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钟山乡大市村蜜梨种植机械设备采购</w:t>
      </w:r>
    </w:p>
    <w:p>
      <w:pPr>
        <w:pStyle w:val="22"/>
        <w:spacing w:line="960" w:lineRule="auto"/>
        <w:jc w:val="center"/>
        <w:rPr>
          <w:rFonts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HZHC-TL2024GK-015</w:t>
      </w:r>
      <w:r>
        <w:rPr>
          <w:rFonts w:hint="eastAsia" w:asciiTheme="minorEastAsia" w:hAnsiTheme="minorEastAsia" w:eastAsiaTheme="minorEastAsia"/>
          <w:sz w:val="30"/>
          <w:szCs w:val="30"/>
        </w:rPr>
        <w:t>）</w:t>
      </w:r>
    </w:p>
    <w:p>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pPr>
        <w:pStyle w:val="25"/>
        <w:rPr>
          <w:rFonts w:asciiTheme="minorEastAsia" w:hAnsiTheme="minorEastAsia" w:eastAsiaTheme="minorEastAsia"/>
          <w:b/>
          <w:sz w:val="48"/>
          <w:szCs w:val="48"/>
        </w:rPr>
      </w:pPr>
    </w:p>
    <w:p>
      <w:pPr>
        <w:pStyle w:val="25"/>
        <w:rPr>
          <w:rFonts w:asciiTheme="minorEastAsia" w:hAnsiTheme="minorEastAsia" w:eastAsiaTheme="minorEastAsia"/>
          <w:b/>
          <w:sz w:val="48"/>
          <w:szCs w:val="48"/>
        </w:rPr>
      </w:pPr>
    </w:p>
    <w:p>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桐庐县钟山乡大市村股份经济合作社</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pPr>
        <w:tabs>
          <w:tab w:val="left" w:pos="1980"/>
          <w:tab w:val="left" w:pos="3240"/>
          <w:tab w:val="left" w:pos="3420"/>
          <w:tab w:val="left" w:pos="3600"/>
          <w:tab w:val="left" w:pos="3780"/>
        </w:tabs>
        <w:rPr>
          <w:rFonts w:asciiTheme="minorEastAsia" w:hAnsiTheme="minorEastAsia" w:eastAsiaTheme="minorEastAsia"/>
          <w:sz w:val="32"/>
        </w:rPr>
      </w:pPr>
    </w:p>
    <w:p>
      <w:pPr>
        <w:tabs>
          <w:tab w:val="left" w:pos="1980"/>
          <w:tab w:val="left" w:pos="3240"/>
          <w:tab w:val="left" w:pos="3420"/>
          <w:tab w:val="left" w:pos="3600"/>
          <w:tab w:val="left" w:pos="3780"/>
        </w:tabs>
        <w:spacing w:line="360" w:lineRule="auto"/>
        <w:rPr>
          <w:rFonts w:asciiTheme="minorEastAsia" w:hAnsiTheme="minorEastAsia" w:eastAsiaTheme="minorEastAsia"/>
          <w:sz w:val="32"/>
          <w:u w:val="single"/>
        </w:rPr>
      </w:pPr>
      <w:r>
        <w:rPr>
          <w:rFonts w:hint="eastAsia" w:asciiTheme="minorEastAsia" w:hAnsiTheme="minorEastAsia" w:eastAsiaTheme="minorEastAsia"/>
          <w:sz w:val="32"/>
        </w:rPr>
        <w:t xml:space="preserve">   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陶先林</w:t>
      </w:r>
      <w:r>
        <w:rPr>
          <w:rFonts w:hint="eastAsia" w:asciiTheme="minorEastAsia" w:hAnsiTheme="minorEastAsia" w:eastAsiaTheme="minorEastAsia"/>
          <w:sz w:val="32"/>
          <w:u w:val="single"/>
        </w:rPr>
        <w:t xml:space="preserve">             </w:t>
      </w:r>
    </w:p>
    <w:p>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rPr>
        <w:t>采购机构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杭州恒城工程管理有限公司</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lang w:val="en-US" w:eastAsia="zh-CN"/>
        </w:rPr>
        <w:t>备案</w:t>
      </w:r>
      <w:r>
        <w:rPr>
          <w:rFonts w:hint="eastAsia" w:asciiTheme="minorEastAsia" w:hAnsiTheme="minorEastAsia" w:eastAsiaTheme="minorEastAsia"/>
          <w:sz w:val="32"/>
        </w:rPr>
        <w:t>单位:</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桐庐县钟山乡小额公共资源交易工作领导小组</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pPr>
        <w:pStyle w:val="24"/>
        <w:ind w:left="0" w:leftChars="0" w:firstLine="0" w:firstLineChars="0"/>
        <w:jc w:val="both"/>
        <w:rPr>
          <w:rFonts w:hint="eastAsia" w:asciiTheme="minorEastAsia" w:hAnsiTheme="minorEastAsia" w:eastAsiaTheme="minorEastAsia"/>
          <w:sz w:val="33"/>
          <w:szCs w:val="33"/>
        </w:rPr>
      </w:pPr>
    </w:p>
    <w:p>
      <w:pPr>
        <w:pStyle w:val="24"/>
        <w:ind w:left="98" w:leftChars="47"/>
        <w:jc w:val="center"/>
        <w:rPr>
          <w:rFonts w:hint="eastAsia" w:asciiTheme="minorEastAsia" w:hAnsiTheme="minorEastAsia" w:eastAsiaTheme="minorEastAsia"/>
          <w:sz w:val="33"/>
          <w:szCs w:val="33"/>
        </w:rPr>
      </w:pPr>
    </w:p>
    <w:p>
      <w:pPr>
        <w:pStyle w:val="24"/>
        <w:ind w:left="98" w:leftChars="47"/>
        <w:jc w:val="center"/>
        <w:rPr>
          <w:rFonts w:hint="eastAsia" w:asciiTheme="minorEastAsia" w:hAnsiTheme="minorEastAsia" w:eastAsiaTheme="minorEastAsia"/>
          <w:sz w:val="33"/>
          <w:szCs w:val="33"/>
        </w:rPr>
      </w:pPr>
    </w:p>
    <w:p>
      <w:pPr>
        <w:pStyle w:val="24"/>
        <w:ind w:left="0" w:leftChars="0" w:firstLine="0" w:firstLineChars="0"/>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4</w:t>
      </w:r>
      <w:r>
        <w:rPr>
          <w:rFonts w:hint="eastAsia" w:asciiTheme="minorEastAsia" w:hAnsiTheme="minorEastAsia" w:eastAsiaTheme="minorEastAsia"/>
          <w:sz w:val="33"/>
          <w:szCs w:val="33"/>
        </w:rPr>
        <w:t>年</w:t>
      </w:r>
      <w:r>
        <w:rPr>
          <w:rFonts w:hint="eastAsia" w:asciiTheme="minorEastAsia" w:hAnsiTheme="minorEastAsia" w:eastAsiaTheme="minorEastAsia"/>
          <w:sz w:val="33"/>
          <w:szCs w:val="33"/>
          <w:lang w:val="en-US" w:eastAsia="zh-CN"/>
        </w:rPr>
        <w:t>11</w:t>
      </w:r>
      <w:r>
        <w:rPr>
          <w:rFonts w:hint="eastAsia" w:asciiTheme="minorEastAsia" w:hAnsiTheme="minorEastAsia" w:eastAsiaTheme="minorEastAsia"/>
          <w:sz w:val="33"/>
          <w:szCs w:val="33"/>
        </w:rPr>
        <w:t>月</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pPr>
        <w:rPr>
          <w:rFonts w:asciiTheme="minorEastAsia" w:hAnsiTheme="minorEastAsia" w:eastAsiaTheme="minorEastAsia"/>
        </w:rPr>
      </w:pP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钟山乡大市村蜜梨种植机械设备采购</w:t>
      </w:r>
      <w:r>
        <w:rPr>
          <w:rFonts w:hint="eastAsia" w:asciiTheme="minorEastAsia" w:hAnsiTheme="minorEastAsia" w:eastAsiaTheme="minorEastAsia"/>
          <w:color w:val="000000"/>
          <w:sz w:val="24"/>
        </w:rPr>
        <w:t>进行公开采购，欢迎符合资格条件的供应商前来投标：</w:t>
      </w:r>
    </w:p>
    <w:p>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cs="Times New Roman" w:asciiTheme="minorEastAsia" w:hAnsiTheme="minorEastAsia" w:eastAsiaTheme="minorEastAsia"/>
          <w:kern w:val="2"/>
          <w:sz w:val="24"/>
          <w:szCs w:val="22"/>
          <w:lang w:val="en-US" w:eastAsia="zh-CN" w:bidi="ar-SA"/>
        </w:rPr>
        <w:t xml:space="preserve">HZHC-TL2024GK-015  </w:t>
      </w:r>
    </w:p>
    <w:p>
      <w:pPr>
        <w:pStyle w:val="66"/>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lang w:eastAsia="zh-CN"/>
        </w:rPr>
        <w:t>村级采购</w:t>
      </w:r>
    </w:p>
    <w:p>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pPr>
        <w:numPr>
          <w:ilvl w:val="0"/>
          <w:numId w:val="6"/>
        </w:numPr>
        <w:spacing w:line="360" w:lineRule="auto"/>
        <w:ind w:left="930" w:leftChars="0" w:hanging="510" w:firstLineChars="0"/>
        <w:rPr>
          <w:rFonts w:hint="eastAsia" w:ascii="宋体" w:hAnsi="宋体" w:cs="宋体"/>
          <w:b/>
          <w:sz w:val="24"/>
          <w:lang w:val="en-US" w:eastAsia="zh-CN"/>
        </w:rPr>
      </w:pPr>
      <w:r>
        <w:rPr>
          <w:rFonts w:hint="eastAsia" w:ascii="宋体" w:hAnsi="宋体" w:cs="宋体"/>
          <w:b/>
          <w:sz w:val="24"/>
          <w:lang w:val="en-US" w:eastAsia="zh-CN"/>
        </w:rPr>
        <w:t>预算金额</w:t>
      </w:r>
      <w:r>
        <w:rPr>
          <w:rFonts w:hint="eastAsia" w:ascii="宋体" w:hAnsi="宋体" w:cs="宋体"/>
          <w:b/>
          <w:sz w:val="24"/>
        </w:rPr>
        <w:t>（元）：</w:t>
      </w:r>
      <w:r>
        <w:rPr>
          <w:rFonts w:hint="eastAsia" w:ascii="宋体" w:hAnsi="宋体" w:cs="宋体"/>
          <w:b/>
          <w:sz w:val="24"/>
          <w:lang w:val="en-US" w:eastAsia="zh-CN"/>
        </w:rPr>
        <w:t>900000</w:t>
      </w:r>
    </w:p>
    <w:p>
      <w:pPr>
        <w:numPr>
          <w:ilvl w:val="0"/>
          <w:numId w:val="6"/>
        </w:numPr>
        <w:spacing w:line="360" w:lineRule="auto"/>
        <w:ind w:left="930" w:leftChars="0" w:hanging="510" w:firstLineChars="0"/>
        <w:rPr>
          <w:rFonts w:hint="default" w:ascii="宋体" w:hAnsi="宋体" w:cs="宋体"/>
          <w:b/>
          <w:sz w:val="24"/>
          <w:lang w:val="en-US" w:eastAsia="zh-CN"/>
        </w:rPr>
      </w:pPr>
      <w:r>
        <w:rPr>
          <w:rFonts w:hint="eastAsia" w:ascii="宋体" w:hAnsi="宋体" w:cs="宋体"/>
          <w:b/>
          <w:sz w:val="24"/>
        </w:rPr>
        <w:t>最高限价</w:t>
      </w:r>
      <w:r>
        <w:rPr>
          <w:rFonts w:hint="eastAsia" w:ascii="宋体" w:hAnsi="宋体" w:cs="宋体"/>
          <w:b/>
          <w:sz w:val="24"/>
          <w:lang w:val="en-US" w:eastAsia="zh-CN"/>
        </w:rPr>
        <w:t>（元）：900000</w:t>
      </w:r>
    </w:p>
    <w:p>
      <w:pPr>
        <w:numPr>
          <w:ilvl w:val="0"/>
          <w:numId w:val="0"/>
        </w:numPr>
        <w:spacing w:line="360" w:lineRule="auto"/>
        <w:ind w:firstLine="482" w:firstLineChars="200"/>
        <w:rPr>
          <w:rFonts w:hint="default"/>
          <w:lang w:val="en-US"/>
        </w:rPr>
      </w:pPr>
      <w:r>
        <w:rPr>
          <w:rFonts w:hint="eastAsia" w:cs="Arial" w:asciiTheme="minorEastAsia" w:hAnsiTheme="minorEastAsia" w:eastAsiaTheme="minorEastAsia"/>
          <w:b/>
          <w:sz w:val="24"/>
          <w:lang w:val="en-US" w:eastAsia="zh-CN"/>
        </w:rPr>
        <w:t>六、</w:t>
      </w:r>
      <w:r>
        <w:rPr>
          <w:rFonts w:hint="eastAsia" w:ascii="宋体" w:hAnsi="宋体" w:cs="宋体"/>
          <w:b/>
          <w:sz w:val="24"/>
        </w:rPr>
        <w:t>合同履约期限</w:t>
      </w:r>
      <w:r>
        <w:rPr>
          <w:rFonts w:hint="eastAsia" w:cs="Arial" w:asciiTheme="minorEastAsia" w:hAnsiTheme="minorEastAsia" w:eastAsiaTheme="minorEastAsia"/>
          <w:b/>
          <w:sz w:val="24"/>
          <w:lang w:val="en-US" w:eastAsia="zh-CN"/>
        </w:rPr>
        <w:t>：</w:t>
      </w:r>
      <w:r>
        <w:rPr>
          <w:rFonts w:hint="eastAsia" w:cs="Arial" w:asciiTheme="minorEastAsia" w:hAnsiTheme="minorEastAsia" w:eastAsiaTheme="minorEastAsia"/>
          <w:b/>
          <w:sz w:val="24"/>
          <w:highlight w:val="none"/>
          <w:lang w:val="en-US" w:eastAsia="zh-CN"/>
        </w:rPr>
        <w:t>60日历天</w:t>
      </w:r>
      <w:r>
        <w:rPr>
          <w:rFonts w:hint="eastAsia" w:cs="Arial" w:asciiTheme="minorEastAsia" w:hAnsiTheme="minorEastAsia" w:eastAsiaTheme="minorEastAsia"/>
          <w:sz w:val="24"/>
          <w:highlight w:val="none"/>
          <w:lang w:val="en-US" w:eastAsia="zh-CN"/>
        </w:rPr>
        <w:t xml:space="preserve"> </w:t>
      </w:r>
    </w:p>
    <w:p>
      <w:pPr>
        <w:numPr>
          <w:ilvl w:val="0"/>
          <w:numId w:val="0"/>
        </w:numPr>
        <w:spacing w:line="360" w:lineRule="auto"/>
        <w:ind w:left="420" w:leftChars="0"/>
      </w:pPr>
      <w:r>
        <w:rPr>
          <w:rFonts w:hint="eastAsia" w:asciiTheme="minorEastAsia" w:hAnsiTheme="minorEastAsia" w:eastAsiaTheme="minorEastAsia"/>
          <w:b/>
          <w:kern w:val="0"/>
          <w:sz w:val="24"/>
          <w:lang w:val="en-US" w:eastAsia="zh-CN"/>
        </w:rPr>
        <w:t>七</w:t>
      </w:r>
      <w:r>
        <w:rPr>
          <w:rFonts w:hint="eastAsia" w:asciiTheme="minorEastAsia" w:hAnsiTheme="minorEastAsia" w:eastAsiaTheme="minorEastAsia"/>
          <w:b/>
          <w:kern w:val="0"/>
          <w:sz w:val="24"/>
          <w:lang w:eastAsia="zh-CN"/>
        </w:rPr>
        <w:t>、</w:t>
      </w:r>
      <w:r>
        <w:rPr>
          <w:rFonts w:hint="eastAsia" w:asciiTheme="minorEastAsia" w:hAnsiTheme="minorEastAsia" w:eastAsiaTheme="minorEastAsia"/>
          <w:b/>
          <w:kern w:val="0"/>
          <w:sz w:val="24"/>
        </w:rPr>
        <w:t>采购内容及数量：具体详见招标需求</w:t>
      </w:r>
    </w:p>
    <w:p>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bCs/>
          <w:sz w:val="24"/>
          <w:lang w:val="en-US" w:eastAsia="zh-CN"/>
        </w:rPr>
        <w:t>八</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rPr>
        <w:t>合格投标人的资格要求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napToGrid w:val="0"/>
          <w:kern w:val="28"/>
          <w:sz w:val="24"/>
          <w:szCs w:val="20"/>
          <w:highlight w:val="yellow"/>
          <w:lang w:val="en-US" w:eastAsia="zh-CN"/>
        </w:rPr>
      </w:pPr>
      <w:r>
        <w:rPr>
          <w:rFonts w:hint="eastAsia" w:ascii="宋体" w:hAnsi="宋体" w:cs="宋体"/>
          <w:snapToGrid w:val="0"/>
          <w:kern w:val="28"/>
          <w:sz w:val="24"/>
          <w:szCs w:val="20"/>
          <w:highlight w:val="yellow"/>
          <w:lang w:val="en-US" w:eastAsia="zh-CN"/>
        </w:rPr>
        <w:t>2</w:t>
      </w:r>
      <w:r>
        <w:rPr>
          <w:rFonts w:hint="eastAsia" w:ascii="宋体" w:hAnsi="宋体" w:cs="宋体"/>
          <w:snapToGrid w:val="0"/>
          <w:kern w:val="28"/>
          <w:sz w:val="24"/>
          <w:szCs w:val="20"/>
          <w:highlight w:val="yellow"/>
        </w:rPr>
        <w:t>.本项目的特定资格要求：</w:t>
      </w:r>
      <w:r>
        <w:rPr>
          <w:rFonts w:hint="eastAsia" w:ascii="宋体" w:hAnsi="宋体" w:cs="宋体"/>
          <w:snapToGrid w:val="0"/>
          <w:kern w:val="28"/>
          <w:sz w:val="24"/>
          <w:szCs w:val="20"/>
          <w:highlight w:val="yellow"/>
          <w:lang w:val="en-US" w:eastAsia="zh-CN"/>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19"/>
        <w:ind w:firstLine="480" w:firstLineChars="200"/>
        <w:rPr>
          <w:rFonts w:hint="default" w:eastAsia="宋体"/>
          <w:lang w:val="en-US" w:eastAsia="zh-CN"/>
        </w:rPr>
      </w:pPr>
      <w:r>
        <w:rPr>
          <w:rFonts w:hint="eastAsia" w:ascii="宋体" w:hAnsi="宋体" w:cs="宋体"/>
          <w:sz w:val="24"/>
          <w:lang w:val="en-US" w:eastAsia="zh-CN"/>
        </w:rPr>
        <w:t>4.本项目不接受联合体投标。</w:t>
      </w:r>
    </w:p>
    <w:p>
      <w:pPr>
        <w:spacing w:line="408"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lang w:val="en-US" w:eastAsia="zh-CN"/>
        </w:rPr>
        <w:t>九</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1、本项目招标文件实行“</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云平台”在线获取，不提供招标文件纸质版。供应商获取招标文件前应先完成“</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云平台”的账号注册；</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w:t>
      </w:r>
      <w:r>
        <w:rPr>
          <w:rFonts w:hint="eastAsia" w:asciiTheme="minorEastAsia" w:hAnsiTheme="minorEastAsia" w:eastAsiaTheme="minorEastAsia"/>
          <w:b/>
          <w:bCs/>
          <w:kern w:val="0"/>
          <w:sz w:val="24"/>
          <w:lang w:val="en-US" w:eastAsia="zh-CN"/>
        </w:rPr>
        <w:t>浙江企业采购信息服务网</w:t>
      </w:r>
      <w:r>
        <w:rPr>
          <w:rFonts w:hint="eastAsia" w:asciiTheme="minorEastAsia" w:hAnsiTheme="minorEastAsia" w:eastAsiaTheme="minorEastAsia"/>
          <w:b/>
          <w:bCs/>
          <w:kern w:val="0"/>
          <w:sz w:val="24"/>
        </w:rPr>
        <w:t>（https://b.zhengcaiyun.cn/）；</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4、供应商获取招标文件时须提交的文件资料：无；</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5、提示：招标公告附件内的招标文件（或采购需求）仅供阅览使用，供应商只有在“</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云平台”完成获取招标文件申请并下载了招标文件后才视作依法获取招标文件（法律法规所指的供应商获取招标文件时间以供应商完成获取招标文件申请后下载招标文件的时间为准）。</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注：请供应商按上述要求获取招标文件，如未在“</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采云”系统内完成相关流程，引起的投标无效责任自负。</w:t>
      </w:r>
    </w:p>
    <w:p>
      <w:pPr>
        <w:spacing w:line="360" w:lineRule="auto"/>
        <w:ind w:firstLine="482" w:firstLineChars="200"/>
        <w:rPr>
          <w:rFonts w:hint="default" w:asciiTheme="minorEastAsia" w:hAnsiTheme="minorEastAsia" w:eastAsiaTheme="minorEastAsia"/>
          <w:b/>
          <w:bCs/>
          <w:color w:val="FF0000"/>
          <w:sz w:val="24"/>
          <w:lang w:val="en-US" w:eastAsia="zh-CN"/>
        </w:rPr>
      </w:pPr>
      <w:r>
        <w:rPr>
          <w:rFonts w:hint="eastAsia" w:cs="Arial" w:asciiTheme="minorEastAsia" w:hAnsiTheme="minorEastAsia" w:eastAsiaTheme="minorEastAsia"/>
          <w:b/>
          <w:bCs/>
          <w:color w:val="000000"/>
          <w:sz w:val="24"/>
          <w:lang w:eastAsia="zh-CN"/>
        </w:rPr>
        <w:t>十</w:t>
      </w:r>
      <w:r>
        <w:rPr>
          <w:rFonts w:hint="eastAsia" w:cs="Arial" w:asciiTheme="minorEastAsia" w:hAnsiTheme="minorEastAsia" w:eastAsiaTheme="minorEastAsia"/>
          <w:b/>
          <w:bCs/>
          <w:color w:val="000000"/>
          <w:sz w:val="24"/>
        </w:rPr>
        <w:t>、投标截止时间和地点：</w:t>
      </w:r>
      <w:r>
        <w:rPr>
          <w:rFonts w:hint="eastAsia" w:asciiTheme="minorEastAsia" w:hAnsiTheme="minorEastAsia" w:eastAsiaTheme="minorEastAsia"/>
          <w:b/>
          <w:bCs/>
          <w:color w:val="FF0000"/>
          <w:sz w:val="24"/>
          <w:lang w:eastAsia="zh-CN"/>
        </w:rPr>
        <w:t>2024年12月11日09时00分</w:t>
      </w:r>
      <w:r>
        <w:rPr>
          <w:rFonts w:hint="eastAsia" w:asciiTheme="minorEastAsia" w:hAnsiTheme="minorEastAsia" w:eastAsiaTheme="minorEastAsia"/>
          <w:b/>
          <w:bCs/>
          <w:color w:val="FF0000"/>
          <w:sz w:val="24"/>
          <w:lang w:val="en-US" w:eastAsia="zh-CN"/>
        </w:rPr>
        <w:t>之前递交到乐采云。</w:t>
      </w:r>
    </w:p>
    <w:p>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eastAsia="zh-CN"/>
        </w:rPr>
        <w:t>十一</w:t>
      </w:r>
      <w:r>
        <w:rPr>
          <w:rFonts w:hint="eastAsia" w:cs="Arial" w:asciiTheme="minorEastAsia" w:hAnsiTheme="minorEastAsia" w:eastAsiaTheme="minorEastAsia"/>
          <w:b/>
          <w:color w:val="000000"/>
          <w:sz w:val="24"/>
        </w:rPr>
        <w:t>、开标时间及地点：</w:t>
      </w:r>
    </w:p>
    <w:p>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2024年12月11日09时00分</w:t>
      </w:r>
      <w:r>
        <w:rPr>
          <w:rFonts w:hint="eastAsia" w:asciiTheme="minorEastAsia" w:hAnsiTheme="minorEastAsia" w:eastAsiaTheme="minorEastAsia"/>
          <w:sz w:val="24"/>
        </w:rPr>
        <w:t>在</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p>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lang w:eastAsia="zh-CN"/>
        </w:rPr>
        <w:t>十二</w:t>
      </w:r>
      <w:r>
        <w:rPr>
          <w:rFonts w:hint="eastAsia" w:cs="Arial" w:asciiTheme="minorEastAsia" w:hAnsiTheme="minorEastAsia" w:eastAsiaTheme="minorEastAsia"/>
          <w:b/>
          <w:bCs/>
          <w:sz w:val="24"/>
        </w:rPr>
        <w:t>、投标保证金：</w:t>
      </w:r>
      <w:r>
        <w:rPr>
          <w:rFonts w:hint="eastAsia" w:asciiTheme="minorEastAsia" w:hAnsiTheme="minorEastAsia" w:eastAsiaTheme="minorEastAsia"/>
          <w:sz w:val="24"/>
        </w:rPr>
        <w:t>无</w:t>
      </w:r>
    </w:p>
    <w:p>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三</w:t>
      </w:r>
      <w:r>
        <w:rPr>
          <w:rFonts w:hint="eastAsia" w:cs="Arial" w:asciiTheme="minorEastAsia" w:hAnsiTheme="minorEastAsia" w:eastAsiaTheme="minorEastAsia"/>
          <w:b/>
          <w:bCs/>
          <w:sz w:val="24"/>
        </w:rPr>
        <w:t>、在线投标响应（电子投标）说明</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云平台（https://www.lecaiyun.com/）”实行在线投标响应（电子投标），供应商应先安装“</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电子交易客户端”，并按照本招标文件和“</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云平台”的要求，通过“</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电子交易客户端”编制并加密投标文件。供应商未按规定加密的投标文件，“</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平台”将予以拒收。</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电子交易客户端”请自行前往“</w:t>
      </w:r>
      <w:r>
        <w:rPr>
          <w:rFonts w:hint="eastAsia" w:asciiTheme="minorEastAsia" w:hAnsiTheme="minorEastAsia" w:eastAsiaTheme="minorEastAsia"/>
          <w:b/>
          <w:bCs/>
          <w:sz w:val="24"/>
          <w:lang w:val="en-US" w:eastAsia="zh-CN"/>
        </w:rPr>
        <w:t>浙江企业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网-下载专区-电子交易客户端”进行下载https://sitecdn.zcycdn.com/zcy-client/bidding-client-new/official/lcy/LeCaiYunSetup.latest.exe。；电子投标具体操作流程详见本公告附件《供应商项目采购-电子招投标操作指南》；通过“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云平台”参与在线投标时如遇平台技术问题详询400-881-7190。</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云平台”的身份认证，确保在电子投标过程中能够对相关数据电文进行加密和使用电子签章。使用“</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电子交易客户端”需要提前申领CA数字证书，申领流程请自行前往“浙江</w:t>
      </w:r>
      <w:r>
        <w:rPr>
          <w:rFonts w:hint="eastAsia" w:asciiTheme="minorEastAsia" w:hAnsiTheme="minorEastAsia" w:eastAsiaTheme="minorEastAsia"/>
          <w:b/>
          <w:bCs/>
          <w:sz w:val="24"/>
          <w:lang w:val="en-US" w:eastAsia="zh-CN"/>
        </w:rPr>
        <w:t>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云平台”。投标截止时间以后上传递交的投标文件将被“</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云平台”拒收。</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云平台”上传递交的“电子加密投标文件”无法按时解密，投标供应商递交了备份投标文件的，以备份投标文件为依据，否则视为投标文件撤回。通过“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云平台”上传递交的“电子加密投标文件”已按时解密的，“备份投标文件”自动失效。投标供应商仅递交备份投标文件的，投标无效。</w:t>
      </w:r>
    </w:p>
    <w:p>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四</w:t>
      </w:r>
      <w:r>
        <w:rPr>
          <w:rFonts w:hint="eastAsia" w:cs="Arial" w:asciiTheme="minorEastAsia" w:hAnsiTheme="minorEastAsia" w:eastAsiaTheme="minorEastAsia"/>
          <w:b/>
          <w:bCs/>
          <w:sz w:val="24"/>
        </w:rPr>
        <w:t>、其他事项：</w:t>
      </w:r>
    </w:p>
    <w:p>
      <w:pPr>
        <w:pStyle w:val="173"/>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五</w:t>
      </w:r>
      <w:r>
        <w:rPr>
          <w:rFonts w:cs="Arial" w:asciiTheme="minorEastAsia" w:hAnsiTheme="minorEastAsia" w:eastAsiaTheme="minorEastAsia"/>
          <w:b/>
          <w:bCs/>
          <w:sz w:val="24"/>
        </w:rPr>
        <w:t>、业务咨询：</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1、采购机构名称：</w:t>
      </w:r>
      <w:r>
        <w:rPr>
          <w:rFonts w:hint="eastAsia" w:asciiTheme="minorEastAsia" w:hAnsiTheme="minorEastAsia" w:eastAsiaTheme="minorEastAsia"/>
          <w:sz w:val="24"/>
          <w:lang w:eastAsia="zh-CN"/>
        </w:rPr>
        <w:t>杭州恒城工程管理有限公司</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地址：</w:t>
      </w:r>
      <w:r>
        <w:rPr>
          <w:rFonts w:hint="eastAsia" w:asciiTheme="minorEastAsia" w:hAnsiTheme="minorEastAsia" w:eastAsiaTheme="minorEastAsia"/>
          <w:sz w:val="24"/>
          <w:lang w:eastAsia="zh-CN"/>
        </w:rPr>
        <w:t>桐庐县瑶琳西路320号</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周祎苗</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eastAsia="zh-CN"/>
        </w:rPr>
        <w:t>13456870536</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2、采购单位：</w:t>
      </w:r>
      <w:r>
        <w:rPr>
          <w:rFonts w:hint="eastAsia" w:cs="Arial" w:asciiTheme="minorEastAsia" w:hAnsiTheme="minorEastAsia" w:eastAsiaTheme="minorEastAsia"/>
          <w:sz w:val="24"/>
          <w:lang w:eastAsia="zh-CN"/>
        </w:rPr>
        <w:t>桐庐县钟山乡大市村股份经济合作社</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陶先林</w:t>
      </w:r>
    </w:p>
    <w:p>
      <w:pPr>
        <w:spacing w:line="360" w:lineRule="auto"/>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13805761187</w:t>
      </w:r>
    </w:p>
    <w:p>
      <w:pPr>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、监管部门：</w:t>
      </w:r>
      <w:r>
        <w:rPr>
          <w:rFonts w:hint="eastAsia" w:cs="Arial" w:asciiTheme="minorEastAsia" w:hAnsiTheme="minorEastAsia" w:eastAsiaTheme="minorEastAsia"/>
          <w:sz w:val="24"/>
          <w:lang w:eastAsia="zh-CN"/>
        </w:rPr>
        <w:t>桐庐县钟山乡小额公共资源交易工作领导小组</w:t>
      </w:r>
    </w:p>
    <w:p>
      <w:pPr>
        <w:spacing w:line="360" w:lineRule="auto"/>
        <w:ind w:firstLine="700" w:firstLineChars="292"/>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联系人：</w:t>
      </w:r>
      <w:r>
        <w:rPr>
          <w:rFonts w:hint="eastAsia" w:cs="Arial" w:asciiTheme="minorEastAsia" w:hAnsiTheme="minorEastAsia" w:eastAsiaTheme="minorEastAsia"/>
          <w:sz w:val="24"/>
          <w:lang w:eastAsia="zh-CN"/>
        </w:rPr>
        <w:t>李晓</w:t>
      </w:r>
      <w:r>
        <w:rPr>
          <w:rFonts w:hint="eastAsia" w:asciiTheme="minorEastAsia" w:hAnsiTheme="minorEastAsia" w:eastAsiaTheme="minorEastAsia"/>
          <w:sz w:val="24"/>
          <w:lang w:val="en-US" w:eastAsia="zh-CN"/>
        </w:rPr>
        <w:t xml:space="preserve"> </w:t>
      </w:r>
    </w:p>
    <w:p>
      <w:pPr>
        <w:spacing w:line="360" w:lineRule="auto"/>
        <w:ind w:firstLine="700" w:firstLineChars="292"/>
        <w:rPr>
          <w:rFonts w:cs="Arial" w:asciiTheme="minorEastAsia" w:hAnsiTheme="minorEastAsia" w:eastAsiaTheme="minorEastAsia"/>
          <w:sz w:val="24"/>
        </w:rPr>
        <w:sectPr>
          <w:footerReference r:id="rId11" w:type="default"/>
          <w:pgSz w:w="11910" w:h="16840"/>
          <w:pgMar w:top="1134" w:right="1344" w:bottom="1134" w:left="1304" w:header="0" w:footer="993" w:gutter="0"/>
          <w:cols w:space="0" w:num="1"/>
        </w:sectPr>
      </w:pPr>
      <w:r>
        <w:rPr>
          <w:rFonts w:hint="eastAsia" w:cs="Arial" w:asciiTheme="minorEastAsia" w:hAnsiTheme="minorEastAsia" w:eastAsiaTheme="minorEastAsia"/>
          <w:sz w:val="24"/>
        </w:rPr>
        <w:t>监督投诉电话：</w:t>
      </w:r>
      <w:bookmarkStart w:id="0" w:name="_Hlk521930958"/>
      <w:r>
        <w:rPr>
          <w:rFonts w:hint="eastAsia" w:cs="Arial" w:asciiTheme="minorEastAsia" w:hAnsiTheme="minorEastAsia" w:eastAsiaTheme="minorEastAsia"/>
          <w:sz w:val="24"/>
          <w:lang w:eastAsia="zh-CN"/>
        </w:rPr>
        <w:t>0571-64688902</w:t>
      </w:r>
      <w:r>
        <w:rPr>
          <w:rFonts w:hint="eastAsia" w:asciiTheme="minorEastAsia" w:hAnsiTheme="minorEastAsia" w:eastAsiaTheme="minorEastAsia"/>
          <w:sz w:val="24"/>
          <w:lang w:val="en-US" w:eastAsia="zh-CN"/>
        </w:rPr>
        <w:t xml:space="preserve"> </w:t>
      </w:r>
    </w:p>
    <w:p>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pPr>
        <w:pStyle w:val="33"/>
        <w:spacing w:before="312"/>
        <w:ind w:firstLine="0" w:firstLineChars="0"/>
        <w:rPr>
          <w:rFonts w:hint="default"/>
          <w:lang w:val="en-US" w:eastAsia="zh-CN"/>
        </w:rPr>
      </w:pPr>
      <w:r>
        <w:rPr>
          <w:rFonts w:hint="eastAsia" w:cs="Arial" w:asciiTheme="minorEastAsia" w:hAnsiTheme="minorEastAsia" w:eastAsiaTheme="minorEastAsia"/>
          <w:b/>
          <w:bCs/>
          <w:kern w:val="2"/>
          <w:sz w:val="24"/>
          <w:szCs w:val="24"/>
          <w:lang w:val="en-US" w:eastAsia="zh-CN" w:bidi="ar-SA"/>
        </w:rPr>
        <w:t>一、采购需求清单</w:t>
      </w:r>
    </w:p>
    <w:tbl>
      <w:tblPr>
        <w:tblStyle w:val="36"/>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25"/>
        <w:gridCol w:w="2332"/>
        <w:gridCol w:w="4293"/>
        <w:gridCol w:w="65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技术参数</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轨道</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轨道规格为3m×5cm×5cm；</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壁厚2.5mm；</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齿条规格为3.75×19mm；</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3米轨道92-93齿数；</w:t>
            </w:r>
          </w:p>
          <w:p>
            <w:pPr>
              <w:pStyle w:val="5"/>
              <w:pageBreakBefore w:val="0"/>
              <w:widowControl w:val="0"/>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（5）在安装时每1.5m打孔埋钢管立柱1个，立柱长度标准≥1000mm，视地形而定，如土质较软相应加长；</w:t>
            </w:r>
          </w:p>
          <w:p>
            <w:pPr>
              <w:pStyle w:val="5"/>
              <w:pageBreakBefore w:val="0"/>
              <w:widowControl w:val="0"/>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（6）立柱直径27mm，壁厚2mm，配下沉盘1个；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（7）下沉盘直径100mm，厚2mm；每2m安装斜撑1个，与立柱管材相同，长度标准≥1000mm，视地形而定，如土质较软相应加长。</w:t>
            </w:r>
          </w:p>
          <w:p>
            <w:pPr>
              <w:pStyle w:val="5"/>
              <w:pageBreakBefore w:val="0"/>
              <w:widowControl w:val="0"/>
              <w:numPr>
                <w:ilvl w:val="2"/>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（8）轨道安装后，轨道左右应水平，左右水平角度﹤5°；</w:t>
            </w:r>
          </w:p>
          <w:p>
            <w:pPr>
              <w:pStyle w:val="5"/>
              <w:pageBreakBefore w:val="0"/>
              <w:widowControl w:val="0"/>
              <w:numPr>
                <w:ilvl w:val="2"/>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kern w:val="2"/>
                <w:sz w:val="24"/>
                <w:szCs w:val="24"/>
                <w:highlight w:val="none"/>
                <w:lang w:val="en-US" w:eastAsia="zh-CN" w:bidi="ar-SA"/>
              </w:rPr>
              <w:t>轨道热镀锌防腐蚀处理。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（10）材质：Q235</w:t>
            </w:r>
          </w:p>
        </w:tc>
        <w:tc>
          <w:tcPr>
            <w:tcW w:w="6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二</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轨道车</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单轨双向，配套动力额定功率(Kw)：≤3.5；</w:t>
            </w:r>
          </w:p>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配套动力额定转速(r/min)：≥3600；</w:t>
            </w:r>
          </w:p>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整机质量(kg)：≤85；</w:t>
            </w:r>
          </w:p>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额定装载质量(kg)：≥200；</w:t>
            </w:r>
          </w:p>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最大爬坡度：≥45°；</w:t>
            </w:r>
          </w:p>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载物货箱内侧寸(mm）：1940*550*500（±5）；</w:t>
            </w:r>
          </w:p>
          <w:p>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轨道型式：齿条式；</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（8）轨道车整机有三重保护刹车，1.工作刹车，2.自动减速刹车，3.自动保护刹车；</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（9）拖车箱为热镀锌处理。</w:t>
            </w:r>
          </w:p>
        </w:tc>
        <w:tc>
          <w:tcPr>
            <w:tcW w:w="6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辆</w:t>
            </w:r>
          </w:p>
        </w:tc>
        <w:tc>
          <w:tcPr>
            <w:tcW w:w="7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p>
          <w:p>
            <w:pPr>
              <w:pStyle w:val="198"/>
              <w:numPr>
                <w:ilvl w:val="0"/>
                <w:numId w:val="0"/>
              </w:numPr>
              <w:ind w:left="1470" w:leftChars="0"/>
              <w:jc w:val="center"/>
              <w:rPr>
                <w:rFonts w:hint="eastAsia" w:ascii="宋体" w:hAnsi="宋体" w:eastAsia="宋体" w:cs="宋体"/>
                <w:sz w:val="24"/>
                <w:szCs w:val="24"/>
                <w:lang w:val="en-US" w:eastAsia="zh-CN"/>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pPr>
              <w:ind w:firstLine="240" w:firstLineChars="100"/>
              <w:jc w:val="both"/>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三</w:t>
            </w: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jc w:val="center"/>
              <w:rPr>
                <w:rFonts w:hint="eastAsia" w:ascii="宋体" w:hAnsi="宋体" w:eastAsia="宋体" w:cs="宋体"/>
                <w:b w:val="0"/>
                <w:bCs w:val="0"/>
                <w:color w:val="auto"/>
                <w:kern w:val="0"/>
                <w:sz w:val="24"/>
                <w:szCs w:val="24"/>
                <w:highlight w:val="none"/>
                <w:lang w:val="en-US" w:eastAsia="zh-CN" w:bidi="ar"/>
              </w:rPr>
            </w:pPr>
          </w:p>
          <w:p>
            <w:pPr>
              <w:pStyle w:val="198"/>
              <w:numPr>
                <w:ilvl w:val="0"/>
                <w:numId w:val="0"/>
              </w:numPr>
              <w:jc w:val="center"/>
              <w:rPr>
                <w:rFonts w:hint="eastAsia" w:ascii="宋体" w:hAnsi="宋体" w:eastAsia="宋体" w:cs="宋体"/>
                <w:sz w:val="24"/>
                <w:szCs w:val="24"/>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000000"/>
                <w:sz w:val="24"/>
                <w:szCs w:val="24"/>
                <w:lang w:val="en-US" w:eastAsia="zh-CN"/>
              </w:rPr>
              <w:t>风吸式太阳能杀虫灯</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1、绝缘电阻：≥2.5MΩ；</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2、防水等级：IPX5；</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3、整机电气强度：500V，1min应不出现击穿现象。</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4、外观质量：外观应整齐美观，表面平整光洁，色泽均匀；无裂痕、破损等缺陷。</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5、装配质量：各连接件和紧固件应无松动现象，整体牢固，30min工作实验，不能有短路，电弧及诱集光源闪烁现象，整机各部位升温不得超过35℃。</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6、在灯体明显部分应有符合GB10396规定的安全标志；</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7、电源供电范围适用性：在交流电源供电时，电源电压为160v-280v范围内，在直流电源供电时，在明示工作电源供电时，在明示工作电压范围内，杀虫灯均应能正常工作，且启动时间不大于10s。</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8、整机输出功率：≥18W，误差不超过15% ；</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9、入风口最大风速：≥5.0 m/s；</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10、风机具有防卡死功能；</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11、诱虫光源；诱虫光源波长320-380nm，误差不超过±20nm；</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12、雨控装置：杀虫的雨天应能自动进入保护状态，雨晴后可自动恢复工作；</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13、光控技术：在21x-201x情况下，诱集光源应自动亮起，杀虫灯进入正常工作状态；在301x-2001x情况下，诱集光源应自动熄灭，杀虫灯停止工作。</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14、温控：杀虫灯应能根据设定的温度开始工作或停止工作，误差不超过±2℃。</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15、故障自动报警：杀虫灯出现故障时，可通过适当方式进行报警。</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16、风机旋转部件的安全防护应满足GB 23821的规定。</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17、机械强度：杀虫灯外壳应有足够的机械强度，整机外壳机械强度实验后不应出现破、裂等破损现象。</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18、高低温试验：应能在温度为-40℃~70℃环境下存放，不影响正常工作。</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19、高湿度实验：在相对湿度不大于98%RH的环境下正常工作。</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（以上1-19条技术参数需提供风吸式太阳能杀虫灯检测报告查验）</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20、灭虫原理：采用螺旋式强劲风机，通过风机产生副压把害虫吸入至集虫装置；</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21、捕虫器：铁质喷塑处理或工程塑料材质、结构牢固，性能稳定，在野外确保10年以上使用寿命；</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22、太阳能板功率≥40Wp、单晶硅；（出具具有CMA认证、     CNAS认证的第三方检测机构提供的太阳能组件检测报 告）</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24、蓄电池：免维护电池≥12V/24Ah；（具有防盗设计，安装在内部，出具了具有CMA认证、CNAS认证的第三方检测机构提供的检测报告）</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25、储虫箱规格及材质：≥80*80*1200mm铁质喷塑处理材质，可透视观测窗口；</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26、灯杆采用镀锌材质喷塑处理，直径≥80mm，厚度≥1.2mm ,整机高度≥2.5m整体焊接牢靠；表面光滑，无明显的气孔、焊瘤；结构牢固，性能稳定，确保在野外10年以上寿命；</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highlight w:val="none"/>
                <w:lang w:val="en-US" w:eastAsia="zh-CN" w:bidi="ar-SA"/>
              </w:rPr>
              <w:t>27、杀虫灯可定制广告宣传图片及语句；</w:t>
            </w:r>
          </w:p>
        </w:tc>
        <w:tc>
          <w:tcPr>
            <w:tcW w:w="6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7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四</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割灌机</w:t>
            </w:r>
          </w:p>
        </w:tc>
        <w:tc>
          <w:tcPr>
            <w:tcW w:w="66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汽缸排量cm3   40.1</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输出功率kW    1.47</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最大输出功率转速rpm   9500</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燃油消耗率g/kWh   449</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kern w:val="0"/>
                <w:sz w:val="24"/>
                <w:szCs w:val="24"/>
                <w:highlight w:val="none"/>
                <w:lang w:val="en-US" w:eastAsia="zh-CN" w:bidi="ar-SA"/>
              </w:rPr>
              <w:t>重量kg   9.3</w:t>
            </w:r>
          </w:p>
        </w:tc>
        <w:tc>
          <w:tcPr>
            <w:tcW w:w="6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198"/>
              <w:numPr>
                <w:ilvl w:val="0"/>
                <w:numId w:val="0"/>
              </w:numPr>
              <w:tabs>
                <w:tab w:val="clear" w:pos="1800"/>
              </w:tabs>
              <w:ind w:firstLine="241"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highlight w:val="none"/>
                <w:lang w:val="en-US" w:eastAsia="zh-CN" w:bidi="ar-SA"/>
              </w:rPr>
              <w:t>喷滴灌</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田间管网：</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*φ75PE管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12.5公斤级全新料</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*φ63PE管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16公斤级全新料</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*φ50PE管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16公斤级全新料</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*φ25PE管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16公斤级全新料</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灌水器 ：*摇臂中喷头</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流量0.65方/小时</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灌溉首部：4KW2.5寸管道增压泵  4KW，32米扬程，流量25立方米</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φ75双叠片组合过滤器</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12.5公斤级</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DN40水池铜浮球开关</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水池浮球开关；</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浮球+继电器</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水泵控制箱，带遥控</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φ63-75PE截止阀</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可调式减压阀DN65</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6寸圆形塑质阀门箱</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水泵电源箱</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泵房2米*2米铁皮</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定制</w:t>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其它</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架空铝电缆3*16+1*10</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铜电缆2*2.5信号线</w:t>
            </w:r>
            <w:r>
              <w:rPr>
                <w:rFonts w:hint="eastAsia" w:ascii="宋体" w:hAnsi="宋体" w:eastAsia="宋体" w:cs="宋体"/>
                <w:b w:val="0"/>
                <w:bCs w:val="0"/>
                <w:color w:val="auto"/>
                <w:kern w:val="0"/>
                <w:sz w:val="24"/>
                <w:szCs w:val="24"/>
                <w:highlight w:val="none"/>
                <w:lang w:val="en-US" w:eastAsia="zh-CN" w:bidi="ar-SA"/>
              </w:rPr>
              <w:tab/>
            </w:r>
          </w:p>
          <w:p>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电线杆镀锌钢管、杆高5米</w:t>
            </w:r>
            <w:r>
              <w:rPr>
                <w:rFonts w:hint="eastAsia" w:ascii="宋体" w:hAnsi="宋体" w:eastAsia="宋体" w:cs="宋体"/>
                <w:b w:val="0"/>
                <w:bCs w:val="0"/>
                <w:color w:val="auto"/>
                <w:kern w:val="0"/>
                <w:sz w:val="24"/>
                <w:szCs w:val="24"/>
                <w:highlight w:val="none"/>
                <w:lang w:val="en-US" w:eastAsia="zh-CN" w:bidi="ar-SA"/>
              </w:rPr>
              <w:tab/>
            </w:r>
          </w:p>
          <w:p>
            <w:pPr>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highlight w:val="yellow"/>
                <w:lang w:val="en-US" w:eastAsia="zh-CN" w:bidi="ar-SA"/>
              </w:rPr>
              <w:t>注：含*项，可按实际施工，允许相互调剂，并按实际用去的数量和本约定的价格结算工程款，但结算总价不能超过招标总价</w:t>
            </w:r>
          </w:p>
        </w:tc>
        <w:tc>
          <w:tcPr>
            <w:tcW w:w="6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7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198"/>
              <w:numPr>
                <w:ilvl w:val="0"/>
                <w:numId w:val="0"/>
              </w:numPr>
              <w:tabs>
                <w:tab w:val="clear" w:pos="1800"/>
              </w:tabs>
              <w:ind w:firstLine="241"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lang w:eastAsia="zh-CN"/>
              </w:rPr>
              <w:t>履带式液压挖掘机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整机尺寸(mm)</w:t>
            </w:r>
            <w:r>
              <w:rPr>
                <w:rFonts w:hint="eastAsia" w:ascii="宋体" w:hAnsi="宋体" w:eastAsia="宋体" w:cs="宋体"/>
                <w:sz w:val="24"/>
                <w:szCs w:val="24"/>
                <w:lang w:eastAsia="zh-CN"/>
              </w:rPr>
              <w:t>：</w:t>
            </w:r>
            <w:r>
              <w:rPr>
                <w:rFonts w:hint="eastAsia" w:ascii="宋体" w:hAnsi="宋体" w:eastAsia="宋体" w:cs="宋体"/>
                <w:sz w:val="24"/>
                <w:szCs w:val="24"/>
              </w:rPr>
              <w:t>长</w:t>
            </w:r>
            <w:r>
              <w:rPr>
                <w:rFonts w:hint="eastAsia" w:ascii="宋体" w:hAnsi="宋体" w:eastAsia="宋体" w:cs="宋体"/>
                <w:sz w:val="24"/>
                <w:szCs w:val="24"/>
                <w:lang w:val="en-US" w:eastAsia="zh-CN"/>
              </w:rPr>
              <w:t>4910(</w:t>
            </w:r>
            <w:r>
              <w:rPr>
                <w:rFonts w:hint="eastAsia" w:ascii="宋体" w:hAnsi="宋体" w:eastAsia="宋体" w:cs="宋体"/>
                <w:sz w:val="24"/>
                <w:szCs w:val="24"/>
              </w:rPr>
              <w:t>运输时）</w:t>
            </w:r>
            <w:r>
              <w:rPr>
                <w:rFonts w:hint="eastAsia" w:ascii="宋体" w:hAnsi="宋体" w:eastAsia="宋体" w:cs="宋体"/>
                <w:sz w:val="24"/>
                <w:szCs w:val="24"/>
                <w:lang w:val="en-US" w:eastAsia="zh-CN"/>
              </w:rPr>
              <w:t>X</w:t>
            </w:r>
            <w:r>
              <w:rPr>
                <w:rFonts w:hint="eastAsia" w:ascii="宋体" w:hAnsi="宋体" w:eastAsia="宋体" w:cs="宋体"/>
                <w:sz w:val="24"/>
                <w:szCs w:val="24"/>
              </w:rPr>
              <w:t xml:space="preserve"> 宽</w:t>
            </w:r>
            <w:r>
              <w:rPr>
                <w:rFonts w:hint="eastAsia" w:ascii="宋体" w:hAnsi="宋体" w:eastAsia="宋体" w:cs="宋体"/>
                <w:sz w:val="24"/>
                <w:szCs w:val="24"/>
                <w:lang w:val="en-US" w:eastAsia="zh-CN"/>
              </w:rPr>
              <w:t>1720</w:t>
            </w:r>
            <w:r>
              <w:rPr>
                <w:rFonts w:hint="eastAsia" w:ascii="宋体" w:hAnsi="宋体" w:eastAsia="宋体" w:cs="宋体"/>
                <w:sz w:val="24"/>
                <w:szCs w:val="24"/>
              </w:rPr>
              <w:t>（运输作业）</w:t>
            </w:r>
            <w:r>
              <w:rPr>
                <w:rFonts w:hint="eastAsia" w:ascii="宋体" w:hAnsi="宋体" w:eastAsia="宋体" w:cs="宋体"/>
                <w:sz w:val="24"/>
                <w:szCs w:val="24"/>
                <w:lang w:val="en-US" w:eastAsia="zh-CN"/>
              </w:rPr>
              <w:t>X</w:t>
            </w:r>
            <w:r>
              <w:rPr>
                <w:rFonts w:hint="eastAsia" w:ascii="宋体" w:hAnsi="宋体" w:eastAsia="宋体" w:cs="宋体"/>
                <w:sz w:val="24"/>
                <w:szCs w:val="24"/>
              </w:rPr>
              <w:t>高</w:t>
            </w:r>
            <w:r>
              <w:rPr>
                <w:rFonts w:hint="eastAsia" w:ascii="宋体" w:hAnsi="宋体" w:eastAsia="宋体" w:cs="宋体"/>
                <w:sz w:val="24"/>
                <w:szCs w:val="24"/>
                <w:lang w:val="en-US" w:eastAsia="zh-CN"/>
              </w:rPr>
              <w:t>2555</w:t>
            </w:r>
            <w:r>
              <w:rPr>
                <w:rFonts w:hint="eastAsia" w:ascii="宋体" w:hAnsi="宋体" w:eastAsia="宋体" w:cs="宋体"/>
                <w:sz w:val="24"/>
                <w:szCs w:val="24"/>
              </w:rPr>
              <w:t>（运</w:t>
            </w:r>
            <w:r>
              <w:rPr>
                <w:rFonts w:hint="eastAsia" w:ascii="宋体" w:hAnsi="宋体" w:eastAsia="宋体" w:cs="宋体"/>
                <w:sz w:val="24"/>
                <w:szCs w:val="24"/>
                <w:lang w:eastAsia="zh-CN"/>
              </w:rPr>
              <w:t>输）</w:t>
            </w:r>
            <w:r>
              <w:rPr>
                <w:rFonts w:hint="eastAsia" w:ascii="宋体" w:hAnsi="宋体" w:eastAsia="宋体" w:cs="宋体"/>
                <w:sz w:val="24"/>
                <w:szCs w:val="24"/>
              </w:rPr>
              <w:br w:type="textWrapping"/>
            </w:r>
            <w:r>
              <w:rPr>
                <w:rFonts w:hint="eastAsia" w:ascii="宋体" w:hAnsi="宋体" w:eastAsia="宋体" w:cs="宋体"/>
                <w:sz w:val="24"/>
                <w:szCs w:val="24"/>
              </w:rPr>
              <w:t>作业范围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a.最大挖</w:t>
            </w:r>
            <w:r>
              <w:rPr>
                <w:rFonts w:hint="eastAsia" w:ascii="宋体" w:hAnsi="宋体" w:eastAsia="宋体" w:cs="宋体"/>
                <w:sz w:val="24"/>
                <w:szCs w:val="24"/>
                <w:lang w:eastAsia="zh-CN"/>
              </w:rPr>
              <w:t>掘</w:t>
            </w:r>
            <w:r>
              <w:rPr>
                <w:rFonts w:hint="eastAsia" w:ascii="宋体" w:hAnsi="宋体" w:eastAsia="宋体" w:cs="宋体"/>
                <w:sz w:val="24"/>
                <w:szCs w:val="24"/>
              </w:rPr>
              <w:t>高度(mm)</w:t>
            </w:r>
            <w:r>
              <w:rPr>
                <w:rFonts w:hint="eastAsia" w:ascii="宋体" w:hAnsi="宋体" w:eastAsia="宋体" w:cs="宋体"/>
                <w:sz w:val="24"/>
                <w:szCs w:val="24"/>
                <w:lang w:val="en-US" w:eastAsia="zh-CN"/>
              </w:rPr>
              <w:t xml:space="preserve">  4865 </w:t>
            </w:r>
            <w:r>
              <w:rPr>
                <w:rFonts w:hint="eastAsia" w:ascii="宋体" w:hAnsi="宋体" w:eastAsia="宋体" w:cs="宋体"/>
                <w:sz w:val="24"/>
                <w:szCs w:val="24"/>
              </w:rPr>
              <w:br w:type="textWrapping"/>
            </w:r>
            <w:r>
              <w:rPr>
                <w:rFonts w:hint="eastAsia" w:ascii="宋体" w:hAnsi="宋体" w:eastAsia="宋体" w:cs="宋体"/>
                <w:sz w:val="24"/>
                <w:szCs w:val="24"/>
              </w:rPr>
              <w:t xml:space="preserve"> b.最</w:t>
            </w:r>
            <w:r>
              <w:rPr>
                <w:rFonts w:hint="eastAsia" w:ascii="宋体" w:hAnsi="宋体" w:eastAsia="宋体" w:cs="宋体"/>
                <w:sz w:val="24"/>
                <w:szCs w:val="24"/>
                <w:lang w:eastAsia="zh-CN"/>
              </w:rPr>
              <w:t>大卸</w:t>
            </w:r>
            <w:r>
              <w:rPr>
                <w:rFonts w:hint="eastAsia" w:ascii="宋体" w:hAnsi="宋体" w:eastAsia="宋体" w:cs="宋体"/>
                <w:sz w:val="24"/>
                <w:szCs w:val="24"/>
              </w:rPr>
              <w:t>载高</w:t>
            </w:r>
            <w:r>
              <w:rPr>
                <w:rFonts w:hint="eastAsia" w:ascii="宋体" w:hAnsi="宋体" w:eastAsia="宋体" w:cs="宋体"/>
                <w:sz w:val="24"/>
                <w:szCs w:val="24"/>
                <w:lang w:eastAsia="zh-CN"/>
              </w:rPr>
              <w:t>度</w:t>
            </w:r>
            <w:r>
              <w:rPr>
                <w:rFonts w:hint="eastAsia" w:ascii="宋体" w:hAnsi="宋体" w:eastAsia="宋体" w:cs="宋体"/>
                <w:sz w:val="24"/>
                <w:szCs w:val="24"/>
              </w:rPr>
              <w:t>(mm)</w:t>
            </w:r>
            <w:r>
              <w:rPr>
                <w:rFonts w:hint="eastAsia" w:ascii="宋体" w:hAnsi="宋体" w:eastAsia="宋体" w:cs="宋体"/>
                <w:sz w:val="24"/>
                <w:szCs w:val="24"/>
                <w:lang w:val="en-US" w:eastAsia="zh-CN"/>
              </w:rPr>
              <w:t xml:space="preserve">  3445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c.最</w:t>
            </w:r>
            <w:r>
              <w:rPr>
                <w:rFonts w:hint="eastAsia" w:ascii="宋体" w:hAnsi="宋体" w:eastAsia="宋体" w:cs="宋体"/>
                <w:sz w:val="24"/>
                <w:szCs w:val="24"/>
              </w:rPr>
              <w:t>大挖深</w:t>
            </w:r>
            <w:r>
              <w:rPr>
                <w:rFonts w:hint="eastAsia" w:ascii="宋体" w:hAnsi="宋体" w:eastAsia="宋体" w:cs="宋体"/>
                <w:sz w:val="24"/>
                <w:szCs w:val="24"/>
                <w:lang w:eastAsia="zh-CN"/>
              </w:rPr>
              <w:t>掘</w:t>
            </w:r>
            <w:r>
              <w:rPr>
                <w:rFonts w:hint="eastAsia" w:ascii="宋体" w:hAnsi="宋体" w:eastAsia="宋体" w:cs="宋体"/>
                <w:sz w:val="24"/>
                <w:szCs w:val="24"/>
              </w:rPr>
              <w:t>度(mm)</w:t>
            </w:r>
            <w:r>
              <w:rPr>
                <w:rFonts w:hint="eastAsia" w:ascii="宋体" w:hAnsi="宋体" w:eastAsia="宋体" w:cs="宋体"/>
                <w:sz w:val="24"/>
                <w:szCs w:val="24"/>
                <w:lang w:val="en-US" w:eastAsia="zh-CN"/>
              </w:rPr>
              <w:t xml:space="preserve">  3115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w:t>
            </w:r>
            <w:r>
              <w:rPr>
                <w:rFonts w:hint="eastAsia" w:ascii="宋体" w:hAnsi="宋体" w:eastAsia="宋体" w:cs="宋体"/>
                <w:sz w:val="24"/>
                <w:szCs w:val="24"/>
                <w:lang w:eastAsia="zh-CN"/>
              </w:rPr>
              <w:t>最</w:t>
            </w:r>
            <w:r>
              <w:rPr>
                <w:rFonts w:hint="eastAsia" w:ascii="宋体" w:hAnsi="宋体" w:eastAsia="宋体" w:cs="宋体"/>
                <w:sz w:val="24"/>
                <w:szCs w:val="24"/>
              </w:rPr>
              <w:t>小回</w:t>
            </w:r>
            <w:r>
              <w:rPr>
                <w:rFonts w:hint="eastAsia" w:ascii="宋体" w:hAnsi="宋体" w:eastAsia="宋体" w:cs="宋体"/>
                <w:sz w:val="24"/>
                <w:szCs w:val="24"/>
                <w:lang w:eastAsia="zh-CN"/>
              </w:rPr>
              <w:t>转</w:t>
            </w:r>
            <w:r>
              <w:rPr>
                <w:rFonts w:hint="eastAsia" w:ascii="宋体" w:hAnsi="宋体" w:eastAsia="宋体" w:cs="宋体"/>
                <w:sz w:val="24"/>
                <w:szCs w:val="24"/>
              </w:rPr>
              <w:t>半径(mm)</w:t>
            </w:r>
            <w:r>
              <w:rPr>
                <w:rFonts w:hint="eastAsia" w:ascii="宋体" w:hAnsi="宋体" w:eastAsia="宋体" w:cs="宋体"/>
                <w:sz w:val="24"/>
                <w:szCs w:val="24"/>
                <w:lang w:val="en-US" w:eastAsia="zh-CN"/>
              </w:rPr>
              <w:t xml:space="preserve">  2465</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整机</w:t>
            </w:r>
            <w:r>
              <w:rPr>
                <w:rFonts w:hint="eastAsia" w:ascii="宋体" w:hAnsi="宋体" w:eastAsia="宋体" w:cs="宋体"/>
                <w:sz w:val="24"/>
                <w:szCs w:val="24"/>
              </w:rPr>
              <w:t>重量</w:t>
            </w:r>
            <w:r>
              <w:rPr>
                <w:rFonts w:hint="eastAsia" w:ascii="宋体" w:hAnsi="宋体" w:eastAsia="宋体" w:cs="宋体"/>
                <w:sz w:val="24"/>
                <w:szCs w:val="24"/>
                <w:lang w:eastAsia="zh-CN"/>
              </w:rPr>
              <w:t>（</w:t>
            </w:r>
            <w:r>
              <w:rPr>
                <w:rFonts w:hint="eastAsia" w:ascii="宋体" w:hAnsi="宋体" w:eastAsia="宋体" w:cs="宋体"/>
                <w:sz w:val="24"/>
                <w:szCs w:val="24"/>
              </w:rPr>
              <w:t>kg</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3780</w:t>
            </w:r>
            <w:r>
              <w:rPr>
                <w:rFonts w:hint="eastAsia" w:ascii="宋体" w:hAnsi="宋体" w:eastAsia="宋体" w:cs="宋体"/>
                <w:sz w:val="24"/>
                <w:szCs w:val="24"/>
              </w:rPr>
              <w:br w:type="textWrapping"/>
            </w:r>
            <w:r>
              <w:rPr>
                <w:rFonts w:hint="eastAsia" w:ascii="宋体" w:hAnsi="宋体" w:eastAsia="宋体" w:cs="宋体"/>
                <w:sz w:val="24"/>
                <w:szCs w:val="24"/>
              </w:rPr>
              <w:t>行</w:t>
            </w:r>
            <w:r>
              <w:rPr>
                <w:rFonts w:hint="eastAsia" w:ascii="宋体" w:hAnsi="宋体" w:eastAsia="宋体" w:cs="宋体"/>
                <w:sz w:val="24"/>
                <w:szCs w:val="24"/>
                <w:lang w:eastAsia="zh-CN"/>
              </w:rPr>
              <w:t>走</w:t>
            </w:r>
            <w:r>
              <w:rPr>
                <w:rFonts w:hint="eastAsia" w:ascii="宋体" w:hAnsi="宋体" w:eastAsia="宋体" w:cs="宋体"/>
                <w:sz w:val="24"/>
                <w:szCs w:val="24"/>
              </w:rPr>
              <w:t>速度</w:t>
            </w:r>
            <w:r>
              <w:rPr>
                <w:rFonts w:hint="eastAsia" w:ascii="宋体" w:hAnsi="宋体" w:eastAsia="宋体" w:cs="宋体"/>
                <w:sz w:val="24"/>
                <w:szCs w:val="24"/>
                <w:lang w:eastAsia="zh-CN"/>
              </w:rPr>
              <w:t>（高</w:t>
            </w:r>
            <w:r>
              <w:rPr>
                <w:rFonts w:hint="eastAsia" w:ascii="宋体" w:hAnsi="宋体" w:eastAsia="宋体" w:cs="宋体"/>
                <w:sz w:val="24"/>
                <w:szCs w:val="24"/>
                <w:lang w:val="en-US" w:eastAsia="zh-CN"/>
              </w:rPr>
              <w:t xml:space="preserve">/低 </w:t>
            </w:r>
            <w:r>
              <w:rPr>
                <w:rFonts w:hint="eastAsia" w:ascii="宋体" w:hAnsi="宋体" w:eastAsia="宋体" w:cs="宋体"/>
                <w:sz w:val="24"/>
                <w:szCs w:val="24"/>
              </w:rPr>
              <w:t>km/h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br w:type="textWrapping"/>
            </w:r>
            <w:r>
              <w:rPr>
                <w:rFonts w:hint="eastAsia" w:ascii="宋体" w:hAnsi="宋体" w:eastAsia="宋体" w:cs="宋体"/>
                <w:sz w:val="24"/>
                <w:szCs w:val="24"/>
              </w:rPr>
              <w:t>斗容</w:t>
            </w:r>
            <w:r>
              <w:rPr>
                <w:rFonts w:hint="eastAsia" w:ascii="宋体" w:hAnsi="宋体" w:eastAsia="宋体" w:cs="宋体"/>
                <w:sz w:val="24"/>
                <w:szCs w:val="24"/>
                <w:lang w:val="en-US" w:eastAsia="zh-CN"/>
              </w:rPr>
              <w:t>（</w:t>
            </w:r>
            <w:r>
              <w:rPr>
                <w:rFonts w:hint="eastAsia" w:ascii="宋体" w:hAnsi="宋体" w:eastAsia="宋体" w:cs="宋体"/>
                <w:sz w:val="24"/>
                <w:szCs w:val="24"/>
              </w:rPr>
              <w:t>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w:t>
            </w:r>
            <w:r>
              <w:rPr>
                <w:rFonts w:hint="eastAsia" w:ascii="宋体" w:hAnsi="宋体" w:eastAsia="宋体" w:cs="宋体"/>
                <w:sz w:val="24"/>
                <w:szCs w:val="24"/>
                <w:lang w:val="en-US" w:eastAsia="zh-CN"/>
              </w:rPr>
              <w:t>12</w:t>
            </w:r>
            <w:r>
              <w:rPr>
                <w:rFonts w:hint="eastAsia" w:ascii="宋体" w:hAnsi="宋体" w:eastAsia="宋体" w:cs="宋体"/>
                <w:sz w:val="24"/>
                <w:szCs w:val="24"/>
              </w:rPr>
              <w:br w:type="textWrapping"/>
            </w:r>
            <w:r>
              <w:rPr>
                <w:rFonts w:hint="eastAsia" w:ascii="宋体" w:hAnsi="宋体" w:eastAsia="宋体" w:cs="宋体"/>
                <w:sz w:val="24"/>
                <w:szCs w:val="24"/>
              </w:rPr>
              <w:t>发动机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久保田</w:t>
            </w:r>
            <w:r>
              <w:rPr>
                <w:rFonts w:hint="eastAsia" w:ascii="宋体" w:hAnsi="宋体" w:eastAsia="宋体" w:cs="宋体"/>
                <w:sz w:val="24"/>
                <w:szCs w:val="24"/>
              </w:rPr>
              <w:br w:type="textWrapping"/>
            </w:r>
            <w:r>
              <w:rPr>
                <w:rFonts w:hint="eastAsia" w:ascii="宋体" w:hAnsi="宋体" w:eastAsia="宋体" w:cs="宋体"/>
                <w:sz w:val="24"/>
                <w:szCs w:val="24"/>
                <w:lang w:eastAsia="zh-CN"/>
              </w:rPr>
              <w:t>发动机</w:t>
            </w:r>
            <w:r>
              <w:rPr>
                <w:rFonts w:hint="eastAsia" w:ascii="宋体" w:hAnsi="宋体" w:eastAsia="宋体" w:cs="宋体"/>
                <w:sz w:val="24"/>
                <w:szCs w:val="24"/>
              </w:rPr>
              <w:t>型号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D1</w:t>
            </w:r>
            <w:r>
              <w:rPr>
                <w:rFonts w:hint="eastAsia" w:ascii="宋体" w:hAnsi="宋体" w:eastAsia="宋体" w:cs="宋体"/>
                <w:sz w:val="24"/>
                <w:szCs w:val="24"/>
                <w:lang w:val="en-US" w:eastAsia="zh-CN"/>
              </w:rPr>
              <w:t>703</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额定</w:t>
            </w:r>
            <w:r>
              <w:rPr>
                <w:rFonts w:hint="eastAsia" w:ascii="宋体" w:hAnsi="宋体" w:eastAsia="宋体" w:cs="宋体"/>
                <w:sz w:val="24"/>
                <w:szCs w:val="24"/>
              </w:rPr>
              <w:t>功率</w:t>
            </w:r>
            <w:r>
              <w:rPr>
                <w:rFonts w:hint="eastAsia" w:ascii="宋体" w:hAnsi="宋体" w:eastAsia="宋体" w:cs="宋体"/>
                <w:sz w:val="24"/>
                <w:szCs w:val="24"/>
                <w:lang w:eastAsia="zh-CN"/>
              </w:rPr>
              <w:t>（</w:t>
            </w:r>
            <w:r>
              <w:rPr>
                <w:rFonts w:hint="eastAsia" w:ascii="宋体" w:hAnsi="宋体" w:eastAsia="宋体" w:cs="宋体"/>
                <w:sz w:val="24"/>
                <w:szCs w:val="24"/>
              </w:rPr>
              <w:t>kW</w:t>
            </w:r>
            <w:r>
              <w:rPr>
                <w:rFonts w:hint="eastAsia" w:ascii="宋体" w:hAnsi="宋体" w:eastAsia="宋体" w:cs="宋体"/>
                <w:sz w:val="24"/>
                <w:szCs w:val="24"/>
                <w:lang w:val="en-US" w:eastAsia="zh-CN"/>
              </w:rPr>
              <w:t xml:space="preserve">/rpm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18.2/2200 </w:t>
            </w:r>
            <w:r>
              <w:rPr>
                <w:rFonts w:hint="eastAsia" w:ascii="宋体" w:hAnsi="宋体" w:eastAsia="宋体" w:cs="宋体"/>
                <w:sz w:val="24"/>
                <w:szCs w:val="24"/>
              </w:rPr>
              <w:br w:type="textWrapping"/>
            </w:r>
            <w:r>
              <w:rPr>
                <w:rFonts w:hint="eastAsia" w:ascii="宋体" w:hAnsi="宋体" w:eastAsia="宋体" w:cs="宋体"/>
                <w:sz w:val="24"/>
                <w:szCs w:val="24"/>
              </w:rPr>
              <w:t>铲斗挖掘力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k</w:t>
            </w:r>
            <w:r>
              <w:rPr>
                <w:rFonts w:hint="eastAsia" w:ascii="宋体" w:hAnsi="宋体" w:eastAsia="宋体" w:cs="宋体"/>
                <w:sz w:val="24"/>
                <w:szCs w:val="24"/>
                <w:lang w:val="en-US" w:eastAsia="zh-CN"/>
              </w:rPr>
              <w:t>N)    30.4</w:t>
            </w:r>
            <w:r>
              <w:rPr>
                <w:rFonts w:hint="eastAsia" w:ascii="宋体" w:hAnsi="宋体" w:eastAsia="宋体" w:cs="宋体"/>
                <w:sz w:val="24"/>
                <w:szCs w:val="24"/>
              </w:rPr>
              <w:br w:type="textWrapping"/>
            </w:r>
            <w:r>
              <w:rPr>
                <w:rFonts w:hint="eastAsia" w:ascii="宋体" w:hAnsi="宋体" w:eastAsia="宋体" w:cs="宋体"/>
                <w:sz w:val="24"/>
                <w:szCs w:val="24"/>
              </w:rPr>
              <w:t>最大扭矩</w:t>
            </w:r>
            <w:r>
              <w:rPr>
                <w:rFonts w:hint="eastAsia" w:ascii="宋体" w:hAnsi="宋体" w:eastAsia="宋体" w:cs="宋体"/>
                <w:sz w:val="24"/>
                <w:szCs w:val="24"/>
                <w:lang w:eastAsia="zh-CN"/>
              </w:rPr>
              <w:t>（</w:t>
            </w:r>
            <w:r>
              <w:rPr>
                <w:rFonts w:hint="eastAsia" w:ascii="宋体" w:hAnsi="宋体" w:eastAsia="宋体" w:cs="宋体"/>
                <w:sz w:val="24"/>
                <w:szCs w:val="24"/>
              </w:rPr>
              <w:t>Nm</w:t>
            </w:r>
            <w:r>
              <w:rPr>
                <w:rFonts w:hint="eastAsia" w:ascii="宋体" w:hAnsi="宋体" w:eastAsia="宋体" w:cs="宋体"/>
                <w:sz w:val="24"/>
                <w:szCs w:val="24"/>
                <w:lang w:val="en-US" w:eastAsia="zh-CN"/>
              </w:rPr>
              <w:t>/rpm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97.4/1500 </w:t>
            </w:r>
            <w:r>
              <w:rPr>
                <w:rFonts w:hint="eastAsia" w:ascii="宋体" w:hAnsi="宋体" w:eastAsia="宋体" w:cs="宋体"/>
                <w:sz w:val="24"/>
                <w:szCs w:val="24"/>
              </w:rPr>
              <w:br w:type="textWrapping"/>
            </w:r>
            <w:r>
              <w:rPr>
                <w:rFonts w:hint="eastAsia" w:ascii="宋体" w:hAnsi="宋体" w:eastAsia="宋体" w:cs="宋体"/>
                <w:sz w:val="24"/>
                <w:szCs w:val="24"/>
              </w:rPr>
              <w:t>排量</w:t>
            </w:r>
            <w:r>
              <w:rPr>
                <w:rFonts w:hint="eastAsia" w:ascii="宋体" w:hAnsi="宋体" w:eastAsia="宋体" w:cs="宋体"/>
                <w:sz w:val="24"/>
                <w:szCs w:val="24"/>
                <w:lang w:val="en-US" w:eastAsia="zh-CN"/>
              </w:rPr>
              <w:t>(</w:t>
            </w:r>
            <w:r>
              <w:rPr>
                <w:rFonts w:hint="eastAsia" w:ascii="宋体" w:hAnsi="宋体" w:eastAsia="宋体" w:cs="宋体"/>
                <w:sz w:val="24"/>
                <w:szCs w:val="24"/>
              </w:rPr>
              <w:t>L</w:t>
            </w:r>
            <w:r>
              <w:rPr>
                <w:rFonts w:hint="eastAsia" w:ascii="宋体" w:hAnsi="宋体" w:eastAsia="宋体" w:cs="宋体"/>
                <w:sz w:val="24"/>
                <w:szCs w:val="24"/>
                <w:lang w:val="en-US" w:eastAsia="zh-CN"/>
              </w:rPr>
              <w:t xml:space="preserve">)      1.642/1.647 </w:t>
            </w:r>
            <w:r>
              <w:rPr>
                <w:rFonts w:hint="eastAsia" w:ascii="宋体" w:hAnsi="宋体" w:eastAsia="宋体" w:cs="宋体"/>
                <w:sz w:val="24"/>
                <w:szCs w:val="24"/>
              </w:rPr>
              <w:br w:type="textWrapping"/>
            </w:r>
            <w:r>
              <w:rPr>
                <w:rFonts w:hint="eastAsia" w:ascii="宋体" w:hAnsi="宋体" w:eastAsia="宋体" w:cs="宋体"/>
                <w:sz w:val="24"/>
                <w:szCs w:val="24"/>
              </w:rPr>
              <w:t>燃油箱</w:t>
            </w:r>
            <w:r>
              <w:rPr>
                <w:rFonts w:hint="eastAsia" w:ascii="宋体" w:hAnsi="宋体" w:eastAsia="宋体" w:cs="宋体"/>
                <w:sz w:val="24"/>
                <w:szCs w:val="24"/>
                <w:lang w:val="en-US" w:eastAsia="zh-CN"/>
              </w:rPr>
              <w:t>(</w:t>
            </w:r>
            <w:r>
              <w:rPr>
                <w:rFonts w:hint="eastAsia" w:ascii="宋体" w:hAnsi="宋体" w:eastAsia="宋体" w:cs="宋体"/>
                <w:sz w:val="24"/>
                <w:szCs w:val="24"/>
              </w:rPr>
              <w:t>L</w:t>
            </w:r>
            <w:r>
              <w:rPr>
                <w:rFonts w:hint="eastAsia" w:ascii="宋体" w:hAnsi="宋体" w:eastAsia="宋体" w:cs="宋体"/>
                <w:sz w:val="24"/>
                <w:szCs w:val="24"/>
                <w:lang w:val="en-US" w:eastAsia="zh-CN"/>
              </w:rPr>
              <w:t>)  50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七</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遥控履带割草机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电机功率(w)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1100</w:t>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电机数量（台）</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48V20Ah</w:t>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发电机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54V50A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汽油机动力</w:t>
            </w:r>
            <w:r>
              <w:rPr>
                <w:rFonts w:hint="eastAsia" w:ascii="宋体" w:hAnsi="宋体" w:eastAsia="宋体" w:cs="宋体"/>
                <w:sz w:val="24"/>
                <w:szCs w:val="24"/>
                <w:lang w:val="en-US" w:eastAsia="zh-CN"/>
              </w:rPr>
              <w:t xml:space="preserve">(kw)   10.4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起动方式         </w:t>
            </w:r>
            <w:r>
              <w:rPr>
                <w:rFonts w:hint="eastAsia" w:ascii="宋体" w:hAnsi="宋体" w:eastAsia="宋体" w:cs="宋体"/>
                <w:sz w:val="24"/>
                <w:szCs w:val="24"/>
              </w:rPr>
              <w:t>遥控</w:t>
            </w:r>
            <w:r>
              <w:rPr>
                <w:rFonts w:hint="eastAsia" w:ascii="宋体" w:hAnsi="宋体" w:eastAsia="宋体" w:cs="宋体"/>
                <w:sz w:val="24"/>
                <w:szCs w:val="24"/>
                <w:lang w:eastAsia="zh-CN"/>
              </w:rPr>
              <w:t>起动</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油箱容量（L）   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操作方式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遥控</w:t>
            </w:r>
            <w:r>
              <w:rPr>
                <w:rFonts w:hint="eastAsia" w:ascii="宋体" w:hAnsi="宋体" w:eastAsia="宋体" w:cs="宋体"/>
                <w:sz w:val="24"/>
                <w:szCs w:val="24"/>
                <w:lang w:val="en-US" w:eastAsia="zh-CN"/>
              </w:rPr>
              <w:t>+导航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遥控距离(</w:t>
            </w:r>
            <w:r>
              <w:rPr>
                <w:rFonts w:hint="eastAsia" w:ascii="宋体" w:hAnsi="宋体" w:eastAsia="宋体" w:cs="宋体"/>
                <w:sz w:val="24"/>
                <w:szCs w:val="24"/>
                <w:lang w:val="en-US" w:eastAsia="zh-CN"/>
              </w:rPr>
              <w:t>m</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100</w:t>
            </w:r>
            <w:r>
              <w:rPr>
                <w:rFonts w:hint="eastAsia" w:ascii="宋体" w:hAnsi="宋体" w:eastAsia="宋体" w:cs="宋体"/>
                <w:sz w:val="24"/>
                <w:szCs w:val="24"/>
              </w:rPr>
              <w:br w:type="textWrapping"/>
            </w:r>
            <w:r>
              <w:rPr>
                <w:rFonts w:hint="eastAsia" w:ascii="宋体" w:hAnsi="宋体" w:eastAsia="宋体" w:cs="宋体"/>
                <w:sz w:val="24"/>
                <w:szCs w:val="24"/>
              </w:rPr>
              <w:t>外观尺寸(mm)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w:t>
            </w:r>
            <w:r>
              <w:rPr>
                <w:rFonts w:hint="eastAsia" w:ascii="宋体" w:hAnsi="宋体" w:eastAsia="宋体" w:cs="宋体"/>
                <w:sz w:val="24"/>
                <w:szCs w:val="24"/>
                <w:lang w:val="en-US" w:eastAsia="zh-CN"/>
              </w:rPr>
              <w:t>36</w:t>
            </w:r>
            <w:r>
              <w:rPr>
                <w:rFonts w:hint="eastAsia" w:ascii="宋体" w:hAnsi="宋体" w:eastAsia="宋体" w:cs="宋体"/>
                <w:sz w:val="24"/>
                <w:szCs w:val="24"/>
              </w:rPr>
              <w:t>*13</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650</w:t>
            </w:r>
            <w:r>
              <w:rPr>
                <w:rFonts w:hint="eastAsia" w:ascii="宋体" w:hAnsi="宋体" w:eastAsia="宋体" w:cs="宋体"/>
                <w:sz w:val="24"/>
                <w:szCs w:val="24"/>
              </w:rPr>
              <w:br w:type="textWrapping"/>
            </w:r>
            <w:r>
              <w:rPr>
                <w:rFonts w:hint="eastAsia" w:ascii="宋体" w:hAnsi="宋体" w:eastAsia="宋体" w:cs="宋体"/>
                <w:sz w:val="24"/>
                <w:szCs w:val="24"/>
              </w:rPr>
              <w:t>重量</w:t>
            </w:r>
            <w:r>
              <w:rPr>
                <w:rFonts w:hint="eastAsia" w:ascii="宋体" w:hAnsi="宋体" w:eastAsia="宋体" w:cs="宋体"/>
                <w:sz w:val="24"/>
                <w:szCs w:val="24"/>
                <w:lang w:val="en-US" w:eastAsia="zh-CN"/>
              </w:rPr>
              <w:t>(kg)         450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行走速度（km/h）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3.6</w:t>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驻车坡度</w:t>
            </w:r>
            <w:r>
              <w:rPr>
                <w:rFonts w:hint="eastAsia" w:ascii="宋体" w:hAnsi="宋体" w:eastAsia="宋体" w:cs="宋体"/>
                <w:sz w:val="24"/>
                <w:szCs w:val="24"/>
                <w:lang w:val="en-US" w:eastAsia="zh-CN"/>
              </w:rPr>
              <w:t>(°)    35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割草宽度(mm)</w:t>
            </w:r>
            <w:r>
              <w:rPr>
                <w:rFonts w:hint="eastAsia" w:ascii="宋体" w:hAnsi="宋体" w:eastAsia="宋体" w:cs="宋体"/>
                <w:sz w:val="24"/>
                <w:szCs w:val="24"/>
                <w:lang w:val="en-US" w:eastAsia="zh-CN"/>
              </w:rPr>
              <w:t xml:space="preserve">    850</w:t>
            </w:r>
            <w:r>
              <w:rPr>
                <w:rFonts w:hint="eastAsia" w:ascii="宋体" w:hAnsi="宋体" w:eastAsia="宋体" w:cs="宋体"/>
                <w:sz w:val="24"/>
                <w:szCs w:val="24"/>
              </w:rPr>
              <w:br w:type="textWrapping"/>
            </w:r>
            <w:r>
              <w:rPr>
                <w:rFonts w:hint="eastAsia" w:ascii="宋体" w:hAnsi="宋体" w:eastAsia="宋体" w:cs="宋体"/>
                <w:sz w:val="24"/>
                <w:szCs w:val="24"/>
              </w:rPr>
              <w:t>割草高度(mm)</w:t>
            </w:r>
            <w:r>
              <w:rPr>
                <w:rFonts w:hint="eastAsia" w:ascii="宋体" w:hAnsi="宋体" w:eastAsia="宋体" w:cs="宋体"/>
                <w:sz w:val="24"/>
                <w:szCs w:val="24"/>
                <w:lang w:val="en-US" w:eastAsia="zh-CN"/>
              </w:rPr>
              <w:t xml:space="preserve">    70</w:t>
            </w:r>
            <w:r>
              <w:rPr>
                <w:rFonts w:hint="eastAsia" w:ascii="宋体" w:hAnsi="宋体" w:eastAsia="宋体" w:cs="宋体"/>
                <w:sz w:val="24"/>
                <w:szCs w:val="24"/>
              </w:rPr>
              <w:t>-1</w:t>
            </w:r>
            <w:r>
              <w:rPr>
                <w:rFonts w:hint="eastAsia" w:ascii="宋体" w:hAnsi="宋体" w:eastAsia="宋体" w:cs="宋体"/>
                <w:sz w:val="24"/>
                <w:szCs w:val="24"/>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割草</w:t>
            </w:r>
            <w:r>
              <w:rPr>
                <w:rFonts w:hint="eastAsia" w:ascii="宋体" w:hAnsi="宋体" w:eastAsia="宋体" w:cs="宋体"/>
                <w:sz w:val="24"/>
                <w:szCs w:val="24"/>
                <w:lang w:eastAsia="zh-CN"/>
              </w:rPr>
              <w:t>平台调节</w:t>
            </w:r>
            <w:r>
              <w:rPr>
                <w:rFonts w:hint="eastAsia" w:ascii="宋体" w:hAnsi="宋体" w:eastAsia="宋体" w:cs="宋体"/>
                <w:sz w:val="24"/>
                <w:szCs w:val="24"/>
                <w:lang w:val="en-US" w:eastAsia="zh-CN"/>
              </w:rPr>
              <w:t xml:space="preserve">    电动调节</w:t>
            </w:r>
            <w:r>
              <w:rPr>
                <w:rFonts w:hint="eastAsia" w:ascii="宋体" w:hAnsi="宋体" w:eastAsia="宋体" w:cs="宋体"/>
                <w:sz w:val="24"/>
                <w:szCs w:val="24"/>
              </w:rPr>
              <w:br w:type="textWrapping"/>
            </w:r>
            <w:r>
              <w:rPr>
                <w:rFonts w:hint="eastAsia" w:ascii="宋体" w:hAnsi="宋体" w:eastAsia="宋体" w:cs="宋体"/>
                <w:sz w:val="24"/>
                <w:szCs w:val="24"/>
              </w:rPr>
              <w:t>工作坡度</w:t>
            </w:r>
            <w:r>
              <w:rPr>
                <w:rFonts w:hint="eastAsia" w:ascii="宋体" w:hAnsi="宋体" w:eastAsia="宋体" w:cs="宋体"/>
                <w:sz w:val="24"/>
                <w:szCs w:val="24"/>
                <w:lang w:val="en-US" w:eastAsia="zh-CN"/>
              </w:rPr>
              <w:t>(°)    25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工作时间</w:t>
            </w:r>
            <w:r>
              <w:rPr>
                <w:rFonts w:hint="eastAsia" w:ascii="宋体" w:hAnsi="宋体" w:eastAsia="宋体" w:cs="宋体"/>
                <w:sz w:val="24"/>
                <w:szCs w:val="24"/>
                <w:lang w:val="en-US" w:eastAsia="zh-CN"/>
              </w:rPr>
              <w:t>（h）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8</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八</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履带式田园搬运机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外形尺寸mm（长×宽×高）：1850×815×900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整机质量Kg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200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最大载重量kg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400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整机质量Kg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200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最大载重量kg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400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标定转速r/min</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3600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发动机标定功率kW</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w:t>
            </w:r>
            <w:r>
              <w:rPr>
                <w:rFonts w:hint="eastAsia" w:ascii="宋体" w:hAnsi="宋体" w:eastAsia="宋体" w:cs="宋体"/>
                <w:color w:val="000000"/>
                <w:kern w:val="0"/>
                <w:sz w:val="24"/>
                <w:szCs w:val="24"/>
                <w:lang w:eastAsia="zh-CN"/>
              </w:rPr>
              <w:t>低离地高</w:t>
            </w:r>
            <w:r>
              <w:rPr>
                <w:rFonts w:hint="eastAsia" w:ascii="宋体" w:hAnsi="宋体" w:eastAsia="宋体" w:cs="宋体"/>
                <w:color w:val="000000"/>
                <w:kern w:val="0"/>
                <w:sz w:val="24"/>
                <w:szCs w:val="24"/>
              </w:rPr>
              <w:t>mm   ≥100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履带接地长度mm  750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履带接地宽度mm  1</w:t>
            </w:r>
            <w:r>
              <w:rPr>
                <w:rFonts w:hint="eastAsia" w:ascii="宋体" w:hAnsi="宋体" w:eastAsia="宋体" w:cs="宋体"/>
                <w:color w:val="000000"/>
                <w:kern w:val="0"/>
                <w:sz w:val="24"/>
                <w:szCs w:val="24"/>
                <w:lang w:val="en-US" w:eastAsia="zh-CN"/>
              </w:rPr>
              <w:t>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履带中心距离mm  480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货箱尺寸（长x克x高）mm 1050×745×200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机器重量KG  ≥200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最大载重量KG  ≥400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即坡能力度 ≤25（空车）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额定功率KW  32(3.3)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油箱容量  3.6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行走速度前进</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后退km/h  0.5-6.1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0.7-3.1 </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九、</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动力喷雾机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整机净重kg</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230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整机外形尺寸（长×宽×高）mm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2210×780×1170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药箱容量L</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300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工作压力MPa</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2.0～3.5</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射程m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6-10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转速r/min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800-1000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液泵流量L/min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28～34</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液泵型式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三缸柱塞泵</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履带接地面长mm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750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履带中心距mm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480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最低离地高度mm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120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空冷四冲程单缸汽油机</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额定转速r/min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3600</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额定功率kW</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3.3（雅马哈MZ175）</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油箱容量L</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4.5</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前进6 档km/h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0.4-5.7</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后退2 档km/h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0.6-2.7</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最小回转半径m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1.15</w:t>
            </w:r>
          </w:p>
          <w:p>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爬坡能力 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25（空车）</w:t>
            </w:r>
          </w:p>
        </w:tc>
        <w:tc>
          <w:tcPr>
            <w:tcW w:w="6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single" w:color="auto" w:sz="4" w:space="0"/>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十、</w:t>
            </w:r>
          </w:p>
        </w:tc>
        <w:tc>
          <w:tcPr>
            <w:tcW w:w="925" w:type="dxa"/>
            <w:tcBorders>
              <w:top w:val="single" w:color="auto" w:sz="4" w:space="0"/>
              <w:left w:val="single" w:color="auto" w:sz="4" w:space="0"/>
              <w:bottom w:val="single" w:color="auto" w:sz="4" w:space="0"/>
              <w:right w:val="nil"/>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p>
        </w:tc>
        <w:tc>
          <w:tcPr>
            <w:tcW w:w="6625" w:type="dxa"/>
            <w:gridSpan w:val="2"/>
            <w:tcBorders>
              <w:top w:val="single" w:color="auto" w:sz="4" w:space="0"/>
              <w:left w:val="nil"/>
              <w:bottom w:val="single" w:color="auto" w:sz="4" w:space="0"/>
              <w:right w:val="nil"/>
            </w:tcBorders>
            <w:noWrap w:val="0"/>
            <w:vAlign w:val="center"/>
          </w:tcPr>
          <w:p>
            <w:pPr>
              <w:keepLines w:val="0"/>
              <w:pageBreakBefore w:val="0"/>
              <w:kinsoku/>
              <w:wordWrap/>
              <w:overflowPunct/>
              <w:topLinePunct w:val="0"/>
              <w:autoSpaceDE/>
              <w:autoSpaceDN/>
              <w:bidi w:val="0"/>
              <w:adjustRightIn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监控设备</w:t>
            </w:r>
          </w:p>
        </w:tc>
        <w:tc>
          <w:tcPr>
            <w:tcW w:w="650" w:type="dxa"/>
            <w:tcBorders>
              <w:top w:val="single" w:color="auto" w:sz="4" w:space="0"/>
              <w:left w:val="nil"/>
              <w:bottom w:val="single" w:color="auto" w:sz="4" w:space="0"/>
              <w:right w:val="nil"/>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p>
        </w:tc>
        <w:tc>
          <w:tcPr>
            <w:tcW w:w="704" w:type="dxa"/>
            <w:tcBorders>
              <w:top w:val="single" w:color="auto" w:sz="4" w:space="0"/>
              <w:left w:val="nil"/>
              <w:bottom w:val="single" w:color="auto" w:sz="4" w:space="0"/>
              <w:right w:val="nil"/>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名称</w:t>
            </w:r>
          </w:p>
        </w:tc>
        <w:tc>
          <w:tcPr>
            <w:tcW w:w="42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6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单位</w:t>
            </w:r>
          </w:p>
        </w:tc>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NVR网络录像机64路</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预留以后增加接口</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监控级专用硬盘</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三年质保，转速7200转</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50寸监控监视器</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支持3840*2160@60Hz超高清显示</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采用超宽视角屏幕（上下左右）178°</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三等边超窄边框，外形美观</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3D数字图象降噪处理技术，画质更真实更清晰</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内置喇叭及功放，支持3.5 mm音频输入</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支持U盘点播，含文本、图片、音频、视频等多种格式多媒体播放</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400W高清筒型网络摄像机</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最高分辨率可达2560 × 1440 @25 fps</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支持用户登录锁定机制，及密码复杂度提示</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支持SmartIR，防止夜间红外过曝</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支持背光补偿，强光抑制，3D数字降噪，数字宽动态，适应不同使用环境</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支持ROI感兴趣区域增强编码</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支持开放型网络视频接口，ISAPI，SDK，GB28181协议</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1个内置麦克风</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智能补光，支持白光/红外双补光，红外光最远可达30 m，白光最远可达30 m</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符合IP66防尘防水设计，可靠性高158</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枪机支架铝合金</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2205</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400W高清半球网络摄像机</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最高分辨率可达2560 × 1440 @25 fps，在该分辨率下可输出实时图像</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支持用户登录锁定机制，及密码复杂度提示</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支持背光补偿，强光抑制，3D数字降噪，数字宽动态</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支持人形检测</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支持ROI感兴趣区域增强编码</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支持开放型网络视频接口，ISAPI，SDK，GB28181协议</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智能补光，支持白光/红外双补光，红外最远可达30 m，白光最远可达20 m</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1个内置麦克风，高清拾音</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符合IP66防尘防水设计，可靠性高</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8口POE交换机</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80W大功率PoE</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整机PoE输出功率80W，单口最大PoE输出功率30W，支持满载8台摄像头稳定工作（平均每个PoE端口输出功率≤10W）。</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双千兆上联口设计</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双上千兆联口设计，满足小微监控场景中，同时接入NVR及路由器的需求。云端，本地均可查看监控画面。同时，满载高像素（800W）摄像头，即使遇到峰值流量，画面也不卡顿。</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汇聚交换机</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bookmarkStart w:id="52" w:name="_GoBack"/>
            <w:bookmarkEnd w:id="52"/>
            <w:r>
              <w:rPr>
                <w:rFonts w:hint="eastAsia" w:ascii="宋体" w:hAnsi="宋体" w:eastAsia="宋体" w:cs="宋体"/>
                <w:sz w:val="24"/>
                <w:szCs w:val="24"/>
                <w:lang w:eastAsia="zh-CN"/>
              </w:rPr>
              <w:t>传输速率：100/200Mbps，2000Mbps，8个10/100/1000Mbps自适应RJ45口</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网线</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超五类</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电源线2*1.5</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RVV2*1.5mm2</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光纤</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8芯</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光纤收发器</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RG-FC110G-3A/3B</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1个10/100/1000Mbps自适应RJ45口</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1个1000Mbps SC口</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单模光纤</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存储温度 -40oC ~ 70oC</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工作湿度 10% ~ 90% RH</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存储湿度 5% ~ 90% RH</w:t>
            </w:r>
          </w:p>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尺寸 95×72×26 95×72×26</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对</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监控设备箱</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400*300*180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机柜</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445*470*90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光纤熔接</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次</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辅材</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PVC管，水晶头，卡扣、租脚手架等</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批</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bl>
    <w:p>
      <w:pPr>
        <w:pStyle w:val="33"/>
        <w:spacing w:before="312"/>
        <w:ind w:firstLine="0" w:firstLineChars="0"/>
      </w:pPr>
      <w:r>
        <w:rPr>
          <w:rFonts w:hint="eastAsia" w:cs="Arial" w:asciiTheme="minorEastAsia" w:hAnsiTheme="minorEastAsia" w:eastAsiaTheme="minorEastAsia"/>
          <w:b/>
          <w:bCs/>
          <w:kern w:val="2"/>
          <w:sz w:val="24"/>
          <w:szCs w:val="24"/>
          <w:lang w:val="en-US" w:eastAsia="zh-CN" w:bidi="ar-SA"/>
        </w:rPr>
        <w:t>二、其他技术及商务条款</w:t>
      </w:r>
    </w:p>
    <w:p>
      <w:pPr>
        <w:pStyle w:val="33"/>
        <w:spacing w:before="312"/>
        <w:ind w:firstLine="0" w:firstLineChars="0"/>
        <w:rPr>
          <w:rFonts w:hint="eastAsia"/>
          <w:sz w:val="24"/>
          <w:szCs w:val="32"/>
          <w:lang w:val="en-US" w:eastAsia="zh-Hans"/>
        </w:rPr>
      </w:pPr>
      <w:r>
        <w:rPr>
          <w:rFonts w:hint="eastAsia"/>
          <w:sz w:val="24"/>
          <w:szCs w:val="32"/>
          <w:lang w:eastAsia="zh-CN"/>
        </w:rPr>
        <w:t>（</w:t>
      </w:r>
      <w:r>
        <w:rPr>
          <w:rFonts w:hint="eastAsia"/>
          <w:sz w:val="24"/>
          <w:szCs w:val="32"/>
          <w:lang w:val="en-US" w:eastAsia="zh-CN"/>
        </w:rPr>
        <w:t>一</w:t>
      </w:r>
      <w:r>
        <w:rPr>
          <w:rFonts w:hint="eastAsia"/>
          <w:sz w:val="24"/>
          <w:szCs w:val="32"/>
          <w:lang w:eastAsia="zh-CN"/>
        </w:rPr>
        <w:t>）</w:t>
      </w:r>
      <w:r>
        <w:rPr>
          <w:rFonts w:hint="eastAsia"/>
          <w:sz w:val="24"/>
          <w:szCs w:val="32"/>
        </w:rPr>
        <w:t>工期</w:t>
      </w:r>
      <w:r>
        <w:rPr>
          <w:rFonts w:hint="eastAsia"/>
          <w:sz w:val="24"/>
          <w:szCs w:val="32"/>
          <w:lang w:eastAsia="zh-Hans"/>
        </w:rPr>
        <w:t>、</w:t>
      </w:r>
      <w:r>
        <w:rPr>
          <w:rFonts w:hint="eastAsia"/>
          <w:sz w:val="24"/>
          <w:szCs w:val="32"/>
        </w:rPr>
        <w:t>地点</w:t>
      </w:r>
      <w:r>
        <w:rPr>
          <w:rFonts w:hint="eastAsia"/>
          <w:sz w:val="24"/>
          <w:szCs w:val="32"/>
          <w:lang w:val="en-US" w:eastAsia="zh-Hans"/>
        </w:rPr>
        <w:t>、供货要求及质量要求</w:t>
      </w:r>
    </w:p>
    <w:p>
      <w:pPr>
        <w:pStyle w:val="33"/>
        <w:spacing w:before="312"/>
        <w:ind w:firstLine="0" w:firstLineChars="0"/>
        <w:rPr>
          <w:rFonts w:hint="eastAsia"/>
          <w:sz w:val="24"/>
          <w:szCs w:val="32"/>
        </w:rPr>
      </w:pPr>
      <w:r>
        <w:rPr>
          <w:rFonts w:hint="eastAsia"/>
          <w:sz w:val="24"/>
          <w:szCs w:val="32"/>
        </w:rPr>
        <w:t>1、项目工期：</w:t>
      </w:r>
      <w:r>
        <w:rPr>
          <w:rFonts w:hint="eastAsia"/>
          <w:sz w:val="24"/>
          <w:szCs w:val="32"/>
          <w:lang w:val="en-US" w:eastAsia="zh-Hans"/>
        </w:rPr>
        <w:t>自签订合同之日起</w:t>
      </w:r>
      <w:r>
        <w:rPr>
          <w:rFonts w:hint="eastAsia"/>
          <w:sz w:val="24"/>
          <w:szCs w:val="32"/>
          <w:lang w:val="en-US" w:eastAsia="zh-CN"/>
        </w:rPr>
        <w:t>60天</w:t>
      </w:r>
      <w:r>
        <w:rPr>
          <w:rFonts w:hint="eastAsia"/>
          <w:sz w:val="24"/>
          <w:szCs w:val="32"/>
          <w:lang w:val="en-US" w:eastAsia="zh-Hans"/>
        </w:rPr>
        <w:t>内完成项目产品供货</w:t>
      </w:r>
      <w:r>
        <w:rPr>
          <w:rFonts w:hint="eastAsia"/>
          <w:sz w:val="24"/>
          <w:szCs w:val="32"/>
          <w:lang w:val="en-US" w:eastAsia="zh-CN"/>
        </w:rPr>
        <w:t>、验收</w:t>
      </w:r>
      <w:r>
        <w:rPr>
          <w:rFonts w:hint="eastAsia"/>
          <w:sz w:val="24"/>
          <w:szCs w:val="32"/>
          <w:lang w:val="en-US" w:eastAsia="zh-Hans"/>
        </w:rPr>
        <w:t>等所有服务。</w:t>
      </w:r>
    </w:p>
    <w:p>
      <w:pPr>
        <w:pStyle w:val="33"/>
        <w:spacing w:before="312"/>
        <w:ind w:firstLine="0" w:firstLineChars="0"/>
        <w:rPr>
          <w:rFonts w:hint="eastAsia"/>
          <w:sz w:val="24"/>
          <w:szCs w:val="32"/>
        </w:rPr>
      </w:pPr>
      <w:r>
        <w:rPr>
          <w:rFonts w:hint="eastAsia"/>
          <w:sz w:val="24"/>
          <w:szCs w:val="32"/>
          <w:lang w:val="en-US" w:eastAsia="zh-CN"/>
        </w:rPr>
        <w:t>2、地点：</w:t>
      </w:r>
      <w:r>
        <w:rPr>
          <w:rFonts w:hint="eastAsia"/>
          <w:sz w:val="24"/>
          <w:szCs w:val="32"/>
        </w:rPr>
        <w:t>采购人指定地点。</w:t>
      </w:r>
    </w:p>
    <w:p>
      <w:pPr>
        <w:pStyle w:val="33"/>
        <w:spacing w:before="312"/>
        <w:ind w:firstLine="0" w:firstLineChars="0"/>
        <w:rPr>
          <w:sz w:val="24"/>
          <w:szCs w:val="32"/>
        </w:rPr>
      </w:pPr>
      <w:r>
        <w:rPr>
          <w:rFonts w:hint="eastAsia"/>
          <w:sz w:val="24"/>
          <w:szCs w:val="32"/>
          <w:lang w:val="en-US" w:eastAsia="zh-CN"/>
        </w:rPr>
        <w:t>3、</w:t>
      </w:r>
      <w:r>
        <w:rPr>
          <w:rFonts w:hint="eastAsia"/>
          <w:sz w:val="24"/>
          <w:szCs w:val="32"/>
          <w:lang w:val="en-US" w:eastAsia="zh-Hans"/>
        </w:rPr>
        <w:t>供货要求：</w:t>
      </w:r>
      <w:r>
        <w:rPr>
          <w:rFonts w:hint="eastAsia"/>
          <w:sz w:val="24"/>
          <w:szCs w:val="32"/>
        </w:rPr>
        <w:t>供方所供的货物必须为全新的，符合国家标准的合格产品。</w:t>
      </w:r>
    </w:p>
    <w:p>
      <w:pPr>
        <w:pStyle w:val="33"/>
        <w:spacing w:before="312"/>
        <w:ind w:firstLine="0" w:firstLineChars="0"/>
        <w:rPr>
          <w:rFonts w:hint="eastAsia"/>
          <w:sz w:val="24"/>
          <w:szCs w:val="32"/>
        </w:rPr>
      </w:pPr>
      <w:r>
        <w:rPr>
          <w:rFonts w:hint="eastAsia"/>
          <w:sz w:val="24"/>
          <w:szCs w:val="32"/>
        </w:rPr>
        <w:t>（</w:t>
      </w:r>
      <w:r>
        <w:rPr>
          <w:rFonts w:hint="eastAsia"/>
          <w:sz w:val="24"/>
          <w:szCs w:val="32"/>
          <w:lang w:val="en-US" w:eastAsia="zh-CN"/>
        </w:rPr>
        <w:t>二</w:t>
      </w:r>
      <w:r>
        <w:rPr>
          <w:rFonts w:hint="eastAsia"/>
          <w:sz w:val="24"/>
          <w:szCs w:val="32"/>
        </w:rPr>
        <w:t>）</w:t>
      </w:r>
      <w:r>
        <w:rPr>
          <w:rFonts w:hint="eastAsia"/>
          <w:sz w:val="24"/>
          <w:szCs w:val="32"/>
          <w:lang w:val="en-US" w:eastAsia="zh-CN"/>
        </w:rPr>
        <w:t>质保期</w:t>
      </w:r>
      <w:r>
        <w:rPr>
          <w:rFonts w:hint="eastAsia"/>
          <w:sz w:val="24"/>
          <w:szCs w:val="32"/>
        </w:rPr>
        <w:t>：</w:t>
      </w:r>
    </w:p>
    <w:p>
      <w:pPr>
        <w:pStyle w:val="33"/>
        <w:spacing w:before="312"/>
        <w:ind w:firstLine="0" w:firstLineChars="0"/>
        <w:rPr>
          <w:sz w:val="24"/>
          <w:szCs w:val="32"/>
        </w:rPr>
      </w:pPr>
      <w:r>
        <w:rPr>
          <w:rFonts w:hint="eastAsia"/>
          <w:sz w:val="24"/>
          <w:szCs w:val="32"/>
          <w:lang w:val="en-US" w:eastAsia="zh-CN"/>
        </w:rPr>
        <w:t>1、项目竣工</w:t>
      </w:r>
      <w:r>
        <w:rPr>
          <w:rFonts w:hint="eastAsia"/>
          <w:sz w:val="24"/>
          <w:szCs w:val="32"/>
        </w:rPr>
        <w:t>验收合格后不少于</w:t>
      </w:r>
      <w:r>
        <w:rPr>
          <w:rFonts w:hint="eastAsia"/>
          <w:sz w:val="24"/>
          <w:szCs w:val="32"/>
          <w:lang w:val="en-US" w:eastAsia="zh-CN"/>
        </w:rPr>
        <w:t>1</w:t>
      </w:r>
      <w:r>
        <w:rPr>
          <w:rFonts w:hint="eastAsia"/>
          <w:sz w:val="24"/>
          <w:szCs w:val="32"/>
        </w:rPr>
        <w:t>年。</w:t>
      </w:r>
    </w:p>
    <w:p>
      <w:pPr>
        <w:pStyle w:val="33"/>
        <w:spacing w:before="312"/>
        <w:ind w:firstLine="0" w:firstLineChars="0"/>
        <w:rPr>
          <w:sz w:val="24"/>
          <w:szCs w:val="32"/>
        </w:rPr>
      </w:pPr>
      <w:r>
        <w:rPr>
          <w:rFonts w:hint="eastAsia"/>
          <w:sz w:val="24"/>
          <w:szCs w:val="32"/>
          <w:lang w:val="en-US" w:eastAsia="zh-CN"/>
        </w:rPr>
        <w:t>2、</w:t>
      </w:r>
      <w:r>
        <w:rPr>
          <w:rFonts w:hint="eastAsia"/>
          <w:sz w:val="24"/>
          <w:szCs w:val="32"/>
        </w:rPr>
        <w:t>质保期内：接到用户维修通知后，2小时内响应、8小时内到达指定现场进行维修。</w:t>
      </w:r>
    </w:p>
    <w:p>
      <w:pPr>
        <w:pStyle w:val="33"/>
        <w:spacing w:before="312"/>
        <w:ind w:firstLine="0" w:firstLineChars="0"/>
        <w:rPr>
          <w:rFonts w:hint="eastAsia" w:cs="Times New Roman"/>
          <w:sz w:val="24"/>
          <w:szCs w:val="32"/>
        </w:rPr>
      </w:pPr>
      <w:r>
        <w:rPr>
          <w:rFonts w:hint="eastAsia" w:cs="Times New Roman"/>
          <w:sz w:val="24"/>
          <w:szCs w:val="32"/>
          <w:lang w:eastAsia="zh-CN"/>
        </w:rPr>
        <w:t>（</w:t>
      </w:r>
      <w:r>
        <w:rPr>
          <w:rFonts w:hint="eastAsia" w:cs="Times New Roman"/>
          <w:sz w:val="24"/>
          <w:szCs w:val="32"/>
          <w:lang w:val="en-US" w:eastAsia="zh-CN"/>
        </w:rPr>
        <w:t>三</w:t>
      </w:r>
      <w:r>
        <w:rPr>
          <w:rFonts w:hint="eastAsia" w:cs="Times New Roman"/>
          <w:sz w:val="24"/>
          <w:szCs w:val="32"/>
          <w:lang w:eastAsia="zh-CN"/>
        </w:rPr>
        <w:t>）</w:t>
      </w:r>
      <w:r>
        <w:rPr>
          <w:rFonts w:hint="eastAsia" w:cs="Times New Roman"/>
          <w:sz w:val="24"/>
          <w:szCs w:val="32"/>
        </w:rPr>
        <w:t>付款条件</w:t>
      </w:r>
    </w:p>
    <w:p>
      <w:pPr>
        <w:pStyle w:val="33"/>
        <w:spacing w:before="312"/>
        <w:ind w:firstLine="480" w:firstLineChars="200"/>
        <w:rPr>
          <w:rFonts w:hint="eastAsia" w:cs="Times New Roman"/>
          <w:sz w:val="24"/>
          <w:szCs w:val="32"/>
          <w:lang w:eastAsia="zh-CN"/>
        </w:rPr>
      </w:pPr>
      <w:r>
        <w:rPr>
          <w:rFonts w:hint="eastAsia" w:cs="Times New Roman"/>
          <w:sz w:val="24"/>
          <w:szCs w:val="32"/>
          <w:lang w:val="en-US" w:eastAsia="zh-CN"/>
        </w:rPr>
        <w:t>项目合同签订后7个工作日内支付合同金额的20%，项目完工后7个工作日内支付合同款项的70%，</w:t>
      </w:r>
      <w:r>
        <w:rPr>
          <w:rFonts w:hint="eastAsia" w:cs="Times New Roman"/>
          <w:sz w:val="24"/>
          <w:szCs w:val="32"/>
          <w:lang w:eastAsia="zh-CN"/>
        </w:rPr>
        <w:t>验收合格后支付</w:t>
      </w:r>
      <w:r>
        <w:rPr>
          <w:rFonts w:hint="eastAsia" w:cs="Times New Roman"/>
          <w:sz w:val="24"/>
          <w:szCs w:val="32"/>
          <w:lang w:val="en-US" w:eastAsia="zh-CN"/>
        </w:rPr>
        <w:t>至</w:t>
      </w:r>
      <w:r>
        <w:rPr>
          <w:rFonts w:hint="eastAsia" w:cs="Times New Roman"/>
          <w:sz w:val="24"/>
          <w:szCs w:val="32"/>
          <w:lang w:eastAsia="zh-CN"/>
        </w:rPr>
        <w:t>合同款项的</w:t>
      </w:r>
      <w:r>
        <w:rPr>
          <w:rFonts w:hint="eastAsia" w:cs="Times New Roman"/>
          <w:sz w:val="24"/>
          <w:szCs w:val="32"/>
          <w:lang w:val="en-US" w:eastAsia="zh-CN"/>
        </w:rPr>
        <w:t>95%，剩余的5%待质保期满后一次性付清</w:t>
      </w:r>
      <w:r>
        <w:rPr>
          <w:rFonts w:hint="eastAsia" w:cs="Times New Roman"/>
          <w:sz w:val="24"/>
          <w:szCs w:val="32"/>
          <w:lang w:eastAsia="zh-CN"/>
        </w:rPr>
        <w:t>。</w:t>
      </w:r>
    </w:p>
    <w:p>
      <w:pPr>
        <w:pStyle w:val="33"/>
        <w:numPr>
          <w:ilvl w:val="0"/>
          <w:numId w:val="8"/>
        </w:numPr>
        <w:spacing w:before="312"/>
        <w:ind w:firstLine="0" w:firstLineChars="0"/>
        <w:rPr>
          <w:rFonts w:hint="eastAsia" w:cs="Times New Roman"/>
          <w:sz w:val="24"/>
          <w:szCs w:val="32"/>
          <w:lang w:val="en-US" w:eastAsia="zh-CN"/>
        </w:rPr>
      </w:pPr>
      <w:r>
        <w:rPr>
          <w:rFonts w:hint="eastAsia" w:cs="Times New Roman"/>
          <w:sz w:val="24"/>
          <w:szCs w:val="32"/>
          <w:lang w:val="en-US" w:eastAsia="zh-CN"/>
        </w:rPr>
        <w:t>履约保证金及其他</w:t>
      </w:r>
    </w:p>
    <w:p>
      <w:pPr>
        <w:numPr>
          <w:ilvl w:val="0"/>
          <w:numId w:val="9"/>
        </w:num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履约保证金：</w:t>
      </w:r>
      <w:r>
        <w:rPr>
          <w:rFonts w:hint="eastAsia" w:ascii="宋体" w:hAnsi="宋体" w:cs="宋体"/>
          <w:b w:val="0"/>
          <w:bCs w:val="0"/>
          <w:color w:val="auto"/>
          <w:sz w:val="24"/>
          <w:szCs w:val="24"/>
          <w:highlight w:val="none"/>
          <w:lang w:val="en-US" w:eastAsia="zh-CN"/>
        </w:rPr>
        <w:t>本项目无须缴纳履约保证金。</w:t>
      </w:r>
    </w:p>
    <w:p>
      <w:pPr>
        <w:numPr>
          <w:ilvl w:val="0"/>
          <w:numId w:val="9"/>
        </w:numPr>
        <w:spacing w:line="360" w:lineRule="auto"/>
        <w:rPr>
          <w:rFonts w:cs="宋体" w:asciiTheme="minorEastAsia" w:hAnsiTheme="minorEastAsia" w:eastAsiaTheme="minorEastAsia"/>
          <w:color w:val="FF0000"/>
          <w:sz w:val="24"/>
        </w:rPr>
      </w:pPr>
      <w:r>
        <w:rPr>
          <w:rFonts w:hint="eastAsia" w:ascii="宋体" w:hAnsi="宋体" w:eastAsia="宋体" w:cs="宋体"/>
          <w:sz w:val="24"/>
          <w:szCs w:val="24"/>
        </w:rPr>
        <w:t>本项目招标代理费：收费标准按</w:t>
      </w:r>
      <w:r>
        <w:rPr>
          <w:rFonts w:hint="eastAsia" w:ascii="宋体" w:hAnsi="宋体" w:cs="宋体"/>
          <w:sz w:val="24"/>
          <w:szCs w:val="24"/>
          <w:lang w:val="en-US" w:eastAsia="zh-CN"/>
        </w:rPr>
        <w:t>6000元</w:t>
      </w:r>
      <w:r>
        <w:rPr>
          <w:rFonts w:hint="eastAsia" w:ascii="宋体" w:hAnsi="宋体" w:eastAsia="宋体" w:cs="宋体"/>
          <w:sz w:val="24"/>
          <w:szCs w:val="24"/>
        </w:rPr>
        <w:t>计取</w:t>
      </w:r>
      <w:r>
        <w:rPr>
          <w:rFonts w:hint="eastAsia" w:ascii="宋体" w:hAnsi="宋体" w:cs="宋体"/>
          <w:sz w:val="24"/>
          <w:szCs w:val="24"/>
          <w:lang w:eastAsia="zh-CN"/>
        </w:rPr>
        <w:t>，</w:t>
      </w:r>
      <w:r>
        <w:rPr>
          <w:rFonts w:hint="eastAsia" w:ascii="宋体" w:hAnsi="宋体" w:eastAsia="宋体" w:cs="宋体"/>
          <w:sz w:val="24"/>
          <w:szCs w:val="24"/>
        </w:rPr>
        <w:t>由中标单位在领取中标通知书时，一次性支付给代理公司，上述费用应含在投标报价中（不得单独列项），</w:t>
      </w:r>
      <w:r>
        <w:rPr>
          <w:rFonts w:hint="eastAsia" w:ascii="宋体" w:hAnsi="宋体" w:eastAsia="宋体" w:cs="宋体"/>
          <w:sz w:val="24"/>
          <w:szCs w:val="24"/>
          <w:lang w:eastAsia="zh-CN"/>
        </w:rPr>
        <w:t>供应商</w:t>
      </w:r>
      <w:r>
        <w:rPr>
          <w:rFonts w:hint="eastAsia" w:ascii="宋体" w:hAnsi="宋体" w:eastAsia="宋体" w:cs="宋体"/>
          <w:sz w:val="24"/>
          <w:szCs w:val="24"/>
        </w:rPr>
        <w:t>在投标报价让利中考虑上述费用。</w:t>
      </w:r>
      <w:r>
        <w:rPr>
          <w:rFonts w:hint="eastAsia" w:ascii="宋体" w:hAnsi="宋体" w:cs="宋体"/>
          <w:b/>
          <w:sz w:val="36"/>
          <w:szCs w:val="20"/>
          <w:lang w:eastAsia="zh-CN"/>
        </w:rPr>
        <w:br w:type="page"/>
      </w:r>
    </w:p>
    <w:p>
      <w:pPr>
        <w:pStyle w:val="33"/>
        <w:numPr>
          <w:ilvl w:val="0"/>
          <w:numId w:val="10"/>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pPr>
        <w:pStyle w:val="33"/>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6"/>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pPr>
              <w:pStyle w:val="22"/>
              <w:spacing w:line="360" w:lineRule="auto"/>
              <w:jc w:val="both"/>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val="en-US" w:eastAsia="zh-CN"/>
              </w:rPr>
              <w:t xml:space="preserve"> </w:t>
            </w:r>
            <w:r>
              <w:rPr>
                <w:rFonts w:hint="eastAsia" w:cs="Times New Roman" w:asciiTheme="minorEastAsia" w:hAnsiTheme="minorEastAsia" w:eastAsiaTheme="minorEastAsia"/>
                <w:color w:val="000000"/>
                <w:kern w:val="2"/>
                <w:sz w:val="24"/>
                <w:szCs w:val="24"/>
                <w:lang w:val="en-US" w:eastAsia="zh-CN" w:bidi="ar-SA"/>
              </w:rPr>
              <w:t>钟山乡大市村蜜梨种植机械设备采购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pPr>
              <w:snapToGrid w:val="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投标保证金：</w:t>
            </w:r>
            <w:r>
              <w:rPr>
                <w:rFonts w:hint="eastAsia" w:asciiTheme="minorEastAsia" w:hAnsiTheme="minorEastAsia" w:eastAsiaTheme="minorEastAsia"/>
                <w:color w:val="000000"/>
                <w:sz w:val="24"/>
                <w:lang w:val="en-US" w:eastAsia="zh-CN"/>
              </w:rPr>
              <w:t>无</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r>
              <w:rPr>
                <w:rFonts w:hint="eastAsia" w:asciiTheme="minorEastAsia" w:hAnsiTheme="minorEastAsia" w:eastAsiaTheme="minorEastAsia"/>
                <w:b/>
                <w:color w:val="FF0000"/>
                <w:sz w:val="24"/>
                <w:lang w:eastAsia="zh-CN"/>
              </w:rPr>
              <w:t>2024年</w:t>
            </w:r>
            <w:r>
              <w:rPr>
                <w:rFonts w:hint="eastAsia" w:asciiTheme="minorEastAsia" w:hAnsiTheme="minorEastAsia" w:eastAsiaTheme="minorEastAsia"/>
                <w:b/>
                <w:color w:val="FF0000"/>
                <w:sz w:val="24"/>
                <w:lang w:val="en-US" w:eastAsia="zh-CN"/>
              </w:rPr>
              <w:t>11</w:t>
            </w:r>
            <w:r>
              <w:rPr>
                <w:rFonts w:hint="eastAsia" w:asciiTheme="minorEastAsia" w:hAnsiTheme="minorEastAsia" w:eastAsiaTheme="minorEastAsia"/>
                <w:b/>
                <w:color w:val="FF0000"/>
                <w:sz w:val="24"/>
                <w:lang w:eastAsia="zh-CN"/>
              </w:rPr>
              <w:t>月</w:t>
            </w:r>
            <w:r>
              <w:rPr>
                <w:rFonts w:hint="eastAsia" w:asciiTheme="minorEastAsia" w:hAnsiTheme="minorEastAsia" w:eastAsiaTheme="minorEastAsia"/>
                <w:b/>
                <w:color w:val="FF0000"/>
                <w:sz w:val="24"/>
                <w:lang w:val="en-US" w:eastAsia="zh-CN"/>
              </w:rPr>
              <w:t>26</w:t>
            </w:r>
            <w:r>
              <w:rPr>
                <w:rFonts w:hint="eastAsia" w:asciiTheme="minorEastAsia" w:hAnsiTheme="minorEastAsia" w:eastAsiaTheme="minorEastAsia"/>
                <w:b/>
                <w:color w:val="FF0000"/>
                <w:sz w:val="24"/>
                <w:lang w:eastAsia="zh-CN"/>
              </w:rPr>
              <w:t>日17时</w:t>
            </w:r>
            <w:r>
              <w:rPr>
                <w:rFonts w:hint="eastAsia" w:asciiTheme="minorEastAsia" w:hAnsiTheme="minorEastAsia" w:eastAsiaTheme="minorEastAsia"/>
                <w:sz w:val="24"/>
              </w:rPr>
              <w:t>前，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yellow"/>
              </w:rPr>
              <w:t>在浙江</w:t>
            </w:r>
            <w:r>
              <w:rPr>
                <w:rFonts w:hint="eastAsia" w:asciiTheme="minorEastAsia" w:hAnsiTheme="minorEastAsia" w:eastAsiaTheme="minorEastAsia"/>
                <w:sz w:val="24"/>
                <w:highlight w:val="yellow"/>
                <w:lang w:val="en-US" w:eastAsia="zh-CN"/>
              </w:rPr>
              <w:t>企业</w:t>
            </w:r>
            <w:r>
              <w:rPr>
                <w:rFonts w:hint="eastAsia" w:asciiTheme="minorEastAsia" w:hAnsiTheme="minorEastAsia" w:eastAsiaTheme="minorEastAsia"/>
                <w:sz w:val="24"/>
                <w:highlight w:val="yellow"/>
              </w:rPr>
              <w:t>采购</w:t>
            </w:r>
            <w:r>
              <w:rPr>
                <w:rFonts w:hint="eastAsia" w:asciiTheme="minorEastAsia" w:hAnsiTheme="minorEastAsia" w:eastAsiaTheme="minorEastAsia"/>
                <w:sz w:val="24"/>
                <w:highlight w:val="yellow"/>
                <w:lang w:val="en-US" w:eastAsia="zh-CN"/>
              </w:rPr>
              <w:t>信息服务</w:t>
            </w:r>
            <w:r>
              <w:rPr>
                <w:rFonts w:hint="eastAsia" w:asciiTheme="minorEastAsia" w:hAnsiTheme="minorEastAsia" w:eastAsiaTheme="minorEastAsia"/>
                <w:sz w:val="24"/>
                <w:highlight w:val="yellow"/>
              </w:rPr>
              <w:t>网（https://b.zhengcaiyun.cn/）上发布更正公告，在开标前，</w:t>
            </w:r>
            <w:r>
              <w:rPr>
                <w:rFonts w:hint="eastAsia" w:asciiTheme="minorEastAsia" w:hAnsiTheme="minorEastAsia" w:eastAsiaTheme="minorEastAsia"/>
                <w:sz w:val="24"/>
              </w:rPr>
              <w:t>请投标人自行到网上查看和下载，投标人因漏看带来的后果由投标人自行承担。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cs="Times New Roman" w:asciiTheme="minorEastAsia" w:hAnsiTheme="minorEastAsia" w:eastAsiaTheme="minorEastAsia"/>
                <w:color w:val="000000"/>
                <w:sz w:val="24"/>
              </w:rPr>
              <w:t>“资格文件”“商务技术文件”和“报价文件”三部</w:t>
            </w:r>
            <w:r>
              <w:rPr>
                <w:rFonts w:hint="eastAsia" w:asciiTheme="minorEastAsia" w:hAnsiTheme="minorEastAsia" w:eastAsiaTheme="minorEastAsia"/>
                <w:color w:val="000000"/>
                <w:sz w:val="24"/>
              </w:rPr>
              <w:t>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电子交易客户端”https://sitecdn.zcycdn.com/zcy-client/bidding-client-new/official/lcy/LeCaiYunSetup.latest.exe，并按照本招标文件和“</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（但采购人、采购机构不强制或变相强制投标人提交备份磋商响应文件</w:t>
            </w:r>
            <w:r>
              <w:rPr>
                <w:rFonts w:hint="eastAsia" w:ascii="宋体" w:hAnsi="宋体" w:cs="宋体"/>
                <w:sz w:val="24"/>
              </w:rPr>
              <w:t>）</w:t>
            </w:r>
          </w:p>
          <w:p>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w:t>
            </w:r>
            <w:r>
              <w:rPr>
                <w:rFonts w:hint="eastAsia" w:asciiTheme="minorEastAsia" w:hAnsiTheme="minorEastAsia" w:eastAsiaTheme="minorEastAsia"/>
                <w:color w:val="000000"/>
                <w:sz w:val="24"/>
                <w:lang w:val="en-US" w:eastAsia="zh-CN"/>
              </w:rPr>
              <w:t>瑶琳西路320号</w:t>
            </w:r>
            <w:r>
              <w:rPr>
                <w:rFonts w:hint="eastAsia" w:asciiTheme="minorEastAsia" w:hAnsiTheme="minorEastAsia" w:eastAsiaTheme="minorEastAsia"/>
                <w:color w:val="000000"/>
                <w:sz w:val="24"/>
                <w:lang w:eastAsia="zh-CN"/>
              </w:rPr>
              <w:t>周祎苗</w:t>
            </w:r>
            <w:r>
              <w:rPr>
                <w:rFonts w:hint="eastAsia" w:asciiTheme="minorEastAsia" w:hAnsiTheme="minorEastAsia" w:eastAsiaTheme="minorEastAsia"/>
                <w:color w:val="000000"/>
                <w:sz w:val="24"/>
              </w:rPr>
              <w:t>收）</w:t>
            </w:r>
          </w:p>
          <w:p>
            <w:pPr>
              <w:pStyle w:val="2"/>
              <w:rPr>
                <w:rFonts w:hint="default" w:eastAsiaTheme="minorEastAsia"/>
                <w:lang w:val="en-US" w:eastAsia="zh-CN"/>
              </w:rPr>
            </w:pPr>
            <w:r>
              <w:rPr>
                <w:rFonts w:hint="eastAsia" w:asciiTheme="minorEastAsia" w:hAnsiTheme="minorEastAsia" w:eastAsiaTheme="minorEastAsia"/>
                <w:color w:val="000000"/>
                <w:sz w:val="24"/>
                <w:lang w:val="en-US" w:eastAsia="zh-CN"/>
              </w:rPr>
              <w:t>特别说明：中标后，中标单位向招标人(招标代理机构)提供4份（一正三副）纸质版投标文件（胶装）。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云平台”，否则投标无效。</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云平台”完成“电子加密投标文件”的上传递交后，还可以（邮寄形式）在投标截止时间前递交以介质（U盘）存储的 “备份投标文件”（一份）；</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云平台”成功上传递交的“电子加密投标文件”已按时解密的，“备份投标文件”自动失效。投标截止时间前，投标供应商仅递交了“备份投标文件”而</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平台”成功上传递交的“电子加密投标文件”无法按时解密，投标供应商如按规定递交了“备份投标文件”的，以“备份投标文件”为依据（由采购组织机构按“</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平台”操作规范将“备份投标文件”上传至“</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平台”，上传成功后，“电子加密投标文件”自动失效），否则视为投标文件撤回。</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w:t>
            </w:r>
            <w:r>
              <w:rPr>
                <w:rFonts w:hint="eastAsia" w:cs="宋体" w:asciiTheme="minorEastAsia" w:hAnsiTheme="minorEastAsia" w:eastAsiaTheme="minorEastAsia"/>
                <w:b/>
                <w:color w:val="000000"/>
                <w:kern w:val="10"/>
                <w:sz w:val="24"/>
                <w:lang w:val="en-US" w:eastAsia="zh-CN"/>
              </w:rPr>
              <w:t>企业</w:t>
            </w:r>
            <w:r>
              <w:rPr>
                <w:rFonts w:hint="eastAsia" w:cs="宋体" w:asciiTheme="minorEastAsia" w:hAnsiTheme="minorEastAsia" w:eastAsiaTheme="minorEastAsia"/>
                <w:b/>
                <w:color w:val="000000"/>
                <w:kern w:val="10"/>
                <w:sz w:val="24"/>
              </w:rPr>
              <w:t>采购</w:t>
            </w:r>
            <w:r>
              <w:rPr>
                <w:rFonts w:hint="eastAsia" w:cs="宋体" w:asciiTheme="minorEastAsia" w:hAnsiTheme="minorEastAsia" w:eastAsiaTheme="minorEastAsia"/>
                <w:b/>
                <w:color w:val="000000"/>
                <w:kern w:val="10"/>
                <w:sz w:val="24"/>
                <w:lang w:val="en-US" w:eastAsia="zh-CN"/>
              </w:rPr>
              <w:t>信息服务</w:t>
            </w:r>
            <w:r>
              <w:rPr>
                <w:rFonts w:hint="eastAsia" w:cs="宋体" w:asciiTheme="minorEastAsia" w:hAnsiTheme="minorEastAsia" w:eastAsiaTheme="minorEastAsia"/>
                <w:b/>
                <w:color w:val="000000"/>
                <w:kern w:val="10"/>
                <w:sz w:val="24"/>
              </w:rPr>
              <w:t>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23"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https://b.zhengcaiyun.cn/进行免费注册，具体详见浙江</w:t>
            </w:r>
            <w:r>
              <w:rPr>
                <w:rFonts w:hint="eastAsia" w:cs="宋体" w:asciiTheme="minorEastAsia" w:hAnsiTheme="minorEastAsia" w:eastAsiaTheme="minorEastAsia"/>
                <w:b/>
                <w:color w:val="000000"/>
                <w:kern w:val="10"/>
                <w:sz w:val="24"/>
                <w:lang w:val="en-US" w:eastAsia="zh-CN"/>
              </w:rPr>
              <w:t>企业</w:t>
            </w:r>
            <w:r>
              <w:rPr>
                <w:rFonts w:hint="eastAsia" w:cs="宋体" w:asciiTheme="minorEastAsia" w:hAnsiTheme="minorEastAsia" w:eastAsiaTheme="minorEastAsia"/>
                <w:b/>
                <w:color w:val="000000"/>
                <w:kern w:val="10"/>
                <w:sz w:val="24"/>
              </w:rPr>
              <w:t>采购</w:t>
            </w:r>
            <w:r>
              <w:rPr>
                <w:rFonts w:hint="eastAsia" w:cs="宋体" w:asciiTheme="minorEastAsia" w:hAnsiTheme="minorEastAsia" w:eastAsiaTheme="minorEastAsia"/>
                <w:b/>
                <w:color w:val="000000"/>
                <w:kern w:val="10"/>
                <w:sz w:val="24"/>
                <w:lang w:val="en-US" w:eastAsia="zh-CN"/>
              </w:rPr>
              <w:t>信息服务</w:t>
            </w:r>
            <w:r>
              <w:rPr>
                <w:rFonts w:hint="eastAsia" w:cs="宋体" w:asciiTheme="minorEastAsia" w:hAnsiTheme="minorEastAsia" w:eastAsiaTheme="minorEastAsia"/>
                <w:b/>
                <w:color w:val="000000"/>
                <w:kern w:val="10"/>
                <w:sz w:val="24"/>
              </w:rPr>
              <w:t>网供应商注册要求。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2024年12月11日09时00分</w:t>
            </w:r>
            <w:r>
              <w:rPr>
                <w:rFonts w:hint="eastAsia" w:asciiTheme="minorEastAsia" w:hAnsiTheme="minorEastAsia" w:eastAsiaTheme="minorEastAsia"/>
                <w:sz w:val="24"/>
              </w:rPr>
              <w:t>。</w:t>
            </w:r>
          </w:p>
          <w:p>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w:t>
            </w:r>
            <w:r>
              <w:rPr>
                <w:rFonts w:hint="eastAsia" w:cs="华文中宋" w:asciiTheme="minorEastAsia" w:hAnsiTheme="minorEastAsia" w:eastAsiaTheme="minorEastAsia"/>
                <w:color w:val="FF0000"/>
                <w:sz w:val="24"/>
                <w:lang w:eastAsia="zh-CN"/>
              </w:rPr>
              <w:t>乐采云</w:t>
            </w:r>
            <w:r>
              <w:rPr>
                <w:rFonts w:hint="eastAsia" w:cs="华文中宋" w:asciiTheme="minorEastAsia" w:hAnsiTheme="minorEastAsia" w:eastAsiaTheme="minorEastAsia"/>
                <w:color w:val="FF0000"/>
                <w:sz w:val="24"/>
              </w:rPr>
              <w:t>平台实行在线投标响应。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2024年12月11日09时00分</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w:t>
            </w:r>
            <w:r>
              <w:rPr>
                <w:rFonts w:hint="eastAsia" w:asciiTheme="minorEastAsia" w:hAnsiTheme="minorEastAsia" w:eastAsiaTheme="minorEastAsia"/>
                <w:sz w:val="24"/>
                <w:lang w:val="en-US" w:eastAsia="zh-CN"/>
              </w:rPr>
              <w:t>企业</w:t>
            </w:r>
            <w:r>
              <w:rPr>
                <w:rFonts w:hint="eastAsia" w:asciiTheme="minorEastAsia" w:hAnsiTheme="minorEastAsia" w:eastAsiaTheme="minorEastAsia"/>
                <w:sz w:val="24"/>
              </w:rPr>
              <w:t>采购</w:t>
            </w:r>
            <w:r>
              <w:rPr>
                <w:rFonts w:hint="eastAsia" w:asciiTheme="minorEastAsia" w:hAnsiTheme="minorEastAsia" w:eastAsiaTheme="minorEastAsia"/>
                <w:sz w:val="24"/>
                <w:lang w:val="en-US" w:eastAsia="zh-CN"/>
              </w:rPr>
              <w:t>信息服务</w:t>
            </w:r>
            <w:r>
              <w:rPr>
                <w:rFonts w:hint="eastAsia" w:asciiTheme="minorEastAsia" w:hAnsiTheme="minorEastAsia" w:eastAsiaTheme="minorEastAsia"/>
                <w:sz w:val="24"/>
              </w:rPr>
              <w:t>网（https://b.zhengcaiyun.cn/）上进行1个工作日的中标（成交）公告。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bl>
    <w:p>
      <w:pPr>
        <w:pStyle w:val="22"/>
        <w:snapToGrid w:val="0"/>
        <w:spacing w:before="120" w:after="120"/>
        <w:ind w:firstLine="482" w:firstLineChars="200"/>
        <w:rPr>
          <w:rFonts w:asciiTheme="minorEastAsia" w:hAnsiTheme="minorEastAsia" w:eastAsiaTheme="minorEastAsia"/>
          <w:b/>
          <w:sz w:val="24"/>
        </w:rPr>
      </w:pPr>
      <w:bookmarkStart w:id="1" w:name="_Toc91899903"/>
      <w:r>
        <w:rPr>
          <w:rFonts w:hint="eastAsia" w:asciiTheme="minorEastAsia" w:hAnsiTheme="minorEastAsia" w:eastAsiaTheme="minorEastAsia"/>
          <w:b/>
          <w:sz w:val="24"/>
        </w:rPr>
        <w:t>一、总  则</w:t>
      </w:r>
    </w:p>
    <w:p>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 w:name="_Toc177824939"/>
      <w:bookmarkStart w:id="3" w:name="_Toc177870537"/>
      <w:bookmarkStart w:id="4" w:name="_Toc177825120"/>
      <w:bookmarkStart w:id="5" w:name="_Toc177824872"/>
      <w:r>
        <w:rPr>
          <w:rFonts w:hint="eastAsia" w:asciiTheme="minorEastAsia" w:hAnsiTheme="minorEastAsia" w:eastAsiaTheme="minorEastAsia"/>
          <w:b/>
          <w:color w:val="000000"/>
          <w:sz w:val="24"/>
        </w:rPr>
        <w:t>（一）适用范围</w:t>
      </w:r>
      <w:bookmarkEnd w:id="2"/>
      <w:bookmarkEnd w:id="3"/>
      <w:bookmarkEnd w:id="4"/>
      <w:bookmarkEnd w:id="5"/>
    </w:p>
    <w:p>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cs="Times New Roman" w:asciiTheme="minorEastAsia" w:hAnsiTheme="minorEastAsia" w:eastAsiaTheme="minorEastAsia"/>
          <w:color w:val="000000"/>
          <w:kern w:val="2"/>
          <w:sz w:val="24"/>
          <w:szCs w:val="24"/>
          <w:u w:val="single"/>
          <w:lang w:val="en-US" w:eastAsia="zh-CN" w:bidi="ar-SA"/>
        </w:rPr>
        <w:t>钟山乡大市村蜜梨种植机械设备采购</w:t>
      </w:r>
      <w:r>
        <w:rPr>
          <w:rFonts w:hint="eastAsia" w:asciiTheme="minorEastAsia" w:hAnsiTheme="minorEastAsia" w:eastAsiaTheme="minorEastAsia"/>
          <w:color w:val="000000"/>
          <w:sz w:val="24"/>
        </w:rPr>
        <w:t>的招标、评标、定标、验收、合同履约、付款等（法律、法规另有规定的，从其规定）。</w:t>
      </w:r>
    </w:p>
    <w:p>
      <w:pPr>
        <w:snapToGrid w:val="0"/>
        <w:ind w:firstLine="482" w:firstLineChars="200"/>
        <w:jc w:val="left"/>
        <w:outlineLvl w:val="1"/>
        <w:rPr>
          <w:rFonts w:asciiTheme="minorEastAsia" w:hAnsiTheme="minorEastAsia" w:eastAsiaTheme="minorEastAsia"/>
          <w:b/>
          <w:color w:val="000000"/>
          <w:sz w:val="24"/>
        </w:rPr>
      </w:pPr>
      <w:bookmarkStart w:id="6" w:name="_Toc177870538"/>
      <w:bookmarkStart w:id="7" w:name="_Toc177824873"/>
      <w:bookmarkStart w:id="8" w:name="_Toc177824940"/>
      <w:bookmarkStart w:id="9" w:name="_Toc177825121"/>
      <w:r>
        <w:rPr>
          <w:rFonts w:hint="eastAsia" w:asciiTheme="minorEastAsia" w:hAnsiTheme="minorEastAsia" w:eastAsiaTheme="minorEastAsia"/>
          <w:b/>
          <w:color w:val="000000"/>
          <w:sz w:val="24"/>
        </w:rPr>
        <w:t>（二）定义</w:t>
      </w:r>
      <w:bookmarkEnd w:id="6"/>
      <w:bookmarkEnd w:id="7"/>
      <w:bookmarkEnd w:id="8"/>
      <w:bookmarkEnd w:id="9"/>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桐庐县钟山乡大市村股份经济合作社</w:t>
      </w:r>
      <w:r>
        <w:rPr>
          <w:rFonts w:hint="eastAsia"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w:t>
      </w:r>
      <w:r>
        <w:rPr>
          <w:rFonts w:hint="eastAsia" w:asciiTheme="minorEastAsia" w:hAnsiTheme="minorEastAsia" w:eastAsiaTheme="minorEastAsia"/>
          <w:sz w:val="24"/>
          <w:lang w:eastAsia="zh-CN"/>
        </w:rPr>
        <w:t>杭州恒城工程管理有限公司</w:t>
      </w:r>
      <w:r>
        <w:rPr>
          <w:rFonts w:hint="eastAsia"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pPr>
        <w:snapToGrid w:val="0"/>
        <w:ind w:firstLine="482" w:firstLineChars="200"/>
        <w:jc w:val="left"/>
        <w:outlineLvl w:val="1"/>
        <w:rPr>
          <w:rFonts w:asciiTheme="minorEastAsia" w:hAnsiTheme="minorEastAsia" w:eastAsiaTheme="minorEastAsia"/>
          <w:b/>
          <w:color w:val="000000"/>
          <w:sz w:val="24"/>
        </w:rPr>
      </w:pPr>
      <w:bookmarkStart w:id="10" w:name="_Toc177870539"/>
      <w:r>
        <w:rPr>
          <w:rFonts w:hint="eastAsia" w:asciiTheme="minorEastAsia" w:hAnsiTheme="minorEastAsia" w:eastAsiaTheme="minorEastAsia"/>
          <w:b/>
          <w:color w:val="000000"/>
          <w:sz w:val="24"/>
        </w:rPr>
        <w:t>（三）招标方式</w:t>
      </w:r>
      <w:bookmarkEnd w:id="10"/>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pPr>
        <w:snapToGrid w:val="0"/>
        <w:spacing w:line="360" w:lineRule="auto"/>
        <w:ind w:firstLine="482" w:firstLineChars="200"/>
        <w:jc w:val="left"/>
        <w:rPr>
          <w:rFonts w:asciiTheme="minorEastAsia" w:hAnsiTheme="minorEastAsia" w:eastAsiaTheme="minorEastAsia"/>
          <w:b/>
          <w:sz w:val="24"/>
        </w:rPr>
      </w:pPr>
      <w:bookmarkStart w:id="11" w:name="_Toc177824874"/>
      <w:bookmarkStart w:id="12" w:name="_Toc177824941"/>
      <w:bookmarkStart w:id="13" w:name="_Toc177870540"/>
      <w:bookmarkStart w:id="14" w:name="_Toc177825122"/>
      <w:r>
        <w:rPr>
          <w:rFonts w:hint="eastAsia" w:asciiTheme="minorEastAsia" w:hAnsiTheme="minorEastAsia" w:eastAsiaTheme="minorEastAsia"/>
          <w:b/>
          <w:sz w:val="24"/>
        </w:rPr>
        <w:t>（四）投标委托</w:t>
      </w:r>
      <w:bookmarkEnd w:id="11"/>
      <w:bookmarkEnd w:id="12"/>
      <w:bookmarkEnd w:id="13"/>
      <w:bookmarkEnd w:id="14"/>
    </w:p>
    <w:p>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pPr>
        <w:snapToGrid w:val="0"/>
        <w:spacing w:line="360" w:lineRule="auto"/>
        <w:ind w:firstLine="482" w:firstLineChars="200"/>
        <w:jc w:val="left"/>
        <w:outlineLvl w:val="1"/>
        <w:rPr>
          <w:rFonts w:asciiTheme="minorEastAsia" w:hAnsiTheme="minorEastAsia" w:eastAsiaTheme="minorEastAsia"/>
          <w:b/>
          <w:color w:val="000000"/>
          <w:sz w:val="24"/>
        </w:rPr>
      </w:pPr>
      <w:bookmarkStart w:id="15" w:name="_Toc177824942"/>
      <w:bookmarkStart w:id="16" w:name="_Toc177825123"/>
      <w:bookmarkStart w:id="17" w:name="_Toc177824875"/>
      <w:bookmarkStart w:id="18" w:name="_Toc177870541"/>
      <w:r>
        <w:rPr>
          <w:rFonts w:hint="eastAsia" w:asciiTheme="minorEastAsia" w:hAnsiTheme="minorEastAsia" w:eastAsiaTheme="minorEastAsia"/>
          <w:b/>
          <w:color w:val="000000"/>
          <w:sz w:val="24"/>
        </w:rPr>
        <w:t>（五）投标费用</w:t>
      </w:r>
      <w:bookmarkEnd w:id="15"/>
      <w:bookmarkEnd w:id="16"/>
      <w:bookmarkEnd w:id="17"/>
      <w:bookmarkEnd w:id="18"/>
    </w:p>
    <w:p>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pPr>
        <w:snapToGrid w:val="0"/>
        <w:spacing w:line="360" w:lineRule="auto"/>
        <w:ind w:firstLine="602" w:firstLineChars="250"/>
        <w:jc w:val="left"/>
        <w:outlineLvl w:val="1"/>
        <w:rPr>
          <w:rFonts w:asciiTheme="minorEastAsia" w:hAnsiTheme="minorEastAsia" w:eastAsiaTheme="minorEastAsia"/>
          <w:b/>
          <w:color w:val="000000"/>
          <w:sz w:val="24"/>
        </w:rPr>
      </w:pPr>
      <w:bookmarkStart w:id="19"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9"/>
    </w:p>
    <w:p>
      <w:pPr>
        <w:spacing w:line="360" w:lineRule="auto"/>
        <w:ind w:firstLine="464" w:firstLineChars="220"/>
        <w:rPr>
          <w:rFonts w:cs="宋体" w:asciiTheme="minorEastAsia" w:hAnsiTheme="minorEastAsia" w:eastAsiaTheme="minorEastAsia"/>
          <w:color w:val="FF0000"/>
          <w:sz w:val="24"/>
        </w:rPr>
      </w:pPr>
      <w:bookmarkStart w:id="20"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pStyle w:val="22"/>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pPr>
        <w:pStyle w:val="22"/>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pStyle w:val="22"/>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pPr>
        <w:pStyle w:val="22"/>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pPr>
        <w:pStyle w:val="22"/>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0"/>
      <w:r>
        <w:rPr>
          <w:rFonts w:hint="eastAsia" w:asciiTheme="minorEastAsia" w:hAnsiTheme="minorEastAsia" w:eastAsiaTheme="minorEastAsia"/>
          <w:b/>
          <w:bCs/>
          <w:sz w:val="24"/>
        </w:rPr>
        <w:t>和投诉</w:t>
      </w:r>
    </w:p>
    <w:p>
      <w:pPr>
        <w:pStyle w:val="22"/>
        <w:snapToGrid w:val="0"/>
        <w:spacing w:line="360" w:lineRule="auto"/>
        <w:ind w:firstLine="480" w:firstLineChars="200"/>
        <w:rPr>
          <w:rFonts w:asciiTheme="minorEastAsia" w:hAnsiTheme="minorEastAsia" w:eastAsiaTheme="minorEastAsia"/>
          <w:sz w:val="24"/>
        </w:rPr>
      </w:pPr>
      <w:bookmarkStart w:id="21"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pPr>
        <w:pStyle w:val="2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pPr>
        <w:pStyle w:val="2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pPr>
        <w:pStyle w:val="22"/>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21"/>
    </w:p>
    <w:p>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pPr>
        <w:pStyle w:val="9"/>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pPr>
        <w:pStyle w:val="22"/>
        <w:snapToGrid w:val="0"/>
        <w:spacing w:line="360" w:lineRule="auto"/>
        <w:ind w:firstLine="436" w:firstLineChars="182"/>
        <w:rPr>
          <w:rFonts w:asciiTheme="minorEastAsia" w:hAnsiTheme="minorEastAsia" w:eastAsiaTheme="minorEastAsia"/>
          <w:sz w:val="24"/>
        </w:rPr>
      </w:pPr>
      <w:bookmarkStart w:id="22"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pPr>
        <w:pStyle w:val="22"/>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w:t>
      </w:r>
      <w:r>
        <w:rPr>
          <w:rFonts w:hint="eastAsia" w:cs="宋体" w:asciiTheme="minorEastAsia" w:hAnsiTheme="minorEastAsia" w:eastAsiaTheme="minorEastAsia"/>
          <w:b/>
          <w:sz w:val="24"/>
          <w:lang w:val="en-US" w:eastAsia="zh-CN"/>
        </w:rPr>
        <w:t>企业</w:t>
      </w:r>
      <w:r>
        <w:rPr>
          <w:rFonts w:hint="eastAsia" w:cs="宋体" w:asciiTheme="minorEastAsia" w:hAnsiTheme="minorEastAsia" w:eastAsiaTheme="minorEastAsia"/>
          <w:b/>
          <w:sz w:val="24"/>
        </w:rPr>
        <w:t>采购</w:t>
      </w:r>
      <w:r>
        <w:rPr>
          <w:rFonts w:hint="eastAsia" w:cs="宋体" w:asciiTheme="minorEastAsia" w:hAnsiTheme="minorEastAsia" w:eastAsiaTheme="minorEastAsia"/>
          <w:b/>
          <w:sz w:val="24"/>
          <w:lang w:val="en-US" w:eastAsia="zh-CN"/>
        </w:rPr>
        <w:t>信息服务</w:t>
      </w:r>
      <w:r>
        <w:rPr>
          <w:rFonts w:hint="eastAsia" w:cs="宋体" w:asciiTheme="minorEastAsia" w:hAnsiTheme="minorEastAsia" w:eastAsiaTheme="minorEastAsia"/>
          <w:b/>
          <w:sz w:val="24"/>
        </w:rPr>
        <w:t>网（https://b.zhengcaiyun.cn/）发布更正公告，请投标人自行到网上查看和下载，投标人因漏看带来的后果由投标人自行承担</w:t>
      </w:r>
      <w:r>
        <w:rPr>
          <w:rFonts w:hint="eastAsia" w:cs="宋体" w:asciiTheme="minorEastAsia" w:hAnsiTheme="minorEastAsia" w:eastAsiaTheme="minorEastAsia"/>
          <w:sz w:val="24"/>
        </w:rPr>
        <w:t>。</w:t>
      </w:r>
    </w:p>
    <w:p>
      <w:pPr>
        <w:pStyle w:val="2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pPr>
        <w:pStyle w:val="22"/>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pPr>
        <w:pStyle w:val="22"/>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pPr>
        <w:pStyle w:val="22"/>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22"/>
      <w:r>
        <w:rPr>
          <w:rFonts w:hint="eastAsia" w:asciiTheme="minorEastAsia" w:hAnsiTheme="minorEastAsia" w:eastAsiaTheme="minorEastAsia"/>
          <w:b/>
          <w:sz w:val="24"/>
        </w:rPr>
        <w:t>的编制</w:t>
      </w:r>
    </w:p>
    <w:p>
      <w:pPr>
        <w:snapToGrid w:val="0"/>
        <w:spacing w:line="360" w:lineRule="auto"/>
        <w:ind w:firstLine="482" w:firstLineChars="200"/>
        <w:jc w:val="left"/>
        <w:outlineLvl w:val="0"/>
        <w:rPr>
          <w:rFonts w:asciiTheme="minorEastAsia" w:hAnsiTheme="minorEastAsia" w:eastAsiaTheme="minorEastAsia"/>
          <w:b/>
          <w:color w:val="000000"/>
          <w:sz w:val="24"/>
        </w:rPr>
      </w:pPr>
      <w:bookmarkStart w:id="23" w:name="_Toc177824943"/>
      <w:bookmarkStart w:id="24" w:name="_Toc177825124"/>
      <w:bookmarkStart w:id="25" w:name="_Toc177870546"/>
      <w:bookmarkStart w:id="26" w:name="_Toc177824876"/>
      <w:r>
        <w:rPr>
          <w:rFonts w:hint="eastAsia" w:asciiTheme="minorEastAsia" w:hAnsiTheme="minorEastAsia" w:eastAsiaTheme="minorEastAsia"/>
          <w:b/>
          <w:color w:val="000000"/>
          <w:sz w:val="24"/>
        </w:rPr>
        <w:t>（一）投标文件的组成</w:t>
      </w:r>
      <w:bookmarkEnd w:id="23"/>
      <w:bookmarkEnd w:id="24"/>
      <w:bookmarkEnd w:id="25"/>
      <w:bookmarkEnd w:id="26"/>
    </w:p>
    <w:p>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pPr>
        <w:adjustRightInd w:val="0"/>
        <w:snapToGrid w:val="0"/>
        <w:spacing w:line="360" w:lineRule="auto"/>
        <w:ind w:firstLine="470" w:firstLineChars="196"/>
        <w:jc w:val="left"/>
        <w:rPr>
          <w:rFonts w:ascii="宋体" w:hAnsi="宋体" w:cs="宋体"/>
          <w:sz w:val="24"/>
        </w:rPr>
      </w:pPr>
      <w:r>
        <w:rPr>
          <w:rFonts w:hint="eastAsia" w:ascii="宋体" w:hAnsi="宋体" w:cs="宋体"/>
          <w:sz w:val="24"/>
        </w:rPr>
        <w:t>（1）符合参加采购活动应当具备的一般条件的承诺函(格式见附件)；</w:t>
      </w:r>
    </w:p>
    <w:p>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（2）</w:t>
      </w:r>
      <w:r>
        <w:rPr>
          <w:rFonts w:hint="eastAsia" w:asciiTheme="minorEastAsia" w:hAnsiTheme="minorEastAsia" w:eastAsiaTheme="minorEastAsia" w:cstheme="minorEastAsia"/>
          <w:sz w:val="24"/>
        </w:rPr>
        <w:t>本项目的特定资格要求</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如果有</w:t>
      </w:r>
      <w:r>
        <w:rPr>
          <w:rFonts w:hint="eastAsia" w:asciiTheme="minorEastAsia" w:hAnsiTheme="minorEastAsia" w:eastAsiaTheme="minorEastAsia" w:cstheme="minorEastAsia"/>
          <w:sz w:val="24"/>
          <w:lang w:eastAsia="zh-CN"/>
        </w:rPr>
        <w:t>）</w:t>
      </w:r>
      <w:r>
        <w:rPr>
          <w:rFonts w:hint="eastAsia" w:ascii="宋体" w:hAnsi="宋体" w:cs="宋体"/>
          <w:sz w:val="24"/>
          <w:lang w:eastAsia="zh-CN"/>
        </w:rPr>
        <w:t>；</w:t>
      </w:r>
    </w:p>
    <w:p>
      <w:pPr>
        <w:snapToGrid w:val="0"/>
        <w:spacing w:line="360" w:lineRule="auto"/>
        <w:ind w:firstLine="480" w:firstLineChars="200"/>
        <w:jc w:val="left"/>
        <w:rPr>
          <w:rFonts w:asciiTheme="minorEastAsia" w:hAnsiTheme="minorEastAsia" w:eastAsiaTheme="minorEastAsia"/>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企业营业执照及法定代表人授权委托书(格式见附件)；</w:t>
      </w:r>
    </w:p>
    <w:p>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lang w:val="en-US" w:eastAsia="zh-CN"/>
        </w:rPr>
        <w:t>2</w:t>
      </w:r>
      <w:r>
        <w:rPr>
          <w:rFonts w:hint="eastAsia" w:asciiTheme="minorEastAsia" w:hAnsiTheme="minorEastAsia" w:eastAsiaTheme="minorEastAsia"/>
          <w:b/>
          <w:color w:val="000000"/>
          <w:sz w:val="24"/>
        </w:rPr>
        <w:t>.商务技术文件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pPr>
        <w:snapToGrid w:val="0"/>
        <w:spacing w:line="360" w:lineRule="auto"/>
        <w:ind w:firstLine="480" w:firstLineChars="200"/>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（1）供应商自评分表（根据评分内容自行设置）</w:t>
      </w:r>
    </w:p>
    <w:p>
      <w:pPr>
        <w:spacing w:line="360" w:lineRule="auto"/>
        <w:ind w:firstLine="480" w:firstLineChars="200"/>
        <w:rPr>
          <w:rFonts w:hint="eastAsia" w:ascii="宋体" w:hAnsi="宋体" w:cs="宋体"/>
          <w:sz w:val="24"/>
        </w:rPr>
      </w:pPr>
      <w:r>
        <w:rPr>
          <w:rFonts w:hint="eastAsia" w:cs="Arial" w:asciiTheme="minorEastAsia" w:hAnsiTheme="minorEastAsia" w:eastAsiaTheme="minorEastAsia"/>
          <w:color w:val="000000"/>
          <w:sz w:val="24"/>
        </w:rPr>
        <w:t>（2</w:t>
      </w:r>
      <w:r>
        <w:rPr>
          <w:rFonts w:hint="eastAsia" w:cs="Arial" w:asciiTheme="minorEastAsia" w:hAnsiTheme="minorEastAsia" w:eastAsiaTheme="minorEastAsia"/>
          <w:color w:val="000000"/>
          <w:sz w:val="24"/>
          <w:lang w:eastAsia="zh-CN"/>
        </w:rPr>
        <w:t>）</w:t>
      </w:r>
      <w:r>
        <w:rPr>
          <w:rFonts w:hint="eastAsia" w:ascii="宋体" w:hAnsi="宋体"/>
          <w:color w:val="000000"/>
          <w:sz w:val="24"/>
          <w:lang w:eastAsia="zh-CN"/>
        </w:rPr>
        <w:t>项目业绩</w:t>
      </w:r>
      <w:r>
        <w:rPr>
          <w:rFonts w:hint="eastAsia" w:ascii="宋体" w:hAnsi="宋体" w:cs="宋体"/>
          <w:sz w:val="24"/>
        </w:rPr>
        <w:t>(格式见附件)</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hint="eastAsia" w:ascii="宋体" w:hAnsi="宋体"/>
          <w:color w:val="000000"/>
          <w:sz w:val="24"/>
        </w:rPr>
        <w:t>企业综合实力</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cs="Arial" w:asciiTheme="minorEastAsia" w:hAnsiTheme="minorEastAsia" w:eastAsiaTheme="minorEastAsia"/>
          <w:color w:val="000000"/>
          <w:sz w:val="24"/>
        </w:rPr>
        <w:t>（4）</w:t>
      </w:r>
      <w:r>
        <w:rPr>
          <w:rFonts w:hint="eastAsia" w:ascii="宋体" w:hAnsi="宋体" w:eastAsia="宋体" w:cs="宋体"/>
          <w:sz w:val="24"/>
          <w:szCs w:val="24"/>
          <w:highlight w:val="none"/>
          <w:lang w:val="en-US" w:eastAsia="zh-CN"/>
        </w:rPr>
        <w:t>现场踏勘</w:t>
      </w:r>
    </w:p>
    <w:p>
      <w:pPr>
        <w:spacing w:line="360" w:lineRule="auto"/>
        <w:ind w:firstLine="480" w:firstLineChars="200"/>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cs="Arial" w:asciiTheme="minorEastAsia" w:hAnsiTheme="minorEastAsia" w:eastAsiaTheme="minorEastAsia"/>
          <w:color w:val="000000"/>
          <w:sz w:val="24"/>
        </w:rPr>
        <w:t>（5）</w:t>
      </w:r>
      <w:r>
        <w:rPr>
          <w:rFonts w:hint="eastAsia" w:cs="Arial" w:asciiTheme="minorEastAsia" w:hAnsiTheme="minorEastAsia" w:eastAsiaTheme="minorEastAsia"/>
          <w:color w:val="000000"/>
          <w:sz w:val="24"/>
          <w:lang w:eastAsia="zh-CN"/>
        </w:rPr>
        <w:t>售后服务承诺</w:t>
      </w:r>
    </w:p>
    <w:p>
      <w:pPr>
        <w:spacing w:line="360" w:lineRule="auto"/>
        <w:ind w:firstLine="480" w:firstLineChars="200"/>
        <w:rPr>
          <w:rFonts w:ascii="宋体" w:hAnsi="宋体" w:cs="Arial"/>
          <w:color w:val="000000"/>
          <w:sz w:val="24"/>
        </w:rPr>
      </w:pPr>
      <w:r>
        <w:rPr>
          <w:rFonts w:hint="eastAsia" w:ascii="宋体" w:hAnsi="宋体" w:cs="Arial"/>
          <w:color w:val="000000"/>
          <w:sz w:val="24"/>
        </w:rPr>
        <w:t>（6）</w:t>
      </w:r>
      <w:r>
        <w:rPr>
          <w:rFonts w:hint="eastAsia" w:ascii="宋体" w:hAnsi="宋体" w:eastAsia="宋体" w:cs="宋体"/>
          <w:kern w:val="0"/>
          <w:sz w:val="24"/>
          <w:highlight w:val="none"/>
          <w:lang w:val="zh-CN"/>
        </w:rPr>
        <w:t>投入本项目的人员情况</w:t>
      </w:r>
      <w:r>
        <w:rPr>
          <w:rFonts w:hint="eastAsia" w:ascii="宋体" w:hAnsi="宋体" w:cs="宋体"/>
          <w:sz w:val="24"/>
        </w:rPr>
        <w:t>(格式见附件)</w:t>
      </w:r>
    </w:p>
    <w:p>
      <w:pPr>
        <w:spacing w:line="360" w:lineRule="auto"/>
        <w:ind w:firstLine="480" w:firstLineChars="200"/>
        <w:rPr>
          <w:rFonts w:ascii="宋体" w:hAnsi="宋体" w:cs="Arial"/>
          <w:color w:val="000000"/>
          <w:sz w:val="24"/>
        </w:rPr>
      </w:pPr>
      <w:r>
        <w:rPr>
          <w:rFonts w:hint="eastAsia" w:ascii="宋体" w:hAnsi="宋体" w:cs="Arial"/>
          <w:color w:val="000000"/>
          <w:sz w:val="24"/>
        </w:rPr>
        <w:t>（7）</w:t>
      </w:r>
      <w:r>
        <w:rPr>
          <w:rFonts w:hint="eastAsia" w:ascii="宋体" w:hAnsi="宋体" w:eastAsia="宋体" w:cs="宋体"/>
          <w:sz w:val="24"/>
          <w:szCs w:val="24"/>
          <w:lang w:eastAsia="zh-CN"/>
        </w:rPr>
        <w:t>关键参数</w:t>
      </w:r>
    </w:p>
    <w:p>
      <w:pPr>
        <w:spacing w:line="360" w:lineRule="auto"/>
        <w:ind w:firstLine="480" w:firstLineChars="200"/>
        <w:rPr>
          <w:rFonts w:ascii="宋体" w:hAnsi="宋体" w:cs="Arial"/>
          <w:color w:val="000000"/>
          <w:sz w:val="24"/>
        </w:rPr>
      </w:pPr>
      <w:r>
        <w:rPr>
          <w:rFonts w:hint="eastAsia" w:ascii="宋体" w:hAnsi="宋体" w:cs="Arial"/>
          <w:color w:val="000000"/>
          <w:sz w:val="24"/>
        </w:rPr>
        <w:t>（8）</w:t>
      </w:r>
      <w:r>
        <w:rPr>
          <w:rFonts w:hint="eastAsia" w:ascii="宋体" w:hAnsi="宋体" w:eastAsia="宋体" w:cs="宋体"/>
          <w:sz w:val="24"/>
          <w:szCs w:val="24"/>
          <w:lang w:eastAsia="zh-CN"/>
        </w:rPr>
        <w:t>供货方案</w:t>
      </w:r>
    </w:p>
    <w:p>
      <w:pPr>
        <w:spacing w:line="360" w:lineRule="auto"/>
        <w:ind w:firstLine="480" w:firstLineChars="200"/>
        <w:rPr>
          <w:rFonts w:hint="eastAsia" w:ascii="宋体" w:hAnsi="宋体" w:eastAsia="宋体" w:cs="宋体"/>
          <w:sz w:val="24"/>
          <w:szCs w:val="24"/>
          <w:lang w:eastAsia="zh-CN"/>
        </w:rPr>
      </w:pPr>
      <w:r>
        <w:rPr>
          <w:rFonts w:hint="eastAsia" w:ascii="宋体" w:hAnsi="宋体" w:cs="Arial"/>
          <w:color w:val="000000"/>
          <w:sz w:val="24"/>
        </w:rPr>
        <w:t>（9）</w:t>
      </w:r>
      <w:r>
        <w:rPr>
          <w:rFonts w:hint="eastAsia" w:ascii="宋体" w:hAnsi="宋体" w:eastAsia="宋体" w:cs="宋体"/>
          <w:sz w:val="24"/>
          <w:szCs w:val="24"/>
          <w:lang w:eastAsia="zh-CN"/>
        </w:rPr>
        <w:t>质量保证措施</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）项目理解</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）管理方案</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）关键材料进场</w:t>
      </w:r>
    </w:p>
    <w:p>
      <w:pPr>
        <w:spacing w:line="360" w:lineRule="auto"/>
        <w:ind w:firstLine="480" w:firstLineChars="200"/>
        <w:rPr>
          <w:rFonts w:cs="Arial" w:asciiTheme="minorEastAsia" w:hAnsiTheme="minorEastAsia" w:eastAsiaTheme="minorEastAsia"/>
          <w:color w:val="000000"/>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color w:val="000000"/>
          <w:sz w:val="24"/>
        </w:rPr>
        <w:t>投标人需要说明的其他文件等</w:t>
      </w:r>
      <w:r>
        <w:rPr>
          <w:rFonts w:hint="eastAsia" w:ascii="宋体" w:hAnsi="宋体"/>
          <w:color w:val="000000"/>
          <w:sz w:val="24"/>
          <w:lang w:eastAsia="zh-CN"/>
        </w:rPr>
        <w:t>。</w:t>
      </w:r>
    </w:p>
    <w:p>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pPr>
        <w:spacing w:line="360" w:lineRule="auto"/>
        <w:ind w:firstLine="480" w:firstLineChars="200"/>
        <w:rPr>
          <w:rFonts w:asciiTheme="minorEastAsia" w:hAnsiTheme="minorEastAsia" w:eastAsiaTheme="minorEastAsia"/>
          <w:color w:val="000000"/>
          <w:sz w:val="24"/>
        </w:rPr>
      </w:pPr>
      <w:bookmarkStart w:id="27" w:name="_Toc177870547"/>
      <w:bookmarkStart w:id="28" w:name="_Toc177824944"/>
      <w:bookmarkStart w:id="29" w:name="_Toc177825125"/>
      <w:bookmarkStart w:id="30" w:name="_Toc177824877"/>
      <w:r>
        <w:rPr>
          <w:rFonts w:hint="eastAsia" w:asciiTheme="minorEastAsia" w:hAnsiTheme="minorEastAsia" w:eastAsiaTheme="minorEastAsia"/>
          <w:color w:val="000000"/>
          <w:sz w:val="24"/>
        </w:rPr>
        <w:t>（1）投标函（格式见附件）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（3）报价明细表（格式见附件）</w:t>
      </w:r>
    </w:p>
    <w:p>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（4）投标人需要说明的其他文件和说明（格式略）</w:t>
      </w:r>
    </w:p>
    <w:p>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27"/>
      <w:bookmarkEnd w:id="28"/>
      <w:bookmarkEnd w:id="29"/>
      <w:bookmarkEnd w:id="30"/>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31" w:name="_Toc177824878"/>
      <w:bookmarkStart w:id="32" w:name="_Toc177824945"/>
      <w:bookmarkStart w:id="33" w:name="_Toc177825126"/>
      <w:bookmarkStart w:id="34" w:name="_Toc177870548"/>
    </w:p>
    <w:p>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1"/>
      <w:bookmarkEnd w:id="32"/>
      <w:bookmarkEnd w:id="33"/>
      <w:bookmarkEnd w:id="34"/>
    </w:p>
    <w:p>
      <w:pPr>
        <w:pStyle w:val="22"/>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pPr>
        <w:pStyle w:val="22"/>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35" w:name="_Toc177825127"/>
      <w:bookmarkStart w:id="36" w:name="_Toc177824879"/>
      <w:bookmarkStart w:id="37" w:name="_Toc177824946"/>
      <w:bookmarkStart w:id="38" w:name="_Toc177870549"/>
    </w:p>
    <w:p>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5"/>
      <w:bookmarkEnd w:id="36"/>
      <w:bookmarkEnd w:id="37"/>
      <w:bookmarkEnd w:id="38"/>
    </w:p>
    <w:p>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39" w:name="_Toc177825128"/>
      <w:bookmarkStart w:id="40" w:name="_Toc177870550"/>
      <w:bookmarkStart w:id="41" w:name="_Toc177824880"/>
      <w:bookmarkStart w:id="42" w:name="_Toc177824947"/>
    </w:p>
    <w:p>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39"/>
      <w:bookmarkEnd w:id="40"/>
      <w:bookmarkEnd w:id="41"/>
      <w:bookmarkEnd w:id="42"/>
    </w:p>
    <w:p>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pPr>
        <w:snapToGrid w:val="0"/>
        <w:spacing w:line="360" w:lineRule="auto"/>
        <w:jc w:val="left"/>
        <w:outlineLvl w:val="0"/>
        <w:rPr>
          <w:rFonts w:asciiTheme="minorEastAsia" w:hAnsiTheme="minorEastAsia" w:eastAsiaTheme="minorEastAsia"/>
          <w:b/>
          <w:color w:val="000000"/>
          <w:sz w:val="24"/>
        </w:rPr>
      </w:pPr>
      <w:bookmarkStart w:id="43" w:name="_Toc177870551"/>
      <w:bookmarkStart w:id="44" w:name="_Toc177824948"/>
      <w:bookmarkStart w:id="45" w:name="_Toc177824881"/>
      <w:bookmarkStart w:id="46" w:name="_Toc177825129"/>
      <w:r>
        <w:rPr>
          <w:rFonts w:hint="eastAsia" w:asciiTheme="minorEastAsia" w:hAnsiTheme="minorEastAsia" w:eastAsiaTheme="minorEastAsia"/>
          <w:b/>
          <w:color w:val="000000"/>
          <w:sz w:val="24"/>
        </w:rPr>
        <w:t xml:space="preserve">   （七）投标文件的签署和份数</w:t>
      </w:r>
      <w:bookmarkEnd w:id="43"/>
      <w:bookmarkEnd w:id="44"/>
      <w:bookmarkEnd w:id="45"/>
      <w:bookmarkEnd w:id="46"/>
    </w:p>
    <w:p>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236" w:firstLineChars="98"/>
        <w:outlineLvl w:val="2"/>
        <w:rPr>
          <w:rFonts w:asciiTheme="minorEastAsia" w:hAnsiTheme="minorEastAsia" w:eastAsiaTheme="minorEastAsia"/>
          <w:b/>
          <w:sz w:val="24"/>
        </w:rPr>
      </w:pPr>
      <w:bookmarkStart w:id="47" w:name="_Toc177870552"/>
      <w:r>
        <w:rPr>
          <w:rFonts w:hint="eastAsia" w:asciiTheme="minorEastAsia" w:hAnsiTheme="minorEastAsia" w:eastAsiaTheme="minorEastAsia"/>
          <w:b/>
          <w:sz w:val="24"/>
        </w:rPr>
        <w:t>（九）投标无效的情形</w:t>
      </w:r>
      <w:bookmarkEnd w:id="47"/>
    </w:p>
    <w:p>
      <w:pPr>
        <w:snapToGrid w:val="0"/>
        <w:spacing w:line="360" w:lineRule="auto"/>
        <w:ind w:firstLine="480" w:firstLineChars="200"/>
        <w:rPr>
          <w:rFonts w:asciiTheme="minorEastAsia" w:hAnsiTheme="minorEastAsia" w:eastAsiaTheme="minorEastAsia"/>
          <w:sz w:val="24"/>
          <w:szCs w:val="20"/>
        </w:rPr>
      </w:pPr>
      <w:bookmarkStart w:id="48"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48"/>
    <w:p>
      <w:pPr>
        <w:numPr>
          <w:ilvl w:val="0"/>
          <w:numId w:val="11"/>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pPr>
        <w:pStyle w:val="12"/>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pPr>
        <w:pStyle w:val="12"/>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pPr>
        <w:pStyle w:val="12"/>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采购组织机构将按照招标文件规定的时间通过“乐采云平台”组织开标、开启投标文件，所有供应商均应当准时在线参加</w:t>
      </w:r>
    </w:p>
    <w:p>
      <w:pPr>
        <w:pStyle w:val="22"/>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pPr>
        <w:pStyle w:val="22"/>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w:t>
      </w:r>
      <w:r>
        <w:rPr>
          <w:rFonts w:hint="eastAsia" w:cs="Arial" w:asciiTheme="minorEastAsia" w:hAnsiTheme="minorEastAsia" w:eastAsiaTheme="minorEastAsia"/>
          <w:b/>
          <w:color w:val="000000"/>
          <w:kern w:val="0"/>
          <w:sz w:val="24"/>
          <w:lang w:eastAsia="zh-CN"/>
        </w:rPr>
        <w:t>乐采云</w:t>
      </w:r>
      <w:r>
        <w:rPr>
          <w:rFonts w:hint="eastAsia" w:cs="Arial" w:asciiTheme="minorEastAsia" w:hAnsiTheme="minorEastAsia" w:eastAsiaTheme="minorEastAsia"/>
          <w:b/>
          <w:color w:val="000000"/>
          <w:kern w:val="0"/>
          <w:sz w:val="24"/>
        </w:rPr>
        <w:t>平台”电子化开标或评审程序调整的，按调整后程序执行。</w:t>
      </w:r>
    </w:p>
    <w:p>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pPr>
        <w:pStyle w:val="22"/>
        <w:snapToGrid w:val="0"/>
        <w:spacing w:line="360" w:lineRule="auto"/>
        <w:ind w:firstLine="434" w:firstLineChars="181"/>
        <w:rPr>
          <w:rFonts w:asciiTheme="minorEastAsia" w:hAnsiTheme="minorEastAsia" w:eastAsiaTheme="minorEastAsia"/>
          <w:sz w:val="24"/>
        </w:rPr>
      </w:pPr>
      <w:bookmarkStart w:id="49" w:name="_Toc177870555"/>
      <w:r>
        <w:rPr>
          <w:rFonts w:hint="eastAsia" w:asciiTheme="minorEastAsia" w:hAnsiTheme="minorEastAsia" w:eastAsiaTheme="minorEastAsia"/>
          <w:sz w:val="24"/>
        </w:rPr>
        <w:t>投标文件如果出现计算或表达上的错误，修正错误的原则如下：</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pPr>
        <w:pStyle w:val="22"/>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pPr>
        <w:pStyle w:val="22"/>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pPr>
        <w:pStyle w:val="22"/>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49"/>
    <w:p>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pPr>
        <w:pStyle w:val="22"/>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pPr>
        <w:pStyle w:val="22"/>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bookmarkEnd w:id="1"/>
    <w:p>
      <w:pPr>
        <w:autoSpaceDE w:val="0"/>
        <w:autoSpaceDN w:val="0"/>
        <w:adjustRightInd w:val="0"/>
        <w:spacing w:line="360" w:lineRule="auto"/>
        <w:ind w:firstLine="437"/>
        <w:rPr>
          <w:rFonts w:asciiTheme="minorEastAsia" w:hAnsiTheme="minorEastAsia" w:eastAsiaTheme="minorEastAsia"/>
          <w:sz w:val="24"/>
        </w:rPr>
        <w:sectPr>
          <w:headerReference r:id="rId12" w:type="default"/>
          <w:footerReference r:id="rId13" w:type="default"/>
          <w:pgSz w:w="11910" w:h="16840"/>
          <w:pgMar w:top="1134" w:right="1344" w:bottom="1134" w:left="1304" w:header="0" w:footer="993" w:gutter="0"/>
          <w:cols w:space="0" w:num="1"/>
        </w:sectPr>
      </w:pPr>
      <w:bookmarkStart w:id="50" w:name="_Hlk521930991"/>
    </w:p>
    <w:p>
      <w:pPr>
        <w:pStyle w:val="33"/>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0"/>
    <w:p>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3</w:t>
      </w:r>
      <w:r>
        <w:rPr>
          <w:rFonts w:hint="eastAsia" w:asciiTheme="minorEastAsia" w:hAnsiTheme="minorEastAsia" w:eastAsiaTheme="minorEastAsia"/>
          <w:b/>
          <w:bCs/>
          <w:sz w:val="24"/>
        </w:rPr>
        <w:t>0分）</w:t>
      </w:r>
    </w:p>
    <w:p>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zh-CN"/>
        </w:rPr>
        <w:t>0</w:t>
      </w:r>
    </w:p>
    <w:p>
      <w:pPr>
        <w:autoSpaceDE w:val="0"/>
        <w:autoSpaceDN w:val="0"/>
        <w:adjustRightInd w:val="0"/>
        <w:spacing w:line="360" w:lineRule="auto"/>
        <w:ind w:firstLine="437"/>
        <w:rPr>
          <w:rFonts w:hint="eastAsia" w:asciiTheme="minorEastAsia" w:hAnsiTheme="minorEastAsia" w:eastAsiaTheme="minorEastAsia"/>
          <w:b/>
          <w:bCs/>
          <w:color w:val="FF0000"/>
          <w:sz w:val="24"/>
          <w:lang w:val="en-US" w:eastAsia="zh-CN"/>
        </w:rPr>
      </w:pPr>
      <w:r>
        <w:rPr>
          <w:rFonts w:hint="eastAsia" w:asciiTheme="minorEastAsia" w:hAnsiTheme="minorEastAsia" w:eastAsiaTheme="minorEastAsia"/>
          <w:sz w:val="24"/>
          <w:lang w:val="zh-CN"/>
        </w:rPr>
        <w:t>▲2.风险控制价：为防止投标人恶意低价竞标，设置最高限价的80％作为风险控制价，即</w:t>
      </w:r>
      <w:r>
        <w:rPr>
          <w:rFonts w:hint="eastAsia" w:asciiTheme="minorEastAsia" w:hAnsiTheme="minorEastAsia" w:eastAsiaTheme="minorEastAsia"/>
          <w:sz w:val="24"/>
          <w:lang w:val="en-US" w:eastAsia="zh-CN"/>
        </w:rPr>
        <w:t>72</w:t>
      </w:r>
      <w:r>
        <w:rPr>
          <w:rFonts w:hint="eastAsia" w:asciiTheme="minorEastAsia" w:hAnsiTheme="minorEastAsia" w:eastAsiaTheme="minorEastAsia"/>
          <w:sz w:val="24"/>
          <w:lang w:val="zh-CN"/>
        </w:rPr>
        <w:t>万元。评标基准价低于风险控制价的，以风险控制价为评标基准价，低于风险控制价的报价均以满分计算。</w:t>
      </w:r>
      <w:r>
        <w:rPr>
          <w:rFonts w:hint="eastAsia" w:asciiTheme="minorEastAsia" w:hAnsiTheme="minorEastAsia" w:eastAsiaTheme="minorEastAsia"/>
          <w:b/>
          <w:bCs/>
          <w:color w:val="FF0000"/>
          <w:sz w:val="24"/>
          <w:lang w:val="zh-CN"/>
        </w:rPr>
        <w:t>对于中标价低于风险控制价的中标人，中标人</w:t>
      </w:r>
      <w:r>
        <w:rPr>
          <w:rFonts w:hint="eastAsia" w:asciiTheme="minorEastAsia" w:hAnsiTheme="minorEastAsia" w:eastAsiaTheme="minorEastAsia"/>
          <w:b/>
          <w:bCs/>
          <w:color w:val="FF0000"/>
          <w:sz w:val="24"/>
          <w:lang w:val="en-US" w:eastAsia="zh-CN"/>
        </w:rPr>
        <w:t>应</w:t>
      </w:r>
      <w:r>
        <w:rPr>
          <w:rFonts w:hint="eastAsia" w:asciiTheme="minorEastAsia" w:hAnsiTheme="minorEastAsia" w:eastAsiaTheme="minorEastAsia"/>
          <w:b/>
          <w:bCs/>
          <w:color w:val="FF0000"/>
          <w:sz w:val="24"/>
          <w:lang w:val="zh-CN"/>
        </w:rPr>
        <w:t>提供</w:t>
      </w:r>
      <w:r>
        <w:rPr>
          <w:rFonts w:hint="eastAsia" w:asciiTheme="minorEastAsia" w:hAnsiTheme="minorEastAsia" w:eastAsiaTheme="minorEastAsia"/>
          <w:b/>
          <w:bCs/>
          <w:color w:val="FF0000"/>
          <w:sz w:val="24"/>
          <w:lang w:val="en-US" w:eastAsia="zh-CN"/>
        </w:rPr>
        <w:t>以</w:t>
      </w:r>
      <w:r>
        <w:rPr>
          <w:rFonts w:hint="eastAsia" w:asciiTheme="minorEastAsia" w:hAnsiTheme="minorEastAsia" w:eastAsiaTheme="minorEastAsia"/>
          <w:b/>
          <w:bCs/>
          <w:color w:val="FF0000"/>
          <w:sz w:val="24"/>
          <w:lang w:val="zh-CN"/>
        </w:rPr>
        <w:t>现金、</w:t>
      </w:r>
      <w:r>
        <w:rPr>
          <w:rFonts w:hint="eastAsia" w:asciiTheme="minorEastAsia" w:hAnsiTheme="minorEastAsia" w:eastAsiaTheme="minorEastAsia"/>
          <w:b/>
          <w:bCs/>
          <w:color w:val="FF0000"/>
          <w:sz w:val="24"/>
          <w:lang w:val="en-US" w:eastAsia="zh-CN"/>
        </w:rPr>
        <w:t>银行</w:t>
      </w:r>
      <w:r>
        <w:rPr>
          <w:rFonts w:hint="eastAsia" w:asciiTheme="minorEastAsia" w:hAnsiTheme="minorEastAsia" w:eastAsiaTheme="minorEastAsia"/>
          <w:b/>
          <w:bCs/>
          <w:color w:val="FF0000"/>
          <w:sz w:val="24"/>
          <w:lang w:val="zh-CN"/>
        </w:rPr>
        <w:t>保函等形式</w:t>
      </w:r>
      <w:r>
        <w:rPr>
          <w:rFonts w:hint="eastAsia" w:asciiTheme="minorEastAsia" w:hAnsiTheme="minorEastAsia" w:eastAsiaTheme="minorEastAsia"/>
          <w:b/>
          <w:bCs/>
          <w:color w:val="FF0000"/>
          <w:sz w:val="24"/>
          <w:lang w:val="en-US" w:eastAsia="zh-CN"/>
        </w:rPr>
        <w:t>需要缴纳</w:t>
      </w:r>
      <w:r>
        <w:rPr>
          <w:rFonts w:hint="eastAsia" w:asciiTheme="minorEastAsia" w:hAnsiTheme="minorEastAsia" w:eastAsiaTheme="minorEastAsia"/>
          <w:b/>
          <w:bCs/>
          <w:color w:val="FF0000"/>
          <w:sz w:val="24"/>
          <w:lang w:val="zh-CN"/>
        </w:rPr>
        <w:t>风险</w:t>
      </w:r>
      <w:r>
        <w:rPr>
          <w:rFonts w:hint="eastAsia" w:asciiTheme="minorEastAsia" w:hAnsiTheme="minorEastAsia" w:eastAsiaTheme="minorEastAsia"/>
          <w:b/>
          <w:bCs/>
          <w:color w:val="FF0000"/>
          <w:sz w:val="24"/>
          <w:lang w:val="en-US" w:eastAsia="zh-CN"/>
        </w:rPr>
        <w:t>金作为履保的一部分。</w:t>
      </w:r>
    </w:p>
    <w:p>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b/>
          <w:bCs/>
          <w:color w:val="FF0000"/>
          <w:sz w:val="24"/>
          <w:lang w:val="zh-CN"/>
        </w:rPr>
        <w:t>风险</w:t>
      </w:r>
      <w:r>
        <w:rPr>
          <w:rFonts w:hint="eastAsia" w:asciiTheme="minorEastAsia" w:hAnsiTheme="minorEastAsia" w:eastAsiaTheme="minorEastAsia"/>
          <w:b/>
          <w:bCs/>
          <w:color w:val="FF0000"/>
          <w:sz w:val="24"/>
          <w:lang w:val="en-US" w:eastAsia="zh-CN"/>
        </w:rPr>
        <w:t>金=风险控制价-中标价。</w:t>
      </w:r>
    </w:p>
    <w:p>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zh-CN"/>
        </w:rPr>
        <w:t>、投标人的投标报价超过设定的上限价的作为无效标处理。</w:t>
      </w:r>
    </w:p>
    <w:p>
      <w:pPr>
        <w:autoSpaceDE w:val="0"/>
        <w:autoSpaceDN w:val="0"/>
        <w:adjustRightInd w:val="0"/>
        <w:spacing w:line="360" w:lineRule="auto"/>
        <w:ind w:firstLine="437"/>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本项目最高限价为：</w:t>
      </w:r>
      <w:r>
        <w:rPr>
          <w:rFonts w:hint="eastAsia" w:asciiTheme="minorEastAsia" w:hAnsiTheme="minorEastAsia" w:eastAsiaTheme="minorEastAsia"/>
          <w:b/>
          <w:bCs/>
          <w:sz w:val="24"/>
          <w:u w:val="single"/>
          <w:lang w:val="en-US" w:eastAsia="zh-CN"/>
        </w:rPr>
        <w:t xml:space="preserve">  900000</w:t>
      </w:r>
      <w:r>
        <w:rPr>
          <w:rFonts w:hint="eastAsia" w:asciiTheme="minorEastAsia" w:hAnsiTheme="minorEastAsia" w:eastAsiaTheme="minorEastAsia"/>
          <w:b/>
          <w:bCs/>
          <w:sz w:val="24"/>
          <w:u w:val="single"/>
          <w:lang w:val="zh-CN" w:eastAsia="zh-CN"/>
        </w:rPr>
        <w:t>元</w:t>
      </w:r>
      <w:r>
        <w:rPr>
          <w:rFonts w:hint="eastAsia" w:asciiTheme="minorEastAsia" w:hAnsiTheme="minorEastAsia" w:eastAsiaTheme="minorEastAsia"/>
          <w:b/>
          <w:bCs/>
          <w:sz w:val="24"/>
          <w:u w:val="single"/>
          <w:lang w:val="zh-CN"/>
        </w:rPr>
        <w:t>。</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zh-CN"/>
        </w:rPr>
        <w:t>.报价是中标的一个重要因素，但最低报价不是中标的唯一依据。</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（二）商务技术部分的评分标准（</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val="zh-CN"/>
        </w:rPr>
        <w:t>0分）</w:t>
      </w:r>
    </w:p>
    <w:tbl>
      <w:tblPr>
        <w:tblStyle w:val="36"/>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87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评分项目</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cs="宋体"/>
                <w:sz w:val="24"/>
                <w:szCs w:val="24"/>
              </w:rPr>
            </w:pPr>
            <w:r>
              <w:rPr>
                <w:rFonts w:hint="eastAsia" w:ascii="宋体" w:hAnsi="宋体" w:cs="宋体"/>
                <w:sz w:val="24"/>
                <w:szCs w:val="24"/>
              </w:rPr>
              <w:t>评  分  标  准  及  细  则</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40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sz w:val="24"/>
                <w:szCs w:val="24"/>
              </w:rPr>
            </w:pPr>
            <w:r>
              <w:rPr>
                <w:rFonts w:hint="eastAsia" w:ascii="宋体" w:hAnsi="宋体" w:eastAsia="宋体" w:cs="宋体"/>
                <w:sz w:val="24"/>
                <w:szCs w:val="24"/>
                <w:lang w:eastAsia="zh-CN"/>
              </w:rPr>
              <w:t>企业业绩</w:t>
            </w:r>
          </w:p>
        </w:tc>
        <w:tc>
          <w:tcPr>
            <w:tcW w:w="7871" w:type="dxa"/>
            <w:tcBorders>
              <w:top w:val="single" w:color="auto" w:sz="4" w:space="0"/>
              <w:left w:val="single" w:color="auto" w:sz="4" w:space="0"/>
              <w:right w:val="single" w:color="auto" w:sz="4" w:space="0"/>
            </w:tcBorders>
            <w:noWrap w:val="0"/>
            <w:vAlign w:val="center"/>
          </w:tcPr>
          <w:p>
            <w:pPr>
              <w:tabs>
                <w:tab w:val="left" w:pos="1080"/>
              </w:tabs>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供应商自2021年1月1日以来，承接过类似项目的业绩。每提供一项得1分，满分3分。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lang w:val="en-US" w:eastAsia="zh-CN"/>
              </w:rPr>
            </w:pPr>
            <w:r>
              <w:rPr>
                <w:rFonts w:hint="eastAsia" w:ascii="宋体" w:hAnsi="宋体" w:eastAsia="宋体" w:cs="宋体"/>
                <w:b/>
                <w:bCs/>
                <w:color w:val="FF0000"/>
                <w:kern w:val="0"/>
                <w:sz w:val="24"/>
                <w:szCs w:val="24"/>
                <w:highlight w:val="none"/>
                <w:lang w:val="en-US" w:eastAsia="zh-CN" w:bidi="ar"/>
              </w:rPr>
              <w:t>注：</w:t>
            </w:r>
            <w:r>
              <w:rPr>
                <w:rFonts w:hint="eastAsia" w:ascii="宋体" w:hAnsi="宋体" w:eastAsia="宋体" w:cs="宋体"/>
                <w:b/>
                <w:bCs/>
                <w:color w:val="FF0000"/>
                <w:kern w:val="0"/>
                <w:sz w:val="24"/>
                <w:szCs w:val="24"/>
                <w:highlight w:val="none"/>
                <w:lang w:val="en-GB" w:bidi="ar"/>
              </w:rPr>
              <w:t>提供中标通知书及合同</w:t>
            </w:r>
            <w:r>
              <w:rPr>
                <w:rFonts w:hint="eastAsia" w:ascii="宋体" w:hAnsi="宋体" w:eastAsia="宋体" w:cs="宋体"/>
                <w:b/>
                <w:bCs/>
                <w:color w:val="FF0000"/>
                <w:kern w:val="0"/>
                <w:sz w:val="24"/>
                <w:szCs w:val="24"/>
                <w:highlight w:val="none"/>
                <w:lang w:val="en-US" w:eastAsia="zh-CN" w:bidi="ar"/>
              </w:rPr>
              <w:t>原件</w:t>
            </w:r>
            <w:r>
              <w:rPr>
                <w:rFonts w:hint="eastAsia" w:ascii="宋体" w:hAnsi="宋体" w:eastAsia="宋体" w:cs="宋体"/>
                <w:b/>
                <w:bCs/>
                <w:color w:val="FF0000"/>
                <w:kern w:val="0"/>
                <w:sz w:val="24"/>
                <w:szCs w:val="24"/>
                <w:highlight w:val="none"/>
                <w:lang w:val="en-GB" w:bidi="ar"/>
              </w:rPr>
              <w:t>扫描件加盖</w:t>
            </w:r>
            <w:r>
              <w:rPr>
                <w:rFonts w:hint="eastAsia" w:ascii="宋体" w:hAnsi="宋体" w:eastAsia="宋体" w:cs="宋体"/>
                <w:b/>
                <w:bCs/>
                <w:color w:val="FF0000"/>
                <w:sz w:val="24"/>
                <w:szCs w:val="24"/>
                <w:lang w:val="en-US" w:eastAsia="zh-CN"/>
              </w:rPr>
              <w:t>单位</w:t>
            </w:r>
            <w:r>
              <w:rPr>
                <w:rFonts w:hint="eastAsia" w:ascii="宋体" w:hAnsi="宋体" w:eastAsia="宋体" w:cs="宋体"/>
                <w:b/>
                <w:bCs/>
                <w:color w:val="FF0000"/>
                <w:kern w:val="0"/>
                <w:sz w:val="24"/>
                <w:szCs w:val="24"/>
                <w:highlight w:val="none"/>
                <w:lang w:val="en-GB" w:eastAsia="zh-CN" w:bidi="ar"/>
              </w:rPr>
              <w:t>公章</w:t>
            </w:r>
            <w:r>
              <w:rPr>
                <w:rFonts w:hint="eastAsia" w:ascii="宋体" w:hAnsi="宋体" w:eastAsia="宋体" w:cs="宋体"/>
                <w:b/>
                <w:bCs/>
                <w:color w:val="FF0000"/>
                <w:kern w:val="0"/>
                <w:sz w:val="24"/>
                <w:szCs w:val="24"/>
                <w:highlight w:val="none"/>
                <w:lang w:val="en-GB" w:bidi="ar"/>
              </w:rPr>
              <w:t>，评分中出现无证明资料或专家无法凭所提供资料判断是否得分的情况，一律作不得分处理。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0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Times New Roman"/>
                <w:sz w:val="24"/>
                <w:szCs w:val="24"/>
                <w:lang w:val="en-US" w:eastAsia="zh-CN"/>
              </w:rPr>
            </w:pPr>
            <w:r>
              <w:rPr>
                <w:rFonts w:hint="eastAsia" w:ascii="宋体" w:hAnsi="宋体" w:eastAsia="宋体" w:cs="宋体"/>
                <w:kern w:val="0"/>
                <w:sz w:val="24"/>
                <w:szCs w:val="24"/>
                <w:lang w:eastAsia="zh-CN"/>
              </w:rPr>
              <w:t>企业综合实力</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1.投标人具有有效质量管理体系的得1分；</w:t>
            </w:r>
          </w:p>
          <w:p>
            <w:pPr>
              <w:pStyle w:val="25"/>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2.投标人具有有效环境管理体系认证的得1分；</w:t>
            </w:r>
          </w:p>
          <w:p>
            <w:pPr>
              <w:keepNext w:val="0"/>
              <w:keepLines w:val="0"/>
              <w:pageBreakBefore w:val="0"/>
              <w:widowControl w:val="0"/>
              <w:tabs>
                <w:tab w:val="left" w:pos="1080"/>
              </w:tabs>
              <w:kinsoku/>
              <w:wordWrap/>
              <w:overflowPunct/>
              <w:topLinePunct w:val="0"/>
              <w:autoSpaceDE/>
              <w:autoSpaceDN/>
              <w:bidi w:val="0"/>
              <w:adjustRightIn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3.投标人具有有效职业健康管理体系认证的得1分。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default" w:ascii="宋体" w:hAnsi="宋体" w:cs="宋体"/>
                <w:sz w:val="24"/>
                <w:szCs w:val="24"/>
                <w:lang w:val="en-US"/>
              </w:rPr>
            </w:pPr>
            <w:r>
              <w:rPr>
                <w:rFonts w:hint="eastAsia" w:ascii="宋体" w:hAnsi="宋体" w:eastAsia="宋体" w:cs="宋体"/>
                <w:b/>
                <w:bCs/>
                <w:color w:val="FF0000"/>
                <w:sz w:val="24"/>
                <w:szCs w:val="24"/>
                <w:lang w:val="en-US" w:eastAsia="zh-CN"/>
              </w:rPr>
              <w:t>注：以上证书需在有效期内，提供原件扫描件并加盖单位公章，评分中出现无证明资料或专家无法凭所提供资料判断是否得分的情况，一律作不得分处理。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sz w:val="24"/>
                <w:szCs w:val="24"/>
                <w:lang w:eastAsia="zh-CN"/>
              </w:rPr>
            </w:pPr>
            <w:r>
              <w:rPr>
                <w:rFonts w:hint="eastAsia" w:ascii="宋体" w:hAnsi="宋体" w:eastAsia="宋体" w:cs="宋体"/>
                <w:sz w:val="24"/>
                <w:szCs w:val="24"/>
                <w:highlight w:val="none"/>
                <w:lang w:val="en-US" w:eastAsia="zh-CN"/>
              </w:rPr>
              <w:t xml:space="preserve"> 现场踏勘</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val="0"/>
              <w:spacing w:line="360" w:lineRule="auto"/>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为保障项目实施进度，施工无碍，供应商进行过现场踏勘的得6分。</w:t>
            </w:r>
          </w:p>
          <w:p>
            <w:pPr>
              <w:keepNext w:val="0"/>
              <w:keepLines w:val="0"/>
              <w:pageBreakBefore w:val="0"/>
              <w:widowControl w:val="0"/>
              <w:numPr>
                <w:ilvl w:val="0"/>
                <w:numId w:val="0"/>
              </w:numPr>
              <w:kinsoku/>
              <w:wordWrap/>
              <w:overflowPunct/>
              <w:topLinePunct w:val="0"/>
              <w:autoSpaceDE/>
              <w:autoSpaceDN/>
              <w:bidi w:val="0"/>
              <w:snapToGrid w:val="0"/>
              <w:spacing w:line="360" w:lineRule="exact"/>
              <w:textAlignment w:val="auto"/>
              <w:rPr>
                <w:rFonts w:hint="default" w:ascii="宋体" w:hAnsi="宋体" w:cs="宋体"/>
                <w:sz w:val="24"/>
                <w:szCs w:val="24"/>
                <w:lang w:val="en-US" w:eastAsia="zh-CN" w:bidi="ar-SA"/>
              </w:rPr>
            </w:pPr>
            <w:r>
              <w:rPr>
                <w:rFonts w:hint="eastAsia" w:ascii="宋体" w:hAnsi="宋体" w:eastAsia="宋体" w:cs="宋体"/>
                <w:b/>
                <w:bCs/>
                <w:color w:val="FF0000"/>
                <w:sz w:val="24"/>
                <w:szCs w:val="24"/>
                <w:lang w:val="en-US" w:eastAsia="zh-CN"/>
              </w:rPr>
              <w:t>注：需提供采购单位盖章的现场踏勘证明材料复印件并加盖单位公章，评分中出现无证明资料或专家无法凭所提供资料判断是否得分的情况，一律作不得分处理。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08" w:type="dxa"/>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Times New Roman"/>
                <w:sz w:val="24"/>
                <w:szCs w:val="24"/>
                <w:lang w:eastAsia="zh-CN"/>
              </w:rPr>
            </w:pPr>
            <w:r>
              <w:rPr>
                <w:rFonts w:hint="eastAsia" w:ascii="宋体" w:hAnsi="宋体" w:eastAsia="宋体" w:cs="宋体"/>
                <w:sz w:val="24"/>
                <w:szCs w:val="24"/>
                <w:lang w:eastAsia="zh-CN"/>
              </w:rPr>
              <w:t>售后服务承诺</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需承诺，在收到采购人通知（包含微信、电话等口头通知）24小时内响应（与采购人现场确认），72小时内组织人员维修；突发应急任务需在1小时内响应，4小时内组织人员维修，并根据以上承诺内容制定相应方案。完全满足的得4-5分，基本满足的得2-3分，部分满足的得0-1分，完全不满足或不提供不得分。</w:t>
            </w:r>
          </w:p>
          <w:p>
            <w:pPr>
              <w:spacing w:line="400" w:lineRule="exact"/>
              <w:rPr>
                <w:rFonts w:hint="default"/>
                <w:lang w:val="en-US"/>
              </w:rPr>
            </w:pPr>
            <w:r>
              <w:rPr>
                <w:rFonts w:hint="eastAsia" w:ascii="宋体" w:hAnsi="宋体" w:eastAsia="宋体" w:cs="宋体"/>
                <w:b/>
                <w:bCs/>
                <w:color w:val="FF0000"/>
                <w:sz w:val="24"/>
                <w:szCs w:val="24"/>
                <w:lang w:val="en-US" w:eastAsia="zh-CN"/>
              </w:rPr>
              <w:t>注：提供相应承诺书加盖投标人公章，格式自拟，未提供不得分。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08" w:type="dxa"/>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4"/>
              </w:rPr>
            </w:pPr>
            <w:r>
              <w:rPr>
                <w:rFonts w:hint="eastAsia" w:ascii="宋体" w:hAnsi="宋体" w:eastAsia="宋体" w:cs="宋体"/>
                <w:kern w:val="0"/>
                <w:sz w:val="24"/>
                <w:highlight w:val="none"/>
                <w:lang w:val="zh-CN"/>
              </w:rPr>
              <w:t>投入本项目的人员情况</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GB"/>
              </w:rPr>
              <w:t>1、项目负责人：具有</w:t>
            </w:r>
            <w:r>
              <w:rPr>
                <w:rFonts w:hint="eastAsia" w:ascii="宋体" w:hAnsi="宋体" w:eastAsia="宋体" w:cs="宋体"/>
                <w:sz w:val="24"/>
                <w:highlight w:val="none"/>
                <w:lang w:val="en-US" w:eastAsia="zh-CN"/>
              </w:rPr>
              <w:t>农业机械</w:t>
            </w:r>
            <w:r>
              <w:rPr>
                <w:rFonts w:hint="eastAsia" w:ascii="宋体" w:hAnsi="宋体" w:eastAsia="宋体" w:cs="宋体"/>
                <w:sz w:val="24"/>
                <w:highlight w:val="none"/>
                <w:lang w:val="en-GB"/>
              </w:rPr>
              <w:t>相关</w:t>
            </w:r>
            <w:r>
              <w:rPr>
                <w:rFonts w:hint="eastAsia" w:ascii="宋体" w:hAnsi="宋体" w:eastAsia="宋体" w:cs="宋体"/>
                <w:sz w:val="24"/>
                <w:highlight w:val="none"/>
                <w:lang w:val="en-US" w:eastAsia="zh-CN"/>
              </w:rPr>
              <w:t>专业高级职称</w:t>
            </w:r>
            <w:r>
              <w:rPr>
                <w:rFonts w:hint="eastAsia" w:ascii="宋体" w:hAnsi="宋体" w:eastAsia="宋体" w:cs="宋体"/>
                <w:sz w:val="24"/>
                <w:highlight w:val="none"/>
                <w:lang w:val="en-GB"/>
              </w:rPr>
              <w:t>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GB"/>
              </w:rPr>
              <w:t>分</w:t>
            </w:r>
            <w:r>
              <w:rPr>
                <w:rFonts w:hint="eastAsia" w:ascii="宋体" w:hAnsi="宋体" w:eastAsia="宋体" w:cs="宋体"/>
                <w:sz w:val="24"/>
                <w:highlight w:val="none"/>
                <w:lang w:val="en-GB" w:eastAsia="zh-CN"/>
              </w:rPr>
              <w:t>，具有农业机械相关专业</w:t>
            </w:r>
            <w:r>
              <w:rPr>
                <w:rFonts w:hint="eastAsia" w:ascii="宋体" w:hAnsi="宋体" w:eastAsia="宋体" w:cs="宋体"/>
                <w:sz w:val="24"/>
                <w:highlight w:val="none"/>
                <w:lang w:val="en-US" w:eastAsia="zh-CN"/>
              </w:rPr>
              <w:t>中</w:t>
            </w:r>
            <w:r>
              <w:rPr>
                <w:rFonts w:hint="eastAsia" w:ascii="宋体" w:hAnsi="宋体" w:eastAsia="宋体" w:cs="宋体"/>
                <w:sz w:val="24"/>
                <w:highlight w:val="none"/>
                <w:lang w:val="en-GB" w:eastAsia="zh-CN"/>
              </w:rPr>
              <w:t>级职称</w:t>
            </w:r>
            <w:r>
              <w:rPr>
                <w:rFonts w:hint="eastAsia" w:ascii="宋体" w:hAnsi="宋体" w:eastAsia="宋体" w:cs="宋体"/>
                <w:sz w:val="24"/>
                <w:highlight w:val="none"/>
                <w:lang w:val="en-GB"/>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GB"/>
              </w:rPr>
              <w:t>分</w:t>
            </w:r>
            <w:r>
              <w:rPr>
                <w:rFonts w:hint="eastAsia" w:ascii="宋体" w:hAnsi="宋体" w:eastAsia="宋体" w:cs="宋体"/>
                <w:sz w:val="24"/>
                <w:highlight w:val="none"/>
                <w:lang w:val="en-GB" w:eastAsia="zh-CN"/>
              </w:rPr>
              <w:t>，本项最高得</w:t>
            </w:r>
            <w:r>
              <w:rPr>
                <w:rFonts w:hint="eastAsia" w:ascii="宋体" w:hAnsi="宋体" w:eastAsia="宋体" w:cs="宋体"/>
                <w:sz w:val="24"/>
                <w:highlight w:val="none"/>
                <w:lang w:val="en-US" w:eastAsia="zh-CN"/>
              </w:rPr>
              <w:t>4分。</w:t>
            </w:r>
          </w:p>
          <w:p>
            <w:pPr>
              <w:widowControl/>
              <w:snapToGrid w:val="0"/>
              <w:jc w:val="left"/>
              <w:rPr>
                <w:rFonts w:hint="eastAsia" w:ascii="宋体" w:hAnsi="宋体" w:eastAsia="宋体" w:cs="宋体"/>
                <w:kern w:val="2"/>
                <w:sz w:val="24"/>
                <w:szCs w:val="24"/>
                <w:highlight w:val="none"/>
                <w:lang w:val="en-GB" w:eastAsia="zh-CN" w:bidi="ar-SA"/>
              </w:rPr>
            </w:pPr>
            <w:r>
              <w:rPr>
                <w:rFonts w:hint="eastAsia" w:ascii="宋体" w:hAnsi="宋体" w:eastAsia="宋体" w:cs="宋体"/>
                <w:sz w:val="24"/>
                <w:highlight w:val="none"/>
                <w:lang w:val="en-GB"/>
              </w:rPr>
              <w:t>2、</w:t>
            </w:r>
            <w:r>
              <w:rPr>
                <w:rFonts w:hint="eastAsia" w:ascii="宋体" w:hAnsi="宋体" w:eastAsia="宋体" w:cs="宋体"/>
                <w:kern w:val="2"/>
                <w:sz w:val="24"/>
                <w:szCs w:val="24"/>
                <w:highlight w:val="none"/>
                <w:lang w:val="en-GB" w:eastAsia="zh-CN" w:bidi="ar-SA"/>
              </w:rPr>
              <w:t>其他人员（除项目负责人外）配置配备</w:t>
            </w:r>
            <w:r>
              <w:rPr>
                <w:rFonts w:hint="eastAsia" w:ascii="宋体" w:hAnsi="宋体" w:eastAsia="宋体" w:cs="宋体"/>
                <w:kern w:val="2"/>
                <w:sz w:val="24"/>
                <w:szCs w:val="24"/>
                <w:highlight w:val="none"/>
                <w:lang w:val="en-US" w:eastAsia="zh-CN" w:bidi="ar-SA"/>
              </w:rPr>
              <w:t>安装、维修</w:t>
            </w:r>
            <w:r>
              <w:rPr>
                <w:rFonts w:hint="eastAsia" w:ascii="宋体" w:hAnsi="宋体" w:eastAsia="宋体" w:cs="宋体"/>
                <w:kern w:val="2"/>
                <w:sz w:val="24"/>
                <w:szCs w:val="24"/>
                <w:highlight w:val="none"/>
                <w:lang w:val="en-GB" w:eastAsia="zh-CN" w:bidi="ar-SA"/>
              </w:rPr>
              <w:t>各1名，以上人员不得重复，配备不足的不得分，本项最高</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GB" w:eastAsia="zh-CN" w:bidi="ar-SA"/>
              </w:rPr>
              <w:t>分。</w:t>
            </w:r>
          </w:p>
          <w:p>
            <w:pPr>
              <w:spacing w:line="400" w:lineRule="exact"/>
              <w:rPr>
                <w:rFonts w:hint="default" w:ascii="Times New Roman" w:hAnsi="Times New Roman" w:eastAsia="宋体" w:cs="Times New Roman"/>
                <w:szCs w:val="21"/>
                <w:lang w:val="en-US" w:eastAsia="zh-CN"/>
              </w:rPr>
            </w:pPr>
            <w:r>
              <w:rPr>
                <w:rFonts w:hint="eastAsia" w:ascii="宋体" w:hAnsi="宋体" w:eastAsia="宋体" w:cs="Times New Roman"/>
                <w:b/>
                <w:bCs/>
                <w:color w:val="FF0000"/>
                <w:sz w:val="24"/>
                <w:szCs w:val="24"/>
                <w:highlight w:val="none"/>
                <w:lang w:val="en-US" w:eastAsia="zh-CN"/>
              </w:rPr>
              <w:t>注：人员必须为本单位在职人员</w:t>
            </w:r>
            <w:r>
              <w:rPr>
                <w:rFonts w:hint="eastAsia" w:ascii="宋体" w:hAnsi="宋体" w:cs="Times New Roman"/>
                <w:b/>
                <w:bCs/>
                <w:color w:val="FF0000"/>
                <w:sz w:val="24"/>
                <w:szCs w:val="24"/>
                <w:highlight w:val="none"/>
                <w:lang w:val="en-US" w:eastAsia="zh-CN"/>
              </w:rPr>
              <w:t>，需</w:t>
            </w:r>
            <w:r>
              <w:rPr>
                <w:rFonts w:hint="eastAsia" w:ascii="宋体" w:hAnsi="宋体" w:eastAsia="宋体" w:cs="Times New Roman"/>
                <w:b/>
                <w:bCs/>
                <w:color w:val="FF0000"/>
                <w:sz w:val="24"/>
                <w:szCs w:val="24"/>
                <w:highlight w:val="none"/>
                <w:lang w:val="en-US" w:eastAsia="zh-CN"/>
              </w:rPr>
              <w:t>提供人员相关证书以及在投标单位近期（三个月内任意时间）已缴纳社保(超过法定退休年龄的人员提供与投标人签订的劳务合同)的证明材料复印件加盖公章，（人员不重复计分）。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08" w:type="dxa"/>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Times New Roman"/>
                <w:sz w:val="24"/>
                <w:szCs w:val="24"/>
                <w:lang w:val="en-US" w:eastAsia="zh-CN"/>
              </w:rPr>
            </w:pPr>
            <w:r>
              <w:rPr>
                <w:rFonts w:hint="eastAsia" w:ascii="宋体" w:hAnsi="宋体" w:eastAsia="宋体" w:cs="宋体"/>
                <w:sz w:val="24"/>
                <w:szCs w:val="24"/>
                <w:lang w:eastAsia="zh-CN"/>
              </w:rPr>
              <w:t>关键参数</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根据清单中货品参数偏离情况打分，负偏离一项扣1扣一分，扣完为止。</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08" w:type="dxa"/>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Times New Roman"/>
                <w:sz w:val="24"/>
                <w:szCs w:val="24"/>
                <w:lang w:val="en-US" w:eastAsia="zh-CN"/>
              </w:rPr>
            </w:pPr>
            <w:r>
              <w:rPr>
                <w:rFonts w:hint="eastAsia" w:ascii="宋体" w:hAnsi="宋体" w:eastAsia="宋体" w:cs="宋体"/>
                <w:sz w:val="24"/>
                <w:szCs w:val="24"/>
                <w:lang w:eastAsia="zh-CN"/>
              </w:rPr>
              <w:t>供货方案</w:t>
            </w:r>
          </w:p>
        </w:tc>
        <w:tc>
          <w:tcPr>
            <w:tcW w:w="7871" w:type="dxa"/>
            <w:tcBorders>
              <w:top w:val="single" w:color="auto" w:sz="4" w:space="0"/>
              <w:left w:val="single" w:color="auto" w:sz="4" w:space="0"/>
              <w:right w:val="single" w:color="auto" w:sz="4" w:space="0"/>
            </w:tcBorders>
            <w:noWrap w:val="0"/>
            <w:vAlign w:val="center"/>
          </w:tcPr>
          <w:p>
            <w:pPr>
              <w:widowControl/>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根据供应商制定供货方案的科学性、合理性、可操作性综合打分：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pPr>
              <w:widowControl/>
              <w:spacing w:line="440" w:lineRule="exact"/>
              <w:jc w:val="left"/>
              <w:rPr>
                <w:rFonts w:hint="default"/>
                <w:lang w:val="en-US" w:eastAsia="zh-CN"/>
              </w:rPr>
            </w:pPr>
            <w:r>
              <w:rPr>
                <w:rFonts w:hint="eastAsia" w:cs="仿宋"/>
                <w:kern w:val="3"/>
                <w:sz w:val="24"/>
                <w:szCs w:val="21"/>
                <w:lang w:val="en-US" w:eastAsia="zh-CN" w:bidi="ar-SA"/>
              </w:rPr>
              <w:t>③全面、科学、合理及可操作性较差的或未提供的不得分。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eastAsia="zh-CN"/>
              </w:rPr>
              <w:t>质量保证措施</w:t>
            </w:r>
          </w:p>
        </w:tc>
        <w:tc>
          <w:tcPr>
            <w:tcW w:w="787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根据供应商制定质量保证措施的合理性、可操性综合打分：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08" w:type="dxa"/>
            <w:tcBorders>
              <w:top w:val="single" w:color="000000" w:sz="4" w:space="0"/>
              <w:left w:val="single" w:color="000000" w:sz="4" w:space="0"/>
              <w:right w:val="single" w:color="000000" w:sz="4" w:space="0"/>
            </w:tcBorders>
            <w:noWrap w:val="0"/>
            <w:vAlign w:val="center"/>
          </w:tcPr>
          <w:p>
            <w:pPr>
              <w:spacing w:line="400" w:lineRule="exact"/>
              <w:jc w:val="center"/>
              <w:rPr>
                <w:rFonts w:hint="eastAsia" w:hAnsi="宋体" w:eastAsia="宋体" w:cs="宋体"/>
                <w:bCs/>
                <w:spacing w:val="0"/>
                <w:sz w:val="21"/>
                <w:szCs w:val="21"/>
                <w:lang w:val="en-US" w:eastAsia="zh-CN"/>
              </w:rPr>
            </w:pPr>
            <w:r>
              <w:rPr>
                <w:rFonts w:hint="eastAsia" w:ascii="宋体" w:hAnsi="宋体" w:eastAsia="宋体" w:cs="宋体"/>
                <w:sz w:val="24"/>
                <w:szCs w:val="24"/>
                <w:lang w:eastAsia="zh-CN"/>
              </w:rPr>
              <w:t>项目理解</w:t>
            </w:r>
          </w:p>
        </w:tc>
        <w:tc>
          <w:tcPr>
            <w:tcW w:w="7871" w:type="dxa"/>
            <w:tcBorders>
              <w:top w:val="single" w:color="000000" w:sz="4" w:space="0"/>
              <w:left w:val="single" w:color="000000" w:sz="4" w:space="0"/>
              <w:bottom w:val="single" w:color="000000" w:sz="4" w:space="0"/>
              <w:right w:val="single" w:color="auto" w:sz="12" w:space="0"/>
            </w:tcBorders>
            <w:noWrap w:val="0"/>
            <w:vAlign w:val="center"/>
          </w:tcPr>
          <w:p>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根据投标人了解现场实际情况，结合项目要求，提供详细的设备安装点位情况，根据点位符合实际情况及合理性打分：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000000" w:sz="4" w:space="0"/>
              <w:left w:val="single" w:color="000000" w:sz="4" w:space="0"/>
              <w:bottom w:val="single" w:color="000000" w:sz="4" w:space="0"/>
              <w:right w:val="single" w:color="auto" w:sz="12" w:space="0"/>
            </w:tcBorders>
            <w:noWrap w:val="0"/>
            <w:vAlign w:val="center"/>
          </w:tcPr>
          <w:p>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8" w:type="dxa"/>
            <w:tcBorders>
              <w:left w:val="single" w:color="000000" w:sz="4" w:space="0"/>
              <w:right w:val="single" w:color="000000" w:sz="4" w:space="0"/>
            </w:tcBorders>
            <w:noWrap w:val="0"/>
            <w:vAlign w:val="center"/>
          </w:tcPr>
          <w:p>
            <w:pPr>
              <w:spacing w:line="40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eastAsia="zh-CN"/>
              </w:rPr>
              <w:t>管理方案</w:t>
            </w:r>
          </w:p>
        </w:tc>
        <w:tc>
          <w:tcPr>
            <w:tcW w:w="7871" w:type="dxa"/>
            <w:tcBorders>
              <w:top w:val="single" w:color="000000" w:sz="4" w:space="0"/>
              <w:left w:val="single" w:color="000000" w:sz="4" w:space="0"/>
              <w:bottom w:val="single" w:color="000000" w:sz="4" w:space="0"/>
              <w:right w:val="single" w:color="auto" w:sz="12" w:space="0"/>
            </w:tcBorders>
            <w:noWrap w:val="0"/>
            <w:vAlign w:val="center"/>
          </w:tcPr>
          <w:p>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根据供应商现场管理方案打分，包括组织管理工作、现场落实、供货前的各项准备工作等：</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000000" w:sz="4" w:space="0"/>
              <w:left w:val="single" w:color="000000" w:sz="4" w:space="0"/>
              <w:bottom w:val="single" w:color="000000" w:sz="4" w:space="0"/>
              <w:right w:val="single" w:color="auto" w:sz="12" w:space="0"/>
            </w:tcBorders>
            <w:noWrap w:val="0"/>
            <w:vAlign w:val="center"/>
          </w:tcPr>
          <w:p>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08" w:type="dxa"/>
            <w:tcBorders>
              <w:left w:val="single" w:color="000000" w:sz="4" w:space="0"/>
              <w:right w:val="single" w:color="000000" w:sz="4" w:space="0"/>
            </w:tcBorders>
            <w:noWrap w:val="0"/>
            <w:vAlign w:val="center"/>
          </w:tcPr>
          <w:p>
            <w:pPr>
              <w:spacing w:line="40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关键材料进场</w:t>
            </w:r>
          </w:p>
        </w:tc>
        <w:tc>
          <w:tcPr>
            <w:tcW w:w="7871" w:type="dxa"/>
            <w:tcBorders>
              <w:top w:val="single" w:color="000000" w:sz="4" w:space="0"/>
              <w:left w:val="single" w:color="000000" w:sz="4" w:space="0"/>
              <w:bottom w:val="single" w:color="000000" w:sz="4" w:space="0"/>
              <w:right w:val="single" w:color="auto" w:sz="12" w:space="0"/>
            </w:tcBorders>
            <w:noWrap w:val="0"/>
            <w:vAlign w:val="center"/>
          </w:tcPr>
          <w:p>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拟投入设备材料计划方案：包括主要关键设备进场方案、线缆和管道等配套材料进场计划等：</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000000" w:sz="4" w:space="0"/>
              <w:left w:val="single" w:color="000000" w:sz="4" w:space="0"/>
              <w:bottom w:val="single" w:color="000000" w:sz="4" w:space="0"/>
              <w:right w:val="single" w:color="auto" w:sz="12" w:space="0"/>
            </w:tcBorders>
            <w:noWrap w:val="0"/>
            <w:vAlign w:val="center"/>
          </w:tcPr>
          <w:p>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r>
    </w:tbl>
    <w:p>
      <w:pPr>
        <w:pStyle w:val="22"/>
        <w:snapToGrid w:val="0"/>
        <w:spacing w:beforeLines="0" w:afterLines="0" w:line="360" w:lineRule="auto"/>
        <w:ind w:firstLine="241"/>
        <w:outlineLvl w:val="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注：1、若投标人提供的相应证书、合同等证明材料复印件或扫描件不清晰难以辨认的，将不予计分。</w:t>
      </w:r>
    </w:p>
    <w:p>
      <w:pPr>
        <w:pStyle w:val="22"/>
        <w:snapToGrid w:val="0"/>
        <w:spacing w:beforeLines="0" w:afterLines="0" w:line="360" w:lineRule="auto"/>
        <w:ind w:firstLine="640"/>
        <w:jc w:val="left"/>
        <w:outlineLvl w:val="0"/>
        <w:rPr>
          <w:rFonts w:hint="eastAsia" w:cs="Times New Roman" w:asciiTheme="minorEastAsia" w:hAnsiTheme="minorEastAsia" w:eastAsiaTheme="minorEastAsia"/>
          <w:kern w:val="2"/>
          <w:sz w:val="24"/>
          <w:szCs w:val="24"/>
          <w:lang w:val="en-US" w:eastAsia="zh-CN" w:bidi="ar-SA"/>
        </w:rPr>
      </w:pPr>
      <w:bookmarkStart w:id="51" w:name="_Toc73548028"/>
      <w:r>
        <w:rPr>
          <w:rFonts w:hint="eastAsia" w:cs="Times New Roman" w:asciiTheme="minorEastAsia" w:hAnsiTheme="minorEastAsia" w:eastAsiaTheme="minorEastAsia"/>
          <w:kern w:val="2"/>
          <w:sz w:val="24"/>
          <w:szCs w:val="24"/>
          <w:lang w:val="en-US" w:eastAsia="zh-CN" w:bidi="ar-SA"/>
        </w:rPr>
        <w:t>2、所有文件、合同、证书、资质等需要真实有效。若发现资料作假的视为虚假投标行为，取消中标资格并通报主管部门进行后续处理。</w:t>
      </w:r>
      <w:bookmarkEnd w:id="51"/>
    </w:p>
    <w:p>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二</w:t>
      </w:r>
      <w:r>
        <w:rPr>
          <w:rFonts w:asciiTheme="minorEastAsia" w:hAnsiTheme="minorEastAsia" w:eastAsiaTheme="minorEastAsia"/>
          <w:b/>
          <w:bCs/>
          <w:color w:val="000000"/>
          <w:sz w:val="24"/>
        </w:rPr>
        <w:t>）商务技术分的计算</w:t>
      </w:r>
    </w:p>
    <w:p>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pPr>
        <w:spacing w:line="360" w:lineRule="auto"/>
        <w:ind w:left="87" w:right="172"/>
        <w:jc w:val="center"/>
        <w:rPr>
          <w:b/>
          <w:sz w:val="72"/>
        </w:rPr>
        <w:sectPr>
          <w:pgSz w:w="11910" w:h="16840"/>
          <w:pgMar w:top="1134" w:right="1174" w:bottom="1134" w:left="1134" w:header="0" w:footer="993" w:gutter="0"/>
          <w:cols w:space="0" w:num="1"/>
        </w:sectPr>
      </w:pPr>
    </w:p>
    <w:p>
      <w:pPr>
        <w:spacing w:line="700" w:lineRule="exact"/>
        <w:jc w:val="center"/>
        <w:outlineLvl w:val="3"/>
        <w:rPr>
          <w:rFonts w:hint="eastAsia" w:cs="Times New Roman" w:asciiTheme="minorEastAsia" w:hAnsiTheme="minorEastAsia" w:eastAsiaTheme="minorEastAsia"/>
          <w:b/>
          <w:kern w:val="2"/>
          <w:sz w:val="32"/>
          <w:szCs w:val="32"/>
          <w:lang w:val="en-US" w:eastAsia="zh-CN" w:bidi="ar-SA"/>
        </w:rPr>
      </w:pPr>
      <w:r>
        <w:rPr>
          <w:rFonts w:hint="eastAsia" w:cs="Times New Roman" w:asciiTheme="minorEastAsia" w:hAnsiTheme="minorEastAsia" w:eastAsiaTheme="minorEastAsia"/>
          <w:b/>
          <w:kern w:val="2"/>
          <w:sz w:val="32"/>
          <w:szCs w:val="32"/>
          <w:lang w:val="en-US" w:eastAsia="zh-CN" w:bidi="ar-SA"/>
        </w:rPr>
        <w:t>第五章 采购合同（范本）</w:t>
      </w:r>
    </w:p>
    <w:p>
      <w:pPr>
        <w:pStyle w:val="129"/>
        <w:spacing w:before="0" w:line="30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（具体文本以实际签署的为准）</w:t>
      </w:r>
    </w:p>
    <w:p>
      <w:pPr>
        <w:spacing w:line="360" w:lineRule="auto"/>
        <w:ind w:firstLine="480" w:firstLineChars="200"/>
        <w:rPr>
          <w:rFonts w:hint="eastAsia" w:ascii="宋体" w:hAnsi="宋体" w:eastAsia="宋体" w:cs="宋体"/>
          <w:color w:val="000000"/>
          <w:sz w:val="24"/>
          <w:szCs w:val="24"/>
        </w:rPr>
      </w:pP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项目名称：                                       项目编号：</w:t>
      </w: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甲方：（买方）</w:t>
      </w: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乙方：（卖方）</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color w:val="000000"/>
          <w:sz w:val="24"/>
          <w:szCs w:val="24"/>
        </w:rPr>
        <w:t>甲、乙双方根据______有限公司关于____________项目公开招标的结果，签署本合同。</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一、招标货物清单及价格</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二、合同金额</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本合同金额为（大写）：_________________元（￥_______________元）人民币。</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三、技术资料</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3.1乙方应按招标文件规定的时间向甲方提供使用货物的有关技术资料。</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before="120" w:after="120" w:line="300" w:lineRule="auto"/>
        <w:ind w:left="420" w:leftChars="200" w:firstLine="70" w:firstLineChars="29"/>
        <w:rPr>
          <w:rFonts w:hint="eastAsia" w:ascii="宋体" w:hAnsi="宋体" w:eastAsia="宋体" w:cs="宋体"/>
          <w:b/>
          <w:color w:val="000000"/>
          <w:sz w:val="24"/>
          <w:szCs w:val="24"/>
        </w:rPr>
      </w:pPr>
      <w:r>
        <w:rPr>
          <w:rFonts w:hint="eastAsia" w:ascii="宋体" w:hAnsi="宋体" w:eastAsia="宋体" w:cs="宋体"/>
          <w:b/>
          <w:color w:val="000000"/>
          <w:sz w:val="24"/>
          <w:szCs w:val="24"/>
        </w:rPr>
        <w:t>四、知识产权</w:t>
      </w:r>
    </w:p>
    <w:p>
      <w:pPr>
        <w:pStyle w:val="22"/>
        <w:snapToGrid w:val="0"/>
        <w:spacing w:before="120" w:after="120" w:line="300" w:lineRule="auto"/>
        <w:ind w:left="315" w:leftChars="150" w:firstLine="120" w:firstLineChars="50"/>
        <w:rPr>
          <w:rFonts w:hint="eastAsia" w:ascii="宋体" w:hAnsi="宋体" w:eastAsia="宋体" w:cs="宋体"/>
          <w:bCs/>
          <w:color w:val="000000"/>
          <w:sz w:val="24"/>
          <w:szCs w:val="24"/>
        </w:rPr>
      </w:pPr>
      <w:r>
        <w:rPr>
          <w:rFonts w:hint="eastAsia" w:ascii="宋体" w:hAnsi="宋体" w:eastAsia="宋体" w:cs="宋体"/>
          <w:color w:val="000000"/>
          <w:sz w:val="24"/>
          <w:szCs w:val="24"/>
        </w:rPr>
        <w:t>4.1 乙方应保证所提供的货物或其任何一部分均不会侵犯任何第三方的知识产权</w:t>
      </w:r>
      <w:r>
        <w:rPr>
          <w:rFonts w:hint="eastAsia" w:ascii="宋体" w:hAnsi="宋体" w:eastAsia="宋体" w:cs="宋体"/>
          <w:bCs/>
          <w:color w:val="000000"/>
          <w:sz w:val="24"/>
          <w:szCs w:val="24"/>
        </w:rPr>
        <w:t>。</w:t>
      </w:r>
    </w:p>
    <w:p>
      <w:pPr>
        <w:pStyle w:val="22"/>
        <w:snapToGrid w:val="0"/>
        <w:spacing w:before="120" w:after="120" w:line="300" w:lineRule="auto"/>
        <w:ind w:firstLine="482" w:firstLineChars="20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五、产权担保</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乙方保证所交付的货物的所有权完全属于乙方且无任何抵押、查封等产权瑕疵。</w:t>
      </w:r>
    </w:p>
    <w:p>
      <w:pPr>
        <w:pStyle w:val="22"/>
        <w:snapToGrid w:val="0"/>
        <w:spacing w:before="120" w:after="120" w:line="300" w:lineRule="auto"/>
        <w:ind w:left="420" w:leftChars="200" w:firstLine="72" w:firstLineChars="30"/>
        <w:rPr>
          <w:rFonts w:hint="eastAsia" w:ascii="宋体" w:hAnsi="宋体" w:eastAsia="宋体" w:cs="宋体"/>
          <w:b/>
          <w:color w:val="000000"/>
          <w:sz w:val="24"/>
          <w:szCs w:val="24"/>
        </w:rPr>
      </w:pPr>
      <w:r>
        <w:rPr>
          <w:rFonts w:hint="eastAsia" w:ascii="宋体" w:hAnsi="宋体" w:eastAsia="宋体" w:cs="宋体"/>
          <w:b/>
          <w:color w:val="000000"/>
          <w:sz w:val="24"/>
          <w:szCs w:val="24"/>
        </w:rPr>
        <w:t>六、履约保证金</w:t>
      </w:r>
    </w:p>
    <w:p>
      <w:pPr>
        <w:pStyle w:val="22"/>
        <w:snapToGrid w:val="0"/>
        <w:spacing w:before="120" w:after="120" w:line="300" w:lineRule="auto"/>
        <w:ind w:left="315" w:leftChars="15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6.1 乙方交纳人民币</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元作为本合同的履约保证金。</w:t>
      </w:r>
    </w:p>
    <w:p>
      <w:pPr>
        <w:pStyle w:val="22"/>
        <w:snapToGrid w:val="0"/>
        <w:spacing w:before="120" w:after="120" w:line="30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七、质保期和质保金</w:t>
      </w:r>
    </w:p>
    <w:p>
      <w:pPr>
        <w:pStyle w:val="22"/>
        <w:snapToGrid w:val="0"/>
        <w:spacing w:before="120" w:after="120" w:line="300" w:lineRule="auto"/>
        <w:ind w:left="315" w:leftChars="15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7.1 质保期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年。（自交货验收合格之日起计）</w:t>
      </w:r>
    </w:p>
    <w:p>
      <w:pPr>
        <w:pStyle w:val="22"/>
        <w:snapToGrid w:val="0"/>
        <w:spacing w:before="120" w:after="120" w:line="300" w:lineRule="auto"/>
        <w:ind w:left="315" w:leftChars="15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7.2 质保金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Style w:val="22"/>
        <w:snapToGrid w:val="0"/>
        <w:spacing w:before="120" w:after="120" w:line="30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八、交货期、交货方式及交货地点</w:t>
      </w:r>
    </w:p>
    <w:p>
      <w:pPr>
        <w:pStyle w:val="22"/>
        <w:snapToGrid w:val="0"/>
        <w:spacing w:before="120" w:after="120" w:line="300" w:lineRule="auto"/>
        <w:ind w:firstLine="4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8.1 交货期： </w:t>
      </w:r>
    </w:p>
    <w:p>
      <w:pPr>
        <w:pStyle w:val="22"/>
        <w:snapToGrid w:val="0"/>
        <w:spacing w:before="120" w:after="120" w:line="300" w:lineRule="auto"/>
        <w:ind w:firstLine="400"/>
        <w:rPr>
          <w:rFonts w:hint="eastAsia" w:ascii="宋体" w:hAnsi="宋体" w:eastAsia="宋体" w:cs="宋体"/>
          <w:bCs/>
          <w:color w:val="000000"/>
          <w:sz w:val="24"/>
          <w:szCs w:val="24"/>
        </w:rPr>
      </w:pPr>
      <w:r>
        <w:rPr>
          <w:rFonts w:hint="eastAsia" w:ascii="宋体" w:hAnsi="宋体" w:eastAsia="宋体" w:cs="宋体"/>
          <w:bCs/>
          <w:color w:val="000000"/>
          <w:sz w:val="24"/>
          <w:szCs w:val="24"/>
        </w:rPr>
        <w:t>8.2 交货方式：供货方送货上门费用由供货方承担．</w:t>
      </w:r>
    </w:p>
    <w:p>
      <w:pPr>
        <w:pStyle w:val="22"/>
        <w:snapToGrid w:val="0"/>
        <w:spacing w:before="120" w:after="120" w:line="300" w:lineRule="auto"/>
        <w:ind w:firstLine="400"/>
        <w:rPr>
          <w:rFonts w:hint="eastAsia" w:ascii="宋体" w:hAnsi="宋体" w:eastAsia="宋体" w:cs="宋体"/>
          <w:b/>
          <w:color w:val="000000"/>
          <w:sz w:val="24"/>
          <w:szCs w:val="24"/>
        </w:rPr>
      </w:pPr>
      <w:r>
        <w:rPr>
          <w:rFonts w:hint="eastAsia" w:ascii="宋体" w:hAnsi="宋体" w:eastAsia="宋体" w:cs="宋体"/>
          <w:bCs/>
          <w:color w:val="000000"/>
          <w:sz w:val="24"/>
          <w:szCs w:val="24"/>
        </w:rPr>
        <w:t>8.3 交货地点：用户指定。</w:t>
      </w:r>
    </w:p>
    <w:p>
      <w:pPr>
        <w:pStyle w:val="17"/>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九、货款支付：</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p>
    <w:p>
      <w:pPr>
        <w:snapToGrid w:val="0"/>
        <w:spacing w:before="120" w:beforeLines="50" w:after="120" w:afterLines="50" w:line="30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十.税</w:t>
      </w:r>
    </w:p>
    <w:p>
      <w:pPr>
        <w:snapToGrid w:val="0"/>
        <w:spacing w:before="120" w:beforeLines="50" w:after="120" w:afterLines="5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10.1本合同执行中相关的一切税费均由供方负担。</w:t>
      </w:r>
    </w:p>
    <w:p>
      <w:pPr>
        <w:pStyle w:val="22"/>
        <w:snapToGrid w:val="0"/>
        <w:spacing w:before="120" w:after="120" w:line="30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十一、质量保证及售后服务</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 乙方应按招标文件规定的货物性能、技术要求、质量标准向甲方提供未经使用的全新产品。</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乙方提供的货物在质量期内因货物本身的质量问题发生故障，乙方应负责免费更换。</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如在使用过程中发生质量问题，乙方在接到甲方通知后在  小时内到达甲方现场。</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 在质保期内，乙方应对货物出现的质量问题负责处理解决并承担一切费用。</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11.5上述的货物免费保修期为   年，因人为因素出现的故障不在免费保修范围内。超过保修期的系统设备，维修时只收部件成本费。</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十二、调试和验收</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乙方交货前应对产品作出全面检查和对验收文件进行整理，并列出清单，作为甲方收货验收和使用的技术条件依据，检验的结果应随货物交甲方。</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甲方对乙方提供的货物在使用前进行调试时，乙方需负责安装并培训甲方的使用操作人员，并协助甲方一起调试，直到符合技术要求，甲方才做最终验收。</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 验收时乙方必须在现场，验收完毕后作出验收结果报告；验收费用由乙方负责。</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十三、货物包装、发运及运输</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乙方应在货物发运前对其进行满足运输距离等要求包装，以保证货物安全运达甲方指定地点。</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 使用说明书、质量检验证明书、随配附件和工具以及清单一并附于货物内。</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乙方在货物发运手续办理完毕后24小时内或货到甲方48小时前通知甲方，以准备接货。</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13.4 货物在交付甲方前发生的风险均由乙方负责。</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13.5 货物在规定的交付期限内由乙方送达甲方指定的地点视为交付，乙方同时需通知甲方货物已送达。</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十四、违约责任</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甲方无正当理由拒收货物的，甲方向乙方偿付拒收货款总值的百分之五违约金。</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14.2 甲方无故逾期验收和办理货款支付手续的，甲方应按逾期付款总额每日万分之五向乙方支付违约金。</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十五、不可抗力事件处理</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15.1 在合同有效期内，任何一方因不可抗力事件导致不能履行合同，则合同履行期可延长，其延长期与不可抗力影响期相同。</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 不可抗力事件发生后，应立即通知对方，并寄送有关权威机构出具的证明。</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 不可抗力事件延续120天以上，双方应通过友好协商，确定是否继续履行合同。</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十六、诉讼</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双方在执行合同中所发生的一切争议，应通过协商解决。如协商不成，可向合同签订地法院起诉，合同签订地在此约定为桐庐县。</w:t>
      </w:r>
    </w:p>
    <w:p>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十七、合同生效及其它</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合同经双方法定代表人或授权委托代理人签字并加盖单位公章后生效。</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17.2 合同执行中涉及采购资金和采购内容修改或补充的，须经主管部门审批，方可作为主合同不可分割的一部分。</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17.3本合同未尽事宜，遵照《合同法》有关条文执行。</w:t>
      </w:r>
    </w:p>
    <w:p>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本合同一式拾份，具有同等法律效力，甲方执</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份，乙方执</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代理公司执贰</w:t>
      </w:r>
      <w:r>
        <w:rPr>
          <w:rFonts w:hint="eastAsia" w:ascii="宋体" w:hAnsi="宋体" w:eastAsia="宋体" w:cs="宋体"/>
          <w:color w:val="000000"/>
          <w:sz w:val="24"/>
          <w:szCs w:val="24"/>
        </w:rPr>
        <w:t>份。</w:t>
      </w:r>
    </w:p>
    <w:p>
      <w:pPr>
        <w:pStyle w:val="22"/>
        <w:snapToGrid w:val="0"/>
        <w:spacing w:before="120" w:after="120" w:line="360" w:lineRule="auto"/>
        <w:ind w:left="479" w:leftChars="114" w:hanging="240" w:hangingChars="100"/>
        <w:rPr>
          <w:rFonts w:hint="eastAsia" w:ascii="宋体" w:hAnsi="宋体" w:eastAsia="宋体" w:cs="宋体"/>
          <w:sz w:val="24"/>
          <w:szCs w:val="24"/>
        </w:rPr>
      </w:pP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甲方：                                   乙方： </w:t>
      </w: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地址：                                   地址： </w:t>
      </w: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法定（授权）代表人：                     法定（授权）代表人：</w:t>
      </w:r>
    </w:p>
    <w:p>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签字日期：      年  月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签字日期：      年  月  日</w:t>
      </w: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hint="eastAsia" w:asciiTheme="minorEastAsia" w:hAnsiTheme="minorEastAsia" w:eastAsiaTheme="minorEastAsia"/>
          <w:sz w:val="32"/>
          <w:szCs w:val="32"/>
        </w:rPr>
      </w:pPr>
    </w:p>
    <w:p>
      <w:pPr>
        <w:pStyle w:val="129"/>
        <w:spacing w:before="0"/>
        <w:ind w:left="0" w:leftChars="0"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pPr>
        <w:snapToGrid w:val="0"/>
        <w:spacing w:beforeLines="50" w:after="50" w:line="380" w:lineRule="exact"/>
        <w:ind w:firstLine="645"/>
        <w:jc w:val="center"/>
        <w:rPr>
          <w:rFonts w:asciiTheme="minorEastAsia" w:hAnsiTheme="minorEastAsia" w:eastAsiaTheme="minorEastAsia"/>
          <w:bCs/>
          <w:sz w:val="24"/>
        </w:rPr>
      </w:pPr>
    </w:p>
    <w:p>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pPr>
        <w:pStyle w:val="11"/>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pPr>
        <w:pStyle w:val="11"/>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pPr>
        <w:snapToGrid w:val="0"/>
        <w:spacing w:beforeLines="50" w:after="50" w:line="360" w:lineRule="exact"/>
        <w:ind w:firstLine="4080" w:firstLineChars="1700"/>
        <w:rPr>
          <w:rFonts w:asciiTheme="minorEastAsia" w:hAnsiTheme="minorEastAsia" w:eastAsiaTheme="minorEastAsia"/>
          <w:sz w:val="24"/>
        </w:rPr>
      </w:pPr>
    </w:p>
    <w:p>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pPr>
        <w:snapToGrid w:val="0"/>
        <w:spacing w:beforeLines="50" w:after="50" w:line="360" w:lineRule="exact"/>
        <w:ind w:firstLine="645"/>
        <w:jc w:val="center"/>
        <w:rPr>
          <w:rFonts w:asciiTheme="minorEastAsia" w:hAnsiTheme="minorEastAsia" w:eastAsiaTheme="minorEastAsia"/>
          <w:bCs/>
          <w:sz w:val="24"/>
        </w:rPr>
      </w:pPr>
    </w:p>
    <w:p>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pPr>
        <w:adjustRightInd w:val="0"/>
        <w:snapToGrid w:val="0"/>
        <w:spacing w:line="360" w:lineRule="auto"/>
        <w:ind w:firstLine="470" w:firstLineChars="196"/>
        <w:jc w:val="left"/>
        <w:rPr>
          <w:rFonts w:ascii="宋体" w:hAnsi="宋体" w:cs="宋体"/>
          <w:sz w:val="24"/>
        </w:rPr>
      </w:pPr>
      <w:r>
        <w:rPr>
          <w:rFonts w:hint="eastAsia" w:ascii="宋体" w:hAnsi="宋体" w:cs="宋体"/>
          <w:sz w:val="24"/>
        </w:rPr>
        <w:t>（1）符合参加采购活动应当具备的一般条件的承诺函(格式见附件)；</w:t>
      </w:r>
    </w:p>
    <w:p>
      <w:pPr>
        <w:snapToGrid w:val="0"/>
        <w:spacing w:line="360" w:lineRule="auto"/>
        <w:ind w:firstLine="480" w:firstLineChars="200"/>
        <w:jc w:val="left"/>
        <w:rPr>
          <w:rFonts w:hint="eastAsia" w:ascii="宋体" w:hAnsi="宋体" w:cs="宋体"/>
          <w:sz w:val="24"/>
          <w:lang w:eastAsia="zh-CN"/>
        </w:rPr>
      </w:pPr>
      <w:r>
        <w:rPr>
          <w:rFonts w:hint="eastAsia" w:ascii="宋体" w:hAnsi="宋体" w:cs="宋体"/>
          <w:sz w:val="24"/>
        </w:rPr>
        <w:t>（2）</w:t>
      </w:r>
      <w:r>
        <w:rPr>
          <w:rFonts w:hint="eastAsia" w:asciiTheme="minorEastAsia" w:hAnsiTheme="minorEastAsia" w:eastAsiaTheme="minorEastAsia" w:cstheme="minorEastAsia"/>
          <w:sz w:val="24"/>
        </w:rPr>
        <w:t>本项目的特定资格要求</w:t>
      </w:r>
      <w:r>
        <w:rPr>
          <w:rFonts w:hint="eastAsia" w:ascii="宋体" w:hAnsi="宋体" w:cs="宋体"/>
          <w:sz w:val="24"/>
          <w:lang w:eastAsia="zh-CN"/>
        </w:rPr>
        <w:t>；</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企业营业执照及法定代表人授权委托书(格式见附件)；</w:t>
      </w: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lang w:val="en-US" w:eastAsia="zh-CN"/>
        </w:rPr>
        <w:t>名称</w:t>
      </w:r>
      <w:r>
        <w:rPr>
          <w:rFonts w:hint="eastAsia" w:ascii="宋体" w:hAnsi="宋体" w:cs="宋体"/>
          <w:sz w:val="24"/>
        </w:rPr>
        <w:t>）【招标编号：（采购编号）】政府采购活动，郑重承诺：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hint="eastAsia" w:asciiTheme="minorEastAsia" w:hAnsiTheme="minorEastAsia" w:eastAsiaTheme="minorEastAsia"/>
          <w:b/>
          <w:sz w:val="36"/>
          <w:szCs w:val="36"/>
        </w:rPr>
      </w:pPr>
    </w:p>
    <w:p>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法定代表人授权委托书</w:t>
      </w:r>
    </w:p>
    <w:p>
      <w:pPr>
        <w:snapToGrid w:val="0"/>
        <w:spacing w:beforeLines="50" w:after="50"/>
        <w:jc w:val="center"/>
        <w:rPr>
          <w:rFonts w:asciiTheme="minorEastAsia" w:hAnsiTheme="minorEastAsia" w:eastAsiaTheme="minorEastAsia"/>
          <w:b/>
          <w:sz w:val="30"/>
          <w:szCs w:val="30"/>
        </w:rPr>
      </w:pPr>
    </w:p>
    <w:p>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lang w:eastAsia="zh-CN"/>
        </w:rPr>
        <w:t>杭州恒城工程管理有限公司</w:t>
      </w:r>
      <w:r>
        <w:rPr>
          <w:rFonts w:hint="eastAsia" w:asciiTheme="minorEastAsia" w:hAnsiTheme="minorEastAsia" w:eastAsiaTheme="minorEastAsia"/>
          <w:bCs/>
          <w:sz w:val="24"/>
        </w:rPr>
        <w:t>：</w:t>
      </w:r>
    </w:p>
    <w:p>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pPr>
        <w:snapToGrid w:val="0"/>
        <w:spacing w:beforeLines="50" w:after="50" w:line="460" w:lineRule="exact"/>
        <w:ind w:firstLine="480"/>
        <w:rPr>
          <w:rFonts w:asciiTheme="minorEastAsia" w:hAnsiTheme="minorEastAsia" w:eastAsiaTheme="minorEastAsia"/>
          <w:sz w:val="30"/>
          <w:szCs w:val="30"/>
        </w:rPr>
      </w:pPr>
    </w:p>
    <w:p>
      <w:pPr>
        <w:snapToGrid w:val="0"/>
        <w:spacing w:beforeLines="50" w:after="50" w:line="460" w:lineRule="exact"/>
        <w:ind w:firstLine="480"/>
        <w:rPr>
          <w:rFonts w:asciiTheme="minorEastAsia" w:hAnsiTheme="minorEastAsia" w:eastAsiaTheme="minorEastAsia"/>
          <w:sz w:val="24"/>
        </w:rPr>
      </w:pP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pPr>
        <w:snapToGrid w:val="0"/>
        <w:spacing w:beforeLines="50" w:after="50" w:line="460" w:lineRule="exact"/>
        <w:rPr>
          <w:rFonts w:asciiTheme="minorEastAsia" w:hAnsiTheme="minorEastAsia" w:eastAsiaTheme="minorEastAsia"/>
          <w:sz w:val="24"/>
        </w:rPr>
      </w:pPr>
    </w:p>
    <w:p>
      <w:pPr>
        <w:snapToGrid w:val="0"/>
        <w:spacing w:beforeLines="50" w:after="50" w:line="460" w:lineRule="exact"/>
        <w:rPr>
          <w:rFonts w:asciiTheme="minorEastAsia" w:hAnsiTheme="minorEastAsia" w:eastAsiaTheme="minorEastAsia"/>
          <w:sz w:val="24"/>
        </w:rPr>
      </w:pPr>
    </w:p>
    <w:p>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pPr>
        <w:snapToGrid w:val="0"/>
        <w:spacing w:line="360" w:lineRule="auto"/>
        <w:ind w:firstLine="602" w:firstLineChars="200"/>
        <w:jc w:val="left"/>
        <w:rPr>
          <w:rFonts w:asciiTheme="minorEastAsia" w:hAnsiTheme="minorEastAsia" w:eastAsiaTheme="minorEastAsia"/>
          <w:b/>
          <w:color w:val="000000"/>
          <w:sz w:val="24"/>
        </w:rPr>
      </w:pPr>
      <w:r>
        <w:rPr>
          <w:rFonts w:hint="eastAsia" w:ascii="宋体" w:hAnsi="宋体" w:cs="宋体"/>
          <w:b/>
          <w:bCs/>
          <w:sz w:val="30"/>
          <w:szCs w:val="30"/>
        </w:rPr>
        <w:t>2.商务技术文件目录</w:t>
      </w:r>
    </w:p>
    <w:p>
      <w:pPr>
        <w:snapToGrid w:val="0"/>
        <w:spacing w:line="360" w:lineRule="auto"/>
        <w:ind w:firstLine="480" w:firstLineChars="200"/>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（1）供应商自评分表（根据评分内容自行设置）</w:t>
      </w:r>
    </w:p>
    <w:p>
      <w:pPr>
        <w:spacing w:line="360" w:lineRule="auto"/>
        <w:ind w:firstLine="480" w:firstLineChars="200"/>
        <w:rPr>
          <w:rFonts w:hint="eastAsia" w:ascii="宋体" w:hAnsi="宋体" w:cs="宋体"/>
          <w:sz w:val="24"/>
        </w:rPr>
      </w:pPr>
      <w:r>
        <w:rPr>
          <w:rFonts w:hint="eastAsia" w:cs="Arial" w:asciiTheme="minorEastAsia" w:hAnsiTheme="minorEastAsia" w:eastAsiaTheme="minorEastAsia"/>
          <w:color w:val="000000"/>
          <w:sz w:val="24"/>
        </w:rPr>
        <w:t>（2</w:t>
      </w:r>
      <w:r>
        <w:rPr>
          <w:rFonts w:hint="eastAsia" w:cs="Arial" w:asciiTheme="minorEastAsia" w:hAnsiTheme="minorEastAsia" w:eastAsiaTheme="minorEastAsia"/>
          <w:color w:val="000000"/>
          <w:sz w:val="24"/>
          <w:lang w:eastAsia="zh-CN"/>
        </w:rPr>
        <w:t>）</w:t>
      </w:r>
      <w:r>
        <w:rPr>
          <w:rFonts w:hint="eastAsia" w:ascii="宋体" w:hAnsi="宋体"/>
          <w:color w:val="000000"/>
          <w:sz w:val="24"/>
          <w:lang w:eastAsia="zh-CN"/>
        </w:rPr>
        <w:t>项目业绩</w:t>
      </w:r>
      <w:r>
        <w:rPr>
          <w:rFonts w:hint="eastAsia" w:ascii="宋体" w:hAnsi="宋体" w:cs="宋体"/>
          <w:sz w:val="24"/>
        </w:rPr>
        <w:t>(格式见附件)</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hint="eastAsia" w:ascii="宋体" w:hAnsi="宋体"/>
          <w:color w:val="000000"/>
          <w:sz w:val="24"/>
        </w:rPr>
        <w:t>企业综合实力</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cs="Arial" w:asciiTheme="minorEastAsia" w:hAnsiTheme="minorEastAsia" w:eastAsiaTheme="minorEastAsia"/>
          <w:color w:val="000000"/>
          <w:sz w:val="24"/>
        </w:rPr>
        <w:t>（4）</w:t>
      </w:r>
      <w:r>
        <w:rPr>
          <w:rFonts w:hint="eastAsia" w:ascii="宋体" w:hAnsi="宋体" w:eastAsia="宋体" w:cs="宋体"/>
          <w:sz w:val="24"/>
          <w:szCs w:val="24"/>
          <w:highlight w:val="none"/>
          <w:lang w:val="en-US" w:eastAsia="zh-CN"/>
        </w:rPr>
        <w:t>现场踏勘</w:t>
      </w:r>
    </w:p>
    <w:p>
      <w:pPr>
        <w:spacing w:line="360" w:lineRule="auto"/>
        <w:ind w:firstLine="480" w:firstLineChars="200"/>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cs="Arial" w:asciiTheme="minorEastAsia" w:hAnsiTheme="minorEastAsia" w:eastAsiaTheme="minorEastAsia"/>
          <w:color w:val="000000"/>
          <w:sz w:val="24"/>
        </w:rPr>
        <w:t>（5）</w:t>
      </w:r>
      <w:r>
        <w:rPr>
          <w:rFonts w:hint="eastAsia" w:cs="Arial" w:asciiTheme="minorEastAsia" w:hAnsiTheme="minorEastAsia" w:eastAsiaTheme="minorEastAsia"/>
          <w:color w:val="000000"/>
          <w:sz w:val="24"/>
          <w:lang w:eastAsia="zh-CN"/>
        </w:rPr>
        <w:t>售后服务承诺</w:t>
      </w:r>
    </w:p>
    <w:p>
      <w:pPr>
        <w:spacing w:line="360" w:lineRule="auto"/>
        <w:ind w:firstLine="480" w:firstLineChars="200"/>
        <w:rPr>
          <w:rFonts w:ascii="宋体" w:hAnsi="宋体" w:cs="Arial"/>
          <w:color w:val="000000"/>
          <w:sz w:val="24"/>
        </w:rPr>
      </w:pPr>
      <w:r>
        <w:rPr>
          <w:rFonts w:hint="eastAsia" w:ascii="宋体" w:hAnsi="宋体" w:cs="Arial"/>
          <w:color w:val="000000"/>
          <w:sz w:val="24"/>
        </w:rPr>
        <w:t>（6）</w:t>
      </w:r>
      <w:r>
        <w:rPr>
          <w:rFonts w:hint="eastAsia" w:ascii="宋体" w:hAnsi="宋体" w:eastAsia="宋体" w:cs="宋体"/>
          <w:kern w:val="0"/>
          <w:sz w:val="24"/>
          <w:highlight w:val="none"/>
          <w:lang w:val="zh-CN"/>
        </w:rPr>
        <w:t>投入本项目的人员情况</w:t>
      </w:r>
      <w:r>
        <w:rPr>
          <w:rFonts w:hint="eastAsia" w:ascii="宋体" w:hAnsi="宋体" w:cs="宋体"/>
          <w:sz w:val="24"/>
        </w:rPr>
        <w:t>(格式见附件)</w:t>
      </w:r>
    </w:p>
    <w:p>
      <w:pPr>
        <w:spacing w:line="360" w:lineRule="auto"/>
        <w:ind w:firstLine="480" w:firstLineChars="200"/>
        <w:rPr>
          <w:rFonts w:ascii="宋体" w:hAnsi="宋体" w:cs="Arial"/>
          <w:color w:val="000000"/>
          <w:sz w:val="24"/>
        </w:rPr>
      </w:pPr>
      <w:r>
        <w:rPr>
          <w:rFonts w:hint="eastAsia" w:ascii="宋体" w:hAnsi="宋体" w:cs="Arial"/>
          <w:color w:val="000000"/>
          <w:sz w:val="24"/>
        </w:rPr>
        <w:t>（7）</w:t>
      </w:r>
      <w:r>
        <w:rPr>
          <w:rFonts w:hint="eastAsia" w:ascii="宋体" w:hAnsi="宋体" w:eastAsia="宋体" w:cs="宋体"/>
          <w:sz w:val="24"/>
          <w:szCs w:val="24"/>
          <w:lang w:eastAsia="zh-CN"/>
        </w:rPr>
        <w:t>关键参数</w:t>
      </w:r>
    </w:p>
    <w:p>
      <w:pPr>
        <w:spacing w:line="360" w:lineRule="auto"/>
        <w:ind w:firstLine="480" w:firstLineChars="200"/>
        <w:rPr>
          <w:rFonts w:ascii="宋体" w:hAnsi="宋体" w:cs="Arial"/>
          <w:color w:val="000000"/>
          <w:sz w:val="24"/>
        </w:rPr>
      </w:pPr>
      <w:r>
        <w:rPr>
          <w:rFonts w:hint="eastAsia" w:ascii="宋体" w:hAnsi="宋体" w:cs="Arial"/>
          <w:color w:val="000000"/>
          <w:sz w:val="24"/>
        </w:rPr>
        <w:t>（8）</w:t>
      </w:r>
      <w:r>
        <w:rPr>
          <w:rFonts w:hint="eastAsia" w:ascii="宋体" w:hAnsi="宋体" w:eastAsia="宋体" w:cs="宋体"/>
          <w:sz w:val="24"/>
          <w:szCs w:val="24"/>
          <w:lang w:eastAsia="zh-CN"/>
        </w:rPr>
        <w:t>供货方案</w:t>
      </w:r>
    </w:p>
    <w:p>
      <w:pPr>
        <w:spacing w:line="360" w:lineRule="auto"/>
        <w:ind w:firstLine="480" w:firstLineChars="200"/>
        <w:rPr>
          <w:rFonts w:hint="eastAsia" w:ascii="宋体" w:hAnsi="宋体" w:eastAsia="宋体" w:cs="宋体"/>
          <w:sz w:val="24"/>
          <w:szCs w:val="24"/>
          <w:lang w:eastAsia="zh-CN"/>
        </w:rPr>
      </w:pPr>
      <w:r>
        <w:rPr>
          <w:rFonts w:hint="eastAsia" w:ascii="宋体" w:hAnsi="宋体" w:cs="Arial"/>
          <w:color w:val="000000"/>
          <w:sz w:val="24"/>
        </w:rPr>
        <w:t>（9）</w:t>
      </w:r>
      <w:r>
        <w:rPr>
          <w:rFonts w:hint="eastAsia" w:ascii="宋体" w:hAnsi="宋体" w:eastAsia="宋体" w:cs="宋体"/>
          <w:sz w:val="24"/>
          <w:szCs w:val="24"/>
          <w:lang w:eastAsia="zh-CN"/>
        </w:rPr>
        <w:t>质量保证措施</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）项目理解</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）管理方案</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）关键材料进场</w:t>
      </w:r>
    </w:p>
    <w:p>
      <w:pPr>
        <w:spacing w:line="360" w:lineRule="auto"/>
        <w:ind w:firstLine="480" w:firstLineChars="200"/>
        <w:rPr>
          <w:rFonts w:cs="Arial" w:asciiTheme="minorEastAsia" w:hAnsiTheme="minorEastAsia" w:eastAsiaTheme="minorEastAsia"/>
          <w:color w:val="000000"/>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color w:val="000000"/>
          <w:sz w:val="24"/>
        </w:rPr>
        <w:t>投标人需要说明的其他文件等</w:t>
      </w:r>
      <w:r>
        <w:rPr>
          <w:rFonts w:hint="eastAsia" w:ascii="宋体" w:hAnsi="宋体"/>
          <w:color w:val="000000"/>
          <w:sz w:val="24"/>
          <w:lang w:eastAsia="zh-CN"/>
        </w:rPr>
        <w:t>。</w:t>
      </w: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6"/>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pPr>
              <w:spacing w:line="580" w:lineRule="exact"/>
              <w:rPr>
                <w:rFonts w:ascii="宋体" w:hAnsi="宋体" w:cs="宋体"/>
                <w:sz w:val="24"/>
              </w:rPr>
            </w:pPr>
            <w:r>
              <w:rPr>
                <w:rFonts w:hint="eastAsia" w:ascii="宋体" w:hAnsi="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pPr>
              <w:spacing w:line="580" w:lineRule="exact"/>
              <w:rPr>
                <w:rFonts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bl>
    <w:p>
      <w:pPr>
        <w:snapToGrid w:val="0"/>
        <w:spacing w:beforeLines="50" w:after="50" w:line="360" w:lineRule="auto"/>
        <w:rPr>
          <w:rFonts w:ascii="宋体" w:hAnsi="宋体" w:cs="宋体"/>
          <w:sz w:val="24"/>
        </w:rPr>
      </w:pPr>
    </w:p>
    <w:p>
      <w:pPr>
        <w:snapToGrid w:val="0"/>
        <w:spacing w:beforeLines="50" w:after="50" w:line="360" w:lineRule="auto"/>
        <w:rPr>
          <w:rFonts w:ascii="宋体" w:hAnsi="宋体" w:cs="宋体"/>
          <w:sz w:val="24"/>
        </w:rPr>
      </w:pPr>
    </w:p>
    <w:p>
      <w:pPr>
        <w:snapToGrid w:val="0"/>
        <w:spacing w:beforeLines="50" w:after="50" w:line="460" w:lineRule="exact"/>
        <w:ind w:firstLine="120" w:firstLineChars="50"/>
        <w:jc w:val="right"/>
        <w:rPr>
          <w:rFonts w:ascii="宋体" w:hAnsi="宋体" w:cs="宋体"/>
          <w:sz w:val="24"/>
        </w:rPr>
      </w:pPr>
      <w:r>
        <w:rPr>
          <w:rFonts w:hint="eastAsia" w:ascii="宋体" w:hAnsi="宋体" w:cs="宋体"/>
          <w:sz w:val="24"/>
        </w:rPr>
        <w:t>投标人全称（公章）：</w:t>
      </w:r>
    </w:p>
    <w:p>
      <w:pPr>
        <w:spacing w:beforeLines="50" w:afterLines="50" w:line="480" w:lineRule="exact"/>
        <w:ind w:right="105" w:rightChars="50" w:firstLine="2870" w:firstLineChars="1196"/>
        <w:jc w:val="right"/>
        <w:rPr>
          <w:rFonts w:ascii="宋体" w:hAnsi="宋体" w:cs="宋体"/>
          <w:sz w:val="24"/>
        </w:rPr>
      </w:pPr>
      <w:r>
        <w:rPr>
          <w:rFonts w:hint="eastAsia" w:ascii="宋体" w:hAnsi="宋体" w:cs="宋体"/>
          <w:sz w:val="24"/>
        </w:rPr>
        <w:t>法定代表人或委托代理人：（签字或盖章）</w:t>
      </w:r>
    </w:p>
    <w:p>
      <w:pPr>
        <w:spacing w:line="360" w:lineRule="auto"/>
        <w:jc w:val="right"/>
        <w:rPr>
          <w:rFonts w:ascii="宋体" w:hAnsi="宋体" w:cs="宋体"/>
          <w:sz w:val="24"/>
        </w:rPr>
      </w:pPr>
      <w:r>
        <w:rPr>
          <w:rFonts w:hint="eastAsia" w:ascii="宋体" w:hAnsi="宋体" w:cs="宋体"/>
          <w:sz w:val="24"/>
        </w:rPr>
        <w:t>日 期：</w:t>
      </w:r>
    </w:p>
    <w:p>
      <w:pPr>
        <w:spacing w:line="360" w:lineRule="auto"/>
        <w:rPr>
          <w:rFonts w:asciiTheme="minorEastAsia" w:hAnsiTheme="minorEastAsia" w:eastAsiaTheme="minorEastAsia"/>
          <w:b/>
          <w:sz w:val="24"/>
        </w:rPr>
        <w:sectPr>
          <w:footerReference r:id="rId16" w:type="first"/>
          <w:headerReference r:id="rId14" w:type="default"/>
          <w:footerReference r:id="rId15" w:type="default"/>
          <w:pgSz w:w="11906" w:h="16838"/>
          <w:pgMar w:top="1440" w:right="1440" w:bottom="1440" w:left="1440" w:header="851" w:footer="992" w:gutter="0"/>
          <w:pgNumType w:start="1"/>
          <w:cols w:space="720" w:num="1"/>
          <w:titlePg/>
          <w:docGrid w:linePitch="312" w:charSpace="0"/>
        </w:sectPr>
      </w:pPr>
    </w:p>
    <w:p>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（2）企业业绩</w:t>
      </w:r>
    </w:p>
    <w:tbl>
      <w:tblPr>
        <w:tblStyle w:val="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2"/>
        <w:gridCol w:w="1984"/>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2002"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984"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985"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2693"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备注、合同内容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bl>
    <w:p>
      <w:pPr>
        <w:snapToGrid w:val="0"/>
        <w:spacing w:line="360" w:lineRule="auto"/>
        <w:ind w:firstLine="540"/>
        <w:rPr>
          <w:rFonts w:ascii="宋体" w:hAnsi="宋体"/>
          <w:sz w:val="24"/>
        </w:rPr>
      </w:pPr>
    </w:p>
    <w:p>
      <w:pPr>
        <w:snapToGrid w:val="0"/>
        <w:spacing w:line="360" w:lineRule="auto"/>
        <w:ind w:firstLine="540"/>
        <w:rPr>
          <w:rFonts w:ascii="宋体" w:hAnsi="宋体"/>
          <w:sz w:val="24"/>
        </w:rPr>
      </w:pPr>
    </w:p>
    <w:p>
      <w:pPr>
        <w:snapToGrid w:val="0"/>
        <w:spacing w:line="360" w:lineRule="auto"/>
        <w:ind w:firstLine="540"/>
        <w:rPr>
          <w:rFonts w:ascii="宋体" w:hAnsi="宋体"/>
          <w:sz w:val="24"/>
        </w:rPr>
      </w:pPr>
      <w:r>
        <w:rPr>
          <w:rFonts w:hint="eastAsia" w:ascii="宋体" w:hAnsi="宋体"/>
          <w:sz w:val="24"/>
        </w:rPr>
        <w:t>供应商：                     （盖章）</w:t>
      </w:r>
    </w:p>
    <w:p>
      <w:pPr>
        <w:snapToGrid w:val="0"/>
        <w:spacing w:line="360" w:lineRule="auto"/>
        <w:ind w:firstLine="540"/>
        <w:rPr>
          <w:rFonts w:ascii="宋体" w:hAnsi="宋体"/>
          <w:sz w:val="24"/>
        </w:rPr>
      </w:pPr>
      <w:r>
        <w:rPr>
          <w:rFonts w:hint="eastAsia" w:ascii="宋体" w:hAnsi="宋体"/>
          <w:sz w:val="24"/>
        </w:rPr>
        <w:t>法定代表人或委托代理人：                （签字或盖章）</w:t>
      </w:r>
    </w:p>
    <w:p>
      <w:pPr>
        <w:spacing w:line="360" w:lineRule="auto"/>
        <w:rPr>
          <w:rFonts w:asciiTheme="minorEastAsia" w:hAnsiTheme="minorEastAsia" w:eastAsiaTheme="minorEastAsia"/>
          <w:bCs/>
          <w:sz w:val="24"/>
        </w:rPr>
      </w:pPr>
      <w:r>
        <w:rPr>
          <w:rFonts w:hint="eastAsia" w:ascii="宋体" w:hAnsi="宋体"/>
          <w:sz w:val="24"/>
        </w:rPr>
        <w:t xml:space="preserve">日 期：  </w:t>
      </w:r>
      <w:r>
        <w:rPr>
          <w:rFonts w:hint="eastAsia" w:asciiTheme="minorEastAsia" w:hAnsiTheme="minorEastAsia" w:eastAsiaTheme="minorEastAsia"/>
          <w:b/>
          <w:sz w:val="24"/>
        </w:rPr>
        <w:t xml:space="preserve"> </w:t>
      </w:r>
    </w:p>
    <w:p>
      <w:pPr>
        <w:spacing w:line="360" w:lineRule="auto"/>
        <w:outlineLvl w:val="3"/>
        <w:rPr>
          <w:rFonts w:asciiTheme="minorEastAsia" w:hAnsiTheme="minorEastAsia" w:eastAsiaTheme="minorEastAsia"/>
          <w:b/>
          <w:sz w:val="24"/>
        </w:rPr>
        <w:sectPr>
          <w:pgSz w:w="11906" w:h="16838"/>
          <w:pgMar w:top="1440" w:right="1440" w:bottom="1440" w:left="1440" w:header="851" w:footer="992" w:gutter="0"/>
          <w:cols w:space="720" w:num="1"/>
          <w:titlePg/>
          <w:docGrid w:linePitch="312" w:charSpace="0"/>
        </w:sectPr>
      </w:pPr>
    </w:p>
    <w:p>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（3）拟派本项目主要团队成员表</w:t>
      </w:r>
    </w:p>
    <w:p>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投标人全称（加盖公章）： 采购编号：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bl>
    <w:p>
      <w:pPr>
        <w:spacing w:line="360" w:lineRule="auto"/>
        <w:ind w:firstLine="480"/>
        <w:rPr>
          <w:rFonts w:asciiTheme="minorEastAsia" w:hAnsiTheme="minorEastAsia" w:eastAsiaTheme="minorEastAsia"/>
          <w:bCs/>
          <w:sz w:val="24"/>
        </w:rPr>
      </w:pPr>
    </w:p>
    <w:p>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pPr>
        <w:spacing w:line="360" w:lineRule="auto"/>
        <w:ind w:firstLine="480"/>
        <w:rPr>
          <w:rFonts w:asciiTheme="minorEastAsia" w:hAnsiTheme="minorEastAsia" w:eastAsiaTheme="minorEastAsia"/>
          <w:bCs/>
          <w:sz w:val="24"/>
        </w:rPr>
      </w:pPr>
    </w:p>
    <w:p>
      <w:pPr>
        <w:spacing w:line="360" w:lineRule="auto"/>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2、请附证书复印件（加盖公章）。</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3、社保复印件（加盖公章）</w:t>
      </w:r>
    </w:p>
    <w:p>
      <w:pPr>
        <w:spacing w:line="360" w:lineRule="auto"/>
        <w:ind w:firstLine="643" w:firstLineChars="200"/>
        <w:rPr>
          <w:rFonts w:hint="eastAsia" w:ascii="宋体" w:hAnsi="宋体" w:cs="宋体"/>
          <w:b/>
          <w:bCs/>
          <w:sz w:val="32"/>
          <w:szCs w:val="32"/>
        </w:rPr>
      </w:pPr>
    </w:p>
    <w:p>
      <w:pPr>
        <w:spacing w:line="360" w:lineRule="auto"/>
        <w:ind w:firstLine="643" w:firstLineChars="200"/>
        <w:rPr>
          <w:rFonts w:hint="eastAsia" w:ascii="宋体" w:hAnsi="宋体" w:cs="宋体"/>
          <w:b/>
          <w:bCs/>
          <w:sz w:val="32"/>
          <w:szCs w:val="32"/>
        </w:rPr>
      </w:pPr>
    </w:p>
    <w:p>
      <w:pPr>
        <w:spacing w:line="360" w:lineRule="auto"/>
        <w:ind w:firstLine="643" w:firstLineChars="200"/>
        <w:rPr>
          <w:rFonts w:hint="eastAsia" w:ascii="宋体" w:hAnsi="宋体" w:cs="宋体"/>
          <w:b/>
          <w:bCs/>
          <w:sz w:val="32"/>
          <w:szCs w:val="32"/>
        </w:rPr>
      </w:pPr>
    </w:p>
    <w:p>
      <w:pPr>
        <w:spacing w:line="360" w:lineRule="auto"/>
        <w:ind w:firstLine="643" w:firstLineChars="200"/>
        <w:rPr>
          <w:rFonts w:hint="eastAsia" w:ascii="宋体" w:hAnsi="宋体" w:cs="宋体"/>
          <w:b/>
          <w:bCs/>
          <w:sz w:val="32"/>
          <w:szCs w:val="32"/>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（1）投标函（格式见附件）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（3）报价明细表（格式见附件）</w:t>
      </w:r>
    </w:p>
    <w:p>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（4）投标人需要说明的其他文件和说明（格式略）</w:t>
      </w:r>
    </w:p>
    <w:p>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w:t>
      </w:r>
      <w:r>
        <w:rPr>
          <w:rFonts w:hint="eastAsia" w:ascii="宋体" w:hAnsi="宋体"/>
          <w:b/>
          <w:color w:val="auto"/>
          <w:sz w:val="24"/>
          <w:highlight w:val="none"/>
        </w:rPr>
        <w:t>投 标 函</w:t>
      </w:r>
    </w:p>
    <w:p>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致：（采购机构名称）</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根据贵方招标文件的要求，正式授权下述签字人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的招标文件的全部内容，愿意以承诺以下内容：</w:t>
      </w:r>
    </w:p>
    <w:p>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服务</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2.我方在投标之前已经与贵方进行了充分的沟通，完全理解并接受招标文件的各项规定和要求，对招标文件的合理性、合法性不再有异议。（包括修改文件）</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6.我方理解贵方不一定接受最低报价的投标人，且对招标文件中规定的付款方式无异议。</w:t>
      </w:r>
    </w:p>
    <w:p>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pPr>
        <w:pStyle w:val="19"/>
        <w:sectPr>
          <w:pgSz w:w="11906" w:h="16838"/>
          <w:pgMar w:top="1440" w:right="1440" w:bottom="1440" w:left="1440" w:header="851" w:footer="992" w:gutter="0"/>
          <w:pgNumType w:start="1"/>
          <w:cols w:space="720" w:num="1"/>
          <w:titlePg/>
          <w:docGrid w:linePitch="312" w:charSpace="0"/>
        </w:sectPr>
      </w:pPr>
    </w:p>
    <w:p>
      <w:pPr>
        <w:pStyle w:val="33"/>
        <w:ind w:firstLine="0" w:firstLineChars="0"/>
        <w:jc w:val="left"/>
        <w:rPr>
          <w:rFonts w:hint="eastAsia" w:asciiTheme="minorEastAsia" w:hAnsiTheme="minorEastAsia" w:eastAsiaTheme="minorEastAsia"/>
          <w:color w:val="000000"/>
          <w:sz w:val="30"/>
          <w:szCs w:val="30"/>
        </w:rPr>
      </w:pPr>
    </w:p>
    <w:p>
      <w:pPr>
        <w:snapToGrid w:val="0"/>
        <w:spacing w:line="360" w:lineRule="auto"/>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（2）开标一览表</w:t>
      </w:r>
    </w:p>
    <w:p>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投标人名称：</w:t>
      </w:r>
    </w:p>
    <w:p>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项目名称：</w:t>
      </w:r>
    </w:p>
    <w:p>
      <w:pPr>
        <w:snapToGrid w:val="0"/>
        <w:spacing w:before="50" w:after="50"/>
        <w:rPr>
          <w:rFonts w:cs="宋体" w:asciiTheme="minorEastAsia" w:hAnsiTheme="minorEastAsia" w:eastAsiaTheme="minorEastAsia"/>
          <w:sz w:val="24"/>
          <w:u w:val="single"/>
        </w:rPr>
      </w:pPr>
      <w:r>
        <w:rPr>
          <w:rFonts w:hint="eastAsia" w:cs="宋体" w:asciiTheme="minorEastAsia" w:hAnsiTheme="minorEastAsia" w:eastAsiaTheme="minorEastAsia"/>
          <w:sz w:val="24"/>
        </w:rPr>
        <w:t>招标编号：</w:t>
      </w:r>
    </w:p>
    <w:tbl>
      <w:tblPr>
        <w:tblStyle w:val="3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111"/>
        <w:gridCol w:w="992"/>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r>
              <w:rPr>
                <w:rFonts w:hint="eastAsia" w:cs="宋体" w:asciiTheme="minorEastAsia" w:hAnsiTheme="minorEastAsia" w:eastAsiaTheme="minorEastAsia"/>
                <w:b/>
                <w:sz w:val="24"/>
              </w:rPr>
              <w:t>内容</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cs="宋体" w:asciiTheme="minorEastAsia" w:hAnsiTheme="minorEastAsia" w:eastAsiaTheme="minorEastAsia"/>
                <w:b/>
                <w:sz w:val="24"/>
              </w:rPr>
            </w:pPr>
            <w:r>
              <w:rPr>
                <w:rFonts w:hint="eastAsia" w:asciiTheme="minorEastAsia" w:hAnsiTheme="minorEastAsia" w:eastAsiaTheme="minorEastAsia"/>
                <w:b/>
                <w:sz w:val="24"/>
              </w:rPr>
              <w:t>数量</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r>
              <w:rPr>
                <w:rFonts w:asciiTheme="minorEastAsia" w:hAnsiTheme="minorEastAsia" w:eastAsiaTheme="minorEastAsia"/>
                <w:b/>
                <w:sz w:val="24"/>
              </w:rPr>
              <w:t>1</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钟山乡大市村蜜梨种植机械设备采购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1项</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72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投标总报价：</w:t>
            </w:r>
            <w:r>
              <w:rPr>
                <w:rFonts w:hint="eastAsia" w:asciiTheme="minorEastAsia" w:hAnsiTheme="minorEastAsia" w:eastAsiaTheme="minorEastAsia"/>
                <w:sz w:val="24"/>
                <w:u w:val="single"/>
              </w:rPr>
              <w:t xml:space="preserve">                                              （大写） </w:t>
            </w:r>
          </w:p>
        </w:tc>
      </w:tr>
    </w:tbl>
    <w:p>
      <w:pPr>
        <w:rPr>
          <w:rFonts w:asciiTheme="minorEastAsia" w:hAnsiTheme="minorEastAsia" w:eastAsiaTheme="minorEastAsia"/>
          <w:sz w:val="22"/>
          <w:szCs w:val="22"/>
        </w:rPr>
      </w:pP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注:报价一经涂改，应在涂改处加盖单位公章或由法定代表人或授权委托人签字或盖章，否则其投标作无效标处理。</w:t>
      </w:r>
    </w:p>
    <w:p>
      <w:pPr>
        <w:autoSpaceDE w:val="0"/>
        <w:autoSpaceDN w:val="0"/>
        <w:adjustRightInd w:val="0"/>
        <w:spacing w:line="440" w:lineRule="exact"/>
        <w:rPr>
          <w:rFonts w:cs="FangSong_GB2312" w:asciiTheme="minorEastAsia" w:hAnsiTheme="minorEastAsia" w:eastAsiaTheme="minorEastAsia"/>
          <w:kern w:val="0"/>
          <w:sz w:val="24"/>
          <w:lang w:val="zh-CN"/>
        </w:rPr>
      </w:pPr>
    </w:p>
    <w:p>
      <w:pPr>
        <w:autoSpaceDE w:val="0"/>
        <w:autoSpaceDN w:val="0"/>
        <w:adjustRightInd w:val="0"/>
        <w:spacing w:line="440" w:lineRule="exact"/>
        <w:jc w:val="left"/>
        <w:rPr>
          <w:rFonts w:asciiTheme="minorEastAsia" w:hAnsiTheme="minorEastAsia" w:eastAsiaTheme="minorEastAsia"/>
          <w:kern w:val="0"/>
          <w:sz w:val="24"/>
        </w:rPr>
      </w:pPr>
      <w:r>
        <w:rPr>
          <w:rFonts w:hint="eastAsia" w:ascii="宋体" w:hAnsi="宋体"/>
          <w:color w:val="000000"/>
          <w:sz w:val="24"/>
        </w:rPr>
        <w:t>法定代表人或委托代理人</w:t>
      </w:r>
      <w:r>
        <w:rPr>
          <w:rFonts w:hint="eastAsia" w:asciiTheme="minorEastAsia" w:hAnsiTheme="minorEastAsia" w:eastAsiaTheme="minorEastAsia"/>
          <w:sz w:val="24"/>
        </w:rPr>
        <w:t>（签字或盖章）</w:t>
      </w:r>
      <w:r>
        <w:rPr>
          <w:rFonts w:hint="eastAsia" w:cs="FangSong_GB2312" w:asciiTheme="minorEastAsia" w:hAnsiTheme="minorEastAsia" w:eastAsiaTheme="minorEastAsia"/>
          <w:kern w:val="0"/>
          <w:sz w:val="24"/>
          <w:lang w:val="zh-CN"/>
        </w:rPr>
        <w:t>：</w:t>
      </w:r>
    </w:p>
    <w:p>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投标人盖章</w:t>
      </w:r>
      <w:r>
        <w:rPr>
          <w:rFonts w:cs="FangSong_GB2312" w:asciiTheme="minorEastAsia" w:hAnsiTheme="minorEastAsia" w:eastAsiaTheme="minorEastAsia"/>
          <w:kern w:val="0"/>
          <w:sz w:val="24"/>
          <w:lang w:val="zh-CN"/>
        </w:rPr>
        <w:t>:</w:t>
      </w:r>
    </w:p>
    <w:p>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年月日</w:t>
      </w:r>
    </w:p>
    <w:p>
      <w:pPr>
        <w:spacing w:beforeLines="50" w:afterLines="50" w:line="360" w:lineRule="auto"/>
        <w:ind w:right="105" w:rightChars="50"/>
        <w:rPr>
          <w:rFonts w:hAnsi="宋体" w:cs="Courier New"/>
          <w:b/>
          <w:color w:val="FF0000"/>
          <w:sz w:val="44"/>
          <w:szCs w:val="44"/>
          <w:highlight w:val="yellow"/>
        </w:rPr>
      </w:pPr>
    </w:p>
    <w:p>
      <w:pPr>
        <w:spacing w:beforeLines="50" w:afterLines="50" w:line="480" w:lineRule="exact"/>
        <w:ind w:right="105" w:rightChars="50"/>
        <w:rPr>
          <w:rFonts w:asciiTheme="minorEastAsia" w:hAnsiTheme="minorEastAsia" w:eastAsiaTheme="minorEastAsia"/>
          <w:b/>
          <w:spacing w:val="20"/>
          <w:position w:val="2"/>
          <w:sz w:val="24"/>
        </w:rPr>
        <w:sectPr>
          <w:pgSz w:w="11906" w:h="16838"/>
          <w:pgMar w:top="1440" w:right="1440" w:bottom="1440" w:left="1440" w:header="851" w:footer="992" w:gutter="0"/>
          <w:cols w:space="720" w:num="1"/>
          <w:titlePg/>
          <w:docGrid w:linePitch="312" w:charSpace="0"/>
        </w:sectPr>
      </w:pPr>
    </w:p>
    <w:p>
      <w:pPr>
        <w:snapToGrid w:val="0"/>
        <w:spacing w:line="360" w:lineRule="auto"/>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（3）报价明细表</w:t>
      </w:r>
    </w:p>
    <w:tbl>
      <w:tblPr>
        <w:tblStyle w:val="36"/>
        <w:tblW w:w="9991"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92"/>
        <w:gridCol w:w="4193"/>
        <w:gridCol w:w="1904"/>
        <w:gridCol w:w="1351"/>
        <w:gridCol w:w="135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tcBorders>
              <w:top w:val="single" w:color="auto" w:sz="8" w:space="0"/>
              <w:left w:val="single" w:color="auto" w:sz="8" w:space="0"/>
              <w:bottom w:val="single" w:color="auto" w:sz="2" w:space="0"/>
              <w:right w:val="single" w:color="auto" w:sz="2" w:space="0"/>
            </w:tcBorders>
            <w:vAlign w:val="bottom"/>
          </w:tcPr>
          <w:p>
            <w:pPr>
              <w:spacing w:line="360" w:lineRule="auto"/>
              <w:jc w:val="center"/>
              <w:rPr>
                <w:rFonts w:ascii="宋体" w:hAnsi="宋体"/>
                <w:sz w:val="24"/>
              </w:rPr>
            </w:pPr>
            <w:r>
              <w:rPr>
                <w:rFonts w:hint="eastAsia" w:ascii="宋体" w:hAnsi="宋体"/>
                <w:sz w:val="24"/>
              </w:rPr>
              <w:t>序号</w:t>
            </w:r>
          </w:p>
        </w:tc>
        <w:tc>
          <w:tcPr>
            <w:tcW w:w="4193" w:type="dxa"/>
            <w:tcBorders>
              <w:top w:val="single" w:color="auto" w:sz="8" w:space="0"/>
              <w:left w:val="single" w:color="auto" w:sz="2" w:space="0"/>
              <w:bottom w:val="single" w:color="auto" w:sz="2" w:space="0"/>
              <w:right w:val="single" w:color="auto" w:sz="2" w:space="0"/>
            </w:tcBorders>
            <w:vAlign w:val="bottom"/>
          </w:tcPr>
          <w:p>
            <w:pPr>
              <w:spacing w:line="360" w:lineRule="auto"/>
              <w:jc w:val="center"/>
              <w:rPr>
                <w:rFonts w:ascii="宋体" w:hAnsi="宋体"/>
                <w:sz w:val="24"/>
              </w:rPr>
            </w:pPr>
            <w:r>
              <w:rPr>
                <w:rFonts w:hint="eastAsia" w:ascii="宋体" w:hAnsi="宋体"/>
                <w:sz w:val="24"/>
              </w:rPr>
              <w:t>名称</w:t>
            </w:r>
          </w:p>
        </w:tc>
        <w:tc>
          <w:tcPr>
            <w:tcW w:w="1904" w:type="dxa"/>
            <w:tcBorders>
              <w:top w:val="single" w:color="auto" w:sz="8" w:space="0"/>
              <w:left w:val="single" w:color="auto" w:sz="2" w:space="0"/>
              <w:bottom w:val="single" w:color="auto" w:sz="2" w:space="0"/>
              <w:right w:val="single" w:color="auto" w:sz="4" w:space="0"/>
            </w:tcBorders>
            <w:vAlign w:val="bottom"/>
          </w:tcPr>
          <w:p>
            <w:pPr>
              <w:spacing w:line="360" w:lineRule="auto"/>
              <w:jc w:val="center"/>
              <w:rPr>
                <w:rFonts w:ascii="宋体" w:hAnsi="宋体"/>
                <w:sz w:val="24"/>
              </w:rPr>
            </w:pPr>
            <w:r>
              <w:rPr>
                <w:rFonts w:ascii="宋体" w:hAnsi="宋体"/>
                <w:sz w:val="24"/>
              </w:rPr>
              <w:t>数量</w:t>
            </w:r>
          </w:p>
        </w:tc>
        <w:tc>
          <w:tcPr>
            <w:tcW w:w="1351" w:type="dxa"/>
            <w:tcBorders>
              <w:top w:val="single" w:color="auto" w:sz="8" w:space="0"/>
              <w:left w:val="single" w:color="auto" w:sz="4" w:space="0"/>
              <w:bottom w:val="single" w:color="auto" w:sz="2" w:space="0"/>
              <w:right w:val="single" w:color="auto" w:sz="8" w:space="0"/>
            </w:tcBorders>
            <w:vAlign w:val="bottom"/>
          </w:tcPr>
          <w:p>
            <w:pPr>
              <w:spacing w:line="360" w:lineRule="auto"/>
              <w:jc w:val="center"/>
              <w:rPr>
                <w:rFonts w:ascii="宋体" w:hAnsi="宋体"/>
                <w:sz w:val="24"/>
              </w:rPr>
            </w:pPr>
            <w:r>
              <w:rPr>
                <w:rFonts w:hint="eastAsia" w:ascii="宋体" w:hAnsi="宋体"/>
                <w:sz w:val="24"/>
              </w:rPr>
              <w:t>单价</w:t>
            </w:r>
          </w:p>
        </w:tc>
        <w:tc>
          <w:tcPr>
            <w:tcW w:w="1351" w:type="dxa"/>
            <w:tcBorders>
              <w:top w:val="single" w:color="auto" w:sz="8" w:space="0"/>
              <w:left w:val="single" w:color="auto" w:sz="4" w:space="0"/>
              <w:bottom w:val="single" w:color="auto" w:sz="2" w:space="0"/>
              <w:right w:val="single" w:color="auto" w:sz="8" w:space="0"/>
            </w:tcBorders>
          </w:tcPr>
          <w:p>
            <w:pPr>
              <w:spacing w:line="360" w:lineRule="auto"/>
              <w:jc w:val="center"/>
              <w:rPr>
                <w:rFonts w:ascii="宋体" w:hAnsi="宋体"/>
                <w:sz w:val="24"/>
              </w:rPr>
            </w:pPr>
            <w:r>
              <w:rPr>
                <w:rFonts w:hint="eastAsia"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2" w:space="0"/>
              <w:left w:val="single" w:color="auto" w:sz="8" w:space="0"/>
              <w:right w:val="single" w:color="auto" w:sz="2" w:space="0"/>
            </w:tcBorders>
            <w:vAlign w:val="center"/>
          </w:tcPr>
          <w:p>
            <w:pPr>
              <w:spacing w:line="360" w:lineRule="auto"/>
              <w:jc w:val="center"/>
              <w:rPr>
                <w:rFonts w:ascii="宋体" w:hAnsi="宋体"/>
                <w:sz w:val="24"/>
              </w:rPr>
            </w:pPr>
            <w:r>
              <w:rPr>
                <w:rFonts w:hint="eastAsia" w:ascii="宋体" w:hAnsi="宋体"/>
                <w:sz w:val="24"/>
              </w:rPr>
              <w:t>1</w:t>
            </w:r>
          </w:p>
        </w:tc>
        <w:tc>
          <w:tcPr>
            <w:tcW w:w="4193" w:type="dxa"/>
            <w:tcBorders>
              <w:top w:val="single" w:color="auto" w:sz="2" w:space="0"/>
              <w:left w:val="single" w:color="auto" w:sz="2" w:space="0"/>
              <w:bottom w:val="single" w:color="auto" w:sz="4" w:space="0"/>
              <w:right w:val="single" w:color="auto" w:sz="2" w:space="0"/>
            </w:tcBorders>
            <w:vAlign w:val="center"/>
          </w:tcPr>
          <w:p>
            <w:pPr>
              <w:spacing w:line="360" w:lineRule="auto"/>
              <w:jc w:val="left"/>
              <w:rPr>
                <w:rFonts w:ascii="宋体" w:hAnsi="宋体"/>
                <w:b/>
                <w:sz w:val="24"/>
              </w:rPr>
            </w:pPr>
          </w:p>
        </w:tc>
        <w:tc>
          <w:tcPr>
            <w:tcW w:w="1904" w:type="dxa"/>
            <w:tcBorders>
              <w:top w:val="single" w:color="auto" w:sz="2"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2"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2"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r>
              <w:rPr>
                <w:rFonts w:ascii="宋体" w:hAnsi="宋体"/>
                <w:sz w:val="24"/>
              </w:rPr>
              <w:t>……</w:t>
            </w: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4" w:space="0"/>
              <w:left w:val="single" w:color="auto" w:sz="8" w:space="0"/>
              <w:right w:val="single" w:color="auto" w:sz="2" w:space="0"/>
            </w:tcBorders>
            <w:vAlign w:val="center"/>
          </w:tcPr>
          <w:p>
            <w:pPr>
              <w:spacing w:line="360" w:lineRule="auto"/>
              <w:jc w:val="center"/>
              <w:rPr>
                <w:rFonts w:ascii="宋体" w:hAnsi="宋体"/>
                <w:sz w:val="24"/>
              </w:rPr>
            </w:pPr>
            <w:r>
              <w:rPr>
                <w:rFonts w:hint="eastAsia" w:ascii="宋体" w:hAnsi="宋体"/>
                <w:sz w:val="24"/>
              </w:rPr>
              <w:t>2</w:t>
            </w: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b/>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r>
              <w:rPr>
                <w:rFonts w:ascii="宋体" w:hAnsi="宋体"/>
                <w:sz w:val="24"/>
              </w:rPr>
              <w:t>……</w:t>
            </w: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4" w:space="0"/>
              <w:left w:val="single" w:color="auto" w:sz="8" w:space="0"/>
              <w:right w:val="single" w:color="auto" w:sz="2" w:space="0"/>
            </w:tcBorders>
            <w:vAlign w:val="center"/>
          </w:tcPr>
          <w:p>
            <w:pPr>
              <w:spacing w:line="360" w:lineRule="auto"/>
              <w:jc w:val="center"/>
              <w:rPr>
                <w:rFonts w:ascii="宋体" w:hAnsi="宋体"/>
                <w:sz w:val="24"/>
              </w:rPr>
            </w:pPr>
            <w:r>
              <w:rPr>
                <w:rFonts w:hint="eastAsia" w:ascii="宋体" w:hAnsi="宋体"/>
                <w:sz w:val="24"/>
              </w:rPr>
              <w:t>3</w:t>
            </w: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b/>
                <w:sz w:val="24"/>
              </w:rPr>
            </w:pP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bottom w:val="single" w:color="auto" w:sz="4" w:space="0"/>
              <w:right w:val="single" w:color="auto" w:sz="2" w:space="0"/>
            </w:tcBorders>
            <w:vAlign w:val="center"/>
          </w:tcPr>
          <w:p>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pPr>
              <w:spacing w:line="360" w:lineRule="auto"/>
              <w:jc w:val="left"/>
              <w:rPr>
                <w:rFonts w:ascii="宋体" w:hAnsi="宋体"/>
                <w:sz w:val="24"/>
              </w:rPr>
            </w:pPr>
            <w:r>
              <w:rPr>
                <w:rFonts w:ascii="宋体" w:hAnsi="宋体"/>
                <w:sz w:val="24"/>
              </w:rPr>
              <w:t>……</w:t>
            </w:r>
          </w:p>
        </w:tc>
        <w:tc>
          <w:tcPr>
            <w:tcW w:w="1904" w:type="dxa"/>
            <w:tcBorders>
              <w:top w:val="single" w:color="auto" w:sz="4" w:space="0"/>
              <w:left w:val="single" w:color="auto" w:sz="2" w:space="0"/>
              <w:bottom w:val="single" w:color="auto" w:sz="4"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tcBorders>
              <w:top w:val="single" w:color="auto" w:sz="4" w:space="0"/>
              <w:left w:val="single" w:color="auto" w:sz="8" w:space="0"/>
              <w:right w:val="single" w:color="auto" w:sz="2" w:space="0"/>
            </w:tcBorders>
            <w:vAlign w:val="center"/>
          </w:tcPr>
          <w:p>
            <w:pPr>
              <w:spacing w:line="360" w:lineRule="auto"/>
              <w:jc w:val="center"/>
              <w:rPr>
                <w:rFonts w:ascii="宋体" w:hAnsi="宋体"/>
                <w:sz w:val="24"/>
              </w:rPr>
            </w:pPr>
            <w:r>
              <w:rPr>
                <w:rFonts w:hint="eastAsia" w:ascii="宋体" w:hAnsi="宋体"/>
                <w:sz w:val="24"/>
              </w:rPr>
              <w:t>4</w:t>
            </w:r>
          </w:p>
        </w:tc>
        <w:tc>
          <w:tcPr>
            <w:tcW w:w="4193" w:type="dxa"/>
            <w:tcBorders>
              <w:top w:val="single" w:color="auto" w:sz="4" w:space="0"/>
              <w:left w:val="single" w:color="auto" w:sz="2" w:space="0"/>
              <w:right w:val="single" w:color="auto" w:sz="2" w:space="0"/>
            </w:tcBorders>
            <w:vAlign w:val="center"/>
          </w:tcPr>
          <w:p>
            <w:pPr>
              <w:spacing w:line="360" w:lineRule="auto"/>
              <w:jc w:val="left"/>
              <w:rPr>
                <w:rFonts w:ascii="宋体" w:hAnsi="宋体"/>
                <w:b/>
                <w:sz w:val="24"/>
              </w:rPr>
            </w:pPr>
          </w:p>
        </w:tc>
        <w:tc>
          <w:tcPr>
            <w:tcW w:w="1904" w:type="dxa"/>
            <w:tcBorders>
              <w:top w:val="single" w:color="auto" w:sz="4" w:space="0"/>
              <w:left w:val="single" w:color="auto" w:sz="2" w:space="0"/>
              <w:right w:val="single" w:color="auto" w:sz="4"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right w:val="single" w:color="auto" w:sz="8" w:space="0"/>
            </w:tcBorders>
            <w:vAlign w:val="center"/>
          </w:tcPr>
          <w:p>
            <w:pPr>
              <w:spacing w:line="360" w:lineRule="auto"/>
              <w:jc w:val="left"/>
              <w:rPr>
                <w:rFonts w:ascii="宋体" w:hAnsi="宋体"/>
                <w:sz w:val="24"/>
              </w:rPr>
            </w:pPr>
          </w:p>
        </w:tc>
        <w:tc>
          <w:tcPr>
            <w:tcW w:w="1351" w:type="dxa"/>
            <w:tcBorders>
              <w:top w:val="single" w:color="auto" w:sz="4" w:space="0"/>
              <w:left w:val="single" w:color="auto" w:sz="4"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2" w:space="0"/>
              <w:left w:val="single" w:color="auto" w:sz="8" w:space="0"/>
              <w:bottom w:val="single" w:color="auto" w:sz="8" w:space="0"/>
              <w:right w:val="single" w:color="auto" w:sz="4" w:space="0"/>
            </w:tcBorders>
            <w:vAlign w:val="center"/>
          </w:tcPr>
          <w:p>
            <w:pPr>
              <w:spacing w:line="360" w:lineRule="auto"/>
              <w:jc w:val="center"/>
              <w:rPr>
                <w:rFonts w:ascii="宋体" w:hAnsi="宋体"/>
                <w:sz w:val="24"/>
              </w:rPr>
            </w:pPr>
            <w:r>
              <w:rPr>
                <w:rFonts w:hint="eastAsia" w:ascii="宋体" w:hAnsi="宋体"/>
                <w:sz w:val="24"/>
              </w:rPr>
              <w:t>合计</w:t>
            </w:r>
          </w:p>
        </w:tc>
        <w:tc>
          <w:tcPr>
            <w:tcW w:w="4193" w:type="dxa"/>
            <w:tcBorders>
              <w:top w:val="single" w:color="auto" w:sz="2" w:space="0"/>
              <w:left w:val="single" w:color="auto" w:sz="4"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大写</w:t>
            </w:r>
          </w:p>
        </w:tc>
        <w:tc>
          <w:tcPr>
            <w:tcW w:w="4606" w:type="dxa"/>
            <w:gridSpan w:val="3"/>
            <w:tcBorders>
              <w:top w:val="single" w:color="auto" w:sz="2" w:space="0"/>
              <w:left w:val="single" w:color="auto" w:sz="4" w:space="0"/>
              <w:bottom w:val="single" w:color="auto" w:sz="2" w:space="0"/>
              <w:right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top w:val="single" w:color="auto" w:sz="2" w:space="0"/>
              <w:left w:val="single" w:color="auto" w:sz="8" w:space="0"/>
              <w:bottom w:val="single" w:color="auto" w:sz="8" w:space="0"/>
              <w:right w:val="single" w:color="auto" w:sz="4" w:space="0"/>
            </w:tcBorders>
            <w:vAlign w:val="center"/>
          </w:tcPr>
          <w:p>
            <w:pPr>
              <w:spacing w:line="360" w:lineRule="auto"/>
              <w:rPr>
                <w:rFonts w:ascii="宋体" w:hAnsi="宋体"/>
                <w:sz w:val="24"/>
              </w:rPr>
            </w:pPr>
          </w:p>
        </w:tc>
        <w:tc>
          <w:tcPr>
            <w:tcW w:w="4193" w:type="dxa"/>
            <w:tcBorders>
              <w:top w:val="single" w:color="auto" w:sz="2" w:space="0"/>
              <w:left w:val="single" w:color="auto" w:sz="4" w:space="0"/>
              <w:bottom w:val="single" w:color="auto" w:sz="8" w:space="0"/>
              <w:right w:val="single" w:color="auto" w:sz="2" w:space="0"/>
            </w:tcBorders>
            <w:vAlign w:val="center"/>
          </w:tcPr>
          <w:p>
            <w:pPr>
              <w:spacing w:line="360" w:lineRule="auto"/>
              <w:jc w:val="center"/>
              <w:rPr>
                <w:rFonts w:ascii="宋体" w:hAnsi="宋体"/>
                <w:sz w:val="24"/>
              </w:rPr>
            </w:pPr>
            <w:r>
              <w:rPr>
                <w:rFonts w:hint="eastAsia" w:ascii="宋体" w:hAnsi="宋体"/>
                <w:sz w:val="24"/>
              </w:rPr>
              <w:t>小写</w:t>
            </w:r>
          </w:p>
        </w:tc>
        <w:tc>
          <w:tcPr>
            <w:tcW w:w="4606" w:type="dxa"/>
            <w:gridSpan w:val="3"/>
            <w:tcBorders>
              <w:top w:val="single" w:color="auto" w:sz="2" w:space="0"/>
              <w:left w:val="single" w:color="auto" w:sz="4" w:space="0"/>
              <w:bottom w:val="single" w:color="auto" w:sz="8" w:space="0"/>
              <w:right w:val="single" w:color="auto" w:sz="8" w:space="0"/>
            </w:tcBorders>
            <w:vAlign w:val="center"/>
          </w:tcPr>
          <w:p>
            <w:pPr>
              <w:spacing w:line="360" w:lineRule="auto"/>
              <w:rPr>
                <w:rFonts w:ascii="宋体" w:hAnsi="宋体"/>
                <w:sz w:val="24"/>
              </w:rPr>
            </w:pPr>
          </w:p>
        </w:tc>
      </w:tr>
    </w:tbl>
    <w:p>
      <w:pPr>
        <w:spacing w:before="120" w:after="120" w:line="480" w:lineRule="exact"/>
        <w:ind w:right="105"/>
        <w:rPr>
          <w:rFonts w:ascii="宋体" w:hAnsi="宋体" w:cs="宋体"/>
          <w:spacing w:val="20"/>
          <w:position w:val="2"/>
          <w:sz w:val="24"/>
        </w:rPr>
      </w:pPr>
    </w:p>
    <w:p>
      <w:pPr>
        <w:spacing w:line="360" w:lineRule="auto"/>
        <w:ind w:firstLine="495" w:firstLineChars="177"/>
        <w:rPr>
          <w:rFonts w:ascii="宋体" w:hAnsi="宋体"/>
          <w:sz w:val="24"/>
        </w:rPr>
      </w:pPr>
      <w:r>
        <w:rPr>
          <w:rFonts w:ascii="宋体" w:hAnsi="宋体" w:cs="宋体"/>
          <w:spacing w:val="20"/>
          <w:position w:val="2"/>
          <w:sz w:val="24"/>
        </w:rPr>
        <w:t>注：投标供应商</w:t>
      </w:r>
      <w:r>
        <w:rPr>
          <w:rFonts w:hint="eastAsia" w:ascii="宋体" w:hAnsi="宋体" w:cs="宋体"/>
          <w:spacing w:val="20"/>
          <w:position w:val="2"/>
          <w:sz w:val="24"/>
        </w:rPr>
        <w:t>根据</w:t>
      </w:r>
      <w:r>
        <w:rPr>
          <w:rFonts w:hint="eastAsia" w:ascii="宋体" w:hAnsi="宋体" w:cs="宋体"/>
          <w:spacing w:val="20"/>
          <w:position w:val="2"/>
          <w:sz w:val="24"/>
          <w:lang w:eastAsia="zh-CN"/>
        </w:rPr>
        <w:t>钟山乡大市村蜜梨种植机械设备采购</w:t>
      </w:r>
      <w:r>
        <w:rPr>
          <w:rFonts w:hint="eastAsia" w:ascii="宋体" w:hAnsi="宋体" w:cs="宋体"/>
          <w:spacing w:val="20"/>
          <w:position w:val="2"/>
          <w:sz w:val="24"/>
        </w:rPr>
        <w:t>清单及说明，自行制定“报价明细表”格式</w:t>
      </w:r>
      <w:r>
        <w:rPr>
          <w:rFonts w:ascii="宋体" w:hAnsi="宋体" w:cs="宋体"/>
          <w:spacing w:val="20"/>
          <w:position w:val="2"/>
          <w:sz w:val="24"/>
        </w:rPr>
        <w:t>。</w:t>
      </w:r>
    </w:p>
    <w:p>
      <w:pPr>
        <w:spacing w:line="360" w:lineRule="auto"/>
        <w:rPr>
          <w:rFonts w:ascii="宋体" w:hAnsi="宋体"/>
          <w:b/>
          <w:color w:val="000000"/>
          <w:spacing w:val="20"/>
          <w:position w:val="2"/>
          <w:sz w:val="24"/>
        </w:rPr>
      </w:pPr>
    </w:p>
    <w:p>
      <w:pPr>
        <w:spacing w:line="360" w:lineRule="auto"/>
        <w:rPr>
          <w:rFonts w:ascii="宋体" w:hAnsi="宋体"/>
          <w:b/>
          <w:color w:val="000000"/>
          <w:spacing w:val="20"/>
          <w:position w:val="2"/>
          <w:sz w:val="24"/>
        </w:rPr>
      </w:pPr>
      <w:r>
        <w:rPr>
          <w:rFonts w:hint="eastAsia" w:ascii="宋体" w:hAnsi="宋体"/>
          <w:b/>
          <w:color w:val="000000"/>
          <w:spacing w:val="20"/>
          <w:position w:val="2"/>
          <w:sz w:val="24"/>
        </w:rPr>
        <w:t>投标人：</w:t>
      </w:r>
      <w:r>
        <w:rPr>
          <w:rFonts w:hint="eastAsia" w:ascii="宋体" w:hAnsi="宋体"/>
          <w:b/>
          <w:color w:val="000000"/>
          <w:spacing w:val="20"/>
          <w:position w:val="2"/>
          <w:sz w:val="24"/>
          <w:u w:val="single"/>
        </w:rPr>
        <w:t xml:space="preserve">                     （盖章）</w:t>
      </w:r>
    </w:p>
    <w:p>
      <w:pPr>
        <w:spacing w:line="360" w:lineRule="auto"/>
        <w:rPr>
          <w:rFonts w:ascii="宋体" w:hAnsi="宋体"/>
          <w:b/>
          <w:color w:val="000000"/>
          <w:sz w:val="24"/>
        </w:rPr>
      </w:pPr>
      <w:r>
        <w:rPr>
          <w:rFonts w:hint="eastAsia" w:ascii="宋体" w:hAnsi="宋体"/>
          <w:b/>
          <w:color w:val="000000"/>
          <w:sz w:val="24"/>
        </w:rPr>
        <w:t>法定代表人或委托代理人：</w:t>
      </w:r>
      <w:r>
        <w:rPr>
          <w:rFonts w:hint="eastAsia" w:ascii="宋体" w:hAnsi="宋体"/>
          <w:b/>
          <w:color w:val="000000"/>
          <w:spacing w:val="20"/>
          <w:position w:val="2"/>
          <w:sz w:val="24"/>
          <w:u w:val="single"/>
        </w:rPr>
        <w:t xml:space="preserve">          （签字或盖章）</w:t>
      </w:r>
    </w:p>
    <w:p>
      <w:pPr>
        <w:spacing w:line="360" w:lineRule="auto"/>
        <w:rPr>
          <w:rFonts w:ascii="宋体" w:hAnsi="宋体"/>
          <w:sz w:val="28"/>
          <w:szCs w:val="28"/>
        </w:rPr>
      </w:pPr>
      <w:r>
        <w:rPr>
          <w:rFonts w:hint="eastAsia" w:ascii="宋体" w:hAnsi="宋体"/>
          <w:b/>
          <w:color w:val="000000"/>
          <w:spacing w:val="20"/>
          <w:position w:val="2"/>
          <w:sz w:val="24"/>
        </w:rPr>
        <w:t>日 期：</w:t>
      </w: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ascii="宋体" w:hAnsi="宋体" w:cs="宋体"/>
          <w:b/>
          <w:spacing w:val="6"/>
          <w:sz w:val="32"/>
          <w:szCs w:val="32"/>
        </w:rPr>
      </w:pPr>
    </w:p>
    <w:p>
      <w:pPr>
        <w:spacing w:beforeLines="50" w:afterLines="50" w:line="360" w:lineRule="auto"/>
        <w:ind w:right="105" w:rightChars="50"/>
        <w:rPr>
          <w:rFonts w:ascii="宋体" w:hAnsi="宋体"/>
          <w:b/>
          <w:spacing w:val="20"/>
          <w:position w:val="2"/>
          <w:sz w:val="24"/>
        </w:rPr>
      </w:pPr>
    </w:p>
    <w:sectPr>
      <w:headerReference r:id="rId18" w:type="first"/>
      <w:footerReference r:id="rId21" w:type="first"/>
      <w:headerReference r:id="rId17" w:type="default"/>
      <w:footerReference r:id="rId19" w:type="default"/>
      <w:footerReference r:id="rId20" w:type="even"/>
      <w:pgSz w:w="11906" w:h="16838"/>
      <w:pgMar w:top="1558" w:right="1531" w:bottom="468" w:left="1531" w:header="851" w:footer="851" w:gutter="0"/>
      <w:pgNumType w:fmt="numberInDash" w:chapStyle="1" w:chapSep="colon"/>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50</w:t>
    </w:r>
    <w:r>
      <w:fldChar w:fldCharType="end"/>
    </w:r>
    <w:r>
      <w:rPr>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5399"/>
      <w:docPartObj>
        <w:docPartGallery w:val="autotext"/>
      </w:docPartObj>
    </w:sdtPr>
    <w:sdtContent>
      <w:p>
        <w:pPr>
          <w:pStyle w:val="25"/>
        </w:pPr>
      </w:p>
    </w:sdtContent>
  </w:sdt>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right"/>
      <w:rPr>
        <w:rStyle w:val="39"/>
      </w:rPr>
    </w:pP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14630"/>
              <wp:effectExtent l="0" t="0" r="0" b="0"/>
              <wp:wrapNone/>
              <wp:docPr id="2" name="4098"/>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pPr>
                            <w:pStyle w:val="25"/>
                          </w:pPr>
                        </w:p>
                      </w:txbxContent>
                    </wps:txbx>
                    <wps:bodyPr wrap="none" lIns="0" tIns="0" rIns="0" bIns="0" upright="1">
                      <a:spAutoFit/>
                    </wps:bodyPr>
                  </wps:wsp>
                </a:graphicData>
              </a:graphic>
            </wp:anchor>
          </w:drawing>
        </mc:Choice>
        <mc:Fallback>
          <w:pict>
            <v:shape id="4098" o:spid="_x0000_s1026" o:spt="202" type="#_x0000_t202" style="position:absolute;left:0pt;margin-top:0pt;height:16.9pt;width:31.55pt;mso-position-horizontal:center;mso-position-horizontal-relative:margin;mso-wrap-style:none;z-index:251660288;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KLrmG8UBAACaAwAADgAAAAAAAAABACAAAAAjAQAAZHJzL2Uyb0Rv&#10;Yy54bWxQSwUGAAAAAAYABgBZAQAAWgUAAAAA&#10;">
              <v:fill on="f" focussize="0,0"/>
              <v:stroke on="f" weight="1.25pt"/>
              <v:imagedata o:title=""/>
              <o:lock v:ext="edit" aspectratio="f"/>
              <v:textbox inset="0mm,0mm,0mm,0mm" style="mso-fit-shape-to-text:t;">
                <w:txbxContent>
                  <w:p>
                    <w:pPr>
                      <w:pStyle w:val="2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13"/>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 name="4099"/>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pPr>
                            <w:pStyle w:val="25"/>
                          </w:pPr>
                        </w:p>
                      </w:txbxContent>
                    </wps:txbx>
                    <wps:bodyPr wrap="none" lIns="0" tIns="0" rIns="0" bIns="0" upright="1">
                      <a:spAutoFit/>
                    </wps:bodyPr>
                  </wps:wsp>
                </a:graphicData>
              </a:graphic>
            </wp:anchor>
          </w:drawing>
        </mc:Choice>
        <mc:Fallback>
          <w:pict>
            <v:shape id="409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GFGe2MUBAACaAwAADgAAAAAAAAABACAAAAAjAQAAZHJzL2Uyb0Rv&#10;Yy54bWxQSwUGAAAAAAYABgBZAQAAWgUAAAAA&#10;">
              <v:fill on="f" focussize="0,0"/>
              <v:stroke on="f" weight="1.25pt"/>
              <v:imagedata o:title=""/>
              <o:lock v:ext="edit" aspectratio="f"/>
              <v:textbox inset="0mm,0mm,0mm,0mm" style="mso-fit-shape-to-text:t;">
                <w:txbxContent>
                  <w:p>
                    <w:pPr>
                      <w:pStyle w:val="2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rPr>
        <w:rStyle w:val="39"/>
      </w:rPr>
    </w:pPr>
    <w:r>
      <w:fldChar w:fldCharType="begin"/>
    </w:r>
    <w:r>
      <w:rPr>
        <w:rStyle w:val="39"/>
      </w:rPr>
      <w:instrText xml:space="preserve">PAGE  </w:instrText>
    </w:r>
    <w:r>
      <w:fldChar w:fldCharType="separate"/>
    </w:r>
    <w:r>
      <w:rPr>
        <w:rStyle w:val="39"/>
      </w:rPr>
      <w:t>- 46 -</w:t>
    </w:r>
    <w:r>
      <w:fldChar w:fldCharType="end"/>
    </w:r>
  </w:p>
  <w:p>
    <w:pPr>
      <w:pStyle w:val="25"/>
      <w:ind w:right="901" w:rightChars="429" w:firstLine="180" w:firstLineChars="10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end"/>
    </w:r>
  </w:p>
  <w:p>
    <w:pPr>
      <w:pStyle w:val="2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E66BB"/>
    <w:multiLevelType w:val="singleLevel"/>
    <w:tmpl w:val="F35E66BB"/>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4"/>
      <w:lvlText w:val="•"/>
      <w:lvlJc w:val="left"/>
      <w:pPr>
        <w:ind w:left="7447" w:hanging="360"/>
      </w:pPr>
      <w:rPr>
        <w:rFonts w:hint="default" w:ascii="Cambria" w:hAnsi="Cambria" w:eastAsia="Cambria"/>
        <w:color w:val="5B9BD5"/>
      </w:rPr>
    </w:lvl>
  </w:abstractNum>
  <w:abstractNum w:abstractNumId="2">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3"/>
    <w:multiLevelType w:val="multilevel"/>
    <w:tmpl w:val="00000003"/>
    <w:lvl w:ilvl="0" w:tentative="0">
      <w:start w:val="1"/>
      <w:numFmt w:val="decimal"/>
      <w:pStyle w:val="9"/>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lvlText w:val="%1、"/>
      <w:lvlJc w:val="left"/>
      <w:pPr>
        <w:ind w:left="930"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6"/>
    <w:multiLevelType w:val="multilevel"/>
    <w:tmpl w:val="00000006"/>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9"/>
    <w:multiLevelType w:val="singleLevel"/>
    <w:tmpl w:val="00000009"/>
    <w:lvl w:ilvl="0" w:tentative="0">
      <w:start w:val="3"/>
      <w:numFmt w:val="chineseCounting"/>
      <w:suff w:val="space"/>
      <w:lvlText w:val="第%1章"/>
      <w:lvlJc w:val="left"/>
    </w:lvl>
  </w:abstractNum>
  <w:abstractNum w:abstractNumId="9">
    <w:nsid w:val="0000000A"/>
    <w:multiLevelType w:val="singleLevel"/>
    <w:tmpl w:val="0000000A"/>
    <w:lvl w:ilvl="0" w:tentative="0">
      <w:start w:val="1"/>
      <w:numFmt w:val="decimal"/>
      <w:suff w:val="nothing"/>
      <w:lvlText w:val="%1."/>
      <w:lvlJc w:val="left"/>
      <w:rPr>
        <w:lang w:val="en-US" w:eastAsia="zh-CN"/>
      </w:rPr>
    </w:lvl>
  </w:abstractNum>
  <w:abstractNum w:abstractNumId="10">
    <w:nsid w:val="79322375"/>
    <w:multiLevelType w:val="singleLevel"/>
    <w:tmpl w:val="79322375"/>
    <w:lvl w:ilvl="0" w:tentative="0">
      <w:start w:val="4"/>
      <w:numFmt w:val="chineseCounting"/>
      <w:suff w:val="nothing"/>
      <w:lvlText w:val="（%1）"/>
      <w:lvlJc w:val="left"/>
      <w:rPr>
        <w:rFonts w:hint="eastAsia"/>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649B9"/>
    <w:rsid w:val="00002036"/>
    <w:rsid w:val="000024FB"/>
    <w:rsid w:val="00002AC3"/>
    <w:rsid w:val="000126C5"/>
    <w:rsid w:val="000139E7"/>
    <w:rsid w:val="000369B5"/>
    <w:rsid w:val="00036B23"/>
    <w:rsid w:val="00040D36"/>
    <w:rsid w:val="0005014F"/>
    <w:rsid w:val="00054604"/>
    <w:rsid w:val="00055C8F"/>
    <w:rsid w:val="000720AC"/>
    <w:rsid w:val="00072340"/>
    <w:rsid w:val="000749EB"/>
    <w:rsid w:val="00074F6C"/>
    <w:rsid w:val="000769E6"/>
    <w:rsid w:val="000862F2"/>
    <w:rsid w:val="000921AE"/>
    <w:rsid w:val="000944AD"/>
    <w:rsid w:val="000C2619"/>
    <w:rsid w:val="000D1A8C"/>
    <w:rsid w:val="000D2A00"/>
    <w:rsid w:val="000D38E1"/>
    <w:rsid w:val="000E1229"/>
    <w:rsid w:val="000E3923"/>
    <w:rsid w:val="000E4490"/>
    <w:rsid w:val="000F048B"/>
    <w:rsid w:val="000F647F"/>
    <w:rsid w:val="00112643"/>
    <w:rsid w:val="001176AC"/>
    <w:rsid w:val="00117B88"/>
    <w:rsid w:val="00121500"/>
    <w:rsid w:val="00121DBC"/>
    <w:rsid w:val="001253CD"/>
    <w:rsid w:val="00136FFF"/>
    <w:rsid w:val="0014111A"/>
    <w:rsid w:val="00142C67"/>
    <w:rsid w:val="00152E0B"/>
    <w:rsid w:val="0015468B"/>
    <w:rsid w:val="00155160"/>
    <w:rsid w:val="001576E0"/>
    <w:rsid w:val="0016321F"/>
    <w:rsid w:val="00163DAF"/>
    <w:rsid w:val="001649B9"/>
    <w:rsid w:val="0016635D"/>
    <w:rsid w:val="00167113"/>
    <w:rsid w:val="00174156"/>
    <w:rsid w:val="00181CE5"/>
    <w:rsid w:val="0018583D"/>
    <w:rsid w:val="00192387"/>
    <w:rsid w:val="00192563"/>
    <w:rsid w:val="0019367C"/>
    <w:rsid w:val="00193AAD"/>
    <w:rsid w:val="00193D41"/>
    <w:rsid w:val="001963CB"/>
    <w:rsid w:val="00196FAF"/>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12F33"/>
    <w:rsid w:val="00217EFC"/>
    <w:rsid w:val="002253D8"/>
    <w:rsid w:val="0023465F"/>
    <w:rsid w:val="00237E2E"/>
    <w:rsid w:val="00244777"/>
    <w:rsid w:val="00245F16"/>
    <w:rsid w:val="00246189"/>
    <w:rsid w:val="00246D1B"/>
    <w:rsid w:val="002523BC"/>
    <w:rsid w:val="0025758C"/>
    <w:rsid w:val="00260850"/>
    <w:rsid w:val="00264E32"/>
    <w:rsid w:val="00267213"/>
    <w:rsid w:val="00267A49"/>
    <w:rsid w:val="00267E9D"/>
    <w:rsid w:val="00275487"/>
    <w:rsid w:val="00277C20"/>
    <w:rsid w:val="0028628D"/>
    <w:rsid w:val="002901BE"/>
    <w:rsid w:val="00292026"/>
    <w:rsid w:val="002A1CAD"/>
    <w:rsid w:val="002A2787"/>
    <w:rsid w:val="002A6599"/>
    <w:rsid w:val="002B1EB6"/>
    <w:rsid w:val="002B1F87"/>
    <w:rsid w:val="002B5FBE"/>
    <w:rsid w:val="002C33AE"/>
    <w:rsid w:val="002C6E7F"/>
    <w:rsid w:val="002D1415"/>
    <w:rsid w:val="002D7CF6"/>
    <w:rsid w:val="002E3647"/>
    <w:rsid w:val="002F023A"/>
    <w:rsid w:val="002F0507"/>
    <w:rsid w:val="002F1075"/>
    <w:rsid w:val="002F6442"/>
    <w:rsid w:val="002F72F1"/>
    <w:rsid w:val="00307887"/>
    <w:rsid w:val="003101FC"/>
    <w:rsid w:val="0032205A"/>
    <w:rsid w:val="00325260"/>
    <w:rsid w:val="00327BB2"/>
    <w:rsid w:val="003316B6"/>
    <w:rsid w:val="00333D05"/>
    <w:rsid w:val="0033796D"/>
    <w:rsid w:val="003406CC"/>
    <w:rsid w:val="00344C1E"/>
    <w:rsid w:val="00347887"/>
    <w:rsid w:val="00350661"/>
    <w:rsid w:val="00355619"/>
    <w:rsid w:val="00362058"/>
    <w:rsid w:val="00370089"/>
    <w:rsid w:val="00372297"/>
    <w:rsid w:val="003743D1"/>
    <w:rsid w:val="00377BC5"/>
    <w:rsid w:val="00381A1F"/>
    <w:rsid w:val="00384E91"/>
    <w:rsid w:val="0039017D"/>
    <w:rsid w:val="003A1D5C"/>
    <w:rsid w:val="003A480A"/>
    <w:rsid w:val="003A4CA9"/>
    <w:rsid w:val="003A5730"/>
    <w:rsid w:val="003B4691"/>
    <w:rsid w:val="003C5315"/>
    <w:rsid w:val="003C63A0"/>
    <w:rsid w:val="003C7E05"/>
    <w:rsid w:val="003D00BB"/>
    <w:rsid w:val="003D3A61"/>
    <w:rsid w:val="003D4B49"/>
    <w:rsid w:val="003E18A4"/>
    <w:rsid w:val="003E4FA4"/>
    <w:rsid w:val="003F1E35"/>
    <w:rsid w:val="00400270"/>
    <w:rsid w:val="004039E9"/>
    <w:rsid w:val="00416A97"/>
    <w:rsid w:val="00423024"/>
    <w:rsid w:val="00437B8B"/>
    <w:rsid w:val="004440E5"/>
    <w:rsid w:val="004527EB"/>
    <w:rsid w:val="00457E24"/>
    <w:rsid w:val="00460A06"/>
    <w:rsid w:val="00464100"/>
    <w:rsid w:val="0047077A"/>
    <w:rsid w:val="00491C63"/>
    <w:rsid w:val="0049207C"/>
    <w:rsid w:val="0049303C"/>
    <w:rsid w:val="00495E83"/>
    <w:rsid w:val="00497146"/>
    <w:rsid w:val="004A03C7"/>
    <w:rsid w:val="004A3ABC"/>
    <w:rsid w:val="004B0A4F"/>
    <w:rsid w:val="004B57C0"/>
    <w:rsid w:val="004B57DE"/>
    <w:rsid w:val="004C19A8"/>
    <w:rsid w:val="004C5C71"/>
    <w:rsid w:val="004D2CA6"/>
    <w:rsid w:val="004D388B"/>
    <w:rsid w:val="004D395E"/>
    <w:rsid w:val="004E10BF"/>
    <w:rsid w:val="004E259C"/>
    <w:rsid w:val="004E488E"/>
    <w:rsid w:val="004E7D52"/>
    <w:rsid w:val="004F08E4"/>
    <w:rsid w:val="004F66B2"/>
    <w:rsid w:val="004F7C4D"/>
    <w:rsid w:val="00500CCD"/>
    <w:rsid w:val="00502C28"/>
    <w:rsid w:val="00512DFD"/>
    <w:rsid w:val="0051377B"/>
    <w:rsid w:val="00534025"/>
    <w:rsid w:val="00534FCA"/>
    <w:rsid w:val="005428BA"/>
    <w:rsid w:val="00543855"/>
    <w:rsid w:val="00543E17"/>
    <w:rsid w:val="0054459C"/>
    <w:rsid w:val="00544635"/>
    <w:rsid w:val="00553A1B"/>
    <w:rsid w:val="00565A48"/>
    <w:rsid w:val="00571686"/>
    <w:rsid w:val="005866DC"/>
    <w:rsid w:val="00586D29"/>
    <w:rsid w:val="005A1ECE"/>
    <w:rsid w:val="005B553A"/>
    <w:rsid w:val="005C2AF8"/>
    <w:rsid w:val="005C3C6A"/>
    <w:rsid w:val="005C6E57"/>
    <w:rsid w:val="005D554C"/>
    <w:rsid w:val="005D63E6"/>
    <w:rsid w:val="00601E46"/>
    <w:rsid w:val="00602011"/>
    <w:rsid w:val="00602F07"/>
    <w:rsid w:val="006100D6"/>
    <w:rsid w:val="00610A15"/>
    <w:rsid w:val="006160A8"/>
    <w:rsid w:val="00622467"/>
    <w:rsid w:val="0062461A"/>
    <w:rsid w:val="00641997"/>
    <w:rsid w:val="0065105A"/>
    <w:rsid w:val="0065575B"/>
    <w:rsid w:val="00655E13"/>
    <w:rsid w:val="006562A0"/>
    <w:rsid w:val="006571BD"/>
    <w:rsid w:val="00662665"/>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4130"/>
    <w:rsid w:val="006C7317"/>
    <w:rsid w:val="006D14E0"/>
    <w:rsid w:val="006D15C4"/>
    <w:rsid w:val="006D2552"/>
    <w:rsid w:val="006D7D19"/>
    <w:rsid w:val="007002F5"/>
    <w:rsid w:val="00702F63"/>
    <w:rsid w:val="00713737"/>
    <w:rsid w:val="00715CC4"/>
    <w:rsid w:val="00721505"/>
    <w:rsid w:val="0072239D"/>
    <w:rsid w:val="0072388F"/>
    <w:rsid w:val="00731BAB"/>
    <w:rsid w:val="00733C52"/>
    <w:rsid w:val="007441C7"/>
    <w:rsid w:val="007517E4"/>
    <w:rsid w:val="007550BE"/>
    <w:rsid w:val="00761FDA"/>
    <w:rsid w:val="00765CE2"/>
    <w:rsid w:val="00767A9D"/>
    <w:rsid w:val="007711EA"/>
    <w:rsid w:val="00776F77"/>
    <w:rsid w:val="0078454B"/>
    <w:rsid w:val="00791299"/>
    <w:rsid w:val="007A77EC"/>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3AD4"/>
    <w:rsid w:val="00833DDB"/>
    <w:rsid w:val="008416DB"/>
    <w:rsid w:val="00846DC6"/>
    <w:rsid w:val="008617C7"/>
    <w:rsid w:val="00863B28"/>
    <w:rsid w:val="0086564C"/>
    <w:rsid w:val="008719F8"/>
    <w:rsid w:val="00872824"/>
    <w:rsid w:val="00873B1A"/>
    <w:rsid w:val="00874EC2"/>
    <w:rsid w:val="00882EF4"/>
    <w:rsid w:val="008A2399"/>
    <w:rsid w:val="008A4145"/>
    <w:rsid w:val="008A592B"/>
    <w:rsid w:val="008A7C9F"/>
    <w:rsid w:val="008B4E45"/>
    <w:rsid w:val="008B5C0F"/>
    <w:rsid w:val="008C2335"/>
    <w:rsid w:val="008C5EB4"/>
    <w:rsid w:val="008C75B5"/>
    <w:rsid w:val="008C7BAE"/>
    <w:rsid w:val="008C7DA2"/>
    <w:rsid w:val="008D5A3D"/>
    <w:rsid w:val="008D6B10"/>
    <w:rsid w:val="008D7211"/>
    <w:rsid w:val="008E02CA"/>
    <w:rsid w:val="008E4CE4"/>
    <w:rsid w:val="008F11B2"/>
    <w:rsid w:val="008F1AB6"/>
    <w:rsid w:val="009003A4"/>
    <w:rsid w:val="00904200"/>
    <w:rsid w:val="00904308"/>
    <w:rsid w:val="0090712D"/>
    <w:rsid w:val="0091023C"/>
    <w:rsid w:val="0091388C"/>
    <w:rsid w:val="00917427"/>
    <w:rsid w:val="00920119"/>
    <w:rsid w:val="00921031"/>
    <w:rsid w:val="009218AF"/>
    <w:rsid w:val="00922EA4"/>
    <w:rsid w:val="00943B08"/>
    <w:rsid w:val="00950202"/>
    <w:rsid w:val="009616B4"/>
    <w:rsid w:val="00961839"/>
    <w:rsid w:val="009626ED"/>
    <w:rsid w:val="00963516"/>
    <w:rsid w:val="00963527"/>
    <w:rsid w:val="00970853"/>
    <w:rsid w:val="00970B25"/>
    <w:rsid w:val="009838E9"/>
    <w:rsid w:val="0098543E"/>
    <w:rsid w:val="00987738"/>
    <w:rsid w:val="00992F69"/>
    <w:rsid w:val="00993A67"/>
    <w:rsid w:val="009A3592"/>
    <w:rsid w:val="009A51FF"/>
    <w:rsid w:val="009B433F"/>
    <w:rsid w:val="009D1BE8"/>
    <w:rsid w:val="009D3CFE"/>
    <w:rsid w:val="009D4C42"/>
    <w:rsid w:val="009D6752"/>
    <w:rsid w:val="009E26DF"/>
    <w:rsid w:val="009E544E"/>
    <w:rsid w:val="009E5D4F"/>
    <w:rsid w:val="009E74B7"/>
    <w:rsid w:val="009F4CB1"/>
    <w:rsid w:val="00A007E9"/>
    <w:rsid w:val="00A00A75"/>
    <w:rsid w:val="00A01327"/>
    <w:rsid w:val="00A04AF2"/>
    <w:rsid w:val="00A06AD7"/>
    <w:rsid w:val="00A16F4F"/>
    <w:rsid w:val="00A177C0"/>
    <w:rsid w:val="00A24BBE"/>
    <w:rsid w:val="00A25A1D"/>
    <w:rsid w:val="00A319F3"/>
    <w:rsid w:val="00A45E45"/>
    <w:rsid w:val="00A46D97"/>
    <w:rsid w:val="00A46F27"/>
    <w:rsid w:val="00A50941"/>
    <w:rsid w:val="00A60A7D"/>
    <w:rsid w:val="00A64780"/>
    <w:rsid w:val="00A665FA"/>
    <w:rsid w:val="00A66F8A"/>
    <w:rsid w:val="00A70C01"/>
    <w:rsid w:val="00A70DFB"/>
    <w:rsid w:val="00A87B8C"/>
    <w:rsid w:val="00A90967"/>
    <w:rsid w:val="00A938DD"/>
    <w:rsid w:val="00A94724"/>
    <w:rsid w:val="00A9685F"/>
    <w:rsid w:val="00AA0DE5"/>
    <w:rsid w:val="00AA7012"/>
    <w:rsid w:val="00AC2961"/>
    <w:rsid w:val="00AD3F90"/>
    <w:rsid w:val="00AE2DAA"/>
    <w:rsid w:val="00AE2F4E"/>
    <w:rsid w:val="00AF4343"/>
    <w:rsid w:val="00AF466C"/>
    <w:rsid w:val="00AF52BF"/>
    <w:rsid w:val="00B02770"/>
    <w:rsid w:val="00B038EF"/>
    <w:rsid w:val="00B079ED"/>
    <w:rsid w:val="00B1123B"/>
    <w:rsid w:val="00B114FD"/>
    <w:rsid w:val="00B1498B"/>
    <w:rsid w:val="00B1600A"/>
    <w:rsid w:val="00B168A0"/>
    <w:rsid w:val="00B17053"/>
    <w:rsid w:val="00B17900"/>
    <w:rsid w:val="00B17BEF"/>
    <w:rsid w:val="00B206D8"/>
    <w:rsid w:val="00B238BC"/>
    <w:rsid w:val="00B27906"/>
    <w:rsid w:val="00B40CE9"/>
    <w:rsid w:val="00B45145"/>
    <w:rsid w:val="00B4565B"/>
    <w:rsid w:val="00B76AD1"/>
    <w:rsid w:val="00B81A8B"/>
    <w:rsid w:val="00B825CF"/>
    <w:rsid w:val="00B83C79"/>
    <w:rsid w:val="00B841CA"/>
    <w:rsid w:val="00B849A5"/>
    <w:rsid w:val="00B912BF"/>
    <w:rsid w:val="00B928BD"/>
    <w:rsid w:val="00B95BD8"/>
    <w:rsid w:val="00B978A1"/>
    <w:rsid w:val="00BA442A"/>
    <w:rsid w:val="00BB00D2"/>
    <w:rsid w:val="00BB0E1E"/>
    <w:rsid w:val="00BC70F0"/>
    <w:rsid w:val="00BD4537"/>
    <w:rsid w:val="00BD61EC"/>
    <w:rsid w:val="00BE579A"/>
    <w:rsid w:val="00BE62BE"/>
    <w:rsid w:val="00C05A1C"/>
    <w:rsid w:val="00C07457"/>
    <w:rsid w:val="00C10515"/>
    <w:rsid w:val="00C33197"/>
    <w:rsid w:val="00C34CAF"/>
    <w:rsid w:val="00C3618F"/>
    <w:rsid w:val="00C36A24"/>
    <w:rsid w:val="00C4507D"/>
    <w:rsid w:val="00C5341A"/>
    <w:rsid w:val="00C56DF7"/>
    <w:rsid w:val="00C60791"/>
    <w:rsid w:val="00C62BF2"/>
    <w:rsid w:val="00C62C90"/>
    <w:rsid w:val="00C72775"/>
    <w:rsid w:val="00C82EA6"/>
    <w:rsid w:val="00C8439A"/>
    <w:rsid w:val="00C9053C"/>
    <w:rsid w:val="00C9211A"/>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21B28"/>
    <w:rsid w:val="00D274CA"/>
    <w:rsid w:val="00D33620"/>
    <w:rsid w:val="00D33F64"/>
    <w:rsid w:val="00D345F3"/>
    <w:rsid w:val="00D34ED0"/>
    <w:rsid w:val="00D40BA9"/>
    <w:rsid w:val="00D45BF9"/>
    <w:rsid w:val="00D47381"/>
    <w:rsid w:val="00D560CC"/>
    <w:rsid w:val="00D61E14"/>
    <w:rsid w:val="00D74256"/>
    <w:rsid w:val="00D75059"/>
    <w:rsid w:val="00D80046"/>
    <w:rsid w:val="00D82E7F"/>
    <w:rsid w:val="00D87378"/>
    <w:rsid w:val="00D90008"/>
    <w:rsid w:val="00DA4946"/>
    <w:rsid w:val="00DA4C14"/>
    <w:rsid w:val="00DA6765"/>
    <w:rsid w:val="00DB33F5"/>
    <w:rsid w:val="00DB66BA"/>
    <w:rsid w:val="00DB6C50"/>
    <w:rsid w:val="00DB7202"/>
    <w:rsid w:val="00DD29CF"/>
    <w:rsid w:val="00DD3B61"/>
    <w:rsid w:val="00E0472E"/>
    <w:rsid w:val="00E0506E"/>
    <w:rsid w:val="00E127C3"/>
    <w:rsid w:val="00E129D0"/>
    <w:rsid w:val="00E14797"/>
    <w:rsid w:val="00E22EB3"/>
    <w:rsid w:val="00E3097A"/>
    <w:rsid w:val="00E31956"/>
    <w:rsid w:val="00E35563"/>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EF566B"/>
    <w:rsid w:val="00F01E1B"/>
    <w:rsid w:val="00F032A1"/>
    <w:rsid w:val="00F067D7"/>
    <w:rsid w:val="00F12B1E"/>
    <w:rsid w:val="00F152A5"/>
    <w:rsid w:val="00F15A19"/>
    <w:rsid w:val="00F16ED0"/>
    <w:rsid w:val="00F22592"/>
    <w:rsid w:val="00F41208"/>
    <w:rsid w:val="00F42A86"/>
    <w:rsid w:val="00F50A5E"/>
    <w:rsid w:val="00F52D8B"/>
    <w:rsid w:val="00F65FF6"/>
    <w:rsid w:val="00F667EC"/>
    <w:rsid w:val="00F90C8F"/>
    <w:rsid w:val="00F91D8F"/>
    <w:rsid w:val="00F926AE"/>
    <w:rsid w:val="00F930A7"/>
    <w:rsid w:val="00F96113"/>
    <w:rsid w:val="00FA08DB"/>
    <w:rsid w:val="00FA5942"/>
    <w:rsid w:val="00FA6D7C"/>
    <w:rsid w:val="00FB2176"/>
    <w:rsid w:val="00FB4123"/>
    <w:rsid w:val="00FC2B38"/>
    <w:rsid w:val="00FC42D7"/>
    <w:rsid w:val="00FC6615"/>
    <w:rsid w:val="00FE0B29"/>
    <w:rsid w:val="00FE25CB"/>
    <w:rsid w:val="019329D2"/>
    <w:rsid w:val="02217FDE"/>
    <w:rsid w:val="024261A6"/>
    <w:rsid w:val="02D06785"/>
    <w:rsid w:val="03C055D4"/>
    <w:rsid w:val="04512CD4"/>
    <w:rsid w:val="045F6B9B"/>
    <w:rsid w:val="04933BE7"/>
    <w:rsid w:val="052B7DC9"/>
    <w:rsid w:val="055A253A"/>
    <w:rsid w:val="05880374"/>
    <w:rsid w:val="06510766"/>
    <w:rsid w:val="067526A6"/>
    <w:rsid w:val="071A7227"/>
    <w:rsid w:val="071C0D73"/>
    <w:rsid w:val="07414C7E"/>
    <w:rsid w:val="07E3736B"/>
    <w:rsid w:val="081653BE"/>
    <w:rsid w:val="08B60D54"/>
    <w:rsid w:val="08C2594B"/>
    <w:rsid w:val="08D062B9"/>
    <w:rsid w:val="08F5187C"/>
    <w:rsid w:val="096136A4"/>
    <w:rsid w:val="0A590531"/>
    <w:rsid w:val="0AA07F0D"/>
    <w:rsid w:val="0AAA583A"/>
    <w:rsid w:val="0B161F7E"/>
    <w:rsid w:val="0B595672"/>
    <w:rsid w:val="0B633415"/>
    <w:rsid w:val="0B8C6642"/>
    <w:rsid w:val="0D531267"/>
    <w:rsid w:val="0DFF3A42"/>
    <w:rsid w:val="0E213113"/>
    <w:rsid w:val="0E355127"/>
    <w:rsid w:val="0E9733D5"/>
    <w:rsid w:val="0E9B4C74"/>
    <w:rsid w:val="0F101AE8"/>
    <w:rsid w:val="0F1F3AF7"/>
    <w:rsid w:val="0FCD285F"/>
    <w:rsid w:val="0FD06BA3"/>
    <w:rsid w:val="106B4B1A"/>
    <w:rsid w:val="10891786"/>
    <w:rsid w:val="10D95DC7"/>
    <w:rsid w:val="10FD1C16"/>
    <w:rsid w:val="116A6B7F"/>
    <w:rsid w:val="11A11963"/>
    <w:rsid w:val="11EE77B0"/>
    <w:rsid w:val="11FC3C7B"/>
    <w:rsid w:val="120314AE"/>
    <w:rsid w:val="123553DF"/>
    <w:rsid w:val="130B6D9B"/>
    <w:rsid w:val="138A52B7"/>
    <w:rsid w:val="13AC02F2"/>
    <w:rsid w:val="15DB2014"/>
    <w:rsid w:val="15EA028F"/>
    <w:rsid w:val="16040C08"/>
    <w:rsid w:val="1684304A"/>
    <w:rsid w:val="1692443F"/>
    <w:rsid w:val="175C6F6A"/>
    <w:rsid w:val="17C36FE9"/>
    <w:rsid w:val="180A091B"/>
    <w:rsid w:val="18125CD4"/>
    <w:rsid w:val="196640D0"/>
    <w:rsid w:val="1A383FE3"/>
    <w:rsid w:val="1A8707A2"/>
    <w:rsid w:val="1A8C400A"/>
    <w:rsid w:val="1AF33ADE"/>
    <w:rsid w:val="1B0D31BD"/>
    <w:rsid w:val="1B9724FE"/>
    <w:rsid w:val="1C155094"/>
    <w:rsid w:val="1C784846"/>
    <w:rsid w:val="1CFF0AC4"/>
    <w:rsid w:val="1D0600A4"/>
    <w:rsid w:val="1D3764AF"/>
    <w:rsid w:val="1DC256AB"/>
    <w:rsid w:val="1E18515F"/>
    <w:rsid w:val="1E8079E2"/>
    <w:rsid w:val="1F1625CE"/>
    <w:rsid w:val="1F604301"/>
    <w:rsid w:val="1F8D685B"/>
    <w:rsid w:val="1FE81CE3"/>
    <w:rsid w:val="20D9162C"/>
    <w:rsid w:val="216536A2"/>
    <w:rsid w:val="219263AA"/>
    <w:rsid w:val="22DD16A9"/>
    <w:rsid w:val="23515DF1"/>
    <w:rsid w:val="2388004C"/>
    <w:rsid w:val="24F904EE"/>
    <w:rsid w:val="25A52393"/>
    <w:rsid w:val="26D905D7"/>
    <w:rsid w:val="26F7280B"/>
    <w:rsid w:val="273B32E9"/>
    <w:rsid w:val="2762237B"/>
    <w:rsid w:val="282F4953"/>
    <w:rsid w:val="286D0FD7"/>
    <w:rsid w:val="28EE641F"/>
    <w:rsid w:val="291858F5"/>
    <w:rsid w:val="298C45CB"/>
    <w:rsid w:val="29FB62B0"/>
    <w:rsid w:val="2A0B4F4C"/>
    <w:rsid w:val="2A5E151F"/>
    <w:rsid w:val="2A942B0C"/>
    <w:rsid w:val="2AAD7DB1"/>
    <w:rsid w:val="2C271DE5"/>
    <w:rsid w:val="2CAB6572"/>
    <w:rsid w:val="2D7823A5"/>
    <w:rsid w:val="2DC51C51"/>
    <w:rsid w:val="2E385BE3"/>
    <w:rsid w:val="2EBD433B"/>
    <w:rsid w:val="2EDC604A"/>
    <w:rsid w:val="2F740E9D"/>
    <w:rsid w:val="2FAD43AF"/>
    <w:rsid w:val="2FCB7D9B"/>
    <w:rsid w:val="30030C6D"/>
    <w:rsid w:val="3007420D"/>
    <w:rsid w:val="30EC388A"/>
    <w:rsid w:val="32C94E16"/>
    <w:rsid w:val="35325A82"/>
    <w:rsid w:val="35B70430"/>
    <w:rsid w:val="368816D2"/>
    <w:rsid w:val="36A55DE0"/>
    <w:rsid w:val="37A4078E"/>
    <w:rsid w:val="37B02C8E"/>
    <w:rsid w:val="38390ED6"/>
    <w:rsid w:val="386A108F"/>
    <w:rsid w:val="38730CD3"/>
    <w:rsid w:val="387421F9"/>
    <w:rsid w:val="39B32F0A"/>
    <w:rsid w:val="39EC26F7"/>
    <w:rsid w:val="3A4934DC"/>
    <w:rsid w:val="3A62135A"/>
    <w:rsid w:val="3C0D1C94"/>
    <w:rsid w:val="3C575DCE"/>
    <w:rsid w:val="3D8250CD"/>
    <w:rsid w:val="3D8A4903"/>
    <w:rsid w:val="3DAE7C70"/>
    <w:rsid w:val="3F172EFF"/>
    <w:rsid w:val="3F422D66"/>
    <w:rsid w:val="3F6F51DD"/>
    <w:rsid w:val="3F9A73A3"/>
    <w:rsid w:val="3FA05CDE"/>
    <w:rsid w:val="400B3231"/>
    <w:rsid w:val="403E5F33"/>
    <w:rsid w:val="408F1FDB"/>
    <w:rsid w:val="411E335F"/>
    <w:rsid w:val="4157061F"/>
    <w:rsid w:val="4162149D"/>
    <w:rsid w:val="41790595"/>
    <w:rsid w:val="41F145CF"/>
    <w:rsid w:val="42010CB6"/>
    <w:rsid w:val="42680EC0"/>
    <w:rsid w:val="4291125A"/>
    <w:rsid w:val="42937435"/>
    <w:rsid w:val="42F73E67"/>
    <w:rsid w:val="4368266F"/>
    <w:rsid w:val="44955430"/>
    <w:rsid w:val="44B550CB"/>
    <w:rsid w:val="44BA15F0"/>
    <w:rsid w:val="44BA339E"/>
    <w:rsid w:val="44F3065E"/>
    <w:rsid w:val="46965745"/>
    <w:rsid w:val="46971488"/>
    <w:rsid w:val="47615D53"/>
    <w:rsid w:val="477C493B"/>
    <w:rsid w:val="48484BD0"/>
    <w:rsid w:val="48AC1250"/>
    <w:rsid w:val="49145E06"/>
    <w:rsid w:val="496214C8"/>
    <w:rsid w:val="496A15E0"/>
    <w:rsid w:val="4A111CB3"/>
    <w:rsid w:val="4A691F9E"/>
    <w:rsid w:val="4AD54A8E"/>
    <w:rsid w:val="4AD827D0"/>
    <w:rsid w:val="4B5676A6"/>
    <w:rsid w:val="4B86222C"/>
    <w:rsid w:val="4C1C049B"/>
    <w:rsid w:val="4C3A4602"/>
    <w:rsid w:val="4D3A2CC1"/>
    <w:rsid w:val="4D913952"/>
    <w:rsid w:val="4D9D560B"/>
    <w:rsid w:val="4DA42E3E"/>
    <w:rsid w:val="4E4D5283"/>
    <w:rsid w:val="4E893A54"/>
    <w:rsid w:val="4EC70B92"/>
    <w:rsid w:val="4F1E3CE8"/>
    <w:rsid w:val="4F4421E2"/>
    <w:rsid w:val="4FE628BD"/>
    <w:rsid w:val="503576B7"/>
    <w:rsid w:val="5043249A"/>
    <w:rsid w:val="508057D6"/>
    <w:rsid w:val="508D2948"/>
    <w:rsid w:val="509E5922"/>
    <w:rsid w:val="5153670D"/>
    <w:rsid w:val="51D07B39"/>
    <w:rsid w:val="52434EB9"/>
    <w:rsid w:val="527B076C"/>
    <w:rsid w:val="528217DB"/>
    <w:rsid w:val="52A336C4"/>
    <w:rsid w:val="52D21D13"/>
    <w:rsid w:val="52ED2D5C"/>
    <w:rsid w:val="53013FD0"/>
    <w:rsid w:val="531B14AC"/>
    <w:rsid w:val="53BE74A3"/>
    <w:rsid w:val="53CE4770"/>
    <w:rsid w:val="53EB70D0"/>
    <w:rsid w:val="54071A30"/>
    <w:rsid w:val="542E2E6F"/>
    <w:rsid w:val="55210D67"/>
    <w:rsid w:val="558D6FCD"/>
    <w:rsid w:val="562204E7"/>
    <w:rsid w:val="566C201F"/>
    <w:rsid w:val="56B0015D"/>
    <w:rsid w:val="56B20379"/>
    <w:rsid w:val="5705494D"/>
    <w:rsid w:val="571B0AC0"/>
    <w:rsid w:val="57315742"/>
    <w:rsid w:val="576A47B0"/>
    <w:rsid w:val="57925AB5"/>
    <w:rsid w:val="57CA524F"/>
    <w:rsid w:val="57E207EA"/>
    <w:rsid w:val="58D520FD"/>
    <w:rsid w:val="58EF2D91"/>
    <w:rsid w:val="58F85DEC"/>
    <w:rsid w:val="592941F7"/>
    <w:rsid w:val="59E47507"/>
    <w:rsid w:val="5A8E07B6"/>
    <w:rsid w:val="5AAE0E58"/>
    <w:rsid w:val="5B07663C"/>
    <w:rsid w:val="5C62404B"/>
    <w:rsid w:val="5C7821CB"/>
    <w:rsid w:val="5CDB164B"/>
    <w:rsid w:val="5D113CCA"/>
    <w:rsid w:val="5D6323CD"/>
    <w:rsid w:val="5DC866D4"/>
    <w:rsid w:val="5DD706C5"/>
    <w:rsid w:val="5DE40963"/>
    <w:rsid w:val="5DEA03F9"/>
    <w:rsid w:val="5E710B1A"/>
    <w:rsid w:val="5E781EA8"/>
    <w:rsid w:val="5F175780"/>
    <w:rsid w:val="5F795ED8"/>
    <w:rsid w:val="5F806E18"/>
    <w:rsid w:val="5F8403D9"/>
    <w:rsid w:val="60EF08C9"/>
    <w:rsid w:val="610C0686"/>
    <w:rsid w:val="616B7D39"/>
    <w:rsid w:val="61923281"/>
    <w:rsid w:val="61C6117D"/>
    <w:rsid w:val="61DA39F8"/>
    <w:rsid w:val="61F25706"/>
    <w:rsid w:val="637A3FCD"/>
    <w:rsid w:val="63CB2B71"/>
    <w:rsid w:val="642B3519"/>
    <w:rsid w:val="64FD4EB5"/>
    <w:rsid w:val="65D21249"/>
    <w:rsid w:val="66E31F99"/>
    <w:rsid w:val="6777429E"/>
    <w:rsid w:val="679118E5"/>
    <w:rsid w:val="685507BD"/>
    <w:rsid w:val="688B7872"/>
    <w:rsid w:val="68923B67"/>
    <w:rsid w:val="68A21D1F"/>
    <w:rsid w:val="68AF64C7"/>
    <w:rsid w:val="68E238C2"/>
    <w:rsid w:val="690C2DBD"/>
    <w:rsid w:val="69166546"/>
    <w:rsid w:val="696C260A"/>
    <w:rsid w:val="6A2D7056"/>
    <w:rsid w:val="6A8C2AB6"/>
    <w:rsid w:val="6A99742E"/>
    <w:rsid w:val="6BCC6942"/>
    <w:rsid w:val="6BF1329A"/>
    <w:rsid w:val="6D4C69DA"/>
    <w:rsid w:val="6F410095"/>
    <w:rsid w:val="6F6D3A3A"/>
    <w:rsid w:val="6FBE3ABC"/>
    <w:rsid w:val="6FDD7DBD"/>
    <w:rsid w:val="6FEC1DAE"/>
    <w:rsid w:val="700F6964"/>
    <w:rsid w:val="709D12FB"/>
    <w:rsid w:val="70DC62C7"/>
    <w:rsid w:val="72CD3372"/>
    <w:rsid w:val="72E1616B"/>
    <w:rsid w:val="72E95C3D"/>
    <w:rsid w:val="73276DF4"/>
    <w:rsid w:val="732E26DE"/>
    <w:rsid w:val="73555EBD"/>
    <w:rsid w:val="7463285B"/>
    <w:rsid w:val="746F7452"/>
    <w:rsid w:val="75491A51"/>
    <w:rsid w:val="75DC1208"/>
    <w:rsid w:val="75EF43A6"/>
    <w:rsid w:val="762A1A82"/>
    <w:rsid w:val="77071BC4"/>
    <w:rsid w:val="77383B2B"/>
    <w:rsid w:val="775072C6"/>
    <w:rsid w:val="777D1E86"/>
    <w:rsid w:val="77F82BF1"/>
    <w:rsid w:val="77F9457F"/>
    <w:rsid w:val="791235C5"/>
    <w:rsid w:val="79142998"/>
    <w:rsid w:val="794A5C7B"/>
    <w:rsid w:val="79864DD2"/>
    <w:rsid w:val="79907C4E"/>
    <w:rsid w:val="7A0D5743"/>
    <w:rsid w:val="7A701D4A"/>
    <w:rsid w:val="7B2014A6"/>
    <w:rsid w:val="7B851309"/>
    <w:rsid w:val="7B872DAB"/>
    <w:rsid w:val="7B882704"/>
    <w:rsid w:val="7C9B7036"/>
    <w:rsid w:val="7E755665"/>
    <w:rsid w:val="7EC32874"/>
    <w:rsid w:val="7F460DAF"/>
    <w:rsid w:val="7F96084A"/>
    <w:rsid w:val="7FC62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71"/>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9"/>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7"/>
    <w:qFormat/>
    <w:uiPriority w:val="0"/>
    <w:pPr>
      <w:keepNext/>
      <w:keepLines/>
      <w:numPr>
        <w:ilvl w:val="4"/>
        <w:numId w:val="1"/>
      </w:numPr>
      <w:spacing w:before="280" w:after="290" w:line="360" w:lineRule="auto"/>
      <w:jc w:val="left"/>
      <w:outlineLvl w:val="4"/>
    </w:pPr>
    <w:rPr>
      <w:b/>
      <w:bCs/>
      <w:kern w:val="0"/>
      <w:sz w:val="24"/>
      <w:szCs w:val="28"/>
    </w:rPr>
  </w:style>
  <w:style w:type="paragraph" w:styleId="8">
    <w:name w:val="heading 6"/>
    <w:basedOn w:val="1"/>
    <w:next w:val="1"/>
    <w:link w:val="58"/>
    <w:qFormat/>
    <w:uiPriority w:val="0"/>
    <w:pPr>
      <w:keepNext/>
      <w:keepLines/>
      <w:spacing w:before="240" w:after="64" w:line="320" w:lineRule="auto"/>
      <w:outlineLvl w:val="5"/>
    </w:pPr>
    <w:rPr>
      <w:rFonts w:ascii="Cambria" w:hAnsi="Cambria"/>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9">
    <w:name w:val="List Number"/>
    <w:basedOn w:val="1"/>
    <w:next w:val="10"/>
    <w:qFormat/>
    <w:uiPriority w:val="0"/>
    <w:pPr>
      <w:widowControl/>
      <w:numPr>
        <w:ilvl w:val="0"/>
        <w:numId w:val="2"/>
      </w:numPr>
      <w:tabs>
        <w:tab w:val="clear" w:pos="980"/>
      </w:tabs>
      <w:spacing w:afterLines="50"/>
      <w:ind w:left="454" w:hanging="284"/>
      <w:jc w:val="left"/>
    </w:pPr>
    <w:rPr>
      <w:kern w:val="0"/>
      <w:sz w:val="24"/>
      <w:szCs w:val="20"/>
    </w:rPr>
  </w:style>
  <w:style w:type="paragraph" w:styleId="10">
    <w:name w:val="Balloon Text"/>
    <w:basedOn w:val="1"/>
    <w:link w:val="46"/>
    <w:qFormat/>
    <w:uiPriority w:val="99"/>
    <w:rPr>
      <w:sz w:val="18"/>
      <w:szCs w:val="18"/>
    </w:rPr>
  </w:style>
  <w:style w:type="paragraph" w:styleId="11">
    <w:name w:val="Normal Indent"/>
    <w:basedOn w:val="1"/>
    <w:next w:val="12"/>
    <w:link w:val="47"/>
    <w:qFormat/>
    <w:uiPriority w:val="99"/>
    <w:pPr>
      <w:ind w:firstLine="420" w:firstLineChars="200"/>
    </w:pPr>
  </w:style>
  <w:style w:type="paragraph" w:styleId="12">
    <w:name w:val="Body Text Indent"/>
    <w:basedOn w:val="1"/>
    <w:next w:val="11"/>
    <w:link w:val="56"/>
    <w:qFormat/>
    <w:uiPriority w:val="0"/>
    <w:pPr>
      <w:spacing w:after="120"/>
      <w:ind w:left="420" w:left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widowControl/>
      <w:spacing w:before="120"/>
      <w:jc w:val="left"/>
    </w:pPr>
    <w:rPr>
      <w:rFonts w:ascii="Arial" w:hAnsi="Arial"/>
      <w:sz w:val="24"/>
      <w:szCs w:val="20"/>
    </w:rPr>
  </w:style>
  <w:style w:type="paragraph" w:styleId="17">
    <w:name w:val="annotation text"/>
    <w:basedOn w:val="1"/>
    <w:link w:val="69"/>
    <w:qFormat/>
    <w:uiPriority w:val="0"/>
    <w:pPr>
      <w:spacing w:line="240" w:lineRule="auto"/>
      <w:jc w:val="left"/>
    </w:pPr>
    <w:rPr>
      <w:szCs w:val="22"/>
    </w:rPr>
  </w:style>
  <w:style w:type="paragraph" w:styleId="18">
    <w:name w:val="Body Text 3"/>
    <w:basedOn w:val="1"/>
    <w:qFormat/>
    <w:uiPriority w:val="0"/>
    <w:pPr>
      <w:spacing w:after="120"/>
    </w:pPr>
    <w:rPr>
      <w:sz w:val="16"/>
      <w:szCs w:val="16"/>
    </w:rPr>
  </w:style>
  <w:style w:type="paragraph" w:styleId="19">
    <w:name w:val="Body Text"/>
    <w:basedOn w:val="1"/>
    <w:next w:val="20"/>
    <w:qFormat/>
    <w:uiPriority w:val="0"/>
    <w:pPr>
      <w:spacing w:after="120"/>
    </w:pPr>
  </w:style>
  <w:style w:type="paragraph" w:customStyle="1" w:styleId="20">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21">
    <w:name w:val="List 2"/>
    <w:basedOn w:val="1"/>
    <w:qFormat/>
    <w:uiPriority w:val="0"/>
    <w:pPr>
      <w:ind w:left="100" w:leftChars="200" w:hanging="200" w:hangingChars="200"/>
    </w:pPr>
  </w:style>
  <w:style w:type="paragraph" w:styleId="22">
    <w:name w:val="Plain Text"/>
    <w:basedOn w:val="1"/>
    <w:next w:val="1"/>
    <w:link w:val="59"/>
    <w:qFormat/>
    <w:uiPriority w:val="0"/>
    <w:rPr>
      <w:rFonts w:ascii="宋体"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pPr>
      <w:ind w:left="100"/>
    </w:pPr>
    <w:rPr>
      <w:sz w:val="28"/>
      <w:szCs w:val="20"/>
    </w:rPr>
  </w:style>
  <w:style w:type="paragraph" w:styleId="25">
    <w:name w:val="footer"/>
    <w:basedOn w:val="1"/>
    <w:link w:val="70"/>
    <w:qFormat/>
    <w:uiPriority w:val="99"/>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8">
    <w:name w:val="List"/>
    <w:basedOn w:val="1"/>
    <w:qFormat/>
    <w:uiPriority w:val="0"/>
    <w:pPr>
      <w:ind w:left="200" w:hanging="200" w:hangingChars="200"/>
    </w:pPr>
    <w:rPr>
      <w:sz w:val="28"/>
    </w:rPr>
  </w:style>
  <w:style w:type="paragraph" w:styleId="29">
    <w:name w:val="Body Text Indent 3"/>
    <w:basedOn w:val="1"/>
    <w:link w:val="48"/>
    <w:qFormat/>
    <w:uiPriority w:val="0"/>
    <w:pPr>
      <w:spacing w:after="120"/>
      <w:ind w:left="420" w:leftChars="200"/>
    </w:pPr>
    <w:rPr>
      <w:sz w:val="16"/>
      <w:szCs w:val="16"/>
    </w:rPr>
  </w:style>
  <w:style w:type="paragraph" w:styleId="30">
    <w:name w:val="Body Text 2"/>
    <w:basedOn w:val="1"/>
    <w:qFormat/>
    <w:uiPriority w:val="0"/>
    <w:pPr>
      <w:spacing w:after="120" w:line="480" w:lineRule="auto"/>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annotation subject"/>
    <w:basedOn w:val="17"/>
    <w:next w:val="17"/>
    <w:link w:val="79"/>
    <w:qFormat/>
    <w:uiPriority w:val="0"/>
    <w:pPr>
      <w:spacing w:line="348" w:lineRule="auto"/>
    </w:pPr>
    <w:rPr>
      <w:b/>
      <w:bCs/>
      <w:szCs w:val="24"/>
    </w:rPr>
  </w:style>
  <w:style w:type="paragraph" w:styleId="33">
    <w:name w:val="Body Text First Indent"/>
    <w:basedOn w:val="19"/>
    <w:next w:val="1"/>
    <w:qFormat/>
    <w:uiPriority w:val="0"/>
    <w:pPr>
      <w:ind w:firstLine="420" w:firstLineChars="100"/>
    </w:pPr>
  </w:style>
  <w:style w:type="paragraph" w:styleId="34">
    <w:name w:val="Body Text First Indent 2"/>
    <w:basedOn w:val="12"/>
    <w:next w:val="35"/>
    <w:link w:val="176"/>
    <w:unhideWhenUsed/>
    <w:qFormat/>
    <w:uiPriority w:val="99"/>
    <w:pPr>
      <w:spacing w:line="240" w:lineRule="auto"/>
      <w:ind w:firstLine="420" w:firstLineChars="200"/>
    </w:pPr>
    <w:rPr>
      <w:rFonts w:ascii="Times New Roman" w:hAnsi="Times New Roman"/>
    </w:rPr>
  </w:style>
  <w:style w:type="paragraph" w:customStyle="1" w:styleId="3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qFormat/>
    <w:uiPriority w:val="0"/>
    <w:rPr>
      <w:color w:val="800080"/>
      <w:u w:val="single"/>
    </w:rPr>
  </w:style>
  <w:style w:type="character" w:styleId="41">
    <w:name w:val="Emphasis"/>
    <w:qFormat/>
    <w:uiPriority w:val="20"/>
    <w:rPr>
      <w:color w:val="CC0000"/>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styleId="44">
    <w:name w:val="HTML Sample"/>
    <w:basedOn w:val="38"/>
    <w:semiHidden/>
    <w:unhideWhenUsed/>
    <w:qFormat/>
    <w:uiPriority w:val="99"/>
    <w:rPr>
      <w:rFonts w:ascii="Courier New" w:hAnsi="Courier New"/>
    </w:rPr>
  </w:style>
  <w:style w:type="paragraph" w:customStyle="1" w:styleId="45">
    <w:name w:val="Body Text First Indent1"/>
    <w:basedOn w:val="19"/>
    <w:next w:val="1"/>
    <w:qFormat/>
    <w:uiPriority w:val="0"/>
    <w:pPr>
      <w:ind w:firstLine="420"/>
    </w:pPr>
    <w:rPr>
      <w:rFonts w:cs="Times New Roman"/>
      <w:snapToGrid w:val="0"/>
    </w:rPr>
  </w:style>
  <w:style w:type="character" w:customStyle="1" w:styleId="46">
    <w:name w:val="批注框文本 Char"/>
    <w:link w:val="10"/>
    <w:qFormat/>
    <w:uiPriority w:val="99"/>
    <w:rPr>
      <w:kern w:val="2"/>
      <w:sz w:val="18"/>
      <w:szCs w:val="18"/>
    </w:rPr>
  </w:style>
  <w:style w:type="character" w:customStyle="1" w:styleId="47">
    <w:name w:val="正文缩进 Char"/>
    <w:link w:val="11"/>
    <w:qFormat/>
    <w:uiPriority w:val="99"/>
    <w:rPr>
      <w:kern w:val="2"/>
      <w:sz w:val="21"/>
      <w:szCs w:val="24"/>
    </w:rPr>
  </w:style>
  <w:style w:type="character" w:customStyle="1" w:styleId="48">
    <w:name w:val="正文文本缩进 3 Char"/>
    <w:link w:val="29"/>
    <w:qFormat/>
    <w:uiPriority w:val="0"/>
    <w:rPr>
      <w:kern w:val="2"/>
      <w:sz w:val="16"/>
      <w:szCs w:val="16"/>
    </w:rPr>
  </w:style>
  <w:style w:type="character" w:customStyle="1" w:styleId="49">
    <w:name w:val="标题 4 Char"/>
    <w:link w:val="6"/>
    <w:qFormat/>
    <w:uiPriority w:val="9"/>
    <w:rPr>
      <w:rFonts w:ascii="Cambria" w:hAnsi="Cambria"/>
      <w:b/>
      <w:bCs/>
      <w:kern w:val="2"/>
      <w:sz w:val="28"/>
      <w:szCs w:val="28"/>
    </w:rPr>
  </w:style>
  <w:style w:type="character" w:customStyle="1" w:styleId="50">
    <w:name w:val="正文2 Char Char"/>
    <w:qFormat/>
    <w:uiPriority w:val="0"/>
    <w:rPr>
      <w:kern w:val="2"/>
      <w:sz w:val="24"/>
    </w:rPr>
  </w:style>
  <w:style w:type="character" w:customStyle="1" w:styleId="51">
    <w:name w:val="18"/>
    <w:basedOn w:val="38"/>
    <w:qFormat/>
    <w:uiPriority w:val="0"/>
    <w:rPr>
      <w:rFonts w:hint="eastAsia" w:ascii="宋体" w:hAnsi="宋体" w:eastAsia="宋体"/>
      <w:color w:val="000000"/>
      <w:sz w:val="24"/>
      <w:szCs w:val="24"/>
      <w:vertAlign w:val="superscript"/>
    </w:rPr>
  </w:style>
  <w:style w:type="character" w:customStyle="1" w:styleId="52">
    <w:name w:val="15"/>
    <w:basedOn w:val="38"/>
    <w:qFormat/>
    <w:uiPriority w:val="0"/>
    <w:rPr>
      <w:rFonts w:hint="eastAsia" w:ascii="宋体" w:hAnsi="宋体" w:eastAsia="宋体"/>
      <w:color w:val="000000"/>
      <w:sz w:val="22"/>
      <w:szCs w:val="22"/>
    </w:rPr>
  </w:style>
  <w:style w:type="character" w:customStyle="1" w:styleId="53">
    <w:name w:val="纯文本 Char1"/>
    <w:qFormat/>
    <w:uiPriority w:val="0"/>
    <w:rPr>
      <w:rFonts w:ascii="宋体" w:hAnsi="Courier New" w:eastAsia="宋体"/>
      <w:kern w:val="2"/>
      <w:sz w:val="21"/>
      <w:lang w:val="en-US" w:eastAsia="zh-CN"/>
    </w:rPr>
  </w:style>
  <w:style w:type="character" w:customStyle="1" w:styleId="54">
    <w:name w:val="Char Char Char"/>
    <w:qFormat/>
    <w:uiPriority w:val="0"/>
    <w:rPr>
      <w:rFonts w:ascii="宋体" w:hAnsi="Courier New" w:eastAsia="宋体"/>
      <w:kern w:val="2"/>
      <w:sz w:val="21"/>
      <w:lang w:val="en-US" w:eastAsia="zh-CN" w:bidi="ar-SA"/>
    </w:rPr>
  </w:style>
  <w:style w:type="character" w:customStyle="1" w:styleId="55">
    <w:name w:val="表正文 Char"/>
    <w:qFormat/>
    <w:uiPriority w:val="0"/>
    <w:rPr>
      <w:rFonts w:eastAsia="宋体"/>
      <w:kern w:val="2"/>
      <w:sz w:val="21"/>
      <w:szCs w:val="24"/>
      <w:lang w:val="en-US" w:eastAsia="zh-CN" w:bidi="ar-SA"/>
    </w:rPr>
  </w:style>
  <w:style w:type="character" w:customStyle="1" w:styleId="56">
    <w:name w:val="正文文本缩进 Char"/>
    <w:link w:val="12"/>
    <w:qFormat/>
    <w:uiPriority w:val="0"/>
    <w:rPr>
      <w:rFonts w:eastAsia="宋体"/>
      <w:kern w:val="2"/>
      <w:sz w:val="21"/>
      <w:szCs w:val="24"/>
      <w:lang w:val="en-US" w:eastAsia="zh-CN" w:bidi="ar-SA"/>
    </w:rPr>
  </w:style>
  <w:style w:type="character" w:customStyle="1" w:styleId="57">
    <w:name w:val="标题 5 Char"/>
    <w:link w:val="7"/>
    <w:qFormat/>
    <w:uiPriority w:val="0"/>
    <w:rPr>
      <w:b/>
      <w:bCs/>
      <w:sz w:val="24"/>
      <w:szCs w:val="28"/>
    </w:rPr>
  </w:style>
  <w:style w:type="character" w:customStyle="1" w:styleId="58">
    <w:name w:val="标题 6 Char"/>
    <w:link w:val="8"/>
    <w:qFormat/>
    <w:uiPriority w:val="0"/>
    <w:rPr>
      <w:rFonts w:ascii="Cambria" w:hAnsi="Cambria" w:eastAsia="宋体" w:cs="Times New Roman"/>
      <w:b/>
      <w:bCs/>
      <w:kern w:val="2"/>
      <w:sz w:val="24"/>
      <w:szCs w:val="24"/>
    </w:rPr>
  </w:style>
  <w:style w:type="character" w:customStyle="1" w:styleId="59">
    <w:name w:val="纯文本 Char"/>
    <w:link w:val="22"/>
    <w:qFormat/>
    <w:uiPriority w:val="0"/>
    <w:rPr>
      <w:rFonts w:ascii="宋体" w:hAnsi="Courier New" w:eastAsia="宋体"/>
      <w:kern w:val="2"/>
      <w:sz w:val="21"/>
      <w:lang w:val="en-US" w:eastAsia="zh-CN" w:bidi="ar-SA"/>
    </w:rPr>
  </w:style>
  <w:style w:type="character" w:customStyle="1" w:styleId="60">
    <w:name w:val="纯文本 Char3"/>
    <w:qFormat/>
    <w:uiPriority w:val="0"/>
    <w:rPr>
      <w:rFonts w:ascii="宋体" w:hAnsi="Courier New" w:eastAsia="宋体"/>
      <w:kern w:val="2"/>
      <w:sz w:val="21"/>
      <w:lang w:val="en-US" w:eastAsia="zh-CN" w:bidi="ar-SA"/>
    </w:rPr>
  </w:style>
  <w:style w:type="character" w:customStyle="1" w:styleId="61">
    <w:name w:val="NormalCharacter"/>
    <w:link w:val="62"/>
    <w:qFormat/>
    <w:uiPriority w:val="0"/>
    <w:rPr>
      <w:rFonts w:ascii="Tahoma" w:hAnsi="Tahoma"/>
      <w:sz w:val="24"/>
    </w:rPr>
  </w:style>
  <w:style w:type="paragraph" w:customStyle="1" w:styleId="62">
    <w:name w:val="UserStyle_13"/>
    <w:basedOn w:val="1"/>
    <w:link w:val="61"/>
    <w:qFormat/>
    <w:uiPriority w:val="0"/>
    <w:pPr>
      <w:widowControl/>
      <w:spacing w:line="360" w:lineRule="auto"/>
      <w:ind w:firstLine="200" w:firstLineChars="200"/>
    </w:pPr>
    <w:rPr>
      <w:rFonts w:ascii="Tahoma" w:hAnsi="Tahoma"/>
      <w:kern w:val="0"/>
      <w:sz w:val="24"/>
      <w:szCs w:val="20"/>
    </w:rPr>
  </w:style>
  <w:style w:type="character" w:customStyle="1" w:styleId="63">
    <w:name w:val="正文2 Char"/>
    <w:link w:val="64"/>
    <w:qFormat/>
    <w:uiPriority w:val="0"/>
    <w:rPr>
      <w:kern w:val="2"/>
      <w:sz w:val="24"/>
    </w:rPr>
  </w:style>
  <w:style w:type="paragraph" w:customStyle="1" w:styleId="64">
    <w:name w:val="正文2"/>
    <w:basedOn w:val="1"/>
    <w:link w:val="63"/>
    <w:autoRedefine/>
    <w:qFormat/>
    <w:uiPriority w:val="0"/>
    <w:pPr>
      <w:spacing w:before="156" w:line="360" w:lineRule="auto"/>
      <w:ind w:firstLine="510" w:firstLineChars="200"/>
    </w:pPr>
    <w:rPr>
      <w:sz w:val="24"/>
      <w:szCs w:val="20"/>
    </w:rPr>
  </w:style>
  <w:style w:type="character" w:customStyle="1" w:styleId="65">
    <w:name w:val="列出段落 Char"/>
    <w:link w:val="66"/>
    <w:qFormat/>
    <w:uiPriority w:val="34"/>
    <w:rPr>
      <w:rFonts w:ascii="Calibri" w:hAnsi="Calibri" w:eastAsia="宋体" w:cs="Times New Roman"/>
      <w:kern w:val="2"/>
      <w:sz w:val="21"/>
      <w:szCs w:val="22"/>
    </w:rPr>
  </w:style>
  <w:style w:type="paragraph" w:styleId="66">
    <w:name w:val="List Paragraph"/>
    <w:basedOn w:val="1"/>
    <w:link w:val="65"/>
    <w:qFormat/>
    <w:uiPriority w:val="34"/>
    <w:pPr>
      <w:spacing w:line="240" w:lineRule="auto"/>
      <w:ind w:firstLine="420" w:firstLineChars="200"/>
    </w:pPr>
    <w:rPr>
      <w:szCs w:val="22"/>
    </w:rPr>
  </w:style>
  <w:style w:type="character" w:customStyle="1" w:styleId="67">
    <w:name w:val="居中表格内容 Char"/>
    <w:link w:val="68"/>
    <w:autoRedefine/>
    <w:qFormat/>
    <w:uiPriority w:val="0"/>
    <w:rPr>
      <w:rFonts w:cs="宋体"/>
      <w:color w:val="000000"/>
      <w:sz w:val="21"/>
      <w:szCs w:val="24"/>
    </w:rPr>
  </w:style>
  <w:style w:type="paragraph" w:customStyle="1" w:styleId="68">
    <w:name w:val="居中表格内容"/>
    <w:basedOn w:val="1"/>
    <w:next w:val="1"/>
    <w:link w:val="67"/>
    <w:autoRedefine/>
    <w:qFormat/>
    <w:uiPriority w:val="0"/>
    <w:pPr>
      <w:widowControl/>
      <w:spacing w:line="240" w:lineRule="auto"/>
    </w:pPr>
    <w:rPr>
      <w:color w:val="000000"/>
      <w:kern w:val="0"/>
    </w:rPr>
  </w:style>
  <w:style w:type="character" w:customStyle="1" w:styleId="69">
    <w:name w:val="批注文字 Char"/>
    <w:link w:val="17"/>
    <w:autoRedefine/>
    <w:qFormat/>
    <w:uiPriority w:val="0"/>
    <w:rPr>
      <w:rFonts w:ascii="Calibri" w:hAnsi="Calibri" w:eastAsia="宋体" w:cs="Times New Roman"/>
      <w:kern w:val="2"/>
      <w:sz w:val="21"/>
      <w:szCs w:val="22"/>
    </w:rPr>
  </w:style>
  <w:style w:type="character" w:customStyle="1" w:styleId="70">
    <w:name w:val="页脚 Char"/>
    <w:link w:val="25"/>
    <w:qFormat/>
    <w:uiPriority w:val="99"/>
    <w:rPr>
      <w:kern w:val="2"/>
      <w:sz w:val="18"/>
      <w:szCs w:val="18"/>
    </w:rPr>
  </w:style>
  <w:style w:type="character" w:customStyle="1" w:styleId="71">
    <w:name w:val="标题 3 Char"/>
    <w:link w:val="5"/>
    <w:autoRedefine/>
    <w:qFormat/>
    <w:uiPriority w:val="9"/>
    <w:rPr>
      <w:b/>
      <w:bCs/>
      <w:kern w:val="2"/>
      <w:sz w:val="32"/>
      <w:szCs w:val="32"/>
    </w:rPr>
  </w:style>
  <w:style w:type="character" w:customStyle="1" w:styleId="72">
    <w:name w:val="正文加粗 字符"/>
    <w:link w:val="73"/>
    <w:autoRedefine/>
    <w:qFormat/>
    <w:uiPriority w:val="0"/>
    <w:rPr>
      <w:rFonts w:ascii="微软雅黑" w:hAnsi="等线" w:eastAsia="微软雅黑"/>
      <w:b/>
      <w:kern w:val="2"/>
      <w:sz w:val="24"/>
      <w:szCs w:val="22"/>
    </w:rPr>
  </w:style>
  <w:style w:type="paragraph" w:customStyle="1" w:styleId="73">
    <w:name w:val="正文加粗"/>
    <w:basedOn w:val="1"/>
    <w:link w:val="72"/>
    <w:autoRedefine/>
    <w:qFormat/>
    <w:uiPriority w:val="0"/>
    <w:pPr>
      <w:spacing w:line="360" w:lineRule="auto"/>
      <w:ind w:firstLine="480" w:firstLineChars="200"/>
      <w:jc w:val="left"/>
    </w:pPr>
    <w:rPr>
      <w:rFonts w:ascii="微软雅黑" w:hAnsi="等线" w:eastAsia="微软雅黑"/>
      <w:b/>
      <w:sz w:val="24"/>
      <w:szCs w:val="22"/>
    </w:rPr>
  </w:style>
  <w:style w:type="character" w:customStyle="1" w:styleId="74">
    <w:name w:val="列出段落 Char1"/>
    <w:qFormat/>
    <w:uiPriority w:val="0"/>
    <w:rPr>
      <w:rFonts w:ascii="Calibri" w:hAnsi="Calibri"/>
      <w:kern w:val="2"/>
      <w:sz w:val="21"/>
      <w:szCs w:val="22"/>
    </w:rPr>
  </w:style>
  <w:style w:type="character" w:customStyle="1" w:styleId="75">
    <w:name w:val="17"/>
    <w:basedOn w:val="38"/>
    <w:qFormat/>
    <w:uiPriority w:val="0"/>
    <w:rPr>
      <w:rFonts w:hint="default" w:ascii="Arial" w:hAnsi="Arial" w:cs="Arial"/>
      <w:color w:val="000000"/>
      <w:sz w:val="22"/>
      <w:szCs w:val="22"/>
    </w:rPr>
  </w:style>
  <w:style w:type="character" w:customStyle="1" w:styleId="76">
    <w:name w:val="font61"/>
    <w:basedOn w:val="38"/>
    <w:autoRedefine/>
    <w:qFormat/>
    <w:uiPriority w:val="0"/>
    <w:rPr>
      <w:rFonts w:hint="eastAsia" w:ascii="宋体" w:hAnsi="宋体" w:eastAsia="宋体" w:cs="宋体"/>
      <w:color w:val="000000"/>
      <w:sz w:val="24"/>
      <w:szCs w:val="24"/>
      <w:u w:val="none"/>
    </w:rPr>
  </w:style>
  <w:style w:type="character" w:customStyle="1" w:styleId="77">
    <w:name w:val="纯文本 Char2"/>
    <w:qFormat/>
    <w:uiPriority w:val="0"/>
    <w:rPr>
      <w:rFonts w:ascii="宋体" w:hAnsi="Courier New" w:eastAsia="宋体" w:cs="Courier New"/>
      <w:sz w:val="21"/>
      <w:szCs w:val="21"/>
    </w:rPr>
  </w:style>
  <w:style w:type="character" w:customStyle="1" w:styleId="78">
    <w:name w:val="16"/>
    <w:basedOn w:val="38"/>
    <w:qFormat/>
    <w:uiPriority w:val="0"/>
    <w:rPr>
      <w:rFonts w:hint="eastAsia" w:ascii="宋体" w:hAnsi="宋体" w:eastAsia="宋体"/>
      <w:color w:val="000000"/>
      <w:sz w:val="24"/>
      <w:szCs w:val="24"/>
    </w:rPr>
  </w:style>
  <w:style w:type="character" w:customStyle="1" w:styleId="79">
    <w:name w:val="批注主题 Char"/>
    <w:link w:val="32"/>
    <w:qFormat/>
    <w:uiPriority w:val="0"/>
    <w:rPr>
      <w:rFonts w:ascii="Calibri" w:hAnsi="Calibri" w:eastAsia="宋体" w:cs="Times New Roman"/>
      <w:b/>
      <w:bCs/>
      <w:kern w:val="2"/>
      <w:sz w:val="21"/>
      <w:szCs w:val="24"/>
    </w:rPr>
  </w:style>
  <w:style w:type="character" w:customStyle="1" w:styleId="80">
    <w:name w:val="1.5倍行距 Char"/>
    <w:link w:val="81"/>
    <w:autoRedefine/>
    <w:qFormat/>
    <w:uiPriority w:val="0"/>
    <w:rPr>
      <w:rFonts w:ascii="宋体" w:hAnsi="宋体"/>
      <w:kern w:val="2"/>
      <w:sz w:val="24"/>
      <w:szCs w:val="24"/>
    </w:rPr>
  </w:style>
  <w:style w:type="paragraph" w:customStyle="1" w:styleId="81">
    <w:name w:val="1.5倍行距"/>
    <w:basedOn w:val="1"/>
    <w:link w:val="80"/>
    <w:qFormat/>
    <w:uiPriority w:val="0"/>
    <w:pPr>
      <w:spacing w:line="360" w:lineRule="auto"/>
      <w:ind w:firstLine="480" w:firstLineChars="200"/>
    </w:pPr>
    <w:rPr>
      <w:rFonts w:ascii="宋体" w:hAnsi="宋体"/>
      <w:sz w:val="24"/>
    </w:rPr>
  </w:style>
  <w:style w:type="character" w:customStyle="1" w:styleId="82">
    <w:name w:val="样式4 Char"/>
    <w:link w:val="83"/>
    <w:autoRedefine/>
    <w:qFormat/>
    <w:uiPriority w:val="0"/>
    <w:rPr>
      <w:rFonts w:ascii="Calibri" w:hAnsi="Calibri"/>
      <w:kern w:val="2"/>
      <w:sz w:val="24"/>
      <w:szCs w:val="22"/>
    </w:rPr>
  </w:style>
  <w:style w:type="paragraph" w:customStyle="1" w:styleId="83">
    <w:name w:val="样式4"/>
    <w:basedOn w:val="1"/>
    <w:link w:val="82"/>
    <w:autoRedefine/>
    <w:qFormat/>
    <w:uiPriority w:val="0"/>
    <w:pPr>
      <w:spacing w:line="360" w:lineRule="auto"/>
    </w:pPr>
    <w:rPr>
      <w:sz w:val="24"/>
      <w:szCs w:val="22"/>
    </w:rPr>
  </w:style>
  <w:style w:type="character" w:customStyle="1" w:styleId="84">
    <w:name w:val="font21"/>
    <w:basedOn w:val="38"/>
    <w:qFormat/>
    <w:uiPriority w:val="0"/>
    <w:rPr>
      <w:rFonts w:hint="default" w:ascii="Times New Roman" w:hAnsi="Times New Roman" w:cs="Times New Roman"/>
      <w:color w:val="000000"/>
      <w:sz w:val="24"/>
      <w:szCs w:val="24"/>
      <w:u w:val="none"/>
    </w:rPr>
  </w:style>
  <w:style w:type="character" w:customStyle="1" w:styleId="85">
    <w:name w:val="正文首行缩进2字符 Char"/>
    <w:link w:val="86"/>
    <w:qFormat/>
    <w:uiPriority w:val="0"/>
    <w:rPr>
      <w:rFonts w:ascii="宋体" w:hAnsi="宋体" w:eastAsia="宋体" w:cs="Times New Roman"/>
      <w:kern w:val="2"/>
      <w:sz w:val="24"/>
      <w:szCs w:val="28"/>
    </w:rPr>
  </w:style>
  <w:style w:type="paragraph" w:customStyle="1" w:styleId="86">
    <w:name w:val="正文首行缩进2字符"/>
    <w:basedOn w:val="1"/>
    <w:link w:val="85"/>
    <w:autoRedefine/>
    <w:qFormat/>
    <w:uiPriority w:val="0"/>
    <w:pPr>
      <w:spacing w:line="360" w:lineRule="auto"/>
      <w:ind w:firstLine="480" w:firstLineChars="200"/>
    </w:pPr>
    <w:rPr>
      <w:rFonts w:ascii="宋体" w:hAnsi="宋体"/>
      <w:sz w:val="24"/>
      <w:szCs w:val="28"/>
    </w:rPr>
  </w:style>
  <w:style w:type="paragraph" w:customStyle="1" w:styleId="87">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8">
    <w:name w:val="修订1"/>
    <w:qFormat/>
    <w:uiPriority w:val="99"/>
    <w:rPr>
      <w:rFonts w:ascii="Calibri" w:hAnsi="Calibri" w:eastAsia="宋体" w:cs="Times New Roman"/>
      <w:kern w:val="2"/>
      <w:sz w:val="21"/>
      <w:szCs w:val="24"/>
      <w:lang w:val="en-US" w:eastAsia="zh-CN" w:bidi="ar-SA"/>
    </w:rPr>
  </w:style>
  <w:style w:type="paragraph" w:customStyle="1" w:styleId="89">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纯文本1"/>
    <w:basedOn w:val="1"/>
    <w:qFormat/>
    <w:uiPriority w:val="99"/>
    <w:rPr>
      <w:rFonts w:ascii="宋体" w:hAnsi="Courier New"/>
    </w:rPr>
  </w:style>
  <w:style w:type="paragraph" w:customStyle="1" w:styleId="91">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段"/>
    <w:autoRedefine/>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6">
    <w:name w:val="reader-word-layer reader-word-s1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2"/>
    <w:basedOn w:val="1"/>
    <w:autoRedefine/>
    <w:qFormat/>
    <w:uiPriority w:val="0"/>
    <w:rPr>
      <w:rFonts w:ascii="FangSong_GB2312" w:eastAsia="FangSong_GB2312"/>
      <w:b/>
      <w:sz w:val="32"/>
      <w:szCs w:val="32"/>
    </w:rPr>
  </w:style>
  <w:style w:type="paragraph" w:customStyle="1" w:styleId="100">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列表内容"/>
    <w:basedOn w:val="1"/>
    <w:next w:val="1"/>
    <w:qFormat/>
    <w:uiPriority w:val="0"/>
    <w:pPr>
      <w:widowControl/>
      <w:numPr>
        <w:ilvl w:val="0"/>
        <w:numId w:val="4"/>
      </w:numPr>
      <w:jc w:val="left"/>
    </w:pPr>
    <w:rPr>
      <w:kern w:val="0"/>
      <w:sz w:val="18"/>
    </w:rPr>
  </w:style>
  <w:style w:type="paragraph" w:customStyle="1" w:styleId="102">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列出段落1"/>
    <w:basedOn w:val="1"/>
    <w:qFormat/>
    <w:uiPriority w:val="34"/>
    <w:pPr>
      <w:spacing w:line="240" w:lineRule="auto"/>
      <w:ind w:firstLine="420" w:firstLineChars="200"/>
    </w:pPr>
  </w:style>
  <w:style w:type="paragraph" w:customStyle="1" w:styleId="104">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6">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正文1"/>
    <w:qFormat/>
    <w:uiPriority w:val="0"/>
    <w:pPr>
      <w:jc w:val="both"/>
    </w:pPr>
    <w:rPr>
      <w:rFonts w:ascii="Calibri" w:hAnsi="Calibri" w:eastAsia="宋体" w:cs="Times New Roman"/>
      <w:kern w:val="2"/>
      <w:sz w:val="21"/>
      <w:szCs w:val="21"/>
      <w:lang w:val="en-US" w:eastAsia="zh-CN" w:bidi="ar-SA"/>
    </w:rPr>
  </w:style>
  <w:style w:type="paragraph" w:customStyle="1" w:styleId="11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12">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List Paragraph1"/>
    <w:basedOn w:val="1"/>
    <w:qFormat/>
    <w:uiPriority w:val="0"/>
    <w:pPr>
      <w:spacing w:line="240" w:lineRule="auto"/>
      <w:ind w:firstLine="420" w:firstLineChars="200"/>
    </w:pPr>
    <w:rPr>
      <w:szCs w:val="22"/>
    </w:rPr>
  </w:style>
  <w:style w:type="paragraph" w:customStyle="1" w:styleId="114">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p0"/>
    <w:basedOn w:val="1"/>
    <w:qFormat/>
    <w:uiPriority w:val="0"/>
    <w:pPr>
      <w:widowControl/>
    </w:pPr>
    <w:rPr>
      <w:kern w:val="0"/>
      <w:szCs w:val="20"/>
    </w:rPr>
  </w:style>
  <w:style w:type="paragraph" w:customStyle="1" w:styleId="122">
    <w:name w:val="大转播车"/>
    <w:basedOn w:val="1"/>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23">
    <w:name w:val="标书正文"/>
    <w:basedOn w:val="1"/>
    <w:qFormat/>
    <w:uiPriority w:val="0"/>
    <w:pPr>
      <w:spacing w:line="360" w:lineRule="auto"/>
      <w:ind w:firstLine="480" w:firstLineChars="200"/>
    </w:pPr>
    <w:rPr>
      <w:rFonts w:ascii="宋体" w:cs="宋体"/>
      <w:sz w:val="24"/>
    </w:rPr>
  </w:style>
  <w:style w:type="paragraph" w:customStyle="1" w:styleId="124">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2 Char Char Char"/>
    <w:basedOn w:val="1"/>
    <w:qFormat/>
    <w:uiPriority w:val="0"/>
    <w:rPr>
      <w:rFonts w:ascii="FangSong_GB2312" w:eastAsia="FangSong_GB2312"/>
      <w:b/>
      <w:sz w:val="32"/>
      <w:szCs w:val="32"/>
    </w:rPr>
  </w:style>
  <w:style w:type="paragraph" w:customStyle="1" w:styleId="127">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方案正文"/>
    <w:basedOn w:val="1"/>
    <w:qFormat/>
    <w:uiPriority w:val="0"/>
    <w:pPr>
      <w:spacing w:line="360" w:lineRule="auto"/>
      <w:ind w:firstLine="200" w:firstLineChars="200"/>
    </w:pPr>
    <w:rPr>
      <w:sz w:val="24"/>
    </w:rPr>
  </w:style>
  <w:style w:type="paragraph" w:customStyle="1" w:styleId="129">
    <w:name w:val="标准中文版式_正文"/>
    <w:basedOn w:val="1"/>
    <w:qFormat/>
    <w:uiPriority w:val="0"/>
    <w:pPr>
      <w:spacing w:before="30" w:line="360" w:lineRule="auto"/>
      <w:ind w:firstLine="200" w:firstLineChars="200"/>
    </w:pPr>
    <w:rPr>
      <w:rFonts w:ascii="Arial" w:hAnsi="Arial"/>
      <w:sz w:val="24"/>
    </w:rPr>
  </w:style>
  <w:style w:type="paragraph" w:customStyle="1" w:styleId="130">
    <w:name w:val="_Style 10"/>
    <w:basedOn w:val="19"/>
    <w:next w:val="33"/>
    <w:qFormat/>
    <w:uiPriority w:val="0"/>
    <w:pPr>
      <w:ind w:firstLine="420" w:firstLineChars="100"/>
    </w:pPr>
    <w:rPr>
      <w:kern w:val="0"/>
      <w:sz w:val="20"/>
      <w:szCs w:val="21"/>
    </w:rPr>
  </w:style>
  <w:style w:type="paragraph" w:customStyle="1" w:styleId="131">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01"/>
    <w:basedOn w:val="1"/>
    <w:qFormat/>
    <w:uiPriority w:val="0"/>
    <w:pPr>
      <w:spacing w:line="560" w:lineRule="exact"/>
      <w:ind w:firstLine="200" w:firstLineChars="200"/>
    </w:pPr>
    <w:rPr>
      <w:rFonts w:eastAsia="FangSong_GB2312"/>
      <w:color w:val="000000"/>
      <w:sz w:val="32"/>
      <w:szCs w:val="32"/>
    </w:rPr>
  </w:style>
  <w:style w:type="paragraph" w:customStyle="1" w:styleId="134">
    <w:name w:val="默认段落字体 Para Char Char Char Char Char Char Char Char Char1 Char Char Char Char"/>
    <w:basedOn w:val="1"/>
    <w:qFormat/>
    <w:uiPriority w:val="0"/>
    <w:rPr>
      <w:rFonts w:ascii="Tahoma" w:hAnsi="Tahoma"/>
      <w:sz w:val="24"/>
      <w:szCs w:val="20"/>
    </w:rPr>
  </w:style>
  <w:style w:type="paragraph" w:customStyle="1" w:styleId="135">
    <w:name w:val="reader-word-layer reader-word-s9-4 reader-word-s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7">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9">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1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6">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正文段"/>
    <w:basedOn w:val="1"/>
    <w:autoRedefine/>
    <w:qFormat/>
    <w:uiPriority w:val="0"/>
    <w:pPr>
      <w:widowControl/>
      <w:snapToGrid w:val="0"/>
      <w:spacing w:afterLines="50"/>
      <w:ind w:firstLine="200" w:firstLineChars="200"/>
    </w:pPr>
    <w:rPr>
      <w:kern w:val="0"/>
      <w:sz w:val="24"/>
      <w:szCs w:val="20"/>
    </w:rPr>
  </w:style>
  <w:style w:type="paragraph" w:customStyle="1" w:styleId="150">
    <w:name w:val="Char Char Char Char Char Char"/>
    <w:basedOn w:val="1"/>
    <w:qFormat/>
    <w:uiPriority w:val="0"/>
  </w:style>
  <w:style w:type="paragraph" w:customStyle="1" w:styleId="151">
    <w:name w:val="Default"/>
    <w:autoRedefine/>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152">
    <w:name w:val="af17cgridlangnp1033langf"/>
    <w:autoRedefine/>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53">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MM Topic 3"/>
    <w:basedOn w:val="5"/>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6">
    <w:name w:val="reader-word-layer reader-word-s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6 Char Char Char Char"/>
    <w:basedOn w:val="1"/>
    <w:qFormat/>
    <w:uiPriority w:val="0"/>
  </w:style>
  <w:style w:type="paragraph" w:customStyle="1" w:styleId="158">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60">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8-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 Char Char1"/>
    <w:basedOn w:val="1"/>
    <w:autoRedefine/>
    <w:qFormat/>
    <w:uiPriority w:val="0"/>
    <w:rPr>
      <w:szCs w:val="21"/>
    </w:rPr>
  </w:style>
  <w:style w:type="paragraph" w:customStyle="1" w:styleId="163">
    <w:name w:val="Char"/>
    <w:basedOn w:val="1"/>
    <w:autoRedefine/>
    <w:qFormat/>
    <w:uiPriority w:val="0"/>
    <w:rPr>
      <w:szCs w:val="20"/>
    </w:rPr>
  </w:style>
  <w:style w:type="paragraph" w:customStyle="1" w:styleId="164">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Char1"/>
    <w:basedOn w:val="1"/>
    <w:qFormat/>
    <w:uiPriority w:val="0"/>
    <w:rPr>
      <w:szCs w:val="20"/>
    </w:rPr>
  </w:style>
  <w:style w:type="paragraph" w:customStyle="1" w:styleId="168">
    <w:name w:val="表内文字"/>
    <w:basedOn w:val="1"/>
    <w:qFormat/>
    <w:uiPriority w:val="0"/>
    <w:pPr>
      <w:snapToGrid w:val="0"/>
      <w:spacing w:before="50" w:after="50"/>
      <w:jc w:val="center"/>
    </w:pPr>
    <w:rPr>
      <w:rFonts w:ascii="宋体" w:hAnsi="宋体"/>
      <w:sz w:val="24"/>
      <w:szCs w:val="20"/>
    </w:rPr>
  </w:style>
  <w:style w:type="paragraph" w:customStyle="1" w:styleId="169">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70">
    <w:name w:val="批注文字 Char1"/>
    <w:basedOn w:val="38"/>
    <w:qFormat/>
    <w:uiPriority w:val="99"/>
    <w:rPr>
      <w:rFonts w:ascii="Times New Roman" w:hAnsi="Times New Roman" w:eastAsia="宋体" w:cs="Times New Roman"/>
      <w:szCs w:val="24"/>
    </w:rPr>
  </w:style>
  <w:style w:type="character" w:customStyle="1" w:styleId="171">
    <w:name w:val="标题 Char"/>
    <w:basedOn w:val="38"/>
    <w:link w:val="2"/>
    <w:qFormat/>
    <w:uiPriority w:val="0"/>
    <w:rPr>
      <w:rFonts w:ascii="Arial" w:hAnsi="Arial" w:cs="Arial"/>
      <w:b/>
      <w:bCs/>
      <w:kern w:val="2"/>
      <w:sz w:val="28"/>
      <w:szCs w:val="32"/>
    </w:rPr>
  </w:style>
  <w:style w:type="character" w:customStyle="1" w:styleId="172">
    <w:name w:val="招标正文 字符"/>
    <w:link w:val="173"/>
    <w:qFormat/>
    <w:uiPriority w:val="0"/>
    <w:rPr>
      <w:rFonts w:ascii="宋体" w:hAnsi="宋体"/>
      <w:color w:val="000000"/>
      <w:sz w:val="24"/>
      <w:szCs w:val="21"/>
    </w:rPr>
  </w:style>
  <w:style w:type="paragraph" w:customStyle="1" w:styleId="173">
    <w:name w:val="招标正文"/>
    <w:basedOn w:val="149"/>
    <w:link w:val="172"/>
    <w:qFormat/>
    <w:uiPriority w:val="0"/>
    <w:pPr>
      <w:widowControl w:val="0"/>
      <w:adjustRightInd w:val="0"/>
      <w:spacing w:afterLines="0" w:line="360" w:lineRule="auto"/>
      <w:ind w:firstLine="480"/>
    </w:pPr>
    <w:rPr>
      <w:rFonts w:ascii="宋体" w:hAnsi="宋体"/>
      <w:color w:val="000000"/>
      <w:szCs w:val="21"/>
    </w:rPr>
  </w:style>
  <w:style w:type="character" w:customStyle="1" w:styleId="174">
    <w:name w:val="正文缩进 Char1"/>
    <w:qFormat/>
    <w:locked/>
    <w:uiPriority w:val="0"/>
    <w:rPr>
      <w:kern w:val="2"/>
      <w:sz w:val="21"/>
      <w:szCs w:val="24"/>
      <w:lang w:val="en-US" w:eastAsia="zh-CN" w:bidi="ar-SA"/>
    </w:rPr>
  </w:style>
  <w:style w:type="paragraph" w:customStyle="1" w:styleId="175">
    <w:name w:val="Table Paragraph"/>
    <w:basedOn w:val="1"/>
    <w:qFormat/>
    <w:uiPriority w:val="0"/>
    <w:pPr>
      <w:spacing w:line="240" w:lineRule="auto"/>
    </w:pPr>
    <w:rPr>
      <w:rFonts w:ascii="宋体" w:hAnsi="宋体" w:cs="宋体"/>
      <w:lang w:val="zh-CN" w:bidi="zh-CN"/>
    </w:rPr>
  </w:style>
  <w:style w:type="character" w:customStyle="1" w:styleId="176">
    <w:name w:val="正文首行缩进 2 Char"/>
    <w:basedOn w:val="56"/>
    <w:link w:val="34"/>
    <w:qFormat/>
    <w:uiPriority w:val="99"/>
    <w:rPr>
      <w:rFonts w:ascii="Times New Roman" w:hAnsi="Times New Roman"/>
    </w:rPr>
  </w:style>
  <w:style w:type="paragraph" w:customStyle="1" w:styleId="177">
    <w:name w:val="纯文本_0_0"/>
    <w:basedOn w:val="1"/>
    <w:link w:val="178"/>
    <w:unhideWhenUsed/>
    <w:qFormat/>
    <w:uiPriority w:val="0"/>
    <w:pPr>
      <w:spacing w:line="240" w:lineRule="auto"/>
    </w:pPr>
    <w:rPr>
      <w:rFonts w:ascii="宋体" w:hAnsi="Courier New"/>
      <w:szCs w:val="21"/>
    </w:rPr>
  </w:style>
  <w:style w:type="character" w:customStyle="1" w:styleId="178">
    <w:name w:val="纯文本 Char_0_0"/>
    <w:link w:val="177"/>
    <w:qFormat/>
    <w:uiPriority w:val="0"/>
    <w:rPr>
      <w:rFonts w:ascii="宋体" w:hAnsi="Courier New"/>
      <w:kern w:val="2"/>
      <w:sz w:val="21"/>
      <w:szCs w:val="21"/>
    </w:rPr>
  </w:style>
  <w:style w:type="paragraph" w:customStyle="1" w:styleId="179">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80">
    <w:name w:val="[Normal]"/>
    <w:qFormat/>
    <w:uiPriority w:val="0"/>
    <w:rPr>
      <w:rFonts w:ascii="宋体" w:hAnsi="宋体" w:eastAsia="宋体" w:cs="Times New Roman"/>
      <w:sz w:val="24"/>
      <w:szCs w:val="22"/>
      <w:lang w:val="zh-CN" w:eastAsia="zh-CN" w:bidi="ar-SA"/>
    </w:rPr>
  </w:style>
  <w:style w:type="paragraph" w:customStyle="1" w:styleId="181">
    <w:name w:val="Other|1"/>
    <w:basedOn w:val="1"/>
    <w:qFormat/>
    <w:uiPriority w:val="0"/>
    <w:pPr>
      <w:spacing w:line="384" w:lineRule="auto"/>
      <w:ind w:firstLine="400"/>
    </w:pPr>
    <w:rPr>
      <w:rFonts w:ascii="宋体" w:hAnsi="宋体" w:cs="宋体"/>
      <w:szCs w:val="22"/>
      <w:lang w:val="zh-TW" w:eastAsia="zh-TW" w:bidi="zh-TW"/>
    </w:rPr>
  </w:style>
  <w:style w:type="paragraph" w:customStyle="1" w:styleId="182">
    <w:name w:val="Body text|1"/>
    <w:basedOn w:val="1"/>
    <w:qFormat/>
    <w:uiPriority w:val="0"/>
    <w:pPr>
      <w:spacing w:after="240" w:line="240" w:lineRule="auto"/>
      <w:ind w:firstLine="960"/>
    </w:pPr>
    <w:rPr>
      <w:rFonts w:ascii="宋体" w:hAnsi="宋体" w:cs="宋体"/>
      <w:sz w:val="20"/>
      <w:szCs w:val="20"/>
      <w:lang w:val="zh-TW" w:eastAsia="zh-TW" w:bidi="zh-TW"/>
    </w:rPr>
  </w:style>
  <w:style w:type="paragraph" w:customStyle="1" w:styleId="183">
    <w:name w:val="Heading #4|1"/>
    <w:basedOn w:val="1"/>
    <w:qFormat/>
    <w:uiPriority w:val="0"/>
    <w:pPr>
      <w:spacing w:after="180" w:line="240" w:lineRule="auto"/>
      <w:outlineLvl w:val="3"/>
    </w:pPr>
    <w:rPr>
      <w:rFonts w:ascii="宋体" w:hAnsi="宋体" w:cs="宋体"/>
      <w:sz w:val="22"/>
      <w:szCs w:val="22"/>
      <w:lang w:val="zh-TW" w:eastAsia="zh-TW" w:bidi="zh-TW"/>
    </w:rPr>
  </w:style>
  <w:style w:type="paragraph" w:customStyle="1" w:styleId="184">
    <w:name w:val="Table caption|1"/>
    <w:basedOn w:val="1"/>
    <w:qFormat/>
    <w:uiPriority w:val="0"/>
    <w:pPr>
      <w:spacing w:line="240" w:lineRule="auto"/>
    </w:pPr>
    <w:rPr>
      <w:rFonts w:ascii="宋体" w:hAnsi="宋体" w:cs="宋体"/>
      <w:szCs w:val="22"/>
      <w:lang w:val="zh-TW" w:eastAsia="zh-TW" w:bidi="zh-TW"/>
    </w:rPr>
  </w:style>
  <w:style w:type="paragraph" w:customStyle="1" w:styleId="185">
    <w:name w:val="Body text|2"/>
    <w:basedOn w:val="1"/>
    <w:qFormat/>
    <w:uiPriority w:val="0"/>
    <w:pPr>
      <w:spacing w:line="384" w:lineRule="auto"/>
      <w:ind w:firstLine="400"/>
    </w:pPr>
    <w:rPr>
      <w:rFonts w:ascii="宋体" w:hAnsi="宋体" w:cs="宋体"/>
      <w:szCs w:val="22"/>
      <w:lang w:val="zh-TW" w:eastAsia="zh-TW" w:bidi="zh-TW"/>
    </w:rPr>
  </w:style>
  <w:style w:type="paragraph" w:customStyle="1" w:styleId="186">
    <w:name w:val="标准正文"/>
    <w:basedOn w:val="1"/>
    <w:qFormat/>
    <w:uiPriority w:val="0"/>
    <w:pPr>
      <w:adjustRightInd w:val="0"/>
      <w:spacing w:beforeLines="40" w:afterLines="40"/>
      <w:jc w:val="center"/>
    </w:pPr>
    <w:rPr>
      <w:kern w:val="0"/>
      <w:szCs w:val="20"/>
    </w:rPr>
  </w:style>
  <w:style w:type="paragraph" w:customStyle="1" w:styleId="187">
    <w:name w:val="样式 标题 2 + 段前: 0 磅 段后: 0 磅 行距: 多倍行距 1.73 字行"/>
    <w:basedOn w:val="4"/>
    <w:qFormat/>
    <w:uiPriority w:val="0"/>
    <w:pPr>
      <w:keepLines/>
      <w:tabs>
        <w:tab w:val="left" w:pos="432"/>
      </w:tabs>
      <w:spacing w:line="415" w:lineRule="auto"/>
      <w:jc w:val="both"/>
    </w:pPr>
    <w:rPr>
      <w:rFonts w:ascii="Arial" w:hAnsi="Arial" w:eastAsia="黑体" w:cs="宋体"/>
      <w:b w:val="0"/>
      <w:bCs w:val="0"/>
      <w:sz w:val="30"/>
    </w:rPr>
  </w:style>
  <w:style w:type="paragraph" w:customStyle="1" w:styleId="188">
    <w:name w:val="样式 标题 1 + 黑体 三号"/>
    <w:basedOn w:val="3"/>
    <w:qFormat/>
    <w:uiPriority w:val="0"/>
    <w:pPr>
      <w:tabs>
        <w:tab w:val="left" w:pos="432"/>
        <w:tab w:val="clear" w:pos="360"/>
      </w:tabs>
      <w:spacing w:line="578" w:lineRule="auto"/>
    </w:pPr>
    <w:rPr>
      <w:rFonts w:ascii="黑体" w:hAnsi="黑体" w:eastAsia="黑体"/>
      <w:b w:val="0"/>
      <w:sz w:val="32"/>
    </w:rPr>
  </w:style>
  <w:style w:type="paragraph" w:customStyle="1" w:styleId="189">
    <w:name w:val="样式 正文文本"/>
    <w:basedOn w:val="1"/>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190">
    <w:name w:val="正文缩进1"/>
    <w:basedOn w:val="1"/>
    <w:next w:val="1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91">
    <w:name w:val="索引 11"/>
    <w:basedOn w:val="1"/>
    <w:next w:val="1"/>
    <w:qFormat/>
    <w:uiPriority w:val="99"/>
    <w:pPr>
      <w:adjustRightInd/>
      <w:spacing w:line="360" w:lineRule="auto"/>
    </w:pPr>
    <w:rPr>
      <w:rFonts w:ascii="仿宋_GB2312" w:eastAsia="仿宋_GB2312"/>
      <w:sz w:val="24"/>
      <w:szCs w:val="20"/>
    </w:rPr>
  </w:style>
  <w:style w:type="paragraph" w:customStyle="1" w:styleId="19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94">
    <w:name w:val="font01"/>
    <w:basedOn w:val="38"/>
    <w:autoRedefine/>
    <w:qFormat/>
    <w:uiPriority w:val="0"/>
    <w:rPr>
      <w:rFonts w:hint="eastAsia" w:ascii="宋体" w:hAnsi="宋体" w:eastAsia="宋体" w:cs="宋体"/>
      <w:color w:val="000000"/>
      <w:sz w:val="18"/>
      <w:szCs w:val="18"/>
      <w:u w:val="none"/>
    </w:rPr>
  </w:style>
  <w:style w:type="character" w:customStyle="1" w:styleId="195">
    <w:name w:val="font31"/>
    <w:basedOn w:val="38"/>
    <w:qFormat/>
    <w:uiPriority w:val="0"/>
    <w:rPr>
      <w:rFonts w:ascii="Arial" w:hAnsi="Arial" w:cs="Arial"/>
      <w:color w:val="000000"/>
      <w:sz w:val="18"/>
      <w:szCs w:val="18"/>
      <w:u w:val="none"/>
    </w:rPr>
  </w:style>
  <w:style w:type="character" w:customStyle="1" w:styleId="196">
    <w:name w:val="font41"/>
    <w:basedOn w:val="38"/>
    <w:qFormat/>
    <w:uiPriority w:val="0"/>
    <w:rPr>
      <w:rFonts w:hint="eastAsia" w:ascii="宋体" w:hAnsi="宋体" w:eastAsia="宋体" w:cs="宋体"/>
      <w:color w:val="000000"/>
      <w:sz w:val="18"/>
      <w:szCs w:val="18"/>
      <w:u w:val="none"/>
    </w:rPr>
  </w:style>
  <w:style w:type="paragraph" w:customStyle="1" w:styleId="19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TOC 标题1"/>
    <w:basedOn w:val="3"/>
    <w:next w:val="1"/>
    <w:qFormat/>
    <w:uiPriority w:val="39"/>
    <w:pPr>
      <w:tabs>
        <w:tab w:val="left" w:pos="1800"/>
        <w:tab w:val="clear" w:pos="360"/>
      </w:tabs>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49</Pages>
  <Words>15949</Words>
  <Characters>17662</Characters>
  <Lines>27</Lines>
  <Paragraphs>52</Paragraphs>
  <TotalTime>38</TotalTime>
  <ScaleCrop>false</ScaleCrop>
  <LinksUpToDate>false</LinksUpToDate>
  <CharactersWithSpaces>18285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iconsweet</cp:lastModifiedBy>
  <cp:lastPrinted>2023-06-27T05:16:00Z</cp:lastPrinted>
  <dcterms:modified xsi:type="dcterms:W3CDTF">2024-12-08T02:33:21Z</dcterms:modified>
  <dc:title>桐庐县疾病预防控制中心</dc:title>
  <cp:revision>515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744F3DDA511F4339A749E0C5A6E278A0_13</vt:lpwstr>
  </property>
</Properties>
</file>