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FC23E"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交易</w:t>
      </w:r>
      <w:r>
        <w:rPr>
          <w:rFonts w:hint="eastAsia" w:ascii="仿宋" w:hAnsi="仿宋" w:eastAsia="仿宋" w:cs="仿宋"/>
        </w:rPr>
        <w:t>需求</w:t>
      </w:r>
    </w:p>
    <w:p w14:paraId="1F45BA1B">
      <w:pPr>
        <w:snapToGrid w:val="0"/>
        <w:spacing w:line="360" w:lineRule="auto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属于实质性要求条款的，请用符号“▲”标明，否则属于非实质性要求。</w:t>
      </w:r>
    </w:p>
    <w:p w14:paraId="7A306946">
      <w:pPr>
        <w:snapToGrid w:val="0"/>
        <w:spacing w:line="360" w:lineRule="auto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“★”系产品交易项目中单一产品或核心产品。</w:t>
      </w:r>
    </w:p>
    <w:p w14:paraId="737FFBD7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一、交易一览表</w:t>
      </w:r>
    </w:p>
    <w:tbl>
      <w:tblPr>
        <w:tblStyle w:val="4"/>
        <w:tblpPr w:leftFromText="180" w:rightFromText="180" w:vertAnchor="text" w:horzAnchor="margin" w:tblpY="63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165"/>
        <w:gridCol w:w="810"/>
        <w:gridCol w:w="750"/>
        <w:gridCol w:w="1320"/>
        <w:gridCol w:w="1530"/>
        <w:gridCol w:w="1581"/>
      </w:tblGrid>
      <w:tr w14:paraId="2985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</w:trPr>
        <w:tc>
          <w:tcPr>
            <w:tcW w:w="52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26350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21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106F3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1C9B5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数量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2F5A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</w:p>
        </w:tc>
        <w:tc>
          <w:tcPr>
            <w:tcW w:w="1320" w:type="dxa"/>
            <w:noWrap w:val="0"/>
            <w:vAlign w:val="center"/>
          </w:tcPr>
          <w:p w14:paraId="45A492E8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预算（元）</w:t>
            </w:r>
          </w:p>
        </w:tc>
        <w:tc>
          <w:tcPr>
            <w:tcW w:w="1530" w:type="dxa"/>
            <w:noWrap w:val="0"/>
            <w:vAlign w:val="center"/>
          </w:tcPr>
          <w:p w14:paraId="45DF22DC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简要规格描述或基本情况介绍</w:t>
            </w:r>
          </w:p>
        </w:tc>
        <w:tc>
          <w:tcPr>
            <w:tcW w:w="1581" w:type="dxa"/>
            <w:noWrap w:val="0"/>
            <w:vAlign w:val="center"/>
          </w:tcPr>
          <w:p w14:paraId="3AA3001B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最高限价（元）</w:t>
            </w:r>
          </w:p>
        </w:tc>
      </w:tr>
      <w:tr w14:paraId="01A1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8" w:hRule="atLeast"/>
        </w:trPr>
        <w:tc>
          <w:tcPr>
            <w:tcW w:w="52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C26DE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21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2A53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益农镇东联村区级示范型未来乡村建设规划设计、施工图设计及后续服务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3436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83F82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批</w:t>
            </w:r>
          </w:p>
        </w:tc>
        <w:tc>
          <w:tcPr>
            <w:tcW w:w="1320" w:type="dxa"/>
            <w:noWrap w:val="0"/>
            <w:vAlign w:val="center"/>
          </w:tcPr>
          <w:p w14:paraId="3B03D29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500000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00 </w:t>
            </w:r>
          </w:p>
        </w:tc>
        <w:tc>
          <w:tcPr>
            <w:tcW w:w="1530" w:type="dxa"/>
            <w:noWrap w:val="0"/>
            <w:vAlign w:val="center"/>
          </w:tcPr>
          <w:p w14:paraId="0DD81917">
            <w:pPr>
              <w:tabs>
                <w:tab w:val="left" w:pos="0"/>
              </w:tabs>
              <w:jc w:val="center"/>
              <w:rPr>
                <w:rFonts w:hint="eastAsia"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详见交易需求</w:t>
            </w:r>
          </w:p>
        </w:tc>
        <w:tc>
          <w:tcPr>
            <w:tcW w:w="1581" w:type="dxa"/>
            <w:noWrap w:val="0"/>
            <w:vAlign w:val="center"/>
          </w:tcPr>
          <w:p w14:paraId="70C1C639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500000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00 </w:t>
            </w:r>
          </w:p>
        </w:tc>
      </w:tr>
    </w:tbl>
    <w:p w14:paraId="2D608C2E">
      <w:pPr>
        <w:rPr>
          <w:rFonts w:hint="eastAsia" w:ascii="宋体" w:hAnsi="宋体" w:cs="宋体"/>
          <w:b/>
          <w:color w:val="000000"/>
          <w:sz w:val="22"/>
          <w:szCs w:val="22"/>
        </w:rPr>
      </w:pPr>
    </w:p>
    <w:p w14:paraId="1C676763">
      <w:pPr>
        <w:pStyle w:val="3"/>
        <w:numPr>
          <w:ilvl w:val="0"/>
          <w:numId w:val="2"/>
        </w:numPr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交易</w:t>
      </w:r>
      <w:r>
        <w:rPr>
          <w:rFonts w:hint="eastAsia" w:ascii="宋体" w:hAnsi="宋体" w:eastAsia="宋体" w:cs="宋体"/>
          <w:color w:val="000000"/>
        </w:rPr>
        <w:t>需求</w:t>
      </w:r>
    </w:p>
    <w:p w14:paraId="46DEADF1">
      <w:pPr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（一）技术需求</w:t>
      </w:r>
    </w:p>
    <w:p w14:paraId="2C22F341">
      <w:pPr>
        <w:rPr>
          <w:rFonts w:hint="eastAsia" w:ascii="宋体" w:hAnsi="宋体" w:cs="宋体"/>
          <w:color w:val="auto"/>
        </w:rPr>
      </w:pPr>
    </w:p>
    <w:p w14:paraId="0B0626EB">
      <w:pPr>
        <w:pStyle w:val="7"/>
        <w:adjustRightInd w:val="0"/>
        <w:spacing w:line="500" w:lineRule="exact"/>
        <w:ind w:firstLine="0" w:firstLineChars="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一、项目名称</w:t>
      </w:r>
    </w:p>
    <w:p w14:paraId="794A3D60">
      <w:pPr>
        <w:pStyle w:val="7"/>
        <w:adjustRightInd w:val="0"/>
        <w:spacing w:line="500" w:lineRule="exact"/>
        <w:ind w:firstLine="0" w:firstLineChars="0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益农镇东联村区级示范型未来乡村建设规划设计、施工图设计及后续服务项目。</w:t>
      </w:r>
    </w:p>
    <w:p w14:paraId="277431CE">
      <w:pPr>
        <w:pStyle w:val="7"/>
        <w:adjustRightInd w:val="0"/>
        <w:spacing w:line="500" w:lineRule="exact"/>
        <w:ind w:firstLine="0" w:firstLineChars="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二、项目内容</w:t>
      </w:r>
    </w:p>
    <w:p w14:paraId="7E980731">
      <w:pPr>
        <w:adjustRightInd w:val="0"/>
        <w:spacing w:line="500" w:lineRule="exact"/>
        <w:ind w:firstLine="482" w:firstLineChars="2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2.1项目概况</w:t>
      </w:r>
    </w:p>
    <w:p w14:paraId="7663C3AF">
      <w:pPr>
        <w:adjustRightInd w:val="0"/>
        <w:spacing w:line="500" w:lineRule="exact"/>
        <w:ind w:firstLine="480" w:firstLineChars="20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项目概况：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东联</w:t>
      </w:r>
      <w:r>
        <w:rPr>
          <w:rFonts w:hint="eastAsia" w:ascii="宋体" w:hAnsi="宋体" w:cs="宋体"/>
          <w:color w:val="auto"/>
          <w:sz w:val="24"/>
          <w:lang w:eastAsia="zh-CN"/>
        </w:rPr>
        <w:t>村区域面积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2.25</w:t>
      </w:r>
      <w:r>
        <w:rPr>
          <w:rFonts w:hint="eastAsia" w:ascii="宋体" w:hAnsi="宋体" w:cs="宋体"/>
          <w:color w:val="auto"/>
          <w:sz w:val="24"/>
          <w:lang w:eastAsia="zh-CN"/>
        </w:rPr>
        <w:t>平方公里，耕地面积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2807</w:t>
      </w:r>
      <w:r>
        <w:rPr>
          <w:rFonts w:hint="eastAsia" w:ascii="宋体" w:hAnsi="宋体" w:cs="宋体"/>
          <w:color w:val="auto"/>
          <w:sz w:val="24"/>
          <w:lang w:eastAsia="zh-CN"/>
        </w:rPr>
        <w:t>亩。东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联</w:t>
      </w:r>
      <w:r>
        <w:rPr>
          <w:rFonts w:hint="eastAsia" w:ascii="宋体" w:hAnsi="宋体" w:cs="宋体"/>
          <w:color w:val="auto"/>
          <w:sz w:val="24"/>
          <w:lang w:eastAsia="zh-CN"/>
        </w:rPr>
        <w:t>村位于萧山区益农镇东部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，北至抢险湾，南至镇龙殿村北端， </w:t>
      </w:r>
      <w:r>
        <w:rPr>
          <w:rFonts w:hint="default" w:ascii="宋体" w:hAnsi="宋体" w:cs="宋体"/>
          <w:color w:val="auto"/>
          <w:sz w:val="24"/>
          <w:lang w:val="en-US" w:eastAsia="zh-CN"/>
        </w:rPr>
        <w:t>东至久裕庙横湾与抢险湾交汇处，西至五六二村西侧</w:t>
      </w:r>
      <w:r>
        <w:rPr>
          <w:rFonts w:hint="eastAsia" w:ascii="宋体" w:hAnsi="宋体" w:cs="宋体"/>
          <w:color w:val="auto"/>
          <w:sz w:val="24"/>
          <w:lang w:eastAsia="zh-CN"/>
        </w:rPr>
        <w:t>。至今，全村共有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4"/>
          <w:lang w:eastAsia="zh-CN"/>
        </w:rPr>
        <w:t>个村民小组，农户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833</w:t>
      </w:r>
      <w:r>
        <w:rPr>
          <w:rFonts w:hint="eastAsia" w:ascii="宋体" w:hAnsi="宋体" w:cs="宋体"/>
          <w:color w:val="auto"/>
          <w:sz w:val="24"/>
          <w:lang w:eastAsia="zh-CN"/>
        </w:rPr>
        <w:t>户，总人口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2928</w:t>
      </w:r>
      <w:r>
        <w:rPr>
          <w:rFonts w:hint="eastAsia" w:ascii="宋体" w:hAnsi="宋体" w:cs="宋体"/>
          <w:color w:val="auto"/>
          <w:sz w:val="24"/>
          <w:lang w:eastAsia="zh-CN"/>
        </w:rPr>
        <w:t>人。</w:t>
      </w:r>
    </w:p>
    <w:p w14:paraId="1504A1BC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建设规模：未来乡村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示范</w:t>
      </w:r>
      <w:r>
        <w:rPr>
          <w:rFonts w:hint="eastAsia" w:ascii="宋体" w:hAnsi="宋体" w:cs="宋体"/>
          <w:color w:val="auto"/>
          <w:sz w:val="24"/>
          <w:lang w:eastAsia="zh-CN"/>
        </w:rPr>
        <w:t>村建设项目总投资约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1500</w:t>
      </w:r>
      <w:r>
        <w:rPr>
          <w:rFonts w:hint="eastAsia" w:ascii="宋体" w:hAnsi="宋体" w:cs="宋体"/>
          <w:color w:val="auto"/>
          <w:sz w:val="24"/>
          <w:lang w:eastAsia="zh-CN"/>
        </w:rPr>
        <w:t>万元。</w:t>
      </w:r>
    </w:p>
    <w:p w14:paraId="6EAD560E">
      <w:pPr>
        <w:adjustRightInd w:val="0"/>
        <w:spacing w:line="500" w:lineRule="exact"/>
        <w:ind w:firstLine="480" w:firstLineChars="200"/>
        <w:rPr>
          <w:rFonts w:hint="eastAsia"/>
          <w:color w:val="auto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建设地点：益农镇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东联村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35A117A2">
      <w:pPr>
        <w:adjustRightInd w:val="0"/>
        <w:spacing w:line="500" w:lineRule="exact"/>
        <w:ind w:firstLine="482" w:firstLineChars="2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2.2设计内容及范围</w:t>
      </w:r>
    </w:p>
    <w:p w14:paraId="6D9E2326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1、本次项目招标范围包括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东联村未来乡村示范村建设规划所需的</w:t>
      </w:r>
      <w:r>
        <w:rPr>
          <w:rFonts w:hint="eastAsia" w:ascii="宋体" w:hAnsi="宋体" w:cs="宋体"/>
          <w:color w:val="auto"/>
          <w:sz w:val="24"/>
        </w:rPr>
        <w:t>方案设计、初步设计（包括扩初、工程概算编制与概算调整等）、施工图设计、工程报批配合、施工期配合服务及后续服务工作等内容。</w:t>
      </w:r>
    </w:p>
    <w:p w14:paraId="7507EC32">
      <w:pPr>
        <w:adjustRightInd w:val="0"/>
        <w:spacing w:line="500" w:lineRule="exact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2.</w:t>
      </w:r>
      <w:r>
        <w:rPr>
          <w:rFonts w:ascii="宋体" w:hAnsi="宋体" w:cs="宋体"/>
          <w:b/>
          <w:bCs/>
          <w:color w:val="auto"/>
          <w:sz w:val="24"/>
        </w:rPr>
        <w:t>3</w:t>
      </w:r>
      <w:r>
        <w:rPr>
          <w:rFonts w:hint="eastAsia" w:ascii="宋体" w:hAnsi="宋体" w:cs="宋体"/>
          <w:b/>
          <w:bCs/>
          <w:color w:val="auto"/>
          <w:sz w:val="24"/>
        </w:rPr>
        <w:t>设计具体要求</w:t>
      </w:r>
    </w:p>
    <w:p w14:paraId="515D5225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应尽可能清晰准确，对于可以进行定量评估的工作，不仅应明确规定其功能、用途、质量、环境、安全，并且要规定偏差的范围和计算方法，以及检验、试验、试运行的具体要求。</w:t>
      </w:r>
    </w:p>
    <w:p w14:paraId="0E0E60FB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具体</w:t>
      </w:r>
      <w:r>
        <w:rPr>
          <w:rFonts w:hint="eastAsia" w:ascii="宋体" w:hAnsi="宋体" w:cs="宋体"/>
          <w:color w:val="auto"/>
          <w:sz w:val="24"/>
        </w:rPr>
        <w:t>要求通常包括但不限于以下内容：</w:t>
      </w:r>
    </w:p>
    <w:p w14:paraId="35CE369D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1、设计要求</w:t>
      </w:r>
    </w:p>
    <w:p w14:paraId="0BFE0C30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按《萧山区未来乡村创建实施细则》相关要求进行设计，本项目中如有上述标准未涉及到的项目，以相应现行国家标准及行业标准为依据。</w:t>
      </w:r>
    </w:p>
    <w:p w14:paraId="29E31FAE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、适用规范标准</w:t>
      </w:r>
    </w:p>
    <w:p w14:paraId="162393EA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按照“环境整洁、村貌美化、设施配套”的要求，在干净、整清、有序的基础上，依托现代社区“六大体系”建设要求和未来乡村“一统五化十场景”打造标准，依托美丽乡村提升村建设成果，重点关注公共服务完善和治理能力提升，让广大群众有更多获得感、幸福感、安全感。</w:t>
      </w:r>
    </w:p>
    <w:p w14:paraId="74B3C5C7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、成果文件要求</w:t>
      </w:r>
    </w:p>
    <w:p w14:paraId="4589FFC8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（1）规划方案设计阶段的设计：与交易发起人签订合同协议书3后20天内向交易发起人提交规划方案设计文件及资金估算送审稿，在规划方案设计文件审查经区级评审通过后5天内递交终稿（份数：按需提供）。</w:t>
      </w:r>
    </w:p>
    <w:p w14:paraId="5E74F3D5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（2）扩初方案设计阶段的设计，在递交规划方案设计文件15天内向交易发起人提交扩初方案设计文件及概算，扩初方案设计文件审查5天内完成修改。</w:t>
      </w:r>
    </w:p>
    <w:p w14:paraId="5F674A44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（3）施工图设计阶段的设计：在递交扩初方案终稿后30天内向交易发起人提交施工图设计文件及工程造价，施工图设计文件审查后5天内修改完成，并提交施工图设计文件（评审稿）（份数：按需提供）。</w:t>
      </w:r>
    </w:p>
    <w:p w14:paraId="28ED63E6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（4）在收到</w:t>
      </w:r>
      <w:r>
        <w:rPr>
          <w:rFonts w:hint="eastAsia" w:ascii="宋体" w:hAnsi="宋体" w:cs="宋体"/>
          <w:color w:val="auto"/>
          <w:sz w:val="24"/>
          <w:lang w:eastAsia="zh-CN"/>
        </w:rPr>
        <w:t>交易人</w:t>
      </w:r>
      <w:r>
        <w:rPr>
          <w:rFonts w:hint="eastAsia" w:ascii="宋体" w:hAnsi="宋体" w:cs="宋体"/>
          <w:color w:val="auto"/>
          <w:sz w:val="24"/>
        </w:rPr>
        <w:t>和上级主管部门审查意见后，设计人应在10天内对各设计文件进行修改完善，提交施工图设计文件最终稿（份数：按需提供）。</w:t>
      </w:r>
    </w:p>
    <w:p w14:paraId="3901520F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（5）施工现场配合期服务：从项目开工至项目竣工验收，施工期暂定1年；缺陷责任期 2年。</w:t>
      </w:r>
    </w:p>
    <w:p w14:paraId="7CACE361">
      <w:pPr>
        <w:adjustRightInd w:val="0"/>
        <w:spacing w:line="500" w:lineRule="exact"/>
        <w:ind w:firstLine="482" w:firstLineChars="200"/>
        <w:rPr>
          <w:rFonts w:hint="eastAsia" w:ascii="宋体" w:hAnsi="宋体" w:cs="宋体"/>
          <w:b/>
          <w:color w:val="auto"/>
          <w:sz w:val="24"/>
        </w:rPr>
      </w:pPr>
    </w:p>
    <w:p w14:paraId="289603B9">
      <w:pPr>
        <w:adjustRightInd w:val="0"/>
        <w:spacing w:line="500" w:lineRule="exact"/>
        <w:ind w:firstLine="482" w:firstLineChars="200"/>
        <w:rPr>
          <w:rFonts w:hint="eastAsia" w:ascii="宋体" w:hAnsi="宋体" w:cs="宋体"/>
          <w:b/>
          <w:color w:val="auto"/>
          <w:sz w:val="24"/>
        </w:rPr>
      </w:pPr>
    </w:p>
    <w:p w14:paraId="226B3A89">
      <w:pPr>
        <w:adjustRightInd w:val="0"/>
        <w:spacing w:line="500" w:lineRule="exact"/>
        <w:ind w:firstLine="482" w:firstLineChars="20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</w:rPr>
        <w:t>▲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4、人员配备要求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08"/>
        <w:gridCol w:w="1075"/>
        <w:gridCol w:w="3300"/>
        <w:gridCol w:w="994"/>
      </w:tblGrid>
      <w:tr w14:paraId="4304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650B01F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2208" w:type="dxa"/>
            <w:vAlign w:val="center"/>
          </w:tcPr>
          <w:p w14:paraId="2EA74B17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</w:t>
            </w:r>
          </w:p>
        </w:tc>
        <w:tc>
          <w:tcPr>
            <w:tcW w:w="1075" w:type="dxa"/>
            <w:vAlign w:val="center"/>
          </w:tcPr>
          <w:p w14:paraId="72A2C328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人数</w:t>
            </w:r>
          </w:p>
        </w:tc>
        <w:tc>
          <w:tcPr>
            <w:tcW w:w="3300" w:type="dxa"/>
            <w:vAlign w:val="center"/>
          </w:tcPr>
          <w:p w14:paraId="30F609EA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人员要求</w:t>
            </w:r>
          </w:p>
        </w:tc>
        <w:tc>
          <w:tcPr>
            <w:tcW w:w="994" w:type="dxa"/>
            <w:vAlign w:val="center"/>
          </w:tcPr>
          <w:p w14:paraId="287BD986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备注</w:t>
            </w:r>
          </w:p>
        </w:tc>
      </w:tr>
      <w:tr w14:paraId="6D80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714F2C1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208" w:type="dxa"/>
          </w:tcPr>
          <w:p w14:paraId="3092BE7F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结构专业负责人</w:t>
            </w:r>
          </w:p>
        </w:tc>
        <w:tc>
          <w:tcPr>
            <w:tcW w:w="1075" w:type="dxa"/>
          </w:tcPr>
          <w:p w14:paraId="2C7F6C10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300" w:type="dxa"/>
          </w:tcPr>
          <w:p w14:paraId="165F1FA7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具备中级工程师及以上职称</w:t>
            </w:r>
          </w:p>
        </w:tc>
        <w:tc>
          <w:tcPr>
            <w:tcW w:w="994" w:type="dxa"/>
          </w:tcPr>
          <w:p w14:paraId="1243AE60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313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2B989B2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208" w:type="dxa"/>
          </w:tcPr>
          <w:p w14:paraId="6683064D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市政专业负责人</w:t>
            </w:r>
          </w:p>
        </w:tc>
        <w:tc>
          <w:tcPr>
            <w:tcW w:w="1075" w:type="dxa"/>
          </w:tcPr>
          <w:p w14:paraId="46CE89FF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300" w:type="dxa"/>
          </w:tcPr>
          <w:p w14:paraId="05FFA4DE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具备中级工程师及以上职称</w:t>
            </w:r>
          </w:p>
        </w:tc>
        <w:tc>
          <w:tcPr>
            <w:tcW w:w="994" w:type="dxa"/>
          </w:tcPr>
          <w:p w14:paraId="2504974B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C17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0EC7D23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208" w:type="dxa"/>
          </w:tcPr>
          <w:p w14:paraId="7A0F9F17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给排水专业负责人</w:t>
            </w:r>
          </w:p>
        </w:tc>
        <w:tc>
          <w:tcPr>
            <w:tcW w:w="1075" w:type="dxa"/>
          </w:tcPr>
          <w:p w14:paraId="5647E80E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300" w:type="dxa"/>
          </w:tcPr>
          <w:p w14:paraId="6FA71063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具备中级工程师及以上职称</w:t>
            </w:r>
          </w:p>
        </w:tc>
        <w:tc>
          <w:tcPr>
            <w:tcW w:w="994" w:type="dxa"/>
          </w:tcPr>
          <w:p w14:paraId="2BCC566D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B5B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372CE324">
            <w:pPr>
              <w:adjustRightInd w:val="0"/>
              <w:spacing w:line="5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208" w:type="dxa"/>
          </w:tcPr>
          <w:p w14:paraId="43749A03">
            <w:pPr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建筑专业负责人</w:t>
            </w:r>
          </w:p>
        </w:tc>
        <w:tc>
          <w:tcPr>
            <w:tcW w:w="1075" w:type="dxa"/>
          </w:tcPr>
          <w:p w14:paraId="0F3E997F">
            <w:pPr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300" w:type="dxa"/>
          </w:tcPr>
          <w:p w14:paraId="2159DB72">
            <w:pPr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具备中级工程师及以上职称</w:t>
            </w:r>
          </w:p>
        </w:tc>
        <w:tc>
          <w:tcPr>
            <w:tcW w:w="994" w:type="dxa"/>
          </w:tcPr>
          <w:p w14:paraId="552B5A51">
            <w:pPr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01DCB36D">
      <w:pPr>
        <w:adjustRightInd w:val="0"/>
        <w:spacing w:line="500" w:lineRule="exact"/>
        <w:rPr>
          <w:rFonts w:hint="eastAsia" w:ascii="宋体" w:hAnsi="宋体" w:cs="宋体"/>
          <w:b/>
          <w:bCs/>
          <w:color w:val="auto"/>
          <w:sz w:val="24"/>
        </w:rPr>
      </w:pPr>
    </w:p>
    <w:p w14:paraId="323BDF22">
      <w:pPr>
        <w:adjustRightInd w:val="0"/>
        <w:spacing w:line="500" w:lineRule="exac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三、商务需求</w:t>
      </w:r>
    </w:p>
    <w:p w14:paraId="2C0ED8B0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1、交货（服务）时间及地点</w:t>
      </w:r>
    </w:p>
    <w:p w14:paraId="1FBCEC8A">
      <w:pPr>
        <w:adjustRightInd w:val="0"/>
        <w:spacing w:line="500" w:lineRule="exact"/>
        <w:ind w:firstLine="480" w:firstLineChars="20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(1)供货服务期：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按交易人要求</w:t>
      </w:r>
    </w:p>
    <w:p w14:paraId="56F71D5A">
      <w:pPr>
        <w:adjustRightInd w:val="0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(2)交货地点：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交易人</w:t>
      </w:r>
      <w:r>
        <w:rPr>
          <w:rFonts w:hint="eastAsia" w:ascii="宋体" w:hAnsi="宋体" w:cs="宋体"/>
          <w:color w:val="auto"/>
          <w:sz w:val="24"/>
        </w:rPr>
        <w:t>指定地点内。</w:t>
      </w:r>
    </w:p>
    <w:p w14:paraId="335993CC">
      <w:pPr>
        <w:adjustRightInd w:val="0"/>
        <w:spacing w:line="500" w:lineRule="exact"/>
        <w:ind w:firstLine="480" w:firstLineChars="20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2、付款方式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设计方案经业主认可后一周内支付合同价的30%，施工图经业主认可后一周内支付合同价的50%，项目竣工验收后支付尾款。</w:t>
      </w:r>
    </w:p>
    <w:p w14:paraId="699E7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BF5020E"/>
    <w:multiLevelType w:val="multilevel"/>
    <w:tmpl w:val="2BF5020E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7427E"/>
    <w:rsid w:val="640C0830"/>
    <w:rsid w:val="696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/>
      <w:spacing w:line="360" w:lineRule="auto"/>
      <w:jc w:val="center"/>
      <w:outlineLvl w:val="0"/>
    </w:pPr>
    <w:rPr>
      <w:rFonts w:ascii="仿宋" w:hAnsi="仿宋" w:eastAsia="仿宋" w:cs="仿宋_GB2312"/>
      <w:b/>
      <w:color w:val="000000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1338</Words>
  <Characters>1387</Characters>
  <Lines>0</Lines>
  <Paragraphs>0</Paragraphs>
  <TotalTime>0</TotalTime>
  <ScaleCrop>false</ScaleCrop>
  <LinksUpToDate>false</LinksUpToDate>
  <CharactersWithSpaces>1391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2025-02-08T01:08:00Z</dcterms:created>
  <dc:creator>36345</dc:creator>
  <cp:lastModifiedBy>无奈啊无奈</cp:lastModifiedBy>
  <dcterms:modified xsi:type="dcterms:W3CDTF">2025-02-15T08:43:24Z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eyJoZGlkIjoiODAwZWUxODc3YmJmZjU3MGRkMTdmNTllZjUwYmQyOTEiLCJ1c2VySWQiOiI1MDUzMjg3MDMifQ==</vt:lpwstr>
  </property>
  <property fmtid="{D5CDD505-2E9C-101B-9397-08002B2CF9AE}" pid="4" name="ICV">
    <vt:lpwstr>FB36FD089E9241F087D31E55E5DEC8B6_13</vt:lpwstr>
  </property>
</Properties>
</file>