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584B">
      <w:pPr>
        <w:spacing w:line="288" w:lineRule="auto"/>
        <w:ind w:firstLine="964"/>
        <w:jc w:val="center"/>
        <w:rPr>
          <w:rFonts w:ascii="仿宋" w:hAnsi="仿宋" w:eastAsia="仿宋" w:cs="仿宋"/>
          <w:b/>
          <w:sz w:val="48"/>
          <w:szCs w:val="48"/>
        </w:rPr>
      </w:pPr>
    </w:p>
    <w:p w14:paraId="7E6A071C">
      <w:pPr>
        <w:spacing w:line="288" w:lineRule="auto"/>
        <w:ind w:firstLine="964"/>
        <w:jc w:val="center"/>
        <w:rPr>
          <w:rFonts w:ascii="仿宋" w:hAnsi="仿宋" w:eastAsia="仿宋" w:cs="仿宋"/>
          <w:b/>
          <w:sz w:val="48"/>
          <w:szCs w:val="48"/>
        </w:rPr>
      </w:pPr>
    </w:p>
    <w:p w14:paraId="295FA18E">
      <w:pPr>
        <w:spacing w:line="288" w:lineRule="auto"/>
        <w:jc w:val="center"/>
        <w:rPr>
          <w:rFonts w:ascii="仿宋" w:hAnsi="仿宋" w:eastAsia="仿宋" w:cs="仿宋"/>
          <w:b/>
          <w:bCs/>
          <w:sz w:val="72"/>
          <w:szCs w:val="72"/>
        </w:rPr>
      </w:pPr>
      <w:r>
        <w:rPr>
          <w:rFonts w:hint="eastAsia" w:ascii="仿宋" w:hAnsi="仿宋" w:eastAsia="仿宋" w:cs="仿宋"/>
          <w:b/>
          <w:sz w:val="52"/>
          <w:szCs w:val="52"/>
          <w:lang w:eastAsia="zh-CN"/>
        </w:rPr>
        <w:t>绍兴文理学院附属医院2024年（下半年）医用耗材采购项目（二次）</w:t>
      </w:r>
    </w:p>
    <w:p w14:paraId="5081C8FD">
      <w:pPr>
        <w:spacing w:line="288" w:lineRule="auto"/>
        <w:jc w:val="center"/>
        <w:rPr>
          <w:rFonts w:hint="eastAsia" w:ascii="仿宋" w:hAnsi="仿宋" w:eastAsia="仿宋" w:cs="仿宋"/>
          <w:b/>
          <w:bCs/>
          <w:sz w:val="72"/>
          <w:szCs w:val="72"/>
        </w:rPr>
      </w:pPr>
    </w:p>
    <w:p w14:paraId="1FD2FEB3">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采</w:t>
      </w:r>
    </w:p>
    <w:p w14:paraId="71D22606">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购</w:t>
      </w:r>
    </w:p>
    <w:p w14:paraId="1A883E12">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文</w:t>
      </w:r>
    </w:p>
    <w:p w14:paraId="7E528EE8">
      <w:pPr>
        <w:spacing w:line="288" w:lineRule="auto"/>
        <w:jc w:val="center"/>
        <w:rPr>
          <w:rFonts w:ascii="仿宋" w:hAnsi="仿宋" w:eastAsia="仿宋" w:cs="仿宋"/>
          <w:b/>
          <w:bCs/>
          <w:sz w:val="72"/>
          <w:szCs w:val="72"/>
        </w:rPr>
      </w:pPr>
      <w:r>
        <w:rPr>
          <w:rFonts w:hint="eastAsia" w:ascii="仿宋" w:hAnsi="仿宋" w:eastAsia="仿宋" w:cs="仿宋"/>
          <w:b/>
          <w:bCs/>
          <w:sz w:val="72"/>
          <w:szCs w:val="72"/>
        </w:rPr>
        <w:t>件</w:t>
      </w:r>
    </w:p>
    <w:p w14:paraId="0243F43F">
      <w:pPr>
        <w:spacing w:line="288" w:lineRule="auto"/>
        <w:ind w:firstLine="560"/>
        <w:rPr>
          <w:rFonts w:ascii="仿宋" w:hAnsi="仿宋" w:eastAsia="仿宋" w:cs="仿宋"/>
          <w:sz w:val="28"/>
          <w:szCs w:val="28"/>
        </w:rPr>
      </w:pPr>
      <w:r>
        <w:rPr>
          <w:rFonts w:hint="eastAsia" w:ascii="仿宋" w:hAnsi="仿宋" w:eastAsia="仿宋" w:cs="仿宋"/>
          <w:sz w:val="28"/>
          <w:szCs w:val="28"/>
        </w:rPr>
        <w:t xml:space="preserve">                    </w:t>
      </w:r>
    </w:p>
    <w:p w14:paraId="735B49B9">
      <w:pPr>
        <w:spacing w:line="288" w:lineRule="auto"/>
        <w:jc w:val="center"/>
        <w:rPr>
          <w:rFonts w:hint="default" w:ascii="仿宋" w:hAnsi="仿宋" w:eastAsia="仿宋" w:cs="仿宋"/>
          <w:sz w:val="28"/>
          <w:szCs w:val="28"/>
          <w:lang w:val="en-US" w:eastAsia="zh-CN"/>
        </w:rPr>
      </w:pPr>
      <w:r>
        <w:rPr>
          <w:rFonts w:hint="eastAsia" w:ascii="仿宋" w:hAnsi="仿宋" w:eastAsia="仿宋" w:cs="仿宋"/>
          <w:sz w:val="28"/>
          <w:szCs w:val="28"/>
        </w:rPr>
        <w:t>项目编号：YH202</w:t>
      </w:r>
      <w:r>
        <w:rPr>
          <w:rFonts w:hint="eastAsia" w:ascii="仿宋" w:hAnsi="仿宋" w:eastAsia="仿宋" w:cs="仿宋"/>
          <w:sz w:val="28"/>
          <w:szCs w:val="28"/>
          <w:lang w:val="en-US" w:eastAsia="zh-CN"/>
        </w:rPr>
        <w:t>4-10015-1</w:t>
      </w:r>
    </w:p>
    <w:p w14:paraId="6C1C753E">
      <w:pPr>
        <w:spacing w:line="288" w:lineRule="auto"/>
        <w:jc w:val="center"/>
        <w:rPr>
          <w:rFonts w:ascii="仿宋" w:hAnsi="仿宋" w:eastAsia="仿宋" w:cs="仿宋"/>
          <w:sz w:val="28"/>
          <w:szCs w:val="28"/>
        </w:rPr>
      </w:pPr>
      <w:r>
        <w:rPr>
          <w:rFonts w:hint="eastAsia" w:ascii="仿宋" w:hAnsi="仿宋" w:eastAsia="仿宋"/>
          <w:sz w:val="28"/>
          <w:szCs w:val="28"/>
        </w:rPr>
        <w:t>采购单位：绍兴文理学院附属医院</w:t>
      </w:r>
    </w:p>
    <w:p w14:paraId="61937C64">
      <w:pPr>
        <w:pStyle w:val="24"/>
        <w:spacing w:line="288" w:lineRule="auto"/>
        <w:ind w:left="0" w:leftChars="0" w:firstLine="0" w:firstLineChars="0"/>
        <w:jc w:val="center"/>
        <w:rPr>
          <w:rFonts w:ascii="仿宋" w:hAnsi="仿宋" w:eastAsia="仿宋"/>
          <w:sz w:val="28"/>
          <w:szCs w:val="28"/>
        </w:rPr>
      </w:pPr>
      <w:r>
        <w:rPr>
          <w:rFonts w:hint="eastAsia" w:ascii="仿宋" w:hAnsi="仿宋" w:eastAsia="仿宋"/>
          <w:sz w:val="28"/>
          <w:szCs w:val="28"/>
        </w:rPr>
        <w:t>采购代理机构：耀华建设管理有限公司</w:t>
      </w:r>
    </w:p>
    <w:p w14:paraId="701745CF">
      <w:pPr>
        <w:spacing w:line="288" w:lineRule="auto"/>
        <w:ind w:firstLine="560"/>
        <w:jc w:val="center"/>
        <w:rPr>
          <w:rFonts w:ascii="仿宋" w:hAnsi="仿宋" w:eastAsia="仿宋" w:cs="仿宋"/>
          <w:sz w:val="28"/>
        </w:rPr>
      </w:pPr>
    </w:p>
    <w:p w14:paraId="1735918B">
      <w:pPr>
        <w:spacing w:line="288" w:lineRule="auto"/>
        <w:ind w:firstLine="560"/>
        <w:jc w:val="center"/>
        <w:rPr>
          <w:rFonts w:ascii="仿宋" w:hAnsi="仿宋" w:eastAsia="仿宋" w:cs="仿宋"/>
          <w:sz w:val="28"/>
        </w:rPr>
      </w:pPr>
    </w:p>
    <w:p w14:paraId="4AEFE814">
      <w:pPr>
        <w:spacing w:line="288" w:lineRule="auto"/>
        <w:jc w:val="center"/>
        <w:rPr>
          <w:rFonts w:ascii="仿宋" w:hAnsi="仿宋" w:eastAsia="仿宋" w:cs="仿宋"/>
          <w:sz w:val="28"/>
        </w:rPr>
      </w:pPr>
      <w:r>
        <w:rPr>
          <w:rFonts w:hint="eastAsia" w:ascii="仿宋" w:hAnsi="仿宋" w:eastAsia="仿宋" w:cs="仿宋"/>
          <w:sz w:val="28"/>
        </w:rPr>
        <w:t>202</w:t>
      </w:r>
      <w:r>
        <w:rPr>
          <w:rFonts w:hint="eastAsia" w:ascii="仿宋" w:hAnsi="仿宋" w:eastAsia="仿宋" w:cs="仿宋"/>
          <w:sz w:val="28"/>
          <w:lang w:val="en-US" w:eastAsia="zh-CN"/>
        </w:rPr>
        <w:t>4</w:t>
      </w:r>
      <w:r>
        <w:rPr>
          <w:rFonts w:hint="eastAsia" w:ascii="仿宋" w:hAnsi="仿宋" w:eastAsia="仿宋" w:cs="仿宋"/>
          <w:sz w:val="28"/>
        </w:rPr>
        <w:t>年</w:t>
      </w:r>
      <w:r>
        <w:rPr>
          <w:rFonts w:hint="eastAsia" w:ascii="仿宋" w:hAnsi="仿宋" w:eastAsia="仿宋" w:cs="仿宋"/>
          <w:sz w:val="28"/>
          <w:lang w:val="en-US" w:eastAsia="zh-CN"/>
        </w:rPr>
        <w:t>12</w:t>
      </w:r>
      <w:r>
        <w:rPr>
          <w:rFonts w:hint="eastAsia" w:ascii="仿宋" w:hAnsi="仿宋" w:eastAsia="仿宋" w:cs="仿宋"/>
          <w:sz w:val="28"/>
        </w:rPr>
        <w:t>月</w:t>
      </w:r>
    </w:p>
    <w:p w14:paraId="0070D8AF">
      <w:pPr>
        <w:spacing w:line="288" w:lineRule="auto"/>
        <w:ind w:firstLine="1044"/>
        <w:jc w:val="center"/>
        <w:rPr>
          <w:rFonts w:ascii="仿宋" w:hAnsi="仿宋" w:eastAsia="仿宋" w:cs="仿宋"/>
          <w:b/>
          <w:sz w:val="52"/>
          <w:szCs w:val="52"/>
        </w:rPr>
      </w:pPr>
    </w:p>
    <w:p w14:paraId="4B2035AE">
      <w:pPr>
        <w:spacing w:line="288" w:lineRule="auto"/>
        <w:ind w:firstLine="1044"/>
        <w:jc w:val="center"/>
        <w:rPr>
          <w:rFonts w:ascii="仿宋" w:hAnsi="仿宋" w:eastAsia="仿宋" w:cs="仿宋"/>
          <w:b/>
          <w:sz w:val="52"/>
          <w:szCs w:val="52"/>
        </w:rPr>
      </w:pPr>
    </w:p>
    <w:p w14:paraId="625202D2">
      <w:pPr>
        <w:spacing w:line="288" w:lineRule="auto"/>
        <w:jc w:val="center"/>
        <w:rPr>
          <w:rFonts w:ascii="仿宋" w:hAnsi="仿宋" w:eastAsia="仿宋" w:cs="仿宋"/>
          <w:sz w:val="36"/>
          <w:szCs w:val="22"/>
        </w:rPr>
      </w:pPr>
      <w:r>
        <w:rPr>
          <w:rFonts w:hint="eastAsia" w:ascii="仿宋" w:hAnsi="仿宋" w:eastAsia="仿宋" w:cs="仿宋"/>
          <w:b/>
          <w:sz w:val="52"/>
          <w:szCs w:val="52"/>
        </w:rPr>
        <w:t>目录</w:t>
      </w:r>
    </w:p>
    <w:p w14:paraId="31EE513E">
      <w:pPr>
        <w:spacing w:line="288" w:lineRule="auto"/>
        <w:ind w:firstLine="883"/>
        <w:jc w:val="center"/>
        <w:rPr>
          <w:rFonts w:ascii="仿宋" w:hAnsi="仿宋" w:eastAsia="仿宋" w:cs="仿宋"/>
          <w:b/>
          <w:sz w:val="44"/>
          <w:szCs w:val="44"/>
        </w:rPr>
      </w:pPr>
    </w:p>
    <w:p w14:paraId="579B151C">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fldChar w:fldCharType="begin"/>
      </w:r>
      <w:r>
        <w:rPr>
          <w:rFonts w:hint="eastAsia" w:ascii="仿宋" w:hAnsi="仿宋" w:eastAsia="仿宋" w:cs="仿宋"/>
          <w:sz w:val="28"/>
          <w:szCs w:val="28"/>
        </w:rPr>
        <w:instrText xml:space="preserve">TOC \o "1-3" \u</w:instrText>
      </w:r>
      <w:r>
        <w:rPr>
          <w:rFonts w:ascii="仿宋" w:hAnsi="仿宋" w:eastAsia="仿宋" w:cs="仿宋"/>
          <w:sz w:val="28"/>
          <w:szCs w:val="28"/>
        </w:rPr>
        <w:fldChar w:fldCharType="separate"/>
      </w:r>
      <w:r>
        <w:rPr>
          <w:rFonts w:ascii="仿宋" w:hAnsi="仿宋" w:eastAsia="仿宋" w:cs="仿宋"/>
          <w:sz w:val="28"/>
          <w:szCs w:val="28"/>
        </w:rPr>
        <w:t>第一章采购公告</w:t>
      </w:r>
      <w:r>
        <w:rPr>
          <w:rFonts w:ascii="仿宋" w:hAnsi="仿宋" w:eastAsia="仿宋"/>
          <w:sz w:val="28"/>
          <w:szCs w:val="28"/>
        </w:rPr>
        <w:tab/>
      </w:r>
    </w:p>
    <w:p w14:paraId="19281073">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第二章供应商须知</w:t>
      </w:r>
      <w:r>
        <w:rPr>
          <w:rFonts w:ascii="仿宋" w:hAnsi="仿宋" w:eastAsia="仿宋"/>
          <w:sz w:val="28"/>
          <w:szCs w:val="28"/>
        </w:rPr>
        <w:tab/>
      </w:r>
    </w:p>
    <w:p w14:paraId="45AF883B">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一、前附表</w:t>
      </w:r>
      <w:r>
        <w:rPr>
          <w:rFonts w:ascii="仿宋" w:hAnsi="仿宋" w:eastAsia="仿宋"/>
          <w:sz w:val="28"/>
          <w:szCs w:val="28"/>
        </w:rPr>
        <w:tab/>
      </w:r>
    </w:p>
    <w:p w14:paraId="61804B8D">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二、采购文件</w:t>
      </w:r>
      <w:r>
        <w:rPr>
          <w:rFonts w:ascii="仿宋" w:hAnsi="仿宋" w:eastAsia="仿宋"/>
          <w:sz w:val="28"/>
          <w:szCs w:val="28"/>
        </w:rPr>
        <w:tab/>
      </w:r>
    </w:p>
    <w:p w14:paraId="310FDA3C">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三、投标文件</w:t>
      </w:r>
      <w:r>
        <w:rPr>
          <w:rFonts w:ascii="仿宋" w:hAnsi="仿宋" w:eastAsia="仿宋"/>
          <w:sz w:val="28"/>
          <w:szCs w:val="28"/>
        </w:rPr>
        <w:tab/>
      </w:r>
    </w:p>
    <w:p w14:paraId="24090CDD">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四、开标评标</w:t>
      </w:r>
      <w:r>
        <w:rPr>
          <w:rFonts w:ascii="仿宋" w:hAnsi="仿宋" w:eastAsia="仿宋"/>
          <w:sz w:val="28"/>
          <w:szCs w:val="28"/>
        </w:rPr>
        <w:tab/>
      </w:r>
    </w:p>
    <w:p w14:paraId="24A75E37">
      <w:pPr>
        <w:pStyle w:val="21"/>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五、合同签订及履约</w:t>
      </w:r>
      <w:r>
        <w:rPr>
          <w:rFonts w:ascii="仿宋" w:hAnsi="仿宋" w:eastAsia="仿宋"/>
          <w:sz w:val="28"/>
          <w:szCs w:val="28"/>
        </w:rPr>
        <w:tab/>
      </w:r>
    </w:p>
    <w:p w14:paraId="59A44040">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第三章采购需求</w:t>
      </w:r>
      <w:r>
        <w:rPr>
          <w:rFonts w:ascii="仿宋" w:hAnsi="仿宋" w:eastAsia="仿宋"/>
          <w:sz w:val="28"/>
          <w:szCs w:val="28"/>
        </w:rPr>
        <w:tab/>
      </w:r>
    </w:p>
    <w:p w14:paraId="2C823499">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第四章拟签订合同的主要条款</w:t>
      </w:r>
      <w:r>
        <w:rPr>
          <w:rFonts w:ascii="仿宋" w:hAnsi="仿宋" w:eastAsia="仿宋"/>
          <w:sz w:val="28"/>
          <w:szCs w:val="28"/>
        </w:rPr>
        <w:tab/>
      </w:r>
    </w:p>
    <w:p w14:paraId="66D40897">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第五章评标办法及标准</w:t>
      </w:r>
      <w:r>
        <w:rPr>
          <w:rFonts w:ascii="仿宋" w:hAnsi="仿宋" w:eastAsia="仿宋"/>
          <w:sz w:val="28"/>
          <w:szCs w:val="28"/>
        </w:rPr>
        <w:tab/>
      </w:r>
    </w:p>
    <w:p w14:paraId="2CC3C60F">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第六章投标文件格式附件</w:t>
      </w:r>
      <w:r>
        <w:rPr>
          <w:rFonts w:ascii="仿宋" w:hAnsi="仿宋" w:eastAsia="仿宋"/>
          <w:sz w:val="28"/>
          <w:szCs w:val="28"/>
        </w:rPr>
        <w:tab/>
      </w:r>
    </w:p>
    <w:p w14:paraId="0DAE013F">
      <w:pPr>
        <w:pStyle w:val="20"/>
        <w:tabs>
          <w:tab w:val="right" w:leader="dot" w:pos="9175"/>
        </w:tabs>
        <w:spacing w:line="288" w:lineRule="auto"/>
        <w:ind w:firstLine="560"/>
        <w:rPr>
          <w:rFonts w:ascii="仿宋" w:hAnsi="仿宋" w:eastAsia="仿宋" w:cstheme="minorBidi"/>
          <w:sz w:val="28"/>
          <w:szCs w:val="28"/>
        </w:rPr>
      </w:pPr>
      <w:r>
        <w:rPr>
          <w:rFonts w:ascii="仿宋" w:hAnsi="仿宋" w:eastAsia="仿宋" w:cs="仿宋"/>
          <w:sz w:val="28"/>
          <w:szCs w:val="28"/>
        </w:rPr>
        <w:t>第七章询问、质疑及投诉</w:t>
      </w:r>
      <w:r>
        <w:rPr>
          <w:rFonts w:ascii="仿宋" w:hAnsi="仿宋" w:eastAsia="仿宋"/>
          <w:sz w:val="28"/>
          <w:szCs w:val="28"/>
        </w:rPr>
        <w:tab/>
      </w:r>
    </w:p>
    <w:p w14:paraId="68ACE343">
      <w:pPr>
        <w:pStyle w:val="21"/>
        <w:tabs>
          <w:tab w:val="right" w:leader="dot" w:pos="8301"/>
        </w:tabs>
        <w:spacing w:line="288" w:lineRule="auto"/>
        <w:ind w:firstLine="560"/>
        <w:jc w:val="center"/>
        <w:rPr>
          <w:rFonts w:ascii="仿宋" w:hAnsi="仿宋" w:eastAsia="仿宋" w:cs="仿宋"/>
          <w:sz w:val="28"/>
          <w:szCs w:val="28"/>
        </w:rPr>
      </w:pPr>
      <w:r>
        <w:rPr>
          <w:rFonts w:ascii="仿宋" w:hAnsi="仿宋" w:eastAsia="仿宋" w:cs="仿宋"/>
          <w:sz w:val="28"/>
          <w:szCs w:val="28"/>
        </w:rPr>
        <w:fldChar w:fldCharType="end"/>
      </w:r>
    </w:p>
    <w:p w14:paraId="34C970CF">
      <w:pPr>
        <w:spacing w:line="288" w:lineRule="auto"/>
        <w:rPr>
          <w:rFonts w:ascii="仿宋" w:hAnsi="仿宋" w:eastAsia="仿宋" w:cs="仿宋"/>
        </w:rPr>
      </w:pPr>
    </w:p>
    <w:p w14:paraId="6063A89C">
      <w:pPr>
        <w:pStyle w:val="2"/>
        <w:spacing w:line="288" w:lineRule="auto"/>
        <w:ind w:firstLine="883"/>
        <w:rPr>
          <w:rFonts w:ascii="仿宋" w:hAnsi="仿宋" w:cs="仿宋"/>
        </w:rPr>
        <w:sectPr>
          <w:headerReference r:id="rId4" w:type="first"/>
          <w:headerReference r:id="rId3" w:type="default"/>
          <w:pgSz w:w="11907" w:h="16840"/>
          <w:pgMar w:top="1361" w:right="1361" w:bottom="1361" w:left="1361" w:header="765" w:footer="822" w:gutter="0"/>
          <w:cols w:space="720" w:num="1"/>
          <w:titlePg/>
          <w:docGrid w:type="lines" w:linePitch="312" w:charSpace="0"/>
        </w:sectPr>
      </w:pPr>
    </w:p>
    <w:p w14:paraId="64FD8F3C">
      <w:pPr>
        <w:pStyle w:val="2"/>
        <w:spacing w:line="288" w:lineRule="auto"/>
        <w:jc w:val="center"/>
        <w:rPr>
          <w:rFonts w:ascii="仿宋" w:hAnsi="仿宋" w:cs="仿宋"/>
        </w:rPr>
      </w:pPr>
      <w:bookmarkStart w:id="0" w:name="_Toc104885739"/>
      <w:bookmarkStart w:id="1" w:name="_Hlk132273255"/>
      <w:bookmarkStart w:id="2" w:name="_Hlk113894197"/>
      <w:bookmarkStart w:id="3" w:name="_Hlk113361969"/>
      <w:r>
        <w:rPr>
          <w:rFonts w:hint="eastAsia" w:ascii="仿宋" w:hAnsi="仿宋" w:cs="仿宋"/>
        </w:rPr>
        <w:t>第一章采购公告</w:t>
      </w:r>
      <w:bookmarkEnd w:id="0"/>
    </w:p>
    <w:p w14:paraId="520A1BC2">
      <w:pPr>
        <w:spacing w:line="240" w:lineRule="auto"/>
        <w:ind w:firstLine="482" w:firstLineChars="200"/>
        <w:rPr>
          <w:rFonts w:ascii="仿宋" w:hAnsi="仿宋" w:eastAsia="仿宋" w:cs="仿宋"/>
          <w:bCs/>
          <w:sz w:val="24"/>
        </w:rPr>
      </w:pPr>
      <w:bookmarkStart w:id="4" w:name="_Hlk105486236"/>
      <w:r>
        <w:rPr>
          <w:rFonts w:hint="eastAsia" w:ascii="仿宋" w:hAnsi="仿宋" w:eastAsia="仿宋" w:cs="仿宋"/>
          <w:b/>
          <w:sz w:val="24"/>
          <w:u w:val="single"/>
        </w:rPr>
        <w:t>耀华建设管理有限公司</w:t>
      </w:r>
      <w:r>
        <w:rPr>
          <w:rFonts w:hint="eastAsia" w:ascii="仿宋" w:hAnsi="仿宋" w:eastAsia="仿宋" w:cs="仿宋"/>
          <w:bCs/>
          <w:sz w:val="24"/>
        </w:rPr>
        <w:t>受</w:t>
      </w:r>
      <w:r>
        <w:rPr>
          <w:rFonts w:hint="eastAsia" w:ascii="仿宋" w:hAnsi="仿宋" w:eastAsia="仿宋" w:cs="仿宋"/>
          <w:b/>
          <w:sz w:val="24"/>
          <w:u w:val="single"/>
        </w:rPr>
        <w:t>绍兴文理附属医院</w:t>
      </w:r>
      <w:r>
        <w:rPr>
          <w:rFonts w:hint="eastAsia" w:ascii="仿宋" w:hAnsi="仿宋" w:eastAsia="仿宋" w:cs="仿宋"/>
          <w:bCs/>
          <w:sz w:val="24"/>
        </w:rPr>
        <w:t>委托，就下列项目进行</w:t>
      </w:r>
      <w:r>
        <w:rPr>
          <w:rFonts w:hint="eastAsia" w:ascii="仿宋" w:hAnsi="仿宋" w:eastAsia="仿宋" w:cs="仿宋"/>
          <w:b/>
          <w:sz w:val="24"/>
          <w:u w:val="single"/>
        </w:rPr>
        <w:t>公开招标</w:t>
      </w:r>
      <w:r>
        <w:rPr>
          <w:rFonts w:hint="eastAsia" w:ascii="仿宋" w:hAnsi="仿宋" w:eastAsia="仿宋" w:cs="仿宋"/>
          <w:bCs/>
          <w:sz w:val="24"/>
        </w:rPr>
        <w:t>，现将有关事项公告如下：</w:t>
      </w:r>
    </w:p>
    <w:p w14:paraId="737614B1">
      <w:pPr>
        <w:numPr>
          <w:ilvl w:val="0"/>
          <w:numId w:val="4"/>
        </w:numPr>
        <w:spacing w:line="240" w:lineRule="auto"/>
        <w:ind w:firstLine="482"/>
        <w:rPr>
          <w:rFonts w:ascii="仿宋" w:hAnsi="仿宋" w:eastAsia="仿宋" w:cs="仿宋"/>
          <w:bCs/>
          <w:sz w:val="24"/>
        </w:rPr>
      </w:pPr>
      <w:r>
        <w:rPr>
          <w:rFonts w:hint="eastAsia" w:ascii="仿宋" w:hAnsi="仿宋" w:eastAsia="仿宋" w:cs="仿宋"/>
          <w:b/>
          <w:bCs/>
          <w:sz w:val="24"/>
        </w:rPr>
        <w:t>项目编号：YH202</w:t>
      </w:r>
      <w:r>
        <w:rPr>
          <w:rFonts w:hint="eastAsia" w:ascii="仿宋" w:hAnsi="仿宋" w:eastAsia="仿宋" w:cs="仿宋"/>
          <w:b/>
          <w:bCs/>
          <w:sz w:val="24"/>
          <w:lang w:val="en-US" w:eastAsia="zh-CN"/>
        </w:rPr>
        <w:t>4-10015-1</w:t>
      </w:r>
    </w:p>
    <w:p w14:paraId="48AF7B49">
      <w:pPr>
        <w:numPr>
          <w:ilvl w:val="0"/>
          <w:numId w:val="4"/>
        </w:numPr>
        <w:spacing w:line="240" w:lineRule="auto"/>
        <w:ind w:firstLine="482"/>
        <w:rPr>
          <w:rFonts w:ascii="仿宋" w:hAnsi="仿宋" w:eastAsia="仿宋" w:cs="仿宋"/>
          <w:bCs/>
          <w:sz w:val="24"/>
        </w:rPr>
      </w:pPr>
      <w:r>
        <w:rPr>
          <w:rFonts w:hint="eastAsia" w:ascii="仿宋" w:hAnsi="仿宋" w:eastAsia="仿宋" w:cs="仿宋"/>
          <w:b/>
          <w:bCs/>
          <w:sz w:val="24"/>
        </w:rPr>
        <w:t>采购组织类型：</w:t>
      </w:r>
      <w:r>
        <w:rPr>
          <w:rFonts w:hint="eastAsia" w:ascii="仿宋" w:hAnsi="仿宋" w:eastAsia="仿宋" w:cs="仿宋"/>
          <w:bCs/>
          <w:sz w:val="24"/>
          <w:u w:val="single"/>
        </w:rPr>
        <w:t>委托代理</w:t>
      </w:r>
      <w:r>
        <w:rPr>
          <w:rFonts w:hint="eastAsia" w:ascii="仿宋" w:hAnsi="仿宋" w:eastAsia="仿宋" w:cs="仿宋"/>
          <w:bCs/>
          <w:sz w:val="24"/>
        </w:rPr>
        <w:t xml:space="preserve">   </w:t>
      </w:r>
      <w:r>
        <w:rPr>
          <w:rFonts w:hint="eastAsia" w:ascii="仿宋" w:hAnsi="仿宋" w:eastAsia="仿宋" w:cs="仿宋"/>
          <w:b/>
          <w:bCs/>
          <w:sz w:val="24"/>
        </w:rPr>
        <w:t>采购类别：</w:t>
      </w:r>
      <w:r>
        <w:rPr>
          <w:rFonts w:hint="eastAsia" w:ascii="仿宋" w:hAnsi="仿宋" w:eastAsia="仿宋" w:cs="仿宋"/>
          <w:sz w:val="24"/>
          <w:u w:val="single"/>
        </w:rPr>
        <w:t>货物</w:t>
      </w:r>
    </w:p>
    <w:p w14:paraId="50570309">
      <w:pPr>
        <w:numPr>
          <w:ilvl w:val="0"/>
          <w:numId w:val="4"/>
        </w:numPr>
        <w:spacing w:line="240" w:lineRule="auto"/>
        <w:ind w:firstLine="482"/>
        <w:jc w:val="left"/>
        <w:rPr>
          <w:rFonts w:ascii="仿宋" w:hAnsi="仿宋" w:eastAsia="仿宋" w:cs="仿宋"/>
          <w:b/>
          <w:bCs/>
          <w:sz w:val="24"/>
        </w:rPr>
      </w:pPr>
      <w:r>
        <w:rPr>
          <w:rFonts w:hint="eastAsia" w:ascii="仿宋" w:hAnsi="仿宋" w:eastAsia="仿宋" w:cs="仿宋"/>
          <w:b/>
          <w:bCs/>
          <w:sz w:val="24"/>
        </w:rPr>
        <w:t>项目概况：</w:t>
      </w:r>
    </w:p>
    <w:tbl>
      <w:tblPr>
        <w:tblStyle w:val="25"/>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2031"/>
        <w:gridCol w:w="1885"/>
        <w:gridCol w:w="650"/>
        <w:gridCol w:w="823"/>
        <w:gridCol w:w="863"/>
        <w:gridCol w:w="996"/>
        <w:gridCol w:w="1367"/>
      </w:tblGrid>
      <w:tr w14:paraId="6AE5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414"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2552C8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w:t>
            </w:r>
          </w:p>
        </w:tc>
        <w:tc>
          <w:tcPr>
            <w:tcW w:w="1081"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2B5774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目录名称</w:t>
            </w:r>
          </w:p>
        </w:tc>
        <w:tc>
          <w:tcPr>
            <w:tcW w:w="1003"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043F43E3">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参考规格、型号</w:t>
            </w:r>
            <w:r>
              <w:rPr>
                <w:rFonts w:hint="eastAsia" w:ascii="宋体" w:hAnsi="宋体" w:cs="宋体"/>
                <w:b/>
                <w:bCs/>
                <w:i w:val="0"/>
                <w:iCs w:val="0"/>
                <w:color w:val="000000"/>
                <w:kern w:val="0"/>
                <w:sz w:val="20"/>
                <w:szCs w:val="20"/>
                <w:u w:val="none"/>
                <w:lang w:val="en-US" w:eastAsia="zh-CN" w:bidi="ar"/>
              </w:rPr>
              <w:t xml:space="preserve"> （同类规格可投）</w:t>
            </w:r>
          </w:p>
        </w:tc>
        <w:tc>
          <w:tcPr>
            <w:tcW w:w="346"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7B6812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438"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395F5E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上限价（元）</w:t>
            </w:r>
          </w:p>
        </w:tc>
        <w:tc>
          <w:tcPr>
            <w:tcW w:w="459"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1C9E9E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年参考使用量</w:t>
            </w:r>
          </w:p>
        </w:tc>
        <w:tc>
          <w:tcPr>
            <w:tcW w:w="530"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082041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年参考总金额</w:t>
            </w:r>
          </w:p>
        </w:tc>
        <w:tc>
          <w:tcPr>
            <w:tcW w:w="727" w:type="pct"/>
            <w:tcBorders>
              <w:top w:val="single" w:color="000000" w:sz="4" w:space="0"/>
              <w:left w:val="single" w:color="000000" w:sz="4" w:space="0"/>
              <w:bottom w:val="single" w:color="000000" w:sz="4" w:space="0"/>
              <w:right w:val="single" w:color="000000" w:sz="4" w:space="0"/>
            </w:tcBorders>
            <w:shd w:val="clear" w:color="auto" w:fill="BFBFBF"/>
            <w:vAlign w:val="center"/>
          </w:tcPr>
          <w:p w14:paraId="34AD49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682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FC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3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中性树胶</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8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9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B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3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0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837D3">
            <w:pPr>
              <w:jc w:val="center"/>
              <w:rPr>
                <w:rFonts w:hint="eastAsia" w:ascii="宋体" w:hAnsi="宋体" w:eastAsia="宋体" w:cs="宋体"/>
                <w:i w:val="0"/>
                <w:iCs w:val="0"/>
                <w:color w:val="000000"/>
                <w:sz w:val="20"/>
                <w:szCs w:val="20"/>
                <w:u w:val="none"/>
              </w:rPr>
            </w:pPr>
          </w:p>
        </w:tc>
      </w:tr>
      <w:tr w14:paraId="1633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BC315">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A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包埋盒</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E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5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3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A0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1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896A">
            <w:pPr>
              <w:jc w:val="center"/>
              <w:rPr>
                <w:rFonts w:hint="eastAsia" w:ascii="宋体" w:hAnsi="宋体" w:eastAsia="宋体" w:cs="宋体"/>
                <w:i w:val="0"/>
                <w:iCs w:val="0"/>
                <w:color w:val="000000"/>
                <w:sz w:val="20"/>
                <w:szCs w:val="20"/>
                <w:u w:val="none"/>
              </w:rPr>
            </w:pPr>
          </w:p>
        </w:tc>
      </w:tr>
      <w:tr w14:paraId="3C57B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76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A4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一次性冲洗器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9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B型 按手式</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4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D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87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B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3D9D9">
            <w:pPr>
              <w:jc w:val="center"/>
              <w:rPr>
                <w:rFonts w:hint="eastAsia" w:ascii="宋体" w:hAnsi="宋体" w:eastAsia="宋体" w:cs="宋体"/>
                <w:i w:val="0"/>
                <w:iCs w:val="0"/>
                <w:color w:val="000000"/>
                <w:sz w:val="20"/>
                <w:szCs w:val="20"/>
                <w:u w:val="none"/>
              </w:rPr>
            </w:pPr>
          </w:p>
        </w:tc>
      </w:tr>
      <w:tr w14:paraId="5C15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D93C7">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B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一次性冲洗器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BB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（胶囊式）60</w:t>
            </w:r>
            <w:r>
              <w:rPr>
                <w:rFonts w:hint="eastAsia" w:ascii="宋体" w:hAnsi="宋体" w:cs="宋体"/>
                <w:i w:val="0"/>
                <w:iCs w:val="0"/>
                <w:color w:val="000000"/>
                <w:kern w:val="0"/>
                <w:sz w:val="20"/>
                <w:szCs w:val="20"/>
                <w:u w:val="none"/>
                <w:lang w:val="en-US" w:eastAsia="zh-CN" w:bidi="ar"/>
              </w:rPr>
              <w:t>ml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C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0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9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A6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D91D">
            <w:pPr>
              <w:jc w:val="center"/>
              <w:rPr>
                <w:rFonts w:hint="eastAsia" w:ascii="宋体" w:hAnsi="宋体" w:eastAsia="宋体" w:cs="宋体"/>
                <w:i w:val="0"/>
                <w:iCs w:val="0"/>
                <w:color w:val="000000"/>
                <w:sz w:val="20"/>
                <w:szCs w:val="20"/>
                <w:u w:val="none"/>
              </w:rPr>
            </w:pPr>
          </w:p>
        </w:tc>
      </w:tr>
      <w:tr w14:paraId="4DA2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31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C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高渗盐水敷料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9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7.5cm*7.5cm 285780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48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F3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6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0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2E0F7">
            <w:pPr>
              <w:jc w:val="center"/>
              <w:rPr>
                <w:rFonts w:hint="eastAsia" w:ascii="宋体" w:hAnsi="宋体" w:eastAsia="宋体" w:cs="宋体"/>
                <w:i w:val="0"/>
                <w:iCs w:val="0"/>
                <w:color w:val="000000"/>
                <w:sz w:val="20"/>
                <w:szCs w:val="20"/>
                <w:u w:val="none"/>
              </w:rPr>
            </w:pPr>
          </w:p>
        </w:tc>
      </w:tr>
      <w:tr w14:paraId="5B104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778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D7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自粘性软聚硅酮有边型泡沫敷料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4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10cm*10cm 295300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8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F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5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3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C826">
            <w:pPr>
              <w:jc w:val="center"/>
              <w:rPr>
                <w:rFonts w:hint="eastAsia" w:ascii="宋体" w:hAnsi="宋体" w:eastAsia="宋体" w:cs="宋体"/>
                <w:i w:val="0"/>
                <w:iCs w:val="0"/>
                <w:color w:val="000000"/>
                <w:sz w:val="20"/>
                <w:szCs w:val="20"/>
                <w:u w:val="none"/>
              </w:rPr>
            </w:pPr>
          </w:p>
        </w:tc>
      </w:tr>
      <w:tr w14:paraId="580F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E4347">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自粘性软聚硅酮有边型泡沫敷料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88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15cm*15cm 295400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45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D0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3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3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6444">
            <w:pPr>
              <w:jc w:val="center"/>
              <w:rPr>
                <w:rFonts w:hint="eastAsia" w:ascii="宋体" w:hAnsi="宋体" w:eastAsia="宋体" w:cs="宋体"/>
                <w:i w:val="0"/>
                <w:iCs w:val="0"/>
                <w:color w:val="000000"/>
                <w:sz w:val="20"/>
                <w:szCs w:val="20"/>
                <w:u w:val="none"/>
              </w:rPr>
            </w:pPr>
          </w:p>
        </w:tc>
      </w:tr>
      <w:tr w14:paraId="0C1B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E1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F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医用止血带</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D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mm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7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7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6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E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97B41">
            <w:pPr>
              <w:jc w:val="center"/>
              <w:rPr>
                <w:rFonts w:hint="eastAsia" w:ascii="宋体" w:hAnsi="宋体" w:eastAsia="宋体" w:cs="宋体"/>
                <w:i w:val="0"/>
                <w:iCs w:val="0"/>
                <w:color w:val="000000"/>
                <w:sz w:val="20"/>
                <w:szCs w:val="20"/>
                <w:u w:val="none"/>
              </w:rPr>
            </w:pPr>
          </w:p>
        </w:tc>
      </w:tr>
      <w:tr w14:paraId="2E50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C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0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鼻肠管</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A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11008/CH10/130；link-02-4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43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B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A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B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必须是肠管</w:t>
            </w:r>
          </w:p>
        </w:tc>
      </w:tr>
      <w:tr w14:paraId="3FC2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A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61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医用雾化器(面罩型气切)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9D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YZ.W0210(L;切开面罩式）</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4A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6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0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C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ED7F">
            <w:pPr>
              <w:jc w:val="center"/>
              <w:rPr>
                <w:rFonts w:hint="eastAsia" w:ascii="宋体" w:hAnsi="宋体" w:eastAsia="宋体" w:cs="宋体"/>
                <w:i w:val="0"/>
                <w:iCs w:val="0"/>
                <w:color w:val="000000"/>
                <w:sz w:val="20"/>
                <w:szCs w:val="20"/>
                <w:u w:val="none"/>
              </w:rPr>
            </w:pPr>
          </w:p>
        </w:tc>
      </w:tr>
      <w:tr w14:paraId="2423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1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2E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医用纱布块</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C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灭菌型6</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cm</w:t>
            </w: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层</w:t>
            </w:r>
            <w:r>
              <w:rPr>
                <w:rFonts w:hint="eastAsia" w:ascii="宋体" w:hAnsi="宋体" w:eastAsia="宋体" w:cs="宋体"/>
                <w:i w:val="0"/>
                <w:iCs w:val="0"/>
                <w:color w:val="000000"/>
                <w:kern w:val="0"/>
                <w:sz w:val="20"/>
                <w:szCs w:val="20"/>
                <w:u w:val="none"/>
                <w:lang w:val="en-US" w:eastAsia="zh-CN" w:bidi="ar"/>
              </w:rPr>
              <w:t xml:space="preserve"> 2片/包</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21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0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65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F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158F">
            <w:pPr>
              <w:jc w:val="center"/>
              <w:rPr>
                <w:rFonts w:hint="eastAsia" w:ascii="宋体" w:hAnsi="宋体" w:eastAsia="宋体" w:cs="宋体"/>
                <w:i w:val="0"/>
                <w:iCs w:val="0"/>
                <w:color w:val="000000"/>
                <w:sz w:val="20"/>
                <w:szCs w:val="20"/>
                <w:u w:val="none"/>
              </w:rPr>
            </w:pPr>
          </w:p>
        </w:tc>
      </w:tr>
      <w:tr w14:paraId="413E3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0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1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医用胶带（橡皮胶布）</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74B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cs="宋体"/>
                <w:i w:val="0"/>
                <w:iCs w:val="0"/>
                <w:color w:val="000000"/>
                <w:kern w:val="0"/>
                <w:sz w:val="20"/>
                <w:szCs w:val="20"/>
                <w:u w:val="none"/>
                <w:lang w:val="en-US" w:eastAsia="zh-CN" w:bidi="ar"/>
              </w:rPr>
              <w:t>cm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A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6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E1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3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2905.5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552EC">
            <w:pPr>
              <w:jc w:val="center"/>
              <w:rPr>
                <w:rFonts w:hint="eastAsia" w:ascii="宋体" w:hAnsi="宋体" w:eastAsia="宋体" w:cs="宋体"/>
                <w:i w:val="0"/>
                <w:iCs w:val="0"/>
                <w:color w:val="000000"/>
                <w:sz w:val="20"/>
                <w:szCs w:val="20"/>
                <w:u w:val="none"/>
              </w:rPr>
            </w:pPr>
          </w:p>
        </w:tc>
      </w:tr>
      <w:tr w14:paraId="6ED5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C6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7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分隔膜接头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D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57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3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DB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04A0">
            <w:pPr>
              <w:jc w:val="center"/>
              <w:rPr>
                <w:rFonts w:hint="eastAsia" w:ascii="宋体" w:hAnsi="宋体" w:eastAsia="宋体" w:cs="宋体"/>
                <w:i w:val="0"/>
                <w:iCs w:val="0"/>
                <w:color w:val="000000"/>
                <w:sz w:val="20"/>
                <w:szCs w:val="20"/>
                <w:u w:val="none"/>
              </w:rPr>
            </w:pPr>
          </w:p>
        </w:tc>
      </w:tr>
      <w:tr w14:paraId="667E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9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BA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医用棉签</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0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50支/包 15</w:t>
            </w:r>
            <w:r>
              <w:rPr>
                <w:rFonts w:hint="eastAsia" w:ascii="宋体" w:hAnsi="宋体" w:cs="宋体"/>
                <w:i w:val="0"/>
                <w:iCs w:val="0"/>
                <w:color w:val="000000"/>
                <w:kern w:val="0"/>
                <w:sz w:val="20"/>
                <w:szCs w:val="20"/>
                <w:u w:val="none"/>
                <w:lang w:val="en-US" w:eastAsia="zh-CN" w:bidi="ar"/>
              </w:rPr>
              <w:t>cm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4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8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5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C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4335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五官专用细头</w:t>
            </w:r>
          </w:p>
        </w:tc>
      </w:tr>
      <w:tr w14:paraId="6161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4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2A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粘弹物质控制管路</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3E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8065750957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7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83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B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B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A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适配爱尔康玻切设备</w:t>
            </w:r>
          </w:p>
        </w:tc>
      </w:tr>
      <w:tr w14:paraId="61EB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3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6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一次性使用胸腔引流装置水封式</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B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两腔</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61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5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8B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3D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7E10C">
            <w:pPr>
              <w:jc w:val="center"/>
              <w:rPr>
                <w:rFonts w:hint="eastAsia" w:ascii="宋体" w:hAnsi="宋体" w:eastAsia="宋体" w:cs="宋体"/>
                <w:i w:val="0"/>
                <w:iCs w:val="0"/>
                <w:color w:val="000000"/>
                <w:sz w:val="20"/>
                <w:szCs w:val="20"/>
                <w:u w:val="none"/>
              </w:rPr>
            </w:pPr>
          </w:p>
        </w:tc>
      </w:tr>
      <w:tr w14:paraId="7AE9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E9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3B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一次性双极射频等离子手术电极</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D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MC301（内刀头建议写全部型号）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F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7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6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D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79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用于UBE手术</w:t>
            </w:r>
          </w:p>
        </w:tc>
      </w:tr>
      <w:tr w14:paraId="346A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70C3">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D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一次性双极射频等离子手术电极</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3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MC405（外刀头建议写全部型号）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0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BD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E6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1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7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用于UBE手术</w:t>
            </w:r>
          </w:p>
        </w:tc>
      </w:tr>
      <w:tr w14:paraId="4993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8D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36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等离子体手术系统</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3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ASC4250-01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C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4A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7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B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75E9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ArtthrocareH3500适用</w:t>
            </w:r>
            <w:r>
              <w:rPr>
                <w:rFonts w:hint="eastAsia" w:ascii="宋体" w:hAnsi="宋体" w:cs="宋体"/>
                <w:i w:val="0"/>
                <w:iCs w:val="0"/>
                <w:color w:val="000000"/>
                <w:kern w:val="0"/>
                <w:sz w:val="20"/>
                <w:szCs w:val="20"/>
                <w:u w:val="none"/>
                <w:lang w:val="en-US" w:eastAsia="zh-CN" w:bidi="ar"/>
              </w:rPr>
              <w:t>骨科手术</w:t>
            </w:r>
          </w:p>
        </w:tc>
      </w:tr>
      <w:tr w14:paraId="32BB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60AF8">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A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等离子体手术系统</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AE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ASC4830-01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6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60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9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50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AA94">
            <w:pPr>
              <w:jc w:val="center"/>
              <w:rPr>
                <w:rFonts w:hint="eastAsia" w:ascii="宋体" w:hAnsi="宋体" w:eastAsia="宋体" w:cs="宋体"/>
                <w:i w:val="0"/>
                <w:iCs w:val="0"/>
                <w:color w:val="000000"/>
                <w:sz w:val="20"/>
                <w:szCs w:val="20"/>
                <w:u w:val="none"/>
              </w:rPr>
            </w:pPr>
          </w:p>
        </w:tc>
      </w:tr>
      <w:tr w14:paraId="1650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A0A7">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7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等离子体手术系统</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8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AC1345-01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A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B6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43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F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A01B9">
            <w:pPr>
              <w:jc w:val="center"/>
              <w:rPr>
                <w:rFonts w:hint="eastAsia" w:ascii="宋体" w:hAnsi="宋体" w:eastAsia="宋体" w:cs="宋体"/>
                <w:i w:val="0"/>
                <w:iCs w:val="0"/>
                <w:color w:val="000000"/>
                <w:sz w:val="20"/>
                <w:szCs w:val="20"/>
                <w:u w:val="none"/>
              </w:rPr>
            </w:pPr>
          </w:p>
        </w:tc>
      </w:tr>
      <w:tr w14:paraId="4E88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4CF1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3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等离子体手术系统</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8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AC2430-01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8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EB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52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CF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47000</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C6BA2">
            <w:pPr>
              <w:jc w:val="center"/>
              <w:rPr>
                <w:rFonts w:hint="eastAsia" w:ascii="宋体" w:hAnsi="宋体" w:eastAsia="宋体" w:cs="宋体"/>
                <w:i w:val="0"/>
                <w:iCs w:val="0"/>
                <w:color w:val="000000"/>
                <w:sz w:val="20"/>
                <w:szCs w:val="20"/>
                <w:u w:val="none"/>
              </w:rPr>
            </w:pPr>
          </w:p>
        </w:tc>
      </w:tr>
      <w:tr w14:paraId="165C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88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9E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一次性使用刨刀/磨头/锯片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1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7205324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B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C2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B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C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727" w:type="pct"/>
            <w:vMerge w:val="restart"/>
            <w:tcBorders>
              <w:top w:val="single" w:color="000000" w:sz="4" w:space="0"/>
              <w:left w:val="single" w:color="000000" w:sz="4" w:space="0"/>
              <w:right w:val="single" w:color="000000" w:sz="4" w:space="0"/>
            </w:tcBorders>
            <w:shd w:val="clear" w:color="auto" w:fill="auto"/>
            <w:vAlign w:val="center"/>
          </w:tcPr>
          <w:p w14:paraId="068B6A80">
            <w:pPr>
              <w:jc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适</w:t>
            </w:r>
            <w:r>
              <w:rPr>
                <w:rFonts w:hint="eastAsia" w:ascii="宋体" w:hAnsi="宋体" w:cs="宋体"/>
                <w:i w:val="0"/>
                <w:iCs w:val="0"/>
                <w:color w:val="000000"/>
                <w:sz w:val="20"/>
                <w:szCs w:val="20"/>
                <w:u w:val="none"/>
                <w:lang w:val="en-US" w:eastAsia="zh-CN"/>
              </w:rPr>
              <w:t>配院内</w:t>
            </w:r>
          </w:p>
          <w:p w14:paraId="6DD3FBF9">
            <w:pPr>
              <w:jc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强生</w:t>
            </w:r>
          </w:p>
          <w:p w14:paraId="0340FCFF">
            <w:pPr>
              <w:jc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PUREVUE 和</w:t>
            </w:r>
          </w:p>
          <w:p w14:paraId="39DC7EFA">
            <w:pPr>
              <w:jc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施乐辉</w:t>
            </w:r>
          </w:p>
          <w:p w14:paraId="6B55E4E6">
            <w:pPr>
              <w:jc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72202087</w:t>
            </w:r>
          </w:p>
          <w:p w14:paraId="7892B68F">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关节镜机组</w:t>
            </w:r>
          </w:p>
        </w:tc>
      </w:tr>
      <w:tr w14:paraId="7E21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D2E32">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9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一次性使用刨刀/磨头/锯片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F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7210976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0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2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B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7A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w:t>
            </w:r>
          </w:p>
        </w:tc>
        <w:tc>
          <w:tcPr>
            <w:tcW w:w="727" w:type="pct"/>
            <w:vMerge w:val="continue"/>
            <w:tcBorders>
              <w:left w:val="single" w:color="000000" w:sz="4" w:space="0"/>
              <w:right w:val="single" w:color="000000" w:sz="4" w:space="0"/>
            </w:tcBorders>
            <w:shd w:val="clear" w:color="auto" w:fill="auto"/>
            <w:vAlign w:val="center"/>
          </w:tcPr>
          <w:p w14:paraId="34545748">
            <w:pPr>
              <w:jc w:val="center"/>
              <w:rPr>
                <w:rFonts w:hint="eastAsia" w:ascii="宋体" w:hAnsi="宋体" w:eastAsia="宋体" w:cs="宋体"/>
                <w:i w:val="0"/>
                <w:iCs w:val="0"/>
                <w:color w:val="000000"/>
                <w:sz w:val="20"/>
                <w:szCs w:val="20"/>
                <w:u w:val="none"/>
              </w:rPr>
            </w:pPr>
          </w:p>
        </w:tc>
      </w:tr>
      <w:tr w14:paraId="73B4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CB877">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B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一次性使用刨刀/磨头/锯片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C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7205313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67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EB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5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3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727" w:type="pct"/>
            <w:vMerge w:val="continue"/>
            <w:tcBorders>
              <w:left w:val="single" w:color="000000" w:sz="4" w:space="0"/>
              <w:right w:val="single" w:color="000000" w:sz="4" w:space="0"/>
            </w:tcBorders>
            <w:shd w:val="clear" w:color="auto" w:fill="auto"/>
            <w:vAlign w:val="center"/>
          </w:tcPr>
          <w:p w14:paraId="34E8C686">
            <w:pPr>
              <w:jc w:val="center"/>
              <w:rPr>
                <w:rFonts w:hint="eastAsia" w:ascii="宋体" w:hAnsi="宋体" w:eastAsia="宋体" w:cs="宋体"/>
                <w:i w:val="0"/>
                <w:iCs w:val="0"/>
                <w:color w:val="000000"/>
                <w:sz w:val="20"/>
                <w:szCs w:val="20"/>
                <w:u w:val="none"/>
              </w:rPr>
            </w:pPr>
          </w:p>
        </w:tc>
      </w:tr>
      <w:tr w14:paraId="3F72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EC096">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6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一次性使用刨刀/磨头/锯片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62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7205326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7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7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0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7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50400</w:t>
            </w:r>
          </w:p>
        </w:tc>
        <w:tc>
          <w:tcPr>
            <w:tcW w:w="727" w:type="pct"/>
            <w:vMerge w:val="continue"/>
            <w:tcBorders>
              <w:left w:val="single" w:color="000000" w:sz="4" w:space="0"/>
              <w:bottom w:val="single" w:color="000000" w:sz="4" w:space="0"/>
              <w:right w:val="single" w:color="000000" w:sz="4" w:space="0"/>
            </w:tcBorders>
            <w:shd w:val="clear" w:color="auto" w:fill="auto"/>
            <w:vAlign w:val="center"/>
          </w:tcPr>
          <w:p w14:paraId="200C19EB">
            <w:pPr>
              <w:jc w:val="center"/>
              <w:rPr>
                <w:rFonts w:hint="eastAsia" w:ascii="宋体" w:hAnsi="宋体" w:eastAsia="宋体" w:cs="宋体"/>
                <w:i w:val="0"/>
                <w:iCs w:val="0"/>
                <w:color w:val="000000"/>
                <w:sz w:val="20"/>
                <w:szCs w:val="20"/>
                <w:u w:val="none"/>
              </w:rPr>
            </w:pPr>
          </w:p>
        </w:tc>
      </w:tr>
      <w:tr w14:paraId="2A9D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E7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0E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一次性使用刀头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E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1884006HR</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8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C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23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11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7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81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适配耳鼻喉科切割设备，型号1898200，或</w:t>
            </w:r>
            <w:r>
              <w:rPr>
                <w:rFonts w:hint="eastAsia" w:ascii="宋体" w:hAnsi="宋体" w:cs="宋体"/>
                <w:i w:val="0"/>
                <w:iCs w:val="0"/>
                <w:color w:val="000000"/>
                <w:kern w:val="0"/>
                <w:sz w:val="20"/>
                <w:szCs w:val="20"/>
                <w:u w:val="none"/>
                <w:lang w:val="en-US" w:eastAsia="zh-CN" w:bidi="ar"/>
              </w:rPr>
              <w:t>提供</w:t>
            </w:r>
            <w:r>
              <w:rPr>
                <w:rFonts w:hint="eastAsia" w:ascii="宋体" w:hAnsi="宋体" w:eastAsia="宋体" w:cs="宋体"/>
                <w:i w:val="0"/>
                <w:iCs w:val="0"/>
                <w:color w:val="000000"/>
                <w:kern w:val="0"/>
                <w:sz w:val="20"/>
                <w:szCs w:val="20"/>
                <w:u w:val="none"/>
                <w:lang w:val="en-US" w:eastAsia="zh-CN" w:bidi="ar"/>
              </w:rPr>
              <w:t>配套设备</w:t>
            </w:r>
          </w:p>
        </w:tc>
      </w:tr>
      <w:tr w14:paraId="074B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5E65">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1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一次性使用钻头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4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1882569HS</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B1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3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39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B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3108</w:t>
            </w:r>
          </w:p>
        </w:tc>
        <w:tc>
          <w:tcPr>
            <w:tcW w:w="7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16E2">
            <w:pPr>
              <w:jc w:val="center"/>
              <w:rPr>
                <w:rFonts w:hint="eastAsia" w:ascii="宋体" w:hAnsi="宋体" w:eastAsia="宋体" w:cs="宋体"/>
                <w:i w:val="0"/>
                <w:iCs w:val="0"/>
                <w:color w:val="000000"/>
                <w:sz w:val="20"/>
                <w:szCs w:val="20"/>
                <w:u w:val="none"/>
              </w:rPr>
            </w:pPr>
          </w:p>
        </w:tc>
      </w:tr>
      <w:tr w14:paraId="7970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B0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2D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一次性使用无菌光纤</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2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sis 200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8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F5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E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3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727" w:type="pct"/>
            <w:vMerge w:val="restart"/>
            <w:tcBorders>
              <w:top w:val="single" w:color="000000" w:sz="4" w:space="0"/>
              <w:left w:val="single" w:color="000000" w:sz="4" w:space="0"/>
              <w:right w:val="single" w:color="000000" w:sz="4" w:space="0"/>
            </w:tcBorders>
            <w:shd w:val="clear" w:color="auto" w:fill="auto"/>
            <w:vAlign w:val="center"/>
          </w:tcPr>
          <w:p w14:paraId="14582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适配科医人钬激光</w:t>
            </w:r>
          </w:p>
        </w:tc>
      </w:tr>
      <w:tr w14:paraId="5C1D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F5641">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8C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一次性使用无菌光纤</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84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sis 365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11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2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727" w:type="pct"/>
            <w:vMerge w:val="continue"/>
            <w:tcBorders>
              <w:left w:val="single" w:color="000000" w:sz="4" w:space="0"/>
              <w:right w:val="single" w:color="000000" w:sz="4" w:space="0"/>
            </w:tcBorders>
            <w:shd w:val="clear" w:color="auto" w:fill="auto"/>
            <w:vAlign w:val="center"/>
          </w:tcPr>
          <w:p w14:paraId="5FC74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18B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04EA7">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F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一次性使用无菌光纤</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F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sis 550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1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A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8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0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727" w:type="pct"/>
            <w:vMerge w:val="continue"/>
            <w:tcBorders>
              <w:left w:val="single" w:color="000000" w:sz="4" w:space="0"/>
              <w:bottom w:val="single" w:color="000000" w:sz="4" w:space="0"/>
              <w:right w:val="single" w:color="000000" w:sz="4" w:space="0"/>
            </w:tcBorders>
            <w:shd w:val="clear" w:color="auto" w:fill="auto"/>
            <w:vAlign w:val="center"/>
          </w:tcPr>
          <w:p w14:paraId="10654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83E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1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D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医用冷敷眼罩</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8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YXYY-WHYZ-V</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9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F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3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1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1E402">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眼科专用</w:t>
            </w:r>
          </w:p>
        </w:tc>
      </w:tr>
      <w:tr w14:paraId="63F1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A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1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骨蜡</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9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W810T</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D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37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8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7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E2FC">
            <w:pPr>
              <w:jc w:val="center"/>
              <w:rPr>
                <w:rFonts w:hint="eastAsia" w:ascii="宋体" w:hAnsi="宋体" w:eastAsia="宋体" w:cs="宋体"/>
                <w:i w:val="0"/>
                <w:iCs w:val="0"/>
                <w:color w:val="000000"/>
                <w:sz w:val="20"/>
                <w:szCs w:val="20"/>
                <w:u w:val="none"/>
              </w:rPr>
            </w:pPr>
          </w:p>
        </w:tc>
      </w:tr>
      <w:tr w14:paraId="11BC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A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7C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医用激光光纤</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A0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DH-F-200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E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7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A9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2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1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适配大华钬激光DHL-1-E</w:t>
            </w:r>
          </w:p>
        </w:tc>
      </w:tr>
      <w:tr w14:paraId="380E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94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52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冷光源氙气灯</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F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MD-631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88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C2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1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D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727" w:type="pct"/>
            <w:vMerge w:val="restart"/>
            <w:tcBorders>
              <w:top w:val="single" w:color="000000" w:sz="4" w:space="0"/>
              <w:left w:val="single" w:color="000000" w:sz="4" w:space="0"/>
              <w:right w:val="single" w:color="000000" w:sz="4" w:space="0"/>
            </w:tcBorders>
            <w:shd w:val="clear" w:color="auto" w:fill="auto"/>
            <w:vAlign w:val="center"/>
          </w:tcPr>
          <w:p w14:paraId="7485A4C8"/>
          <w:p w14:paraId="71FBD5B4"/>
          <w:p w14:paraId="21A63601"/>
          <w:p w14:paraId="6ED58FE9"/>
          <w:p w14:paraId="7332A1F7"/>
          <w:p w14:paraId="5D7DE7B6"/>
          <w:p w14:paraId="10596B9C"/>
          <w:p w14:paraId="49707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6ED8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适配奥林巴斯系列内镜</w:t>
            </w:r>
          </w:p>
        </w:tc>
      </w:tr>
      <w:tr w14:paraId="7E85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5F818">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5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冷光源氙气灯</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MAJ-1817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D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81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7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3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727" w:type="pct"/>
            <w:vMerge w:val="continue"/>
            <w:tcBorders>
              <w:left w:val="single" w:color="000000" w:sz="4" w:space="0"/>
              <w:right w:val="single" w:color="000000" w:sz="4" w:space="0"/>
            </w:tcBorders>
            <w:shd w:val="clear" w:color="auto" w:fill="auto"/>
            <w:vAlign w:val="center"/>
          </w:tcPr>
          <w:p w14:paraId="5E10B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4D1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8388C">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一次性使用高频止血钳(胃肠镜用)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6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FD-411QR</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F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5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4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F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w:t>
            </w:r>
          </w:p>
        </w:tc>
        <w:tc>
          <w:tcPr>
            <w:tcW w:w="727" w:type="pct"/>
            <w:vMerge w:val="continue"/>
            <w:tcBorders>
              <w:left w:val="single" w:color="000000" w:sz="4" w:space="0"/>
              <w:right w:val="single" w:color="000000" w:sz="4" w:space="0"/>
            </w:tcBorders>
            <w:shd w:val="clear" w:color="auto" w:fill="auto"/>
            <w:vAlign w:val="center"/>
          </w:tcPr>
          <w:p w14:paraId="67C07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CFD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1886">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6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副送水连接管(肠镜用)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DC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MAJ-855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0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F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ED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2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727" w:type="pct"/>
            <w:vMerge w:val="continue"/>
            <w:tcBorders>
              <w:left w:val="single" w:color="000000" w:sz="4" w:space="0"/>
              <w:right w:val="single" w:color="000000" w:sz="4" w:space="0"/>
            </w:tcBorders>
            <w:shd w:val="clear" w:color="auto" w:fill="auto"/>
            <w:vAlign w:val="center"/>
          </w:tcPr>
          <w:p w14:paraId="7907C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18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46D4">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E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送水送气瓶（内镜镜主机用)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3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MAJ-901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4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E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F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A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w:t>
            </w:r>
          </w:p>
        </w:tc>
        <w:tc>
          <w:tcPr>
            <w:tcW w:w="727" w:type="pct"/>
            <w:vMerge w:val="continue"/>
            <w:tcBorders>
              <w:left w:val="single" w:color="000000" w:sz="4" w:space="0"/>
              <w:right w:val="single" w:color="000000" w:sz="4" w:space="0"/>
            </w:tcBorders>
            <w:shd w:val="clear" w:color="auto" w:fill="auto"/>
            <w:vAlign w:val="center"/>
          </w:tcPr>
          <w:p w14:paraId="684E7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708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186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1A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水泵连接管（送水泵用副管道送水管）</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4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MAJ-1608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F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5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99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C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727" w:type="pct"/>
            <w:vMerge w:val="continue"/>
            <w:tcBorders>
              <w:left w:val="single" w:color="000000" w:sz="4" w:space="0"/>
              <w:right w:val="single" w:color="000000" w:sz="4" w:space="0"/>
            </w:tcBorders>
            <w:shd w:val="clear" w:color="auto" w:fill="auto"/>
            <w:vAlign w:val="center"/>
          </w:tcPr>
          <w:p w14:paraId="3306C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6E6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631CE">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F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十二指肠先端帽（十二指肠镜用）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F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MAJ-411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4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7B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6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5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c>
          <w:tcPr>
            <w:tcW w:w="727" w:type="pct"/>
            <w:vMerge w:val="continue"/>
            <w:tcBorders>
              <w:left w:val="single" w:color="000000" w:sz="4" w:space="0"/>
              <w:right w:val="single" w:color="000000" w:sz="4" w:space="0"/>
            </w:tcBorders>
            <w:shd w:val="clear" w:color="auto" w:fill="auto"/>
            <w:vAlign w:val="center"/>
          </w:tcPr>
          <w:p w14:paraId="03D1A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B9C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FF65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4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超脉冲等离子电切环（细环）</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DB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714941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7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B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3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727" w:type="pct"/>
            <w:vMerge w:val="continue"/>
            <w:tcBorders>
              <w:left w:val="single" w:color="000000" w:sz="4" w:space="0"/>
              <w:right w:val="single" w:color="000000" w:sz="4" w:space="0"/>
            </w:tcBorders>
            <w:shd w:val="clear" w:color="auto" w:fill="auto"/>
            <w:vAlign w:val="center"/>
          </w:tcPr>
          <w:p w14:paraId="2ED87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4AA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7E0FD">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6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超脉冲等离子电切环（粗环）</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7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744200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A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D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98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B3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3550</w:t>
            </w:r>
          </w:p>
        </w:tc>
        <w:tc>
          <w:tcPr>
            <w:tcW w:w="727" w:type="pct"/>
            <w:vMerge w:val="continue"/>
            <w:tcBorders>
              <w:left w:val="single" w:color="000000" w:sz="4" w:space="0"/>
              <w:right w:val="single" w:color="000000" w:sz="4" w:space="0"/>
            </w:tcBorders>
            <w:shd w:val="clear" w:color="auto" w:fill="auto"/>
            <w:vAlign w:val="center"/>
          </w:tcPr>
          <w:p w14:paraId="15F49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456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826B">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E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吸引按钮（送水送气按钮）</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7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MH-438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A0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E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D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8A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727" w:type="pct"/>
            <w:vMerge w:val="continue"/>
            <w:tcBorders>
              <w:left w:val="single" w:color="000000" w:sz="4" w:space="0"/>
              <w:right w:val="single" w:color="000000" w:sz="4" w:space="0"/>
            </w:tcBorders>
            <w:shd w:val="clear" w:color="auto" w:fill="auto"/>
            <w:vAlign w:val="center"/>
          </w:tcPr>
          <w:p w14:paraId="589BC8B8">
            <w:pPr>
              <w:jc w:val="center"/>
              <w:rPr>
                <w:rFonts w:hint="eastAsia" w:ascii="宋体" w:hAnsi="宋体" w:eastAsia="宋体" w:cs="宋体"/>
                <w:i w:val="0"/>
                <w:iCs w:val="0"/>
                <w:color w:val="000000"/>
                <w:sz w:val="20"/>
                <w:szCs w:val="20"/>
                <w:u w:val="none"/>
              </w:rPr>
            </w:pPr>
          </w:p>
        </w:tc>
      </w:tr>
      <w:tr w14:paraId="7840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41EAA">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6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吸引按钮</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E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MH-443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2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F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86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FC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12560</w:t>
            </w:r>
          </w:p>
        </w:tc>
        <w:tc>
          <w:tcPr>
            <w:tcW w:w="727" w:type="pct"/>
            <w:vMerge w:val="continue"/>
            <w:tcBorders>
              <w:left w:val="single" w:color="000000" w:sz="4" w:space="0"/>
              <w:bottom w:val="single" w:color="000000" w:sz="4" w:space="0"/>
              <w:right w:val="single" w:color="000000" w:sz="4" w:space="0"/>
            </w:tcBorders>
            <w:shd w:val="clear" w:color="auto" w:fill="auto"/>
            <w:vAlign w:val="center"/>
          </w:tcPr>
          <w:p w14:paraId="423F2D5F">
            <w:pPr>
              <w:jc w:val="center"/>
              <w:rPr>
                <w:rFonts w:hint="eastAsia" w:ascii="宋体" w:hAnsi="宋体" w:eastAsia="宋体" w:cs="宋体"/>
                <w:i w:val="0"/>
                <w:iCs w:val="0"/>
                <w:color w:val="000000"/>
                <w:sz w:val="20"/>
                <w:szCs w:val="20"/>
                <w:u w:val="none"/>
              </w:rPr>
            </w:pPr>
          </w:p>
        </w:tc>
      </w:tr>
      <w:tr w14:paraId="7BE4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C6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C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压力微导管</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F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9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B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3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C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3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适配血流储备分数测量设备C152301</w:t>
            </w:r>
          </w:p>
        </w:tc>
      </w:tr>
      <w:tr w14:paraId="4199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64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A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血液净化装置的体外循环血路</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F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TX-JC-4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A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F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D6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20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17680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0D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适配WLFHY-500腹水超滤浓缩回输装置</w:t>
            </w:r>
          </w:p>
        </w:tc>
      </w:tr>
      <w:tr w14:paraId="0FC5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92DF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44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肝病治疗仪专用电极</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D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2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C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95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D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1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适配北京伟力肝病治疗仪（低频脉冲治疗仪WLGY-801）</w:t>
            </w:r>
          </w:p>
        </w:tc>
      </w:tr>
      <w:tr w14:paraId="61E8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6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BD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一次性使用医用脉冲冲洗器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DC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AND-1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6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7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7C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D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F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适配院内带量椎体成形系统</w:t>
            </w:r>
          </w:p>
        </w:tc>
      </w:tr>
      <w:tr w14:paraId="72EA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B6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A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气垫床膜片</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A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9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0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1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F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76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适配三马气垫床</w:t>
            </w:r>
          </w:p>
        </w:tc>
      </w:tr>
      <w:tr w14:paraId="75F50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0736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1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史密斯微泵适配电源线</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C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4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8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D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7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4C6DE">
            <w:pPr>
              <w:jc w:val="center"/>
              <w:rPr>
                <w:rFonts w:hint="eastAsia" w:ascii="宋体" w:hAnsi="宋体" w:eastAsia="宋体" w:cs="宋体"/>
                <w:i w:val="0"/>
                <w:iCs w:val="0"/>
                <w:color w:val="000000"/>
                <w:sz w:val="20"/>
                <w:szCs w:val="20"/>
                <w:u w:val="none"/>
              </w:rPr>
            </w:pPr>
          </w:p>
        </w:tc>
      </w:tr>
      <w:tr w14:paraId="5505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4A185">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A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一次性过滤纸（消毒供应室专用）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A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ZS815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6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9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3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B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261CD">
            <w:pPr>
              <w:jc w:val="center"/>
              <w:rPr>
                <w:rFonts w:hint="eastAsia" w:ascii="宋体" w:hAnsi="宋体" w:eastAsia="宋体" w:cs="宋体"/>
                <w:i w:val="0"/>
                <w:iCs w:val="0"/>
                <w:color w:val="000000"/>
                <w:sz w:val="20"/>
                <w:szCs w:val="20"/>
                <w:u w:val="none"/>
              </w:rPr>
            </w:pPr>
          </w:p>
        </w:tc>
      </w:tr>
      <w:tr w14:paraId="747B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62B2E">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12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折叠式手动轮椅车</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58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FS-1B201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8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9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6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5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EAC6">
            <w:pPr>
              <w:jc w:val="center"/>
              <w:rPr>
                <w:rFonts w:hint="eastAsia" w:ascii="宋体" w:hAnsi="宋体" w:eastAsia="宋体" w:cs="宋体"/>
                <w:i w:val="0"/>
                <w:iCs w:val="0"/>
                <w:color w:val="000000"/>
                <w:sz w:val="20"/>
                <w:szCs w:val="20"/>
                <w:u w:val="none"/>
              </w:rPr>
            </w:pPr>
          </w:p>
        </w:tc>
      </w:tr>
      <w:tr w14:paraId="4109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A71B">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7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折叠式手动轮椅一体轮</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A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FS-1B201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E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1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5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7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8EF1">
            <w:pPr>
              <w:jc w:val="center"/>
              <w:rPr>
                <w:rFonts w:hint="eastAsia" w:ascii="宋体" w:hAnsi="宋体" w:eastAsia="宋体" w:cs="宋体"/>
                <w:i w:val="0"/>
                <w:iCs w:val="0"/>
                <w:color w:val="000000"/>
                <w:sz w:val="20"/>
                <w:szCs w:val="20"/>
                <w:u w:val="none"/>
              </w:rPr>
            </w:pPr>
          </w:p>
        </w:tc>
      </w:tr>
      <w:tr w14:paraId="595F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13920">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B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简易呼吸器（皮囊）</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E6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各型号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61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37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18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7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F912">
            <w:pPr>
              <w:jc w:val="center"/>
              <w:rPr>
                <w:rFonts w:hint="eastAsia" w:ascii="宋体" w:hAnsi="宋体" w:eastAsia="宋体" w:cs="宋体"/>
                <w:i w:val="0"/>
                <w:iCs w:val="0"/>
                <w:color w:val="000000"/>
                <w:sz w:val="20"/>
                <w:szCs w:val="20"/>
                <w:u w:val="none"/>
              </w:rPr>
            </w:pPr>
          </w:p>
        </w:tc>
      </w:tr>
      <w:tr w14:paraId="3868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61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A2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监护仪袖带</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7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成人、儿童型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F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E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2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8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27" w:type="pct"/>
            <w:vMerge w:val="restart"/>
            <w:tcBorders>
              <w:top w:val="single" w:color="000000" w:sz="4" w:space="0"/>
              <w:left w:val="single" w:color="000000" w:sz="4" w:space="0"/>
              <w:right w:val="single" w:color="000000" w:sz="4" w:space="0"/>
            </w:tcBorders>
            <w:shd w:val="clear" w:color="auto" w:fill="auto"/>
            <w:vAlign w:val="center"/>
          </w:tcPr>
          <w:p w14:paraId="5B277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适用iM50理邦监护仪等型号</w:t>
            </w:r>
          </w:p>
        </w:tc>
      </w:tr>
      <w:tr w14:paraId="12DD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2F823">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3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监护仪三导联心电线</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2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通用6针</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8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06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08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F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727" w:type="pct"/>
            <w:vMerge w:val="continue"/>
            <w:tcBorders>
              <w:left w:val="single" w:color="000000" w:sz="4" w:space="0"/>
              <w:right w:val="single" w:color="000000" w:sz="4" w:space="0"/>
            </w:tcBorders>
            <w:shd w:val="clear" w:color="auto" w:fill="auto"/>
            <w:vAlign w:val="center"/>
          </w:tcPr>
          <w:p w14:paraId="759EA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F0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A851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5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监护仪五导联心电线</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F8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通用6针</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6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6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96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DA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727" w:type="pct"/>
            <w:vMerge w:val="continue"/>
            <w:tcBorders>
              <w:left w:val="single" w:color="000000" w:sz="4" w:space="0"/>
              <w:right w:val="single" w:color="000000" w:sz="4" w:space="0"/>
            </w:tcBorders>
            <w:shd w:val="clear" w:color="auto" w:fill="auto"/>
            <w:vAlign w:val="center"/>
          </w:tcPr>
          <w:p w14:paraId="6BD62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93D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C04EE">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C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监护仪血氧探头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7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病人端</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F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97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4D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92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727" w:type="pct"/>
            <w:vMerge w:val="continue"/>
            <w:tcBorders>
              <w:left w:val="single" w:color="000000" w:sz="4" w:space="0"/>
              <w:right w:val="single" w:color="000000" w:sz="4" w:space="0"/>
            </w:tcBorders>
            <w:shd w:val="clear" w:color="auto" w:fill="auto"/>
            <w:vAlign w:val="center"/>
          </w:tcPr>
          <w:p w14:paraId="33314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099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8008">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EE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监护仪血氧连接线</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1C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机器端</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9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37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1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727" w:type="pct"/>
            <w:vMerge w:val="continue"/>
            <w:tcBorders>
              <w:left w:val="single" w:color="000000" w:sz="4" w:space="0"/>
              <w:right w:val="single" w:color="000000" w:sz="4" w:space="0"/>
            </w:tcBorders>
            <w:shd w:val="clear" w:color="auto" w:fill="auto"/>
            <w:vAlign w:val="center"/>
          </w:tcPr>
          <w:p w14:paraId="7C826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961C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BD0BC">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E5C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重复性血氧探头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A6D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P1211一体式</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C05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F68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AEC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9C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2200</w:t>
            </w:r>
          </w:p>
        </w:tc>
        <w:tc>
          <w:tcPr>
            <w:tcW w:w="727" w:type="pct"/>
            <w:vMerge w:val="continue"/>
            <w:tcBorders>
              <w:left w:val="single" w:color="000000" w:sz="4" w:space="0"/>
              <w:bottom w:val="single" w:color="000000" w:sz="4" w:space="0"/>
              <w:right w:val="single" w:color="000000" w:sz="4" w:space="0"/>
            </w:tcBorders>
            <w:shd w:val="clear" w:color="auto" w:fill="auto"/>
            <w:vAlign w:val="center"/>
          </w:tcPr>
          <w:p w14:paraId="32B9D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19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4B40A">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B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心电图机吸头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8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2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6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2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EC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27" w:type="pct"/>
            <w:vMerge w:val="restart"/>
            <w:tcBorders>
              <w:top w:val="single" w:color="000000" w:sz="4" w:space="0"/>
              <w:left w:val="single" w:color="000000" w:sz="4" w:space="0"/>
              <w:right w:val="single" w:color="000000" w:sz="4" w:space="0"/>
            </w:tcBorders>
            <w:shd w:val="clear" w:color="auto" w:fill="auto"/>
            <w:vAlign w:val="center"/>
          </w:tcPr>
          <w:p w14:paraId="6FC9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适用于理邦心电图机</w:t>
            </w:r>
          </w:p>
        </w:tc>
      </w:tr>
      <w:tr w14:paraId="243B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7C3BD">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A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心电图机夹子</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BE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C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E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85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D1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27" w:type="pct"/>
            <w:vMerge w:val="continue"/>
            <w:tcBorders>
              <w:left w:val="single" w:color="000000" w:sz="4" w:space="0"/>
              <w:right w:val="single" w:color="000000" w:sz="4" w:space="0"/>
            </w:tcBorders>
            <w:shd w:val="clear" w:color="auto" w:fill="auto"/>
            <w:vAlign w:val="center"/>
          </w:tcPr>
          <w:p w14:paraId="1E773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2DC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D7922">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82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单道心电图机导联线</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2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86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D3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2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A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727" w:type="pct"/>
            <w:vMerge w:val="continue"/>
            <w:tcBorders>
              <w:left w:val="single" w:color="000000" w:sz="4" w:space="0"/>
              <w:bottom w:val="single" w:color="000000" w:sz="4" w:space="0"/>
              <w:right w:val="single" w:color="000000" w:sz="4" w:space="0"/>
            </w:tcBorders>
            <w:shd w:val="clear" w:color="auto" w:fill="auto"/>
            <w:vAlign w:val="center"/>
          </w:tcPr>
          <w:p w14:paraId="1B9F0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E3A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7190D">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4E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监护仪电池</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95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B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1B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99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791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6D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适用理邦im50监护仪</w:t>
            </w:r>
          </w:p>
        </w:tc>
      </w:tr>
      <w:tr w14:paraId="68A1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09EA3">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8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监护仪电池</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2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FB1223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2F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4F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D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E1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9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适用于金科威监护仪等</w:t>
            </w:r>
          </w:p>
        </w:tc>
      </w:tr>
      <w:tr w14:paraId="3D24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4EE81">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76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微泵电池</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72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单道</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DF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8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E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B7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w:t>
            </w:r>
          </w:p>
        </w:tc>
        <w:tc>
          <w:tcPr>
            <w:tcW w:w="727" w:type="pct"/>
            <w:vMerge w:val="restart"/>
            <w:tcBorders>
              <w:top w:val="single" w:color="000000" w:sz="4" w:space="0"/>
              <w:left w:val="single" w:color="000000" w:sz="4" w:space="0"/>
              <w:right w:val="single" w:color="000000" w:sz="4" w:space="0"/>
            </w:tcBorders>
            <w:shd w:val="clear" w:color="auto" w:fill="auto"/>
            <w:vAlign w:val="center"/>
          </w:tcPr>
          <w:p w14:paraId="6CE08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适用于史密斯单道微泵</w:t>
            </w:r>
          </w:p>
        </w:tc>
      </w:tr>
      <w:tr w14:paraId="459B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5348">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70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微泵电池</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E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双道</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7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2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24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5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727" w:type="pct"/>
            <w:vMerge w:val="continue"/>
            <w:tcBorders>
              <w:left w:val="single" w:color="000000" w:sz="4" w:space="0"/>
              <w:bottom w:val="single" w:color="000000" w:sz="4" w:space="0"/>
              <w:right w:val="single" w:color="000000" w:sz="4" w:space="0"/>
            </w:tcBorders>
            <w:shd w:val="clear" w:color="auto" w:fill="auto"/>
            <w:vAlign w:val="center"/>
          </w:tcPr>
          <w:p w14:paraId="139F9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1B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B3C71">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7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除颤仪电池</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9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AC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6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6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70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2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适用M4735A飞利普除颤仪</w:t>
            </w:r>
          </w:p>
        </w:tc>
      </w:tr>
      <w:tr w14:paraId="48FC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93E53">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F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便携式吸引器电池</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F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2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4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0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76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4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配套斯曼峰JX820D</w:t>
            </w:r>
          </w:p>
        </w:tc>
      </w:tr>
      <w:tr w14:paraId="2B71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0A37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E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电子血压计电池</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F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2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C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3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0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7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适用欧姆龙HBP-1300</w:t>
            </w:r>
          </w:p>
        </w:tc>
      </w:tr>
      <w:tr w14:paraId="0C8C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AC343">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F9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氧浓度传感器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4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7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8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F7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A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适用PB840呼吸机</w:t>
            </w:r>
          </w:p>
        </w:tc>
      </w:tr>
      <w:tr w14:paraId="439D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B9C2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8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氧浓度传感器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1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06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56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B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7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78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适用西门子Servo-S呼吸机</w:t>
            </w:r>
          </w:p>
        </w:tc>
      </w:tr>
      <w:tr w14:paraId="1627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7C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DB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一次性使用心电电极</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B5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、50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、35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、30</w:t>
            </w:r>
            <w:r>
              <w:rPr>
                <w:rFonts w:hint="eastAsia" w:ascii="宋体" w:hAnsi="宋体" w:cs="宋体"/>
                <w:i w:val="0"/>
                <w:iCs w:val="0"/>
                <w:color w:val="000000"/>
                <w:kern w:val="0"/>
                <w:sz w:val="20"/>
                <w:szCs w:val="20"/>
                <w:u w:val="none"/>
                <w:lang w:val="en-US" w:eastAsia="zh-CN" w:bidi="ar"/>
              </w:rPr>
              <w:t>mm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6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2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4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D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55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专用月牙形理疗电极</w:t>
            </w:r>
          </w:p>
        </w:tc>
      </w:tr>
      <w:tr w14:paraId="1236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8097">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C5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一次性理疗电极</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B0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60*90cm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B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F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8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8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E5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插口型专用电极，8mm插口，型号不限</w:t>
            </w:r>
          </w:p>
        </w:tc>
      </w:tr>
      <w:tr w14:paraId="72705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31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2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理疗用电极</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20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80*80mm（2片装）</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59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5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2D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B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适配院内河南三浪SLC-002理疗设备，或</w:t>
            </w:r>
            <w:r>
              <w:rPr>
                <w:rFonts w:hint="eastAsia" w:ascii="宋体" w:hAnsi="宋体" w:cs="宋体"/>
                <w:i w:val="0"/>
                <w:iCs w:val="0"/>
                <w:color w:val="000000"/>
                <w:kern w:val="0"/>
                <w:sz w:val="20"/>
                <w:szCs w:val="20"/>
                <w:u w:val="none"/>
                <w:lang w:val="en-US" w:eastAsia="zh-CN" w:bidi="ar"/>
              </w:rPr>
              <w:t>提供</w:t>
            </w:r>
            <w:r>
              <w:rPr>
                <w:rFonts w:hint="eastAsia" w:ascii="宋体" w:hAnsi="宋体" w:eastAsia="宋体" w:cs="宋体"/>
                <w:i w:val="0"/>
                <w:iCs w:val="0"/>
                <w:color w:val="000000"/>
                <w:kern w:val="0"/>
                <w:sz w:val="20"/>
                <w:szCs w:val="20"/>
                <w:u w:val="none"/>
                <w:lang w:val="en-US" w:eastAsia="zh-CN" w:bidi="ar"/>
              </w:rPr>
              <w:t>配套设备</w:t>
            </w:r>
          </w:p>
        </w:tc>
      </w:tr>
      <w:tr w14:paraId="61E0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96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D2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一次性使用无菌治疗包</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B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SMILE（小号）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0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4D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8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1B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245000</w:t>
            </w:r>
          </w:p>
        </w:tc>
        <w:tc>
          <w:tcPr>
            <w:tcW w:w="727" w:type="pct"/>
            <w:vMerge w:val="restart"/>
            <w:tcBorders>
              <w:top w:val="single" w:color="000000" w:sz="4" w:space="0"/>
              <w:left w:val="single" w:color="000000" w:sz="4" w:space="0"/>
              <w:right w:val="single" w:color="000000" w:sz="4" w:space="0"/>
            </w:tcBorders>
            <w:shd w:val="clear" w:color="auto" w:fill="auto"/>
            <w:vAlign w:val="center"/>
          </w:tcPr>
          <w:p w14:paraId="44CDBAB1">
            <w:pP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适配</w:t>
            </w:r>
            <w:r>
              <w:rPr>
                <w:rFonts w:hint="eastAsia" w:ascii="宋体" w:hAnsi="宋体" w:eastAsia="宋体" w:cs="宋体"/>
                <w:i w:val="0"/>
                <w:iCs w:val="0"/>
                <w:color w:val="000000"/>
                <w:kern w:val="0"/>
                <w:sz w:val="20"/>
                <w:szCs w:val="20"/>
                <w:u w:val="none"/>
                <w:lang w:val="en-US" w:eastAsia="zh-CN" w:bidi="ar"/>
              </w:rPr>
              <w:t>蔡司飞秒激光角膜屈光治疗机</w:t>
            </w:r>
          </w:p>
        </w:tc>
      </w:tr>
      <w:tr w14:paraId="5CC0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A397A">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8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一次性使用无菌治疗包</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81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FLAP（小号）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1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F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0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D0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23500</w:t>
            </w:r>
          </w:p>
        </w:tc>
        <w:tc>
          <w:tcPr>
            <w:tcW w:w="727" w:type="pct"/>
            <w:vMerge w:val="continue"/>
            <w:tcBorders>
              <w:left w:val="single" w:color="000000" w:sz="4" w:space="0"/>
              <w:bottom w:val="single" w:color="000000" w:sz="4" w:space="0"/>
              <w:right w:val="single" w:color="000000" w:sz="4" w:space="0"/>
            </w:tcBorders>
            <w:shd w:val="clear" w:color="auto" w:fill="auto"/>
            <w:vAlign w:val="center"/>
          </w:tcPr>
          <w:p w14:paraId="0CE43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929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2DDF1">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0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激光测试纸</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3F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4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B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9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CB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27" w:type="pct"/>
            <w:vMerge w:val="restart"/>
            <w:tcBorders>
              <w:top w:val="single" w:color="000000" w:sz="4" w:space="0"/>
              <w:left w:val="single" w:color="000000" w:sz="4" w:space="0"/>
              <w:right w:val="single" w:color="000000" w:sz="4" w:space="0"/>
            </w:tcBorders>
            <w:shd w:val="clear" w:color="auto" w:fill="auto"/>
            <w:vAlign w:val="center"/>
          </w:tcPr>
          <w:p w14:paraId="29F573FF">
            <w:pP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适配</w:t>
            </w:r>
            <w:r>
              <w:rPr>
                <w:rFonts w:hint="eastAsia" w:ascii="宋体" w:hAnsi="宋体" w:eastAsia="宋体" w:cs="宋体"/>
                <w:i w:val="0"/>
                <w:iCs w:val="0"/>
                <w:color w:val="000000"/>
                <w:kern w:val="0"/>
                <w:sz w:val="20"/>
                <w:szCs w:val="20"/>
                <w:u w:val="none"/>
                <w:lang w:val="en-US" w:eastAsia="zh-CN" w:bidi="ar"/>
              </w:rPr>
              <w:t>蔡司准分子激光系统</w:t>
            </w:r>
          </w:p>
        </w:tc>
      </w:tr>
      <w:tr w14:paraId="44CD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88F7">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FE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氟化氩气体</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A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8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C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0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6C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727" w:type="pct"/>
            <w:vMerge w:val="continue"/>
            <w:tcBorders>
              <w:left w:val="single" w:color="000000" w:sz="4" w:space="0"/>
              <w:bottom w:val="single" w:color="000000" w:sz="4" w:space="0"/>
              <w:right w:val="single" w:color="000000" w:sz="4" w:space="0"/>
            </w:tcBorders>
            <w:shd w:val="clear" w:color="auto" w:fill="auto"/>
            <w:vAlign w:val="center"/>
          </w:tcPr>
          <w:p w14:paraId="289E6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B18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DD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0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连通板</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2E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一次性使用三联三通</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2A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F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A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FB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34500</w:t>
            </w:r>
          </w:p>
        </w:tc>
        <w:tc>
          <w:tcPr>
            <w:tcW w:w="727" w:type="pct"/>
            <w:vMerge w:val="restart"/>
            <w:tcBorders>
              <w:top w:val="single" w:color="000000" w:sz="4" w:space="0"/>
              <w:left w:val="single" w:color="000000" w:sz="4" w:space="0"/>
              <w:right w:val="single" w:color="000000" w:sz="4" w:space="0"/>
            </w:tcBorders>
            <w:shd w:val="clear" w:color="auto" w:fill="auto"/>
            <w:vAlign w:val="center"/>
          </w:tcPr>
          <w:p w14:paraId="5005324C">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心内科专用</w:t>
            </w:r>
          </w:p>
        </w:tc>
      </w:tr>
      <w:tr w14:paraId="55779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5C763">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8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Y形连接器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13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一次性使用Y型连接阀</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9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C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5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5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727" w:type="pct"/>
            <w:vMerge w:val="continue"/>
            <w:tcBorders>
              <w:left w:val="single" w:color="000000" w:sz="4" w:space="0"/>
              <w:bottom w:val="single" w:color="000000" w:sz="4" w:space="0"/>
              <w:right w:val="single" w:color="000000" w:sz="4" w:space="0"/>
            </w:tcBorders>
            <w:shd w:val="clear" w:color="auto" w:fill="auto"/>
            <w:vAlign w:val="center"/>
          </w:tcPr>
          <w:p w14:paraId="7E54C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137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F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3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带滤芯吸头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70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1000ul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8C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4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E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73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EE8B">
            <w:pPr>
              <w:jc w:val="center"/>
              <w:rPr>
                <w:rFonts w:hint="eastAsia" w:ascii="宋体" w:hAnsi="宋体" w:eastAsia="宋体" w:cs="宋体"/>
                <w:i w:val="0"/>
                <w:iCs w:val="0"/>
                <w:color w:val="000000"/>
                <w:sz w:val="20"/>
                <w:szCs w:val="20"/>
                <w:u w:val="none"/>
              </w:rPr>
            </w:pPr>
          </w:p>
        </w:tc>
      </w:tr>
      <w:tr w14:paraId="4D97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3FAB">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2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带滤芯吸头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83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C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0E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5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7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B930A">
            <w:pPr>
              <w:jc w:val="center"/>
              <w:rPr>
                <w:rFonts w:hint="eastAsia" w:ascii="宋体" w:hAnsi="宋体" w:eastAsia="宋体" w:cs="宋体"/>
                <w:i w:val="0"/>
                <w:iCs w:val="0"/>
                <w:color w:val="000000"/>
                <w:sz w:val="20"/>
                <w:szCs w:val="20"/>
                <w:u w:val="none"/>
              </w:rPr>
            </w:pPr>
          </w:p>
        </w:tc>
      </w:tr>
      <w:tr w14:paraId="28CE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DF2C">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5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离心管（尖底）</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F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r>
              <w:rPr>
                <w:rFonts w:hint="eastAsia" w:ascii="宋体" w:hAnsi="宋体" w:cs="宋体"/>
                <w:i w:val="0"/>
                <w:iCs w:val="0"/>
                <w:color w:val="000000"/>
                <w:kern w:val="0"/>
                <w:sz w:val="20"/>
                <w:szCs w:val="20"/>
                <w:u w:val="none"/>
                <w:lang w:val="en-US" w:eastAsia="zh-CN" w:bidi="ar"/>
              </w:rPr>
              <w:t>ml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D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79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A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3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122E0">
            <w:pPr>
              <w:jc w:val="center"/>
              <w:rPr>
                <w:rFonts w:hint="eastAsia" w:ascii="宋体" w:hAnsi="宋体" w:eastAsia="宋体" w:cs="宋体"/>
                <w:i w:val="0"/>
                <w:iCs w:val="0"/>
                <w:color w:val="000000"/>
                <w:sz w:val="20"/>
                <w:szCs w:val="20"/>
                <w:u w:val="none"/>
              </w:rPr>
            </w:pPr>
          </w:p>
        </w:tc>
      </w:tr>
      <w:tr w14:paraId="6956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01F1">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FF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培养皿（塑料）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7cm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3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F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4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F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7BF1">
            <w:pPr>
              <w:jc w:val="center"/>
              <w:rPr>
                <w:rFonts w:hint="eastAsia" w:ascii="宋体" w:hAnsi="宋体" w:eastAsia="宋体" w:cs="宋体"/>
                <w:i w:val="0"/>
                <w:iCs w:val="0"/>
                <w:color w:val="000000"/>
                <w:sz w:val="20"/>
                <w:szCs w:val="20"/>
                <w:u w:val="none"/>
              </w:rPr>
            </w:pPr>
          </w:p>
        </w:tc>
      </w:tr>
      <w:tr w14:paraId="1F5D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B48A">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5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培养皿（塑料）</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1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9cm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5C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95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C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D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94CD9">
            <w:pPr>
              <w:jc w:val="center"/>
              <w:rPr>
                <w:rFonts w:hint="eastAsia" w:ascii="宋体" w:hAnsi="宋体" w:eastAsia="宋体" w:cs="宋体"/>
                <w:i w:val="0"/>
                <w:iCs w:val="0"/>
                <w:color w:val="000000"/>
                <w:sz w:val="20"/>
                <w:szCs w:val="20"/>
                <w:u w:val="none"/>
              </w:rPr>
            </w:pPr>
          </w:p>
        </w:tc>
      </w:tr>
      <w:tr w14:paraId="6FB9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51BC">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BE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痰杯</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9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D0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3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C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5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EEF5">
            <w:pPr>
              <w:jc w:val="center"/>
              <w:rPr>
                <w:rFonts w:hint="eastAsia" w:ascii="宋体" w:hAnsi="宋体" w:eastAsia="宋体" w:cs="宋体"/>
                <w:i w:val="0"/>
                <w:iCs w:val="0"/>
                <w:color w:val="000000"/>
                <w:sz w:val="20"/>
                <w:szCs w:val="20"/>
                <w:u w:val="none"/>
              </w:rPr>
            </w:pPr>
          </w:p>
        </w:tc>
      </w:tr>
      <w:tr w14:paraId="0F32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2D74">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7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痰培养瓶</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07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12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4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4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E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1ABF">
            <w:pPr>
              <w:jc w:val="center"/>
              <w:rPr>
                <w:rFonts w:hint="eastAsia" w:ascii="宋体" w:hAnsi="宋体" w:eastAsia="宋体" w:cs="宋体"/>
                <w:i w:val="0"/>
                <w:iCs w:val="0"/>
                <w:color w:val="000000"/>
                <w:sz w:val="20"/>
                <w:szCs w:val="20"/>
                <w:u w:val="none"/>
              </w:rPr>
            </w:pPr>
          </w:p>
        </w:tc>
      </w:tr>
      <w:tr w14:paraId="53FB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4C93">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0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小便管</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A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ml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6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C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4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8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8518">
            <w:pPr>
              <w:jc w:val="center"/>
              <w:rPr>
                <w:rFonts w:hint="eastAsia" w:ascii="宋体" w:hAnsi="宋体" w:eastAsia="宋体" w:cs="宋体"/>
                <w:i w:val="0"/>
                <w:iCs w:val="0"/>
                <w:color w:val="000000"/>
                <w:sz w:val="20"/>
                <w:szCs w:val="20"/>
                <w:u w:val="none"/>
              </w:rPr>
            </w:pPr>
          </w:p>
        </w:tc>
      </w:tr>
      <w:tr w14:paraId="5F4D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7179">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E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一次性负压引流器连接管</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F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包含不限于F8，F10，F12，F28，F30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B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0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F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6C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5326">
            <w:pPr>
              <w:jc w:val="center"/>
              <w:rPr>
                <w:rFonts w:hint="eastAsia" w:ascii="宋体" w:hAnsi="宋体" w:eastAsia="宋体" w:cs="宋体"/>
                <w:i w:val="0"/>
                <w:iCs w:val="0"/>
                <w:color w:val="000000"/>
                <w:sz w:val="20"/>
                <w:szCs w:val="20"/>
                <w:u w:val="none"/>
              </w:rPr>
            </w:pPr>
          </w:p>
        </w:tc>
      </w:tr>
      <w:tr w14:paraId="3BB7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096B">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B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一次性吸痰器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1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包含不限于F6，F8，F10，F12，F14，F16,F18，F20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6B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5C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B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8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9CB8">
            <w:pPr>
              <w:jc w:val="center"/>
              <w:rPr>
                <w:rFonts w:hint="eastAsia" w:ascii="宋体" w:hAnsi="宋体" w:eastAsia="宋体" w:cs="宋体"/>
                <w:i w:val="0"/>
                <w:iCs w:val="0"/>
                <w:color w:val="000000"/>
                <w:sz w:val="20"/>
                <w:szCs w:val="20"/>
                <w:u w:val="none"/>
              </w:rPr>
            </w:pPr>
          </w:p>
        </w:tc>
      </w:tr>
      <w:tr w14:paraId="521B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92BD">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2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移液吸嘴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1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250ul、200ul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0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1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6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2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11F6F">
            <w:pPr>
              <w:jc w:val="center"/>
              <w:rPr>
                <w:rFonts w:hint="eastAsia" w:ascii="宋体" w:hAnsi="宋体" w:eastAsia="宋体" w:cs="宋体"/>
                <w:i w:val="0"/>
                <w:iCs w:val="0"/>
                <w:color w:val="000000"/>
                <w:sz w:val="20"/>
                <w:szCs w:val="20"/>
                <w:u w:val="none"/>
              </w:rPr>
            </w:pPr>
          </w:p>
        </w:tc>
      </w:tr>
      <w:tr w14:paraId="6CCD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B41B">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B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移液吸嘴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78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10ul</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A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AD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5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E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B41AD">
            <w:pPr>
              <w:jc w:val="center"/>
              <w:rPr>
                <w:rFonts w:hint="eastAsia" w:ascii="宋体" w:hAnsi="宋体" w:eastAsia="宋体" w:cs="宋体"/>
                <w:i w:val="0"/>
                <w:iCs w:val="0"/>
                <w:color w:val="000000"/>
                <w:sz w:val="20"/>
                <w:szCs w:val="20"/>
                <w:u w:val="none"/>
              </w:rPr>
            </w:pPr>
          </w:p>
        </w:tc>
      </w:tr>
      <w:tr w14:paraId="7FEE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7F5C">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79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一次性使用吸引连接管</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FE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9mm*2000mm或更长</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2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88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6E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0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F6FE">
            <w:pPr>
              <w:jc w:val="center"/>
              <w:rPr>
                <w:rFonts w:hint="eastAsia" w:ascii="宋体" w:hAnsi="宋体" w:eastAsia="宋体" w:cs="宋体"/>
                <w:i w:val="0"/>
                <w:iCs w:val="0"/>
                <w:color w:val="000000"/>
                <w:sz w:val="20"/>
                <w:szCs w:val="20"/>
                <w:u w:val="none"/>
              </w:rPr>
            </w:pPr>
          </w:p>
        </w:tc>
      </w:tr>
      <w:tr w14:paraId="7B78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A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C3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玻璃火罐</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0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1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8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0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C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6E8A">
            <w:pPr>
              <w:jc w:val="center"/>
              <w:rPr>
                <w:rFonts w:hint="eastAsia" w:ascii="宋体" w:hAnsi="宋体" w:eastAsia="宋体" w:cs="宋体"/>
                <w:i w:val="0"/>
                <w:iCs w:val="0"/>
                <w:color w:val="000000"/>
                <w:sz w:val="20"/>
                <w:szCs w:val="20"/>
                <w:u w:val="none"/>
              </w:rPr>
            </w:pPr>
          </w:p>
        </w:tc>
      </w:tr>
      <w:tr w14:paraId="490E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9BFC">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63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玻璃火罐</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65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22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4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B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4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31DC">
            <w:pPr>
              <w:jc w:val="center"/>
              <w:rPr>
                <w:rFonts w:hint="eastAsia" w:ascii="宋体" w:hAnsi="宋体" w:eastAsia="宋体" w:cs="宋体"/>
                <w:i w:val="0"/>
                <w:iCs w:val="0"/>
                <w:color w:val="000000"/>
                <w:sz w:val="20"/>
                <w:szCs w:val="20"/>
                <w:u w:val="none"/>
              </w:rPr>
            </w:pPr>
          </w:p>
        </w:tc>
      </w:tr>
      <w:tr w14:paraId="6D81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B2FA">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9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玻璃火罐</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FF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D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15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1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A3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5F77">
            <w:pPr>
              <w:jc w:val="center"/>
              <w:rPr>
                <w:rFonts w:hint="eastAsia" w:ascii="宋体" w:hAnsi="宋体" w:eastAsia="宋体" w:cs="宋体"/>
                <w:i w:val="0"/>
                <w:iCs w:val="0"/>
                <w:color w:val="000000"/>
                <w:sz w:val="20"/>
                <w:szCs w:val="20"/>
                <w:u w:val="none"/>
              </w:rPr>
            </w:pPr>
          </w:p>
        </w:tc>
      </w:tr>
      <w:tr w14:paraId="667B4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829D">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5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玻璃火罐</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2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C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0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B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76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A6F7">
            <w:pPr>
              <w:jc w:val="center"/>
              <w:rPr>
                <w:rFonts w:hint="eastAsia" w:ascii="宋体" w:hAnsi="宋体" w:eastAsia="宋体" w:cs="宋体"/>
                <w:i w:val="0"/>
                <w:iCs w:val="0"/>
                <w:color w:val="000000"/>
                <w:sz w:val="20"/>
                <w:szCs w:val="20"/>
                <w:u w:val="none"/>
              </w:rPr>
            </w:pPr>
          </w:p>
        </w:tc>
      </w:tr>
      <w:tr w14:paraId="7552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359E">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78D9A">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石膏衬垫</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766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15cm*400cm</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0A0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2C3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2B3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6CB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895E">
            <w:pPr>
              <w:jc w:val="center"/>
              <w:rPr>
                <w:rFonts w:hint="eastAsia" w:ascii="宋体" w:hAnsi="宋体" w:eastAsia="宋体" w:cs="宋体"/>
                <w:i w:val="0"/>
                <w:iCs w:val="0"/>
                <w:color w:val="000000"/>
                <w:sz w:val="20"/>
                <w:szCs w:val="20"/>
                <w:u w:val="none"/>
              </w:rPr>
            </w:pPr>
          </w:p>
        </w:tc>
      </w:tr>
      <w:tr w14:paraId="3756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9030">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0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医用外固定支具(膝部下肢支具)</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5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大中小（左、右）</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8C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5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2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F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1587">
            <w:pPr>
              <w:jc w:val="center"/>
              <w:rPr>
                <w:rFonts w:hint="eastAsia" w:ascii="宋体" w:hAnsi="宋体" w:eastAsia="宋体" w:cs="宋体"/>
                <w:i w:val="0"/>
                <w:iCs w:val="0"/>
                <w:color w:val="000000"/>
                <w:sz w:val="20"/>
                <w:szCs w:val="20"/>
                <w:u w:val="none"/>
              </w:rPr>
            </w:pPr>
          </w:p>
        </w:tc>
      </w:tr>
      <w:tr w14:paraId="6FFA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9053">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2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医用外固定支具(胫腓超踝)</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C6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大中小（左、右）</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F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C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8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3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8013">
            <w:pPr>
              <w:jc w:val="center"/>
              <w:rPr>
                <w:rFonts w:hint="eastAsia" w:ascii="宋体" w:hAnsi="宋体" w:eastAsia="宋体" w:cs="宋体"/>
                <w:i w:val="0"/>
                <w:iCs w:val="0"/>
                <w:color w:val="000000"/>
                <w:sz w:val="20"/>
                <w:szCs w:val="20"/>
                <w:u w:val="none"/>
              </w:rPr>
            </w:pPr>
          </w:p>
        </w:tc>
      </w:tr>
      <w:tr w14:paraId="3C48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5D1F">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A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医用固定带(骨盆固定带)</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25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大中小</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B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2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8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2A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F39F">
            <w:pPr>
              <w:jc w:val="center"/>
              <w:rPr>
                <w:rFonts w:hint="eastAsia" w:ascii="宋体" w:hAnsi="宋体" w:eastAsia="宋体" w:cs="宋体"/>
                <w:i w:val="0"/>
                <w:iCs w:val="0"/>
                <w:color w:val="000000"/>
                <w:sz w:val="20"/>
                <w:szCs w:val="20"/>
                <w:u w:val="none"/>
              </w:rPr>
            </w:pPr>
          </w:p>
        </w:tc>
      </w:tr>
      <w:tr w14:paraId="5801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7FE8">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E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医用固定带(肋骨固定带）</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4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大中小</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2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AD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9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5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C784">
            <w:pPr>
              <w:jc w:val="center"/>
              <w:rPr>
                <w:rFonts w:hint="eastAsia" w:ascii="宋体" w:hAnsi="宋体" w:eastAsia="宋体" w:cs="宋体"/>
                <w:i w:val="0"/>
                <w:iCs w:val="0"/>
                <w:color w:val="000000"/>
                <w:sz w:val="20"/>
                <w:szCs w:val="20"/>
                <w:u w:val="none"/>
              </w:rPr>
            </w:pPr>
          </w:p>
        </w:tc>
      </w:tr>
      <w:tr w14:paraId="7E36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A359">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6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医用外固定支具（分体式颈托)</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C7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大中小</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8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7E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6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1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582A">
            <w:pPr>
              <w:jc w:val="center"/>
              <w:rPr>
                <w:rFonts w:hint="eastAsia" w:ascii="宋体" w:hAnsi="宋体" w:eastAsia="宋体" w:cs="宋体"/>
                <w:i w:val="0"/>
                <w:iCs w:val="0"/>
                <w:color w:val="000000"/>
                <w:sz w:val="20"/>
                <w:szCs w:val="20"/>
                <w:u w:val="none"/>
              </w:rPr>
            </w:pPr>
          </w:p>
        </w:tc>
      </w:tr>
      <w:tr w14:paraId="6FA8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B2D4">
            <w:pPr>
              <w:jc w:val="center"/>
              <w:rPr>
                <w:rFonts w:hint="eastAsia" w:ascii="宋体" w:hAnsi="宋体" w:eastAsia="宋体" w:cs="宋体"/>
                <w:i w:val="0"/>
                <w:iCs w:val="0"/>
                <w:color w:val="000000"/>
                <w:sz w:val="20"/>
                <w:szCs w:val="20"/>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医用固定带(锁骨固定带）</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F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大中小</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D9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9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9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6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898C">
            <w:pPr>
              <w:jc w:val="center"/>
              <w:rPr>
                <w:rFonts w:hint="eastAsia" w:ascii="宋体" w:hAnsi="宋体" w:eastAsia="宋体" w:cs="宋体"/>
                <w:i w:val="0"/>
                <w:iCs w:val="0"/>
                <w:color w:val="000000"/>
                <w:sz w:val="20"/>
                <w:szCs w:val="20"/>
                <w:u w:val="none"/>
              </w:rPr>
            </w:pPr>
          </w:p>
        </w:tc>
      </w:tr>
      <w:tr w14:paraId="4D07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C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E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磁热穴位敷贴</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61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1.Φ30mm</w:t>
            </w:r>
            <w:r>
              <w:rPr>
                <w:rFonts w:hint="eastAsia" w:ascii="宋体" w:hAnsi="宋体" w:cs="宋体"/>
                <w:i w:val="0"/>
                <w:iCs w:val="0"/>
                <w:color w:val="000000"/>
                <w:kern w:val="0"/>
                <w:sz w:val="20"/>
                <w:szCs w:val="20"/>
                <w:highlight w:val="none"/>
                <w:u w:val="none"/>
                <w:lang w:val="en-US" w:eastAsia="zh-CN" w:bidi="ar"/>
              </w:rPr>
              <w:t>±5mm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2.产品磁体表面的磁感强度为:20mT≤ Br≤200mT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3.远红外法向发射率在 5um-</w:t>
            </w:r>
            <w:r>
              <w:rPr>
                <w:rFonts w:hint="eastAsia" w:ascii="宋体" w:hAnsi="宋体" w:cs="宋体"/>
                <w:i w:val="0"/>
                <w:iCs w:val="0"/>
                <w:color w:val="000000"/>
                <w:kern w:val="0"/>
                <w:sz w:val="20"/>
                <w:szCs w:val="20"/>
                <w:highlight w:val="none"/>
                <w:u w:val="none"/>
                <w:lang w:val="en-US" w:eastAsia="zh-CN" w:bidi="ar"/>
              </w:rPr>
              <w:t>16</w:t>
            </w:r>
            <w:r>
              <w:rPr>
                <w:rFonts w:hint="eastAsia" w:ascii="宋体" w:hAnsi="宋体" w:eastAsia="宋体" w:cs="宋体"/>
                <w:i w:val="0"/>
                <w:iCs w:val="0"/>
                <w:color w:val="000000"/>
                <w:kern w:val="0"/>
                <w:sz w:val="20"/>
                <w:szCs w:val="20"/>
                <w:highlight w:val="none"/>
                <w:u w:val="none"/>
                <w:lang w:val="en-US" w:eastAsia="zh-CN" w:bidi="ar"/>
              </w:rPr>
              <w:t>um波段范围内，其远红外法向发射率不低于 8</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7B5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片</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B04C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625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23750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1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6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适</w:t>
            </w:r>
            <w:r>
              <w:rPr>
                <w:rFonts w:hint="eastAsia" w:ascii="宋体" w:hAnsi="宋体" w:eastAsia="宋体" w:cs="宋体"/>
                <w:i w:val="0"/>
                <w:iCs w:val="0"/>
                <w:color w:val="000000"/>
                <w:kern w:val="0"/>
                <w:sz w:val="20"/>
                <w:szCs w:val="20"/>
                <w:u w:val="none"/>
                <w:lang w:val="en-US" w:eastAsia="zh-CN" w:bidi="ar"/>
              </w:rPr>
              <w:t>用于儿童抽动症、呼吸系统疾病所引起的咳嗽、咳痰、喘息症状的辅助治疗</w:t>
            </w:r>
          </w:p>
        </w:tc>
      </w:tr>
      <w:tr w14:paraId="15C2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A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E2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球囊扩张式血管覆膜支架</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67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用于髂骨动静脉支架植入</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C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46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6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B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75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参考清流的球囊扩张式血管覆膜支架</w:t>
            </w:r>
          </w:p>
        </w:tc>
      </w:tr>
      <w:tr w14:paraId="1A0F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35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10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同种异体骨</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5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4～6×4～6×20～50㎜（3cm</w:t>
            </w:r>
            <w:r>
              <w:rPr>
                <w:rFonts w:hint="eastAsia" w:ascii="宋体" w:hAnsi="宋体" w:eastAsia="宋体" w:cs="宋体"/>
                <w:i w:val="0"/>
                <w:iCs w:val="0"/>
                <w:color w:val="000000"/>
                <w:kern w:val="0"/>
                <w:sz w:val="20"/>
                <w:szCs w:val="20"/>
                <w:u w:val="none"/>
                <w:vertAlign w:val="superscript"/>
                <w:lang w:val="en-US" w:eastAsia="zh-CN" w:bidi="ar"/>
              </w:rPr>
              <w:t>3</w:t>
            </w:r>
            <w:r>
              <w:rPr>
                <w:rFonts w:hint="eastAsia" w:ascii="宋体" w:hAnsi="宋体" w:eastAsia="宋体" w:cs="宋体"/>
                <w:i w:val="0"/>
                <w:iCs w:val="0"/>
                <w:color w:val="000000"/>
                <w:kern w:val="0"/>
                <w:sz w:val="20"/>
                <w:szCs w:val="20"/>
                <w:u w:val="none"/>
                <w:lang w:val="en-US" w:eastAsia="zh-CN" w:bidi="ar"/>
              </w:rPr>
              <w:t>/盒）</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8F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B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3C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6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280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2915">
            <w:pPr>
              <w:jc w:val="center"/>
              <w:rPr>
                <w:rFonts w:hint="eastAsia" w:ascii="宋体" w:hAnsi="宋体" w:eastAsia="宋体" w:cs="宋体"/>
                <w:i w:val="0"/>
                <w:iCs w:val="0"/>
                <w:color w:val="000000"/>
                <w:sz w:val="20"/>
                <w:szCs w:val="20"/>
                <w:u w:val="none"/>
              </w:rPr>
            </w:pPr>
          </w:p>
        </w:tc>
        <w:tc>
          <w:tcPr>
            <w:tcW w:w="10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95CDB">
            <w:pPr>
              <w:jc w:val="center"/>
              <w:rPr>
                <w:rFonts w:hint="eastAsia" w:ascii="宋体" w:hAnsi="宋体" w:eastAsia="宋体" w:cs="宋体"/>
                <w:i w:val="0"/>
                <w:iCs w:val="0"/>
                <w:color w:val="000000"/>
                <w:sz w:val="20"/>
                <w:szCs w:val="20"/>
                <w:u w:val="none"/>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C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粒径：0.1～2mm（1cm</w:t>
            </w:r>
            <w:r>
              <w:rPr>
                <w:rFonts w:hint="eastAsia" w:ascii="宋体" w:hAnsi="宋体" w:eastAsia="宋体" w:cs="宋体"/>
                <w:i w:val="0"/>
                <w:iCs w:val="0"/>
                <w:color w:val="000000"/>
                <w:kern w:val="0"/>
                <w:sz w:val="20"/>
                <w:szCs w:val="20"/>
                <w:u w:val="none"/>
                <w:vertAlign w:val="superscript"/>
                <w:lang w:val="en-US" w:eastAsia="zh-CN" w:bidi="ar"/>
              </w:rPr>
              <w:t>3</w:t>
            </w:r>
            <w:r>
              <w:rPr>
                <w:rFonts w:hint="eastAsia" w:ascii="宋体" w:hAnsi="宋体" w:eastAsia="宋体" w:cs="宋体"/>
                <w:i w:val="0"/>
                <w:iCs w:val="0"/>
                <w:color w:val="000000"/>
                <w:kern w:val="0"/>
                <w:sz w:val="20"/>
                <w:szCs w:val="20"/>
                <w:u w:val="none"/>
                <w:lang w:val="en-US" w:eastAsia="zh-CN" w:bidi="ar"/>
              </w:rPr>
              <w:t>/盒）</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4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2F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0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8D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C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89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restart"/>
            <w:tcBorders>
              <w:top w:val="single" w:color="000000" w:sz="4" w:space="0"/>
              <w:left w:val="single" w:color="000000" w:sz="4" w:space="0"/>
              <w:right w:val="single" w:color="000000" w:sz="4" w:space="0"/>
            </w:tcBorders>
            <w:shd w:val="clear" w:color="auto" w:fill="auto"/>
            <w:noWrap/>
            <w:vAlign w:val="center"/>
          </w:tcPr>
          <w:p w14:paraId="288E2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81" w:type="pct"/>
            <w:vMerge w:val="restart"/>
            <w:tcBorders>
              <w:top w:val="single" w:color="000000" w:sz="4" w:space="0"/>
              <w:left w:val="single" w:color="000000" w:sz="4" w:space="0"/>
              <w:right w:val="single" w:color="000000" w:sz="4" w:space="0"/>
            </w:tcBorders>
            <w:shd w:val="clear" w:color="auto" w:fill="auto"/>
            <w:vAlign w:val="center"/>
          </w:tcPr>
          <w:p w14:paraId="69A96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胸壁接骨板、螺钉内固定系统</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5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30孔胸骨和18孔肋骨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FB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000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B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5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60</w:t>
            </w:r>
            <w:r>
              <w:rPr>
                <w:rFonts w:hint="eastAsia" w:ascii="宋体" w:hAnsi="宋体" w:eastAsia="宋体" w:cs="宋体"/>
                <w:i w:val="0"/>
                <w:iCs w:val="0"/>
                <w:color w:val="000000"/>
                <w:kern w:val="0"/>
                <w:sz w:val="20"/>
                <w:szCs w:val="20"/>
                <w:u w:val="none"/>
                <w:lang w:val="en-US" w:eastAsia="zh-CN" w:bidi="ar"/>
              </w:rPr>
              <w:t>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6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5F5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4" w:type="pct"/>
            <w:vMerge w:val="continue"/>
            <w:tcBorders>
              <w:left w:val="single" w:color="000000" w:sz="4" w:space="0"/>
              <w:bottom w:val="single" w:color="000000" w:sz="4" w:space="0"/>
              <w:right w:val="single" w:color="000000" w:sz="4" w:space="0"/>
            </w:tcBorders>
            <w:shd w:val="clear" w:color="auto" w:fill="auto"/>
            <w:noWrap/>
            <w:vAlign w:val="center"/>
          </w:tcPr>
          <w:p w14:paraId="46CE6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81" w:type="pct"/>
            <w:vMerge w:val="continue"/>
            <w:tcBorders>
              <w:left w:val="single" w:color="000000" w:sz="4" w:space="0"/>
              <w:bottom w:val="single" w:color="000000" w:sz="4" w:space="0"/>
              <w:right w:val="single" w:color="000000" w:sz="4" w:space="0"/>
            </w:tcBorders>
            <w:shd w:val="clear" w:color="auto" w:fill="auto"/>
            <w:vAlign w:val="center"/>
          </w:tcPr>
          <w:p w14:paraId="684DDD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F305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配套接骨螺钉</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91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颗</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CD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7E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6D2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35000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77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D3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6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8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注射用修饰透明质酸凝胶</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0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参考伊婉小分子</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9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F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28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6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9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适用于美容科</w:t>
            </w:r>
          </w:p>
        </w:tc>
      </w:tr>
    </w:tbl>
    <w:p w14:paraId="00024453">
      <w:pPr>
        <w:keepNext w:val="0"/>
        <w:keepLines w:val="0"/>
        <w:pageBreakBefore w:val="0"/>
        <w:kinsoku/>
        <w:overflowPunct/>
        <w:topLinePunct w:val="0"/>
        <w:autoSpaceDE/>
        <w:autoSpaceDN/>
        <w:bidi w:val="0"/>
        <w:adjustRightInd/>
        <w:spacing w:line="24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服务期限：2年</w:t>
      </w:r>
    </w:p>
    <w:p w14:paraId="32A8352E">
      <w:pPr>
        <w:keepNext w:val="0"/>
        <w:keepLines w:val="0"/>
        <w:pageBreakBefore w:val="0"/>
        <w:kinsoku/>
        <w:overflowPunct/>
        <w:topLinePunct w:val="0"/>
        <w:autoSpaceDE/>
        <w:autoSpaceDN/>
        <w:bidi w:val="0"/>
        <w:adjustRightIn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四、采购需求：</w:t>
      </w:r>
      <w:r>
        <w:rPr>
          <w:rFonts w:hint="eastAsia" w:ascii="仿宋" w:hAnsi="仿宋" w:eastAsia="仿宋" w:cs="仿宋"/>
          <w:sz w:val="24"/>
          <w:szCs w:val="24"/>
        </w:rPr>
        <w:t>详见采购文件第三章。</w:t>
      </w:r>
    </w:p>
    <w:p w14:paraId="7BDB213E">
      <w:pPr>
        <w:keepNext w:val="0"/>
        <w:keepLines w:val="0"/>
        <w:pageBreakBefore w:val="0"/>
        <w:kinsoku/>
        <w:overflowPunct/>
        <w:topLinePunct w:val="0"/>
        <w:autoSpaceDE/>
        <w:autoSpaceDN/>
        <w:bidi w:val="0"/>
        <w:adjustRightIn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五、本项目资格条件：</w:t>
      </w:r>
    </w:p>
    <w:p w14:paraId="0A977A2B">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1.符合政府采购法第二十二条之供应商资格规定；</w:t>
      </w:r>
    </w:p>
    <w:p w14:paraId="76C54889">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
          <w:bCs/>
          <w:sz w:val="24"/>
          <w:szCs w:val="24"/>
        </w:rPr>
      </w:pPr>
      <w:r>
        <w:rPr>
          <w:rFonts w:hint="eastAsia" w:ascii="仿宋" w:hAnsi="仿宋" w:eastAsia="仿宋" w:cs="仿宋"/>
          <w:kern w:val="0"/>
          <w:sz w:val="24"/>
        </w:rPr>
        <w:t>2.未被“信用中国”（www.creditchina.gov.cn）、中国政府采购网（www.ccgp.gov.cn）列入失信被执行人、重大税收违法案件当事人名单、政府采购严重违法失信行为记录名单；</w:t>
      </w:r>
    </w:p>
    <w:p w14:paraId="2097C7BF">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
          <w:bCs/>
          <w:sz w:val="24"/>
          <w:szCs w:val="24"/>
        </w:rPr>
      </w:pPr>
      <w:r>
        <w:rPr>
          <w:rFonts w:hint="eastAsia" w:ascii="仿宋" w:hAnsi="仿宋" w:eastAsia="仿宋" w:cs="仿宋"/>
          <w:kern w:val="0"/>
          <w:sz w:val="24"/>
        </w:rPr>
        <w:t>3.本项目不允许联合体投标，不接受公益一类事业单位投标。</w:t>
      </w:r>
    </w:p>
    <w:p w14:paraId="611F0E5D">
      <w:pPr>
        <w:keepNext w:val="0"/>
        <w:keepLines w:val="0"/>
        <w:pageBreakBefore w:val="0"/>
        <w:kinsoku/>
        <w:overflowPunct/>
        <w:topLinePunct w:val="0"/>
        <w:autoSpaceDE/>
        <w:autoSpaceDN/>
        <w:bidi w:val="0"/>
        <w:adjustRightIn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w:t>
      </w:r>
      <w:r>
        <w:rPr>
          <w:rFonts w:ascii="仿宋" w:hAnsi="仿宋" w:eastAsia="仿宋" w:cs="仿宋"/>
          <w:b/>
          <w:bCs/>
          <w:sz w:val="24"/>
          <w:szCs w:val="24"/>
        </w:rPr>
        <w:t>.</w:t>
      </w:r>
      <w:r>
        <w:rPr>
          <w:rFonts w:hint="eastAsia" w:ascii="仿宋" w:hAnsi="仿宋" w:eastAsia="仿宋" w:cs="仿宋"/>
          <w:b/>
          <w:bCs/>
          <w:sz w:val="24"/>
          <w:szCs w:val="24"/>
        </w:rPr>
        <w:t>特定资格条件：</w:t>
      </w:r>
    </w:p>
    <w:p w14:paraId="7AE25D34">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.1</w:t>
      </w:r>
      <w:r>
        <w:rPr>
          <w:rFonts w:hint="eastAsia" w:ascii="仿宋" w:hAnsi="仿宋" w:eastAsia="仿宋" w:cs="仿宋"/>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313C5482">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
          <w:bCs/>
          <w:sz w:val="24"/>
          <w:szCs w:val="24"/>
        </w:rPr>
      </w:pPr>
      <w:r>
        <w:rPr>
          <w:rFonts w:hint="eastAsia" w:ascii="仿宋" w:hAnsi="仿宋" w:eastAsia="仿宋" w:cs="仿宋"/>
          <w:sz w:val="24"/>
          <w:szCs w:val="24"/>
        </w:rPr>
        <w:t>4.2投标人所投产品若在国家两定机构医疗保障信息平台有上线注册，责必须要取得该产品的配送资格（投标人两定机构医疗保障信息平台登陆成功及产品代码、配送区域界面打印，若暂无则提供承诺）。</w:t>
      </w:r>
    </w:p>
    <w:p w14:paraId="732DE240">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3</w:t>
      </w:r>
      <w:r>
        <w:rPr>
          <w:rFonts w:hint="eastAsia" w:ascii="仿宋" w:hAnsi="仿宋" w:eastAsia="仿宋" w:cs="仿宋"/>
          <w:sz w:val="24"/>
          <w:szCs w:val="24"/>
        </w:rPr>
        <w:t>耗材类配送需要通过绍兴文理学院附属医院SPD物资管理系统进行配送结算，产生费用由供应商与SPD管理公司自行协商。</w:t>
      </w:r>
    </w:p>
    <w:p w14:paraId="004540BA">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
          <w:bCs/>
          <w:sz w:val="24"/>
          <w:szCs w:val="24"/>
        </w:rPr>
      </w:pPr>
      <w:r>
        <w:rPr>
          <w:rFonts w:hint="eastAsia" w:ascii="仿宋" w:hAnsi="仿宋" w:eastAsia="仿宋" w:cs="仿宋"/>
          <w:sz w:val="24"/>
          <w:szCs w:val="24"/>
        </w:rPr>
        <w:t>注：</w:t>
      </w:r>
      <w:r>
        <w:rPr>
          <w:rFonts w:hint="eastAsia" w:ascii="仿宋" w:hAnsi="仿宋" w:eastAsia="仿宋" w:cs="仿宋"/>
          <w:kern w:val="0"/>
          <w:sz w:val="24"/>
        </w:rPr>
        <w:t>1.单位负责人为同一人或者存在直接控股、管理关系的不同供应商，不得同时参加同一标段的投标。</w:t>
      </w:r>
    </w:p>
    <w:p w14:paraId="1C8B27BA">
      <w:pPr>
        <w:keepNext w:val="0"/>
        <w:keepLines w:val="0"/>
        <w:pageBreakBefore w:val="0"/>
        <w:kinsoku/>
        <w:overflowPunct/>
        <w:topLinePunct w:val="0"/>
        <w:autoSpaceDE/>
        <w:autoSpaceDN/>
        <w:bidi w:val="0"/>
        <w:adjustRightInd/>
        <w:spacing w:line="240" w:lineRule="auto"/>
        <w:ind w:firstLine="960" w:firstLineChars="400"/>
        <w:textAlignment w:val="auto"/>
        <w:rPr>
          <w:rFonts w:ascii="仿宋" w:hAnsi="仿宋" w:eastAsia="仿宋" w:cs="仿宋"/>
          <w:b/>
          <w:bCs/>
          <w:sz w:val="24"/>
          <w:szCs w:val="24"/>
        </w:rPr>
      </w:pPr>
      <w:r>
        <w:rPr>
          <w:rFonts w:hint="eastAsia" w:ascii="仿宋" w:hAnsi="仿宋" w:eastAsia="仿宋" w:cs="仿宋"/>
          <w:kern w:val="0"/>
          <w:sz w:val="24"/>
        </w:rPr>
        <w:t>2.为项目提供整体设计、规范编制或者项目管理、监理、检测等服务的供应商，不得再参加该采购项目的其他采购活动。</w:t>
      </w:r>
    </w:p>
    <w:p w14:paraId="2FC744C2">
      <w:pPr>
        <w:keepNext w:val="0"/>
        <w:keepLines w:val="0"/>
        <w:pageBreakBefore w:val="0"/>
        <w:kinsoku/>
        <w:overflowPunct/>
        <w:topLinePunct w:val="0"/>
        <w:autoSpaceDE/>
        <w:autoSpaceDN/>
        <w:bidi w:val="0"/>
        <w:adjustRightInd/>
        <w:spacing w:line="240" w:lineRule="auto"/>
        <w:ind w:firstLine="482" w:firstLineChars="200"/>
        <w:textAlignment w:val="auto"/>
        <w:rPr>
          <w:rFonts w:ascii="仿宋" w:hAnsi="仿宋" w:eastAsia="仿宋" w:cs="仿宋"/>
          <w:b/>
          <w:bCs/>
          <w:sz w:val="24"/>
          <w:szCs w:val="24"/>
        </w:rPr>
      </w:pPr>
      <w:r>
        <w:rPr>
          <w:rFonts w:hint="eastAsia" w:ascii="仿宋" w:hAnsi="仿宋" w:eastAsia="仿宋" w:cs="仿宋"/>
          <w:b/>
          <w:bCs/>
          <w:sz w:val="24"/>
        </w:rPr>
        <w:t>六、资格审查方式：</w:t>
      </w:r>
    </w:p>
    <w:p w14:paraId="05441F78">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
          <w:bCs/>
          <w:sz w:val="24"/>
          <w:szCs w:val="24"/>
        </w:rPr>
      </w:pPr>
      <w:r>
        <w:rPr>
          <w:rFonts w:hint="eastAsia" w:ascii="仿宋" w:hAnsi="仿宋" w:eastAsia="仿宋" w:cs="仿宋"/>
          <w:bCs/>
          <w:sz w:val="24"/>
        </w:rPr>
        <w:t>1.资格后审。</w:t>
      </w:r>
    </w:p>
    <w:p w14:paraId="26E5A527">
      <w:pPr>
        <w:keepNext w:val="0"/>
        <w:keepLines w:val="0"/>
        <w:pageBreakBefore w:val="0"/>
        <w:kinsoku/>
        <w:overflowPunct/>
        <w:topLinePunct w:val="0"/>
        <w:autoSpaceDE/>
        <w:autoSpaceDN/>
        <w:bidi w:val="0"/>
        <w:adjustRightInd/>
        <w:spacing w:line="240" w:lineRule="auto"/>
        <w:ind w:firstLine="482" w:firstLineChars="200"/>
        <w:textAlignment w:val="auto"/>
        <w:rPr>
          <w:rFonts w:ascii="仿宋" w:hAnsi="仿宋" w:eastAsia="仿宋" w:cs="仿宋"/>
          <w:sz w:val="24"/>
        </w:rPr>
      </w:pPr>
      <w:r>
        <w:rPr>
          <w:rFonts w:hint="eastAsia" w:ascii="仿宋" w:hAnsi="仿宋" w:eastAsia="仿宋" w:cs="仿宋"/>
          <w:b/>
          <w:bCs/>
          <w:sz w:val="24"/>
        </w:rPr>
        <w:t>七、报名时间及方式</w:t>
      </w:r>
      <w:r>
        <w:rPr>
          <w:rFonts w:hint="eastAsia" w:ascii="仿宋" w:hAnsi="仿宋" w:eastAsia="仿宋" w:cs="仿宋"/>
          <w:sz w:val="24"/>
        </w:rPr>
        <w:t>：</w:t>
      </w:r>
    </w:p>
    <w:p w14:paraId="35C7B66E">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1.报名时间：自公告之日起至</w:t>
      </w:r>
      <w:r>
        <w:rPr>
          <w:rFonts w:hint="eastAsia" w:ascii="仿宋" w:hAnsi="仿宋" w:eastAsia="仿宋" w:cs="仿宋"/>
          <w:bCs/>
          <w:sz w:val="24"/>
          <w:highlight w:val="none"/>
        </w:rPr>
        <w:t>2024年</w:t>
      </w:r>
      <w:r>
        <w:rPr>
          <w:rFonts w:hint="eastAsia" w:ascii="仿宋" w:hAnsi="仿宋" w:eastAsia="仿宋" w:cs="仿宋"/>
          <w:bCs/>
          <w:sz w:val="24"/>
          <w:highlight w:val="none"/>
          <w:lang w:val="en-US" w:eastAsia="zh-CN"/>
        </w:rPr>
        <w:t>12</w:t>
      </w:r>
      <w:r>
        <w:rPr>
          <w:rFonts w:hint="eastAsia" w:ascii="仿宋" w:hAnsi="仿宋" w:eastAsia="仿宋" w:cs="仿宋"/>
          <w:bCs/>
          <w:sz w:val="24"/>
          <w:highlight w:val="none"/>
        </w:rPr>
        <w:t>月</w:t>
      </w:r>
      <w:r>
        <w:rPr>
          <w:rFonts w:hint="eastAsia" w:ascii="仿宋" w:hAnsi="仿宋" w:eastAsia="仿宋" w:cs="仿宋"/>
          <w:bCs/>
          <w:sz w:val="24"/>
          <w:highlight w:val="none"/>
          <w:lang w:val="en-US" w:eastAsia="zh-CN"/>
        </w:rPr>
        <w:t>31</w:t>
      </w:r>
      <w:r>
        <w:rPr>
          <w:rFonts w:hint="eastAsia" w:ascii="仿宋" w:hAnsi="仿宋" w:eastAsia="仿宋" w:cs="仿宋"/>
          <w:bCs/>
          <w:sz w:val="24"/>
          <w:highlight w:val="none"/>
        </w:rPr>
        <w:t>日</w:t>
      </w:r>
      <w:r>
        <w:rPr>
          <w:rFonts w:hint="eastAsia" w:ascii="仿宋" w:hAnsi="仿宋" w:eastAsia="仿宋" w:cs="仿宋"/>
          <w:bCs/>
          <w:sz w:val="24"/>
        </w:rPr>
        <w:t>下午17:00时截止，每天上午08:30至12:00，下午14:00至17:00（北京时间，法定节假日除外）。</w:t>
      </w:r>
    </w:p>
    <w:p w14:paraId="7C6B3682">
      <w:pPr>
        <w:keepNext w:val="0"/>
        <w:keepLines w:val="0"/>
        <w:pageBreakBefore w:val="0"/>
        <w:kinsoku/>
        <w:wordWrap w:val="0"/>
        <w:overflowPunct/>
        <w:topLinePunct w:val="0"/>
        <w:autoSpaceDE/>
        <w:autoSpaceDN/>
        <w:bidi w:val="0"/>
        <w:adjustRightInd/>
        <w:spacing w:line="240" w:lineRule="auto"/>
        <w:ind w:firstLine="480" w:firstLineChars="200"/>
        <w:textAlignment w:val="auto"/>
        <w:rPr>
          <w:rFonts w:ascii="仿宋" w:hAnsi="仿宋" w:eastAsia="仿宋" w:cs="仿宋"/>
          <w:bCs/>
          <w:kern w:val="0"/>
          <w:sz w:val="24"/>
        </w:rPr>
      </w:pPr>
      <w:r>
        <w:rPr>
          <w:rFonts w:hint="eastAsia" w:ascii="仿宋" w:hAnsi="仿宋" w:eastAsia="仿宋" w:cs="仿宋"/>
          <w:bCs/>
          <w:sz w:val="24"/>
        </w:rPr>
        <w:t>2.报名方式：本项目报名资料允许投标单位通过邮寄快递方式送达</w:t>
      </w:r>
      <w:r>
        <w:rPr>
          <w:rFonts w:hint="eastAsia" w:ascii="仿宋" w:hAnsi="仿宋" w:eastAsia="仿宋" w:cs="仿宋"/>
          <w:kern w:val="0"/>
          <w:sz w:val="24"/>
        </w:rPr>
        <w:t>（建议采用EMS或顺丰快递，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：15957509514。）或现场报名（</w:t>
      </w:r>
      <w:r>
        <w:rPr>
          <w:rFonts w:hint="eastAsia" w:ascii="仿宋" w:hAnsi="仿宋" w:eastAsia="仿宋" w:cs="仿宋"/>
          <w:bCs/>
          <w:sz w:val="24"/>
        </w:rPr>
        <w:t>耀华建设管理有限公司绍兴迪荡分公司（绍兴市越城区卧龙路1号裕众大厦B幢4楼））</w:t>
      </w:r>
      <w:r>
        <w:rPr>
          <w:rFonts w:hint="eastAsia" w:ascii="仿宋" w:hAnsi="仿宋" w:eastAsia="仿宋" w:cs="仿宋"/>
          <w:bCs/>
          <w:kern w:val="0"/>
          <w:sz w:val="24"/>
        </w:rPr>
        <w:t>。报名后不参加投标的供应商，须向采购代理机构提供书面说明。</w:t>
      </w:r>
    </w:p>
    <w:p w14:paraId="3617E152">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kern w:val="0"/>
          <w:sz w:val="24"/>
        </w:rPr>
      </w:pPr>
      <w:r>
        <w:rPr>
          <w:rFonts w:hint="eastAsia" w:ascii="仿宋" w:hAnsi="仿宋" w:eastAsia="仿宋" w:cs="仿宋"/>
          <w:bCs/>
          <w:kern w:val="0"/>
          <w:sz w:val="24"/>
        </w:rPr>
        <w:t>3.</w:t>
      </w:r>
      <w:r>
        <w:rPr>
          <w:rFonts w:hint="eastAsia" w:ascii="仿宋" w:hAnsi="仿宋" w:eastAsia="仿宋"/>
          <w:kern w:val="0"/>
          <w:sz w:val="24"/>
        </w:rPr>
        <w:t>获取招标文件时需提供以下资料</w:t>
      </w:r>
      <w:r>
        <w:rPr>
          <w:rFonts w:hint="eastAsia" w:ascii="仿宋" w:hAnsi="仿宋" w:eastAsia="仿宋"/>
          <w:b/>
          <w:bCs/>
          <w:kern w:val="0"/>
          <w:sz w:val="24"/>
          <w:highlight w:val="yellow"/>
        </w:rPr>
        <w:t>（</w:t>
      </w:r>
      <w:r>
        <w:rPr>
          <w:rFonts w:hint="eastAsia" w:ascii="仿宋" w:hAnsi="仿宋" w:eastAsia="仿宋"/>
          <w:b/>
          <w:bCs/>
          <w:kern w:val="0"/>
          <w:sz w:val="24"/>
          <w:highlight w:val="yellow"/>
          <w:lang w:eastAsia="zh-CN"/>
        </w:rPr>
        <w:t>报名资料</w:t>
      </w:r>
      <w:r>
        <w:rPr>
          <w:rFonts w:hint="eastAsia" w:ascii="仿宋" w:hAnsi="仿宋" w:eastAsia="仿宋"/>
          <w:b/>
          <w:bCs/>
          <w:kern w:val="0"/>
          <w:sz w:val="24"/>
          <w:highlight w:val="yellow"/>
        </w:rPr>
        <w:t>一式两份加盖单位公章，</w:t>
      </w:r>
      <w:r>
        <w:rPr>
          <w:rFonts w:hint="eastAsia" w:ascii="仿宋" w:hAnsi="仿宋" w:eastAsia="仿宋"/>
          <w:b/>
          <w:bCs/>
          <w:kern w:val="0"/>
          <w:sz w:val="24"/>
          <w:highlight w:val="yellow"/>
          <w:lang w:eastAsia="zh-CN"/>
        </w:rPr>
        <w:t>其中一份可用复印件，</w:t>
      </w:r>
      <w:r>
        <w:rPr>
          <w:rFonts w:hint="eastAsia" w:ascii="仿宋" w:hAnsi="仿宋" w:eastAsia="仿宋"/>
          <w:b/>
          <w:bCs/>
          <w:kern w:val="0"/>
          <w:sz w:val="24"/>
          <w:highlight w:val="yellow"/>
        </w:rPr>
        <w:t>无需胶装，无需按标段（目录标段）单独成册）</w:t>
      </w:r>
      <w:r>
        <w:rPr>
          <w:rFonts w:hint="eastAsia" w:ascii="仿宋" w:hAnsi="仿宋" w:eastAsia="仿宋"/>
          <w:kern w:val="0"/>
          <w:sz w:val="24"/>
        </w:rPr>
        <w:t>：</w:t>
      </w:r>
    </w:p>
    <w:p w14:paraId="13C7A2E4">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3.1封面。</w:t>
      </w:r>
    </w:p>
    <w:p w14:paraId="6151AD08">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3.2法定代表人授权书。</w:t>
      </w:r>
    </w:p>
    <w:p w14:paraId="5B1CA80E">
      <w:pPr>
        <w:keepNext w:val="0"/>
        <w:keepLines w:val="0"/>
        <w:pageBreakBefore w:val="0"/>
        <w:kinsoku/>
        <w:overflowPunct/>
        <w:topLinePunct w:val="0"/>
        <w:autoSpaceDE/>
        <w:autoSpaceDN/>
        <w:bidi w:val="0"/>
        <w:adjustRightInd/>
        <w:spacing w:line="240" w:lineRule="auto"/>
        <w:ind w:firstLine="480" w:firstLineChars="200"/>
        <w:textAlignment w:val="auto"/>
        <w:rPr>
          <w:rFonts w:eastAsia="仿宋"/>
        </w:rPr>
      </w:pPr>
      <w:r>
        <w:rPr>
          <w:rFonts w:hint="eastAsia" w:ascii="仿宋" w:hAnsi="仿宋" w:eastAsia="仿宋" w:cs="仿宋"/>
          <w:bCs/>
          <w:sz w:val="24"/>
        </w:rPr>
        <w:t>3.3投标产品汇总表（试剂提供配套仪器信息）</w:t>
      </w:r>
    </w:p>
    <w:p w14:paraId="285C5917">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3.4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0857E576">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3.5前一年度资产负债表等财务报表资料文件(新成立的公司，必须提供情况说明)具有履行合同所必需的产品和专业技术能力的承诺函。</w:t>
      </w:r>
    </w:p>
    <w:p w14:paraId="4509BC5D">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3.6提供有效的依法缴纳税收证明（完税凭证或税务部门出具的证明）和提供有效的依法缴纳社会保障资金证明（缴纳凭证或人社部门出具的证明）</w:t>
      </w:r>
    </w:p>
    <w:p w14:paraId="6CC0FC97">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3.7供应商在信用中国（</w:t>
      </w:r>
      <w:r>
        <w:fldChar w:fldCharType="begin"/>
      </w:r>
      <w:r>
        <w:instrText xml:space="preserve"> HYPERLINK "http://www.creditchina.gov.cn" </w:instrText>
      </w:r>
      <w:r>
        <w:fldChar w:fldCharType="separate"/>
      </w:r>
      <w:r>
        <w:rPr>
          <w:rFonts w:hint="eastAsia" w:ascii="仿宋" w:hAnsi="仿宋" w:eastAsia="仿宋" w:cs="仿宋"/>
          <w:bCs/>
          <w:sz w:val="24"/>
        </w:rPr>
        <w:t>www.creditchina.gov.cn</w:t>
      </w:r>
      <w:r>
        <w:rPr>
          <w:rFonts w:hint="eastAsia" w:ascii="仿宋" w:hAnsi="仿宋" w:eastAsia="仿宋" w:cs="仿宋"/>
          <w:bCs/>
          <w:sz w:val="24"/>
        </w:rPr>
        <w:fldChar w:fldCharType="end"/>
      </w:r>
      <w:r>
        <w:rPr>
          <w:rFonts w:hint="eastAsia" w:ascii="仿宋" w:hAnsi="仿宋" w:eastAsia="仿宋" w:cs="仿宋"/>
          <w:bCs/>
          <w:sz w:val="24"/>
        </w:rPr>
        <w:t>）、中国政府采购网(</w:t>
      </w:r>
      <w:r>
        <w:fldChar w:fldCharType="begin"/>
      </w:r>
      <w:r>
        <w:instrText xml:space="preserve"> HYPERLINK "http://www.ccgp.gov.cn" </w:instrText>
      </w:r>
      <w:r>
        <w:fldChar w:fldCharType="separate"/>
      </w:r>
      <w:r>
        <w:rPr>
          <w:rFonts w:hint="eastAsia" w:ascii="仿宋" w:hAnsi="仿宋" w:eastAsia="仿宋" w:cs="仿宋"/>
          <w:bCs/>
          <w:sz w:val="24"/>
        </w:rPr>
        <w:t>www.ccgp.gov.cn</w:t>
      </w:r>
      <w:r>
        <w:rPr>
          <w:rFonts w:hint="eastAsia" w:ascii="仿宋" w:hAnsi="仿宋" w:eastAsia="仿宋" w:cs="仿宋"/>
          <w:bCs/>
          <w:sz w:val="24"/>
        </w:rPr>
        <w:fldChar w:fldCharType="end"/>
      </w:r>
      <w:r>
        <w:rPr>
          <w:rFonts w:hint="eastAsia" w:ascii="仿宋" w:hAnsi="仿宋" w:eastAsia="仿宋" w:cs="仿宋"/>
          <w:bCs/>
          <w:sz w:val="24"/>
        </w:rPr>
        <w:t>)投标截止前信用信息。</w:t>
      </w:r>
    </w:p>
    <w:p w14:paraId="73F73E72">
      <w:pPr>
        <w:keepNext w:val="0"/>
        <w:keepLines w:val="0"/>
        <w:pageBreakBefore w:val="0"/>
        <w:kinsoku/>
        <w:overflowPunct/>
        <w:topLinePunct w:val="0"/>
        <w:autoSpaceDE/>
        <w:autoSpaceDN/>
        <w:bidi w:val="0"/>
        <w:adjustRightInd/>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3.8投标人所投产品必须是在两定机构医疗保障信息平台上注册的产品，而且要取得该产品的配送资格（投标人两定机构医疗保障信息平台登陆成功及产品代码、配送区域界面打印，若暂无则提供承诺）</w:t>
      </w:r>
    </w:p>
    <w:p w14:paraId="594C4F32">
      <w:pPr>
        <w:keepNext w:val="0"/>
        <w:keepLines w:val="0"/>
        <w:pageBreakBefore w:val="0"/>
        <w:kinsoku/>
        <w:overflowPunct/>
        <w:topLinePunct w:val="0"/>
        <w:autoSpaceDE/>
        <w:autoSpaceDN/>
        <w:bidi w:val="0"/>
        <w:adjustRightInd/>
        <w:spacing w:line="240" w:lineRule="auto"/>
        <w:ind w:firstLine="542" w:firstLineChars="225"/>
        <w:textAlignment w:val="auto"/>
        <w:rPr>
          <w:rFonts w:ascii="仿宋" w:hAnsi="仿宋" w:eastAsia="仿宋" w:cs="仿宋"/>
          <w:sz w:val="24"/>
        </w:rPr>
      </w:pPr>
      <w:r>
        <w:rPr>
          <w:rFonts w:hint="eastAsia" w:ascii="仿宋" w:hAnsi="仿宋" w:eastAsia="仿宋" w:cs="仿宋"/>
          <w:b/>
          <w:bCs/>
          <w:sz w:val="24"/>
        </w:rPr>
        <w:t>八、投标截止时间及地点</w:t>
      </w:r>
      <w:r>
        <w:rPr>
          <w:rFonts w:hint="eastAsia" w:ascii="仿宋" w:hAnsi="仿宋" w:eastAsia="仿宋" w:cs="仿宋"/>
          <w:sz w:val="24"/>
        </w:rPr>
        <w:t>：供应商应于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9</w:t>
      </w:r>
      <w:r>
        <w:rPr>
          <w:rFonts w:hint="eastAsia" w:ascii="仿宋" w:hAnsi="仿宋" w:eastAsia="仿宋" w:cs="仿宋"/>
          <w:sz w:val="24"/>
          <w:highlight w:val="none"/>
          <w:u w:val="single"/>
        </w:rPr>
        <w:t>时</w:t>
      </w:r>
      <w:r>
        <w:rPr>
          <w:rFonts w:hint="eastAsia" w:ascii="仿宋" w:hAnsi="仿宋" w:eastAsia="仿宋" w:cs="仿宋"/>
          <w:sz w:val="24"/>
          <w:highlight w:val="none"/>
          <w:u w:val="single"/>
          <w:lang w:val="en-US" w:eastAsia="zh-CN"/>
        </w:rPr>
        <w:t>00</w:t>
      </w:r>
      <w:r>
        <w:rPr>
          <w:rFonts w:hint="eastAsia" w:ascii="仿宋" w:hAnsi="仿宋" w:eastAsia="仿宋" w:cs="仿宋"/>
          <w:sz w:val="24"/>
          <w:highlight w:val="none"/>
          <w:u w:val="single"/>
        </w:rPr>
        <w:t>分</w:t>
      </w:r>
      <w:r>
        <w:rPr>
          <w:rFonts w:hint="eastAsia" w:ascii="仿宋" w:hAnsi="仿宋" w:eastAsia="仿宋" w:cs="仿宋"/>
          <w:sz w:val="24"/>
        </w:rPr>
        <w:t>以前将投标文件密封送交到</w:t>
      </w:r>
      <w:r>
        <w:rPr>
          <w:rFonts w:hint="eastAsia" w:ascii="仿宋" w:hAnsi="仿宋" w:eastAsia="仿宋" w:cs="仿宋"/>
          <w:kern w:val="0"/>
          <w:sz w:val="24"/>
          <w:szCs w:val="24"/>
          <w:u w:val="single"/>
        </w:rPr>
        <w:t>耀华建设管理有限公司绍兴迪荡分公司（绍兴市越城区</w:t>
      </w:r>
      <w:r>
        <w:rPr>
          <w:rFonts w:hint="eastAsia" w:ascii="仿宋" w:hAnsi="仿宋" w:eastAsia="仿宋" w:cs="仿宋"/>
          <w:kern w:val="0"/>
          <w:sz w:val="24"/>
          <w:szCs w:val="24"/>
          <w:u w:val="single"/>
          <w:lang w:eastAsia="zh-CN"/>
        </w:rPr>
        <w:t>卧龙路</w:t>
      </w:r>
      <w:r>
        <w:rPr>
          <w:rFonts w:hint="eastAsia" w:ascii="仿宋" w:hAnsi="仿宋" w:eastAsia="仿宋" w:cs="仿宋"/>
          <w:kern w:val="0"/>
          <w:sz w:val="24"/>
          <w:szCs w:val="24"/>
          <w:u w:val="single"/>
          <w:lang w:val="en-US" w:eastAsia="zh-CN"/>
        </w:rPr>
        <w:t>1号裕众大厦B幢4楼</w:t>
      </w:r>
      <w:r>
        <w:rPr>
          <w:rFonts w:hint="eastAsia" w:ascii="仿宋" w:hAnsi="仿宋" w:eastAsia="仿宋" w:cs="仿宋"/>
          <w:kern w:val="0"/>
          <w:sz w:val="24"/>
          <w:szCs w:val="24"/>
          <w:u w:val="single"/>
        </w:rPr>
        <w:t>）开标室</w:t>
      </w:r>
      <w:r>
        <w:rPr>
          <w:rFonts w:hint="eastAsia" w:ascii="仿宋" w:hAnsi="仿宋" w:eastAsia="仿宋" w:cs="仿宋"/>
          <w:sz w:val="24"/>
        </w:rPr>
        <w:t>，逾期送达不予接收。</w:t>
      </w:r>
    </w:p>
    <w:p w14:paraId="73C5C5E5">
      <w:pPr>
        <w:keepNext w:val="0"/>
        <w:keepLines w:val="0"/>
        <w:pageBreakBefore w:val="0"/>
        <w:kinsoku/>
        <w:overflowPunct/>
        <w:topLinePunct w:val="0"/>
        <w:autoSpaceDE/>
        <w:autoSpaceDN/>
        <w:bidi w:val="0"/>
        <w:adjustRightInd/>
        <w:spacing w:line="240" w:lineRule="auto"/>
        <w:ind w:firstLine="482" w:firstLineChars="200"/>
        <w:textAlignment w:val="auto"/>
        <w:rPr>
          <w:rFonts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sz w:val="24"/>
        </w:rPr>
        <w:t>：同投标截止时间及地点。</w:t>
      </w:r>
    </w:p>
    <w:p w14:paraId="3FF84C79">
      <w:pPr>
        <w:keepNext w:val="0"/>
        <w:keepLines w:val="0"/>
        <w:pageBreakBefore w:val="0"/>
        <w:kinsoku/>
        <w:overflowPunct/>
        <w:topLinePunct w:val="0"/>
        <w:autoSpaceDE/>
        <w:autoSpaceDN/>
        <w:bidi w:val="0"/>
        <w:adjustRightInd/>
        <w:spacing w:line="240" w:lineRule="auto"/>
        <w:ind w:firstLine="466" w:firstLineChars="200"/>
        <w:textAlignment w:val="auto"/>
        <w:rPr>
          <w:rFonts w:ascii="仿宋" w:hAnsi="仿宋" w:eastAsia="仿宋" w:cs="仿宋"/>
          <w:b/>
          <w:spacing w:val="-4"/>
          <w:sz w:val="24"/>
        </w:rPr>
      </w:pPr>
      <w:r>
        <w:rPr>
          <w:rFonts w:hint="eastAsia" w:ascii="仿宋" w:hAnsi="仿宋" w:eastAsia="仿宋" w:cs="仿宋"/>
          <w:b/>
          <w:bCs/>
          <w:spacing w:val="-4"/>
          <w:sz w:val="24"/>
        </w:rPr>
        <w:t>十、</w:t>
      </w:r>
      <w:r>
        <w:rPr>
          <w:rFonts w:hint="eastAsia" w:ascii="仿宋" w:hAnsi="仿宋" w:eastAsia="仿宋" w:cs="仿宋"/>
          <w:b/>
          <w:spacing w:val="-4"/>
          <w:sz w:val="24"/>
        </w:rPr>
        <w:t>采购公告及更正公告发布网址：</w:t>
      </w:r>
      <w:bookmarkStart w:id="5" w:name="_Hlt10553106"/>
      <w:bookmarkEnd w:id="5"/>
      <w:bookmarkStart w:id="6" w:name="_Hlt10553107"/>
      <w:bookmarkEnd w:id="6"/>
    </w:p>
    <w:p w14:paraId="04789980">
      <w:pPr>
        <w:keepNext w:val="0"/>
        <w:keepLines w:val="0"/>
        <w:pageBreakBefore w:val="0"/>
        <w:widowControl/>
        <w:kinsoku/>
        <w:overflowPunct/>
        <w:topLinePunct w:val="0"/>
        <w:autoSpaceDE/>
        <w:autoSpaceDN/>
        <w:bidi w:val="0"/>
        <w:adjustRightInd/>
        <w:snapToGrid w:val="0"/>
        <w:spacing w:line="240" w:lineRule="auto"/>
        <w:ind w:firstLine="480" w:firstLineChars="200"/>
        <w:textAlignment w:val="auto"/>
        <w:rPr>
          <w:rFonts w:ascii="仿宋" w:hAnsi="仿宋" w:eastAsia="仿宋"/>
          <w:kern w:val="0"/>
          <w:sz w:val="24"/>
        </w:rPr>
      </w:pPr>
      <w:r>
        <w:rPr>
          <w:rFonts w:hint="eastAsia" w:ascii="仿宋" w:hAnsi="仿宋" w:eastAsia="仿宋"/>
          <w:kern w:val="0"/>
          <w:sz w:val="24"/>
        </w:rPr>
        <w:t>浙江政府采购网：http://zfcg.czt.zj.gov.cn/</w:t>
      </w:r>
    </w:p>
    <w:p w14:paraId="1B8F9AEC">
      <w:pPr>
        <w:keepNext w:val="0"/>
        <w:keepLines w:val="0"/>
        <w:pageBreakBefore w:val="0"/>
        <w:widowControl/>
        <w:kinsoku/>
        <w:overflowPunct/>
        <w:topLinePunct w:val="0"/>
        <w:autoSpaceDE/>
        <w:autoSpaceDN/>
        <w:bidi w:val="0"/>
        <w:adjustRightInd/>
        <w:snapToGrid w:val="0"/>
        <w:spacing w:line="240" w:lineRule="auto"/>
        <w:ind w:firstLine="480" w:firstLineChars="200"/>
        <w:textAlignment w:val="auto"/>
        <w:rPr>
          <w:rFonts w:ascii="仿宋" w:hAnsi="仿宋" w:eastAsia="仿宋"/>
          <w:kern w:val="0"/>
          <w:sz w:val="24"/>
        </w:rPr>
      </w:pPr>
      <w:r>
        <w:rPr>
          <w:rFonts w:hint="eastAsia" w:ascii="仿宋" w:hAnsi="仿宋" w:eastAsia="仿宋"/>
          <w:kern w:val="0"/>
          <w:sz w:val="24"/>
        </w:rPr>
        <w:t>绍兴文理学院：</w:t>
      </w:r>
      <w:r>
        <w:rPr>
          <w:rFonts w:hint="eastAsia" w:ascii="仿宋" w:hAnsi="仿宋" w:eastAsia="仿宋" w:cs="仿宋"/>
          <w:sz w:val="24"/>
        </w:rPr>
        <w:t>http://ztb.usx.edu.cn/</w:t>
      </w:r>
    </w:p>
    <w:p w14:paraId="651C7A8F">
      <w:pPr>
        <w:keepNext w:val="0"/>
        <w:keepLines w:val="0"/>
        <w:pageBreakBefore w:val="0"/>
        <w:widowControl/>
        <w:kinsoku/>
        <w:overflowPunct/>
        <w:topLinePunct w:val="0"/>
        <w:autoSpaceDE/>
        <w:autoSpaceDN/>
        <w:bidi w:val="0"/>
        <w:adjustRightInd/>
        <w:snapToGrid w:val="0"/>
        <w:spacing w:line="240" w:lineRule="auto"/>
        <w:ind w:firstLine="480" w:firstLineChars="200"/>
        <w:textAlignment w:val="auto"/>
        <w:rPr>
          <w:rFonts w:ascii="仿宋" w:hAnsi="仿宋" w:eastAsia="仿宋"/>
          <w:kern w:val="0"/>
          <w:sz w:val="24"/>
        </w:rPr>
      </w:pPr>
      <w:r>
        <w:rPr>
          <w:rFonts w:hint="eastAsia" w:ascii="仿宋" w:hAnsi="仿宋" w:eastAsia="仿宋"/>
          <w:kern w:val="0"/>
          <w:sz w:val="24"/>
        </w:rPr>
        <w:t>绍兴文理学院附属医院：</w:t>
      </w:r>
      <w:r>
        <w:fldChar w:fldCharType="begin"/>
      </w:r>
      <w:r>
        <w:instrText xml:space="preserve"> HYPERLINK "http://www.sxmh.net.cn/" </w:instrText>
      </w:r>
      <w:r>
        <w:fldChar w:fldCharType="separate"/>
      </w:r>
      <w:r>
        <w:rPr>
          <w:rFonts w:hint="eastAsia" w:ascii="仿宋" w:hAnsi="仿宋" w:eastAsia="仿宋"/>
          <w:kern w:val="0"/>
          <w:sz w:val="24"/>
        </w:rPr>
        <w:t>www.sxmh.net.cn/</w:t>
      </w:r>
      <w:r>
        <w:rPr>
          <w:rFonts w:hint="eastAsia" w:ascii="仿宋" w:hAnsi="仿宋" w:eastAsia="仿宋"/>
          <w:kern w:val="0"/>
          <w:sz w:val="24"/>
        </w:rPr>
        <w:fldChar w:fldCharType="end"/>
      </w:r>
    </w:p>
    <w:p w14:paraId="457AFA94">
      <w:pPr>
        <w:keepNext w:val="0"/>
        <w:keepLines w:val="0"/>
        <w:pageBreakBefore w:val="0"/>
        <w:kinsoku/>
        <w:overflowPunct/>
        <w:topLinePunct w:val="0"/>
        <w:autoSpaceDE/>
        <w:autoSpaceDN/>
        <w:bidi w:val="0"/>
        <w:adjustRightInd/>
        <w:spacing w:line="240" w:lineRule="auto"/>
        <w:ind w:firstLine="464" w:firstLineChars="200"/>
        <w:textAlignment w:val="auto"/>
        <w:rPr>
          <w:rFonts w:ascii="仿宋" w:hAnsi="仿宋" w:eastAsia="仿宋" w:cs="仿宋"/>
          <w:spacing w:val="-4"/>
          <w:sz w:val="24"/>
        </w:rPr>
      </w:pPr>
      <w:r>
        <w:rPr>
          <w:rFonts w:hint="eastAsia" w:ascii="仿宋" w:hAnsi="仿宋" w:eastAsia="仿宋" w:cs="仿宋"/>
          <w:spacing w:val="-4"/>
          <w:sz w:val="24"/>
        </w:rPr>
        <w:t>更正公告</w:t>
      </w:r>
      <w:r>
        <w:rPr>
          <w:rFonts w:hint="eastAsia" w:ascii="仿宋" w:hAnsi="仿宋" w:eastAsia="仿宋" w:cs="仿宋"/>
          <w:bCs/>
          <w:sz w:val="24"/>
        </w:rPr>
        <w:t>请自行登录在浙江政府采购网更正公告页面中下载。</w:t>
      </w:r>
    </w:p>
    <w:p w14:paraId="4F84F008">
      <w:pPr>
        <w:pStyle w:val="12"/>
        <w:keepNext w:val="0"/>
        <w:keepLines w:val="0"/>
        <w:pageBreakBefore w:val="0"/>
        <w:kinsoku/>
        <w:wordWrap w:val="0"/>
        <w:overflowPunct/>
        <w:topLinePunct w:val="0"/>
        <w:autoSpaceDE/>
        <w:autoSpaceDN/>
        <w:bidi w:val="0"/>
        <w:adjustRightInd/>
        <w:spacing w:line="240" w:lineRule="auto"/>
        <w:ind w:firstLine="482" w:firstLineChars="200"/>
        <w:textAlignment w:val="auto"/>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14:paraId="74D8FFB8">
      <w:pPr>
        <w:keepNext w:val="0"/>
        <w:keepLines w:val="0"/>
        <w:pageBreakBefore w:val="0"/>
        <w:kinsoku/>
        <w:wordWrap w:val="0"/>
        <w:overflowPunct/>
        <w:topLinePunct w:val="0"/>
        <w:autoSpaceDE/>
        <w:autoSpaceDN/>
        <w:bidi w:val="0"/>
        <w:adjustRightInd/>
        <w:spacing w:line="24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本项目投标与开标采用以下方式：</w:t>
      </w:r>
    </w:p>
    <w:p w14:paraId="506E0EA9">
      <w:pPr>
        <w:keepNext w:val="0"/>
        <w:keepLines w:val="0"/>
        <w:pageBreakBefore w:val="0"/>
        <w:kinsoku/>
        <w:wordWrap w:val="0"/>
        <w:overflowPunct/>
        <w:topLinePunct w:val="0"/>
        <w:autoSpaceDE/>
        <w:autoSpaceDN/>
        <w:bidi w:val="0"/>
        <w:adjustRightInd/>
        <w:spacing w:line="24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1.本项目投标文件允许投标单位通过邮寄快递方式送达（建议采用EMS或顺丰快递，</w:t>
      </w:r>
      <w:r>
        <w:rPr>
          <w:rFonts w:ascii="仿宋" w:hAnsi="仿宋" w:eastAsia="仿宋" w:cs="仿宋"/>
          <w:kern w:val="0"/>
          <w:sz w:val="24"/>
        </w:rPr>
        <w:t>邮寄送达地址</w:t>
      </w:r>
      <w:r>
        <w:rPr>
          <w:rFonts w:hint="eastAsia" w:ascii="仿宋" w:hAnsi="仿宋" w:eastAsia="仿宋" w:cs="仿宋"/>
          <w:kern w:val="0"/>
          <w:sz w:val="24"/>
        </w:rPr>
        <w:t>：</w:t>
      </w:r>
      <w:r>
        <w:rPr>
          <w:rFonts w:hint="eastAsia" w:ascii="仿宋" w:hAnsi="仿宋" w:eastAsia="仿宋" w:cs="仿宋"/>
          <w:kern w:val="0"/>
          <w:sz w:val="24"/>
          <w:szCs w:val="24"/>
        </w:rPr>
        <w:t>耀华建设管理有限公司绍兴迪荡分公司（绍兴市越城区卧龙路1号裕众大厦B幢4楼）</w:t>
      </w:r>
      <w:r>
        <w:rPr>
          <w:rFonts w:hint="eastAsia" w:ascii="仿宋" w:hAnsi="仿宋" w:eastAsia="仿宋" w:cs="仿宋"/>
          <w:kern w:val="0"/>
          <w:sz w:val="24"/>
        </w:rPr>
        <w:t>，</w:t>
      </w:r>
      <w:r>
        <w:rPr>
          <w:rFonts w:ascii="仿宋" w:hAnsi="仿宋" w:eastAsia="仿宋" w:cs="仿宋"/>
          <w:kern w:val="0"/>
          <w:sz w:val="24"/>
        </w:rPr>
        <w:t>接收人</w:t>
      </w:r>
      <w:r>
        <w:rPr>
          <w:rFonts w:hint="eastAsia" w:ascii="仿宋" w:hAnsi="仿宋" w:eastAsia="仿宋" w:cs="仿宋"/>
          <w:kern w:val="0"/>
          <w:sz w:val="24"/>
        </w:rPr>
        <w:t>：叶梦雯，</w:t>
      </w:r>
      <w:r>
        <w:rPr>
          <w:rFonts w:ascii="仿宋" w:hAnsi="仿宋" w:eastAsia="仿宋" w:cs="仿宋"/>
          <w:kern w:val="0"/>
          <w:sz w:val="24"/>
        </w:rPr>
        <w:t>联系方式</w:t>
      </w:r>
      <w:r>
        <w:rPr>
          <w:rFonts w:hint="eastAsia" w:ascii="仿宋" w:hAnsi="仿宋" w:eastAsia="仿宋" w:cs="仿宋"/>
          <w:kern w:val="0"/>
          <w:sz w:val="24"/>
        </w:rPr>
        <w:t>：15957509514。快递寄出后，请将快递底单照片发送邮件至226814374@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14:paraId="79A4948D">
      <w:pPr>
        <w:keepNext w:val="0"/>
        <w:keepLines w:val="0"/>
        <w:pageBreakBefore w:val="0"/>
        <w:kinsoku/>
        <w:wordWrap w:val="0"/>
        <w:overflowPunct/>
        <w:topLinePunct w:val="0"/>
        <w:autoSpaceDE/>
        <w:autoSpaceDN/>
        <w:bidi w:val="0"/>
        <w:adjustRightInd/>
        <w:spacing w:line="240" w:lineRule="auto"/>
        <w:ind w:firstLine="480" w:firstLineChars="200"/>
        <w:textAlignment w:val="auto"/>
        <w:rPr>
          <w:rFonts w:ascii="仿宋" w:hAnsi="仿宋" w:eastAsia="仿宋" w:cs="仿宋"/>
          <w:b/>
          <w:spacing w:val="-4"/>
          <w:sz w:val="24"/>
        </w:rPr>
      </w:pPr>
      <w:r>
        <w:rPr>
          <w:rFonts w:hint="eastAsia" w:ascii="仿宋" w:hAnsi="仿宋" w:eastAsia="仿宋" w:cs="仿宋"/>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B759D14">
      <w:pPr>
        <w:keepNext w:val="0"/>
        <w:keepLines w:val="0"/>
        <w:pageBreakBefore w:val="0"/>
        <w:kinsoku/>
        <w:overflowPunct/>
        <w:topLinePunct w:val="0"/>
        <w:autoSpaceDE/>
        <w:autoSpaceDN/>
        <w:bidi w:val="0"/>
        <w:adjustRightInd/>
        <w:spacing w:line="240" w:lineRule="auto"/>
        <w:ind w:firstLine="464" w:firstLineChars="200"/>
        <w:textAlignment w:val="auto"/>
        <w:rPr>
          <w:rFonts w:ascii="仿宋" w:hAnsi="仿宋" w:eastAsia="仿宋" w:cs="仿宋"/>
          <w:bCs/>
          <w:spacing w:val="-4"/>
          <w:sz w:val="24"/>
        </w:rPr>
      </w:pPr>
      <w:r>
        <w:rPr>
          <w:rFonts w:hint="eastAsia" w:ascii="仿宋" w:hAnsi="仿宋" w:eastAsia="仿宋" w:cs="仿宋"/>
          <w:bCs/>
          <w:spacing w:val="-4"/>
          <w:sz w:val="24"/>
        </w:rPr>
        <w:t>3.本项目采购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6F360C4">
      <w:pPr>
        <w:keepNext w:val="0"/>
        <w:keepLines w:val="0"/>
        <w:pageBreakBefore w:val="0"/>
        <w:kinsoku/>
        <w:overflowPunct/>
        <w:topLinePunct w:val="0"/>
        <w:autoSpaceDE/>
        <w:autoSpaceDN/>
        <w:bidi w:val="0"/>
        <w:adjustRightInd/>
        <w:spacing w:line="240" w:lineRule="auto"/>
        <w:ind w:firstLine="482" w:firstLineChars="200"/>
        <w:textAlignment w:val="auto"/>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eastAsia="zh-CN"/>
        </w:rPr>
        <w:t>二</w:t>
      </w:r>
      <w:r>
        <w:rPr>
          <w:rFonts w:hint="eastAsia" w:ascii="仿宋" w:hAnsi="仿宋" w:eastAsia="仿宋" w:cs="仿宋"/>
          <w:b/>
          <w:sz w:val="24"/>
        </w:rPr>
        <w:t>、质疑和投诉：</w:t>
      </w:r>
    </w:p>
    <w:p w14:paraId="0CF976B7">
      <w:pPr>
        <w:keepNext w:val="0"/>
        <w:keepLines w:val="0"/>
        <w:pageBreakBefore w:val="0"/>
        <w:kinsoku/>
        <w:overflowPunct/>
        <w:topLinePunct w:val="0"/>
        <w:autoSpaceDE/>
        <w:autoSpaceDN/>
        <w:bidi w:val="0"/>
        <w:adjustRightInd/>
        <w:spacing w:line="240" w:lineRule="auto"/>
        <w:ind w:left="120" w:leftChars="57" w:firstLine="360" w:firstLineChars="150"/>
        <w:textAlignment w:val="auto"/>
        <w:rPr>
          <w:rFonts w:ascii="仿宋" w:hAnsi="仿宋" w:eastAsia="仿宋" w:cs="仿宋"/>
          <w:sz w:val="24"/>
        </w:rPr>
      </w:pPr>
      <w:r>
        <w:rPr>
          <w:rFonts w:hint="eastAsia" w:ascii="仿宋" w:hAnsi="仿宋" w:eastAsia="仿宋" w:cs="仿宋"/>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sz w:val="24"/>
        </w:rPr>
        <w:t>不接受扫描件、复印件或图片</w:t>
      </w:r>
      <w:r>
        <w:rPr>
          <w:rFonts w:hint="eastAsia" w:ascii="仿宋" w:hAnsi="仿宋" w:eastAsia="仿宋" w:cs="仿宋"/>
          <w:sz w:val="24"/>
        </w:rPr>
        <w:t>）向采购机构提出质疑（</w:t>
      </w:r>
      <w:r>
        <w:rPr>
          <w:rFonts w:hint="eastAsia" w:ascii="仿宋" w:hAnsi="仿宋" w:eastAsia="仿宋" w:cs="仿宋"/>
          <w:b/>
          <w:bCs/>
          <w:sz w:val="24"/>
        </w:rPr>
        <w:t>对采购文件其他内容的质疑及投诉需在报名之后提出，否则不予受理。</w:t>
      </w:r>
      <w:r>
        <w:rPr>
          <w:rFonts w:hint="eastAsia" w:ascii="仿宋" w:hAnsi="仿宋" w:eastAsia="仿宋" w:cs="仿宋"/>
          <w:sz w:val="24"/>
        </w:rPr>
        <w:t>）质疑受理地点：</w:t>
      </w:r>
      <w:r>
        <w:rPr>
          <w:rFonts w:hint="eastAsia" w:ascii="仿宋" w:hAnsi="仿宋" w:eastAsia="仿宋" w:cs="仿宋"/>
          <w:kern w:val="0"/>
          <w:sz w:val="24"/>
          <w:szCs w:val="24"/>
          <w:u w:val="single"/>
        </w:rPr>
        <w:t>耀华建设管理有限公司绍兴迪荡分公司（绍兴市越城区卧龙路1号裕众大厦B幢4楼）</w:t>
      </w:r>
      <w:r>
        <w:rPr>
          <w:rFonts w:hint="eastAsia" w:ascii="仿宋" w:hAnsi="仿宋" w:eastAsia="仿宋" w:cs="仿宋"/>
          <w:sz w:val="24"/>
        </w:rPr>
        <w:t>；联系人：</w:t>
      </w:r>
      <w:r>
        <w:rPr>
          <w:rFonts w:hint="eastAsia" w:ascii="仿宋" w:hAnsi="仿宋" w:eastAsia="仿宋" w:cs="仿宋"/>
          <w:kern w:val="0"/>
          <w:sz w:val="24"/>
          <w:szCs w:val="24"/>
          <w:u w:val="single"/>
        </w:rPr>
        <w:t>叶梦雯</w:t>
      </w:r>
      <w:r>
        <w:rPr>
          <w:rFonts w:hint="eastAsia" w:ascii="仿宋" w:hAnsi="仿宋" w:eastAsia="仿宋" w:cs="仿宋"/>
          <w:sz w:val="24"/>
        </w:rPr>
        <w:t>；联系电话：</w:t>
      </w:r>
      <w:r>
        <w:rPr>
          <w:rFonts w:ascii="仿宋" w:hAnsi="仿宋" w:eastAsia="仿宋" w:cs="仿宋"/>
          <w:kern w:val="0"/>
          <w:sz w:val="24"/>
          <w:szCs w:val="24"/>
          <w:u w:val="single"/>
        </w:rPr>
        <w:t>15</w:t>
      </w:r>
      <w:r>
        <w:rPr>
          <w:rFonts w:hint="eastAsia" w:ascii="仿宋" w:hAnsi="仿宋" w:eastAsia="仿宋" w:cs="仿宋"/>
          <w:kern w:val="0"/>
          <w:sz w:val="24"/>
          <w:szCs w:val="24"/>
          <w:u w:val="single"/>
        </w:rPr>
        <w:t>957509514</w:t>
      </w:r>
      <w:r>
        <w:rPr>
          <w:rFonts w:hint="eastAsia" w:ascii="仿宋" w:hAnsi="仿宋" w:eastAsia="仿宋" w:cs="仿宋"/>
          <w:sz w:val="24"/>
        </w:rPr>
        <w:t>；数据电文接收邮箱：</w:t>
      </w:r>
      <w:r>
        <w:rPr>
          <w:rFonts w:hint="eastAsia" w:ascii="仿宋" w:hAnsi="仿宋" w:eastAsia="仿宋" w:cs="仿宋"/>
          <w:kern w:val="0"/>
          <w:sz w:val="24"/>
          <w:u w:val="single"/>
        </w:rPr>
        <w:t>226814374@qq.com</w:t>
      </w:r>
      <w:r>
        <w:rPr>
          <w:rFonts w:hint="eastAsia" w:ascii="仿宋" w:hAnsi="仿宋" w:eastAsia="仿宋" w:cs="仿宋"/>
          <w:sz w:val="24"/>
        </w:rPr>
        <w:t>。</w:t>
      </w:r>
      <w:r>
        <w:rPr>
          <w:rFonts w:hint="eastAsia" w:ascii="仿宋" w:hAnsi="仿宋" w:eastAsia="仿宋" w:cs="仿宋"/>
          <w:b/>
          <w:bCs/>
          <w:sz w:val="24"/>
        </w:rPr>
        <w:t>质疑书格式详见采购文件第七章。</w:t>
      </w:r>
    </w:p>
    <w:p w14:paraId="1A3944CF">
      <w:pPr>
        <w:keepNext w:val="0"/>
        <w:keepLines w:val="0"/>
        <w:pageBreakBefore w:val="0"/>
        <w:kinsoku/>
        <w:overflowPunct/>
        <w:topLinePunct w:val="0"/>
        <w:autoSpaceDE/>
        <w:autoSpaceDN/>
        <w:bidi w:val="0"/>
        <w:adjustRightInd/>
        <w:spacing w:line="240" w:lineRule="auto"/>
        <w:ind w:left="120" w:leftChars="57" w:firstLine="480" w:firstLineChars="200"/>
        <w:textAlignment w:val="auto"/>
        <w:rPr>
          <w:rFonts w:ascii="仿宋" w:hAnsi="仿宋" w:eastAsia="仿宋" w:cs="仿宋"/>
          <w:bCs/>
          <w:sz w:val="24"/>
        </w:rPr>
      </w:pPr>
      <w:r>
        <w:rPr>
          <w:rFonts w:hint="eastAsia" w:ascii="仿宋" w:hAnsi="仿宋" w:eastAsia="仿宋" w:cs="仿宋"/>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绍兴文理学院</w:t>
      </w:r>
      <w:r>
        <w:rPr>
          <w:rFonts w:hint="eastAsia" w:ascii="仿宋" w:hAnsi="仿宋" w:eastAsia="仿宋" w:cs="仿宋"/>
          <w:sz w:val="24"/>
        </w:rPr>
        <w:t>；联系人：</w:t>
      </w:r>
      <w:r>
        <w:rPr>
          <w:rFonts w:hint="eastAsia" w:ascii="仿宋" w:hAnsi="仿宋" w:eastAsia="仿宋" w:cs="仿宋"/>
          <w:sz w:val="24"/>
          <w:u w:val="single"/>
        </w:rPr>
        <w:t>聂老师 0575-</w:t>
      </w:r>
      <w:r>
        <w:rPr>
          <w:rFonts w:ascii="仿宋" w:hAnsi="仿宋" w:eastAsia="仿宋" w:cs="仿宋"/>
          <w:sz w:val="24"/>
          <w:u w:val="single"/>
        </w:rPr>
        <w:t>8</w:t>
      </w:r>
      <w:r>
        <w:rPr>
          <w:rFonts w:hint="eastAsia" w:ascii="仿宋" w:hAnsi="仿宋" w:eastAsia="仿宋" w:cs="仿宋"/>
          <w:sz w:val="24"/>
          <w:u w:val="single"/>
        </w:rPr>
        <w:t>8342889</w:t>
      </w:r>
      <w:r>
        <w:rPr>
          <w:rFonts w:hint="eastAsia" w:ascii="仿宋" w:hAnsi="仿宋" w:eastAsia="仿宋" w:cs="仿宋"/>
          <w:sz w:val="24"/>
        </w:rPr>
        <w:t>。</w:t>
      </w:r>
    </w:p>
    <w:p w14:paraId="67E99CFC">
      <w:pPr>
        <w:keepNext w:val="0"/>
        <w:keepLines w:val="0"/>
        <w:pageBreakBefore w:val="0"/>
        <w:kinsoku/>
        <w:overflowPunct/>
        <w:topLinePunct w:val="0"/>
        <w:autoSpaceDE/>
        <w:autoSpaceDN/>
        <w:bidi w:val="0"/>
        <w:adjustRightInd/>
        <w:spacing w:line="240" w:lineRule="auto"/>
        <w:ind w:firstLine="472" w:firstLineChars="196"/>
        <w:textAlignment w:val="auto"/>
        <w:rPr>
          <w:rFonts w:ascii="仿宋" w:hAnsi="仿宋" w:eastAsia="仿宋" w:cs="仿宋"/>
          <w:b/>
          <w:sz w:val="24"/>
        </w:rPr>
      </w:pPr>
      <w:r>
        <w:rPr>
          <w:rFonts w:hint="eastAsia" w:ascii="仿宋" w:hAnsi="仿宋" w:eastAsia="仿宋" w:cs="仿宋"/>
          <w:b/>
          <w:sz w:val="24"/>
        </w:rPr>
        <w:t>十</w:t>
      </w:r>
      <w:r>
        <w:rPr>
          <w:rFonts w:hint="eastAsia" w:ascii="仿宋" w:hAnsi="仿宋" w:eastAsia="仿宋" w:cs="仿宋"/>
          <w:b/>
          <w:sz w:val="24"/>
          <w:lang w:eastAsia="zh-CN"/>
        </w:rPr>
        <w:t>三</w:t>
      </w:r>
      <w:r>
        <w:rPr>
          <w:rFonts w:hint="eastAsia" w:ascii="仿宋" w:hAnsi="仿宋" w:eastAsia="仿宋" w:cs="仿宋"/>
          <w:b/>
          <w:sz w:val="24"/>
        </w:rPr>
        <w:t>、联系方式：</w:t>
      </w:r>
    </w:p>
    <w:p w14:paraId="310C7E3D">
      <w:pPr>
        <w:keepNext w:val="0"/>
        <w:keepLines w:val="0"/>
        <w:pageBreakBefore w:val="0"/>
        <w:kinsoku/>
        <w:overflowPunct/>
        <w:topLinePunct w:val="0"/>
        <w:autoSpaceDE/>
        <w:autoSpaceDN/>
        <w:bidi w:val="0"/>
        <w:adjustRightInd/>
        <w:spacing w:line="240" w:lineRule="auto"/>
        <w:ind w:firstLine="470" w:firstLineChars="196"/>
        <w:textAlignment w:val="auto"/>
        <w:rPr>
          <w:rFonts w:ascii="仿宋" w:hAnsi="仿宋" w:eastAsia="仿宋" w:cs="仿宋"/>
          <w:b/>
          <w:sz w:val="24"/>
        </w:rPr>
      </w:pPr>
      <w:r>
        <w:rPr>
          <w:rFonts w:hint="eastAsia" w:ascii="仿宋" w:hAnsi="仿宋" w:eastAsia="仿宋" w:cs="仿宋"/>
          <w:sz w:val="24"/>
        </w:rPr>
        <w:t>1.采购人：</w:t>
      </w:r>
      <w:r>
        <w:rPr>
          <w:rFonts w:hint="eastAsia" w:ascii="仿宋" w:hAnsi="仿宋" w:eastAsia="仿宋" w:cs="仿宋"/>
          <w:sz w:val="24"/>
          <w:u w:val="single"/>
        </w:rPr>
        <w:t>绍兴文理学院附属医院</w:t>
      </w:r>
      <w:r>
        <w:rPr>
          <w:rFonts w:hint="eastAsia" w:ascii="仿宋" w:hAnsi="仿宋" w:eastAsia="仿宋" w:cs="仿宋"/>
          <w:sz w:val="24"/>
        </w:rPr>
        <w:t>，联系人：</w:t>
      </w:r>
      <w:r>
        <w:rPr>
          <w:rFonts w:hint="eastAsia" w:ascii="仿宋" w:hAnsi="仿宋" w:eastAsia="仿宋" w:cs="仿宋"/>
          <w:sz w:val="24"/>
          <w:u w:val="single"/>
        </w:rPr>
        <w:t>徐老师/金老师</w:t>
      </w:r>
      <w:r>
        <w:rPr>
          <w:rFonts w:hint="eastAsia" w:ascii="仿宋" w:hAnsi="仿宋" w:eastAsia="仿宋" w:cs="仿宋"/>
          <w:sz w:val="24"/>
        </w:rPr>
        <w:t>，联系电话：</w:t>
      </w:r>
      <w:r>
        <w:rPr>
          <w:rFonts w:hint="eastAsia" w:ascii="仿宋" w:hAnsi="仿宋" w:eastAsia="仿宋" w:cs="仿宋"/>
          <w:sz w:val="24"/>
          <w:u w:val="single"/>
        </w:rPr>
        <w:t>0575-88293115/0575-88293030</w:t>
      </w:r>
      <w:r>
        <w:rPr>
          <w:rFonts w:hint="eastAsia" w:ascii="仿宋" w:hAnsi="仿宋" w:eastAsia="仿宋" w:cs="仿宋"/>
          <w:sz w:val="24"/>
        </w:rPr>
        <w:t>。</w:t>
      </w:r>
    </w:p>
    <w:p w14:paraId="36331789">
      <w:pPr>
        <w:keepNext w:val="0"/>
        <w:keepLines w:val="0"/>
        <w:pageBreakBefore w:val="0"/>
        <w:kinsoku/>
        <w:overflowPunct/>
        <w:topLinePunct w:val="0"/>
        <w:autoSpaceDE/>
        <w:autoSpaceDN/>
        <w:bidi w:val="0"/>
        <w:adjustRightInd/>
        <w:spacing w:line="240" w:lineRule="auto"/>
        <w:ind w:firstLine="470" w:firstLineChars="196"/>
        <w:textAlignment w:val="auto"/>
        <w:rPr>
          <w:rFonts w:ascii="仿宋" w:hAnsi="仿宋" w:eastAsia="仿宋" w:cs="仿宋"/>
          <w:sz w:val="24"/>
        </w:rPr>
      </w:pPr>
      <w:r>
        <w:rPr>
          <w:rFonts w:hint="eastAsia" w:ascii="仿宋" w:hAnsi="仿宋" w:eastAsia="仿宋" w:cs="仿宋"/>
          <w:sz w:val="24"/>
        </w:rPr>
        <w:t>2.采购代理机构：</w:t>
      </w:r>
      <w:r>
        <w:rPr>
          <w:rFonts w:hint="eastAsia" w:ascii="仿宋" w:hAnsi="仿宋" w:eastAsia="仿宋" w:cs="仿宋"/>
          <w:sz w:val="24"/>
          <w:u w:val="single"/>
        </w:rPr>
        <w:t>耀华建设管理有限公司</w:t>
      </w:r>
      <w:r>
        <w:rPr>
          <w:rFonts w:hint="eastAsia" w:ascii="仿宋" w:hAnsi="仿宋" w:eastAsia="仿宋" w:cs="仿宋"/>
          <w:sz w:val="24"/>
        </w:rPr>
        <w:t>，联系人：</w:t>
      </w:r>
      <w:r>
        <w:rPr>
          <w:rFonts w:hint="eastAsia" w:ascii="仿宋" w:hAnsi="仿宋" w:eastAsia="仿宋" w:cs="仿宋"/>
          <w:sz w:val="24"/>
          <w:u w:val="single"/>
        </w:rPr>
        <w:t>叶梦雯 0575-88776697。</w:t>
      </w:r>
    </w:p>
    <w:p w14:paraId="1F3B4A31">
      <w:pPr>
        <w:keepNext w:val="0"/>
        <w:keepLines w:val="0"/>
        <w:pageBreakBefore w:val="0"/>
        <w:kinsoku/>
        <w:wordWrap w:val="0"/>
        <w:overflowPunct/>
        <w:topLinePunct w:val="0"/>
        <w:autoSpaceDE/>
        <w:autoSpaceDN/>
        <w:bidi w:val="0"/>
        <w:adjustRightInd/>
        <w:spacing w:line="240" w:lineRule="auto"/>
        <w:ind w:firstLine="420" w:firstLineChars="200"/>
        <w:jc w:val="right"/>
        <w:textAlignment w:val="auto"/>
        <w:rPr>
          <w:rFonts w:ascii="仿宋" w:hAnsi="仿宋" w:eastAsia="仿宋" w:cs="仿宋"/>
        </w:rPr>
      </w:pPr>
      <w:r>
        <w:rPr>
          <w:rFonts w:hint="eastAsia" w:ascii="仿宋" w:hAnsi="仿宋" w:eastAsia="仿宋" w:cs="仿宋"/>
        </w:rPr>
        <w:t>　　　</w:t>
      </w:r>
    </w:p>
    <w:p w14:paraId="298DB59F">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right"/>
        <w:textAlignment w:val="auto"/>
        <w:rPr>
          <w:rFonts w:ascii="仿宋" w:hAnsi="仿宋" w:eastAsia="仿宋" w:cs="仿宋"/>
          <w:kern w:val="0"/>
          <w:sz w:val="24"/>
          <w:u w:val="single"/>
        </w:rPr>
      </w:pPr>
      <w:r>
        <w:rPr>
          <w:rFonts w:hint="eastAsia" w:ascii="仿宋" w:hAnsi="仿宋" w:eastAsia="仿宋" w:cs="仿宋"/>
          <w:kern w:val="0"/>
          <w:sz w:val="24"/>
          <w:u w:val="single"/>
        </w:rPr>
        <w:t>绍兴文理学院附属医院</w:t>
      </w:r>
    </w:p>
    <w:p w14:paraId="1742B6A7">
      <w:pPr>
        <w:keepNext w:val="0"/>
        <w:keepLines w:val="0"/>
        <w:pageBreakBefore w:val="0"/>
        <w:widowControl w:val="0"/>
        <w:kinsoku/>
        <w:wordWrap w:val="0"/>
        <w:overflowPunct/>
        <w:topLinePunct w:val="0"/>
        <w:autoSpaceDE/>
        <w:autoSpaceDN/>
        <w:bidi w:val="0"/>
        <w:adjustRightInd/>
        <w:snapToGrid/>
        <w:spacing w:line="288" w:lineRule="auto"/>
        <w:ind w:firstLine="480" w:firstLineChars="200"/>
        <w:jc w:val="right"/>
        <w:textAlignment w:val="auto"/>
        <w:rPr>
          <w:rFonts w:ascii="仿宋" w:hAnsi="仿宋" w:eastAsia="仿宋" w:cs="仿宋"/>
          <w:kern w:val="0"/>
          <w:sz w:val="24"/>
        </w:rPr>
      </w:pPr>
      <w:r>
        <w:rPr>
          <w:rFonts w:hint="eastAsia" w:ascii="仿宋" w:hAnsi="仿宋" w:eastAsia="仿宋" w:cs="仿宋"/>
          <w:kern w:val="0"/>
          <w:sz w:val="24"/>
          <w:u w:val="single"/>
        </w:rPr>
        <w:t>耀华建设管理有限公司</w:t>
      </w:r>
    </w:p>
    <w:p w14:paraId="3C71A96A">
      <w:pPr>
        <w:keepNext w:val="0"/>
        <w:keepLines w:val="0"/>
        <w:pageBreakBefore w:val="0"/>
        <w:widowControl w:val="0"/>
        <w:kinsoku/>
        <w:wordWrap w:val="0"/>
        <w:overflowPunct/>
        <w:topLinePunct w:val="0"/>
        <w:autoSpaceDE/>
        <w:autoSpaceDN/>
        <w:bidi w:val="0"/>
        <w:adjustRightInd/>
        <w:snapToGrid/>
        <w:spacing w:line="288" w:lineRule="auto"/>
        <w:jc w:val="right"/>
        <w:textAlignment w:val="auto"/>
        <w:rPr>
          <w:rFonts w:ascii="仿宋" w:hAnsi="仿宋" w:eastAsia="仿宋" w:cs="仿宋"/>
          <w:b/>
          <w:bCs/>
          <w:sz w:val="44"/>
          <w:szCs w:val="44"/>
          <w:highlight w:val="none"/>
        </w:rPr>
      </w:pPr>
      <w:r>
        <w:rPr>
          <w:rFonts w:hint="eastAsia" w:ascii="仿宋" w:hAnsi="仿宋" w:eastAsia="仿宋" w:cs="仿宋"/>
          <w:kern w:val="0"/>
          <w:sz w:val="24"/>
          <w:highlight w:val="none"/>
          <w:u w:val="single"/>
        </w:rPr>
        <w:t>2024年</w:t>
      </w:r>
      <w:r>
        <w:rPr>
          <w:rFonts w:hint="eastAsia" w:ascii="仿宋" w:hAnsi="仿宋" w:eastAsia="仿宋" w:cs="仿宋"/>
          <w:kern w:val="0"/>
          <w:sz w:val="24"/>
          <w:highlight w:val="none"/>
          <w:u w:val="single"/>
          <w:lang w:val="en-US" w:eastAsia="zh-CN"/>
        </w:rPr>
        <w:t>12</w:t>
      </w:r>
      <w:r>
        <w:rPr>
          <w:rFonts w:hint="eastAsia" w:ascii="仿宋" w:hAnsi="仿宋" w:eastAsia="仿宋" w:cs="仿宋"/>
          <w:kern w:val="0"/>
          <w:sz w:val="24"/>
          <w:highlight w:val="none"/>
          <w:u w:val="single"/>
        </w:rPr>
        <w:t>月</w:t>
      </w:r>
      <w:r>
        <w:rPr>
          <w:rFonts w:hint="eastAsia" w:ascii="仿宋" w:hAnsi="仿宋" w:eastAsia="仿宋" w:cs="仿宋"/>
          <w:kern w:val="0"/>
          <w:sz w:val="24"/>
          <w:highlight w:val="none"/>
          <w:u w:val="single"/>
          <w:lang w:val="en-US" w:eastAsia="zh-CN"/>
        </w:rPr>
        <w:t>17</w:t>
      </w:r>
      <w:r>
        <w:rPr>
          <w:rFonts w:hint="eastAsia" w:ascii="仿宋" w:hAnsi="仿宋" w:eastAsia="仿宋" w:cs="仿宋"/>
          <w:kern w:val="0"/>
          <w:sz w:val="24"/>
          <w:highlight w:val="none"/>
          <w:u w:val="single"/>
        </w:rPr>
        <w:t>日</w:t>
      </w:r>
      <w:bookmarkEnd w:id="1"/>
      <w:bookmarkEnd w:id="2"/>
      <w:bookmarkEnd w:id="4"/>
      <w:bookmarkStart w:id="7" w:name="_Toc104885740"/>
    </w:p>
    <w:p w14:paraId="0639B3EA">
      <w:pPr>
        <w:spacing w:line="288" w:lineRule="auto"/>
        <w:jc w:val="center"/>
        <w:rPr>
          <w:rFonts w:hint="eastAsia" w:ascii="仿宋" w:hAnsi="仿宋" w:eastAsia="仿宋" w:cs="仿宋"/>
          <w:b/>
          <w:bCs/>
          <w:sz w:val="44"/>
          <w:szCs w:val="44"/>
        </w:rPr>
      </w:pPr>
    </w:p>
    <w:p w14:paraId="6AE8E894">
      <w:pPr>
        <w:spacing w:line="288" w:lineRule="auto"/>
        <w:jc w:val="center"/>
        <w:rPr>
          <w:rFonts w:hint="eastAsia" w:ascii="仿宋" w:hAnsi="仿宋" w:eastAsia="仿宋" w:cs="仿宋"/>
          <w:b/>
          <w:bCs/>
          <w:sz w:val="44"/>
          <w:szCs w:val="44"/>
        </w:rPr>
      </w:pPr>
    </w:p>
    <w:p w14:paraId="66F5B184">
      <w:pPr>
        <w:spacing w:line="288" w:lineRule="auto"/>
        <w:jc w:val="center"/>
        <w:rPr>
          <w:rFonts w:hint="eastAsia" w:ascii="仿宋" w:hAnsi="仿宋" w:eastAsia="仿宋" w:cs="仿宋"/>
          <w:b/>
          <w:bCs/>
          <w:sz w:val="44"/>
          <w:szCs w:val="44"/>
        </w:rPr>
      </w:pPr>
    </w:p>
    <w:p w14:paraId="4E0E152F">
      <w:pPr>
        <w:spacing w:line="288" w:lineRule="auto"/>
        <w:jc w:val="center"/>
        <w:rPr>
          <w:rFonts w:hint="eastAsia" w:ascii="仿宋" w:hAnsi="仿宋" w:eastAsia="仿宋" w:cs="仿宋"/>
          <w:b/>
          <w:bCs/>
          <w:sz w:val="44"/>
          <w:szCs w:val="44"/>
        </w:rPr>
      </w:pPr>
    </w:p>
    <w:p w14:paraId="716F48C7">
      <w:pPr>
        <w:spacing w:line="288" w:lineRule="auto"/>
        <w:jc w:val="center"/>
        <w:rPr>
          <w:rFonts w:hint="eastAsia" w:ascii="仿宋" w:hAnsi="仿宋" w:eastAsia="仿宋" w:cs="仿宋"/>
          <w:b/>
          <w:bCs/>
          <w:sz w:val="44"/>
          <w:szCs w:val="44"/>
        </w:rPr>
      </w:pPr>
    </w:p>
    <w:p w14:paraId="3F210C84">
      <w:pPr>
        <w:spacing w:line="288" w:lineRule="auto"/>
        <w:jc w:val="center"/>
        <w:rPr>
          <w:rFonts w:hint="eastAsia" w:ascii="仿宋" w:hAnsi="仿宋" w:eastAsia="仿宋" w:cs="仿宋"/>
          <w:b/>
          <w:bCs/>
          <w:sz w:val="44"/>
          <w:szCs w:val="44"/>
        </w:rPr>
      </w:pPr>
    </w:p>
    <w:p w14:paraId="6571C753">
      <w:pPr>
        <w:spacing w:line="288" w:lineRule="auto"/>
        <w:jc w:val="center"/>
        <w:rPr>
          <w:rFonts w:hint="eastAsia" w:ascii="仿宋" w:hAnsi="仿宋" w:eastAsia="仿宋" w:cs="仿宋"/>
          <w:b/>
          <w:bCs/>
          <w:sz w:val="44"/>
          <w:szCs w:val="44"/>
        </w:rPr>
      </w:pPr>
    </w:p>
    <w:p w14:paraId="3496FAFE">
      <w:pPr>
        <w:spacing w:line="288" w:lineRule="auto"/>
        <w:jc w:val="center"/>
        <w:rPr>
          <w:rFonts w:hint="eastAsia" w:ascii="仿宋" w:hAnsi="仿宋" w:eastAsia="仿宋" w:cs="仿宋"/>
          <w:b/>
          <w:bCs/>
          <w:sz w:val="44"/>
          <w:szCs w:val="44"/>
        </w:rPr>
      </w:pPr>
    </w:p>
    <w:p w14:paraId="456243C3">
      <w:pPr>
        <w:spacing w:line="288" w:lineRule="auto"/>
        <w:jc w:val="center"/>
        <w:rPr>
          <w:rFonts w:hint="eastAsia" w:ascii="仿宋" w:hAnsi="仿宋" w:eastAsia="仿宋" w:cs="仿宋"/>
          <w:b/>
          <w:bCs/>
          <w:sz w:val="44"/>
          <w:szCs w:val="44"/>
        </w:rPr>
      </w:pPr>
    </w:p>
    <w:p w14:paraId="4B7FF1C2">
      <w:pPr>
        <w:spacing w:line="288" w:lineRule="auto"/>
        <w:jc w:val="center"/>
        <w:rPr>
          <w:rFonts w:hint="eastAsia" w:ascii="仿宋" w:hAnsi="仿宋" w:eastAsia="仿宋" w:cs="仿宋"/>
          <w:b/>
          <w:bCs/>
          <w:sz w:val="44"/>
          <w:szCs w:val="44"/>
        </w:rPr>
      </w:pPr>
    </w:p>
    <w:p w14:paraId="12D845E9">
      <w:pPr>
        <w:spacing w:line="288" w:lineRule="auto"/>
        <w:jc w:val="center"/>
        <w:rPr>
          <w:rFonts w:hint="eastAsia" w:ascii="仿宋" w:hAnsi="仿宋" w:eastAsia="仿宋" w:cs="仿宋"/>
          <w:b/>
          <w:bCs/>
          <w:sz w:val="44"/>
          <w:szCs w:val="44"/>
        </w:rPr>
      </w:pPr>
    </w:p>
    <w:p w14:paraId="1B7BD47E">
      <w:pPr>
        <w:spacing w:line="288" w:lineRule="auto"/>
        <w:jc w:val="center"/>
        <w:rPr>
          <w:rFonts w:hint="eastAsia" w:ascii="仿宋" w:hAnsi="仿宋" w:eastAsia="仿宋" w:cs="仿宋"/>
          <w:b/>
          <w:bCs/>
          <w:sz w:val="44"/>
          <w:szCs w:val="44"/>
        </w:rPr>
      </w:pPr>
    </w:p>
    <w:p w14:paraId="2FFA55D7">
      <w:pPr>
        <w:spacing w:line="288" w:lineRule="auto"/>
        <w:jc w:val="center"/>
        <w:rPr>
          <w:rFonts w:hint="eastAsia" w:ascii="仿宋" w:hAnsi="仿宋" w:eastAsia="仿宋" w:cs="仿宋"/>
          <w:b/>
          <w:bCs/>
          <w:sz w:val="44"/>
          <w:szCs w:val="44"/>
        </w:rPr>
      </w:pPr>
    </w:p>
    <w:p w14:paraId="152BE692">
      <w:pPr>
        <w:spacing w:line="288" w:lineRule="auto"/>
        <w:jc w:val="center"/>
        <w:rPr>
          <w:rFonts w:hint="eastAsia" w:ascii="仿宋" w:hAnsi="仿宋" w:eastAsia="仿宋" w:cs="仿宋"/>
          <w:b/>
          <w:bCs/>
          <w:sz w:val="44"/>
          <w:szCs w:val="44"/>
        </w:rPr>
      </w:pPr>
    </w:p>
    <w:p w14:paraId="3163E79B">
      <w:pPr>
        <w:spacing w:line="288" w:lineRule="auto"/>
        <w:jc w:val="center"/>
        <w:rPr>
          <w:rFonts w:hint="eastAsia" w:ascii="仿宋" w:hAnsi="仿宋" w:eastAsia="仿宋" w:cs="仿宋"/>
          <w:b/>
          <w:bCs/>
          <w:sz w:val="44"/>
          <w:szCs w:val="44"/>
        </w:rPr>
      </w:pPr>
    </w:p>
    <w:p w14:paraId="74DA6C09">
      <w:pPr>
        <w:spacing w:line="288" w:lineRule="auto"/>
        <w:jc w:val="center"/>
        <w:rPr>
          <w:rFonts w:hint="eastAsia" w:ascii="仿宋" w:hAnsi="仿宋" w:eastAsia="仿宋" w:cs="仿宋"/>
          <w:b/>
          <w:bCs/>
          <w:sz w:val="44"/>
          <w:szCs w:val="44"/>
        </w:rPr>
      </w:pPr>
    </w:p>
    <w:p w14:paraId="1D1579DF">
      <w:pPr>
        <w:spacing w:line="288" w:lineRule="auto"/>
        <w:jc w:val="center"/>
        <w:rPr>
          <w:rFonts w:hint="eastAsia" w:ascii="仿宋" w:hAnsi="仿宋" w:eastAsia="仿宋" w:cs="仿宋"/>
          <w:b/>
          <w:bCs/>
          <w:sz w:val="44"/>
          <w:szCs w:val="44"/>
        </w:rPr>
      </w:pPr>
    </w:p>
    <w:p w14:paraId="7B8D058C">
      <w:pPr>
        <w:spacing w:line="288" w:lineRule="auto"/>
        <w:jc w:val="center"/>
        <w:rPr>
          <w:rFonts w:ascii="仿宋" w:hAnsi="仿宋" w:eastAsia="仿宋" w:cs="仿宋"/>
          <w:b/>
          <w:bCs/>
          <w:sz w:val="32"/>
          <w:szCs w:val="28"/>
        </w:rPr>
      </w:pPr>
      <w:r>
        <w:rPr>
          <w:rFonts w:hint="eastAsia" w:ascii="仿宋" w:hAnsi="仿宋" w:eastAsia="仿宋" w:cs="仿宋"/>
          <w:b/>
          <w:bCs/>
          <w:sz w:val="44"/>
          <w:szCs w:val="44"/>
        </w:rPr>
        <w:t>第二章供应商须知</w:t>
      </w:r>
      <w:bookmarkEnd w:id="3"/>
      <w:bookmarkEnd w:id="7"/>
      <w:bookmarkStart w:id="8" w:name="_Toc104885741"/>
    </w:p>
    <w:p w14:paraId="3C3B337D">
      <w:pPr>
        <w:spacing w:line="288" w:lineRule="auto"/>
        <w:jc w:val="center"/>
        <w:rPr>
          <w:rFonts w:ascii="仿宋" w:hAnsi="仿宋" w:eastAsia="仿宋" w:cs="仿宋"/>
          <w:b/>
          <w:bCs/>
          <w:sz w:val="32"/>
          <w:szCs w:val="28"/>
        </w:rPr>
      </w:pPr>
      <w:r>
        <w:rPr>
          <w:rFonts w:hint="eastAsia" w:ascii="仿宋" w:hAnsi="仿宋" w:eastAsia="仿宋" w:cs="仿宋"/>
          <w:b/>
          <w:bCs/>
          <w:sz w:val="32"/>
          <w:szCs w:val="28"/>
        </w:rPr>
        <w:t>一、前附表</w:t>
      </w:r>
      <w:bookmarkEnd w:id="8"/>
      <w:bookmarkStart w:id="9" w:name="_Toc104885742"/>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470E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664E8D">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F211740">
            <w:pPr>
              <w:spacing w:before="156" w:beforeLines="50" w:after="93" w:afterLines="30" w:line="288" w:lineRule="auto"/>
              <w:jc w:val="center"/>
              <w:rPr>
                <w:rFonts w:ascii="仿宋" w:hAnsi="仿宋" w:eastAsia="仿宋" w:cs="仿宋"/>
                <w:sz w:val="24"/>
              </w:rPr>
            </w:pPr>
            <w:r>
              <w:rPr>
                <w:rFonts w:hint="eastAsia" w:ascii="仿宋" w:hAnsi="仿宋" w:eastAsia="仿宋" w:cs="仿宋"/>
                <w:sz w:val="24"/>
              </w:rPr>
              <w:t>内　　　　容</w:t>
            </w:r>
          </w:p>
        </w:tc>
      </w:tr>
      <w:tr w14:paraId="718A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42EA11A">
            <w:pPr>
              <w:spacing w:line="288" w:lineRule="auto"/>
              <w:jc w:val="center"/>
              <w:rPr>
                <w:rFonts w:ascii="仿宋" w:hAnsi="仿宋" w:eastAsia="仿宋" w:cs="仿宋"/>
                <w:sz w:val="24"/>
              </w:rPr>
            </w:pPr>
            <w:r>
              <w:rPr>
                <w:rFonts w:hint="eastAsia" w:ascii="仿宋" w:hAnsi="仿宋" w:eastAsia="仿宋" w:cs="仿宋"/>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E5F32E5">
            <w:pPr>
              <w:spacing w:line="288" w:lineRule="auto"/>
              <w:ind w:firstLine="482"/>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rPr>
              <w:t>：</w:t>
            </w:r>
            <w:r>
              <w:rPr>
                <w:rFonts w:hint="eastAsia" w:ascii="仿宋" w:hAnsi="仿宋" w:eastAsia="仿宋" w:cs="仿宋"/>
                <w:sz w:val="24"/>
                <w:u w:val="single"/>
                <w:lang w:eastAsia="zh-CN"/>
              </w:rPr>
              <w:t>绍兴文理学院附属医院2024年（下半年）医用耗材采购项目（二次）</w:t>
            </w:r>
          </w:p>
        </w:tc>
      </w:tr>
      <w:tr w14:paraId="2F4B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3812BF">
            <w:pPr>
              <w:spacing w:line="288" w:lineRule="auto"/>
              <w:jc w:val="center"/>
              <w:rPr>
                <w:rFonts w:ascii="仿宋" w:hAnsi="仿宋" w:eastAsia="仿宋" w:cs="仿宋"/>
                <w:sz w:val="24"/>
              </w:rPr>
            </w:pPr>
            <w:r>
              <w:rPr>
                <w:rFonts w:hint="eastAsia" w:ascii="仿宋" w:hAnsi="仿宋" w:eastAsia="仿宋" w:cs="仿宋"/>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0F8D35">
            <w:pPr>
              <w:autoSpaceDE w:val="0"/>
              <w:autoSpaceDN w:val="0"/>
              <w:spacing w:line="288" w:lineRule="auto"/>
              <w:ind w:firstLine="482"/>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自投标截止日起90天。</w:t>
            </w:r>
          </w:p>
        </w:tc>
      </w:tr>
      <w:tr w14:paraId="6F53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D740F0">
            <w:pPr>
              <w:spacing w:line="288" w:lineRule="auto"/>
              <w:jc w:val="center"/>
              <w:rPr>
                <w:rFonts w:ascii="仿宋" w:hAnsi="仿宋" w:eastAsia="仿宋" w:cs="仿宋"/>
                <w:sz w:val="24"/>
              </w:rPr>
            </w:pPr>
            <w:r>
              <w:rPr>
                <w:rFonts w:hint="eastAsia" w:ascii="仿宋" w:hAnsi="仿宋" w:eastAsia="仿宋" w:cs="仿宋"/>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FE5AB17">
            <w:pPr>
              <w:autoSpaceDE w:val="0"/>
              <w:autoSpaceDN w:val="0"/>
              <w:spacing w:line="288" w:lineRule="auto"/>
              <w:ind w:firstLine="482"/>
              <w:textAlignment w:val="bottom"/>
              <w:rPr>
                <w:rFonts w:ascii="仿宋" w:hAnsi="仿宋" w:eastAsia="仿宋" w:cs="仿宋"/>
                <w:b/>
                <w:sz w:val="24"/>
                <w:u w:val="single"/>
              </w:rPr>
            </w:pPr>
            <w:r>
              <w:rPr>
                <w:rFonts w:hint="eastAsia" w:ascii="仿宋" w:hAnsi="仿宋" w:eastAsia="仿宋" w:cs="仿宋"/>
                <w:b/>
                <w:sz w:val="24"/>
              </w:rPr>
              <w:t>是否提供样品：</w:t>
            </w:r>
            <w:r>
              <w:rPr>
                <w:rFonts w:hint="eastAsia" w:ascii="仿宋" w:hAnsi="仿宋" w:eastAsia="仿宋" w:cs="仿宋"/>
                <w:b/>
                <w:sz w:val="24"/>
                <w:u w:val="single"/>
              </w:rPr>
              <w:t>否</w:t>
            </w:r>
          </w:p>
        </w:tc>
      </w:tr>
      <w:tr w14:paraId="12B3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DC97C74">
            <w:pPr>
              <w:spacing w:line="288" w:lineRule="auto"/>
              <w:jc w:val="center"/>
              <w:rPr>
                <w:rFonts w:ascii="仿宋" w:hAnsi="仿宋" w:eastAsia="仿宋" w:cs="仿宋"/>
                <w:sz w:val="24"/>
              </w:rPr>
            </w:pPr>
            <w:r>
              <w:rPr>
                <w:rFonts w:ascii="仿宋" w:hAnsi="仿宋" w:eastAsia="仿宋" w:cs="仿宋"/>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9B2E6F3">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 w:hAnsi="仿宋" w:eastAsia="仿宋" w:cs="仿宋"/>
                <w:sz w:val="24"/>
              </w:rPr>
              <w:t>本项目允许采购进口产品，供应商所提供的货物和服务须在我国境内合法生产、销售。</w:t>
            </w:r>
          </w:p>
        </w:tc>
      </w:tr>
      <w:tr w14:paraId="3A44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521C8">
            <w:pPr>
              <w:spacing w:line="288" w:lineRule="auto"/>
              <w:jc w:val="center"/>
              <w:rPr>
                <w:rFonts w:ascii="仿宋" w:hAnsi="仿宋" w:eastAsia="仿宋" w:cs="仿宋"/>
                <w:sz w:val="24"/>
              </w:rPr>
            </w:pPr>
            <w:r>
              <w:rPr>
                <w:rFonts w:ascii="仿宋" w:hAnsi="仿宋" w:eastAsia="仿宋" w:cs="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E086934">
            <w:pPr>
              <w:spacing w:line="288" w:lineRule="auto"/>
              <w:ind w:firstLine="482"/>
              <w:rPr>
                <w:rFonts w:hint="eastAsia" w:ascii="仿宋" w:hAnsi="仿宋" w:eastAsia="仿宋" w:cs="仿宋"/>
                <w:sz w:val="24"/>
                <w:lang w:eastAsia="zh-CN"/>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r>
              <w:rPr>
                <w:rFonts w:hint="eastAsia" w:ascii="仿宋" w:hAnsi="仿宋" w:eastAsia="仿宋" w:cs="仿宋"/>
                <w:b/>
                <w:bCs/>
                <w:sz w:val="24"/>
                <w:highlight w:val="yellow"/>
                <w:lang w:eastAsia="zh-CN"/>
              </w:rPr>
              <w:t>（按各标段分别制作投标文件，建议胶装）</w:t>
            </w:r>
          </w:p>
        </w:tc>
      </w:tr>
      <w:tr w14:paraId="1958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28E6A39">
            <w:pPr>
              <w:spacing w:line="288" w:lineRule="auto"/>
              <w:jc w:val="center"/>
              <w:rPr>
                <w:rFonts w:ascii="仿宋" w:hAnsi="仿宋" w:eastAsia="仿宋" w:cs="仿宋"/>
                <w:sz w:val="24"/>
              </w:rPr>
            </w:pPr>
            <w:r>
              <w:rPr>
                <w:rFonts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22B6A2">
            <w:pPr>
              <w:autoSpaceDE w:val="0"/>
              <w:autoSpaceDN w:val="0"/>
              <w:spacing w:line="288" w:lineRule="auto"/>
              <w:ind w:firstLine="482"/>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按双方合同约定</w:t>
            </w:r>
          </w:p>
          <w:p w14:paraId="1492CF5A">
            <w:pPr>
              <w:autoSpaceDE w:val="0"/>
              <w:autoSpaceDN w:val="0"/>
              <w:spacing w:line="288" w:lineRule="auto"/>
              <w:ind w:firstLine="482"/>
              <w:textAlignment w:val="bottom"/>
              <w:rPr>
                <w:rFonts w:ascii="仿宋" w:hAnsi="仿宋" w:eastAsia="仿宋" w:cs="仿宋"/>
                <w:b/>
                <w:sz w:val="24"/>
              </w:rPr>
            </w:pPr>
            <w:r>
              <w:rPr>
                <w:rFonts w:hint="eastAsia" w:ascii="仿宋" w:hAnsi="仿宋" w:eastAsia="仿宋" w:cs="仿宋"/>
                <w:b/>
                <w:sz w:val="24"/>
              </w:rPr>
              <w:t>应当以支票、汇票、本票或者金融机构、担保机构出具的保函等非现金形式提交。</w:t>
            </w:r>
          </w:p>
        </w:tc>
      </w:tr>
      <w:tr w14:paraId="5843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36FEFE">
            <w:pPr>
              <w:spacing w:line="288" w:lineRule="auto"/>
              <w:jc w:val="center"/>
              <w:rPr>
                <w:rFonts w:ascii="仿宋" w:hAnsi="仿宋" w:eastAsia="仿宋" w:cs="仿宋"/>
                <w:sz w:val="24"/>
              </w:rPr>
            </w:pPr>
            <w:r>
              <w:rPr>
                <w:rFonts w:ascii="仿宋" w:hAnsi="仿宋" w:eastAsia="仿宋" w:cs="仿宋"/>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492BF6">
            <w:pPr>
              <w:snapToGrid w:val="0"/>
              <w:spacing w:line="288" w:lineRule="auto"/>
              <w:ind w:firstLine="482"/>
              <w:jc w:val="left"/>
              <w:rPr>
                <w:rFonts w:ascii="仿宋" w:hAnsi="仿宋" w:eastAsia="仿宋" w:cs="仿宋"/>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不允许</w:t>
            </w:r>
            <w:r>
              <w:rPr>
                <w:rFonts w:hint="eastAsia" w:ascii="仿宋" w:hAnsi="仿宋" w:eastAsia="仿宋" w:cs="仿宋"/>
                <w:sz w:val="24"/>
              </w:rPr>
              <w:t>分包与转包</w:t>
            </w:r>
          </w:p>
        </w:tc>
      </w:tr>
      <w:tr w14:paraId="67FB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8445B4">
            <w:pPr>
              <w:spacing w:line="288"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B205409">
            <w:pPr>
              <w:snapToGrid w:val="0"/>
              <w:spacing w:line="288" w:lineRule="auto"/>
              <w:ind w:firstLine="482" w:firstLineChars="200"/>
              <w:rPr>
                <w:rFonts w:hint="eastAsia" w:ascii="仿宋" w:hAnsi="仿宋" w:eastAsia="仿宋" w:cs="仿宋"/>
                <w:b/>
                <w:bCs/>
                <w:sz w:val="24"/>
              </w:rPr>
            </w:pPr>
            <w:r>
              <w:rPr>
                <w:rFonts w:hint="eastAsia" w:ascii="仿宋" w:hAnsi="仿宋" w:eastAsia="仿宋" w:cs="仿宋"/>
                <w:b/>
                <w:bCs/>
                <w:sz w:val="24"/>
              </w:rPr>
              <w:t>中小企业划分标准所属行业</w:t>
            </w:r>
            <w:r>
              <w:rPr>
                <w:rFonts w:hint="eastAsia" w:ascii="仿宋" w:hAnsi="仿宋" w:eastAsia="仿宋" w:cs="仿宋"/>
                <w:b/>
                <w:bCs/>
                <w:sz w:val="24"/>
                <w:lang w:eastAsia="zh-CN"/>
              </w:rPr>
              <w:t>：</w:t>
            </w:r>
            <w:r>
              <w:rPr>
                <w:rFonts w:hint="eastAsia" w:ascii="仿宋" w:hAnsi="仿宋" w:eastAsia="仿宋" w:cs="仿宋"/>
                <w:kern w:val="0"/>
                <w:sz w:val="24"/>
              </w:rPr>
              <w:t>（1）标的：</w:t>
            </w:r>
            <w:r>
              <w:rPr>
                <w:rFonts w:hint="eastAsia" w:ascii="仿宋" w:hAnsi="仿宋" w:eastAsia="仿宋" w:cs="仿宋"/>
                <w:kern w:val="0"/>
                <w:sz w:val="24"/>
                <w:u w:val="single"/>
              </w:rPr>
              <w:t>01标</w:t>
            </w:r>
            <w:r>
              <w:rPr>
                <w:rFonts w:hint="eastAsia" w:ascii="仿宋" w:hAnsi="仿宋" w:eastAsia="仿宋" w:cs="仿宋"/>
                <w:kern w:val="0"/>
                <w:sz w:val="24"/>
                <w:u w:val="single"/>
                <w:lang w:val="en-US" w:eastAsia="zh-CN"/>
              </w:rPr>
              <w:t>-40标</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tc>
      </w:tr>
      <w:tr w14:paraId="0A736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3F8BCF5">
            <w:pPr>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4455A77">
            <w:pPr>
              <w:spacing w:line="240" w:lineRule="auto"/>
              <w:ind w:firstLine="482"/>
              <w:rPr>
                <w:rFonts w:ascii="仿宋" w:hAnsi="仿宋" w:eastAsia="仿宋" w:cs="仿宋"/>
                <w:b/>
                <w:bCs/>
                <w:sz w:val="24"/>
              </w:rPr>
            </w:pPr>
            <w:r>
              <w:rPr>
                <w:rFonts w:hint="eastAsia" w:ascii="仿宋" w:hAnsi="仿宋" w:eastAsia="仿宋" w:cs="仿宋"/>
                <w:b/>
                <w:bCs/>
                <w:sz w:val="24"/>
              </w:rPr>
              <w:t>采购代理服务费：</w:t>
            </w:r>
          </w:p>
          <w:p w14:paraId="70F900B3">
            <w:pPr>
              <w:spacing w:line="240" w:lineRule="auto"/>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14:paraId="1AE5D304">
            <w:pPr>
              <w:keepNext w:val="0"/>
              <w:keepLines w:val="0"/>
              <w:pageBreakBefore w:val="0"/>
              <w:widowControl w:val="0"/>
              <w:kinsoku/>
              <w:wordWrap/>
              <w:overflowPunct/>
              <w:topLinePunct w:val="0"/>
              <w:bidi w:val="0"/>
              <w:adjustRightInd/>
              <w:snapToGrid/>
              <w:spacing w:line="240" w:lineRule="auto"/>
              <w:textAlignment w:val="auto"/>
              <w:rPr>
                <w:rFonts w:ascii="仿宋" w:hAnsi="仿宋" w:eastAsia="仿宋" w:cs="仿宋"/>
                <w:sz w:val="24"/>
              </w:rPr>
            </w:pPr>
            <w:r>
              <w:rPr>
                <w:rFonts w:hint="eastAsia" w:ascii="仿宋" w:hAnsi="仿宋" w:eastAsia="仿宋" w:cs="仿宋"/>
                <w:sz w:val="24"/>
              </w:rPr>
              <w:t>（1）按代理协议约定的内容，中标单位需支付以下费用，并在投标报价中自行考虑：根据项目的中标金额</w:t>
            </w:r>
            <w:r>
              <w:rPr>
                <w:rFonts w:hint="eastAsia" w:ascii="仿宋" w:hAnsi="仿宋" w:eastAsia="仿宋" w:cs="仿宋"/>
                <w:sz w:val="24"/>
                <w:lang w:val="en-US" w:eastAsia="zh-CN"/>
              </w:rPr>
              <w:t>*合同周期2年</w:t>
            </w:r>
            <w:r>
              <w:rPr>
                <w:rFonts w:hint="eastAsia" w:ascii="仿宋" w:hAnsi="仿宋" w:eastAsia="仿宋" w:cs="仿宋"/>
                <w:sz w:val="24"/>
              </w:rPr>
              <w:t>，采用差额定率累进法进行计算，具体费率标准如下：中标金额在100万元以下部分货物、服务招标均为1.5%；100-500万部分，货物招标收取1.1%，服务招标收取0.8%。实际中标服务费按照以上收费标准的</w:t>
            </w:r>
            <w:r>
              <w:rPr>
                <w:rFonts w:hint="eastAsia" w:ascii="仿宋" w:hAnsi="仿宋" w:eastAsia="仿宋" w:cs="仿宋"/>
                <w:sz w:val="24"/>
                <w:lang w:val="en-US" w:eastAsia="zh-CN"/>
              </w:rPr>
              <w:t>3</w:t>
            </w:r>
            <w:r>
              <w:rPr>
                <w:rFonts w:hint="eastAsia" w:ascii="仿宋" w:hAnsi="仿宋" w:eastAsia="仿宋" w:cs="仿宋"/>
                <w:sz w:val="24"/>
              </w:rPr>
              <w:t>0%执行。每项目服务费低于2000元按2000元计算，高于15000元按15000元计算。</w:t>
            </w:r>
          </w:p>
          <w:p w14:paraId="645BE134">
            <w:pPr>
              <w:spacing w:line="240" w:lineRule="auto"/>
              <w:rPr>
                <w:rFonts w:ascii="仿宋" w:hAnsi="仿宋" w:eastAsia="仿宋" w:cs="仿宋"/>
                <w:sz w:val="24"/>
              </w:rPr>
            </w:pPr>
            <w:r>
              <w:rPr>
                <w:rFonts w:hint="eastAsia" w:ascii="仿宋" w:hAnsi="仿宋" w:eastAsia="仿宋" w:cs="仿宋"/>
                <w:sz w:val="24"/>
              </w:rPr>
              <w:t>（2）招标代理服务费的交纳方式：</w:t>
            </w:r>
          </w:p>
          <w:p w14:paraId="3B5AC3F1">
            <w:pPr>
              <w:spacing w:line="240" w:lineRule="auto"/>
              <w:rPr>
                <w:rFonts w:ascii="仿宋" w:hAnsi="仿宋" w:eastAsia="仿宋" w:cs="仿宋"/>
                <w:sz w:val="24"/>
              </w:rPr>
            </w:pPr>
            <w:r>
              <w:rPr>
                <w:rFonts w:hint="eastAsia" w:ascii="仿宋" w:hAnsi="仿宋" w:eastAsia="仿宋" w:cs="仿宋"/>
                <w:sz w:val="24"/>
              </w:rPr>
              <w:t>用银行支票、汇票、电汇、现金等付款方式直接交纳代理服务费。</w:t>
            </w:r>
          </w:p>
          <w:p w14:paraId="063AC598">
            <w:pPr>
              <w:spacing w:line="240" w:lineRule="auto"/>
              <w:rPr>
                <w:rFonts w:ascii="仿宋" w:hAnsi="仿宋" w:eastAsia="仿宋" w:cs="仿宋"/>
                <w:sz w:val="24"/>
              </w:rPr>
            </w:pPr>
            <w:r>
              <w:rPr>
                <w:rFonts w:hint="eastAsia" w:ascii="仿宋" w:hAnsi="仿宋" w:eastAsia="仿宋" w:cs="仿宋"/>
                <w:sz w:val="24"/>
              </w:rPr>
              <w:t>公司名称：耀华建设管理有限公司绍兴迪荡分公司</w:t>
            </w:r>
          </w:p>
          <w:p w14:paraId="5BBEEF3C">
            <w:pPr>
              <w:spacing w:line="240" w:lineRule="auto"/>
              <w:rPr>
                <w:rFonts w:ascii="仿宋" w:hAnsi="仿宋" w:eastAsia="仿宋" w:cs="仿宋"/>
                <w:sz w:val="24"/>
              </w:rPr>
            </w:pPr>
            <w:r>
              <w:rPr>
                <w:rFonts w:hint="eastAsia" w:ascii="仿宋" w:hAnsi="仿宋" w:eastAsia="仿宋" w:cs="仿宋"/>
                <w:sz w:val="24"/>
              </w:rPr>
              <w:t>账    号：336006190018819003083</w:t>
            </w:r>
          </w:p>
          <w:p w14:paraId="64168AB3">
            <w:pPr>
              <w:spacing w:line="240" w:lineRule="auto"/>
              <w:rPr>
                <w:rFonts w:ascii="仿宋" w:hAnsi="仿宋" w:eastAsia="仿宋" w:cs="仿宋"/>
                <w:sz w:val="24"/>
              </w:rPr>
            </w:pPr>
            <w:r>
              <w:rPr>
                <w:rFonts w:hint="eastAsia" w:ascii="仿宋" w:hAnsi="仿宋" w:eastAsia="仿宋" w:cs="仿宋"/>
                <w:sz w:val="24"/>
              </w:rPr>
              <w:t>开 户 行：交通银行股份有限公司绍兴迪荡支行</w:t>
            </w:r>
          </w:p>
          <w:p w14:paraId="51CC1C45">
            <w:pPr>
              <w:spacing w:line="240" w:lineRule="auto"/>
              <w:rPr>
                <w:rFonts w:ascii="仿宋" w:hAnsi="仿宋" w:eastAsia="仿宋" w:cs="仿宋"/>
                <w:sz w:val="24"/>
              </w:rPr>
            </w:pPr>
            <w:r>
              <w:rPr>
                <w:rFonts w:hint="eastAsia" w:ascii="仿宋" w:hAnsi="仿宋" w:eastAsia="仿宋" w:cs="仿宋"/>
                <w:sz w:val="24"/>
              </w:rPr>
              <w:t>（3）交纳时间：领取中标通知书前交纳。</w:t>
            </w:r>
          </w:p>
        </w:tc>
      </w:tr>
      <w:tr w14:paraId="13F4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C1F008">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B26FD07">
            <w:pPr>
              <w:spacing w:line="240" w:lineRule="auto"/>
              <w:rPr>
                <w:rFonts w:ascii="仿宋" w:hAnsi="仿宋" w:eastAsia="仿宋" w:cs="仿宋"/>
                <w:sz w:val="24"/>
              </w:rPr>
            </w:pPr>
            <w:r>
              <w:rPr>
                <w:rFonts w:hint="eastAsia" w:ascii="仿宋" w:hAnsi="仿宋" w:eastAsia="仿宋" w:cs="仿宋"/>
                <w:sz w:val="24"/>
              </w:rPr>
              <w:t>解释：凡涉及本采购文件的解释权属于采购机构。</w:t>
            </w:r>
          </w:p>
        </w:tc>
      </w:tr>
      <w:tr w14:paraId="5648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CF46068">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25F02E2">
            <w:pPr>
              <w:spacing w:line="240" w:lineRule="auto"/>
              <w:rPr>
                <w:rFonts w:ascii="仿宋" w:hAnsi="仿宋" w:eastAsia="仿宋" w:cs="仿宋"/>
                <w:sz w:val="24"/>
              </w:rPr>
            </w:pPr>
            <w:r>
              <w:rPr>
                <w:rFonts w:hint="eastAsia" w:ascii="仿宋" w:hAnsi="仿宋" w:eastAsia="仿宋" w:cs="仿宋"/>
                <w:sz w:val="24"/>
              </w:rPr>
              <w:t>成交供应商放弃成交资格或因质疑、投诉被取消成交资格或拒签合同的，本项目将重新组织采购，评审过程或评审结果存在程序违规、审查失误、评分不当、统计错误的应当予以纠正，不再重新组织采购。</w:t>
            </w:r>
          </w:p>
        </w:tc>
      </w:tr>
    </w:tbl>
    <w:p w14:paraId="173636AC">
      <w:pPr>
        <w:spacing w:line="288" w:lineRule="auto"/>
        <w:jc w:val="center"/>
        <w:rPr>
          <w:rFonts w:ascii="仿宋" w:hAnsi="仿宋" w:eastAsia="仿宋" w:cs="仿宋"/>
          <w:b/>
          <w:bCs/>
          <w:sz w:val="44"/>
          <w:szCs w:val="44"/>
          <w:u w:val="single"/>
        </w:rPr>
      </w:pPr>
      <w:r>
        <w:rPr>
          <w:rFonts w:hint="eastAsia" w:ascii="仿宋" w:hAnsi="仿宋" w:eastAsia="仿宋" w:cs="仿宋"/>
          <w:b/>
          <w:bCs/>
          <w:sz w:val="32"/>
          <w:szCs w:val="28"/>
        </w:rPr>
        <w:t>二、采购文件</w:t>
      </w:r>
      <w:bookmarkEnd w:id="9"/>
    </w:p>
    <w:p w14:paraId="2B8308EF">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1.采购文件效力</w:t>
      </w:r>
    </w:p>
    <w:p w14:paraId="4EE89C8D">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1.1本采购文件适用于本次所述项目的招标、投标、评标、定标、验收、合同签订及履约、付款等全过程（法律法规另有规定的从其规定）。</w:t>
      </w:r>
    </w:p>
    <w:p w14:paraId="26E7710F">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b/>
          <w:bCs/>
          <w:sz w:val="24"/>
        </w:rPr>
      </w:pPr>
      <w:r>
        <w:rPr>
          <w:rFonts w:hint="eastAsia" w:ascii="仿宋" w:hAnsi="仿宋" w:eastAsia="仿宋" w:cs="仿宋"/>
          <w:sz w:val="24"/>
        </w:rPr>
        <w:t>1.2</w:t>
      </w:r>
      <w:r>
        <w:rPr>
          <w:rFonts w:hint="eastAsia" w:ascii="仿宋" w:hAnsi="仿宋" w:eastAsia="仿宋" w:cs="仿宋"/>
          <w:b/>
          <w:bCs/>
          <w:sz w:val="24"/>
        </w:rPr>
        <w:t>供应商对本采购文件如有异议，均应在法定时间内提出质疑或投诉，否则即被视为认可采购文件的全部内容。</w:t>
      </w:r>
    </w:p>
    <w:p w14:paraId="3A1D5ED7">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2.名词定义</w:t>
      </w:r>
    </w:p>
    <w:p w14:paraId="572B2429">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14:paraId="0949184F">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2.2“</w:t>
      </w:r>
      <w:r>
        <w:rPr>
          <w:rFonts w:hint="eastAsia" w:ascii="仿宋" w:hAnsi="仿宋" w:eastAsia="仿宋" w:cs="仿宋"/>
          <w:b/>
          <w:bCs/>
          <w:sz w:val="24"/>
        </w:rPr>
        <w:t>采购机构</w:t>
      </w:r>
      <w:r>
        <w:rPr>
          <w:rFonts w:hint="eastAsia" w:ascii="仿宋" w:hAnsi="仿宋" w:eastAsia="仿宋" w:cs="仿宋"/>
          <w:sz w:val="24"/>
        </w:rPr>
        <w:t>”：采购人及其采购代理机构。</w:t>
      </w:r>
    </w:p>
    <w:p w14:paraId="55449E05">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14:paraId="6A7BE6FD">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14:paraId="484F5DBC">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14:paraId="51D09BAA">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sz w:val="24"/>
        </w:rPr>
        <w:t>（包括授权供应商）的在职职工或退休返聘职工。</w:t>
      </w:r>
      <w:r>
        <w:rPr>
          <w:rFonts w:hint="eastAsia" w:ascii="仿宋" w:hAnsi="仿宋" w:eastAsia="仿宋" w:cs="仿宋"/>
          <w:sz w:val="24"/>
        </w:rPr>
        <w:t>个体工商户参与投标的，经营者等同于法定代表人。</w:t>
      </w:r>
    </w:p>
    <w:p w14:paraId="3C1FCAE3">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2.7“</w:t>
      </w:r>
      <w:r>
        <w:rPr>
          <w:rFonts w:hint="eastAsia" w:ascii="仿宋" w:hAnsi="仿宋" w:eastAsia="仿宋" w:cs="仿宋"/>
          <w:b/>
          <w:bCs/>
          <w:sz w:val="24"/>
        </w:rPr>
        <w:t>实质性响应条款</w:t>
      </w:r>
      <w:r>
        <w:rPr>
          <w:rFonts w:hint="eastAsia" w:ascii="仿宋" w:hAnsi="仿宋" w:eastAsia="仿宋" w:cs="仿宋"/>
          <w:sz w:val="24"/>
        </w:rPr>
        <w:t>”：供应商必须响应的条款，未响应的作无效投标处理。在本采购文件中，实质性响应条款前标注“★”符号。</w:t>
      </w:r>
    </w:p>
    <w:p w14:paraId="1301CC2D">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2.8“</w:t>
      </w:r>
      <w:r>
        <w:rPr>
          <w:rFonts w:hint="eastAsia" w:ascii="仿宋" w:hAnsi="仿宋" w:eastAsia="仿宋" w:cs="仿宋"/>
          <w:b/>
          <w:bCs/>
          <w:sz w:val="24"/>
        </w:rPr>
        <w:t>供应商公章</w:t>
      </w:r>
      <w:r>
        <w:rPr>
          <w:rFonts w:hint="eastAsia" w:ascii="仿宋" w:hAnsi="仿宋" w:eastAsia="仿宋" w:cs="仿宋"/>
          <w:sz w:val="24"/>
        </w:rPr>
        <w:t>”指供应商法定名称章。</w:t>
      </w:r>
    </w:p>
    <w:p w14:paraId="27EB568E">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2.9“</w:t>
      </w:r>
      <w:r>
        <w:rPr>
          <w:rFonts w:hint="eastAsia" w:ascii="仿宋" w:hAnsi="仿宋" w:eastAsia="仿宋" w:cs="仿宋"/>
          <w:b/>
          <w:bCs/>
          <w:sz w:val="24"/>
        </w:rPr>
        <w:t>投标有效期</w:t>
      </w:r>
      <w:r>
        <w:rPr>
          <w:rFonts w:hint="eastAsia" w:ascii="仿宋" w:hAnsi="仿宋" w:eastAsia="仿宋" w:cs="仿宋"/>
          <w:sz w:val="24"/>
        </w:rPr>
        <w:t>”指采购文件中规定的一个适当时间，投标有效期内需完成开评标以及与中标人签订合同等事宜。</w:t>
      </w:r>
    </w:p>
    <w:p w14:paraId="7A62646B">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3.采购方式</w:t>
      </w:r>
    </w:p>
    <w:p w14:paraId="059798B8">
      <w:pPr>
        <w:snapToGrid w:val="0"/>
        <w:spacing w:line="252" w:lineRule="auto"/>
        <w:jc w:val="left"/>
        <w:rPr>
          <w:rFonts w:ascii="仿宋" w:hAnsi="仿宋" w:eastAsia="仿宋" w:cs="仿宋"/>
          <w:sz w:val="24"/>
          <w:highlight w:val="none"/>
        </w:rPr>
      </w:pPr>
      <w:r>
        <w:rPr>
          <w:rFonts w:hint="eastAsia" w:ascii="仿宋" w:hAnsi="仿宋" w:eastAsia="仿宋" w:cs="仿宋"/>
          <w:sz w:val="24"/>
          <w:highlight w:val="none"/>
        </w:rPr>
        <w:t>3.1本次招标采用公开招标方式进行。如投标人或实质性响应招标文件的投标人有两家及两家以上时，采用综合评分法确定中标人；只有一家时，采用协商方式确定中标人，但须满足主要性能指标且价格不高于上限价，须承诺按浙江省两定机构医疗保障信息平台该产品的最低价交易。</w:t>
      </w:r>
    </w:p>
    <w:p w14:paraId="7EC5D9F8">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3.2本次项目设定上限价，不另设上限价以预估金额作为上限价。（各分标项之间的预估金额不能互相调整）。</w:t>
      </w:r>
    </w:p>
    <w:p w14:paraId="7D8B69DD">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4</w:t>
      </w:r>
      <w:r>
        <w:rPr>
          <w:rFonts w:ascii="仿宋" w:hAnsi="仿宋" w:eastAsia="仿宋" w:cs="仿宋"/>
          <w:b/>
          <w:bCs/>
          <w:sz w:val="24"/>
        </w:rPr>
        <w:t>.</w:t>
      </w:r>
      <w:r>
        <w:rPr>
          <w:rFonts w:hint="eastAsia" w:ascii="仿宋" w:hAnsi="仿宋" w:eastAsia="仿宋" w:cs="仿宋"/>
          <w:b/>
          <w:bCs/>
          <w:sz w:val="24"/>
        </w:rPr>
        <w:t>本项目执行的采购政策性规定</w:t>
      </w:r>
    </w:p>
    <w:p w14:paraId="0C8EF920">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sz w:val="24"/>
        </w:rPr>
      </w:pPr>
      <w:r>
        <w:rPr>
          <w:rFonts w:ascii="仿宋" w:hAnsi="仿宋" w:eastAsia="仿宋" w:cs="仿宋"/>
          <w:b/>
          <w:bCs/>
          <w:sz w:val="24"/>
        </w:rPr>
        <w:t>4</w:t>
      </w:r>
      <w:r>
        <w:rPr>
          <w:rFonts w:hint="eastAsia" w:ascii="仿宋" w:hAnsi="仿宋" w:eastAsia="仿宋" w:cs="仿宋"/>
          <w:b/>
          <w:bCs/>
          <w:sz w:val="24"/>
        </w:rPr>
        <w:t>.1采购本国产品</w:t>
      </w:r>
    </w:p>
    <w:p w14:paraId="407041DE">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FFFC3BF">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4.2 支持绿色发展</w:t>
      </w:r>
    </w:p>
    <w:p w14:paraId="7FA9531E">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1411899">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b/>
          <w:sz w:val="24"/>
          <w:szCs w:val="24"/>
        </w:rPr>
      </w:pPr>
      <w:r>
        <w:rPr>
          <w:rFonts w:hint="eastAsia" w:ascii="仿宋" w:hAnsi="仿宋" w:eastAsia="仿宋" w:cs="仿宋"/>
          <w:sz w:val="24"/>
          <w:szCs w:val="24"/>
        </w:rPr>
        <w:t>4.2.2</w:t>
      </w:r>
      <w:r>
        <w:rPr>
          <w:rFonts w:hint="eastAsia" w:ascii="仿宋" w:hAnsi="仿宋" w:eastAsia="仿宋" w:cs="仿宋"/>
          <w:b/>
          <w:sz w:val="24"/>
          <w:szCs w:val="24"/>
        </w:rPr>
        <w:t>采购人拟采购的产品属于政府强制采购的节能产品品目清单范围的，投标人未按招标文件要求提供国家确定的认证机构出具的、处于有效期之内的节能产品认证证书，投标无效。</w:t>
      </w:r>
    </w:p>
    <w:p w14:paraId="0643B3DD">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4.2.3 纳入政府采购管理的修缮、装修类项目采购建材的，采购单位应将绿色建材性能、指标等作为实质性条件纳入采购文件和合同，具体性能指标要求按照相关绿色建材政府采购需求标准执行。</w:t>
      </w:r>
    </w:p>
    <w:p w14:paraId="74565926">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47B5DC7">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4561FBE1">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Cs/>
          <w:sz w:val="24"/>
          <w:szCs w:val="24"/>
        </w:rPr>
        <w:t>小微</w:t>
      </w:r>
      <w:r>
        <w:rPr>
          <w:rFonts w:hint="eastAsia" w:ascii="仿宋" w:hAnsi="仿宋" w:eastAsia="仿宋" w:cs="仿宋"/>
          <w:sz w:val="24"/>
          <w:szCs w:val="24"/>
        </w:rPr>
        <w:t>企业价格扣除</w:t>
      </w:r>
    </w:p>
    <w:p w14:paraId="7C370C2F">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bCs/>
          <w:sz w:val="24"/>
          <w:szCs w:val="24"/>
        </w:rPr>
      </w:pPr>
      <w:r>
        <w:rPr>
          <w:rFonts w:hint="eastAsia" w:ascii="仿宋" w:hAnsi="仿宋" w:eastAsia="仿宋" w:cs="仿宋"/>
          <w:sz w:val="24"/>
          <w:szCs w:val="24"/>
        </w:rPr>
        <w:t>4.3.1小微企业是指</w:t>
      </w:r>
      <w:r>
        <w:rPr>
          <w:rFonts w:hint="eastAsia" w:ascii="仿宋" w:hAnsi="仿宋" w:eastAsia="仿宋" w:cs="仿宋"/>
          <w:bCs/>
          <w:sz w:val="24"/>
          <w:szCs w:val="24"/>
        </w:rPr>
        <w:t>在中华人民共和国境内依法设立，依据国务院批准的中小企业划分标准确定的小型企业和微型企业，但与大企业的负责人为同一人，或者与大企业存在直接控股、管理关系的除外。</w:t>
      </w:r>
    </w:p>
    <w:p w14:paraId="502B2D1B">
      <w:pPr>
        <w:keepNext w:val="0"/>
        <w:keepLines w:val="0"/>
        <w:pageBreakBefore w:val="0"/>
        <w:kinsoku/>
        <w:wordWrap/>
        <w:overflowPunct/>
        <w:topLinePunct w:val="0"/>
        <w:autoSpaceDE/>
        <w:autoSpaceDN/>
        <w:bidi w:val="0"/>
        <w:adjustRightInd w:val="0"/>
        <w:spacing w:line="252" w:lineRule="auto"/>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符合中小企业划分标准的个体工商户，在政府采购活动中视同中小企业。</w:t>
      </w:r>
    </w:p>
    <w:p w14:paraId="0EDF21D5">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bCs/>
          <w:sz w:val="24"/>
          <w:szCs w:val="24"/>
        </w:rPr>
      </w:pPr>
      <w:r>
        <w:rPr>
          <w:rFonts w:hint="eastAsia" w:ascii="仿宋" w:hAnsi="仿宋" w:eastAsia="仿宋" w:cs="仿宋"/>
          <w:bCs/>
          <w:sz w:val="24"/>
          <w:szCs w:val="24"/>
        </w:rPr>
        <w:t>4.3.2在货物采购项目中，货物由小微企业制造，即货物由小微企业生产且使用该小微企业商号或者注册商标。</w:t>
      </w:r>
      <w:r>
        <w:rPr>
          <w:rFonts w:hint="eastAsia" w:ascii="仿宋" w:hAnsi="仿宋" w:eastAsia="仿宋" w:cs="仿宋"/>
          <w:b/>
          <w:bCs/>
          <w:sz w:val="24"/>
          <w:szCs w:val="24"/>
        </w:rPr>
        <w:t>供应商提供的货物既有中小企业制造货物，也有大型企业制造货物的，不享受中小企业扶持政策。</w:t>
      </w:r>
    </w:p>
    <w:p w14:paraId="05A0A089">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bCs/>
          <w:sz w:val="24"/>
          <w:szCs w:val="24"/>
        </w:rPr>
      </w:pPr>
      <w:r>
        <w:rPr>
          <w:rFonts w:hint="eastAsia" w:ascii="仿宋" w:hAnsi="仿宋" w:eastAsia="仿宋" w:cs="仿宋"/>
          <w:bCs/>
          <w:sz w:val="24"/>
          <w:szCs w:val="24"/>
        </w:rPr>
        <w:t>4.3.3在服务采购项目中，服务由小微企业承接，即提供服务的人员为小微企业依照《中华人民共和国劳动合同法》订立劳动合同的从业人员。</w:t>
      </w:r>
    </w:p>
    <w:p w14:paraId="7D0D816C">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4.3.4小微企业应按照招标文件格式要求提供《中小企业声明函》。</w:t>
      </w:r>
    </w:p>
    <w:p w14:paraId="378C8222">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4.3.5对于经主管预算单位统筹后未预留份额专门面向中小企业采购的采购项目，以及预留份额项目中的非预留部分采购包，采购人、采购代理机构将对符合规定的小微企业报价给予10%%的扣除（由采购人或其委托代理机构根据项目情况自行确定扣除比例），用扣除后的价格参加评审。</w:t>
      </w:r>
    </w:p>
    <w:p w14:paraId="6E8F76FF">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由采购人或其委托代理机构根据项目情况自行确定扣除比例），用扣除后的价格参加评审。组成联合体或者接受分包的小微企业与联合体内其他企业、分包企业之间存在直接控股、管理关系的，不享受价格扣除优惠政策。</w:t>
      </w:r>
    </w:p>
    <w:p w14:paraId="21018404">
      <w:pPr>
        <w:keepNext w:val="0"/>
        <w:keepLines w:val="0"/>
        <w:pageBreakBefore w:val="0"/>
        <w:kinsoku/>
        <w:wordWrap/>
        <w:overflowPunct/>
        <w:topLinePunct w:val="0"/>
        <w:autoSpaceDE/>
        <w:autoSpaceDN/>
        <w:bidi w:val="0"/>
        <w:adjustRightInd w:val="0"/>
        <w:spacing w:line="252" w:lineRule="auto"/>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以联合体形式参加政府采购活动， 联合体各方均为中小企业的，联合体视同中小企业。其中，联合体各方均为小微企业的，联合体视同小微企业。</w:t>
      </w:r>
    </w:p>
    <w:p w14:paraId="02319FCA">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4.3.7符合《关于促进残疾人就业政府采购政策的通知》（财库〔2017〕141号）规定的条件并提供《残疾人福利性单位声明函》的残疾人福利性单位视同小微企业；</w:t>
      </w:r>
    </w:p>
    <w:p w14:paraId="2354BDC3">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4.3.8符合《关于政府采购支持监狱企业发展有关问题的通知》（财库[2014]68号）规定的监狱企业并提供由省级以上监狱管理局、戒毒管理局（含新疆生产建设兵团）出具的属于监狱企业证明文件的，视同为小微企业。</w:t>
      </w:r>
    </w:p>
    <w:p w14:paraId="0734D118">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4.4支持科技创新创新发展</w:t>
      </w:r>
    </w:p>
    <w:p w14:paraId="215CE780">
      <w:pPr>
        <w:keepNext w:val="0"/>
        <w:keepLines w:val="0"/>
        <w:pageBreakBefore w:val="0"/>
        <w:kinsoku/>
        <w:wordWrap/>
        <w:overflowPunct/>
        <w:topLinePunct w:val="0"/>
        <w:autoSpaceDE/>
        <w:autoSpaceDN/>
        <w:bidi w:val="0"/>
        <w:adjustRightInd w:val="0"/>
        <w:spacing w:line="252"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对省级以上主管部门认定的首台套产品，自纳入《省推广应用指导目录》起三年内参加政府采购活动，视同已具备相应销售业绩，业绩分为满分。</w:t>
      </w:r>
    </w:p>
    <w:p w14:paraId="7AC69B76">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4.5平等对待内外资企业和符合条件的破产重整企业</w:t>
      </w:r>
    </w:p>
    <w:p w14:paraId="37051D1B">
      <w:pPr>
        <w:keepNext w:val="0"/>
        <w:keepLines w:val="0"/>
        <w:pageBreakBefore w:val="0"/>
        <w:kinsoku/>
        <w:wordWrap/>
        <w:overflowPunct/>
        <w:topLinePunct w:val="0"/>
        <w:autoSpaceDE/>
        <w:autoSpaceDN/>
        <w:bidi w:val="0"/>
        <w:adjustRightInd w:val="0"/>
        <w:spacing w:line="252"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平等对待内外资企业和符合条件的破产重整企业，切实保障企业公平竞争，平等维护企业的合法利益。</w:t>
      </w:r>
    </w:p>
    <w:p w14:paraId="31C751C2">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ascii="仿宋" w:hAnsi="仿宋" w:eastAsia="仿宋" w:cs="仿宋"/>
          <w:b/>
          <w:bCs/>
          <w:sz w:val="24"/>
        </w:rPr>
        <w:t>5</w:t>
      </w:r>
      <w:r>
        <w:rPr>
          <w:rFonts w:hint="eastAsia" w:ascii="仿宋" w:hAnsi="仿宋" w:eastAsia="仿宋" w:cs="仿宋"/>
          <w:b/>
          <w:bCs/>
          <w:sz w:val="24"/>
        </w:rPr>
        <w:t>.采购文件的澄清与修改</w:t>
      </w:r>
    </w:p>
    <w:p w14:paraId="1A633F22">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5.1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797C678">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r>
        <w:rPr>
          <w:rFonts w:hint="eastAsia" w:ascii="仿宋" w:hAnsi="仿宋" w:eastAsia="仿宋" w:cs="仿宋"/>
          <w:sz w:val="24"/>
          <w:szCs w:val="24"/>
        </w:rPr>
        <w:t>5.2为使供应商有足够的时间按修改文件要求修正投标文件，采购人可酌情推迟投标截止时间和开标时间，并将此变更以更正公告的形式通过上述途径通知供应商。</w:t>
      </w:r>
    </w:p>
    <w:p w14:paraId="40ACF822">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ascii="仿宋" w:hAnsi="仿宋" w:eastAsia="仿宋" w:cs="仿宋"/>
          <w:b/>
          <w:bCs/>
          <w:sz w:val="24"/>
        </w:rPr>
        <w:t>6</w:t>
      </w:r>
      <w:r>
        <w:rPr>
          <w:rFonts w:hint="eastAsia" w:ascii="仿宋" w:hAnsi="仿宋" w:eastAsia="仿宋" w:cs="仿宋"/>
          <w:b/>
          <w:bCs/>
          <w:sz w:val="24"/>
        </w:rPr>
        <w:t>.参考品牌</w:t>
      </w:r>
    </w:p>
    <w:p w14:paraId="00465E24">
      <w:pPr>
        <w:keepNext w:val="0"/>
        <w:keepLines w:val="0"/>
        <w:pageBreakBefore w:val="0"/>
        <w:kinsoku/>
        <w:wordWrap/>
        <w:overflowPunct/>
        <w:topLinePunct w:val="0"/>
        <w:autoSpaceDE/>
        <w:autoSpaceDN/>
        <w:bidi w:val="0"/>
        <w:adjustRightInd w:val="0"/>
        <w:spacing w:line="252"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bookmarkStart w:id="10" w:name="_Toc104885743"/>
    </w:p>
    <w:p w14:paraId="05C68BF3">
      <w:pPr>
        <w:keepNext w:val="0"/>
        <w:keepLines w:val="0"/>
        <w:pageBreakBefore w:val="0"/>
        <w:kinsoku/>
        <w:wordWrap/>
        <w:overflowPunct/>
        <w:topLinePunct w:val="0"/>
        <w:autoSpaceDE/>
        <w:autoSpaceDN/>
        <w:bidi w:val="0"/>
        <w:adjustRightInd w:val="0"/>
        <w:spacing w:line="252" w:lineRule="auto"/>
        <w:textAlignment w:val="auto"/>
        <w:rPr>
          <w:rFonts w:ascii="仿宋" w:hAnsi="仿宋" w:eastAsia="仿宋" w:cs="仿宋"/>
          <w:sz w:val="24"/>
          <w:szCs w:val="24"/>
        </w:rPr>
      </w:pPr>
    </w:p>
    <w:p w14:paraId="2A580078">
      <w:pPr>
        <w:keepNext w:val="0"/>
        <w:keepLines w:val="0"/>
        <w:pageBreakBefore w:val="0"/>
        <w:kinsoku/>
        <w:wordWrap/>
        <w:overflowPunct/>
        <w:topLinePunct w:val="0"/>
        <w:autoSpaceDE/>
        <w:autoSpaceDN/>
        <w:bidi w:val="0"/>
        <w:snapToGrid w:val="0"/>
        <w:spacing w:line="252" w:lineRule="auto"/>
        <w:ind w:firstLine="643"/>
        <w:jc w:val="center"/>
        <w:textAlignment w:val="auto"/>
        <w:rPr>
          <w:rFonts w:ascii="仿宋" w:hAnsi="仿宋" w:eastAsia="仿宋" w:cs="仿宋"/>
          <w:b/>
          <w:bCs/>
          <w:sz w:val="40"/>
          <w:szCs w:val="28"/>
        </w:rPr>
      </w:pPr>
      <w:r>
        <w:rPr>
          <w:rFonts w:hint="eastAsia" w:ascii="仿宋" w:hAnsi="仿宋" w:eastAsia="仿宋" w:cs="仿宋"/>
          <w:b/>
          <w:bCs/>
          <w:sz w:val="32"/>
          <w:szCs w:val="28"/>
        </w:rPr>
        <w:t>三、投标文件</w:t>
      </w:r>
      <w:bookmarkEnd w:id="10"/>
    </w:p>
    <w:p w14:paraId="6D7D98AC">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1.投标文件的语言及货币单位</w:t>
      </w:r>
    </w:p>
    <w:p w14:paraId="7D9DFAAC">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1.1投标文件以及有关投标事宜的所有来往函电均应以中文书写，专业术语和外文证明材料除外。</w:t>
      </w:r>
    </w:p>
    <w:p w14:paraId="68101F46">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1.2投标文件以人民币元报价或以下浮率（优惠率）报价，具体详见《开标一览表》。</w:t>
      </w:r>
    </w:p>
    <w:p w14:paraId="57DEB9B7">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2.投标文件的组成</w:t>
      </w:r>
    </w:p>
    <w:p w14:paraId="2DCAE518">
      <w:pPr>
        <w:keepNext w:val="0"/>
        <w:keepLines w:val="0"/>
        <w:pageBreakBefore w:val="0"/>
        <w:kinsoku/>
        <w:wordWrap/>
        <w:overflowPunct/>
        <w:topLinePunct w:val="0"/>
        <w:autoSpaceDE/>
        <w:autoSpaceDN/>
        <w:bidi w:val="0"/>
        <w:snapToGrid w:val="0"/>
        <w:spacing w:line="252" w:lineRule="auto"/>
        <w:ind w:firstLine="480"/>
        <w:jc w:val="left"/>
        <w:textAlignment w:val="auto"/>
        <w:rPr>
          <w:rFonts w:ascii="仿宋" w:hAnsi="仿宋" w:eastAsia="仿宋" w:cs="仿宋"/>
          <w:sz w:val="24"/>
        </w:rPr>
      </w:pPr>
      <w:r>
        <w:rPr>
          <w:rFonts w:hint="eastAsia" w:ascii="仿宋" w:hAnsi="仿宋" w:eastAsia="仿宋" w:cs="仿宋"/>
          <w:sz w:val="24"/>
        </w:rPr>
        <w:t>本项目投标文件由“商务技术（资信）文件资料”、“报价文件”二部分组成：</w:t>
      </w:r>
    </w:p>
    <w:p w14:paraId="4A62B8A3">
      <w:pPr>
        <w:pageBreakBefore w:val="0"/>
        <w:kinsoku/>
        <w:overflowPunct/>
        <w:topLinePunct w:val="0"/>
        <w:bidi w:val="0"/>
        <w:snapToGrid w:val="0"/>
        <w:spacing w:line="288" w:lineRule="auto"/>
        <w:jc w:val="left"/>
        <w:rPr>
          <w:rFonts w:ascii="仿宋" w:hAnsi="仿宋" w:eastAsia="仿宋" w:cs="仿宋"/>
          <w:b/>
          <w:bCs/>
          <w:sz w:val="24"/>
        </w:rPr>
      </w:pPr>
      <w:r>
        <w:rPr>
          <w:rFonts w:hint="eastAsia" w:ascii="仿宋" w:hAnsi="仿宋" w:eastAsia="仿宋" w:cs="仿宋"/>
          <w:b/>
          <w:bCs/>
          <w:sz w:val="24"/>
        </w:rPr>
        <w:t>2.1“商务技术（资信）文件资料”包括以下内容：</w:t>
      </w:r>
    </w:p>
    <w:p w14:paraId="620E41D1">
      <w:pPr>
        <w:pageBreakBefore w:val="0"/>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sz w:val="24"/>
        </w:rPr>
        <w:t>2.1.1投标声明函；</w:t>
      </w:r>
    </w:p>
    <w:p w14:paraId="49F7C229">
      <w:pPr>
        <w:pageBreakBefore w:val="0"/>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sz w:val="24"/>
        </w:rPr>
        <w:t>2.1.2法定代表人授权委托书（法定代表人可以不授权他人参与投标；个体工商户需经营者参与投标，不得授权)</w:t>
      </w:r>
      <w:r>
        <w:rPr>
          <w:rFonts w:hint="eastAsia" w:ascii="仿宋" w:hAnsi="仿宋" w:eastAsia="仿宋" w:cs="仿宋"/>
          <w:bCs/>
          <w:sz w:val="24"/>
        </w:rPr>
        <w:t>；</w:t>
      </w:r>
    </w:p>
    <w:p w14:paraId="0BB98F4D">
      <w:pPr>
        <w:pageBreakBefore w:val="0"/>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sz w:val="24"/>
        </w:rPr>
        <w:t>2.1.3法定代表人及其授权代表的身份证（复印件）；</w:t>
      </w:r>
    </w:p>
    <w:p w14:paraId="3C8D3BD6">
      <w:pPr>
        <w:pageBreakBefore w:val="0"/>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bCs/>
          <w:sz w:val="24"/>
        </w:rPr>
        <w:t>2.1.4授权代表社保证明;</w:t>
      </w:r>
    </w:p>
    <w:p w14:paraId="6B09731C">
      <w:pPr>
        <w:pageBreakBefore w:val="0"/>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sz w:val="24"/>
        </w:rPr>
        <w:t>2.1.5资格条件证明材料（复印件或打印件）：</w:t>
      </w:r>
    </w:p>
    <w:p w14:paraId="23FC9C85">
      <w:pPr>
        <w:pageBreakBefore w:val="0"/>
        <w:kinsoku/>
        <w:overflowPunct/>
        <w:topLinePunct w:val="0"/>
        <w:bidi w:val="0"/>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2.1.5.1营业执照或事业单位法人登记证书；</w:t>
      </w:r>
    </w:p>
    <w:p w14:paraId="653E978B">
      <w:pPr>
        <w:pageBreakBefore w:val="0"/>
        <w:kinsoku/>
        <w:overflowPunct/>
        <w:topLinePunct w:val="0"/>
        <w:bidi w:val="0"/>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2.1.5.2供应商基本资格条件书面承诺函；</w:t>
      </w:r>
    </w:p>
    <w:p w14:paraId="2F493217">
      <w:pPr>
        <w:pageBreakBefore w:val="0"/>
        <w:kinsoku/>
        <w:overflowPunct/>
        <w:topLinePunct w:val="0"/>
        <w:bidi w:val="0"/>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2.1.5.</w:t>
      </w:r>
      <w:r>
        <w:rPr>
          <w:rFonts w:ascii="仿宋" w:hAnsi="仿宋" w:eastAsia="仿宋" w:cs="仿宋"/>
          <w:sz w:val="24"/>
        </w:rPr>
        <w:t>3</w:t>
      </w:r>
      <w:r>
        <w:rPr>
          <w:rFonts w:hint="eastAsia" w:ascii="仿宋" w:hAnsi="仿宋" w:eastAsia="仿宋" w:cs="仿宋"/>
          <w:sz w:val="24"/>
        </w:rPr>
        <w:t>必备要求条款证明材料（具体要求见公告）；</w:t>
      </w:r>
    </w:p>
    <w:p w14:paraId="62D6AA59">
      <w:pPr>
        <w:pageBreakBefore w:val="0"/>
        <w:kinsoku/>
        <w:overflowPunct/>
        <w:topLinePunct w:val="0"/>
        <w:bidi w:val="0"/>
        <w:snapToGrid w:val="0"/>
        <w:spacing w:line="288" w:lineRule="auto"/>
        <w:ind w:firstLine="600" w:firstLineChars="250"/>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.1.5.4</w:t>
      </w:r>
      <w:r>
        <w:rPr>
          <w:rFonts w:hint="eastAsia" w:ascii="仿宋" w:hAnsi="仿宋" w:eastAsia="仿宋" w:cs="仿宋"/>
          <w:sz w:val="24"/>
        </w:rPr>
        <w:t>特定资格条件证明材料（具体要求见公告）。</w:t>
      </w:r>
    </w:p>
    <w:p w14:paraId="07727549">
      <w:pPr>
        <w:pageBreakBefore w:val="0"/>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评分对应表；</w:t>
      </w:r>
    </w:p>
    <w:p w14:paraId="2FBAB4B2">
      <w:pPr>
        <w:pageBreakBefore w:val="0"/>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项目明细清单；</w:t>
      </w:r>
    </w:p>
    <w:p w14:paraId="76A4D6E1">
      <w:pPr>
        <w:pageBreakBefore w:val="0"/>
        <w:kinsoku/>
        <w:overflowPunct/>
        <w:topLinePunct w:val="0"/>
        <w:bidi w:val="0"/>
        <w:snapToGrid w:val="0"/>
        <w:spacing w:line="288" w:lineRule="auto"/>
        <w:jc w:val="left"/>
        <w:rPr>
          <w:rFonts w:ascii="仿宋" w:hAnsi="仿宋" w:eastAsia="仿宋" w:cs="仿宋"/>
          <w:sz w:val="24"/>
          <w:szCs w:val="22"/>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szCs w:val="22"/>
        </w:rPr>
        <w:t>投标人综合实力相关证明材料（对应评分标准第1点）；</w:t>
      </w:r>
    </w:p>
    <w:p w14:paraId="233266BF">
      <w:pPr>
        <w:pageBreakBefore w:val="0"/>
        <w:kinsoku/>
        <w:overflowPunct/>
        <w:topLinePunct w:val="0"/>
        <w:bidi w:val="0"/>
        <w:snapToGrid w:val="0"/>
        <w:spacing w:line="288" w:lineRule="auto"/>
        <w:jc w:val="left"/>
        <w:rPr>
          <w:rFonts w:ascii="仿宋" w:hAnsi="仿宋" w:eastAsia="仿宋" w:cs="仿宋"/>
          <w:sz w:val="24"/>
          <w:szCs w:val="22"/>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szCs w:val="22"/>
        </w:rPr>
        <w:t>投标产品市场占有率相关证明材料（对应评分标准第2点）；</w:t>
      </w:r>
    </w:p>
    <w:p w14:paraId="3D4F6BFB">
      <w:pPr>
        <w:pageBreakBefore w:val="0"/>
        <w:kinsoku/>
        <w:overflowPunct/>
        <w:topLinePunct w:val="0"/>
        <w:bidi w:val="0"/>
        <w:snapToGrid w:val="0"/>
        <w:spacing w:line="288" w:lineRule="auto"/>
        <w:jc w:val="left"/>
        <w:rPr>
          <w:rFonts w:ascii="仿宋" w:hAnsi="仿宋" w:eastAsia="仿宋" w:cs="仿宋"/>
          <w:sz w:val="24"/>
          <w:szCs w:val="22"/>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10</w:t>
      </w:r>
      <w:r>
        <w:rPr>
          <w:rFonts w:hint="eastAsia" w:ascii="仿宋" w:hAnsi="仿宋" w:eastAsia="仿宋" w:cs="仿宋"/>
          <w:sz w:val="24"/>
          <w:szCs w:val="22"/>
        </w:rPr>
        <w:t>投标产品授权相关文件（对应评分标准第3点）</w:t>
      </w:r>
      <w:r>
        <w:rPr>
          <w:rFonts w:hint="eastAsia" w:ascii="仿宋" w:hAnsi="仿宋" w:eastAsia="仿宋" w:cs="仿宋"/>
          <w:sz w:val="24"/>
          <w:szCs w:val="22"/>
          <w:lang w:val="zh-CN"/>
        </w:rPr>
        <w:t>；</w:t>
      </w:r>
    </w:p>
    <w:p w14:paraId="543F4863">
      <w:pPr>
        <w:pageBreakBefore w:val="0"/>
        <w:kinsoku/>
        <w:overflowPunct/>
        <w:topLinePunct w:val="0"/>
        <w:bidi w:val="0"/>
        <w:snapToGrid w:val="0"/>
        <w:spacing w:line="288" w:lineRule="auto"/>
        <w:jc w:val="left"/>
        <w:rPr>
          <w:rFonts w:ascii="仿宋" w:hAnsi="仿宋" w:eastAsia="仿宋" w:cs="仿宋"/>
          <w:sz w:val="24"/>
          <w:szCs w:val="22"/>
          <w:lang w:val="zh-CN"/>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11</w:t>
      </w:r>
      <w:r>
        <w:rPr>
          <w:rFonts w:hint="eastAsia" w:ascii="仿宋" w:hAnsi="仿宋" w:eastAsia="仿宋" w:cs="仿宋"/>
          <w:sz w:val="24"/>
          <w:szCs w:val="22"/>
        </w:rPr>
        <w:t>投标产品质量评价相关证明材料（对应评分标准第4点）</w:t>
      </w:r>
      <w:r>
        <w:rPr>
          <w:rFonts w:hint="eastAsia" w:ascii="仿宋" w:hAnsi="仿宋" w:eastAsia="仿宋" w:cs="仿宋"/>
          <w:sz w:val="24"/>
          <w:szCs w:val="22"/>
          <w:lang w:val="zh-CN"/>
        </w:rPr>
        <w:t>；</w:t>
      </w:r>
    </w:p>
    <w:p w14:paraId="3A89193E">
      <w:pPr>
        <w:pageBreakBefore w:val="0"/>
        <w:kinsoku/>
        <w:overflowPunct/>
        <w:topLinePunct w:val="0"/>
        <w:bidi w:val="0"/>
        <w:snapToGrid w:val="0"/>
        <w:spacing w:line="288" w:lineRule="auto"/>
        <w:jc w:val="left"/>
        <w:rPr>
          <w:rFonts w:ascii="仿宋" w:hAnsi="仿宋" w:eastAsia="仿宋" w:cs="仿宋"/>
          <w:b/>
          <w:bCs/>
          <w:kern w:val="0"/>
          <w:sz w:val="24"/>
          <w:lang w:val="zh-CN"/>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12</w:t>
      </w:r>
      <w:r>
        <w:rPr>
          <w:rFonts w:hint="eastAsia" w:ascii="仿宋" w:hAnsi="仿宋" w:eastAsia="仿宋" w:cs="仿宋"/>
          <w:sz w:val="24"/>
        </w:rPr>
        <w:t>投标人供应服务能力承诺相关材料</w:t>
      </w:r>
      <w:r>
        <w:rPr>
          <w:rFonts w:hint="eastAsia" w:ascii="仿宋" w:hAnsi="仿宋" w:eastAsia="仿宋" w:cs="仿宋"/>
          <w:sz w:val="24"/>
          <w:szCs w:val="22"/>
        </w:rPr>
        <w:t>（对应评分标准第5点）；</w:t>
      </w:r>
    </w:p>
    <w:p w14:paraId="5088FF47">
      <w:pPr>
        <w:pageBreakBefore w:val="0"/>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13</w:t>
      </w:r>
      <w:r>
        <w:rPr>
          <w:rFonts w:hint="eastAsia" w:ascii="仿宋" w:hAnsi="仿宋" w:eastAsia="仿宋" w:cs="仿宋"/>
          <w:sz w:val="24"/>
        </w:rPr>
        <w:t>其他供应商认为需要提供的材料包括但不限于</w:t>
      </w:r>
      <w:r>
        <w:rPr>
          <w:rFonts w:hint="eastAsia" w:ascii="仿宋" w:hAnsi="仿宋" w:eastAsia="仿宋" w:cs="仿宋"/>
          <w:kern w:val="0"/>
          <w:sz w:val="24"/>
          <w:lang w:val="zh-CN"/>
        </w:rPr>
        <w:t>评分标准中要求提供的其他资料，</w:t>
      </w:r>
      <w:r>
        <w:rPr>
          <w:rFonts w:hint="eastAsia" w:ascii="仿宋" w:hAnsi="仿宋" w:eastAsia="仿宋" w:cs="仿宋"/>
          <w:sz w:val="24"/>
        </w:rPr>
        <w:t>格式自拟。</w:t>
      </w:r>
    </w:p>
    <w:p w14:paraId="654202C4">
      <w:pPr>
        <w:pageBreakBefore w:val="0"/>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b/>
          <w:bCs/>
          <w:sz w:val="32"/>
          <w:szCs w:val="32"/>
          <w:u w:val="single"/>
        </w:rPr>
        <w:t>注：“商务技术（资信）文件资料”可在采购文件格式的基础上适当调整，以使内容更加完备。盖章、签署等要求按采购文件第六章和标段内的规定执行。</w:t>
      </w:r>
    </w:p>
    <w:p w14:paraId="5F842877">
      <w:pPr>
        <w:pageBreakBefore w:val="0"/>
        <w:kinsoku/>
        <w:overflowPunct/>
        <w:topLinePunct w:val="0"/>
        <w:bidi w:val="0"/>
        <w:snapToGrid w:val="0"/>
        <w:spacing w:line="288" w:lineRule="auto"/>
        <w:jc w:val="left"/>
        <w:rPr>
          <w:rFonts w:ascii="仿宋" w:hAnsi="仿宋" w:eastAsia="仿宋" w:cs="仿宋"/>
          <w:b/>
          <w:bCs/>
          <w:sz w:val="24"/>
        </w:rPr>
      </w:pPr>
      <w:r>
        <w:rPr>
          <w:rFonts w:hint="eastAsia" w:ascii="仿宋" w:hAnsi="仿宋" w:eastAsia="仿宋" w:cs="仿宋"/>
          <w:b/>
          <w:bCs/>
          <w:sz w:val="24"/>
        </w:rPr>
        <w:t>2.3“报价文件”包括以下内容：</w:t>
      </w:r>
    </w:p>
    <w:p w14:paraId="74AC05B4">
      <w:pPr>
        <w:pageBreakBefore w:val="0"/>
        <w:tabs>
          <w:tab w:val="left" w:pos="3870"/>
          <w:tab w:val="left" w:pos="4085"/>
        </w:tabs>
        <w:kinsoku/>
        <w:overflowPunct/>
        <w:topLinePunct w:val="0"/>
        <w:bidi w:val="0"/>
        <w:snapToGrid w:val="0"/>
        <w:spacing w:line="288" w:lineRule="auto"/>
        <w:jc w:val="left"/>
        <w:rPr>
          <w:rFonts w:hint="eastAsia" w:ascii="仿宋" w:hAnsi="仿宋" w:eastAsia="仿宋" w:cs="仿宋"/>
          <w:sz w:val="24"/>
        </w:rPr>
      </w:pPr>
      <w:r>
        <w:rPr>
          <w:rFonts w:hint="eastAsia" w:ascii="仿宋" w:hAnsi="仿宋" w:eastAsia="仿宋" w:cs="仿宋"/>
          <w:sz w:val="24"/>
        </w:rPr>
        <w:t>2.3.1开标一览表；</w:t>
      </w:r>
    </w:p>
    <w:p w14:paraId="4A1E1AE6">
      <w:pPr>
        <w:pageBreakBefore w:val="0"/>
        <w:tabs>
          <w:tab w:val="left" w:pos="3870"/>
          <w:tab w:val="left" w:pos="4085"/>
        </w:tabs>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中小企业声明函（如有，格式见第六部分附件）</w:t>
      </w:r>
    </w:p>
    <w:p w14:paraId="2DAA7E78">
      <w:pPr>
        <w:pageBreakBefore w:val="0"/>
        <w:widowControl/>
        <w:kinsoku/>
        <w:overflowPunct/>
        <w:topLinePunct w:val="0"/>
        <w:bidi w:val="0"/>
        <w:snapToGrid w:val="0"/>
        <w:spacing w:line="288" w:lineRule="auto"/>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残疾人福利性单位声明函（如有，格式见第六部分附件）</w:t>
      </w:r>
    </w:p>
    <w:p w14:paraId="1D913056">
      <w:pPr>
        <w:pageBreakBefore w:val="0"/>
        <w:widowControl/>
        <w:kinsoku/>
        <w:overflowPunct/>
        <w:topLinePunct w:val="0"/>
        <w:bidi w:val="0"/>
        <w:snapToGrid w:val="0"/>
        <w:spacing w:line="288" w:lineRule="auto"/>
        <w:jc w:val="left"/>
        <w:rPr>
          <w:rFonts w:ascii="仿宋" w:hAnsi="仿宋" w:eastAsia="仿宋" w:cs="仿宋"/>
          <w:sz w:val="24"/>
        </w:rPr>
      </w:pPr>
      <w:r>
        <w:rPr>
          <w:rFonts w:hint="eastAsia" w:ascii="仿宋" w:hAnsi="仿宋" w:eastAsia="仿宋" w:cs="仿宋"/>
          <w:sz w:val="24"/>
        </w:rPr>
        <w:t>2.3.</w:t>
      </w:r>
      <w:r>
        <w:rPr>
          <w:rFonts w:hint="eastAsia" w:ascii="仿宋" w:hAnsi="仿宋" w:eastAsia="仿宋" w:cs="仿宋"/>
          <w:sz w:val="24"/>
          <w:lang w:val="en-US" w:eastAsia="zh-CN"/>
        </w:rPr>
        <w:t>4</w:t>
      </w:r>
      <w:r>
        <w:rPr>
          <w:rFonts w:hint="eastAsia" w:ascii="仿宋" w:hAnsi="仿宋" w:eastAsia="仿宋" w:cs="仿宋"/>
          <w:sz w:val="24"/>
        </w:rPr>
        <w:t>关于报价的其他说明（如有，格式自拟）。</w:t>
      </w:r>
    </w:p>
    <w:p w14:paraId="0EEFBE07">
      <w:pPr>
        <w:keepNext w:val="0"/>
        <w:keepLines w:val="0"/>
        <w:pageBreakBefore w:val="0"/>
        <w:kinsoku/>
        <w:wordWrap/>
        <w:overflowPunct/>
        <w:topLinePunct w:val="0"/>
        <w:autoSpaceDE/>
        <w:autoSpaceDN/>
        <w:bidi w:val="0"/>
        <w:snapToGrid w:val="0"/>
        <w:spacing w:line="252" w:lineRule="auto"/>
        <w:ind w:firstLine="643"/>
        <w:jc w:val="left"/>
        <w:textAlignment w:val="auto"/>
        <w:rPr>
          <w:rFonts w:ascii="仿宋" w:hAnsi="仿宋" w:eastAsia="仿宋" w:cs="仿宋"/>
          <w:b/>
          <w:bCs/>
          <w:sz w:val="32"/>
          <w:szCs w:val="32"/>
          <w:u w:val="single"/>
        </w:rPr>
      </w:pPr>
      <w:r>
        <w:rPr>
          <w:rFonts w:hint="eastAsia" w:ascii="仿宋" w:hAnsi="仿宋" w:eastAsia="仿宋" w:cs="仿宋"/>
          <w:b/>
          <w:bCs/>
          <w:sz w:val="32"/>
          <w:szCs w:val="32"/>
          <w:u w:val="single"/>
        </w:rPr>
        <w:t>注：开标一览表必须且按采购文件第六章规定格式填写，否则作无效投标处理。</w:t>
      </w:r>
    </w:p>
    <w:p w14:paraId="3780E329">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3.投标文件的制作要求</w:t>
      </w:r>
    </w:p>
    <w:p w14:paraId="0C7F7E4D">
      <w:pPr>
        <w:keepNext w:val="0"/>
        <w:keepLines w:val="0"/>
        <w:pageBreakBefore w:val="0"/>
        <w:widowControl/>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3.1封包要求：“商务技术（资信）文件资料”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55603AC9">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3.2签署要求：按采购文件第六章“投标文件格式附件”各表单要求签署。</w:t>
      </w:r>
    </w:p>
    <w:p w14:paraId="4A879DEE">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3.3制作要求：建议采用A4幅面，编制页码，制作目录，提倡双面打印。</w:t>
      </w:r>
    </w:p>
    <w:p w14:paraId="0585AE08">
      <w:pPr>
        <w:keepNext w:val="0"/>
        <w:keepLines w:val="0"/>
        <w:pageBreakBefore w:val="0"/>
        <w:widowControl/>
        <w:kinsoku/>
        <w:wordWrap/>
        <w:overflowPunct/>
        <w:topLinePunct w:val="0"/>
        <w:autoSpaceDE/>
        <w:autoSpaceDN/>
        <w:bidi w:val="0"/>
        <w:snapToGrid w:val="0"/>
        <w:spacing w:line="252" w:lineRule="auto"/>
        <w:ind w:firstLine="482"/>
        <w:textAlignment w:val="auto"/>
        <w:rPr>
          <w:rFonts w:ascii="仿宋" w:hAnsi="仿宋" w:eastAsia="仿宋" w:cs="仿宋"/>
          <w:b/>
          <w:kern w:val="0"/>
          <w:sz w:val="24"/>
        </w:rPr>
      </w:pPr>
      <w:r>
        <w:rPr>
          <w:rFonts w:hint="eastAsia" w:ascii="仿宋" w:hAnsi="仿宋" w:eastAsia="仿宋" w:cs="仿宋"/>
          <w:b/>
          <w:sz w:val="24"/>
        </w:rPr>
        <w:t>4.</w:t>
      </w:r>
      <w:r>
        <w:rPr>
          <w:rFonts w:hint="eastAsia" w:ascii="仿宋" w:hAnsi="仿宋" w:eastAsia="仿宋" w:cs="仿宋"/>
          <w:b/>
          <w:kern w:val="0"/>
          <w:sz w:val="24"/>
        </w:rPr>
        <w:t>投标文件的补充和修改</w:t>
      </w:r>
    </w:p>
    <w:p w14:paraId="3D2E7A5F">
      <w:pPr>
        <w:keepNext w:val="0"/>
        <w:keepLines w:val="0"/>
        <w:pageBreakBefore w:val="0"/>
        <w:widowControl/>
        <w:kinsoku/>
        <w:wordWrap/>
        <w:overflowPunct/>
        <w:topLinePunct w:val="0"/>
        <w:autoSpaceDE/>
        <w:autoSpaceDN/>
        <w:bidi w:val="0"/>
        <w:snapToGrid w:val="0"/>
        <w:spacing w:line="252" w:lineRule="auto"/>
        <w:ind w:firstLine="482" w:firstLineChars="200"/>
        <w:textAlignment w:val="auto"/>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并明确注明“资格文件（或</w:t>
      </w:r>
      <w:r>
        <w:rPr>
          <w:rFonts w:hint="eastAsia" w:ascii="仿宋" w:hAnsi="仿宋" w:eastAsia="仿宋" w:cs="仿宋"/>
          <w:kern w:val="0"/>
          <w:sz w:val="24"/>
        </w:rPr>
        <w:t>商务技术（资信）文件资料或报价文件）修改（或补充）材料、项目名称或项目（标段）编号、供应商名称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14:paraId="4580876A">
      <w:pPr>
        <w:pStyle w:val="7"/>
        <w:keepNext w:val="0"/>
        <w:keepLines w:val="0"/>
        <w:pageBreakBefore w:val="0"/>
        <w:numPr>
          <w:ilvl w:val="0"/>
          <w:numId w:val="0"/>
        </w:numPr>
        <w:kinsoku/>
        <w:wordWrap/>
        <w:overflowPunct/>
        <w:topLinePunct w:val="0"/>
        <w:autoSpaceDE/>
        <w:autoSpaceDN/>
        <w:bidi w:val="0"/>
        <w:spacing w:afterLines="0" w:line="252" w:lineRule="auto"/>
        <w:textAlignment w:val="auto"/>
        <w:rPr>
          <w:rFonts w:ascii="仿宋" w:hAnsi="仿宋" w:eastAsia="仿宋" w:cs="仿宋"/>
          <w:b/>
          <w:szCs w:val="24"/>
        </w:rPr>
      </w:pPr>
      <w:r>
        <w:rPr>
          <w:rFonts w:hint="eastAsia" w:ascii="仿宋" w:hAnsi="仿宋" w:eastAsia="仿宋" w:cs="仿宋"/>
          <w:b/>
          <w:szCs w:val="24"/>
        </w:rPr>
        <w:t>5.投标文件的有效期</w:t>
      </w:r>
    </w:p>
    <w:p w14:paraId="11DC7DF7">
      <w:pPr>
        <w:pStyle w:val="7"/>
        <w:keepNext w:val="0"/>
        <w:keepLines w:val="0"/>
        <w:pageBreakBefore w:val="0"/>
        <w:numPr>
          <w:ilvl w:val="0"/>
          <w:numId w:val="0"/>
        </w:numPr>
        <w:kinsoku/>
        <w:wordWrap/>
        <w:overflowPunct/>
        <w:topLinePunct w:val="0"/>
        <w:autoSpaceDE/>
        <w:autoSpaceDN/>
        <w:bidi w:val="0"/>
        <w:spacing w:afterLines="0" w:line="252" w:lineRule="auto"/>
        <w:textAlignment w:val="auto"/>
        <w:rPr>
          <w:rFonts w:ascii="仿宋" w:hAnsi="仿宋" w:eastAsia="仿宋" w:cs="仿宋"/>
          <w:szCs w:val="24"/>
        </w:rPr>
      </w:pPr>
      <w:r>
        <w:rPr>
          <w:rFonts w:hint="eastAsia" w:ascii="仿宋" w:hAnsi="仿宋" w:eastAsia="仿宋" w:cs="仿宋"/>
          <w:szCs w:val="24"/>
        </w:rPr>
        <w:t>5.1</w:t>
      </w:r>
      <w:r>
        <w:rPr>
          <w:rFonts w:hint="eastAsia" w:ascii="仿宋" w:hAnsi="仿宋" w:eastAsia="仿宋" w:cs="仿宋"/>
        </w:rPr>
        <w:t>投标文件有效期详见前附表。投标有效期内，供应商不得撤销或更换投标文件。</w:t>
      </w:r>
    </w:p>
    <w:p w14:paraId="13704E69">
      <w:pPr>
        <w:pStyle w:val="7"/>
        <w:keepNext w:val="0"/>
        <w:keepLines w:val="0"/>
        <w:pageBreakBefore w:val="0"/>
        <w:numPr>
          <w:ilvl w:val="0"/>
          <w:numId w:val="0"/>
        </w:numPr>
        <w:kinsoku/>
        <w:wordWrap/>
        <w:overflowPunct/>
        <w:topLinePunct w:val="0"/>
        <w:autoSpaceDE/>
        <w:autoSpaceDN/>
        <w:bidi w:val="0"/>
        <w:spacing w:afterLines="0" w:line="252" w:lineRule="auto"/>
        <w:textAlignment w:val="auto"/>
        <w:rPr>
          <w:rFonts w:ascii="仿宋" w:hAnsi="仿宋" w:eastAsia="仿宋" w:cs="仿宋"/>
          <w:szCs w:val="24"/>
        </w:rPr>
      </w:pPr>
      <w:r>
        <w:rPr>
          <w:rFonts w:hint="eastAsia" w:ascii="仿宋" w:hAnsi="仿宋" w:eastAsia="仿宋" w:cs="仿宋"/>
          <w:szCs w:val="24"/>
        </w:rPr>
        <w:t>5.2投标有效期内为完成开评标及与中标人签订合同的，采购人需与供应商书面协商延长投标书的有效期。</w:t>
      </w:r>
    </w:p>
    <w:p w14:paraId="1913EB57">
      <w:pPr>
        <w:pStyle w:val="7"/>
        <w:keepNext w:val="0"/>
        <w:keepLines w:val="0"/>
        <w:pageBreakBefore w:val="0"/>
        <w:numPr>
          <w:ilvl w:val="0"/>
          <w:numId w:val="0"/>
        </w:numPr>
        <w:kinsoku/>
        <w:wordWrap/>
        <w:overflowPunct/>
        <w:topLinePunct w:val="0"/>
        <w:autoSpaceDE/>
        <w:autoSpaceDN/>
        <w:bidi w:val="0"/>
        <w:spacing w:afterLines="0" w:line="252" w:lineRule="auto"/>
        <w:textAlignment w:val="auto"/>
        <w:rPr>
          <w:rFonts w:ascii="仿宋" w:hAnsi="仿宋" w:eastAsia="仿宋" w:cs="仿宋"/>
          <w:szCs w:val="24"/>
        </w:rPr>
      </w:pPr>
      <w:r>
        <w:rPr>
          <w:rFonts w:hint="eastAsia" w:ascii="仿宋" w:hAnsi="仿宋" w:eastAsia="仿宋" w:cs="仿宋"/>
          <w:szCs w:val="24"/>
        </w:rPr>
        <w:t>5.3供应商可拒绝接受延期要求。同意延长有效期的供应商不能修改投标文件。</w:t>
      </w:r>
    </w:p>
    <w:p w14:paraId="69BAC6F4">
      <w:pPr>
        <w:pStyle w:val="7"/>
        <w:keepNext w:val="0"/>
        <w:keepLines w:val="0"/>
        <w:pageBreakBefore w:val="0"/>
        <w:numPr>
          <w:ilvl w:val="0"/>
          <w:numId w:val="0"/>
        </w:numPr>
        <w:kinsoku/>
        <w:wordWrap/>
        <w:overflowPunct/>
        <w:topLinePunct w:val="0"/>
        <w:autoSpaceDE/>
        <w:autoSpaceDN/>
        <w:bidi w:val="0"/>
        <w:spacing w:afterLines="0" w:line="252" w:lineRule="auto"/>
        <w:textAlignment w:val="auto"/>
        <w:rPr>
          <w:rFonts w:ascii="仿宋" w:hAnsi="仿宋" w:eastAsia="仿宋" w:cs="仿宋"/>
          <w:szCs w:val="24"/>
        </w:rPr>
      </w:pPr>
      <w:r>
        <w:rPr>
          <w:rFonts w:hint="eastAsia" w:ascii="仿宋" w:hAnsi="仿宋" w:eastAsia="仿宋" w:cs="仿宋"/>
          <w:szCs w:val="24"/>
        </w:rPr>
        <w:t>5.4投标文件不予退还。</w:t>
      </w:r>
      <w:bookmarkStart w:id="11" w:name="_Toc104885744"/>
    </w:p>
    <w:p w14:paraId="1A1D913C">
      <w:pPr>
        <w:pStyle w:val="7"/>
        <w:keepNext w:val="0"/>
        <w:keepLines w:val="0"/>
        <w:pageBreakBefore w:val="0"/>
        <w:numPr>
          <w:ilvl w:val="0"/>
          <w:numId w:val="0"/>
        </w:numPr>
        <w:kinsoku/>
        <w:wordWrap/>
        <w:overflowPunct/>
        <w:topLinePunct w:val="0"/>
        <w:autoSpaceDE/>
        <w:autoSpaceDN/>
        <w:bidi w:val="0"/>
        <w:spacing w:afterLines="0" w:line="252" w:lineRule="auto"/>
        <w:jc w:val="center"/>
        <w:textAlignment w:val="auto"/>
        <w:rPr>
          <w:rFonts w:ascii="仿宋" w:hAnsi="仿宋" w:eastAsia="仿宋" w:cs="仿宋"/>
          <w:b/>
          <w:bCs/>
          <w:sz w:val="32"/>
          <w:szCs w:val="32"/>
        </w:rPr>
      </w:pPr>
      <w:r>
        <w:rPr>
          <w:rFonts w:hint="eastAsia" w:ascii="仿宋" w:hAnsi="仿宋" w:eastAsia="仿宋" w:cs="仿宋"/>
          <w:b/>
          <w:bCs/>
          <w:sz w:val="32"/>
          <w:szCs w:val="22"/>
        </w:rPr>
        <w:t>四、开标评标</w:t>
      </w:r>
      <w:bookmarkEnd w:id="11"/>
    </w:p>
    <w:p w14:paraId="569535CB">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1.开标出席</w:t>
      </w:r>
    </w:p>
    <w:p w14:paraId="102147B9">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2FE5FE23">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2.投标文件的提交</w:t>
      </w:r>
    </w:p>
    <w:p w14:paraId="2DCB186D">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2.1投标文件递交时间以送达至采购文件载明的开标室为准，时间以开标室的电子时钟为准，逾期不予接受。</w:t>
      </w:r>
    </w:p>
    <w:p w14:paraId="7DE78D39">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2.2供应商在投标截止时间后不得在开标室外补充提交标书、各类证书证明等材料。</w:t>
      </w:r>
    </w:p>
    <w:p w14:paraId="56AD661E">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2.3投标截止时间前，供应商有权对投标文件包封、签署、盖章进行完善。</w:t>
      </w:r>
    </w:p>
    <w:p w14:paraId="6A28BF5A">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2.4投标文件提交后，供应商应当签署《投标（响应）文件签收登记表》。</w:t>
      </w:r>
    </w:p>
    <w:p w14:paraId="05CA4967">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3.开标大会程序</w:t>
      </w:r>
    </w:p>
    <w:p w14:paraId="6F771ADF">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3.1开标大会由采购代理机构主持。</w:t>
      </w:r>
    </w:p>
    <w:p w14:paraId="055F3533">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3.2主持人宣布开标会开始，介绍到会单位和人员。</w:t>
      </w:r>
    </w:p>
    <w:p w14:paraId="343E5BB5">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3.3采购代理机构核对、宣读完成标书提交并签到的供应商名单。</w:t>
      </w:r>
    </w:p>
    <w:p w14:paraId="30E5BCE8">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14:paraId="3A24340D">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3.5启封“资格文件”，评审委员会对“资格文件”进行符合性审查，公布审查结果。</w:t>
      </w:r>
    </w:p>
    <w:p w14:paraId="15D161D7">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3.6主持人宣布“商务技术（资信）文件资料”得分情况及无效（废）投标情形（如有）。</w:t>
      </w:r>
    </w:p>
    <w:p w14:paraId="039A9B2A">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3.7启封“报价文件”，宣读供应商名称、投标报价等内容。</w:t>
      </w:r>
    </w:p>
    <w:p w14:paraId="5782EB6F">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3.8评审委员会对“报价文件”进行评审，计算评标价及价格分，汇总商务技术分、价格分，根据得分排序确定中标候选人。</w:t>
      </w:r>
    </w:p>
    <w:p w14:paraId="55FEFB46">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3.9主持人向投标单位公布评审结果。</w:t>
      </w:r>
    </w:p>
    <w:p w14:paraId="7978EE5E">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以上程序在不违反公开、公平、公正原则的基础上，可适当调整。</w:t>
      </w:r>
    </w:p>
    <w:p w14:paraId="5D32E066">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4.评审委员会的组成</w:t>
      </w:r>
    </w:p>
    <w:p w14:paraId="2AF57C4D">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4.1评审委员会由采购单位依法组建，负责项目评审活动及协助处理质疑投诉。参与本项目进口论证的专家不得作为采购评审专家参与同一项目的采购评审工作。</w:t>
      </w:r>
    </w:p>
    <w:p w14:paraId="5F14B7BB">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4.2评审委员会由采购人代表和有关方面的专家组成，成员人数为五人及以上单数。</w:t>
      </w:r>
    </w:p>
    <w:p w14:paraId="29F4E62B">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4.3采购人代表不得担任评审组长。</w:t>
      </w:r>
    </w:p>
    <w:p w14:paraId="2B9C920D">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4.4经采购监督部门同意，由于专家库相应专业专家人数不足且技术复杂等原因，允许采购人推荐组成临时专家库并从中随机抽取，推荐规则参照政府采购相关规定执行。</w:t>
      </w:r>
    </w:p>
    <w:p w14:paraId="2A1CD1AE">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5.评审</w:t>
      </w:r>
    </w:p>
    <w:p w14:paraId="4585199E">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5.1评审内容包括但并仅限于格式审查、内容评审、违反法律法规情况审查。</w:t>
      </w:r>
    </w:p>
    <w:p w14:paraId="24269231">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5.2评审委员会应当严格按照采购文件、投标（响应）文件进行评审，不得依据投标（响应）文件以外的资料评审。</w:t>
      </w:r>
    </w:p>
    <w:p w14:paraId="17A7ABEB">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b/>
          <w:bCs/>
          <w:sz w:val="24"/>
        </w:rPr>
      </w:pPr>
      <w:r>
        <w:rPr>
          <w:rFonts w:hint="eastAsia" w:ascii="仿宋" w:hAnsi="仿宋" w:eastAsia="仿宋" w:cs="仿宋"/>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sz w:val="24"/>
        </w:rPr>
        <w:t>不接受供应商提出的主动澄清。</w:t>
      </w:r>
    </w:p>
    <w:p w14:paraId="0D0A4206">
      <w:pPr>
        <w:keepNext w:val="0"/>
        <w:keepLines w:val="0"/>
        <w:pageBreakBefore w:val="0"/>
        <w:widowControl/>
        <w:kinsoku/>
        <w:wordWrap/>
        <w:overflowPunct/>
        <w:topLinePunct w:val="0"/>
        <w:autoSpaceDE/>
        <w:autoSpaceDN/>
        <w:bidi w:val="0"/>
        <w:snapToGrid w:val="0"/>
        <w:spacing w:line="252" w:lineRule="auto"/>
        <w:textAlignment w:val="auto"/>
        <w:rPr>
          <w:rFonts w:ascii="仿宋" w:hAnsi="仿宋" w:eastAsia="仿宋" w:cs="仿宋"/>
          <w:sz w:val="24"/>
        </w:rPr>
      </w:pPr>
      <w:r>
        <w:rPr>
          <w:rFonts w:hint="eastAsia" w:ascii="仿宋" w:hAnsi="仿宋" w:eastAsia="仿宋" w:cs="仿宋"/>
          <w:sz w:val="24"/>
        </w:rPr>
        <w:t>5.4评审委员会不负责解释供应商的得分高低和失分情况，不退还已经拆封的投标文件。</w:t>
      </w:r>
    </w:p>
    <w:p w14:paraId="787FA4D8">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6.报价修正规则</w:t>
      </w:r>
    </w:p>
    <w:p w14:paraId="51CD858F">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14:paraId="3E8BD451">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6.2大写金额和小写金额不一致的，以大写金额为准；</w:t>
      </w:r>
    </w:p>
    <w:p w14:paraId="65C0BC1E">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14:paraId="60B03B56">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14:paraId="0CB864B6">
      <w:pPr>
        <w:keepNext w:val="0"/>
        <w:keepLines w:val="0"/>
        <w:pageBreakBefore w:val="0"/>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同时出现两种以上不一致的，按照前款规定的顺序修正。修正后的报价</w:t>
      </w:r>
      <w:r>
        <w:rPr>
          <w:rFonts w:ascii="仿宋" w:hAnsi="仿宋" w:eastAsia="仿宋" w:cs="仿宋"/>
          <w:sz w:val="24"/>
        </w:rPr>
        <w:t>应当采用书面形式，并加盖公章，或者由法定代表人或其授权的代表签字</w:t>
      </w:r>
      <w:r>
        <w:rPr>
          <w:rFonts w:hint="eastAsia" w:ascii="仿宋" w:hAnsi="仿宋" w:eastAsia="仿宋" w:cs="仿宋"/>
          <w:sz w:val="24"/>
        </w:rPr>
        <w:t>确认后产生约束力，供应商不确认的，其投标无效。</w:t>
      </w:r>
    </w:p>
    <w:p w14:paraId="69BEEE1B">
      <w:pPr>
        <w:pStyle w:val="15"/>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sz w:val="24"/>
          <w:szCs w:val="24"/>
        </w:rPr>
      </w:pPr>
      <w:r>
        <w:rPr>
          <w:rFonts w:hint="eastAsia" w:ascii="仿宋" w:hAnsi="仿宋" w:eastAsia="仿宋" w:cs="仿宋"/>
          <w:b/>
          <w:sz w:val="24"/>
          <w:szCs w:val="24"/>
        </w:rPr>
        <w:t>7.无效投标的情形</w:t>
      </w:r>
    </w:p>
    <w:p w14:paraId="07B6C07E">
      <w:pPr>
        <w:keepNext w:val="0"/>
        <w:keepLines w:val="0"/>
        <w:pageBreakBefore w:val="0"/>
        <w:tabs>
          <w:tab w:val="left" w:pos="4085"/>
        </w:tabs>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投标响应文件有下列情形之一的作无效投标处理：</w:t>
      </w:r>
    </w:p>
    <w:p w14:paraId="13CCC69A">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14:paraId="390D06C1">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7.2为采购项目提供整体设计、规范编制或者项目管理、监理、检测等服务的供应商再参加该采购项目的其他采购活动的（单一来源采购除外）；</w:t>
      </w:r>
    </w:p>
    <w:p w14:paraId="1430CD65">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14:paraId="22E96717">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14:paraId="02D625D1">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14:paraId="32A91ED4">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kern w:val="0"/>
          <w:sz w:val="24"/>
        </w:rPr>
      </w:pPr>
      <w:r>
        <w:rPr>
          <w:rFonts w:hint="eastAsia" w:ascii="仿宋" w:hAnsi="仿宋" w:eastAsia="仿宋" w:cs="仿宋"/>
          <w:kern w:val="0"/>
          <w:sz w:val="24"/>
        </w:rPr>
        <w:t>7.6投标文件制作出现如下情况：</w:t>
      </w:r>
    </w:p>
    <w:p w14:paraId="43C791A7">
      <w:pPr>
        <w:keepNext w:val="0"/>
        <w:keepLines w:val="0"/>
        <w:pageBreakBefore w:val="0"/>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14:paraId="61A65613">
      <w:pPr>
        <w:keepNext w:val="0"/>
        <w:keepLines w:val="0"/>
        <w:pageBreakBefore w:val="0"/>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14:paraId="4A38A2CF">
      <w:pPr>
        <w:keepNext w:val="0"/>
        <w:keepLines w:val="0"/>
        <w:pageBreakBefore w:val="0"/>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3“资格文件”或“商务技术（资信）文件资料”或证明材料原件中出现用于价格分评审的投标报价的（采购文件另有规定的参与“商务技术（资信）文件资料”评审的报价除外）；</w:t>
      </w:r>
    </w:p>
    <w:p w14:paraId="76E0FB0E">
      <w:pPr>
        <w:keepNext w:val="0"/>
        <w:keepLines w:val="0"/>
        <w:pageBreakBefore w:val="0"/>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14:paraId="5952D396">
      <w:pPr>
        <w:keepNext w:val="0"/>
        <w:keepLines w:val="0"/>
        <w:pageBreakBefore w:val="0"/>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14:paraId="3B166E2F">
      <w:pPr>
        <w:keepNext w:val="0"/>
        <w:keepLines w:val="0"/>
        <w:pageBreakBefore w:val="0"/>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14:paraId="7893CFCB">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14:paraId="049D4DAB">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14:paraId="19517BA0">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14:paraId="2BBB4A19">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14:paraId="10CA84DD">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7.11报价超过采购文件中规定的预估金额或最高限价（包括单价限价等采购文件规定的各类限价）的；</w:t>
      </w:r>
    </w:p>
    <w:p w14:paraId="0E5529CD">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7.12供应商对根据修正原则修正后的报价不确认的；</w:t>
      </w:r>
    </w:p>
    <w:p w14:paraId="42CC5BAD">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14:paraId="48E936FE">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7.14供应商提供虚假材料投标的（包括但不限于以下情节）；</w:t>
      </w:r>
    </w:p>
    <w:p w14:paraId="27F82CFA">
      <w:pPr>
        <w:keepNext w:val="0"/>
        <w:keepLines w:val="0"/>
        <w:pageBreakBefore w:val="0"/>
        <w:tabs>
          <w:tab w:val="left" w:pos="3870"/>
          <w:tab w:val="left" w:pos="4085"/>
        </w:tabs>
        <w:kinsoku/>
        <w:wordWrap/>
        <w:overflowPunct/>
        <w:topLinePunct w:val="0"/>
        <w:autoSpaceDE/>
        <w:autoSpaceDN/>
        <w:bidi w:val="0"/>
        <w:snapToGrid w:val="0"/>
        <w:spacing w:line="252" w:lineRule="auto"/>
        <w:ind w:firstLine="470" w:firstLineChars="196"/>
        <w:jc w:val="left"/>
        <w:textAlignment w:val="auto"/>
        <w:rPr>
          <w:rFonts w:ascii="仿宋" w:hAnsi="仿宋" w:eastAsia="仿宋" w:cs="仿宋"/>
          <w:sz w:val="24"/>
        </w:rPr>
      </w:pPr>
      <w:r>
        <w:rPr>
          <w:rFonts w:hint="eastAsia" w:ascii="仿宋" w:hAnsi="仿宋" w:eastAsia="仿宋" w:cs="仿宋"/>
          <w:sz w:val="24"/>
        </w:rPr>
        <w:t>7.14.1使用伪造、变造的许可证件；</w:t>
      </w:r>
    </w:p>
    <w:p w14:paraId="614C2F9F">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 xml:space="preserve">    7.14.2提供虚假的财务状况或者业绩；</w:t>
      </w:r>
    </w:p>
    <w:p w14:paraId="08739408">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14:paraId="378C5AFF">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 xml:space="preserve">    7.14.4提供虚假的信用状况；</w:t>
      </w:r>
    </w:p>
    <w:p w14:paraId="7599D384">
      <w:pPr>
        <w:keepNext w:val="0"/>
        <w:keepLines w:val="0"/>
        <w:pageBreakBefore w:val="0"/>
        <w:tabs>
          <w:tab w:val="left" w:pos="3870"/>
          <w:tab w:val="left" w:pos="4085"/>
        </w:tabs>
        <w:kinsoku/>
        <w:wordWrap/>
        <w:overflowPunct/>
        <w:topLinePunct w:val="0"/>
        <w:autoSpaceDE/>
        <w:autoSpaceDN/>
        <w:bidi w:val="0"/>
        <w:snapToGrid w:val="0"/>
        <w:spacing w:line="252" w:lineRule="auto"/>
        <w:ind w:firstLine="480"/>
        <w:jc w:val="left"/>
        <w:textAlignment w:val="auto"/>
        <w:rPr>
          <w:rFonts w:ascii="仿宋" w:hAnsi="仿宋" w:eastAsia="仿宋" w:cs="仿宋"/>
          <w:sz w:val="24"/>
        </w:rPr>
      </w:pPr>
      <w:r>
        <w:rPr>
          <w:rFonts w:hint="eastAsia" w:ascii="仿宋" w:hAnsi="仿宋" w:eastAsia="仿宋" w:cs="仿宋"/>
          <w:sz w:val="24"/>
        </w:rPr>
        <w:t>7.14.5其他弄虚作假的行为。</w:t>
      </w:r>
    </w:p>
    <w:p w14:paraId="3AF90CC5">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7.15供应商串通投标的。</w:t>
      </w:r>
    </w:p>
    <w:p w14:paraId="193C2B0B">
      <w:pPr>
        <w:keepNext w:val="0"/>
        <w:keepLines w:val="0"/>
        <w:pageBreakBefore w:val="0"/>
        <w:tabs>
          <w:tab w:val="left" w:pos="3870"/>
          <w:tab w:val="left" w:pos="4085"/>
        </w:tabs>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有下列情形之一的，视为供应商串通投标，其投标无效：</w:t>
      </w:r>
    </w:p>
    <w:p w14:paraId="35298D96">
      <w:pPr>
        <w:keepNext w:val="0"/>
        <w:keepLines w:val="0"/>
        <w:pageBreakBefore w:val="0"/>
        <w:tabs>
          <w:tab w:val="left" w:pos="3870"/>
          <w:tab w:val="left" w:pos="4085"/>
        </w:tabs>
        <w:kinsoku/>
        <w:wordWrap/>
        <w:overflowPunct/>
        <w:topLinePunct w:val="0"/>
        <w:autoSpaceDE/>
        <w:autoSpaceDN/>
        <w:bidi w:val="0"/>
        <w:snapToGrid w:val="0"/>
        <w:spacing w:line="252" w:lineRule="auto"/>
        <w:ind w:firstLine="422" w:firstLineChars="176"/>
        <w:jc w:val="left"/>
        <w:textAlignment w:val="auto"/>
        <w:rPr>
          <w:rFonts w:ascii="仿宋" w:hAnsi="仿宋" w:eastAsia="仿宋" w:cs="仿宋"/>
          <w:sz w:val="24"/>
        </w:rPr>
      </w:pPr>
      <w:r>
        <w:rPr>
          <w:rFonts w:hint="eastAsia" w:ascii="仿宋" w:hAnsi="仿宋" w:eastAsia="仿宋" w:cs="仿宋"/>
          <w:sz w:val="24"/>
        </w:rPr>
        <w:t>7.15.1不同供应商的投标文件由同一单位或者个人编制；</w:t>
      </w:r>
    </w:p>
    <w:p w14:paraId="1B8D9084">
      <w:pPr>
        <w:keepNext w:val="0"/>
        <w:keepLines w:val="0"/>
        <w:pageBreakBefore w:val="0"/>
        <w:tabs>
          <w:tab w:val="left" w:pos="3870"/>
          <w:tab w:val="left" w:pos="4085"/>
        </w:tabs>
        <w:kinsoku/>
        <w:wordWrap/>
        <w:overflowPunct/>
        <w:topLinePunct w:val="0"/>
        <w:autoSpaceDE/>
        <w:autoSpaceDN/>
        <w:bidi w:val="0"/>
        <w:snapToGrid w:val="0"/>
        <w:spacing w:line="252" w:lineRule="auto"/>
        <w:ind w:firstLine="422" w:firstLineChars="176"/>
        <w:jc w:val="left"/>
        <w:textAlignment w:val="auto"/>
        <w:rPr>
          <w:rFonts w:ascii="仿宋" w:hAnsi="仿宋" w:eastAsia="仿宋" w:cs="仿宋"/>
          <w:sz w:val="24"/>
        </w:rPr>
      </w:pPr>
      <w:r>
        <w:rPr>
          <w:rFonts w:hint="eastAsia" w:ascii="仿宋" w:hAnsi="仿宋" w:eastAsia="仿宋" w:cs="仿宋"/>
          <w:sz w:val="24"/>
        </w:rPr>
        <w:t>7.15.2不同供应商委托同一单位或者个人办理投标事宜；</w:t>
      </w:r>
    </w:p>
    <w:p w14:paraId="6AEE5E9E">
      <w:pPr>
        <w:keepNext w:val="0"/>
        <w:keepLines w:val="0"/>
        <w:pageBreakBefore w:val="0"/>
        <w:tabs>
          <w:tab w:val="left" w:pos="3870"/>
          <w:tab w:val="left" w:pos="4085"/>
        </w:tabs>
        <w:kinsoku/>
        <w:wordWrap/>
        <w:overflowPunct/>
        <w:topLinePunct w:val="0"/>
        <w:autoSpaceDE/>
        <w:autoSpaceDN/>
        <w:bidi w:val="0"/>
        <w:snapToGrid w:val="0"/>
        <w:spacing w:line="252" w:lineRule="auto"/>
        <w:ind w:firstLine="422" w:firstLineChars="176"/>
        <w:jc w:val="left"/>
        <w:textAlignment w:val="auto"/>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14:paraId="385B5458">
      <w:pPr>
        <w:keepNext w:val="0"/>
        <w:keepLines w:val="0"/>
        <w:pageBreakBefore w:val="0"/>
        <w:tabs>
          <w:tab w:val="left" w:pos="3870"/>
          <w:tab w:val="left" w:pos="4085"/>
        </w:tabs>
        <w:kinsoku/>
        <w:wordWrap/>
        <w:overflowPunct/>
        <w:topLinePunct w:val="0"/>
        <w:autoSpaceDE/>
        <w:autoSpaceDN/>
        <w:bidi w:val="0"/>
        <w:snapToGrid w:val="0"/>
        <w:spacing w:line="252" w:lineRule="auto"/>
        <w:ind w:firstLine="422" w:firstLineChars="176"/>
        <w:jc w:val="left"/>
        <w:textAlignment w:val="auto"/>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14:paraId="312714F9">
      <w:pPr>
        <w:keepNext w:val="0"/>
        <w:keepLines w:val="0"/>
        <w:pageBreakBefore w:val="0"/>
        <w:tabs>
          <w:tab w:val="left" w:pos="3870"/>
          <w:tab w:val="left" w:pos="4085"/>
        </w:tabs>
        <w:kinsoku/>
        <w:wordWrap/>
        <w:overflowPunct/>
        <w:topLinePunct w:val="0"/>
        <w:autoSpaceDE/>
        <w:autoSpaceDN/>
        <w:bidi w:val="0"/>
        <w:snapToGrid w:val="0"/>
        <w:spacing w:line="252" w:lineRule="auto"/>
        <w:ind w:firstLine="422" w:firstLineChars="176"/>
        <w:jc w:val="left"/>
        <w:textAlignment w:val="auto"/>
        <w:rPr>
          <w:rFonts w:ascii="仿宋" w:hAnsi="仿宋" w:eastAsia="仿宋" w:cs="仿宋"/>
          <w:sz w:val="24"/>
        </w:rPr>
      </w:pPr>
      <w:r>
        <w:rPr>
          <w:rFonts w:hint="eastAsia" w:ascii="仿宋" w:hAnsi="仿宋" w:eastAsia="仿宋" w:cs="仿宋"/>
          <w:sz w:val="24"/>
        </w:rPr>
        <w:t>7.15.5不同供应商的投标文件相互混装；</w:t>
      </w:r>
    </w:p>
    <w:p w14:paraId="6E99CE1C">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14:paraId="5D948FB9">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szCs w:val="21"/>
        </w:rPr>
      </w:pPr>
      <w:r>
        <w:rPr>
          <w:rFonts w:hint="eastAsia" w:ascii="仿宋" w:hAnsi="仿宋" w:eastAsia="仿宋" w:cs="仿宋"/>
          <w:sz w:val="24"/>
          <w:szCs w:val="21"/>
        </w:rPr>
        <w:t>7.17采购文件规定需要提供样品的项目，有供应商未提供样品或提供样品不满足采购需求实质性条件的；</w:t>
      </w:r>
    </w:p>
    <w:p w14:paraId="2D4DCE25">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szCs w:val="21"/>
        </w:rPr>
      </w:pPr>
      <w:r>
        <w:rPr>
          <w:rFonts w:hint="eastAsia" w:ascii="仿宋" w:hAnsi="仿宋" w:eastAsia="仿宋" w:cs="仿宋"/>
          <w:sz w:val="24"/>
          <w:szCs w:val="21"/>
        </w:rPr>
        <w:t>7.1</w:t>
      </w:r>
      <w:r>
        <w:rPr>
          <w:rFonts w:ascii="仿宋" w:hAnsi="仿宋" w:eastAsia="仿宋" w:cs="仿宋"/>
          <w:sz w:val="24"/>
          <w:szCs w:val="21"/>
        </w:rPr>
        <w:t>8有下列情形之一的，属于恶意串通</w:t>
      </w:r>
      <w:r>
        <w:rPr>
          <w:rFonts w:hint="eastAsia" w:ascii="仿宋" w:hAnsi="仿宋" w:eastAsia="仿宋" w:cs="仿宋"/>
          <w:sz w:val="24"/>
          <w:szCs w:val="21"/>
        </w:rPr>
        <w:t>，其投标无效：</w:t>
      </w:r>
    </w:p>
    <w:p w14:paraId="2D4A91AA">
      <w:pPr>
        <w:keepNext w:val="0"/>
        <w:keepLines w:val="0"/>
        <w:pageBreakBefore w:val="0"/>
        <w:tabs>
          <w:tab w:val="left" w:pos="3870"/>
          <w:tab w:val="left" w:pos="4085"/>
        </w:tabs>
        <w:kinsoku/>
        <w:wordWrap/>
        <w:overflowPunct/>
        <w:topLinePunct w:val="0"/>
        <w:autoSpaceDE/>
        <w:autoSpaceDN/>
        <w:bidi w:val="0"/>
        <w:snapToGrid w:val="0"/>
        <w:spacing w:line="252" w:lineRule="auto"/>
        <w:ind w:firstLine="480" w:firstLineChars="200"/>
        <w:jc w:val="left"/>
        <w:textAlignment w:val="auto"/>
        <w:rPr>
          <w:rFonts w:ascii="仿宋" w:hAnsi="仿宋" w:eastAsia="仿宋" w:cs="仿宋"/>
          <w:sz w:val="24"/>
          <w:szCs w:val="21"/>
        </w:rPr>
      </w:pPr>
      <w:r>
        <w:rPr>
          <w:rFonts w:ascii="仿宋" w:hAnsi="仿宋" w:eastAsia="仿宋" w:cs="仿宋"/>
          <w:sz w:val="24"/>
          <w:szCs w:val="21"/>
        </w:rPr>
        <w:t>（一）供应商直接或者间接从采购人或者采购代理机构处获得其他供应商的相关情况并修改其投标文件或者响应文件；</w:t>
      </w:r>
      <w:r>
        <w:rPr>
          <w:rFonts w:ascii="仿宋" w:hAnsi="仿宋" w:eastAsia="仿宋" w:cs="仿宋"/>
          <w:sz w:val="24"/>
          <w:szCs w:val="21"/>
        </w:rPr>
        <w:br w:type="textWrapping"/>
      </w:r>
      <w:r>
        <w:rPr>
          <w:rFonts w:ascii="仿宋" w:hAnsi="仿宋" w:eastAsia="仿宋" w:cs="仿宋"/>
          <w:sz w:val="24"/>
          <w:szCs w:val="21"/>
        </w:rPr>
        <w:t>　　（二）供应商按照采购人或者采购代理机构的授意撤换、修改投标文件或者响应文件；</w:t>
      </w:r>
      <w:r>
        <w:rPr>
          <w:rFonts w:ascii="仿宋" w:hAnsi="仿宋" w:eastAsia="仿宋" w:cs="仿宋"/>
          <w:sz w:val="24"/>
          <w:szCs w:val="21"/>
        </w:rPr>
        <w:br w:type="textWrapping"/>
      </w:r>
      <w:r>
        <w:rPr>
          <w:rFonts w:ascii="仿宋" w:hAnsi="仿宋" w:eastAsia="仿宋" w:cs="仿宋"/>
          <w:sz w:val="24"/>
          <w:szCs w:val="21"/>
        </w:rPr>
        <w:t>　　（三）供应商之间协商报价、技术方案等投标文件或者响应文件的实质性内容；</w:t>
      </w:r>
      <w:r>
        <w:rPr>
          <w:rFonts w:ascii="仿宋" w:hAnsi="仿宋" w:eastAsia="仿宋" w:cs="仿宋"/>
          <w:sz w:val="24"/>
          <w:szCs w:val="21"/>
        </w:rPr>
        <w:br w:type="textWrapping"/>
      </w:r>
      <w:r>
        <w:rPr>
          <w:rFonts w:ascii="仿宋" w:hAnsi="仿宋" w:eastAsia="仿宋" w:cs="仿宋"/>
          <w:sz w:val="24"/>
          <w:szCs w:val="21"/>
        </w:rPr>
        <w:t>　　（四）属于同一集团、协会、商会等组织成员的供应商按照该组织要求协同参加政府采购活动；</w:t>
      </w:r>
      <w:r>
        <w:rPr>
          <w:rFonts w:ascii="仿宋" w:hAnsi="仿宋" w:eastAsia="仿宋" w:cs="仿宋"/>
          <w:sz w:val="24"/>
          <w:szCs w:val="21"/>
        </w:rPr>
        <w:br w:type="textWrapping"/>
      </w:r>
      <w:r>
        <w:rPr>
          <w:rFonts w:ascii="仿宋" w:hAnsi="仿宋" w:eastAsia="仿宋" w:cs="仿宋"/>
          <w:sz w:val="24"/>
          <w:szCs w:val="21"/>
        </w:rPr>
        <w:t>　　（五）供应商之间事先约定由某一特定供应商中标、成交；</w:t>
      </w:r>
      <w:r>
        <w:rPr>
          <w:rFonts w:ascii="仿宋" w:hAnsi="仿宋" w:eastAsia="仿宋" w:cs="仿宋"/>
          <w:sz w:val="24"/>
          <w:szCs w:val="21"/>
        </w:rPr>
        <w:br w:type="textWrapping"/>
      </w:r>
      <w:r>
        <w:rPr>
          <w:rFonts w:ascii="仿宋" w:hAnsi="仿宋" w:eastAsia="仿宋" w:cs="仿宋"/>
          <w:sz w:val="24"/>
          <w:szCs w:val="21"/>
        </w:rPr>
        <w:t>　　（六）供应商之间商定部分供应商放弃参加政府采购活动或者放弃中标、成交；</w:t>
      </w:r>
      <w:r>
        <w:rPr>
          <w:rFonts w:ascii="仿宋" w:hAnsi="仿宋" w:eastAsia="仿宋" w:cs="仿宋"/>
          <w:sz w:val="24"/>
          <w:szCs w:val="21"/>
        </w:rPr>
        <w:br w:type="textWrapping"/>
      </w:r>
      <w:r>
        <w:rPr>
          <w:rFonts w:ascii="仿宋" w:hAnsi="仿宋" w:eastAsia="仿宋" w:cs="仿宋"/>
          <w:sz w:val="24"/>
          <w:szCs w:val="21"/>
        </w:rPr>
        <w:t>　　（七）供应商与采购人或者采购代理机构之间、供应商相互之间，为谋求特定供应商中标、成交或者排斥其他供应商的其他串通行为。</w:t>
      </w:r>
    </w:p>
    <w:p w14:paraId="0738D882">
      <w:pPr>
        <w:keepNext w:val="0"/>
        <w:keepLines w:val="0"/>
        <w:pageBreakBefore w:val="0"/>
        <w:tabs>
          <w:tab w:val="left" w:pos="3870"/>
          <w:tab w:val="left" w:pos="4085"/>
        </w:tabs>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szCs w:val="21"/>
        </w:rPr>
        <w:t>7.1</w:t>
      </w:r>
      <w:r>
        <w:rPr>
          <w:rFonts w:ascii="仿宋" w:hAnsi="仿宋" w:eastAsia="仿宋" w:cs="仿宋"/>
          <w:sz w:val="24"/>
          <w:szCs w:val="21"/>
        </w:rPr>
        <w:t>9</w:t>
      </w:r>
      <w:r>
        <w:rPr>
          <w:rFonts w:hint="eastAsia" w:ascii="仿宋" w:hAnsi="仿宋" w:eastAsia="仿宋" w:cs="仿宋"/>
          <w:sz w:val="24"/>
          <w:szCs w:val="21"/>
        </w:rPr>
        <w:t>联合体投标的，联合体各方在同一招标项目中以自己名义单独投标或者参加其他联</w:t>
      </w:r>
      <w:r>
        <w:rPr>
          <w:rFonts w:hint="eastAsia" w:ascii="仿宋" w:hAnsi="仿宋" w:eastAsia="仿宋" w:cs="仿宋"/>
          <w:sz w:val="24"/>
        </w:rPr>
        <w:t>合体投标的，相关投标均无效。</w:t>
      </w:r>
    </w:p>
    <w:p w14:paraId="42D71184">
      <w:pPr>
        <w:keepNext w:val="0"/>
        <w:keepLines w:val="0"/>
        <w:pageBreakBefore w:val="0"/>
        <w:kinsoku/>
        <w:wordWrap/>
        <w:overflowPunct/>
        <w:topLinePunct w:val="0"/>
        <w:autoSpaceDE/>
        <w:autoSpaceDN/>
        <w:bidi w:val="0"/>
        <w:snapToGrid w:val="0"/>
        <w:spacing w:line="252" w:lineRule="auto"/>
        <w:textAlignment w:val="auto"/>
        <w:rPr>
          <w:rFonts w:ascii="仿宋" w:hAnsi="仿宋" w:eastAsia="仿宋" w:cs="仿宋"/>
          <w:sz w:val="24"/>
        </w:rPr>
      </w:pPr>
      <w:r>
        <w:rPr>
          <w:rFonts w:hint="eastAsia" w:ascii="仿宋" w:hAnsi="仿宋" w:eastAsia="仿宋" w:cs="仿宋"/>
          <w:sz w:val="24"/>
        </w:rPr>
        <w:t>7.</w:t>
      </w:r>
      <w:r>
        <w:rPr>
          <w:rFonts w:ascii="仿宋" w:hAnsi="仿宋" w:eastAsia="仿宋" w:cs="仿宋"/>
          <w:sz w:val="24"/>
        </w:rPr>
        <w:t>20</w:t>
      </w:r>
      <w:r>
        <w:rPr>
          <w:rFonts w:hint="eastAsia" w:ascii="仿宋" w:hAnsi="仿宋" w:eastAsia="仿宋" w:cs="仿宋"/>
          <w:sz w:val="24"/>
        </w:rPr>
        <w:t>违反法律、法规及本采购文件规定的其他无效投标情形。</w:t>
      </w:r>
    </w:p>
    <w:p w14:paraId="6B7A12C6">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8.定标</w:t>
      </w:r>
    </w:p>
    <w:p w14:paraId="7AC4F22F">
      <w:pPr>
        <w:keepNext w:val="0"/>
        <w:keepLines w:val="0"/>
        <w:pageBreakBefore w:val="0"/>
        <w:widowControl/>
        <w:kinsoku/>
        <w:wordWrap/>
        <w:overflowPunct/>
        <w:topLinePunct w:val="0"/>
        <w:autoSpaceDE/>
        <w:autoSpaceDN/>
        <w:bidi w:val="0"/>
        <w:snapToGrid w:val="0"/>
        <w:spacing w:line="252" w:lineRule="auto"/>
        <w:textAlignment w:val="auto"/>
        <w:rPr>
          <w:rFonts w:ascii="仿宋" w:hAnsi="仿宋" w:eastAsia="仿宋" w:cs="仿宋"/>
          <w:sz w:val="24"/>
        </w:rPr>
      </w:pPr>
      <w:r>
        <w:rPr>
          <w:rFonts w:hint="eastAsia" w:ascii="仿宋" w:hAnsi="仿宋" w:eastAsia="仿宋" w:cs="仿宋"/>
          <w:sz w:val="24"/>
        </w:rPr>
        <w:t>8.1采购人在收到评标报告之日起5个工作日内在评审报告推荐的中标或成交候选人中按顺序确定中标或成交供应商。</w:t>
      </w:r>
    </w:p>
    <w:p w14:paraId="5F674B9F">
      <w:pPr>
        <w:keepNext w:val="0"/>
        <w:keepLines w:val="0"/>
        <w:pageBreakBefore w:val="0"/>
        <w:widowControl/>
        <w:kinsoku/>
        <w:wordWrap/>
        <w:overflowPunct/>
        <w:topLinePunct w:val="0"/>
        <w:autoSpaceDE/>
        <w:autoSpaceDN/>
        <w:bidi w:val="0"/>
        <w:snapToGrid w:val="0"/>
        <w:spacing w:line="252" w:lineRule="auto"/>
        <w:textAlignment w:val="auto"/>
        <w:rPr>
          <w:rFonts w:ascii="仿宋" w:hAnsi="仿宋" w:eastAsia="仿宋" w:cs="仿宋"/>
          <w:kern w:val="0"/>
          <w:sz w:val="24"/>
        </w:rPr>
      </w:pPr>
      <w:r>
        <w:rPr>
          <w:rFonts w:hint="eastAsia" w:ascii="仿宋" w:hAnsi="仿宋" w:eastAsia="仿宋" w:cs="仿宋"/>
          <w:sz w:val="24"/>
        </w:rPr>
        <w:t>8.2采购代理机构在采购人确认中标或成交供应商后2个工作日内发布中标公告。中标公告与采购公告发布网址一致。中标公告期限为一个工作日。</w:t>
      </w:r>
    </w:p>
    <w:p w14:paraId="189246AD">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9.中标通知书的申领</w:t>
      </w:r>
    </w:p>
    <w:p w14:paraId="3D51BAA2">
      <w:pPr>
        <w:keepNext w:val="0"/>
        <w:keepLines w:val="0"/>
        <w:pageBreakBefore w:val="0"/>
        <w:widowControl/>
        <w:kinsoku/>
        <w:wordWrap/>
        <w:overflowPunct/>
        <w:topLinePunct w:val="0"/>
        <w:autoSpaceDE/>
        <w:autoSpaceDN/>
        <w:bidi w:val="0"/>
        <w:snapToGrid w:val="0"/>
        <w:spacing w:line="252" w:lineRule="auto"/>
        <w:textAlignment w:val="auto"/>
        <w:rPr>
          <w:rFonts w:ascii="仿宋" w:hAnsi="仿宋" w:eastAsia="仿宋" w:cs="仿宋"/>
          <w:kern w:val="0"/>
          <w:sz w:val="24"/>
        </w:rPr>
      </w:pPr>
      <w:r>
        <w:rPr>
          <w:rFonts w:hint="eastAsia" w:ascii="仿宋" w:hAnsi="仿宋" w:eastAsia="仿宋" w:cs="仿宋"/>
          <w:kern w:val="0"/>
          <w:sz w:val="24"/>
        </w:rPr>
        <w:t>9.1本项目中标通知书在采购代理机构处领取。</w:t>
      </w:r>
    </w:p>
    <w:p w14:paraId="1BE81840">
      <w:pPr>
        <w:keepNext w:val="0"/>
        <w:keepLines w:val="0"/>
        <w:pageBreakBefore w:val="0"/>
        <w:widowControl/>
        <w:kinsoku/>
        <w:wordWrap/>
        <w:overflowPunct/>
        <w:topLinePunct w:val="0"/>
        <w:autoSpaceDE/>
        <w:autoSpaceDN/>
        <w:bidi w:val="0"/>
        <w:snapToGrid w:val="0"/>
        <w:spacing w:line="252" w:lineRule="auto"/>
        <w:textAlignment w:val="auto"/>
        <w:rPr>
          <w:rFonts w:ascii="仿宋" w:hAnsi="仿宋" w:eastAsia="仿宋" w:cs="仿宋"/>
          <w:kern w:val="0"/>
          <w:sz w:val="24"/>
        </w:rPr>
      </w:pPr>
      <w:r>
        <w:rPr>
          <w:rFonts w:hint="eastAsia" w:ascii="仿宋" w:hAnsi="仿宋" w:eastAsia="仿宋" w:cs="仿宋"/>
          <w:kern w:val="0"/>
          <w:sz w:val="24"/>
        </w:rPr>
        <w:t>9.2中标通知书在中标公告发布的同时发出。</w:t>
      </w:r>
    </w:p>
    <w:p w14:paraId="0A0EBA26">
      <w:pPr>
        <w:keepNext w:val="0"/>
        <w:keepLines w:val="0"/>
        <w:pageBreakBefore w:val="0"/>
        <w:widowControl/>
        <w:kinsoku/>
        <w:wordWrap/>
        <w:overflowPunct/>
        <w:topLinePunct w:val="0"/>
        <w:autoSpaceDE/>
        <w:autoSpaceDN/>
        <w:bidi w:val="0"/>
        <w:snapToGrid w:val="0"/>
        <w:spacing w:line="252" w:lineRule="auto"/>
        <w:textAlignment w:val="auto"/>
        <w:rPr>
          <w:rFonts w:ascii="仿宋" w:hAnsi="仿宋" w:eastAsia="仿宋" w:cs="仿宋"/>
          <w:kern w:val="0"/>
          <w:sz w:val="24"/>
        </w:rPr>
      </w:pPr>
      <w:r>
        <w:rPr>
          <w:rFonts w:hint="eastAsia" w:ascii="仿宋" w:hAnsi="仿宋" w:eastAsia="仿宋" w:cs="仿宋"/>
          <w:kern w:val="0"/>
          <w:sz w:val="24"/>
        </w:rPr>
        <w:t>9.3中标通知书发出后，采购人不得违法改变中标结果，中标人无正当理由不得放弃中标。</w:t>
      </w:r>
    </w:p>
    <w:p w14:paraId="1484BE4E">
      <w:pPr>
        <w:keepNext w:val="0"/>
        <w:keepLines w:val="0"/>
        <w:pageBreakBefore w:val="0"/>
        <w:widowControl/>
        <w:kinsoku/>
        <w:wordWrap/>
        <w:overflowPunct/>
        <w:topLinePunct w:val="0"/>
        <w:autoSpaceDE/>
        <w:autoSpaceDN/>
        <w:bidi w:val="0"/>
        <w:snapToGrid w:val="0"/>
        <w:spacing w:line="252" w:lineRule="auto"/>
        <w:ind w:firstLine="482"/>
        <w:textAlignment w:val="auto"/>
        <w:rPr>
          <w:rFonts w:ascii="仿宋" w:hAnsi="仿宋" w:eastAsia="仿宋" w:cs="仿宋"/>
          <w:b/>
          <w:bCs/>
          <w:kern w:val="0"/>
          <w:sz w:val="24"/>
        </w:rPr>
      </w:pPr>
      <w:r>
        <w:rPr>
          <w:rFonts w:hint="eastAsia" w:ascii="仿宋" w:hAnsi="仿宋" w:eastAsia="仿宋" w:cs="仿宋"/>
          <w:b/>
          <w:bCs/>
          <w:kern w:val="0"/>
          <w:sz w:val="24"/>
        </w:rPr>
        <w:t>9.4成交通知书的领取不妨碍相关质疑投诉的提出和处置，成交结果在法定情形内允许改变。在处理完针对成交结果的质疑或投诉前，原则上不签订采购合同。</w:t>
      </w:r>
      <w:bookmarkStart w:id="12" w:name="_Toc104885745"/>
    </w:p>
    <w:p w14:paraId="0027EBEB">
      <w:pPr>
        <w:keepNext w:val="0"/>
        <w:keepLines w:val="0"/>
        <w:pageBreakBefore w:val="0"/>
        <w:widowControl/>
        <w:kinsoku/>
        <w:wordWrap/>
        <w:overflowPunct/>
        <w:topLinePunct w:val="0"/>
        <w:autoSpaceDE/>
        <w:autoSpaceDN/>
        <w:bidi w:val="0"/>
        <w:snapToGrid w:val="0"/>
        <w:spacing w:line="252" w:lineRule="auto"/>
        <w:ind w:firstLine="643"/>
        <w:jc w:val="center"/>
        <w:textAlignment w:val="auto"/>
        <w:rPr>
          <w:rFonts w:ascii="仿宋" w:hAnsi="仿宋" w:eastAsia="仿宋" w:cs="仿宋"/>
          <w:b/>
          <w:bCs/>
          <w:sz w:val="32"/>
          <w:szCs w:val="28"/>
        </w:rPr>
      </w:pPr>
    </w:p>
    <w:p w14:paraId="463AD79A">
      <w:pPr>
        <w:keepNext w:val="0"/>
        <w:keepLines w:val="0"/>
        <w:pageBreakBefore w:val="0"/>
        <w:widowControl/>
        <w:kinsoku/>
        <w:wordWrap/>
        <w:overflowPunct/>
        <w:topLinePunct w:val="0"/>
        <w:autoSpaceDE/>
        <w:autoSpaceDN/>
        <w:bidi w:val="0"/>
        <w:snapToGrid w:val="0"/>
        <w:spacing w:line="252" w:lineRule="auto"/>
        <w:ind w:firstLine="643"/>
        <w:jc w:val="center"/>
        <w:textAlignment w:val="auto"/>
        <w:rPr>
          <w:rFonts w:ascii="仿宋" w:hAnsi="仿宋" w:eastAsia="仿宋" w:cs="仿宋"/>
          <w:b/>
          <w:bCs/>
          <w:kern w:val="0"/>
          <w:sz w:val="24"/>
        </w:rPr>
      </w:pPr>
      <w:r>
        <w:rPr>
          <w:rFonts w:hint="eastAsia" w:ascii="仿宋" w:hAnsi="仿宋" w:eastAsia="仿宋" w:cs="仿宋"/>
          <w:b/>
          <w:bCs/>
          <w:sz w:val="32"/>
          <w:szCs w:val="28"/>
        </w:rPr>
        <w:t>五、合同签订及履约</w:t>
      </w:r>
      <w:bookmarkEnd w:id="12"/>
    </w:p>
    <w:p w14:paraId="1A0E2CC4">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1.合同签订</w:t>
      </w:r>
    </w:p>
    <w:p w14:paraId="53427392">
      <w:pPr>
        <w:keepNext w:val="0"/>
        <w:keepLines w:val="0"/>
        <w:pageBreakBefore w:val="0"/>
        <w:widowControl/>
        <w:kinsoku/>
        <w:wordWrap/>
        <w:overflowPunct/>
        <w:topLinePunct w:val="0"/>
        <w:autoSpaceDE/>
        <w:autoSpaceDN/>
        <w:bidi w:val="0"/>
        <w:snapToGrid w:val="0"/>
        <w:spacing w:line="252" w:lineRule="auto"/>
        <w:textAlignment w:val="auto"/>
        <w:rPr>
          <w:rFonts w:ascii="仿宋" w:hAnsi="仿宋" w:eastAsia="仿宋" w:cs="仿宋"/>
          <w:kern w:val="0"/>
          <w:sz w:val="24"/>
        </w:rPr>
      </w:pPr>
      <w:r>
        <w:rPr>
          <w:rFonts w:hint="eastAsia" w:ascii="仿宋" w:hAnsi="仿宋" w:eastAsia="仿宋" w:cs="仿宋"/>
          <w:kern w:val="0"/>
          <w:sz w:val="24"/>
        </w:rPr>
        <w:t>1.1采购人和中标人应当在中标通知书发出之日起30日内（质疑投诉处理等原因导致签订合同延误的除外），按照采购文件和中标人投标文件的规定，签订书面合同。所签订的合同不得对采购文件确定的事项和中标人投标文件作实质性修改。根据医院要求，中标人应当在中标通知书发出之日起5个工作日内缴纳履约保证金。</w:t>
      </w:r>
    </w:p>
    <w:p w14:paraId="639D79D5">
      <w:pPr>
        <w:keepNext w:val="0"/>
        <w:keepLines w:val="0"/>
        <w:pageBreakBefore w:val="0"/>
        <w:widowControl/>
        <w:kinsoku/>
        <w:wordWrap/>
        <w:overflowPunct/>
        <w:topLinePunct w:val="0"/>
        <w:autoSpaceDE/>
        <w:autoSpaceDN/>
        <w:bidi w:val="0"/>
        <w:snapToGrid w:val="0"/>
        <w:spacing w:line="252" w:lineRule="auto"/>
        <w:textAlignment w:val="auto"/>
        <w:rPr>
          <w:rFonts w:ascii="仿宋" w:hAnsi="仿宋" w:eastAsia="仿宋" w:cs="仿宋"/>
          <w:kern w:val="0"/>
          <w:sz w:val="24"/>
        </w:rPr>
      </w:pPr>
      <w:r>
        <w:rPr>
          <w:rFonts w:hint="eastAsia" w:ascii="仿宋" w:hAnsi="仿宋" w:eastAsia="仿宋" w:cs="仿宋"/>
          <w:kern w:val="0"/>
          <w:sz w:val="24"/>
        </w:rPr>
        <w:t>1.2采购人和中标人不得向对方提出任何不合理的要求作为签订合同的条件。</w:t>
      </w:r>
    </w:p>
    <w:p w14:paraId="736195FE">
      <w:pPr>
        <w:keepNext w:val="0"/>
        <w:keepLines w:val="0"/>
        <w:pageBreakBefore w:val="0"/>
        <w:widowControl/>
        <w:kinsoku/>
        <w:wordWrap/>
        <w:overflowPunct/>
        <w:topLinePunct w:val="0"/>
        <w:autoSpaceDE/>
        <w:autoSpaceDN/>
        <w:bidi w:val="0"/>
        <w:snapToGrid w:val="0"/>
        <w:spacing w:line="252" w:lineRule="auto"/>
        <w:textAlignment w:val="auto"/>
        <w:rPr>
          <w:rFonts w:ascii="仿宋" w:hAnsi="仿宋" w:eastAsia="仿宋" w:cs="仿宋"/>
          <w:kern w:val="0"/>
          <w:sz w:val="24"/>
        </w:rPr>
      </w:pPr>
      <w:r>
        <w:rPr>
          <w:rFonts w:hint="eastAsia" w:ascii="仿宋" w:hAnsi="仿宋" w:eastAsia="仿宋" w:cs="仿宋"/>
          <w:kern w:val="0"/>
          <w:sz w:val="24"/>
        </w:rPr>
        <w:t>1.3采购人和中标人需在投标有效期内签订采购合同。投标有效期允许延长，但需征得中标人同意。</w:t>
      </w:r>
    </w:p>
    <w:p w14:paraId="2037055E">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2.履约保证金（如有）</w:t>
      </w:r>
    </w:p>
    <w:p w14:paraId="3FE748A0">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14:paraId="6CEFFDD8">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14:paraId="6A55FBEA">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14:paraId="16498788">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2.4履约保证金为</w:t>
      </w:r>
      <w:r>
        <w:rPr>
          <w:rFonts w:hint="eastAsia" w:ascii="仿宋" w:hAnsi="仿宋" w:eastAsia="仿宋"/>
          <w:b/>
          <w:bCs/>
          <w:sz w:val="24"/>
        </w:rPr>
        <w:t>中标金额</w:t>
      </w:r>
      <w:r>
        <w:rPr>
          <w:rFonts w:hint="eastAsia" w:ascii="仿宋" w:hAnsi="仿宋" w:eastAsia="仿宋" w:cs="仿宋"/>
          <w:b/>
          <w:bCs/>
          <w:sz w:val="24"/>
        </w:rPr>
        <w:t>的</w:t>
      </w:r>
      <w:r>
        <w:rPr>
          <w:rFonts w:ascii="仿宋" w:hAnsi="仿宋" w:eastAsia="仿宋" w:cs="仿宋"/>
          <w:b/>
          <w:bCs/>
          <w:sz w:val="24"/>
        </w:rPr>
        <w:t>1</w:t>
      </w:r>
      <w:r>
        <w:rPr>
          <w:rFonts w:hint="eastAsia" w:ascii="仿宋" w:hAnsi="仿宋" w:eastAsia="仿宋" w:cs="仿宋"/>
          <w:b/>
          <w:bCs/>
          <w:sz w:val="24"/>
        </w:rPr>
        <w:t>%。</w:t>
      </w:r>
    </w:p>
    <w:p w14:paraId="6ABC8DE6">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3.合同备案</w:t>
      </w:r>
    </w:p>
    <w:p w14:paraId="002B734E">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14:paraId="50FDCD98">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4.履约验收</w:t>
      </w:r>
    </w:p>
    <w:p w14:paraId="5BD63BED">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14:paraId="76604444">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4.2采购人可以邀请参加本项目的其他供应商或者第三方机构参与验收。参与验收的供应商或者第三方机构的意见作为验收书的参考资料一并存档。</w:t>
      </w:r>
    </w:p>
    <w:p w14:paraId="439650B0">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3</w:t>
      </w:r>
      <w:r>
        <w:rPr>
          <w:rFonts w:hint="eastAsia" w:ascii="仿宋" w:hAnsi="仿宋" w:eastAsia="仿宋" w:cs="仿宋"/>
          <w:sz w:val="24"/>
        </w:rPr>
        <w:t>采购合同的履行、违约责任和解决争议的方式等适用《民法典》。</w:t>
      </w:r>
    </w:p>
    <w:p w14:paraId="171629A5">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4</w:t>
      </w:r>
      <w:r>
        <w:rPr>
          <w:rFonts w:hint="eastAsia" w:ascii="仿宋" w:hAnsi="仿宋" w:eastAsia="仿宋" w:cs="仿宋"/>
          <w:sz w:val="24"/>
        </w:rPr>
        <w:t>供应商在履约过程中有相关法律法规规定以及本采购文件规定的违法违规情形的，采购人应当及时报告本项目采购监督部门。</w:t>
      </w:r>
    </w:p>
    <w:p w14:paraId="0C351BE5">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5.履约检查</w:t>
      </w:r>
    </w:p>
    <w:p w14:paraId="3F70374F">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bookmarkStart w:id="13" w:name="_Toc104885746"/>
    </w:p>
    <w:p w14:paraId="16A77D41">
      <w:pPr>
        <w:keepNext w:val="0"/>
        <w:keepLines w:val="0"/>
        <w:pageBreakBefore w:val="0"/>
        <w:kinsoku/>
        <w:wordWrap/>
        <w:overflowPunct/>
        <w:topLinePunct w:val="0"/>
        <w:autoSpaceDE/>
        <w:autoSpaceDN/>
        <w:bidi w:val="0"/>
        <w:spacing w:line="252" w:lineRule="auto"/>
        <w:ind w:firstLine="803"/>
        <w:jc w:val="center"/>
        <w:textAlignment w:val="auto"/>
        <w:rPr>
          <w:rFonts w:hint="eastAsia" w:ascii="仿宋" w:hAnsi="仿宋" w:eastAsia="仿宋" w:cs="仿宋"/>
          <w:b/>
          <w:bCs/>
          <w:sz w:val="40"/>
          <w:szCs w:val="36"/>
        </w:rPr>
      </w:pPr>
    </w:p>
    <w:p w14:paraId="088B2073">
      <w:pPr>
        <w:keepNext w:val="0"/>
        <w:keepLines w:val="0"/>
        <w:pageBreakBefore w:val="0"/>
        <w:kinsoku/>
        <w:wordWrap/>
        <w:overflowPunct/>
        <w:topLinePunct w:val="0"/>
        <w:autoSpaceDE/>
        <w:autoSpaceDN/>
        <w:bidi w:val="0"/>
        <w:spacing w:line="252" w:lineRule="auto"/>
        <w:ind w:firstLine="803"/>
        <w:jc w:val="center"/>
        <w:textAlignment w:val="auto"/>
        <w:rPr>
          <w:rFonts w:hint="eastAsia" w:ascii="仿宋" w:hAnsi="仿宋" w:eastAsia="仿宋" w:cs="仿宋"/>
          <w:b/>
          <w:bCs/>
          <w:sz w:val="40"/>
          <w:szCs w:val="36"/>
        </w:rPr>
      </w:pPr>
    </w:p>
    <w:p w14:paraId="045395D0">
      <w:pPr>
        <w:keepNext w:val="0"/>
        <w:keepLines w:val="0"/>
        <w:pageBreakBefore w:val="0"/>
        <w:kinsoku/>
        <w:wordWrap/>
        <w:overflowPunct/>
        <w:topLinePunct w:val="0"/>
        <w:autoSpaceDE/>
        <w:autoSpaceDN/>
        <w:bidi w:val="0"/>
        <w:spacing w:line="252" w:lineRule="auto"/>
        <w:ind w:firstLine="803"/>
        <w:jc w:val="center"/>
        <w:textAlignment w:val="auto"/>
        <w:rPr>
          <w:rFonts w:hint="eastAsia" w:ascii="仿宋" w:hAnsi="仿宋" w:eastAsia="仿宋" w:cs="仿宋"/>
          <w:b/>
          <w:bCs/>
          <w:sz w:val="40"/>
          <w:szCs w:val="36"/>
        </w:rPr>
      </w:pPr>
    </w:p>
    <w:p w14:paraId="080AE956">
      <w:pPr>
        <w:keepNext w:val="0"/>
        <w:keepLines w:val="0"/>
        <w:pageBreakBefore w:val="0"/>
        <w:kinsoku/>
        <w:wordWrap/>
        <w:overflowPunct/>
        <w:topLinePunct w:val="0"/>
        <w:autoSpaceDE/>
        <w:autoSpaceDN/>
        <w:bidi w:val="0"/>
        <w:spacing w:line="252" w:lineRule="auto"/>
        <w:ind w:firstLine="803"/>
        <w:jc w:val="center"/>
        <w:textAlignment w:val="auto"/>
        <w:rPr>
          <w:rFonts w:hint="eastAsia" w:ascii="仿宋" w:hAnsi="仿宋" w:eastAsia="仿宋" w:cs="仿宋"/>
          <w:b/>
          <w:bCs/>
          <w:sz w:val="40"/>
          <w:szCs w:val="36"/>
        </w:rPr>
      </w:pPr>
    </w:p>
    <w:p w14:paraId="3C21F066">
      <w:pPr>
        <w:keepNext w:val="0"/>
        <w:keepLines w:val="0"/>
        <w:pageBreakBefore w:val="0"/>
        <w:kinsoku/>
        <w:wordWrap/>
        <w:overflowPunct/>
        <w:topLinePunct w:val="0"/>
        <w:autoSpaceDE/>
        <w:autoSpaceDN/>
        <w:bidi w:val="0"/>
        <w:spacing w:line="252" w:lineRule="auto"/>
        <w:ind w:firstLine="803"/>
        <w:jc w:val="center"/>
        <w:textAlignment w:val="auto"/>
        <w:rPr>
          <w:rFonts w:hint="eastAsia" w:ascii="仿宋" w:hAnsi="仿宋" w:eastAsia="仿宋" w:cs="仿宋"/>
          <w:b/>
          <w:bCs/>
          <w:sz w:val="40"/>
          <w:szCs w:val="36"/>
        </w:rPr>
      </w:pPr>
    </w:p>
    <w:p w14:paraId="67A9B709">
      <w:pPr>
        <w:keepNext w:val="0"/>
        <w:keepLines w:val="0"/>
        <w:pageBreakBefore w:val="0"/>
        <w:kinsoku/>
        <w:wordWrap/>
        <w:overflowPunct/>
        <w:topLinePunct w:val="0"/>
        <w:autoSpaceDE/>
        <w:autoSpaceDN/>
        <w:bidi w:val="0"/>
        <w:spacing w:line="252" w:lineRule="auto"/>
        <w:jc w:val="both"/>
        <w:textAlignment w:val="auto"/>
        <w:rPr>
          <w:rFonts w:hint="eastAsia" w:ascii="仿宋" w:hAnsi="仿宋" w:eastAsia="仿宋" w:cs="仿宋"/>
          <w:b/>
          <w:bCs/>
          <w:sz w:val="40"/>
          <w:szCs w:val="36"/>
        </w:rPr>
      </w:pPr>
    </w:p>
    <w:p w14:paraId="0236DD8A">
      <w:pPr>
        <w:keepNext w:val="0"/>
        <w:keepLines w:val="0"/>
        <w:pageBreakBefore w:val="0"/>
        <w:kinsoku/>
        <w:wordWrap/>
        <w:overflowPunct/>
        <w:topLinePunct w:val="0"/>
        <w:autoSpaceDE/>
        <w:autoSpaceDN/>
        <w:bidi w:val="0"/>
        <w:spacing w:line="252" w:lineRule="auto"/>
        <w:jc w:val="center"/>
        <w:textAlignment w:val="auto"/>
        <w:rPr>
          <w:rFonts w:ascii="仿宋" w:hAnsi="仿宋" w:eastAsia="仿宋" w:cs="仿宋"/>
          <w:b/>
          <w:bCs/>
          <w:sz w:val="24"/>
        </w:rPr>
      </w:pPr>
      <w:r>
        <w:rPr>
          <w:rFonts w:hint="eastAsia" w:ascii="仿宋" w:hAnsi="仿宋" w:eastAsia="仿宋" w:cs="仿宋"/>
          <w:b/>
          <w:bCs/>
          <w:sz w:val="40"/>
          <w:szCs w:val="36"/>
        </w:rPr>
        <w:t>第三章采购需求</w:t>
      </w:r>
      <w:bookmarkEnd w:id="13"/>
    </w:p>
    <w:p w14:paraId="3CF4F952">
      <w:pPr>
        <w:keepNext w:val="0"/>
        <w:keepLines w:val="0"/>
        <w:pageBreakBefore w:val="0"/>
        <w:kinsoku/>
        <w:wordWrap/>
        <w:overflowPunct/>
        <w:topLinePunct w:val="0"/>
        <w:autoSpaceDE/>
        <w:autoSpaceDN/>
        <w:bidi w:val="0"/>
        <w:snapToGrid w:val="0"/>
        <w:spacing w:line="252" w:lineRule="auto"/>
        <w:ind w:firstLine="482"/>
        <w:textAlignment w:val="auto"/>
        <w:rPr>
          <w:rFonts w:ascii="仿宋" w:hAnsi="仿宋" w:eastAsia="仿宋"/>
          <w:b/>
          <w:sz w:val="24"/>
        </w:rPr>
      </w:pPr>
      <w:r>
        <w:rPr>
          <w:rFonts w:hint="eastAsia" w:ascii="仿宋" w:hAnsi="仿宋" w:eastAsia="仿宋"/>
          <w:b/>
          <w:sz w:val="24"/>
          <w:u w:val="wave"/>
        </w:rPr>
        <w:t>相关声明</w:t>
      </w:r>
      <w:r>
        <w:rPr>
          <w:rFonts w:hint="eastAsia" w:ascii="仿宋" w:hAnsi="仿宋" w:eastAsia="仿宋"/>
          <w:b/>
          <w:sz w:val="24"/>
        </w:rPr>
        <w:t>：</w:t>
      </w:r>
      <w:r>
        <w:rPr>
          <w:rFonts w:hint="eastAsia" w:ascii="仿宋" w:hAnsi="仿宋" w:eastAsia="仿宋"/>
          <w:b/>
          <w:sz w:val="24"/>
          <w:u w:val="wave"/>
        </w:rPr>
        <w:t>以下1-7条款如标段内另有说明的</w:t>
      </w:r>
      <w:r>
        <w:rPr>
          <w:rFonts w:hint="eastAsia" w:ascii="仿宋" w:hAnsi="仿宋" w:eastAsia="仿宋"/>
          <w:b/>
          <w:sz w:val="24"/>
        </w:rPr>
        <w:t>，</w:t>
      </w:r>
      <w:r>
        <w:rPr>
          <w:rFonts w:hint="eastAsia" w:ascii="仿宋" w:hAnsi="仿宋" w:eastAsia="仿宋"/>
          <w:b/>
          <w:sz w:val="24"/>
          <w:u w:val="wave"/>
        </w:rPr>
        <w:t>则按标内要求执行</w:t>
      </w:r>
      <w:r>
        <w:rPr>
          <w:rFonts w:hint="eastAsia" w:ascii="仿宋" w:hAnsi="仿宋" w:eastAsia="仿宋"/>
          <w:b/>
          <w:sz w:val="24"/>
        </w:rPr>
        <w:t>。</w:t>
      </w:r>
    </w:p>
    <w:p w14:paraId="7D8343E4">
      <w:pPr>
        <w:pStyle w:val="33"/>
        <w:pageBreakBefore w:val="0"/>
        <w:widowControl w:val="0"/>
        <w:kinsoku/>
        <w:overflowPunct/>
        <w:topLinePunct w:val="0"/>
        <w:bidi w:val="0"/>
        <w:spacing w:afterLines="0" w:line="288" w:lineRule="auto"/>
        <w:ind w:firstLine="0" w:firstLineChars="0"/>
        <w:rPr>
          <w:rFonts w:ascii="仿宋" w:hAnsi="仿宋" w:eastAsia="仿宋"/>
          <w:b/>
          <w:szCs w:val="24"/>
        </w:rPr>
      </w:pPr>
      <w:bookmarkStart w:id="14" w:name="_Toc151354173"/>
      <w:r>
        <w:rPr>
          <w:rFonts w:hint="eastAsia" w:ascii="仿宋" w:hAnsi="仿宋" w:eastAsia="仿宋"/>
          <w:b/>
          <w:szCs w:val="24"/>
        </w:rPr>
        <w:t>1.医用耗材要求</w:t>
      </w:r>
    </w:p>
    <w:p w14:paraId="0F435FC7">
      <w:pPr>
        <w:pageBreakBefore w:val="0"/>
        <w:tabs>
          <w:tab w:val="left" w:pos="1365"/>
        </w:tabs>
        <w:kinsoku/>
        <w:overflowPunct/>
        <w:topLinePunct w:val="0"/>
        <w:bidi w:val="0"/>
        <w:spacing w:line="288" w:lineRule="auto"/>
        <w:jc w:val="left"/>
        <w:rPr>
          <w:rFonts w:ascii="仿宋" w:hAnsi="仿宋" w:eastAsia="仿宋"/>
          <w:sz w:val="24"/>
        </w:rPr>
      </w:pPr>
      <w:r>
        <w:rPr>
          <w:rFonts w:hint="eastAsia" w:ascii="仿宋" w:hAnsi="仿宋" w:eastAsia="仿宋"/>
          <w:sz w:val="24"/>
        </w:rPr>
        <w:t>1.1投标人投标提供的</w:t>
      </w:r>
      <w:r>
        <w:rPr>
          <w:rFonts w:hint="eastAsia" w:ascii="仿宋" w:hAnsi="仿宋" w:eastAsia="仿宋"/>
          <w:bCs/>
          <w:sz w:val="24"/>
          <w:szCs w:val="32"/>
        </w:rPr>
        <w:t>医用耗材</w:t>
      </w:r>
      <w:r>
        <w:rPr>
          <w:rFonts w:hint="eastAsia" w:ascii="仿宋" w:hAnsi="仿宋" w:eastAsia="仿宋"/>
          <w:sz w:val="24"/>
        </w:rPr>
        <w:t>必须是厂商原装的、全新的，型号、性能及指标符合国家及采购文件提出的有关技术、质量、安全标准。</w:t>
      </w:r>
    </w:p>
    <w:p w14:paraId="04398E6F">
      <w:pPr>
        <w:pageBreakBefore w:val="0"/>
        <w:tabs>
          <w:tab w:val="left" w:pos="1365"/>
        </w:tabs>
        <w:kinsoku/>
        <w:overflowPunct/>
        <w:topLinePunct w:val="0"/>
        <w:bidi w:val="0"/>
        <w:spacing w:line="288" w:lineRule="auto"/>
        <w:jc w:val="left"/>
        <w:rPr>
          <w:rFonts w:ascii="仿宋" w:hAnsi="仿宋" w:eastAsia="仿宋"/>
          <w:sz w:val="24"/>
        </w:rPr>
      </w:pPr>
      <w:r>
        <w:rPr>
          <w:rFonts w:hint="eastAsia" w:ascii="仿宋" w:hAnsi="仿宋" w:eastAsia="仿宋"/>
          <w:sz w:val="24"/>
        </w:rPr>
        <w:t>1.2所有</w:t>
      </w:r>
      <w:r>
        <w:rPr>
          <w:rFonts w:hint="eastAsia" w:ascii="仿宋" w:hAnsi="仿宋" w:eastAsia="仿宋"/>
          <w:bCs/>
          <w:sz w:val="24"/>
          <w:szCs w:val="32"/>
        </w:rPr>
        <w:t>医用耗材</w:t>
      </w:r>
      <w:r>
        <w:rPr>
          <w:rFonts w:hint="eastAsia" w:ascii="仿宋" w:hAnsi="仿宋" w:eastAsia="仿宋"/>
          <w:sz w:val="24"/>
        </w:rPr>
        <w:t>在开箱检验时必须完好，无破损，配置与装箱单相符。数量、质量及性能不低于本需求书中提出的要求。</w:t>
      </w:r>
    </w:p>
    <w:p w14:paraId="40C61C2F">
      <w:pPr>
        <w:pageBreakBefore w:val="0"/>
        <w:tabs>
          <w:tab w:val="left" w:pos="1365"/>
        </w:tabs>
        <w:kinsoku/>
        <w:overflowPunct/>
        <w:topLinePunct w:val="0"/>
        <w:bidi w:val="0"/>
        <w:spacing w:line="288" w:lineRule="auto"/>
        <w:jc w:val="left"/>
        <w:rPr>
          <w:rFonts w:ascii="仿宋" w:hAnsi="仿宋" w:eastAsia="仿宋"/>
          <w:sz w:val="24"/>
        </w:rPr>
      </w:pPr>
      <w:r>
        <w:rPr>
          <w:rFonts w:hint="eastAsia" w:ascii="仿宋" w:hAnsi="仿宋" w:eastAsia="仿宋"/>
          <w:sz w:val="24"/>
        </w:rPr>
        <w:t>1.3</w:t>
      </w:r>
      <w:r>
        <w:rPr>
          <w:rFonts w:hint="eastAsia" w:ascii="仿宋" w:hAnsi="仿宋" w:eastAsia="仿宋"/>
          <w:bCs/>
          <w:sz w:val="24"/>
          <w:szCs w:val="32"/>
        </w:rPr>
        <w:t>医用耗材包装</w:t>
      </w:r>
      <w:r>
        <w:rPr>
          <w:rFonts w:hint="eastAsia" w:ascii="仿宋" w:hAnsi="仿宋" w:eastAsia="仿宋"/>
          <w:sz w:val="24"/>
        </w:rPr>
        <w:t>外观清洁，标记编号以及盘面显示等字体清晰，明确。铭牌、使用指示、警告指示应以中文或英文及易懂的通用符号来表示；应准确无误地表明</w:t>
      </w:r>
      <w:r>
        <w:rPr>
          <w:rFonts w:hint="eastAsia" w:ascii="仿宋" w:hAnsi="仿宋" w:eastAsia="仿宋"/>
          <w:bCs/>
          <w:sz w:val="24"/>
          <w:szCs w:val="32"/>
        </w:rPr>
        <w:t>医用耗材</w:t>
      </w:r>
      <w:r>
        <w:rPr>
          <w:rFonts w:hint="eastAsia" w:ascii="仿宋" w:hAnsi="仿宋" w:eastAsia="仿宋"/>
          <w:sz w:val="24"/>
        </w:rPr>
        <w:t>之型号、规格、制造厂及生产或出厂日期。</w:t>
      </w:r>
    </w:p>
    <w:p w14:paraId="1F9A5C29">
      <w:pPr>
        <w:pageBreakBefore w:val="0"/>
        <w:tabs>
          <w:tab w:val="left" w:pos="1365"/>
        </w:tabs>
        <w:kinsoku/>
        <w:overflowPunct/>
        <w:topLinePunct w:val="0"/>
        <w:bidi w:val="0"/>
        <w:spacing w:line="288" w:lineRule="auto"/>
        <w:jc w:val="left"/>
        <w:rPr>
          <w:rFonts w:ascii="仿宋" w:hAnsi="仿宋" w:eastAsia="仿宋"/>
          <w:sz w:val="24"/>
        </w:rPr>
      </w:pPr>
      <w:r>
        <w:rPr>
          <w:rFonts w:hint="eastAsia" w:ascii="仿宋" w:hAnsi="仿宋" w:eastAsia="仿宋"/>
          <w:sz w:val="24"/>
        </w:rPr>
        <w:t>1.4对于影响</w:t>
      </w:r>
      <w:r>
        <w:rPr>
          <w:rFonts w:hint="eastAsia" w:ascii="仿宋" w:hAnsi="仿宋" w:eastAsia="仿宋"/>
          <w:bCs/>
          <w:sz w:val="24"/>
          <w:szCs w:val="32"/>
        </w:rPr>
        <w:t>医用耗材</w:t>
      </w:r>
      <w:r>
        <w:rPr>
          <w:rFonts w:hint="eastAsia" w:ascii="仿宋" w:hAnsi="仿宋" w:eastAsia="仿宋"/>
          <w:sz w:val="24"/>
        </w:rPr>
        <w:t>正常工作的必要组成部分，无论在技术规范中指出与否，投标人都应提供并在投标文件中明确列出。</w:t>
      </w:r>
    </w:p>
    <w:p w14:paraId="0BDC96C9">
      <w:pPr>
        <w:pageBreakBefore w:val="0"/>
        <w:tabs>
          <w:tab w:val="left" w:pos="1365"/>
        </w:tabs>
        <w:kinsoku/>
        <w:overflowPunct/>
        <w:topLinePunct w:val="0"/>
        <w:bidi w:val="0"/>
        <w:spacing w:line="288" w:lineRule="auto"/>
        <w:jc w:val="left"/>
        <w:rPr>
          <w:rFonts w:ascii="仿宋" w:hAnsi="仿宋" w:eastAsia="仿宋"/>
          <w:sz w:val="24"/>
        </w:rPr>
      </w:pPr>
      <w:r>
        <w:rPr>
          <w:rFonts w:hint="eastAsia" w:ascii="仿宋" w:hAnsi="仿宋" w:eastAsia="仿宋"/>
          <w:sz w:val="24"/>
        </w:rPr>
        <w:t>1.5所有货物提供出厂合格证等质量证明文件，国外生产的必须有合法的进货渠道证明，如海关报关单、原产地证明、商检证明等。</w:t>
      </w:r>
    </w:p>
    <w:p w14:paraId="008D67DF">
      <w:pPr>
        <w:pStyle w:val="33"/>
        <w:pageBreakBefore w:val="0"/>
        <w:widowControl w:val="0"/>
        <w:kinsoku/>
        <w:overflowPunct/>
        <w:topLinePunct w:val="0"/>
        <w:bidi w:val="0"/>
        <w:spacing w:afterLines="0" w:line="288" w:lineRule="auto"/>
        <w:ind w:firstLine="0" w:firstLineChars="0"/>
        <w:rPr>
          <w:rFonts w:ascii="仿宋" w:hAnsi="仿宋" w:eastAsia="仿宋"/>
        </w:rPr>
      </w:pPr>
      <w:r>
        <w:rPr>
          <w:rFonts w:hint="eastAsia" w:ascii="仿宋" w:hAnsi="仿宋" w:eastAsia="仿宋"/>
        </w:rPr>
        <w:t>1.6所有货物到现场安装使用前，采购人将进行抽样检验或试验。</w:t>
      </w:r>
    </w:p>
    <w:p w14:paraId="59B17461">
      <w:pPr>
        <w:pStyle w:val="33"/>
        <w:pageBreakBefore w:val="0"/>
        <w:widowControl w:val="0"/>
        <w:kinsoku/>
        <w:overflowPunct/>
        <w:topLinePunct w:val="0"/>
        <w:bidi w:val="0"/>
        <w:spacing w:afterLines="0" w:line="288" w:lineRule="auto"/>
        <w:ind w:firstLine="0" w:firstLineChars="0"/>
        <w:rPr>
          <w:rFonts w:ascii="仿宋" w:hAnsi="仿宋" w:eastAsia="仿宋"/>
          <w:b/>
          <w:szCs w:val="24"/>
        </w:rPr>
      </w:pPr>
      <w:r>
        <w:rPr>
          <w:rFonts w:hint="eastAsia" w:ascii="仿宋" w:hAnsi="仿宋" w:eastAsia="仿宋"/>
          <w:b/>
          <w:szCs w:val="24"/>
        </w:rPr>
        <w:t>2.数量调整</w:t>
      </w:r>
    </w:p>
    <w:p w14:paraId="06810CBD">
      <w:pPr>
        <w:pStyle w:val="33"/>
        <w:pageBreakBefore w:val="0"/>
        <w:widowControl w:val="0"/>
        <w:kinsoku/>
        <w:overflowPunct/>
        <w:topLinePunct w:val="0"/>
        <w:bidi w:val="0"/>
        <w:spacing w:afterLines="0" w:line="288" w:lineRule="auto"/>
        <w:ind w:firstLine="480"/>
        <w:rPr>
          <w:rFonts w:ascii="仿宋" w:hAnsi="仿宋" w:eastAsia="仿宋"/>
          <w:b/>
          <w:szCs w:val="24"/>
        </w:rPr>
      </w:pPr>
      <w:r>
        <w:rPr>
          <w:rFonts w:hint="eastAsia" w:ascii="仿宋" w:hAnsi="仿宋" w:eastAsia="仿宋"/>
          <w:szCs w:val="24"/>
        </w:rPr>
        <w:t>采购文件仅提供预估数量供投标人参考，具体以实际发送的订单为准，按实结算。</w:t>
      </w:r>
    </w:p>
    <w:p w14:paraId="55B5257B">
      <w:pPr>
        <w:pStyle w:val="33"/>
        <w:pageBreakBefore w:val="0"/>
        <w:widowControl w:val="0"/>
        <w:kinsoku/>
        <w:overflowPunct/>
        <w:topLinePunct w:val="0"/>
        <w:bidi w:val="0"/>
        <w:spacing w:afterLines="0" w:line="288" w:lineRule="auto"/>
        <w:ind w:firstLine="480"/>
        <w:rPr>
          <w:rFonts w:ascii="仿宋" w:hAnsi="仿宋" w:eastAsia="仿宋"/>
          <w:b/>
          <w:szCs w:val="24"/>
        </w:rPr>
      </w:pPr>
      <w:r>
        <w:rPr>
          <w:rFonts w:hint="eastAsia" w:ascii="仿宋" w:hAnsi="仿宋" w:eastAsia="仿宋"/>
          <w:szCs w:val="24"/>
        </w:rPr>
        <w:t>如遇本次招标没有涉及的医用耗材或服务时，由中标人提供申请，采购人确认后实施。</w:t>
      </w:r>
    </w:p>
    <w:p w14:paraId="442805B6">
      <w:pPr>
        <w:pStyle w:val="33"/>
        <w:pageBreakBefore w:val="0"/>
        <w:widowControl w:val="0"/>
        <w:kinsoku/>
        <w:overflowPunct/>
        <w:topLinePunct w:val="0"/>
        <w:bidi w:val="0"/>
        <w:spacing w:afterLines="0" w:line="288" w:lineRule="auto"/>
        <w:ind w:firstLine="0" w:firstLineChars="0"/>
        <w:rPr>
          <w:rFonts w:ascii="仿宋" w:hAnsi="仿宋" w:eastAsia="仿宋"/>
          <w:b/>
          <w:szCs w:val="24"/>
        </w:rPr>
      </w:pPr>
      <w:r>
        <w:rPr>
          <w:rFonts w:ascii="仿宋" w:hAnsi="仿宋" w:eastAsia="仿宋"/>
          <w:b/>
          <w:szCs w:val="24"/>
        </w:rPr>
        <w:t>3</w:t>
      </w:r>
      <w:r>
        <w:rPr>
          <w:rFonts w:hint="eastAsia" w:ascii="仿宋" w:hAnsi="仿宋" w:eastAsia="仿宋"/>
          <w:b/>
          <w:szCs w:val="24"/>
        </w:rPr>
        <w:t>.技术培训</w:t>
      </w:r>
    </w:p>
    <w:p w14:paraId="72502950">
      <w:pPr>
        <w:pageBreakBefore w:val="0"/>
        <w:kinsoku/>
        <w:overflowPunct/>
        <w:topLinePunct w:val="0"/>
        <w:bidi w:val="0"/>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.1中标人须对采购人的技术人员培训。投标人须在投标文件中提供详细的培训计划，包括培训内容、培训时间、培训费用等。</w:t>
      </w:r>
    </w:p>
    <w:p w14:paraId="5F9A3E0A">
      <w:pPr>
        <w:pageBreakBefore w:val="0"/>
        <w:kinsoku/>
        <w:overflowPunct/>
        <w:topLinePunct w:val="0"/>
        <w:bidi w:val="0"/>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.2中标人提供的负责培训的人员应具备同类医用耗材五年以上的经验。</w:t>
      </w:r>
    </w:p>
    <w:p w14:paraId="11ED250F">
      <w:pPr>
        <w:pageBreakBefore w:val="0"/>
        <w:kinsoku/>
        <w:overflowPunct/>
        <w:topLinePunct w:val="0"/>
        <w:bidi w:val="0"/>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.3技术培训费用应包含在投标总价中。</w:t>
      </w:r>
    </w:p>
    <w:p w14:paraId="69609307">
      <w:pPr>
        <w:pageBreakBefore w:val="0"/>
        <w:kinsoku/>
        <w:overflowPunct/>
        <w:topLinePunct w:val="0"/>
        <w:bidi w:val="0"/>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.4技术培训至少应包括下列内容：</w:t>
      </w:r>
    </w:p>
    <w:p w14:paraId="431686A9">
      <w:pPr>
        <w:pageBreakBefore w:val="0"/>
        <w:kinsoku/>
        <w:overflowPunct/>
        <w:topLinePunct w:val="0"/>
        <w:bidi w:val="0"/>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.4.1原理、构成和功能的描述。</w:t>
      </w:r>
    </w:p>
    <w:p w14:paraId="0BC11B91">
      <w:pPr>
        <w:pageBreakBefore w:val="0"/>
        <w:kinsoku/>
        <w:overflowPunct/>
        <w:topLinePunct w:val="0"/>
        <w:bidi w:val="0"/>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.4.2常见故障的处理或排除。</w:t>
      </w:r>
    </w:p>
    <w:p w14:paraId="561E8A2A">
      <w:pPr>
        <w:pageBreakBefore w:val="0"/>
        <w:kinsoku/>
        <w:overflowPunct/>
        <w:topLinePunct w:val="0"/>
        <w:bidi w:val="0"/>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.4.3各系统部件（设备）的检查、调整和维护。</w:t>
      </w:r>
    </w:p>
    <w:p w14:paraId="299C49F7">
      <w:pPr>
        <w:pageBreakBefore w:val="0"/>
        <w:kinsoku/>
        <w:overflowPunct/>
        <w:topLinePunct w:val="0"/>
        <w:bidi w:val="0"/>
        <w:spacing w:line="288" w:lineRule="auto"/>
        <w:rPr>
          <w:rFonts w:ascii="仿宋" w:hAnsi="仿宋" w:eastAsia="仿宋"/>
          <w:sz w:val="24"/>
        </w:rPr>
      </w:pPr>
      <w:r>
        <w:rPr>
          <w:rFonts w:ascii="仿宋" w:hAnsi="仿宋" w:eastAsia="仿宋"/>
          <w:sz w:val="24"/>
        </w:rPr>
        <w:t>3</w:t>
      </w:r>
      <w:r>
        <w:rPr>
          <w:rFonts w:hint="eastAsia" w:ascii="仿宋" w:hAnsi="仿宋" w:eastAsia="仿宋"/>
          <w:sz w:val="24"/>
        </w:rPr>
        <w:t>.4.4对使用者关于医用耗材基本操作技能的培训。</w:t>
      </w:r>
    </w:p>
    <w:p w14:paraId="5F3F33FA">
      <w:pPr>
        <w:pStyle w:val="33"/>
        <w:pageBreakBefore w:val="0"/>
        <w:widowControl w:val="0"/>
        <w:kinsoku/>
        <w:overflowPunct/>
        <w:topLinePunct w:val="0"/>
        <w:bidi w:val="0"/>
        <w:spacing w:afterLines="0" w:line="288" w:lineRule="auto"/>
        <w:ind w:firstLine="0" w:firstLineChars="0"/>
        <w:rPr>
          <w:rFonts w:ascii="仿宋" w:hAnsi="仿宋" w:eastAsia="仿宋"/>
        </w:rPr>
      </w:pPr>
      <w:r>
        <w:rPr>
          <w:rFonts w:ascii="仿宋" w:hAnsi="仿宋" w:eastAsia="仿宋"/>
          <w:b/>
          <w:szCs w:val="24"/>
        </w:rPr>
        <w:t>4</w:t>
      </w:r>
      <w:r>
        <w:rPr>
          <w:rFonts w:hint="eastAsia" w:ascii="仿宋" w:hAnsi="仿宋" w:eastAsia="仿宋"/>
          <w:b/>
          <w:szCs w:val="24"/>
        </w:rPr>
        <w:t>.</w:t>
      </w:r>
      <w:r>
        <w:rPr>
          <w:rFonts w:hint="eastAsia" w:ascii="仿宋" w:hAnsi="仿宋" w:eastAsia="仿宋"/>
        </w:rPr>
        <w:t>中标人必须有可靠的售后服务保障包括但不限于在</w:t>
      </w:r>
      <w:r>
        <w:rPr>
          <w:rFonts w:hint="eastAsia" w:ascii="仿宋" w:hAnsi="仿宋" w:eastAsia="仿宋"/>
          <w:b/>
          <w:u w:val="single"/>
        </w:rPr>
        <w:t>绍兴附近</w:t>
      </w:r>
      <w:r>
        <w:rPr>
          <w:rFonts w:hint="eastAsia" w:ascii="仿宋" w:hAnsi="仿宋" w:eastAsia="仿宋"/>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4A92319E">
      <w:pPr>
        <w:pageBreakBefore w:val="0"/>
        <w:kinsoku/>
        <w:overflowPunct/>
        <w:topLinePunct w:val="0"/>
        <w:bidi w:val="0"/>
        <w:snapToGrid w:val="0"/>
        <w:spacing w:line="288" w:lineRule="auto"/>
        <w:jc w:val="left"/>
        <w:rPr>
          <w:rFonts w:ascii="仿宋" w:hAnsi="仿宋" w:eastAsia="仿宋"/>
          <w:b/>
          <w:kern w:val="0"/>
          <w:sz w:val="24"/>
          <w:u w:val="wave"/>
        </w:rPr>
      </w:pPr>
      <w:r>
        <w:rPr>
          <w:rFonts w:ascii="仿宋" w:hAnsi="仿宋" w:eastAsia="仿宋"/>
          <w:b/>
          <w:sz w:val="24"/>
        </w:rPr>
        <w:t>5</w:t>
      </w:r>
      <w:r>
        <w:rPr>
          <w:rFonts w:hint="eastAsia" w:ascii="仿宋" w:hAnsi="仿宋" w:eastAsia="仿宋"/>
          <w:b/>
          <w:sz w:val="24"/>
        </w:rPr>
        <w:t>.服务要求</w:t>
      </w:r>
    </w:p>
    <w:p w14:paraId="578E74F6">
      <w:pPr>
        <w:pageBreakBefore w:val="0"/>
        <w:tabs>
          <w:tab w:val="left" w:pos="3870"/>
          <w:tab w:val="left" w:pos="4085"/>
        </w:tabs>
        <w:kinsoku/>
        <w:overflowPunct/>
        <w:topLinePunct w:val="0"/>
        <w:bidi w:val="0"/>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.1中标人接到订单后，应当于24小时内，最长不超过48小时配送到采购人指定地点。紧急情况下，应当根据采购人要求及时配送到位。</w:t>
      </w:r>
    </w:p>
    <w:p w14:paraId="63595E21">
      <w:pPr>
        <w:pageBreakBefore w:val="0"/>
        <w:tabs>
          <w:tab w:val="left" w:pos="3870"/>
          <w:tab w:val="left" w:pos="4085"/>
        </w:tabs>
        <w:kinsoku/>
        <w:overflowPunct/>
        <w:topLinePunct w:val="0"/>
        <w:bidi w:val="0"/>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.2 中标人提供的医用耗材，必须符合采购文件及其投标文件规定的要求，如有不符，采购人可以无条件退货，造成的损失由中标人承担。</w:t>
      </w:r>
    </w:p>
    <w:p w14:paraId="1C6AD4D2">
      <w:pPr>
        <w:pageBreakBefore w:val="0"/>
        <w:tabs>
          <w:tab w:val="left" w:pos="3870"/>
          <w:tab w:val="left" w:pos="4085"/>
        </w:tabs>
        <w:kinsoku/>
        <w:overflowPunct/>
        <w:topLinePunct w:val="0"/>
        <w:bidi w:val="0"/>
        <w:snapToGrid w:val="0"/>
        <w:spacing w:line="288" w:lineRule="auto"/>
        <w:jc w:val="left"/>
        <w:rPr>
          <w:rFonts w:ascii="仿宋" w:hAnsi="仿宋" w:eastAsia="仿宋"/>
          <w:sz w:val="24"/>
        </w:rPr>
      </w:pPr>
      <w:r>
        <w:rPr>
          <w:rFonts w:ascii="仿宋" w:hAnsi="仿宋" w:eastAsia="仿宋"/>
          <w:sz w:val="24"/>
        </w:rPr>
        <w:t>5</w:t>
      </w:r>
      <w:r>
        <w:rPr>
          <w:rFonts w:hint="eastAsia" w:ascii="仿宋" w:hAnsi="仿宋" w:eastAsia="仿宋"/>
          <w:sz w:val="24"/>
        </w:rPr>
        <w:t>.3中标人提供的医用耗材，如存在质量不符合要求或外包装污损、残缺，不符合采购人验收要求的，应无条件予以退换。</w:t>
      </w:r>
    </w:p>
    <w:p w14:paraId="45044730">
      <w:pPr>
        <w:pageBreakBefore w:val="0"/>
        <w:kinsoku/>
        <w:overflowPunct/>
        <w:topLinePunct w:val="0"/>
        <w:bidi w:val="0"/>
        <w:snapToGrid w:val="0"/>
        <w:spacing w:line="288" w:lineRule="auto"/>
        <w:jc w:val="left"/>
        <w:rPr>
          <w:rFonts w:ascii="仿宋" w:hAnsi="仿宋" w:eastAsia="仿宋"/>
          <w:b/>
          <w:sz w:val="24"/>
        </w:rPr>
      </w:pPr>
      <w:r>
        <w:rPr>
          <w:rFonts w:ascii="仿宋" w:hAnsi="仿宋" w:eastAsia="仿宋"/>
          <w:b/>
          <w:sz w:val="24"/>
        </w:rPr>
        <w:t>6</w:t>
      </w:r>
      <w:r>
        <w:rPr>
          <w:rFonts w:hint="eastAsia" w:ascii="仿宋" w:hAnsi="仿宋" w:eastAsia="仿宋"/>
          <w:b/>
          <w:sz w:val="24"/>
        </w:rPr>
        <w:t>.项目实施人员费用</w:t>
      </w:r>
    </w:p>
    <w:p w14:paraId="64E2AB10">
      <w:pPr>
        <w:keepNext w:val="0"/>
        <w:keepLines w:val="0"/>
        <w:pageBreakBefore w:val="0"/>
        <w:kinsoku/>
        <w:wordWrap/>
        <w:overflowPunct/>
        <w:topLinePunct w:val="0"/>
        <w:autoSpaceDE/>
        <w:autoSpaceDN/>
        <w:bidi w:val="0"/>
        <w:snapToGrid w:val="0"/>
        <w:spacing w:line="252" w:lineRule="auto"/>
        <w:ind w:firstLine="482"/>
        <w:jc w:val="left"/>
        <w:textAlignment w:val="auto"/>
        <w:rPr>
          <w:rFonts w:hint="eastAsia" w:ascii="仿宋" w:hAnsi="仿宋" w:eastAsia="仿宋"/>
          <w:sz w:val="24"/>
        </w:rPr>
      </w:pPr>
      <w:r>
        <w:rPr>
          <w:rFonts w:hint="eastAsia" w:ascii="仿宋" w:hAnsi="仿宋" w:eastAsia="仿宋"/>
          <w:sz w:val="24"/>
        </w:rPr>
        <w:t>中标人应自行承担选派专业人员的住宿、就餐和交通等费用。</w:t>
      </w:r>
    </w:p>
    <w:p w14:paraId="59B5C4AE">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b/>
          <w:sz w:val="24"/>
        </w:rPr>
      </w:pPr>
      <w:r>
        <w:rPr>
          <w:rFonts w:hint="eastAsia" w:ascii="仿宋" w:hAnsi="仿宋" w:eastAsia="仿宋"/>
          <w:b/>
          <w:sz w:val="24"/>
        </w:rPr>
        <w:t>8.招标项目名称及数量：</w:t>
      </w:r>
    </w:p>
    <w:bookmarkEnd w:id="14"/>
    <w:p w14:paraId="469E19D5">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b/>
          <w:sz w:val="24"/>
        </w:rPr>
      </w:pPr>
      <w:bookmarkStart w:id="15" w:name="_Toc104885747"/>
      <w:r>
        <w:rPr>
          <w:rFonts w:hint="eastAsia" w:ascii="仿宋" w:hAnsi="仿宋" w:eastAsia="仿宋"/>
          <w:b/>
          <w:sz w:val="24"/>
        </w:rPr>
        <w:t>一、标段名称、预估金额</w:t>
      </w:r>
    </w:p>
    <w:p w14:paraId="48B218FB">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b/>
          <w:sz w:val="24"/>
        </w:rPr>
      </w:pPr>
      <w:r>
        <w:rPr>
          <w:rFonts w:hint="eastAsia" w:ascii="仿宋" w:hAnsi="仿宋" w:eastAsia="仿宋"/>
          <w:b/>
          <w:sz w:val="24"/>
        </w:rPr>
        <w:t>详见公告</w:t>
      </w:r>
    </w:p>
    <w:p w14:paraId="75E876E5">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b/>
          <w:sz w:val="24"/>
        </w:rPr>
      </w:pPr>
      <w:r>
        <w:rPr>
          <w:rFonts w:hint="eastAsia" w:ascii="仿宋" w:hAnsi="仿宋" w:eastAsia="仿宋"/>
          <w:b/>
          <w:sz w:val="24"/>
        </w:rPr>
        <w:t>二、其他要求</w:t>
      </w:r>
    </w:p>
    <w:p w14:paraId="375FC89E">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1.中标方应提供合法、合格、符合招标文件要求的并可供直接使用的产品。</w:t>
      </w:r>
    </w:p>
    <w:p w14:paraId="1F4BD188">
      <w:pPr>
        <w:pageBreakBefore w:val="0"/>
        <w:kinsoku/>
        <w:overflowPunct/>
        <w:topLinePunct w:val="0"/>
        <w:bidi w:val="0"/>
        <w:snapToGrid w:val="0"/>
        <w:spacing w:line="288" w:lineRule="auto"/>
        <w:jc w:val="left"/>
        <w:rPr>
          <w:rFonts w:ascii="仿宋" w:hAnsi="仿宋" w:eastAsia="仿宋"/>
          <w:bCs/>
          <w:sz w:val="24"/>
          <w:highlight w:val="none"/>
        </w:rPr>
      </w:pPr>
      <w:r>
        <w:rPr>
          <w:rFonts w:hint="eastAsia" w:ascii="仿宋" w:hAnsi="仿宋" w:eastAsia="仿宋"/>
          <w:bCs/>
          <w:sz w:val="24"/>
        </w:rPr>
        <w:t>2.本次招标项目的中标产品均有临床测试期，测试期为中标产品使用日起三个月。产品技术参数内重要质量指标不应当有严重偏离或产品与设备不匹配问题。若不符合医院临床测试期要求的原则上该标段作废标处理；测试期内产生的试剂耗材费用由中标方承担；采购方可重新组织采购，两家公司交接阶段产生的损失由原中标单位承担。</w:t>
      </w:r>
      <w:r>
        <w:rPr>
          <w:rFonts w:hint="eastAsia" w:ascii="仿宋" w:hAnsi="仿宋" w:eastAsia="仿宋"/>
          <w:bCs/>
          <w:sz w:val="24"/>
          <w:highlight w:val="none"/>
        </w:rPr>
        <w:t>投标医用耗材试剂产品应纳入院内SPD物资管理系统管理，产生的服务费用由物资供应商与SPD管理系统自行协商。</w:t>
      </w:r>
    </w:p>
    <w:p w14:paraId="30187368">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3.中标方在接到招标方的日常采购需求后须在3个工作日内按招标的产品送货。到医院相关部门，并附上详细清单及发票；供货不及时、不足量等情况每年不能超过3次；紧急采购需求市内在4小时内，市外8小时内送货到医院相关部门。</w:t>
      </w:r>
    </w:p>
    <w:p w14:paraId="154B2D24">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4.进入医院产品的效期不得少于其效期的2/3；如有不符，可以无条件退货，已用产品不予付款。</w:t>
      </w:r>
    </w:p>
    <w:p w14:paraId="2150DE2E">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5.中标方必须保证中标产品在合同期内有货，若因厂家停产（提供厂家停产证明），无法供货时，须提供质量等于或优于原产品质量的产品，价格不变；招标方也有权选择重新招标后确定新供货商。</w:t>
      </w:r>
    </w:p>
    <w:p w14:paraId="3B9BA6E0">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6.在质保期内，因国家规定不能继续使用的，中标方必须负责包换或包退。</w:t>
      </w:r>
    </w:p>
    <w:p w14:paraId="4B5DCAB0">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7.中标方不能随意更改中标内容（如产品规格型号、价格、公司名称等）；除中标企业工商变更及省集中采购招标、产品厂方授权变更等特殊情况外，中标方一律不得以任何形式转包给个人或其他单位；由于代理</w:t>
      </w:r>
      <w:r>
        <w:rPr>
          <w:rFonts w:hint="eastAsia" w:ascii="仿宋" w:hAnsi="仿宋" w:eastAsia="仿宋"/>
          <w:bCs/>
          <w:sz w:val="24"/>
          <w:lang w:val="en-US" w:eastAsia="zh-CN"/>
        </w:rPr>
        <w:t>配送</w:t>
      </w:r>
      <w:r>
        <w:rPr>
          <w:rFonts w:hint="eastAsia" w:ascii="仿宋" w:hAnsi="仿宋" w:eastAsia="仿宋"/>
          <w:bCs/>
          <w:sz w:val="24"/>
        </w:rPr>
        <w:t>权限的转移或者公司注销、中标企业工商变更等原因，中标人应以书面的形式向医院递交公司变更申请取得医院同意，并协助医院做好产品的后续交接工作。</w:t>
      </w:r>
    </w:p>
    <w:p w14:paraId="15D6964D">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8.中标方对产品不明原因（非院方及患者原因或产品质量问题）所引起的医疗纠纷、投诉，必须配合招标方做好相关的协调工作，并承担由此产生的相应费用。</w:t>
      </w:r>
    </w:p>
    <w:p w14:paraId="72B0B382">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9.中标方提供相应的配套专用工具，并负责仪器的接口安装、网络连接、仪器调试、人员培训、配套设备使用所产生的费用等服务工作。</w:t>
      </w:r>
    </w:p>
    <w:p w14:paraId="6099CC99">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10.中标方在投标时若有其它优惠服务承诺的，将一并列入在合同中履行。</w:t>
      </w:r>
    </w:p>
    <w:p w14:paraId="3B0A0E9B">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11.为配合招标方的扫描验收入库工作，需无条件配合提供有条码的出库单。</w:t>
      </w:r>
    </w:p>
    <w:p w14:paraId="156AA4C6">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12.合同期满在未确立新的供货商时，中标方应继续保证医院供货（包括价格、产品等实质性内容不变），履行服务职责。</w:t>
      </w:r>
    </w:p>
    <w:p w14:paraId="42800C4D">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13.中标方需要签写产品质量保证及售后服务承诺书。</w:t>
      </w:r>
    </w:p>
    <w:p w14:paraId="789E83AB">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14.中标方在合同期内应提供整个标段内产品，若无法提供标段内部分产品，则中标者供应的标段内其他产品有可能导致一并处理。</w:t>
      </w:r>
    </w:p>
    <w:p w14:paraId="448CA838">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1</w:t>
      </w:r>
      <w:r>
        <w:rPr>
          <w:rFonts w:hint="eastAsia" w:ascii="仿宋" w:hAnsi="仿宋" w:eastAsia="仿宋"/>
          <w:bCs/>
          <w:sz w:val="24"/>
          <w:lang w:val="en-US" w:eastAsia="zh-CN"/>
        </w:rPr>
        <w:t>5</w:t>
      </w:r>
      <w:r>
        <w:rPr>
          <w:rFonts w:hint="eastAsia" w:ascii="仿宋" w:hAnsi="仿宋" w:eastAsia="仿宋"/>
          <w:bCs/>
          <w:sz w:val="24"/>
        </w:rPr>
        <w:t>.合同周期内中标方如无法达到或违反上述任一服务要求的，经双方协商（采用折扣、拒付货款等方式）无果，招标方有权解除合同，没收履约保证金并由中标者全额承担违约责任，中标方供应的其他产品有可能导致一并处理。招标方可启用第二中标候选人供货，也可重新组织招标。</w:t>
      </w:r>
    </w:p>
    <w:p w14:paraId="2D0D292C">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rPr>
        <w:t>1</w:t>
      </w:r>
      <w:r>
        <w:rPr>
          <w:rFonts w:hint="eastAsia" w:ascii="仿宋" w:hAnsi="仿宋" w:eastAsia="仿宋"/>
          <w:bCs/>
          <w:sz w:val="24"/>
          <w:lang w:val="en-US" w:eastAsia="zh-CN"/>
        </w:rPr>
        <w:t>6</w:t>
      </w:r>
      <w:r>
        <w:rPr>
          <w:rFonts w:hint="eastAsia" w:ascii="仿宋" w:hAnsi="仿宋" w:eastAsia="仿宋"/>
          <w:bCs/>
          <w:sz w:val="24"/>
        </w:rPr>
        <w:t>.合同期内如遇上级部门集中采购、组织开展联合采购或其他有关政策，与合同条款或合同供应模式发生冲突的，医院有权单方解除合同，不视为医院违约。</w:t>
      </w:r>
    </w:p>
    <w:p w14:paraId="581C1E25">
      <w:pPr>
        <w:keepNext w:val="0"/>
        <w:keepLines w:val="0"/>
        <w:pageBreakBefore w:val="0"/>
        <w:kinsoku/>
        <w:wordWrap/>
        <w:overflowPunct/>
        <w:topLinePunct w:val="0"/>
        <w:autoSpaceDE/>
        <w:autoSpaceDN/>
        <w:bidi w:val="0"/>
        <w:snapToGrid w:val="0"/>
        <w:spacing w:line="252" w:lineRule="auto"/>
        <w:jc w:val="left"/>
        <w:textAlignment w:val="auto"/>
        <w:rPr>
          <w:rFonts w:hint="default" w:ascii="仿宋" w:hAnsi="仿宋" w:eastAsia="仿宋"/>
          <w:bCs/>
          <w:sz w:val="24"/>
          <w:highlight w:val="none"/>
          <w:lang w:val="en-US" w:eastAsia="zh-CN"/>
        </w:rPr>
      </w:pPr>
      <w:r>
        <w:rPr>
          <w:rFonts w:hint="eastAsia" w:ascii="仿宋" w:hAnsi="仿宋" w:eastAsia="仿宋"/>
          <w:bCs/>
          <w:sz w:val="24"/>
          <w:highlight w:val="none"/>
          <w:lang w:val="en-US" w:eastAsia="zh-CN"/>
        </w:rPr>
        <w:t>17.本次报价不得高于绍兴文理学院附属医院公布的上限价。产品报价应包含税费、包装、库运、保险、检验、根据采购人需求提供相应数量的设备、配件、耗品等，以及按需提供驻场技术人员和提供工作人员培训、技术支持、设备保养维修及升级等所有费用，成交价即为采购方能在国家两定机构医疗保障信息平台的采购价且为平台最低价，涉及《医用耗材阳光采购目录》清单中产品的，投标人所投产品必须是在国家两定机构医疗保障信息平台上注册的产品，而且要取得该产品的配送资格，全部产品须在国家两定机构医疗保障信息平台采购。成交供应商合同期内每个季度向采购人反馈其中标产品平台最低价格是否产生调整的情况。本次招标项目的中标产品均有临床测试期，测试期为中标产品使用日起三个月。产品技术参数内重要质量指标不应当有严重偏离或产品与设备不匹配问题。若不符合医院临床测试期要求的原则上该标段作废标处理；测试期内产生的试剂耗材费用由中标方承担；采购方可重新组织采购，两家公司交接阶段产生的损失由原中标单位承担。</w:t>
      </w:r>
    </w:p>
    <w:p w14:paraId="070F775D">
      <w:pPr>
        <w:pageBreakBefore w:val="0"/>
        <w:kinsoku/>
        <w:overflowPunct/>
        <w:topLinePunct w:val="0"/>
        <w:bidi w:val="0"/>
        <w:snapToGrid w:val="0"/>
        <w:spacing w:line="288" w:lineRule="auto"/>
        <w:jc w:val="left"/>
        <w:rPr>
          <w:rFonts w:ascii="仿宋" w:hAnsi="仿宋" w:eastAsia="仿宋"/>
          <w:bCs/>
          <w:sz w:val="24"/>
        </w:rPr>
      </w:pPr>
      <w:r>
        <w:rPr>
          <w:rFonts w:hint="eastAsia" w:ascii="仿宋" w:hAnsi="仿宋" w:eastAsia="仿宋"/>
          <w:bCs/>
          <w:sz w:val="24"/>
          <w:lang w:val="en-US" w:eastAsia="zh-CN"/>
        </w:rPr>
        <w:t>18</w:t>
      </w:r>
      <w:r>
        <w:rPr>
          <w:rFonts w:hint="eastAsia" w:ascii="仿宋" w:hAnsi="仿宋" w:eastAsia="仿宋"/>
          <w:bCs/>
          <w:sz w:val="24"/>
        </w:rPr>
        <w:t>.其他未尽事宜由绍兴文理学院附属医院负责解释。</w:t>
      </w:r>
    </w:p>
    <w:p w14:paraId="1DCC2E4D">
      <w:pPr>
        <w:snapToGrid w:val="0"/>
        <w:spacing w:line="288" w:lineRule="auto"/>
        <w:ind w:firstLine="803"/>
        <w:jc w:val="center"/>
        <w:rPr>
          <w:rFonts w:hint="eastAsia" w:ascii="仿宋" w:hAnsi="仿宋" w:eastAsia="仿宋" w:cs="仿宋"/>
          <w:b/>
          <w:bCs/>
          <w:sz w:val="40"/>
          <w:szCs w:val="36"/>
        </w:rPr>
      </w:pPr>
    </w:p>
    <w:p w14:paraId="1599A2D0">
      <w:pPr>
        <w:snapToGrid w:val="0"/>
        <w:spacing w:line="288" w:lineRule="auto"/>
        <w:ind w:firstLine="803"/>
        <w:jc w:val="center"/>
        <w:rPr>
          <w:rFonts w:hint="eastAsia" w:ascii="仿宋" w:hAnsi="仿宋" w:eastAsia="仿宋" w:cs="仿宋"/>
          <w:b/>
          <w:bCs/>
          <w:sz w:val="40"/>
          <w:szCs w:val="36"/>
        </w:rPr>
      </w:pPr>
    </w:p>
    <w:p w14:paraId="0B656D58">
      <w:pPr>
        <w:snapToGrid w:val="0"/>
        <w:spacing w:line="288" w:lineRule="auto"/>
        <w:ind w:firstLine="803"/>
        <w:jc w:val="center"/>
        <w:rPr>
          <w:rFonts w:hint="eastAsia" w:ascii="仿宋" w:hAnsi="仿宋" w:eastAsia="仿宋" w:cs="仿宋"/>
          <w:b/>
          <w:bCs/>
          <w:sz w:val="40"/>
          <w:szCs w:val="36"/>
        </w:rPr>
      </w:pPr>
    </w:p>
    <w:p w14:paraId="5BDEB2FD">
      <w:pPr>
        <w:snapToGrid w:val="0"/>
        <w:spacing w:line="288" w:lineRule="auto"/>
        <w:ind w:firstLine="803"/>
        <w:jc w:val="center"/>
        <w:rPr>
          <w:rFonts w:hint="eastAsia" w:ascii="仿宋" w:hAnsi="仿宋" w:eastAsia="仿宋" w:cs="仿宋"/>
          <w:b/>
          <w:bCs/>
          <w:sz w:val="40"/>
          <w:szCs w:val="36"/>
        </w:rPr>
      </w:pPr>
    </w:p>
    <w:p w14:paraId="15D796BB">
      <w:pPr>
        <w:snapToGrid w:val="0"/>
        <w:spacing w:line="288" w:lineRule="auto"/>
        <w:ind w:firstLine="803"/>
        <w:jc w:val="center"/>
        <w:rPr>
          <w:rFonts w:hint="eastAsia" w:ascii="仿宋" w:hAnsi="仿宋" w:eastAsia="仿宋" w:cs="仿宋"/>
          <w:b/>
          <w:bCs/>
          <w:sz w:val="40"/>
          <w:szCs w:val="36"/>
        </w:rPr>
      </w:pPr>
    </w:p>
    <w:p w14:paraId="29FF36D1">
      <w:pPr>
        <w:snapToGrid w:val="0"/>
        <w:spacing w:line="288" w:lineRule="auto"/>
        <w:ind w:firstLine="803"/>
        <w:jc w:val="center"/>
        <w:rPr>
          <w:rFonts w:hint="eastAsia" w:ascii="仿宋" w:hAnsi="仿宋" w:eastAsia="仿宋" w:cs="仿宋"/>
          <w:b/>
          <w:bCs/>
          <w:sz w:val="40"/>
          <w:szCs w:val="36"/>
        </w:rPr>
      </w:pPr>
    </w:p>
    <w:p w14:paraId="3B825271">
      <w:pPr>
        <w:snapToGrid w:val="0"/>
        <w:spacing w:line="288" w:lineRule="auto"/>
        <w:ind w:firstLine="803"/>
        <w:jc w:val="center"/>
        <w:rPr>
          <w:rFonts w:hint="eastAsia" w:ascii="仿宋" w:hAnsi="仿宋" w:eastAsia="仿宋" w:cs="仿宋"/>
          <w:b/>
          <w:bCs/>
          <w:sz w:val="40"/>
          <w:szCs w:val="36"/>
        </w:rPr>
      </w:pPr>
    </w:p>
    <w:p w14:paraId="6F117E7C">
      <w:pPr>
        <w:snapToGrid w:val="0"/>
        <w:spacing w:line="288" w:lineRule="auto"/>
        <w:ind w:firstLine="803"/>
        <w:jc w:val="center"/>
        <w:rPr>
          <w:rFonts w:hint="eastAsia" w:ascii="仿宋" w:hAnsi="仿宋" w:eastAsia="仿宋" w:cs="仿宋"/>
          <w:b/>
          <w:bCs/>
          <w:sz w:val="40"/>
          <w:szCs w:val="36"/>
        </w:rPr>
      </w:pPr>
    </w:p>
    <w:p w14:paraId="287B931E">
      <w:pPr>
        <w:snapToGrid w:val="0"/>
        <w:spacing w:line="288" w:lineRule="auto"/>
        <w:ind w:firstLine="803"/>
        <w:jc w:val="center"/>
        <w:rPr>
          <w:rFonts w:hint="eastAsia" w:ascii="仿宋" w:hAnsi="仿宋" w:eastAsia="仿宋" w:cs="仿宋"/>
          <w:b/>
          <w:bCs/>
          <w:sz w:val="40"/>
          <w:szCs w:val="36"/>
        </w:rPr>
      </w:pPr>
    </w:p>
    <w:p w14:paraId="4DC80BD0">
      <w:pPr>
        <w:snapToGrid w:val="0"/>
        <w:spacing w:line="288" w:lineRule="auto"/>
        <w:jc w:val="both"/>
        <w:rPr>
          <w:rFonts w:hint="eastAsia" w:ascii="仿宋" w:hAnsi="仿宋" w:eastAsia="仿宋" w:cs="仿宋"/>
          <w:b/>
          <w:bCs/>
          <w:sz w:val="40"/>
          <w:szCs w:val="36"/>
        </w:rPr>
      </w:pPr>
      <w:bookmarkStart w:id="36" w:name="_GoBack"/>
      <w:bookmarkEnd w:id="36"/>
    </w:p>
    <w:p w14:paraId="46589603">
      <w:pPr>
        <w:snapToGrid w:val="0"/>
        <w:spacing w:line="288" w:lineRule="auto"/>
        <w:jc w:val="center"/>
        <w:rPr>
          <w:rFonts w:ascii="仿宋" w:hAnsi="仿宋" w:eastAsia="仿宋"/>
          <w:b/>
          <w:bCs/>
          <w:sz w:val="24"/>
        </w:rPr>
      </w:pPr>
      <w:r>
        <w:rPr>
          <w:rFonts w:hint="eastAsia" w:ascii="仿宋" w:hAnsi="仿宋" w:eastAsia="仿宋" w:cs="仿宋"/>
          <w:b/>
          <w:bCs/>
          <w:sz w:val="40"/>
          <w:szCs w:val="36"/>
        </w:rPr>
        <w:t>第四章拟签订合同的主要条款</w:t>
      </w:r>
      <w:bookmarkEnd w:id="15"/>
    </w:p>
    <w:p w14:paraId="52C8905A">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bookmarkStart w:id="16" w:name="_Toc104885748"/>
      <w:r>
        <w:rPr>
          <w:rFonts w:hint="eastAsia" w:ascii="仿宋" w:hAnsi="仿宋" w:eastAsia="仿宋" w:cs="仿宋"/>
          <w:b/>
          <w:bCs/>
          <w:sz w:val="24"/>
        </w:rPr>
        <w:t>1.签订合同</w:t>
      </w:r>
    </w:p>
    <w:p w14:paraId="293CCF45">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1.1中标人须在中标通知书发出之日起30天内，按医院要求缴纳履约保证金（如有），按招标文件和中标供应商投标文件的约定，凭“中标通知书”和招标人根据约定方式，由法定代表人或授权委托人与招标人签订书面合同，未在规定时间内签署的被认为放弃签约。</w:t>
      </w:r>
    </w:p>
    <w:p w14:paraId="2D3D83CD">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1.2招标文件和中标人的投标文件均为约束双方的依据，与合同具有同等法律效用。</w:t>
      </w:r>
    </w:p>
    <w:p w14:paraId="55F18C86">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1.3合同暂定二年，签约地点：绍兴文理学院附属医院。</w:t>
      </w:r>
    </w:p>
    <w:p w14:paraId="09005D76">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1.4合同期内，遇产品质量、价格、销售等重大政策调整，双方可就相关事宜进行协商，并签订补充协议；若协商不成的，招标人有权单方解除合同，重新组织招标。</w:t>
      </w:r>
    </w:p>
    <w:p w14:paraId="046A461F">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1.5任何一方因自身原因提出解除合同，必须提前2个月书面通知另一方协商解决。</w:t>
      </w:r>
    </w:p>
    <w:p w14:paraId="54D45C00">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1.6合同期间如遇有上级部门集中招标采购规定的，按上级部门规定执行，本期合同自然终止。</w:t>
      </w:r>
    </w:p>
    <w:p w14:paraId="394E1FE6">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1.7在正式签约时，根据上述精神拟就更为详尽的合同书。</w:t>
      </w:r>
    </w:p>
    <w:p w14:paraId="47274E75">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2.拒签合同的责任</w:t>
      </w:r>
    </w:p>
    <w:p w14:paraId="08CA4156">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中标人接到中标通知书，在规定时间内借故否认已经承诺的条件而拒签合同或拒交履约保证金的，以投标违约处理，取消其中标资格，并赔偿招标人由此造成的直接经济损失；近3年内不准参加招标方的任何招标。</w:t>
      </w:r>
    </w:p>
    <w:p w14:paraId="2633B2EA">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3.合同备案</w:t>
      </w:r>
    </w:p>
    <w:p w14:paraId="2B4C7CE3">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3.1中标人应当按照有关规定将采购合同报相关部门备案后签订合同。</w:t>
      </w:r>
    </w:p>
    <w:p w14:paraId="7711A43C">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3.2未签发中标通知书，采购双方自行签订的合同不予备案。</w:t>
      </w:r>
    </w:p>
    <w:p w14:paraId="198153A3">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4.履约保证金（如有）</w:t>
      </w:r>
    </w:p>
    <w:p w14:paraId="4E99B729">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4.1采购人在签订合同时，按合同法规定可向中标人收取不高于中标额的1％的履约保证金，采购人不得以供应商事先提交履约保证金作为签订合同的条件。鼓励采购人根据项目特点、供应商诚信等情况免收履约保证金或降低缴纳比例。</w:t>
      </w:r>
    </w:p>
    <w:p w14:paraId="0AAB7691">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4.2供应商在履行完合同约定事项后，采购人应及时退还履约保证金。</w:t>
      </w:r>
    </w:p>
    <w:p w14:paraId="2B6E8114">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68BFA57B">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4.4履约保证金缴纳方式及时间：中标后签订合同前按招标文件规定及采购人的具体要求，对公电汇。</w:t>
      </w:r>
    </w:p>
    <w:p w14:paraId="02CD21A3">
      <w:pPr>
        <w:keepNext w:val="0"/>
        <w:keepLines w:val="0"/>
        <w:pageBreakBefore w:val="0"/>
        <w:numPr>
          <w:ilvl w:val="0"/>
          <w:numId w:val="5"/>
        </w:numPr>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签约或履约期间，有供应商不能签约或履约的，允许按评审结果排名先后替补，也可重新组织招标。</w:t>
      </w:r>
    </w:p>
    <w:p w14:paraId="0CDCC378">
      <w:pPr>
        <w:keepNext w:val="0"/>
        <w:keepLines w:val="0"/>
        <w:pageBreakBefore w:val="0"/>
        <w:kinsoku/>
        <w:wordWrap/>
        <w:overflowPunct/>
        <w:topLinePunct w:val="0"/>
        <w:autoSpaceDE/>
        <w:autoSpaceDN/>
        <w:bidi w:val="0"/>
        <w:spacing w:line="252" w:lineRule="auto"/>
        <w:ind w:firstLine="482"/>
        <w:jc w:val="left"/>
        <w:textAlignment w:val="auto"/>
        <w:rPr>
          <w:rFonts w:ascii="宋体" w:hAnsi="宋体"/>
          <w:b/>
          <w:bCs/>
          <w:sz w:val="36"/>
          <w:szCs w:val="36"/>
        </w:rPr>
      </w:pPr>
      <w:r>
        <w:rPr>
          <w:rFonts w:hint="eastAsia" w:ascii="仿宋" w:hAnsi="仿宋" w:eastAsia="仿宋" w:cs="仿宋"/>
          <w:b/>
          <w:sz w:val="24"/>
        </w:rPr>
        <w:t>6.合同模板</w:t>
      </w:r>
    </w:p>
    <w:p w14:paraId="4C158AD5">
      <w:pPr>
        <w:keepNext w:val="0"/>
        <w:keepLines w:val="0"/>
        <w:pageBreakBefore w:val="0"/>
        <w:widowControl/>
        <w:kinsoku/>
        <w:wordWrap/>
        <w:overflowPunct/>
        <w:topLinePunct w:val="0"/>
        <w:autoSpaceDE/>
        <w:autoSpaceDN/>
        <w:bidi w:val="0"/>
        <w:adjustRightInd w:val="0"/>
        <w:snapToGrid w:val="0"/>
        <w:spacing w:line="252" w:lineRule="auto"/>
        <w:ind w:firstLine="482"/>
        <w:textAlignment w:val="auto"/>
        <w:rPr>
          <w:rFonts w:ascii="仿宋" w:hAnsi="仿宋" w:eastAsia="仿宋" w:cs="仿宋"/>
          <w:b/>
          <w:bCs/>
          <w:color w:val="000000"/>
          <w:kern w:val="0"/>
          <w:sz w:val="24"/>
          <w:u w:val="single"/>
        </w:rPr>
      </w:pPr>
    </w:p>
    <w:p w14:paraId="485E1CD3">
      <w:pPr>
        <w:keepNext w:val="0"/>
        <w:keepLines w:val="0"/>
        <w:pageBreakBefore w:val="0"/>
        <w:kinsoku/>
        <w:wordWrap/>
        <w:overflowPunct/>
        <w:topLinePunct w:val="0"/>
        <w:autoSpaceDE/>
        <w:autoSpaceDN/>
        <w:bidi w:val="0"/>
        <w:spacing w:line="252" w:lineRule="auto"/>
        <w:jc w:val="center"/>
        <w:textAlignment w:val="auto"/>
        <w:rPr>
          <w:rFonts w:hint="eastAsia" w:ascii="仿宋" w:hAnsi="仿宋" w:eastAsia="仿宋" w:cs="仿宋"/>
          <w:b/>
          <w:snapToGrid w:val="0"/>
          <w:kern w:val="0"/>
          <w:sz w:val="72"/>
          <w:szCs w:val="72"/>
          <w:lang w:eastAsia="zh-CN"/>
        </w:rPr>
      </w:pPr>
      <w:r>
        <w:rPr>
          <w:rFonts w:hint="eastAsia" w:ascii="仿宋" w:hAnsi="仿宋" w:eastAsia="仿宋" w:cs="仿宋"/>
          <w:b/>
          <w:bCs/>
          <w:sz w:val="36"/>
          <w:szCs w:val="36"/>
          <w:lang w:eastAsia="zh-CN"/>
        </w:rPr>
        <w:t>绍兴文理学院附属医院2024年（下半年）医用耗材采购项目（二次）</w:t>
      </w:r>
    </w:p>
    <w:p w14:paraId="74FAD550">
      <w:pPr>
        <w:keepNext w:val="0"/>
        <w:keepLines w:val="0"/>
        <w:pageBreakBefore w:val="0"/>
        <w:kinsoku/>
        <w:wordWrap/>
        <w:overflowPunct/>
        <w:topLinePunct w:val="0"/>
        <w:autoSpaceDE/>
        <w:autoSpaceDN/>
        <w:bidi w:val="0"/>
        <w:spacing w:line="252" w:lineRule="auto"/>
        <w:ind w:firstLine="1446"/>
        <w:jc w:val="center"/>
        <w:textAlignment w:val="auto"/>
        <w:rPr>
          <w:rFonts w:ascii="仿宋" w:hAnsi="仿宋" w:eastAsia="仿宋" w:cs="仿宋"/>
          <w:b/>
          <w:snapToGrid w:val="0"/>
          <w:kern w:val="0"/>
          <w:sz w:val="72"/>
          <w:szCs w:val="72"/>
        </w:rPr>
      </w:pPr>
    </w:p>
    <w:p w14:paraId="58C44BAD">
      <w:pPr>
        <w:keepNext w:val="0"/>
        <w:keepLines w:val="0"/>
        <w:pageBreakBefore w:val="0"/>
        <w:kinsoku/>
        <w:wordWrap/>
        <w:overflowPunct/>
        <w:topLinePunct w:val="0"/>
        <w:autoSpaceDE/>
        <w:autoSpaceDN/>
        <w:bidi w:val="0"/>
        <w:spacing w:line="252" w:lineRule="auto"/>
        <w:jc w:val="center"/>
        <w:textAlignment w:val="auto"/>
        <w:rPr>
          <w:rFonts w:ascii="仿宋" w:hAnsi="仿宋" w:eastAsia="仿宋" w:cs="仿宋"/>
          <w:b/>
          <w:snapToGrid w:val="0"/>
          <w:kern w:val="0"/>
          <w:sz w:val="72"/>
          <w:szCs w:val="72"/>
        </w:rPr>
      </w:pPr>
      <w:r>
        <w:rPr>
          <w:rFonts w:hint="eastAsia" w:ascii="仿宋" w:hAnsi="仿宋" w:eastAsia="仿宋" w:cs="仿宋"/>
          <w:b/>
          <w:snapToGrid w:val="0"/>
          <w:kern w:val="0"/>
          <w:sz w:val="72"/>
          <w:szCs w:val="72"/>
        </w:rPr>
        <w:t>供</w:t>
      </w:r>
    </w:p>
    <w:p w14:paraId="06246B23">
      <w:pPr>
        <w:keepNext w:val="0"/>
        <w:keepLines w:val="0"/>
        <w:pageBreakBefore w:val="0"/>
        <w:kinsoku/>
        <w:wordWrap/>
        <w:overflowPunct/>
        <w:topLinePunct w:val="0"/>
        <w:autoSpaceDE/>
        <w:autoSpaceDN/>
        <w:bidi w:val="0"/>
        <w:spacing w:line="252" w:lineRule="auto"/>
        <w:jc w:val="center"/>
        <w:textAlignment w:val="auto"/>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货</w:t>
      </w:r>
    </w:p>
    <w:p w14:paraId="73578D35">
      <w:pPr>
        <w:keepNext w:val="0"/>
        <w:keepLines w:val="0"/>
        <w:pageBreakBefore w:val="0"/>
        <w:kinsoku/>
        <w:wordWrap/>
        <w:overflowPunct/>
        <w:topLinePunct w:val="0"/>
        <w:autoSpaceDE/>
        <w:autoSpaceDN/>
        <w:bidi w:val="0"/>
        <w:spacing w:line="252" w:lineRule="auto"/>
        <w:jc w:val="center"/>
        <w:textAlignment w:val="auto"/>
        <w:rPr>
          <w:rFonts w:ascii="仿宋" w:hAnsi="仿宋" w:eastAsia="仿宋" w:cs="仿宋"/>
          <w:b/>
          <w:snapToGrid w:val="0"/>
          <w:kern w:val="0"/>
          <w:sz w:val="72"/>
          <w:szCs w:val="72"/>
        </w:rPr>
      </w:pPr>
      <w:r>
        <w:rPr>
          <w:rFonts w:hint="eastAsia" w:ascii="仿宋" w:hAnsi="仿宋" w:eastAsia="仿宋" w:cs="仿宋"/>
          <w:b/>
          <w:snapToGrid w:val="0"/>
          <w:kern w:val="0"/>
          <w:sz w:val="72"/>
          <w:szCs w:val="72"/>
        </w:rPr>
        <w:t>协</w:t>
      </w:r>
    </w:p>
    <w:p w14:paraId="7B4411F2">
      <w:pPr>
        <w:keepNext w:val="0"/>
        <w:keepLines w:val="0"/>
        <w:pageBreakBefore w:val="0"/>
        <w:kinsoku/>
        <w:wordWrap/>
        <w:overflowPunct/>
        <w:topLinePunct w:val="0"/>
        <w:autoSpaceDE/>
        <w:autoSpaceDN/>
        <w:bidi w:val="0"/>
        <w:spacing w:line="252" w:lineRule="auto"/>
        <w:jc w:val="center"/>
        <w:textAlignment w:val="auto"/>
        <w:rPr>
          <w:rFonts w:ascii="仿宋" w:hAnsi="仿宋" w:eastAsia="仿宋" w:cs="仿宋"/>
          <w:b/>
          <w:snapToGrid w:val="0"/>
          <w:kern w:val="0"/>
          <w:sz w:val="72"/>
          <w:szCs w:val="72"/>
        </w:rPr>
      </w:pPr>
      <w:r>
        <w:rPr>
          <w:rFonts w:hint="eastAsia" w:ascii="仿宋" w:hAnsi="仿宋" w:eastAsia="仿宋" w:cs="仿宋"/>
          <w:b/>
          <w:snapToGrid w:val="0"/>
          <w:kern w:val="0"/>
          <w:sz w:val="72"/>
          <w:szCs w:val="72"/>
        </w:rPr>
        <w:t>议</w:t>
      </w:r>
    </w:p>
    <w:p w14:paraId="6D4CC164">
      <w:pPr>
        <w:keepNext w:val="0"/>
        <w:keepLines w:val="0"/>
        <w:pageBreakBefore w:val="0"/>
        <w:kinsoku/>
        <w:wordWrap/>
        <w:overflowPunct/>
        <w:topLinePunct w:val="0"/>
        <w:autoSpaceDE/>
        <w:autoSpaceDN/>
        <w:bidi w:val="0"/>
        <w:spacing w:line="252" w:lineRule="auto"/>
        <w:jc w:val="center"/>
        <w:textAlignment w:val="auto"/>
        <w:rPr>
          <w:rFonts w:ascii="仿宋" w:hAnsi="仿宋" w:eastAsia="仿宋" w:cs="仿宋"/>
          <w:b/>
          <w:snapToGrid w:val="0"/>
          <w:kern w:val="0"/>
          <w:sz w:val="72"/>
          <w:szCs w:val="72"/>
        </w:rPr>
      </w:pPr>
      <w:r>
        <w:rPr>
          <w:rFonts w:hint="eastAsia" w:ascii="仿宋" w:hAnsi="仿宋" w:eastAsia="仿宋" w:cs="仿宋"/>
          <w:b/>
          <w:snapToGrid w:val="0"/>
          <w:kern w:val="0"/>
          <w:sz w:val="72"/>
          <w:szCs w:val="72"/>
        </w:rPr>
        <w:t>条</w:t>
      </w:r>
    </w:p>
    <w:p w14:paraId="36E81466">
      <w:pPr>
        <w:keepNext w:val="0"/>
        <w:keepLines w:val="0"/>
        <w:pageBreakBefore w:val="0"/>
        <w:kinsoku/>
        <w:wordWrap/>
        <w:overflowPunct/>
        <w:topLinePunct w:val="0"/>
        <w:autoSpaceDE/>
        <w:autoSpaceDN/>
        <w:bidi w:val="0"/>
        <w:spacing w:line="252" w:lineRule="auto"/>
        <w:jc w:val="center"/>
        <w:textAlignment w:val="auto"/>
        <w:rPr>
          <w:rFonts w:ascii="仿宋" w:hAnsi="仿宋" w:eastAsia="仿宋" w:cs="仿宋"/>
          <w:b/>
          <w:bCs/>
          <w:sz w:val="36"/>
          <w:szCs w:val="36"/>
        </w:rPr>
      </w:pPr>
      <w:r>
        <w:rPr>
          <w:rFonts w:hint="eastAsia" w:ascii="仿宋" w:hAnsi="仿宋" w:eastAsia="仿宋" w:cs="仿宋"/>
          <w:b/>
          <w:snapToGrid w:val="0"/>
          <w:kern w:val="0"/>
          <w:sz w:val="72"/>
          <w:szCs w:val="72"/>
        </w:rPr>
        <w:t>款</w:t>
      </w:r>
    </w:p>
    <w:p w14:paraId="13D767C8">
      <w:pPr>
        <w:pStyle w:val="15"/>
        <w:keepNext w:val="0"/>
        <w:keepLines w:val="0"/>
        <w:pageBreakBefore w:val="0"/>
        <w:kinsoku/>
        <w:wordWrap/>
        <w:overflowPunct/>
        <w:topLinePunct w:val="0"/>
        <w:autoSpaceDE/>
        <w:autoSpaceDN/>
        <w:bidi w:val="0"/>
        <w:spacing w:before="156" w:after="156" w:line="252" w:lineRule="auto"/>
        <w:ind w:left="5250" w:firstLine="723"/>
        <w:jc w:val="center"/>
        <w:textAlignment w:val="auto"/>
        <w:outlineLvl w:val="0"/>
        <w:rPr>
          <w:rFonts w:ascii="仿宋" w:hAnsi="仿宋" w:eastAsia="仿宋" w:cs="仿宋"/>
          <w:b/>
          <w:bCs/>
          <w:sz w:val="36"/>
          <w:szCs w:val="36"/>
        </w:rPr>
      </w:pPr>
    </w:p>
    <w:p w14:paraId="4FA4BA17">
      <w:pPr>
        <w:pStyle w:val="15"/>
        <w:keepNext w:val="0"/>
        <w:keepLines w:val="0"/>
        <w:pageBreakBefore w:val="0"/>
        <w:kinsoku/>
        <w:wordWrap/>
        <w:overflowPunct/>
        <w:topLinePunct w:val="0"/>
        <w:autoSpaceDE/>
        <w:autoSpaceDN/>
        <w:bidi w:val="0"/>
        <w:spacing w:before="156" w:after="156" w:line="252" w:lineRule="auto"/>
        <w:ind w:firstLine="723"/>
        <w:jc w:val="center"/>
        <w:textAlignment w:val="auto"/>
        <w:outlineLvl w:val="0"/>
        <w:rPr>
          <w:rFonts w:ascii="仿宋" w:hAnsi="仿宋" w:eastAsia="仿宋" w:cs="仿宋"/>
          <w:b/>
          <w:bCs/>
          <w:sz w:val="36"/>
          <w:szCs w:val="36"/>
        </w:rPr>
      </w:pPr>
      <w:r>
        <w:rPr>
          <w:rFonts w:hint="eastAsia" w:ascii="仿宋" w:hAnsi="仿宋" w:eastAsia="仿宋" w:cs="仿宋"/>
          <w:b/>
          <w:bCs/>
          <w:sz w:val="36"/>
          <w:szCs w:val="36"/>
        </w:rPr>
        <w:t>招标编号（）</w:t>
      </w:r>
    </w:p>
    <w:p w14:paraId="0F1D4FE3">
      <w:pPr>
        <w:keepNext w:val="0"/>
        <w:keepLines w:val="0"/>
        <w:pageBreakBefore w:val="0"/>
        <w:kinsoku/>
        <w:wordWrap/>
        <w:overflowPunct/>
        <w:topLinePunct w:val="0"/>
        <w:autoSpaceDE/>
        <w:autoSpaceDN/>
        <w:bidi w:val="0"/>
        <w:spacing w:line="252" w:lineRule="auto"/>
        <w:jc w:val="center"/>
        <w:textAlignment w:val="auto"/>
        <w:rPr>
          <w:rFonts w:ascii="仿宋" w:hAnsi="仿宋" w:eastAsia="仿宋" w:cs="仿宋"/>
          <w:b/>
          <w:sz w:val="24"/>
        </w:rPr>
      </w:pPr>
      <w:r>
        <w:rPr>
          <w:rFonts w:hint="eastAsia" w:ascii="仿宋" w:hAnsi="仿宋" w:eastAsia="仿宋" w:cs="仿宋"/>
          <w:b/>
          <w:bCs/>
          <w:sz w:val="36"/>
          <w:szCs w:val="36"/>
          <w:lang w:eastAsia="zh-CN"/>
        </w:rPr>
        <w:t>绍兴文理学院附属医院2024年（下半年）医用耗材采购项目（二次）</w:t>
      </w:r>
      <w:r>
        <w:rPr>
          <w:rFonts w:hint="eastAsia" w:ascii="仿宋" w:hAnsi="仿宋" w:eastAsia="仿宋" w:cs="仿宋"/>
          <w:b/>
          <w:bCs/>
          <w:sz w:val="36"/>
          <w:szCs w:val="36"/>
        </w:rPr>
        <w:t>供货协议</w:t>
      </w:r>
    </w:p>
    <w:p w14:paraId="04C745F2">
      <w:pPr>
        <w:keepNext w:val="0"/>
        <w:keepLines w:val="0"/>
        <w:pageBreakBefore w:val="0"/>
        <w:kinsoku/>
        <w:wordWrap/>
        <w:overflowPunct/>
        <w:topLinePunct w:val="0"/>
        <w:autoSpaceDE/>
        <w:autoSpaceDN/>
        <w:bidi w:val="0"/>
        <w:spacing w:line="252" w:lineRule="auto"/>
        <w:ind w:left="723" w:hanging="723" w:hangingChars="300"/>
        <w:jc w:val="left"/>
        <w:textAlignment w:val="auto"/>
        <w:rPr>
          <w:rFonts w:ascii="仿宋" w:hAnsi="仿宋" w:eastAsia="仿宋" w:cs="仿宋"/>
          <w:b/>
          <w:sz w:val="24"/>
        </w:rPr>
      </w:pPr>
    </w:p>
    <w:p w14:paraId="67B449BA">
      <w:pPr>
        <w:keepNext w:val="0"/>
        <w:keepLines w:val="0"/>
        <w:pageBreakBefore w:val="0"/>
        <w:kinsoku/>
        <w:wordWrap/>
        <w:overflowPunct/>
        <w:topLinePunct w:val="0"/>
        <w:autoSpaceDE/>
        <w:autoSpaceDN/>
        <w:bidi w:val="0"/>
        <w:spacing w:line="252" w:lineRule="auto"/>
        <w:ind w:left="723" w:hanging="723" w:hangingChars="300"/>
        <w:jc w:val="left"/>
        <w:textAlignment w:val="auto"/>
        <w:rPr>
          <w:rFonts w:ascii="仿宋" w:hAnsi="仿宋" w:eastAsia="仿宋" w:cs="仿宋"/>
          <w:b/>
          <w:sz w:val="24"/>
        </w:rPr>
      </w:pPr>
      <w:r>
        <w:rPr>
          <w:rFonts w:hint="eastAsia" w:ascii="仿宋" w:hAnsi="仿宋" w:eastAsia="仿宋" w:cs="仿宋"/>
          <w:b/>
          <w:sz w:val="24"/>
        </w:rPr>
        <w:t>甲  方：绍兴文理学院附属医院</w:t>
      </w:r>
    </w:p>
    <w:p w14:paraId="1D0271D5">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p>
    <w:p w14:paraId="1CC43285">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kern w:val="0"/>
          <w:sz w:val="24"/>
        </w:rPr>
      </w:pPr>
      <w:r>
        <w:rPr>
          <w:rFonts w:hint="eastAsia" w:ascii="仿宋" w:hAnsi="仿宋" w:eastAsia="仿宋" w:cs="仿宋"/>
          <w:b/>
          <w:sz w:val="24"/>
        </w:rPr>
        <w:t xml:space="preserve">乙  方: </w:t>
      </w:r>
    </w:p>
    <w:p w14:paraId="0FCF16D3">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kern w:val="0"/>
          <w:sz w:val="24"/>
          <w:u w:val="single"/>
        </w:rPr>
      </w:pPr>
    </w:p>
    <w:p w14:paraId="2A609584">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   定义</w:t>
      </w:r>
    </w:p>
    <w:p w14:paraId="7DC0A395">
      <w:pPr>
        <w:keepNext w:val="0"/>
        <w:keepLines w:val="0"/>
        <w:pageBreakBefore w:val="0"/>
        <w:kinsoku/>
        <w:wordWrap/>
        <w:overflowPunct/>
        <w:topLinePunct w:val="0"/>
        <w:autoSpaceDE/>
        <w:autoSpaceDN/>
        <w:bidi w:val="0"/>
        <w:spacing w:line="252" w:lineRule="auto"/>
        <w:ind w:firstLine="470" w:firstLineChars="196"/>
        <w:textAlignment w:val="auto"/>
        <w:rPr>
          <w:rFonts w:ascii="仿宋" w:hAnsi="仿宋" w:eastAsia="仿宋" w:cs="仿宋"/>
          <w:sz w:val="24"/>
        </w:rPr>
      </w:pPr>
      <w:r>
        <w:rPr>
          <w:rFonts w:hint="eastAsia" w:ascii="仿宋" w:hAnsi="仿宋" w:eastAsia="仿宋" w:cs="仿宋"/>
          <w:sz w:val="24"/>
        </w:rPr>
        <w:t>甲方：绍兴文理学院附属医院</w:t>
      </w:r>
    </w:p>
    <w:p w14:paraId="0EB36F14">
      <w:pPr>
        <w:keepNext w:val="0"/>
        <w:keepLines w:val="0"/>
        <w:pageBreakBefore w:val="0"/>
        <w:kinsoku/>
        <w:wordWrap/>
        <w:overflowPunct/>
        <w:topLinePunct w:val="0"/>
        <w:autoSpaceDE/>
        <w:autoSpaceDN/>
        <w:bidi w:val="0"/>
        <w:spacing w:line="252" w:lineRule="auto"/>
        <w:ind w:firstLine="470" w:firstLineChars="196"/>
        <w:textAlignment w:val="auto"/>
        <w:rPr>
          <w:rFonts w:ascii="仿宋" w:hAnsi="仿宋" w:eastAsia="仿宋" w:cs="仿宋"/>
          <w:b/>
          <w:sz w:val="24"/>
        </w:rPr>
      </w:pPr>
      <w:r>
        <w:rPr>
          <w:rFonts w:hint="eastAsia" w:ascii="仿宋" w:hAnsi="仿宋" w:eastAsia="仿宋" w:cs="仿宋"/>
          <w:sz w:val="24"/>
        </w:rPr>
        <w:t>乙方：</w:t>
      </w:r>
    </w:p>
    <w:p w14:paraId="33E5E088">
      <w:pPr>
        <w:keepNext w:val="0"/>
        <w:keepLines w:val="0"/>
        <w:pageBreakBefore w:val="0"/>
        <w:kinsoku/>
        <w:wordWrap/>
        <w:overflowPunct/>
        <w:topLinePunct w:val="0"/>
        <w:autoSpaceDE/>
        <w:autoSpaceDN/>
        <w:bidi w:val="0"/>
        <w:snapToGrid w:val="0"/>
        <w:spacing w:line="252" w:lineRule="auto"/>
        <w:ind w:firstLine="482"/>
        <w:textAlignment w:val="auto"/>
        <w:outlineLvl w:val="0"/>
        <w:rPr>
          <w:rFonts w:ascii="仿宋" w:hAnsi="仿宋" w:eastAsia="仿宋" w:cs="仿宋"/>
          <w:b/>
          <w:sz w:val="24"/>
        </w:rPr>
      </w:pPr>
      <w:r>
        <w:rPr>
          <w:rFonts w:hint="eastAsia" w:ascii="仿宋" w:hAnsi="仿宋" w:eastAsia="仿宋" w:cs="仿宋"/>
          <w:b/>
          <w:sz w:val="24"/>
        </w:rPr>
        <w:t>2   标的</w:t>
      </w:r>
    </w:p>
    <w:p w14:paraId="5557FD2E">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sz w:val="24"/>
        </w:rPr>
        <w:t>本协议的标的是《</w:t>
      </w:r>
      <w:r>
        <w:rPr>
          <w:rFonts w:hint="eastAsia" w:ascii="仿宋" w:hAnsi="仿宋" w:eastAsia="仿宋" w:cs="仿宋"/>
          <w:sz w:val="24"/>
          <w:lang w:eastAsia="zh-CN"/>
        </w:rPr>
        <w:t>绍兴文理学院附属医院2024年（下半年）医用耗材采购项目（二次）</w:t>
      </w:r>
      <w:r>
        <w:rPr>
          <w:rFonts w:hint="eastAsia" w:ascii="仿宋" w:hAnsi="仿宋" w:eastAsia="仿宋" w:cs="仿宋"/>
          <w:sz w:val="24"/>
        </w:rPr>
        <w:t>中标（成交）通知书》所明确的成交品种。</w:t>
      </w:r>
      <w:r>
        <w:rPr>
          <w:rFonts w:hint="eastAsia" w:ascii="仿宋" w:hAnsi="仿宋" w:eastAsia="仿宋" w:cs="仿宋"/>
          <w:sz w:val="24"/>
          <w:lang w:eastAsia="zh-CN"/>
        </w:rPr>
        <w:t>绍兴文理学院附属医院2024年（下半年）医用耗材采购项目（二次）</w:t>
      </w:r>
      <w:r>
        <w:rPr>
          <w:rFonts w:hint="eastAsia" w:ascii="仿宋" w:hAnsi="仿宋" w:eastAsia="仿宋" w:cs="仿宋"/>
          <w:sz w:val="24"/>
        </w:rPr>
        <w:t>的采购文件、投标文件、成交产品通知书及甲方上级部门所制定的相关管理规定是本协议的有效组成部分。</w:t>
      </w:r>
    </w:p>
    <w:p w14:paraId="6E14310C">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3   采购</w:t>
      </w:r>
    </w:p>
    <w:p w14:paraId="30869D6E">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采购周期：本协议原则上生效之日起二年，采购周期结束前一个月甲方有权决定采购周期是否延长,延长期限由甲方根据实际情况确定。</w:t>
      </w:r>
    </w:p>
    <w:p w14:paraId="235038F7">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4  规格</w:t>
      </w:r>
    </w:p>
    <w:p w14:paraId="4ED040D3">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甲乙双方实际交易的产品品牌型号及规格应与乙方通过采购资质审核后，进行有效报价的品牌型号及规格相一致。</w:t>
      </w:r>
    </w:p>
    <w:p w14:paraId="346488BC">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5   产品有效期</w:t>
      </w:r>
    </w:p>
    <w:p w14:paraId="301042A7">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乙方所提供产品的有效期不得少于整个产品效期的2/3。</w:t>
      </w:r>
    </w:p>
    <w:p w14:paraId="24B6FAE2">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6   专利权</w:t>
      </w:r>
    </w:p>
    <w:p w14:paraId="55BF1A8B">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乙方应保证甲方在使用成交产品时，不受第三方提出的侵犯其专利权、商标权或保护期的起诉。</w:t>
      </w:r>
    </w:p>
    <w:p w14:paraId="054FEEF3">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7   包装</w:t>
      </w:r>
    </w:p>
    <w:p w14:paraId="33AE264B">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7.1 除非对包装另有规定，乙方提供的全部产品均应按标准保护措施进行包装，以防止产品在转运中损坏或变质，确保产品安全无损运抵指定地点。</w:t>
      </w:r>
    </w:p>
    <w:p w14:paraId="0817D0C6">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7.2 每一个包装箱内应附一份详细装箱单和质量检验报告书。包装、标记和包装箱内外的单据应符合协议的要求，包括甲方提出的其他要求。</w:t>
      </w:r>
    </w:p>
    <w:p w14:paraId="1FB8CE6B">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8   付款</w:t>
      </w:r>
    </w:p>
    <w:p w14:paraId="525D8F6A">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甲方向乙方回款，回款时间为到货和收到发票之日起90天。</w:t>
      </w:r>
    </w:p>
    <w:p w14:paraId="6D839ADA">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9   价格</w:t>
      </w:r>
    </w:p>
    <w:p w14:paraId="6144A588">
      <w:pPr>
        <w:keepNext w:val="0"/>
        <w:keepLines w:val="0"/>
        <w:pageBreakBefore w:val="0"/>
        <w:kinsoku/>
        <w:wordWrap/>
        <w:overflowPunct/>
        <w:topLinePunct w:val="0"/>
        <w:autoSpaceDE/>
        <w:autoSpaceDN/>
        <w:bidi w:val="0"/>
        <w:snapToGrid w:val="0"/>
        <w:spacing w:line="252" w:lineRule="auto"/>
        <w:ind w:firstLine="480"/>
        <w:textAlignment w:val="auto"/>
        <w:rPr>
          <w:rFonts w:ascii="仿宋" w:hAnsi="仿宋" w:eastAsia="仿宋" w:cs="仿宋"/>
          <w:sz w:val="24"/>
        </w:rPr>
      </w:pPr>
      <w:r>
        <w:rPr>
          <w:rFonts w:hint="eastAsia" w:ascii="仿宋" w:hAnsi="仿宋" w:eastAsia="仿宋" w:cs="仿宋"/>
          <w:sz w:val="24"/>
        </w:rPr>
        <w:t>在协议有效期内乙方在本协议项下供应产品和履行服务的价格应该是《</w:t>
      </w:r>
      <w:r>
        <w:rPr>
          <w:rFonts w:hint="eastAsia" w:ascii="仿宋" w:hAnsi="仿宋" w:eastAsia="仿宋" w:cs="仿宋"/>
          <w:sz w:val="24"/>
          <w:lang w:eastAsia="zh-CN"/>
        </w:rPr>
        <w:t>绍兴文理学院附属医院2024年（下半年）医用耗材采购项目</w:t>
      </w:r>
      <w:r>
        <w:rPr>
          <w:rFonts w:hint="eastAsia" w:ascii="仿宋" w:hAnsi="仿宋" w:eastAsia="仿宋" w:cs="仿宋"/>
          <w:sz w:val="24"/>
        </w:rPr>
        <w:t>中标（成交）通知书》中确认的价格。</w:t>
      </w:r>
    </w:p>
    <w:p w14:paraId="2B60CE4F">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10   配送</w:t>
      </w:r>
    </w:p>
    <w:p w14:paraId="4D9660EB">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10.1 乙方应根据采购文件的要求进行及时配送并进行相关伴随服务。</w:t>
      </w:r>
    </w:p>
    <w:p w14:paraId="24ECD6E1">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10.2 乙方应落实专人负责对医疗卫生机构的要货信息进行及时确认、回复和供货。</w:t>
      </w:r>
    </w:p>
    <w:p w14:paraId="26AE5EF6">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10.3 乙方应保证一般性医用耗材48小时内配送到位，急需的4小时内配送到位，并认真履行相关伴随服务，确保产品质量。</w:t>
      </w:r>
    </w:p>
    <w:p w14:paraId="14B71163">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10.4乙方在整个采购周期内原则上不得更换配送关系，特殊情况经双方协商同意后方可进行变更。</w:t>
      </w:r>
    </w:p>
    <w:p w14:paraId="4BCB68B8">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 xml:space="preserve">11  伴随服务 </w:t>
      </w:r>
    </w:p>
    <w:p w14:paraId="6BBF0847">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11.1  乙方可能被要求提供下列服务中的一项或全部服务。</w:t>
      </w:r>
    </w:p>
    <w:p w14:paraId="476CBFBD">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11.1.1产品送至交付地点后的现场搬运或入库；</w:t>
      </w:r>
    </w:p>
    <w:p w14:paraId="3160702D">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11.1.2提供产品开箱或分装的用具；</w:t>
      </w:r>
    </w:p>
    <w:p w14:paraId="3D643090">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11.1.3对开箱时发现的破损、近效期产品或其他不合格产品及时更换；</w:t>
      </w:r>
    </w:p>
    <w:p w14:paraId="7AB3D1EE">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11.1.4在指定地点为所供产品的临床应用进行现场讲解或培训；</w:t>
      </w:r>
    </w:p>
    <w:p w14:paraId="53B70016">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12  质量保证及检验</w:t>
      </w:r>
    </w:p>
    <w:p w14:paraId="605076E8">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12.1  按协议交付的产品质量应符合国家食品药品监督管理部门的规定、与投标时承诺的质量相一致，以确保临床使用安全有效。</w:t>
      </w:r>
    </w:p>
    <w:p w14:paraId="13FBB47E">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12.2  甲方在接收产品时,应对产品进行验收,对不符合协议要求或质量要求的有权拒绝接受。乙方应及时更换被拒绝的产品,不得影响甲方的临床使用。</w:t>
      </w:r>
    </w:p>
    <w:p w14:paraId="7CF6C84B">
      <w:pPr>
        <w:keepNext w:val="0"/>
        <w:keepLines w:val="0"/>
        <w:pageBreakBefore w:val="0"/>
        <w:tabs>
          <w:tab w:val="left" w:pos="1575"/>
          <w:tab w:val="left" w:pos="1890"/>
        </w:tabs>
        <w:kinsoku/>
        <w:wordWrap/>
        <w:overflowPunct/>
        <w:topLinePunct w:val="0"/>
        <w:autoSpaceDE/>
        <w:autoSpaceDN/>
        <w:bidi w:val="0"/>
        <w:spacing w:before="100" w:line="252" w:lineRule="auto"/>
        <w:ind w:firstLine="480" w:firstLineChars="200"/>
        <w:textAlignment w:val="auto"/>
        <w:rPr>
          <w:rFonts w:ascii="仿宋" w:hAnsi="仿宋" w:eastAsia="仿宋" w:cs="仿宋"/>
          <w:sz w:val="24"/>
        </w:rPr>
      </w:pPr>
      <w:r>
        <w:rPr>
          <w:rFonts w:hint="eastAsia" w:ascii="仿宋" w:hAnsi="仿宋" w:eastAsia="仿宋" w:cs="仿宋"/>
          <w:sz w:val="24"/>
        </w:rPr>
        <w:t>12.3  产品质量不符合规定的，甲方有权根据标的的性质以及损失的大小，合理选择要求对方承担更换、退货、减少价款等违约责任。</w:t>
      </w:r>
    </w:p>
    <w:p w14:paraId="21037EB5">
      <w:pPr>
        <w:keepNext w:val="0"/>
        <w:keepLines w:val="0"/>
        <w:pageBreakBefore w:val="0"/>
        <w:tabs>
          <w:tab w:val="left" w:pos="1575"/>
          <w:tab w:val="left" w:pos="1890"/>
        </w:tabs>
        <w:kinsoku/>
        <w:wordWrap/>
        <w:overflowPunct/>
        <w:topLinePunct w:val="0"/>
        <w:autoSpaceDE/>
        <w:autoSpaceDN/>
        <w:bidi w:val="0"/>
        <w:spacing w:before="100" w:line="252" w:lineRule="auto"/>
        <w:ind w:firstLine="480" w:firstLineChars="200"/>
        <w:textAlignment w:val="auto"/>
        <w:rPr>
          <w:rFonts w:ascii="仿宋" w:hAnsi="仿宋" w:eastAsia="仿宋" w:cs="仿宋"/>
          <w:sz w:val="24"/>
        </w:rPr>
      </w:pPr>
      <w:r>
        <w:rPr>
          <w:rFonts w:hint="eastAsia" w:ascii="仿宋" w:hAnsi="仿宋" w:eastAsia="仿宋" w:cs="仿宋"/>
          <w:sz w:val="24"/>
        </w:rPr>
        <w:t>12.4  甲方对送达的产品进行验收并签字确认后，即视为乙方已完成协议规定的有关义务，非质量原因医疗机构不得退货。</w:t>
      </w:r>
    </w:p>
    <w:p w14:paraId="44A6D901">
      <w:pPr>
        <w:keepNext w:val="0"/>
        <w:keepLines w:val="0"/>
        <w:pageBreakBefore w:val="0"/>
        <w:tabs>
          <w:tab w:val="left" w:pos="1575"/>
          <w:tab w:val="left" w:pos="1890"/>
        </w:tabs>
        <w:kinsoku/>
        <w:wordWrap/>
        <w:overflowPunct/>
        <w:topLinePunct w:val="0"/>
        <w:autoSpaceDE/>
        <w:autoSpaceDN/>
        <w:bidi w:val="0"/>
        <w:spacing w:before="100" w:line="252" w:lineRule="auto"/>
        <w:ind w:firstLine="480" w:firstLineChars="200"/>
        <w:textAlignment w:val="auto"/>
        <w:rPr>
          <w:rFonts w:ascii="仿宋" w:hAnsi="仿宋" w:eastAsia="仿宋" w:cs="仿宋"/>
          <w:sz w:val="24"/>
        </w:rPr>
      </w:pPr>
      <w:r>
        <w:rPr>
          <w:rFonts w:hint="eastAsia" w:ascii="仿宋" w:hAnsi="仿宋" w:eastAsia="仿宋" w:cs="仿宋"/>
          <w:sz w:val="24"/>
        </w:rPr>
        <w:t>12.5  乙方产品验收不合格或不符合要求、存在质量问题、没有能力提供或不能及时提供产品的，甲方有权向其他企业采购，由此产生的差价损失，由乙方承担。</w:t>
      </w:r>
    </w:p>
    <w:p w14:paraId="64CAF913">
      <w:pPr>
        <w:keepNext w:val="0"/>
        <w:keepLines w:val="0"/>
        <w:pageBreakBefore w:val="0"/>
        <w:tabs>
          <w:tab w:val="left" w:pos="1575"/>
          <w:tab w:val="left" w:pos="1890"/>
        </w:tabs>
        <w:kinsoku/>
        <w:wordWrap/>
        <w:overflowPunct/>
        <w:topLinePunct w:val="0"/>
        <w:autoSpaceDE/>
        <w:autoSpaceDN/>
        <w:bidi w:val="0"/>
        <w:spacing w:before="100" w:line="252" w:lineRule="auto"/>
        <w:ind w:firstLine="480" w:firstLineChars="200"/>
        <w:textAlignment w:val="auto"/>
        <w:rPr>
          <w:rFonts w:ascii="仿宋" w:hAnsi="仿宋" w:eastAsia="仿宋" w:cs="仿宋"/>
          <w:sz w:val="24"/>
        </w:rPr>
      </w:pPr>
      <w:r>
        <w:rPr>
          <w:rFonts w:hint="eastAsia" w:ascii="仿宋" w:hAnsi="仿宋" w:eastAsia="仿宋" w:cs="仿宋"/>
          <w:sz w:val="24"/>
        </w:rPr>
        <w:t>12.6  经相关机构确认为产品质量原因造成甲方损失的，其损失（包括由此造成的其它损失）一律由乙方承担，同时甲方有权解除供货协议。</w:t>
      </w:r>
    </w:p>
    <w:p w14:paraId="6C41EA28">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13  乙方履约义务</w:t>
      </w:r>
    </w:p>
    <w:p w14:paraId="2E1C3E1A">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13.1  乙方应保证有足够的备货数量，以免产生缺货现象。</w:t>
      </w:r>
    </w:p>
    <w:p w14:paraId="725B7B4D">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13.2  在履行协议的过程中，如果乙方不能按时提供产品时，乙方应及时以书面形式将拖延的事实、可能拖延的时间和原因通知甲方。甲方在收到乙方通知后，应尽快对情况进行核实，并由甲方确定是否酌情延长交货时间以及是否收取违约金。</w:t>
      </w:r>
    </w:p>
    <w:p w14:paraId="654F970B">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13.3 乙方不得以任何理由和方式向耗材采购人员及相关医务人员提供贿赂。</w:t>
      </w:r>
    </w:p>
    <w:p w14:paraId="469D3657">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14  甲方履约义务</w:t>
      </w:r>
    </w:p>
    <w:p w14:paraId="07BABF65">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14.1 乙方无违约行为,甲方不得以任何理由拒绝执行协议或终止协议。</w:t>
      </w:r>
    </w:p>
    <w:p w14:paraId="7EE26FEF">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14.2 甲方应按照协议规定时间向配送商结算价款。</w:t>
      </w:r>
    </w:p>
    <w:p w14:paraId="506E3BED">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15  违约责任</w:t>
      </w:r>
    </w:p>
    <w:p w14:paraId="4AEF41A0">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15.1 除本协议条款第18条规定的情况外，如果乙方没有按照协议规定的时间提供产品，甲方可采用从价款中扣除违约金而不影响本协议项下其它义务的履行。每延误一天的违约金为迟交产品价款的万分之五，直至交货或提供服务为止。</w:t>
      </w:r>
    </w:p>
    <w:p w14:paraId="359F5D0E">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15.2 乙方在支付违约金后，还应当履行应尽的交货义务。</w:t>
      </w:r>
    </w:p>
    <w:p w14:paraId="4AB77688">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15.3 甲乙一方违约后，对方应当采取适当措施防止损失的扩大；没有采取适当措施致使损失扩大的，不得就扩大的损失要求赔偿。因防止损失扩大而支出的合理费用，由违约方承担。</w:t>
      </w:r>
    </w:p>
    <w:p w14:paraId="56002238">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15.4 甲乙一方明确表示或者以自己的行为表明不履行协议义务的，对方可以要求其承担违约责任。</w:t>
      </w:r>
    </w:p>
    <w:p w14:paraId="30D44F07">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16  不可抗力</w:t>
      </w:r>
    </w:p>
    <w:p w14:paraId="25873D14">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16.1 甲乙双方或一方因不可抗力而导致协议实施延误或不能履行协议义务，不应该承担误期赔偿或终止协议的责任。</w:t>
      </w:r>
    </w:p>
    <w:p w14:paraId="08794469">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16.2 不可抗力，是指无法控制、不可预见的事件，包括战争、严重火灾、洪水、台风、地震。</w:t>
      </w:r>
    </w:p>
    <w:p w14:paraId="0E839B76">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16.3 在不可抗力事件发生后，甲乙双方或一方应尽快以书面形式将不可抗力的情况和原因通知对方。除甲方另行要求外，乙方应尽实际可能继续履行协议义务，以及寻求采取合理的方案履行不受不可抗力影响的其他事项。不可抗力事件影响消除后，双方可通过协商在合理的时间内继续履行协议。</w:t>
      </w:r>
    </w:p>
    <w:p w14:paraId="03DB2E10">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17  争议的解决</w:t>
      </w:r>
    </w:p>
    <w:p w14:paraId="6108BC16">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因协议引起的或与本协议有关的任何争议，由双方当事人协商解决；也可以向有关部门申请调解。协商或调解不成，可向甲方所在地人民法院起诉。</w:t>
      </w:r>
    </w:p>
    <w:p w14:paraId="1639DD99">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18  协议终止</w:t>
      </w:r>
    </w:p>
    <w:p w14:paraId="1F9D8790">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18.1 在采购期内如遇国家、省级卫生主管部门对相关目录产品进行集中采购的，本协议自动终止。</w:t>
      </w:r>
    </w:p>
    <w:p w14:paraId="328F96BA">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18.2 在甲乙一方违约而采取的任何补救措施不受影响的情况下，一方可在如下情形下，向对方发出书面通知书，提出部分或全部终止协议。</w:t>
      </w:r>
    </w:p>
    <w:p w14:paraId="467A8272">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18.2.1如果乙方未能在协议规定的限期或医疗机构同意延长的限期内提供部分或全部产品。</w:t>
      </w:r>
    </w:p>
    <w:p w14:paraId="6EC8536A">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18.2.2如果一方未能履行协议规定的其它义务。</w:t>
      </w:r>
    </w:p>
    <w:p w14:paraId="478C1AD7">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18.2.3如果相关主管部门认定一方协议履行中有商业贿赂等违法行为或采购周期内乙方存在行贿犯罪记录。</w:t>
      </w:r>
    </w:p>
    <w:p w14:paraId="3E46E332">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18.3如果乙方破产或无清偿能力，应及时以书面形式通知甲方，甲方可在任何时候以书面形式通知乙方，提出终止协议而不承担任何违约责任。该协议终止不得损害或影响甲方已经采取或将要采取的任何行动或补救措施的权利。</w:t>
      </w:r>
    </w:p>
    <w:p w14:paraId="6F30731B">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19  适用法律</w:t>
      </w:r>
    </w:p>
    <w:p w14:paraId="5725D4DE">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本协议应按照中华人民共和国现行相关法律、法规和规章进行解释。</w:t>
      </w:r>
    </w:p>
    <w:p w14:paraId="0A8E94E0">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20  协议生效</w:t>
      </w:r>
    </w:p>
    <w:p w14:paraId="6D8CED1D">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本协议条款在甲乙双方签字盖章后生效。</w:t>
      </w:r>
    </w:p>
    <w:p w14:paraId="6BD4AE9C">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21  协议修改</w:t>
      </w:r>
    </w:p>
    <w:p w14:paraId="5C58A065">
      <w:pPr>
        <w:keepNext w:val="0"/>
        <w:keepLines w:val="0"/>
        <w:pageBreakBefore w:val="0"/>
        <w:kinsoku/>
        <w:wordWrap/>
        <w:overflowPunct/>
        <w:topLinePunct w:val="0"/>
        <w:autoSpaceDE/>
        <w:autoSpaceDN/>
        <w:bidi w:val="0"/>
        <w:spacing w:line="252" w:lineRule="auto"/>
        <w:ind w:firstLine="480" w:firstLineChars="200"/>
        <w:jc w:val="left"/>
        <w:textAlignment w:val="auto"/>
        <w:rPr>
          <w:rFonts w:ascii="仿宋" w:hAnsi="仿宋" w:eastAsia="仿宋" w:cs="仿宋"/>
          <w:sz w:val="24"/>
        </w:rPr>
      </w:pPr>
      <w:r>
        <w:rPr>
          <w:rFonts w:hint="eastAsia" w:ascii="仿宋" w:hAnsi="仿宋" w:eastAsia="仿宋" w:cs="仿宋"/>
          <w:sz w:val="24"/>
        </w:rPr>
        <w:t>除了双方签署书面修改协议，并成为本协议不可分割的一部分的情况之外，本协议的条款不得有任何变化或修改。</w:t>
      </w:r>
    </w:p>
    <w:p w14:paraId="2799EEE7">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22  适用范围</w:t>
      </w:r>
    </w:p>
    <w:p w14:paraId="77E87D25">
      <w:pPr>
        <w:keepNext w:val="0"/>
        <w:keepLines w:val="0"/>
        <w:pageBreakBefore w:val="0"/>
        <w:kinsoku/>
        <w:wordWrap/>
        <w:overflowPunct/>
        <w:topLinePunct w:val="0"/>
        <w:autoSpaceDE/>
        <w:autoSpaceDN/>
        <w:bidi w:val="0"/>
        <w:spacing w:line="252" w:lineRule="auto"/>
        <w:ind w:firstLine="480" w:firstLineChars="200"/>
        <w:textAlignment w:val="auto"/>
        <w:rPr>
          <w:rFonts w:ascii="仿宋" w:hAnsi="仿宋" w:eastAsia="仿宋" w:cs="仿宋"/>
          <w:sz w:val="24"/>
        </w:rPr>
      </w:pPr>
      <w:r>
        <w:rPr>
          <w:rFonts w:hint="eastAsia" w:ascii="仿宋" w:hAnsi="仿宋" w:eastAsia="仿宋" w:cs="仿宋"/>
          <w:sz w:val="24"/>
        </w:rPr>
        <w:t>本协议条款适用于参加此次集中采购的各方当事人。</w:t>
      </w:r>
    </w:p>
    <w:p w14:paraId="5F8AC9DC">
      <w:pPr>
        <w:keepNext w:val="0"/>
        <w:keepLines w:val="0"/>
        <w:pageBreakBefore w:val="0"/>
        <w:kinsoku/>
        <w:wordWrap/>
        <w:overflowPunct/>
        <w:topLinePunct w:val="0"/>
        <w:autoSpaceDE/>
        <w:autoSpaceDN/>
        <w:bidi w:val="0"/>
        <w:spacing w:line="252" w:lineRule="auto"/>
        <w:ind w:firstLine="482"/>
        <w:jc w:val="left"/>
        <w:textAlignment w:val="auto"/>
        <w:rPr>
          <w:rFonts w:ascii="仿宋" w:hAnsi="仿宋" w:eastAsia="仿宋" w:cs="仿宋"/>
          <w:b/>
          <w:sz w:val="24"/>
        </w:rPr>
      </w:pPr>
      <w:r>
        <w:rPr>
          <w:rFonts w:hint="eastAsia" w:ascii="仿宋" w:hAnsi="仿宋" w:eastAsia="仿宋" w:cs="仿宋"/>
          <w:b/>
          <w:sz w:val="24"/>
        </w:rPr>
        <w:t>23  其他</w:t>
      </w:r>
    </w:p>
    <w:p w14:paraId="098931BC">
      <w:pPr>
        <w:keepNext w:val="0"/>
        <w:keepLines w:val="0"/>
        <w:pageBreakBefore w:val="0"/>
        <w:kinsoku/>
        <w:wordWrap/>
        <w:overflowPunct/>
        <w:topLinePunct w:val="0"/>
        <w:autoSpaceDE/>
        <w:autoSpaceDN/>
        <w:bidi w:val="0"/>
        <w:spacing w:line="252" w:lineRule="auto"/>
        <w:ind w:firstLine="480" w:firstLineChars="200"/>
        <w:textAlignment w:val="auto"/>
        <w:rPr>
          <w:rFonts w:ascii="仿宋" w:hAnsi="仿宋" w:eastAsia="仿宋" w:cs="仿宋"/>
          <w:sz w:val="24"/>
        </w:rPr>
      </w:pPr>
      <w:r>
        <w:rPr>
          <w:rFonts w:hint="eastAsia" w:ascii="仿宋" w:hAnsi="仿宋" w:eastAsia="仿宋" w:cs="仿宋"/>
          <w:sz w:val="24"/>
        </w:rPr>
        <w:t>本协议正本一式三份，甲方两份，乙方一份。</w:t>
      </w:r>
    </w:p>
    <w:p w14:paraId="50EBD962">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kern w:val="0"/>
          <w:sz w:val="24"/>
          <w:u w:val="single"/>
        </w:rPr>
      </w:pPr>
      <w:r>
        <w:rPr>
          <w:rFonts w:hint="eastAsia" w:ascii="仿宋" w:hAnsi="仿宋" w:eastAsia="仿宋" w:cs="仿宋"/>
          <w:sz w:val="24"/>
        </w:rPr>
        <w:t>甲方（盖章）：</w:t>
      </w:r>
      <w:r>
        <w:rPr>
          <w:rFonts w:hint="eastAsia" w:ascii="仿宋" w:hAnsi="仿宋" w:eastAsia="仿宋" w:cs="仿宋"/>
          <w:b/>
          <w:sz w:val="24"/>
          <w:u w:val="single"/>
        </w:rPr>
        <w:t xml:space="preserve">绍兴文理学院附属医院  </w:t>
      </w:r>
      <w:r>
        <w:rPr>
          <w:rFonts w:hint="eastAsia" w:ascii="仿宋" w:hAnsi="仿宋" w:eastAsia="仿宋" w:cs="仿宋"/>
          <w:b/>
          <w:sz w:val="24"/>
        </w:rPr>
        <w:t xml:space="preserve">    </w:t>
      </w:r>
      <w:r>
        <w:rPr>
          <w:rFonts w:hint="eastAsia" w:ascii="仿宋" w:hAnsi="仿宋" w:eastAsia="仿宋" w:cs="仿宋"/>
          <w:sz w:val="24"/>
        </w:rPr>
        <w:t>乙方（盖章）：</w:t>
      </w:r>
    </w:p>
    <w:p w14:paraId="52F10DE0">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kern w:val="0"/>
          <w:sz w:val="24"/>
          <w:u w:val="single"/>
        </w:rPr>
      </w:pPr>
    </w:p>
    <w:p w14:paraId="5FDACD91">
      <w:pPr>
        <w:keepNext w:val="0"/>
        <w:keepLines w:val="0"/>
        <w:pageBreakBefore w:val="0"/>
        <w:kinsoku/>
        <w:wordWrap/>
        <w:overflowPunct/>
        <w:topLinePunct w:val="0"/>
        <w:autoSpaceDE/>
        <w:autoSpaceDN/>
        <w:bidi w:val="0"/>
        <w:spacing w:line="252" w:lineRule="auto"/>
        <w:jc w:val="left"/>
        <w:textAlignment w:val="auto"/>
        <w:rPr>
          <w:rFonts w:ascii="仿宋" w:hAnsi="仿宋" w:eastAsia="仿宋" w:cs="仿宋"/>
          <w:sz w:val="24"/>
          <w:u w:val="single"/>
        </w:rPr>
      </w:pPr>
      <w:r>
        <w:rPr>
          <w:rFonts w:hint="eastAsia" w:ascii="仿宋" w:hAnsi="仿宋" w:eastAsia="仿宋" w:cs="仿宋"/>
          <w:sz w:val="24"/>
        </w:rPr>
        <w:t>经 办 人：</w:t>
      </w:r>
      <w:r>
        <w:rPr>
          <w:rFonts w:hint="eastAsia" w:ascii="仿宋" w:hAnsi="仿宋" w:eastAsia="仿宋" w:cs="仿宋"/>
          <w:sz w:val="24"/>
          <w:u w:val="single"/>
        </w:rPr>
        <w:t xml:space="preserve">                    </w:t>
      </w:r>
      <w:r>
        <w:rPr>
          <w:rFonts w:hint="eastAsia" w:ascii="仿宋" w:hAnsi="仿宋" w:eastAsia="仿宋" w:cs="仿宋"/>
          <w:sz w:val="24"/>
        </w:rPr>
        <w:t xml:space="preserve">     经 办 人：</w:t>
      </w:r>
      <w:r>
        <w:rPr>
          <w:rFonts w:hint="eastAsia" w:ascii="仿宋" w:hAnsi="仿宋" w:eastAsia="仿宋" w:cs="仿宋"/>
          <w:sz w:val="24"/>
          <w:u w:val="single"/>
        </w:rPr>
        <w:t xml:space="preserve">                     </w:t>
      </w:r>
    </w:p>
    <w:p w14:paraId="539D3152">
      <w:pPr>
        <w:keepNext w:val="0"/>
        <w:keepLines w:val="0"/>
        <w:pageBreakBefore w:val="0"/>
        <w:kinsoku/>
        <w:wordWrap/>
        <w:overflowPunct/>
        <w:topLinePunct w:val="0"/>
        <w:autoSpaceDE/>
        <w:autoSpaceDN/>
        <w:bidi w:val="0"/>
        <w:spacing w:line="252" w:lineRule="auto"/>
        <w:textAlignment w:val="auto"/>
        <w:rPr>
          <w:rFonts w:ascii="仿宋" w:hAnsi="仿宋" w:eastAsia="仿宋" w:cs="仿宋"/>
          <w:sz w:val="24"/>
        </w:rPr>
      </w:pPr>
    </w:p>
    <w:p w14:paraId="2E6ABE0B">
      <w:pPr>
        <w:keepNext w:val="0"/>
        <w:keepLines w:val="0"/>
        <w:pageBreakBefore w:val="0"/>
        <w:kinsoku/>
        <w:wordWrap/>
        <w:overflowPunct/>
        <w:topLinePunct w:val="0"/>
        <w:autoSpaceDE/>
        <w:autoSpaceDN/>
        <w:bidi w:val="0"/>
        <w:spacing w:line="252" w:lineRule="auto"/>
        <w:textAlignment w:val="auto"/>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p>
    <w:p w14:paraId="6BDCC7DE">
      <w:pPr>
        <w:keepNext w:val="0"/>
        <w:keepLines w:val="0"/>
        <w:pageBreakBefore w:val="0"/>
        <w:kinsoku/>
        <w:wordWrap/>
        <w:overflowPunct/>
        <w:topLinePunct w:val="0"/>
        <w:autoSpaceDE/>
        <w:autoSpaceDN/>
        <w:bidi w:val="0"/>
        <w:spacing w:line="252" w:lineRule="auto"/>
        <w:textAlignment w:val="auto"/>
        <w:rPr>
          <w:rFonts w:ascii="仿宋" w:hAnsi="仿宋" w:eastAsia="仿宋" w:cs="仿宋"/>
          <w:sz w:val="24"/>
        </w:rPr>
      </w:pPr>
      <w:r>
        <w:rPr>
          <w:rFonts w:hint="eastAsia" w:ascii="仿宋" w:hAnsi="仿宋" w:eastAsia="仿宋" w:cs="仿宋"/>
          <w:sz w:val="24"/>
        </w:rPr>
        <w:t xml:space="preserve">                  </w:t>
      </w:r>
    </w:p>
    <w:p w14:paraId="158E9C7E">
      <w:pPr>
        <w:keepNext w:val="0"/>
        <w:keepLines w:val="0"/>
        <w:pageBreakBefore w:val="0"/>
        <w:kinsoku/>
        <w:wordWrap/>
        <w:overflowPunct/>
        <w:topLinePunct w:val="0"/>
        <w:autoSpaceDE/>
        <w:autoSpaceDN/>
        <w:bidi w:val="0"/>
        <w:spacing w:line="252" w:lineRule="auto"/>
        <w:textAlignment w:val="auto"/>
      </w:pPr>
      <w:r>
        <w:rPr>
          <w:rFonts w:hint="eastAsia" w:ascii="仿宋" w:hAnsi="仿宋" w:eastAsia="仿宋" w:cs="仿宋"/>
          <w:sz w:val="24"/>
        </w:rPr>
        <w:t>签约日期：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宋体" w:hAnsi="宋体"/>
          <w:sz w:val="24"/>
        </w:rPr>
        <w:t xml:space="preserve"> </w:t>
      </w:r>
    </w:p>
    <w:p w14:paraId="0419036E">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p>
    <w:p w14:paraId="50EA2ECD">
      <w:pPr>
        <w:keepNext w:val="0"/>
        <w:keepLines w:val="0"/>
        <w:pageBreakBefore w:val="0"/>
        <w:kinsoku/>
        <w:wordWrap/>
        <w:overflowPunct/>
        <w:topLinePunct w:val="0"/>
        <w:autoSpaceDE/>
        <w:autoSpaceDN/>
        <w:bidi w:val="0"/>
        <w:snapToGrid w:val="0"/>
        <w:spacing w:line="252" w:lineRule="auto"/>
        <w:ind w:firstLine="482"/>
        <w:jc w:val="left"/>
        <w:textAlignment w:val="auto"/>
        <w:rPr>
          <w:rFonts w:ascii="仿宋" w:hAnsi="仿宋" w:eastAsia="仿宋" w:cs="仿宋"/>
          <w:b/>
          <w:bCs/>
          <w:sz w:val="24"/>
        </w:rPr>
      </w:pPr>
      <w:r>
        <w:rPr>
          <w:rFonts w:hint="eastAsia" w:ascii="仿宋" w:hAnsi="仿宋" w:eastAsia="仿宋" w:cs="仿宋"/>
          <w:b/>
          <w:bCs/>
          <w:sz w:val="24"/>
        </w:rPr>
        <w:t>7、货款结算方式</w:t>
      </w:r>
    </w:p>
    <w:p w14:paraId="0D02E83C">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1.中标产品经采购部门验收合格，并接到中标方的销售发票、出库单及配送单3个月进入财务付款流程，遇质量、效期及售后不到位等特殊情况则延迟付款，具体双方协商解决。</w:t>
      </w:r>
    </w:p>
    <w:p w14:paraId="0396D2FF">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2.网上采购的产品原则上网上支付。中标方需做好相关配合工作，若不然引起的付款问题自行负责。</w:t>
      </w:r>
    </w:p>
    <w:p w14:paraId="467B8610">
      <w:pPr>
        <w:keepNext w:val="0"/>
        <w:keepLines w:val="0"/>
        <w:pageBreakBefore w:val="0"/>
        <w:kinsoku/>
        <w:wordWrap/>
        <w:overflowPunct/>
        <w:topLinePunct w:val="0"/>
        <w:autoSpaceDE/>
        <w:autoSpaceDN/>
        <w:bidi w:val="0"/>
        <w:snapToGrid w:val="0"/>
        <w:spacing w:line="252" w:lineRule="auto"/>
        <w:jc w:val="left"/>
        <w:textAlignment w:val="auto"/>
        <w:rPr>
          <w:rFonts w:ascii="仿宋" w:hAnsi="仿宋" w:eastAsia="仿宋" w:cs="仿宋"/>
          <w:sz w:val="24"/>
        </w:rPr>
      </w:pPr>
      <w:r>
        <w:rPr>
          <w:rFonts w:hint="eastAsia" w:ascii="仿宋" w:hAnsi="仿宋" w:eastAsia="仿宋" w:cs="仿宋"/>
          <w:sz w:val="24"/>
        </w:rPr>
        <w:t>3.发票单位章名称原则上应与投标时公章名称相符合，若有变更需经医院相应变更审批程序，否则医院有权拒付相关款项。</w:t>
      </w:r>
    </w:p>
    <w:p w14:paraId="062ABF7E">
      <w:pPr>
        <w:spacing w:line="288" w:lineRule="auto"/>
        <w:ind w:firstLine="883"/>
        <w:jc w:val="center"/>
        <w:rPr>
          <w:rFonts w:ascii="仿宋" w:hAnsi="仿宋" w:eastAsia="仿宋" w:cs="仿宋"/>
          <w:b/>
          <w:bCs/>
          <w:sz w:val="44"/>
          <w:szCs w:val="40"/>
        </w:rPr>
      </w:pPr>
    </w:p>
    <w:p w14:paraId="79C6343D">
      <w:pPr>
        <w:spacing w:line="288" w:lineRule="auto"/>
        <w:ind w:firstLine="883"/>
        <w:jc w:val="center"/>
        <w:rPr>
          <w:rFonts w:ascii="仿宋" w:hAnsi="仿宋" w:eastAsia="仿宋" w:cs="仿宋"/>
          <w:b/>
          <w:bCs/>
          <w:sz w:val="44"/>
          <w:szCs w:val="40"/>
        </w:rPr>
      </w:pPr>
    </w:p>
    <w:p w14:paraId="428E2FD9">
      <w:pPr>
        <w:spacing w:line="288" w:lineRule="auto"/>
        <w:ind w:firstLine="883"/>
        <w:jc w:val="center"/>
        <w:rPr>
          <w:rFonts w:ascii="仿宋" w:hAnsi="仿宋" w:eastAsia="仿宋" w:cs="仿宋"/>
          <w:b/>
          <w:bCs/>
          <w:sz w:val="44"/>
          <w:szCs w:val="40"/>
        </w:rPr>
      </w:pPr>
    </w:p>
    <w:p w14:paraId="76B2FC0F">
      <w:pPr>
        <w:spacing w:line="288" w:lineRule="auto"/>
        <w:ind w:firstLine="883"/>
        <w:jc w:val="center"/>
        <w:rPr>
          <w:rFonts w:ascii="仿宋" w:hAnsi="仿宋" w:eastAsia="仿宋" w:cs="仿宋"/>
          <w:b/>
          <w:bCs/>
          <w:sz w:val="44"/>
          <w:szCs w:val="40"/>
        </w:rPr>
      </w:pPr>
    </w:p>
    <w:p w14:paraId="2C38273C">
      <w:pPr>
        <w:spacing w:line="288" w:lineRule="auto"/>
        <w:jc w:val="both"/>
        <w:rPr>
          <w:rFonts w:hint="eastAsia" w:ascii="仿宋" w:hAnsi="仿宋" w:eastAsia="仿宋" w:cs="仿宋"/>
          <w:b/>
          <w:bCs/>
          <w:sz w:val="44"/>
          <w:szCs w:val="40"/>
        </w:rPr>
      </w:pPr>
    </w:p>
    <w:bookmarkEnd w:id="16"/>
    <w:p w14:paraId="40A2BE8B">
      <w:pPr>
        <w:pageBreakBefore w:val="0"/>
        <w:kinsoku/>
        <w:overflowPunct/>
        <w:topLinePunct w:val="0"/>
        <w:bidi w:val="0"/>
        <w:spacing w:line="288" w:lineRule="auto"/>
        <w:jc w:val="center"/>
        <w:rPr>
          <w:rFonts w:hint="eastAsia" w:ascii="仿宋" w:hAnsi="仿宋" w:eastAsia="仿宋" w:cs="仿宋"/>
          <w:b/>
          <w:bCs/>
          <w:sz w:val="44"/>
          <w:szCs w:val="40"/>
        </w:rPr>
      </w:pPr>
      <w:bookmarkStart w:id="17" w:name="_Toc104885749"/>
    </w:p>
    <w:p w14:paraId="7D6367F1">
      <w:pPr>
        <w:pageBreakBefore w:val="0"/>
        <w:kinsoku/>
        <w:overflowPunct/>
        <w:topLinePunct w:val="0"/>
        <w:bidi w:val="0"/>
        <w:spacing w:line="288" w:lineRule="auto"/>
        <w:jc w:val="center"/>
        <w:rPr>
          <w:rFonts w:ascii="仿宋" w:hAnsi="仿宋" w:eastAsia="仿宋"/>
          <w:b/>
          <w:bCs/>
          <w:sz w:val="24"/>
        </w:rPr>
      </w:pPr>
      <w:r>
        <w:rPr>
          <w:rFonts w:hint="eastAsia" w:ascii="仿宋" w:hAnsi="仿宋" w:eastAsia="仿宋" w:cs="仿宋"/>
          <w:b/>
          <w:bCs/>
          <w:sz w:val="44"/>
          <w:szCs w:val="40"/>
        </w:rPr>
        <w:t>第五章评标办法及标准</w:t>
      </w:r>
    </w:p>
    <w:p w14:paraId="0D50EFD3">
      <w:pPr>
        <w:pageBreakBefore w:val="0"/>
        <w:kinsoku/>
        <w:overflowPunct/>
        <w:topLinePunct w:val="0"/>
        <w:bidi w:val="0"/>
        <w:spacing w:line="288" w:lineRule="auto"/>
        <w:jc w:val="left"/>
        <w:rPr>
          <w:rFonts w:ascii="仿宋" w:hAnsi="仿宋" w:eastAsia="仿宋"/>
          <w:b/>
          <w:sz w:val="24"/>
        </w:rPr>
      </w:pPr>
      <w:r>
        <w:rPr>
          <w:rFonts w:hint="eastAsia" w:ascii="仿宋" w:hAnsi="仿宋" w:eastAsia="仿宋"/>
          <w:b/>
          <w:sz w:val="24"/>
        </w:rPr>
        <w:t>1.评标方法：</w:t>
      </w:r>
    </w:p>
    <w:p w14:paraId="0CA2BFAB">
      <w:pPr>
        <w:pageBreakBefore w:val="0"/>
        <w:kinsoku/>
        <w:overflowPunct/>
        <w:topLinePunct w:val="0"/>
        <w:bidi w:val="0"/>
        <w:spacing w:line="288" w:lineRule="auto"/>
        <w:ind w:firstLine="480" w:firstLineChars="200"/>
        <w:jc w:val="left"/>
        <w:rPr>
          <w:rFonts w:ascii="仿宋" w:hAnsi="仿宋" w:eastAsia="仿宋"/>
          <w:sz w:val="24"/>
        </w:rPr>
      </w:pPr>
      <w:r>
        <w:rPr>
          <w:rFonts w:hint="eastAsia" w:ascii="仿宋" w:hAnsi="仿宋" w:eastAsia="仿宋"/>
          <w:sz w:val="24"/>
        </w:rPr>
        <w:t>1.1本次评标采用综合评分法，评标结果按评审后得分由高到低顺序排列。得分相同的，按投标报价由低到高顺序排列。得分且投标报价相同的并列。投标文件满足采购文件全部实质性要求，且按照评审因素的量化指标评审得分最高的投标人为的中标候选人。中标候选人并列的，采用随机抽取的方式确定。</w:t>
      </w:r>
    </w:p>
    <w:p w14:paraId="074AF785">
      <w:pPr>
        <w:pageBreakBefore w:val="0"/>
        <w:kinsoku/>
        <w:overflowPunct/>
        <w:topLinePunct w:val="0"/>
        <w:bidi w:val="0"/>
        <w:spacing w:line="288" w:lineRule="auto"/>
        <w:ind w:firstLine="472" w:firstLineChars="196"/>
        <w:jc w:val="left"/>
        <w:rPr>
          <w:rFonts w:ascii="仿宋" w:hAnsi="仿宋" w:eastAsia="仿宋"/>
          <w:b/>
          <w:sz w:val="24"/>
        </w:rPr>
      </w:pPr>
      <w:r>
        <w:rPr>
          <w:rFonts w:hint="eastAsia" w:ascii="仿宋" w:hAnsi="仿宋" w:eastAsia="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6593E89B">
      <w:pPr>
        <w:pageBreakBefore w:val="0"/>
        <w:kinsoku/>
        <w:overflowPunct/>
        <w:topLinePunct w:val="0"/>
        <w:bidi w:val="0"/>
        <w:spacing w:line="288" w:lineRule="auto"/>
        <w:ind w:firstLine="482" w:firstLineChars="200"/>
        <w:jc w:val="left"/>
        <w:rPr>
          <w:rFonts w:ascii="仿宋" w:hAnsi="仿宋" w:eastAsia="仿宋"/>
          <w:sz w:val="24"/>
        </w:rPr>
      </w:pPr>
      <w:r>
        <w:rPr>
          <w:rFonts w:hint="eastAsia" w:ascii="仿宋" w:hAnsi="仿宋" w:eastAsia="仿宋"/>
          <w:b/>
          <w:sz w:val="24"/>
        </w:rPr>
        <w:t>非单一产品采购项目，采购人应当根据采购项目技术构成、产品价格比重等合理确定核心产品，并在采购文件中载明。多家投标人提供的核心产品品牌相同的，按前款规定处理。</w:t>
      </w:r>
    </w:p>
    <w:p w14:paraId="495CFBCC">
      <w:pPr>
        <w:pageBreakBefore w:val="0"/>
        <w:kinsoku/>
        <w:overflowPunct/>
        <w:topLinePunct w:val="0"/>
        <w:bidi w:val="0"/>
        <w:spacing w:line="288" w:lineRule="auto"/>
        <w:jc w:val="left"/>
        <w:rPr>
          <w:rFonts w:ascii="仿宋" w:hAnsi="仿宋" w:eastAsia="仿宋"/>
          <w:sz w:val="24"/>
        </w:rPr>
      </w:pPr>
      <w:r>
        <w:rPr>
          <w:rFonts w:hint="eastAsia" w:ascii="仿宋" w:hAnsi="仿宋" w:eastAsia="仿宋"/>
          <w:b/>
          <w:sz w:val="24"/>
        </w:rPr>
        <w:t>2.评分标准：</w:t>
      </w:r>
      <w:r>
        <w:rPr>
          <w:rFonts w:hint="eastAsia" w:ascii="仿宋" w:hAnsi="仿宋" w:eastAsia="仿宋"/>
          <w:sz w:val="24"/>
        </w:rPr>
        <w:t>共100分，其中商务技术分</w:t>
      </w:r>
      <w:r>
        <w:rPr>
          <w:rFonts w:hint="eastAsia" w:ascii="仿宋" w:hAnsi="仿宋" w:eastAsia="仿宋"/>
          <w:sz w:val="24"/>
          <w:u w:val="single"/>
        </w:rPr>
        <w:t>60</w:t>
      </w:r>
      <w:r>
        <w:rPr>
          <w:rFonts w:hint="eastAsia" w:ascii="仿宋" w:hAnsi="仿宋" w:eastAsia="仿宋"/>
          <w:sz w:val="24"/>
        </w:rPr>
        <w:t>分，价格分</w:t>
      </w:r>
      <w:r>
        <w:rPr>
          <w:rFonts w:hint="eastAsia" w:ascii="仿宋" w:hAnsi="仿宋" w:eastAsia="仿宋"/>
          <w:sz w:val="24"/>
          <w:u w:val="single"/>
        </w:rPr>
        <w:t>40</w:t>
      </w:r>
      <w:r>
        <w:rPr>
          <w:rFonts w:hint="eastAsia" w:ascii="仿宋" w:hAnsi="仿宋" w:eastAsia="仿宋"/>
          <w:sz w:val="24"/>
        </w:rPr>
        <w:t>分。评分依下述所列为评标打分依据，分值如下（计算分值时，按其算术平均值保留小数2位）。</w:t>
      </w:r>
    </w:p>
    <w:p w14:paraId="731CDEA0">
      <w:pPr>
        <w:pageBreakBefore w:val="0"/>
        <w:kinsoku/>
        <w:overflowPunct/>
        <w:topLinePunct w:val="0"/>
        <w:bidi w:val="0"/>
        <w:spacing w:line="288" w:lineRule="auto"/>
        <w:rPr>
          <w:rFonts w:ascii="仿宋" w:hAnsi="仿宋" w:eastAsia="仿宋"/>
          <w:b/>
          <w:bCs/>
          <w:iCs/>
          <w:sz w:val="24"/>
        </w:rPr>
      </w:pPr>
      <w:r>
        <w:rPr>
          <w:rFonts w:hint="eastAsia" w:ascii="仿宋" w:hAnsi="仿宋" w:eastAsia="仿宋"/>
          <w:b/>
          <w:bCs/>
          <w:iCs/>
          <w:sz w:val="24"/>
        </w:rPr>
        <w:t>2.1 商务技术分（60分）</w:t>
      </w:r>
    </w:p>
    <w:tbl>
      <w:tblPr>
        <w:tblStyle w:val="26"/>
        <w:tblW w:w="4910" w:type="pc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6994"/>
        <w:gridCol w:w="735"/>
      </w:tblGrid>
      <w:tr w14:paraId="56A1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vAlign w:val="center"/>
          </w:tcPr>
          <w:p w14:paraId="3EB748EB">
            <w:pPr>
              <w:pageBreakBefore w:val="0"/>
              <w:kinsoku/>
              <w:overflowPunct/>
              <w:topLinePunct w:val="0"/>
              <w:bidi w:val="0"/>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评分指标</w:t>
            </w:r>
          </w:p>
        </w:tc>
        <w:tc>
          <w:tcPr>
            <w:tcW w:w="3787" w:type="pct"/>
            <w:vAlign w:val="center"/>
          </w:tcPr>
          <w:p w14:paraId="58DC0871">
            <w:pPr>
              <w:pageBreakBefore w:val="0"/>
              <w:kinsoku/>
              <w:overflowPunct/>
              <w:topLinePunct w:val="0"/>
              <w:bidi w:val="0"/>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评分描述</w:t>
            </w:r>
          </w:p>
        </w:tc>
        <w:tc>
          <w:tcPr>
            <w:tcW w:w="398" w:type="pct"/>
            <w:vAlign w:val="center"/>
          </w:tcPr>
          <w:p w14:paraId="7F49158F">
            <w:pPr>
              <w:pageBreakBefore w:val="0"/>
              <w:kinsoku/>
              <w:overflowPunct/>
              <w:topLinePunct w:val="0"/>
              <w:bidi w:val="0"/>
              <w:spacing w:line="288" w:lineRule="auto"/>
              <w:jc w:val="center"/>
              <w:rPr>
                <w:rFonts w:ascii="仿宋" w:hAnsi="仿宋" w:eastAsia="仿宋" w:cs="仿宋"/>
                <w:b/>
                <w:bCs/>
                <w:color w:val="000000"/>
                <w:sz w:val="24"/>
              </w:rPr>
            </w:pPr>
            <w:r>
              <w:rPr>
                <w:rFonts w:hint="eastAsia" w:ascii="仿宋" w:hAnsi="仿宋" w:eastAsia="仿宋" w:cs="仿宋"/>
                <w:b/>
                <w:bCs/>
                <w:color w:val="000000"/>
                <w:sz w:val="24"/>
              </w:rPr>
              <w:t>分值</w:t>
            </w:r>
          </w:p>
        </w:tc>
      </w:tr>
      <w:tr w14:paraId="38F3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14" w:type="pct"/>
            <w:vMerge w:val="restart"/>
            <w:vAlign w:val="center"/>
          </w:tcPr>
          <w:p w14:paraId="71986DC7">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投标人综合实力(12分)</w:t>
            </w:r>
          </w:p>
        </w:tc>
        <w:tc>
          <w:tcPr>
            <w:tcW w:w="3787" w:type="pct"/>
            <w:vAlign w:val="center"/>
          </w:tcPr>
          <w:p w14:paraId="225DC95D">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对投标人建立的企业管理制度，包括企业文化、企业组织结构、企业各项规章制度、企业管理流程等进行评价打分，</w:t>
            </w:r>
            <w:r>
              <w:rPr>
                <w:rFonts w:hint="eastAsia" w:ascii="仿宋" w:hAnsi="仿宋" w:eastAsia="仿宋" w:cs="仿宋"/>
                <w:sz w:val="22"/>
                <w:szCs w:val="22"/>
              </w:rPr>
              <w:t>（0-3分）</w:t>
            </w:r>
            <w:r>
              <w:rPr>
                <w:rFonts w:hint="eastAsia" w:ascii="仿宋" w:hAnsi="仿宋" w:eastAsia="仿宋" w:cs="仿宋"/>
                <w:color w:val="000000"/>
                <w:sz w:val="22"/>
                <w:szCs w:val="18"/>
              </w:rPr>
              <w:t>。</w:t>
            </w:r>
          </w:p>
          <w:p w14:paraId="25D186AE">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投标人对照要求自行组织材料，无材料的，不得分。</w:t>
            </w:r>
          </w:p>
        </w:tc>
        <w:tc>
          <w:tcPr>
            <w:tcW w:w="398" w:type="pct"/>
            <w:vAlign w:val="center"/>
          </w:tcPr>
          <w:p w14:paraId="3748682D">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7901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814" w:type="pct"/>
            <w:vMerge w:val="continue"/>
            <w:vAlign w:val="center"/>
          </w:tcPr>
          <w:p w14:paraId="40AB88FD">
            <w:pPr>
              <w:pageBreakBefore w:val="0"/>
              <w:kinsoku/>
              <w:overflowPunct/>
              <w:topLinePunct w:val="0"/>
              <w:bidi w:val="0"/>
              <w:adjustRightInd w:val="0"/>
              <w:spacing w:line="288" w:lineRule="auto"/>
              <w:jc w:val="center"/>
              <w:rPr>
                <w:rFonts w:ascii="仿宋" w:hAnsi="仿宋" w:eastAsia="仿宋" w:cs="仿宋"/>
                <w:color w:val="000000"/>
                <w:sz w:val="22"/>
                <w:szCs w:val="18"/>
              </w:rPr>
            </w:pPr>
          </w:p>
        </w:tc>
        <w:tc>
          <w:tcPr>
            <w:tcW w:w="3787" w:type="pct"/>
            <w:vAlign w:val="center"/>
          </w:tcPr>
          <w:p w14:paraId="7BC2F518">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对投标人质量保证体系的规范性、全面性、有效性、可行性进行评价打分，</w:t>
            </w:r>
            <w:r>
              <w:rPr>
                <w:rFonts w:hint="eastAsia" w:ascii="仿宋" w:hAnsi="仿宋" w:eastAsia="仿宋" w:cs="仿宋"/>
                <w:sz w:val="22"/>
                <w:szCs w:val="22"/>
              </w:rPr>
              <w:t>（0-3分）</w:t>
            </w:r>
            <w:r>
              <w:rPr>
                <w:rFonts w:hint="eastAsia" w:ascii="仿宋" w:hAnsi="仿宋" w:eastAsia="仿宋" w:cs="仿宋"/>
                <w:color w:val="000000"/>
                <w:sz w:val="22"/>
                <w:szCs w:val="18"/>
              </w:rPr>
              <w:t>。</w:t>
            </w:r>
          </w:p>
          <w:p w14:paraId="4FEED25E">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根据投标人提供的制度、人员、设备设施、场所、认证情况、质控检查等材料进行认定，无材料的，不得分。</w:t>
            </w:r>
          </w:p>
        </w:tc>
        <w:tc>
          <w:tcPr>
            <w:tcW w:w="398" w:type="pct"/>
            <w:vAlign w:val="center"/>
          </w:tcPr>
          <w:p w14:paraId="1CB3C689">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2CE7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814" w:type="pct"/>
            <w:vMerge w:val="continue"/>
            <w:vAlign w:val="center"/>
          </w:tcPr>
          <w:p w14:paraId="2C77A688">
            <w:pPr>
              <w:pageBreakBefore w:val="0"/>
              <w:kinsoku/>
              <w:overflowPunct/>
              <w:topLinePunct w:val="0"/>
              <w:bidi w:val="0"/>
              <w:adjustRightInd w:val="0"/>
              <w:spacing w:line="288" w:lineRule="auto"/>
              <w:jc w:val="center"/>
              <w:rPr>
                <w:rFonts w:ascii="仿宋" w:hAnsi="仿宋" w:eastAsia="仿宋" w:cs="仿宋"/>
                <w:color w:val="000000"/>
                <w:sz w:val="22"/>
                <w:szCs w:val="18"/>
              </w:rPr>
            </w:pPr>
          </w:p>
        </w:tc>
        <w:tc>
          <w:tcPr>
            <w:tcW w:w="3787" w:type="pct"/>
            <w:vAlign w:val="center"/>
          </w:tcPr>
          <w:p w14:paraId="68C7E826">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对投标人运营情况及效率，如经营能力和水平、经营产品的优异性、投入产出比等进行评价打分，</w:t>
            </w:r>
            <w:r>
              <w:rPr>
                <w:rFonts w:hint="eastAsia" w:ascii="仿宋" w:hAnsi="仿宋" w:eastAsia="仿宋" w:cs="仿宋"/>
                <w:sz w:val="22"/>
                <w:szCs w:val="22"/>
                <w:highlight w:val="none"/>
              </w:rPr>
              <w:t>（0-3分）</w:t>
            </w:r>
            <w:r>
              <w:rPr>
                <w:rFonts w:hint="eastAsia" w:ascii="仿宋" w:hAnsi="仿宋" w:eastAsia="仿宋" w:cs="仿宋"/>
                <w:color w:val="000000"/>
                <w:sz w:val="22"/>
                <w:szCs w:val="18"/>
              </w:rPr>
              <w:t>。</w:t>
            </w:r>
          </w:p>
          <w:p w14:paraId="6B57FA01">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根据投标人提供的合同票据、产品情况、社保缴纳情况等材料进行认定，无材料的，不得分。</w:t>
            </w:r>
          </w:p>
        </w:tc>
        <w:tc>
          <w:tcPr>
            <w:tcW w:w="398" w:type="pct"/>
            <w:vAlign w:val="center"/>
          </w:tcPr>
          <w:p w14:paraId="079F8A21">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6915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814" w:type="pct"/>
            <w:vMerge w:val="continue"/>
            <w:vAlign w:val="center"/>
          </w:tcPr>
          <w:p w14:paraId="1E40910E">
            <w:pPr>
              <w:pageBreakBefore w:val="0"/>
              <w:kinsoku/>
              <w:overflowPunct/>
              <w:topLinePunct w:val="0"/>
              <w:bidi w:val="0"/>
              <w:adjustRightInd w:val="0"/>
              <w:spacing w:line="288" w:lineRule="auto"/>
              <w:jc w:val="center"/>
              <w:rPr>
                <w:rFonts w:ascii="仿宋" w:hAnsi="仿宋" w:eastAsia="仿宋" w:cs="仿宋"/>
                <w:color w:val="000000"/>
                <w:sz w:val="22"/>
                <w:szCs w:val="18"/>
              </w:rPr>
            </w:pPr>
          </w:p>
        </w:tc>
        <w:tc>
          <w:tcPr>
            <w:tcW w:w="3787" w:type="pct"/>
            <w:vAlign w:val="center"/>
          </w:tcPr>
          <w:p w14:paraId="24368AFA">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对投标人配套服务能力，即提供本项目相关服务的工作人员的学历、职称、工作年限、培训经历、相关证书、客户或相关部门考核评价结果，以及为采购人服务的工作人员数量等方面进行评价打分，</w:t>
            </w:r>
            <w:r>
              <w:rPr>
                <w:rFonts w:hint="eastAsia" w:ascii="仿宋" w:hAnsi="仿宋" w:eastAsia="仿宋" w:cs="仿宋"/>
                <w:sz w:val="22"/>
                <w:szCs w:val="22"/>
                <w:highlight w:val="none"/>
              </w:rPr>
              <w:t>（0-3分）</w:t>
            </w:r>
            <w:r>
              <w:rPr>
                <w:rFonts w:hint="eastAsia" w:ascii="仿宋" w:hAnsi="仿宋" w:eastAsia="仿宋" w:cs="仿宋"/>
                <w:color w:val="000000"/>
                <w:sz w:val="22"/>
                <w:szCs w:val="18"/>
                <w:highlight w:val="none"/>
              </w:rPr>
              <w:t>。</w:t>
            </w:r>
          </w:p>
          <w:p w14:paraId="20460D18">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根据投标人提供的，反映服务水平和能力的人员材料进行评价打分，无材料的，不得分。</w:t>
            </w:r>
          </w:p>
        </w:tc>
        <w:tc>
          <w:tcPr>
            <w:tcW w:w="398" w:type="pct"/>
            <w:vAlign w:val="center"/>
          </w:tcPr>
          <w:p w14:paraId="44018E4C">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3</w:t>
            </w:r>
          </w:p>
        </w:tc>
      </w:tr>
      <w:tr w14:paraId="7F34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Align w:val="center"/>
          </w:tcPr>
          <w:p w14:paraId="0AFADA5A">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市场占有率</w:t>
            </w:r>
          </w:p>
        </w:tc>
        <w:tc>
          <w:tcPr>
            <w:tcW w:w="3787" w:type="pct"/>
            <w:vAlign w:val="center"/>
          </w:tcPr>
          <w:p w14:paraId="47AD23D3">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2021年1月1日以来三级医院使用证明材料（发票及供货合同书，目录内半数产品覆盖为准），每提供1家医院得1分，最高分值为4分；未提交材料或提交材料不符合要求的，不得分。</w:t>
            </w:r>
          </w:p>
        </w:tc>
        <w:tc>
          <w:tcPr>
            <w:tcW w:w="398" w:type="pct"/>
            <w:vAlign w:val="center"/>
          </w:tcPr>
          <w:p w14:paraId="0F893EB3">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4</w:t>
            </w:r>
          </w:p>
        </w:tc>
      </w:tr>
      <w:tr w14:paraId="3801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14" w:type="pct"/>
            <w:vAlign w:val="center"/>
          </w:tcPr>
          <w:p w14:paraId="592D4406">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投标人资信</w:t>
            </w:r>
          </w:p>
        </w:tc>
        <w:tc>
          <w:tcPr>
            <w:tcW w:w="3787" w:type="pct"/>
            <w:vAlign w:val="center"/>
          </w:tcPr>
          <w:p w14:paraId="6DAB4392">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具备一级代理资格或者厂家直销得4分；二级代理得2分；未提交材料或提交材料不符合要求的，不得分。</w:t>
            </w:r>
          </w:p>
        </w:tc>
        <w:tc>
          <w:tcPr>
            <w:tcW w:w="398" w:type="pct"/>
            <w:vAlign w:val="center"/>
          </w:tcPr>
          <w:p w14:paraId="3A3B4467">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4</w:t>
            </w:r>
          </w:p>
        </w:tc>
      </w:tr>
      <w:tr w14:paraId="4F68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4" w:type="pct"/>
            <w:vAlign w:val="center"/>
          </w:tcPr>
          <w:p w14:paraId="37E7F18D">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产品评价</w:t>
            </w:r>
          </w:p>
        </w:tc>
        <w:tc>
          <w:tcPr>
            <w:tcW w:w="3787" w:type="pct"/>
            <w:vAlign w:val="center"/>
          </w:tcPr>
          <w:p w14:paraId="5AE60D4F">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根据同类产品稳定性、均一性、重复性、实用性、方便性等方面进行对比打分。（0-24分）（提供产品说明书等相关佐证资料，按标书要求提供样品）</w:t>
            </w:r>
          </w:p>
        </w:tc>
        <w:tc>
          <w:tcPr>
            <w:tcW w:w="398" w:type="pct"/>
            <w:vAlign w:val="center"/>
          </w:tcPr>
          <w:p w14:paraId="6D9B0827">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24</w:t>
            </w:r>
          </w:p>
        </w:tc>
      </w:tr>
      <w:tr w14:paraId="6753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14" w:type="pct"/>
            <w:vMerge w:val="restart"/>
            <w:vAlign w:val="center"/>
          </w:tcPr>
          <w:p w14:paraId="6B22BF71">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售后服务</w:t>
            </w:r>
          </w:p>
        </w:tc>
        <w:tc>
          <w:tcPr>
            <w:tcW w:w="3787" w:type="pct"/>
            <w:vAlign w:val="center"/>
          </w:tcPr>
          <w:p w14:paraId="78524E91">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信息化程度高，实现电子订单接受及配送，提供相关电子订单截图得4分。不提供不得分。</w:t>
            </w:r>
          </w:p>
        </w:tc>
        <w:tc>
          <w:tcPr>
            <w:tcW w:w="398" w:type="pct"/>
            <w:vAlign w:val="center"/>
          </w:tcPr>
          <w:p w14:paraId="1D30DBD3">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4</w:t>
            </w:r>
          </w:p>
        </w:tc>
      </w:tr>
      <w:tr w14:paraId="7B2B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3D95586D">
            <w:pPr>
              <w:pageBreakBefore w:val="0"/>
              <w:kinsoku/>
              <w:overflowPunct/>
              <w:topLinePunct w:val="0"/>
              <w:bidi w:val="0"/>
              <w:adjustRightInd w:val="0"/>
              <w:spacing w:line="288" w:lineRule="auto"/>
              <w:jc w:val="center"/>
              <w:rPr>
                <w:rFonts w:ascii="仿宋" w:hAnsi="仿宋" w:eastAsia="仿宋" w:cs="仿宋"/>
                <w:color w:val="000000"/>
                <w:sz w:val="22"/>
                <w:szCs w:val="18"/>
              </w:rPr>
            </w:pPr>
          </w:p>
        </w:tc>
        <w:tc>
          <w:tcPr>
            <w:tcW w:w="3787" w:type="pct"/>
            <w:vAlign w:val="center"/>
          </w:tcPr>
          <w:p w14:paraId="4CF1AB43">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根据投标企业售后服务机构、人员设置、服务计划等方案承诺进行打分。</w:t>
            </w:r>
            <w:r>
              <w:rPr>
                <w:rFonts w:hint="eastAsia" w:ascii="仿宋" w:hAnsi="仿宋" w:eastAsia="仿宋" w:cs="仿宋"/>
                <w:sz w:val="22"/>
                <w:szCs w:val="22"/>
              </w:rPr>
              <w:t>（0-6分）</w:t>
            </w:r>
          </w:p>
        </w:tc>
        <w:tc>
          <w:tcPr>
            <w:tcW w:w="398" w:type="pct"/>
            <w:vAlign w:val="center"/>
          </w:tcPr>
          <w:p w14:paraId="53235B24">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6</w:t>
            </w:r>
          </w:p>
        </w:tc>
      </w:tr>
      <w:tr w14:paraId="2514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4" w:type="pct"/>
            <w:vMerge w:val="continue"/>
            <w:vAlign w:val="center"/>
          </w:tcPr>
          <w:p w14:paraId="01E68B0B">
            <w:pPr>
              <w:pageBreakBefore w:val="0"/>
              <w:kinsoku/>
              <w:overflowPunct/>
              <w:topLinePunct w:val="0"/>
              <w:bidi w:val="0"/>
              <w:adjustRightInd w:val="0"/>
              <w:spacing w:line="288" w:lineRule="auto"/>
              <w:jc w:val="center"/>
              <w:rPr>
                <w:rFonts w:ascii="仿宋" w:hAnsi="仿宋" w:eastAsia="仿宋" w:cs="仿宋"/>
                <w:color w:val="000000"/>
                <w:sz w:val="22"/>
                <w:szCs w:val="18"/>
              </w:rPr>
            </w:pPr>
          </w:p>
        </w:tc>
        <w:tc>
          <w:tcPr>
            <w:tcW w:w="3787" w:type="pct"/>
            <w:vAlign w:val="center"/>
          </w:tcPr>
          <w:p w14:paraId="1179D730">
            <w:pPr>
              <w:pageBreakBefore w:val="0"/>
              <w:kinsoku/>
              <w:overflowPunct/>
              <w:topLinePunct w:val="0"/>
              <w:bidi w:val="0"/>
              <w:adjustRightInd w:val="0"/>
              <w:spacing w:line="288" w:lineRule="auto"/>
              <w:jc w:val="left"/>
              <w:rPr>
                <w:rFonts w:ascii="仿宋" w:hAnsi="仿宋" w:eastAsia="仿宋" w:cs="仿宋"/>
                <w:color w:val="000000"/>
                <w:sz w:val="22"/>
                <w:szCs w:val="18"/>
              </w:rPr>
            </w:pPr>
            <w:r>
              <w:rPr>
                <w:rFonts w:hint="eastAsia" w:ascii="仿宋" w:hAnsi="仿宋" w:eastAsia="仿宋" w:cs="仿宋"/>
                <w:color w:val="000000"/>
                <w:sz w:val="22"/>
                <w:szCs w:val="18"/>
              </w:rPr>
              <w:t>根据投标企业提供对医院进行按时配送、应急供货</w:t>
            </w:r>
            <w:r>
              <w:rPr>
                <w:rFonts w:hint="eastAsia" w:ascii="仿宋" w:hAnsi="仿宋" w:eastAsia="仿宋" w:cs="仿宋"/>
                <w:sz w:val="22"/>
                <w:szCs w:val="22"/>
              </w:rPr>
              <w:t>（包括</w:t>
            </w:r>
            <w:r>
              <w:rPr>
                <w:rFonts w:hint="eastAsia" w:ascii="仿宋" w:hAnsi="仿宋" w:eastAsia="仿宋" w:cs="仿宋"/>
                <w:kern w:val="1"/>
                <w:sz w:val="22"/>
                <w:szCs w:val="22"/>
              </w:rPr>
              <w:t>标本运输紧急预案等</w:t>
            </w:r>
            <w:r>
              <w:rPr>
                <w:rFonts w:hint="eastAsia" w:ascii="仿宋" w:hAnsi="仿宋" w:eastAsia="仿宋" w:cs="仿宋"/>
                <w:sz w:val="22"/>
                <w:szCs w:val="22"/>
              </w:rPr>
              <w:t>）</w:t>
            </w:r>
            <w:r>
              <w:rPr>
                <w:rFonts w:hint="eastAsia" w:ascii="仿宋" w:hAnsi="仿宋" w:eastAsia="仿宋" w:cs="仿宋"/>
                <w:color w:val="000000"/>
                <w:sz w:val="22"/>
                <w:szCs w:val="18"/>
              </w:rPr>
              <w:t>、突发公共事件处置方案进行打分。</w:t>
            </w:r>
            <w:r>
              <w:rPr>
                <w:rFonts w:hint="eastAsia" w:ascii="仿宋" w:hAnsi="仿宋" w:eastAsia="仿宋" w:cs="仿宋"/>
                <w:sz w:val="22"/>
                <w:szCs w:val="22"/>
              </w:rPr>
              <w:t>（0-6分）</w:t>
            </w:r>
          </w:p>
        </w:tc>
        <w:tc>
          <w:tcPr>
            <w:tcW w:w="398" w:type="pct"/>
            <w:vAlign w:val="center"/>
          </w:tcPr>
          <w:p w14:paraId="76DB2752">
            <w:pPr>
              <w:pageBreakBefore w:val="0"/>
              <w:kinsoku/>
              <w:overflowPunct/>
              <w:topLinePunct w:val="0"/>
              <w:bidi w:val="0"/>
              <w:adjustRightInd w:val="0"/>
              <w:spacing w:line="288" w:lineRule="auto"/>
              <w:jc w:val="center"/>
              <w:rPr>
                <w:rFonts w:ascii="仿宋" w:hAnsi="仿宋" w:eastAsia="仿宋" w:cs="仿宋"/>
                <w:color w:val="000000"/>
                <w:sz w:val="22"/>
                <w:szCs w:val="18"/>
              </w:rPr>
            </w:pPr>
            <w:r>
              <w:rPr>
                <w:rFonts w:hint="eastAsia" w:ascii="仿宋" w:hAnsi="仿宋" w:eastAsia="仿宋" w:cs="仿宋"/>
                <w:color w:val="000000"/>
                <w:sz w:val="22"/>
                <w:szCs w:val="18"/>
              </w:rPr>
              <w:t>6</w:t>
            </w:r>
          </w:p>
        </w:tc>
      </w:tr>
    </w:tbl>
    <w:p w14:paraId="71FAD6DD">
      <w:pPr>
        <w:pageBreakBefore w:val="0"/>
        <w:kinsoku/>
        <w:overflowPunct/>
        <w:topLinePunct w:val="0"/>
        <w:bidi w:val="0"/>
        <w:spacing w:line="288" w:lineRule="auto"/>
        <w:rPr>
          <w:rFonts w:ascii="仿宋" w:hAnsi="仿宋" w:eastAsia="仿宋" w:cs="仿宋"/>
          <w:b/>
          <w:bCs/>
          <w:iCs/>
          <w:sz w:val="24"/>
        </w:rPr>
      </w:pPr>
      <w:r>
        <w:rPr>
          <w:rFonts w:hint="eastAsia" w:ascii="仿宋" w:hAnsi="仿宋" w:eastAsia="仿宋" w:cs="仿宋"/>
          <w:b/>
          <w:bCs/>
          <w:iCs/>
          <w:sz w:val="24"/>
        </w:rPr>
        <w:t>备注：1、投标人编制投标文件（商务技术文件部分）时，建议按此目录（序号和内容）提供评标标准相应的商务技术资料</w:t>
      </w:r>
      <w:r>
        <w:rPr>
          <w:rFonts w:hint="eastAsia" w:ascii="仿宋" w:hAnsi="仿宋" w:eastAsia="仿宋" w:cs="仿宋"/>
          <w:b/>
          <w:bCs/>
          <w:iCs/>
          <w:sz w:val="24"/>
          <w:lang w:eastAsia="zh-CN"/>
        </w:rPr>
        <w:t>，建议胶装</w:t>
      </w:r>
      <w:r>
        <w:rPr>
          <w:rFonts w:hint="eastAsia" w:ascii="仿宋" w:hAnsi="仿宋" w:eastAsia="仿宋" w:cs="仿宋"/>
          <w:b/>
          <w:bCs/>
          <w:iCs/>
          <w:sz w:val="24"/>
        </w:rPr>
        <w:t>。</w:t>
      </w:r>
    </w:p>
    <w:p w14:paraId="205C347E">
      <w:pPr>
        <w:pageBreakBefore w:val="0"/>
        <w:kinsoku/>
        <w:overflowPunct/>
        <w:topLinePunct w:val="0"/>
        <w:bidi w:val="0"/>
        <w:spacing w:line="288" w:lineRule="auto"/>
        <w:ind w:firstLine="723" w:firstLineChars="300"/>
        <w:rPr>
          <w:rFonts w:ascii="仿宋" w:hAnsi="仿宋" w:eastAsia="仿宋" w:cs="仿宋"/>
          <w:b/>
          <w:bCs/>
          <w:iCs/>
          <w:sz w:val="24"/>
        </w:rPr>
      </w:pPr>
      <w:r>
        <w:rPr>
          <w:rFonts w:hint="eastAsia" w:ascii="仿宋" w:hAnsi="仿宋" w:eastAsia="仿宋" w:cs="仿宋"/>
          <w:b/>
          <w:bCs/>
          <w:iCs/>
          <w:sz w:val="24"/>
        </w:rPr>
        <w:t>2、本项目招标文件内对开标现场原件核验不作要求，招标人有权在标后对中标候选人进行原件核验，投标人对所提供的全部资料的真实性承担法律责任。</w:t>
      </w:r>
    </w:p>
    <w:p w14:paraId="1090EF37">
      <w:pPr>
        <w:pageBreakBefore w:val="0"/>
        <w:kinsoku/>
        <w:overflowPunct/>
        <w:topLinePunct w:val="0"/>
        <w:bidi w:val="0"/>
        <w:spacing w:line="288" w:lineRule="auto"/>
        <w:ind w:firstLine="723" w:firstLineChars="300"/>
        <w:rPr>
          <w:rFonts w:ascii="仿宋" w:hAnsi="仿宋" w:eastAsia="仿宋"/>
          <w:b/>
          <w:bCs/>
          <w:iCs/>
          <w:sz w:val="24"/>
        </w:rPr>
      </w:pPr>
      <w:r>
        <w:rPr>
          <w:rFonts w:hint="eastAsia" w:ascii="仿宋" w:hAnsi="仿宋" w:eastAsia="仿宋" w:cs="仿宋"/>
          <w:b/>
          <w:bCs/>
          <w:iCs/>
          <w:sz w:val="24"/>
        </w:rPr>
        <w:t>3、所有的证书及检测报告必须在有效期内，不在有效期内的不得分。</w:t>
      </w:r>
    </w:p>
    <w:p w14:paraId="77C9BAEE">
      <w:pPr>
        <w:pageBreakBefore w:val="0"/>
        <w:kinsoku/>
        <w:overflowPunct/>
        <w:topLinePunct w:val="0"/>
        <w:bidi w:val="0"/>
        <w:spacing w:line="288" w:lineRule="auto"/>
        <w:rPr>
          <w:rFonts w:ascii="仿宋" w:hAnsi="仿宋" w:eastAsia="仿宋"/>
          <w:iCs/>
          <w:sz w:val="24"/>
        </w:rPr>
      </w:pPr>
      <w:r>
        <w:rPr>
          <w:rFonts w:hint="eastAsia" w:ascii="仿宋" w:hAnsi="仿宋" w:eastAsia="仿宋"/>
          <w:b/>
          <w:bCs/>
          <w:iCs/>
          <w:sz w:val="24"/>
        </w:rPr>
        <w:t>2.2价格分（40分）</w:t>
      </w:r>
    </w:p>
    <w:p w14:paraId="2168EBC9">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288" w:lineRule="auto"/>
        <w:ind w:firstLine="240" w:firstLineChars="100"/>
        <w:rPr>
          <w:rFonts w:ascii="仿宋" w:hAnsi="仿宋" w:eastAsia="仿宋"/>
          <w:b/>
          <w:iCs/>
          <w:sz w:val="24"/>
        </w:rPr>
      </w:pPr>
      <w:r>
        <w:rPr>
          <w:rFonts w:ascii="仿宋" w:hAnsi="仿宋" w:eastAsia="仿宋"/>
          <w:bCs/>
          <w:iCs/>
          <w:sz w:val="24"/>
        </w:rPr>
        <w:t>2.2</w:t>
      </w:r>
      <w:r>
        <w:rPr>
          <w:rFonts w:hint="eastAsia" w:ascii="仿宋" w:hAnsi="仿宋" w:eastAsia="仿宋"/>
          <w:bCs/>
          <w:iCs/>
          <w:sz w:val="24"/>
        </w:rPr>
        <w:t>.1评标基准价：即满足采购文件要求且投标价格最低的投标报价为评标基准价，其价格分为满分。</w:t>
      </w:r>
    </w:p>
    <w:p w14:paraId="7654897D">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288" w:lineRule="auto"/>
        <w:ind w:firstLine="240" w:firstLineChars="100"/>
        <w:rPr>
          <w:rFonts w:ascii="仿宋" w:hAnsi="仿宋" w:eastAsia="仿宋"/>
          <w:bCs/>
          <w:iCs/>
          <w:sz w:val="24"/>
        </w:rPr>
      </w:pPr>
      <w:r>
        <w:rPr>
          <w:rFonts w:ascii="仿宋" w:hAnsi="仿宋" w:eastAsia="仿宋"/>
          <w:bCs/>
          <w:iCs/>
          <w:sz w:val="24"/>
        </w:rPr>
        <w:t>2.2</w:t>
      </w:r>
      <w:r>
        <w:rPr>
          <w:rFonts w:hint="eastAsia" w:ascii="仿宋" w:hAnsi="仿宋" w:eastAsia="仿宋"/>
          <w:bCs/>
          <w:iCs/>
          <w:sz w:val="24"/>
        </w:rPr>
        <w:t>.2其他投标人的价格分统一按照下列公式计算：</w:t>
      </w:r>
    </w:p>
    <w:p w14:paraId="18433992">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288" w:lineRule="auto"/>
        <w:rPr>
          <w:rFonts w:ascii="仿宋" w:hAnsi="仿宋" w:eastAsia="仿宋"/>
          <w:bCs/>
          <w:iCs/>
          <w:sz w:val="24"/>
        </w:rPr>
      </w:pPr>
      <w:r>
        <w:rPr>
          <w:rFonts w:hint="eastAsia" w:ascii="仿宋" w:hAnsi="仿宋" w:eastAsia="仿宋"/>
          <w:bCs/>
          <w:iCs/>
          <w:sz w:val="24"/>
        </w:rPr>
        <w:t>投标报价得分=(评标基准价／投标报价)×价格权值×100</w:t>
      </w:r>
    </w:p>
    <w:p w14:paraId="35720261">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288" w:lineRule="auto"/>
        <w:rPr>
          <w:rFonts w:ascii="仿宋" w:hAnsi="仿宋" w:eastAsia="仿宋"/>
          <w:bCs/>
          <w:iCs/>
          <w:sz w:val="24"/>
        </w:rPr>
      </w:pPr>
      <w:r>
        <w:rPr>
          <w:rFonts w:hint="eastAsia" w:ascii="仿宋" w:hAnsi="仿宋" w:eastAsia="仿宋"/>
          <w:bCs/>
          <w:iCs/>
          <w:sz w:val="24"/>
        </w:rPr>
        <w:t>即：投标报价得分=(评标基准价／投标报价)×40</w:t>
      </w:r>
    </w:p>
    <w:p w14:paraId="004BE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71443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35F20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rPr>
          <w:rFonts w:ascii="仿宋" w:hAnsi="仿宋" w:cs="仿宋"/>
          <w:sz w:val="40"/>
          <w:szCs w:val="36"/>
        </w:rPr>
      </w:pPr>
    </w:p>
    <w:p w14:paraId="7D9D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ascii="仿宋" w:hAnsi="仿宋" w:cs="仿宋"/>
          <w:sz w:val="40"/>
          <w:szCs w:val="36"/>
        </w:rPr>
      </w:pPr>
    </w:p>
    <w:p w14:paraId="356CE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仿宋" w:hAnsi="仿宋" w:cs="仿宋"/>
          <w:sz w:val="40"/>
          <w:szCs w:val="36"/>
        </w:rPr>
      </w:pPr>
    </w:p>
    <w:p w14:paraId="0722B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800"/>
        <w:jc w:val="center"/>
        <w:rPr>
          <w:rFonts w:hint="eastAsia" w:ascii="仿宋" w:hAnsi="仿宋" w:cs="仿宋"/>
          <w:sz w:val="40"/>
          <w:szCs w:val="36"/>
        </w:rPr>
      </w:pPr>
    </w:p>
    <w:p w14:paraId="3800E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hint="eastAsia" w:ascii="仿宋" w:hAnsi="仿宋" w:cs="仿宋"/>
          <w:sz w:val="40"/>
          <w:szCs w:val="36"/>
        </w:rPr>
      </w:pPr>
    </w:p>
    <w:bookmarkEnd w:id="17"/>
    <w:p w14:paraId="54F0F972">
      <w:pPr>
        <w:pageBreakBefore w:val="0"/>
        <w:kinsoku/>
        <w:overflowPunct/>
        <w:topLinePunct w:val="0"/>
        <w:bidi w:val="0"/>
        <w:spacing w:line="288" w:lineRule="auto"/>
        <w:jc w:val="center"/>
        <w:rPr>
          <w:rFonts w:hint="eastAsia" w:ascii="仿宋" w:hAnsi="仿宋" w:eastAsia="仿宋" w:cs="仿宋"/>
          <w:b/>
          <w:bCs/>
          <w:sz w:val="44"/>
          <w:szCs w:val="40"/>
        </w:rPr>
      </w:pPr>
      <w:r>
        <w:rPr>
          <w:rFonts w:hint="eastAsia" w:ascii="仿宋" w:hAnsi="仿宋" w:eastAsia="仿宋" w:cs="仿宋"/>
          <w:b/>
          <w:bCs/>
          <w:sz w:val="44"/>
          <w:szCs w:val="40"/>
        </w:rPr>
        <w:t>第六章投标文件格式附件</w:t>
      </w:r>
    </w:p>
    <w:p w14:paraId="4B6274EA">
      <w:pPr>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288" w:lineRule="auto"/>
        <w:ind w:firstLine="480" w:firstLineChars="200"/>
        <w:rPr>
          <w:rFonts w:ascii="仿宋" w:hAnsi="仿宋" w:cs="仿宋"/>
          <w:sz w:val="40"/>
          <w:szCs w:val="36"/>
        </w:rPr>
      </w:pPr>
      <w:r>
        <w:rPr>
          <w:rFonts w:hint="eastAsia" w:ascii="仿宋" w:hAnsi="仿宋" w:eastAsia="仿宋" w:cs="仿宋"/>
          <w:kern w:val="0"/>
          <w:sz w:val="24"/>
        </w:rPr>
        <w:t>投标文件制作请按照本采购文件“第二章供应商须知”第三部分“投标文件”的规定制作，有关格式附件如下：</w:t>
      </w:r>
    </w:p>
    <w:p w14:paraId="4F617C91">
      <w:pPr>
        <w:pageBreakBefore w:val="0"/>
        <w:kinsoku/>
        <w:overflowPunct/>
        <w:topLinePunct w:val="0"/>
        <w:bidi w:val="0"/>
        <w:snapToGrid w:val="0"/>
        <w:spacing w:before="156" w:beforeLines="50" w:after="50" w:line="288" w:lineRule="auto"/>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lang w:eastAsia="zh-CN"/>
        </w:rPr>
        <w:t>报名</w:t>
      </w:r>
      <w:r>
        <w:rPr>
          <w:rFonts w:hint="eastAsia" w:ascii="仿宋" w:hAnsi="仿宋" w:eastAsia="仿宋" w:cs="仿宋"/>
          <w:b/>
          <w:sz w:val="30"/>
          <w:szCs w:val="30"/>
        </w:rPr>
        <w:t>文件封面</w:t>
      </w:r>
    </w:p>
    <w:p w14:paraId="0B367AF7">
      <w:pPr>
        <w:pageBreakBefore w:val="0"/>
        <w:kinsoku/>
        <w:overflowPunct/>
        <w:topLinePunct w:val="0"/>
        <w:bidi w:val="0"/>
        <w:snapToGrid w:val="0"/>
        <w:spacing w:before="156" w:beforeLines="50" w:after="50" w:line="288" w:lineRule="auto"/>
        <w:jc w:val="right"/>
        <w:rPr>
          <w:rFonts w:ascii="仿宋" w:hAnsi="仿宋" w:eastAsia="仿宋" w:cs="仿宋"/>
          <w:bCs/>
          <w:sz w:val="30"/>
          <w:szCs w:val="30"/>
        </w:rPr>
      </w:pPr>
    </w:p>
    <w:p w14:paraId="0235DE32">
      <w:pPr>
        <w:pageBreakBefore w:val="0"/>
        <w:kinsoku/>
        <w:overflowPunct/>
        <w:topLinePunct w:val="0"/>
        <w:bidi w:val="0"/>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7A2A69B6">
      <w:pPr>
        <w:pageBreakBefore w:val="0"/>
        <w:kinsoku/>
        <w:overflowPunct/>
        <w:topLinePunct w:val="0"/>
        <w:bidi w:val="0"/>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527116ED">
      <w:pPr>
        <w:pageBreakBefore w:val="0"/>
        <w:kinsoku/>
        <w:overflowPunct/>
        <w:topLinePunct w:val="0"/>
        <w:bidi w:val="0"/>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7FC9E19A">
      <w:pPr>
        <w:pageBreakBefore w:val="0"/>
        <w:kinsoku/>
        <w:overflowPunct/>
        <w:topLinePunct w:val="0"/>
        <w:bidi w:val="0"/>
        <w:spacing w:line="288" w:lineRule="auto"/>
        <w:ind w:right="6"/>
        <w:jc w:val="center"/>
        <w:rPr>
          <w:rFonts w:ascii="仿宋" w:hAnsi="仿宋" w:eastAsia="仿宋" w:cs="仿宋"/>
          <w:sz w:val="72"/>
          <w:szCs w:val="72"/>
        </w:rPr>
      </w:pPr>
    </w:p>
    <w:p w14:paraId="6A1B2C02">
      <w:pPr>
        <w:pageBreakBefore w:val="0"/>
        <w:kinsoku/>
        <w:overflowPunct/>
        <w:topLinePunct w:val="0"/>
        <w:bidi w:val="0"/>
        <w:spacing w:line="288" w:lineRule="auto"/>
        <w:ind w:right="6"/>
        <w:jc w:val="center"/>
        <w:rPr>
          <w:rFonts w:hint="eastAsia" w:ascii="仿宋" w:hAnsi="仿宋" w:eastAsia="仿宋" w:cs="仿宋"/>
          <w:sz w:val="72"/>
          <w:szCs w:val="72"/>
          <w:lang w:eastAsia="zh-CN"/>
        </w:rPr>
      </w:pPr>
      <w:r>
        <w:rPr>
          <w:rFonts w:hint="eastAsia" w:ascii="仿宋" w:hAnsi="仿宋" w:eastAsia="仿宋" w:cs="仿宋"/>
          <w:sz w:val="72"/>
          <w:szCs w:val="72"/>
          <w:lang w:eastAsia="zh-CN"/>
        </w:rPr>
        <w:t>报</w:t>
      </w:r>
    </w:p>
    <w:p w14:paraId="602AA9A0">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lang w:eastAsia="zh-CN"/>
        </w:rPr>
        <w:t>名</w:t>
      </w:r>
    </w:p>
    <w:p w14:paraId="5530F95E">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3681449C">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1276DC11">
      <w:pPr>
        <w:pageBreakBefore w:val="0"/>
        <w:kinsoku/>
        <w:overflowPunct/>
        <w:topLinePunct w:val="0"/>
        <w:bidi w:val="0"/>
        <w:spacing w:line="288" w:lineRule="auto"/>
        <w:ind w:right="-110"/>
        <w:rPr>
          <w:rFonts w:ascii="仿宋" w:hAnsi="仿宋" w:eastAsia="仿宋" w:cs="仿宋"/>
          <w:spacing w:val="40"/>
          <w:sz w:val="30"/>
          <w:szCs w:val="30"/>
        </w:rPr>
      </w:pPr>
    </w:p>
    <w:p w14:paraId="6E18C93D">
      <w:pPr>
        <w:pageBreakBefore w:val="0"/>
        <w:kinsoku/>
        <w:overflowPunct/>
        <w:topLinePunct w:val="0"/>
        <w:bidi w:val="0"/>
        <w:snapToGrid w:val="0"/>
        <w:spacing w:before="156" w:beforeLines="50" w:after="50" w:line="288" w:lineRule="auto"/>
        <w:jc w:val="left"/>
        <w:rPr>
          <w:rFonts w:hint="eastAsia" w:ascii="仿宋" w:hAnsi="仿宋" w:eastAsia="仿宋" w:cs="仿宋"/>
          <w:spacing w:val="40"/>
          <w:sz w:val="30"/>
          <w:szCs w:val="30"/>
        </w:rPr>
      </w:pPr>
      <w:r>
        <w:rPr>
          <w:rFonts w:hint="eastAsia" w:ascii="仿宋" w:hAnsi="仿宋" w:eastAsia="仿宋" w:cs="仿宋"/>
          <w:spacing w:val="40"/>
          <w:sz w:val="30"/>
          <w:szCs w:val="30"/>
        </w:rPr>
        <w:t xml:space="preserve">投标人（加盖公章）                                </w:t>
      </w:r>
    </w:p>
    <w:p w14:paraId="5E8D1CE8">
      <w:pPr>
        <w:pageBreakBefore w:val="0"/>
        <w:kinsoku/>
        <w:overflowPunct/>
        <w:topLinePunct w:val="0"/>
        <w:bidi w:val="0"/>
        <w:snapToGrid w:val="0"/>
        <w:spacing w:before="156" w:beforeLines="50" w:after="50" w:line="288" w:lineRule="auto"/>
        <w:jc w:val="left"/>
        <w:rPr>
          <w:rFonts w:hint="eastAsia" w:ascii="仿宋" w:hAnsi="仿宋" w:eastAsia="仿宋" w:cs="仿宋"/>
          <w:spacing w:val="40"/>
          <w:sz w:val="30"/>
          <w:szCs w:val="30"/>
        </w:rPr>
      </w:pPr>
      <w:r>
        <w:rPr>
          <w:rFonts w:hint="eastAsia" w:ascii="仿宋" w:hAnsi="仿宋" w:eastAsia="仿宋" w:cs="仿宋"/>
          <w:spacing w:val="40"/>
          <w:sz w:val="30"/>
          <w:szCs w:val="30"/>
        </w:rPr>
        <w:t xml:space="preserve">标   段   序   号                                                          </w:t>
      </w:r>
    </w:p>
    <w:p w14:paraId="348093F9">
      <w:pPr>
        <w:pageBreakBefore w:val="0"/>
        <w:kinsoku/>
        <w:overflowPunct/>
        <w:topLinePunct w:val="0"/>
        <w:bidi w:val="0"/>
        <w:snapToGrid w:val="0"/>
        <w:spacing w:before="156" w:beforeLines="50" w:after="50" w:line="288" w:lineRule="auto"/>
        <w:jc w:val="left"/>
        <w:rPr>
          <w:rFonts w:hint="eastAsia" w:ascii="仿宋" w:hAnsi="仿宋" w:eastAsia="仿宋" w:cs="仿宋"/>
          <w:spacing w:val="40"/>
          <w:sz w:val="30"/>
          <w:szCs w:val="30"/>
        </w:rPr>
      </w:pPr>
      <w:r>
        <w:rPr>
          <w:rFonts w:hint="eastAsia" w:ascii="仿宋" w:hAnsi="仿宋" w:eastAsia="仿宋" w:cs="仿宋"/>
          <w:spacing w:val="40"/>
          <w:sz w:val="30"/>
          <w:szCs w:val="30"/>
        </w:rPr>
        <w:t xml:space="preserve">被   授   权   人                                 </w:t>
      </w:r>
    </w:p>
    <w:p w14:paraId="3B1965CB">
      <w:pPr>
        <w:pageBreakBefore w:val="0"/>
        <w:kinsoku/>
        <w:overflowPunct/>
        <w:topLinePunct w:val="0"/>
        <w:bidi w:val="0"/>
        <w:snapToGrid w:val="0"/>
        <w:spacing w:before="156" w:beforeLines="50" w:after="50" w:line="288" w:lineRule="auto"/>
        <w:jc w:val="left"/>
        <w:rPr>
          <w:rFonts w:hint="eastAsia" w:ascii="仿宋" w:hAnsi="仿宋" w:eastAsia="仿宋" w:cs="仿宋"/>
          <w:spacing w:val="40"/>
          <w:sz w:val="30"/>
          <w:szCs w:val="30"/>
        </w:rPr>
      </w:pPr>
      <w:r>
        <w:rPr>
          <w:rFonts w:hint="eastAsia" w:ascii="仿宋" w:hAnsi="仿宋" w:eastAsia="仿宋" w:cs="仿宋"/>
          <w:spacing w:val="40"/>
          <w:sz w:val="30"/>
          <w:szCs w:val="30"/>
        </w:rPr>
        <w:t xml:space="preserve">联   系   电   话                                 </w:t>
      </w:r>
    </w:p>
    <w:p w14:paraId="38AD79C2">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r>
        <w:rPr>
          <w:rFonts w:hint="eastAsia" w:ascii="仿宋" w:hAnsi="仿宋" w:eastAsia="仿宋" w:cs="仿宋"/>
          <w:spacing w:val="40"/>
          <w:sz w:val="30"/>
          <w:szCs w:val="30"/>
        </w:rPr>
        <w:t xml:space="preserve">电   子   邮   箱  </w:t>
      </w:r>
    </w:p>
    <w:p w14:paraId="6F084A8C">
      <w:pPr>
        <w:pageBreakBefore w:val="0"/>
        <w:kinsoku/>
        <w:overflowPunct/>
        <w:topLinePunct w:val="0"/>
        <w:bidi w:val="0"/>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附件2：</w:t>
      </w:r>
      <w:r>
        <w:rPr>
          <w:rFonts w:hint="eastAsia" w:ascii="仿宋" w:hAnsi="仿宋" w:eastAsia="仿宋" w:cs="仿宋"/>
          <w:b/>
          <w:bCs/>
          <w:sz w:val="30"/>
          <w:szCs w:val="30"/>
          <w:lang w:eastAsia="zh-CN"/>
        </w:rPr>
        <w:t>报名</w:t>
      </w:r>
      <w:r>
        <w:rPr>
          <w:rFonts w:hint="eastAsia" w:ascii="仿宋" w:hAnsi="仿宋" w:eastAsia="仿宋" w:cs="仿宋"/>
          <w:b/>
          <w:bCs/>
          <w:sz w:val="30"/>
          <w:szCs w:val="30"/>
        </w:rPr>
        <w:t>文件目录</w:t>
      </w:r>
    </w:p>
    <w:p w14:paraId="645E3760">
      <w:pPr>
        <w:pageBreakBefore w:val="0"/>
        <w:kinsoku/>
        <w:overflowPunct/>
        <w:topLinePunct w:val="0"/>
        <w:bidi w:val="0"/>
        <w:snapToGrid w:val="0"/>
        <w:spacing w:before="156" w:beforeLines="50" w:after="50" w:line="288" w:lineRule="auto"/>
        <w:ind w:firstLine="3300" w:firstLineChars="1100"/>
        <w:jc w:val="both"/>
        <w:rPr>
          <w:rFonts w:hint="eastAsia" w:ascii="仿宋" w:hAnsi="仿宋" w:eastAsia="仿宋" w:cs="仿宋"/>
          <w:sz w:val="30"/>
          <w:szCs w:val="30"/>
        </w:rPr>
      </w:pPr>
    </w:p>
    <w:p w14:paraId="780BAC54">
      <w:pPr>
        <w:pageBreakBefore w:val="0"/>
        <w:kinsoku/>
        <w:overflowPunct/>
        <w:topLinePunct w:val="0"/>
        <w:bidi w:val="0"/>
        <w:snapToGrid w:val="0"/>
        <w:spacing w:before="156" w:beforeLines="50" w:after="50" w:line="288" w:lineRule="auto"/>
        <w:ind w:firstLine="3300" w:firstLineChars="1100"/>
        <w:jc w:val="both"/>
        <w:rPr>
          <w:rFonts w:ascii="仿宋" w:hAnsi="仿宋" w:eastAsia="仿宋" w:cs="仿宋"/>
        </w:rPr>
      </w:pPr>
      <w:r>
        <w:rPr>
          <w:rFonts w:hint="eastAsia" w:ascii="仿宋" w:hAnsi="仿宋" w:eastAsia="仿宋" w:cs="仿宋"/>
          <w:sz w:val="30"/>
          <w:szCs w:val="30"/>
        </w:rPr>
        <w:t>目录</w:t>
      </w:r>
    </w:p>
    <w:p w14:paraId="670027BC">
      <w:pPr>
        <w:pStyle w:val="38"/>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法定代表人授权书………………………………………………………（页码）</w:t>
      </w:r>
    </w:p>
    <w:p w14:paraId="238213A5">
      <w:pPr>
        <w:pStyle w:val="38"/>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产品汇总表………………………………………………………………（页码）</w:t>
      </w:r>
    </w:p>
    <w:p w14:paraId="4141CCE6">
      <w:pPr>
        <w:pStyle w:val="38"/>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投标人医疗器械生产（经营）许可证…………………………………（页码）</w:t>
      </w:r>
    </w:p>
    <w:p w14:paraId="3E8038A3">
      <w:pPr>
        <w:pStyle w:val="38"/>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资产负债表等财务报表资料文件………………………………………（页码）</w:t>
      </w:r>
    </w:p>
    <w:p w14:paraId="7F4AB555">
      <w:pPr>
        <w:pStyle w:val="38"/>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依法缴纳税收证明</w:t>
      </w:r>
      <w:r>
        <w:rPr>
          <w:rFonts w:hint="eastAsia" w:ascii="仿宋" w:hAnsi="仿宋" w:eastAsia="仿宋" w:cs="仿宋"/>
          <w:lang w:eastAsia="zh-CN"/>
        </w:rPr>
        <w:t>和社会保障资金证明</w:t>
      </w:r>
      <w:r>
        <w:rPr>
          <w:rFonts w:hint="eastAsia" w:ascii="仿宋" w:hAnsi="仿宋" w:eastAsia="仿宋" w:cs="仿宋"/>
        </w:rPr>
        <w:t>………………………………（页码）</w:t>
      </w:r>
    </w:p>
    <w:p w14:paraId="7E4B8E06">
      <w:pPr>
        <w:pStyle w:val="38"/>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lang w:eastAsia="zh-CN"/>
        </w:rPr>
        <w:t>信用信息截图</w:t>
      </w:r>
      <w:r>
        <w:rPr>
          <w:rFonts w:hint="eastAsia" w:ascii="仿宋" w:hAnsi="仿宋" w:eastAsia="仿宋" w:cs="仿宋"/>
        </w:rPr>
        <w:t>……………………………………………………………（页码）</w:t>
      </w:r>
    </w:p>
    <w:p w14:paraId="5471BB1A">
      <w:pPr>
        <w:pStyle w:val="38"/>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履行合同承诺函…………………………………………………………（页码）</w:t>
      </w:r>
    </w:p>
    <w:p w14:paraId="12FD70F0">
      <w:pPr>
        <w:pStyle w:val="38"/>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无重大违法记录的声明…………………………………………………（页码）</w:t>
      </w:r>
    </w:p>
    <w:p w14:paraId="197BE7F0">
      <w:pPr>
        <w:pStyle w:val="38"/>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9.</w:t>
      </w:r>
      <w:r>
        <w:rPr>
          <w:rFonts w:hint="eastAsia" w:ascii="仿宋" w:hAnsi="仿宋" w:eastAsia="仿宋" w:cs="仿宋"/>
        </w:rPr>
        <w:t>两定机构医疗保障信息平台</w:t>
      </w:r>
      <w:r>
        <w:rPr>
          <w:rFonts w:hint="eastAsia" w:ascii="仿宋" w:hAnsi="仿宋" w:eastAsia="仿宋" w:cs="仿宋"/>
          <w:lang w:eastAsia="zh-CN"/>
        </w:rPr>
        <w:t>信息</w:t>
      </w:r>
      <w:r>
        <w:rPr>
          <w:rFonts w:hint="eastAsia" w:ascii="仿宋" w:hAnsi="仿宋" w:eastAsia="仿宋" w:cs="仿宋"/>
          <w:lang w:val="en-US" w:eastAsia="zh-CN"/>
        </w:rPr>
        <w:t xml:space="preserve"> </w:t>
      </w:r>
      <w:r>
        <w:rPr>
          <w:rFonts w:hint="eastAsia" w:ascii="仿宋" w:hAnsi="仿宋" w:eastAsia="仿宋" w:cs="仿宋"/>
        </w:rPr>
        <w:t>……………………………………（页码）</w:t>
      </w:r>
    </w:p>
    <w:p w14:paraId="287BA878">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14:paraId="45ABD611">
      <w:pPr>
        <w:pageBreakBefore w:val="0"/>
        <w:kinsoku/>
        <w:overflowPunct/>
        <w:topLinePunct w:val="0"/>
        <w:bidi w:val="0"/>
        <w:spacing w:line="288" w:lineRule="auto"/>
        <w:jc w:val="left"/>
        <w:rPr>
          <w:rFonts w:ascii="仿宋" w:hAnsi="仿宋" w:eastAsia="仿宋" w:cs="仿宋"/>
          <w:b/>
          <w:bCs/>
          <w:sz w:val="24"/>
        </w:rPr>
      </w:pPr>
    </w:p>
    <w:p w14:paraId="78BE435D">
      <w:pPr>
        <w:pageBreakBefore w:val="0"/>
        <w:kinsoku/>
        <w:overflowPunct/>
        <w:topLinePunct w:val="0"/>
        <w:bidi w:val="0"/>
        <w:spacing w:line="288" w:lineRule="auto"/>
        <w:jc w:val="left"/>
        <w:rPr>
          <w:rFonts w:ascii="仿宋" w:hAnsi="仿宋" w:eastAsia="仿宋" w:cs="仿宋"/>
          <w:b/>
          <w:bCs/>
          <w:sz w:val="24"/>
        </w:rPr>
      </w:pPr>
    </w:p>
    <w:p w14:paraId="3A21FA66">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1EA08A28">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1397BC91">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654FC91C">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47412FD7">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36ADA413">
      <w:pPr>
        <w:spacing w:line="360" w:lineRule="auto"/>
        <w:contextualSpacing/>
        <w:jc w:val="left"/>
        <w:rPr>
          <w:rFonts w:hint="eastAsia" w:ascii="宋体" w:hAnsi="宋体"/>
          <w:b/>
          <w:bCs/>
          <w:sz w:val="32"/>
          <w:szCs w:val="32"/>
        </w:rPr>
      </w:pPr>
    </w:p>
    <w:p w14:paraId="1CC2700B">
      <w:pPr>
        <w:spacing w:line="360" w:lineRule="auto"/>
        <w:contextualSpacing/>
        <w:jc w:val="left"/>
        <w:rPr>
          <w:rFonts w:hint="eastAsia" w:ascii="宋体" w:hAnsi="宋体"/>
          <w:b/>
          <w:bCs/>
          <w:sz w:val="32"/>
          <w:szCs w:val="32"/>
        </w:rPr>
      </w:pPr>
    </w:p>
    <w:p w14:paraId="15B008F7">
      <w:pPr>
        <w:spacing w:line="360" w:lineRule="auto"/>
        <w:contextualSpacing/>
        <w:jc w:val="left"/>
        <w:rPr>
          <w:rFonts w:hint="eastAsia" w:ascii="宋体" w:hAnsi="宋体"/>
          <w:b/>
          <w:bCs/>
          <w:sz w:val="32"/>
          <w:szCs w:val="32"/>
        </w:rPr>
      </w:pPr>
    </w:p>
    <w:p w14:paraId="7E29D9AF">
      <w:pPr>
        <w:spacing w:line="360" w:lineRule="auto"/>
        <w:contextualSpacing/>
        <w:jc w:val="left"/>
        <w:rPr>
          <w:rFonts w:hint="eastAsia" w:ascii="宋体" w:hAnsi="宋体"/>
          <w:b/>
          <w:bCs/>
          <w:sz w:val="32"/>
          <w:szCs w:val="32"/>
        </w:rPr>
      </w:pPr>
    </w:p>
    <w:p w14:paraId="1F1863C2">
      <w:pPr>
        <w:spacing w:line="360" w:lineRule="auto"/>
        <w:contextualSpacing/>
        <w:jc w:val="left"/>
        <w:rPr>
          <w:rFonts w:hint="eastAsia" w:ascii="仿宋" w:hAnsi="仿宋" w:eastAsia="仿宋" w:cs="仿宋"/>
          <w:b/>
          <w:bCs/>
          <w:sz w:val="30"/>
          <w:szCs w:val="30"/>
        </w:rPr>
      </w:pPr>
    </w:p>
    <w:p w14:paraId="18D346A8">
      <w:pPr>
        <w:spacing w:line="360" w:lineRule="auto"/>
        <w:contextualSpacing/>
        <w:jc w:val="left"/>
        <w:rPr>
          <w:rFonts w:hint="eastAsia" w:ascii="仿宋" w:hAnsi="仿宋" w:eastAsia="仿宋" w:cs="仿宋"/>
          <w:b/>
          <w:bCs/>
          <w:sz w:val="30"/>
          <w:szCs w:val="30"/>
        </w:rPr>
      </w:pPr>
    </w:p>
    <w:p w14:paraId="73A71796">
      <w:pPr>
        <w:spacing w:line="360" w:lineRule="auto"/>
        <w:contextualSpacing/>
        <w:jc w:val="left"/>
        <w:rPr>
          <w:rFonts w:ascii="宋体" w:hAnsi="宋体"/>
          <w:b/>
          <w:bCs/>
          <w:sz w:val="32"/>
          <w:szCs w:val="32"/>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3</w:t>
      </w:r>
      <w:r>
        <w:rPr>
          <w:rFonts w:hint="eastAsia" w:ascii="宋体" w:hAnsi="宋体"/>
          <w:b/>
          <w:bCs/>
          <w:sz w:val="32"/>
          <w:szCs w:val="32"/>
        </w:rPr>
        <w:t>、</w:t>
      </w:r>
      <w:r>
        <w:rPr>
          <w:rFonts w:hint="eastAsia" w:ascii="仿宋" w:hAnsi="仿宋" w:eastAsia="仿宋" w:cs="仿宋"/>
          <w:b/>
          <w:sz w:val="30"/>
          <w:szCs w:val="30"/>
          <w:lang w:eastAsia="zh-CN"/>
        </w:rPr>
        <w:t>法定代表人授权书（报名）</w:t>
      </w:r>
      <w:r>
        <w:rPr>
          <w:rFonts w:hint="eastAsia" w:ascii="仿宋" w:hAnsi="仿宋" w:eastAsia="仿宋" w:cs="仿宋"/>
          <w:b/>
          <w:sz w:val="30"/>
          <w:szCs w:val="30"/>
        </w:rPr>
        <w:t xml:space="preserve"> </w:t>
      </w:r>
    </w:p>
    <w:p w14:paraId="11BA846A">
      <w:pPr>
        <w:spacing w:line="360" w:lineRule="auto"/>
        <w:contextualSpacing/>
        <w:jc w:val="center"/>
        <w:rPr>
          <w:rFonts w:hint="eastAsia" w:ascii="仿宋" w:hAnsi="仿宋" w:eastAsia="仿宋" w:cs="仿宋"/>
          <w:b/>
          <w:bCs/>
          <w:sz w:val="36"/>
          <w:szCs w:val="40"/>
        </w:rPr>
      </w:pPr>
    </w:p>
    <w:p w14:paraId="1C3E2391">
      <w:pPr>
        <w:spacing w:line="360" w:lineRule="auto"/>
        <w:contextualSpacing/>
        <w:jc w:val="center"/>
        <w:rPr>
          <w:rFonts w:hint="eastAsia" w:ascii="仿宋" w:hAnsi="仿宋" w:eastAsia="仿宋" w:cs="仿宋"/>
          <w:b/>
          <w:bCs/>
          <w:sz w:val="36"/>
          <w:szCs w:val="40"/>
        </w:rPr>
      </w:pPr>
    </w:p>
    <w:p w14:paraId="5799E871">
      <w:pPr>
        <w:spacing w:line="360" w:lineRule="auto"/>
        <w:contextualSpacing/>
        <w:jc w:val="center"/>
        <w:rPr>
          <w:rFonts w:ascii="仿宋" w:hAnsi="仿宋" w:eastAsia="仿宋" w:cs="仿宋"/>
          <w:b/>
          <w:sz w:val="36"/>
          <w:szCs w:val="40"/>
        </w:rPr>
      </w:pPr>
      <w:r>
        <w:rPr>
          <w:rFonts w:hint="eastAsia" w:ascii="仿宋" w:hAnsi="仿宋" w:eastAsia="仿宋" w:cs="仿宋"/>
          <w:b/>
          <w:bCs/>
          <w:sz w:val="36"/>
          <w:szCs w:val="40"/>
        </w:rPr>
        <w:t>法定代表人授权书</w:t>
      </w:r>
    </w:p>
    <w:p w14:paraId="64189E0D">
      <w:pPr>
        <w:tabs>
          <w:tab w:val="left" w:pos="2065"/>
          <w:tab w:val="left" w:pos="5340"/>
        </w:tabs>
        <w:spacing w:line="360" w:lineRule="auto"/>
        <w:contextualSpacing/>
        <w:jc w:val="left"/>
        <w:rPr>
          <w:rFonts w:ascii="仿宋" w:hAnsi="仿宋" w:eastAsia="仿宋" w:cs="仿宋"/>
          <w:bCs/>
          <w:w w:val="95"/>
          <w:sz w:val="28"/>
          <w:szCs w:val="28"/>
        </w:rPr>
      </w:pPr>
      <w:r>
        <w:rPr>
          <w:rFonts w:hint="eastAsia" w:ascii="仿宋" w:hAnsi="仿宋" w:eastAsia="仿宋" w:cs="仿宋"/>
          <w:bCs/>
          <w:sz w:val="24"/>
        </w:rPr>
        <w:t>致：</w:t>
      </w:r>
      <w:r>
        <w:rPr>
          <w:rFonts w:hint="eastAsia" w:ascii="仿宋" w:hAnsi="仿宋" w:eastAsia="仿宋" w:cs="仿宋"/>
          <w:sz w:val="24"/>
        </w:rPr>
        <w:t>耀华建设管理有限公司</w:t>
      </w:r>
    </w:p>
    <w:p w14:paraId="63B601C2">
      <w:pPr>
        <w:spacing w:line="360" w:lineRule="auto"/>
        <w:contextualSpacing/>
        <w:jc w:val="left"/>
        <w:rPr>
          <w:rFonts w:ascii="仿宋" w:hAnsi="仿宋" w:eastAsia="仿宋" w:cs="仿宋"/>
          <w:b/>
          <w:sz w:val="36"/>
          <w:szCs w:val="40"/>
        </w:rPr>
      </w:pPr>
      <w:r>
        <w:rPr>
          <w:rFonts w:hint="eastAsia" w:ascii="仿宋" w:hAnsi="仿宋" w:eastAsia="仿宋" w:cs="仿宋"/>
          <w:sz w:val="24"/>
        </w:rPr>
        <w:t xml:space="preserve">     我 </w:t>
      </w:r>
      <w:r>
        <w:rPr>
          <w:rFonts w:hint="eastAsia" w:ascii="仿宋" w:hAnsi="仿宋" w:eastAsia="仿宋" w:cs="仿宋"/>
          <w:sz w:val="24"/>
          <w:u w:val="single"/>
        </w:rPr>
        <w:t xml:space="preserve">         </w:t>
      </w:r>
      <w:r>
        <w:rPr>
          <w:rFonts w:hint="eastAsia" w:ascii="仿宋" w:hAnsi="仿宋" w:eastAsia="仿宋" w:cs="仿宋"/>
          <w:sz w:val="24"/>
        </w:rPr>
        <w:t xml:space="preserve">（姓名）系 </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（投标人名称）的法定代表人，现授权委托本单位在职职工 </w:t>
      </w:r>
      <w:r>
        <w:rPr>
          <w:rFonts w:hint="eastAsia" w:ascii="仿宋" w:hAnsi="仿宋" w:eastAsia="仿宋" w:cs="仿宋"/>
          <w:sz w:val="24"/>
          <w:u w:val="single"/>
        </w:rPr>
        <w:t xml:space="preserve">          </w:t>
      </w:r>
      <w:r>
        <w:rPr>
          <w:rFonts w:hint="eastAsia" w:ascii="仿宋" w:hAnsi="仿宋" w:eastAsia="仿宋" w:cs="仿宋"/>
          <w:sz w:val="24"/>
        </w:rPr>
        <w:t>（姓名）以我方的名义参加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u w:val="none"/>
          <w:lang w:eastAsia="zh-CN"/>
        </w:rPr>
        <w:t>（项目）</w:t>
      </w:r>
      <w:r>
        <w:rPr>
          <w:rFonts w:hint="eastAsia" w:ascii="仿宋" w:hAnsi="仿宋" w:eastAsia="仿宋" w:cs="仿宋"/>
          <w:sz w:val="24"/>
          <w:lang w:eastAsia="zh-CN"/>
        </w:rPr>
        <w:t>的投标活动，并代表我方全权办理针对上述项目的购买</w:t>
      </w:r>
      <w:r>
        <w:rPr>
          <w:rFonts w:hint="eastAsia" w:ascii="仿宋" w:hAnsi="仿宋" w:eastAsia="仿宋" w:cs="仿宋"/>
          <w:sz w:val="24"/>
        </w:rPr>
        <w:t>采购文件、投标、开标、评标、签约等具体事务和签署相关文件。我方对被授权人的签名事项负全部责任。</w:t>
      </w:r>
    </w:p>
    <w:p w14:paraId="32C3BB72">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在撤销授权的书面通知以前，本授权书一直有效。被授权人在授权书有效期内签署的所有文件不因授权的撤销而失效。</w:t>
      </w:r>
    </w:p>
    <w:p w14:paraId="25446B5F">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被授权人无转委托权，特此委托。</w:t>
      </w:r>
    </w:p>
    <w:p w14:paraId="15C55A97">
      <w:pPr>
        <w:spacing w:line="360" w:lineRule="auto"/>
        <w:contextualSpacing/>
        <w:rPr>
          <w:rFonts w:ascii="仿宋" w:hAnsi="仿宋" w:eastAsia="仿宋" w:cs="仿宋"/>
          <w:sz w:val="24"/>
          <w:u w:val="single"/>
        </w:rPr>
      </w:pPr>
      <w:r>
        <w:rPr>
          <w:rFonts w:hint="eastAsia" w:ascii="仿宋" w:hAnsi="仿宋" w:eastAsia="仿宋" w:cs="仿宋"/>
          <w:sz w:val="24"/>
        </w:rPr>
        <w:t>法定代表人签名：</w:t>
      </w:r>
      <w:r>
        <w:rPr>
          <w:rFonts w:hint="eastAsia" w:ascii="仿宋" w:hAnsi="仿宋" w:eastAsia="仿宋" w:cs="仿宋"/>
          <w:sz w:val="24"/>
          <w:u w:val="single"/>
        </w:rPr>
        <w:t xml:space="preserve">                  </w:t>
      </w:r>
    </w:p>
    <w:p w14:paraId="4F496EF4">
      <w:pPr>
        <w:spacing w:line="360" w:lineRule="auto"/>
        <w:contextualSpacing/>
        <w:rPr>
          <w:rFonts w:ascii="仿宋" w:hAnsi="仿宋" w:eastAsia="仿宋" w:cs="仿宋"/>
          <w:sz w:val="24"/>
          <w:u w:val="single"/>
        </w:rPr>
      </w:pPr>
      <w:r>
        <w:rPr>
          <w:rFonts w:hint="eastAsia" w:ascii="仿宋" w:hAnsi="仿宋" w:eastAsia="仿宋" w:cs="仿宋"/>
          <w:sz w:val="24"/>
        </w:rPr>
        <w:t>被授权人签名：</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p>
    <w:p w14:paraId="1763F6CA">
      <w:pPr>
        <w:spacing w:line="360" w:lineRule="auto"/>
        <w:contextualSpacing/>
        <w:rPr>
          <w:rFonts w:ascii="仿宋" w:hAnsi="仿宋" w:eastAsia="仿宋" w:cs="仿宋"/>
          <w:sz w:val="24"/>
          <w:u w:val="single"/>
        </w:rPr>
      </w:pPr>
      <w:r>
        <w:rPr>
          <w:rFonts w:hint="eastAsia" w:ascii="仿宋" w:hAnsi="仿宋" w:eastAsia="仿宋" w:cs="仿宋"/>
          <w:sz w:val="24"/>
        </w:rPr>
        <w:t>投标人公章：</w:t>
      </w:r>
      <w:r>
        <w:rPr>
          <w:rFonts w:hint="eastAsia" w:ascii="仿宋" w:hAnsi="仿宋" w:eastAsia="仿宋" w:cs="仿宋"/>
          <w:sz w:val="24"/>
          <w:u w:val="single"/>
        </w:rPr>
        <w:t xml:space="preserve">                  </w:t>
      </w:r>
      <w:r>
        <w:rPr>
          <w:rFonts w:hint="eastAsia" w:ascii="仿宋" w:hAnsi="仿宋" w:eastAsia="仿宋" w:cs="仿宋"/>
          <w:sz w:val="24"/>
        </w:rPr>
        <w:t>签署时间：      年  月  日</w:t>
      </w:r>
    </w:p>
    <w:p w14:paraId="5DBE8B64">
      <w:pPr>
        <w:spacing w:line="360" w:lineRule="auto"/>
        <w:contextualSpacing/>
        <w:rPr>
          <w:rFonts w:ascii="仿宋" w:hAnsi="仿宋" w:eastAsia="仿宋" w:cs="仿宋"/>
          <w:sz w:val="24"/>
        </w:rPr>
      </w:pPr>
    </w:p>
    <w:p w14:paraId="16C8CC3D">
      <w:pPr>
        <w:spacing w:line="360" w:lineRule="auto"/>
        <w:contextualSpacing/>
        <w:rPr>
          <w:rFonts w:ascii="仿宋" w:hAnsi="仿宋" w:eastAsia="仿宋" w:cs="仿宋"/>
          <w:sz w:val="24"/>
        </w:rPr>
      </w:pPr>
      <w:r>
        <w:rPr>
          <w:rFonts w:ascii="仿宋" w:hAnsi="仿宋" w:eastAsia="仿宋" w:cs="仿宋"/>
          <w:sz w:val="20"/>
          <w:szCs w:val="22"/>
        </w:rPr>
        <w:pict>
          <v:rect id="矩形 2" o:spid="_x0000_s1030" o:spt="1" style="position:absolute;left:0pt;margin-left:91.65pt;margin-top:0.75pt;height:92.1pt;width:249.75pt;z-index:251660288;mso-width-relative:page;mso-height-relative:page;" fillcolor="#FFFFFF" filled="t" stroked="t" coordsize="21600,21600" o:gfxdata="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E/wKtYAAAAJAQAADwAAAAAAAAABACAAAAAiAAAAZHJzL2Rv&#10;d25yZXYueG1sUEsBAhQAFAAAAAgAh07iQKMuGOs8AgAAiQQAAA4AAAAAAAAAAQAgAAAAJQEAAGRy&#10;cy9lMm9Eb2MueG1sUEsFBgAAAAAGAAYAWQEAANMFAAAAAA==&#10;">
            <v:path/>
            <v:fill on="t" focussize="0,0"/>
            <v:stroke color="#000000" miterlimit="8" joinstyle="miter"/>
            <v:imagedata o:title=""/>
            <o:lock v:ext="edit" aspectratio="f"/>
            <v:textbox>
              <w:txbxContent>
                <w:p w14:paraId="53F4EC7A">
                  <w:pPr>
                    <w:jc w:val="center"/>
                    <w:rPr>
                      <w:rFonts w:ascii="仿宋" w:hAnsi="仿宋" w:eastAsia="仿宋" w:cs="仿宋"/>
                    </w:rPr>
                  </w:pPr>
                </w:p>
                <w:p w14:paraId="65A284D2">
                  <w:pPr>
                    <w:jc w:val="center"/>
                    <w:rPr>
                      <w:rFonts w:ascii="仿宋" w:hAnsi="仿宋" w:eastAsia="仿宋" w:cs="仿宋"/>
                      <w:b/>
                    </w:rPr>
                  </w:pPr>
                  <w:r>
                    <w:rPr>
                      <w:rFonts w:hint="eastAsia" w:ascii="仿宋" w:hAnsi="仿宋" w:eastAsia="仿宋" w:cs="仿宋"/>
                      <w:b/>
                    </w:rPr>
                    <w:t>法定代表人、</w:t>
                  </w:r>
                </w:p>
                <w:p w14:paraId="08576B76">
                  <w:pPr>
                    <w:jc w:val="center"/>
                    <w:rPr>
                      <w:rFonts w:ascii="仿宋" w:hAnsi="仿宋" w:eastAsia="仿宋" w:cs="仿宋"/>
                    </w:rPr>
                  </w:pPr>
                  <w:r>
                    <w:rPr>
                      <w:rFonts w:hint="eastAsia" w:ascii="仿宋" w:hAnsi="仿宋" w:eastAsia="仿宋" w:cs="仿宋"/>
                      <w:b/>
                    </w:rPr>
                    <w:t>被授权人身份证</w:t>
                  </w:r>
                  <w:r>
                    <w:rPr>
                      <w:rFonts w:hint="eastAsia" w:ascii="仿宋" w:hAnsi="仿宋" w:eastAsia="仿宋" w:cs="仿宋"/>
                    </w:rPr>
                    <w:t>复印件正反面黏贴处</w:t>
                  </w:r>
                </w:p>
                <w:p w14:paraId="72E2E19A">
                  <w:pPr>
                    <w:jc w:val="center"/>
                    <w:rPr>
                      <w:rFonts w:ascii="仿宋" w:hAnsi="仿宋" w:eastAsia="仿宋" w:cs="仿宋"/>
                    </w:rPr>
                  </w:pPr>
                  <w:r>
                    <w:rPr>
                      <w:rFonts w:hint="eastAsia" w:ascii="仿宋" w:hAnsi="仿宋" w:eastAsia="仿宋" w:cs="仿宋"/>
                    </w:rPr>
                    <w:t>（另起一页）</w:t>
                  </w:r>
                </w:p>
              </w:txbxContent>
            </v:textbox>
          </v:rect>
        </w:pict>
      </w:r>
    </w:p>
    <w:p w14:paraId="269654F6">
      <w:pPr>
        <w:spacing w:line="360" w:lineRule="auto"/>
        <w:contextualSpacing/>
        <w:rPr>
          <w:rFonts w:ascii="仿宋" w:hAnsi="仿宋" w:eastAsia="仿宋" w:cs="仿宋"/>
          <w:sz w:val="24"/>
        </w:rPr>
      </w:pPr>
    </w:p>
    <w:p w14:paraId="0FC4ABB4">
      <w:pPr>
        <w:spacing w:line="360" w:lineRule="auto"/>
        <w:contextualSpacing/>
        <w:rPr>
          <w:rFonts w:ascii="仿宋" w:hAnsi="仿宋" w:eastAsia="仿宋" w:cs="仿宋"/>
          <w:sz w:val="24"/>
        </w:rPr>
      </w:pPr>
    </w:p>
    <w:p w14:paraId="01C355F9">
      <w:pPr>
        <w:spacing w:line="288" w:lineRule="auto"/>
        <w:ind w:firstLine="440" w:firstLineChars="200"/>
        <w:outlineLvl w:val="0"/>
        <w:rPr>
          <w:rFonts w:ascii="仿宋" w:hAnsi="仿宋" w:eastAsia="仿宋" w:cs="仿宋"/>
          <w:sz w:val="22"/>
          <w:szCs w:val="22"/>
        </w:rPr>
      </w:pPr>
    </w:p>
    <w:p w14:paraId="76A0CD5E">
      <w:pPr>
        <w:spacing w:line="288" w:lineRule="auto"/>
        <w:ind w:firstLine="480" w:firstLineChars="200"/>
        <w:outlineLvl w:val="0"/>
        <w:rPr>
          <w:rFonts w:ascii="仿宋" w:hAnsi="仿宋" w:eastAsia="仿宋" w:cs="仿宋"/>
          <w:sz w:val="24"/>
        </w:rPr>
      </w:pPr>
    </w:p>
    <w:p w14:paraId="42835B86">
      <w:pPr>
        <w:spacing w:line="288" w:lineRule="auto"/>
        <w:ind w:firstLine="480" w:firstLineChars="200"/>
        <w:outlineLvl w:val="0"/>
        <w:rPr>
          <w:rFonts w:ascii="仿宋" w:hAnsi="仿宋" w:eastAsia="仿宋" w:cs="仿宋"/>
          <w:sz w:val="24"/>
        </w:rPr>
      </w:pPr>
    </w:p>
    <w:p w14:paraId="411BB776">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612853F5">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77517C1A">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13A05CD1">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64792C13">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09D96875">
      <w:pPr>
        <w:pageBreakBefore w:val="0"/>
        <w:kinsoku/>
        <w:overflowPunct/>
        <w:topLinePunct w:val="0"/>
        <w:bidi w:val="0"/>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w:t>
      </w:r>
      <w:r>
        <w:rPr>
          <w:rFonts w:hint="eastAsia" w:ascii="仿宋" w:hAnsi="仿宋" w:eastAsia="仿宋" w:cs="仿宋"/>
          <w:b/>
          <w:bCs/>
          <w:sz w:val="30"/>
          <w:szCs w:val="30"/>
          <w:lang w:eastAsia="zh-CN"/>
        </w:rPr>
        <w:t>产品汇总表</w:t>
      </w:r>
    </w:p>
    <w:p w14:paraId="5A8304E7">
      <w:pPr>
        <w:pageBreakBefore w:val="0"/>
        <w:kinsoku/>
        <w:overflowPunct/>
        <w:topLinePunct w:val="0"/>
        <w:bidi w:val="0"/>
        <w:spacing w:line="288" w:lineRule="auto"/>
        <w:jc w:val="left"/>
        <w:rPr>
          <w:rFonts w:ascii="仿宋" w:hAnsi="仿宋" w:eastAsia="仿宋" w:cs="仿宋"/>
          <w:b/>
          <w:bCs/>
          <w:sz w:val="24"/>
        </w:rPr>
      </w:pPr>
    </w:p>
    <w:p w14:paraId="46E98C4D">
      <w:pPr>
        <w:pageBreakBefore w:val="0"/>
        <w:kinsoku/>
        <w:overflowPunct/>
        <w:topLinePunct w:val="0"/>
        <w:bidi w:val="0"/>
        <w:spacing w:line="288" w:lineRule="auto"/>
        <w:jc w:val="left"/>
        <w:rPr>
          <w:rFonts w:ascii="仿宋" w:hAnsi="仿宋" w:eastAsia="仿宋" w:cs="仿宋"/>
          <w:b/>
          <w:bCs/>
          <w:sz w:val="24"/>
        </w:rPr>
      </w:pPr>
    </w:p>
    <w:tbl>
      <w:tblPr>
        <w:tblStyle w:val="25"/>
        <w:tblW w:w="10460" w:type="dxa"/>
        <w:jc w:val="center"/>
        <w:tblLayout w:type="fixed"/>
        <w:tblCellMar>
          <w:top w:w="0" w:type="dxa"/>
          <w:left w:w="108" w:type="dxa"/>
          <w:bottom w:w="0" w:type="dxa"/>
          <w:right w:w="108" w:type="dxa"/>
        </w:tblCellMar>
      </w:tblPr>
      <w:tblGrid>
        <w:gridCol w:w="1361"/>
        <w:gridCol w:w="1490"/>
        <w:gridCol w:w="1110"/>
        <w:gridCol w:w="1260"/>
        <w:gridCol w:w="1230"/>
        <w:gridCol w:w="1170"/>
        <w:gridCol w:w="1170"/>
        <w:gridCol w:w="960"/>
        <w:gridCol w:w="709"/>
      </w:tblGrid>
      <w:tr w14:paraId="645EAF66">
        <w:tblPrEx>
          <w:tblCellMar>
            <w:top w:w="0" w:type="dxa"/>
            <w:left w:w="108" w:type="dxa"/>
            <w:bottom w:w="0" w:type="dxa"/>
            <w:right w:w="108" w:type="dxa"/>
          </w:tblCellMar>
        </w:tblPrEx>
        <w:trPr>
          <w:trHeight w:val="1194" w:hRule="atLeast"/>
          <w:jc w:val="center"/>
        </w:trPr>
        <w:tc>
          <w:tcPr>
            <w:tcW w:w="10460" w:type="dxa"/>
            <w:gridSpan w:val="9"/>
            <w:tcBorders>
              <w:top w:val="nil"/>
              <w:left w:val="nil"/>
              <w:bottom w:val="nil"/>
              <w:right w:val="nil"/>
            </w:tcBorders>
            <w:noWrap/>
            <w:vAlign w:val="center"/>
          </w:tcPr>
          <w:p w14:paraId="3B207296">
            <w:pPr>
              <w:widowControl/>
              <w:jc w:val="center"/>
              <w:textAlignment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eastAsia="zh-CN"/>
              </w:rPr>
              <w:t>绍兴文理学院附属医院2024年（下半年）医用耗材采购项目（二次）</w:t>
            </w:r>
            <w:r>
              <w:rPr>
                <w:rFonts w:hint="eastAsia" w:ascii="仿宋" w:hAnsi="仿宋" w:eastAsia="仿宋" w:cs="仿宋"/>
                <w:b/>
                <w:bCs/>
                <w:color w:val="000000"/>
                <w:kern w:val="0"/>
                <w:sz w:val="28"/>
                <w:szCs w:val="28"/>
              </w:rPr>
              <w:t>（项目编号：）</w:t>
            </w:r>
          </w:p>
        </w:tc>
      </w:tr>
      <w:tr w14:paraId="31F96939">
        <w:tblPrEx>
          <w:tblCellMar>
            <w:top w:w="0" w:type="dxa"/>
            <w:left w:w="108" w:type="dxa"/>
            <w:bottom w:w="0" w:type="dxa"/>
            <w:right w:w="108" w:type="dxa"/>
          </w:tblCellMar>
        </w:tblPrEx>
        <w:trPr>
          <w:trHeight w:val="597" w:hRule="atLeast"/>
          <w:jc w:val="center"/>
        </w:trPr>
        <w:tc>
          <w:tcPr>
            <w:tcW w:w="10460" w:type="dxa"/>
            <w:gridSpan w:val="9"/>
            <w:tcBorders>
              <w:top w:val="nil"/>
              <w:left w:val="nil"/>
              <w:bottom w:val="nil"/>
              <w:right w:val="nil"/>
            </w:tcBorders>
            <w:noWrap/>
            <w:vAlign w:val="center"/>
          </w:tcPr>
          <w:p w14:paraId="575E053C">
            <w:pPr>
              <w:widowControl/>
              <w:jc w:val="center"/>
              <w:textAlignment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产品汇总表</w:t>
            </w:r>
          </w:p>
        </w:tc>
      </w:tr>
      <w:tr w14:paraId="27D108A4">
        <w:tblPrEx>
          <w:tblCellMar>
            <w:top w:w="0" w:type="dxa"/>
            <w:left w:w="108" w:type="dxa"/>
            <w:bottom w:w="0" w:type="dxa"/>
            <w:right w:w="108" w:type="dxa"/>
          </w:tblCellMar>
        </w:tblPrEx>
        <w:trPr>
          <w:trHeight w:val="607" w:hRule="atLeast"/>
          <w:jc w:val="center"/>
        </w:trPr>
        <w:tc>
          <w:tcPr>
            <w:tcW w:w="1361" w:type="dxa"/>
            <w:tcBorders>
              <w:top w:val="single" w:color="000000" w:sz="4" w:space="0"/>
              <w:left w:val="single" w:color="000000" w:sz="4" w:space="0"/>
              <w:bottom w:val="single" w:color="000000" w:sz="4" w:space="0"/>
              <w:right w:val="single" w:color="000000" w:sz="4" w:space="0"/>
            </w:tcBorders>
            <w:noWrap w:val="0"/>
            <w:vAlign w:val="center"/>
          </w:tcPr>
          <w:p w14:paraId="3E3211B2">
            <w:pPr>
              <w:widowControl/>
              <w:jc w:val="center"/>
              <w:textAlignment w:val="center"/>
              <w:rPr>
                <w:rFonts w:hint="eastAsia" w:ascii="仿宋" w:hAnsi="仿宋" w:eastAsia="仿宋" w:cs="仿宋"/>
                <w:b/>
                <w:bCs/>
                <w:color w:val="000000"/>
                <w:sz w:val="22"/>
                <w:szCs w:val="22"/>
                <w:lang w:eastAsia="zh-CN"/>
              </w:rPr>
            </w:pPr>
            <w:r>
              <w:rPr>
                <w:rFonts w:hint="eastAsia" w:ascii="仿宋" w:hAnsi="仿宋" w:eastAsia="仿宋" w:cs="仿宋"/>
                <w:b/>
                <w:bCs/>
                <w:color w:val="000000"/>
                <w:kern w:val="0"/>
                <w:sz w:val="22"/>
                <w:szCs w:val="22"/>
                <w:lang w:eastAsia="zh-CN"/>
              </w:rPr>
              <w:t>标段</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25269E66">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目录名称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EC0DDFC">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ECDB06A">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产品注册证名称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1DAB461">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规格、型号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8E80F0F">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省平台产品代码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A772224">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生产企业</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FF0333">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10CFED">
            <w:pPr>
              <w:widowControl/>
              <w:jc w:val="center"/>
              <w:textAlignment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备注</w:t>
            </w:r>
          </w:p>
        </w:tc>
      </w:tr>
      <w:tr w14:paraId="51027F25">
        <w:tblPrEx>
          <w:tblCellMar>
            <w:top w:w="0" w:type="dxa"/>
            <w:left w:w="108" w:type="dxa"/>
            <w:bottom w:w="0" w:type="dxa"/>
            <w:right w:w="108" w:type="dxa"/>
          </w:tblCellMar>
        </w:tblPrEx>
        <w:trPr>
          <w:trHeight w:val="339" w:hRule="atLeast"/>
          <w:jc w:val="center"/>
        </w:trPr>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C8FAE06">
            <w:pPr>
              <w:jc w:val="left"/>
              <w:rPr>
                <w:rFonts w:ascii="仿宋" w:hAnsi="仿宋" w:eastAsia="仿宋" w:cs="仿宋"/>
                <w:color w:val="000000"/>
                <w:sz w:val="22"/>
                <w:szCs w:val="22"/>
              </w:rPr>
            </w:pPr>
            <w:r>
              <w:rPr>
                <w:rFonts w:hint="eastAsia" w:ascii="仿宋" w:hAnsi="仿宋" w:eastAsia="仿宋" w:cs="仿宋"/>
                <w:color w:val="000000"/>
                <w:kern w:val="0"/>
                <w:sz w:val="22"/>
                <w:szCs w:val="22"/>
              </w:rPr>
              <w:t>例：</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F79917B">
            <w:pPr>
              <w:jc w:val="left"/>
              <w:rPr>
                <w:rFonts w:ascii="仿宋" w:hAnsi="仿宋" w:eastAsia="仿宋" w:cs="仿宋"/>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4715796">
            <w:pPr>
              <w:jc w:val="left"/>
              <w:rPr>
                <w:rFonts w:ascii="仿宋" w:hAnsi="仿宋" w:eastAsia="仿宋" w:cs="仿宋"/>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F7EBF1C">
            <w:pPr>
              <w:jc w:val="left"/>
              <w:rPr>
                <w:rFonts w:ascii="仿宋" w:hAnsi="仿宋" w:eastAsia="仿宋" w:cs="仿宋"/>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28BA6F1">
            <w:pPr>
              <w:jc w:val="left"/>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4BDE275">
            <w:pPr>
              <w:jc w:val="left"/>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C7D8BC0">
            <w:pPr>
              <w:jc w:val="left"/>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5FEABF6">
            <w:pPr>
              <w:jc w:val="left"/>
              <w:rPr>
                <w:rFonts w:ascii="仿宋" w:hAnsi="仿宋" w:eastAsia="仿宋" w:cs="仿宋"/>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A74050">
            <w:pPr>
              <w:jc w:val="left"/>
              <w:rPr>
                <w:rFonts w:ascii="仿宋" w:hAnsi="仿宋" w:eastAsia="仿宋" w:cs="仿宋"/>
                <w:color w:val="000000"/>
                <w:sz w:val="22"/>
                <w:szCs w:val="22"/>
              </w:rPr>
            </w:pPr>
          </w:p>
        </w:tc>
      </w:tr>
      <w:tr w14:paraId="3E76AF61">
        <w:tblPrEx>
          <w:tblCellMar>
            <w:top w:w="0" w:type="dxa"/>
            <w:left w:w="108" w:type="dxa"/>
            <w:bottom w:w="0" w:type="dxa"/>
            <w:right w:w="108" w:type="dxa"/>
          </w:tblCellMar>
        </w:tblPrEx>
        <w:trPr>
          <w:trHeight w:val="439" w:hRule="atLeast"/>
          <w:jc w:val="center"/>
        </w:trPr>
        <w:tc>
          <w:tcPr>
            <w:tcW w:w="1361" w:type="dxa"/>
            <w:vMerge w:val="restart"/>
            <w:tcBorders>
              <w:top w:val="single" w:color="000000" w:sz="4" w:space="0"/>
              <w:left w:val="single" w:color="000000" w:sz="4" w:space="0"/>
              <w:right w:val="single" w:color="000000" w:sz="4" w:space="0"/>
            </w:tcBorders>
            <w:noWrap w:val="0"/>
            <w:vAlign w:val="center"/>
          </w:tcPr>
          <w:p w14:paraId="3840047C">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rPr>
              <w:t>1</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6E5EBC28">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中性树胶</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AB1A343">
            <w:pPr>
              <w:widowControl/>
              <w:jc w:val="center"/>
              <w:textAlignment w:val="center"/>
              <w:rPr>
                <w:rFonts w:hint="default" w:ascii="仿宋" w:hAnsi="仿宋" w:eastAsia="仿宋" w:cs="仿宋"/>
                <w:color w:val="000000"/>
                <w:kern w:val="0"/>
                <w:sz w:val="22"/>
                <w:szCs w:val="22"/>
                <w:lang w:val="en-US" w:eastAsia="zh-CN"/>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B87FC53">
            <w:pPr>
              <w:widowControl/>
              <w:jc w:val="center"/>
              <w:textAlignment w:val="center"/>
              <w:rPr>
                <w:rFonts w:hint="eastAsia" w:ascii="仿宋" w:hAnsi="仿宋" w:eastAsia="仿宋" w:cs="仿宋"/>
                <w:color w:val="000000"/>
                <w:kern w:val="0"/>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6FAC0CE">
            <w:pPr>
              <w:keepNext w:val="0"/>
              <w:keepLines w:val="0"/>
              <w:widowControl/>
              <w:suppressLineNumbers w:val="0"/>
              <w:jc w:val="center"/>
              <w:textAlignment w:val="center"/>
              <w:rPr>
                <w:rFonts w:hint="eastAsia" w:ascii="仿宋" w:hAnsi="仿宋" w:eastAsia="仿宋" w:cs="仿宋"/>
                <w:color w:val="000000"/>
                <w:kern w:val="0"/>
                <w:sz w:val="22"/>
                <w:szCs w:val="22"/>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C6DD7E5">
            <w:pPr>
              <w:widowControl/>
              <w:jc w:val="center"/>
              <w:textAlignment w:val="center"/>
              <w:rPr>
                <w:rFonts w:hint="eastAsia" w:ascii="仿宋" w:hAnsi="仿宋" w:eastAsia="仿宋" w:cs="仿宋"/>
                <w:color w:val="000000"/>
                <w:kern w:val="0"/>
                <w:sz w:val="22"/>
                <w:szCs w:val="22"/>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D38DF3C">
            <w:pPr>
              <w:widowControl/>
              <w:jc w:val="center"/>
              <w:textAlignment w:val="center"/>
              <w:rPr>
                <w:rFonts w:hint="eastAsia" w:ascii="仿宋" w:hAnsi="仿宋" w:eastAsia="仿宋" w:cs="仿宋"/>
                <w:color w:val="000000"/>
                <w:kern w:val="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05EB684">
            <w:pPr>
              <w:keepNext w:val="0"/>
              <w:keepLines w:val="0"/>
              <w:widowControl/>
              <w:suppressLineNumbers w:val="0"/>
              <w:jc w:val="center"/>
              <w:textAlignment w:val="center"/>
              <w:rPr>
                <w:rFonts w:hint="eastAsia"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62DE0E">
            <w:pPr>
              <w:widowControl/>
              <w:jc w:val="center"/>
              <w:textAlignment w:val="center"/>
              <w:rPr>
                <w:rFonts w:hint="eastAsia" w:ascii="仿宋" w:hAnsi="仿宋" w:eastAsia="仿宋" w:cs="仿宋"/>
                <w:color w:val="000000"/>
                <w:kern w:val="0"/>
                <w:sz w:val="22"/>
                <w:szCs w:val="22"/>
              </w:rPr>
            </w:pPr>
          </w:p>
        </w:tc>
      </w:tr>
      <w:tr w14:paraId="2E1C0D68">
        <w:tblPrEx>
          <w:tblCellMar>
            <w:top w:w="0" w:type="dxa"/>
            <w:left w:w="108" w:type="dxa"/>
            <w:bottom w:w="0" w:type="dxa"/>
            <w:right w:w="108" w:type="dxa"/>
          </w:tblCellMar>
        </w:tblPrEx>
        <w:trPr>
          <w:trHeight w:val="429" w:hRule="atLeast"/>
          <w:jc w:val="center"/>
        </w:trPr>
        <w:tc>
          <w:tcPr>
            <w:tcW w:w="1361" w:type="dxa"/>
            <w:vMerge w:val="continue"/>
            <w:tcBorders>
              <w:left w:val="single" w:color="000000" w:sz="4" w:space="0"/>
              <w:bottom w:val="single" w:color="000000" w:sz="4" w:space="0"/>
              <w:right w:val="single" w:color="000000" w:sz="4" w:space="0"/>
            </w:tcBorders>
            <w:noWrap w:val="0"/>
            <w:vAlign w:val="center"/>
          </w:tcPr>
          <w:p w14:paraId="253834E1">
            <w:pPr>
              <w:jc w:val="left"/>
              <w:rPr>
                <w:rFonts w:ascii="仿宋" w:hAnsi="仿宋" w:eastAsia="仿宋" w:cs="仿宋"/>
                <w:color w:val="000000"/>
                <w:sz w:val="22"/>
                <w:szCs w:val="22"/>
              </w:rPr>
            </w:pP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1E6B3598">
            <w:pPr>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lang w:val="en-US" w:eastAsia="zh-CN"/>
              </w:rPr>
              <w:t>包埋盒</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5426090">
            <w:pPr>
              <w:jc w:val="left"/>
              <w:rPr>
                <w:rFonts w:ascii="仿宋" w:hAnsi="仿宋" w:eastAsia="仿宋" w:cs="仿宋"/>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6905F8E">
            <w:pPr>
              <w:jc w:val="left"/>
              <w:rPr>
                <w:rFonts w:ascii="仿宋" w:hAnsi="仿宋" w:eastAsia="仿宋" w:cs="仿宋"/>
                <w:color w:val="000000"/>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AA0C499">
            <w:pPr>
              <w:keepNext w:val="0"/>
              <w:keepLines w:val="0"/>
              <w:widowControl/>
              <w:suppressLineNumbers w:val="0"/>
              <w:jc w:val="center"/>
              <w:textAlignment w:val="center"/>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3668B00">
            <w:pPr>
              <w:jc w:val="left"/>
              <w:rPr>
                <w:rFonts w:ascii="仿宋" w:hAnsi="仿宋" w:eastAsia="仿宋" w:cs="仿宋"/>
                <w:color w:val="000000"/>
                <w:sz w:val="22"/>
                <w:szCs w:val="22"/>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13F5238">
            <w:pPr>
              <w:jc w:val="left"/>
              <w:rPr>
                <w:rFonts w:ascii="仿宋" w:hAnsi="仿宋" w:eastAsia="仿宋" w:cs="仿宋"/>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8893BAC">
            <w:pPr>
              <w:keepNext w:val="0"/>
              <w:keepLines w:val="0"/>
              <w:widowControl/>
              <w:suppressLineNumbers w:val="0"/>
              <w:jc w:val="center"/>
              <w:textAlignment w:val="center"/>
              <w:rPr>
                <w:rFonts w:ascii="仿宋" w:hAnsi="仿宋" w:eastAsia="仿宋" w:cs="仿宋"/>
                <w:color w:val="000000"/>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B1A6CB">
            <w:pPr>
              <w:jc w:val="left"/>
              <w:rPr>
                <w:rFonts w:ascii="仿宋" w:hAnsi="仿宋" w:eastAsia="仿宋" w:cs="仿宋"/>
                <w:color w:val="000000"/>
                <w:sz w:val="22"/>
                <w:szCs w:val="22"/>
              </w:rPr>
            </w:pPr>
          </w:p>
        </w:tc>
      </w:tr>
      <w:tr w14:paraId="36F8CEDB">
        <w:tblPrEx>
          <w:tblCellMar>
            <w:top w:w="0" w:type="dxa"/>
            <w:left w:w="108" w:type="dxa"/>
            <w:bottom w:w="0" w:type="dxa"/>
            <w:right w:w="108" w:type="dxa"/>
          </w:tblCellMar>
        </w:tblPrEx>
        <w:trPr>
          <w:trHeight w:val="905" w:hRule="atLeast"/>
          <w:jc w:val="center"/>
        </w:trPr>
        <w:tc>
          <w:tcPr>
            <w:tcW w:w="1361" w:type="dxa"/>
            <w:tcBorders>
              <w:top w:val="single" w:color="000000" w:sz="4" w:space="0"/>
              <w:left w:val="single" w:color="000000" w:sz="4" w:space="0"/>
              <w:bottom w:val="single" w:color="000000" w:sz="4" w:space="0"/>
              <w:right w:val="single" w:color="000000" w:sz="4" w:space="0"/>
            </w:tcBorders>
            <w:noWrap w:val="0"/>
            <w:vAlign w:val="center"/>
          </w:tcPr>
          <w:p w14:paraId="38331F44">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配套设备信息</w:t>
            </w:r>
            <w:r>
              <w:rPr>
                <w:rFonts w:hint="eastAsia" w:ascii="仿宋" w:hAnsi="仿宋" w:eastAsia="仿宋" w:cs="仿宋"/>
                <w:color w:val="000000"/>
                <w:kern w:val="0"/>
                <w:sz w:val="22"/>
                <w:szCs w:val="22"/>
                <w:lang w:eastAsia="zh-CN"/>
              </w:rPr>
              <w:t>（如有）</w:t>
            </w:r>
            <w:r>
              <w:rPr>
                <w:rFonts w:hint="eastAsia" w:ascii="仿宋" w:hAnsi="仿宋" w:eastAsia="仿宋" w:cs="仿宋"/>
                <w:color w:val="000000"/>
                <w:kern w:val="0"/>
                <w:sz w:val="22"/>
                <w:szCs w:val="22"/>
              </w:rPr>
              <w:t>：</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30D51DE8">
            <w:pPr>
              <w:widowControl/>
              <w:jc w:val="center"/>
              <w:textAlignment w:val="center"/>
              <w:rPr>
                <w:rFonts w:ascii="仿宋" w:hAnsi="仿宋" w:eastAsia="仿宋" w:cs="仿宋"/>
                <w:color w:val="000000"/>
                <w:kern w:val="0"/>
                <w:sz w:val="22"/>
                <w:szCs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0FB040C">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设备注册证名称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EF29C19">
            <w:pPr>
              <w:widowControl/>
              <w:jc w:val="center"/>
              <w:textAlignment w:val="center"/>
              <w:rPr>
                <w:rFonts w:ascii="仿宋" w:hAnsi="仿宋" w:eastAsia="仿宋" w:cs="仿宋"/>
                <w:color w:val="000000"/>
                <w:kern w:val="0"/>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02BBA86">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设备规格型号</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AFB0366">
            <w:pPr>
              <w:widowControl/>
              <w:jc w:val="center"/>
              <w:textAlignment w:val="center"/>
              <w:rPr>
                <w:rFonts w:ascii="仿宋" w:hAnsi="仿宋" w:eastAsia="仿宋" w:cs="仿宋"/>
                <w:color w:val="000000"/>
                <w:kern w:val="0"/>
                <w:sz w:val="22"/>
                <w:szCs w:val="22"/>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DB8C943">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设备单位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D424A3">
            <w:pPr>
              <w:widowControl/>
              <w:jc w:val="center"/>
              <w:textAlignment w:val="center"/>
              <w:rPr>
                <w:rFonts w:ascii="仿宋" w:hAnsi="仿宋" w:eastAsia="仿宋" w:cs="仿宋"/>
                <w:color w:val="000000"/>
                <w:kern w:val="0"/>
                <w:sz w:val="22"/>
                <w:szCs w:val="22"/>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14C66B">
            <w:pPr>
              <w:widowControl/>
              <w:jc w:val="center"/>
              <w:textAlignment w:val="center"/>
              <w:rPr>
                <w:rFonts w:ascii="仿宋" w:hAnsi="仿宋" w:eastAsia="仿宋" w:cs="仿宋"/>
                <w:color w:val="000000"/>
                <w:kern w:val="0"/>
                <w:sz w:val="22"/>
                <w:szCs w:val="22"/>
              </w:rPr>
            </w:pPr>
          </w:p>
        </w:tc>
      </w:tr>
      <w:tr w14:paraId="0626533F">
        <w:tblPrEx>
          <w:tblCellMar>
            <w:top w:w="0" w:type="dxa"/>
            <w:left w:w="108" w:type="dxa"/>
            <w:bottom w:w="0" w:type="dxa"/>
            <w:right w:w="108" w:type="dxa"/>
          </w:tblCellMar>
        </w:tblPrEx>
        <w:trPr>
          <w:trHeight w:val="309" w:hRule="atLeast"/>
          <w:jc w:val="center"/>
        </w:trPr>
        <w:tc>
          <w:tcPr>
            <w:tcW w:w="10460" w:type="dxa"/>
            <w:gridSpan w:val="9"/>
            <w:tcBorders>
              <w:top w:val="single" w:color="000000" w:sz="4" w:space="0"/>
              <w:left w:val="single" w:color="000000" w:sz="4" w:space="0"/>
              <w:bottom w:val="single" w:color="000000" w:sz="4" w:space="0"/>
              <w:right w:val="single" w:color="000000" w:sz="4" w:space="0"/>
            </w:tcBorders>
            <w:noWrap w:val="0"/>
            <w:vAlign w:val="center"/>
          </w:tcPr>
          <w:p w14:paraId="211A5738">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注：（1）本表无需报价，供应商根据字段如实填写。</w:t>
            </w:r>
          </w:p>
        </w:tc>
      </w:tr>
      <w:tr w14:paraId="1ACCEE5F">
        <w:tblPrEx>
          <w:tblCellMar>
            <w:top w:w="0" w:type="dxa"/>
            <w:left w:w="108" w:type="dxa"/>
            <w:bottom w:w="0" w:type="dxa"/>
            <w:right w:w="108" w:type="dxa"/>
          </w:tblCellMar>
        </w:tblPrEx>
        <w:trPr>
          <w:trHeight w:val="342" w:hRule="atLeast"/>
          <w:jc w:val="center"/>
        </w:trPr>
        <w:tc>
          <w:tcPr>
            <w:tcW w:w="10460" w:type="dxa"/>
            <w:gridSpan w:val="9"/>
            <w:tcBorders>
              <w:top w:val="single" w:color="000000" w:sz="4" w:space="0"/>
              <w:left w:val="single" w:color="000000" w:sz="4" w:space="0"/>
              <w:bottom w:val="single" w:color="000000" w:sz="4" w:space="0"/>
              <w:right w:val="single" w:color="000000" w:sz="4" w:space="0"/>
            </w:tcBorders>
            <w:noWrap w:val="0"/>
            <w:vAlign w:val="center"/>
          </w:tcPr>
          <w:p w14:paraId="6D0846D4">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（2）请不要随意改动本表的任何格式（除了行高），禁止合并单元格，如有较多产品，请自动插入行。</w:t>
            </w:r>
          </w:p>
        </w:tc>
      </w:tr>
      <w:tr w14:paraId="6138B1D3">
        <w:tblPrEx>
          <w:tblCellMar>
            <w:top w:w="0" w:type="dxa"/>
            <w:left w:w="108" w:type="dxa"/>
            <w:bottom w:w="0" w:type="dxa"/>
            <w:right w:w="108" w:type="dxa"/>
          </w:tblCellMar>
        </w:tblPrEx>
        <w:trPr>
          <w:trHeight w:val="266" w:hRule="atLeast"/>
          <w:jc w:val="center"/>
        </w:trPr>
        <w:tc>
          <w:tcPr>
            <w:tcW w:w="10460" w:type="dxa"/>
            <w:gridSpan w:val="9"/>
            <w:tcBorders>
              <w:top w:val="single" w:color="000000" w:sz="4" w:space="0"/>
              <w:left w:val="single" w:color="000000" w:sz="4" w:space="0"/>
              <w:bottom w:val="single" w:color="000000" w:sz="4" w:space="0"/>
              <w:right w:val="single" w:color="000000" w:sz="4" w:space="0"/>
            </w:tcBorders>
            <w:noWrap w:val="0"/>
            <w:vAlign w:val="center"/>
          </w:tcPr>
          <w:p w14:paraId="6DC0EE71">
            <w:pPr>
              <w:widowControl/>
              <w:jc w:val="left"/>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（3）如需配套设备，提供配套设备信息。</w:t>
            </w:r>
          </w:p>
        </w:tc>
      </w:tr>
    </w:tbl>
    <w:p w14:paraId="2B55A299">
      <w:pPr>
        <w:pageBreakBefore w:val="0"/>
        <w:kinsoku/>
        <w:overflowPunct/>
        <w:topLinePunct w:val="0"/>
        <w:bidi w:val="0"/>
        <w:spacing w:line="288" w:lineRule="auto"/>
        <w:jc w:val="left"/>
        <w:rPr>
          <w:rFonts w:ascii="仿宋" w:hAnsi="仿宋" w:eastAsia="仿宋" w:cs="仿宋"/>
          <w:b/>
          <w:bCs/>
          <w:sz w:val="24"/>
        </w:rPr>
      </w:pPr>
    </w:p>
    <w:p w14:paraId="6B8B62F6">
      <w:pPr>
        <w:pageBreakBefore w:val="0"/>
        <w:kinsoku/>
        <w:overflowPunct/>
        <w:topLinePunct w:val="0"/>
        <w:bidi w:val="0"/>
        <w:spacing w:line="288" w:lineRule="auto"/>
        <w:jc w:val="left"/>
        <w:rPr>
          <w:rFonts w:ascii="仿宋" w:hAnsi="仿宋" w:eastAsia="仿宋" w:cs="仿宋"/>
          <w:b/>
          <w:bCs/>
          <w:sz w:val="24"/>
        </w:rPr>
      </w:pPr>
    </w:p>
    <w:p w14:paraId="0E49AE4A">
      <w:pPr>
        <w:pageBreakBefore w:val="0"/>
        <w:kinsoku/>
        <w:overflowPunct/>
        <w:topLinePunct w:val="0"/>
        <w:bidi w:val="0"/>
        <w:spacing w:line="288" w:lineRule="auto"/>
        <w:jc w:val="left"/>
        <w:rPr>
          <w:rFonts w:ascii="仿宋" w:hAnsi="仿宋" w:eastAsia="仿宋" w:cs="仿宋"/>
          <w:b/>
          <w:bCs/>
          <w:sz w:val="24"/>
        </w:rPr>
      </w:pPr>
    </w:p>
    <w:p w14:paraId="585CC15D">
      <w:pPr>
        <w:pageBreakBefore w:val="0"/>
        <w:kinsoku/>
        <w:overflowPunct/>
        <w:topLinePunct w:val="0"/>
        <w:bidi w:val="0"/>
        <w:spacing w:line="288" w:lineRule="auto"/>
        <w:jc w:val="left"/>
        <w:rPr>
          <w:rFonts w:ascii="仿宋" w:hAnsi="仿宋" w:eastAsia="仿宋" w:cs="仿宋"/>
          <w:b/>
          <w:bCs/>
          <w:sz w:val="24"/>
        </w:rPr>
      </w:pPr>
    </w:p>
    <w:p w14:paraId="5FDF992F">
      <w:pPr>
        <w:pageBreakBefore w:val="0"/>
        <w:kinsoku/>
        <w:overflowPunct/>
        <w:topLinePunct w:val="0"/>
        <w:bidi w:val="0"/>
        <w:spacing w:line="288" w:lineRule="auto"/>
        <w:jc w:val="left"/>
        <w:rPr>
          <w:rFonts w:ascii="仿宋" w:hAnsi="仿宋" w:eastAsia="仿宋" w:cs="仿宋"/>
          <w:b/>
          <w:bCs/>
          <w:sz w:val="24"/>
        </w:rPr>
      </w:pPr>
    </w:p>
    <w:p w14:paraId="0DD08A14">
      <w:pPr>
        <w:spacing w:line="360" w:lineRule="auto"/>
        <w:contextualSpacing/>
        <w:jc w:val="left"/>
        <w:rPr>
          <w:rFonts w:hint="eastAsia" w:ascii="仿宋" w:hAnsi="仿宋" w:eastAsia="仿宋" w:cs="仿宋"/>
          <w:b/>
          <w:bCs/>
          <w:sz w:val="30"/>
          <w:szCs w:val="30"/>
        </w:rPr>
      </w:pPr>
    </w:p>
    <w:p w14:paraId="79465378">
      <w:pPr>
        <w:spacing w:line="360" w:lineRule="auto"/>
        <w:contextualSpacing/>
        <w:jc w:val="left"/>
        <w:rPr>
          <w:rFonts w:hint="eastAsia" w:ascii="仿宋" w:hAnsi="仿宋" w:eastAsia="仿宋" w:cs="仿宋"/>
          <w:b/>
          <w:bCs/>
          <w:sz w:val="30"/>
          <w:szCs w:val="30"/>
        </w:rPr>
      </w:pPr>
    </w:p>
    <w:p w14:paraId="1914574B">
      <w:pPr>
        <w:spacing w:line="360" w:lineRule="auto"/>
        <w:contextualSpacing/>
        <w:jc w:val="left"/>
        <w:rPr>
          <w:rFonts w:hint="eastAsia" w:ascii="仿宋" w:hAnsi="仿宋" w:eastAsia="仿宋" w:cs="仿宋"/>
          <w:b/>
          <w:bCs/>
          <w:sz w:val="30"/>
          <w:szCs w:val="30"/>
        </w:rPr>
      </w:pPr>
    </w:p>
    <w:p w14:paraId="742D7FDB">
      <w:pPr>
        <w:spacing w:line="360" w:lineRule="auto"/>
        <w:contextualSpacing/>
        <w:jc w:val="left"/>
        <w:rPr>
          <w:rFonts w:hint="eastAsia" w:ascii="仿宋" w:hAnsi="仿宋" w:eastAsia="仿宋" w:cs="仿宋"/>
          <w:b/>
          <w:bCs/>
          <w:sz w:val="30"/>
          <w:szCs w:val="30"/>
        </w:rPr>
      </w:pPr>
    </w:p>
    <w:p w14:paraId="039E28B9">
      <w:pPr>
        <w:spacing w:line="360" w:lineRule="auto"/>
        <w:contextualSpacing/>
        <w:jc w:val="left"/>
        <w:rPr>
          <w:rFonts w:hint="eastAsia" w:ascii="仿宋" w:hAnsi="仿宋" w:eastAsia="仿宋" w:cs="仿宋"/>
          <w:b/>
          <w:bCs/>
          <w:sz w:val="30"/>
          <w:szCs w:val="30"/>
        </w:rPr>
      </w:pPr>
    </w:p>
    <w:p w14:paraId="01C336CD">
      <w:pPr>
        <w:spacing w:line="360" w:lineRule="auto"/>
        <w:contextualSpacing/>
        <w:jc w:val="left"/>
        <w:rPr>
          <w:rFonts w:hint="eastAsia" w:ascii="仿宋" w:hAnsi="仿宋" w:eastAsia="仿宋" w:cs="仿宋"/>
          <w:b/>
          <w:bCs/>
          <w:sz w:val="30"/>
          <w:szCs w:val="30"/>
        </w:rPr>
      </w:pPr>
    </w:p>
    <w:p w14:paraId="3B20D0C1">
      <w:pPr>
        <w:spacing w:line="360" w:lineRule="auto"/>
        <w:contextualSpacing/>
        <w:jc w:val="left"/>
        <w:rPr>
          <w:rFonts w:hint="eastAsia" w:ascii="仿宋" w:hAnsi="仿宋" w:eastAsia="仿宋" w:cs="仿宋"/>
          <w:b/>
          <w:bCs/>
          <w:sz w:val="30"/>
          <w:szCs w:val="30"/>
        </w:rPr>
      </w:pPr>
    </w:p>
    <w:p w14:paraId="34A494B5">
      <w:pPr>
        <w:spacing w:line="360" w:lineRule="auto"/>
        <w:contextualSpacing/>
        <w:jc w:val="left"/>
        <w:rPr>
          <w:rFonts w:hint="eastAsia" w:ascii="仿宋" w:hAnsi="仿宋" w:eastAsia="仿宋" w:cs="仿宋"/>
          <w:b/>
          <w:bCs/>
          <w:sz w:val="30"/>
          <w:szCs w:val="30"/>
        </w:rPr>
      </w:pPr>
    </w:p>
    <w:p w14:paraId="691A490E">
      <w:pPr>
        <w:spacing w:line="360" w:lineRule="auto"/>
        <w:contextualSpacing/>
        <w:jc w:val="left"/>
        <w:rPr>
          <w:rFonts w:ascii="宋体" w:hAnsi="宋体" w:eastAsia="宋体"/>
          <w:sz w:val="28"/>
          <w:szCs w:val="28"/>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5</w:t>
      </w:r>
      <w:r>
        <w:rPr>
          <w:rFonts w:hint="eastAsia" w:ascii="仿宋" w:hAnsi="仿宋" w:eastAsia="仿宋" w:cs="仿宋"/>
          <w:b/>
          <w:sz w:val="30"/>
          <w:szCs w:val="30"/>
        </w:rPr>
        <w:t>、履行合同所必需的产品和专业技术能力的承诺函</w:t>
      </w:r>
    </w:p>
    <w:p w14:paraId="2FD1AEC0">
      <w:pPr>
        <w:snapToGrid w:val="0"/>
        <w:spacing w:line="360" w:lineRule="auto"/>
        <w:ind w:right="480"/>
        <w:jc w:val="center"/>
        <w:rPr>
          <w:rFonts w:ascii="仿宋" w:hAnsi="仿宋" w:eastAsia="仿宋" w:cs="仿宋"/>
          <w:b/>
          <w:sz w:val="32"/>
          <w:szCs w:val="36"/>
        </w:rPr>
      </w:pPr>
    </w:p>
    <w:p w14:paraId="5EBBC37B">
      <w:pPr>
        <w:snapToGrid w:val="0"/>
        <w:spacing w:line="360" w:lineRule="auto"/>
        <w:ind w:right="480"/>
        <w:jc w:val="center"/>
        <w:rPr>
          <w:rFonts w:hint="eastAsia" w:ascii="仿宋" w:hAnsi="仿宋" w:eastAsia="仿宋" w:cs="仿宋"/>
          <w:b/>
          <w:sz w:val="32"/>
          <w:szCs w:val="36"/>
          <w:lang w:eastAsia="zh-CN"/>
        </w:rPr>
      </w:pPr>
    </w:p>
    <w:p w14:paraId="46F35A0B">
      <w:pPr>
        <w:snapToGrid w:val="0"/>
        <w:spacing w:line="360" w:lineRule="auto"/>
        <w:ind w:right="480"/>
        <w:jc w:val="center"/>
        <w:rPr>
          <w:rFonts w:hint="eastAsia" w:ascii="仿宋" w:hAnsi="仿宋" w:eastAsia="仿宋" w:cs="仿宋"/>
          <w:b/>
          <w:sz w:val="32"/>
          <w:szCs w:val="36"/>
          <w:lang w:eastAsia="zh-CN"/>
        </w:rPr>
      </w:pPr>
      <w:r>
        <w:rPr>
          <w:rFonts w:hint="eastAsia" w:ascii="仿宋" w:hAnsi="仿宋" w:eastAsia="仿宋" w:cs="仿宋"/>
          <w:b/>
          <w:sz w:val="32"/>
          <w:szCs w:val="36"/>
          <w:lang w:eastAsia="zh-CN"/>
        </w:rPr>
        <w:t>绍兴文理学院附属医院2024年（下半年）医用耗材采购项目</w:t>
      </w:r>
    </w:p>
    <w:p w14:paraId="24022984">
      <w:pPr>
        <w:snapToGrid w:val="0"/>
        <w:spacing w:line="360" w:lineRule="auto"/>
        <w:ind w:right="480"/>
        <w:jc w:val="center"/>
        <w:rPr>
          <w:rFonts w:ascii="仿宋" w:hAnsi="仿宋" w:eastAsia="仿宋" w:cs="仿宋"/>
          <w:b/>
          <w:sz w:val="32"/>
          <w:szCs w:val="36"/>
        </w:rPr>
      </w:pPr>
      <w:r>
        <w:rPr>
          <w:rFonts w:hint="eastAsia" w:ascii="仿宋" w:hAnsi="仿宋" w:eastAsia="仿宋" w:cs="仿宋"/>
          <w:b/>
          <w:sz w:val="32"/>
          <w:szCs w:val="36"/>
          <w:lang w:eastAsia="zh-CN"/>
        </w:rPr>
        <w:t>（二次）</w:t>
      </w:r>
      <w:r>
        <w:rPr>
          <w:rFonts w:hint="eastAsia" w:ascii="仿宋" w:hAnsi="仿宋" w:eastAsia="仿宋" w:cs="仿宋"/>
          <w:b/>
          <w:sz w:val="32"/>
          <w:szCs w:val="36"/>
        </w:rPr>
        <w:t>（项目编号：）</w:t>
      </w:r>
    </w:p>
    <w:p w14:paraId="1A42D1A3">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sz w:val="32"/>
          <w:szCs w:val="36"/>
        </w:rPr>
        <w:t>具有履行合同所必需的设备和专业技术能力的承诺函</w:t>
      </w:r>
    </w:p>
    <w:p w14:paraId="518940C2">
      <w:pPr>
        <w:snapToGrid w:val="0"/>
        <w:spacing w:line="360" w:lineRule="auto"/>
        <w:rPr>
          <w:rFonts w:ascii="仿宋" w:hAnsi="仿宋" w:eastAsia="仿宋" w:cs="仿宋"/>
          <w:sz w:val="28"/>
          <w:szCs w:val="28"/>
        </w:rPr>
      </w:pPr>
    </w:p>
    <w:p w14:paraId="318F5394">
      <w:pPr>
        <w:snapToGrid w:val="0"/>
        <w:spacing w:line="360" w:lineRule="auto"/>
        <w:rPr>
          <w:rFonts w:ascii="仿宋" w:hAnsi="仿宋" w:eastAsia="仿宋" w:cs="仿宋"/>
          <w:sz w:val="28"/>
          <w:szCs w:val="28"/>
        </w:rPr>
      </w:pPr>
      <w:r>
        <w:rPr>
          <w:rFonts w:hint="eastAsia" w:ascii="仿宋" w:hAnsi="仿宋" w:eastAsia="仿宋" w:cs="仿宋"/>
          <w:sz w:val="28"/>
          <w:szCs w:val="28"/>
        </w:rPr>
        <w:t>绍兴文理学院附属医院、耀华建设管理有限公司</w:t>
      </w:r>
      <w:r>
        <w:rPr>
          <w:rFonts w:hint="eastAsia" w:ascii="仿宋" w:hAnsi="仿宋" w:eastAsia="仿宋" w:cs="仿宋"/>
          <w:kern w:val="0"/>
          <w:sz w:val="28"/>
          <w:szCs w:val="28"/>
          <w:lang w:val="zh-CN"/>
        </w:rPr>
        <w:t>：</w:t>
      </w:r>
    </w:p>
    <w:p w14:paraId="504A87A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我方郑重承诺，我方具有履行</w:t>
      </w:r>
      <w:r>
        <w:rPr>
          <w:rFonts w:hint="eastAsia" w:ascii="仿宋" w:hAnsi="仿宋" w:eastAsia="仿宋" w:cs="仿宋"/>
          <w:sz w:val="28"/>
          <w:szCs w:val="28"/>
          <w:lang w:eastAsia="zh-CN"/>
        </w:rPr>
        <w:t>绍兴文理学院附属医院2024年（下半年）医用耗材采购项目（二次）</w:t>
      </w:r>
      <w:r>
        <w:rPr>
          <w:rFonts w:hint="eastAsia" w:ascii="仿宋" w:hAnsi="仿宋" w:eastAsia="仿宋" w:cs="仿宋"/>
          <w:sz w:val="28"/>
          <w:szCs w:val="28"/>
        </w:rPr>
        <w:t>（项目编号:             ）合同所必需的设备和专业技术能力。如中标，我方将保证合同顺利履行。</w:t>
      </w:r>
    </w:p>
    <w:p w14:paraId="5E534360">
      <w:pPr>
        <w:snapToGrid w:val="0"/>
        <w:spacing w:line="360" w:lineRule="auto"/>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w:t>
      </w:r>
    </w:p>
    <w:p w14:paraId="08467190">
      <w:pPr>
        <w:snapToGrid w:val="0"/>
        <w:spacing w:line="360" w:lineRule="auto"/>
        <w:rPr>
          <w:rFonts w:ascii="仿宋" w:hAnsi="仿宋" w:eastAsia="仿宋" w:cs="仿宋"/>
          <w:kern w:val="0"/>
          <w:sz w:val="28"/>
          <w:szCs w:val="28"/>
          <w:lang w:val="zh-CN"/>
        </w:rPr>
      </w:pPr>
    </w:p>
    <w:p w14:paraId="3DC0EF8A">
      <w:pPr>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lang w:val="zh-CN"/>
        </w:rPr>
        <w:t>投标人名称</w:t>
      </w:r>
      <w:r>
        <w:rPr>
          <w:rFonts w:hint="eastAsia" w:ascii="仿宋" w:hAnsi="仿宋" w:eastAsia="仿宋" w:cs="仿宋"/>
          <w:sz w:val="28"/>
          <w:szCs w:val="28"/>
        </w:rPr>
        <w:t>(签章)</w:t>
      </w:r>
      <w:r>
        <w:rPr>
          <w:rFonts w:hint="eastAsia" w:ascii="仿宋" w:hAnsi="仿宋" w:eastAsia="仿宋" w:cs="仿宋"/>
          <w:kern w:val="0"/>
          <w:sz w:val="28"/>
          <w:szCs w:val="28"/>
          <w:lang w:val="zh-CN"/>
        </w:rPr>
        <w:t>：</w:t>
      </w:r>
    </w:p>
    <w:p w14:paraId="61D56FB9">
      <w:pPr>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sz w:val="28"/>
          <w:szCs w:val="28"/>
        </w:rPr>
        <w:t>日 期：   年   月   日</w:t>
      </w:r>
    </w:p>
    <w:p w14:paraId="56804F3A">
      <w:pPr>
        <w:tabs>
          <w:tab w:val="left" w:pos="2910"/>
        </w:tabs>
        <w:spacing w:line="360" w:lineRule="auto"/>
        <w:rPr>
          <w:rFonts w:ascii="仿宋" w:hAnsi="仿宋" w:eastAsia="仿宋" w:cs="仿宋"/>
          <w:sz w:val="28"/>
          <w:szCs w:val="28"/>
        </w:rPr>
      </w:pPr>
    </w:p>
    <w:p w14:paraId="48C3A0E8">
      <w:pPr>
        <w:tabs>
          <w:tab w:val="left" w:pos="2910"/>
        </w:tabs>
        <w:rPr>
          <w:rFonts w:ascii="仿宋" w:hAnsi="仿宋" w:eastAsia="仿宋" w:cs="仿宋"/>
          <w:sz w:val="28"/>
          <w:szCs w:val="28"/>
        </w:rPr>
      </w:pPr>
    </w:p>
    <w:p w14:paraId="3828FD1E">
      <w:pPr>
        <w:tabs>
          <w:tab w:val="left" w:pos="2910"/>
        </w:tabs>
        <w:rPr>
          <w:rFonts w:ascii="仿宋" w:hAnsi="仿宋" w:eastAsia="仿宋" w:cs="仿宋"/>
          <w:sz w:val="28"/>
          <w:szCs w:val="28"/>
        </w:rPr>
      </w:pPr>
    </w:p>
    <w:p w14:paraId="1FFDA307">
      <w:pPr>
        <w:tabs>
          <w:tab w:val="left" w:pos="2910"/>
        </w:tabs>
        <w:rPr>
          <w:rFonts w:ascii="仿宋" w:hAnsi="仿宋" w:eastAsia="仿宋" w:cs="仿宋"/>
          <w:sz w:val="28"/>
          <w:szCs w:val="28"/>
        </w:rPr>
      </w:pPr>
    </w:p>
    <w:p w14:paraId="64EF763D">
      <w:pPr>
        <w:tabs>
          <w:tab w:val="left" w:pos="2910"/>
        </w:tabs>
        <w:rPr>
          <w:rFonts w:ascii="仿宋" w:hAnsi="仿宋" w:eastAsia="仿宋" w:cs="仿宋"/>
          <w:sz w:val="28"/>
          <w:szCs w:val="28"/>
        </w:rPr>
      </w:pPr>
    </w:p>
    <w:p w14:paraId="54762B31">
      <w:pPr>
        <w:tabs>
          <w:tab w:val="left" w:pos="2910"/>
        </w:tabs>
        <w:rPr>
          <w:rFonts w:ascii="仿宋" w:hAnsi="仿宋" w:eastAsia="仿宋" w:cs="仿宋"/>
          <w:sz w:val="28"/>
          <w:szCs w:val="28"/>
        </w:rPr>
      </w:pPr>
    </w:p>
    <w:p w14:paraId="68D8C9D1">
      <w:pPr>
        <w:tabs>
          <w:tab w:val="left" w:pos="2910"/>
        </w:tabs>
        <w:rPr>
          <w:rFonts w:ascii="仿宋" w:hAnsi="仿宋" w:eastAsia="仿宋" w:cs="仿宋"/>
          <w:sz w:val="28"/>
          <w:szCs w:val="28"/>
        </w:rPr>
      </w:pPr>
    </w:p>
    <w:p w14:paraId="2EDD1220">
      <w:pPr>
        <w:spacing w:line="360" w:lineRule="auto"/>
        <w:contextualSpacing/>
        <w:jc w:val="left"/>
        <w:rPr>
          <w:rFonts w:hint="eastAsia" w:ascii="仿宋" w:hAnsi="仿宋" w:eastAsia="仿宋" w:cs="仿宋"/>
          <w:b/>
          <w:bCs/>
          <w:sz w:val="30"/>
          <w:szCs w:val="30"/>
        </w:rPr>
      </w:pPr>
    </w:p>
    <w:p w14:paraId="5E80B44C">
      <w:pPr>
        <w:spacing w:line="360" w:lineRule="auto"/>
        <w:contextualSpacing/>
        <w:jc w:val="left"/>
        <w:rPr>
          <w:rFonts w:ascii="仿宋" w:hAnsi="仿宋" w:eastAsia="仿宋" w:cs="仿宋"/>
          <w:b/>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6</w:t>
      </w:r>
      <w:r>
        <w:rPr>
          <w:rFonts w:hint="eastAsia" w:ascii="仿宋" w:hAnsi="仿宋" w:eastAsia="仿宋" w:cs="仿宋"/>
          <w:b/>
          <w:sz w:val="30"/>
          <w:szCs w:val="30"/>
        </w:rPr>
        <w:t>、无重大违法记录的声明</w:t>
      </w:r>
    </w:p>
    <w:p w14:paraId="23A8E466">
      <w:pPr>
        <w:snapToGrid w:val="0"/>
        <w:spacing w:line="360" w:lineRule="auto"/>
        <w:ind w:right="480"/>
        <w:jc w:val="center"/>
        <w:rPr>
          <w:rFonts w:ascii="仿宋" w:hAnsi="仿宋" w:eastAsia="仿宋" w:cs="仿宋"/>
          <w:b/>
          <w:sz w:val="32"/>
          <w:szCs w:val="36"/>
        </w:rPr>
      </w:pPr>
    </w:p>
    <w:p w14:paraId="7B52F890">
      <w:pPr>
        <w:snapToGrid w:val="0"/>
        <w:spacing w:line="360" w:lineRule="auto"/>
        <w:ind w:right="480"/>
        <w:jc w:val="center"/>
        <w:rPr>
          <w:rFonts w:hint="eastAsia" w:ascii="仿宋" w:hAnsi="仿宋" w:eastAsia="仿宋" w:cs="仿宋"/>
          <w:b/>
          <w:sz w:val="32"/>
          <w:szCs w:val="36"/>
          <w:lang w:eastAsia="zh-CN"/>
        </w:rPr>
      </w:pPr>
      <w:r>
        <w:rPr>
          <w:rFonts w:hint="eastAsia" w:ascii="仿宋" w:hAnsi="仿宋" w:eastAsia="仿宋" w:cs="仿宋"/>
          <w:b/>
          <w:sz w:val="32"/>
          <w:szCs w:val="36"/>
          <w:lang w:eastAsia="zh-CN"/>
        </w:rPr>
        <w:t>绍兴文理学院附属医院2024年（下半年）医用耗材采购项目</w:t>
      </w:r>
    </w:p>
    <w:p w14:paraId="2CC2CB08">
      <w:pPr>
        <w:snapToGrid w:val="0"/>
        <w:spacing w:line="360" w:lineRule="auto"/>
        <w:ind w:right="480"/>
        <w:jc w:val="center"/>
        <w:rPr>
          <w:rFonts w:ascii="仿宋" w:hAnsi="仿宋" w:eastAsia="仿宋" w:cs="仿宋"/>
          <w:b/>
          <w:kern w:val="0"/>
          <w:sz w:val="32"/>
          <w:szCs w:val="36"/>
        </w:rPr>
      </w:pPr>
      <w:r>
        <w:rPr>
          <w:rFonts w:hint="eastAsia" w:ascii="仿宋" w:hAnsi="仿宋" w:eastAsia="仿宋" w:cs="仿宋"/>
          <w:b/>
          <w:sz w:val="32"/>
          <w:szCs w:val="36"/>
          <w:lang w:eastAsia="zh-CN"/>
        </w:rPr>
        <w:t>（二次）</w:t>
      </w:r>
      <w:r>
        <w:rPr>
          <w:rFonts w:hint="eastAsia" w:ascii="仿宋" w:hAnsi="仿宋" w:eastAsia="仿宋" w:cs="仿宋"/>
          <w:b/>
          <w:sz w:val="32"/>
          <w:szCs w:val="36"/>
        </w:rPr>
        <w:t>（项目编号：）</w:t>
      </w:r>
    </w:p>
    <w:p w14:paraId="5053CA57">
      <w:pPr>
        <w:spacing w:line="360" w:lineRule="auto"/>
        <w:contextualSpacing/>
        <w:jc w:val="center"/>
        <w:rPr>
          <w:rFonts w:ascii="仿宋" w:hAnsi="仿宋" w:eastAsia="仿宋" w:cs="仿宋"/>
          <w:b/>
          <w:kern w:val="0"/>
          <w:sz w:val="36"/>
          <w:szCs w:val="36"/>
        </w:rPr>
      </w:pPr>
      <w:r>
        <w:rPr>
          <w:rFonts w:hint="eastAsia" w:ascii="仿宋" w:hAnsi="仿宋" w:eastAsia="仿宋" w:cs="仿宋"/>
          <w:b/>
          <w:kern w:val="0"/>
          <w:sz w:val="32"/>
          <w:szCs w:val="36"/>
        </w:rPr>
        <w:t>无重大违法记录的声明</w:t>
      </w:r>
    </w:p>
    <w:p w14:paraId="08478F5C">
      <w:pPr>
        <w:spacing w:line="360" w:lineRule="auto"/>
        <w:contextualSpacing/>
        <w:jc w:val="center"/>
        <w:rPr>
          <w:rFonts w:ascii="仿宋" w:hAnsi="仿宋" w:eastAsia="仿宋" w:cs="仿宋"/>
          <w:sz w:val="36"/>
          <w:szCs w:val="36"/>
        </w:rPr>
      </w:pPr>
    </w:p>
    <w:p w14:paraId="1BA8C08D">
      <w:pPr>
        <w:spacing w:line="360" w:lineRule="auto"/>
        <w:contextualSpacing/>
        <w:rPr>
          <w:rFonts w:ascii="仿宋" w:hAnsi="仿宋" w:eastAsia="仿宋" w:cs="仿宋"/>
          <w:b/>
          <w:kern w:val="0"/>
          <w:sz w:val="28"/>
          <w:szCs w:val="28"/>
          <w:lang w:val="zh-CN"/>
        </w:rPr>
      </w:pPr>
      <w:r>
        <w:rPr>
          <w:rFonts w:ascii="仿宋" w:hAnsi="仿宋" w:eastAsia="仿宋" w:cs="仿宋"/>
        </w:rPr>
        <w:pict>
          <v:line id="直接连接符 22" o:spid="_x0000_s1029" o:spt="20" style="position:absolute;left:0pt;flip:y;margin-left:53.95pt;margin-top:3.9pt;height:0pt;width:0.05pt;z-index:251659264;mso-width-relative:page;mso-height-relative:page;" filled="f" stroked="t" coordsize="21600,21600" o:gfxdata="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JHLfT&#10;AAAABwEAAA8AAAAAAAAAAQAgAAAAIgAAAGRycy9kb3ducmV2LnhtbFBLAQIUABQAAAAIAIdO4kCa&#10;j58w7AEAAMADAAAOAAAAAAAAAAEAIAAAACIBAABkcnMvZTJvRG9jLnhtbFBLBQYAAAAABgAGAFkB&#10;AACABQAAAAA=&#10;">
            <v:path arrowok="t"/>
            <v:fill on="f" focussize="0,0"/>
            <v:stroke color="#000000" joinstyle="round"/>
            <v:imagedata o:title=""/>
            <o:lock v:ext="edit" aspectratio="f"/>
          </v:line>
        </w:pict>
      </w:r>
      <w:r>
        <w:rPr>
          <w:rFonts w:hint="eastAsia" w:ascii="仿宋" w:hAnsi="仿宋" w:eastAsia="仿宋" w:cs="仿宋"/>
          <w:b/>
          <w:bCs/>
          <w:snapToGrid w:val="0"/>
          <w:kern w:val="0"/>
          <w:sz w:val="28"/>
          <w:szCs w:val="28"/>
        </w:rPr>
        <w:t>致：</w:t>
      </w:r>
      <w:r>
        <w:rPr>
          <w:rFonts w:hint="eastAsia" w:ascii="仿宋" w:hAnsi="仿宋" w:eastAsia="仿宋" w:cs="仿宋"/>
          <w:b/>
          <w:kern w:val="0"/>
          <w:sz w:val="28"/>
          <w:szCs w:val="28"/>
          <w:lang w:val="zh-CN"/>
        </w:rPr>
        <w:t>绍兴文理学院附属医院</w:t>
      </w:r>
    </w:p>
    <w:p w14:paraId="786BC928">
      <w:pPr>
        <w:spacing w:line="360" w:lineRule="auto"/>
        <w:ind w:firstLine="560" w:firstLineChars="200"/>
        <w:contextualSpacing/>
        <w:rPr>
          <w:rFonts w:ascii="仿宋" w:hAnsi="仿宋" w:eastAsia="仿宋" w:cs="仿宋"/>
          <w:b/>
          <w:bCs/>
          <w:snapToGrid w:val="0"/>
          <w:kern w:val="0"/>
          <w:sz w:val="28"/>
          <w:szCs w:val="28"/>
        </w:rPr>
      </w:pPr>
      <w:r>
        <w:rPr>
          <w:rFonts w:hint="eastAsia" w:ascii="仿宋" w:hAnsi="仿宋" w:eastAsia="仿宋" w:cs="仿宋"/>
          <w:kern w:val="0"/>
          <w:sz w:val="28"/>
          <w:szCs w:val="28"/>
          <w:lang w:val="zh-CN"/>
        </w:rPr>
        <w:t>我公司</w:t>
      </w:r>
      <w:r>
        <w:rPr>
          <w:rFonts w:hint="eastAsia" w:ascii="仿宋" w:hAnsi="仿宋" w:eastAsia="仿宋" w:cs="仿宋"/>
          <w:sz w:val="28"/>
          <w:szCs w:val="28"/>
        </w:rPr>
        <w:t>声明参加本次政府采购活动前三年内，在</w:t>
      </w:r>
      <w:r>
        <w:rPr>
          <w:rFonts w:hint="eastAsia" w:ascii="仿宋" w:hAnsi="仿宋" w:eastAsia="仿宋" w:cs="仿宋"/>
          <w:kern w:val="0"/>
          <w:sz w:val="28"/>
          <w:szCs w:val="28"/>
        </w:rPr>
        <w:t>经营活动中</w:t>
      </w:r>
      <w:r>
        <w:rPr>
          <w:rFonts w:hint="eastAsia" w:ascii="仿宋" w:hAnsi="仿宋" w:eastAsia="仿宋" w:cs="仿宋"/>
          <w:sz w:val="28"/>
          <w:szCs w:val="28"/>
        </w:rPr>
        <w:t>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14:paraId="3C393E04">
      <w:pPr>
        <w:spacing w:line="360" w:lineRule="auto"/>
        <w:ind w:firstLine="480" w:firstLineChars="200"/>
        <w:rPr>
          <w:rFonts w:ascii="仿宋" w:hAnsi="仿宋" w:eastAsia="仿宋" w:cs="仿宋"/>
          <w:sz w:val="24"/>
        </w:rPr>
      </w:pPr>
    </w:p>
    <w:p w14:paraId="421CFCCD">
      <w:pPr>
        <w:snapToGrid w:val="0"/>
        <w:spacing w:line="360" w:lineRule="auto"/>
        <w:rPr>
          <w:rFonts w:ascii="仿宋" w:hAnsi="仿宋" w:eastAsia="仿宋" w:cs="仿宋"/>
          <w:kern w:val="0"/>
          <w:sz w:val="24"/>
          <w:lang w:val="zh-CN"/>
        </w:rPr>
      </w:pPr>
    </w:p>
    <w:p w14:paraId="5A66CCFE">
      <w:pPr>
        <w:snapToGrid w:val="0"/>
        <w:spacing w:line="360" w:lineRule="auto"/>
        <w:ind w:right="480"/>
        <w:jc w:val="center"/>
        <w:rPr>
          <w:rFonts w:ascii="仿宋" w:hAnsi="仿宋" w:eastAsia="仿宋" w:cs="仿宋"/>
          <w:kern w:val="0"/>
          <w:sz w:val="24"/>
          <w:lang w:val="zh-CN"/>
        </w:rPr>
      </w:pPr>
    </w:p>
    <w:p w14:paraId="73C5D6E2">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投标人（盖章）</w:t>
      </w:r>
      <w:r>
        <w:rPr>
          <w:rFonts w:hint="eastAsia" w:ascii="仿宋" w:hAnsi="仿宋" w:eastAsia="仿宋" w:cs="仿宋"/>
          <w:sz w:val="28"/>
          <w:szCs w:val="28"/>
          <w:u w:val="single"/>
        </w:rPr>
        <w:t xml:space="preserve">                          </w:t>
      </w:r>
    </w:p>
    <w:p w14:paraId="46F699AB">
      <w:pPr>
        <w:spacing w:line="360" w:lineRule="auto"/>
        <w:ind w:firstLine="2800" w:firstLineChars="1000"/>
        <w:contextualSpacing/>
        <w:rPr>
          <w:rFonts w:ascii="仿宋" w:hAnsi="仿宋" w:eastAsia="仿宋" w:cs="仿宋"/>
          <w:snapToGrid w:val="0"/>
          <w:kern w:val="0"/>
          <w:sz w:val="28"/>
          <w:szCs w:val="28"/>
        </w:rPr>
      </w:pPr>
      <w:r>
        <w:rPr>
          <w:rFonts w:hint="eastAsia" w:ascii="仿宋" w:hAnsi="仿宋" w:eastAsia="仿宋" w:cs="仿宋"/>
          <w:snapToGrid w:val="0"/>
          <w:kern w:val="0"/>
          <w:sz w:val="28"/>
          <w:szCs w:val="28"/>
        </w:rPr>
        <w:t xml:space="preserve">法 定 代 表 人 </w:t>
      </w:r>
      <w:r>
        <w:rPr>
          <w:rFonts w:hint="eastAsia" w:ascii="仿宋" w:hAnsi="仿宋" w:eastAsia="仿宋" w:cs="仿宋"/>
          <w:sz w:val="28"/>
          <w:szCs w:val="28"/>
          <w:u w:val="single"/>
        </w:rPr>
        <w:t xml:space="preserve">                         </w:t>
      </w:r>
    </w:p>
    <w:p w14:paraId="4A97868D">
      <w:pPr>
        <w:pageBreakBefore w:val="0"/>
        <w:kinsoku/>
        <w:overflowPunct/>
        <w:topLinePunct w:val="0"/>
        <w:bidi w:val="0"/>
        <w:snapToGrid w:val="0"/>
        <w:spacing w:before="156" w:beforeLines="50" w:after="50" w:line="288" w:lineRule="auto"/>
        <w:ind w:firstLine="2800" w:firstLineChars="1000"/>
        <w:jc w:val="left"/>
        <w:rPr>
          <w:rFonts w:ascii="仿宋" w:hAnsi="仿宋" w:eastAsia="仿宋" w:cs="仿宋"/>
          <w:b/>
          <w:bCs/>
          <w:sz w:val="30"/>
          <w:szCs w:val="30"/>
        </w:rPr>
      </w:pPr>
      <w:r>
        <w:rPr>
          <w:rFonts w:hint="eastAsia" w:ascii="仿宋" w:hAnsi="仿宋" w:eastAsia="仿宋" w:cs="仿宋"/>
          <w:snapToGrid w:val="0"/>
          <w:kern w:val="0"/>
          <w:sz w:val="28"/>
          <w:szCs w:val="28"/>
        </w:rPr>
        <w:t xml:space="preserve">出  具  时  间 </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年</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月</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日</w:t>
      </w:r>
    </w:p>
    <w:p w14:paraId="7A450B8A">
      <w:pPr>
        <w:pageBreakBefore w:val="0"/>
        <w:kinsoku/>
        <w:overflowPunct/>
        <w:topLinePunct w:val="0"/>
        <w:bidi w:val="0"/>
        <w:snapToGrid w:val="0"/>
        <w:spacing w:before="156" w:beforeLines="50" w:after="50" w:line="288" w:lineRule="auto"/>
        <w:jc w:val="left"/>
        <w:rPr>
          <w:rFonts w:ascii="仿宋" w:hAnsi="仿宋" w:eastAsia="仿宋" w:cs="仿宋"/>
          <w:b/>
          <w:bCs/>
          <w:sz w:val="30"/>
          <w:szCs w:val="30"/>
        </w:rPr>
      </w:pPr>
    </w:p>
    <w:p w14:paraId="31FB8E8D">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47DF3951">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4AEE5143">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247E4FEE">
      <w:pPr>
        <w:pageBreakBefore w:val="0"/>
        <w:kinsoku/>
        <w:overflowPunct/>
        <w:topLinePunct w:val="0"/>
        <w:bidi w:val="0"/>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w:t>
      </w:r>
      <w:r>
        <w:rPr>
          <w:rFonts w:hint="eastAsia" w:ascii="仿宋" w:hAnsi="仿宋" w:eastAsia="仿宋" w:cs="仿宋"/>
          <w:b/>
          <w:bCs/>
          <w:sz w:val="30"/>
          <w:szCs w:val="30"/>
          <w:lang w:eastAsia="zh-CN"/>
        </w:rPr>
        <w:t>商务技术（资信）文件资料</w:t>
      </w:r>
      <w:r>
        <w:rPr>
          <w:rFonts w:hint="eastAsia" w:ascii="仿宋" w:hAnsi="仿宋" w:eastAsia="仿宋" w:cs="仿宋"/>
          <w:b/>
          <w:bCs/>
          <w:sz w:val="30"/>
          <w:szCs w:val="30"/>
        </w:rPr>
        <w:t>封面</w:t>
      </w:r>
    </w:p>
    <w:p w14:paraId="39757FA7">
      <w:pPr>
        <w:pageBreakBefore w:val="0"/>
        <w:kinsoku/>
        <w:overflowPunct/>
        <w:topLinePunct w:val="0"/>
        <w:bidi w:val="0"/>
        <w:snapToGrid w:val="0"/>
        <w:spacing w:before="156" w:beforeLines="50" w:after="50" w:line="288" w:lineRule="auto"/>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1C94CBFD">
      <w:pPr>
        <w:pageBreakBefore w:val="0"/>
        <w:kinsoku/>
        <w:overflowPunct/>
        <w:topLinePunct w:val="0"/>
        <w:bidi w:val="0"/>
        <w:snapToGrid w:val="0"/>
        <w:spacing w:before="156" w:beforeLines="50" w:after="50" w:line="288" w:lineRule="auto"/>
        <w:jc w:val="right"/>
        <w:rPr>
          <w:rFonts w:ascii="仿宋" w:hAnsi="仿宋" w:eastAsia="仿宋" w:cs="仿宋"/>
          <w:bCs/>
          <w:sz w:val="30"/>
          <w:szCs w:val="30"/>
        </w:rPr>
      </w:pPr>
    </w:p>
    <w:p w14:paraId="75C67E0B">
      <w:pPr>
        <w:pageBreakBefore w:val="0"/>
        <w:kinsoku/>
        <w:overflowPunct/>
        <w:topLinePunct w:val="0"/>
        <w:bidi w:val="0"/>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0669E361">
      <w:pPr>
        <w:pageBreakBefore w:val="0"/>
        <w:kinsoku/>
        <w:overflowPunct/>
        <w:topLinePunct w:val="0"/>
        <w:bidi w:val="0"/>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42D978F4">
      <w:pPr>
        <w:pageBreakBefore w:val="0"/>
        <w:kinsoku/>
        <w:overflowPunct/>
        <w:topLinePunct w:val="0"/>
        <w:bidi w:val="0"/>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49D63FF4">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商</w:t>
      </w:r>
    </w:p>
    <w:p w14:paraId="3566AA78">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务</w:t>
      </w:r>
    </w:p>
    <w:p w14:paraId="17ED5B5F">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和</w:t>
      </w:r>
    </w:p>
    <w:p w14:paraId="65E3CAD9">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技</w:t>
      </w:r>
    </w:p>
    <w:p w14:paraId="1DA07BDA">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术</w:t>
      </w:r>
    </w:p>
    <w:p w14:paraId="7DDE601C">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65E89702">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6474F170">
      <w:pPr>
        <w:pageBreakBefore w:val="0"/>
        <w:kinsoku/>
        <w:overflowPunct/>
        <w:topLinePunct w:val="0"/>
        <w:bidi w:val="0"/>
        <w:spacing w:line="288" w:lineRule="auto"/>
        <w:ind w:right="7"/>
        <w:jc w:val="center"/>
        <w:rPr>
          <w:rFonts w:ascii="仿宋" w:hAnsi="仿宋" w:eastAsia="仿宋" w:cs="仿宋"/>
          <w:sz w:val="36"/>
          <w:szCs w:val="36"/>
        </w:rPr>
      </w:pPr>
    </w:p>
    <w:p w14:paraId="339201E5">
      <w:pPr>
        <w:pageBreakBefore w:val="0"/>
        <w:kinsoku/>
        <w:overflowPunct/>
        <w:topLinePunct w:val="0"/>
        <w:bidi w:val="0"/>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32B45927">
      <w:pPr>
        <w:pageBreakBefore w:val="0"/>
        <w:kinsoku/>
        <w:overflowPunct/>
        <w:topLinePunct w:val="0"/>
        <w:bidi w:val="0"/>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14:paraId="613AE7CF">
      <w:pPr>
        <w:pageBreakBefore w:val="0"/>
        <w:kinsoku/>
        <w:overflowPunct/>
        <w:topLinePunct w:val="0"/>
        <w:bidi w:val="0"/>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14:paraId="1177DDF3">
      <w:pPr>
        <w:pageBreakBefore w:val="0"/>
        <w:kinsoku/>
        <w:overflowPunct/>
        <w:topLinePunct w:val="0"/>
        <w:bidi w:val="0"/>
        <w:spacing w:line="288" w:lineRule="auto"/>
        <w:jc w:val="left"/>
        <w:rPr>
          <w:rFonts w:hint="eastAsia" w:ascii="仿宋" w:hAnsi="仿宋" w:eastAsia="仿宋" w:cs="仿宋"/>
          <w:b/>
          <w:sz w:val="28"/>
          <w:szCs w:val="28"/>
        </w:rPr>
      </w:pPr>
    </w:p>
    <w:p w14:paraId="329BF68A">
      <w:pPr>
        <w:pageBreakBefore w:val="0"/>
        <w:kinsoku/>
        <w:overflowPunct/>
        <w:topLinePunct w:val="0"/>
        <w:bidi w:val="0"/>
        <w:spacing w:line="288" w:lineRule="auto"/>
        <w:jc w:val="left"/>
        <w:rPr>
          <w:rFonts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8</w:t>
      </w:r>
      <w:r>
        <w:rPr>
          <w:rFonts w:hint="eastAsia" w:ascii="仿宋" w:hAnsi="仿宋" w:eastAsia="仿宋" w:cs="仿宋"/>
          <w:b/>
          <w:sz w:val="28"/>
          <w:szCs w:val="28"/>
        </w:rPr>
        <w:t>：</w:t>
      </w:r>
    </w:p>
    <w:p w14:paraId="7C76BA9D">
      <w:pPr>
        <w:pageBreakBefore w:val="0"/>
        <w:kinsoku/>
        <w:overflowPunct/>
        <w:topLinePunct w:val="0"/>
        <w:bidi w:val="0"/>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投标声明函</w:t>
      </w:r>
    </w:p>
    <w:p w14:paraId="73A74769">
      <w:pPr>
        <w:pStyle w:val="33"/>
        <w:pageBreakBefore w:val="0"/>
        <w:kinsoku/>
        <w:overflowPunct/>
        <w:topLinePunct w:val="0"/>
        <w:bidi w:val="0"/>
        <w:spacing w:afterLines="0" w:line="288" w:lineRule="auto"/>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（填写采购代理机构或采购人名称）</w:t>
      </w:r>
      <w:r>
        <w:rPr>
          <w:rFonts w:hint="eastAsia" w:ascii="仿宋" w:hAnsi="仿宋" w:eastAsia="仿宋" w:cs="仿宋"/>
          <w:szCs w:val="24"/>
        </w:rPr>
        <w:t>：</w:t>
      </w:r>
    </w:p>
    <w:p w14:paraId="37AE8541">
      <w:pPr>
        <w:pStyle w:val="33"/>
        <w:pageBreakBefore w:val="0"/>
        <w:kinsoku/>
        <w:overflowPunct/>
        <w:topLinePunct w:val="0"/>
        <w:bidi w:val="0"/>
        <w:spacing w:afterLines="0" w:line="288" w:lineRule="auto"/>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（填写投标供应商全称）</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w:t>
      </w:r>
      <w:r>
        <w:rPr>
          <w:rFonts w:hint="eastAsia" w:ascii="仿宋" w:hAnsi="仿宋" w:eastAsia="仿宋" w:cs="仿宋"/>
          <w:szCs w:val="24"/>
        </w:rPr>
        <w:t>的投标，为此，我方就本次投标有关事项郑重声明如下：</w:t>
      </w:r>
    </w:p>
    <w:p w14:paraId="32F3AECC">
      <w:pPr>
        <w:pStyle w:val="33"/>
        <w:pageBreakBefore w:val="0"/>
        <w:kinsoku/>
        <w:overflowPunct/>
        <w:topLinePunct w:val="0"/>
        <w:bidi w:val="0"/>
        <w:spacing w:afterLines="0" w:line="288" w:lineRule="auto"/>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14:paraId="16E4FAA5">
      <w:pPr>
        <w:pStyle w:val="6"/>
        <w:pageBreakBefore w:val="0"/>
        <w:tabs>
          <w:tab w:val="clear" w:pos="1697"/>
        </w:tabs>
        <w:kinsoku/>
        <w:overflowPunct/>
        <w:topLinePunct w:val="0"/>
        <w:bidi w:val="0"/>
        <w:spacing w:afterLines="0" w:line="288" w:lineRule="auto"/>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14:paraId="6A17ACFA">
      <w:pPr>
        <w:pStyle w:val="33"/>
        <w:pageBreakBefore w:val="0"/>
        <w:kinsoku/>
        <w:overflowPunct/>
        <w:topLinePunct w:val="0"/>
        <w:bidi w:val="0"/>
        <w:spacing w:afterLines="0" w:line="288" w:lineRule="auto"/>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6566ED9">
      <w:pPr>
        <w:pStyle w:val="33"/>
        <w:pageBreakBefore w:val="0"/>
        <w:kinsoku/>
        <w:overflowPunct/>
        <w:topLinePunct w:val="0"/>
        <w:bidi w:val="0"/>
        <w:spacing w:afterLines="0" w:line="288" w:lineRule="auto"/>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108E5453">
      <w:pPr>
        <w:pStyle w:val="33"/>
        <w:pageBreakBefore w:val="0"/>
        <w:kinsoku/>
        <w:overflowPunct/>
        <w:topLinePunct w:val="0"/>
        <w:bidi w:val="0"/>
        <w:spacing w:afterLines="0" w:line="288" w:lineRule="auto"/>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14:paraId="66E950F3">
      <w:pPr>
        <w:pStyle w:val="6"/>
        <w:pageBreakBefore w:val="0"/>
        <w:tabs>
          <w:tab w:val="clear" w:pos="1697"/>
        </w:tabs>
        <w:kinsoku/>
        <w:overflowPunct/>
        <w:topLinePunct w:val="0"/>
        <w:bidi w:val="0"/>
        <w:spacing w:afterLines="0" w:line="288" w:lineRule="auto"/>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14:paraId="5F78D4B5">
      <w:pPr>
        <w:pStyle w:val="33"/>
        <w:pageBreakBefore w:val="0"/>
        <w:kinsoku/>
        <w:overflowPunct/>
        <w:topLinePunct w:val="0"/>
        <w:bidi w:val="0"/>
        <w:spacing w:afterLines="0" w:line="288" w:lineRule="auto"/>
        <w:ind w:firstLine="480"/>
        <w:rPr>
          <w:rFonts w:ascii="仿宋" w:hAnsi="仿宋" w:eastAsia="仿宋" w:cs="仿宋"/>
          <w:szCs w:val="24"/>
        </w:rPr>
      </w:pPr>
      <w:r>
        <w:rPr>
          <w:rFonts w:hint="eastAsia" w:ascii="仿宋" w:hAnsi="仿宋" w:eastAsia="仿宋" w:cs="仿宋"/>
        </w:rPr>
        <w:t>7.我方对所投产品、方案、技术、服务等拥有合法的占有和处置权，并对涉及项目的所有内容可能侵权行为指控负责，保证不伤害采购人的利益。我方为执行本项目合同而提供的技术资料等归采购人所有。</w:t>
      </w:r>
    </w:p>
    <w:p w14:paraId="21D1D270">
      <w:pPr>
        <w:pageBreakBefore w:val="0"/>
        <w:kinsoku/>
        <w:overflowPunct/>
        <w:topLinePunct w:val="0"/>
        <w:bidi w:val="0"/>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8.我方承诺若</w:t>
      </w:r>
      <w:r>
        <w:rPr>
          <w:rFonts w:ascii="仿宋" w:hAnsi="仿宋" w:eastAsia="仿宋" w:cs="仿宋"/>
          <w:kern w:val="0"/>
          <w:sz w:val="24"/>
        </w:rPr>
        <w:t>有下列情形之一的</w:t>
      </w:r>
      <w:r>
        <w:rPr>
          <w:rFonts w:hint="eastAsia" w:ascii="仿宋" w:hAnsi="仿宋" w:eastAsia="仿宋" w:cs="仿宋"/>
          <w:kern w:val="0"/>
          <w:sz w:val="24"/>
        </w:rPr>
        <w:t>，同意全部没收履约保证金，赔偿由此给采购人带来的所有损失，并愿接受依法处理。</w:t>
      </w:r>
    </w:p>
    <w:p w14:paraId="0213871D">
      <w:pPr>
        <w:pageBreakBefore w:val="0"/>
        <w:widowControl/>
        <w:kinsoku/>
        <w:overflowPunct/>
        <w:topLinePunct w:val="0"/>
        <w:bidi w:val="0"/>
        <w:spacing w:line="288" w:lineRule="auto"/>
        <w:ind w:firstLine="480" w:firstLineChars="200"/>
        <w:rPr>
          <w:rFonts w:ascii="仿宋" w:hAnsi="仿宋" w:eastAsia="仿宋" w:cs="仿宋"/>
          <w:kern w:val="0"/>
          <w:sz w:val="24"/>
        </w:rPr>
      </w:pPr>
      <w:r>
        <w:rPr>
          <w:rFonts w:ascii="仿宋" w:hAnsi="仿宋" w:eastAsia="仿宋" w:cs="仿宋"/>
          <w:kern w:val="0"/>
          <w:sz w:val="24"/>
        </w:rPr>
        <w:t>（一）提供虚假材料谋取中标、成交的；</w:t>
      </w:r>
    </w:p>
    <w:p w14:paraId="3153D02A">
      <w:pPr>
        <w:pageBreakBefore w:val="0"/>
        <w:widowControl/>
        <w:kinsoku/>
        <w:overflowPunct/>
        <w:topLinePunct w:val="0"/>
        <w:bidi w:val="0"/>
        <w:spacing w:line="288" w:lineRule="auto"/>
        <w:rPr>
          <w:rFonts w:ascii="仿宋" w:hAnsi="仿宋" w:eastAsia="仿宋" w:cs="仿宋"/>
          <w:kern w:val="0"/>
          <w:sz w:val="24"/>
        </w:rPr>
      </w:pPr>
      <w:r>
        <w:rPr>
          <w:rFonts w:ascii="仿宋" w:hAnsi="仿宋" w:eastAsia="仿宋" w:cs="仿宋"/>
          <w:kern w:val="0"/>
          <w:sz w:val="24"/>
        </w:rPr>
        <w:t>　　（二）采取不正当手段诋毁、排挤其他供应商的；</w:t>
      </w:r>
    </w:p>
    <w:p w14:paraId="34E0D175">
      <w:pPr>
        <w:pageBreakBefore w:val="0"/>
        <w:widowControl/>
        <w:kinsoku/>
        <w:overflowPunct/>
        <w:topLinePunct w:val="0"/>
        <w:bidi w:val="0"/>
        <w:spacing w:line="288" w:lineRule="auto"/>
        <w:rPr>
          <w:rFonts w:ascii="仿宋" w:hAnsi="仿宋" w:eastAsia="仿宋" w:cs="仿宋"/>
          <w:kern w:val="0"/>
          <w:sz w:val="24"/>
        </w:rPr>
      </w:pPr>
      <w:r>
        <w:rPr>
          <w:rFonts w:ascii="仿宋" w:hAnsi="仿宋" w:eastAsia="仿宋" w:cs="仿宋"/>
          <w:kern w:val="0"/>
          <w:sz w:val="24"/>
        </w:rPr>
        <w:t>　　（三）与采购人、其他供应商或者采购代理机构恶意串通的；</w:t>
      </w:r>
    </w:p>
    <w:p w14:paraId="1693B009">
      <w:pPr>
        <w:pageBreakBefore w:val="0"/>
        <w:widowControl/>
        <w:kinsoku/>
        <w:overflowPunct/>
        <w:topLinePunct w:val="0"/>
        <w:bidi w:val="0"/>
        <w:spacing w:line="288" w:lineRule="auto"/>
        <w:rPr>
          <w:rFonts w:ascii="仿宋" w:hAnsi="仿宋" w:eastAsia="仿宋" w:cs="仿宋"/>
          <w:kern w:val="0"/>
          <w:sz w:val="24"/>
        </w:rPr>
      </w:pPr>
      <w:r>
        <w:rPr>
          <w:rFonts w:ascii="仿宋" w:hAnsi="仿宋" w:eastAsia="仿宋" w:cs="仿宋"/>
          <w:kern w:val="0"/>
          <w:sz w:val="24"/>
        </w:rPr>
        <w:t>　　（四）向采购人、采购代理机构行贿或者提供其他不正当利益的；</w:t>
      </w:r>
    </w:p>
    <w:p w14:paraId="04677216">
      <w:pPr>
        <w:pageBreakBefore w:val="0"/>
        <w:widowControl/>
        <w:kinsoku/>
        <w:overflowPunct/>
        <w:topLinePunct w:val="0"/>
        <w:bidi w:val="0"/>
        <w:spacing w:line="288" w:lineRule="auto"/>
        <w:rPr>
          <w:rFonts w:ascii="仿宋" w:hAnsi="仿宋" w:eastAsia="仿宋" w:cs="仿宋"/>
          <w:kern w:val="0"/>
          <w:sz w:val="24"/>
        </w:rPr>
      </w:pPr>
      <w:r>
        <w:rPr>
          <w:rFonts w:ascii="仿宋" w:hAnsi="仿宋" w:eastAsia="仿宋" w:cs="仿宋"/>
          <w:kern w:val="0"/>
          <w:sz w:val="24"/>
        </w:rPr>
        <w:t>　　（五）在招标采购过程中与采购人进行协商谈判的；</w:t>
      </w:r>
    </w:p>
    <w:p w14:paraId="7FFE2CD5">
      <w:pPr>
        <w:pageBreakBefore w:val="0"/>
        <w:widowControl/>
        <w:kinsoku/>
        <w:overflowPunct/>
        <w:topLinePunct w:val="0"/>
        <w:bidi w:val="0"/>
        <w:spacing w:line="288" w:lineRule="auto"/>
        <w:rPr>
          <w:rFonts w:ascii="仿宋" w:hAnsi="仿宋" w:eastAsia="仿宋" w:cs="仿宋"/>
          <w:kern w:val="0"/>
          <w:sz w:val="24"/>
        </w:rPr>
      </w:pPr>
      <w:r>
        <w:rPr>
          <w:rFonts w:ascii="仿宋" w:hAnsi="仿宋" w:eastAsia="仿宋" w:cs="仿宋"/>
          <w:kern w:val="0"/>
          <w:sz w:val="24"/>
        </w:rPr>
        <w:t>　　（六）拒绝有关部门监督检查或者提供虚假情况的。</w:t>
      </w:r>
    </w:p>
    <w:p w14:paraId="4D873F0C">
      <w:pPr>
        <w:pStyle w:val="33"/>
        <w:pageBreakBefore w:val="0"/>
        <w:kinsoku/>
        <w:overflowPunct/>
        <w:topLinePunct w:val="0"/>
        <w:bidi w:val="0"/>
        <w:spacing w:afterLines="0" w:line="288" w:lineRule="auto"/>
        <w:ind w:firstLine="480"/>
        <w:rPr>
          <w:rFonts w:ascii="仿宋" w:hAnsi="仿宋" w:eastAsia="仿宋" w:cs="仿宋"/>
        </w:rPr>
      </w:pPr>
      <w:r>
        <w:rPr>
          <w:rFonts w:ascii="仿宋" w:hAnsi="仿宋" w:eastAsia="仿宋" w:cs="仿宋"/>
        </w:rPr>
        <w:t>有</w:t>
      </w:r>
      <w:r>
        <w:rPr>
          <w:rFonts w:hint="eastAsia" w:ascii="仿宋" w:hAnsi="仿宋" w:eastAsia="仿宋" w:cs="仿宋"/>
        </w:rPr>
        <w:t>上述</w:t>
      </w:r>
      <w:r>
        <w:rPr>
          <w:rFonts w:ascii="仿宋" w:hAnsi="仿宋" w:eastAsia="仿宋" w:cs="仿宋"/>
        </w:rPr>
        <w:t>第（一）至（五）项情形之一的，中标、成交无效。</w:t>
      </w:r>
    </w:p>
    <w:p w14:paraId="2ED77FA2">
      <w:pPr>
        <w:pStyle w:val="33"/>
        <w:pageBreakBefore w:val="0"/>
        <w:kinsoku/>
        <w:overflowPunct/>
        <w:topLinePunct w:val="0"/>
        <w:bidi w:val="0"/>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65E3C1C6">
      <w:pPr>
        <w:pStyle w:val="33"/>
        <w:pageBreakBefore w:val="0"/>
        <w:kinsoku/>
        <w:overflowPunct/>
        <w:topLinePunct w:val="0"/>
        <w:bidi w:val="0"/>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w:t>
      </w:r>
      <w:r>
        <w:rPr>
          <w:rFonts w:ascii="仿宋" w:hAnsi="仿宋" w:eastAsia="仿宋" w:cs="仿宋"/>
          <w:szCs w:val="24"/>
        </w:rPr>
        <w:t xml:space="preserve">   </w:t>
      </w:r>
    </w:p>
    <w:p w14:paraId="24ED5BD5">
      <w:pPr>
        <w:pStyle w:val="33"/>
        <w:pageBreakBefore w:val="0"/>
        <w:kinsoku/>
        <w:overflowPunct/>
        <w:topLinePunct w:val="0"/>
        <w:bidi w:val="0"/>
        <w:spacing w:afterLines="0" w:line="288" w:lineRule="auto"/>
        <w:ind w:firstLine="0" w:firstLineChars="0"/>
        <w:rPr>
          <w:rFonts w:ascii="仿宋" w:hAnsi="仿宋" w:eastAsia="仿宋" w:cs="仿宋"/>
          <w:szCs w:val="24"/>
        </w:rPr>
      </w:pPr>
    </w:p>
    <w:p w14:paraId="0986C332">
      <w:pPr>
        <w:pStyle w:val="33"/>
        <w:pageBreakBefore w:val="0"/>
        <w:kinsoku/>
        <w:overflowPunct/>
        <w:topLinePunct w:val="0"/>
        <w:bidi w:val="0"/>
        <w:spacing w:afterLines="0" w:line="288" w:lineRule="auto"/>
        <w:ind w:firstLine="0" w:firstLineChars="0"/>
        <w:jc w:val="right"/>
        <w:rPr>
          <w:rFonts w:ascii="仿宋" w:hAnsi="仿宋" w:eastAsia="仿宋" w:cs="仿宋"/>
          <w:szCs w:val="24"/>
        </w:rPr>
      </w:pPr>
      <w:r>
        <w:rPr>
          <w:rFonts w:ascii="仿宋" w:hAnsi="仿宋" w:eastAsia="仿宋" w:cs="仿宋"/>
          <w:szCs w:val="24"/>
        </w:rPr>
        <w:t xml:space="preserve"> </w:t>
      </w:r>
      <w:r>
        <w:rPr>
          <w:rFonts w:hint="eastAsia" w:ascii="仿宋" w:hAnsi="仿宋" w:eastAsia="仿宋" w:cs="仿宋"/>
          <w:szCs w:val="24"/>
        </w:rPr>
        <w:t xml:space="preserve">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1011FE2D">
      <w:pPr>
        <w:pStyle w:val="33"/>
        <w:pageBreakBefore w:val="0"/>
        <w:kinsoku/>
        <w:overflowPunct/>
        <w:topLinePunct w:val="0"/>
        <w:bidi w:val="0"/>
        <w:spacing w:afterLines="0" w:line="288" w:lineRule="auto"/>
        <w:ind w:firstLine="0" w:firstLineChars="0"/>
        <w:rPr>
          <w:rFonts w:hint="eastAsia" w:ascii="仿宋" w:hAnsi="仿宋" w:eastAsia="仿宋" w:cs="仿宋"/>
          <w:b/>
          <w:bCs/>
          <w:sz w:val="28"/>
          <w:szCs w:val="28"/>
        </w:rPr>
      </w:pPr>
    </w:p>
    <w:p w14:paraId="0CCE139B">
      <w:pPr>
        <w:pStyle w:val="33"/>
        <w:pageBreakBefore w:val="0"/>
        <w:kinsoku/>
        <w:overflowPunct/>
        <w:topLinePunct w:val="0"/>
        <w:bidi w:val="0"/>
        <w:spacing w:afterLines="0" w:line="288" w:lineRule="auto"/>
        <w:ind w:firstLine="0" w:firstLineChars="0"/>
        <w:rPr>
          <w:rFonts w:hint="eastAsia" w:ascii="仿宋" w:hAnsi="仿宋" w:eastAsia="仿宋" w:cs="仿宋"/>
          <w:b/>
          <w:bCs/>
          <w:sz w:val="28"/>
          <w:szCs w:val="28"/>
        </w:rPr>
      </w:pPr>
    </w:p>
    <w:p w14:paraId="5DADD3F7">
      <w:pPr>
        <w:pStyle w:val="33"/>
        <w:pageBreakBefore w:val="0"/>
        <w:kinsoku/>
        <w:overflowPunct/>
        <w:topLinePunct w:val="0"/>
        <w:bidi w:val="0"/>
        <w:spacing w:afterLines="0" w:line="288" w:lineRule="auto"/>
        <w:ind w:firstLine="0" w:firstLineChars="0"/>
        <w:rPr>
          <w:rFonts w:hint="eastAsia" w:ascii="仿宋" w:hAnsi="仿宋" w:eastAsia="仿宋" w:cs="仿宋"/>
          <w:b/>
          <w:bCs/>
          <w:sz w:val="28"/>
          <w:szCs w:val="28"/>
        </w:rPr>
      </w:pPr>
    </w:p>
    <w:p w14:paraId="1547F5BE">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w:t>
      </w:r>
    </w:p>
    <w:p w14:paraId="1D7D40AF">
      <w:pPr>
        <w:pageBreakBefore w:val="0"/>
        <w:kinsoku/>
        <w:overflowPunct/>
        <w:topLinePunct w:val="0"/>
        <w:bidi w:val="0"/>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法定代表人授权委托书</w:t>
      </w:r>
    </w:p>
    <w:p w14:paraId="27A9C457">
      <w:pPr>
        <w:pageBreakBefore w:val="0"/>
        <w:kinsoku/>
        <w:overflowPunct/>
        <w:topLinePunct w:val="0"/>
        <w:bidi w:val="0"/>
        <w:snapToGrid w:val="0"/>
        <w:spacing w:before="156" w:beforeLines="50" w:after="50" w:line="288" w:lineRule="auto"/>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6216E32E">
      <w:pPr>
        <w:pageBreakBefore w:val="0"/>
        <w:kinsoku/>
        <w:overflowPunct/>
        <w:topLinePunct w:val="0"/>
        <w:bidi w:val="0"/>
        <w:snapToGrid w:val="0"/>
        <w:spacing w:before="156" w:beforeLines="50" w:after="50" w:line="288" w:lineRule="auto"/>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（姓名）</w:t>
      </w:r>
      <w:r>
        <w:rPr>
          <w:rFonts w:hint="eastAsia" w:ascii="仿宋" w:hAnsi="仿宋" w:eastAsia="仿宋" w:cs="仿宋"/>
          <w:sz w:val="24"/>
          <w:szCs w:val="24"/>
        </w:rPr>
        <w:t>系</w:t>
      </w:r>
      <w:r>
        <w:rPr>
          <w:rFonts w:hint="eastAsia" w:ascii="仿宋" w:hAnsi="仿宋" w:eastAsia="仿宋" w:cs="仿宋"/>
          <w:sz w:val="24"/>
          <w:szCs w:val="24"/>
          <w:u w:val="single"/>
        </w:rPr>
        <w:t>（供应商名称）</w:t>
      </w:r>
      <w:r>
        <w:rPr>
          <w:rFonts w:hint="eastAsia" w:ascii="仿宋" w:hAnsi="仿宋" w:eastAsia="仿宋" w:cs="仿宋"/>
          <w:sz w:val="24"/>
          <w:szCs w:val="24"/>
        </w:rPr>
        <w:t>的法定代表人，现授权委托本单位在职职工</w:t>
      </w:r>
      <w:r>
        <w:rPr>
          <w:rFonts w:hint="eastAsia" w:ascii="仿宋" w:hAnsi="仿宋" w:eastAsia="仿宋" w:cs="仿宋"/>
          <w:sz w:val="24"/>
          <w:szCs w:val="24"/>
          <w:u w:val="single"/>
        </w:rPr>
        <w:t>（姓名）</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（项目名称及编号）</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14:paraId="777E4C7B">
      <w:pPr>
        <w:pageBreakBefore w:val="0"/>
        <w:kinsoku/>
        <w:overflowPunct/>
        <w:topLinePunct w:val="0"/>
        <w:bidi w:val="0"/>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14:paraId="5690F9F3">
      <w:pPr>
        <w:pageBreakBefore w:val="0"/>
        <w:kinsoku/>
        <w:overflowPunct/>
        <w:topLinePunct w:val="0"/>
        <w:bidi w:val="0"/>
        <w:snapToGrid w:val="0"/>
        <w:spacing w:before="156" w:beforeLines="50" w:after="50" w:line="288" w:lineRule="auto"/>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14:paraId="13D7740B">
      <w:pPr>
        <w:pageBreakBefore w:val="0"/>
        <w:kinsoku/>
        <w:overflowPunct/>
        <w:topLinePunct w:val="0"/>
        <w:bidi w:val="0"/>
        <w:snapToGrid w:val="0"/>
        <w:spacing w:before="156" w:beforeLines="50" w:after="50" w:line="288" w:lineRule="auto"/>
        <w:ind w:firstLine="480"/>
        <w:rPr>
          <w:rFonts w:ascii="仿宋" w:hAnsi="仿宋" w:eastAsia="仿宋" w:cs="仿宋"/>
          <w:sz w:val="24"/>
          <w:szCs w:val="24"/>
        </w:rPr>
      </w:pPr>
    </w:p>
    <w:p w14:paraId="4B1257CD">
      <w:pPr>
        <w:pageBreakBefore w:val="0"/>
        <w:kinsoku/>
        <w:overflowPunct/>
        <w:topLinePunct w:val="0"/>
        <w:bidi w:val="0"/>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授权代表签字（或盖章）：</w:t>
      </w:r>
    </w:p>
    <w:p w14:paraId="4F23DD8C">
      <w:pPr>
        <w:pageBreakBefore w:val="0"/>
        <w:kinsoku/>
        <w:overflowPunct/>
        <w:topLinePunct w:val="0"/>
        <w:bidi w:val="0"/>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授权代表身份证号码：</w:t>
      </w:r>
    </w:p>
    <w:p w14:paraId="6D2A1117">
      <w:pPr>
        <w:pageBreakBefore w:val="0"/>
        <w:kinsoku/>
        <w:overflowPunct/>
        <w:topLinePunct w:val="0"/>
        <w:bidi w:val="0"/>
        <w:snapToGrid w:val="0"/>
        <w:spacing w:before="156" w:beforeLines="50" w:after="50" w:line="288" w:lineRule="auto"/>
        <w:rPr>
          <w:rFonts w:ascii="仿宋" w:hAnsi="仿宋" w:eastAsia="仿宋" w:cs="仿宋"/>
          <w:sz w:val="24"/>
          <w:szCs w:val="24"/>
        </w:rPr>
      </w:pPr>
    </w:p>
    <w:p w14:paraId="394D20B2">
      <w:pPr>
        <w:pageBreakBefore w:val="0"/>
        <w:kinsoku/>
        <w:overflowPunct/>
        <w:topLinePunct w:val="0"/>
        <w:bidi w:val="0"/>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法定代表人签字（或盖章）：</w:t>
      </w:r>
    </w:p>
    <w:p w14:paraId="2F267E92">
      <w:pPr>
        <w:pageBreakBefore w:val="0"/>
        <w:kinsoku/>
        <w:overflowPunct/>
        <w:topLinePunct w:val="0"/>
        <w:bidi w:val="0"/>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法定代表人身份证号码：</w:t>
      </w:r>
    </w:p>
    <w:p w14:paraId="74222FA8">
      <w:pPr>
        <w:pageBreakBefore w:val="0"/>
        <w:kinsoku/>
        <w:overflowPunct/>
        <w:topLinePunct w:val="0"/>
        <w:bidi w:val="0"/>
        <w:snapToGrid w:val="0"/>
        <w:spacing w:before="156" w:beforeLines="50" w:after="50" w:line="288" w:lineRule="auto"/>
        <w:rPr>
          <w:rFonts w:ascii="仿宋" w:hAnsi="仿宋" w:eastAsia="仿宋" w:cs="仿宋"/>
          <w:sz w:val="24"/>
          <w:szCs w:val="24"/>
        </w:rPr>
      </w:pPr>
    </w:p>
    <w:p w14:paraId="7E182181">
      <w:pPr>
        <w:pageBreakBefore w:val="0"/>
        <w:kinsoku/>
        <w:overflowPunct/>
        <w:topLinePunct w:val="0"/>
        <w:bidi w:val="0"/>
        <w:snapToGrid w:val="0"/>
        <w:spacing w:before="156" w:beforeLines="50" w:after="50" w:line="288" w:lineRule="auto"/>
        <w:rPr>
          <w:rFonts w:ascii="仿宋" w:hAnsi="仿宋" w:eastAsia="仿宋" w:cs="仿宋"/>
          <w:sz w:val="24"/>
          <w:szCs w:val="24"/>
        </w:rPr>
      </w:pPr>
    </w:p>
    <w:p w14:paraId="2EDE7355">
      <w:pPr>
        <w:pageBreakBefore w:val="0"/>
        <w:kinsoku/>
        <w:overflowPunct/>
        <w:topLinePunct w:val="0"/>
        <w:bidi w:val="0"/>
        <w:snapToGrid w:val="0"/>
        <w:spacing w:before="156" w:beforeLines="50" w:after="50" w:line="288" w:lineRule="auto"/>
        <w:rPr>
          <w:rFonts w:ascii="仿宋" w:hAnsi="仿宋" w:eastAsia="仿宋" w:cs="仿宋"/>
          <w:sz w:val="24"/>
          <w:szCs w:val="24"/>
        </w:rPr>
      </w:pPr>
      <w:r>
        <w:rPr>
          <w:rFonts w:hint="eastAsia" w:ascii="仿宋" w:hAnsi="仿宋" w:eastAsia="仿宋" w:cs="仿宋"/>
          <w:sz w:val="24"/>
          <w:szCs w:val="24"/>
        </w:rPr>
        <w:t>供应商全称（盖公章）：</w:t>
      </w:r>
    </w:p>
    <w:p w14:paraId="4A10FDFF">
      <w:pPr>
        <w:pageBreakBefore w:val="0"/>
        <w:kinsoku/>
        <w:overflowPunct/>
        <w:topLinePunct w:val="0"/>
        <w:bidi w:val="0"/>
        <w:snapToGrid w:val="0"/>
        <w:spacing w:before="156" w:beforeLines="50" w:after="50" w:line="288" w:lineRule="auto"/>
        <w:rPr>
          <w:rFonts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年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月 </w:t>
      </w:r>
      <w:r>
        <w:rPr>
          <w:rFonts w:ascii="仿宋" w:hAnsi="仿宋" w:eastAsia="仿宋" w:cs="仿宋"/>
          <w:sz w:val="24"/>
          <w:szCs w:val="24"/>
          <w:u w:val="single"/>
        </w:rPr>
        <w:t xml:space="preserve"> </w:t>
      </w:r>
      <w:r>
        <w:rPr>
          <w:rFonts w:hint="eastAsia" w:ascii="仿宋" w:hAnsi="仿宋" w:eastAsia="仿宋" w:cs="仿宋"/>
          <w:sz w:val="24"/>
          <w:szCs w:val="24"/>
          <w:u w:val="single"/>
        </w:rPr>
        <w:t>日</w:t>
      </w:r>
    </w:p>
    <w:p w14:paraId="75460010">
      <w:pPr>
        <w:pageBreakBefore w:val="0"/>
        <w:widowControl/>
        <w:kinsoku/>
        <w:overflowPunct/>
        <w:topLinePunct w:val="0"/>
        <w:bidi w:val="0"/>
        <w:spacing w:line="288" w:lineRule="auto"/>
        <w:jc w:val="left"/>
        <w:rPr>
          <w:rFonts w:ascii="仿宋" w:hAnsi="仿宋" w:eastAsia="仿宋" w:cs="仿宋"/>
          <w:sz w:val="24"/>
          <w:szCs w:val="24"/>
          <w:u w:val="single"/>
        </w:rPr>
      </w:pPr>
    </w:p>
    <w:p w14:paraId="2CC20FDC">
      <w:pPr>
        <w:pageBreakBefore w:val="0"/>
        <w:kinsoku/>
        <w:overflowPunct/>
        <w:topLinePunct w:val="0"/>
        <w:bidi w:val="0"/>
        <w:snapToGrid w:val="0"/>
        <w:spacing w:before="50" w:after="50" w:line="288" w:lineRule="auto"/>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14:paraId="312CF396">
      <w:pPr>
        <w:pageBreakBefore w:val="0"/>
        <w:kinsoku/>
        <w:overflowPunct/>
        <w:topLinePunct w:val="0"/>
        <w:bidi w:val="0"/>
        <w:snapToGrid w:val="0"/>
        <w:spacing w:before="50" w:after="50" w:line="288" w:lineRule="auto"/>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14:paraId="482F31C7">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p>
    <w:p w14:paraId="2957A256">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p>
    <w:p w14:paraId="77126FF1">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p>
    <w:p w14:paraId="6FE625A7">
      <w:pPr>
        <w:pStyle w:val="33"/>
        <w:pageBreakBefore w:val="0"/>
        <w:kinsoku/>
        <w:overflowPunct/>
        <w:topLinePunct w:val="0"/>
        <w:bidi w:val="0"/>
        <w:spacing w:afterLines="0" w:line="288" w:lineRule="auto"/>
        <w:ind w:firstLine="0" w:firstLineChars="0"/>
        <w:rPr>
          <w:rFonts w:hint="eastAsia" w:ascii="仿宋" w:hAnsi="仿宋" w:eastAsia="仿宋" w:cs="仿宋"/>
          <w:b/>
          <w:bCs/>
          <w:sz w:val="28"/>
          <w:szCs w:val="28"/>
        </w:rPr>
      </w:pPr>
    </w:p>
    <w:p w14:paraId="18F94CB1">
      <w:pPr>
        <w:pStyle w:val="33"/>
        <w:pageBreakBefore w:val="0"/>
        <w:kinsoku/>
        <w:overflowPunct/>
        <w:topLinePunct w:val="0"/>
        <w:bidi w:val="0"/>
        <w:spacing w:afterLines="0" w:line="288" w:lineRule="auto"/>
        <w:ind w:firstLine="0" w:firstLineChars="0"/>
        <w:rPr>
          <w:rFonts w:hint="eastAsia" w:ascii="仿宋" w:hAnsi="仿宋" w:eastAsia="仿宋" w:cs="仿宋"/>
          <w:b/>
          <w:bCs/>
          <w:sz w:val="28"/>
          <w:szCs w:val="28"/>
        </w:rPr>
      </w:pPr>
    </w:p>
    <w:p w14:paraId="42313F6D">
      <w:pPr>
        <w:pStyle w:val="33"/>
        <w:pageBreakBefore w:val="0"/>
        <w:kinsoku/>
        <w:overflowPunct/>
        <w:topLinePunct w:val="0"/>
        <w:bidi w:val="0"/>
        <w:spacing w:afterLines="0" w:line="288" w:lineRule="auto"/>
        <w:ind w:firstLine="0" w:firstLineChars="0"/>
        <w:rPr>
          <w:rFonts w:hint="eastAsia" w:ascii="仿宋" w:hAnsi="仿宋" w:eastAsia="仿宋" w:cs="仿宋"/>
          <w:b/>
          <w:bCs/>
          <w:sz w:val="28"/>
          <w:szCs w:val="28"/>
        </w:rPr>
      </w:pPr>
    </w:p>
    <w:p w14:paraId="37767A04">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：法定代表人及其授权代表身份证明</w:t>
      </w:r>
    </w:p>
    <w:p w14:paraId="566B4845">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p>
    <w:p w14:paraId="12C145EB">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p>
    <w:p w14:paraId="07742F9D">
      <w:pPr>
        <w:pStyle w:val="33"/>
        <w:pageBreakBefore w:val="0"/>
        <w:kinsoku/>
        <w:overflowPunct/>
        <w:topLinePunct w:val="0"/>
        <w:bidi w:val="0"/>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4ABCD616">
      <w:pPr>
        <w:pStyle w:val="33"/>
        <w:pageBreakBefore w:val="0"/>
        <w:kinsoku/>
        <w:overflowPunct/>
        <w:topLinePunct w:val="0"/>
        <w:bidi w:val="0"/>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提供身份证原件正反两面的复印件或扫描件或图片，加盖单位公章，否则视为无效投标。</w:t>
      </w:r>
    </w:p>
    <w:p w14:paraId="16446375">
      <w:pPr>
        <w:pStyle w:val="33"/>
        <w:pageBreakBefore w:val="0"/>
        <w:kinsoku/>
        <w:overflowPunct/>
        <w:topLinePunct w:val="0"/>
        <w:bidi w:val="0"/>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个体工商户参与投标的提供经营者本人的身份证。</w:t>
      </w:r>
    </w:p>
    <w:p w14:paraId="08F274F2">
      <w:pPr>
        <w:pStyle w:val="33"/>
        <w:pageBreakBefore w:val="0"/>
        <w:kinsoku/>
        <w:overflowPunct/>
        <w:topLinePunct w:val="0"/>
        <w:bidi w:val="0"/>
        <w:spacing w:afterLines="0" w:line="288" w:lineRule="auto"/>
        <w:ind w:firstLine="0" w:firstLineChars="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法定代表人不授权的无需提供其授权代表身份证。</w:t>
      </w:r>
    </w:p>
    <w:p w14:paraId="53F09132">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1EEEB0F7">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777B96AA">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1463F67B">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26A48283">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219A2666">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7236287D">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55AB3636">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0F159E13">
      <w:pPr>
        <w:pStyle w:val="33"/>
        <w:pageBreakBefore w:val="0"/>
        <w:kinsoku/>
        <w:overflowPunct/>
        <w:topLinePunct w:val="0"/>
        <w:bidi w:val="0"/>
        <w:spacing w:afterLines="0" w:line="288" w:lineRule="auto"/>
        <w:ind w:firstLine="0" w:firstLineChars="0"/>
        <w:rPr>
          <w:rFonts w:ascii="仿宋" w:hAnsi="仿宋" w:eastAsia="仿宋" w:cs="仿宋"/>
          <w:b/>
          <w:bCs/>
          <w:sz w:val="30"/>
          <w:szCs w:val="30"/>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11</w:t>
      </w:r>
      <w:r>
        <w:rPr>
          <w:rFonts w:hint="eastAsia" w:ascii="仿宋" w:hAnsi="仿宋" w:eastAsia="仿宋" w:cs="仿宋"/>
          <w:b/>
          <w:bCs/>
          <w:sz w:val="28"/>
          <w:szCs w:val="28"/>
        </w:rPr>
        <w:t>：授权代表社保证明</w:t>
      </w:r>
    </w:p>
    <w:p w14:paraId="0C01DEB1">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p>
    <w:p w14:paraId="27346FDF">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p>
    <w:p w14:paraId="38A58A93">
      <w:pPr>
        <w:pStyle w:val="33"/>
        <w:pageBreakBefore w:val="0"/>
        <w:kinsoku/>
        <w:overflowPunct/>
        <w:topLinePunct w:val="0"/>
        <w:bidi w:val="0"/>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制作说明：</w:t>
      </w:r>
    </w:p>
    <w:p w14:paraId="7556CF3E">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1.社保证明打印时间不得早于投标截止时间前1个月；</w:t>
      </w:r>
    </w:p>
    <w:p w14:paraId="19831279">
      <w:pPr>
        <w:pStyle w:val="33"/>
        <w:pageBreakBefore w:val="0"/>
        <w:kinsoku/>
        <w:overflowPunct/>
        <w:topLinePunct w:val="0"/>
        <w:bidi w:val="0"/>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14:paraId="34B76019">
      <w:pPr>
        <w:pStyle w:val="33"/>
        <w:pageBreakBefore w:val="0"/>
        <w:kinsoku/>
        <w:overflowPunct/>
        <w:topLinePunct w:val="0"/>
        <w:bidi w:val="0"/>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14:paraId="17127634">
      <w:pPr>
        <w:pStyle w:val="33"/>
        <w:pageBreakBefore w:val="0"/>
        <w:kinsoku/>
        <w:overflowPunct/>
        <w:topLinePunct w:val="0"/>
        <w:bidi w:val="0"/>
        <w:spacing w:afterLines="0" w:line="288" w:lineRule="auto"/>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14:paraId="596CB9FD">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5D836FB7">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5953CE3B">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46216690">
      <w:pPr>
        <w:pStyle w:val="33"/>
        <w:pageBreakBefore w:val="0"/>
        <w:kinsoku/>
        <w:overflowPunct/>
        <w:topLinePunct w:val="0"/>
        <w:bidi w:val="0"/>
        <w:spacing w:afterLines="0" w:line="288" w:lineRule="auto"/>
        <w:ind w:firstLine="0" w:firstLineChars="0"/>
        <w:rPr>
          <w:rFonts w:ascii="仿宋" w:hAnsi="仿宋" w:eastAsia="仿宋" w:cs="仿宋"/>
          <w:sz w:val="28"/>
          <w:szCs w:val="28"/>
        </w:rPr>
      </w:pPr>
    </w:p>
    <w:p w14:paraId="375C8B93">
      <w:pPr>
        <w:pageBreakBefore w:val="0"/>
        <w:kinsoku/>
        <w:overflowPunct/>
        <w:topLinePunct w:val="0"/>
        <w:bidi w:val="0"/>
        <w:snapToGrid w:val="0"/>
        <w:spacing w:before="156" w:beforeLines="50" w:after="50" w:line="288" w:lineRule="auto"/>
        <w:jc w:val="left"/>
        <w:rPr>
          <w:rFonts w:hint="eastAsia" w:ascii="仿宋" w:hAnsi="仿宋" w:eastAsia="仿宋" w:cs="仿宋"/>
          <w:b/>
          <w:bCs/>
          <w:sz w:val="28"/>
          <w:szCs w:val="28"/>
        </w:rPr>
      </w:pPr>
    </w:p>
    <w:p w14:paraId="12900BA9">
      <w:pPr>
        <w:pageBreakBefore w:val="0"/>
        <w:kinsoku/>
        <w:overflowPunct/>
        <w:topLinePunct w:val="0"/>
        <w:bidi w:val="0"/>
        <w:snapToGrid w:val="0"/>
        <w:spacing w:before="156" w:beforeLines="50" w:after="50" w:line="288" w:lineRule="auto"/>
        <w:jc w:val="left"/>
        <w:rPr>
          <w:rFonts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w:t>
      </w:r>
    </w:p>
    <w:p w14:paraId="780B771C">
      <w:pPr>
        <w:pageBreakBefore w:val="0"/>
        <w:kinsoku/>
        <w:overflowPunct/>
        <w:topLinePunct w:val="0"/>
        <w:bidi w:val="0"/>
        <w:snapToGrid w:val="0"/>
        <w:spacing w:before="156" w:beforeLines="50" w:after="50" w:line="288" w:lineRule="auto"/>
        <w:jc w:val="center"/>
        <w:rPr>
          <w:rFonts w:ascii="仿宋" w:hAnsi="仿宋" w:eastAsia="仿宋" w:cs="仿宋"/>
          <w:b/>
          <w:bCs/>
          <w:sz w:val="36"/>
          <w:szCs w:val="36"/>
        </w:rPr>
      </w:pPr>
      <w:r>
        <w:rPr>
          <w:rFonts w:hint="eastAsia" w:ascii="仿宋" w:hAnsi="仿宋" w:eastAsia="仿宋" w:cs="仿宋"/>
          <w:b/>
          <w:bCs/>
          <w:sz w:val="36"/>
          <w:szCs w:val="36"/>
        </w:rPr>
        <w:t>供应商基本资格条件书面承诺函</w:t>
      </w:r>
    </w:p>
    <w:p w14:paraId="4BC1614E">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14:paraId="5C6133C6">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我方郑重承诺，已具有</w:t>
      </w:r>
      <w:r>
        <w:rPr>
          <w:rFonts w:hint="eastAsia" w:ascii="仿宋" w:hAnsi="仿宋" w:eastAsia="仿宋" w:cs="仿宋"/>
          <w:sz w:val="24"/>
          <w:szCs w:val="24"/>
          <w:u w:val="single"/>
        </w:rPr>
        <w:t>（项目名称及编号）</w:t>
      </w:r>
      <w:r>
        <w:rPr>
          <w:rFonts w:hint="eastAsia" w:ascii="仿宋" w:hAnsi="仿宋" w:eastAsia="仿宋" w:cs="仿宋"/>
          <w:sz w:val="24"/>
          <w:szCs w:val="24"/>
        </w:rPr>
        <w:t>采购文件中关于申请人资格要求的下列条件：</w:t>
      </w:r>
    </w:p>
    <w:p w14:paraId="1A9E7C85">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1.具备下列条件：</w:t>
      </w:r>
    </w:p>
    <w:p w14:paraId="0392D07E">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5E07E505">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10D26551">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6406C245">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54D405E6">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hint="eastAsia" w:ascii="仿宋" w:hAnsi="仿宋" w:eastAsia="仿宋" w:cs="仿宋"/>
          <w:sz w:val="24"/>
          <w:szCs w:val="24"/>
        </w:rPr>
        <w:t>(五）参加招标活动前三年内，在经营活动中没有重大违法记录。</w:t>
      </w:r>
    </w:p>
    <w:p w14:paraId="06BE960A">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（六）法律、行政法规规定的其他条件。</w:t>
      </w:r>
    </w:p>
    <w:p w14:paraId="0A5838BC">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2EB57224">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p>
    <w:p w14:paraId="3EB3F372">
      <w:pPr>
        <w:pageBreakBefore w:val="0"/>
        <w:kinsoku/>
        <w:overflowPunct/>
        <w:topLinePunct w:val="0"/>
        <w:bidi w:val="0"/>
        <w:snapToGrid w:val="0"/>
        <w:spacing w:before="156" w:beforeLines="50" w:after="50" w:line="288" w:lineRule="auto"/>
        <w:jc w:val="left"/>
        <w:rPr>
          <w:rFonts w:ascii="仿宋" w:hAnsi="仿宋" w:eastAsia="仿宋" w:cs="仿宋"/>
          <w:sz w:val="24"/>
          <w:szCs w:val="24"/>
        </w:rPr>
      </w:pPr>
    </w:p>
    <w:p w14:paraId="6E4F38F0">
      <w:pPr>
        <w:pStyle w:val="33"/>
        <w:pageBreakBefore w:val="0"/>
        <w:kinsoku/>
        <w:overflowPunct/>
        <w:topLinePunct w:val="0"/>
        <w:bidi w:val="0"/>
        <w:spacing w:afterLines="0" w:line="288" w:lineRule="auto"/>
        <w:ind w:firstLine="0" w:firstLineChars="0"/>
        <w:rPr>
          <w:rFonts w:ascii="仿宋" w:hAnsi="仿宋" w:eastAsia="仿宋" w:cs="仿宋"/>
          <w:szCs w:val="24"/>
        </w:rPr>
      </w:pPr>
      <w:r>
        <w:rPr>
          <w:rFonts w:hint="eastAsia" w:ascii="仿宋" w:hAnsi="仿宋" w:eastAsia="仿宋" w:cs="仿宋"/>
          <w:szCs w:val="24"/>
        </w:rPr>
        <w:t>法定代表人或其授权代表(签字或签章)：</w:t>
      </w:r>
    </w:p>
    <w:p w14:paraId="216CA7ED">
      <w:pPr>
        <w:pStyle w:val="33"/>
        <w:pageBreakBefore w:val="0"/>
        <w:kinsoku/>
        <w:overflowPunct/>
        <w:topLinePunct w:val="0"/>
        <w:bidi w:val="0"/>
        <w:spacing w:afterLines="0" w:line="288" w:lineRule="auto"/>
        <w:ind w:firstLine="480"/>
        <w:rPr>
          <w:rFonts w:ascii="仿宋" w:hAnsi="仿宋" w:eastAsia="仿宋" w:cs="仿宋"/>
          <w:szCs w:val="24"/>
        </w:rPr>
      </w:pPr>
    </w:p>
    <w:p w14:paraId="7E7A2C0A">
      <w:pPr>
        <w:pStyle w:val="33"/>
        <w:pageBreakBefore w:val="0"/>
        <w:kinsoku/>
        <w:overflowPunct/>
        <w:topLinePunct w:val="0"/>
        <w:bidi w:val="0"/>
        <w:spacing w:afterLines="0" w:line="288" w:lineRule="auto"/>
        <w:ind w:firstLine="0" w:firstLineChars="0"/>
        <w:rPr>
          <w:rFonts w:ascii="仿宋" w:hAnsi="仿宋" w:eastAsia="仿宋" w:cs="仿宋"/>
          <w:szCs w:val="24"/>
        </w:rPr>
      </w:pPr>
      <w:r>
        <w:rPr>
          <w:rFonts w:hint="eastAsia" w:ascii="仿宋" w:hAnsi="仿宋" w:eastAsia="仿宋" w:cs="仿宋"/>
          <w:szCs w:val="24"/>
        </w:rPr>
        <w:t xml:space="preserve">供应商(盖章)：　　　　　　　　　　　　　　　　　　　　日期： </w:t>
      </w:r>
      <w:r>
        <w:rPr>
          <w:rFonts w:ascii="仿宋" w:hAnsi="仿宋" w:eastAsia="仿宋" w:cs="仿宋"/>
          <w:szCs w:val="24"/>
        </w:rPr>
        <w:t xml:space="preserve">   </w:t>
      </w:r>
      <w:r>
        <w:rPr>
          <w:rFonts w:hint="eastAsia" w:ascii="仿宋" w:hAnsi="仿宋" w:eastAsia="仿宋" w:cs="仿宋"/>
          <w:szCs w:val="24"/>
        </w:rPr>
        <w:t xml:space="preserve">年 </w:t>
      </w:r>
      <w:r>
        <w:rPr>
          <w:rFonts w:ascii="仿宋" w:hAnsi="仿宋" w:eastAsia="仿宋" w:cs="仿宋"/>
          <w:szCs w:val="24"/>
        </w:rPr>
        <w:t xml:space="preserve"> </w:t>
      </w:r>
      <w:r>
        <w:rPr>
          <w:rFonts w:hint="eastAsia" w:ascii="仿宋" w:hAnsi="仿宋" w:eastAsia="仿宋" w:cs="仿宋"/>
          <w:szCs w:val="24"/>
        </w:rPr>
        <w:t xml:space="preserve">月 </w:t>
      </w:r>
      <w:r>
        <w:rPr>
          <w:rFonts w:ascii="仿宋" w:hAnsi="仿宋" w:eastAsia="仿宋" w:cs="仿宋"/>
          <w:szCs w:val="24"/>
        </w:rPr>
        <w:t xml:space="preserve"> </w:t>
      </w:r>
      <w:r>
        <w:rPr>
          <w:rFonts w:hint="eastAsia" w:ascii="仿宋" w:hAnsi="仿宋" w:eastAsia="仿宋" w:cs="仿宋"/>
          <w:szCs w:val="24"/>
        </w:rPr>
        <w:t>日</w:t>
      </w:r>
    </w:p>
    <w:p w14:paraId="4A27456E">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5974E748">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48D4F015">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606940A0">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225A9C25">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p>
    <w:p w14:paraId="7804A8DA">
      <w:pPr>
        <w:pageBreakBefore w:val="0"/>
        <w:kinsoku/>
        <w:overflowPunct/>
        <w:topLinePunct w:val="0"/>
        <w:bidi w:val="0"/>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13</w:t>
      </w:r>
      <w:r>
        <w:rPr>
          <w:rFonts w:hint="eastAsia" w:ascii="仿宋" w:hAnsi="仿宋" w:eastAsia="仿宋" w:cs="仿宋"/>
          <w:b/>
          <w:bCs/>
          <w:sz w:val="30"/>
          <w:szCs w:val="30"/>
        </w:rPr>
        <w:t>：</w:t>
      </w:r>
      <w:r>
        <w:rPr>
          <w:rFonts w:hint="eastAsia" w:ascii="仿宋" w:hAnsi="仿宋" w:eastAsia="仿宋" w:cs="仿宋"/>
          <w:b/>
          <w:bCs/>
          <w:sz w:val="30"/>
          <w:szCs w:val="30"/>
          <w:lang w:eastAsia="zh-CN"/>
        </w:rPr>
        <w:t>商务技术（资信）文件资料</w:t>
      </w:r>
      <w:r>
        <w:rPr>
          <w:rFonts w:hint="eastAsia" w:ascii="仿宋" w:hAnsi="仿宋" w:eastAsia="仿宋" w:cs="仿宋"/>
          <w:b/>
          <w:bCs/>
          <w:sz w:val="30"/>
          <w:szCs w:val="30"/>
        </w:rPr>
        <w:t>目录</w:t>
      </w:r>
    </w:p>
    <w:p w14:paraId="7F3144C5">
      <w:pPr>
        <w:pageBreakBefore w:val="0"/>
        <w:kinsoku/>
        <w:overflowPunct/>
        <w:topLinePunct w:val="0"/>
        <w:bidi w:val="0"/>
        <w:snapToGrid w:val="0"/>
        <w:spacing w:before="156" w:beforeLines="50" w:after="50" w:line="288" w:lineRule="auto"/>
        <w:jc w:val="center"/>
        <w:rPr>
          <w:rFonts w:hint="eastAsia" w:ascii="仿宋" w:hAnsi="仿宋" w:eastAsia="仿宋" w:cs="仿宋"/>
          <w:sz w:val="30"/>
          <w:szCs w:val="30"/>
        </w:rPr>
      </w:pPr>
    </w:p>
    <w:p w14:paraId="348E1BD5">
      <w:pPr>
        <w:pageBreakBefore w:val="0"/>
        <w:kinsoku/>
        <w:overflowPunct/>
        <w:topLinePunct w:val="0"/>
        <w:bidi w:val="0"/>
        <w:snapToGrid w:val="0"/>
        <w:spacing w:before="156" w:beforeLines="50" w:after="50" w:line="288" w:lineRule="auto"/>
        <w:jc w:val="center"/>
        <w:rPr>
          <w:rFonts w:ascii="仿宋" w:hAnsi="仿宋" w:eastAsia="仿宋" w:cs="仿宋"/>
          <w:sz w:val="30"/>
          <w:szCs w:val="30"/>
        </w:rPr>
      </w:pPr>
      <w:r>
        <w:rPr>
          <w:rFonts w:hint="eastAsia" w:ascii="仿宋" w:hAnsi="仿宋" w:eastAsia="仿宋" w:cs="仿宋"/>
          <w:sz w:val="30"/>
          <w:szCs w:val="30"/>
        </w:rPr>
        <w:t>目录</w:t>
      </w:r>
    </w:p>
    <w:p w14:paraId="63ADD1C7">
      <w:pPr>
        <w:pStyle w:val="38"/>
        <w:pageBreakBefore w:val="0"/>
        <w:kinsoku/>
        <w:overflowPunct/>
        <w:topLinePunct w:val="0"/>
        <w:bidi w:val="0"/>
        <w:spacing w:line="288" w:lineRule="auto"/>
        <w:ind w:firstLine="0" w:firstLineChars="0"/>
        <w:jc w:val="left"/>
        <w:rPr>
          <w:rFonts w:ascii="仿宋" w:hAnsi="仿宋" w:eastAsia="仿宋" w:cs="仿宋"/>
        </w:rPr>
      </w:pPr>
      <w:bookmarkStart w:id="18" w:name="_Toc64369789"/>
      <w:r>
        <w:rPr>
          <w:rFonts w:hint="eastAsia" w:ascii="仿宋" w:hAnsi="仿宋" w:eastAsia="仿宋" w:cs="仿宋"/>
        </w:rPr>
        <w:t>1.投标声明函</w:t>
      </w:r>
      <w:r>
        <w:rPr>
          <w:rFonts w:hint="eastAsia" w:ascii="仿宋" w:hAnsi="仿宋" w:eastAsia="仿宋" w:cs="仿宋"/>
          <w:lang w:val="en-US" w:eastAsia="zh-CN"/>
        </w:rPr>
        <w:t xml:space="preserve"> </w:t>
      </w:r>
      <w:r>
        <w:rPr>
          <w:rFonts w:hint="eastAsia" w:ascii="仿宋" w:hAnsi="仿宋" w:eastAsia="仿宋" w:cs="仿宋"/>
        </w:rPr>
        <w:t>……………………………………………………………………（页码）</w:t>
      </w:r>
    </w:p>
    <w:p w14:paraId="66EE9B09">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rPr>
        <w:t>2.法定代表人授权委托书</w:t>
      </w:r>
      <w:r>
        <w:rPr>
          <w:rFonts w:hint="eastAsia" w:ascii="仿宋" w:hAnsi="仿宋" w:eastAsia="仿宋" w:cs="仿宋"/>
          <w:lang w:val="en-US" w:eastAsia="zh-CN"/>
        </w:rPr>
        <w:t xml:space="preserve"> </w:t>
      </w:r>
      <w:r>
        <w:rPr>
          <w:rFonts w:hint="eastAsia" w:ascii="仿宋" w:hAnsi="仿宋" w:eastAsia="仿宋" w:cs="仿宋"/>
        </w:rPr>
        <w:t>………………………………………………………（页码）</w:t>
      </w:r>
    </w:p>
    <w:p w14:paraId="14628B65">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rPr>
        <w:t>3.法定代表人及其授权代表身份证</w:t>
      </w:r>
      <w:r>
        <w:rPr>
          <w:rFonts w:hint="eastAsia" w:ascii="仿宋" w:hAnsi="仿宋" w:eastAsia="仿宋" w:cs="仿宋"/>
          <w:lang w:val="en-US" w:eastAsia="zh-CN"/>
        </w:rPr>
        <w:t xml:space="preserve"> </w:t>
      </w:r>
      <w:r>
        <w:rPr>
          <w:rFonts w:hint="eastAsia" w:ascii="仿宋" w:hAnsi="仿宋" w:eastAsia="仿宋" w:cs="仿宋"/>
        </w:rPr>
        <w:t>……………………………………………（页码）</w:t>
      </w:r>
    </w:p>
    <w:p w14:paraId="2646E991">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rPr>
        <w:t>4.</w:t>
      </w:r>
      <w:r>
        <w:rPr>
          <w:rFonts w:hint="eastAsia" w:ascii="仿宋" w:hAnsi="仿宋" w:eastAsia="仿宋" w:cs="仿宋"/>
          <w:bCs/>
        </w:rPr>
        <w:t>授权代表社保证明</w:t>
      </w:r>
      <w:r>
        <w:rPr>
          <w:rFonts w:hint="eastAsia" w:ascii="仿宋" w:hAnsi="仿宋" w:eastAsia="仿宋" w:cs="仿宋"/>
          <w:bCs/>
          <w:lang w:val="en-US" w:eastAsia="zh-CN"/>
        </w:rPr>
        <w:t xml:space="preserve"> </w:t>
      </w:r>
      <w:r>
        <w:rPr>
          <w:rFonts w:hint="eastAsia" w:ascii="仿宋" w:hAnsi="仿宋" w:eastAsia="仿宋" w:cs="仿宋"/>
        </w:rPr>
        <w:t>……………………………………………………………（页码）</w:t>
      </w:r>
    </w:p>
    <w:p w14:paraId="0C5C300A">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rPr>
        <w:t>5.资格条件证明材料</w:t>
      </w:r>
    </w:p>
    <w:p w14:paraId="387982AD">
      <w:pPr>
        <w:pStyle w:val="38"/>
        <w:pageBreakBefore w:val="0"/>
        <w:kinsoku/>
        <w:overflowPunct/>
        <w:topLinePunct w:val="0"/>
        <w:bidi w:val="0"/>
        <w:spacing w:line="288" w:lineRule="auto"/>
        <w:ind w:firstLine="240" w:firstLineChars="100"/>
        <w:jc w:val="left"/>
        <w:rPr>
          <w:rFonts w:ascii="仿宋" w:hAnsi="仿宋" w:eastAsia="仿宋" w:cs="仿宋"/>
        </w:rPr>
      </w:pPr>
      <w:r>
        <w:rPr>
          <w:rFonts w:hint="eastAsia" w:ascii="仿宋" w:hAnsi="仿宋" w:eastAsia="仿宋" w:cs="仿宋"/>
        </w:rPr>
        <w:t>5.1营业执照(或事业法人登记证书)…………………………………………（页码）</w:t>
      </w:r>
    </w:p>
    <w:p w14:paraId="3C8AFAA2">
      <w:pPr>
        <w:pStyle w:val="38"/>
        <w:pageBreakBefore w:val="0"/>
        <w:kinsoku/>
        <w:overflowPunct/>
        <w:topLinePunct w:val="0"/>
        <w:bidi w:val="0"/>
        <w:spacing w:line="288" w:lineRule="auto"/>
        <w:ind w:firstLine="240" w:firstLineChars="100"/>
        <w:jc w:val="left"/>
        <w:rPr>
          <w:rFonts w:ascii="仿宋" w:hAnsi="仿宋" w:eastAsia="仿宋" w:cs="仿宋"/>
        </w:rPr>
      </w:pPr>
      <w:r>
        <w:rPr>
          <w:rFonts w:hint="eastAsia" w:ascii="仿宋" w:hAnsi="仿宋" w:eastAsia="仿宋" w:cs="仿宋"/>
        </w:rPr>
        <w:t>5.2供应商基本资格条件书面承诺函…………………………………………（页码）</w:t>
      </w:r>
    </w:p>
    <w:p w14:paraId="7969E069">
      <w:pPr>
        <w:pStyle w:val="38"/>
        <w:pageBreakBefore w:val="0"/>
        <w:kinsoku/>
        <w:overflowPunct/>
        <w:topLinePunct w:val="0"/>
        <w:bidi w:val="0"/>
        <w:spacing w:line="288" w:lineRule="auto"/>
        <w:ind w:firstLine="240" w:firstLineChars="100"/>
        <w:jc w:val="left"/>
        <w:rPr>
          <w:rFonts w:ascii="仿宋" w:hAnsi="仿宋" w:eastAsia="仿宋" w:cs="仿宋"/>
        </w:rPr>
      </w:pPr>
      <w:r>
        <w:rPr>
          <w:rFonts w:hint="eastAsia" w:ascii="仿宋" w:hAnsi="仿宋" w:eastAsia="仿宋" w:cs="仿宋"/>
        </w:rPr>
        <w:t>5.</w:t>
      </w:r>
      <w:r>
        <w:rPr>
          <w:rFonts w:ascii="仿宋" w:hAnsi="仿宋" w:eastAsia="仿宋" w:cs="仿宋"/>
        </w:rPr>
        <w:t>3</w:t>
      </w:r>
      <w:r>
        <w:rPr>
          <w:rFonts w:hint="eastAsia" w:ascii="仿宋" w:hAnsi="仿宋" w:eastAsia="仿宋" w:cs="仿宋"/>
        </w:rPr>
        <w:t>必要要求条款的有关证明材料（如有）…………………………………（页码）</w:t>
      </w:r>
    </w:p>
    <w:p w14:paraId="13E45552">
      <w:pPr>
        <w:pStyle w:val="38"/>
        <w:pageBreakBefore w:val="0"/>
        <w:kinsoku/>
        <w:overflowPunct/>
        <w:topLinePunct w:val="0"/>
        <w:bidi w:val="0"/>
        <w:spacing w:line="288" w:lineRule="auto"/>
        <w:ind w:firstLine="240" w:firstLineChars="100"/>
        <w:jc w:val="left"/>
        <w:rPr>
          <w:rFonts w:ascii="仿宋" w:hAnsi="仿宋" w:eastAsia="仿宋" w:cs="仿宋"/>
        </w:rPr>
      </w:pPr>
      <w:r>
        <w:rPr>
          <w:rFonts w:ascii="仿宋" w:hAnsi="仿宋" w:eastAsia="仿宋" w:cs="仿宋"/>
        </w:rPr>
        <w:t>5.4</w:t>
      </w:r>
      <w:r>
        <w:rPr>
          <w:rFonts w:hint="eastAsia" w:ascii="仿宋" w:hAnsi="仿宋" w:eastAsia="仿宋" w:cs="仿宋"/>
        </w:rPr>
        <w:t>特定资格条件的有关证明材料（如有）…………………………………（页码）</w:t>
      </w:r>
    </w:p>
    <w:p w14:paraId="21C6B1BD">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lang w:val="en-US" w:eastAsia="zh-CN"/>
        </w:rPr>
        <w:t>6</w:t>
      </w:r>
      <w:r>
        <w:rPr>
          <w:rFonts w:hint="eastAsia" w:ascii="仿宋" w:hAnsi="仿宋" w:eastAsia="仿宋" w:cs="仿宋"/>
        </w:rPr>
        <w:t>.评分对应表………………………………………………………………………（页码）</w:t>
      </w:r>
    </w:p>
    <w:p w14:paraId="5E065B87">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lang w:val="en-US" w:eastAsia="zh-CN"/>
        </w:rPr>
        <w:t>7</w:t>
      </w:r>
      <w:r>
        <w:rPr>
          <w:rFonts w:hint="eastAsia" w:ascii="仿宋" w:hAnsi="仿宋" w:eastAsia="仿宋" w:cs="仿宋"/>
        </w:rPr>
        <w:t>.项目明细清单…………………………………………………………</w:t>
      </w:r>
      <w:r>
        <w:rPr>
          <w:rFonts w:hint="eastAsia" w:ascii="仿宋" w:hAnsi="仿宋" w:eastAsia="仿宋" w:cs="仿宋"/>
          <w:lang w:val="zh-CN"/>
        </w:rPr>
        <w:t>……</w:t>
      </w:r>
      <w:r>
        <w:rPr>
          <w:rFonts w:hint="eastAsia" w:ascii="仿宋" w:hAnsi="仿宋" w:eastAsia="仿宋" w:cs="仿宋"/>
        </w:rPr>
        <w:t>……（页码）</w:t>
      </w:r>
      <w:bookmarkEnd w:id="18"/>
    </w:p>
    <w:p w14:paraId="04506A47">
      <w:pPr>
        <w:pStyle w:val="38"/>
        <w:pageBreakBefore w:val="0"/>
        <w:kinsoku/>
        <w:overflowPunct/>
        <w:topLinePunct w:val="0"/>
        <w:bidi w:val="0"/>
        <w:spacing w:line="288" w:lineRule="auto"/>
        <w:ind w:firstLine="0" w:firstLineChars="0"/>
        <w:jc w:val="left"/>
        <w:rPr>
          <w:rFonts w:ascii="仿宋" w:hAnsi="仿宋" w:eastAsia="仿宋" w:cs="仿宋"/>
        </w:rPr>
      </w:pPr>
      <w:bookmarkStart w:id="19" w:name="_Toc64369790"/>
      <w:r>
        <w:rPr>
          <w:rFonts w:hint="eastAsia" w:ascii="仿宋" w:hAnsi="仿宋" w:eastAsia="仿宋" w:cs="仿宋"/>
          <w:lang w:val="en-US" w:eastAsia="zh-CN"/>
        </w:rPr>
        <w:t>8</w:t>
      </w:r>
      <w:r>
        <w:rPr>
          <w:rFonts w:hint="eastAsia" w:ascii="仿宋" w:hAnsi="仿宋" w:eastAsia="仿宋" w:cs="仿宋"/>
        </w:rPr>
        <w:t>.投标人综合实力相关证明材料………………………………………</w:t>
      </w:r>
      <w:r>
        <w:rPr>
          <w:rFonts w:hint="eastAsia" w:ascii="仿宋" w:hAnsi="仿宋" w:eastAsia="仿宋" w:cs="仿宋"/>
          <w:lang w:val="zh-CN"/>
        </w:rPr>
        <w:t>……</w:t>
      </w:r>
      <w:r>
        <w:rPr>
          <w:rFonts w:hint="eastAsia" w:ascii="仿宋" w:hAnsi="仿宋" w:eastAsia="仿宋" w:cs="仿宋"/>
        </w:rPr>
        <w:t>……（页码）</w:t>
      </w:r>
    </w:p>
    <w:bookmarkEnd w:id="19"/>
    <w:p w14:paraId="260844B4">
      <w:pPr>
        <w:pStyle w:val="38"/>
        <w:pageBreakBefore w:val="0"/>
        <w:kinsoku/>
        <w:overflowPunct/>
        <w:topLinePunct w:val="0"/>
        <w:bidi w:val="0"/>
        <w:spacing w:line="288" w:lineRule="auto"/>
        <w:ind w:firstLine="0" w:firstLineChars="0"/>
        <w:jc w:val="left"/>
        <w:rPr>
          <w:rFonts w:ascii="仿宋" w:hAnsi="仿宋" w:eastAsia="仿宋" w:cs="仿宋"/>
        </w:rPr>
      </w:pPr>
      <w:bookmarkStart w:id="20" w:name="_Toc64369796"/>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szCs w:val="22"/>
        </w:rPr>
        <w:t>投标产品市场占有率相关证明材料</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14:paraId="3D0FA6B5">
      <w:pPr>
        <w:pStyle w:val="38"/>
        <w:pageBreakBefore w:val="0"/>
        <w:kinsoku/>
        <w:overflowPunct/>
        <w:topLinePunct w:val="0"/>
        <w:bidi w:val="0"/>
        <w:spacing w:line="288" w:lineRule="auto"/>
        <w:ind w:firstLine="0" w:firstLineChars="0"/>
        <w:jc w:val="left"/>
        <w:rPr>
          <w:rFonts w:ascii="仿宋" w:hAnsi="仿宋" w:eastAsia="仿宋" w:cs="仿宋"/>
        </w:rPr>
      </w:pPr>
      <w:bookmarkStart w:id="21" w:name="_Toc64369797"/>
      <w:r>
        <w:rPr>
          <w:rFonts w:hint="eastAsia" w:ascii="仿宋" w:hAnsi="仿宋" w:eastAsia="仿宋" w:cs="仿宋"/>
          <w:lang w:val="en-US" w:eastAsia="zh-CN"/>
        </w:rPr>
        <w:t>10</w:t>
      </w:r>
      <w:r>
        <w:rPr>
          <w:rFonts w:hint="eastAsia" w:ascii="仿宋" w:hAnsi="仿宋" w:eastAsia="仿宋" w:cs="仿宋"/>
          <w:lang w:val="zh-CN"/>
        </w:rPr>
        <w:t>.</w:t>
      </w:r>
      <w:r>
        <w:rPr>
          <w:rFonts w:hint="eastAsia" w:ascii="仿宋" w:hAnsi="仿宋" w:eastAsia="仿宋" w:cs="仿宋"/>
          <w:szCs w:val="22"/>
        </w:rPr>
        <w:t>投标产品授权相关文件</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14:paraId="306BAC30">
      <w:pPr>
        <w:pStyle w:val="38"/>
        <w:pageBreakBefore w:val="0"/>
        <w:kinsoku/>
        <w:overflowPunct/>
        <w:topLinePunct w:val="0"/>
        <w:bidi w:val="0"/>
        <w:spacing w:line="288" w:lineRule="auto"/>
        <w:ind w:firstLine="0" w:firstLineChars="0"/>
        <w:jc w:val="left"/>
        <w:rPr>
          <w:rFonts w:ascii="仿宋" w:hAnsi="仿宋" w:eastAsia="仿宋" w:cs="仿宋"/>
          <w:lang w:val="zh-CN"/>
        </w:rPr>
      </w:pPr>
      <w:r>
        <w:rPr>
          <w:rFonts w:hint="eastAsia" w:ascii="仿宋" w:hAnsi="仿宋" w:eastAsia="仿宋" w:cs="仿宋"/>
          <w:lang w:val="en-US" w:eastAsia="zh-CN"/>
        </w:rPr>
        <w:t>11</w:t>
      </w:r>
      <w:r>
        <w:rPr>
          <w:rFonts w:hint="eastAsia" w:ascii="仿宋" w:hAnsi="仿宋" w:eastAsia="仿宋" w:cs="仿宋"/>
          <w:lang w:val="zh-CN"/>
        </w:rPr>
        <w:t>.</w:t>
      </w:r>
      <w:r>
        <w:rPr>
          <w:rFonts w:hint="eastAsia" w:ascii="仿宋" w:hAnsi="仿宋" w:eastAsia="仿宋" w:cs="仿宋"/>
          <w:szCs w:val="22"/>
        </w:rPr>
        <w:t>投标产品质量相关证明材料</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p>
    <w:p w14:paraId="605F813F">
      <w:pPr>
        <w:pStyle w:val="38"/>
        <w:pageBreakBefore w:val="0"/>
        <w:kinsoku/>
        <w:overflowPunct/>
        <w:topLinePunct w:val="0"/>
        <w:bidi w:val="0"/>
        <w:spacing w:line="288" w:lineRule="auto"/>
        <w:ind w:firstLine="0" w:firstLineChars="0"/>
        <w:jc w:val="left"/>
        <w:rPr>
          <w:rFonts w:ascii="仿宋" w:hAnsi="仿宋" w:eastAsia="仿宋" w:cs="仿宋"/>
        </w:rPr>
      </w:pPr>
      <w:bookmarkStart w:id="22" w:name="_Toc64369798"/>
      <w:r>
        <w:rPr>
          <w:rFonts w:hint="eastAsia" w:ascii="仿宋" w:hAnsi="仿宋" w:eastAsia="仿宋" w:cs="仿宋"/>
          <w:lang w:val="en-US" w:eastAsia="zh-CN"/>
        </w:rPr>
        <w:t>12</w:t>
      </w:r>
      <w:r>
        <w:rPr>
          <w:rFonts w:ascii="仿宋" w:hAnsi="仿宋" w:eastAsia="仿宋" w:cs="仿宋"/>
        </w:rPr>
        <w:t>.</w:t>
      </w:r>
      <w:r>
        <w:rPr>
          <w:rFonts w:hint="eastAsia" w:ascii="仿宋" w:hAnsi="仿宋" w:eastAsia="仿宋" w:cs="仿宋"/>
        </w:rPr>
        <w:t>投标人供应服务能力承诺相关材料……………………………………………（页码）</w:t>
      </w:r>
    </w:p>
    <w:p w14:paraId="341C38AB">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lang w:val="en-US" w:eastAsia="zh-CN"/>
        </w:rPr>
        <w:t>13</w:t>
      </w:r>
      <w:r>
        <w:rPr>
          <w:rFonts w:ascii="仿宋" w:hAnsi="仿宋" w:eastAsia="仿宋" w:cs="仿宋"/>
        </w:rPr>
        <w:t>.</w:t>
      </w:r>
      <w:r>
        <w:rPr>
          <w:rFonts w:hint="eastAsia" w:ascii="仿宋" w:hAnsi="仿宋" w:eastAsia="仿宋" w:cs="仿宋"/>
          <w:lang w:val="zh-CN"/>
        </w:rPr>
        <w:t>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14:paraId="29EE89BA">
      <w:pPr>
        <w:pStyle w:val="38"/>
        <w:pageBreakBefore w:val="0"/>
        <w:kinsoku/>
        <w:overflowPunct/>
        <w:topLinePunct w:val="0"/>
        <w:bidi w:val="0"/>
        <w:spacing w:line="288" w:lineRule="auto"/>
        <w:ind w:firstLine="0" w:firstLineChars="0"/>
        <w:jc w:val="left"/>
        <w:rPr>
          <w:rFonts w:ascii="仿宋" w:hAnsi="仿宋" w:eastAsia="仿宋" w:cs="仿宋"/>
        </w:rPr>
      </w:pPr>
    </w:p>
    <w:p w14:paraId="7BFC49D7">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rPr>
        <w:t>具体制作要求详见招标文件“第二章、三、2.2“</w:t>
      </w:r>
      <w:r>
        <w:rPr>
          <w:rFonts w:hint="eastAsia" w:ascii="仿宋" w:hAnsi="仿宋" w:eastAsia="仿宋" w:cs="仿宋"/>
          <w:lang w:eastAsia="zh-CN"/>
        </w:rPr>
        <w:t>商务技术（资信）文件资料</w:t>
      </w:r>
      <w:r>
        <w:rPr>
          <w:rFonts w:hint="eastAsia" w:ascii="仿宋" w:hAnsi="仿宋" w:eastAsia="仿宋" w:cs="仿宋"/>
        </w:rPr>
        <w:t>”包括以下内容”</w:t>
      </w:r>
    </w:p>
    <w:p w14:paraId="16A9FF41">
      <w:pPr>
        <w:pStyle w:val="36"/>
        <w:pageBreakBefore w:val="0"/>
        <w:numPr>
          <w:ilvl w:val="0"/>
          <w:numId w:val="0"/>
        </w:numPr>
        <w:kinsoku/>
        <w:overflowPunct/>
        <w:topLinePunct w:val="0"/>
        <w:bidi w:val="0"/>
        <w:spacing w:line="288" w:lineRule="auto"/>
        <w:rPr>
          <w:rFonts w:ascii="仿宋" w:hAnsi="仿宋" w:eastAsia="仿宋" w:cs="仿宋"/>
        </w:rPr>
      </w:pPr>
    </w:p>
    <w:p w14:paraId="6F7F5EBE">
      <w:pPr>
        <w:pageBreakBefore w:val="0"/>
        <w:kinsoku/>
        <w:overflowPunct/>
        <w:topLinePunct w:val="0"/>
        <w:bidi w:val="0"/>
        <w:spacing w:line="288" w:lineRule="auto"/>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14:paraId="648BB410">
      <w:pPr>
        <w:pageBreakBefore w:val="0"/>
        <w:kinsoku/>
        <w:overflowPunct/>
        <w:topLinePunct w:val="0"/>
        <w:bidi w:val="0"/>
        <w:spacing w:line="288" w:lineRule="auto"/>
        <w:rPr>
          <w:rFonts w:ascii="仿宋" w:hAnsi="仿宋" w:eastAsia="仿宋" w:cs="仿宋"/>
        </w:rPr>
      </w:pPr>
    </w:p>
    <w:p w14:paraId="30F09B72">
      <w:pPr>
        <w:pageBreakBefore w:val="0"/>
        <w:kinsoku/>
        <w:overflowPunct/>
        <w:topLinePunct w:val="0"/>
        <w:bidi w:val="0"/>
        <w:spacing w:line="288" w:lineRule="auto"/>
        <w:rPr>
          <w:rFonts w:ascii="仿宋" w:hAnsi="仿宋" w:eastAsia="仿宋" w:cs="仿宋"/>
        </w:rPr>
      </w:pPr>
    </w:p>
    <w:p w14:paraId="2B71E957">
      <w:pPr>
        <w:pageBreakBefore w:val="0"/>
        <w:kinsoku/>
        <w:overflowPunct/>
        <w:topLinePunct w:val="0"/>
        <w:bidi w:val="0"/>
        <w:spacing w:line="288" w:lineRule="auto"/>
        <w:rPr>
          <w:rFonts w:ascii="仿宋" w:hAnsi="仿宋" w:eastAsia="仿宋" w:cs="仿宋"/>
        </w:rPr>
      </w:pPr>
    </w:p>
    <w:p w14:paraId="7BEFA278">
      <w:pPr>
        <w:pageBreakBefore w:val="0"/>
        <w:kinsoku/>
        <w:overflowPunct/>
        <w:topLinePunct w:val="0"/>
        <w:bidi w:val="0"/>
        <w:spacing w:line="288" w:lineRule="auto"/>
        <w:rPr>
          <w:rFonts w:ascii="仿宋" w:hAnsi="仿宋" w:eastAsia="仿宋" w:cs="仿宋"/>
        </w:rPr>
      </w:pPr>
    </w:p>
    <w:p w14:paraId="54B40DFD">
      <w:pPr>
        <w:pageBreakBefore w:val="0"/>
        <w:kinsoku/>
        <w:overflowPunct/>
        <w:topLinePunct w:val="0"/>
        <w:bidi w:val="0"/>
        <w:spacing w:line="288" w:lineRule="auto"/>
        <w:rPr>
          <w:rFonts w:ascii="仿宋" w:hAnsi="仿宋" w:eastAsia="仿宋" w:cs="仿宋"/>
        </w:rPr>
      </w:pPr>
    </w:p>
    <w:p w14:paraId="17FA4330">
      <w:pPr>
        <w:pageBreakBefore w:val="0"/>
        <w:kinsoku/>
        <w:overflowPunct/>
        <w:topLinePunct w:val="0"/>
        <w:bidi w:val="0"/>
        <w:spacing w:line="288" w:lineRule="auto"/>
        <w:rPr>
          <w:rFonts w:ascii="仿宋" w:hAnsi="仿宋" w:eastAsia="仿宋" w:cs="仿宋"/>
        </w:rPr>
      </w:pPr>
    </w:p>
    <w:p w14:paraId="1ABABD29">
      <w:pPr>
        <w:pageBreakBefore w:val="0"/>
        <w:kinsoku/>
        <w:overflowPunct/>
        <w:topLinePunct w:val="0"/>
        <w:bidi w:val="0"/>
        <w:spacing w:line="288" w:lineRule="auto"/>
        <w:rPr>
          <w:rFonts w:ascii="仿宋" w:hAnsi="仿宋" w:eastAsia="仿宋" w:cs="仿宋"/>
        </w:rPr>
      </w:pPr>
    </w:p>
    <w:p w14:paraId="17B24A80">
      <w:pPr>
        <w:pageBreakBefore w:val="0"/>
        <w:kinsoku/>
        <w:overflowPunct/>
        <w:topLinePunct w:val="0"/>
        <w:bidi w:val="0"/>
        <w:spacing w:line="288" w:lineRule="auto"/>
        <w:rPr>
          <w:rFonts w:ascii="仿宋" w:hAnsi="仿宋" w:eastAsia="仿宋" w:cs="仿宋"/>
        </w:rPr>
      </w:pPr>
    </w:p>
    <w:p w14:paraId="2B719B69">
      <w:pPr>
        <w:pageBreakBefore w:val="0"/>
        <w:kinsoku/>
        <w:overflowPunct/>
        <w:topLinePunct w:val="0"/>
        <w:bidi w:val="0"/>
        <w:spacing w:line="288" w:lineRule="auto"/>
        <w:rPr>
          <w:rFonts w:ascii="仿宋" w:hAnsi="仿宋" w:eastAsia="仿宋" w:cs="仿宋"/>
        </w:rPr>
      </w:pPr>
    </w:p>
    <w:p w14:paraId="5A9545FD">
      <w:pPr>
        <w:pageBreakBefore w:val="0"/>
        <w:kinsoku/>
        <w:overflowPunct/>
        <w:topLinePunct w:val="0"/>
        <w:bidi w:val="0"/>
        <w:spacing w:line="288" w:lineRule="auto"/>
        <w:rPr>
          <w:rFonts w:ascii="仿宋" w:hAnsi="仿宋" w:eastAsia="仿宋" w:cs="仿宋"/>
        </w:rPr>
      </w:pPr>
    </w:p>
    <w:p w14:paraId="6271DB54">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14</w:t>
      </w:r>
      <w:r>
        <w:rPr>
          <w:rFonts w:hint="eastAsia" w:ascii="仿宋" w:hAnsi="仿宋" w:eastAsia="仿宋" w:cs="仿宋"/>
          <w:b/>
          <w:bCs/>
          <w:sz w:val="28"/>
          <w:szCs w:val="28"/>
        </w:rPr>
        <w:t>：</w:t>
      </w:r>
    </w:p>
    <w:p w14:paraId="010475D3">
      <w:pPr>
        <w:pageBreakBefore w:val="0"/>
        <w:kinsoku/>
        <w:overflowPunct/>
        <w:topLinePunct w:val="0"/>
        <w:bidi w:val="0"/>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评分对应表</w:t>
      </w:r>
    </w:p>
    <w:p w14:paraId="4F1270D1">
      <w:pPr>
        <w:pageBreakBefore w:val="0"/>
        <w:kinsoku/>
        <w:overflowPunct/>
        <w:topLinePunct w:val="0"/>
        <w:bidi w:val="0"/>
        <w:snapToGrid w:val="0"/>
        <w:spacing w:before="50" w:line="288" w:lineRule="auto"/>
        <w:jc w:val="center"/>
        <w:rPr>
          <w:rFonts w:ascii="仿宋" w:hAnsi="仿宋" w:eastAsia="仿宋" w:cs="仿宋"/>
          <w:b/>
          <w:sz w:val="32"/>
          <w:szCs w:val="32"/>
        </w:rPr>
      </w:pPr>
    </w:p>
    <w:p w14:paraId="5823CD5A">
      <w:pPr>
        <w:pStyle w:val="9"/>
        <w:pageBreakBefore w:val="0"/>
        <w:kinsoku/>
        <w:overflowPunct/>
        <w:topLinePunct w:val="0"/>
        <w:bidi w:val="0"/>
        <w:snapToGrid w:val="0"/>
        <w:spacing w:line="288" w:lineRule="auto"/>
        <w:rPr>
          <w:rFonts w:ascii="仿宋" w:hAnsi="仿宋" w:eastAsia="仿宋" w:cs="仿宋"/>
          <w:sz w:val="24"/>
          <w:szCs w:val="24"/>
        </w:rPr>
      </w:pPr>
      <w:r>
        <w:rPr>
          <w:rFonts w:hint="eastAsia" w:ascii="仿宋" w:hAnsi="仿宋" w:eastAsia="仿宋" w:cs="仿宋"/>
          <w:sz w:val="24"/>
          <w:szCs w:val="24"/>
        </w:rPr>
        <w:t>供应商全称（或公章）：</w:t>
      </w:r>
    </w:p>
    <w:p w14:paraId="15C13B95">
      <w:pPr>
        <w:pStyle w:val="9"/>
        <w:pageBreakBefore w:val="0"/>
        <w:kinsoku/>
        <w:overflowPunct/>
        <w:topLinePunct w:val="0"/>
        <w:bidi w:val="0"/>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4"/>
        <w:gridCol w:w="3127"/>
      </w:tblGrid>
      <w:tr w14:paraId="33A53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64F9348A">
            <w:pPr>
              <w:pageBreakBefore w:val="0"/>
              <w:kinsoku/>
              <w:overflowPunct/>
              <w:topLinePunct w:val="0"/>
              <w:bidi w:val="0"/>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评分项目</w:t>
            </w:r>
          </w:p>
        </w:tc>
        <w:tc>
          <w:tcPr>
            <w:tcW w:w="1663" w:type="pct"/>
            <w:tcBorders>
              <w:top w:val="single" w:color="auto" w:sz="4" w:space="0"/>
              <w:left w:val="single" w:color="auto" w:sz="4" w:space="0"/>
              <w:bottom w:val="single" w:color="auto" w:sz="4" w:space="0"/>
              <w:right w:val="single" w:color="auto" w:sz="4" w:space="0"/>
            </w:tcBorders>
            <w:noWrap/>
            <w:vAlign w:val="center"/>
          </w:tcPr>
          <w:p w14:paraId="6ABC0C28">
            <w:pPr>
              <w:pageBreakBefore w:val="0"/>
              <w:kinsoku/>
              <w:overflowPunct/>
              <w:topLinePunct w:val="0"/>
              <w:bidi w:val="0"/>
              <w:snapToGrid w:val="0"/>
              <w:spacing w:before="156" w:beforeLines="50" w:line="288" w:lineRule="auto"/>
              <w:jc w:val="center"/>
              <w:rPr>
                <w:rFonts w:ascii="仿宋" w:hAnsi="仿宋" w:eastAsia="仿宋" w:cs="仿宋"/>
                <w:sz w:val="24"/>
                <w:szCs w:val="24"/>
              </w:rPr>
            </w:pPr>
            <w:r>
              <w:rPr>
                <w:rFonts w:hint="eastAsia" w:ascii="仿宋" w:hAnsi="仿宋" w:eastAsia="仿宋" w:cs="仿宋"/>
                <w:sz w:val="24"/>
                <w:szCs w:val="24"/>
              </w:rPr>
              <w:t>投标文件起止页码</w:t>
            </w:r>
          </w:p>
        </w:tc>
      </w:tr>
      <w:tr w14:paraId="68320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5233565E">
            <w:pPr>
              <w:pageBreakBefore w:val="0"/>
              <w:kinsoku/>
              <w:overflowPunct/>
              <w:topLinePunct w:val="0"/>
              <w:bidi w:val="0"/>
              <w:snapToGrid w:val="0"/>
              <w:spacing w:line="288" w:lineRule="auto"/>
              <w:rPr>
                <w:rFonts w:ascii="仿宋" w:hAnsi="仿宋" w:eastAsia="仿宋" w:cs="仿宋"/>
                <w:sz w:val="24"/>
                <w:szCs w:val="24"/>
              </w:rPr>
            </w:pPr>
            <w:r>
              <w:rPr>
                <w:rFonts w:hint="eastAsia" w:ascii="仿宋" w:hAnsi="仿宋" w:eastAsia="仿宋" w:cs="仿宋"/>
                <w:sz w:val="24"/>
                <w:szCs w:val="24"/>
              </w:rPr>
              <w:t>对应第五章评标办法及标准的商务技术分评分细则</w:t>
            </w:r>
          </w:p>
        </w:tc>
        <w:tc>
          <w:tcPr>
            <w:tcW w:w="1663" w:type="pct"/>
            <w:tcBorders>
              <w:top w:val="single" w:color="auto" w:sz="4" w:space="0"/>
              <w:left w:val="single" w:color="auto" w:sz="4" w:space="0"/>
              <w:bottom w:val="single" w:color="auto" w:sz="4" w:space="0"/>
              <w:right w:val="single" w:color="auto" w:sz="4" w:space="0"/>
            </w:tcBorders>
            <w:noWrap/>
            <w:vAlign w:val="center"/>
          </w:tcPr>
          <w:p w14:paraId="3A8D0B20">
            <w:pPr>
              <w:pageBreakBefore w:val="0"/>
              <w:kinsoku/>
              <w:overflowPunct/>
              <w:topLinePunct w:val="0"/>
              <w:bidi w:val="0"/>
              <w:snapToGrid w:val="0"/>
              <w:spacing w:before="156" w:beforeLines="50" w:line="288" w:lineRule="auto"/>
              <w:rPr>
                <w:rFonts w:ascii="仿宋" w:hAnsi="仿宋" w:eastAsia="仿宋" w:cs="仿宋"/>
                <w:sz w:val="24"/>
                <w:szCs w:val="24"/>
              </w:rPr>
            </w:pPr>
          </w:p>
        </w:tc>
      </w:tr>
      <w:tr w14:paraId="35FFF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63DA3889">
            <w:pPr>
              <w:pageBreakBefore w:val="0"/>
              <w:kinsoku/>
              <w:overflowPunct/>
              <w:topLinePunct w:val="0"/>
              <w:bidi w:val="0"/>
              <w:snapToGrid w:val="0"/>
              <w:spacing w:line="288" w:lineRule="auto"/>
              <w:rPr>
                <w:rFonts w:ascii="仿宋" w:hAnsi="仿宋" w:eastAsia="仿宋" w:cs="仿宋"/>
                <w:sz w:val="24"/>
                <w:szCs w:val="24"/>
              </w:rPr>
            </w:pPr>
            <w:r>
              <w:rPr>
                <w:rFonts w:hint="eastAsia" w:ascii="仿宋" w:hAnsi="仿宋" w:eastAsia="仿宋" w:cs="仿宋"/>
                <w:sz w:val="24"/>
                <w:szCs w:val="24"/>
              </w:rPr>
              <w:t>……</w:t>
            </w:r>
          </w:p>
        </w:tc>
        <w:tc>
          <w:tcPr>
            <w:tcW w:w="1663" w:type="pct"/>
            <w:tcBorders>
              <w:top w:val="single" w:color="auto" w:sz="4" w:space="0"/>
              <w:left w:val="single" w:color="auto" w:sz="4" w:space="0"/>
              <w:bottom w:val="single" w:color="auto" w:sz="4" w:space="0"/>
              <w:right w:val="single" w:color="auto" w:sz="4" w:space="0"/>
            </w:tcBorders>
            <w:noWrap/>
            <w:vAlign w:val="center"/>
          </w:tcPr>
          <w:p w14:paraId="1555E511">
            <w:pPr>
              <w:pageBreakBefore w:val="0"/>
              <w:kinsoku/>
              <w:overflowPunct/>
              <w:topLinePunct w:val="0"/>
              <w:bidi w:val="0"/>
              <w:snapToGrid w:val="0"/>
              <w:spacing w:before="156" w:beforeLines="50" w:line="288" w:lineRule="auto"/>
              <w:ind w:left="43"/>
              <w:rPr>
                <w:rFonts w:ascii="仿宋" w:hAnsi="仿宋" w:eastAsia="仿宋" w:cs="仿宋"/>
                <w:sz w:val="24"/>
                <w:szCs w:val="24"/>
              </w:rPr>
            </w:pPr>
          </w:p>
        </w:tc>
      </w:tr>
      <w:tr w14:paraId="7CFD7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2F5EBA64">
            <w:pPr>
              <w:pageBreakBefore w:val="0"/>
              <w:kinsoku/>
              <w:overflowPunct/>
              <w:topLinePunct w:val="0"/>
              <w:bidi w:val="0"/>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66B92687">
            <w:pPr>
              <w:pageBreakBefore w:val="0"/>
              <w:kinsoku/>
              <w:overflowPunct/>
              <w:topLinePunct w:val="0"/>
              <w:bidi w:val="0"/>
              <w:snapToGrid w:val="0"/>
              <w:spacing w:before="156" w:beforeLines="50" w:line="288" w:lineRule="auto"/>
              <w:ind w:left="43"/>
              <w:rPr>
                <w:rFonts w:ascii="仿宋" w:hAnsi="仿宋" w:eastAsia="仿宋" w:cs="仿宋"/>
                <w:sz w:val="24"/>
                <w:szCs w:val="24"/>
              </w:rPr>
            </w:pPr>
          </w:p>
        </w:tc>
      </w:tr>
      <w:tr w14:paraId="0ADF1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73066C56">
            <w:pPr>
              <w:pageBreakBefore w:val="0"/>
              <w:kinsoku/>
              <w:overflowPunct/>
              <w:topLinePunct w:val="0"/>
              <w:bidi w:val="0"/>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0113E20">
            <w:pPr>
              <w:pageBreakBefore w:val="0"/>
              <w:kinsoku/>
              <w:overflowPunct/>
              <w:topLinePunct w:val="0"/>
              <w:bidi w:val="0"/>
              <w:snapToGrid w:val="0"/>
              <w:spacing w:before="156" w:beforeLines="50" w:line="288" w:lineRule="auto"/>
              <w:ind w:left="43"/>
              <w:rPr>
                <w:rFonts w:ascii="仿宋" w:hAnsi="仿宋" w:eastAsia="仿宋" w:cs="仿宋"/>
                <w:sz w:val="24"/>
                <w:szCs w:val="24"/>
              </w:rPr>
            </w:pPr>
          </w:p>
        </w:tc>
      </w:tr>
      <w:tr w14:paraId="6AE33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5B69D808">
            <w:pPr>
              <w:pageBreakBefore w:val="0"/>
              <w:kinsoku/>
              <w:overflowPunct/>
              <w:topLinePunct w:val="0"/>
              <w:bidi w:val="0"/>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1759E2BC">
            <w:pPr>
              <w:pageBreakBefore w:val="0"/>
              <w:kinsoku/>
              <w:overflowPunct/>
              <w:topLinePunct w:val="0"/>
              <w:bidi w:val="0"/>
              <w:snapToGrid w:val="0"/>
              <w:spacing w:before="156" w:beforeLines="50" w:line="288" w:lineRule="auto"/>
              <w:rPr>
                <w:rFonts w:ascii="仿宋" w:hAnsi="仿宋" w:eastAsia="仿宋" w:cs="仿宋"/>
                <w:sz w:val="24"/>
                <w:szCs w:val="24"/>
              </w:rPr>
            </w:pPr>
          </w:p>
        </w:tc>
      </w:tr>
      <w:tr w14:paraId="1CA46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3D3EA2F3">
            <w:pPr>
              <w:pageBreakBefore w:val="0"/>
              <w:kinsoku/>
              <w:overflowPunct/>
              <w:topLinePunct w:val="0"/>
              <w:bidi w:val="0"/>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59940F94">
            <w:pPr>
              <w:pageBreakBefore w:val="0"/>
              <w:kinsoku/>
              <w:overflowPunct/>
              <w:topLinePunct w:val="0"/>
              <w:bidi w:val="0"/>
              <w:snapToGrid w:val="0"/>
              <w:spacing w:before="156" w:beforeLines="50" w:line="288" w:lineRule="auto"/>
              <w:rPr>
                <w:rFonts w:ascii="仿宋" w:hAnsi="仿宋" w:eastAsia="仿宋" w:cs="仿宋"/>
                <w:sz w:val="24"/>
                <w:szCs w:val="24"/>
              </w:rPr>
            </w:pPr>
          </w:p>
        </w:tc>
      </w:tr>
      <w:tr w14:paraId="5E1E1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793AF9B1">
            <w:pPr>
              <w:pageBreakBefore w:val="0"/>
              <w:kinsoku/>
              <w:overflowPunct/>
              <w:topLinePunct w:val="0"/>
              <w:bidi w:val="0"/>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750D0439">
            <w:pPr>
              <w:pageBreakBefore w:val="0"/>
              <w:kinsoku/>
              <w:overflowPunct/>
              <w:topLinePunct w:val="0"/>
              <w:bidi w:val="0"/>
              <w:snapToGrid w:val="0"/>
              <w:spacing w:before="156" w:beforeLines="50" w:line="288" w:lineRule="auto"/>
              <w:rPr>
                <w:rFonts w:ascii="仿宋" w:hAnsi="仿宋" w:eastAsia="仿宋" w:cs="仿宋"/>
                <w:sz w:val="24"/>
                <w:szCs w:val="24"/>
              </w:rPr>
            </w:pPr>
          </w:p>
        </w:tc>
      </w:tr>
      <w:tr w14:paraId="64AEB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5512DF21">
            <w:pPr>
              <w:pageBreakBefore w:val="0"/>
              <w:kinsoku/>
              <w:overflowPunct/>
              <w:topLinePunct w:val="0"/>
              <w:bidi w:val="0"/>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41AAFB7B">
            <w:pPr>
              <w:pageBreakBefore w:val="0"/>
              <w:kinsoku/>
              <w:overflowPunct/>
              <w:topLinePunct w:val="0"/>
              <w:bidi w:val="0"/>
              <w:snapToGrid w:val="0"/>
              <w:spacing w:before="156" w:beforeLines="50" w:line="288" w:lineRule="auto"/>
              <w:rPr>
                <w:rFonts w:ascii="仿宋" w:hAnsi="仿宋" w:eastAsia="仿宋" w:cs="仿宋"/>
                <w:sz w:val="24"/>
                <w:szCs w:val="24"/>
              </w:rPr>
            </w:pPr>
          </w:p>
        </w:tc>
      </w:tr>
      <w:tr w14:paraId="6999A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337" w:type="pct"/>
            <w:tcBorders>
              <w:top w:val="single" w:color="auto" w:sz="4" w:space="0"/>
              <w:left w:val="single" w:color="auto" w:sz="4" w:space="0"/>
              <w:bottom w:val="single" w:color="auto" w:sz="4" w:space="0"/>
              <w:right w:val="single" w:color="auto" w:sz="4" w:space="0"/>
            </w:tcBorders>
            <w:noWrap/>
            <w:vAlign w:val="center"/>
          </w:tcPr>
          <w:p w14:paraId="4C4DCCB0">
            <w:pPr>
              <w:pageBreakBefore w:val="0"/>
              <w:kinsoku/>
              <w:overflowPunct/>
              <w:topLinePunct w:val="0"/>
              <w:bidi w:val="0"/>
              <w:snapToGrid w:val="0"/>
              <w:spacing w:line="288" w:lineRule="auto"/>
              <w:rPr>
                <w:rFonts w:ascii="仿宋" w:hAnsi="仿宋" w:eastAsia="仿宋" w:cs="仿宋"/>
                <w:sz w:val="24"/>
                <w:szCs w:val="24"/>
              </w:rPr>
            </w:pPr>
          </w:p>
        </w:tc>
        <w:tc>
          <w:tcPr>
            <w:tcW w:w="1663" w:type="pct"/>
            <w:tcBorders>
              <w:top w:val="single" w:color="auto" w:sz="4" w:space="0"/>
              <w:left w:val="single" w:color="auto" w:sz="4" w:space="0"/>
              <w:bottom w:val="single" w:color="auto" w:sz="4" w:space="0"/>
              <w:right w:val="single" w:color="auto" w:sz="4" w:space="0"/>
            </w:tcBorders>
            <w:noWrap/>
            <w:vAlign w:val="center"/>
          </w:tcPr>
          <w:p w14:paraId="28E10F7F">
            <w:pPr>
              <w:pageBreakBefore w:val="0"/>
              <w:kinsoku/>
              <w:overflowPunct/>
              <w:topLinePunct w:val="0"/>
              <w:bidi w:val="0"/>
              <w:snapToGrid w:val="0"/>
              <w:spacing w:before="156" w:beforeLines="50" w:line="288" w:lineRule="auto"/>
              <w:rPr>
                <w:rFonts w:ascii="仿宋" w:hAnsi="仿宋" w:eastAsia="仿宋" w:cs="仿宋"/>
                <w:sz w:val="24"/>
                <w:szCs w:val="24"/>
              </w:rPr>
            </w:pPr>
          </w:p>
        </w:tc>
      </w:tr>
    </w:tbl>
    <w:p w14:paraId="39ECD629">
      <w:pPr>
        <w:pageBreakBefore w:val="0"/>
        <w:kinsoku/>
        <w:overflowPunct/>
        <w:topLinePunct w:val="0"/>
        <w:bidi w:val="0"/>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注：供应商可对该表格的内容和格式进行细化和调整，以更加利于评审。</w:t>
      </w:r>
    </w:p>
    <w:p w14:paraId="26E18041">
      <w:pPr>
        <w:pageBreakBefore w:val="0"/>
        <w:kinsoku/>
        <w:overflowPunct/>
        <w:topLinePunct w:val="0"/>
        <w:bidi w:val="0"/>
        <w:snapToGrid w:val="0"/>
        <w:spacing w:before="156" w:beforeLines="50" w:line="288" w:lineRule="auto"/>
        <w:rPr>
          <w:rFonts w:ascii="仿宋" w:hAnsi="仿宋" w:eastAsia="仿宋" w:cs="仿宋"/>
          <w:sz w:val="24"/>
          <w:szCs w:val="24"/>
        </w:rPr>
      </w:pPr>
    </w:p>
    <w:p w14:paraId="330DE438">
      <w:pPr>
        <w:pageBreakBefore w:val="0"/>
        <w:kinsoku/>
        <w:overflowPunct/>
        <w:topLinePunct w:val="0"/>
        <w:bidi w:val="0"/>
        <w:snapToGrid w:val="0"/>
        <w:spacing w:before="156" w:beforeLines="50" w:line="288" w:lineRule="auto"/>
        <w:rPr>
          <w:rFonts w:ascii="仿宋" w:hAnsi="仿宋" w:eastAsia="仿宋" w:cs="仿宋"/>
          <w:sz w:val="24"/>
          <w:szCs w:val="24"/>
        </w:rPr>
      </w:pPr>
    </w:p>
    <w:p w14:paraId="5A7CD596">
      <w:pPr>
        <w:pageBreakBefore w:val="0"/>
        <w:kinsoku/>
        <w:overflowPunct/>
        <w:topLinePunct w:val="0"/>
        <w:bidi w:val="0"/>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593FEE4E">
      <w:pPr>
        <w:pageBreakBefore w:val="0"/>
        <w:kinsoku/>
        <w:overflowPunct/>
        <w:topLinePunct w:val="0"/>
        <w:bidi w:val="0"/>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日期：</w:t>
      </w:r>
    </w:p>
    <w:p w14:paraId="52D286E8">
      <w:pPr>
        <w:pageBreakBefore w:val="0"/>
        <w:kinsoku/>
        <w:overflowPunct/>
        <w:topLinePunct w:val="0"/>
        <w:bidi w:val="0"/>
        <w:snapToGrid w:val="0"/>
        <w:spacing w:before="50" w:after="156" w:afterLines="50" w:line="288" w:lineRule="auto"/>
        <w:jc w:val="left"/>
        <w:rPr>
          <w:rFonts w:ascii="仿宋" w:hAnsi="仿宋" w:eastAsia="仿宋" w:cs="仿宋"/>
          <w:sz w:val="28"/>
          <w:szCs w:val="28"/>
        </w:rPr>
      </w:pPr>
    </w:p>
    <w:p w14:paraId="4801D4C1">
      <w:pPr>
        <w:pStyle w:val="33"/>
        <w:pageBreakBefore w:val="0"/>
        <w:kinsoku/>
        <w:overflowPunct/>
        <w:topLinePunct w:val="0"/>
        <w:bidi w:val="0"/>
        <w:spacing w:afterLines="0" w:line="288" w:lineRule="auto"/>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15</w:t>
      </w:r>
      <w:r>
        <w:rPr>
          <w:rFonts w:hint="eastAsia" w:ascii="仿宋" w:hAnsi="仿宋" w:eastAsia="仿宋" w:cs="仿宋"/>
          <w:b/>
          <w:bCs/>
          <w:sz w:val="28"/>
          <w:szCs w:val="28"/>
        </w:rPr>
        <w:t>：</w:t>
      </w:r>
    </w:p>
    <w:p w14:paraId="14B16C61">
      <w:pPr>
        <w:pageBreakBefore w:val="0"/>
        <w:kinsoku/>
        <w:overflowPunct/>
        <w:topLinePunct w:val="0"/>
        <w:bidi w:val="0"/>
        <w:snapToGrid w:val="0"/>
        <w:spacing w:before="50" w:after="156" w:afterLines="50" w:line="288" w:lineRule="auto"/>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14:paraId="29830F16">
      <w:pPr>
        <w:pageBreakBefore w:val="0"/>
        <w:kinsoku/>
        <w:overflowPunct/>
        <w:topLinePunct w:val="0"/>
        <w:bidi w:val="0"/>
        <w:snapToGrid w:val="0"/>
        <w:spacing w:before="50" w:after="156" w:afterLines="50" w:line="288" w:lineRule="auto"/>
        <w:jc w:val="center"/>
        <w:rPr>
          <w:rFonts w:ascii="仿宋" w:hAnsi="仿宋" w:eastAsia="仿宋" w:cs="仿宋"/>
          <w:b/>
          <w:spacing w:val="40"/>
          <w:kern w:val="0"/>
          <w:sz w:val="36"/>
          <w:szCs w:val="36"/>
        </w:rPr>
      </w:pPr>
    </w:p>
    <w:p w14:paraId="4EFFB553">
      <w:pPr>
        <w:pStyle w:val="9"/>
        <w:pageBreakBefore w:val="0"/>
        <w:kinsoku/>
        <w:overflowPunct/>
        <w:topLinePunct w:val="0"/>
        <w:bidi w:val="0"/>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3FDBC6A3">
      <w:pPr>
        <w:pStyle w:val="9"/>
        <w:pageBreakBefore w:val="0"/>
        <w:kinsoku/>
        <w:overflowPunct/>
        <w:topLinePunct w:val="0"/>
        <w:bidi w:val="0"/>
        <w:snapToGrid w:val="0"/>
        <w:spacing w:line="288" w:lineRule="auto"/>
        <w:rPr>
          <w:rFonts w:ascii="仿宋" w:hAnsi="仿宋" w:eastAsia="仿宋" w:cs="仿宋"/>
          <w:kern w:val="0"/>
          <w:sz w:val="24"/>
          <w:szCs w:val="24"/>
          <w:u w:val="single"/>
        </w:rPr>
      </w:pPr>
      <w:r>
        <w:rPr>
          <w:rFonts w:hint="eastAsia" w:ascii="仿宋" w:hAnsi="仿宋" w:eastAsia="仿宋" w:cs="仿宋"/>
          <w:sz w:val="24"/>
          <w:szCs w:val="24"/>
        </w:rPr>
        <w:t>标段号：</w:t>
      </w:r>
    </w:p>
    <w:p w14:paraId="35D242DC">
      <w:pPr>
        <w:pStyle w:val="9"/>
        <w:pageBreakBefore w:val="0"/>
        <w:kinsoku/>
        <w:overflowPunct/>
        <w:topLinePunct w:val="0"/>
        <w:bidi w:val="0"/>
        <w:snapToGrid w:val="0"/>
        <w:spacing w:line="288" w:lineRule="auto"/>
        <w:rPr>
          <w:rFonts w:ascii="仿宋" w:hAnsi="仿宋" w:eastAsia="仿宋" w:cs="仿宋"/>
          <w:sz w:val="24"/>
          <w:szCs w:val="24"/>
        </w:rPr>
      </w:pPr>
      <w:r>
        <w:rPr>
          <w:rFonts w:hint="eastAsia" w:ascii="仿宋" w:hAnsi="仿宋" w:eastAsia="仿宋" w:cs="仿宋"/>
          <w:sz w:val="24"/>
          <w:szCs w:val="24"/>
        </w:rPr>
        <w:t>货物部分</w:t>
      </w:r>
    </w:p>
    <w:tbl>
      <w:tblPr>
        <w:tblStyle w:val="25"/>
        <w:tblW w:w="5000" w:type="pct"/>
        <w:jc w:val="center"/>
        <w:tblLayout w:type="fixed"/>
        <w:tblCellMar>
          <w:top w:w="0" w:type="dxa"/>
          <w:left w:w="108" w:type="dxa"/>
          <w:bottom w:w="0" w:type="dxa"/>
          <w:right w:w="108" w:type="dxa"/>
        </w:tblCellMar>
      </w:tblPr>
      <w:tblGrid>
        <w:gridCol w:w="721"/>
        <w:gridCol w:w="1308"/>
        <w:gridCol w:w="1317"/>
        <w:gridCol w:w="750"/>
        <w:gridCol w:w="1565"/>
        <w:gridCol w:w="1905"/>
        <w:gridCol w:w="1180"/>
        <w:gridCol w:w="655"/>
      </w:tblGrid>
      <w:tr w14:paraId="224DCC3B">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605D6B33">
            <w:pPr>
              <w:pageBreakBefore w:val="0"/>
              <w:widowControl/>
              <w:kinsoku/>
              <w:overflowPunct/>
              <w:topLinePunct w:val="0"/>
              <w:bidi w:val="0"/>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695" w:type="pct"/>
            <w:tcBorders>
              <w:top w:val="single" w:color="auto" w:sz="4" w:space="0"/>
              <w:left w:val="nil"/>
              <w:bottom w:val="single" w:color="auto" w:sz="4" w:space="0"/>
              <w:right w:val="single" w:color="auto" w:sz="4" w:space="0"/>
            </w:tcBorders>
            <w:noWrap/>
            <w:vAlign w:val="center"/>
          </w:tcPr>
          <w:p w14:paraId="4FECCEEC">
            <w:pPr>
              <w:pageBreakBefore w:val="0"/>
              <w:widowControl/>
              <w:kinsoku/>
              <w:overflowPunct/>
              <w:topLinePunct w:val="0"/>
              <w:bidi w:val="0"/>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产品名称</w:t>
            </w:r>
          </w:p>
        </w:tc>
        <w:tc>
          <w:tcPr>
            <w:tcW w:w="700" w:type="pct"/>
            <w:tcBorders>
              <w:top w:val="single" w:color="auto" w:sz="4" w:space="0"/>
              <w:left w:val="nil"/>
              <w:bottom w:val="single" w:color="auto" w:sz="4" w:space="0"/>
              <w:right w:val="single" w:color="auto" w:sz="4" w:space="0"/>
            </w:tcBorders>
            <w:noWrap/>
            <w:vAlign w:val="center"/>
          </w:tcPr>
          <w:p w14:paraId="095B5B16">
            <w:pPr>
              <w:pageBreakBefore w:val="0"/>
              <w:widowControl/>
              <w:kinsoku/>
              <w:overflowPunct/>
              <w:topLinePunct w:val="0"/>
              <w:bidi w:val="0"/>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生产企业</w:t>
            </w:r>
          </w:p>
        </w:tc>
        <w:tc>
          <w:tcPr>
            <w:tcW w:w="398" w:type="pct"/>
            <w:tcBorders>
              <w:top w:val="single" w:color="auto" w:sz="4" w:space="0"/>
              <w:left w:val="nil"/>
              <w:bottom w:val="single" w:color="auto" w:sz="4" w:space="0"/>
              <w:right w:val="single" w:color="auto" w:sz="4" w:space="0"/>
            </w:tcBorders>
            <w:noWrap/>
            <w:vAlign w:val="center"/>
          </w:tcPr>
          <w:p w14:paraId="5684DB7F">
            <w:pPr>
              <w:pageBreakBefore w:val="0"/>
              <w:widowControl/>
              <w:kinsoku/>
              <w:overflowPunct/>
              <w:topLinePunct w:val="0"/>
              <w:bidi w:val="0"/>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品牌</w:t>
            </w:r>
          </w:p>
        </w:tc>
        <w:tc>
          <w:tcPr>
            <w:tcW w:w="832" w:type="pct"/>
            <w:tcBorders>
              <w:top w:val="single" w:color="auto" w:sz="4" w:space="0"/>
              <w:left w:val="nil"/>
              <w:bottom w:val="single" w:color="auto" w:sz="4" w:space="0"/>
              <w:right w:val="single" w:color="auto" w:sz="4" w:space="0"/>
            </w:tcBorders>
            <w:noWrap/>
            <w:vAlign w:val="center"/>
          </w:tcPr>
          <w:p w14:paraId="68260D8F">
            <w:pPr>
              <w:pageBreakBefore w:val="0"/>
              <w:widowControl/>
              <w:kinsoku/>
              <w:overflowPunct/>
              <w:topLinePunct w:val="0"/>
              <w:bidi w:val="0"/>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医疗器械注册证号</w:t>
            </w:r>
          </w:p>
        </w:tc>
        <w:tc>
          <w:tcPr>
            <w:tcW w:w="1013" w:type="pct"/>
            <w:tcBorders>
              <w:top w:val="single" w:color="auto" w:sz="4" w:space="0"/>
              <w:left w:val="nil"/>
              <w:bottom w:val="single" w:color="auto" w:sz="4" w:space="0"/>
              <w:right w:val="single" w:color="auto" w:sz="4" w:space="0"/>
            </w:tcBorders>
            <w:noWrap/>
            <w:vAlign w:val="center"/>
          </w:tcPr>
          <w:p w14:paraId="225CCC32">
            <w:pPr>
              <w:pageBreakBefore w:val="0"/>
              <w:widowControl/>
              <w:kinsoku/>
              <w:overflowPunct/>
              <w:topLinePunct w:val="0"/>
              <w:bidi w:val="0"/>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医疗器械注册证名称</w:t>
            </w:r>
          </w:p>
        </w:tc>
        <w:tc>
          <w:tcPr>
            <w:tcW w:w="627" w:type="pct"/>
            <w:tcBorders>
              <w:top w:val="single" w:color="auto" w:sz="4" w:space="0"/>
              <w:left w:val="nil"/>
              <w:bottom w:val="single" w:color="auto" w:sz="4" w:space="0"/>
              <w:right w:val="single" w:color="auto" w:sz="4" w:space="0"/>
            </w:tcBorders>
            <w:noWrap/>
            <w:vAlign w:val="center"/>
          </w:tcPr>
          <w:p w14:paraId="478AACCD">
            <w:pPr>
              <w:pageBreakBefore w:val="0"/>
              <w:widowControl/>
              <w:kinsoku/>
              <w:overflowPunct/>
              <w:topLinePunct w:val="0"/>
              <w:bidi w:val="0"/>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型号规格</w:t>
            </w:r>
          </w:p>
        </w:tc>
        <w:tc>
          <w:tcPr>
            <w:tcW w:w="348" w:type="pct"/>
            <w:tcBorders>
              <w:top w:val="single" w:color="auto" w:sz="4" w:space="0"/>
              <w:left w:val="nil"/>
              <w:bottom w:val="single" w:color="auto" w:sz="4" w:space="0"/>
              <w:right w:val="single" w:color="auto" w:sz="4" w:space="0"/>
            </w:tcBorders>
            <w:noWrap/>
            <w:vAlign w:val="center"/>
          </w:tcPr>
          <w:p w14:paraId="68B1DF1B">
            <w:pPr>
              <w:pageBreakBefore w:val="0"/>
              <w:widowControl/>
              <w:kinsoku/>
              <w:overflowPunct/>
              <w:topLinePunct w:val="0"/>
              <w:bidi w:val="0"/>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单位</w:t>
            </w:r>
          </w:p>
        </w:tc>
      </w:tr>
      <w:tr w14:paraId="2ABCAA4D">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33B58B2E">
            <w:pPr>
              <w:pageBreakBefore w:val="0"/>
              <w:kinsoku/>
              <w:overflowPunct/>
              <w:topLinePunct w:val="0"/>
              <w:bidi w:val="0"/>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782DE29A">
            <w:pPr>
              <w:pageBreakBefore w:val="0"/>
              <w:kinsoku/>
              <w:overflowPunct/>
              <w:topLinePunct w:val="0"/>
              <w:bidi w:val="0"/>
              <w:spacing w:line="288" w:lineRule="auto"/>
              <w:ind w:firstLine="120" w:firstLineChars="50"/>
              <w:jc w:val="center"/>
              <w:rPr>
                <w:rFonts w:ascii="仿宋" w:hAnsi="仿宋" w:eastAsia="仿宋" w:cs="宋体"/>
                <w:kern w:val="0"/>
                <w:sz w:val="24"/>
                <w:szCs w:val="24"/>
              </w:rPr>
            </w:pPr>
          </w:p>
        </w:tc>
        <w:tc>
          <w:tcPr>
            <w:tcW w:w="700" w:type="pct"/>
            <w:tcBorders>
              <w:top w:val="nil"/>
              <w:left w:val="nil"/>
              <w:bottom w:val="single" w:color="auto" w:sz="4" w:space="0"/>
              <w:right w:val="single" w:color="auto" w:sz="4" w:space="0"/>
            </w:tcBorders>
            <w:noWrap/>
            <w:vAlign w:val="center"/>
          </w:tcPr>
          <w:p w14:paraId="41326CA0">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7377B93F">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45FB5E47">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3E030895">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1005D267">
            <w:pPr>
              <w:pageBreakBefore w:val="0"/>
              <w:widowControl/>
              <w:kinsoku/>
              <w:overflowPunct/>
              <w:topLinePunct w:val="0"/>
              <w:bidi w:val="0"/>
              <w:spacing w:line="288" w:lineRule="auto"/>
              <w:jc w:val="center"/>
              <w:rPr>
                <w:rFonts w:ascii="仿宋" w:hAnsi="仿宋" w:eastAsia="仿宋"/>
                <w:sz w:val="24"/>
                <w:szCs w:val="24"/>
              </w:rPr>
            </w:pPr>
          </w:p>
        </w:tc>
        <w:tc>
          <w:tcPr>
            <w:tcW w:w="348" w:type="pct"/>
            <w:tcBorders>
              <w:top w:val="nil"/>
              <w:left w:val="nil"/>
              <w:bottom w:val="single" w:color="auto" w:sz="4" w:space="0"/>
              <w:right w:val="single" w:color="auto" w:sz="4" w:space="0"/>
            </w:tcBorders>
            <w:noWrap/>
            <w:vAlign w:val="center"/>
          </w:tcPr>
          <w:p w14:paraId="351D0164">
            <w:pPr>
              <w:pageBreakBefore w:val="0"/>
              <w:widowControl/>
              <w:kinsoku/>
              <w:overflowPunct/>
              <w:topLinePunct w:val="0"/>
              <w:bidi w:val="0"/>
              <w:spacing w:line="288" w:lineRule="auto"/>
              <w:jc w:val="center"/>
              <w:rPr>
                <w:rFonts w:ascii="仿宋" w:hAnsi="仿宋" w:eastAsia="仿宋" w:cs="宋体"/>
                <w:kern w:val="0"/>
                <w:sz w:val="24"/>
                <w:szCs w:val="24"/>
              </w:rPr>
            </w:pPr>
          </w:p>
        </w:tc>
      </w:tr>
      <w:tr w14:paraId="5DAEF436">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15D5BBB1">
            <w:pPr>
              <w:pageBreakBefore w:val="0"/>
              <w:kinsoku/>
              <w:overflowPunct/>
              <w:topLinePunct w:val="0"/>
              <w:bidi w:val="0"/>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659ACDE4">
            <w:pPr>
              <w:pageBreakBefore w:val="0"/>
              <w:kinsoku/>
              <w:overflowPunct/>
              <w:topLinePunct w:val="0"/>
              <w:bidi w:val="0"/>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3B8B0595">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64FC157B">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561C396B">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434F8E68">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156DE4E9">
            <w:pPr>
              <w:pageBreakBefore w:val="0"/>
              <w:widowControl/>
              <w:kinsoku/>
              <w:overflowPunct/>
              <w:topLinePunct w:val="0"/>
              <w:bidi w:val="0"/>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4801D1EF">
            <w:pPr>
              <w:pageBreakBefore w:val="0"/>
              <w:widowControl/>
              <w:kinsoku/>
              <w:overflowPunct/>
              <w:topLinePunct w:val="0"/>
              <w:bidi w:val="0"/>
              <w:spacing w:line="288" w:lineRule="auto"/>
              <w:jc w:val="center"/>
              <w:rPr>
                <w:rFonts w:ascii="仿宋" w:hAnsi="仿宋" w:eastAsia="仿宋" w:cs="Arial"/>
                <w:sz w:val="24"/>
                <w:szCs w:val="24"/>
              </w:rPr>
            </w:pPr>
          </w:p>
        </w:tc>
      </w:tr>
      <w:tr w14:paraId="5E0B6CEB">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2D5BC9DF">
            <w:pPr>
              <w:pageBreakBefore w:val="0"/>
              <w:kinsoku/>
              <w:overflowPunct/>
              <w:topLinePunct w:val="0"/>
              <w:bidi w:val="0"/>
              <w:spacing w:line="288" w:lineRule="auto"/>
              <w:jc w:val="center"/>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7BE99A8F">
            <w:pPr>
              <w:pageBreakBefore w:val="0"/>
              <w:kinsoku/>
              <w:overflowPunct/>
              <w:topLinePunct w:val="0"/>
              <w:bidi w:val="0"/>
              <w:spacing w:line="288" w:lineRule="auto"/>
              <w:ind w:firstLine="120" w:firstLineChars="50"/>
              <w:jc w:val="center"/>
              <w:rPr>
                <w:rFonts w:ascii="仿宋" w:hAnsi="仿宋" w:eastAsia="仿宋" w:cs="仿宋"/>
                <w:color w:val="000000"/>
                <w:sz w:val="24"/>
                <w:szCs w:val="24"/>
              </w:rPr>
            </w:pPr>
          </w:p>
        </w:tc>
        <w:tc>
          <w:tcPr>
            <w:tcW w:w="700" w:type="pct"/>
            <w:tcBorders>
              <w:top w:val="nil"/>
              <w:left w:val="nil"/>
              <w:bottom w:val="single" w:color="auto" w:sz="4" w:space="0"/>
              <w:right w:val="single" w:color="auto" w:sz="4" w:space="0"/>
            </w:tcBorders>
            <w:noWrap/>
            <w:vAlign w:val="center"/>
          </w:tcPr>
          <w:p w14:paraId="68A25A12">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398" w:type="pct"/>
            <w:tcBorders>
              <w:top w:val="nil"/>
              <w:left w:val="nil"/>
              <w:bottom w:val="single" w:color="auto" w:sz="4" w:space="0"/>
              <w:right w:val="single" w:color="auto" w:sz="4" w:space="0"/>
            </w:tcBorders>
            <w:noWrap/>
            <w:vAlign w:val="center"/>
          </w:tcPr>
          <w:p w14:paraId="31393C5C">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832" w:type="pct"/>
            <w:tcBorders>
              <w:top w:val="nil"/>
              <w:left w:val="nil"/>
              <w:bottom w:val="single" w:color="auto" w:sz="4" w:space="0"/>
              <w:right w:val="single" w:color="auto" w:sz="4" w:space="0"/>
            </w:tcBorders>
            <w:noWrap/>
            <w:vAlign w:val="center"/>
          </w:tcPr>
          <w:p w14:paraId="6FE72EC8">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1013" w:type="pct"/>
            <w:tcBorders>
              <w:top w:val="nil"/>
              <w:left w:val="nil"/>
              <w:bottom w:val="single" w:color="auto" w:sz="4" w:space="0"/>
              <w:right w:val="single" w:color="auto" w:sz="4" w:space="0"/>
            </w:tcBorders>
            <w:noWrap/>
            <w:vAlign w:val="center"/>
          </w:tcPr>
          <w:p w14:paraId="41269F7E">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627" w:type="pct"/>
            <w:tcBorders>
              <w:top w:val="nil"/>
              <w:left w:val="nil"/>
              <w:bottom w:val="single" w:color="auto" w:sz="4" w:space="0"/>
              <w:right w:val="single" w:color="auto" w:sz="4" w:space="0"/>
            </w:tcBorders>
            <w:noWrap/>
            <w:vAlign w:val="center"/>
          </w:tcPr>
          <w:p w14:paraId="34DDBC25">
            <w:pPr>
              <w:pageBreakBefore w:val="0"/>
              <w:widowControl/>
              <w:kinsoku/>
              <w:overflowPunct/>
              <w:topLinePunct w:val="0"/>
              <w:bidi w:val="0"/>
              <w:spacing w:line="288" w:lineRule="auto"/>
              <w:jc w:val="center"/>
              <w:rPr>
                <w:rFonts w:ascii="仿宋" w:hAnsi="仿宋" w:eastAsia="仿宋" w:cs="Arial"/>
                <w:color w:val="000000"/>
                <w:sz w:val="24"/>
                <w:szCs w:val="24"/>
              </w:rPr>
            </w:pPr>
          </w:p>
        </w:tc>
        <w:tc>
          <w:tcPr>
            <w:tcW w:w="348" w:type="pct"/>
            <w:tcBorders>
              <w:top w:val="nil"/>
              <w:left w:val="nil"/>
              <w:bottom w:val="single" w:color="auto" w:sz="4" w:space="0"/>
              <w:right w:val="single" w:color="auto" w:sz="4" w:space="0"/>
            </w:tcBorders>
            <w:noWrap/>
            <w:vAlign w:val="center"/>
          </w:tcPr>
          <w:p w14:paraId="0CFC3B3F">
            <w:pPr>
              <w:pageBreakBefore w:val="0"/>
              <w:widowControl/>
              <w:kinsoku/>
              <w:overflowPunct/>
              <w:topLinePunct w:val="0"/>
              <w:bidi w:val="0"/>
              <w:spacing w:line="288" w:lineRule="auto"/>
              <w:jc w:val="center"/>
              <w:rPr>
                <w:rFonts w:ascii="仿宋" w:hAnsi="仿宋" w:eastAsia="仿宋" w:cs="Arial"/>
                <w:sz w:val="24"/>
                <w:szCs w:val="24"/>
              </w:rPr>
            </w:pPr>
          </w:p>
        </w:tc>
      </w:tr>
      <w:tr w14:paraId="4DFA1F5F">
        <w:tblPrEx>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14:paraId="23456E2C">
            <w:pPr>
              <w:pageBreakBefore w:val="0"/>
              <w:kinsoku/>
              <w:overflowPunct/>
              <w:topLinePunct w:val="0"/>
              <w:bidi w:val="0"/>
              <w:spacing w:line="288" w:lineRule="auto"/>
              <w:rPr>
                <w:rFonts w:ascii="仿宋" w:hAnsi="仿宋" w:eastAsia="仿宋" w:cs="Arial"/>
                <w:color w:val="000000"/>
                <w:sz w:val="24"/>
                <w:szCs w:val="24"/>
              </w:rPr>
            </w:pPr>
          </w:p>
        </w:tc>
        <w:tc>
          <w:tcPr>
            <w:tcW w:w="695" w:type="pct"/>
            <w:tcBorders>
              <w:top w:val="single" w:color="auto" w:sz="4" w:space="0"/>
              <w:left w:val="single" w:color="auto" w:sz="4" w:space="0"/>
              <w:bottom w:val="single" w:color="auto" w:sz="4" w:space="0"/>
              <w:right w:val="single" w:color="auto" w:sz="4" w:space="0"/>
            </w:tcBorders>
            <w:noWrap/>
            <w:vAlign w:val="center"/>
          </w:tcPr>
          <w:p w14:paraId="0D65C424">
            <w:pPr>
              <w:pageBreakBefore w:val="0"/>
              <w:kinsoku/>
              <w:overflowPunct/>
              <w:topLinePunct w:val="0"/>
              <w:bidi w:val="0"/>
              <w:spacing w:line="288" w:lineRule="auto"/>
              <w:ind w:firstLine="120" w:firstLineChars="50"/>
              <w:jc w:val="center"/>
              <w:rPr>
                <w:rFonts w:ascii="仿宋" w:hAnsi="仿宋" w:eastAsia="仿宋" w:cs="Arial"/>
                <w:color w:val="000000"/>
                <w:sz w:val="24"/>
                <w:szCs w:val="24"/>
              </w:rPr>
            </w:pPr>
          </w:p>
        </w:tc>
        <w:tc>
          <w:tcPr>
            <w:tcW w:w="700" w:type="pct"/>
            <w:tcBorders>
              <w:top w:val="single" w:color="auto" w:sz="4" w:space="0"/>
              <w:left w:val="nil"/>
              <w:bottom w:val="single" w:color="auto" w:sz="4" w:space="0"/>
              <w:right w:val="single" w:color="auto" w:sz="4" w:space="0"/>
            </w:tcBorders>
            <w:noWrap/>
            <w:vAlign w:val="center"/>
          </w:tcPr>
          <w:p w14:paraId="7E07CB3A">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398" w:type="pct"/>
            <w:tcBorders>
              <w:top w:val="single" w:color="auto" w:sz="4" w:space="0"/>
              <w:left w:val="nil"/>
              <w:bottom w:val="single" w:color="auto" w:sz="4" w:space="0"/>
              <w:right w:val="single" w:color="auto" w:sz="4" w:space="0"/>
            </w:tcBorders>
            <w:noWrap/>
            <w:vAlign w:val="center"/>
          </w:tcPr>
          <w:p w14:paraId="252A6CC6">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832" w:type="pct"/>
            <w:tcBorders>
              <w:top w:val="single" w:color="auto" w:sz="4" w:space="0"/>
              <w:left w:val="nil"/>
              <w:bottom w:val="single" w:color="auto" w:sz="4" w:space="0"/>
              <w:right w:val="single" w:color="auto" w:sz="4" w:space="0"/>
            </w:tcBorders>
            <w:noWrap/>
            <w:vAlign w:val="center"/>
          </w:tcPr>
          <w:p w14:paraId="13C00705">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1013" w:type="pct"/>
            <w:tcBorders>
              <w:top w:val="single" w:color="auto" w:sz="4" w:space="0"/>
              <w:left w:val="nil"/>
              <w:bottom w:val="single" w:color="auto" w:sz="4" w:space="0"/>
              <w:right w:val="single" w:color="auto" w:sz="4" w:space="0"/>
            </w:tcBorders>
            <w:noWrap/>
            <w:vAlign w:val="center"/>
          </w:tcPr>
          <w:p w14:paraId="53380546">
            <w:pPr>
              <w:pageBreakBefore w:val="0"/>
              <w:widowControl/>
              <w:kinsoku/>
              <w:overflowPunct/>
              <w:topLinePunct w:val="0"/>
              <w:bidi w:val="0"/>
              <w:spacing w:line="288" w:lineRule="auto"/>
              <w:jc w:val="center"/>
              <w:rPr>
                <w:rFonts w:ascii="仿宋" w:hAnsi="仿宋" w:eastAsia="仿宋" w:cs="宋体"/>
                <w:kern w:val="0"/>
                <w:sz w:val="24"/>
                <w:szCs w:val="24"/>
              </w:rPr>
            </w:pPr>
          </w:p>
        </w:tc>
        <w:tc>
          <w:tcPr>
            <w:tcW w:w="627" w:type="pct"/>
            <w:tcBorders>
              <w:top w:val="single" w:color="auto" w:sz="4" w:space="0"/>
              <w:left w:val="nil"/>
              <w:bottom w:val="single" w:color="auto" w:sz="4" w:space="0"/>
              <w:right w:val="single" w:color="auto" w:sz="4" w:space="0"/>
            </w:tcBorders>
            <w:noWrap/>
            <w:vAlign w:val="center"/>
          </w:tcPr>
          <w:p w14:paraId="048531B7">
            <w:pPr>
              <w:pageBreakBefore w:val="0"/>
              <w:widowControl/>
              <w:kinsoku/>
              <w:overflowPunct/>
              <w:topLinePunct w:val="0"/>
              <w:bidi w:val="0"/>
              <w:spacing w:line="288" w:lineRule="auto"/>
              <w:jc w:val="center"/>
              <w:rPr>
                <w:rFonts w:ascii="仿宋" w:hAnsi="仿宋" w:eastAsia="仿宋" w:cs="Arial"/>
                <w:color w:val="000000"/>
                <w:sz w:val="24"/>
                <w:szCs w:val="24"/>
              </w:rPr>
            </w:pPr>
          </w:p>
        </w:tc>
        <w:tc>
          <w:tcPr>
            <w:tcW w:w="348" w:type="pct"/>
            <w:tcBorders>
              <w:top w:val="single" w:color="auto" w:sz="4" w:space="0"/>
              <w:left w:val="nil"/>
              <w:bottom w:val="single" w:color="auto" w:sz="4" w:space="0"/>
              <w:right w:val="single" w:color="auto" w:sz="4" w:space="0"/>
            </w:tcBorders>
            <w:noWrap/>
            <w:vAlign w:val="center"/>
          </w:tcPr>
          <w:p w14:paraId="5EDD9E39">
            <w:pPr>
              <w:pageBreakBefore w:val="0"/>
              <w:widowControl/>
              <w:kinsoku/>
              <w:overflowPunct/>
              <w:topLinePunct w:val="0"/>
              <w:bidi w:val="0"/>
              <w:spacing w:line="288" w:lineRule="auto"/>
              <w:jc w:val="center"/>
              <w:rPr>
                <w:rFonts w:ascii="仿宋" w:hAnsi="仿宋" w:eastAsia="仿宋" w:cs="宋体"/>
                <w:color w:val="000000"/>
                <w:kern w:val="0"/>
                <w:sz w:val="24"/>
                <w:szCs w:val="24"/>
              </w:rPr>
            </w:pPr>
          </w:p>
        </w:tc>
      </w:tr>
    </w:tbl>
    <w:p w14:paraId="0090E390">
      <w:pPr>
        <w:pageBreakBefore w:val="0"/>
        <w:kinsoku/>
        <w:overflowPunct/>
        <w:topLinePunct w:val="0"/>
        <w:bidi w:val="0"/>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服务部分（如有）</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6"/>
        <w:gridCol w:w="3369"/>
        <w:gridCol w:w="1925"/>
        <w:gridCol w:w="3411"/>
      </w:tblGrid>
      <w:tr w14:paraId="29EF3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05193DD2">
            <w:pPr>
              <w:pageBreakBefore w:val="0"/>
              <w:kinsoku/>
              <w:overflowPunct/>
              <w:topLinePunct w:val="0"/>
              <w:bidi w:val="0"/>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1813" w:type="pct"/>
            <w:tcBorders>
              <w:top w:val="single" w:color="auto" w:sz="4" w:space="0"/>
              <w:left w:val="single" w:color="auto" w:sz="4" w:space="0"/>
              <w:bottom w:val="single" w:color="auto" w:sz="4" w:space="0"/>
              <w:right w:val="single" w:color="auto" w:sz="4" w:space="0"/>
            </w:tcBorders>
            <w:noWrap/>
            <w:vAlign w:val="center"/>
          </w:tcPr>
          <w:p w14:paraId="19A93E90">
            <w:pPr>
              <w:pageBreakBefore w:val="0"/>
              <w:kinsoku/>
              <w:overflowPunct/>
              <w:topLinePunct w:val="0"/>
              <w:bidi w:val="0"/>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服务内容</w:t>
            </w:r>
          </w:p>
        </w:tc>
        <w:tc>
          <w:tcPr>
            <w:tcW w:w="1045" w:type="pct"/>
            <w:tcBorders>
              <w:top w:val="single" w:color="auto" w:sz="4" w:space="0"/>
              <w:left w:val="single" w:color="auto" w:sz="4" w:space="0"/>
              <w:bottom w:val="single" w:color="auto" w:sz="4" w:space="0"/>
              <w:right w:val="single" w:color="auto" w:sz="4" w:space="0"/>
            </w:tcBorders>
            <w:noWrap/>
            <w:vAlign w:val="center"/>
          </w:tcPr>
          <w:p w14:paraId="5D5052AE">
            <w:pPr>
              <w:pageBreakBefore w:val="0"/>
              <w:kinsoku/>
              <w:overflowPunct/>
              <w:topLinePunct w:val="0"/>
              <w:bidi w:val="0"/>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服务人员数量</w:t>
            </w:r>
          </w:p>
        </w:tc>
        <w:tc>
          <w:tcPr>
            <w:tcW w:w="1835" w:type="pct"/>
            <w:tcBorders>
              <w:top w:val="single" w:color="auto" w:sz="4" w:space="0"/>
              <w:left w:val="single" w:color="auto" w:sz="4" w:space="0"/>
              <w:bottom w:val="single" w:color="auto" w:sz="4" w:space="0"/>
              <w:right w:val="single" w:color="auto" w:sz="4" w:space="0"/>
            </w:tcBorders>
            <w:noWrap/>
            <w:vAlign w:val="center"/>
          </w:tcPr>
          <w:p w14:paraId="51F32C01">
            <w:pPr>
              <w:pageBreakBefore w:val="0"/>
              <w:kinsoku/>
              <w:overflowPunct/>
              <w:topLinePunct w:val="0"/>
              <w:bidi w:val="0"/>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服务时间</w:t>
            </w:r>
          </w:p>
        </w:tc>
      </w:tr>
      <w:tr w14:paraId="42607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02585511">
            <w:pPr>
              <w:pageBreakBefore w:val="0"/>
              <w:kinsoku/>
              <w:overflowPunct/>
              <w:topLinePunct w:val="0"/>
              <w:bidi w:val="0"/>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1813" w:type="pct"/>
            <w:tcBorders>
              <w:top w:val="single" w:color="auto" w:sz="4" w:space="0"/>
              <w:left w:val="single" w:color="auto" w:sz="4" w:space="0"/>
              <w:bottom w:val="single" w:color="auto" w:sz="4" w:space="0"/>
              <w:right w:val="single" w:color="auto" w:sz="4" w:space="0"/>
            </w:tcBorders>
            <w:noWrap/>
            <w:vAlign w:val="center"/>
          </w:tcPr>
          <w:p w14:paraId="1A5E52D0">
            <w:pPr>
              <w:pageBreakBefore w:val="0"/>
              <w:kinsoku/>
              <w:overflowPunct/>
              <w:topLinePunct w:val="0"/>
              <w:bidi w:val="0"/>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2DCCDA5E">
            <w:pPr>
              <w:pageBreakBefore w:val="0"/>
              <w:kinsoku/>
              <w:overflowPunct/>
              <w:topLinePunct w:val="0"/>
              <w:bidi w:val="0"/>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2210AD7A">
            <w:pPr>
              <w:pageBreakBefore w:val="0"/>
              <w:kinsoku/>
              <w:overflowPunct/>
              <w:topLinePunct w:val="0"/>
              <w:bidi w:val="0"/>
              <w:snapToGrid w:val="0"/>
              <w:spacing w:before="50" w:after="50" w:line="288" w:lineRule="auto"/>
              <w:jc w:val="center"/>
              <w:rPr>
                <w:rFonts w:ascii="仿宋" w:hAnsi="仿宋" w:eastAsia="仿宋" w:cs="仿宋"/>
                <w:sz w:val="24"/>
                <w:szCs w:val="24"/>
              </w:rPr>
            </w:pPr>
          </w:p>
        </w:tc>
      </w:tr>
      <w:tr w14:paraId="735DB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37C0701C">
            <w:pPr>
              <w:pageBreakBefore w:val="0"/>
              <w:kinsoku/>
              <w:overflowPunct/>
              <w:topLinePunct w:val="0"/>
              <w:bidi w:val="0"/>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1813" w:type="pct"/>
            <w:tcBorders>
              <w:top w:val="single" w:color="auto" w:sz="4" w:space="0"/>
              <w:left w:val="single" w:color="auto" w:sz="4" w:space="0"/>
              <w:bottom w:val="single" w:color="auto" w:sz="4" w:space="0"/>
              <w:right w:val="single" w:color="auto" w:sz="4" w:space="0"/>
            </w:tcBorders>
            <w:noWrap/>
            <w:vAlign w:val="center"/>
          </w:tcPr>
          <w:p w14:paraId="58582C6C">
            <w:pPr>
              <w:pageBreakBefore w:val="0"/>
              <w:kinsoku/>
              <w:overflowPunct/>
              <w:topLinePunct w:val="0"/>
              <w:bidi w:val="0"/>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1583370A">
            <w:pPr>
              <w:pageBreakBefore w:val="0"/>
              <w:kinsoku/>
              <w:overflowPunct/>
              <w:topLinePunct w:val="0"/>
              <w:bidi w:val="0"/>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458F20CA">
            <w:pPr>
              <w:pageBreakBefore w:val="0"/>
              <w:kinsoku/>
              <w:overflowPunct/>
              <w:topLinePunct w:val="0"/>
              <w:bidi w:val="0"/>
              <w:snapToGrid w:val="0"/>
              <w:spacing w:before="50" w:after="50" w:line="288" w:lineRule="auto"/>
              <w:jc w:val="center"/>
              <w:rPr>
                <w:rFonts w:ascii="仿宋" w:hAnsi="仿宋" w:eastAsia="仿宋" w:cs="仿宋"/>
                <w:sz w:val="24"/>
                <w:szCs w:val="24"/>
              </w:rPr>
            </w:pPr>
          </w:p>
        </w:tc>
      </w:tr>
      <w:tr w14:paraId="1EEE5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noWrap/>
            <w:vAlign w:val="center"/>
          </w:tcPr>
          <w:p w14:paraId="35FD874A">
            <w:pPr>
              <w:pageBreakBefore w:val="0"/>
              <w:kinsoku/>
              <w:overflowPunct/>
              <w:topLinePunct w:val="0"/>
              <w:bidi w:val="0"/>
              <w:snapToGrid w:val="0"/>
              <w:spacing w:before="50" w:after="50"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1813" w:type="pct"/>
            <w:tcBorders>
              <w:top w:val="single" w:color="auto" w:sz="4" w:space="0"/>
              <w:left w:val="single" w:color="auto" w:sz="4" w:space="0"/>
              <w:bottom w:val="single" w:color="auto" w:sz="4" w:space="0"/>
              <w:right w:val="single" w:color="auto" w:sz="4" w:space="0"/>
            </w:tcBorders>
            <w:noWrap/>
            <w:vAlign w:val="center"/>
          </w:tcPr>
          <w:p w14:paraId="570A98DE">
            <w:pPr>
              <w:pageBreakBefore w:val="0"/>
              <w:kinsoku/>
              <w:overflowPunct/>
              <w:topLinePunct w:val="0"/>
              <w:bidi w:val="0"/>
              <w:snapToGrid w:val="0"/>
              <w:spacing w:before="50" w:after="50" w:line="288" w:lineRule="auto"/>
              <w:jc w:val="center"/>
              <w:rPr>
                <w:rFonts w:ascii="仿宋" w:hAnsi="仿宋" w:eastAsia="仿宋" w:cs="仿宋"/>
                <w:sz w:val="24"/>
                <w:szCs w:val="24"/>
              </w:rPr>
            </w:pPr>
          </w:p>
        </w:tc>
        <w:tc>
          <w:tcPr>
            <w:tcW w:w="1045" w:type="pct"/>
            <w:tcBorders>
              <w:top w:val="single" w:color="auto" w:sz="4" w:space="0"/>
              <w:left w:val="single" w:color="auto" w:sz="4" w:space="0"/>
              <w:bottom w:val="single" w:color="auto" w:sz="4" w:space="0"/>
              <w:right w:val="single" w:color="auto" w:sz="4" w:space="0"/>
            </w:tcBorders>
            <w:noWrap/>
            <w:vAlign w:val="center"/>
          </w:tcPr>
          <w:p w14:paraId="66D623DD">
            <w:pPr>
              <w:pageBreakBefore w:val="0"/>
              <w:kinsoku/>
              <w:overflowPunct/>
              <w:topLinePunct w:val="0"/>
              <w:bidi w:val="0"/>
              <w:snapToGrid w:val="0"/>
              <w:spacing w:before="50" w:after="50" w:line="288" w:lineRule="auto"/>
              <w:ind w:left="480" w:hanging="480"/>
              <w:jc w:val="center"/>
              <w:rPr>
                <w:rFonts w:ascii="仿宋" w:hAnsi="仿宋" w:eastAsia="仿宋" w:cs="仿宋"/>
                <w:sz w:val="24"/>
                <w:szCs w:val="24"/>
              </w:rPr>
            </w:pPr>
          </w:p>
        </w:tc>
        <w:tc>
          <w:tcPr>
            <w:tcW w:w="1835" w:type="pct"/>
            <w:tcBorders>
              <w:top w:val="single" w:color="auto" w:sz="4" w:space="0"/>
              <w:left w:val="single" w:color="auto" w:sz="4" w:space="0"/>
              <w:bottom w:val="single" w:color="auto" w:sz="4" w:space="0"/>
              <w:right w:val="single" w:color="auto" w:sz="4" w:space="0"/>
            </w:tcBorders>
            <w:noWrap/>
            <w:vAlign w:val="center"/>
          </w:tcPr>
          <w:p w14:paraId="34A1D9B1">
            <w:pPr>
              <w:pageBreakBefore w:val="0"/>
              <w:kinsoku/>
              <w:overflowPunct/>
              <w:topLinePunct w:val="0"/>
              <w:bidi w:val="0"/>
              <w:snapToGrid w:val="0"/>
              <w:spacing w:before="50" w:after="50" w:line="288" w:lineRule="auto"/>
              <w:jc w:val="center"/>
              <w:rPr>
                <w:rFonts w:ascii="仿宋" w:hAnsi="仿宋" w:eastAsia="仿宋" w:cs="仿宋"/>
                <w:sz w:val="24"/>
                <w:szCs w:val="24"/>
              </w:rPr>
            </w:pPr>
          </w:p>
        </w:tc>
      </w:tr>
    </w:tbl>
    <w:p w14:paraId="60D0C0AF">
      <w:pPr>
        <w:pageBreakBefore w:val="0"/>
        <w:kinsoku/>
        <w:overflowPunct/>
        <w:topLinePunct w:val="0"/>
        <w:bidi w:val="0"/>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注：在填写时，如上表不适合本项目的实际情况，可在确保内容完整的情况下，对上表进行细化。</w:t>
      </w:r>
    </w:p>
    <w:p w14:paraId="307D7B33">
      <w:pPr>
        <w:pageBreakBefore w:val="0"/>
        <w:kinsoku/>
        <w:overflowPunct/>
        <w:topLinePunct w:val="0"/>
        <w:bidi w:val="0"/>
        <w:snapToGrid w:val="0"/>
        <w:spacing w:before="156" w:beforeLines="50" w:line="288" w:lineRule="auto"/>
        <w:rPr>
          <w:rFonts w:ascii="仿宋" w:hAnsi="仿宋" w:eastAsia="仿宋" w:cs="仿宋"/>
          <w:sz w:val="24"/>
          <w:szCs w:val="24"/>
        </w:rPr>
      </w:pPr>
    </w:p>
    <w:p w14:paraId="76BBF961">
      <w:pPr>
        <w:pageBreakBefore w:val="0"/>
        <w:kinsoku/>
        <w:overflowPunct/>
        <w:topLinePunct w:val="0"/>
        <w:bidi w:val="0"/>
        <w:snapToGrid w:val="0"/>
        <w:spacing w:before="156" w:beforeLines="50" w:line="288" w:lineRule="auto"/>
        <w:rPr>
          <w:rFonts w:ascii="仿宋" w:hAnsi="仿宋" w:eastAsia="仿宋" w:cs="仿宋"/>
          <w:sz w:val="24"/>
          <w:szCs w:val="24"/>
        </w:rPr>
      </w:pPr>
    </w:p>
    <w:p w14:paraId="6DD1C9BA">
      <w:pPr>
        <w:pageBreakBefore w:val="0"/>
        <w:kinsoku/>
        <w:overflowPunct/>
        <w:topLinePunct w:val="0"/>
        <w:bidi w:val="0"/>
        <w:snapToGrid w:val="0"/>
        <w:spacing w:before="156" w:beforeLines="50" w:line="288" w:lineRule="auto"/>
        <w:rPr>
          <w:rFonts w:ascii="仿宋" w:hAnsi="仿宋" w:eastAsia="仿宋" w:cs="仿宋"/>
          <w:sz w:val="24"/>
          <w:szCs w:val="24"/>
        </w:rPr>
      </w:pPr>
    </w:p>
    <w:p w14:paraId="22E95597">
      <w:pPr>
        <w:pageBreakBefore w:val="0"/>
        <w:kinsoku/>
        <w:overflowPunct/>
        <w:topLinePunct w:val="0"/>
        <w:bidi w:val="0"/>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79044DA0">
      <w:pPr>
        <w:pageBreakBefore w:val="0"/>
        <w:kinsoku/>
        <w:overflowPunct/>
        <w:topLinePunct w:val="0"/>
        <w:bidi w:val="0"/>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5A74D396">
      <w:pPr>
        <w:pageBreakBefore w:val="0"/>
        <w:kinsoku/>
        <w:overflowPunct/>
        <w:topLinePunct w:val="0"/>
        <w:bidi w:val="0"/>
        <w:snapToGrid w:val="0"/>
        <w:spacing w:before="50" w:after="50" w:line="288" w:lineRule="auto"/>
        <w:rPr>
          <w:rFonts w:ascii="仿宋" w:hAnsi="仿宋" w:eastAsia="仿宋" w:cs="仿宋"/>
          <w:spacing w:val="20"/>
          <w:sz w:val="24"/>
          <w:szCs w:val="24"/>
        </w:rPr>
      </w:pPr>
    </w:p>
    <w:p w14:paraId="45BE4C00">
      <w:pPr>
        <w:pageBreakBefore w:val="0"/>
        <w:kinsoku/>
        <w:overflowPunct/>
        <w:topLinePunct w:val="0"/>
        <w:bidi w:val="0"/>
        <w:snapToGrid w:val="0"/>
        <w:spacing w:before="50" w:after="50" w:line="288" w:lineRule="auto"/>
        <w:rPr>
          <w:rFonts w:ascii="仿宋" w:hAnsi="仿宋" w:eastAsia="仿宋" w:cs="仿宋"/>
          <w:b/>
          <w:bCs/>
          <w:sz w:val="24"/>
          <w:szCs w:val="24"/>
        </w:rPr>
      </w:pPr>
      <w:bookmarkStart w:id="23" w:name="_Toc64369809"/>
      <w:bookmarkEnd w:id="23"/>
      <w:bookmarkStart w:id="24" w:name="_Toc64369814"/>
      <w:bookmarkEnd w:id="24"/>
      <w:bookmarkStart w:id="25" w:name="_Toc64369805"/>
      <w:bookmarkEnd w:id="25"/>
      <w:bookmarkStart w:id="26" w:name="_Toc64369804"/>
      <w:bookmarkEnd w:id="26"/>
      <w:bookmarkStart w:id="27" w:name="_Toc64369812"/>
      <w:bookmarkEnd w:id="27"/>
      <w:bookmarkStart w:id="28" w:name="_Toc64369813"/>
      <w:bookmarkEnd w:id="28"/>
      <w:bookmarkStart w:id="29" w:name="_Toc64369811"/>
      <w:bookmarkEnd w:id="29"/>
      <w:bookmarkStart w:id="30" w:name="_Toc64369808"/>
      <w:bookmarkEnd w:id="30"/>
      <w:bookmarkStart w:id="31" w:name="_Toc64369810"/>
      <w:bookmarkEnd w:id="31"/>
      <w:bookmarkStart w:id="32" w:name="_Toc64369807"/>
      <w:bookmarkEnd w:id="32"/>
      <w:bookmarkStart w:id="33" w:name="_Toc64369806"/>
      <w:bookmarkEnd w:id="33"/>
    </w:p>
    <w:p w14:paraId="0DF9789D">
      <w:pPr>
        <w:pageBreakBefore w:val="0"/>
        <w:kinsoku/>
        <w:overflowPunct/>
        <w:topLinePunct w:val="0"/>
        <w:bidi w:val="0"/>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16</w:t>
      </w:r>
      <w:r>
        <w:rPr>
          <w:rFonts w:hint="eastAsia" w:ascii="仿宋" w:hAnsi="仿宋" w:eastAsia="仿宋" w:cs="仿宋"/>
          <w:b/>
          <w:bCs/>
          <w:sz w:val="30"/>
          <w:szCs w:val="30"/>
        </w:rPr>
        <w:t>（如有）：</w:t>
      </w:r>
    </w:p>
    <w:p w14:paraId="2B3B768C">
      <w:pPr>
        <w:pageBreakBefore w:val="0"/>
        <w:kinsoku/>
        <w:overflowPunct/>
        <w:topLinePunct w:val="0"/>
        <w:bidi w:val="0"/>
        <w:snapToGrid w:val="0"/>
        <w:spacing w:before="50" w:after="156" w:afterLines="50" w:line="288" w:lineRule="auto"/>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技术响应表</w:t>
      </w:r>
    </w:p>
    <w:p w14:paraId="56DE77C5">
      <w:pPr>
        <w:pageBreakBefore w:val="0"/>
        <w:kinsoku/>
        <w:overflowPunct/>
        <w:topLinePunct w:val="0"/>
        <w:bidi w:val="0"/>
        <w:snapToGrid w:val="0"/>
        <w:spacing w:before="50" w:after="156" w:afterLines="50" w:line="288" w:lineRule="auto"/>
        <w:jc w:val="center"/>
        <w:rPr>
          <w:rFonts w:ascii="仿宋" w:hAnsi="仿宋" w:eastAsia="仿宋" w:cs="仿宋"/>
          <w:b/>
          <w:sz w:val="32"/>
          <w:szCs w:val="32"/>
        </w:rPr>
      </w:pPr>
    </w:p>
    <w:p w14:paraId="543D83BB">
      <w:pPr>
        <w:pStyle w:val="9"/>
        <w:pageBreakBefore w:val="0"/>
        <w:kinsoku/>
        <w:overflowPunct/>
        <w:topLinePunct w:val="0"/>
        <w:bidi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供应商全称（公章）：</w:t>
      </w:r>
    </w:p>
    <w:p w14:paraId="0786E6FB">
      <w:pPr>
        <w:pStyle w:val="9"/>
        <w:pageBreakBefore w:val="0"/>
        <w:kinsoku/>
        <w:overflowPunct/>
        <w:topLinePunct w:val="0"/>
        <w:bidi w:val="0"/>
        <w:snapToGrid w:val="0"/>
        <w:spacing w:line="288" w:lineRule="auto"/>
        <w:jc w:val="left"/>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3061"/>
        <w:gridCol w:w="3183"/>
        <w:gridCol w:w="1865"/>
      </w:tblGrid>
      <w:tr w14:paraId="23A2F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492C23E">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序号</w:t>
            </w:r>
          </w:p>
        </w:tc>
        <w:tc>
          <w:tcPr>
            <w:tcW w:w="1628" w:type="pct"/>
            <w:tcBorders>
              <w:top w:val="single" w:color="auto" w:sz="4" w:space="0"/>
              <w:left w:val="single" w:color="auto" w:sz="4" w:space="0"/>
              <w:bottom w:val="single" w:color="auto" w:sz="4" w:space="0"/>
              <w:right w:val="single" w:color="auto" w:sz="4" w:space="0"/>
            </w:tcBorders>
            <w:noWrap/>
            <w:vAlign w:val="center"/>
          </w:tcPr>
          <w:p w14:paraId="5EACB0E4">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采购文件</w:t>
            </w:r>
          </w:p>
          <w:p w14:paraId="53517513">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要求</w:t>
            </w:r>
          </w:p>
        </w:tc>
        <w:tc>
          <w:tcPr>
            <w:tcW w:w="1693" w:type="pct"/>
            <w:tcBorders>
              <w:top w:val="single" w:color="auto" w:sz="4" w:space="0"/>
              <w:left w:val="single" w:color="auto" w:sz="4" w:space="0"/>
              <w:bottom w:val="single" w:color="auto" w:sz="4" w:space="0"/>
              <w:right w:val="single" w:color="auto" w:sz="4" w:space="0"/>
            </w:tcBorders>
            <w:noWrap/>
            <w:vAlign w:val="center"/>
          </w:tcPr>
          <w:p w14:paraId="76458A41">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投标文件</w:t>
            </w:r>
          </w:p>
          <w:p w14:paraId="6ED0CEE6">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响应</w:t>
            </w:r>
          </w:p>
        </w:tc>
        <w:tc>
          <w:tcPr>
            <w:tcW w:w="992" w:type="pct"/>
            <w:tcBorders>
              <w:top w:val="single" w:color="auto" w:sz="4" w:space="0"/>
              <w:left w:val="single" w:color="auto" w:sz="4" w:space="0"/>
              <w:bottom w:val="single" w:color="auto" w:sz="4" w:space="0"/>
              <w:right w:val="single" w:color="auto" w:sz="4" w:space="0"/>
            </w:tcBorders>
            <w:noWrap/>
            <w:vAlign w:val="center"/>
          </w:tcPr>
          <w:p w14:paraId="64E0A22C">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佐证材料</w:t>
            </w:r>
          </w:p>
          <w:p w14:paraId="6DA168DD">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页码</w:t>
            </w:r>
          </w:p>
        </w:tc>
      </w:tr>
      <w:tr w14:paraId="498E5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4F7ECF17">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1</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759D732E">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7F5D031B">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7990BD79">
            <w:pPr>
              <w:pageBreakBefore w:val="0"/>
              <w:kinsoku/>
              <w:overflowPunct/>
              <w:topLinePunct w:val="0"/>
              <w:bidi w:val="0"/>
              <w:snapToGrid w:val="0"/>
              <w:spacing w:before="50" w:after="50" w:line="288" w:lineRule="auto"/>
              <w:rPr>
                <w:rFonts w:ascii="仿宋" w:hAnsi="仿宋" w:eastAsia="仿宋" w:cs="仿宋"/>
                <w:spacing w:val="20"/>
                <w:sz w:val="24"/>
                <w:szCs w:val="24"/>
              </w:rPr>
            </w:pPr>
          </w:p>
        </w:tc>
      </w:tr>
      <w:tr w14:paraId="251D0A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4C916EF">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2</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444C1189">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4E08EC9D">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1DBFAA45">
            <w:pPr>
              <w:pageBreakBefore w:val="0"/>
              <w:kinsoku/>
              <w:overflowPunct/>
              <w:topLinePunct w:val="0"/>
              <w:bidi w:val="0"/>
              <w:snapToGrid w:val="0"/>
              <w:spacing w:before="50" w:after="50" w:line="288" w:lineRule="auto"/>
              <w:rPr>
                <w:rFonts w:ascii="仿宋" w:hAnsi="仿宋" w:eastAsia="仿宋" w:cs="仿宋"/>
                <w:spacing w:val="20"/>
                <w:sz w:val="24"/>
                <w:szCs w:val="24"/>
              </w:rPr>
            </w:pPr>
          </w:p>
        </w:tc>
      </w:tr>
      <w:tr w14:paraId="31699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4D12CC6A">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3</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61388E4B">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0255A522">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7A45E374">
            <w:pPr>
              <w:pageBreakBefore w:val="0"/>
              <w:kinsoku/>
              <w:overflowPunct/>
              <w:topLinePunct w:val="0"/>
              <w:bidi w:val="0"/>
              <w:snapToGrid w:val="0"/>
              <w:spacing w:before="50" w:after="50" w:line="288" w:lineRule="auto"/>
              <w:rPr>
                <w:rFonts w:ascii="仿宋" w:hAnsi="仿宋" w:eastAsia="仿宋" w:cs="仿宋"/>
                <w:spacing w:val="20"/>
                <w:sz w:val="24"/>
                <w:szCs w:val="24"/>
              </w:rPr>
            </w:pPr>
          </w:p>
        </w:tc>
      </w:tr>
      <w:tr w14:paraId="03FCE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170E91BA">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4</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65B0D41A">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2AC88703">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3B66750F">
            <w:pPr>
              <w:pageBreakBefore w:val="0"/>
              <w:kinsoku/>
              <w:overflowPunct/>
              <w:topLinePunct w:val="0"/>
              <w:bidi w:val="0"/>
              <w:snapToGrid w:val="0"/>
              <w:spacing w:before="50" w:after="50" w:line="288" w:lineRule="auto"/>
              <w:rPr>
                <w:rFonts w:ascii="仿宋" w:hAnsi="仿宋" w:eastAsia="仿宋" w:cs="仿宋"/>
                <w:spacing w:val="20"/>
                <w:sz w:val="24"/>
                <w:szCs w:val="24"/>
              </w:rPr>
            </w:pPr>
          </w:p>
        </w:tc>
      </w:tr>
      <w:tr w14:paraId="15876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1FD53C52">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5</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53FAD5AD">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1C18454C">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nil"/>
              <w:right w:val="single" w:color="auto" w:sz="4" w:space="0"/>
            </w:tcBorders>
            <w:noWrap/>
          </w:tcPr>
          <w:p w14:paraId="5642B041">
            <w:pPr>
              <w:pageBreakBefore w:val="0"/>
              <w:kinsoku/>
              <w:overflowPunct/>
              <w:topLinePunct w:val="0"/>
              <w:bidi w:val="0"/>
              <w:snapToGrid w:val="0"/>
              <w:spacing w:before="50" w:after="50" w:line="288" w:lineRule="auto"/>
              <w:rPr>
                <w:rFonts w:ascii="仿宋" w:hAnsi="仿宋" w:eastAsia="仿宋" w:cs="仿宋"/>
                <w:spacing w:val="20"/>
                <w:sz w:val="24"/>
                <w:szCs w:val="24"/>
              </w:rPr>
            </w:pPr>
          </w:p>
        </w:tc>
      </w:tr>
      <w:tr w14:paraId="16189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687" w:type="pct"/>
            <w:tcBorders>
              <w:top w:val="single" w:color="auto" w:sz="4" w:space="0"/>
              <w:left w:val="single" w:color="auto" w:sz="4" w:space="0"/>
              <w:bottom w:val="single" w:color="auto" w:sz="4" w:space="0"/>
              <w:right w:val="single" w:color="auto" w:sz="4" w:space="0"/>
            </w:tcBorders>
            <w:noWrap/>
            <w:vAlign w:val="center"/>
          </w:tcPr>
          <w:p w14:paraId="04A9EE46">
            <w:pPr>
              <w:pageBreakBefore w:val="0"/>
              <w:kinsoku/>
              <w:overflowPunct/>
              <w:topLinePunct w:val="0"/>
              <w:bidi w:val="0"/>
              <w:snapToGrid w:val="0"/>
              <w:spacing w:before="50" w:after="50" w:line="288" w:lineRule="auto"/>
              <w:jc w:val="center"/>
              <w:rPr>
                <w:rFonts w:ascii="仿宋" w:hAnsi="仿宋" w:eastAsia="仿宋" w:cs="仿宋"/>
                <w:spacing w:val="20"/>
                <w:sz w:val="24"/>
                <w:szCs w:val="24"/>
              </w:rPr>
            </w:pPr>
            <w:r>
              <w:rPr>
                <w:rFonts w:hint="eastAsia" w:ascii="仿宋" w:hAnsi="仿宋" w:eastAsia="仿宋" w:cs="仿宋"/>
                <w:spacing w:val="20"/>
                <w:sz w:val="24"/>
                <w:szCs w:val="24"/>
              </w:rPr>
              <w:t>…</w:t>
            </w:r>
          </w:p>
        </w:tc>
        <w:tc>
          <w:tcPr>
            <w:tcW w:w="1628" w:type="pct"/>
            <w:tcBorders>
              <w:top w:val="single" w:color="auto" w:sz="4" w:space="0"/>
              <w:left w:val="single" w:color="auto" w:sz="4" w:space="0"/>
              <w:bottom w:val="single" w:color="auto" w:sz="4" w:space="0"/>
              <w:right w:val="single" w:color="auto" w:sz="4" w:space="0"/>
              <w:tl2br w:val="nil"/>
              <w:tr2bl w:val="nil"/>
            </w:tcBorders>
            <w:noWrap/>
            <w:vAlign w:val="center"/>
          </w:tcPr>
          <w:p w14:paraId="702FE48A">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1693" w:type="pct"/>
            <w:tcBorders>
              <w:top w:val="single" w:color="auto" w:sz="4" w:space="0"/>
              <w:left w:val="single" w:color="auto" w:sz="4" w:space="0"/>
              <w:bottom w:val="single" w:color="auto" w:sz="4" w:space="0"/>
              <w:right w:val="single" w:color="auto" w:sz="4" w:space="0"/>
            </w:tcBorders>
            <w:noWrap/>
          </w:tcPr>
          <w:p w14:paraId="210DAD8F">
            <w:pPr>
              <w:pageBreakBefore w:val="0"/>
              <w:kinsoku/>
              <w:overflowPunct/>
              <w:topLinePunct w:val="0"/>
              <w:bidi w:val="0"/>
              <w:snapToGrid w:val="0"/>
              <w:spacing w:before="50" w:after="50" w:line="288" w:lineRule="auto"/>
              <w:rPr>
                <w:rFonts w:ascii="仿宋" w:hAnsi="仿宋" w:eastAsia="仿宋" w:cs="仿宋"/>
                <w:spacing w:val="20"/>
                <w:sz w:val="24"/>
                <w:szCs w:val="24"/>
              </w:rPr>
            </w:pPr>
          </w:p>
        </w:tc>
        <w:tc>
          <w:tcPr>
            <w:tcW w:w="992" w:type="pct"/>
            <w:tcBorders>
              <w:top w:val="single" w:color="auto" w:sz="4" w:space="0"/>
              <w:left w:val="single" w:color="auto" w:sz="4" w:space="0"/>
              <w:bottom w:val="single" w:color="auto" w:sz="4" w:space="0"/>
              <w:right w:val="single" w:color="auto" w:sz="4" w:space="0"/>
            </w:tcBorders>
            <w:noWrap/>
          </w:tcPr>
          <w:p w14:paraId="02D03360">
            <w:pPr>
              <w:pageBreakBefore w:val="0"/>
              <w:kinsoku/>
              <w:overflowPunct/>
              <w:topLinePunct w:val="0"/>
              <w:bidi w:val="0"/>
              <w:snapToGrid w:val="0"/>
              <w:spacing w:before="50" w:after="50" w:line="288" w:lineRule="auto"/>
              <w:rPr>
                <w:rFonts w:ascii="仿宋" w:hAnsi="仿宋" w:eastAsia="仿宋" w:cs="仿宋"/>
                <w:spacing w:val="20"/>
                <w:sz w:val="24"/>
                <w:szCs w:val="24"/>
              </w:rPr>
            </w:pPr>
          </w:p>
        </w:tc>
      </w:tr>
    </w:tbl>
    <w:p w14:paraId="58C695B9">
      <w:pPr>
        <w:pStyle w:val="11"/>
        <w:pageBreakBefore w:val="0"/>
        <w:kinsoku/>
        <w:overflowPunct/>
        <w:topLinePunct w:val="0"/>
        <w:bidi w:val="0"/>
        <w:spacing w:line="288" w:lineRule="auto"/>
        <w:rPr>
          <w:rFonts w:ascii="仿宋" w:hAnsi="仿宋" w:eastAsia="仿宋" w:cs="仿宋"/>
          <w:b w:val="0"/>
          <w:bCs w:val="0"/>
          <w:spacing w:val="20"/>
          <w:kern w:val="0"/>
          <w:szCs w:val="24"/>
        </w:rPr>
      </w:pPr>
      <w:r>
        <w:rPr>
          <w:rFonts w:hint="eastAsia" w:ascii="仿宋" w:hAnsi="仿宋" w:eastAsia="仿宋" w:cs="仿宋"/>
          <w:b w:val="0"/>
          <w:bCs w:val="0"/>
          <w:szCs w:val="24"/>
        </w:rPr>
        <w:t>注：供应商应对照采购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6B6D719B">
      <w:pPr>
        <w:pStyle w:val="11"/>
        <w:pageBreakBefore w:val="0"/>
        <w:kinsoku/>
        <w:overflowPunct/>
        <w:topLinePunct w:val="0"/>
        <w:bidi w:val="0"/>
        <w:spacing w:line="288" w:lineRule="auto"/>
        <w:rPr>
          <w:rFonts w:ascii="仿宋" w:hAnsi="仿宋" w:eastAsia="仿宋" w:cs="仿宋"/>
          <w:b w:val="0"/>
          <w:bCs w:val="0"/>
          <w:spacing w:val="20"/>
          <w:kern w:val="0"/>
          <w:szCs w:val="24"/>
        </w:rPr>
      </w:pPr>
    </w:p>
    <w:p w14:paraId="2AC64C5A">
      <w:pPr>
        <w:pageBreakBefore w:val="0"/>
        <w:kinsoku/>
        <w:overflowPunct/>
        <w:topLinePunct w:val="0"/>
        <w:bidi w:val="0"/>
        <w:snapToGrid w:val="0"/>
        <w:spacing w:before="50" w:after="50" w:line="288" w:lineRule="auto"/>
        <w:rPr>
          <w:rFonts w:ascii="仿宋" w:hAnsi="仿宋" w:eastAsia="仿宋" w:cs="仿宋"/>
          <w:spacing w:val="20"/>
          <w:sz w:val="24"/>
          <w:szCs w:val="24"/>
        </w:rPr>
      </w:pPr>
    </w:p>
    <w:p w14:paraId="5497F5B6">
      <w:pPr>
        <w:pageBreakBefore w:val="0"/>
        <w:kinsoku/>
        <w:overflowPunct/>
        <w:topLinePunct w:val="0"/>
        <w:bidi w:val="0"/>
        <w:snapToGrid w:val="0"/>
        <w:spacing w:before="50" w:after="50" w:line="288" w:lineRule="auto"/>
        <w:rPr>
          <w:rFonts w:ascii="仿宋" w:hAnsi="仿宋" w:eastAsia="仿宋" w:cs="仿宋"/>
          <w:spacing w:val="20"/>
          <w:sz w:val="24"/>
          <w:szCs w:val="24"/>
        </w:rPr>
      </w:pPr>
    </w:p>
    <w:p w14:paraId="43A72ED2">
      <w:pPr>
        <w:pageBreakBefore w:val="0"/>
        <w:kinsoku/>
        <w:overflowPunct/>
        <w:topLinePunct w:val="0"/>
        <w:bidi w:val="0"/>
        <w:snapToGrid w:val="0"/>
        <w:spacing w:before="50" w:after="50" w:line="288" w:lineRule="auto"/>
        <w:rPr>
          <w:rFonts w:ascii="仿宋" w:hAnsi="仿宋" w:eastAsia="仿宋" w:cs="仿宋"/>
          <w:spacing w:val="20"/>
          <w:sz w:val="24"/>
          <w:szCs w:val="24"/>
        </w:rPr>
      </w:pPr>
    </w:p>
    <w:p w14:paraId="7121BAE5">
      <w:pPr>
        <w:pageBreakBefore w:val="0"/>
        <w:kinsoku/>
        <w:overflowPunct/>
        <w:topLinePunct w:val="0"/>
        <w:bidi w:val="0"/>
        <w:snapToGrid w:val="0"/>
        <w:spacing w:before="156" w:beforeLines="50" w:line="288" w:lineRule="auto"/>
        <w:rPr>
          <w:rFonts w:ascii="仿宋" w:hAnsi="仿宋" w:eastAsia="仿宋" w:cs="仿宋"/>
          <w:sz w:val="24"/>
          <w:szCs w:val="24"/>
        </w:rPr>
      </w:pPr>
    </w:p>
    <w:p w14:paraId="79E8D77D">
      <w:pPr>
        <w:pageBreakBefore w:val="0"/>
        <w:kinsoku/>
        <w:overflowPunct/>
        <w:topLinePunct w:val="0"/>
        <w:bidi w:val="0"/>
        <w:snapToGrid w:val="0"/>
        <w:spacing w:before="156" w:beforeLines="50" w:line="288" w:lineRule="auto"/>
        <w:rPr>
          <w:rFonts w:ascii="仿宋" w:hAnsi="仿宋" w:eastAsia="仿宋" w:cs="仿宋"/>
          <w:sz w:val="24"/>
          <w:szCs w:val="24"/>
        </w:rPr>
      </w:pPr>
    </w:p>
    <w:p w14:paraId="68930F5B">
      <w:pPr>
        <w:pageBreakBefore w:val="0"/>
        <w:kinsoku/>
        <w:overflowPunct/>
        <w:topLinePunct w:val="0"/>
        <w:bidi w:val="0"/>
        <w:snapToGrid w:val="0"/>
        <w:spacing w:before="156" w:beforeLines="50" w:line="288" w:lineRule="auto"/>
        <w:rPr>
          <w:rFonts w:ascii="仿宋" w:hAnsi="仿宋" w:eastAsia="仿宋" w:cs="仿宋"/>
          <w:sz w:val="24"/>
          <w:szCs w:val="24"/>
        </w:rPr>
      </w:pPr>
    </w:p>
    <w:p w14:paraId="66D8552D">
      <w:pPr>
        <w:pageBreakBefore w:val="0"/>
        <w:kinsoku/>
        <w:overflowPunct/>
        <w:topLinePunct w:val="0"/>
        <w:bidi w:val="0"/>
        <w:snapToGrid w:val="0"/>
        <w:spacing w:before="156" w:beforeLines="50" w:line="288" w:lineRule="auto"/>
        <w:rPr>
          <w:rFonts w:ascii="仿宋" w:hAnsi="仿宋" w:eastAsia="仿宋" w:cs="仿宋"/>
          <w:sz w:val="24"/>
          <w:szCs w:val="24"/>
          <w:u w:val="single"/>
        </w:rPr>
      </w:pPr>
      <w:r>
        <w:rPr>
          <w:rFonts w:hint="eastAsia" w:ascii="仿宋" w:hAnsi="仿宋" w:eastAsia="仿宋" w:cs="仿宋"/>
          <w:sz w:val="24"/>
          <w:szCs w:val="24"/>
        </w:rPr>
        <w:t>法定代表人或其授权代表（签字或盖章）：</w:t>
      </w:r>
    </w:p>
    <w:p w14:paraId="1A0673CB">
      <w:pPr>
        <w:pageBreakBefore w:val="0"/>
        <w:kinsoku/>
        <w:overflowPunct/>
        <w:topLinePunct w:val="0"/>
        <w:bidi w:val="0"/>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6CDCF20F">
      <w:pPr>
        <w:pageBreakBefore w:val="0"/>
        <w:kinsoku/>
        <w:overflowPunct/>
        <w:topLinePunct w:val="0"/>
        <w:bidi w:val="0"/>
        <w:snapToGrid w:val="0"/>
        <w:spacing w:before="50" w:after="50" w:line="288" w:lineRule="auto"/>
        <w:jc w:val="left"/>
        <w:rPr>
          <w:rFonts w:ascii="仿宋" w:hAnsi="仿宋" w:eastAsia="仿宋" w:cs="仿宋"/>
          <w:b/>
          <w:bCs/>
          <w:sz w:val="24"/>
          <w:szCs w:val="24"/>
        </w:rPr>
      </w:pPr>
    </w:p>
    <w:p w14:paraId="58B67EA5">
      <w:pPr>
        <w:pageBreakBefore w:val="0"/>
        <w:kinsoku/>
        <w:overflowPunct/>
        <w:topLinePunct w:val="0"/>
        <w:bidi w:val="0"/>
        <w:snapToGrid w:val="0"/>
        <w:spacing w:before="50" w:after="50" w:line="288" w:lineRule="auto"/>
        <w:jc w:val="left"/>
        <w:rPr>
          <w:rFonts w:ascii="仿宋" w:hAnsi="仿宋" w:eastAsia="仿宋" w:cs="仿宋"/>
          <w:b/>
          <w:bCs/>
          <w:sz w:val="24"/>
          <w:szCs w:val="24"/>
        </w:rPr>
      </w:pPr>
    </w:p>
    <w:p w14:paraId="3701D597">
      <w:pPr>
        <w:pageBreakBefore w:val="0"/>
        <w:kinsoku/>
        <w:overflowPunct/>
        <w:topLinePunct w:val="0"/>
        <w:bidi w:val="0"/>
        <w:snapToGrid w:val="0"/>
        <w:spacing w:before="50" w:after="50" w:line="288" w:lineRule="auto"/>
        <w:jc w:val="left"/>
        <w:rPr>
          <w:rFonts w:ascii="仿宋" w:hAnsi="仿宋" w:eastAsia="仿宋" w:cs="仿宋"/>
          <w:b/>
          <w:bCs/>
          <w:sz w:val="24"/>
          <w:szCs w:val="24"/>
        </w:rPr>
      </w:pPr>
    </w:p>
    <w:p w14:paraId="204545F3">
      <w:pPr>
        <w:pageBreakBefore w:val="0"/>
        <w:kinsoku/>
        <w:overflowPunct/>
        <w:topLinePunct w:val="0"/>
        <w:bidi w:val="0"/>
        <w:snapToGrid w:val="0"/>
        <w:spacing w:before="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17</w:t>
      </w:r>
      <w:r>
        <w:rPr>
          <w:rFonts w:hint="eastAsia" w:ascii="仿宋" w:hAnsi="仿宋" w:eastAsia="仿宋" w:cs="仿宋"/>
          <w:b/>
          <w:bCs/>
          <w:sz w:val="30"/>
          <w:szCs w:val="30"/>
        </w:rPr>
        <w:t>（如有）：</w:t>
      </w:r>
    </w:p>
    <w:p w14:paraId="00BDC8ED">
      <w:pPr>
        <w:pageBreakBefore w:val="0"/>
        <w:kinsoku/>
        <w:overflowPunct/>
        <w:topLinePunct w:val="0"/>
        <w:bidi w:val="0"/>
        <w:snapToGrid w:val="0"/>
        <w:spacing w:before="50" w:after="156" w:afterLines="50" w:line="288" w:lineRule="auto"/>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14:paraId="1FC1939B">
      <w:pPr>
        <w:pStyle w:val="9"/>
        <w:pageBreakBefore w:val="0"/>
        <w:kinsoku/>
        <w:overflowPunct/>
        <w:topLinePunct w:val="0"/>
        <w:bidi w:val="0"/>
        <w:snapToGrid w:val="0"/>
        <w:spacing w:line="288" w:lineRule="auto"/>
        <w:rPr>
          <w:rFonts w:ascii="仿宋" w:hAnsi="仿宋" w:eastAsia="仿宋" w:cs="仿宋"/>
          <w:sz w:val="24"/>
          <w:szCs w:val="24"/>
        </w:rPr>
      </w:pPr>
    </w:p>
    <w:p w14:paraId="194A544B">
      <w:pPr>
        <w:pStyle w:val="9"/>
        <w:pageBreakBefore w:val="0"/>
        <w:kinsoku/>
        <w:overflowPunct/>
        <w:topLinePunct w:val="0"/>
        <w:bidi w:val="0"/>
        <w:snapToGrid w:val="0"/>
        <w:spacing w:line="288" w:lineRule="auto"/>
        <w:rPr>
          <w:rFonts w:ascii="仿宋" w:hAnsi="仿宋" w:eastAsia="仿宋" w:cs="仿宋"/>
          <w:sz w:val="24"/>
          <w:szCs w:val="24"/>
        </w:rPr>
      </w:pPr>
      <w:r>
        <w:rPr>
          <w:rFonts w:hint="eastAsia" w:ascii="仿宋" w:hAnsi="仿宋" w:eastAsia="仿宋" w:cs="仿宋"/>
          <w:sz w:val="24"/>
          <w:szCs w:val="24"/>
        </w:rPr>
        <w:t>供应商全称（公章）：</w:t>
      </w:r>
    </w:p>
    <w:p w14:paraId="04897471">
      <w:pPr>
        <w:pStyle w:val="9"/>
        <w:pageBreakBefore w:val="0"/>
        <w:kinsoku/>
        <w:overflowPunct/>
        <w:topLinePunct w:val="0"/>
        <w:bidi w:val="0"/>
        <w:snapToGrid w:val="0"/>
        <w:spacing w:line="288" w:lineRule="auto"/>
        <w:rPr>
          <w:rFonts w:ascii="仿宋" w:hAnsi="仿宋" w:eastAsia="仿宋" w:cs="仿宋"/>
          <w:sz w:val="24"/>
          <w:szCs w:val="24"/>
          <w:u w:val="single"/>
        </w:rPr>
      </w:pPr>
      <w:r>
        <w:rPr>
          <w:rFonts w:hint="eastAsia" w:ascii="仿宋" w:hAnsi="仿宋" w:eastAsia="仿宋" w:cs="仿宋"/>
          <w:sz w:val="24"/>
          <w:szCs w:val="24"/>
        </w:rPr>
        <w:t>标段号：</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523"/>
        <w:gridCol w:w="2001"/>
        <w:gridCol w:w="1248"/>
        <w:gridCol w:w="3680"/>
      </w:tblGrid>
      <w:tr w14:paraId="7224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7A202AAB">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序号</w:t>
            </w:r>
          </w:p>
        </w:tc>
        <w:tc>
          <w:tcPr>
            <w:tcW w:w="810" w:type="pct"/>
            <w:tcBorders>
              <w:top w:val="single" w:color="auto" w:sz="4" w:space="0"/>
              <w:left w:val="single" w:color="auto" w:sz="4" w:space="0"/>
              <w:bottom w:val="single" w:color="auto" w:sz="4" w:space="0"/>
              <w:right w:val="single" w:color="auto" w:sz="4" w:space="0"/>
            </w:tcBorders>
            <w:noWrap/>
            <w:vAlign w:val="center"/>
          </w:tcPr>
          <w:p w14:paraId="4A7FF0DE">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采购人</w:t>
            </w:r>
          </w:p>
          <w:p w14:paraId="03A52C54">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名称</w:t>
            </w:r>
          </w:p>
        </w:tc>
        <w:tc>
          <w:tcPr>
            <w:tcW w:w="1064" w:type="pct"/>
            <w:tcBorders>
              <w:top w:val="single" w:color="auto" w:sz="4" w:space="0"/>
              <w:left w:val="single" w:color="auto" w:sz="4" w:space="0"/>
              <w:bottom w:val="single" w:color="auto" w:sz="4" w:space="0"/>
              <w:right w:val="single" w:color="auto" w:sz="4" w:space="0"/>
            </w:tcBorders>
            <w:noWrap/>
            <w:vAlign w:val="center"/>
          </w:tcPr>
          <w:p w14:paraId="0F90A202">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64" w:type="pct"/>
            <w:tcBorders>
              <w:top w:val="single" w:color="auto" w:sz="4" w:space="0"/>
              <w:left w:val="single" w:color="auto" w:sz="4" w:space="0"/>
              <w:bottom w:val="single" w:color="auto" w:sz="4" w:space="0"/>
              <w:right w:val="single" w:color="auto" w:sz="4" w:space="0"/>
            </w:tcBorders>
            <w:noWrap/>
            <w:vAlign w:val="center"/>
          </w:tcPr>
          <w:p w14:paraId="3423BF39">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合同</w:t>
            </w:r>
          </w:p>
          <w:p w14:paraId="023184E4">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金额</w:t>
            </w:r>
          </w:p>
        </w:tc>
        <w:tc>
          <w:tcPr>
            <w:tcW w:w="1958" w:type="pct"/>
            <w:tcBorders>
              <w:top w:val="single" w:color="auto" w:sz="4" w:space="0"/>
              <w:left w:val="single" w:color="auto" w:sz="4" w:space="0"/>
              <w:bottom w:val="single" w:color="auto" w:sz="4" w:space="0"/>
              <w:right w:val="single" w:color="auto" w:sz="4" w:space="0"/>
            </w:tcBorders>
            <w:noWrap/>
            <w:vAlign w:val="center"/>
          </w:tcPr>
          <w:p w14:paraId="5C927A25">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采购单位联系人及电话</w:t>
            </w:r>
          </w:p>
        </w:tc>
      </w:tr>
      <w:tr w14:paraId="14F2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13CFD8F5">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810" w:type="pct"/>
            <w:tcBorders>
              <w:top w:val="single" w:color="auto" w:sz="4" w:space="0"/>
              <w:left w:val="single" w:color="auto" w:sz="4" w:space="0"/>
              <w:bottom w:val="single" w:color="auto" w:sz="4" w:space="0"/>
              <w:right w:val="single" w:color="auto" w:sz="4" w:space="0"/>
            </w:tcBorders>
            <w:noWrap/>
          </w:tcPr>
          <w:p w14:paraId="4FB0725C">
            <w:pPr>
              <w:pageBreakBefore w:val="0"/>
              <w:kinsoku/>
              <w:overflowPunct/>
              <w:topLinePunct w:val="0"/>
              <w:bidi w:val="0"/>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46689655">
            <w:pPr>
              <w:pageBreakBefore w:val="0"/>
              <w:kinsoku/>
              <w:overflowPunct/>
              <w:topLinePunct w:val="0"/>
              <w:bidi w:val="0"/>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1BB4DCCC">
            <w:pPr>
              <w:pageBreakBefore w:val="0"/>
              <w:kinsoku/>
              <w:overflowPunct/>
              <w:topLinePunct w:val="0"/>
              <w:bidi w:val="0"/>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61D83864">
            <w:pPr>
              <w:pageBreakBefore w:val="0"/>
              <w:kinsoku/>
              <w:overflowPunct/>
              <w:topLinePunct w:val="0"/>
              <w:bidi w:val="0"/>
              <w:spacing w:line="288" w:lineRule="auto"/>
              <w:rPr>
                <w:rFonts w:ascii="仿宋" w:hAnsi="仿宋" w:eastAsia="仿宋" w:cs="仿宋"/>
                <w:sz w:val="24"/>
                <w:szCs w:val="24"/>
              </w:rPr>
            </w:pPr>
          </w:p>
        </w:tc>
      </w:tr>
      <w:tr w14:paraId="554C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64E27B6B">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2</w:t>
            </w:r>
          </w:p>
        </w:tc>
        <w:tc>
          <w:tcPr>
            <w:tcW w:w="810" w:type="pct"/>
            <w:tcBorders>
              <w:top w:val="single" w:color="auto" w:sz="4" w:space="0"/>
              <w:left w:val="single" w:color="auto" w:sz="4" w:space="0"/>
              <w:bottom w:val="single" w:color="auto" w:sz="4" w:space="0"/>
              <w:right w:val="single" w:color="auto" w:sz="4" w:space="0"/>
            </w:tcBorders>
            <w:noWrap/>
          </w:tcPr>
          <w:p w14:paraId="3471771D">
            <w:pPr>
              <w:pageBreakBefore w:val="0"/>
              <w:kinsoku/>
              <w:overflowPunct/>
              <w:topLinePunct w:val="0"/>
              <w:bidi w:val="0"/>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014DD25E">
            <w:pPr>
              <w:pageBreakBefore w:val="0"/>
              <w:kinsoku/>
              <w:overflowPunct/>
              <w:topLinePunct w:val="0"/>
              <w:bidi w:val="0"/>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57787BFE">
            <w:pPr>
              <w:pageBreakBefore w:val="0"/>
              <w:kinsoku/>
              <w:overflowPunct/>
              <w:topLinePunct w:val="0"/>
              <w:bidi w:val="0"/>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7C044D61">
            <w:pPr>
              <w:pageBreakBefore w:val="0"/>
              <w:kinsoku/>
              <w:overflowPunct/>
              <w:topLinePunct w:val="0"/>
              <w:bidi w:val="0"/>
              <w:spacing w:line="288" w:lineRule="auto"/>
              <w:rPr>
                <w:rFonts w:ascii="仿宋" w:hAnsi="仿宋" w:eastAsia="仿宋" w:cs="仿宋"/>
                <w:sz w:val="24"/>
                <w:szCs w:val="24"/>
              </w:rPr>
            </w:pPr>
          </w:p>
        </w:tc>
      </w:tr>
      <w:tr w14:paraId="34E3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505" w:type="pct"/>
            <w:tcBorders>
              <w:top w:val="single" w:color="auto" w:sz="4" w:space="0"/>
              <w:left w:val="single" w:color="auto" w:sz="4" w:space="0"/>
              <w:bottom w:val="single" w:color="auto" w:sz="4" w:space="0"/>
              <w:right w:val="single" w:color="auto" w:sz="4" w:space="0"/>
            </w:tcBorders>
            <w:noWrap/>
            <w:vAlign w:val="center"/>
          </w:tcPr>
          <w:p w14:paraId="3483131F">
            <w:pPr>
              <w:pageBreakBefore w:val="0"/>
              <w:kinsoku/>
              <w:overflowPunct/>
              <w:topLinePunct w:val="0"/>
              <w:bidi w:val="0"/>
              <w:spacing w:line="288" w:lineRule="auto"/>
              <w:jc w:val="center"/>
              <w:rPr>
                <w:rFonts w:ascii="仿宋" w:hAnsi="仿宋" w:eastAsia="仿宋" w:cs="仿宋"/>
                <w:sz w:val="24"/>
                <w:szCs w:val="24"/>
              </w:rPr>
            </w:pPr>
            <w:r>
              <w:rPr>
                <w:rFonts w:hint="eastAsia" w:ascii="仿宋" w:hAnsi="仿宋" w:eastAsia="仿宋" w:cs="仿宋"/>
                <w:sz w:val="24"/>
                <w:szCs w:val="24"/>
              </w:rPr>
              <w:t>…</w:t>
            </w:r>
          </w:p>
        </w:tc>
        <w:tc>
          <w:tcPr>
            <w:tcW w:w="810" w:type="pct"/>
            <w:tcBorders>
              <w:top w:val="single" w:color="auto" w:sz="4" w:space="0"/>
              <w:left w:val="single" w:color="auto" w:sz="4" w:space="0"/>
              <w:bottom w:val="single" w:color="auto" w:sz="4" w:space="0"/>
              <w:right w:val="single" w:color="auto" w:sz="4" w:space="0"/>
            </w:tcBorders>
            <w:noWrap/>
          </w:tcPr>
          <w:p w14:paraId="5C7A5531">
            <w:pPr>
              <w:pageBreakBefore w:val="0"/>
              <w:kinsoku/>
              <w:overflowPunct/>
              <w:topLinePunct w:val="0"/>
              <w:bidi w:val="0"/>
              <w:spacing w:line="288" w:lineRule="auto"/>
              <w:rPr>
                <w:rFonts w:ascii="仿宋" w:hAnsi="仿宋" w:eastAsia="仿宋" w:cs="仿宋"/>
                <w:sz w:val="24"/>
                <w:szCs w:val="24"/>
              </w:rPr>
            </w:pPr>
          </w:p>
        </w:tc>
        <w:tc>
          <w:tcPr>
            <w:tcW w:w="1064" w:type="pct"/>
            <w:tcBorders>
              <w:top w:val="single" w:color="auto" w:sz="4" w:space="0"/>
              <w:left w:val="single" w:color="auto" w:sz="4" w:space="0"/>
              <w:bottom w:val="single" w:color="auto" w:sz="4" w:space="0"/>
              <w:right w:val="single" w:color="auto" w:sz="4" w:space="0"/>
            </w:tcBorders>
            <w:noWrap/>
          </w:tcPr>
          <w:p w14:paraId="01242C8B">
            <w:pPr>
              <w:pageBreakBefore w:val="0"/>
              <w:kinsoku/>
              <w:overflowPunct/>
              <w:topLinePunct w:val="0"/>
              <w:bidi w:val="0"/>
              <w:spacing w:line="288" w:lineRule="auto"/>
              <w:rPr>
                <w:rFonts w:ascii="仿宋" w:hAnsi="仿宋" w:eastAsia="仿宋" w:cs="仿宋"/>
                <w:sz w:val="24"/>
                <w:szCs w:val="24"/>
              </w:rPr>
            </w:pPr>
          </w:p>
        </w:tc>
        <w:tc>
          <w:tcPr>
            <w:tcW w:w="664" w:type="pct"/>
            <w:tcBorders>
              <w:top w:val="single" w:color="auto" w:sz="4" w:space="0"/>
              <w:left w:val="single" w:color="auto" w:sz="4" w:space="0"/>
              <w:bottom w:val="single" w:color="auto" w:sz="4" w:space="0"/>
              <w:right w:val="single" w:color="auto" w:sz="4" w:space="0"/>
            </w:tcBorders>
            <w:noWrap/>
          </w:tcPr>
          <w:p w14:paraId="78038D01">
            <w:pPr>
              <w:pageBreakBefore w:val="0"/>
              <w:kinsoku/>
              <w:overflowPunct/>
              <w:topLinePunct w:val="0"/>
              <w:bidi w:val="0"/>
              <w:spacing w:line="288" w:lineRule="auto"/>
              <w:rPr>
                <w:rFonts w:ascii="仿宋" w:hAnsi="仿宋" w:eastAsia="仿宋" w:cs="仿宋"/>
                <w:sz w:val="24"/>
                <w:szCs w:val="24"/>
              </w:rPr>
            </w:pPr>
          </w:p>
        </w:tc>
        <w:tc>
          <w:tcPr>
            <w:tcW w:w="1958" w:type="pct"/>
            <w:tcBorders>
              <w:top w:val="single" w:color="auto" w:sz="4" w:space="0"/>
              <w:left w:val="single" w:color="auto" w:sz="4" w:space="0"/>
              <w:bottom w:val="single" w:color="auto" w:sz="4" w:space="0"/>
              <w:right w:val="single" w:color="auto" w:sz="4" w:space="0"/>
            </w:tcBorders>
            <w:noWrap/>
          </w:tcPr>
          <w:p w14:paraId="4E54DCF3">
            <w:pPr>
              <w:pageBreakBefore w:val="0"/>
              <w:kinsoku/>
              <w:overflowPunct/>
              <w:topLinePunct w:val="0"/>
              <w:bidi w:val="0"/>
              <w:spacing w:line="288" w:lineRule="auto"/>
              <w:rPr>
                <w:rFonts w:ascii="仿宋" w:hAnsi="仿宋" w:eastAsia="仿宋" w:cs="仿宋"/>
                <w:sz w:val="24"/>
                <w:szCs w:val="24"/>
              </w:rPr>
            </w:pPr>
          </w:p>
        </w:tc>
      </w:tr>
    </w:tbl>
    <w:p w14:paraId="355C16B1">
      <w:pPr>
        <w:pageBreakBefore w:val="0"/>
        <w:kinsoku/>
        <w:overflowPunct/>
        <w:topLinePunct w:val="0"/>
        <w:autoSpaceDE w:val="0"/>
        <w:autoSpaceDN w:val="0"/>
        <w:bidi w:val="0"/>
        <w:spacing w:line="288" w:lineRule="auto"/>
        <w:rPr>
          <w:rFonts w:ascii="仿宋" w:hAnsi="仿宋" w:eastAsia="仿宋" w:cs="仿宋_GB2312"/>
          <w:sz w:val="24"/>
          <w:szCs w:val="24"/>
        </w:rPr>
      </w:pPr>
      <w:r>
        <w:rPr>
          <w:rFonts w:hint="eastAsia" w:ascii="仿宋" w:hAnsi="仿宋" w:eastAsia="仿宋" w:cs="仿宋_GB2312"/>
          <w:b/>
          <w:sz w:val="24"/>
          <w:szCs w:val="24"/>
        </w:rPr>
        <w:t>注：投标人可按上述的格式自行编制，须随表提交相应的采购文件要求证明材料并注明页码。</w:t>
      </w:r>
    </w:p>
    <w:p w14:paraId="6F830323">
      <w:pPr>
        <w:pageBreakBefore w:val="0"/>
        <w:kinsoku/>
        <w:overflowPunct/>
        <w:topLinePunct w:val="0"/>
        <w:bidi w:val="0"/>
        <w:spacing w:line="288" w:lineRule="auto"/>
        <w:rPr>
          <w:rFonts w:ascii="仿宋" w:hAnsi="仿宋" w:eastAsia="仿宋" w:cs="仿宋"/>
          <w:sz w:val="24"/>
          <w:szCs w:val="24"/>
        </w:rPr>
      </w:pPr>
    </w:p>
    <w:p w14:paraId="5953FBBC">
      <w:pPr>
        <w:pageBreakBefore w:val="0"/>
        <w:kinsoku/>
        <w:overflowPunct/>
        <w:topLinePunct w:val="0"/>
        <w:bidi w:val="0"/>
        <w:spacing w:line="288" w:lineRule="auto"/>
        <w:rPr>
          <w:rFonts w:ascii="仿宋" w:hAnsi="仿宋" w:eastAsia="仿宋" w:cs="仿宋"/>
          <w:sz w:val="24"/>
          <w:szCs w:val="24"/>
        </w:rPr>
      </w:pPr>
    </w:p>
    <w:p w14:paraId="40C82B05">
      <w:pPr>
        <w:pageBreakBefore w:val="0"/>
        <w:kinsoku/>
        <w:overflowPunct/>
        <w:topLinePunct w:val="0"/>
        <w:bidi w:val="0"/>
        <w:spacing w:line="288" w:lineRule="auto"/>
        <w:rPr>
          <w:rFonts w:ascii="仿宋" w:hAnsi="仿宋" w:eastAsia="仿宋" w:cs="仿宋"/>
          <w:sz w:val="24"/>
          <w:szCs w:val="24"/>
        </w:rPr>
      </w:pPr>
    </w:p>
    <w:p w14:paraId="1249C78C">
      <w:pPr>
        <w:pageBreakBefore w:val="0"/>
        <w:kinsoku/>
        <w:overflowPunct/>
        <w:topLinePunct w:val="0"/>
        <w:bidi w:val="0"/>
        <w:spacing w:line="288" w:lineRule="auto"/>
        <w:rPr>
          <w:rFonts w:ascii="仿宋" w:hAnsi="仿宋" w:eastAsia="仿宋" w:cs="仿宋"/>
          <w:sz w:val="24"/>
          <w:szCs w:val="24"/>
        </w:rPr>
      </w:pPr>
    </w:p>
    <w:p w14:paraId="1AD2EA13">
      <w:pPr>
        <w:pageBreakBefore w:val="0"/>
        <w:kinsoku/>
        <w:overflowPunct/>
        <w:topLinePunct w:val="0"/>
        <w:bidi w:val="0"/>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法定代表人或其授权代表（签字或盖章）：</w:t>
      </w:r>
    </w:p>
    <w:p w14:paraId="6B554786">
      <w:pPr>
        <w:pageBreakBefore w:val="0"/>
        <w:kinsoku/>
        <w:overflowPunct/>
        <w:topLinePunct w:val="0"/>
        <w:bidi w:val="0"/>
        <w:snapToGrid w:val="0"/>
        <w:spacing w:before="156" w:beforeLines="50" w:line="288" w:lineRule="auto"/>
        <w:rPr>
          <w:rFonts w:ascii="仿宋" w:hAnsi="仿宋" w:eastAsia="仿宋" w:cs="仿宋"/>
          <w:sz w:val="24"/>
          <w:szCs w:val="24"/>
        </w:rPr>
      </w:pPr>
      <w:r>
        <w:rPr>
          <w:rFonts w:hint="eastAsia" w:ascii="仿宋" w:hAnsi="仿宋" w:eastAsia="仿宋" w:cs="仿宋"/>
          <w:sz w:val="24"/>
          <w:szCs w:val="24"/>
        </w:rPr>
        <w:t>日期：</w:t>
      </w:r>
    </w:p>
    <w:p w14:paraId="50921C07">
      <w:pPr>
        <w:pageBreakBefore w:val="0"/>
        <w:kinsoku/>
        <w:overflowPunct/>
        <w:topLinePunct w:val="0"/>
        <w:bidi w:val="0"/>
        <w:spacing w:line="288" w:lineRule="auto"/>
        <w:rPr>
          <w:rFonts w:ascii="仿宋" w:hAnsi="仿宋" w:eastAsia="仿宋" w:cs="仿宋"/>
          <w:sz w:val="24"/>
          <w:szCs w:val="24"/>
        </w:rPr>
      </w:pPr>
    </w:p>
    <w:p w14:paraId="529BCF5C">
      <w:pPr>
        <w:pageBreakBefore w:val="0"/>
        <w:kinsoku/>
        <w:overflowPunct/>
        <w:topLinePunct w:val="0"/>
        <w:bidi w:val="0"/>
        <w:snapToGrid w:val="0"/>
        <w:spacing w:before="156" w:beforeLines="50" w:after="50" w:line="288" w:lineRule="auto"/>
        <w:jc w:val="left"/>
        <w:rPr>
          <w:rFonts w:ascii="仿宋" w:hAnsi="仿宋" w:eastAsia="仿宋" w:cs="仿宋"/>
          <w:b/>
          <w:bCs/>
          <w:sz w:val="24"/>
          <w:szCs w:val="24"/>
        </w:rPr>
      </w:pPr>
    </w:p>
    <w:p w14:paraId="0CA36FF1">
      <w:pPr>
        <w:pageBreakBefore w:val="0"/>
        <w:kinsoku/>
        <w:overflowPunct/>
        <w:topLinePunct w:val="0"/>
        <w:bidi w:val="0"/>
        <w:snapToGrid w:val="0"/>
        <w:spacing w:before="156" w:beforeLines="50" w:after="50" w:line="288" w:lineRule="auto"/>
        <w:jc w:val="left"/>
        <w:rPr>
          <w:rFonts w:ascii="仿宋" w:hAnsi="仿宋" w:eastAsia="仿宋" w:cs="仿宋"/>
          <w:b/>
          <w:bCs/>
          <w:sz w:val="24"/>
          <w:szCs w:val="24"/>
        </w:rPr>
      </w:pPr>
    </w:p>
    <w:p w14:paraId="7714F450">
      <w:pPr>
        <w:pageBreakBefore w:val="0"/>
        <w:kinsoku/>
        <w:overflowPunct/>
        <w:topLinePunct w:val="0"/>
        <w:bidi w:val="0"/>
        <w:snapToGrid w:val="0"/>
        <w:spacing w:before="156" w:beforeLines="50" w:after="50" w:line="288" w:lineRule="auto"/>
        <w:jc w:val="left"/>
        <w:rPr>
          <w:rFonts w:ascii="仿宋" w:hAnsi="仿宋" w:eastAsia="仿宋" w:cs="仿宋"/>
          <w:b/>
          <w:bCs/>
          <w:sz w:val="30"/>
          <w:szCs w:val="30"/>
        </w:rPr>
      </w:pPr>
    </w:p>
    <w:p w14:paraId="60B0857C">
      <w:pPr>
        <w:pageBreakBefore w:val="0"/>
        <w:kinsoku/>
        <w:overflowPunct/>
        <w:topLinePunct w:val="0"/>
        <w:bidi w:val="0"/>
        <w:snapToGrid w:val="0"/>
        <w:spacing w:before="156" w:beforeLines="50" w:after="50" w:line="288" w:lineRule="auto"/>
        <w:jc w:val="left"/>
        <w:rPr>
          <w:rFonts w:ascii="仿宋" w:hAnsi="仿宋" w:eastAsia="仿宋" w:cs="仿宋"/>
          <w:b/>
          <w:bCs/>
          <w:sz w:val="30"/>
          <w:szCs w:val="30"/>
        </w:rPr>
      </w:pPr>
    </w:p>
    <w:p w14:paraId="164F75A4">
      <w:pPr>
        <w:pageBreakBefore w:val="0"/>
        <w:kinsoku/>
        <w:overflowPunct/>
        <w:topLinePunct w:val="0"/>
        <w:bidi w:val="0"/>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：报价文件封面</w:t>
      </w:r>
    </w:p>
    <w:p w14:paraId="6743CEEE">
      <w:pPr>
        <w:pageBreakBefore w:val="0"/>
        <w:kinsoku/>
        <w:overflowPunct/>
        <w:topLinePunct w:val="0"/>
        <w:bidi w:val="0"/>
        <w:snapToGrid w:val="0"/>
        <w:spacing w:before="156" w:beforeLines="50" w:after="50" w:line="288" w:lineRule="auto"/>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14:paraId="2B3754F8">
      <w:pPr>
        <w:pageBreakBefore w:val="0"/>
        <w:kinsoku/>
        <w:overflowPunct/>
        <w:topLinePunct w:val="0"/>
        <w:bidi w:val="0"/>
        <w:spacing w:line="288" w:lineRule="auto"/>
        <w:ind w:right="-110"/>
        <w:rPr>
          <w:rFonts w:ascii="仿宋" w:hAnsi="仿宋" w:eastAsia="仿宋" w:cs="仿宋"/>
          <w:sz w:val="30"/>
          <w:szCs w:val="30"/>
        </w:rPr>
      </w:pPr>
    </w:p>
    <w:p w14:paraId="319E6664">
      <w:pPr>
        <w:pageBreakBefore w:val="0"/>
        <w:kinsoku/>
        <w:overflowPunct/>
        <w:topLinePunct w:val="0"/>
        <w:bidi w:val="0"/>
        <w:spacing w:line="288" w:lineRule="auto"/>
        <w:ind w:right="-110"/>
        <w:rPr>
          <w:rFonts w:ascii="仿宋" w:hAnsi="仿宋" w:eastAsia="仿宋" w:cs="仿宋"/>
          <w:spacing w:val="40"/>
          <w:sz w:val="30"/>
          <w:szCs w:val="30"/>
        </w:rPr>
      </w:pPr>
      <w:r>
        <w:rPr>
          <w:rFonts w:hint="eastAsia" w:ascii="仿宋" w:hAnsi="仿宋" w:eastAsia="仿宋" w:cs="仿宋"/>
          <w:sz w:val="30"/>
          <w:szCs w:val="30"/>
        </w:rPr>
        <w:t>项目名称：</w:t>
      </w:r>
    </w:p>
    <w:p w14:paraId="4D0111D2">
      <w:pPr>
        <w:pageBreakBefore w:val="0"/>
        <w:kinsoku/>
        <w:overflowPunct/>
        <w:topLinePunct w:val="0"/>
        <w:bidi w:val="0"/>
        <w:spacing w:before="312" w:beforeLines="100" w:line="288" w:lineRule="auto"/>
        <w:rPr>
          <w:rFonts w:ascii="仿宋" w:hAnsi="仿宋" w:eastAsia="仿宋" w:cs="仿宋"/>
          <w:sz w:val="30"/>
          <w:szCs w:val="30"/>
          <w:u w:val="single"/>
        </w:rPr>
      </w:pPr>
      <w:r>
        <w:rPr>
          <w:rFonts w:hint="eastAsia" w:ascii="仿宋" w:hAnsi="仿宋" w:eastAsia="仿宋" w:cs="仿宋"/>
          <w:sz w:val="30"/>
          <w:szCs w:val="30"/>
        </w:rPr>
        <w:t>项目编号：</w:t>
      </w:r>
    </w:p>
    <w:p w14:paraId="46EF9B62">
      <w:pPr>
        <w:pageBreakBefore w:val="0"/>
        <w:kinsoku/>
        <w:overflowPunct/>
        <w:topLinePunct w:val="0"/>
        <w:bidi w:val="0"/>
        <w:spacing w:before="312" w:beforeLines="100" w:line="288" w:lineRule="auto"/>
        <w:rPr>
          <w:rFonts w:ascii="仿宋" w:hAnsi="仿宋" w:eastAsia="仿宋" w:cs="仿宋"/>
          <w:sz w:val="30"/>
          <w:szCs w:val="30"/>
        </w:rPr>
      </w:pPr>
      <w:r>
        <w:rPr>
          <w:rFonts w:hint="eastAsia" w:ascii="仿宋" w:hAnsi="仿宋" w:eastAsia="仿宋" w:cs="仿宋"/>
          <w:sz w:val="30"/>
          <w:szCs w:val="30"/>
        </w:rPr>
        <w:t>标 段 号：</w:t>
      </w:r>
    </w:p>
    <w:p w14:paraId="1A55D4E7">
      <w:pPr>
        <w:pageBreakBefore w:val="0"/>
        <w:kinsoku/>
        <w:overflowPunct/>
        <w:topLinePunct w:val="0"/>
        <w:bidi w:val="0"/>
        <w:spacing w:line="288" w:lineRule="auto"/>
        <w:ind w:right="6"/>
        <w:jc w:val="center"/>
        <w:rPr>
          <w:rFonts w:ascii="仿宋" w:hAnsi="仿宋" w:eastAsia="仿宋" w:cs="仿宋"/>
          <w:sz w:val="72"/>
          <w:szCs w:val="72"/>
        </w:rPr>
      </w:pPr>
    </w:p>
    <w:p w14:paraId="018E1473">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报</w:t>
      </w:r>
    </w:p>
    <w:p w14:paraId="27F0FB21">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价</w:t>
      </w:r>
    </w:p>
    <w:p w14:paraId="473AEEF2">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文</w:t>
      </w:r>
    </w:p>
    <w:p w14:paraId="75A8E72B">
      <w:pPr>
        <w:pageBreakBefore w:val="0"/>
        <w:kinsoku/>
        <w:overflowPunct/>
        <w:topLinePunct w:val="0"/>
        <w:bidi w:val="0"/>
        <w:spacing w:line="288" w:lineRule="auto"/>
        <w:ind w:right="6"/>
        <w:jc w:val="center"/>
        <w:rPr>
          <w:rFonts w:ascii="仿宋" w:hAnsi="仿宋" w:eastAsia="仿宋" w:cs="仿宋"/>
          <w:sz w:val="72"/>
          <w:szCs w:val="72"/>
        </w:rPr>
      </w:pPr>
      <w:r>
        <w:rPr>
          <w:rFonts w:hint="eastAsia" w:ascii="仿宋" w:hAnsi="仿宋" w:eastAsia="仿宋" w:cs="仿宋"/>
          <w:sz w:val="72"/>
          <w:szCs w:val="72"/>
        </w:rPr>
        <w:t>件</w:t>
      </w:r>
    </w:p>
    <w:p w14:paraId="1B471505">
      <w:pPr>
        <w:pageBreakBefore w:val="0"/>
        <w:kinsoku/>
        <w:overflowPunct/>
        <w:topLinePunct w:val="0"/>
        <w:bidi w:val="0"/>
        <w:spacing w:line="288" w:lineRule="auto"/>
        <w:ind w:right="6"/>
        <w:jc w:val="center"/>
        <w:rPr>
          <w:rFonts w:ascii="仿宋" w:hAnsi="仿宋" w:eastAsia="仿宋" w:cs="仿宋"/>
          <w:sz w:val="72"/>
          <w:szCs w:val="72"/>
        </w:rPr>
      </w:pPr>
    </w:p>
    <w:p w14:paraId="12BC412D">
      <w:pPr>
        <w:pageBreakBefore w:val="0"/>
        <w:kinsoku/>
        <w:overflowPunct/>
        <w:topLinePunct w:val="0"/>
        <w:bidi w:val="0"/>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供应商名称（盖章）：</w:t>
      </w:r>
    </w:p>
    <w:p w14:paraId="3EB345C3">
      <w:pPr>
        <w:pageBreakBefore w:val="0"/>
        <w:kinsoku/>
        <w:overflowPunct/>
        <w:topLinePunct w:val="0"/>
        <w:bidi w:val="0"/>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地址：</w:t>
      </w:r>
    </w:p>
    <w:p w14:paraId="3D060ACF">
      <w:pPr>
        <w:pageBreakBefore w:val="0"/>
        <w:kinsoku/>
        <w:overflowPunct/>
        <w:topLinePunct w:val="0"/>
        <w:bidi w:val="0"/>
        <w:spacing w:line="288" w:lineRule="auto"/>
        <w:ind w:right="-110"/>
        <w:rPr>
          <w:rFonts w:ascii="仿宋" w:hAnsi="仿宋" w:eastAsia="仿宋" w:cs="仿宋"/>
          <w:spacing w:val="40"/>
          <w:sz w:val="30"/>
          <w:szCs w:val="30"/>
        </w:rPr>
      </w:pPr>
      <w:r>
        <w:rPr>
          <w:rFonts w:hint="eastAsia" w:ascii="仿宋" w:hAnsi="仿宋" w:eastAsia="仿宋" w:cs="仿宋"/>
          <w:spacing w:val="40"/>
          <w:sz w:val="30"/>
          <w:szCs w:val="30"/>
        </w:rPr>
        <w:t>日期：</w:t>
      </w:r>
    </w:p>
    <w:p w14:paraId="41873E93">
      <w:pPr>
        <w:pageBreakBefore w:val="0"/>
        <w:kinsoku/>
        <w:overflowPunct/>
        <w:topLinePunct w:val="0"/>
        <w:bidi w:val="0"/>
        <w:spacing w:line="288" w:lineRule="auto"/>
        <w:ind w:right="-110"/>
        <w:rPr>
          <w:rFonts w:ascii="仿宋" w:hAnsi="仿宋" w:eastAsia="仿宋" w:cs="仿宋"/>
          <w:spacing w:val="40"/>
          <w:sz w:val="30"/>
          <w:szCs w:val="30"/>
        </w:rPr>
      </w:pPr>
    </w:p>
    <w:p w14:paraId="3671D704">
      <w:pPr>
        <w:pageBreakBefore w:val="0"/>
        <w:kinsoku/>
        <w:overflowPunct/>
        <w:topLinePunct w:val="0"/>
        <w:bidi w:val="0"/>
        <w:spacing w:line="288" w:lineRule="auto"/>
        <w:ind w:right="-110"/>
        <w:rPr>
          <w:rFonts w:ascii="仿宋" w:hAnsi="仿宋" w:eastAsia="仿宋" w:cs="仿宋"/>
          <w:spacing w:val="40"/>
          <w:sz w:val="30"/>
          <w:szCs w:val="30"/>
        </w:rPr>
      </w:pPr>
    </w:p>
    <w:p w14:paraId="40BE80F1">
      <w:pPr>
        <w:pageBreakBefore w:val="0"/>
        <w:kinsoku/>
        <w:overflowPunct/>
        <w:topLinePunct w:val="0"/>
        <w:bidi w:val="0"/>
        <w:spacing w:line="288" w:lineRule="auto"/>
        <w:ind w:right="-110"/>
        <w:rPr>
          <w:rFonts w:ascii="仿宋" w:hAnsi="仿宋" w:eastAsia="仿宋" w:cs="仿宋"/>
          <w:spacing w:val="40"/>
          <w:sz w:val="30"/>
          <w:szCs w:val="30"/>
        </w:rPr>
      </w:pPr>
    </w:p>
    <w:p w14:paraId="6584DFF6">
      <w:pPr>
        <w:pageBreakBefore w:val="0"/>
        <w:kinsoku/>
        <w:overflowPunct/>
        <w:topLinePunct w:val="0"/>
        <w:bidi w:val="0"/>
        <w:spacing w:line="288" w:lineRule="auto"/>
        <w:rPr>
          <w:rFonts w:ascii="仿宋" w:hAnsi="仿宋" w:eastAsia="仿宋" w:cs="仿宋"/>
          <w:sz w:val="24"/>
        </w:rPr>
      </w:pPr>
    </w:p>
    <w:p w14:paraId="786C3E7E">
      <w:pPr>
        <w:pageBreakBefore w:val="0"/>
        <w:kinsoku/>
        <w:overflowPunct/>
        <w:topLinePunct w:val="0"/>
        <w:bidi w:val="0"/>
        <w:snapToGrid w:val="0"/>
        <w:spacing w:before="156" w:beforeLines="50" w:after="50" w:line="288" w:lineRule="auto"/>
        <w:jc w:val="left"/>
        <w:rPr>
          <w:rFonts w:ascii="仿宋" w:hAnsi="仿宋" w:eastAsia="仿宋" w:cs="仿宋"/>
          <w:b/>
          <w:bCs/>
          <w:sz w:val="30"/>
          <w:szCs w:val="30"/>
        </w:rPr>
      </w:pPr>
      <w:r>
        <w:rPr>
          <w:rFonts w:hint="eastAsia" w:ascii="仿宋" w:hAnsi="仿宋" w:eastAsia="仿宋" w:cs="仿宋"/>
          <w:b/>
          <w:bCs/>
          <w:sz w:val="30"/>
          <w:szCs w:val="30"/>
        </w:rPr>
        <w:t>附件1</w:t>
      </w:r>
      <w:r>
        <w:rPr>
          <w:rFonts w:hint="eastAsia" w:ascii="仿宋" w:hAnsi="仿宋" w:eastAsia="仿宋" w:cs="仿宋"/>
          <w:b/>
          <w:bCs/>
          <w:sz w:val="30"/>
          <w:szCs w:val="30"/>
          <w:lang w:val="en-US" w:eastAsia="zh-CN"/>
        </w:rPr>
        <w:t>9</w:t>
      </w:r>
      <w:r>
        <w:rPr>
          <w:rFonts w:hint="eastAsia" w:ascii="仿宋" w:hAnsi="仿宋" w:eastAsia="仿宋" w:cs="仿宋"/>
          <w:b/>
          <w:bCs/>
          <w:sz w:val="30"/>
          <w:szCs w:val="30"/>
        </w:rPr>
        <w:t>：报价文件目录</w:t>
      </w:r>
    </w:p>
    <w:p w14:paraId="25DE4F1E">
      <w:pPr>
        <w:pageBreakBefore w:val="0"/>
        <w:kinsoku/>
        <w:overflowPunct/>
        <w:topLinePunct w:val="0"/>
        <w:bidi w:val="0"/>
        <w:snapToGrid w:val="0"/>
        <w:spacing w:before="156" w:beforeLines="50" w:after="50" w:line="288" w:lineRule="auto"/>
        <w:jc w:val="left"/>
        <w:rPr>
          <w:rFonts w:ascii="仿宋" w:hAnsi="仿宋" w:eastAsia="仿宋" w:cs="仿宋"/>
          <w:sz w:val="30"/>
          <w:szCs w:val="30"/>
        </w:rPr>
      </w:pPr>
    </w:p>
    <w:p w14:paraId="284D11E4">
      <w:pPr>
        <w:snapToGrid w:val="0"/>
        <w:spacing w:before="156" w:beforeLines="50" w:after="50"/>
        <w:jc w:val="center"/>
        <w:rPr>
          <w:rFonts w:hint="eastAsia" w:ascii="仿宋" w:hAnsi="仿宋" w:eastAsia="仿宋" w:cs="仿宋"/>
          <w:sz w:val="30"/>
          <w:szCs w:val="30"/>
        </w:rPr>
      </w:pPr>
      <w:bookmarkStart w:id="34" w:name="_Toc64369825"/>
      <w:r>
        <w:rPr>
          <w:rFonts w:hint="eastAsia" w:ascii="仿宋" w:hAnsi="仿宋" w:eastAsia="仿宋" w:cs="仿宋"/>
          <w:sz w:val="30"/>
          <w:szCs w:val="30"/>
        </w:rPr>
        <w:t>目录</w:t>
      </w:r>
      <w:bookmarkEnd w:id="34"/>
    </w:p>
    <w:p w14:paraId="404D4FB0">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rPr>
        <w:t>1.开标一览表………………………………………………………………………（页码）</w:t>
      </w:r>
    </w:p>
    <w:p w14:paraId="16B0C15E">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lang w:val="en-US" w:eastAsia="zh-CN"/>
        </w:rPr>
        <w:t>2</w:t>
      </w:r>
      <w:r>
        <w:rPr>
          <w:rFonts w:hint="eastAsia" w:ascii="仿宋" w:hAnsi="仿宋" w:eastAsia="仿宋" w:cs="仿宋"/>
        </w:rPr>
        <w:t>.中小企业声明函…………………………………………………………………（页码）</w:t>
      </w:r>
    </w:p>
    <w:p w14:paraId="003E50E9">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.残疾人福利性单位声函…………………………………………………………（页码）</w:t>
      </w:r>
    </w:p>
    <w:p w14:paraId="474A42D7">
      <w:pPr>
        <w:pStyle w:val="38"/>
        <w:pageBreakBefore w:val="0"/>
        <w:kinsoku/>
        <w:overflowPunct/>
        <w:topLinePunct w:val="0"/>
        <w:bidi w:val="0"/>
        <w:spacing w:line="288" w:lineRule="auto"/>
        <w:ind w:firstLine="0" w:firstLineChars="0"/>
        <w:jc w:val="left"/>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rPr>
        <w:t>.关于报价的其他说明（如有，自拟）…………………………………………（页码）</w:t>
      </w:r>
    </w:p>
    <w:p w14:paraId="3BA85339">
      <w:pPr>
        <w:pageBreakBefore w:val="0"/>
        <w:kinsoku/>
        <w:overflowPunct/>
        <w:topLinePunct w:val="0"/>
        <w:bidi w:val="0"/>
        <w:snapToGrid w:val="0"/>
        <w:spacing w:before="50" w:after="50" w:line="288" w:lineRule="auto"/>
        <w:jc w:val="left"/>
        <w:rPr>
          <w:rFonts w:ascii="仿宋" w:hAnsi="仿宋" w:eastAsia="仿宋" w:cs="仿宋"/>
          <w:b/>
          <w:sz w:val="36"/>
          <w:szCs w:val="36"/>
        </w:rPr>
      </w:pPr>
    </w:p>
    <w:p w14:paraId="5DF1E246">
      <w:pPr>
        <w:pageBreakBefore w:val="0"/>
        <w:kinsoku/>
        <w:overflowPunct/>
        <w:topLinePunct w:val="0"/>
        <w:bidi w:val="0"/>
        <w:snapToGrid w:val="0"/>
        <w:spacing w:before="50" w:after="50" w:line="288" w:lineRule="auto"/>
        <w:jc w:val="left"/>
        <w:rPr>
          <w:rFonts w:ascii="仿宋" w:hAnsi="仿宋" w:eastAsia="仿宋" w:cs="仿宋"/>
          <w:b/>
          <w:sz w:val="36"/>
          <w:szCs w:val="36"/>
        </w:rPr>
      </w:pPr>
    </w:p>
    <w:p w14:paraId="32791837">
      <w:pPr>
        <w:pageBreakBefore w:val="0"/>
        <w:kinsoku/>
        <w:overflowPunct/>
        <w:topLinePunct w:val="0"/>
        <w:bidi w:val="0"/>
        <w:snapToGrid w:val="0"/>
        <w:spacing w:before="50" w:after="50" w:line="288" w:lineRule="auto"/>
        <w:jc w:val="left"/>
        <w:rPr>
          <w:rFonts w:ascii="仿宋" w:hAnsi="仿宋" w:eastAsia="仿宋" w:cs="仿宋"/>
          <w:b/>
          <w:sz w:val="36"/>
          <w:szCs w:val="36"/>
        </w:rPr>
      </w:pPr>
    </w:p>
    <w:p w14:paraId="758A8056">
      <w:pPr>
        <w:pageBreakBefore w:val="0"/>
        <w:kinsoku/>
        <w:overflowPunct/>
        <w:topLinePunct w:val="0"/>
        <w:bidi w:val="0"/>
        <w:snapToGrid w:val="0"/>
        <w:spacing w:before="50" w:after="50" w:line="288" w:lineRule="auto"/>
        <w:jc w:val="left"/>
        <w:rPr>
          <w:rFonts w:ascii="仿宋" w:hAnsi="仿宋" w:eastAsia="仿宋" w:cs="仿宋"/>
          <w:b/>
          <w:sz w:val="36"/>
          <w:szCs w:val="36"/>
        </w:rPr>
      </w:pPr>
    </w:p>
    <w:p w14:paraId="68A53793">
      <w:pPr>
        <w:pageBreakBefore w:val="0"/>
        <w:kinsoku/>
        <w:overflowPunct/>
        <w:topLinePunct w:val="0"/>
        <w:bidi w:val="0"/>
        <w:snapToGrid w:val="0"/>
        <w:spacing w:before="50" w:after="50" w:line="288" w:lineRule="auto"/>
        <w:jc w:val="left"/>
        <w:rPr>
          <w:rFonts w:ascii="仿宋" w:hAnsi="仿宋" w:eastAsia="仿宋" w:cs="仿宋"/>
          <w:b/>
          <w:sz w:val="36"/>
          <w:szCs w:val="36"/>
        </w:rPr>
      </w:pPr>
    </w:p>
    <w:p w14:paraId="1D1A7F36">
      <w:pPr>
        <w:pageBreakBefore w:val="0"/>
        <w:kinsoku/>
        <w:overflowPunct/>
        <w:topLinePunct w:val="0"/>
        <w:bidi w:val="0"/>
        <w:snapToGrid w:val="0"/>
        <w:spacing w:before="50" w:after="50" w:line="288" w:lineRule="auto"/>
        <w:jc w:val="left"/>
        <w:rPr>
          <w:rFonts w:ascii="仿宋" w:hAnsi="仿宋" w:eastAsia="仿宋" w:cs="仿宋"/>
          <w:b/>
          <w:sz w:val="36"/>
          <w:szCs w:val="36"/>
        </w:rPr>
      </w:pPr>
    </w:p>
    <w:p w14:paraId="32C2D453">
      <w:pPr>
        <w:pageBreakBefore w:val="0"/>
        <w:kinsoku/>
        <w:overflowPunct/>
        <w:topLinePunct w:val="0"/>
        <w:bidi w:val="0"/>
        <w:snapToGrid w:val="0"/>
        <w:spacing w:before="50" w:after="50" w:line="288" w:lineRule="auto"/>
        <w:jc w:val="left"/>
        <w:rPr>
          <w:rFonts w:ascii="仿宋" w:hAnsi="仿宋" w:eastAsia="仿宋" w:cs="仿宋"/>
          <w:b/>
          <w:sz w:val="36"/>
          <w:szCs w:val="36"/>
        </w:rPr>
      </w:pPr>
    </w:p>
    <w:p w14:paraId="475B96D3">
      <w:pPr>
        <w:pageBreakBefore w:val="0"/>
        <w:kinsoku/>
        <w:overflowPunct/>
        <w:topLinePunct w:val="0"/>
        <w:bidi w:val="0"/>
        <w:snapToGrid w:val="0"/>
        <w:spacing w:before="50" w:after="50" w:line="288" w:lineRule="auto"/>
        <w:jc w:val="left"/>
        <w:rPr>
          <w:rFonts w:ascii="仿宋" w:hAnsi="仿宋" w:eastAsia="仿宋" w:cs="仿宋"/>
          <w:b/>
          <w:sz w:val="36"/>
          <w:szCs w:val="36"/>
        </w:rPr>
      </w:pPr>
    </w:p>
    <w:p w14:paraId="5957748A">
      <w:pPr>
        <w:pageBreakBefore w:val="0"/>
        <w:kinsoku/>
        <w:overflowPunct/>
        <w:topLinePunct w:val="0"/>
        <w:bidi w:val="0"/>
        <w:snapToGrid w:val="0"/>
        <w:spacing w:before="50" w:after="50" w:line="288" w:lineRule="auto"/>
        <w:jc w:val="left"/>
        <w:rPr>
          <w:rFonts w:ascii="仿宋" w:hAnsi="仿宋" w:eastAsia="仿宋" w:cs="仿宋"/>
          <w:b/>
          <w:sz w:val="36"/>
          <w:szCs w:val="36"/>
        </w:rPr>
      </w:pPr>
    </w:p>
    <w:p w14:paraId="1EE4BEB0">
      <w:pPr>
        <w:pageBreakBefore w:val="0"/>
        <w:kinsoku/>
        <w:overflowPunct/>
        <w:topLinePunct w:val="0"/>
        <w:bidi w:val="0"/>
        <w:spacing w:line="288" w:lineRule="auto"/>
        <w:rPr>
          <w:rFonts w:ascii="仿宋" w:hAnsi="仿宋" w:eastAsia="仿宋" w:cs="仿宋"/>
          <w:b/>
          <w:sz w:val="36"/>
          <w:szCs w:val="36"/>
        </w:rPr>
        <w:sectPr>
          <w:footerReference r:id="rId5" w:type="default"/>
          <w:pgSz w:w="11907" w:h="16840"/>
          <w:pgMar w:top="1361" w:right="1361" w:bottom="1361" w:left="1361" w:header="765" w:footer="822" w:gutter="0"/>
          <w:pgNumType w:start="1"/>
          <w:cols w:space="720" w:num="1"/>
          <w:docGrid w:type="lines" w:linePitch="312" w:charSpace="0"/>
        </w:sectPr>
      </w:pPr>
      <w:r>
        <w:rPr>
          <w:rFonts w:hint="eastAsia" w:ascii="仿宋" w:hAnsi="仿宋" w:eastAsia="仿宋" w:cs="仿宋"/>
          <w:b/>
          <w:sz w:val="36"/>
          <w:szCs w:val="36"/>
        </w:rPr>
        <w:br w:type="page"/>
      </w:r>
    </w:p>
    <w:p w14:paraId="5C39BD66">
      <w:pPr>
        <w:pageBreakBefore w:val="0"/>
        <w:kinsoku/>
        <w:overflowPunct/>
        <w:topLinePunct w:val="0"/>
        <w:bidi w:val="0"/>
        <w:snapToGrid w:val="0"/>
        <w:spacing w:before="50" w:after="50" w:line="288" w:lineRule="auto"/>
        <w:rPr>
          <w:rFonts w:ascii="仿宋" w:hAnsi="仿宋" w:eastAsia="仿宋" w:cs="仿宋"/>
          <w:b/>
          <w:bCs/>
          <w:sz w:val="30"/>
          <w:szCs w:val="30"/>
        </w:rPr>
      </w:pP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20</w:t>
      </w:r>
      <w:r>
        <w:rPr>
          <w:rFonts w:hint="eastAsia" w:ascii="仿宋" w:hAnsi="仿宋" w:eastAsia="仿宋" w:cs="仿宋"/>
          <w:b/>
          <w:bCs/>
          <w:sz w:val="30"/>
          <w:szCs w:val="30"/>
        </w:rPr>
        <w:t>：</w:t>
      </w:r>
    </w:p>
    <w:p w14:paraId="73BB63C6">
      <w:pPr>
        <w:pageBreakBefore w:val="0"/>
        <w:kinsoku/>
        <w:overflowPunct/>
        <w:topLinePunct w:val="0"/>
        <w:bidi w:val="0"/>
        <w:snapToGrid w:val="0"/>
        <w:spacing w:before="50" w:after="50" w:line="288" w:lineRule="auto"/>
        <w:jc w:val="center"/>
        <w:rPr>
          <w:rFonts w:ascii="仿宋" w:hAnsi="仿宋" w:eastAsia="仿宋" w:cs="仿宋"/>
          <w:b/>
          <w:sz w:val="36"/>
          <w:szCs w:val="36"/>
        </w:rPr>
      </w:pPr>
      <w:r>
        <w:rPr>
          <w:rFonts w:hint="eastAsia" w:ascii="仿宋" w:hAnsi="仿宋" w:eastAsia="仿宋" w:cs="仿宋"/>
          <w:b/>
          <w:sz w:val="36"/>
          <w:szCs w:val="36"/>
        </w:rPr>
        <w:t>开标一览表</w:t>
      </w:r>
    </w:p>
    <w:p w14:paraId="18687431">
      <w:pPr>
        <w:pageBreakBefore w:val="0"/>
        <w:kinsoku/>
        <w:overflowPunct/>
        <w:topLinePunct w:val="0"/>
        <w:bidi w:val="0"/>
        <w:spacing w:line="288" w:lineRule="auto"/>
        <w:rPr>
          <w:rFonts w:ascii="仿宋" w:hAnsi="仿宋" w:eastAsia="仿宋" w:cs="仿宋"/>
          <w:sz w:val="24"/>
        </w:rPr>
      </w:pPr>
      <w:r>
        <w:rPr>
          <w:rFonts w:hint="eastAsia" w:ascii="仿宋" w:hAnsi="仿宋" w:eastAsia="仿宋" w:cs="仿宋"/>
          <w:sz w:val="24"/>
        </w:rPr>
        <w:t>供应商名称（盖章）：</w:t>
      </w:r>
    </w:p>
    <w:p w14:paraId="74245493">
      <w:pPr>
        <w:pageBreakBefore w:val="0"/>
        <w:kinsoku/>
        <w:overflowPunct/>
        <w:topLinePunct w:val="0"/>
        <w:bidi w:val="0"/>
        <w:spacing w:line="288" w:lineRule="auto"/>
        <w:rPr>
          <w:rFonts w:ascii="仿宋" w:hAnsi="仿宋" w:eastAsia="仿宋" w:cs="仿宋"/>
          <w:sz w:val="24"/>
        </w:rPr>
      </w:pPr>
      <w:r>
        <w:rPr>
          <w:rFonts w:hint="eastAsia" w:ascii="仿宋" w:hAnsi="仿宋" w:eastAsia="仿宋" w:cs="仿宋"/>
          <w:sz w:val="24"/>
        </w:rPr>
        <w:t>供应商地址：</w:t>
      </w:r>
    </w:p>
    <w:p w14:paraId="155548DD">
      <w:pPr>
        <w:pageBreakBefore w:val="0"/>
        <w:kinsoku/>
        <w:overflowPunct/>
        <w:topLinePunct w:val="0"/>
        <w:bidi w:val="0"/>
        <w:snapToGrid w:val="0"/>
        <w:spacing w:line="288" w:lineRule="auto"/>
        <w:rPr>
          <w:rFonts w:ascii="仿宋" w:hAnsi="仿宋" w:eastAsia="仿宋" w:cs="仿宋"/>
          <w:sz w:val="24"/>
        </w:rPr>
      </w:pPr>
      <w:r>
        <w:rPr>
          <w:rFonts w:hint="eastAsia" w:ascii="仿宋" w:hAnsi="仿宋" w:eastAsia="仿宋" w:cs="仿宋"/>
          <w:sz w:val="24"/>
        </w:rPr>
        <w:t>项目编号：</w:t>
      </w:r>
    </w:p>
    <w:p w14:paraId="27EE8660">
      <w:pPr>
        <w:pageBreakBefore w:val="0"/>
        <w:kinsoku/>
        <w:overflowPunct/>
        <w:topLinePunct w:val="0"/>
        <w:bidi w:val="0"/>
        <w:snapToGrid w:val="0"/>
        <w:spacing w:line="288" w:lineRule="auto"/>
        <w:rPr>
          <w:rFonts w:hint="eastAsia" w:ascii="仿宋" w:hAnsi="仿宋" w:eastAsia="仿宋" w:cs="仿宋"/>
          <w:sz w:val="24"/>
          <w:lang w:val="en-US" w:eastAsia="zh-CN"/>
        </w:rPr>
      </w:pPr>
      <w:r>
        <w:rPr>
          <w:rFonts w:hint="eastAsia" w:ascii="仿宋" w:hAnsi="仿宋" w:eastAsia="仿宋" w:cs="仿宋"/>
          <w:sz w:val="24"/>
        </w:rPr>
        <w:t>标段号：</w:t>
      </w:r>
      <w:r>
        <w:rPr>
          <w:rFonts w:hint="eastAsia" w:ascii="仿宋" w:hAnsi="仿宋" w:eastAsia="仿宋" w:cs="仿宋"/>
          <w:sz w:val="24"/>
          <w:lang w:val="en-US" w:eastAsia="zh-CN"/>
        </w:rPr>
        <w:t>1</w:t>
      </w:r>
    </w:p>
    <w:p w14:paraId="5D396D99">
      <w:pPr>
        <w:pageBreakBefore w:val="0"/>
        <w:kinsoku/>
        <w:overflowPunct/>
        <w:topLinePunct w:val="0"/>
        <w:bidi w:val="0"/>
        <w:snapToGrid w:val="0"/>
        <w:spacing w:line="288" w:lineRule="auto"/>
        <w:rPr>
          <w:rFonts w:hint="eastAsia" w:ascii="仿宋" w:hAnsi="仿宋" w:eastAsia="仿宋" w:cs="仿宋"/>
          <w:sz w:val="24"/>
        </w:rPr>
      </w:pPr>
    </w:p>
    <w:p w14:paraId="6578113F">
      <w:pPr>
        <w:pageBreakBefore w:val="0"/>
        <w:kinsoku/>
        <w:overflowPunct/>
        <w:topLinePunct w:val="0"/>
        <w:bidi w:val="0"/>
        <w:snapToGrid w:val="0"/>
        <w:spacing w:line="288" w:lineRule="auto"/>
        <w:rPr>
          <w:rFonts w:ascii="仿宋" w:hAnsi="仿宋" w:eastAsia="仿宋" w:cs="仿宋"/>
          <w:sz w:val="24"/>
        </w:rPr>
      </w:pPr>
      <w:r>
        <w:rPr>
          <w:rFonts w:hint="eastAsia" w:ascii="仿宋" w:hAnsi="仿宋" w:eastAsia="仿宋" w:cs="仿宋"/>
          <w:sz w:val="24"/>
        </w:rPr>
        <w:t>单位：元</w:t>
      </w:r>
    </w:p>
    <w:tbl>
      <w:tblPr>
        <w:tblStyle w:val="25"/>
        <w:tblW w:w="14002" w:type="dxa"/>
        <w:jc w:val="center"/>
        <w:tblLayout w:type="fixed"/>
        <w:tblCellMar>
          <w:top w:w="0" w:type="dxa"/>
          <w:left w:w="108" w:type="dxa"/>
          <w:bottom w:w="0" w:type="dxa"/>
          <w:right w:w="108" w:type="dxa"/>
        </w:tblCellMar>
      </w:tblPr>
      <w:tblGrid>
        <w:gridCol w:w="1196"/>
        <w:gridCol w:w="1739"/>
        <w:gridCol w:w="1213"/>
        <w:gridCol w:w="313"/>
        <w:gridCol w:w="962"/>
        <w:gridCol w:w="1276"/>
        <w:gridCol w:w="1134"/>
        <w:gridCol w:w="1100"/>
        <w:gridCol w:w="1168"/>
        <w:gridCol w:w="1102"/>
        <w:gridCol w:w="883"/>
        <w:gridCol w:w="919"/>
        <w:gridCol w:w="997"/>
      </w:tblGrid>
      <w:tr w14:paraId="06496145">
        <w:tblPrEx>
          <w:tblCellMar>
            <w:top w:w="0" w:type="dxa"/>
            <w:left w:w="108" w:type="dxa"/>
            <w:bottom w:w="0" w:type="dxa"/>
            <w:right w:w="108" w:type="dxa"/>
          </w:tblCellMar>
        </w:tblPrEx>
        <w:trPr>
          <w:trHeight w:val="753"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14:paraId="7021C80F">
            <w:pPr>
              <w:pageBreakBefore w:val="0"/>
              <w:widowControl/>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eastAsia="zh-CN"/>
              </w:rPr>
              <w:t>标段</w:t>
            </w:r>
          </w:p>
        </w:tc>
        <w:tc>
          <w:tcPr>
            <w:tcW w:w="1739" w:type="dxa"/>
            <w:tcBorders>
              <w:top w:val="single" w:color="auto" w:sz="4" w:space="0"/>
              <w:left w:val="nil"/>
              <w:bottom w:val="single" w:color="auto" w:sz="4" w:space="0"/>
              <w:right w:val="single" w:color="auto" w:sz="4" w:space="0"/>
            </w:tcBorders>
            <w:noWrap/>
            <w:vAlign w:val="center"/>
          </w:tcPr>
          <w:p w14:paraId="0B8A9E29">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rPr>
              <w:t>目录名称</w:t>
            </w:r>
          </w:p>
        </w:tc>
        <w:tc>
          <w:tcPr>
            <w:tcW w:w="1213" w:type="dxa"/>
            <w:tcBorders>
              <w:top w:val="single" w:color="auto" w:sz="4" w:space="0"/>
              <w:left w:val="nil"/>
              <w:bottom w:val="single" w:color="auto" w:sz="4" w:space="0"/>
              <w:right w:val="single" w:color="auto" w:sz="4" w:space="0"/>
            </w:tcBorders>
            <w:noWrap/>
            <w:vAlign w:val="center"/>
          </w:tcPr>
          <w:p w14:paraId="74783D6E">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rPr>
              <w:t>生产企业</w:t>
            </w:r>
          </w:p>
        </w:tc>
        <w:tc>
          <w:tcPr>
            <w:tcW w:w="1275" w:type="dxa"/>
            <w:gridSpan w:val="2"/>
            <w:tcBorders>
              <w:top w:val="single" w:color="auto" w:sz="4" w:space="0"/>
              <w:left w:val="nil"/>
              <w:bottom w:val="single" w:color="auto" w:sz="4" w:space="0"/>
              <w:right w:val="single" w:color="auto" w:sz="4" w:space="0"/>
            </w:tcBorders>
            <w:noWrap/>
            <w:vAlign w:val="center"/>
          </w:tcPr>
          <w:p w14:paraId="508DD166">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医疗器械注册证号</w:t>
            </w:r>
          </w:p>
        </w:tc>
        <w:tc>
          <w:tcPr>
            <w:tcW w:w="1276" w:type="dxa"/>
            <w:tcBorders>
              <w:top w:val="single" w:color="auto" w:sz="4" w:space="0"/>
              <w:left w:val="nil"/>
              <w:bottom w:val="single" w:color="auto" w:sz="4" w:space="0"/>
              <w:right w:val="single" w:color="auto" w:sz="4" w:space="0"/>
            </w:tcBorders>
            <w:noWrap/>
            <w:vAlign w:val="center"/>
          </w:tcPr>
          <w:p w14:paraId="56482C02">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rPr>
              <w:t>医疗器械注册证名称</w:t>
            </w:r>
          </w:p>
        </w:tc>
        <w:tc>
          <w:tcPr>
            <w:tcW w:w="1134" w:type="dxa"/>
            <w:tcBorders>
              <w:top w:val="single" w:color="auto" w:sz="4" w:space="0"/>
              <w:left w:val="nil"/>
              <w:bottom w:val="single" w:color="auto" w:sz="4" w:space="0"/>
              <w:right w:val="single" w:color="auto" w:sz="4" w:space="0"/>
            </w:tcBorders>
            <w:noWrap/>
            <w:vAlign w:val="center"/>
          </w:tcPr>
          <w:p w14:paraId="62EDC871">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rPr>
              <w:t>省平台产品代码</w:t>
            </w:r>
          </w:p>
        </w:tc>
        <w:tc>
          <w:tcPr>
            <w:tcW w:w="1100" w:type="dxa"/>
            <w:tcBorders>
              <w:top w:val="single" w:color="auto" w:sz="4" w:space="0"/>
              <w:left w:val="nil"/>
              <w:bottom w:val="single" w:color="auto" w:sz="4" w:space="0"/>
              <w:right w:val="single" w:color="auto" w:sz="4" w:space="0"/>
            </w:tcBorders>
            <w:noWrap/>
            <w:vAlign w:val="center"/>
          </w:tcPr>
          <w:p w14:paraId="493A98C3">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rPr>
              <w:t>规格型号</w:t>
            </w:r>
          </w:p>
        </w:tc>
        <w:tc>
          <w:tcPr>
            <w:tcW w:w="1168" w:type="dxa"/>
            <w:tcBorders>
              <w:top w:val="single" w:color="auto" w:sz="4" w:space="0"/>
              <w:left w:val="nil"/>
              <w:bottom w:val="single" w:color="auto" w:sz="4" w:space="0"/>
              <w:right w:val="single" w:color="auto" w:sz="4" w:space="0"/>
            </w:tcBorders>
            <w:noWrap/>
            <w:vAlign w:val="center"/>
          </w:tcPr>
          <w:p w14:paraId="428CCECC">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rPr>
              <w:t>上限</w:t>
            </w:r>
          </w:p>
          <w:p w14:paraId="2EAB1A5F">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rPr>
              <w:t>单价</w:t>
            </w:r>
          </w:p>
        </w:tc>
        <w:tc>
          <w:tcPr>
            <w:tcW w:w="1102" w:type="dxa"/>
            <w:tcBorders>
              <w:top w:val="single" w:color="auto" w:sz="4" w:space="0"/>
              <w:left w:val="nil"/>
              <w:bottom w:val="single" w:color="auto" w:sz="4" w:space="0"/>
              <w:right w:val="nil"/>
            </w:tcBorders>
            <w:noWrap/>
            <w:vAlign w:val="center"/>
          </w:tcPr>
          <w:p w14:paraId="5DE126B5">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lang w:eastAsia="zh-CN"/>
              </w:rPr>
              <w:t>年参考</w:t>
            </w:r>
            <w:r>
              <w:rPr>
                <w:rFonts w:hint="eastAsia" w:ascii="仿宋" w:hAnsi="仿宋" w:eastAsia="仿宋" w:cs="宋体"/>
                <w:kern w:val="0"/>
                <w:szCs w:val="21"/>
              </w:rPr>
              <w:t>年使用量</w:t>
            </w:r>
          </w:p>
        </w:tc>
        <w:tc>
          <w:tcPr>
            <w:tcW w:w="883" w:type="dxa"/>
            <w:tcBorders>
              <w:top w:val="single" w:color="auto" w:sz="4" w:space="0"/>
              <w:left w:val="single" w:color="auto" w:sz="4" w:space="0"/>
              <w:bottom w:val="single" w:color="auto" w:sz="4" w:space="0"/>
              <w:right w:val="single" w:color="auto" w:sz="4" w:space="0"/>
            </w:tcBorders>
            <w:noWrap/>
            <w:vAlign w:val="center"/>
          </w:tcPr>
          <w:p w14:paraId="6EE2EB05">
            <w:pPr>
              <w:pageBreakBefore w:val="0"/>
              <w:widowControl/>
              <w:kinsoku/>
              <w:overflowPunct/>
              <w:topLinePunct w:val="0"/>
              <w:bidi w:val="0"/>
              <w:spacing w:line="288" w:lineRule="auto"/>
              <w:jc w:val="center"/>
              <w:rPr>
                <w:rFonts w:ascii="仿宋" w:hAnsi="仿宋" w:eastAsia="仿宋" w:cs="宋体"/>
                <w:b/>
                <w:bCs/>
                <w:kern w:val="0"/>
                <w:szCs w:val="21"/>
              </w:rPr>
            </w:pPr>
            <w:r>
              <w:rPr>
                <w:rFonts w:hint="eastAsia" w:ascii="仿宋" w:hAnsi="仿宋" w:eastAsia="仿宋" w:cs="宋体"/>
                <w:b/>
                <w:bCs/>
                <w:kern w:val="0"/>
                <w:szCs w:val="21"/>
              </w:rPr>
              <w:t>投标</w:t>
            </w:r>
          </w:p>
          <w:p w14:paraId="79377853">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b/>
                <w:bCs/>
                <w:kern w:val="0"/>
                <w:szCs w:val="21"/>
              </w:rPr>
              <w:t>单价</w:t>
            </w:r>
          </w:p>
        </w:tc>
        <w:tc>
          <w:tcPr>
            <w:tcW w:w="919" w:type="dxa"/>
            <w:tcBorders>
              <w:top w:val="single" w:color="auto" w:sz="4" w:space="0"/>
              <w:left w:val="nil"/>
              <w:bottom w:val="single" w:color="auto" w:sz="4" w:space="0"/>
              <w:right w:val="single" w:color="auto" w:sz="4" w:space="0"/>
            </w:tcBorders>
            <w:noWrap/>
            <w:vAlign w:val="center"/>
          </w:tcPr>
          <w:p w14:paraId="544E780F">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b/>
                <w:bCs/>
                <w:kern w:val="0"/>
                <w:szCs w:val="21"/>
                <w:lang w:val="en-US" w:eastAsia="zh-CN"/>
              </w:rPr>
              <w:t>投标总</w:t>
            </w:r>
            <w:r>
              <w:rPr>
                <w:rFonts w:hint="eastAsia" w:ascii="仿宋" w:hAnsi="仿宋" w:eastAsia="仿宋" w:cs="宋体"/>
                <w:b/>
                <w:bCs/>
                <w:kern w:val="0"/>
                <w:szCs w:val="21"/>
              </w:rPr>
              <w:t>金额</w:t>
            </w:r>
          </w:p>
        </w:tc>
        <w:tc>
          <w:tcPr>
            <w:tcW w:w="997" w:type="dxa"/>
            <w:tcBorders>
              <w:top w:val="single" w:color="auto" w:sz="4" w:space="0"/>
              <w:left w:val="nil"/>
              <w:bottom w:val="single" w:color="auto" w:sz="4" w:space="0"/>
              <w:right w:val="single" w:color="auto" w:sz="4" w:space="0"/>
            </w:tcBorders>
            <w:noWrap/>
            <w:vAlign w:val="center"/>
          </w:tcPr>
          <w:p w14:paraId="4EF91097">
            <w:pPr>
              <w:pageBreakBefore w:val="0"/>
              <w:widowControl/>
              <w:kinsoku/>
              <w:overflowPunct/>
              <w:topLinePunct w:val="0"/>
              <w:bidi w:val="0"/>
              <w:spacing w:line="288" w:lineRule="auto"/>
              <w:jc w:val="center"/>
              <w:rPr>
                <w:rFonts w:ascii="仿宋" w:hAnsi="仿宋" w:eastAsia="仿宋" w:cs="宋体"/>
                <w:kern w:val="0"/>
                <w:szCs w:val="21"/>
              </w:rPr>
            </w:pPr>
            <w:r>
              <w:rPr>
                <w:rFonts w:hint="eastAsia" w:ascii="仿宋" w:hAnsi="仿宋" w:eastAsia="仿宋" w:cs="宋体"/>
                <w:kern w:val="0"/>
                <w:szCs w:val="21"/>
              </w:rPr>
              <w:t>备注</w:t>
            </w:r>
          </w:p>
        </w:tc>
      </w:tr>
      <w:tr w14:paraId="475A26F7">
        <w:tblPrEx>
          <w:tblCellMar>
            <w:top w:w="0" w:type="dxa"/>
            <w:left w:w="108" w:type="dxa"/>
            <w:bottom w:w="0" w:type="dxa"/>
            <w:right w:w="108" w:type="dxa"/>
          </w:tblCellMar>
        </w:tblPrEx>
        <w:trPr>
          <w:trHeight w:val="432" w:hRule="atLeast"/>
          <w:jc w:val="center"/>
        </w:trPr>
        <w:tc>
          <w:tcPr>
            <w:tcW w:w="1196" w:type="dxa"/>
            <w:tcBorders>
              <w:top w:val="single" w:color="auto" w:sz="4" w:space="0"/>
              <w:left w:val="single" w:color="auto" w:sz="4" w:space="0"/>
              <w:right w:val="single" w:color="auto" w:sz="4" w:space="0"/>
            </w:tcBorders>
            <w:noWrap/>
            <w:vAlign w:val="center"/>
          </w:tcPr>
          <w:p w14:paraId="0969D8B9">
            <w:pPr>
              <w:pageBreakBefore w:val="0"/>
              <w:kinsoku/>
              <w:overflowPunct/>
              <w:topLinePunct w:val="0"/>
              <w:bidi w:val="0"/>
              <w:spacing w:line="288" w:lineRule="auto"/>
              <w:jc w:val="center"/>
              <w:rPr>
                <w:rFonts w:hint="eastAsia" w:ascii="仿宋" w:hAnsi="仿宋" w:eastAsia="仿宋" w:cs="Arial"/>
                <w:color w:val="000000"/>
                <w:lang w:eastAsia="zh-CN"/>
              </w:rPr>
            </w:pPr>
            <w:r>
              <w:rPr>
                <w:rFonts w:hint="eastAsia" w:ascii="仿宋" w:hAnsi="仿宋" w:eastAsia="仿宋" w:cs="Arial"/>
                <w:color w:val="000000"/>
              </w:rPr>
              <w:t>（例：）</w:t>
            </w:r>
            <w:r>
              <w:rPr>
                <w:rFonts w:hint="eastAsia" w:ascii="仿宋" w:hAnsi="仿宋" w:eastAsia="仿宋" w:cs="Arial"/>
                <w:color w:val="000000"/>
                <w:lang w:val="en-US" w:eastAsia="zh-CN"/>
              </w:rPr>
              <w:t>1</w:t>
            </w:r>
          </w:p>
        </w:tc>
        <w:tc>
          <w:tcPr>
            <w:tcW w:w="1739" w:type="dxa"/>
            <w:tcBorders>
              <w:top w:val="single" w:color="auto" w:sz="4" w:space="0"/>
              <w:left w:val="single" w:color="auto" w:sz="4" w:space="0"/>
              <w:right w:val="single" w:color="auto" w:sz="4" w:space="0"/>
            </w:tcBorders>
            <w:noWrap/>
            <w:vAlign w:val="center"/>
          </w:tcPr>
          <w:p w14:paraId="0ED2F3CF">
            <w:pPr>
              <w:pageBreakBefore w:val="0"/>
              <w:widowControl/>
              <w:kinsoku/>
              <w:overflowPunct/>
              <w:topLinePunct w:val="0"/>
              <w:bidi w:val="0"/>
              <w:spacing w:line="288" w:lineRule="auto"/>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参考标书目录</w:t>
            </w:r>
          </w:p>
          <w:p w14:paraId="0AF439D9">
            <w:pPr>
              <w:pageBreakBefore w:val="0"/>
              <w:widowControl/>
              <w:kinsoku/>
              <w:overflowPunct/>
              <w:topLinePunct w:val="0"/>
              <w:bidi w:val="0"/>
              <w:spacing w:line="288" w:lineRule="auto"/>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内容</w:t>
            </w:r>
          </w:p>
        </w:tc>
        <w:tc>
          <w:tcPr>
            <w:tcW w:w="1213" w:type="dxa"/>
            <w:tcBorders>
              <w:top w:val="nil"/>
              <w:left w:val="nil"/>
              <w:bottom w:val="single" w:color="auto" w:sz="4" w:space="0"/>
              <w:right w:val="single" w:color="auto" w:sz="4" w:space="0"/>
            </w:tcBorders>
            <w:noWrap/>
            <w:vAlign w:val="center"/>
          </w:tcPr>
          <w:p w14:paraId="09650F19">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275" w:type="dxa"/>
            <w:gridSpan w:val="2"/>
            <w:tcBorders>
              <w:top w:val="nil"/>
              <w:left w:val="nil"/>
              <w:bottom w:val="single" w:color="auto" w:sz="4" w:space="0"/>
              <w:right w:val="single" w:color="auto" w:sz="4" w:space="0"/>
            </w:tcBorders>
            <w:noWrap/>
            <w:vAlign w:val="center"/>
          </w:tcPr>
          <w:p w14:paraId="2C42A667">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05886057">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7D9A5D80">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100" w:type="dxa"/>
            <w:tcBorders>
              <w:top w:val="nil"/>
              <w:left w:val="nil"/>
              <w:bottom w:val="single" w:color="auto" w:sz="4" w:space="0"/>
              <w:right w:val="single" w:color="auto" w:sz="4" w:space="0"/>
            </w:tcBorders>
            <w:noWrap/>
            <w:vAlign w:val="center"/>
          </w:tcPr>
          <w:p w14:paraId="1F33ED69">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168" w:type="dxa"/>
            <w:tcBorders>
              <w:top w:val="nil"/>
              <w:left w:val="nil"/>
              <w:bottom w:val="single" w:color="auto" w:sz="4" w:space="0"/>
              <w:right w:val="single" w:color="auto" w:sz="4" w:space="0"/>
            </w:tcBorders>
            <w:noWrap/>
            <w:vAlign w:val="center"/>
          </w:tcPr>
          <w:p w14:paraId="601FD8C1">
            <w:pPr>
              <w:pageBreakBefore w:val="0"/>
              <w:widowControl/>
              <w:kinsoku/>
              <w:overflowPunct/>
              <w:topLinePunct w:val="0"/>
              <w:bidi w:val="0"/>
              <w:spacing w:line="288" w:lineRule="auto"/>
              <w:jc w:val="center"/>
              <w:rPr>
                <w:rFonts w:hint="eastAsia" w:ascii="仿宋" w:hAnsi="仿宋" w:eastAsia="仿宋" w:cs="宋体"/>
                <w:kern w:val="0"/>
                <w:szCs w:val="21"/>
              </w:rPr>
            </w:pPr>
            <w:r>
              <w:rPr>
                <w:rFonts w:hint="eastAsia" w:ascii="仿宋" w:hAnsi="仿宋" w:eastAsia="仿宋" w:cs="宋体"/>
                <w:kern w:val="0"/>
                <w:szCs w:val="21"/>
                <w:lang w:eastAsia="zh-CN"/>
              </w:rPr>
              <w:t>参考标书目录中上限价</w:t>
            </w:r>
          </w:p>
        </w:tc>
        <w:tc>
          <w:tcPr>
            <w:tcW w:w="1102" w:type="dxa"/>
            <w:tcBorders>
              <w:top w:val="nil"/>
              <w:left w:val="nil"/>
              <w:bottom w:val="single" w:color="auto" w:sz="4" w:space="0"/>
              <w:right w:val="nil"/>
            </w:tcBorders>
            <w:noWrap/>
            <w:vAlign w:val="center"/>
          </w:tcPr>
          <w:p w14:paraId="2F631CBC">
            <w:pPr>
              <w:pageBreakBefore w:val="0"/>
              <w:widowControl/>
              <w:kinsoku/>
              <w:overflowPunct/>
              <w:topLinePunct w:val="0"/>
              <w:bidi w:val="0"/>
              <w:spacing w:line="288" w:lineRule="auto"/>
              <w:jc w:val="center"/>
              <w:rPr>
                <w:rFonts w:hint="eastAsia" w:ascii="仿宋" w:hAnsi="仿宋" w:eastAsia="仿宋" w:cs="宋体"/>
                <w:kern w:val="0"/>
                <w:szCs w:val="21"/>
              </w:rPr>
            </w:pPr>
            <w:r>
              <w:rPr>
                <w:rFonts w:hint="eastAsia" w:ascii="仿宋" w:hAnsi="仿宋" w:eastAsia="仿宋" w:cs="宋体"/>
                <w:kern w:val="0"/>
                <w:szCs w:val="21"/>
                <w:lang w:eastAsia="zh-CN"/>
              </w:rPr>
              <w:t>参考标书目录中年使用量</w:t>
            </w:r>
          </w:p>
        </w:tc>
        <w:tc>
          <w:tcPr>
            <w:tcW w:w="883" w:type="dxa"/>
            <w:tcBorders>
              <w:top w:val="nil"/>
              <w:left w:val="single" w:color="auto" w:sz="4" w:space="0"/>
              <w:bottom w:val="single" w:color="auto" w:sz="4" w:space="0"/>
              <w:right w:val="single" w:color="auto" w:sz="4" w:space="0"/>
            </w:tcBorders>
            <w:noWrap/>
            <w:vAlign w:val="center"/>
          </w:tcPr>
          <w:p w14:paraId="7C100E6F">
            <w:pPr>
              <w:pageBreakBefore w:val="0"/>
              <w:widowControl/>
              <w:kinsoku/>
              <w:overflowPunct/>
              <w:topLinePunct w:val="0"/>
              <w:bidi w:val="0"/>
              <w:spacing w:line="288" w:lineRule="auto"/>
              <w:jc w:val="center"/>
              <w:rPr>
                <w:rFonts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14:paraId="6CF99547">
            <w:pPr>
              <w:pageBreakBefore w:val="0"/>
              <w:widowControl/>
              <w:kinsoku/>
              <w:overflowPunct/>
              <w:topLinePunct w:val="0"/>
              <w:bidi w:val="0"/>
              <w:spacing w:line="288" w:lineRule="auto"/>
              <w:jc w:val="center"/>
              <w:rPr>
                <w:rFonts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14:paraId="34FDF247">
            <w:pPr>
              <w:pageBreakBefore w:val="0"/>
              <w:widowControl/>
              <w:kinsoku/>
              <w:overflowPunct/>
              <w:topLinePunct w:val="0"/>
              <w:bidi w:val="0"/>
              <w:spacing w:line="288" w:lineRule="auto"/>
              <w:jc w:val="center"/>
              <w:rPr>
                <w:rFonts w:hint="default" w:ascii="仿宋" w:hAnsi="仿宋" w:eastAsia="仿宋" w:cs="宋体"/>
                <w:kern w:val="0"/>
                <w:szCs w:val="21"/>
                <w:lang w:val="en-US" w:eastAsia="zh-CN"/>
              </w:rPr>
            </w:pPr>
          </w:p>
        </w:tc>
      </w:tr>
      <w:tr w14:paraId="2E8CE8E9">
        <w:tblPrEx>
          <w:tblCellMar>
            <w:top w:w="0" w:type="dxa"/>
            <w:left w:w="108" w:type="dxa"/>
            <w:bottom w:w="0" w:type="dxa"/>
            <w:right w:w="108" w:type="dxa"/>
          </w:tblCellMar>
        </w:tblPrEx>
        <w:trPr>
          <w:trHeight w:val="522" w:hRule="atLeast"/>
          <w:jc w:val="center"/>
        </w:trPr>
        <w:tc>
          <w:tcPr>
            <w:tcW w:w="1196" w:type="dxa"/>
            <w:vMerge w:val="restart"/>
            <w:tcBorders>
              <w:top w:val="single" w:color="auto" w:sz="4" w:space="0"/>
              <w:left w:val="single" w:color="auto" w:sz="4" w:space="0"/>
              <w:right w:val="single" w:color="auto" w:sz="4" w:space="0"/>
            </w:tcBorders>
            <w:noWrap/>
            <w:vAlign w:val="center"/>
          </w:tcPr>
          <w:p w14:paraId="10566161">
            <w:pPr>
              <w:pageBreakBefore w:val="0"/>
              <w:kinsoku/>
              <w:overflowPunct/>
              <w:topLinePunct w:val="0"/>
              <w:bidi w:val="0"/>
              <w:spacing w:line="288" w:lineRule="auto"/>
              <w:jc w:val="center"/>
              <w:rPr>
                <w:rFonts w:hint="eastAsia" w:ascii="仿宋" w:hAnsi="仿宋" w:eastAsia="仿宋" w:cs="Arial"/>
                <w:color w:val="000000"/>
                <w:lang w:val="en-US" w:eastAsia="zh-CN"/>
              </w:rPr>
            </w:pPr>
            <w:r>
              <w:rPr>
                <w:rFonts w:hint="eastAsia" w:ascii="仿宋" w:hAnsi="仿宋" w:eastAsia="仿宋" w:cs="Arial"/>
                <w:color w:val="000000"/>
                <w:lang w:val="en-US" w:eastAsia="zh-CN"/>
              </w:rPr>
              <w:t>1</w:t>
            </w:r>
          </w:p>
        </w:tc>
        <w:tc>
          <w:tcPr>
            <w:tcW w:w="1739" w:type="dxa"/>
            <w:tcBorders>
              <w:top w:val="single" w:color="auto" w:sz="4" w:space="0"/>
              <w:left w:val="single" w:color="auto" w:sz="4" w:space="0"/>
              <w:right w:val="single" w:color="auto" w:sz="4" w:space="0"/>
            </w:tcBorders>
            <w:noWrap/>
            <w:vAlign w:val="center"/>
          </w:tcPr>
          <w:p w14:paraId="4A5F91FA">
            <w:pPr>
              <w:pageBreakBefore w:val="0"/>
              <w:widowControl/>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中性树胶</w:t>
            </w:r>
          </w:p>
        </w:tc>
        <w:tc>
          <w:tcPr>
            <w:tcW w:w="1213" w:type="dxa"/>
            <w:tcBorders>
              <w:top w:val="nil"/>
              <w:left w:val="nil"/>
              <w:bottom w:val="single" w:color="auto" w:sz="4" w:space="0"/>
              <w:right w:val="single" w:color="auto" w:sz="4" w:space="0"/>
            </w:tcBorders>
            <w:noWrap/>
            <w:vAlign w:val="center"/>
          </w:tcPr>
          <w:p w14:paraId="5A291CD6">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275" w:type="dxa"/>
            <w:gridSpan w:val="2"/>
            <w:tcBorders>
              <w:top w:val="nil"/>
              <w:left w:val="nil"/>
              <w:bottom w:val="single" w:color="auto" w:sz="4" w:space="0"/>
              <w:right w:val="single" w:color="auto" w:sz="4" w:space="0"/>
            </w:tcBorders>
            <w:noWrap/>
            <w:vAlign w:val="center"/>
          </w:tcPr>
          <w:p w14:paraId="66ACA6F1">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0B2084F4">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495DE4C5">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100" w:type="dxa"/>
            <w:tcBorders>
              <w:top w:val="nil"/>
              <w:left w:val="nil"/>
              <w:bottom w:val="single" w:color="auto" w:sz="4" w:space="0"/>
              <w:right w:val="single" w:color="auto" w:sz="4" w:space="0"/>
            </w:tcBorders>
            <w:noWrap/>
            <w:vAlign w:val="center"/>
          </w:tcPr>
          <w:p w14:paraId="66A6445E">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168" w:type="dxa"/>
            <w:tcBorders>
              <w:top w:val="nil"/>
              <w:left w:val="nil"/>
              <w:bottom w:val="single" w:color="auto" w:sz="4" w:space="0"/>
              <w:right w:val="single" w:color="auto" w:sz="4" w:space="0"/>
            </w:tcBorders>
            <w:noWrap/>
            <w:vAlign w:val="center"/>
          </w:tcPr>
          <w:p w14:paraId="5F674A8B">
            <w:pPr>
              <w:pageBreakBefore w:val="0"/>
              <w:widowControl/>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60</w:t>
            </w:r>
          </w:p>
        </w:tc>
        <w:tc>
          <w:tcPr>
            <w:tcW w:w="1102" w:type="dxa"/>
            <w:tcBorders>
              <w:top w:val="nil"/>
              <w:left w:val="nil"/>
              <w:bottom w:val="single" w:color="auto" w:sz="4" w:space="0"/>
              <w:right w:val="nil"/>
            </w:tcBorders>
            <w:noWrap/>
            <w:vAlign w:val="center"/>
          </w:tcPr>
          <w:p w14:paraId="7630825C">
            <w:pPr>
              <w:pageBreakBefore w:val="0"/>
              <w:widowControl/>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 xml:space="preserve">10 </w:t>
            </w:r>
          </w:p>
        </w:tc>
        <w:tc>
          <w:tcPr>
            <w:tcW w:w="883" w:type="dxa"/>
            <w:tcBorders>
              <w:top w:val="nil"/>
              <w:left w:val="single" w:color="auto" w:sz="4" w:space="0"/>
              <w:bottom w:val="single" w:color="auto" w:sz="4" w:space="0"/>
              <w:right w:val="single" w:color="auto" w:sz="4" w:space="0"/>
            </w:tcBorders>
            <w:noWrap/>
            <w:vAlign w:val="center"/>
          </w:tcPr>
          <w:p w14:paraId="0ACDD91D">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14:paraId="4D56EE60">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14:paraId="10086227">
            <w:pPr>
              <w:pageBreakBefore w:val="0"/>
              <w:widowControl/>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合同期二年</w:t>
            </w:r>
          </w:p>
        </w:tc>
      </w:tr>
      <w:tr w14:paraId="427B0249">
        <w:tblPrEx>
          <w:tblCellMar>
            <w:top w:w="0" w:type="dxa"/>
            <w:left w:w="108" w:type="dxa"/>
            <w:bottom w:w="0" w:type="dxa"/>
            <w:right w:w="108" w:type="dxa"/>
          </w:tblCellMar>
        </w:tblPrEx>
        <w:trPr>
          <w:trHeight w:val="432" w:hRule="atLeast"/>
          <w:jc w:val="center"/>
        </w:trPr>
        <w:tc>
          <w:tcPr>
            <w:tcW w:w="1196" w:type="dxa"/>
            <w:vMerge w:val="continue"/>
            <w:tcBorders>
              <w:left w:val="single" w:color="auto" w:sz="4" w:space="0"/>
              <w:right w:val="single" w:color="auto" w:sz="4" w:space="0"/>
            </w:tcBorders>
            <w:noWrap/>
            <w:vAlign w:val="center"/>
          </w:tcPr>
          <w:p w14:paraId="2314B029">
            <w:pPr>
              <w:pageBreakBefore w:val="0"/>
              <w:kinsoku/>
              <w:overflowPunct/>
              <w:topLinePunct w:val="0"/>
              <w:bidi w:val="0"/>
              <w:spacing w:line="288" w:lineRule="auto"/>
              <w:jc w:val="center"/>
              <w:rPr>
                <w:rFonts w:hint="eastAsia" w:ascii="仿宋" w:hAnsi="仿宋" w:eastAsia="仿宋" w:cs="Arial"/>
                <w:color w:val="000000"/>
              </w:rPr>
            </w:pPr>
          </w:p>
        </w:tc>
        <w:tc>
          <w:tcPr>
            <w:tcW w:w="1739" w:type="dxa"/>
            <w:tcBorders>
              <w:top w:val="single" w:color="auto" w:sz="4" w:space="0"/>
              <w:left w:val="single" w:color="auto" w:sz="4" w:space="0"/>
              <w:right w:val="single" w:color="auto" w:sz="4" w:space="0"/>
            </w:tcBorders>
            <w:noWrap/>
            <w:vAlign w:val="center"/>
          </w:tcPr>
          <w:p w14:paraId="611DF3EE">
            <w:pPr>
              <w:pageBreakBefore w:val="0"/>
              <w:widowControl/>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包埋盒</w:t>
            </w:r>
          </w:p>
        </w:tc>
        <w:tc>
          <w:tcPr>
            <w:tcW w:w="1213" w:type="dxa"/>
            <w:tcBorders>
              <w:top w:val="nil"/>
              <w:left w:val="nil"/>
              <w:bottom w:val="single" w:color="auto" w:sz="4" w:space="0"/>
              <w:right w:val="single" w:color="auto" w:sz="4" w:space="0"/>
            </w:tcBorders>
            <w:noWrap/>
            <w:vAlign w:val="center"/>
          </w:tcPr>
          <w:p w14:paraId="410134BA">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275" w:type="dxa"/>
            <w:gridSpan w:val="2"/>
            <w:tcBorders>
              <w:top w:val="nil"/>
              <w:left w:val="nil"/>
              <w:bottom w:val="single" w:color="auto" w:sz="4" w:space="0"/>
              <w:right w:val="single" w:color="auto" w:sz="4" w:space="0"/>
            </w:tcBorders>
            <w:noWrap/>
            <w:vAlign w:val="center"/>
          </w:tcPr>
          <w:p w14:paraId="60427D7B">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276" w:type="dxa"/>
            <w:tcBorders>
              <w:top w:val="nil"/>
              <w:left w:val="nil"/>
              <w:bottom w:val="single" w:color="auto" w:sz="4" w:space="0"/>
              <w:right w:val="single" w:color="auto" w:sz="4" w:space="0"/>
            </w:tcBorders>
            <w:noWrap/>
            <w:vAlign w:val="center"/>
          </w:tcPr>
          <w:p w14:paraId="0369785E">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134" w:type="dxa"/>
            <w:tcBorders>
              <w:top w:val="nil"/>
              <w:left w:val="nil"/>
              <w:bottom w:val="single" w:color="auto" w:sz="4" w:space="0"/>
              <w:right w:val="single" w:color="auto" w:sz="4" w:space="0"/>
            </w:tcBorders>
            <w:noWrap/>
            <w:vAlign w:val="center"/>
          </w:tcPr>
          <w:p w14:paraId="023FFE26">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100" w:type="dxa"/>
            <w:tcBorders>
              <w:top w:val="nil"/>
              <w:left w:val="nil"/>
              <w:bottom w:val="single" w:color="auto" w:sz="4" w:space="0"/>
              <w:right w:val="single" w:color="auto" w:sz="4" w:space="0"/>
            </w:tcBorders>
            <w:noWrap/>
            <w:vAlign w:val="center"/>
          </w:tcPr>
          <w:p w14:paraId="0B6AAE57">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1168" w:type="dxa"/>
            <w:tcBorders>
              <w:top w:val="nil"/>
              <w:left w:val="nil"/>
              <w:bottom w:val="single" w:color="auto" w:sz="4" w:space="0"/>
              <w:right w:val="single" w:color="auto" w:sz="4" w:space="0"/>
            </w:tcBorders>
            <w:noWrap/>
            <w:vAlign w:val="center"/>
          </w:tcPr>
          <w:p w14:paraId="1A51A7BE">
            <w:pPr>
              <w:pageBreakBefore w:val="0"/>
              <w:widowControl/>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0.28</w:t>
            </w:r>
          </w:p>
        </w:tc>
        <w:tc>
          <w:tcPr>
            <w:tcW w:w="1102" w:type="dxa"/>
            <w:tcBorders>
              <w:top w:val="nil"/>
              <w:left w:val="nil"/>
              <w:bottom w:val="single" w:color="auto" w:sz="4" w:space="0"/>
              <w:right w:val="nil"/>
            </w:tcBorders>
            <w:noWrap/>
            <w:vAlign w:val="center"/>
          </w:tcPr>
          <w:p w14:paraId="45051F92">
            <w:pPr>
              <w:pageBreakBefore w:val="0"/>
              <w:widowControl/>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 xml:space="preserve">30000 </w:t>
            </w:r>
          </w:p>
        </w:tc>
        <w:tc>
          <w:tcPr>
            <w:tcW w:w="883" w:type="dxa"/>
            <w:tcBorders>
              <w:top w:val="nil"/>
              <w:left w:val="single" w:color="auto" w:sz="4" w:space="0"/>
              <w:bottom w:val="single" w:color="auto" w:sz="4" w:space="0"/>
              <w:right w:val="single" w:color="auto" w:sz="4" w:space="0"/>
            </w:tcBorders>
            <w:noWrap/>
            <w:vAlign w:val="center"/>
          </w:tcPr>
          <w:p w14:paraId="74AF6BF8">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919" w:type="dxa"/>
            <w:tcBorders>
              <w:top w:val="nil"/>
              <w:left w:val="nil"/>
              <w:bottom w:val="single" w:color="auto" w:sz="4" w:space="0"/>
              <w:right w:val="single" w:color="auto" w:sz="4" w:space="0"/>
            </w:tcBorders>
            <w:noWrap/>
            <w:vAlign w:val="center"/>
          </w:tcPr>
          <w:p w14:paraId="5CF820C5">
            <w:pPr>
              <w:pageBreakBefore w:val="0"/>
              <w:widowControl/>
              <w:kinsoku/>
              <w:overflowPunct/>
              <w:topLinePunct w:val="0"/>
              <w:bidi w:val="0"/>
              <w:spacing w:line="288" w:lineRule="auto"/>
              <w:jc w:val="center"/>
              <w:rPr>
                <w:rFonts w:hint="eastAsia" w:ascii="仿宋" w:hAnsi="仿宋" w:eastAsia="仿宋" w:cs="宋体"/>
                <w:kern w:val="0"/>
                <w:szCs w:val="21"/>
              </w:rPr>
            </w:pPr>
          </w:p>
        </w:tc>
        <w:tc>
          <w:tcPr>
            <w:tcW w:w="997" w:type="dxa"/>
            <w:tcBorders>
              <w:top w:val="single" w:color="auto" w:sz="4" w:space="0"/>
              <w:left w:val="single" w:color="auto" w:sz="4" w:space="0"/>
              <w:right w:val="single" w:color="auto" w:sz="4" w:space="0"/>
            </w:tcBorders>
            <w:noWrap/>
            <w:vAlign w:val="center"/>
          </w:tcPr>
          <w:p w14:paraId="61DA515D">
            <w:pPr>
              <w:pageBreakBefore w:val="0"/>
              <w:widowControl/>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合同期二年</w:t>
            </w:r>
          </w:p>
        </w:tc>
      </w:tr>
      <w:tr w14:paraId="4193AC9B">
        <w:tblPrEx>
          <w:tblCellMar>
            <w:top w:w="0" w:type="dxa"/>
            <w:left w:w="108" w:type="dxa"/>
            <w:bottom w:w="0" w:type="dxa"/>
            <w:right w:w="108" w:type="dxa"/>
          </w:tblCellMar>
        </w:tblPrEx>
        <w:trPr>
          <w:trHeight w:val="445" w:hRule="atLeast"/>
          <w:jc w:val="center"/>
        </w:trPr>
        <w:tc>
          <w:tcPr>
            <w:tcW w:w="4461" w:type="dxa"/>
            <w:gridSpan w:val="4"/>
            <w:vMerge w:val="restart"/>
            <w:tcBorders>
              <w:top w:val="single" w:color="auto" w:sz="4" w:space="0"/>
              <w:left w:val="single" w:color="auto" w:sz="4" w:space="0"/>
              <w:right w:val="single" w:color="auto" w:sz="4" w:space="0"/>
            </w:tcBorders>
            <w:noWrap/>
            <w:vAlign w:val="center"/>
          </w:tcPr>
          <w:p w14:paraId="01BEDE9D">
            <w:pPr>
              <w:pageBreakBefore w:val="0"/>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rPr>
              <w:t>投标总价=</w:t>
            </w:r>
            <w:r>
              <w:rPr>
                <w:rFonts w:hint="eastAsia" w:ascii="仿宋" w:hAnsi="仿宋" w:eastAsia="仿宋" w:cs="宋体"/>
                <w:kern w:val="0"/>
                <w:szCs w:val="21"/>
                <w:lang w:eastAsia="zh-CN"/>
              </w:rPr>
              <w:t>目录名称</w:t>
            </w:r>
            <w:r>
              <w:rPr>
                <w:rFonts w:hint="eastAsia" w:ascii="仿宋" w:hAnsi="仿宋" w:eastAsia="仿宋" w:cs="宋体"/>
                <w:kern w:val="0"/>
                <w:szCs w:val="21"/>
                <w:lang w:val="en-US" w:eastAsia="zh-CN"/>
              </w:rPr>
              <w:t>1</w:t>
            </w:r>
            <w:r>
              <w:rPr>
                <w:rFonts w:hint="eastAsia" w:ascii="仿宋" w:hAnsi="仿宋" w:eastAsia="仿宋" w:cs="宋体"/>
                <w:kern w:val="0"/>
                <w:szCs w:val="21"/>
              </w:rPr>
              <w:t>投标单价*参考年使用量</w:t>
            </w:r>
            <w:r>
              <w:rPr>
                <w:rFonts w:hint="eastAsia" w:ascii="仿宋" w:hAnsi="仿宋" w:eastAsia="仿宋" w:cs="宋体"/>
                <w:kern w:val="0"/>
                <w:szCs w:val="21"/>
                <w:lang w:val="en-US" w:eastAsia="zh-CN"/>
              </w:rPr>
              <w:t>+</w:t>
            </w:r>
            <w:r>
              <w:rPr>
                <w:rFonts w:hint="eastAsia" w:ascii="仿宋" w:hAnsi="仿宋" w:eastAsia="仿宋" w:cs="宋体"/>
                <w:kern w:val="0"/>
                <w:szCs w:val="21"/>
                <w:lang w:eastAsia="zh-CN"/>
              </w:rPr>
              <w:t>目录名称</w:t>
            </w:r>
            <w:r>
              <w:rPr>
                <w:rFonts w:hint="eastAsia" w:ascii="仿宋" w:hAnsi="仿宋" w:eastAsia="仿宋" w:cs="宋体"/>
                <w:kern w:val="0"/>
                <w:szCs w:val="21"/>
                <w:lang w:val="en-US" w:eastAsia="zh-CN"/>
              </w:rPr>
              <w:t>2</w:t>
            </w:r>
            <w:r>
              <w:rPr>
                <w:rFonts w:hint="eastAsia" w:ascii="仿宋" w:hAnsi="仿宋" w:eastAsia="仿宋" w:cs="宋体"/>
                <w:kern w:val="0"/>
                <w:szCs w:val="21"/>
              </w:rPr>
              <w:t>投标单价*参考年使用量</w:t>
            </w:r>
            <w:r>
              <w:rPr>
                <w:rFonts w:hint="eastAsia" w:ascii="仿宋" w:hAnsi="仿宋" w:eastAsia="仿宋" w:cs="宋体"/>
                <w:kern w:val="0"/>
                <w:szCs w:val="21"/>
                <w:lang w:val="en-US" w:eastAsia="zh-CN"/>
              </w:rPr>
              <w:t>+……</w:t>
            </w:r>
          </w:p>
          <w:p w14:paraId="2E6E9540">
            <w:pPr>
              <w:pageBreakBefore w:val="0"/>
              <w:kinsoku/>
              <w:overflowPunct/>
              <w:topLinePunct w:val="0"/>
              <w:bidi w:val="0"/>
              <w:spacing w:line="288" w:lineRule="auto"/>
              <w:jc w:val="center"/>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（投标总价按照1年的价格）</w:t>
            </w:r>
          </w:p>
        </w:tc>
        <w:tc>
          <w:tcPr>
            <w:tcW w:w="9541" w:type="dxa"/>
            <w:gridSpan w:val="9"/>
            <w:tcBorders>
              <w:top w:val="single" w:color="auto" w:sz="4" w:space="0"/>
              <w:left w:val="single" w:color="auto" w:sz="4" w:space="0"/>
              <w:bottom w:val="single" w:color="auto" w:sz="4" w:space="0"/>
              <w:right w:val="single" w:color="auto" w:sz="4" w:space="0"/>
            </w:tcBorders>
            <w:noWrap/>
            <w:vAlign w:val="center"/>
          </w:tcPr>
          <w:p w14:paraId="1F793697">
            <w:pPr>
              <w:pageBreakBefore w:val="0"/>
              <w:widowControl/>
              <w:kinsoku/>
              <w:overflowPunct/>
              <w:topLinePunct w:val="0"/>
              <w:bidi w:val="0"/>
              <w:spacing w:line="288" w:lineRule="auto"/>
              <w:jc w:val="left"/>
              <w:rPr>
                <w:rFonts w:ascii="仿宋" w:hAnsi="仿宋" w:eastAsia="仿宋" w:cs="宋体"/>
                <w:kern w:val="0"/>
                <w:szCs w:val="21"/>
              </w:rPr>
            </w:pPr>
            <w:r>
              <w:rPr>
                <w:rFonts w:hint="eastAsia" w:ascii="仿宋" w:hAnsi="仿宋" w:eastAsia="仿宋" w:cs="宋体"/>
                <w:kern w:val="0"/>
                <w:szCs w:val="21"/>
              </w:rPr>
              <w:t>小写：</w:t>
            </w:r>
          </w:p>
        </w:tc>
      </w:tr>
      <w:tr w14:paraId="1B3B2A63">
        <w:tblPrEx>
          <w:tblCellMar>
            <w:top w:w="0" w:type="dxa"/>
            <w:left w:w="108" w:type="dxa"/>
            <w:bottom w:w="0" w:type="dxa"/>
            <w:right w:w="108" w:type="dxa"/>
          </w:tblCellMar>
        </w:tblPrEx>
        <w:trPr>
          <w:trHeight w:val="418" w:hRule="atLeast"/>
          <w:jc w:val="center"/>
        </w:trPr>
        <w:tc>
          <w:tcPr>
            <w:tcW w:w="4461" w:type="dxa"/>
            <w:gridSpan w:val="4"/>
            <w:vMerge w:val="continue"/>
            <w:tcBorders>
              <w:left w:val="single" w:color="auto" w:sz="4" w:space="0"/>
              <w:bottom w:val="single" w:color="auto" w:sz="4" w:space="0"/>
              <w:right w:val="single" w:color="auto" w:sz="4" w:space="0"/>
            </w:tcBorders>
            <w:noWrap/>
            <w:vAlign w:val="center"/>
          </w:tcPr>
          <w:p w14:paraId="0BFED381">
            <w:pPr>
              <w:pageBreakBefore w:val="0"/>
              <w:kinsoku/>
              <w:overflowPunct/>
              <w:topLinePunct w:val="0"/>
              <w:bidi w:val="0"/>
              <w:spacing w:line="288" w:lineRule="auto"/>
              <w:jc w:val="center"/>
              <w:rPr>
                <w:rFonts w:ascii="仿宋" w:hAnsi="仿宋" w:eastAsia="仿宋" w:cs="仿宋"/>
                <w:szCs w:val="21"/>
              </w:rPr>
            </w:pPr>
          </w:p>
        </w:tc>
        <w:tc>
          <w:tcPr>
            <w:tcW w:w="9541" w:type="dxa"/>
            <w:gridSpan w:val="9"/>
            <w:tcBorders>
              <w:top w:val="single" w:color="auto" w:sz="4" w:space="0"/>
              <w:left w:val="nil"/>
              <w:bottom w:val="single" w:color="auto" w:sz="4" w:space="0"/>
              <w:right w:val="single" w:color="auto" w:sz="4" w:space="0"/>
            </w:tcBorders>
            <w:noWrap/>
            <w:vAlign w:val="center"/>
          </w:tcPr>
          <w:p w14:paraId="2BDFEC1C">
            <w:pPr>
              <w:pageBreakBefore w:val="0"/>
              <w:widowControl/>
              <w:kinsoku/>
              <w:overflowPunct/>
              <w:topLinePunct w:val="0"/>
              <w:bidi w:val="0"/>
              <w:spacing w:line="288" w:lineRule="auto"/>
              <w:jc w:val="left"/>
              <w:rPr>
                <w:rFonts w:ascii="仿宋" w:hAnsi="仿宋" w:eastAsia="仿宋" w:cs="宋体"/>
                <w:kern w:val="0"/>
                <w:szCs w:val="21"/>
              </w:rPr>
            </w:pPr>
            <w:r>
              <w:rPr>
                <w:rFonts w:hint="eastAsia" w:ascii="仿宋" w:hAnsi="仿宋" w:eastAsia="仿宋" w:cs="宋体"/>
                <w:kern w:val="0"/>
                <w:szCs w:val="21"/>
              </w:rPr>
              <w:t>大写：</w:t>
            </w:r>
          </w:p>
        </w:tc>
      </w:tr>
    </w:tbl>
    <w:p w14:paraId="44663129">
      <w:pPr>
        <w:pageBreakBefore w:val="0"/>
        <w:kinsoku/>
        <w:overflowPunct/>
        <w:topLinePunct w:val="0"/>
        <w:bidi w:val="0"/>
        <w:snapToGrid w:val="0"/>
        <w:spacing w:line="360" w:lineRule="auto"/>
        <w:jc w:val="left"/>
        <w:rPr>
          <w:rFonts w:ascii="仿宋" w:hAnsi="仿宋" w:eastAsia="仿宋"/>
          <w:sz w:val="28"/>
          <w:szCs w:val="28"/>
        </w:rPr>
      </w:pPr>
      <w:r>
        <w:rPr>
          <w:rFonts w:hint="eastAsia" w:ascii="仿宋" w:hAnsi="仿宋" w:eastAsia="仿宋"/>
          <w:b/>
          <w:sz w:val="22"/>
          <w:szCs w:val="22"/>
        </w:rPr>
        <w:t xml:space="preserve"> (投标单位根据自己的投标标项进行报价（报价若有小数点，最多保留两位），最终结算按照采购人实际采购数量*投标单价为准)</w:t>
      </w:r>
    </w:p>
    <w:p w14:paraId="7CE093D7">
      <w:pPr>
        <w:pageBreakBefore w:val="0"/>
        <w:kinsoku/>
        <w:overflowPunct/>
        <w:topLinePunct w:val="0"/>
        <w:bidi w:val="0"/>
        <w:snapToGrid w:val="0"/>
        <w:spacing w:line="360" w:lineRule="auto"/>
        <w:jc w:val="left"/>
        <w:rPr>
          <w:rFonts w:ascii="仿宋_GB2312" w:hAnsi="宋体" w:eastAsia="仿宋_GB2312"/>
          <w:sz w:val="24"/>
        </w:rPr>
      </w:pPr>
      <w:r>
        <w:rPr>
          <w:rFonts w:hint="eastAsia" w:ascii="仿宋" w:hAnsi="仿宋" w:eastAsia="仿宋"/>
          <w:sz w:val="24"/>
        </w:rPr>
        <w:t>注</w:t>
      </w:r>
      <w:r>
        <w:rPr>
          <w:rFonts w:ascii="仿宋" w:hAnsi="仿宋" w:eastAsia="仿宋"/>
          <w:sz w:val="24"/>
        </w:rPr>
        <w:t>: 1.</w:t>
      </w:r>
      <w:r>
        <w:rPr>
          <w:rFonts w:hint="eastAsia" w:ascii="仿宋_GB2312" w:hAnsi="宋体" w:eastAsia="仿宋_GB2312"/>
          <w:sz w:val="24"/>
        </w:rPr>
        <w:t>表中统一代码是指</w:t>
      </w:r>
      <w:r>
        <w:rPr>
          <w:rFonts w:hint="eastAsia" w:ascii="仿宋_GB2312" w:hAnsi="宋体" w:eastAsia="仿宋_GB2312"/>
          <w:sz w:val="24"/>
          <w:lang w:eastAsia="zh-CN"/>
        </w:rPr>
        <w:t>两定机构医疗保障信息平台</w:t>
      </w:r>
      <w:r>
        <w:rPr>
          <w:rFonts w:hint="eastAsia" w:ascii="仿宋_GB2312" w:hAnsi="宋体" w:eastAsia="仿宋_GB2312"/>
          <w:sz w:val="24"/>
        </w:rPr>
        <w:t>耗材产品统一代码。</w:t>
      </w:r>
      <w:r>
        <w:rPr>
          <w:rFonts w:hint="eastAsia" w:ascii="仿宋" w:hAnsi="仿宋" w:eastAsia="仿宋"/>
          <w:sz w:val="24"/>
        </w:rPr>
        <w:t>报价一经涂改，应在涂改处加盖单位公章或者由法定代表人或其授权代表签字或盖章，否则其投标作无效投标处理。</w:t>
      </w:r>
    </w:p>
    <w:p w14:paraId="4976BCD6">
      <w:pPr>
        <w:pageBreakBefore w:val="0"/>
        <w:kinsoku/>
        <w:overflowPunct/>
        <w:topLinePunct w:val="0"/>
        <w:bidi w:val="0"/>
        <w:snapToGrid w:val="0"/>
        <w:spacing w:line="360" w:lineRule="auto"/>
        <w:ind w:firstLine="482" w:firstLineChars="200"/>
        <w:jc w:val="left"/>
        <w:rPr>
          <w:rFonts w:ascii="仿宋" w:hAnsi="仿宋" w:eastAsia="仿宋"/>
          <w:b/>
          <w:bCs/>
          <w:sz w:val="24"/>
        </w:rPr>
      </w:pPr>
      <w:r>
        <w:rPr>
          <w:rFonts w:hint="eastAsia" w:ascii="仿宋" w:hAnsi="仿宋" w:eastAsia="仿宋" w:cs="仿宋_GB2312"/>
          <w:b/>
          <w:bCs/>
          <w:sz w:val="24"/>
        </w:rPr>
        <w:t>2</w:t>
      </w:r>
      <w:r>
        <w:rPr>
          <w:rFonts w:ascii="仿宋" w:hAnsi="仿宋" w:eastAsia="仿宋" w:cs="仿宋_GB2312"/>
          <w:b/>
          <w:bCs/>
          <w:sz w:val="24"/>
          <w:lang w:val="zh-CN"/>
        </w:rPr>
        <w:t>.</w:t>
      </w:r>
      <w:r>
        <w:rPr>
          <w:rFonts w:hint="eastAsia" w:ascii="仿宋" w:hAnsi="仿宋" w:eastAsia="仿宋"/>
          <w:b/>
          <w:bCs/>
          <w:sz w:val="24"/>
        </w:rPr>
        <w:t>采购人不接受某一标项中有</w:t>
      </w:r>
      <w:r>
        <w:rPr>
          <w:rFonts w:ascii="仿宋" w:hAnsi="仿宋" w:eastAsia="仿宋"/>
          <w:b/>
          <w:bCs/>
          <w:sz w:val="24"/>
        </w:rPr>
        <w:t>2</w:t>
      </w:r>
      <w:r>
        <w:rPr>
          <w:rFonts w:hint="eastAsia" w:ascii="仿宋" w:hAnsi="仿宋" w:eastAsia="仿宋"/>
          <w:b/>
          <w:bCs/>
          <w:sz w:val="24"/>
        </w:rPr>
        <w:t>个</w:t>
      </w:r>
      <w:r>
        <w:rPr>
          <w:rFonts w:ascii="仿宋" w:hAnsi="仿宋" w:eastAsia="仿宋"/>
          <w:b/>
          <w:bCs/>
          <w:sz w:val="24"/>
        </w:rPr>
        <w:t>(</w:t>
      </w:r>
      <w:r>
        <w:rPr>
          <w:rFonts w:hint="eastAsia" w:ascii="仿宋" w:hAnsi="仿宋" w:eastAsia="仿宋"/>
          <w:b/>
          <w:bCs/>
          <w:sz w:val="24"/>
        </w:rPr>
        <w:t>含</w:t>
      </w:r>
      <w:r>
        <w:rPr>
          <w:rFonts w:ascii="仿宋" w:hAnsi="仿宋" w:eastAsia="仿宋"/>
          <w:b/>
          <w:bCs/>
          <w:sz w:val="24"/>
        </w:rPr>
        <w:t>)</w:t>
      </w:r>
      <w:r>
        <w:rPr>
          <w:rFonts w:hint="eastAsia" w:ascii="仿宋" w:hAnsi="仿宋" w:eastAsia="仿宋"/>
          <w:b/>
          <w:bCs/>
          <w:sz w:val="24"/>
        </w:rPr>
        <w:t>以上的报价或方案，若投标人在此表中有</w:t>
      </w:r>
      <w:r>
        <w:rPr>
          <w:rFonts w:ascii="仿宋" w:hAnsi="仿宋" w:eastAsia="仿宋"/>
          <w:b/>
          <w:bCs/>
          <w:sz w:val="24"/>
        </w:rPr>
        <w:t>2</w:t>
      </w:r>
      <w:r>
        <w:rPr>
          <w:rFonts w:hint="eastAsia" w:ascii="仿宋" w:hAnsi="仿宋" w:eastAsia="仿宋"/>
          <w:b/>
          <w:bCs/>
          <w:sz w:val="24"/>
        </w:rPr>
        <w:t>个（含）以上的报价或方案，其投标作无效投标处理。</w:t>
      </w:r>
    </w:p>
    <w:p w14:paraId="3A40E272">
      <w:pPr>
        <w:pageBreakBefore w:val="0"/>
        <w:kinsoku/>
        <w:overflowPunct/>
        <w:topLinePunct w:val="0"/>
        <w:bidi w:val="0"/>
        <w:snapToGrid w:val="0"/>
        <w:spacing w:line="360" w:lineRule="auto"/>
        <w:ind w:firstLine="480" w:firstLineChars="200"/>
        <w:jc w:val="left"/>
        <w:rPr>
          <w:rFonts w:ascii="仿宋" w:hAnsi="仿宋" w:eastAsia="仿宋" w:cs="仿宋_GB2312"/>
          <w:sz w:val="24"/>
          <w:lang w:val="zh-CN"/>
        </w:rPr>
      </w:pPr>
      <w:r>
        <w:rPr>
          <w:rFonts w:hint="eastAsia" w:ascii="仿宋" w:hAnsi="仿宋" w:eastAsia="仿宋" w:cs="仿宋_GB2312"/>
          <w:sz w:val="24"/>
        </w:rPr>
        <w:t>3</w:t>
      </w:r>
      <w:r>
        <w:rPr>
          <w:rFonts w:ascii="仿宋" w:hAnsi="仿宋" w:eastAsia="仿宋" w:cs="仿宋_GB2312"/>
          <w:sz w:val="24"/>
          <w:lang w:val="zh-CN"/>
        </w:rPr>
        <w:t>.</w:t>
      </w:r>
      <w:r>
        <w:rPr>
          <w:rFonts w:hint="eastAsia" w:ascii="仿宋" w:hAnsi="仿宋" w:eastAsia="仿宋" w:cs="仿宋_GB2312"/>
          <w:sz w:val="24"/>
          <w:lang w:val="zh-CN"/>
        </w:rPr>
        <w:t>投标人需按本表格式填写，如无对应内容，则填写：“无或</w:t>
      </w:r>
      <w:r>
        <w:rPr>
          <w:rFonts w:ascii="仿宋" w:hAnsi="仿宋" w:eastAsia="仿宋" w:cs="仿宋_GB2312"/>
          <w:sz w:val="24"/>
          <w:lang w:val="zh-CN"/>
        </w:rPr>
        <w:t>/</w:t>
      </w:r>
      <w:r>
        <w:rPr>
          <w:rFonts w:hint="eastAsia" w:ascii="仿宋" w:hAnsi="仿宋" w:eastAsia="仿宋" w:cs="仿宋_GB2312"/>
          <w:sz w:val="24"/>
          <w:lang w:val="zh-CN"/>
        </w:rPr>
        <w:t>”。</w:t>
      </w:r>
    </w:p>
    <w:p w14:paraId="5F424079">
      <w:pPr>
        <w:pageBreakBefore w:val="0"/>
        <w:kinsoku/>
        <w:overflowPunct/>
        <w:topLinePunct w:val="0"/>
        <w:bidi w:val="0"/>
        <w:snapToGrid w:val="0"/>
        <w:spacing w:line="360" w:lineRule="auto"/>
        <w:ind w:firstLine="480" w:firstLineChars="200"/>
        <w:jc w:val="left"/>
        <w:rPr>
          <w:rFonts w:ascii="仿宋" w:hAnsi="仿宋" w:eastAsia="仿宋" w:cs="仿宋_GB2312"/>
          <w:sz w:val="24"/>
          <w:lang w:val="zh-CN"/>
        </w:rPr>
      </w:pPr>
      <w:r>
        <w:rPr>
          <w:rFonts w:ascii="仿宋" w:hAnsi="仿宋" w:eastAsia="仿宋" w:cs="仿宋_GB2312"/>
          <w:sz w:val="24"/>
        </w:rPr>
        <w:t>4</w:t>
      </w:r>
      <w:r>
        <w:rPr>
          <w:rFonts w:ascii="仿宋" w:hAnsi="仿宋" w:eastAsia="仿宋" w:cs="仿宋_GB2312"/>
          <w:sz w:val="24"/>
          <w:lang w:val="zh-CN"/>
        </w:rPr>
        <w:t>.</w:t>
      </w:r>
      <w:r>
        <w:rPr>
          <w:rFonts w:hint="eastAsia" w:ascii="仿宋" w:hAnsi="仿宋" w:eastAsia="仿宋" w:cs="仿宋_GB2312"/>
          <w:sz w:val="24"/>
          <w:lang w:val="zh-CN"/>
        </w:rPr>
        <w:t>有关本项目实施所涉及的一切费用均计入报价。</w:t>
      </w:r>
    </w:p>
    <w:p w14:paraId="6105CB00">
      <w:pPr>
        <w:pageBreakBefore w:val="0"/>
        <w:kinsoku/>
        <w:overflowPunct/>
        <w:topLinePunct w:val="0"/>
        <w:bidi w:val="0"/>
        <w:snapToGrid w:val="0"/>
        <w:spacing w:before="50" w:after="50" w:line="288" w:lineRule="auto"/>
        <w:rPr>
          <w:rFonts w:hint="eastAsia" w:ascii="仿宋" w:hAnsi="仿宋" w:eastAsia="仿宋" w:cs="仿宋"/>
          <w:sz w:val="24"/>
        </w:rPr>
      </w:pPr>
    </w:p>
    <w:p w14:paraId="056A006E">
      <w:pPr>
        <w:pageBreakBefore w:val="0"/>
        <w:kinsoku/>
        <w:overflowPunct/>
        <w:topLinePunct w:val="0"/>
        <w:bidi w:val="0"/>
        <w:snapToGrid w:val="0"/>
        <w:spacing w:before="50" w:after="50" w:line="288" w:lineRule="auto"/>
        <w:rPr>
          <w:rFonts w:ascii="仿宋" w:hAnsi="仿宋" w:eastAsia="仿宋" w:cs="仿宋"/>
          <w:sz w:val="24"/>
        </w:rPr>
      </w:pPr>
      <w:r>
        <w:rPr>
          <w:rFonts w:hint="eastAsia" w:ascii="仿宋" w:hAnsi="仿宋" w:eastAsia="仿宋" w:cs="仿宋"/>
          <w:sz w:val="24"/>
        </w:rPr>
        <w:t>法定代表人或其授权代表签字（或盖章）：</w:t>
      </w:r>
    </w:p>
    <w:p w14:paraId="5D18DA82">
      <w:pPr>
        <w:pageBreakBefore w:val="0"/>
        <w:kinsoku/>
        <w:overflowPunct/>
        <w:topLinePunct w:val="0"/>
        <w:bidi w:val="0"/>
        <w:snapToGrid w:val="0"/>
        <w:spacing w:before="50" w:after="50" w:line="288" w:lineRule="auto"/>
        <w:rPr>
          <w:rFonts w:ascii="仿宋" w:hAnsi="仿宋" w:eastAsia="仿宋" w:cs="仿宋"/>
          <w:sz w:val="24"/>
        </w:rPr>
      </w:pPr>
      <w:r>
        <w:rPr>
          <w:rFonts w:hint="eastAsia" w:ascii="仿宋" w:hAnsi="仿宋" w:eastAsia="仿宋"/>
          <w:b/>
          <w:sz w:val="22"/>
          <w:szCs w:val="22"/>
        </w:rPr>
        <w:t xml:space="preserve"> </w:t>
      </w:r>
    </w:p>
    <w:p w14:paraId="083FB1BE">
      <w:pPr>
        <w:pageBreakBefore w:val="0"/>
        <w:kinsoku/>
        <w:overflowPunct/>
        <w:topLinePunct w:val="0"/>
        <w:bidi w:val="0"/>
        <w:snapToGrid w:val="0"/>
        <w:spacing w:before="50" w:after="50" w:line="288" w:lineRule="auto"/>
        <w:rPr>
          <w:rFonts w:ascii="仿宋" w:hAnsi="仿宋" w:eastAsia="仿宋" w:cs="仿宋"/>
          <w:sz w:val="24"/>
        </w:rPr>
      </w:pPr>
      <w:r>
        <w:rPr>
          <w:rFonts w:hint="eastAsia" w:ascii="仿宋" w:hAnsi="仿宋" w:eastAsia="仿宋" w:cs="仿宋"/>
          <w:sz w:val="24"/>
        </w:rPr>
        <w:t xml:space="preserve">日期：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p w14:paraId="6A718AC2">
      <w:pPr>
        <w:pageBreakBefore w:val="0"/>
        <w:kinsoku/>
        <w:overflowPunct/>
        <w:topLinePunct w:val="0"/>
        <w:bidi w:val="0"/>
        <w:snapToGrid w:val="0"/>
        <w:spacing w:before="50" w:after="50" w:line="288" w:lineRule="auto"/>
        <w:rPr>
          <w:color w:val="FF0000"/>
        </w:rPr>
        <w:sectPr>
          <w:headerReference r:id="rId6" w:type="default"/>
          <w:pgSz w:w="16840" w:h="11907" w:orient="landscape"/>
          <w:pgMar w:top="1361" w:right="1361" w:bottom="1361" w:left="1361" w:header="765" w:footer="822" w:gutter="0"/>
          <w:cols w:space="720" w:num="1"/>
          <w:docGrid w:type="lines" w:linePitch="312" w:charSpace="0"/>
        </w:sectPr>
      </w:pPr>
    </w:p>
    <w:p w14:paraId="14813CCC">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rPr>
      </w:pPr>
      <w:bookmarkStart w:id="35" w:name="_Toc104885750"/>
      <w:r>
        <w:rPr>
          <w:rFonts w:hint="eastAsia" w:ascii="仿宋" w:hAnsi="仿宋" w:eastAsia="仿宋" w:cs="仿宋"/>
          <w:b/>
          <w:bCs/>
          <w:sz w:val="30"/>
          <w:szCs w:val="30"/>
          <w:lang w:val="en-US" w:eastAsia="zh-CN"/>
        </w:rPr>
        <w:t>附件21：</w:t>
      </w:r>
      <w:r>
        <w:rPr>
          <w:rFonts w:hint="eastAsia" w:ascii="仿宋" w:hAnsi="仿宋" w:eastAsia="仿宋" w:cs="仿宋"/>
          <w:b/>
          <w:bCs/>
          <w:sz w:val="30"/>
          <w:szCs w:val="30"/>
        </w:rPr>
        <w:t>中小企业声明函</w:t>
      </w:r>
    </w:p>
    <w:p w14:paraId="0A2CF537">
      <w:pPr>
        <w:rPr>
          <w:rFonts w:hint="eastAsia"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14:paraId="61D11A52">
      <w:pPr>
        <w:jc w:val="center"/>
        <w:rPr>
          <w:rFonts w:hint="eastAsia" w:ascii="仿宋" w:hAnsi="仿宋" w:eastAsia="仿宋" w:cs="仿宋"/>
          <w:b/>
          <w:sz w:val="32"/>
        </w:rPr>
      </w:pPr>
    </w:p>
    <w:p w14:paraId="33FB0E8C">
      <w:pPr>
        <w:jc w:val="center"/>
        <w:rPr>
          <w:rFonts w:hint="eastAsia" w:ascii="仿宋" w:hAnsi="仿宋" w:eastAsia="仿宋" w:cs="仿宋"/>
          <w:b/>
          <w:sz w:val="32"/>
        </w:rPr>
      </w:pPr>
      <w:r>
        <w:rPr>
          <w:rFonts w:hint="eastAsia" w:ascii="仿宋" w:hAnsi="仿宋" w:eastAsia="仿宋" w:cs="仿宋"/>
          <w:b/>
          <w:sz w:val="32"/>
        </w:rPr>
        <w:t>中小企业声明函（货物）</w:t>
      </w:r>
    </w:p>
    <w:p w14:paraId="0BD367FE">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14:paraId="2964AD0C">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7737A535">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512C9E98">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14:paraId="63CC840C">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07EC5B1">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161AB9F">
      <w:pPr>
        <w:ind w:right="420" w:firstLine="5880" w:firstLineChars="2450"/>
        <w:jc w:val="left"/>
        <w:rPr>
          <w:rFonts w:hint="eastAsia" w:ascii="仿宋" w:hAnsi="仿宋" w:eastAsia="仿宋" w:cs="仿宋"/>
          <w:sz w:val="24"/>
        </w:rPr>
      </w:pPr>
    </w:p>
    <w:p w14:paraId="4D99AAA3">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14:paraId="54ADAAA0">
      <w:pPr>
        <w:ind w:right="420" w:firstLine="5520" w:firstLineChars="2300"/>
        <w:rPr>
          <w:rFonts w:hint="eastAsia" w:ascii="仿宋" w:hAnsi="仿宋" w:eastAsia="仿宋" w:cs="仿宋"/>
          <w:sz w:val="24"/>
        </w:rPr>
      </w:pPr>
      <w:r>
        <w:rPr>
          <w:rFonts w:hint="eastAsia" w:ascii="仿宋" w:hAnsi="仿宋" w:eastAsia="仿宋" w:cs="仿宋"/>
          <w:sz w:val="24"/>
        </w:rPr>
        <w:t>日期：   年   月   日</w:t>
      </w:r>
    </w:p>
    <w:p w14:paraId="7238D4AB">
      <w:pPr>
        <w:jc w:val="center"/>
        <w:rPr>
          <w:rFonts w:hint="eastAsia" w:ascii="仿宋" w:hAnsi="仿宋" w:eastAsia="仿宋" w:cs="仿宋"/>
          <w:b/>
          <w:sz w:val="18"/>
        </w:rPr>
      </w:pPr>
    </w:p>
    <w:p w14:paraId="3F8141FF">
      <w:pPr>
        <w:rPr>
          <w:rFonts w:hint="eastAsia" w:ascii="仿宋" w:hAnsi="仿宋" w:eastAsia="仿宋" w:cs="仿宋"/>
          <w:b/>
          <w:sz w:val="24"/>
        </w:rPr>
      </w:pPr>
      <w:r>
        <w:rPr>
          <w:rFonts w:hint="eastAsia" w:ascii="仿宋" w:hAnsi="仿宋" w:eastAsia="仿宋" w:cs="仿宋"/>
          <w:b/>
          <w:sz w:val="24"/>
        </w:rPr>
        <w:t>注：</w:t>
      </w:r>
    </w:p>
    <w:p w14:paraId="4D54623F">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5A9B38F5">
      <w:pPr>
        <w:rPr>
          <w:rFonts w:hint="eastAsia" w:ascii="仿宋" w:hAnsi="仿宋" w:eastAsia="仿宋" w:cs="仿宋"/>
          <w:sz w:val="24"/>
        </w:rPr>
      </w:pPr>
      <w:r>
        <w:rPr>
          <w:rFonts w:hint="eastAsia" w:ascii="仿宋" w:hAnsi="仿宋" w:eastAsia="仿宋" w:cs="仿宋"/>
          <w:sz w:val="24"/>
        </w:rPr>
        <w:t xml:space="preserve">2.根据《政府采购促进中小企业发展管理办法》的通知（财库〔2020〕46号）规定，中标、成交供应商享受中小企业扶持政策的，采购代理机构将随中标、成交结果公开中标、成交供应商的《中小企业声明函》。 </w:t>
      </w:r>
    </w:p>
    <w:p w14:paraId="695A8399">
      <w:pPr>
        <w:pageBreakBefore w:val="0"/>
        <w:kinsoku/>
        <w:overflowPunct/>
        <w:topLinePunct w:val="0"/>
        <w:bidi w:val="0"/>
        <w:snapToGrid w:val="0"/>
        <w:spacing w:before="156" w:beforeLines="50" w:after="50" w:line="288" w:lineRule="auto"/>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附件22：</w:t>
      </w:r>
    </w:p>
    <w:p w14:paraId="116699E8">
      <w:pPr>
        <w:pageBreakBefore w:val="0"/>
        <w:kinsoku/>
        <w:overflowPunct/>
        <w:topLinePunct w:val="0"/>
        <w:bidi w:val="0"/>
        <w:snapToGrid w:val="0"/>
        <w:spacing w:before="156" w:beforeLines="50" w:after="50" w:line="288" w:lineRule="auto"/>
        <w:jc w:val="center"/>
        <w:rPr>
          <w:rFonts w:hint="eastAsia" w:ascii="仿宋" w:hAnsi="仿宋" w:eastAsia="仿宋" w:cs="仿宋"/>
          <w:b/>
          <w:spacing w:val="6"/>
          <w:sz w:val="32"/>
          <w:szCs w:val="32"/>
        </w:rPr>
      </w:pPr>
    </w:p>
    <w:p w14:paraId="002985C3">
      <w:pPr>
        <w:pageBreakBefore w:val="0"/>
        <w:kinsoku/>
        <w:overflowPunct/>
        <w:topLinePunct w:val="0"/>
        <w:bidi w:val="0"/>
        <w:snapToGrid w:val="0"/>
        <w:spacing w:before="156" w:beforeLines="50" w:after="50" w:line="288"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3DBBA873">
      <w:pPr>
        <w:keepNext w:val="0"/>
        <w:keepLines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spacing w:val="6"/>
          <w:sz w:val="30"/>
          <w:szCs w:val="30"/>
        </w:rPr>
      </w:pPr>
    </w:p>
    <w:p w14:paraId="2CAC5AD9">
      <w:pPr>
        <w:keepNext w:val="0"/>
        <w:keepLines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14:paraId="5EB660B6">
      <w:pPr>
        <w:keepNext w:val="0"/>
        <w:keepLines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29E9CA49">
      <w:pPr>
        <w:keepNext w:val="0"/>
        <w:keepLines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sz w:val="24"/>
        </w:rPr>
      </w:pPr>
    </w:p>
    <w:p w14:paraId="41534F48">
      <w:pPr>
        <w:keepNext w:val="0"/>
        <w:keepLines w:val="0"/>
        <w:widowControl w:val="0"/>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sz w:val="24"/>
        </w:rPr>
      </w:pPr>
    </w:p>
    <w:p w14:paraId="713C6CA7">
      <w:pPr>
        <w:keepNext w:val="0"/>
        <w:keepLines w:val="0"/>
        <w:widowControl w:val="0"/>
        <w:kinsoku/>
        <w:wordWrap/>
        <w:overflowPunct/>
        <w:topLinePunct w:val="0"/>
        <w:autoSpaceDE/>
        <w:autoSpaceDN/>
        <w:bidi w:val="0"/>
        <w:adjustRightInd/>
        <w:snapToGrid/>
        <w:spacing w:line="288" w:lineRule="auto"/>
        <w:ind w:right="420" w:firstLine="5880" w:firstLineChars="2450"/>
        <w:textAlignment w:val="auto"/>
        <w:rPr>
          <w:rFonts w:hint="eastAsia" w:ascii="仿宋" w:hAnsi="仿宋" w:eastAsia="仿宋" w:cs="仿宋"/>
          <w:sz w:val="24"/>
        </w:rPr>
      </w:pPr>
      <w:r>
        <w:rPr>
          <w:rFonts w:hint="eastAsia" w:ascii="仿宋" w:hAnsi="仿宋" w:eastAsia="仿宋" w:cs="仿宋"/>
          <w:sz w:val="24"/>
        </w:rPr>
        <w:t xml:space="preserve">声明单位（盖章）： </w:t>
      </w:r>
    </w:p>
    <w:p w14:paraId="4BBC1060">
      <w:pPr>
        <w:keepNext w:val="0"/>
        <w:keepLines w:val="0"/>
        <w:widowControl w:val="0"/>
        <w:kinsoku/>
        <w:wordWrap/>
        <w:overflowPunct/>
        <w:topLinePunct w:val="0"/>
        <w:autoSpaceDE/>
        <w:autoSpaceDN/>
        <w:bidi w:val="0"/>
        <w:adjustRightInd/>
        <w:snapToGrid/>
        <w:spacing w:line="288" w:lineRule="auto"/>
        <w:ind w:right="420" w:firstLine="5760" w:firstLineChars="2400"/>
        <w:textAlignment w:val="auto"/>
        <w:rPr>
          <w:rFonts w:hint="eastAsia" w:ascii="仿宋" w:hAnsi="仿宋" w:eastAsia="仿宋" w:cs="仿宋"/>
          <w:sz w:val="24"/>
        </w:rPr>
      </w:pPr>
      <w:r>
        <w:rPr>
          <w:rFonts w:hint="eastAsia" w:ascii="仿宋" w:hAnsi="仿宋" w:eastAsia="仿宋" w:cs="仿宋"/>
          <w:sz w:val="24"/>
        </w:rPr>
        <w:t>日期：  年  月  日</w:t>
      </w:r>
    </w:p>
    <w:p w14:paraId="513E3E73">
      <w:pPr>
        <w:keepNext w:val="0"/>
        <w:keepLines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rPr>
      </w:pPr>
    </w:p>
    <w:p w14:paraId="3F756904">
      <w:pPr>
        <w:keepNext w:val="0"/>
        <w:keepLines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14:paraId="251734FA">
      <w:pPr>
        <w:keepNext w:val="0"/>
        <w:keepLines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rPr>
      </w:pPr>
    </w:p>
    <w:p w14:paraId="797BDCF3">
      <w:pPr>
        <w:keepNext w:val="0"/>
        <w:keepLines w:val="0"/>
        <w:widowControl w:val="0"/>
        <w:tabs>
          <w:tab w:val="left" w:pos="4860"/>
        </w:tabs>
        <w:kinsoku/>
        <w:wordWrap/>
        <w:overflowPunct/>
        <w:topLinePunct w:val="0"/>
        <w:autoSpaceDE/>
        <w:autoSpaceDN/>
        <w:bidi w:val="0"/>
        <w:adjustRightInd/>
        <w:snapToGrid/>
        <w:spacing w:line="288" w:lineRule="auto"/>
        <w:ind w:right="1559" w:firstLine="480" w:firstLineChars="200"/>
        <w:jc w:val="left"/>
        <w:textAlignment w:val="auto"/>
        <w:rPr>
          <w:rFonts w:hint="eastAsia" w:ascii="仿宋" w:hAnsi="仿宋" w:eastAsia="仿宋" w:cs="仿宋"/>
          <w:sz w:val="24"/>
        </w:rPr>
      </w:pPr>
      <w:r>
        <w:rPr>
          <w:rFonts w:hint="eastAsia" w:ascii="仿宋" w:hAnsi="仿宋" w:eastAsia="仿宋" w:cs="仿宋"/>
          <w:sz w:val="24"/>
        </w:rPr>
        <w:object>
          <v:shape id="_x0000_i1025" o:spt="75" type="#_x0000_t75" style="height:41.95pt;width:390.05pt;" o:ole="t" filled="f" o:preferrelative="t" stroked="f" coordsize="21600,21600">
            <v:path/>
            <v:fill on="f" focussize="0,0"/>
            <v:stroke on="f"/>
            <v:imagedata r:id="rId11" o:title=""/>
            <o:lock v:ext="edit" aspectratio="t"/>
            <w10:wrap type="none"/>
            <w10:anchorlock/>
          </v:shape>
          <o:OLEObject Type="Embed" ProgID="Package" ShapeID="_x0000_i1025" DrawAspect="Content" ObjectID="_1468075725" r:id="rId10">
            <o:LockedField>false</o:LockedField>
          </o:OLEObject>
        </w:object>
      </w:r>
    </w:p>
    <w:p w14:paraId="7144693B">
      <w:pPr>
        <w:keepNext w:val="0"/>
        <w:keepLines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rPr>
      </w:pPr>
    </w:p>
    <w:p w14:paraId="125A9BB9">
      <w:pPr>
        <w:keepNext w:val="0"/>
        <w:keepLines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rPr>
      </w:pPr>
    </w:p>
    <w:p w14:paraId="7B72A0A7">
      <w:pPr>
        <w:keepNext w:val="0"/>
        <w:keepLines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rPr>
      </w:pPr>
    </w:p>
    <w:p w14:paraId="15A3160E">
      <w:pPr>
        <w:keepNext w:val="0"/>
        <w:keepLines w:val="0"/>
        <w:widowControl w:val="0"/>
        <w:kinsoku/>
        <w:wordWrap/>
        <w:overflowPunct/>
        <w:topLinePunct w:val="0"/>
        <w:autoSpaceDE/>
        <w:autoSpaceDN/>
        <w:bidi w:val="0"/>
        <w:adjustRightInd/>
        <w:snapToGrid/>
        <w:spacing w:line="288" w:lineRule="auto"/>
        <w:ind w:firstLine="420" w:firstLineChars="200"/>
        <w:textAlignment w:val="auto"/>
        <w:rPr>
          <w:rFonts w:hint="eastAsia" w:ascii="仿宋" w:hAnsi="仿宋" w:eastAsia="仿宋" w:cs="仿宋"/>
        </w:rPr>
      </w:pPr>
    </w:p>
    <w:p w14:paraId="7DDBF00E">
      <w:pPr>
        <w:keepNext w:val="0"/>
        <w:keepLines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sz w:val="24"/>
        </w:rPr>
      </w:pPr>
    </w:p>
    <w:p w14:paraId="21488090">
      <w:pPr>
        <w:keepNext w:val="0"/>
        <w:keepLines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04DC8562">
      <w:pPr>
        <w:jc w:val="center"/>
        <w:rPr>
          <w:rFonts w:ascii="仿宋" w:hAnsi="仿宋" w:eastAsia="仿宋" w:cs="仿宋"/>
          <w:b/>
          <w:bCs/>
          <w:sz w:val="44"/>
          <w:szCs w:val="44"/>
        </w:rPr>
      </w:pPr>
    </w:p>
    <w:p w14:paraId="52C44DF6">
      <w:pPr>
        <w:pStyle w:val="2"/>
        <w:pageBreakBefore w:val="0"/>
        <w:kinsoku/>
        <w:overflowPunct/>
        <w:topLinePunct w:val="0"/>
        <w:bidi w:val="0"/>
        <w:spacing w:line="288" w:lineRule="auto"/>
        <w:rPr>
          <w:rFonts w:ascii="仿宋" w:hAnsi="仿宋" w:cs="仿宋"/>
        </w:rPr>
      </w:pPr>
      <w:r>
        <w:rPr>
          <w:rFonts w:hint="eastAsia" w:ascii="仿宋" w:hAnsi="仿宋" w:cs="仿宋"/>
        </w:rPr>
        <w:t>第七章询问、质疑及投诉</w:t>
      </w:r>
      <w:bookmarkEnd w:id="35"/>
    </w:p>
    <w:p w14:paraId="2FE02815">
      <w:pPr>
        <w:pStyle w:val="15"/>
        <w:pageBreakBefore w:val="0"/>
        <w:kinsoku/>
        <w:overflowPunct/>
        <w:topLinePunct w:val="0"/>
        <w:bidi w:val="0"/>
        <w:spacing w:line="288" w:lineRule="auto"/>
        <w:ind w:firstLine="480" w:firstLineChars="200"/>
        <w:rPr>
          <w:rFonts w:ascii="仿宋" w:hAnsi="仿宋" w:eastAsia="仿宋" w:cs="仿宋"/>
          <w:sz w:val="24"/>
        </w:rPr>
      </w:pPr>
      <w:r>
        <w:rPr>
          <w:rFonts w:hint="eastAsia" w:ascii="仿宋" w:hAnsi="仿宋" w:eastAsia="仿宋" w:cs="仿宋"/>
          <w:sz w:val="24"/>
        </w:rPr>
        <w:t>供应商应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提出询问、质疑和投诉。</w:t>
      </w:r>
    </w:p>
    <w:p w14:paraId="53E59079">
      <w:pPr>
        <w:pStyle w:val="15"/>
        <w:pageBreakBefore w:val="0"/>
        <w:kinsoku/>
        <w:overflowPunct/>
        <w:topLinePunct w:val="0"/>
        <w:bidi w:val="0"/>
        <w:spacing w:line="288" w:lineRule="auto"/>
        <w:jc w:val="center"/>
        <w:rPr>
          <w:rFonts w:ascii="仿宋" w:hAnsi="仿宋" w:eastAsia="仿宋" w:cs="仿宋"/>
          <w:sz w:val="24"/>
        </w:rPr>
      </w:pPr>
      <w:r>
        <w:rPr>
          <w:rFonts w:hint="eastAsia" w:ascii="仿宋" w:hAnsi="仿宋" w:eastAsia="仿宋" w:cs="仿宋"/>
          <w:b/>
          <w:sz w:val="32"/>
        </w:rPr>
        <w:t>一、供应商询问</w:t>
      </w:r>
    </w:p>
    <w:p w14:paraId="77A32BFE">
      <w:pPr>
        <w:pStyle w:val="15"/>
        <w:pageBreakBefore w:val="0"/>
        <w:kinsoku/>
        <w:overflowPunct/>
        <w:topLinePunct w:val="0"/>
        <w:bidi w:val="0"/>
        <w:spacing w:line="288"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14:paraId="777FA0AD">
      <w:pPr>
        <w:pStyle w:val="15"/>
        <w:pageBreakBefore w:val="0"/>
        <w:kinsoku/>
        <w:overflowPunct/>
        <w:topLinePunct w:val="0"/>
        <w:bidi w:val="0"/>
        <w:spacing w:line="288"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14:paraId="095C8540">
      <w:pPr>
        <w:pStyle w:val="15"/>
        <w:pageBreakBefore w:val="0"/>
        <w:kinsoku/>
        <w:overflowPunct/>
        <w:topLinePunct w:val="0"/>
        <w:bidi w:val="0"/>
        <w:spacing w:line="288" w:lineRule="auto"/>
        <w:rPr>
          <w:rFonts w:ascii="仿宋" w:hAnsi="仿宋" w:eastAsia="仿宋" w:cs="仿宋"/>
          <w:sz w:val="24"/>
        </w:rPr>
      </w:pPr>
      <w:r>
        <w:rPr>
          <w:rFonts w:hint="eastAsia" w:ascii="仿宋" w:hAnsi="仿宋" w:eastAsia="仿宋" w:cs="仿宋"/>
          <w:sz w:val="24"/>
        </w:rPr>
        <w:t>1.3采购机构的一般通过电话形式答复。</w:t>
      </w:r>
    </w:p>
    <w:p w14:paraId="1CC87284">
      <w:pPr>
        <w:pStyle w:val="15"/>
        <w:pageBreakBefore w:val="0"/>
        <w:kinsoku/>
        <w:overflowPunct/>
        <w:topLinePunct w:val="0"/>
        <w:bidi w:val="0"/>
        <w:spacing w:line="288" w:lineRule="auto"/>
        <w:jc w:val="center"/>
        <w:rPr>
          <w:rFonts w:ascii="仿宋" w:hAnsi="仿宋" w:eastAsia="仿宋" w:cs="仿宋"/>
          <w:sz w:val="24"/>
        </w:rPr>
      </w:pPr>
      <w:r>
        <w:rPr>
          <w:rFonts w:hint="eastAsia" w:ascii="仿宋" w:hAnsi="仿宋" w:eastAsia="仿宋" w:cs="仿宋"/>
          <w:b/>
          <w:sz w:val="32"/>
        </w:rPr>
        <w:t>二、供应商质疑</w:t>
      </w:r>
    </w:p>
    <w:p w14:paraId="4EC44413">
      <w:pPr>
        <w:pStyle w:val="15"/>
        <w:pageBreakBefore w:val="0"/>
        <w:kinsoku/>
        <w:overflowPunct/>
        <w:topLinePunct w:val="0"/>
        <w:bidi w:val="0"/>
        <w:spacing w:line="288" w:lineRule="auto"/>
        <w:rPr>
          <w:rFonts w:ascii="仿宋" w:hAnsi="仿宋" w:eastAsia="仿宋" w:cs="仿宋"/>
          <w:b/>
          <w:bCs/>
          <w:sz w:val="24"/>
        </w:rPr>
      </w:pPr>
      <w:r>
        <w:rPr>
          <w:rFonts w:hint="eastAsia" w:ascii="仿宋" w:hAnsi="仿宋" w:eastAsia="仿宋" w:cs="仿宋"/>
          <w:b/>
          <w:bCs/>
          <w:sz w:val="24"/>
        </w:rPr>
        <w:t>2.1质疑有效期：</w:t>
      </w:r>
    </w:p>
    <w:p w14:paraId="2839B583">
      <w:pPr>
        <w:pStyle w:val="15"/>
        <w:pageBreakBefore w:val="0"/>
        <w:kinsoku/>
        <w:overflowPunct/>
        <w:topLinePunct w:val="0"/>
        <w:bidi w:val="0"/>
        <w:spacing w:line="288"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14:paraId="27ADF45C">
      <w:pPr>
        <w:pStyle w:val="15"/>
        <w:pageBreakBefore w:val="0"/>
        <w:kinsoku/>
        <w:overflowPunct/>
        <w:topLinePunct w:val="0"/>
        <w:bidi w:val="0"/>
        <w:spacing w:line="288"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244377F4">
      <w:pPr>
        <w:pStyle w:val="15"/>
        <w:pageBreakBefore w:val="0"/>
        <w:kinsoku/>
        <w:overflowPunct/>
        <w:topLinePunct w:val="0"/>
        <w:bidi w:val="0"/>
        <w:spacing w:line="288"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14:paraId="7A15E9E9">
      <w:pPr>
        <w:pStyle w:val="15"/>
        <w:pageBreakBefore w:val="0"/>
        <w:kinsoku/>
        <w:overflowPunct/>
        <w:topLinePunct w:val="0"/>
        <w:bidi w:val="0"/>
        <w:spacing w:line="288"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14:paraId="6171B233">
      <w:pPr>
        <w:pStyle w:val="15"/>
        <w:pageBreakBefore w:val="0"/>
        <w:kinsoku/>
        <w:overflowPunct/>
        <w:topLinePunct w:val="0"/>
        <w:bidi w:val="0"/>
        <w:spacing w:line="288" w:lineRule="auto"/>
        <w:ind w:firstLine="480" w:firstLineChars="200"/>
        <w:rPr>
          <w:rFonts w:ascii="仿宋" w:hAnsi="仿宋" w:eastAsia="仿宋" w:cs="仿宋"/>
          <w:sz w:val="24"/>
        </w:rPr>
      </w:pPr>
      <w:r>
        <w:rPr>
          <w:rFonts w:hint="eastAsia" w:ascii="仿宋" w:hAnsi="仿宋" w:eastAsia="仿宋" w:cs="仿宋"/>
          <w:sz w:val="24"/>
        </w:rPr>
        <w:t>（4）供应商应当在上述规定质疑期内一次性提出针对同一采购程序环节的质疑。提供新的事实或证据的除外。</w:t>
      </w:r>
    </w:p>
    <w:p w14:paraId="4A4EF84B">
      <w:pPr>
        <w:pStyle w:val="15"/>
        <w:pageBreakBefore w:val="0"/>
        <w:kinsoku/>
        <w:overflowPunct/>
        <w:topLinePunct w:val="0"/>
        <w:bidi w:val="0"/>
        <w:spacing w:line="288" w:lineRule="auto"/>
        <w:rPr>
          <w:rFonts w:ascii="仿宋" w:hAnsi="仿宋" w:eastAsia="仿宋" w:cs="仿宋"/>
          <w:b/>
          <w:bCs/>
          <w:sz w:val="24"/>
        </w:rPr>
      </w:pPr>
      <w:r>
        <w:rPr>
          <w:rFonts w:hint="eastAsia" w:ascii="仿宋" w:hAnsi="仿宋" w:eastAsia="仿宋" w:cs="仿宋"/>
          <w:b/>
          <w:bCs/>
          <w:sz w:val="24"/>
        </w:rPr>
        <w:t>2.2质疑主体的有效性：</w:t>
      </w:r>
    </w:p>
    <w:p w14:paraId="46EFF71C">
      <w:pPr>
        <w:pStyle w:val="15"/>
        <w:pageBreakBefore w:val="0"/>
        <w:kinsoku/>
        <w:overflowPunct/>
        <w:topLinePunct w:val="0"/>
        <w:bidi w:val="0"/>
        <w:spacing w:line="288"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14:paraId="3032F053">
      <w:pPr>
        <w:pStyle w:val="15"/>
        <w:pageBreakBefore w:val="0"/>
        <w:kinsoku/>
        <w:overflowPunct/>
        <w:topLinePunct w:val="0"/>
        <w:bidi w:val="0"/>
        <w:spacing w:line="288"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14:paraId="0FB22028">
      <w:pPr>
        <w:pStyle w:val="15"/>
        <w:pageBreakBefore w:val="0"/>
        <w:kinsoku/>
        <w:overflowPunct/>
        <w:topLinePunct w:val="0"/>
        <w:bidi w:val="0"/>
        <w:spacing w:line="288" w:lineRule="auto"/>
        <w:rPr>
          <w:rFonts w:ascii="仿宋" w:hAnsi="仿宋" w:eastAsia="仿宋" w:cs="仿宋"/>
          <w:b/>
          <w:bCs/>
          <w:sz w:val="24"/>
        </w:rPr>
      </w:pPr>
      <w:r>
        <w:rPr>
          <w:rFonts w:hint="eastAsia" w:ascii="仿宋" w:hAnsi="仿宋" w:eastAsia="仿宋" w:cs="仿宋"/>
          <w:b/>
          <w:bCs/>
          <w:sz w:val="24"/>
        </w:rPr>
        <w:t>2.3质疑的答复</w:t>
      </w:r>
    </w:p>
    <w:p w14:paraId="4EF9ED52">
      <w:pPr>
        <w:pStyle w:val="15"/>
        <w:pageBreakBefore w:val="0"/>
        <w:kinsoku/>
        <w:overflowPunct/>
        <w:topLinePunct w:val="0"/>
        <w:bidi w:val="0"/>
        <w:spacing w:line="288"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14:paraId="38A0AF9B">
      <w:pPr>
        <w:pStyle w:val="15"/>
        <w:pageBreakBefore w:val="0"/>
        <w:kinsoku/>
        <w:overflowPunct/>
        <w:topLinePunct w:val="0"/>
        <w:bidi w:val="0"/>
        <w:spacing w:line="288"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14:paraId="7EDA9F46">
      <w:pPr>
        <w:pStyle w:val="15"/>
        <w:pageBreakBefore w:val="0"/>
        <w:kinsoku/>
        <w:overflowPunct/>
        <w:topLinePunct w:val="0"/>
        <w:bidi w:val="0"/>
        <w:spacing w:line="288" w:lineRule="auto"/>
        <w:rPr>
          <w:rFonts w:ascii="仿宋" w:hAnsi="仿宋" w:eastAsia="仿宋" w:cs="仿宋"/>
          <w:b/>
          <w:bCs/>
          <w:sz w:val="24"/>
        </w:rPr>
      </w:pPr>
      <w:r>
        <w:rPr>
          <w:rFonts w:hint="eastAsia" w:ascii="仿宋" w:hAnsi="仿宋" w:eastAsia="仿宋" w:cs="仿宋"/>
          <w:b/>
          <w:bCs/>
          <w:sz w:val="24"/>
        </w:rPr>
        <w:t>2.4质疑的撤回</w:t>
      </w:r>
    </w:p>
    <w:p w14:paraId="29EF7FB5">
      <w:pPr>
        <w:pageBreakBefore w:val="0"/>
        <w:widowControl/>
        <w:kinsoku/>
        <w:overflowPunct/>
        <w:topLinePunct w:val="0"/>
        <w:bidi w:val="0"/>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供应商可以通过书面形式（或加盖电子公章的数据电文）撤回已经被受理的质疑书。</w:t>
      </w:r>
    </w:p>
    <w:p w14:paraId="1DE593AE">
      <w:pPr>
        <w:pageBreakBefore w:val="0"/>
        <w:widowControl/>
        <w:kinsoku/>
        <w:overflowPunct/>
        <w:topLinePunct w:val="0"/>
        <w:bidi w:val="0"/>
        <w:snapToGrid w:val="0"/>
        <w:spacing w:line="288" w:lineRule="auto"/>
        <w:ind w:firstLine="643" w:firstLineChars="200"/>
        <w:jc w:val="center"/>
        <w:rPr>
          <w:rFonts w:ascii="仿宋" w:hAnsi="仿宋" w:eastAsia="仿宋" w:cs="仿宋"/>
          <w:kern w:val="0"/>
          <w:sz w:val="24"/>
        </w:rPr>
      </w:pPr>
      <w:r>
        <w:rPr>
          <w:rFonts w:hint="eastAsia" w:ascii="仿宋" w:hAnsi="仿宋" w:eastAsia="仿宋" w:cs="仿宋"/>
          <w:b/>
          <w:sz w:val="32"/>
        </w:rPr>
        <w:t>三、供应商投诉</w:t>
      </w:r>
    </w:p>
    <w:p w14:paraId="27399600">
      <w:pPr>
        <w:pageBreakBefore w:val="0"/>
        <w:widowControl/>
        <w:kinsoku/>
        <w:overflowPunct/>
        <w:topLinePunct w:val="0"/>
        <w:bidi w:val="0"/>
        <w:snapToGrid w:val="0"/>
        <w:spacing w:line="288" w:lineRule="auto"/>
        <w:rPr>
          <w:rFonts w:ascii="仿宋" w:hAnsi="仿宋" w:eastAsia="仿宋" w:cs="仿宋"/>
          <w:b/>
          <w:bCs/>
          <w:kern w:val="0"/>
          <w:sz w:val="24"/>
        </w:rPr>
      </w:pPr>
      <w:r>
        <w:rPr>
          <w:rFonts w:hint="eastAsia" w:ascii="仿宋" w:hAnsi="仿宋" w:eastAsia="仿宋" w:cs="仿宋"/>
          <w:b/>
          <w:bCs/>
          <w:kern w:val="0"/>
          <w:sz w:val="24"/>
        </w:rPr>
        <w:t>3.1投诉有效期</w:t>
      </w:r>
    </w:p>
    <w:p w14:paraId="0A7E0575">
      <w:pPr>
        <w:pageBreakBefore w:val="0"/>
        <w:widowControl/>
        <w:kinsoku/>
        <w:overflowPunct/>
        <w:topLinePunct w:val="0"/>
        <w:bidi w:val="0"/>
        <w:snapToGrid w:val="0"/>
        <w:spacing w:line="288" w:lineRule="auto"/>
        <w:rPr>
          <w:rFonts w:ascii="仿宋" w:hAnsi="仿宋" w:eastAsia="仿宋" w:cs="仿宋"/>
          <w:kern w:val="0"/>
          <w:sz w:val="24"/>
        </w:rPr>
      </w:pPr>
      <w:r>
        <w:rPr>
          <w:rFonts w:hint="eastAsia" w:ascii="仿宋" w:hAnsi="仿宋" w:eastAsia="仿宋" w:cs="仿宋"/>
          <w:kern w:val="0"/>
          <w:sz w:val="24"/>
        </w:rPr>
        <w:t>质疑供应商对采购人、采购代理机构的答复不满意，或者采购人、采购代理机构未在规定时间内作出答复的，可以在答复期满后 15 个工作日内向采购监督部门提起投诉。</w:t>
      </w:r>
    </w:p>
    <w:p w14:paraId="0377D170">
      <w:pPr>
        <w:pageBreakBefore w:val="0"/>
        <w:widowControl/>
        <w:kinsoku/>
        <w:overflowPunct/>
        <w:topLinePunct w:val="0"/>
        <w:bidi w:val="0"/>
        <w:snapToGrid w:val="0"/>
        <w:spacing w:line="288" w:lineRule="auto"/>
        <w:rPr>
          <w:rFonts w:ascii="仿宋" w:hAnsi="仿宋" w:eastAsia="仿宋" w:cs="仿宋"/>
          <w:b/>
          <w:bCs/>
          <w:kern w:val="0"/>
          <w:sz w:val="24"/>
          <w:u w:val="single"/>
        </w:rPr>
      </w:pPr>
      <w:r>
        <w:rPr>
          <w:rFonts w:hint="eastAsia" w:ascii="仿宋" w:hAnsi="仿宋" w:eastAsia="仿宋" w:cs="仿宋"/>
          <w:b/>
          <w:bCs/>
          <w:kern w:val="0"/>
          <w:sz w:val="24"/>
          <w:u w:val="single"/>
        </w:rPr>
        <w:t>特别提醒：质疑是投诉的前置程序，供应商必须先质疑后投诉。</w:t>
      </w:r>
    </w:p>
    <w:p w14:paraId="07560FDC">
      <w:pPr>
        <w:pageBreakBefore w:val="0"/>
        <w:widowControl/>
        <w:kinsoku/>
        <w:overflowPunct/>
        <w:topLinePunct w:val="0"/>
        <w:bidi w:val="0"/>
        <w:snapToGrid w:val="0"/>
        <w:spacing w:line="288" w:lineRule="auto"/>
        <w:rPr>
          <w:rFonts w:ascii="仿宋" w:hAnsi="仿宋" w:eastAsia="仿宋" w:cs="仿宋"/>
          <w:b/>
          <w:bCs/>
          <w:kern w:val="0"/>
          <w:sz w:val="24"/>
        </w:rPr>
      </w:pPr>
      <w:r>
        <w:rPr>
          <w:rFonts w:hint="eastAsia" w:ascii="仿宋" w:hAnsi="仿宋" w:eastAsia="仿宋" w:cs="仿宋"/>
          <w:b/>
          <w:bCs/>
          <w:kern w:val="0"/>
          <w:sz w:val="24"/>
        </w:rPr>
        <w:t>3.2投诉内容</w:t>
      </w:r>
    </w:p>
    <w:p w14:paraId="1C233710">
      <w:pPr>
        <w:pageBreakBefore w:val="0"/>
        <w:widowControl/>
        <w:kinsoku/>
        <w:overflowPunct/>
        <w:topLinePunct w:val="0"/>
        <w:bidi w:val="0"/>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供应商投诉的事项不得超出已质疑事项的范围，但基于质疑答复内容提出的投诉事项除外。</w:t>
      </w:r>
    </w:p>
    <w:p w14:paraId="3019F781">
      <w:pPr>
        <w:pageBreakBefore w:val="0"/>
        <w:widowControl/>
        <w:kinsoku/>
        <w:overflowPunct/>
        <w:topLinePunct w:val="0"/>
        <w:bidi w:val="0"/>
        <w:snapToGrid w:val="0"/>
        <w:spacing w:line="288" w:lineRule="auto"/>
        <w:rPr>
          <w:rFonts w:ascii="仿宋" w:hAnsi="仿宋" w:eastAsia="仿宋" w:cs="仿宋"/>
          <w:kern w:val="0"/>
          <w:sz w:val="24"/>
        </w:rPr>
      </w:pPr>
      <w:r>
        <w:rPr>
          <w:rFonts w:hint="eastAsia" w:ascii="仿宋" w:hAnsi="仿宋" w:eastAsia="仿宋" w:cs="仿宋"/>
          <w:kern w:val="0"/>
          <w:sz w:val="24"/>
        </w:rPr>
        <w:t>投诉书需包括以下内容：</w:t>
      </w:r>
    </w:p>
    <w:p w14:paraId="75B8F175">
      <w:pPr>
        <w:pageBreakBefore w:val="0"/>
        <w:widowControl/>
        <w:kinsoku/>
        <w:overflowPunct/>
        <w:topLinePunct w:val="0"/>
        <w:bidi w:val="0"/>
        <w:snapToGrid w:val="0"/>
        <w:spacing w:line="288" w:lineRule="auto"/>
        <w:rPr>
          <w:rFonts w:ascii="仿宋" w:hAnsi="仿宋" w:eastAsia="仿宋" w:cs="仿宋"/>
          <w:kern w:val="0"/>
          <w:sz w:val="24"/>
        </w:rPr>
      </w:pPr>
      <w:r>
        <w:rPr>
          <w:rFonts w:hint="eastAsia" w:ascii="仿宋" w:hAnsi="仿宋" w:eastAsia="仿宋" w:cs="仿宋"/>
          <w:kern w:val="0"/>
          <w:sz w:val="24"/>
        </w:rPr>
        <w:t>（一）投诉人和被投诉人的姓名或者名称、通讯地址、邮编、联系人及联系电话；</w:t>
      </w:r>
    </w:p>
    <w:p w14:paraId="1B3E7ABC">
      <w:pPr>
        <w:pageBreakBefore w:val="0"/>
        <w:widowControl/>
        <w:kinsoku/>
        <w:overflowPunct/>
        <w:topLinePunct w:val="0"/>
        <w:bidi w:val="0"/>
        <w:snapToGrid w:val="0"/>
        <w:spacing w:line="288" w:lineRule="auto"/>
        <w:rPr>
          <w:rFonts w:ascii="仿宋" w:hAnsi="仿宋" w:eastAsia="仿宋" w:cs="仿宋"/>
          <w:kern w:val="0"/>
          <w:sz w:val="24"/>
        </w:rPr>
      </w:pPr>
      <w:r>
        <w:rPr>
          <w:rFonts w:hint="eastAsia" w:ascii="仿宋" w:hAnsi="仿宋" w:eastAsia="仿宋" w:cs="仿宋"/>
          <w:kern w:val="0"/>
          <w:sz w:val="24"/>
        </w:rPr>
        <w:t>（二）质疑和质疑答复情况说明及相关证明材料；</w:t>
      </w:r>
    </w:p>
    <w:p w14:paraId="38E37F6B">
      <w:pPr>
        <w:pageBreakBefore w:val="0"/>
        <w:widowControl/>
        <w:kinsoku/>
        <w:overflowPunct/>
        <w:topLinePunct w:val="0"/>
        <w:bidi w:val="0"/>
        <w:snapToGrid w:val="0"/>
        <w:spacing w:line="288" w:lineRule="auto"/>
        <w:rPr>
          <w:rFonts w:ascii="仿宋" w:hAnsi="仿宋" w:eastAsia="仿宋" w:cs="仿宋"/>
          <w:kern w:val="0"/>
          <w:sz w:val="24"/>
        </w:rPr>
      </w:pPr>
      <w:r>
        <w:rPr>
          <w:rFonts w:hint="eastAsia" w:ascii="仿宋" w:hAnsi="仿宋" w:eastAsia="仿宋" w:cs="仿宋"/>
          <w:kern w:val="0"/>
          <w:sz w:val="24"/>
        </w:rPr>
        <w:t>（三）具体、明确的投诉事项和与投诉事项相关的投诉请求；</w:t>
      </w:r>
    </w:p>
    <w:p w14:paraId="507C74E1">
      <w:pPr>
        <w:pageBreakBefore w:val="0"/>
        <w:widowControl/>
        <w:kinsoku/>
        <w:overflowPunct/>
        <w:topLinePunct w:val="0"/>
        <w:bidi w:val="0"/>
        <w:snapToGrid w:val="0"/>
        <w:spacing w:line="288" w:lineRule="auto"/>
        <w:rPr>
          <w:rFonts w:ascii="仿宋" w:hAnsi="仿宋" w:eastAsia="仿宋" w:cs="仿宋"/>
          <w:kern w:val="0"/>
          <w:sz w:val="24"/>
        </w:rPr>
      </w:pPr>
      <w:r>
        <w:rPr>
          <w:rFonts w:hint="eastAsia" w:ascii="仿宋" w:hAnsi="仿宋" w:eastAsia="仿宋" w:cs="仿宋"/>
          <w:kern w:val="0"/>
          <w:sz w:val="24"/>
        </w:rPr>
        <w:t>（四）事实依据；</w:t>
      </w:r>
    </w:p>
    <w:p w14:paraId="464D9C25">
      <w:pPr>
        <w:pageBreakBefore w:val="0"/>
        <w:widowControl/>
        <w:kinsoku/>
        <w:overflowPunct/>
        <w:topLinePunct w:val="0"/>
        <w:bidi w:val="0"/>
        <w:snapToGrid w:val="0"/>
        <w:spacing w:line="288" w:lineRule="auto"/>
        <w:rPr>
          <w:rFonts w:ascii="仿宋" w:hAnsi="仿宋" w:eastAsia="仿宋" w:cs="仿宋"/>
          <w:kern w:val="0"/>
          <w:sz w:val="24"/>
        </w:rPr>
      </w:pPr>
      <w:r>
        <w:rPr>
          <w:rFonts w:hint="eastAsia" w:ascii="仿宋" w:hAnsi="仿宋" w:eastAsia="仿宋" w:cs="仿宋"/>
          <w:kern w:val="0"/>
          <w:sz w:val="24"/>
        </w:rPr>
        <w:t>（五）法律依据；</w:t>
      </w:r>
    </w:p>
    <w:p w14:paraId="346B580E">
      <w:pPr>
        <w:pageBreakBefore w:val="0"/>
        <w:widowControl/>
        <w:kinsoku/>
        <w:overflowPunct/>
        <w:topLinePunct w:val="0"/>
        <w:bidi w:val="0"/>
        <w:snapToGrid w:val="0"/>
        <w:spacing w:line="288" w:lineRule="auto"/>
        <w:rPr>
          <w:rFonts w:ascii="仿宋" w:hAnsi="仿宋" w:eastAsia="仿宋" w:cs="仿宋"/>
          <w:kern w:val="0"/>
          <w:sz w:val="24"/>
        </w:rPr>
      </w:pPr>
      <w:r>
        <w:rPr>
          <w:rFonts w:hint="eastAsia" w:ascii="仿宋" w:hAnsi="仿宋" w:eastAsia="仿宋" w:cs="仿宋"/>
          <w:kern w:val="0"/>
          <w:sz w:val="24"/>
        </w:rPr>
        <w:t>（六）提起投诉的日期。</w:t>
      </w:r>
    </w:p>
    <w:p w14:paraId="79BBABAF">
      <w:pPr>
        <w:pageBreakBefore w:val="0"/>
        <w:widowControl/>
        <w:kinsoku/>
        <w:overflowPunct/>
        <w:topLinePunct w:val="0"/>
        <w:bidi w:val="0"/>
        <w:snapToGrid w:val="0"/>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投诉人为自然人的，应当由本人签字；投诉人为法人或者其他组织的，应当由法定代表人、主要负责人，或者其授权代表签字或者盖章，并加盖公章。</w:t>
      </w:r>
    </w:p>
    <w:p w14:paraId="294EEC07">
      <w:pPr>
        <w:pageBreakBefore w:val="0"/>
        <w:widowControl/>
        <w:kinsoku/>
        <w:overflowPunct/>
        <w:topLinePunct w:val="0"/>
        <w:bidi w:val="0"/>
        <w:snapToGrid w:val="0"/>
        <w:spacing w:line="288" w:lineRule="auto"/>
        <w:rPr>
          <w:rFonts w:ascii="仿宋" w:hAnsi="仿宋" w:eastAsia="仿宋" w:cs="仿宋"/>
          <w:b/>
          <w:bCs/>
          <w:kern w:val="0"/>
          <w:sz w:val="24"/>
          <w:szCs w:val="24"/>
        </w:rPr>
      </w:pPr>
    </w:p>
    <w:p w14:paraId="08C59389">
      <w:pPr>
        <w:pageBreakBefore w:val="0"/>
        <w:widowControl/>
        <w:kinsoku/>
        <w:overflowPunct/>
        <w:topLinePunct w:val="0"/>
        <w:bidi w:val="0"/>
        <w:snapToGrid w:val="0"/>
        <w:spacing w:line="288" w:lineRule="auto"/>
        <w:rPr>
          <w:rFonts w:ascii="仿宋" w:hAnsi="仿宋" w:eastAsia="仿宋" w:cs="仿宋"/>
          <w:b/>
          <w:bCs/>
          <w:kern w:val="0"/>
          <w:sz w:val="24"/>
          <w:szCs w:val="24"/>
        </w:rPr>
      </w:pPr>
      <w:r>
        <w:rPr>
          <w:rFonts w:hint="eastAsia" w:ascii="仿宋" w:hAnsi="仿宋" w:eastAsia="仿宋" w:cs="仿宋"/>
          <w:b/>
          <w:bCs/>
          <w:kern w:val="0"/>
          <w:sz w:val="24"/>
          <w:szCs w:val="24"/>
        </w:rPr>
        <w:t>附件：质疑函范本</w:t>
      </w:r>
    </w:p>
    <w:p w14:paraId="3D858C61">
      <w:pPr>
        <w:pageBreakBefore w:val="0"/>
        <w:kinsoku/>
        <w:overflowPunct/>
        <w:topLinePunct w:val="0"/>
        <w:bidi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质疑函</w:t>
      </w:r>
    </w:p>
    <w:p w14:paraId="5269CA5D">
      <w:pPr>
        <w:pageBreakBefore w:val="0"/>
        <w:kinsoku/>
        <w:overflowPunct/>
        <w:topLinePunct w:val="0"/>
        <w:bidi w:val="0"/>
        <w:adjustRightInd w:val="0"/>
        <w:snapToGrid w:val="0"/>
        <w:spacing w:before="312" w:beforeLines="100" w:line="288"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14:paraId="4E135C13">
      <w:pPr>
        <w:pageBreakBefore w:val="0"/>
        <w:kinsoku/>
        <w:overflowPunct/>
        <w:topLinePunct w:val="0"/>
        <w:bidi w:val="0"/>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质疑供应商：</w:t>
      </w:r>
    </w:p>
    <w:p w14:paraId="1125016F">
      <w:pPr>
        <w:pageBreakBefore w:val="0"/>
        <w:kinsoku/>
        <w:overflowPunct/>
        <w:topLinePunct w:val="0"/>
        <w:bidi w:val="0"/>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地址：邮编：</w:t>
      </w:r>
    </w:p>
    <w:p w14:paraId="3851AC54">
      <w:pPr>
        <w:pageBreakBefore w:val="0"/>
        <w:kinsoku/>
        <w:overflowPunct/>
        <w:topLinePunct w:val="0"/>
        <w:bidi w:val="0"/>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授权代表（联系人）：联系电话：</w:t>
      </w:r>
    </w:p>
    <w:p w14:paraId="6AAF935E">
      <w:pPr>
        <w:pageBreakBefore w:val="0"/>
        <w:kinsoku/>
        <w:overflowPunct/>
        <w:topLinePunct w:val="0"/>
        <w:bidi w:val="0"/>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邮箱：</w:t>
      </w:r>
    </w:p>
    <w:p w14:paraId="22A5D181">
      <w:pPr>
        <w:pageBreakBefore w:val="0"/>
        <w:kinsoku/>
        <w:overflowPunct/>
        <w:topLinePunct w:val="0"/>
        <w:bidi w:val="0"/>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二、质疑项目基本情况</w:t>
      </w:r>
    </w:p>
    <w:p w14:paraId="2DED6B54">
      <w:pPr>
        <w:pageBreakBefore w:val="0"/>
        <w:kinsoku/>
        <w:overflowPunct/>
        <w:topLinePunct w:val="0"/>
        <w:bidi w:val="0"/>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质疑项目的名称：</w:t>
      </w:r>
    </w:p>
    <w:p w14:paraId="0D4F65CD">
      <w:pPr>
        <w:pageBreakBefore w:val="0"/>
        <w:kinsoku/>
        <w:overflowPunct/>
        <w:topLinePunct w:val="0"/>
        <w:bidi w:val="0"/>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质疑项目的编号：标项：</w:t>
      </w:r>
    </w:p>
    <w:p w14:paraId="6E78A517">
      <w:pPr>
        <w:pageBreakBefore w:val="0"/>
        <w:kinsoku/>
        <w:overflowPunct/>
        <w:topLinePunct w:val="0"/>
        <w:bidi w:val="0"/>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采购人名称：</w:t>
      </w:r>
    </w:p>
    <w:p w14:paraId="0B2A2692">
      <w:pPr>
        <w:pageBreakBefore w:val="0"/>
        <w:kinsoku/>
        <w:overflowPunct/>
        <w:topLinePunct w:val="0"/>
        <w:bidi w:val="0"/>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采购文件获取日期：</w:t>
      </w:r>
    </w:p>
    <w:p w14:paraId="09744FA2">
      <w:pPr>
        <w:pageBreakBefore w:val="0"/>
        <w:kinsoku/>
        <w:overflowPunct/>
        <w:topLinePunct w:val="0"/>
        <w:bidi w:val="0"/>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三、质疑事项具体内容</w:t>
      </w:r>
    </w:p>
    <w:p w14:paraId="4BAB1E1F">
      <w:pPr>
        <w:pageBreakBefore w:val="0"/>
        <w:kinsoku/>
        <w:overflowPunct/>
        <w:topLinePunct w:val="0"/>
        <w:bidi w:val="0"/>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质疑事项1：</w:t>
      </w:r>
    </w:p>
    <w:p w14:paraId="7D3EBCEE">
      <w:pPr>
        <w:pageBreakBefore w:val="0"/>
        <w:kinsoku/>
        <w:overflowPunct/>
        <w:topLinePunct w:val="0"/>
        <w:bidi w:val="0"/>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事实依据：</w:t>
      </w:r>
    </w:p>
    <w:p w14:paraId="60C8B9F9">
      <w:pPr>
        <w:pageBreakBefore w:val="0"/>
        <w:kinsoku/>
        <w:overflowPunct/>
        <w:topLinePunct w:val="0"/>
        <w:bidi w:val="0"/>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法律依据：</w:t>
      </w:r>
    </w:p>
    <w:p w14:paraId="3C331494">
      <w:pPr>
        <w:pageBreakBefore w:val="0"/>
        <w:kinsoku/>
        <w:overflowPunct/>
        <w:topLinePunct w:val="0"/>
        <w:bidi w:val="0"/>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质疑事项2</w:t>
      </w:r>
    </w:p>
    <w:p w14:paraId="6B65604A">
      <w:pPr>
        <w:pageBreakBefore w:val="0"/>
        <w:kinsoku/>
        <w:overflowPunct/>
        <w:topLinePunct w:val="0"/>
        <w:bidi w:val="0"/>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051B907D">
      <w:pPr>
        <w:pageBreakBefore w:val="0"/>
        <w:kinsoku/>
        <w:overflowPunct/>
        <w:topLinePunct w:val="0"/>
        <w:bidi w:val="0"/>
        <w:adjustRightInd w:val="0"/>
        <w:snapToGrid w:val="0"/>
        <w:spacing w:line="288"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14:paraId="5E4BA0C3">
      <w:pPr>
        <w:pageBreakBefore w:val="0"/>
        <w:kinsoku/>
        <w:overflowPunct/>
        <w:topLinePunct w:val="0"/>
        <w:bidi w:val="0"/>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请求1：</w:t>
      </w:r>
    </w:p>
    <w:p w14:paraId="30BC213C">
      <w:pPr>
        <w:pageBreakBefore w:val="0"/>
        <w:kinsoku/>
        <w:overflowPunct/>
        <w:topLinePunct w:val="0"/>
        <w:bidi w:val="0"/>
        <w:adjustRightInd w:val="0"/>
        <w:snapToGrid w:val="0"/>
        <w:spacing w:line="288" w:lineRule="auto"/>
        <w:rPr>
          <w:rFonts w:ascii="仿宋" w:hAnsi="仿宋" w:eastAsia="仿宋" w:cs="仿宋"/>
          <w:sz w:val="24"/>
          <w:szCs w:val="24"/>
          <w:u w:val="dotted"/>
        </w:rPr>
      </w:pPr>
      <w:r>
        <w:rPr>
          <w:rFonts w:hint="eastAsia" w:ascii="仿宋" w:hAnsi="仿宋" w:eastAsia="仿宋" w:cs="仿宋"/>
          <w:sz w:val="24"/>
          <w:szCs w:val="24"/>
        </w:rPr>
        <w:t>请求2：</w:t>
      </w:r>
    </w:p>
    <w:p w14:paraId="727F7838">
      <w:pPr>
        <w:pageBreakBefore w:val="0"/>
        <w:kinsoku/>
        <w:overflowPunct/>
        <w:topLinePunct w:val="0"/>
        <w:bidi w:val="0"/>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w:t>
      </w:r>
    </w:p>
    <w:p w14:paraId="6D89AB90">
      <w:pPr>
        <w:pageBreakBefore w:val="0"/>
        <w:kinsoku/>
        <w:overflowPunct/>
        <w:topLinePunct w:val="0"/>
        <w:bidi w:val="0"/>
        <w:adjustRightInd w:val="0"/>
        <w:snapToGrid w:val="0"/>
        <w:spacing w:line="288"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14:paraId="13FB2008">
      <w:pPr>
        <w:pageBreakBefore w:val="0"/>
        <w:kinsoku/>
        <w:overflowPunct/>
        <w:topLinePunct w:val="0"/>
        <w:bidi w:val="0"/>
        <w:adjustRightInd w:val="0"/>
        <w:snapToGrid w:val="0"/>
        <w:spacing w:line="288" w:lineRule="auto"/>
        <w:rPr>
          <w:rFonts w:ascii="仿宋" w:hAnsi="仿宋" w:eastAsia="仿宋" w:cs="仿宋"/>
          <w:sz w:val="24"/>
          <w:szCs w:val="24"/>
          <w:u w:val="dotted"/>
        </w:rPr>
      </w:pPr>
    </w:p>
    <w:p w14:paraId="6D0A2582">
      <w:pPr>
        <w:pageBreakBefore w:val="0"/>
        <w:kinsoku/>
        <w:overflowPunct/>
        <w:topLinePunct w:val="0"/>
        <w:bidi w:val="0"/>
        <w:spacing w:line="288" w:lineRule="auto"/>
        <w:rPr>
          <w:rFonts w:ascii="仿宋" w:hAnsi="仿宋" w:eastAsia="仿宋" w:cs="仿宋"/>
          <w:sz w:val="24"/>
          <w:szCs w:val="24"/>
        </w:rPr>
      </w:pPr>
      <w:r>
        <w:rPr>
          <w:rFonts w:hint="eastAsia" w:ascii="仿宋" w:hAnsi="仿宋" w:eastAsia="仿宋" w:cs="仿宋"/>
          <w:sz w:val="24"/>
          <w:szCs w:val="24"/>
        </w:rPr>
        <w:t>授权代表签字(签章)：供应商签章：</w:t>
      </w:r>
    </w:p>
    <w:p w14:paraId="4E296D5C">
      <w:pPr>
        <w:pageBreakBefore w:val="0"/>
        <w:kinsoku/>
        <w:overflowPunct/>
        <w:topLinePunct w:val="0"/>
        <w:bidi w:val="0"/>
        <w:spacing w:line="288" w:lineRule="auto"/>
        <w:rPr>
          <w:rFonts w:ascii="仿宋" w:hAnsi="仿宋" w:eastAsia="仿宋" w:cs="仿宋"/>
          <w:sz w:val="24"/>
          <w:szCs w:val="24"/>
        </w:rPr>
      </w:pPr>
      <w:r>
        <w:rPr>
          <w:rFonts w:hint="eastAsia" w:ascii="仿宋" w:hAnsi="仿宋" w:eastAsia="仿宋" w:cs="仿宋"/>
          <w:sz w:val="24"/>
          <w:szCs w:val="24"/>
        </w:rPr>
        <w:t>日期：</w:t>
      </w:r>
    </w:p>
    <w:p w14:paraId="2C08B9AD">
      <w:pPr>
        <w:pageBreakBefore w:val="0"/>
        <w:kinsoku/>
        <w:overflowPunct/>
        <w:topLinePunct w:val="0"/>
        <w:bidi w:val="0"/>
        <w:adjustRightInd w:val="0"/>
        <w:snapToGrid w:val="0"/>
        <w:spacing w:line="288" w:lineRule="auto"/>
        <w:rPr>
          <w:rFonts w:ascii="仿宋" w:hAnsi="仿宋" w:eastAsia="仿宋" w:cs="仿宋"/>
          <w:sz w:val="24"/>
          <w:szCs w:val="24"/>
        </w:rPr>
      </w:pPr>
    </w:p>
    <w:p w14:paraId="1004F946">
      <w:pPr>
        <w:pageBreakBefore w:val="0"/>
        <w:kinsoku/>
        <w:overflowPunct/>
        <w:topLinePunct w:val="0"/>
        <w:bidi w:val="0"/>
        <w:adjustRightInd w:val="0"/>
        <w:snapToGrid w:val="0"/>
        <w:spacing w:line="288" w:lineRule="auto"/>
        <w:rPr>
          <w:rFonts w:ascii="仿宋" w:hAnsi="仿宋" w:eastAsia="仿宋" w:cs="仿宋"/>
          <w:kern w:val="0"/>
          <w:sz w:val="24"/>
          <w:szCs w:val="24"/>
        </w:rPr>
      </w:pPr>
    </w:p>
    <w:p w14:paraId="260FC43D">
      <w:pPr>
        <w:pageBreakBefore/>
        <w:shd w:val="clear" w:color="auto" w:fill="FFFFFF"/>
        <w:kinsoku/>
        <w:wordWrap/>
        <w:overflowPunct/>
        <w:topLinePunct w:val="0"/>
        <w:autoSpaceDE/>
        <w:autoSpaceDN/>
        <w:bidi w:val="0"/>
        <w:adjustRightInd/>
        <w:snapToGrid/>
        <w:spacing w:line="288"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5E9F38E0">
      <w:pPr>
        <w:widowControl/>
        <w:shd w:val="clear" w:color="auto" w:fill="FFFFFF"/>
        <w:kinsoku/>
        <w:wordWrap/>
        <w:overflowPunct/>
        <w:topLinePunct w:val="0"/>
        <w:autoSpaceDE/>
        <w:autoSpaceDN/>
        <w:bidi w:val="0"/>
        <w:adjustRightInd/>
        <w:snapToGrid/>
        <w:spacing w:before="150"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各省、自治区、直辖市统计局，新疆生产建设兵团统计局，国务院各有关部门，国家统计局各调查总队：</w:t>
      </w:r>
    </w:p>
    <w:p w14:paraId="751B96FF">
      <w:pPr>
        <w:widowControl/>
        <w:shd w:val="clear" w:color="auto" w:fill="FFFFFF"/>
        <w:kinsoku/>
        <w:wordWrap/>
        <w:overflowPunct/>
        <w:topLinePunct w:val="0"/>
        <w:autoSpaceDE/>
        <w:autoSpaceDN/>
        <w:bidi w:val="0"/>
        <w:adjustRightInd/>
        <w:snapToGrid/>
        <w:spacing w:before="150" w:line="288" w:lineRule="auto"/>
        <w:ind w:firstLine="440" w:firstLineChars="200"/>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8DF731A">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2"/>
          <w:szCs w:val="22"/>
        </w:rPr>
      </w:pPr>
      <w:r>
        <w:rPr>
          <w:rFonts w:hint="eastAsia" w:ascii="仿宋" w:hAnsi="仿宋" w:eastAsia="仿宋" w:cs="仿宋"/>
          <w:kern w:val="0"/>
          <w:sz w:val="22"/>
          <w:szCs w:val="22"/>
        </w:rPr>
        <w:t>附件：《统计上大中小微型企业划分办法（2017）》修订说明</w:t>
      </w:r>
    </w:p>
    <w:p w14:paraId="2D3F52B6">
      <w:pPr>
        <w:widowControl/>
        <w:shd w:val="clear" w:color="auto" w:fill="FFFFFF"/>
        <w:kinsoku/>
        <w:wordWrap/>
        <w:overflowPunct/>
        <w:topLinePunct w:val="0"/>
        <w:autoSpaceDE/>
        <w:autoSpaceDN/>
        <w:bidi w:val="0"/>
        <w:adjustRightInd/>
        <w:snapToGrid/>
        <w:spacing w:before="150" w:line="288" w:lineRule="auto"/>
        <w:ind w:right="825"/>
        <w:jc w:val="righ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国家统计局  </w:t>
      </w:r>
    </w:p>
    <w:p w14:paraId="0B57521C">
      <w:pPr>
        <w:widowControl/>
        <w:shd w:val="clear" w:color="auto" w:fill="FFFFFF"/>
        <w:kinsoku/>
        <w:wordWrap/>
        <w:overflowPunct/>
        <w:topLinePunct w:val="0"/>
        <w:autoSpaceDE/>
        <w:autoSpaceDN/>
        <w:bidi w:val="0"/>
        <w:adjustRightInd/>
        <w:snapToGrid/>
        <w:spacing w:before="150" w:line="288" w:lineRule="auto"/>
        <w:ind w:right="825"/>
        <w:jc w:val="righ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2017年12月28日</w:t>
      </w:r>
    </w:p>
    <w:p w14:paraId="717A4FA3">
      <w:pPr>
        <w:widowControl/>
        <w:shd w:val="clear" w:color="auto" w:fill="FFFFFF"/>
        <w:kinsoku/>
        <w:wordWrap/>
        <w:overflowPunct/>
        <w:topLinePunct w:val="0"/>
        <w:autoSpaceDE/>
        <w:autoSpaceDN/>
        <w:bidi w:val="0"/>
        <w:adjustRightInd/>
        <w:snapToGrid/>
        <w:spacing w:before="150" w:line="288" w:lineRule="auto"/>
        <w:jc w:val="left"/>
        <w:textAlignment w:val="baseline"/>
        <w:rPr>
          <w:rFonts w:hint="eastAsia" w:ascii="仿宋" w:hAnsi="仿宋" w:eastAsia="仿宋" w:cs="仿宋"/>
          <w:kern w:val="0"/>
          <w:sz w:val="21"/>
          <w:szCs w:val="21"/>
        </w:rPr>
      </w:pPr>
      <w:r>
        <w:rPr>
          <w:rFonts w:hint="eastAsia" w:ascii="仿宋" w:hAnsi="仿宋" w:eastAsia="仿宋" w:cs="仿宋"/>
          <w:kern w:val="0"/>
          <w:sz w:val="21"/>
          <w:szCs w:val="21"/>
        </w:rPr>
        <w:t> </w:t>
      </w:r>
    </w:p>
    <w:p w14:paraId="0D60DB9F">
      <w:pPr>
        <w:widowControl/>
        <w:shd w:val="clear" w:color="auto" w:fill="FFFFFF"/>
        <w:kinsoku/>
        <w:wordWrap/>
        <w:overflowPunct/>
        <w:topLinePunct w:val="0"/>
        <w:autoSpaceDE/>
        <w:autoSpaceDN/>
        <w:bidi w:val="0"/>
        <w:adjustRightInd/>
        <w:snapToGrid/>
        <w:spacing w:before="150" w:line="288"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6CA4368D">
      <w:pPr>
        <w:widowControl/>
        <w:shd w:val="clear" w:color="auto" w:fill="FFFFFF"/>
        <w:kinsoku/>
        <w:wordWrap/>
        <w:overflowPunct/>
        <w:topLinePunct w:val="0"/>
        <w:autoSpaceDE/>
        <w:autoSpaceDN/>
        <w:bidi w:val="0"/>
        <w:adjustRightInd/>
        <w:snapToGrid/>
        <w:spacing w:before="150"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一、根据工业和信息化部、国家统计局、国家发展改革委、财政部《关于印发中小企业划型标准规定的通知》（工信部联企业〔2011〕300号），以《国民经济行业分类》（GB/T4754-2017）为基础，结合统计工作的实际情况，制定本办法。</w:t>
      </w:r>
    </w:p>
    <w:p w14:paraId="7BCABCFD">
      <w:pPr>
        <w:widowControl/>
        <w:shd w:val="clear" w:color="auto" w:fill="FFFFFF"/>
        <w:kinsoku/>
        <w:wordWrap/>
        <w:overflowPunct/>
        <w:topLinePunct w:val="0"/>
        <w:autoSpaceDE/>
        <w:autoSpaceDN/>
        <w:bidi w:val="0"/>
        <w:adjustRightInd/>
        <w:snapToGrid/>
        <w:spacing w:before="150"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二、本办法适用对象为在中华人民共和国境内依法设立的各种组织形式的法人企业或单位。个体工商户参照本办法进行划分。</w:t>
      </w:r>
    </w:p>
    <w:p w14:paraId="51977D5F">
      <w:pPr>
        <w:widowControl/>
        <w:shd w:val="clear" w:color="auto" w:fill="FFFFFF"/>
        <w:kinsoku/>
        <w:wordWrap/>
        <w:overflowPunct/>
        <w:topLinePunct w:val="0"/>
        <w:autoSpaceDE/>
        <w:autoSpaceDN/>
        <w:bidi w:val="0"/>
        <w:adjustRightInd/>
        <w:snapToGrid/>
        <w:spacing w:before="150"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12D4334">
      <w:pPr>
        <w:widowControl/>
        <w:shd w:val="clear" w:color="auto" w:fill="FFFFFF"/>
        <w:kinsoku/>
        <w:wordWrap/>
        <w:overflowPunct/>
        <w:topLinePunct w:val="0"/>
        <w:autoSpaceDE/>
        <w:autoSpaceDN/>
        <w:bidi w:val="0"/>
        <w:adjustRightInd/>
        <w:snapToGrid/>
        <w:spacing w:before="150"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四、本办法按照行业门类、大类、中类和组合类别，依据从业人员、营业收入、资产总额等指标或替代指标，将我国的企业划分为大型、中型、小型、微型等四种类型。具体划分标准见附表。</w:t>
      </w:r>
    </w:p>
    <w:p w14:paraId="1D95AD60">
      <w:pPr>
        <w:widowControl/>
        <w:shd w:val="clear" w:color="auto" w:fill="FFFFFF"/>
        <w:kinsoku/>
        <w:wordWrap/>
        <w:overflowPunct/>
        <w:topLinePunct w:val="0"/>
        <w:autoSpaceDE/>
        <w:autoSpaceDN/>
        <w:bidi w:val="0"/>
        <w:adjustRightInd/>
        <w:snapToGrid/>
        <w:spacing w:before="150"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五、企业划分由政府综合统计部门根据统计年报每年确定一次，定报统计原则上不进行调整。</w:t>
      </w:r>
    </w:p>
    <w:p w14:paraId="02293ABD">
      <w:pPr>
        <w:widowControl/>
        <w:shd w:val="clear" w:color="auto" w:fill="FFFFFF"/>
        <w:kinsoku/>
        <w:wordWrap/>
        <w:overflowPunct/>
        <w:topLinePunct w:val="0"/>
        <w:autoSpaceDE/>
        <w:autoSpaceDN/>
        <w:bidi w:val="0"/>
        <w:adjustRightInd/>
        <w:snapToGrid/>
        <w:spacing w:before="150"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六、本办法自印发之日起执行，国家统计局2011年印发的《统计上大中小微型企业划分办法》（国统字〔2011〕75号）同时废止。</w:t>
      </w:r>
    </w:p>
    <w:p w14:paraId="50AD13D4">
      <w:pPr>
        <w:widowControl/>
        <w:shd w:val="clear" w:color="auto" w:fill="FFFFFF"/>
        <w:kinsoku/>
        <w:wordWrap/>
        <w:overflowPunct/>
        <w:topLinePunct w:val="0"/>
        <w:autoSpaceDE/>
        <w:autoSpaceDN/>
        <w:bidi w:val="0"/>
        <w:adjustRightInd/>
        <w:snapToGrid/>
        <w:spacing w:before="150"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附表：统计上大中小微型企业划分标准</w:t>
      </w:r>
    </w:p>
    <w:p w14:paraId="67F9C5A3">
      <w:pPr>
        <w:widowControl/>
        <w:shd w:val="clear" w:color="auto" w:fill="FFFFFF"/>
        <w:kinsoku/>
        <w:wordWrap/>
        <w:overflowPunct/>
        <w:topLinePunct w:val="0"/>
        <w:autoSpaceDE/>
        <w:autoSpaceDN/>
        <w:bidi w:val="0"/>
        <w:adjustRightInd/>
        <w:snapToGrid/>
        <w:spacing w:before="150" w:line="288"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834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14:paraId="29D8287C">
            <w:pPr>
              <w:widowControl/>
              <w:kinsoku/>
              <w:wordWrap/>
              <w:overflowPunct/>
              <w:topLinePunct w:val="0"/>
              <w:autoSpaceDE/>
              <w:autoSpaceDN/>
              <w:bidi w:val="0"/>
              <w:adjustRightInd/>
              <w:snapToGrid/>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行业名称</w:t>
            </w:r>
          </w:p>
        </w:tc>
        <w:tc>
          <w:tcPr>
            <w:tcW w:w="1560" w:type="dxa"/>
            <w:noWrap w:val="0"/>
            <w:tcMar>
              <w:top w:w="75" w:type="dxa"/>
              <w:left w:w="75" w:type="dxa"/>
              <w:bottom w:w="75" w:type="dxa"/>
              <w:right w:w="75" w:type="dxa"/>
            </w:tcMar>
            <w:vAlign w:val="bottom"/>
          </w:tcPr>
          <w:p w14:paraId="722BC7C9">
            <w:pPr>
              <w:widowControl/>
              <w:kinsoku/>
              <w:wordWrap/>
              <w:overflowPunct/>
              <w:topLinePunct w:val="0"/>
              <w:autoSpaceDE/>
              <w:autoSpaceDN/>
              <w:bidi w:val="0"/>
              <w:adjustRightInd/>
              <w:snapToGrid/>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指标名称</w:t>
            </w:r>
          </w:p>
        </w:tc>
        <w:tc>
          <w:tcPr>
            <w:tcW w:w="671" w:type="dxa"/>
            <w:noWrap w:val="0"/>
            <w:tcMar>
              <w:top w:w="75" w:type="dxa"/>
              <w:left w:w="75" w:type="dxa"/>
              <w:bottom w:w="75" w:type="dxa"/>
              <w:right w:w="75" w:type="dxa"/>
            </w:tcMar>
            <w:vAlign w:val="bottom"/>
          </w:tcPr>
          <w:p w14:paraId="0F966DCA">
            <w:pPr>
              <w:widowControl/>
              <w:kinsoku/>
              <w:wordWrap/>
              <w:overflowPunct/>
              <w:topLinePunct w:val="0"/>
              <w:autoSpaceDE/>
              <w:autoSpaceDN/>
              <w:bidi w:val="0"/>
              <w:adjustRightInd/>
              <w:snapToGrid/>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计量单位</w:t>
            </w:r>
          </w:p>
        </w:tc>
        <w:tc>
          <w:tcPr>
            <w:tcW w:w="1231" w:type="dxa"/>
            <w:noWrap w:val="0"/>
            <w:tcMar>
              <w:top w:w="75" w:type="dxa"/>
              <w:left w:w="75" w:type="dxa"/>
              <w:bottom w:w="75" w:type="dxa"/>
              <w:right w:w="75" w:type="dxa"/>
            </w:tcMar>
            <w:vAlign w:val="bottom"/>
          </w:tcPr>
          <w:p w14:paraId="2B181A20">
            <w:pPr>
              <w:widowControl/>
              <w:kinsoku/>
              <w:wordWrap/>
              <w:overflowPunct/>
              <w:topLinePunct w:val="0"/>
              <w:autoSpaceDE/>
              <w:autoSpaceDN/>
              <w:bidi w:val="0"/>
              <w:adjustRightInd/>
              <w:snapToGrid/>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大型</w:t>
            </w:r>
          </w:p>
        </w:tc>
        <w:tc>
          <w:tcPr>
            <w:tcW w:w="1891" w:type="dxa"/>
            <w:noWrap w:val="0"/>
            <w:tcMar>
              <w:top w:w="75" w:type="dxa"/>
              <w:left w:w="75" w:type="dxa"/>
              <w:bottom w:w="75" w:type="dxa"/>
              <w:right w:w="75" w:type="dxa"/>
            </w:tcMar>
            <w:vAlign w:val="bottom"/>
          </w:tcPr>
          <w:p w14:paraId="474CCBAD">
            <w:pPr>
              <w:widowControl/>
              <w:kinsoku/>
              <w:wordWrap/>
              <w:overflowPunct/>
              <w:topLinePunct w:val="0"/>
              <w:autoSpaceDE/>
              <w:autoSpaceDN/>
              <w:bidi w:val="0"/>
              <w:adjustRightInd/>
              <w:snapToGrid/>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中型</w:t>
            </w:r>
          </w:p>
        </w:tc>
        <w:tc>
          <w:tcPr>
            <w:tcW w:w="1730" w:type="dxa"/>
            <w:noWrap w:val="0"/>
            <w:tcMar>
              <w:top w:w="75" w:type="dxa"/>
              <w:left w:w="75" w:type="dxa"/>
              <w:bottom w:w="75" w:type="dxa"/>
              <w:right w:w="75" w:type="dxa"/>
            </w:tcMar>
            <w:vAlign w:val="bottom"/>
          </w:tcPr>
          <w:p w14:paraId="0F97B4A9">
            <w:pPr>
              <w:widowControl/>
              <w:kinsoku/>
              <w:wordWrap/>
              <w:overflowPunct/>
              <w:topLinePunct w:val="0"/>
              <w:autoSpaceDE/>
              <w:autoSpaceDN/>
              <w:bidi w:val="0"/>
              <w:adjustRightInd/>
              <w:snapToGrid/>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小型</w:t>
            </w:r>
          </w:p>
        </w:tc>
        <w:tc>
          <w:tcPr>
            <w:tcW w:w="1203" w:type="dxa"/>
            <w:noWrap w:val="0"/>
            <w:tcMar>
              <w:top w:w="75" w:type="dxa"/>
              <w:left w:w="75" w:type="dxa"/>
              <w:bottom w:w="75" w:type="dxa"/>
              <w:right w:w="75" w:type="dxa"/>
            </w:tcMar>
            <w:vAlign w:val="bottom"/>
          </w:tcPr>
          <w:p w14:paraId="42199670">
            <w:pPr>
              <w:widowControl/>
              <w:kinsoku/>
              <w:wordWrap/>
              <w:overflowPunct/>
              <w:topLinePunct w:val="0"/>
              <w:autoSpaceDE/>
              <w:autoSpaceDN/>
              <w:bidi w:val="0"/>
              <w:adjustRightInd/>
              <w:snapToGrid/>
              <w:spacing w:line="288"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微型</w:t>
            </w:r>
          </w:p>
        </w:tc>
      </w:tr>
      <w:tr w14:paraId="5AD1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2EB5A53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农、林、牧、渔业</w:t>
            </w:r>
          </w:p>
        </w:tc>
        <w:tc>
          <w:tcPr>
            <w:tcW w:w="1560" w:type="dxa"/>
            <w:noWrap w:val="0"/>
            <w:vAlign w:val="center"/>
          </w:tcPr>
          <w:p w14:paraId="017793B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33BD8E69">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26E7D9D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Y≥20000</w:t>
            </w:r>
          </w:p>
        </w:tc>
        <w:tc>
          <w:tcPr>
            <w:tcW w:w="1891" w:type="dxa"/>
            <w:noWrap w:val="0"/>
            <w:vAlign w:val="center"/>
          </w:tcPr>
          <w:p w14:paraId="5EA8666A">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500≤Y＜20000</w:t>
            </w:r>
          </w:p>
        </w:tc>
        <w:tc>
          <w:tcPr>
            <w:tcW w:w="1730" w:type="dxa"/>
            <w:noWrap w:val="0"/>
            <w:vAlign w:val="center"/>
          </w:tcPr>
          <w:p w14:paraId="11F863E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50≤Y＜500</w:t>
            </w:r>
          </w:p>
        </w:tc>
        <w:tc>
          <w:tcPr>
            <w:tcW w:w="1203" w:type="dxa"/>
            <w:noWrap w:val="0"/>
            <w:vAlign w:val="center"/>
          </w:tcPr>
          <w:p w14:paraId="145BFF2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Y＜50</w:t>
            </w:r>
          </w:p>
        </w:tc>
      </w:tr>
      <w:tr w14:paraId="03816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3E7B2E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工业 *</w:t>
            </w:r>
          </w:p>
        </w:tc>
        <w:tc>
          <w:tcPr>
            <w:tcW w:w="1560" w:type="dxa"/>
            <w:noWrap w:val="0"/>
            <w:vAlign w:val="center"/>
          </w:tcPr>
          <w:p w14:paraId="29CBFC5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0078324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178EB13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X≥1000</w:t>
            </w:r>
          </w:p>
        </w:tc>
        <w:tc>
          <w:tcPr>
            <w:tcW w:w="1891" w:type="dxa"/>
            <w:noWrap w:val="0"/>
            <w:vAlign w:val="center"/>
          </w:tcPr>
          <w:p w14:paraId="6BD00F7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300≤X＜1000</w:t>
            </w:r>
          </w:p>
        </w:tc>
        <w:tc>
          <w:tcPr>
            <w:tcW w:w="1730" w:type="dxa"/>
            <w:noWrap w:val="0"/>
            <w:vAlign w:val="center"/>
          </w:tcPr>
          <w:p w14:paraId="0A94234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20≤X＜300</w:t>
            </w:r>
          </w:p>
        </w:tc>
        <w:tc>
          <w:tcPr>
            <w:tcW w:w="1203" w:type="dxa"/>
            <w:noWrap w:val="0"/>
            <w:vAlign w:val="center"/>
          </w:tcPr>
          <w:p w14:paraId="317C606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X＜20</w:t>
            </w:r>
          </w:p>
        </w:tc>
      </w:tr>
      <w:tr w14:paraId="6213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4FE10E3A">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1FE75FC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3CA41C1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528F7B6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Y≥40000</w:t>
            </w:r>
          </w:p>
        </w:tc>
        <w:tc>
          <w:tcPr>
            <w:tcW w:w="1891" w:type="dxa"/>
            <w:noWrap w:val="0"/>
            <w:vAlign w:val="center"/>
          </w:tcPr>
          <w:p w14:paraId="490E4DF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2000≤Y＜40000</w:t>
            </w:r>
          </w:p>
        </w:tc>
        <w:tc>
          <w:tcPr>
            <w:tcW w:w="1730" w:type="dxa"/>
            <w:noWrap w:val="0"/>
            <w:vAlign w:val="center"/>
          </w:tcPr>
          <w:p w14:paraId="7D19875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300≤Y＜2000</w:t>
            </w:r>
          </w:p>
        </w:tc>
        <w:tc>
          <w:tcPr>
            <w:tcW w:w="1203" w:type="dxa"/>
            <w:noWrap w:val="0"/>
            <w:vAlign w:val="center"/>
          </w:tcPr>
          <w:p w14:paraId="0E50A49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Y＜300</w:t>
            </w:r>
          </w:p>
        </w:tc>
      </w:tr>
      <w:tr w14:paraId="34BEB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DDB962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建筑业</w:t>
            </w:r>
          </w:p>
        </w:tc>
        <w:tc>
          <w:tcPr>
            <w:tcW w:w="1560" w:type="dxa"/>
            <w:noWrap w:val="0"/>
            <w:vAlign w:val="center"/>
          </w:tcPr>
          <w:p w14:paraId="0D4B765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7BC3EC2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2625174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Y≥80000</w:t>
            </w:r>
          </w:p>
        </w:tc>
        <w:tc>
          <w:tcPr>
            <w:tcW w:w="1891" w:type="dxa"/>
            <w:noWrap w:val="0"/>
            <w:vAlign w:val="center"/>
          </w:tcPr>
          <w:p w14:paraId="1C9B190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6000≤Y＜80000</w:t>
            </w:r>
          </w:p>
        </w:tc>
        <w:tc>
          <w:tcPr>
            <w:tcW w:w="1730" w:type="dxa"/>
            <w:noWrap w:val="0"/>
            <w:vAlign w:val="center"/>
          </w:tcPr>
          <w:p w14:paraId="4DE8709A">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300≤Y＜6000</w:t>
            </w:r>
          </w:p>
        </w:tc>
        <w:tc>
          <w:tcPr>
            <w:tcW w:w="1203" w:type="dxa"/>
            <w:noWrap w:val="0"/>
            <w:vAlign w:val="center"/>
          </w:tcPr>
          <w:p w14:paraId="78BD1EF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Y＜300</w:t>
            </w:r>
          </w:p>
        </w:tc>
      </w:tr>
      <w:tr w14:paraId="7032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D81A08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0B06C07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资产总额(Z)</w:t>
            </w:r>
          </w:p>
        </w:tc>
        <w:tc>
          <w:tcPr>
            <w:tcW w:w="671" w:type="dxa"/>
            <w:noWrap w:val="0"/>
            <w:vAlign w:val="center"/>
          </w:tcPr>
          <w:p w14:paraId="42ECA3D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694C88E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Z≥80000</w:t>
            </w:r>
          </w:p>
        </w:tc>
        <w:tc>
          <w:tcPr>
            <w:tcW w:w="1891" w:type="dxa"/>
            <w:noWrap w:val="0"/>
            <w:vAlign w:val="center"/>
          </w:tcPr>
          <w:p w14:paraId="71B1847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5000≤Z＜80000</w:t>
            </w:r>
          </w:p>
        </w:tc>
        <w:tc>
          <w:tcPr>
            <w:tcW w:w="1730" w:type="dxa"/>
            <w:noWrap w:val="0"/>
            <w:vAlign w:val="center"/>
          </w:tcPr>
          <w:p w14:paraId="47F7BD3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300≤Z＜5000</w:t>
            </w:r>
          </w:p>
        </w:tc>
        <w:tc>
          <w:tcPr>
            <w:tcW w:w="1203" w:type="dxa"/>
            <w:noWrap w:val="0"/>
            <w:vAlign w:val="center"/>
          </w:tcPr>
          <w:p w14:paraId="19B997F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Z＜300</w:t>
            </w:r>
          </w:p>
        </w:tc>
      </w:tr>
      <w:tr w14:paraId="1BCC5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70450A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批发业</w:t>
            </w:r>
          </w:p>
        </w:tc>
        <w:tc>
          <w:tcPr>
            <w:tcW w:w="1560" w:type="dxa"/>
            <w:noWrap w:val="0"/>
            <w:vAlign w:val="center"/>
          </w:tcPr>
          <w:p w14:paraId="756AE62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5DE4191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3371C3ED">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X≥200</w:t>
            </w:r>
          </w:p>
        </w:tc>
        <w:tc>
          <w:tcPr>
            <w:tcW w:w="1891" w:type="dxa"/>
            <w:noWrap w:val="0"/>
            <w:vAlign w:val="center"/>
          </w:tcPr>
          <w:p w14:paraId="77DF17F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20≤X＜200</w:t>
            </w:r>
          </w:p>
        </w:tc>
        <w:tc>
          <w:tcPr>
            <w:tcW w:w="1730" w:type="dxa"/>
            <w:noWrap w:val="0"/>
            <w:vAlign w:val="center"/>
          </w:tcPr>
          <w:p w14:paraId="0836B3C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5≤X＜20</w:t>
            </w:r>
          </w:p>
        </w:tc>
        <w:tc>
          <w:tcPr>
            <w:tcW w:w="1203" w:type="dxa"/>
            <w:noWrap w:val="0"/>
            <w:vAlign w:val="center"/>
          </w:tcPr>
          <w:p w14:paraId="19EC343D">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X＜5</w:t>
            </w:r>
          </w:p>
        </w:tc>
      </w:tr>
      <w:tr w14:paraId="79C24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BF3B21A">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4369E85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713CC23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7732FE6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Y≥40000</w:t>
            </w:r>
          </w:p>
        </w:tc>
        <w:tc>
          <w:tcPr>
            <w:tcW w:w="1891" w:type="dxa"/>
            <w:noWrap w:val="0"/>
            <w:vAlign w:val="center"/>
          </w:tcPr>
          <w:p w14:paraId="407EA0C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5000≤Y＜40000</w:t>
            </w:r>
          </w:p>
        </w:tc>
        <w:tc>
          <w:tcPr>
            <w:tcW w:w="1730" w:type="dxa"/>
            <w:noWrap w:val="0"/>
            <w:vAlign w:val="center"/>
          </w:tcPr>
          <w:p w14:paraId="1EC3BCD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1000≤Y＜5000</w:t>
            </w:r>
          </w:p>
        </w:tc>
        <w:tc>
          <w:tcPr>
            <w:tcW w:w="1203" w:type="dxa"/>
            <w:noWrap w:val="0"/>
            <w:vAlign w:val="center"/>
          </w:tcPr>
          <w:p w14:paraId="29A192D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Y＜1000</w:t>
            </w:r>
          </w:p>
        </w:tc>
      </w:tr>
      <w:tr w14:paraId="53488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EA5633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零售业</w:t>
            </w:r>
          </w:p>
        </w:tc>
        <w:tc>
          <w:tcPr>
            <w:tcW w:w="1560" w:type="dxa"/>
            <w:noWrap w:val="0"/>
            <w:vAlign w:val="center"/>
          </w:tcPr>
          <w:p w14:paraId="5699FC8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7FBF762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7D991B8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X≥300</w:t>
            </w:r>
          </w:p>
        </w:tc>
        <w:tc>
          <w:tcPr>
            <w:tcW w:w="1891" w:type="dxa"/>
            <w:noWrap w:val="0"/>
            <w:vAlign w:val="center"/>
          </w:tcPr>
          <w:p w14:paraId="49553C8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50≤X＜300</w:t>
            </w:r>
          </w:p>
        </w:tc>
        <w:tc>
          <w:tcPr>
            <w:tcW w:w="1730" w:type="dxa"/>
            <w:noWrap w:val="0"/>
            <w:vAlign w:val="center"/>
          </w:tcPr>
          <w:p w14:paraId="7A413B1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10≤X＜50</w:t>
            </w:r>
          </w:p>
        </w:tc>
        <w:tc>
          <w:tcPr>
            <w:tcW w:w="1203" w:type="dxa"/>
            <w:noWrap w:val="0"/>
            <w:vAlign w:val="center"/>
          </w:tcPr>
          <w:p w14:paraId="0FBCA2A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w:t>
            </w:r>
          </w:p>
        </w:tc>
      </w:tr>
      <w:tr w14:paraId="7187C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546B01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238417E9">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77D4287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3C3755B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Y≥20000</w:t>
            </w:r>
          </w:p>
        </w:tc>
        <w:tc>
          <w:tcPr>
            <w:tcW w:w="1891" w:type="dxa"/>
            <w:noWrap w:val="0"/>
            <w:vAlign w:val="center"/>
          </w:tcPr>
          <w:p w14:paraId="3F52EBC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500≤Y＜20000</w:t>
            </w:r>
          </w:p>
        </w:tc>
        <w:tc>
          <w:tcPr>
            <w:tcW w:w="1730" w:type="dxa"/>
            <w:noWrap w:val="0"/>
            <w:vAlign w:val="center"/>
          </w:tcPr>
          <w:p w14:paraId="2740E44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100≤Y＜500</w:t>
            </w:r>
          </w:p>
        </w:tc>
        <w:tc>
          <w:tcPr>
            <w:tcW w:w="1203" w:type="dxa"/>
            <w:noWrap w:val="0"/>
            <w:vAlign w:val="center"/>
          </w:tcPr>
          <w:p w14:paraId="0440B65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w:t>
            </w:r>
          </w:p>
        </w:tc>
      </w:tr>
      <w:tr w14:paraId="2A985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3301DF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交通运输业 *</w:t>
            </w:r>
          </w:p>
        </w:tc>
        <w:tc>
          <w:tcPr>
            <w:tcW w:w="1560" w:type="dxa"/>
            <w:noWrap w:val="0"/>
            <w:vAlign w:val="center"/>
          </w:tcPr>
          <w:p w14:paraId="2580E08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262AE87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5F184D3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X≥1000</w:t>
            </w:r>
          </w:p>
        </w:tc>
        <w:tc>
          <w:tcPr>
            <w:tcW w:w="1891" w:type="dxa"/>
            <w:noWrap w:val="0"/>
            <w:vAlign w:val="center"/>
          </w:tcPr>
          <w:p w14:paraId="4BCF06F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300≤X＜1000</w:t>
            </w:r>
          </w:p>
        </w:tc>
        <w:tc>
          <w:tcPr>
            <w:tcW w:w="1730" w:type="dxa"/>
            <w:noWrap w:val="0"/>
            <w:vAlign w:val="center"/>
          </w:tcPr>
          <w:p w14:paraId="56024E9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20≤X＜300</w:t>
            </w:r>
          </w:p>
        </w:tc>
        <w:tc>
          <w:tcPr>
            <w:tcW w:w="1203" w:type="dxa"/>
            <w:noWrap w:val="0"/>
            <w:vAlign w:val="center"/>
          </w:tcPr>
          <w:p w14:paraId="4A602EC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X＜20</w:t>
            </w:r>
          </w:p>
        </w:tc>
      </w:tr>
      <w:tr w14:paraId="1BF07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945EE9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1ED6AC8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383AF65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49B1DD2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Y≥30000</w:t>
            </w:r>
          </w:p>
        </w:tc>
        <w:tc>
          <w:tcPr>
            <w:tcW w:w="1891" w:type="dxa"/>
            <w:noWrap w:val="0"/>
            <w:vAlign w:val="center"/>
          </w:tcPr>
          <w:p w14:paraId="6CF1753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3000≤Y＜30000</w:t>
            </w:r>
          </w:p>
        </w:tc>
        <w:tc>
          <w:tcPr>
            <w:tcW w:w="1730" w:type="dxa"/>
            <w:noWrap w:val="0"/>
            <w:vAlign w:val="center"/>
          </w:tcPr>
          <w:p w14:paraId="1EEAEC2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200≤Y＜3000</w:t>
            </w:r>
          </w:p>
        </w:tc>
        <w:tc>
          <w:tcPr>
            <w:tcW w:w="1203" w:type="dxa"/>
            <w:noWrap w:val="0"/>
            <w:vAlign w:val="center"/>
          </w:tcPr>
          <w:p w14:paraId="5231FD7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Y＜200</w:t>
            </w:r>
          </w:p>
        </w:tc>
      </w:tr>
      <w:tr w14:paraId="162A6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723FAF9">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仓储业*</w:t>
            </w:r>
          </w:p>
        </w:tc>
        <w:tc>
          <w:tcPr>
            <w:tcW w:w="1560" w:type="dxa"/>
            <w:noWrap w:val="0"/>
            <w:vAlign w:val="center"/>
          </w:tcPr>
          <w:p w14:paraId="0B02B06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1F03724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41C6155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X≥200</w:t>
            </w:r>
          </w:p>
        </w:tc>
        <w:tc>
          <w:tcPr>
            <w:tcW w:w="1891" w:type="dxa"/>
            <w:noWrap w:val="0"/>
            <w:vAlign w:val="center"/>
          </w:tcPr>
          <w:p w14:paraId="535D06B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100≤X＜200</w:t>
            </w:r>
          </w:p>
        </w:tc>
        <w:tc>
          <w:tcPr>
            <w:tcW w:w="1730" w:type="dxa"/>
            <w:noWrap w:val="0"/>
            <w:vAlign w:val="center"/>
          </w:tcPr>
          <w:p w14:paraId="7DD7145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20≤X＜100</w:t>
            </w:r>
          </w:p>
        </w:tc>
        <w:tc>
          <w:tcPr>
            <w:tcW w:w="1203" w:type="dxa"/>
            <w:noWrap w:val="0"/>
            <w:vAlign w:val="center"/>
          </w:tcPr>
          <w:p w14:paraId="6BDE2E5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X＜20</w:t>
            </w:r>
          </w:p>
        </w:tc>
      </w:tr>
      <w:tr w14:paraId="6E4BA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1B227EED">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57A6E7F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4CE33F5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088DD1D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Y≥30000</w:t>
            </w:r>
          </w:p>
        </w:tc>
        <w:tc>
          <w:tcPr>
            <w:tcW w:w="1891" w:type="dxa"/>
            <w:noWrap w:val="0"/>
            <w:vAlign w:val="center"/>
          </w:tcPr>
          <w:p w14:paraId="0264F229">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1000≤Y＜30000</w:t>
            </w:r>
          </w:p>
        </w:tc>
        <w:tc>
          <w:tcPr>
            <w:tcW w:w="1730" w:type="dxa"/>
            <w:noWrap w:val="0"/>
            <w:vAlign w:val="center"/>
          </w:tcPr>
          <w:p w14:paraId="074A06C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100≤Y＜1000</w:t>
            </w:r>
          </w:p>
        </w:tc>
        <w:tc>
          <w:tcPr>
            <w:tcW w:w="1203" w:type="dxa"/>
            <w:noWrap w:val="0"/>
            <w:vAlign w:val="center"/>
          </w:tcPr>
          <w:p w14:paraId="7C3852D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w:t>
            </w:r>
          </w:p>
        </w:tc>
      </w:tr>
      <w:tr w14:paraId="02A5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D9B41B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邮政业</w:t>
            </w:r>
          </w:p>
        </w:tc>
        <w:tc>
          <w:tcPr>
            <w:tcW w:w="1560" w:type="dxa"/>
            <w:noWrap w:val="0"/>
            <w:vAlign w:val="center"/>
          </w:tcPr>
          <w:p w14:paraId="359E3C0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2CD2380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39F3934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X≥1000</w:t>
            </w:r>
          </w:p>
        </w:tc>
        <w:tc>
          <w:tcPr>
            <w:tcW w:w="1891" w:type="dxa"/>
            <w:noWrap w:val="0"/>
            <w:vAlign w:val="center"/>
          </w:tcPr>
          <w:p w14:paraId="609E0C2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300≤X＜1000</w:t>
            </w:r>
          </w:p>
        </w:tc>
        <w:tc>
          <w:tcPr>
            <w:tcW w:w="1730" w:type="dxa"/>
            <w:noWrap w:val="0"/>
            <w:vAlign w:val="center"/>
          </w:tcPr>
          <w:p w14:paraId="3498DE9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20≤X＜300</w:t>
            </w:r>
          </w:p>
        </w:tc>
        <w:tc>
          <w:tcPr>
            <w:tcW w:w="1203" w:type="dxa"/>
            <w:noWrap w:val="0"/>
            <w:vAlign w:val="center"/>
          </w:tcPr>
          <w:p w14:paraId="67D7CF0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X＜20</w:t>
            </w:r>
          </w:p>
        </w:tc>
      </w:tr>
      <w:tr w14:paraId="0EDF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95DFD7A">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4D29855D">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695137A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4099D33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Y≥30000</w:t>
            </w:r>
          </w:p>
        </w:tc>
        <w:tc>
          <w:tcPr>
            <w:tcW w:w="1891" w:type="dxa"/>
            <w:noWrap w:val="0"/>
            <w:vAlign w:val="center"/>
          </w:tcPr>
          <w:p w14:paraId="06EC8FC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2000≤Y＜30000</w:t>
            </w:r>
          </w:p>
        </w:tc>
        <w:tc>
          <w:tcPr>
            <w:tcW w:w="1730" w:type="dxa"/>
            <w:noWrap w:val="0"/>
            <w:vAlign w:val="center"/>
          </w:tcPr>
          <w:p w14:paraId="43F172E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100≤Y＜2000</w:t>
            </w:r>
          </w:p>
        </w:tc>
        <w:tc>
          <w:tcPr>
            <w:tcW w:w="1203" w:type="dxa"/>
            <w:noWrap w:val="0"/>
            <w:vAlign w:val="center"/>
          </w:tcPr>
          <w:p w14:paraId="137964F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w:t>
            </w:r>
          </w:p>
        </w:tc>
      </w:tr>
      <w:tr w14:paraId="790F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5E015B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住宿业</w:t>
            </w:r>
          </w:p>
        </w:tc>
        <w:tc>
          <w:tcPr>
            <w:tcW w:w="1560" w:type="dxa"/>
            <w:noWrap w:val="0"/>
            <w:vAlign w:val="center"/>
          </w:tcPr>
          <w:p w14:paraId="506F972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4660B2B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538B0AB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X≥300</w:t>
            </w:r>
          </w:p>
        </w:tc>
        <w:tc>
          <w:tcPr>
            <w:tcW w:w="1891" w:type="dxa"/>
            <w:noWrap w:val="0"/>
            <w:vAlign w:val="center"/>
          </w:tcPr>
          <w:p w14:paraId="07DBF8AD">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100≤X＜300</w:t>
            </w:r>
          </w:p>
        </w:tc>
        <w:tc>
          <w:tcPr>
            <w:tcW w:w="1730" w:type="dxa"/>
            <w:noWrap w:val="0"/>
            <w:vAlign w:val="center"/>
          </w:tcPr>
          <w:p w14:paraId="1B06132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10≤X＜100</w:t>
            </w:r>
          </w:p>
        </w:tc>
        <w:tc>
          <w:tcPr>
            <w:tcW w:w="1203" w:type="dxa"/>
            <w:noWrap w:val="0"/>
            <w:vAlign w:val="center"/>
          </w:tcPr>
          <w:p w14:paraId="48FCD8DD">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w:t>
            </w:r>
          </w:p>
        </w:tc>
      </w:tr>
      <w:tr w14:paraId="232A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D78285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53AF676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1B1BD61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0E2B845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Y≥10000</w:t>
            </w:r>
          </w:p>
        </w:tc>
        <w:tc>
          <w:tcPr>
            <w:tcW w:w="1891" w:type="dxa"/>
            <w:noWrap w:val="0"/>
            <w:vAlign w:val="center"/>
          </w:tcPr>
          <w:p w14:paraId="1E851BE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2000≤Y＜10000</w:t>
            </w:r>
          </w:p>
        </w:tc>
        <w:tc>
          <w:tcPr>
            <w:tcW w:w="1730" w:type="dxa"/>
            <w:noWrap w:val="0"/>
            <w:vAlign w:val="center"/>
          </w:tcPr>
          <w:p w14:paraId="4610236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100≤Y＜2000</w:t>
            </w:r>
          </w:p>
        </w:tc>
        <w:tc>
          <w:tcPr>
            <w:tcW w:w="1203" w:type="dxa"/>
            <w:noWrap w:val="0"/>
            <w:vAlign w:val="center"/>
          </w:tcPr>
          <w:p w14:paraId="2FE7542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w:t>
            </w:r>
          </w:p>
        </w:tc>
      </w:tr>
      <w:tr w14:paraId="695E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7E6C90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餐饮业</w:t>
            </w:r>
          </w:p>
        </w:tc>
        <w:tc>
          <w:tcPr>
            <w:tcW w:w="1560" w:type="dxa"/>
            <w:noWrap w:val="0"/>
            <w:vAlign w:val="center"/>
          </w:tcPr>
          <w:p w14:paraId="62CC22E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5B527AC9">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5D9E936A">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X≥300</w:t>
            </w:r>
          </w:p>
        </w:tc>
        <w:tc>
          <w:tcPr>
            <w:tcW w:w="1891" w:type="dxa"/>
            <w:noWrap w:val="0"/>
            <w:vAlign w:val="center"/>
          </w:tcPr>
          <w:p w14:paraId="26D5C42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100≤X＜300</w:t>
            </w:r>
          </w:p>
        </w:tc>
        <w:tc>
          <w:tcPr>
            <w:tcW w:w="1730" w:type="dxa"/>
            <w:noWrap w:val="0"/>
            <w:vAlign w:val="center"/>
          </w:tcPr>
          <w:p w14:paraId="4B0BB65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10≤X＜100</w:t>
            </w:r>
          </w:p>
        </w:tc>
        <w:tc>
          <w:tcPr>
            <w:tcW w:w="1203" w:type="dxa"/>
            <w:noWrap w:val="0"/>
            <w:vAlign w:val="center"/>
          </w:tcPr>
          <w:p w14:paraId="722F098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w:t>
            </w:r>
          </w:p>
        </w:tc>
      </w:tr>
      <w:tr w14:paraId="4AEB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3EE2B7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02E4CEC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4E09A64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65726D9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Y≥10000</w:t>
            </w:r>
          </w:p>
        </w:tc>
        <w:tc>
          <w:tcPr>
            <w:tcW w:w="1891" w:type="dxa"/>
            <w:noWrap w:val="0"/>
            <w:vAlign w:val="center"/>
          </w:tcPr>
          <w:p w14:paraId="7D0560A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2000≤Y＜10000</w:t>
            </w:r>
          </w:p>
        </w:tc>
        <w:tc>
          <w:tcPr>
            <w:tcW w:w="1730" w:type="dxa"/>
            <w:noWrap w:val="0"/>
            <w:vAlign w:val="center"/>
          </w:tcPr>
          <w:p w14:paraId="7055986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100≤Y＜2000</w:t>
            </w:r>
          </w:p>
        </w:tc>
        <w:tc>
          <w:tcPr>
            <w:tcW w:w="1203" w:type="dxa"/>
            <w:noWrap w:val="0"/>
            <w:vAlign w:val="center"/>
          </w:tcPr>
          <w:p w14:paraId="3590090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w:t>
            </w:r>
          </w:p>
        </w:tc>
      </w:tr>
      <w:tr w14:paraId="1B612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5156A7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信息传输业 *</w:t>
            </w:r>
          </w:p>
        </w:tc>
        <w:tc>
          <w:tcPr>
            <w:tcW w:w="1560" w:type="dxa"/>
            <w:noWrap w:val="0"/>
            <w:vAlign w:val="center"/>
          </w:tcPr>
          <w:p w14:paraId="317B0BB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18468EC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47C43F1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X≥2000</w:t>
            </w:r>
          </w:p>
        </w:tc>
        <w:tc>
          <w:tcPr>
            <w:tcW w:w="1891" w:type="dxa"/>
            <w:noWrap w:val="0"/>
            <w:vAlign w:val="center"/>
          </w:tcPr>
          <w:p w14:paraId="2C3F1D8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100≤X＜2000</w:t>
            </w:r>
          </w:p>
        </w:tc>
        <w:tc>
          <w:tcPr>
            <w:tcW w:w="1730" w:type="dxa"/>
            <w:noWrap w:val="0"/>
            <w:vAlign w:val="center"/>
          </w:tcPr>
          <w:p w14:paraId="691A9629">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10≤X＜100</w:t>
            </w:r>
          </w:p>
        </w:tc>
        <w:tc>
          <w:tcPr>
            <w:tcW w:w="1203" w:type="dxa"/>
            <w:noWrap w:val="0"/>
            <w:vAlign w:val="center"/>
          </w:tcPr>
          <w:p w14:paraId="6F02778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w:t>
            </w:r>
          </w:p>
        </w:tc>
      </w:tr>
      <w:tr w14:paraId="0E00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757F8A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2F4E2AA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7EBB464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1A503A6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lang w:eastAsia="zh-CN"/>
              </w:rPr>
            </w:pPr>
            <w:r>
              <w:rPr>
                <w:rFonts w:hint="eastAsia" w:ascii="仿宋" w:hAnsi="仿宋" w:eastAsia="仿宋" w:cs="仿宋"/>
                <w:kern w:val="0"/>
                <w:sz w:val="24"/>
                <w:szCs w:val="20"/>
              </w:rPr>
              <w:t>Y≥</w:t>
            </w:r>
            <w:r>
              <w:rPr>
                <w:rFonts w:hint="eastAsia" w:ascii="仿宋" w:hAnsi="仿宋" w:eastAsia="仿宋" w:cs="仿宋"/>
                <w:kern w:val="0"/>
                <w:sz w:val="24"/>
                <w:szCs w:val="20"/>
                <w:lang w:eastAsia="zh-CN"/>
              </w:rPr>
              <w:t>141000</w:t>
            </w:r>
          </w:p>
        </w:tc>
        <w:tc>
          <w:tcPr>
            <w:tcW w:w="1891" w:type="dxa"/>
            <w:noWrap w:val="0"/>
            <w:vAlign w:val="center"/>
          </w:tcPr>
          <w:p w14:paraId="252E7CA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lang w:eastAsia="zh-CN"/>
              </w:rPr>
            </w:pPr>
            <w:r>
              <w:rPr>
                <w:rFonts w:hint="eastAsia" w:ascii="仿宋" w:hAnsi="仿宋" w:eastAsia="仿宋" w:cs="仿宋"/>
                <w:kern w:val="0"/>
                <w:sz w:val="24"/>
                <w:szCs w:val="20"/>
              </w:rPr>
              <w:t>1000≤Y＜</w:t>
            </w:r>
            <w:r>
              <w:rPr>
                <w:rFonts w:hint="eastAsia" w:ascii="仿宋" w:hAnsi="仿宋" w:eastAsia="仿宋" w:cs="仿宋"/>
                <w:kern w:val="0"/>
                <w:sz w:val="24"/>
                <w:szCs w:val="20"/>
                <w:lang w:eastAsia="zh-CN"/>
              </w:rPr>
              <w:t>141000</w:t>
            </w:r>
          </w:p>
        </w:tc>
        <w:tc>
          <w:tcPr>
            <w:tcW w:w="1730" w:type="dxa"/>
            <w:noWrap w:val="0"/>
            <w:vAlign w:val="center"/>
          </w:tcPr>
          <w:p w14:paraId="53C63E6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100≤Y＜1000</w:t>
            </w:r>
          </w:p>
        </w:tc>
        <w:tc>
          <w:tcPr>
            <w:tcW w:w="1203" w:type="dxa"/>
            <w:noWrap w:val="0"/>
            <w:vAlign w:val="center"/>
          </w:tcPr>
          <w:p w14:paraId="2911BF7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w:t>
            </w:r>
          </w:p>
        </w:tc>
      </w:tr>
      <w:tr w14:paraId="7A69E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C5A50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软件和信息技术服务业</w:t>
            </w:r>
          </w:p>
        </w:tc>
        <w:tc>
          <w:tcPr>
            <w:tcW w:w="1560" w:type="dxa"/>
            <w:noWrap w:val="0"/>
            <w:vAlign w:val="center"/>
          </w:tcPr>
          <w:p w14:paraId="53E9161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6ACD8EA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2A492C3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X≥300</w:t>
            </w:r>
          </w:p>
        </w:tc>
        <w:tc>
          <w:tcPr>
            <w:tcW w:w="1891" w:type="dxa"/>
            <w:noWrap w:val="0"/>
            <w:vAlign w:val="center"/>
          </w:tcPr>
          <w:p w14:paraId="2ED3DCA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100≤X＜300</w:t>
            </w:r>
          </w:p>
        </w:tc>
        <w:tc>
          <w:tcPr>
            <w:tcW w:w="1730" w:type="dxa"/>
            <w:noWrap w:val="0"/>
            <w:vAlign w:val="center"/>
          </w:tcPr>
          <w:p w14:paraId="1D0366B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10≤X＜100</w:t>
            </w:r>
          </w:p>
        </w:tc>
        <w:tc>
          <w:tcPr>
            <w:tcW w:w="1203" w:type="dxa"/>
            <w:noWrap w:val="0"/>
            <w:vAlign w:val="center"/>
          </w:tcPr>
          <w:p w14:paraId="058B4D6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w:t>
            </w:r>
          </w:p>
        </w:tc>
      </w:tr>
      <w:tr w14:paraId="5B27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B3E0AA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6378B93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66CC4DB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0971B80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Y≥10000</w:t>
            </w:r>
          </w:p>
        </w:tc>
        <w:tc>
          <w:tcPr>
            <w:tcW w:w="1891" w:type="dxa"/>
            <w:noWrap w:val="0"/>
            <w:vAlign w:val="center"/>
          </w:tcPr>
          <w:p w14:paraId="19766D2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1000≤Y＜10000</w:t>
            </w:r>
          </w:p>
        </w:tc>
        <w:tc>
          <w:tcPr>
            <w:tcW w:w="1730" w:type="dxa"/>
            <w:noWrap w:val="0"/>
            <w:vAlign w:val="center"/>
          </w:tcPr>
          <w:p w14:paraId="38112B29">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50≤Y＜1000</w:t>
            </w:r>
          </w:p>
        </w:tc>
        <w:tc>
          <w:tcPr>
            <w:tcW w:w="1203" w:type="dxa"/>
            <w:noWrap w:val="0"/>
            <w:vAlign w:val="center"/>
          </w:tcPr>
          <w:p w14:paraId="7023FAE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Y＜50</w:t>
            </w:r>
          </w:p>
        </w:tc>
      </w:tr>
      <w:tr w14:paraId="28544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315A57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房地产开发经营</w:t>
            </w:r>
          </w:p>
        </w:tc>
        <w:tc>
          <w:tcPr>
            <w:tcW w:w="1560" w:type="dxa"/>
            <w:noWrap w:val="0"/>
            <w:vAlign w:val="center"/>
          </w:tcPr>
          <w:p w14:paraId="306D703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3A49934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6FDD596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Y≥200000</w:t>
            </w:r>
          </w:p>
        </w:tc>
        <w:tc>
          <w:tcPr>
            <w:tcW w:w="1891" w:type="dxa"/>
            <w:noWrap w:val="0"/>
            <w:vAlign w:val="center"/>
          </w:tcPr>
          <w:p w14:paraId="26112CC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1000≤Y＜200000</w:t>
            </w:r>
          </w:p>
        </w:tc>
        <w:tc>
          <w:tcPr>
            <w:tcW w:w="1730" w:type="dxa"/>
            <w:noWrap w:val="0"/>
            <w:vAlign w:val="center"/>
          </w:tcPr>
          <w:p w14:paraId="3BFC51B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100≤Y＜1000</w:t>
            </w:r>
          </w:p>
        </w:tc>
        <w:tc>
          <w:tcPr>
            <w:tcW w:w="1203" w:type="dxa"/>
            <w:noWrap w:val="0"/>
            <w:vAlign w:val="center"/>
          </w:tcPr>
          <w:p w14:paraId="773C38F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Y＜100</w:t>
            </w:r>
          </w:p>
        </w:tc>
      </w:tr>
      <w:tr w14:paraId="6423B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A2D77A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5BBF3A9D">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资产总额(Z)</w:t>
            </w:r>
          </w:p>
        </w:tc>
        <w:tc>
          <w:tcPr>
            <w:tcW w:w="671" w:type="dxa"/>
            <w:noWrap w:val="0"/>
            <w:vAlign w:val="center"/>
          </w:tcPr>
          <w:p w14:paraId="15A0508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3A254D7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Z≥10000</w:t>
            </w:r>
          </w:p>
        </w:tc>
        <w:tc>
          <w:tcPr>
            <w:tcW w:w="1891" w:type="dxa"/>
            <w:noWrap w:val="0"/>
            <w:vAlign w:val="center"/>
          </w:tcPr>
          <w:p w14:paraId="3DAF858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5000≤Z＜10000</w:t>
            </w:r>
          </w:p>
        </w:tc>
        <w:tc>
          <w:tcPr>
            <w:tcW w:w="1730" w:type="dxa"/>
            <w:noWrap w:val="0"/>
            <w:vAlign w:val="center"/>
          </w:tcPr>
          <w:p w14:paraId="5716471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2000≤Z＜5000</w:t>
            </w:r>
          </w:p>
        </w:tc>
        <w:tc>
          <w:tcPr>
            <w:tcW w:w="1203" w:type="dxa"/>
            <w:noWrap w:val="0"/>
            <w:vAlign w:val="center"/>
          </w:tcPr>
          <w:p w14:paraId="1277632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Z＜2000</w:t>
            </w:r>
          </w:p>
        </w:tc>
      </w:tr>
      <w:tr w14:paraId="41AF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1FA79B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物业管理</w:t>
            </w:r>
          </w:p>
        </w:tc>
        <w:tc>
          <w:tcPr>
            <w:tcW w:w="1560" w:type="dxa"/>
            <w:noWrap w:val="0"/>
            <w:vAlign w:val="center"/>
          </w:tcPr>
          <w:p w14:paraId="0447B63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27AEB6A6">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0D850F1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X≥1000</w:t>
            </w:r>
          </w:p>
        </w:tc>
        <w:tc>
          <w:tcPr>
            <w:tcW w:w="1891" w:type="dxa"/>
            <w:noWrap w:val="0"/>
            <w:vAlign w:val="center"/>
          </w:tcPr>
          <w:p w14:paraId="72B68BA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300≤X＜1000</w:t>
            </w:r>
          </w:p>
        </w:tc>
        <w:tc>
          <w:tcPr>
            <w:tcW w:w="1730" w:type="dxa"/>
            <w:noWrap w:val="0"/>
            <w:vAlign w:val="center"/>
          </w:tcPr>
          <w:p w14:paraId="61BB36E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100≤X＜300</w:t>
            </w:r>
          </w:p>
        </w:tc>
        <w:tc>
          <w:tcPr>
            <w:tcW w:w="1203" w:type="dxa"/>
            <w:noWrap w:val="0"/>
            <w:vAlign w:val="center"/>
          </w:tcPr>
          <w:p w14:paraId="5CC1DE6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X＜100</w:t>
            </w:r>
          </w:p>
        </w:tc>
      </w:tr>
      <w:tr w14:paraId="648FD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5A9641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290D2FC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营业收入(Y)</w:t>
            </w:r>
          </w:p>
        </w:tc>
        <w:tc>
          <w:tcPr>
            <w:tcW w:w="671" w:type="dxa"/>
            <w:noWrap w:val="0"/>
            <w:vAlign w:val="center"/>
          </w:tcPr>
          <w:p w14:paraId="1B43361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37B0492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Y≥5000</w:t>
            </w:r>
          </w:p>
        </w:tc>
        <w:tc>
          <w:tcPr>
            <w:tcW w:w="1891" w:type="dxa"/>
            <w:noWrap w:val="0"/>
            <w:vAlign w:val="center"/>
          </w:tcPr>
          <w:p w14:paraId="569D19B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1000≤Y＜5000</w:t>
            </w:r>
          </w:p>
        </w:tc>
        <w:tc>
          <w:tcPr>
            <w:tcW w:w="1730" w:type="dxa"/>
            <w:noWrap w:val="0"/>
            <w:vAlign w:val="center"/>
          </w:tcPr>
          <w:p w14:paraId="3281217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500≤Y＜1000</w:t>
            </w:r>
          </w:p>
        </w:tc>
        <w:tc>
          <w:tcPr>
            <w:tcW w:w="1203" w:type="dxa"/>
            <w:noWrap w:val="0"/>
            <w:vAlign w:val="center"/>
          </w:tcPr>
          <w:p w14:paraId="082ACBE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Y＜500</w:t>
            </w:r>
          </w:p>
        </w:tc>
      </w:tr>
      <w:tr w14:paraId="7C99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46D0EC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租赁和商务服务业</w:t>
            </w:r>
          </w:p>
        </w:tc>
        <w:tc>
          <w:tcPr>
            <w:tcW w:w="1560" w:type="dxa"/>
            <w:noWrap w:val="0"/>
            <w:vAlign w:val="center"/>
          </w:tcPr>
          <w:p w14:paraId="7F0B421D">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33F9B1E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64128E6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X≥300</w:t>
            </w:r>
          </w:p>
        </w:tc>
        <w:tc>
          <w:tcPr>
            <w:tcW w:w="1891" w:type="dxa"/>
            <w:noWrap w:val="0"/>
            <w:vAlign w:val="center"/>
          </w:tcPr>
          <w:p w14:paraId="1606CF81">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100≤X＜300</w:t>
            </w:r>
          </w:p>
        </w:tc>
        <w:tc>
          <w:tcPr>
            <w:tcW w:w="1730" w:type="dxa"/>
            <w:noWrap w:val="0"/>
            <w:vAlign w:val="center"/>
          </w:tcPr>
          <w:p w14:paraId="67AD71A5">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10≤X＜100</w:t>
            </w:r>
          </w:p>
        </w:tc>
        <w:tc>
          <w:tcPr>
            <w:tcW w:w="1203" w:type="dxa"/>
            <w:noWrap w:val="0"/>
            <w:vAlign w:val="center"/>
          </w:tcPr>
          <w:p w14:paraId="2BF6F1D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w:t>
            </w:r>
          </w:p>
        </w:tc>
      </w:tr>
      <w:tr w14:paraId="09D7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FEC65EE">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p>
        </w:tc>
        <w:tc>
          <w:tcPr>
            <w:tcW w:w="1560" w:type="dxa"/>
            <w:noWrap w:val="0"/>
            <w:vAlign w:val="center"/>
          </w:tcPr>
          <w:p w14:paraId="36527148">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资产总额(Z)</w:t>
            </w:r>
          </w:p>
        </w:tc>
        <w:tc>
          <w:tcPr>
            <w:tcW w:w="671" w:type="dxa"/>
            <w:noWrap w:val="0"/>
            <w:vAlign w:val="center"/>
          </w:tcPr>
          <w:p w14:paraId="71AAECA4">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万元</w:t>
            </w:r>
          </w:p>
        </w:tc>
        <w:tc>
          <w:tcPr>
            <w:tcW w:w="1231" w:type="dxa"/>
            <w:noWrap w:val="0"/>
            <w:vAlign w:val="center"/>
          </w:tcPr>
          <w:p w14:paraId="2A4101BD">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Z≥120000</w:t>
            </w:r>
          </w:p>
        </w:tc>
        <w:tc>
          <w:tcPr>
            <w:tcW w:w="1891" w:type="dxa"/>
            <w:noWrap w:val="0"/>
            <w:vAlign w:val="center"/>
          </w:tcPr>
          <w:p w14:paraId="401A8DC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8000≤Z＜120000</w:t>
            </w:r>
          </w:p>
        </w:tc>
        <w:tc>
          <w:tcPr>
            <w:tcW w:w="1730" w:type="dxa"/>
            <w:noWrap w:val="0"/>
            <w:vAlign w:val="center"/>
          </w:tcPr>
          <w:p w14:paraId="720CD812">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100≤Z＜8000</w:t>
            </w:r>
          </w:p>
        </w:tc>
        <w:tc>
          <w:tcPr>
            <w:tcW w:w="1203" w:type="dxa"/>
            <w:noWrap w:val="0"/>
            <w:vAlign w:val="center"/>
          </w:tcPr>
          <w:p w14:paraId="155D0570">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Z＜100</w:t>
            </w:r>
          </w:p>
        </w:tc>
      </w:tr>
      <w:tr w14:paraId="1A195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0111B4C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其他未列明行业 *</w:t>
            </w:r>
          </w:p>
        </w:tc>
        <w:tc>
          <w:tcPr>
            <w:tcW w:w="1560" w:type="dxa"/>
            <w:noWrap w:val="0"/>
            <w:vAlign w:val="center"/>
          </w:tcPr>
          <w:p w14:paraId="53DB95B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从业人员(X)</w:t>
            </w:r>
          </w:p>
        </w:tc>
        <w:tc>
          <w:tcPr>
            <w:tcW w:w="671" w:type="dxa"/>
            <w:noWrap w:val="0"/>
            <w:vAlign w:val="center"/>
          </w:tcPr>
          <w:p w14:paraId="356C2A8A">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人</w:t>
            </w:r>
          </w:p>
        </w:tc>
        <w:tc>
          <w:tcPr>
            <w:tcW w:w="1231" w:type="dxa"/>
            <w:noWrap w:val="0"/>
            <w:vAlign w:val="center"/>
          </w:tcPr>
          <w:p w14:paraId="36C3A0C3">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X≥300</w:t>
            </w:r>
          </w:p>
        </w:tc>
        <w:tc>
          <w:tcPr>
            <w:tcW w:w="1891" w:type="dxa"/>
            <w:noWrap w:val="0"/>
            <w:vAlign w:val="center"/>
          </w:tcPr>
          <w:p w14:paraId="26A97F4C">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100≤X＜300</w:t>
            </w:r>
          </w:p>
        </w:tc>
        <w:tc>
          <w:tcPr>
            <w:tcW w:w="1730" w:type="dxa"/>
            <w:noWrap w:val="0"/>
            <w:vAlign w:val="center"/>
          </w:tcPr>
          <w:p w14:paraId="70231DCB">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10≤X＜100</w:t>
            </w:r>
          </w:p>
        </w:tc>
        <w:tc>
          <w:tcPr>
            <w:tcW w:w="1203" w:type="dxa"/>
            <w:noWrap w:val="0"/>
            <w:vAlign w:val="center"/>
          </w:tcPr>
          <w:p w14:paraId="7A756F5F">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24"/>
                <w:szCs w:val="20"/>
              </w:rPr>
            </w:pPr>
            <w:r>
              <w:rPr>
                <w:rFonts w:hint="eastAsia" w:ascii="仿宋" w:hAnsi="仿宋" w:eastAsia="仿宋" w:cs="仿宋"/>
                <w:kern w:val="0"/>
                <w:sz w:val="24"/>
                <w:szCs w:val="20"/>
              </w:rPr>
              <w:t>X＜10</w:t>
            </w:r>
          </w:p>
        </w:tc>
      </w:tr>
    </w:tbl>
    <w:p w14:paraId="0C8CB73A">
      <w:pPr>
        <w:widowControl/>
        <w:shd w:val="clear" w:color="auto" w:fill="FFFFFF"/>
        <w:kinsoku/>
        <w:wordWrap/>
        <w:overflowPunct/>
        <w:topLinePunct w:val="0"/>
        <w:autoSpaceDE/>
        <w:autoSpaceDN/>
        <w:bidi w:val="0"/>
        <w:adjustRightInd/>
        <w:snapToGrid/>
        <w:spacing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说明： 　　</w:t>
      </w:r>
    </w:p>
    <w:p w14:paraId="608BFEC5">
      <w:pPr>
        <w:widowControl/>
        <w:shd w:val="clear" w:color="auto" w:fill="FFFFFF"/>
        <w:kinsoku/>
        <w:wordWrap/>
        <w:overflowPunct/>
        <w:topLinePunct w:val="0"/>
        <w:autoSpaceDE/>
        <w:autoSpaceDN/>
        <w:bidi w:val="0"/>
        <w:adjustRightInd/>
        <w:snapToGrid/>
        <w:spacing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    1.大型、中型和小型企业须同时满足所列指标的下限，否则下划一档；微型企业只须满足所列指标中的一项即可。 　　</w:t>
      </w:r>
    </w:p>
    <w:p w14:paraId="300528F6">
      <w:pPr>
        <w:widowControl/>
        <w:shd w:val="clear" w:color="auto" w:fill="FFFFFF"/>
        <w:kinsoku/>
        <w:wordWrap/>
        <w:overflowPunct/>
        <w:topLinePunct w:val="0"/>
        <w:autoSpaceDE/>
        <w:autoSpaceDN/>
        <w:bidi w:val="0"/>
        <w:adjustRightInd/>
        <w:snapToGrid/>
        <w:spacing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6E4A568">
      <w:pPr>
        <w:widowControl/>
        <w:shd w:val="clear" w:color="auto" w:fill="FFFFFF"/>
        <w:kinsoku/>
        <w:wordWrap/>
        <w:overflowPunct/>
        <w:topLinePunct w:val="0"/>
        <w:autoSpaceDE/>
        <w:autoSpaceDN/>
        <w:bidi w:val="0"/>
        <w:adjustRightInd/>
        <w:snapToGrid/>
        <w:spacing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    3.企业划分指标以现行统计制度为准。</w:t>
      </w:r>
    </w:p>
    <w:p w14:paraId="33DAABCD">
      <w:pPr>
        <w:widowControl/>
        <w:shd w:val="clear" w:color="auto" w:fill="FFFFFF"/>
        <w:kinsoku/>
        <w:wordWrap/>
        <w:overflowPunct/>
        <w:topLinePunct w:val="0"/>
        <w:autoSpaceDE/>
        <w:autoSpaceDN/>
        <w:bidi w:val="0"/>
        <w:adjustRightInd/>
        <w:snapToGrid/>
        <w:spacing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    （1）从业人员，是指期末从业人员数，没有期末从业人员数的，采用全年平均人员数代替。</w:t>
      </w:r>
    </w:p>
    <w:p w14:paraId="4AF6A634">
      <w:pPr>
        <w:widowControl/>
        <w:shd w:val="clear" w:color="auto" w:fill="FFFFFF"/>
        <w:kinsoku/>
        <w:wordWrap/>
        <w:overflowPunct/>
        <w:topLinePunct w:val="0"/>
        <w:autoSpaceDE/>
        <w:autoSpaceDN/>
        <w:bidi w:val="0"/>
        <w:adjustRightInd/>
        <w:snapToGrid/>
        <w:spacing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B72B381">
      <w:pPr>
        <w:widowControl/>
        <w:shd w:val="clear" w:color="auto" w:fill="FFFFFF"/>
        <w:kinsoku/>
        <w:wordWrap/>
        <w:overflowPunct/>
        <w:topLinePunct w:val="0"/>
        <w:autoSpaceDE/>
        <w:autoSpaceDN/>
        <w:bidi w:val="0"/>
        <w:adjustRightInd/>
        <w:snapToGrid/>
        <w:spacing w:line="288" w:lineRule="auto"/>
        <w:jc w:val="left"/>
        <w:textAlignment w:val="baseline"/>
        <w:rPr>
          <w:rFonts w:hint="eastAsia" w:ascii="仿宋" w:hAnsi="仿宋" w:eastAsia="仿宋" w:cs="仿宋"/>
          <w:kern w:val="0"/>
          <w:sz w:val="22"/>
          <w:szCs w:val="22"/>
        </w:rPr>
      </w:pPr>
      <w:r>
        <w:rPr>
          <w:rFonts w:hint="eastAsia" w:ascii="仿宋" w:hAnsi="仿宋" w:eastAsia="仿宋" w:cs="仿宋"/>
          <w:kern w:val="0"/>
          <w:sz w:val="22"/>
          <w:szCs w:val="22"/>
        </w:rPr>
        <w:t>    （3）资产总额，采用资产总计代替。</w:t>
      </w:r>
    </w:p>
    <w:p w14:paraId="2E18C237">
      <w:pPr>
        <w:widowControl/>
        <w:kinsoku/>
        <w:wordWrap/>
        <w:overflowPunct/>
        <w:topLinePunct w:val="0"/>
        <w:autoSpaceDE/>
        <w:autoSpaceDN/>
        <w:bidi w:val="0"/>
        <w:adjustRightInd/>
        <w:snapToGrid/>
        <w:spacing w:line="288" w:lineRule="auto"/>
        <w:jc w:val="left"/>
        <w:rPr>
          <w:rFonts w:hint="eastAsia" w:ascii="仿宋" w:hAnsi="仿宋" w:eastAsia="仿宋" w:cs="仿宋"/>
          <w:kern w:val="0"/>
          <w:sz w:val="18"/>
          <w:szCs w:val="18"/>
        </w:rPr>
      </w:pPr>
    </w:p>
    <w:p w14:paraId="27F48463">
      <w:pPr>
        <w:pageBreakBefore w:val="0"/>
        <w:widowControl/>
        <w:kinsoku/>
        <w:overflowPunct/>
        <w:topLinePunct w:val="0"/>
        <w:bidi w:val="0"/>
        <w:snapToGrid w:val="0"/>
        <w:spacing w:line="288" w:lineRule="auto"/>
        <w:rPr>
          <w:rFonts w:ascii="仿宋" w:hAnsi="仿宋" w:eastAsia="仿宋" w:cs="仿宋"/>
          <w:kern w:val="0"/>
          <w:sz w:val="24"/>
          <w:szCs w:val="24"/>
        </w:rPr>
      </w:pPr>
    </w:p>
    <w:p w14:paraId="730A430B">
      <w:pPr>
        <w:widowControl/>
        <w:snapToGrid w:val="0"/>
        <w:spacing w:line="288" w:lineRule="auto"/>
        <w:rPr>
          <w:rFonts w:ascii="仿宋" w:hAnsi="仿宋" w:eastAsia="仿宋" w:cs="仿宋"/>
          <w:kern w:val="0"/>
          <w:sz w:val="24"/>
          <w:szCs w:val="24"/>
        </w:rPr>
      </w:pPr>
    </w:p>
    <w:sectPr>
      <w:headerReference r:id="rId7" w:type="default"/>
      <w:footerReference r:id="rId8" w:type="default"/>
      <w:pgSz w:w="11907" w:h="16840"/>
      <w:pgMar w:top="1361" w:right="1361" w:bottom="1361" w:left="1361" w:header="765" w:footer="8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9059D">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21</w:t>
    </w:r>
    <w:r>
      <w:rPr>
        <w:rStyle w:val="29"/>
      </w:rPr>
      <w:fldChar w:fldCharType="end"/>
    </w:r>
  </w:p>
  <w:p w14:paraId="1B509FF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229C">
    <w:pPr>
      <w:pStyle w:val="18"/>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55</w:t>
    </w:r>
    <w:r>
      <w:rPr>
        <w:rStyle w:val="29"/>
      </w:rPr>
      <w:fldChar w:fldCharType="end"/>
    </w:r>
  </w:p>
  <w:p w14:paraId="14D525A7">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7B5F">
    <w:pPr>
      <w:pStyle w:val="19"/>
      <w:jc w:val="left"/>
    </w:pPr>
    <w:r>
      <w:rPr>
        <w:rFonts w:hint="eastAsia"/>
        <w:lang w:eastAsia="zh-CN"/>
      </w:rPr>
      <w:t>绍兴文理学院附属医院2024年（下半年）医用耗材采购项目（二次）</w:t>
    </w:r>
    <w:r>
      <w:rPr>
        <w:rFonts w:hint="eastAsia"/>
      </w:rPr>
      <w:t>（YH202</w:t>
    </w:r>
    <w:r>
      <w:rPr>
        <w:rFonts w:hint="eastAsia"/>
        <w:lang w:val="en-US" w:eastAsia="zh-CN"/>
      </w:rPr>
      <w:t>4-10015-1</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7590">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1E51">
    <w:pPr>
      <w:pStyle w:val="19"/>
      <w:jc w:val="left"/>
    </w:pPr>
    <w:r>
      <w:rPr>
        <w:rFonts w:hint="eastAsia"/>
        <w:lang w:eastAsia="zh-CN"/>
      </w:rPr>
      <w:t>绍兴文理学院附属医院2024年（下半年）医用耗材采购项目（二次）</w:t>
    </w:r>
    <w:r>
      <w:rPr>
        <w:rFonts w:hint="eastAsia"/>
      </w:rPr>
      <w:t>（YH202</w:t>
    </w:r>
    <w:r>
      <w:rPr>
        <w:rFonts w:hint="eastAsia"/>
        <w:lang w:val="en-US" w:eastAsia="zh-CN"/>
      </w:rPr>
      <w:t>4-10015-1</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25A0">
    <w:pPr>
      <w:pStyle w:val="19"/>
      <w:jc w:val="left"/>
    </w:pPr>
    <w:r>
      <w:rPr>
        <w:rFonts w:hint="eastAsia"/>
        <w:lang w:eastAsia="zh-CN"/>
      </w:rPr>
      <w:t>绍兴文理学院附属医院2024年（下半年）医用耗材采购项目（二次）</w:t>
    </w:r>
    <w:r>
      <w:rPr>
        <w:rFonts w:hint="eastAsia"/>
      </w:rPr>
      <w:t>（YH202</w:t>
    </w:r>
    <w:r>
      <w:rPr>
        <w:rFonts w:hint="eastAsia"/>
        <w:lang w:val="en-US" w:eastAsia="zh-CN"/>
      </w:rPr>
      <w:t>4-10015-1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FC7EE646"/>
    <w:multiLevelType w:val="singleLevel"/>
    <w:tmpl w:val="FC7EE646"/>
    <w:lvl w:ilvl="0" w:tentative="0">
      <w:start w:val="5"/>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1NDllN2JiOTMyNjQwMTVhOWU5OGU2ZGM2ZmJhMmUifQ=="/>
  </w:docVars>
  <w:rsids>
    <w:rsidRoot w:val="00F679F5"/>
    <w:rsid w:val="00001007"/>
    <w:rsid w:val="0000798D"/>
    <w:rsid w:val="00011114"/>
    <w:rsid w:val="000175CF"/>
    <w:rsid w:val="00017E96"/>
    <w:rsid w:val="0003040E"/>
    <w:rsid w:val="00032EB1"/>
    <w:rsid w:val="00035453"/>
    <w:rsid w:val="00041D74"/>
    <w:rsid w:val="00050EFF"/>
    <w:rsid w:val="00051001"/>
    <w:rsid w:val="00052C56"/>
    <w:rsid w:val="000563C0"/>
    <w:rsid w:val="00061F6E"/>
    <w:rsid w:val="00070432"/>
    <w:rsid w:val="00072528"/>
    <w:rsid w:val="00074477"/>
    <w:rsid w:val="0007498F"/>
    <w:rsid w:val="00087912"/>
    <w:rsid w:val="0009091E"/>
    <w:rsid w:val="00093D20"/>
    <w:rsid w:val="00095220"/>
    <w:rsid w:val="000A2E0A"/>
    <w:rsid w:val="000A7032"/>
    <w:rsid w:val="000A79DB"/>
    <w:rsid w:val="000A7D8B"/>
    <w:rsid w:val="000B5FE2"/>
    <w:rsid w:val="000C2C5E"/>
    <w:rsid w:val="000C33D2"/>
    <w:rsid w:val="000D1590"/>
    <w:rsid w:val="000D5D1D"/>
    <w:rsid w:val="000E72B3"/>
    <w:rsid w:val="000F1017"/>
    <w:rsid w:val="000F3021"/>
    <w:rsid w:val="000F3556"/>
    <w:rsid w:val="000F4BA5"/>
    <w:rsid w:val="00103207"/>
    <w:rsid w:val="001048FC"/>
    <w:rsid w:val="00106D37"/>
    <w:rsid w:val="00107F1D"/>
    <w:rsid w:val="00114CCE"/>
    <w:rsid w:val="001215EB"/>
    <w:rsid w:val="0013470D"/>
    <w:rsid w:val="00137B80"/>
    <w:rsid w:val="001473B6"/>
    <w:rsid w:val="00152DAA"/>
    <w:rsid w:val="00152E11"/>
    <w:rsid w:val="00156B75"/>
    <w:rsid w:val="001575A3"/>
    <w:rsid w:val="00157615"/>
    <w:rsid w:val="00166EDF"/>
    <w:rsid w:val="0017648A"/>
    <w:rsid w:val="0018084F"/>
    <w:rsid w:val="00181848"/>
    <w:rsid w:val="0019512F"/>
    <w:rsid w:val="001967D3"/>
    <w:rsid w:val="001A3912"/>
    <w:rsid w:val="001A43D2"/>
    <w:rsid w:val="001B1941"/>
    <w:rsid w:val="001B50E3"/>
    <w:rsid w:val="001B55CE"/>
    <w:rsid w:val="001B65AF"/>
    <w:rsid w:val="001C15DC"/>
    <w:rsid w:val="001C5842"/>
    <w:rsid w:val="001D0E3F"/>
    <w:rsid w:val="001E2189"/>
    <w:rsid w:val="001E6DE3"/>
    <w:rsid w:val="001E7F28"/>
    <w:rsid w:val="00200053"/>
    <w:rsid w:val="002010FC"/>
    <w:rsid w:val="00203B53"/>
    <w:rsid w:val="00206641"/>
    <w:rsid w:val="002123E8"/>
    <w:rsid w:val="00212ACA"/>
    <w:rsid w:val="00215221"/>
    <w:rsid w:val="00215D9D"/>
    <w:rsid w:val="0022220F"/>
    <w:rsid w:val="002238FB"/>
    <w:rsid w:val="002260BE"/>
    <w:rsid w:val="00227AC0"/>
    <w:rsid w:val="00227B5B"/>
    <w:rsid w:val="0023079E"/>
    <w:rsid w:val="002332B4"/>
    <w:rsid w:val="002462AC"/>
    <w:rsid w:val="0025023E"/>
    <w:rsid w:val="0025377A"/>
    <w:rsid w:val="002550D0"/>
    <w:rsid w:val="0025753B"/>
    <w:rsid w:val="00263480"/>
    <w:rsid w:val="002638B7"/>
    <w:rsid w:val="00275AA1"/>
    <w:rsid w:val="002806F3"/>
    <w:rsid w:val="0028657C"/>
    <w:rsid w:val="002870FB"/>
    <w:rsid w:val="002878AE"/>
    <w:rsid w:val="00290C61"/>
    <w:rsid w:val="00295618"/>
    <w:rsid w:val="00296BE9"/>
    <w:rsid w:val="002A1E89"/>
    <w:rsid w:val="002A5AF5"/>
    <w:rsid w:val="002B168E"/>
    <w:rsid w:val="002B233D"/>
    <w:rsid w:val="002B5149"/>
    <w:rsid w:val="002C3955"/>
    <w:rsid w:val="002C63D3"/>
    <w:rsid w:val="002D39D5"/>
    <w:rsid w:val="002D4380"/>
    <w:rsid w:val="002D471D"/>
    <w:rsid w:val="002D4A80"/>
    <w:rsid w:val="002E277F"/>
    <w:rsid w:val="002E73E7"/>
    <w:rsid w:val="002F11DC"/>
    <w:rsid w:val="002F2E4A"/>
    <w:rsid w:val="002F4CAF"/>
    <w:rsid w:val="002F6A46"/>
    <w:rsid w:val="002F6FDA"/>
    <w:rsid w:val="00301B48"/>
    <w:rsid w:val="003042C0"/>
    <w:rsid w:val="003172DD"/>
    <w:rsid w:val="0032292D"/>
    <w:rsid w:val="00323FF4"/>
    <w:rsid w:val="00324483"/>
    <w:rsid w:val="00330E2A"/>
    <w:rsid w:val="00337BB9"/>
    <w:rsid w:val="00344ADC"/>
    <w:rsid w:val="00351ECB"/>
    <w:rsid w:val="00353D89"/>
    <w:rsid w:val="00355FAE"/>
    <w:rsid w:val="003563AC"/>
    <w:rsid w:val="0036057A"/>
    <w:rsid w:val="00362395"/>
    <w:rsid w:val="003663D5"/>
    <w:rsid w:val="0037192E"/>
    <w:rsid w:val="0037224C"/>
    <w:rsid w:val="00390358"/>
    <w:rsid w:val="00390EDB"/>
    <w:rsid w:val="00391CFD"/>
    <w:rsid w:val="003A7E69"/>
    <w:rsid w:val="003B3C10"/>
    <w:rsid w:val="003B430A"/>
    <w:rsid w:val="003C5057"/>
    <w:rsid w:val="003D2343"/>
    <w:rsid w:val="003D3AC9"/>
    <w:rsid w:val="003E3C01"/>
    <w:rsid w:val="003E56C1"/>
    <w:rsid w:val="004013D0"/>
    <w:rsid w:val="004027E9"/>
    <w:rsid w:val="00404F37"/>
    <w:rsid w:val="004102DA"/>
    <w:rsid w:val="004128E3"/>
    <w:rsid w:val="0043144A"/>
    <w:rsid w:val="00431C58"/>
    <w:rsid w:val="00433721"/>
    <w:rsid w:val="0044101C"/>
    <w:rsid w:val="00442390"/>
    <w:rsid w:val="00451A53"/>
    <w:rsid w:val="004609CF"/>
    <w:rsid w:val="00461175"/>
    <w:rsid w:val="00464727"/>
    <w:rsid w:val="00466C34"/>
    <w:rsid w:val="0046792C"/>
    <w:rsid w:val="00472330"/>
    <w:rsid w:val="00484C7D"/>
    <w:rsid w:val="00485881"/>
    <w:rsid w:val="004A16B6"/>
    <w:rsid w:val="004A4591"/>
    <w:rsid w:val="004A79CE"/>
    <w:rsid w:val="004B1716"/>
    <w:rsid w:val="004B6744"/>
    <w:rsid w:val="004C0368"/>
    <w:rsid w:val="004C4A83"/>
    <w:rsid w:val="004C71C0"/>
    <w:rsid w:val="004D431E"/>
    <w:rsid w:val="004D750F"/>
    <w:rsid w:val="004E24C7"/>
    <w:rsid w:val="00501AB0"/>
    <w:rsid w:val="00502E8F"/>
    <w:rsid w:val="005063E3"/>
    <w:rsid w:val="005065F1"/>
    <w:rsid w:val="005067AD"/>
    <w:rsid w:val="005104A1"/>
    <w:rsid w:val="0051120D"/>
    <w:rsid w:val="00517DAD"/>
    <w:rsid w:val="00530AA2"/>
    <w:rsid w:val="00533735"/>
    <w:rsid w:val="00535138"/>
    <w:rsid w:val="00542B05"/>
    <w:rsid w:val="005447E0"/>
    <w:rsid w:val="0054710B"/>
    <w:rsid w:val="005518CE"/>
    <w:rsid w:val="0055490A"/>
    <w:rsid w:val="0058574D"/>
    <w:rsid w:val="005957B2"/>
    <w:rsid w:val="005A0AA5"/>
    <w:rsid w:val="005A50AA"/>
    <w:rsid w:val="005A50C5"/>
    <w:rsid w:val="005B103A"/>
    <w:rsid w:val="005B3DD5"/>
    <w:rsid w:val="005B41D1"/>
    <w:rsid w:val="005B5CF0"/>
    <w:rsid w:val="005C1E96"/>
    <w:rsid w:val="005C5A6F"/>
    <w:rsid w:val="005C7C8D"/>
    <w:rsid w:val="005D2447"/>
    <w:rsid w:val="005D434D"/>
    <w:rsid w:val="005E02CA"/>
    <w:rsid w:val="005F699B"/>
    <w:rsid w:val="005F7473"/>
    <w:rsid w:val="00602519"/>
    <w:rsid w:val="00603994"/>
    <w:rsid w:val="00604460"/>
    <w:rsid w:val="00613118"/>
    <w:rsid w:val="006231D2"/>
    <w:rsid w:val="00625731"/>
    <w:rsid w:val="00626070"/>
    <w:rsid w:val="00631611"/>
    <w:rsid w:val="0065285F"/>
    <w:rsid w:val="00654086"/>
    <w:rsid w:val="006630D0"/>
    <w:rsid w:val="00665064"/>
    <w:rsid w:val="00672AB9"/>
    <w:rsid w:val="00674F22"/>
    <w:rsid w:val="00681B0A"/>
    <w:rsid w:val="00682279"/>
    <w:rsid w:val="006822F4"/>
    <w:rsid w:val="00682443"/>
    <w:rsid w:val="006A04FD"/>
    <w:rsid w:val="006B03CD"/>
    <w:rsid w:val="006B0A3C"/>
    <w:rsid w:val="006C3BA6"/>
    <w:rsid w:val="006C3C30"/>
    <w:rsid w:val="006C5ECA"/>
    <w:rsid w:val="006D3DA6"/>
    <w:rsid w:val="006D4664"/>
    <w:rsid w:val="006D7D2D"/>
    <w:rsid w:val="006E1334"/>
    <w:rsid w:val="006E3C86"/>
    <w:rsid w:val="006E6B13"/>
    <w:rsid w:val="006E7D44"/>
    <w:rsid w:val="006F00F9"/>
    <w:rsid w:val="006F1731"/>
    <w:rsid w:val="006F6C50"/>
    <w:rsid w:val="006F6F0F"/>
    <w:rsid w:val="00703F70"/>
    <w:rsid w:val="00704CFE"/>
    <w:rsid w:val="007052F4"/>
    <w:rsid w:val="007139D8"/>
    <w:rsid w:val="007176E6"/>
    <w:rsid w:val="0072107F"/>
    <w:rsid w:val="00732AA6"/>
    <w:rsid w:val="0073467E"/>
    <w:rsid w:val="00735D32"/>
    <w:rsid w:val="00741659"/>
    <w:rsid w:val="007438DB"/>
    <w:rsid w:val="00753073"/>
    <w:rsid w:val="00754894"/>
    <w:rsid w:val="00760996"/>
    <w:rsid w:val="007626D9"/>
    <w:rsid w:val="00763DBA"/>
    <w:rsid w:val="00767152"/>
    <w:rsid w:val="00771E27"/>
    <w:rsid w:val="0077348A"/>
    <w:rsid w:val="0077362C"/>
    <w:rsid w:val="00776499"/>
    <w:rsid w:val="00777FEF"/>
    <w:rsid w:val="007815A4"/>
    <w:rsid w:val="00786A02"/>
    <w:rsid w:val="00793855"/>
    <w:rsid w:val="007A2703"/>
    <w:rsid w:val="007A348D"/>
    <w:rsid w:val="007A3A32"/>
    <w:rsid w:val="007A452D"/>
    <w:rsid w:val="007A5DB0"/>
    <w:rsid w:val="007B1BE4"/>
    <w:rsid w:val="007B31B1"/>
    <w:rsid w:val="007B45D2"/>
    <w:rsid w:val="007B5CC3"/>
    <w:rsid w:val="007B64E5"/>
    <w:rsid w:val="007C7B6A"/>
    <w:rsid w:val="007D698A"/>
    <w:rsid w:val="007E0CE9"/>
    <w:rsid w:val="007E58A6"/>
    <w:rsid w:val="007F3901"/>
    <w:rsid w:val="007F77CA"/>
    <w:rsid w:val="00804EED"/>
    <w:rsid w:val="00806344"/>
    <w:rsid w:val="008064BD"/>
    <w:rsid w:val="008224E2"/>
    <w:rsid w:val="00822D24"/>
    <w:rsid w:val="00823C76"/>
    <w:rsid w:val="00824F86"/>
    <w:rsid w:val="00833DF0"/>
    <w:rsid w:val="00835CD2"/>
    <w:rsid w:val="008432CB"/>
    <w:rsid w:val="00850927"/>
    <w:rsid w:val="00854556"/>
    <w:rsid w:val="00861A29"/>
    <w:rsid w:val="00862722"/>
    <w:rsid w:val="008708BA"/>
    <w:rsid w:val="00870919"/>
    <w:rsid w:val="008772E9"/>
    <w:rsid w:val="00881DFF"/>
    <w:rsid w:val="00890849"/>
    <w:rsid w:val="00892317"/>
    <w:rsid w:val="008935C3"/>
    <w:rsid w:val="00897015"/>
    <w:rsid w:val="008A3D8A"/>
    <w:rsid w:val="008A7357"/>
    <w:rsid w:val="008B229B"/>
    <w:rsid w:val="008B7B6D"/>
    <w:rsid w:val="008C03D8"/>
    <w:rsid w:val="008C1076"/>
    <w:rsid w:val="008E0088"/>
    <w:rsid w:val="008F20E1"/>
    <w:rsid w:val="00900B7A"/>
    <w:rsid w:val="00901E6B"/>
    <w:rsid w:val="009026D2"/>
    <w:rsid w:val="00911231"/>
    <w:rsid w:val="009315CA"/>
    <w:rsid w:val="00931E4F"/>
    <w:rsid w:val="009400AC"/>
    <w:rsid w:val="00946CC5"/>
    <w:rsid w:val="009524F2"/>
    <w:rsid w:val="00952EC4"/>
    <w:rsid w:val="00961AA3"/>
    <w:rsid w:val="009700F0"/>
    <w:rsid w:val="00970794"/>
    <w:rsid w:val="00971F04"/>
    <w:rsid w:val="0097245F"/>
    <w:rsid w:val="00976F41"/>
    <w:rsid w:val="0099679C"/>
    <w:rsid w:val="009A4B94"/>
    <w:rsid w:val="009B6F86"/>
    <w:rsid w:val="009B757B"/>
    <w:rsid w:val="009D54B4"/>
    <w:rsid w:val="009D6F98"/>
    <w:rsid w:val="009D77F2"/>
    <w:rsid w:val="009E204D"/>
    <w:rsid w:val="009E423C"/>
    <w:rsid w:val="009E78BE"/>
    <w:rsid w:val="009F67E8"/>
    <w:rsid w:val="00A03CEF"/>
    <w:rsid w:val="00A04B73"/>
    <w:rsid w:val="00A06684"/>
    <w:rsid w:val="00A1770F"/>
    <w:rsid w:val="00A22B0F"/>
    <w:rsid w:val="00A27BB5"/>
    <w:rsid w:val="00A3049A"/>
    <w:rsid w:val="00A42660"/>
    <w:rsid w:val="00A42793"/>
    <w:rsid w:val="00A42BA8"/>
    <w:rsid w:val="00A5115C"/>
    <w:rsid w:val="00A51266"/>
    <w:rsid w:val="00A52ABE"/>
    <w:rsid w:val="00A5375C"/>
    <w:rsid w:val="00A53E49"/>
    <w:rsid w:val="00A5792B"/>
    <w:rsid w:val="00A65C69"/>
    <w:rsid w:val="00A72EFC"/>
    <w:rsid w:val="00A77CF3"/>
    <w:rsid w:val="00A82DDF"/>
    <w:rsid w:val="00A8562B"/>
    <w:rsid w:val="00A95ACD"/>
    <w:rsid w:val="00A965B2"/>
    <w:rsid w:val="00AA21AC"/>
    <w:rsid w:val="00AA3748"/>
    <w:rsid w:val="00AA784A"/>
    <w:rsid w:val="00AB3A26"/>
    <w:rsid w:val="00AB6AF4"/>
    <w:rsid w:val="00AC09FF"/>
    <w:rsid w:val="00AC6498"/>
    <w:rsid w:val="00AF2438"/>
    <w:rsid w:val="00AF448F"/>
    <w:rsid w:val="00B01FAD"/>
    <w:rsid w:val="00B124A6"/>
    <w:rsid w:val="00B13886"/>
    <w:rsid w:val="00B211AA"/>
    <w:rsid w:val="00B241BD"/>
    <w:rsid w:val="00B3104B"/>
    <w:rsid w:val="00B3393B"/>
    <w:rsid w:val="00B43174"/>
    <w:rsid w:val="00B55440"/>
    <w:rsid w:val="00B55A04"/>
    <w:rsid w:val="00B6650D"/>
    <w:rsid w:val="00B70008"/>
    <w:rsid w:val="00B73ADF"/>
    <w:rsid w:val="00B77BBD"/>
    <w:rsid w:val="00B804CD"/>
    <w:rsid w:val="00B92777"/>
    <w:rsid w:val="00BA0271"/>
    <w:rsid w:val="00BA051C"/>
    <w:rsid w:val="00BA3D04"/>
    <w:rsid w:val="00BA6C0E"/>
    <w:rsid w:val="00BB29AA"/>
    <w:rsid w:val="00BB49F2"/>
    <w:rsid w:val="00BB5530"/>
    <w:rsid w:val="00BD261B"/>
    <w:rsid w:val="00BD34BE"/>
    <w:rsid w:val="00BD4E62"/>
    <w:rsid w:val="00BE2BAB"/>
    <w:rsid w:val="00BE7AB8"/>
    <w:rsid w:val="00BF2551"/>
    <w:rsid w:val="00BF5722"/>
    <w:rsid w:val="00C02E6D"/>
    <w:rsid w:val="00C10584"/>
    <w:rsid w:val="00C1426C"/>
    <w:rsid w:val="00C20448"/>
    <w:rsid w:val="00C23A17"/>
    <w:rsid w:val="00C259D2"/>
    <w:rsid w:val="00C25D05"/>
    <w:rsid w:val="00C331A1"/>
    <w:rsid w:val="00C36390"/>
    <w:rsid w:val="00C37BD7"/>
    <w:rsid w:val="00C41BED"/>
    <w:rsid w:val="00C41DAC"/>
    <w:rsid w:val="00C446C3"/>
    <w:rsid w:val="00C45125"/>
    <w:rsid w:val="00C51A7D"/>
    <w:rsid w:val="00C53249"/>
    <w:rsid w:val="00C72528"/>
    <w:rsid w:val="00C73532"/>
    <w:rsid w:val="00C743E4"/>
    <w:rsid w:val="00C83107"/>
    <w:rsid w:val="00C90293"/>
    <w:rsid w:val="00C93DC4"/>
    <w:rsid w:val="00C93F21"/>
    <w:rsid w:val="00C94E0D"/>
    <w:rsid w:val="00C9524E"/>
    <w:rsid w:val="00C97928"/>
    <w:rsid w:val="00CB1954"/>
    <w:rsid w:val="00CC33BD"/>
    <w:rsid w:val="00CC3F25"/>
    <w:rsid w:val="00CC7E8C"/>
    <w:rsid w:val="00CD0064"/>
    <w:rsid w:val="00CD4307"/>
    <w:rsid w:val="00CD6A95"/>
    <w:rsid w:val="00CD6AF7"/>
    <w:rsid w:val="00CE1A43"/>
    <w:rsid w:val="00CE1B29"/>
    <w:rsid w:val="00CE5E68"/>
    <w:rsid w:val="00CF0E16"/>
    <w:rsid w:val="00D0037A"/>
    <w:rsid w:val="00D003B5"/>
    <w:rsid w:val="00D03CEC"/>
    <w:rsid w:val="00D321FC"/>
    <w:rsid w:val="00D3509D"/>
    <w:rsid w:val="00D4380A"/>
    <w:rsid w:val="00D43DB6"/>
    <w:rsid w:val="00D67F1D"/>
    <w:rsid w:val="00D7581C"/>
    <w:rsid w:val="00D7786F"/>
    <w:rsid w:val="00D84986"/>
    <w:rsid w:val="00D849BD"/>
    <w:rsid w:val="00D86B63"/>
    <w:rsid w:val="00D97950"/>
    <w:rsid w:val="00DA0071"/>
    <w:rsid w:val="00DA11BB"/>
    <w:rsid w:val="00DA3E11"/>
    <w:rsid w:val="00DA72B2"/>
    <w:rsid w:val="00DA72C1"/>
    <w:rsid w:val="00DA7A6F"/>
    <w:rsid w:val="00DB0341"/>
    <w:rsid w:val="00DB181A"/>
    <w:rsid w:val="00DB2C3A"/>
    <w:rsid w:val="00DC10A7"/>
    <w:rsid w:val="00DC1165"/>
    <w:rsid w:val="00DC4842"/>
    <w:rsid w:val="00DD46C2"/>
    <w:rsid w:val="00DD5671"/>
    <w:rsid w:val="00DD6933"/>
    <w:rsid w:val="00DD71D6"/>
    <w:rsid w:val="00DD74E1"/>
    <w:rsid w:val="00DD7C52"/>
    <w:rsid w:val="00DE4CB6"/>
    <w:rsid w:val="00DF0C5B"/>
    <w:rsid w:val="00DF3C72"/>
    <w:rsid w:val="00DF76E3"/>
    <w:rsid w:val="00DF786D"/>
    <w:rsid w:val="00E04DAD"/>
    <w:rsid w:val="00E151B4"/>
    <w:rsid w:val="00E15764"/>
    <w:rsid w:val="00E175F8"/>
    <w:rsid w:val="00E21876"/>
    <w:rsid w:val="00E30713"/>
    <w:rsid w:val="00E3622A"/>
    <w:rsid w:val="00E45238"/>
    <w:rsid w:val="00E554C7"/>
    <w:rsid w:val="00E55F8C"/>
    <w:rsid w:val="00E62724"/>
    <w:rsid w:val="00E7032A"/>
    <w:rsid w:val="00E768E4"/>
    <w:rsid w:val="00E76EDC"/>
    <w:rsid w:val="00E80A0E"/>
    <w:rsid w:val="00E87E8C"/>
    <w:rsid w:val="00EA1097"/>
    <w:rsid w:val="00EA11C7"/>
    <w:rsid w:val="00EA3F81"/>
    <w:rsid w:val="00EB2103"/>
    <w:rsid w:val="00EB2912"/>
    <w:rsid w:val="00EC34EF"/>
    <w:rsid w:val="00ED0E56"/>
    <w:rsid w:val="00ED3993"/>
    <w:rsid w:val="00ED4053"/>
    <w:rsid w:val="00ED5183"/>
    <w:rsid w:val="00ED5E32"/>
    <w:rsid w:val="00ED7E5F"/>
    <w:rsid w:val="00EE08E5"/>
    <w:rsid w:val="00EE0F3C"/>
    <w:rsid w:val="00EE53CE"/>
    <w:rsid w:val="00EE594A"/>
    <w:rsid w:val="00EF21C3"/>
    <w:rsid w:val="00EF2C4C"/>
    <w:rsid w:val="00EF4FF1"/>
    <w:rsid w:val="00EF6E68"/>
    <w:rsid w:val="00F02E70"/>
    <w:rsid w:val="00F21F0F"/>
    <w:rsid w:val="00F30E7F"/>
    <w:rsid w:val="00F404F2"/>
    <w:rsid w:val="00F40C9A"/>
    <w:rsid w:val="00F43378"/>
    <w:rsid w:val="00F436F6"/>
    <w:rsid w:val="00F510DD"/>
    <w:rsid w:val="00F55405"/>
    <w:rsid w:val="00F67149"/>
    <w:rsid w:val="00F679F5"/>
    <w:rsid w:val="00F7081B"/>
    <w:rsid w:val="00F80D42"/>
    <w:rsid w:val="00F829B5"/>
    <w:rsid w:val="00F90071"/>
    <w:rsid w:val="00F9090E"/>
    <w:rsid w:val="00F90D25"/>
    <w:rsid w:val="00F912E6"/>
    <w:rsid w:val="00F9184A"/>
    <w:rsid w:val="00F92CDB"/>
    <w:rsid w:val="00FA2879"/>
    <w:rsid w:val="00FA4750"/>
    <w:rsid w:val="00FA6475"/>
    <w:rsid w:val="00FB0AF9"/>
    <w:rsid w:val="00FB2CAF"/>
    <w:rsid w:val="00FB30AA"/>
    <w:rsid w:val="00FB65B0"/>
    <w:rsid w:val="00FC1A85"/>
    <w:rsid w:val="00FC3D0E"/>
    <w:rsid w:val="00FD091A"/>
    <w:rsid w:val="00FD4672"/>
    <w:rsid w:val="00FD53C2"/>
    <w:rsid w:val="00FE0202"/>
    <w:rsid w:val="00FE24D4"/>
    <w:rsid w:val="00FE2BD7"/>
    <w:rsid w:val="00FE4046"/>
    <w:rsid w:val="00FE5A56"/>
    <w:rsid w:val="00FE5F69"/>
    <w:rsid w:val="00FE74A2"/>
    <w:rsid w:val="00FF0D8D"/>
    <w:rsid w:val="00FF1592"/>
    <w:rsid w:val="00FF3D13"/>
    <w:rsid w:val="00FF4DD3"/>
    <w:rsid w:val="00FF7A21"/>
    <w:rsid w:val="016676A3"/>
    <w:rsid w:val="01AA4412"/>
    <w:rsid w:val="01B020A8"/>
    <w:rsid w:val="02106DC3"/>
    <w:rsid w:val="025662AB"/>
    <w:rsid w:val="029B352B"/>
    <w:rsid w:val="03DA597A"/>
    <w:rsid w:val="03FB08B3"/>
    <w:rsid w:val="045A4101"/>
    <w:rsid w:val="046B6DC5"/>
    <w:rsid w:val="04DF6DDD"/>
    <w:rsid w:val="04E21788"/>
    <w:rsid w:val="05CA23B0"/>
    <w:rsid w:val="05D57D43"/>
    <w:rsid w:val="07562EE7"/>
    <w:rsid w:val="090E193F"/>
    <w:rsid w:val="098B54E5"/>
    <w:rsid w:val="099417A6"/>
    <w:rsid w:val="0A2A233E"/>
    <w:rsid w:val="0A360C8C"/>
    <w:rsid w:val="0A5819C8"/>
    <w:rsid w:val="0A736BA0"/>
    <w:rsid w:val="0ACE4FD1"/>
    <w:rsid w:val="0B464611"/>
    <w:rsid w:val="0B674587"/>
    <w:rsid w:val="0B8E2ACE"/>
    <w:rsid w:val="0BB023D2"/>
    <w:rsid w:val="0BC03B57"/>
    <w:rsid w:val="0C174A27"/>
    <w:rsid w:val="0C5D60B6"/>
    <w:rsid w:val="0D1D1A10"/>
    <w:rsid w:val="0D695B42"/>
    <w:rsid w:val="0D7947C8"/>
    <w:rsid w:val="0D935B75"/>
    <w:rsid w:val="0D9C7B4D"/>
    <w:rsid w:val="0E04763A"/>
    <w:rsid w:val="0E170D18"/>
    <w:rsid w:val="0E81553B"/>
    <w:rsid w:val="0EC35D4B"/>
    <w:rsid w:val="0F4D6BE8"/>
    <w:rsid w:val="0F825E34"/>
    <w:rsid w:val="0FC010DF"/>
    <w:rsid w:val="102D6D8C"/>
    <w:rsid w:val="108A584D"/>
    <w:rsid w:val="10D54539"/>
    <w:rsid w:val="1186198E"/>
    <w:rsid w:val="12F636C2"/>
    <w:rsid w:val="149752AF"/>
    <w:rsid w:val="150B775C"/>
    <w:rsid w:val="154F67B8"/>
    <w:rsid w:val="163F7FB8"/>
    <w:rsid w:val="171D3FE1"/>
    <w:rsid w:val="176339A8"/>
    <w:rsid w:val="17850803"/>
    <w:rsid w:val="180714C1"/>
    <w:rsid w:val="18855E8F"/>
    <w:rsid w:val="18AE7B80"/>
    <w:rsid w:val="19CB4EF3"/>
    <w:rsid w:val="1A465C99"/>
    <w:rsid w:val="1A8C0435"/>
    <w:rsid w:val="1B2D39EA"/>
    <w:rsid w:val="1BB24AE4"/>
    <w:rsid w:val="1C0455BD"/>
    <w:rsid w:val="1C437687"/>
    <w:rsid w:val="1CD12094"/>
    <w:rsid w:val="1D733AE4"/>
    <w:rsid w:val="1DB02743"/>
    <w:rsid w:val="1E282FCF"/>
    <w:rsid w:val="1E5B7F9A"/>
    <w:rsid w:val="1EED74EA"/>
    <w:rsid w:val="1F4E5759"/>
    <w:rsid w:val="1FBA4334"/>
    <w:rsid w:val="1FEA1105"/>
    <w:rsid w:val="2059397B"/>
    <w:rsid w:val="206311C1"/>
    <w:rsid w:val="20774331"/>
    <w:rsid w:val="209850D3"/>
    <w:rsid w:val="20F40D11"/>
    <w:rsid w:val="21335302"/>
    <w:rsid w:val="217F7B07"/>
    <w:rsid w:val="21DC2D60"/>
    <w:rsid w:val="22767FB8"/>
    <w:rsid w:val="23524AF1"/>
    <w:rsid w:val="235C3A76"/>
    <w:rsid w:val="23671171"/>
    <w:rsid w:val="241D4193"/>
    <w:rsid w:val="24252989"/>
    <w:rsid w:val="249E617E"/>
    <w:rsid w:val="24F3085B"/>
    <w:rsid w:val="250E0EB7"/>
    <w:rsid w:val="258F01C3"/>
    <w:rsid w:val="25EB63FD"/>
    <w:rsid w:val="26321A29"/>
    <w:rsid w:val="265C2AE3"/>
    <w:rsid w:val="27483DC1"/>
    <w:rsid w:val="27FA5F85"/>
    <w:rsid w:val="28CF0993"/>
    <w:rsid w:val="28F72937"/>
    <w:rsid w:val="29720E36"/>
    <w:rsid w:val="298417E2"/>
    <w:rsid w:val="2A2371A3"/>
    <w:rsid w:val="2A2734E4"/>
    <w:rsid w:val="2B1A583B"/>
    <w:rsid w:val="2B547467"/>
    <w:rsid w:val="2BB44E8C"/>
    <w:rsid w:val="2BDE19CA"/>
    <w:rsid w:val="2C60493C"/>
    <w:rsid w:val="2D0C159B"/>
    <w:rsid w:val="2DA257E5"/>
    <w:rsid w:val="2DFA365F"/>
    <w:rsid w:val="2E3C32E9"/>
    <w:rsid w:val="304C7B53"/>
    <w:rsid w:val="30E94107"/>
    <w:rsid w:val="317F56D5"/>
    <w:rsid w:val="31F17EB6"/>
    <w:rsid w:val="3268280F"/>
    <w:rsid w:val="32830E0D"/>
    <w:rsid w:val="337D2CBC"/>
    <w:rsid w:val="33D6202B"/>
    <w:rsid w:val="342A7047"/>
    <w:rsid w:val="34C35DAC"/>
    <w:rsid w:val="3553498C"/>
    <w:rsid w:val="35626231"/>
    <w:rsid w:val="357F469A"/>
    <w:rsid w:val="35D25471"/>
    <w:rsid w:val="360D6D47"/>
    <w:rsid w:val="36BE1319"/>
    <w:rsid w:val="37235D83"/>
    <w:rsid w:val="379072A9"/>
    <w:rsid w:val="382A0C8B"/>
    <w:rsid w:val="388047C1"/>
    <w:rsid w:val="39A405D1"/>
    <w:rsid w:val="3A405C7B"/>
    <w:rsid w:val="3A8C7023"/>
    <w:rsid w:val="3AB60176"/>
    <w:rsid w:val="3ABB5337"/>
    <w:rsid w:val="3B62605C"/>
    <w:rsid w:val="3C30773C"/>
    <w:rsid w:val="3C9B5361"/>
    <w:rsid w:val="3CC83D07"/>
    <w:rsid w:val="3D2A2A57"/>
    <w:rsid w:val="3DBC6E21"/>
    <w:rsid w:val="3E5F71BC"/>
    <w:rsid w:val="3E6B371F"/>
    <w:rsid w:val="409749EB"/>
    <w:rsid w:val="40F92C38"/>
    <w:rsid w:val="41410DFB"/>
    <w:rsid w:val="41A44324"/>
    <w:rsid w:val="41DC2D21"/>
    <w:rsid w:val="41E37861"/>
    <w:rsid w:val="420057D5"/>
    <w:rsid w:val="42A17D6A"/>
    <w:rsid w:val="42DA58EF"/>
    <w:rsid w:val="42F2004C"/>
    <w:rsid w:val="42FC5332"/>
    <w:rsid w:val="4319030C"/>
    <w:rsid w:val="43605951"/>
    <w:rsid w:val="438B1109"/>
    <w:rsid w:val="440525B4"/>
    <w:rsid w:val="445144FB"/>
    <w:rsid w:val="44641089"/>
    <w:rsid w:val="449C4333"/>
    <w:rsid w:val="44C82EB0"/>
    <w:rsid w:val="466D5735"/>
    <w:rsid w:val="48730530"/>
    <w:rsid w:val="48BA2C7B"/>
    <w:rsid w:val="48DF137D"/>
    <w:rsid w:val="49FB55B2"/>
    <w:rsid w:val="4A6D6C6D"/>
    <w:rsid w:val="4A8F44DC"/>
    <w:rsid w:val="4B432979"/>
    <w:rsid w:val="4D213554"/>
    <w:rsid w:val="4DC371CC"/>
    <w:rsid w:val="4E3D3E73"/>
    <w:rsid w:val="4E9E5ADF"/>
    <w:rsid w:val="4ECC42D1"/>
    <w:rsid w:val="4F6D5C73"/>
    <w:rsid w:val="4FF70264"/>
    <w:rsid w:val="503A35E5"/>
    <w:rsid w:val="50746242"/>
    <w:rsid w:val="51492D6D"/>
    <w:rsid w:val="515801C7"/>
    <w:rsid w:val="517662E3"/>
    <w:rsid w:val="51B939A4"/>
    <w:rsid w:val="52666914"/>
    <w:rsid w:val="532A2A37"/>
    <w:rsid w:val="5346796B"/>
    <w:rsid w:val="535278B5"/>
    <w:rsid w:val="547A61E5"/>
    <w:rsid w:val="548B6680"/>
    <w:rsid w:val="557024B9"/>
    <w:rsid w:val="55AC59E4"/>
    <w:rsid w:val="55BD38B0"/>
    <w:rsid w:val="56E46343"/>
    <w:rsid w:val="571B13F2"/>
    <w:rsid w:val="57462FE6"/>
    <w:rsid w:val="57E655D5"/>
    <w:rsid w:val="57FB365A"/>
    <w:rsid w:val="59502697"/>
    <w:rsid w:val="59E807A2"/>
    <w:rsid w:val="5A647BDD"/>
    <w:rsid w:val="5A79155C"/>
    <w:rsid w:val="5B531830"/>
    <w:rsid w:val="5BB46942"/>
    <w:rsid w:val="5BC713AA"/>
    <w:rsid w:val="5C4B0CDE"/>
    <w:rsid w:val="5C7335C4"/>
    <w:rsid w:val="5C982996"/>
    <w:rsid w:val="5D081B2B"/>
    <w:rsid w:val="5F7268F8"/>
    <w:rsid w:val="60DB671F"/>
    <w:rsid w:val="60F635C7"/>
    <w:rsid w:val="61566C51"/>
    <w:rsid w:val="61DF02F6"/>
    <w:rsid w:val="631B59DE"/>
    <w:rsid w:val="63E322D9"/>
    <w:rsid w:val="63FB4E0D"/>
    <w:rsid w:val="64665646"/>
    <w:rsid w:val="64D254D2"/>
    <w:rsid w:val="65C60088"/>
    <w:rsid w:val="67845082"/>
    <w:rsid w:val="68A3173F"/>
    <w:rsid w:val="6922138F"/>
    <w:rsid w:val="69A15CF8"/>
    <w:rsid w:val="69B24315"/>
    <w:rsid w:val="69F826DD"/>
    <w:rsid w:val="6AEB0E59"/>
    <w:rsid w:val="6B1F671E"/>
    <w:rsid w:val="6B743BAE"/>
    <w:rsid w:val="6C070794"/>
    <w:rsid w:val="6C6829A9"/>
    <w:rsid w:val="6C7C10D3"/>
    <w:rsid w:val="6CC427E7"/>
    <w:rsid w:val="6D3A22EB"/>
    <w:rsid w:val="6E7042B8"/>
    <w:rsid w:val="6F2B2764"/>
    <w:rsid w:val="6FBA1ED4"/>
    <w:rsid w:val="6FF53B41"/>
    <w:rsid w:val="708B3A0B"/>
    <w:rsid w:val="718916D4"/>
    <w:rsid w:val="71C4414C"/>
    <w:rsid w:val="72100CB4"/>
    <w:rsid w:val="723E5536"/>
    <w:rsid w:val="726E130C"/>
    <w:rsid w:val="72D354B6"/>
    <w:rsid w:val="73AF6141"/>
    <w:rsid w:val="73FC171F"/>
    <w:rsid w:val="743F7BCA"/>
    <w:rsid w:val="747F58E7"/>
    <w:rsid w:val="74C17D21"/>
    <w:rsid w:val="74E5529D"/>
    <w:rsid w:val="75815F07"/>
    <w:rsid w:val="75A97807"/>
    <w:rsid w:val="76835092"/>
    <w:rsid w:val="76A01B45"/>
    <w:rsid w:val="76A3653B"/>
    <w:rsid w:val="77651D23"/>
    <w:rsid w:val="77935928"/>
    <w:rsid w:val="78933E70"/>
    <w:rsid w:val="79647116"/>
    <w:rsid w:val="7A4D5B16"/>
    <w:rsid w:val="7A5B5399"/>
    <w:rsid w:val="7A631723"/>
    <w:rsid w:val="7A8227E7"/>
    <w:rsid w:val="7ADE738C"/>
    <w:rsid w:val="7BFC43B0"/>
    <w:rsid w:val="7CFD1A9F"/>
    <w:rsid w:val="7D3B2DAA"/>
    <w:rsid w:val="7DD5231C"/>
    <w:rsid w:val="7E1D2B1E"/>
    <w:rsid w:val="7FB70CE9"/>
    <w:rsid w:val="7FC66853"/>
    <w:rsid w:val="7FCC2BD5"/>
    <w:rsid w:val="7FFF62A0"/>
    <w:rsid w:val="BBEBC4B2"/>
    <w:rsid w:val="F7EFB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semiHidden/>
    <w:unhideWhenUsed/>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link w:val="50"/>
    <w:qFormat/>
    <w:uiPriority w:val="99"/>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39"/>
  </w:style>
  <w:style w:type="paragraph" w:styleId="21">
    <w:name w:val="toc 2"/>
    <w:basedOn w:val="1"/>
    <w:next w:val="1"/>
    <w:qFormat/>
    <w:uiPriority w:val="39"/>
    <w:pPr>
      <w:ind w:left="420"/>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eastAsiaTheme="minorEastAsia"/>
      <w:kern w:val="0"/>
      <w:sz w:val="24"/>
      <w:szCs w:val="24"/>
    </w:rPr>
  </w:style>
  <w:style w:type="paragraph" w:styleId="23">
    <w:name w:val="annotation subject"/>
    <w:basedOn w:val="10"/>
    <w:next w:val="10"/>
    <w:qFormat/>
    <w:uiPriority w:val="0"/>
    <w:rPr>
      <w:b/>
    </w:rPr>
  </w:style>
  <w:style w:type="paragraph" w:styleId="24">
    <w:name w:val="Body Text First Indent 2"/>
    <w:basedOn w:val="13"/>
    <w:qFormat/>
    <w:uiPriority w:val="0"/>
    <w:pPr>
      <w:ind w:firstLine="420" w:firstLineChars="200"/>
    </w:p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character" w:customStyle="1" w:styleId="41">
    <w:name w:val="font21"/>
    <w:basedOn w:val="27"/>
    <w:qFormat/>
    <w:uiPriority w:val="0"/>
    <w:rPr>
      <w:rFonts w:hint="eastAsia" w:ascii="宋体" w:hAnsi="宋体" w:eastAsia="宋体" w:cs="宋体"/>
      <w:color w:val="000000"/>
      <w:sz w:val="20"/>
      <w:szCs w:val="20"/>
      <w:u w:val="none"/>
    </w:rPr>
  </w:style>
  <w:style w:type="character" w:customStyle="1" w:styleId="42">
    <w:name w:val="font71"/>
    <w:basedOn w:val="27"/>
    <w:qFormat/>
    <w:uiPriority w:val="0"/>
    <w:rPr>
      <w:rFonts w:hint="eastAsia" w:ascii="宋体" w:hAnsi="宋体" w:eastAsia="宋体" w:cs="宋体"/>
      <w:color w:val="000000"/>
      <w:sz w:val="22"/>
      <w:szCs w:val="22"/>
      <w:u w:val="none"/>
    </w:rPr>
  </w:style>
  <w:style w:type="character" w:customStyle="1" w:styleId="43">
    <w:name w:val="未处理的提及1"/>
    <w:basedOn w:val="27"/>
    <w:semiHidden/>
    <w:unhideWhenUsed/>
    <w:qFormat/>
    <w:uiPriority w:val="99"/>
    <w:rPr>
      <w:color w:val="605E5C"/>
      <w:shd w:val="clear" w:color="auto" w:fill="E1DFDD"/>
    </w:rPr>
  </w:style>
  <w:style w:type="character" w:customStyle="1" w:styleId="44">
    <w:name w:val="批注框文本 Char"/>
    <w:basedOn w:val="27"/>
    <w:link w:val="17"/>
    <w:semiHidden/>
    <w:qFormat/>
    <w:uiPriority w:val="0"/>
    <w:rPr>
      <w:kern w:val="2"/>
      <w:sz w:val="18"/>
      <w:szCs w:val="18"/>
    </w:rPr>
  </w:style>
  <w:style w:type="character" w:customStyle="1" w:styleId="45">
    <w:name w:val="未处理的提及2"/>
    <w:basedOn w:val="27"/>
    <w:semiHidden/>
    <w:unhideWhenUsed/>
    <w:qFormat/>
    <w:uiPriority w:val="99"/>
    <w:rPr>
      <w:color w:val="605E5C"/>
      <w:shd w:val="clear" w:color="auto" w:fill="E1DFDD"/>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未处理的提及3"/>
    <w:basedOn w:val="27"/>
    <w:semiHidden/>
    <w:unhideWhenUsed/>
    <w:qFormat/>
    <w:uiPriority w:val="99"/>
    <w:rPr>
      <w:color w:val="605E5C"/>
      <w:shd w:val="clear" w:color="auto" w:fill="E1DFDD"/>
    </w:rPr>
  </w:style>
  <w:style w:type="paragraph" w:styleId="48">
    <w:name w:val="List Paragraph"/>
    <w:basedOn w:val="1"/>
    <w:qFormat/>
    <w:uiPriority w:val="99"/>
    <w:pPr>
      <w:ind w:firstLine="420" w:firstLineChars="200"/>
    </w:pPr>
  </w:style>
  <w:style w:type="character" w:customStyle="1" w:styleId="49">
    <w:name w:val="font11"/>
    <w:basedOn w:val="27"/>
    <w:qFormat/>
    <w:uiPriority w:val="0"/>
    <w:rPr>
      <w:rFonts w:hint="eastAsia" w:ascii="宋体" w:hAnsi="宋体" w:eastAsia="宋体" w:cs="宋体"/>
      <w:color w:val="000000"/>
      <w:sz w:val="20"/>
      <w:szCs w:val="20"/>
      <w:u w:val="none"/>
    </w:rPr>
  </w:style>
  <w:style w:type="character" w:customStyle="1" w:styleId="50">
    <w:name w:val="页眉 Char"/>
    <w:basedOn w:val="27"/>
    <w:link w:val="19"/>
    <w:qFormat/>
    <w:uiPriority w:val="99"/>
    <w:rPr>
      <w:kern w:val="2"/>
      <w:sz w:val="18"/>
    </w:rPr>
  </w:style>
  <w:style w:type="paragraph" w:customStyle="1" w:styleId="51">
    <w:name w:val="修订2"/>
    <w:hidden/>
    <w:semiHidden/>
    <w:qFormat/>
    <w:uiPriority w:val="99"/>
    <w:rPr>
      <w:rFonts w:ascii="Times New Roman" w:hAnsi="Times New Roman" w:eastAsia="宋体" w:cs="Times New Roman"/>
      <w:kern w:val="2"/>
      <w:sz w:val="21"/>
      <w:lang w:val="en-US" w:eastAsia="zh-CN" w:bidi="ar-SA"/>
    </w:rPr>
  </w:style>
  <w:style w:type="character" w:customStyle="1" w:styleId="52">
    <w:name w:val="font41"/>
    <w:basedOn w:val="27"/>
    <w:qFormat/>
    <w:uiPriority w:val="0"/>
    <w:rPr>
      <w:rFonts w:hint="eastAsia" w:ascii="宋体" w:hAnsi="宋体" w:eastAsia="宋体" w:cs="宋体"/>
      <w:color w:val="000000"/>
      <w:sz w:val="20"/>
      <w:szCs w:val="20"/>
      <w:u w:val="none"/>
    </w:rPr>
  </w:style>
  <w:style w:type="character" w:customStyle="1" w:styleId="53">
    <w:name w:val="font51"/>
    <w:basedOn w:val="27"/>
    <w:qFormat/>
    <w:uiPriority w:val="0"/>
    <w:rPr>
      <w:rFonts w:hint="default" w:ascii="Arial" w:hAnsi="Arial" w:cs="Arial"/>
      <w:color w:val="000000"/>
      <w:sz w:val="22"/>
      <w:szCs w:val="22"/>
      <w:u w:val="none"/>
    </w:rPr>
  </w:style>
  <w:style w:type="character" w:customStyle="1" w:styleId="54">
    <w:name w:val="font61"/>
    <w:basedOn w:val="27"/>
    <w:qFormat/>
    <w:uiPriority w:val="0"/>
    <w:rPr>
      <w:rFonts w:ascii="仿宋" w:hAnsi="仿宋" w:eastAsia="仿宋" w:cs="仿宋"/>
      <w:color w:val="000000"/>
      <w:sz w:val="22"/>
      <w:szCs w:val="22"/>
      <w:u w:val="none"/>
    </w:rPr>
  </w:style>
  <w:style w:type="character" w:customStyle="1" w:styleId="55">
    <w:name w:val="font01"/>
    <w:basedOn w:val="2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5209</Words>
  <Characters>6991</Characters>
  <Lines>392</Lines>
  <Paragraphs>110</Paragraphs>
  <TotalTime>0</TotalTime>
  <ScaleCrop>false</ScaleCrop>
  <LinksUpToDate>false</LinksUpToDate>
  <CharactersWithSpaces>7099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2023-11-20T00:47:00Z</dcterms:created>
  <dc:creator>admin8</dc:creator>
  <cp:lastModifiedBy>只吃竹子的熊猫</cp:lastModifiedBy>
  <cp:lastPrinted>2024-05-14T08:02:00Z</cp:lastPrinted>
  <dcterms:modified xsi:type="dcterms:W3CDTF">2024-12-17T05:45:12Z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5DB9A1D9ECA94CC4BFC8FE0828A07C36_13</vt:lpwstr>
  </property>
</Properties>
</file>