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0744D">
      <w:pPr>
        <w:snapToGrid w:val="0"/>
        <w:spacing w:before="240" w:beforeLines="100" w:after="240" w:afterLines="100" w:line="360" w:lineRule="auto"/>
        <w:jc w:val="center"/>
        <w:rPr>
          <w:rFonts w:hint="eastAsia" w:ascii="宋体" w:hAnsi="宋体" w:eastAsia="宋体" w:cs="宋体"/>
          <w:b/>
          <w:sz w:val="52"/>
          <w:szCs w:val="52"/>
          <w:highlight w:val="none"/>
        </w:rPr>
      </w:pPr>
    </w:p>
    <w:p w14:paraId="74D5C1C5">
      <w:pPr>
        <w:snapToGrid w:val="0"/>
        <w:spacing w:before="240" w:beforeLines="100" w:after="240" w:afterLines="100" w:line="360" w:lineRule="auto"/>
        <w:jc w:val="center"/>
        <w:rPr>
          <w:rFonts w:hint="eastAsia" w:ascii="宋体" w:hAnsi="宋体" w:eastAsia="宋体" w:cs="宋体"/>
          <w:b/>
          <w:sz w:val="56"/>
          <w:szCs w:val="56"/>
          <w:highlight w:val="none"/>
        </w:rPr>
      </w:pPr>
      <w:r>
        <w:rPr>
          <w:rFonts w:hint="eastAsia" w:ascii="宋体" w:hAnsi="宋体" w:eastAsia="宋体" w:cs="宋体"/>
          <w:b/>
          <w:sz w:val="56"/>
          <w:szCs w:val="56"/>
          <w:highlight w:val="none"/>
        </w:rPr>
        <w:t>桐庐县市政园林绿化工程有限公司</w:t>
      </w:r>
    </w:p>
    <w:p w14:paraId="1FF7B58F">
      <w:pPr>
        <w:snapToGrid w:val="0"/>
        <w:spacing w:before="240" w:beforeLines="100" w:after="240" w:afterLines="100" w:line="360" w:lineRule="auto"/>
        <w:jc w:val="center"/>
        <w:rPr>
          <w:rFonts w:hint="eastAsia" w:ascii="宋体" w:hAnsi="宋体" w:eastAsia="宋体" w:cs="宋体"/>
          <w:b/>
          <w:sz w:val="56"/>
          <w:szCs w:val="56"/>
          <w:highlight w:val="none"/>
        </w:rPr>
      </w:pPr>
      <w:r>
        <w:rPr>
          <w:rFonts w:hint="eastAsia" w:ascii="宋体" w:hAnsi="宋体" w:eastAsia="宋体" w:cs="宋体"/>
          <w:b/>
          <w:sz w:val="56"/>
          <w:szCs w:val="56"/>
          <w:highlight w:val="none"/>
        </w:rPr>
        <w:t>2025年公众责任险采购项目</w:t>
      </w:r>
    </w:p>
    <w:p w14:paraId="698C0781">
      <w:pPr>
        <w:snapToGrid w:val="0"/>
        <w:spacing w:before="240" w:beforeLines="100" w:after="240" w:afterLines="100" w:line="240" w:lineRule="auto"/>
        <w:jc w:val="center"/>
        <w:rPr>
          <w:rFonts w:hint="eastAsia" w:ascii="宋体" w:hAnsi="宋体" w:eastAsia="宋体" w:cs="宋体"/>
          <w:b/>
          <w:sz w:val="40"/>
          <w:szCs w:val="40"/>
          <w:highlight w:val="none"/>
          <w:lang w:eastAsia="zh-CN"/>
        </w:rPr>
      </w:pPr>
      <w:r>
        <w:rPr>
          <w:rFonts w:hint="eastAsia" w:ascii="宋体" w:hAnsi="宋体" w:eastAsia="宋体" w:cs="宋体"/>
          <w:b/>
          <w:sz w:val="40"/>
          <w:szCs w:val="40"/>
          <w:highlight w:val="none"/>
        </w:rPr>
        <w:t xml:space="preserve">编号: </w:t>
      </w:r>
      <w:r>
        <w:rPr>
          <w:rFonts w:hint="eastAsia" w:ascii="宋体" w:hAnsi="宋体" w:cs="宋体"/>
          <w:b/>
          <w:sz w:val="40"/>
          <w:szCs w:val="40"/>
          <w:highlight w:val="none"/>
          <w:lang w:val="en-US" w:eastAsia="zh-CN"/>
        </w:rPr>
        <w:t>SZ2025001</w:t>
      </w:r>
    </w:p>
    <w:p w14:paraId="21CE4409">
      <w:pPr>
        <w:adjustRightInd/>
        <w:spacing w:line="360" w:lineRule="auto"/>
        <w:rPr>
          <w:rFonts w:hint="eastAsia" w:ascii="宋体" w:hAnsi="宋体" w:eastAsia="宋体" w:cs="宋体"/>
          <w:sz w:val="28"/>
          <w:szCs w:val="20"/>
          <w:highlight w:val="none"/>
        </w:rPr>
      </w:pPr>
    </w:p>
    <w:p w14:paraId="76C578A3">
      <w:pPr>
        <w:pStyle w:val="24"/>
        <w:rPr>
          <w:rFonts w:hint="eastAsia"/>
          <w:highlight w:val="none"/>
        </w:rPr>
      </w:pPr>
    </w:p>
    <w:p w14:paraId="4FDEF16F">
      <w:pPr>
        <w:bidi w:val="0"/>
        <w:rPr>
          <w:rFonts w:hint="eastAsia"/>
          <w:highlight w:val="none"/>
        </w:rPr>
      </w:pPr>
      <w:r>
        <w:rPr>
          <w:rFonts w:hint="eastAsia"/>
          <w:highlight w:val="none"/>
        </w:rPr>
        <w:t xml:space="preserve"> </w:t>
      </w:r>
    </w:p>
    <w:p w14:paraId="44AA1576">
      <w:pPr>
        <w:snapToGrid w:val="0"/>
        <w:spacing w:before="240" w:beforeLines="100" w:after="240" w:afterLines="100" w:line="24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竞争性磋商文件</w:t>
      </w:r>
    </w:p>
    <w:p w14:paraId="258D527C">
      <w:pPr>
        <w:bidi w:val="0"/>
        <w:rPr>
          <w:rFonts w:hint="eastAsia"/>
          <w:highlight w:val="none"/>
        </w:rPr>
      </w:pPr>
    </w:p>
    <w:p w14:paraId="4453D224">
      <w:pPr>
        <w:bidi w:val="0"/>
        <w:rPr>
          <w:rFonts w:hint="eastAsia"/>
          <w:highlight w:val="none"/>
        </w:rPr>
      </w:pPr>
    </w:p>
    <w:p w14:paraId="54FA0D42">
      <w:pPr>
        <w:bidi w:val="0"/>
        <w:rPr>
          <w:rFonts w:hint="eastAsia"/>
          <w:highlight w:val="none"/>
        </w:rPr>
      </w:pPr>
    </w:p>
    <w:p w14:paraId="2B2F75B9">
      <w:pPr>
        <w:bidi w:val="0"/>
        <w:rPr>
          <w:rFonts w:hint="eastAsia"/>
          <w:highlight w:val="none"/>
        </w:rPr>
      </w:pPr>
    </w:p>
    <w:p w14:paraId="6226E05A">
      <w:pPr>
        <w:bidi w:val="0"/>
        <w:rPr>
          <w:rFonts w:hint="eastAsia"/>
          <w:highlight w:val="none"/>
        </w:rPr>
      </w:pPr>
    </w:p>
    <w:p w14:paraId="1BE058DF">
      <w:pPr>
        <w:pStyle w:val="24"/>
        <w:rPr>
          <w:rFonts w:hint="eastAsia"/>
          <w:highlight w:val="none"/>
        </w:rPr>
      </w:pPr>
    </w:p>
    <w:p w14:paraId="5D1BF8A7">
      <w:pPr>
        <w:pStyle w:val="24"/>
        <w:rPr>
          <w:rFonts w:hint="eastAsia"/>
          <w:highlight w:val="none"/>
        </w:rPr>
      </w:pPr>
    </w:p>
    <w:p w14:paraId="5CD7B4C2">
      <w:pPr>
        <w:rPr>
          <w:rFonts w:hint="eastAsia"/>
          <w:highlight w:val="none"/>
        </w:rPr>
      </w:pPr>
    </w:p>
    <w:p w14:paraId="61D8D92E">
      <w:pPr>
        <w:rPr>
          <w:rFonts w:hint="eastAsia"/>
          <w:highlight w:val="none"/>
        </w:rPr>
      </w:pPr>
    </w:p>
    <w:p w14:paraId="5647403B">
      <w:pPr>
        <w:bidi w:val="0"/>
        <w:rPr>
          <w:rFonts w:hint="eastAsia"/>
          <w:highlight w:val="none"/>
          <w:lang w:eastAsia="zh-CN"/>
        </w:rPr>
      </w:pPr>
    </w:p>
    <w:p w14:paraId="1EF074DA">
      <w:pPr>
        <w:bidi w:val="0"/>
        <w:rPr>
          <w:rFonts w:hint="eastAsia"/>
          <w:highlight w:val="none"/>
          <w:lang w:eastAsia="zh-CN"/>
        </w:rPr>
      </w:pPr>
    </w:p>
    <w:p w14:paraId="5DBD77EA">
      <w:pPr>
        <w:pStyle w:val="17"/>
        <w:rPr>
          <w:rFonts w:hint="eastAsia" w:ascii="宋体" w:hAnsi="宋体" w:eastAsia="宋体" w:cs="宋体"/>
          <w:highlight w:val="none"/>
        </w:rPr>
      </w:pPr>
    </w:p>
    <w:p w14:paraId="6747B598">
      <w:pPr>
        <w:snapToGrid w:val="0"/>
        <w:spacing w:line="480" w:lineRule="auto"/>
        <w:ind w:firstLine="640" w:firstLineChars="200"/>
        <w:rPr>
          <w:rFonts w:hint="eastAsia" w:ascii="宋体" w:hAnsi="宋体" w:cs="宋体"/>
          <w:color w:val="000000"/>
          <w:sz w:val="32"/>
          <w:szCs w:val="32"/>
          <w:highlight w:val="none"/>
          <w:lang w:eastAsia="zh-CN"/>
        </w:rPr>
      </w:pPr>
      <w:r>
        <w:rPr>
          <w:rFonts w:hint="eastAsia" w:ascii="宋体" w:hAnsi="宋体" w:eastAsia="宋体" w:cs="宋体"/>
          <w:color w:val="000000"/>
          <w:sz w:val="32"/>
          <w:szCs w:val="32"/>
          <w:highlight w:val="none"/>
        </w:rPr>
        <w:t>采 购 人（盖公章）：</w:t>
      </w:r>
      <w:r>
        <w:rPr>
          <w:rFonts w:hint="eastAsia" w:ascii="宋体" w:hAnsi="宋体" w:cs="宋体"/>
          <w:color w:val="000000"/>
          <w:sz w:val="32"/>
          <w:szCs w:val="32"/>
          <w:highlight w:val="none"/>
          <w:u w:val="single"/>
          <w:lang w:eastAsia="zh-CN"/>
        </w:rPr>
        <w:t>桐庐县市政园林绿化工程有限公司</w:t>
      </w:r>
    </w:p>
    <w:p w14:paraId="70CB5795">
      <w:pPr>
        <w:pStyle w:val="24"/>
        <w:rPr>
          <w:rFonts w:hint="eastAsia"/>
          <w:highlight w:val="none"/>
          <w:lang w:eastAsia="zh-CN"/>
        </w:rPr>
      </w:pPr>
    </w:p>
    <w:p w14:paraId="4EE3E32D">
      <w:pPr>
        <w:pStyle w:val="24"/>
        <w:rPr>
          <w:rFonts w:hint="eastAsia" w:ascii="宋体" w:hAnsi="宋体" w:cs="宋体"/>
          <w:color w:val="000000"/>
          <w:sz w:val="32"/>
          <w:szCs w:val="32"/>
          <w:highlight w:val="none"/>
          <w:lang w:eastAsia="zh-CN"/>
        </w:rPr>
      </w:pPr>
    </w:p>
    <w:p w14:paraId="53BB0FA0">
      <w:pPr>
        <w:rPr>
          <w:rFonts w:hint="eastAsia"/>
          <w:highlight w:val="none"/>
          <w:lang w:eastAsia="zh-CN"/>
        </w:rPr>
      </w:pPr>
    </w:p>
    <w:p w14:paraId="32EEF29D">
      <w:pPr>
        <w:snapToGrid w:val="0"/>
        <w:spacing w:line="480" w:lineRule="auto"/>
        <w:ind w:firstLine="640" w:firstLineChars="200"/>
        <w:rPr>
          <w:rFonts w:hint="eastAsia" w:ascii="宋体" w:hAnsi="宋体" w:eastAsia="宋体" w:cs="宋体"/>
          <w:bCs/>
          <w:color w:val="000000"/>
          <w:sz w:val="32"/>
          <w:szCs w:val="32"/>
          <w:highlight w:val="none"/>
        </w:rPr>
      </w:pPr>
      <w:r>
        <w:rPr>
          <w:rFonts w:hint="eastAsia" w:ascii="宋体" w:hAnsi="宋体" w:cs="宋体"/>
          <w:bCs/>
          <w:color w:val="000000"/>
          <w:sz w:val="32"/>
          <w:szCs w:val="32"/>
          <w:highlight w:val="none"/>
          <w:lang w:val="en-US" w:eastAsia="zh-CN"/>
        </w:rPr>
        <w:t>监管单位</w:t>
      </w:r>
      <w:r>
        <w:rPr>
          <w:rFonts w:hint="eastAsia" w:ascii="宋体" w:hAnsi="宋体" w:eastAsia="宋体" w:cs="宋体"/>
          <w:color w:val="000000"/>
          <w:sz w:val="32"/>
          <w:szCs w:val="32"/>
          <w:highlight w:val="none"/>
        </w:rPr>
        <w:t>（盖公章）</w:t>
      </w:r>
      <w:r>
        <w:rPr>
          <w:rFonts w:hint="eastAsia" w:ascii="宋体" w:hAnsi="宋体" w:eastAsia="宋体" w:cs="宋体"/>
          <w:bCs/>
          <w:color w:val="000000"/>
          <w:sz w:val="32"/>
          <w:szCs w:val="32"/>
          <w:highlight w:val="none"/>
        </w:rPr>
        <w:t>：</w:t>
      </w:r>
      <w:r>
        <w:rPr>
          <w:rFonts w:hint="eastAsia" w:ascii="宋体" w:hAnsi="宋体" w:eastAsia="宋体" w:cs="宋体"/>
          <w:bCs/>
          <w:color w:val="000000"/>
          <w:sz w:val="32"/>
          <w:szCs w:val="32"/>
          <w:highlight w:val="none"/>
          <w:u w:val="single"/>
        </w:rPr>
        <w:t>桐庐投资建设发展集团有限公司</w:t>
      </w:r>
    </w:p>
    <w:p w14:paraId="26C7E359">
      <w:pPr>
        <w:spacing w:line="240" w:lineRule="auto"/>
        <w:ind w:firstLine="3520" w:firstLineChars="1100"/>
        <w:rPr>
          <w:rFonts w:hint="eastAsia" w:ascii="宋体" w:hAnsi="宋体" w:eastAsia="宋体" w:cs="宋体"/>
          <w:bCs/>
          <w:color w:val="000000"/>
          <w:sz w:val="32"/>
          <w:szCs w:val="32"/>
          <w:highlight w:val="none"/>
        </w:rPr>
      </w:pPr>
    </w:p>
    <w:p w14:paraId="7381CFA2">
      <w:pPr>
        <w:spacing w:line="480" w:lineRule="auto"/>
        <w:ind w:firstLine="3520" w:firstLineChars="1100"/>
        <w:rPr>
          <w:rFonts w:hint="eastAsia" w:ascii="宋体" w:hAnsi="宋体" w:eastAsia="宋体" w:cs="宋体"/>
          <w:bCs/>
          <w:color w:val="000000"/>
          <w:sz w:val="32"/>
          <w:szCs w:val="32"/>
          <w:highlight w:val="none"/>
        </w:rPr>
      </w:pPr>
      <w:r>
        <w:rPr>
          <w:rFonts w:hint="eastAsia" w:ascii="宋体" w:hAnsi="宋体" w:eastAsia="宋体" w:cs="宋体"/>
          <w:bCs/>
          <w:color w:val="000000"/>
          <w:sz w:val="32"/>
          <w:szCs w:val="32"/>
          <w:highlight w:val="none"/>
        </w:rPr>
        <w:t>二〇二</w:t>
      </w:r>
      <w:r>
        <w:rPr>
          <w:rFonts w:hint="eastAsia" w:ascii="宋体" w:hAnsi="宋体" w:cs="宋体"/>
          <w:bCs/>
          <w:color w:val="000000"/>
          <w:sz w:val="32"/>
          <w:szCs w:val="32"/>
          <w:highlight w:val="none"/>
          <w:lang w:val="en-US" w:eastAsia="zh-CN"/>
        </w:rPr>
        <w:t>五</w:t>
      </w:r>
      <w:r>
        <w:rPr>
          <w:rFonts w:hint="eastAsia" w:ascii="宋体" w:hAnsi="宋体" w:eastAsia="宋体" w:cs="宋体"/>
          <w:bCs/>
          <w:color w:val="000000"/>
          <w:sz w:val="32"/>
          <w:szCs w:val="32"/>
          <w:highlight w:val="none"/>
        </w:rPr>
        <w:t>年</w:t>
      </w:r>
      <w:r>
        <w:rPr>
          <w:rFonts w:hint="eastAsia" w:ascii="宋体" w:hAnsi="宋体" w:eastAsia="宋体" w:cs="宋体"/>
          <w:bCs/>
          <w:color w:val="000000"/>
          <w:sz w:val="32"/>
          <w:szCs w:val="32"/>
          <w:highlight w:val="none"/>
          <w:lang w:val="en-US" w:eastAsia="zh-CN"/>
        </w:rPr>
        <w:t>三</w:t>
      </w:r>
      <w:r>
        <w:rPr>
          <w:rFonts w:hint="eastAsia" w:ascii="宋体" w:hAnsi="宋体" w:eastAsia="宋体" w:cs="宋体"/>
          <w:bCs/>
          <w:color w:val="000000"/>
          <w:sz w:val="32"/>
          <w:szCs w:val="32"/>
          <w:highlight w:val="none"/>
        </w:rPr>
        <w:t>月</w:t>
      </w:r>
    </w:p>
    <w:p w14:paraId="0D20F0C7">
      <w:pPr>
        <w:bidi w:val="0"/>
        <w:rPr>
          <w:rFonts w:hint="eastAsia"/>
          <w:highlight w:val="none"/>
        </w:rPr>
      </w:pPr>
    </w:p>
    <w:p w14:paraId="52B57B70">
      <w:pPr>
        <w:bidi w:val="0"/>
        <w:rPr>
          <w:rFonts w:hint="eastAsia"/>
          <w:highlight w:val="none"/>
        </w:rPr>
      </w:pPr>
    </w:p>
    <w:p w14:paraId="7DD3BD2E">
      <w:pPr>
        <w:bidi w:val="0"/>
        <w:rPr>
          <w:rFonts w:hint="eastAsia"/>
          <w:highlight w:val="none"/>
        </w:rPr>
      </w:pPr>
    </w:p>
    <w:p w14:paraId="04291714">
      <w:pPr>
        <w:pStyle w:val="26"/>
        <w:rPr>
          <w:rFonts w:hint="eastAsia" w:ascii="宋体" w:hAnsi="宋体" w:eastAsia="宋体" w:cs="宋体"/>
          <w:highlight w:val="none"/>
        </w:rPr>
      </w:pPr>
    </w:p>
    <w:p w14:paraId="79AA734C">
      <w:pPr>
        <w:spacing w:line="360" w:lineRule="auto"/>
        <w:jc w:val="center"/>
        <w:rPr>
          <w:rFonts w:hint="eastAsia" w:ascii="宋体" w:hAnsi="宋体" w:eastAsia="宋体" w:cs="宋体"/>
          <w:b/>
          <w:bCs/>
          <w:sz w:val="48"/>
          <w:szCs w:val="48"/>
          <w:highlight w:val="none"/>
        </w:rPr>
      </w:pPr>
      <w:r>
        <w:rPr>
          <w:rFonts w:hint="eastAsia" w:ascii="宋体" w:hAnsi="宋体" w:eastAsia="宋体" w:cs="宋体"/>
          <w:b/>
          <w:bCs/>
          <w:sz w:val="48"/>
          <w:szCs w:val="48"/>
          <w:highlight w:val="none"/>
        </w:rPr>
        <w:t>温馨提醒</w:t>
      </w:r>
    </w:p>
    <w:p w14:paraId="03C3D688">
      <w:pPr>
        <w:spacing w:line="360" w:lineRule="auto"/>
        <w:ind w:firstLine="1280" w:firstLineChars="400"/>
        <w:rPr>
          <w:rFonts w:hint="eastAsia" w:ascii="宋体" w:hAnsi="宋体" w:eastAsia="宋体" w:cs="宋体"/>
          <w:sz w:val="32"/>
          <w:szCs w:val="32"/>
          <w:highlight w:val="none"/>
        </w:rPr>
      </w:pPr>
    </w:p>
    <w:p w14:paraId="1D160B79">
      <w:pPr>
        <w:numPr>
          <w:ilvl w:val="0"/>
          <w:numId w:val="3"/>
        </w:numPr>
        <w:spacing w:line="360" w:lineRule="auto"/>
        <w:rPr>
          <w:rFonts w:hint="eastAsia" w:ascii="宋体" w:hAnsi="宋体" w:eastAsia="宋体" w:cs="宋体"/>
          <w:sz w:val="32"/>
          <w:szCs w:val="32"/>
          <w:highlight w:val="none"/>
        </w:rPr>
      </w:pPr>
      <w:r>
        <w:rPr>
          <w:rFonts w:hint="eastAsia" w:ascii="宋体" w:hAnsi="宋体" w:eastAsia="宋体" w:cs="宋体"/>
          <w:sz w:val="32"/>
          <w:szCs w:val="32"/>
          <w:highlight w:val="none"/>
        </w:rPr>
        <w:t>投标文件应按招标文件要求将“资格文件（一正两副）”、商务技术文件（一正两副）和“报价文件（一正两副）”分别编制、装订成册、包封。</w:t>
      </w:r>
    </w:p>
    <w:p w14:paraId="4EF61352">
      <w:pPr>
        <w:pStyle w:val="21"/>
        <w:rPr>
          <w:rFonts w:hint="eastAsia" w:ascii="宋体" w:hAnsi="宋体" w:eastAsia="宋体" w:cs="宋体"/>
          <w:highlight w:val="none"/>
        </w:rPr>
      </w:pPr>
    </w:p>
    <w:p w14:paraId="65DB514A">
      <w:pPr>
        <w:spacing w:line="360" w:lineRule="auto"/>
        <w:rPr>
          <w:rFonts w:hint="eastAsia" w:ascii="宋体" w:hAnsi="宋体" w:eastAsia="宋体" w:cs="宋体"/>
          <w:sz w:val="32"/>
          <w:szCs w:val="32"/>
          <w:highlight w:val="none"/>
        </w:rPr>
      </w:pPr>
      <w:r>
        <w:rPr>
          <w:rFonts w:hint="eastAsia" w:ascii="宋体" w:hAnsi="宋体" w:eastAsia="宋体" w:cs="宋体"/>
          <w:sz w:val="32"/>
          <w:szCs w:val="32"/>
          <w:highlight w:val="none"/>
        </w:rPr>
        <w:t>2、资格文件、商务技术文件中不得出现涉及投标价格的内容，否则作无效标处理。</w:t>
      </w:r>
    </w:p>
    <w:p w14:paraId="5FCFFE77">
      <w:pPr>
        <w:spacing w:before="120" w:beforeLines="50" w:line="360" w:lineRule="auto"/>
        <w:rPr>
          <w:rFonts w:hint="eastAsia" w:ascii="宋体" w:hAnsi="宋体" w:eastAsia="宋体" w:cs="宋体"/>
          <w:sz w:val="32"/>
          <w:szCs w:val="32"/>
          <w:highlight w:val="none"/>
        </w:rPr>
      </w:pPr>
    </w:p>
    <w:p w14:paraId="070541BD">
      <w:pPr>
        <w:spacing w:line="360" w:lineRule="auto"/>
        <w:rPr>
          <w:rFonts w:hint="eastAsia" w:ascii="宋体" w:hAnsi="宋体" w:eastAsia="宋体" w:cs="宋体"/>
          <w:b/>
          <w:sz w:val="48"/>
          <w:szCs w:val="48"/>
          <w:highlight w:val="none"/>
        </w:rPr>
      </w:pPr>
    </w:p>
    <w:p w14:paraId="1BFADD80">
      <w:pPr>
        <w:spacing w:line="360" w:lineRule="auto"/>
        <w:ind w:firstLine="2400" w:firstLineChars="1000"/>
        <w:rPr>
          <w:rFonts w:hint="eastAsia" w:ascii="宋体" w:hAnsi="宋体" w:eastAsia="宋体" w:cs="宋体"/>
          <w:sz w:val="24"/>
          <w:highlight w:val="none"/>
        </w:rPr>
      </w:pPr>
      <w:r>
        <w:rPr>
          <w:rFonts w:hint="eastAsia" w:ascii="宋体" w:hAnsi="宋体" w:eastAsia="宋体" w:cs="宋体"/>
          <w:sz w:val="24"/>
          <w:highlight w:val="none"/>
        </w:rPr>
        <w:br w:type="page"/>
      </w:r>
      <w:bookmarkStart w:id="0" w:name="_Hlt67893495"/>
      <w:bookmarkEnd w:id="0"/>
    </w:p>
    <w:p w14:paraId="6B4D25F4">
      <w:pPr>
        <w:spacing w:line="360" w:lineRule="auto"/>
        <w:jc w:val="center"/>
        <w:rPr>
          <w:rFonts w:hint="eastAsia" w:ascii="宋体" w:hAnsi="宋体" w:eastAsia="宋体" w:cs="宋体"/>
          <w:sz w:val="24"/>
          <w:highlight w:val="none"/>
        </w:rPr>
      </w:pPr>
    </w:p>
    <w:p w14:paraId="59FF63A9">
      <w:pPr>
        <w:spacing w:line="360" w:lineRule="auto"/>
        <w:jc w:val="center"/>
        <w:rPr>
          <w:rFonts w:hint="eastAsia" w:ascii="宋体" w:hAnsi="宋体" w:eastAsia="宋体" w:cs="宋体"/>
          <w:b/>
          <w:sz w:val="48"/>
          <w:szCs w:val="48"/>
          <w:highlight w:val="none"/>
        </w:rPr>
      </w:pPr>
      <w:r>
        <w:rPr>
          <w:rFonts w:hint="eastAsia" w:ascii="宋体" w:hAnsi="宋体" w:eastAsia="宋体" w:cs="宋体"/>
          <w:b/>
          <w:sz w:val="48"/>
          <w:szCs w:val="48"/>
          <w:highlight w:val="none"/>
        </w:rPr>
        <w:t>目  录</w:t>
      </w:r>
    </w:p>
    <w:p w14:paraId="6F45CFE8">
      <w:pPr>
        <w:spacing w:line="360" w:lineRule="auto"/>
        <w:rPr>
          <w:rFonts w:hint="eastAsia" w:ascii="宋体" w:hAnsi="宋体" w:eastAsia="宋体" w:cs="宋体"/>
          <w:sz w:val="32"/>
          <w:szCs w:val="32"/>
          <w:highlight w:val="none"/>
        </w:rPr>
      </w:pPr>
    </w:p>
    <w:p w14:paraId="230508FF">
      <w:pPr>
        <w:spacing w:line="360" w:lineRule="auto"/>
        <w:rPr>
          <w:rFonts w:hint="eastAsia" w:ascii="宋体" w:hAnsi="宋体" w:eastAsia="宋体" w:cs="宋体"/>
          <w:sz w:val="32"/>
          <w:szCs w:val="32"/>
          <w:highlight w:val="none"/>
        </w:rPr>
      </w:pPr>
    </w:p>
    <w:p w14:paraId="42D60D2F">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第一部分      竞争性磋商公告</w:t>
      </w:r>
    </w:p>
    <w:p w14:paraId="57750FA1">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第二部分      磋商供应商须知</w:t>
      </w:r>
    </w:p>
    <w:p w14:paraId="3924C0BB">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第三部分      采购需求</w:t>
      </w:r>
    </w:p>
    <w:p w14:paraId="4C044D69">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第四部分      评标办法</w:t>
      </w:r>
    </w:p>
    <w:p w14:paraId="6A05FD9B">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第五部分      拟签订的合同文本</w:t>
      </w:r>
    </w:p>
    <w:p w14:paraId="1142B118">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第六部分      应提交的有关格式范例</w:t>
      </w:r>
    </w:p>
    <w:p w14:paraId="448F7C86">
      <w:pPr>
        <w:spacing w:line="360" w:lineRule="auto"/>
        <w:ind w:firstLine="1280" w:firstLineChars="400"/>
        <w:rPr>
          <w:rFonts w:hint="eastAsia" w:ascii="宋体" w:hAnsi="宋体" w:eastAsia="宋体" w:cs="宋体"/>
          <w:sz w:val="32"/>
          <w:szCs w:val="32"/>
          <w:highlight w:val="none"/>
        </w:rPr>
      </w:pPr>
      <w:r>
        <w:rPr>
          <w:rFonts w:hint="eastAsia" w:ascii="宋体" w:hAnsi="宋体" w:eastAsia="宋体" w:cs="宋体"/>
          <w:sz w:val="32"/>
          <w:szCs w:val="32"/>
          <w:highlight w:val="none"/>
        </w:rPr>
        <w:t>第七部分      最后报价格式</w:t>
      </w:r>
    </w:p>
    <w:p w14:paraId="029695F3">
      <w:pPr>
        <w:pStyle w:val="21"/>
        <w:rPr>
          <w:rFonts w:hint="eastAsia" w:ascii="宋体" w:hAnsi="宋体" w:eastAsia="宋体" w:cs="宋体"/>
          <w:highlight w:val="none"/>
        </w:rPr>
      </w:pPr>
    </w:p>
    <w:p w14:paraId="4188A596">
      <w:pPr>
        <w:spacing w:line="360" w:lineRule="auto"/>
        <w:ind w:firstLine="549" w:firstLineChars="229"/>
        <w:rPr>
          <w:rFonts w:hint="eastAsia" w:ascii="宋体" w:hAnsi="宋体" w:eastAsia="宋体" w:cs="宋体"/>
          <w:sz w:val="24"/>
          <w:highlight w:val="none"/>
        </w:rPr>
      </w:pPr>
      <w:bookmarkStart w:id="1" w:name="_Hlt91233176"/>
      <w:bookmarkEnd w:id="1"/>
      <w:bookmarkStart w:id="2" w:name="_Toc91899869"/>
    </w:p>
    <w:p w14:paraId="5F217387">
      <w:pPr>
        <w:spacing w:line="360" w:lineRule="auto"/>
        <w:ind w:firstLine="549" w:firstLineChars="229"/>
        <w:rPr>
          <w:rFonts w:hint="eastAsia" w:ascii="宋体" w:hAnsi="宋体" w:eastAsia="宋体" w:cs="宋体"/>
          <w:sz w:val="24"/>
          <w:highlight w:val="none"/>
        </w:rPr>
      </w:pPr>
    </w:p>
    <w:p w14:paraId="32044BA6">
      <w:pPr>
        <w:spacing w:line="360" w:lineRule="auto"/>
        <w:ind w:firstLine="549" w:firstLineChars="229"/>
        <w:rPr>
          <w:rFonts w:hint="eastAsia" w:ascii="宋体" w:hAnsi="宋体" w:eastAsia="宋体" w:cs="宋体"/>
          <w:sz w:val="24"/>
          <w:highlight w:val="none"/>
        </w:rPr>
      </w:pPr>
    </w:p>
    <w:p w14:paraId="2C5B000F">
      <w:pPr>
        <w:spacing w:line="360" w:lineRule="auto"/>
        <w:ind w:firstLine="549" w:firstLineChars="229"/>
        <w:rPr>
          <w:rFonts w:hint="eastAsia" w:ascii="宋体" w:hAnsi="宋体" w:eastAsia="宋体" w:cs="宋体"/>
          <w:sz w:val="24"/>
          <w:highlight w:val="none"/>
        </w:rPr>
      </w:pPr>
    </w:p>
    <w:p w14:paraId="56858784">
      <w:pPr>
        <w:spacing w:line="360" w:lineRule="auto"/>
        <w:ind w:firstLine="549" w:firstLineChars="229"/>
        <w:rPr>
          <w:rFonts w:hint="eastAsia" w:ascii="宋体" w:hAnsi="宋体" w:eastAsia="宋体" w:cs="宋体"/>
          <w:sz w:val="24"/>
          <w:highlight w:val="none"/>
        </w:rPr>
      </w:pPr>
    </w:p>
    <w:p w14:paraId="59883A60">
      <w:pPr>
        <w:spacing w:line="360" w:lineRule="auto"/>
        <w:ind w:firstLine="549" w:firstLineChars="229"/>
        <w:rPr>
          <w:rFonts w:hint="eastAsia" w:ascii="宋体" w:hAnsi="宋体" w:eastAsia="宋体" w:cs="宋体"/>
          <w:sz w:val="24"/>
          <w:highlight w:val="none"/>
        </w:rPr>
      </w:pPr>
    </w:p>
    <w:p w14:paraId="53DC79F5">
      <w:pPr>
        <w:spacing w:line="360" w:lineRule="auto"/>
        <w:ind w:firstLine="549" w:firstLineChars="229"/>
        <w:rPr>
          <w:rFonts w:hint="eastAsia" w:ascii="宋体" w:hAnsi="宋体" w:eastAsia="宋体" w:cs="宋体"/>
          <w:sz w:val="24"/>
          <w:highlight w:val="none"/>
        </w:rPr>
      </w:pPr>
    </w:p>
    <w:p w14:paraId="2B16B3EA">
      <w:pPr>
        <w:spacing w:line="360" w:lineRule="auto"/>
        <w:ind w:firstLine="549" w:firstLineChars="229"/>
        <w:rPr>
          <w:rFonts w:hint="eastAsia" w:ascii="宋体" w:hAnsi="宋体" w:eastAsia="宋体" w:cs="宋体"/>
          <w:sz w:val="24"/>
          <w:highlight w:val="none"/>
        </w:rPr>
      </w:pPr>
    </w:p>
    <w:p w14:paraId="5ACB51A7">
      <w:pPr>
        <w:spacing w:line="360" w:lineRule="auto"/>
        <w:ind w:firstLine="549" w:firstLineChars="229"/>
        <w:rPr>
          <w:rFonts w:hint="eastAsia" w:ascii="宋体" w:hAnsi="宋体" w:eastAsia="宋体" w:cs="宋体"/>
          <w:sz w:val="24"/>
          <w:highlight w:val="none"/>
        </w:rPr>
      </w:pPr>
    </w:p>
    <w:p w14:paraId="6C797437">
      <w:pPr>
        <w:spacing w:line="360" w:lineRule="auto"/>
        <w:ind w:firstLine="549" w:firstLineChars="229"/>
        <w:rPr>
          <w:rFonts w:hint="eastAsia" w:ascii="宋体" w:hAnsi="宋体" w:eastAsia="宋体" w:cs="宋体"/>
          <w:sz w:val="24"/>
          <w:highlight w:val="none"/>
        </w:rPr>
      </w:pPr>
    </w:p>
    <w:p w14:paraId="0A823CD9">
      <w:pPr>
        <w:spacing w:line="360" w:lineRule="auto"/>
        <w:ind w:firstLine="549" w:firstLineChars="229"/>
        <w:rPr>
          <w:rFonts w:hint="eastAsia" w:ascii="宋体" w:hAnsi="宋体" w:eastAsia="宋体" w:cs="宋体"/>
          <w:sz w:val="24"/>
          <w:highlight w:val="none"/>
        </w:rPr>
      </w:pPr>
    </w:p>
    <w:p w14:paraId="7BD863CF">
      <w:pPr>
        <w:spacing w:line="360" w:lineRule="auto"/>
        <w:ind w:firstLine="549" w:firstLineChars="229"/>
        <w:rPr>
          <w:rFonts w:hint="eastAsia" w:ascii="宋体" w:hAnsi="宋体" w:eastAsia="宋体" w:cs="宋体"/>
          <w:sz w:val="24"/>
          <w:highlight w:val="none"/>
        </w:rPr>
      </w:pPr>
    </w:p>
    <w:p w14:paraId="6BC5B5C1">
      <w:pPr>
        <w:spacing w:line="360" w:lineRule="auto"/>
        <w:ind w:firstLine="549" w:firstLineChars="229"/>
        <w:rPr>
          <w:rFonts w:hint="eastAsia" w:ascii="宋体" w:hAnsi="宋体" w:eastAsia="宋体" w:cs="宋体"/>
          <w:sz w:val="24"/>
          <w:highlight w:val="none"/>
        </w:rPr>
      </w:pPr>
    </w:p>
    <w:p w14:paraId="7836B432">
      <w:pPr>
        <w:spacing w:line="360" w:lineRule="auto"/>
        <w:rPr>
          <w:rFonts w:hint="eastAsia" w:ascii="宋体" w:hAnsi="宋体" w:eastAsia="宋体" w:cs="宋体"/>
          <w:sz w:val="24"/>
          <w:highlight w:val="none"/>
        </w:rPr>
      </w:pPr>
    </w:p>
    <w:bookmarkEnd w:id="2"/>
    <w:p w14:paraId="607EB31B">
      <w:pPr>
        <w:adjustRightInd/>
        <w:spacing w:line="360" w:lineRule="auto"/>
        <w:jc w:val="center"/>
        <w:outlineLvl w:val="0"/>
        <w:rPr>
          <w:rFonts w:hint="eastAsia" w:ascii="宋体" w:hAnsi="宋体" w:eastAsia="宋体" w:cs="宋体"/>
          <w:b/>
          <w:sz w:val="36"/>
          <w:szCs w:val="20"/>
          <w:highlight w:val="none"/>
        </w:rPr>
        <w:sectPr>
          <w:headerReference r:id="rId3" w:type="default"/>
          <w:pgSz w:w="11907" w:h="16840"/>
          <w:pgMar w:top="1440" w:right="1423" w:bottom="1440" w:left="1423" w:header="851" w:footer="851" w:gutter="0"/>
          <w:cols w:space="720" w:num="1"/>
        </w:sectPr>
      </w:pPr>
      <w:bookmarkStart w:id="3" w:name="_Hlt74707423"/>
      <w:bookmarkEnd w:id="3"/>
      <w:bookmarkStart w:id="4" w:name="_Hlt74728647"/>
      <w:bookmarkEnd w:id="4"/>
      <w:bookmarkStart w:id="5" w:name="_Hlt74729822"/>
      <w:bookmarkEnd w:id="5"/>
      <w:bookmarkStart w:id="6" w:name="_Hlt74649545"/>
      <w:bookmarkEnd w:id="6"/>
      <w:bookmarkStart w:id="7" w:name="第二部分"/>
      <w:bookmarkStart w:id="8" w:name="_Toc91899870"/>
      <w:bookmarkStart w:id="9" w:name="_Toc91899871"/>
    </w:p>
    <w:p w14:paraId="7100D095">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第一部分 竞争性磋商公告</w:t>
      </w:r>
    </w:p>
    <w:p w14:paraId="2F3C87E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项目概况</w:t>
      </w:r>
    </w:p>
    <w:p w14:paraId="405BCA3B">
      <w:pPr>
        <w:pBdr>
          <w:top w:val="single" w:color="auto" w:sz="4" w:space="1"/>
          <w:left w:val="single" w:color="auto" w:sz="4" w:space="4"/>
          <w:bottom w:val="single" w:color="auto" w:sz="4" w:space="1"/>
          <w:right w:val="single" w:color="auto" w:sz="4" w:space="4"/>
        </w:pBdr>
        <w:spacing w:line="360" w:lineRule="auto"/>
        <w:ind w:firstLine="482" w:firstLineChars="200"/>
        <w:rPr>
          <w:rFonts w:hint="eastAsia" w:ascii="宋体" w:hAnsi="宋体" w:eastAsia="宋体" w:cs="宋体"/>
          <w:sz w:val="24"/>
          <w:highlight w:val="none"/>
          <w:u w:val="single"/>
        </w:rPr>
      </w:pPr>
      <w:r>
        <w:rPr>
          <w:rFonts w:hint="eastAsia" w:ascii="宋体" w:hAnsi="宋体" w:cs="宋体"/>
          <w:b/>
          <w:bCs/>
          <w:sz w:val="24"/>
          <w:highlight w:val="none"/>
          <w:u w:val="single"/>
          <w:lang w:eastAsia="zh-CN"/>
        </w:rPr>
        <w:t>桐庐县市政园林绿化工程有限公司2025年公众责任险采购项目</w:t>
      </w:r>
      <w:r>
        <w:rPr>
          <w:rFonts w:hint="eastAsia" w:ascii="宋体" w:hAnsi="宋体" w:eastAsia="宋体" w:cs="宋体"/>
          <w:color w:val="000000"/>
          <w:sz w:val="24"/>
          <w:highlight w:val="none"/>
        </w:rPr>
        <w:t>的潜在投标人应在</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"https://www.zcygov.cn/）获取（下载）招标文件，并于2021年" </w:instrText>
      </w:r>
      <w:r>
        <w:rPr>
          <w:rFonts w:hint="eastAsia" w:ascii="宋体" w:hAnsi="宋体" w:eastAsia="宋体" w:cs="宋体"/>
          <w:highlight w:val="none"/>
        </w:rPr>
        <w:fldChar w:fldCharType="separate"/>
      </w:r>
      <w:r>
        <w:rPr>
          <w:rFonts w:hint="eastAsia" w:ascii="宋体" w:hAnsi="宋体" w:eastAsia="宋体" w:cs="宋体"/>
          <w:color w:val="000000"/>
          <w:sz w:val="24"/>
          <w:highlight w:val="none"/>
        </w:rPr>
        <w:t>浙江政府采购网（https://zfcg.czt.zj.gov.cn/）的其他非政府采购公告区域上获取（下载）</w:t>
      </w:r>
      <w:r>
        <w:rPr>
          <w:rFonts w:hint="eastAsia" w:ascii="宋体" w:hAnsi="宋体" w:eastAsia="宋体" w:cs="宋体"/>
          <w:color w:val="000000"/>
          <w:sz w:val="24"/>
          <w:highlight w:val="none"/>
          <w:lang w:eastAsia="zh-CN"/>
        </w:rPr>
        <w:t>招标</w:t>
      </w:r>
      <w:r>
        <w:rPr>
          <w:rFonts w:hint="eastAsia" w:ascii="宋体" w:hAnsi="宋体" w:eastAsia="宋体" w:cs="宋体"/>
          <w:color w:val="000000"/>
          <w:sz w:val="24"/>
          <w:highlight w:val="none"/>
        </w:rPr>
        <w:t>文件，并于</w:t>
      </w:r>
      <w:r>
        <w:rPr>
          <w:rFonts w:hint="eastAsia" w:ascii="宋体" w:hAnsi="宋体" w:cs="宋体"/>
          <w:color w:val="FF0000"/>
          <w:sz w:val="24"/>
          <w:highlight w:val="none"/>
          <w:u w:val="single"/>
          <w:lang w:eastAsia="zh-CN"/>
        </w:rPr>
        <w:t>2025年</w:t>
      </w:r>
      <w:r>
        <w:rPr>
          <w:rFonts w:hint="default" w:ascii="宋体" w:hAnsi="宋体" w:cs="宋体"/>
          <w:color w:val="FF0000"/>
          <w:sz w:val="24"/>
          <w:highlight w:val="none"/>
          <w:u w:val="single"/>
          <w:lang w:eastAsia="zh-CN"/>
          <w:woUserID w:val="1"/>
        </w:rPr>
        <w:t>0</w:t>
      </w:r>
      <w:r>
        <w:rPr>
          <w:rFonts w:hint="eastAsia" w:ascii="宋体" w:hAnsi="宋体" w:cs="宋体"/>
          <w:color w:val="FF0000"/>
          <w:sz w:val="24"/>
          <w:highlight w:val="none"/>
          <w:u w:val="single"/>
          <w:lang w:val="en-US" w:eastAsia="zh-CN"/>
          <w:woUserID w:val="1"/>
        </w:rPr>
        <w:t>4</w:t>
      </w:r>
      <w:r>
        <w:rPr>
          <w:rFonts w:hint="eastAsia" w:ascii="宋体" w:hAnsi="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11</w:t>
      </w:r>
      <w:r>
        <w:rPr>
          <w:rFonts w:hint="eastAsia" w:ascii="宋体" w:hAnsi="宋体" w:cs="宋体"/>
          <w:color w:val="FF0000"/>
          <w:sz w:val="24"/>
          <w:highlight w:val="none"/>
          <w:u w:val="single"/>
          <w:lang w:eastAsia="zh-CN"/>
        </w:rPr>
        <w:t>日</w:t>
      </w:r>
      <w:r>
        <w:rPr>
          <w:rFonts w:hint="default" w:ascii="宋体" w:hAnsi="宋体" w:cs="宋体"/>
          <w:color w:val="FF0000"/>
          <w:sz w:val="24"/>
          <w:highlight w:val="none"/>
          <w:u w:val="single"/>
          <w:lang w:eastAsia="zh-CN"/>
          <w:woUserID w:val="1"/>
        </w:rPr>
        <w:t>10</w:t>
      </w:r>
      <w:r>
        <w:rPr>
          <w:rFonts w:hint="eastAsia" w:ascii="宋体" w:hAnsi="宋体" w:cs="宋体"/>
          <w:color w:val="FF0000"/>
          <w:sz w:val="24"/>
          <w:highlight w:val="none"/>
          <w:u w:val="single"/>
          <w:lang w:eastAsia="zh-CN"/>
        </w:rPr>
        <w:t>点00分00秒</w:t>
      </w:r>
      <w:r>
        <w:rPr>
          <w:rFonts w:hint="eastAsia" w:ascii="宋体" w:hAnsi="宋体" w:eastAsia="宋体" w:cs="宋体"/>
          <w:color w:val="FF0000"/>
          <w:sz w:val="24"/>
          <w:highlight w:val="none"/>
          <w:u w:val="single"/>
        </w:rPr>
        <w:fldChar w:fldCharType="end"/>
      </w:r>
      <w:r>
        <w:rPr>
          <w:rFonts w:hint="eastAsia" w:ascii="宋体" w:hAnsi="宋体" w:eastAsia="宋体" w:cs="宋体"/>
          <w:bCs/>
          <w:color w:val="000000"/>
          <w:sz w:val="24"/>
          <w:highlight w:val="none"/>
        </w:rPr>
        <w:t>（北京时间）前</w:t>
      </w:r>
      <w:r>
        <w:rPr>
          <w:rFonts w:hint="eastAsia" w:ascii="宋体" w:hAnsi="宋体" w:eastAsia="宋体" w:cs="宋体"/>
          <w:color w:val="000000"/>
          <w:sz w:val="24"/>
          <w:highlight w:val="none"/>
        </w:rPr>
        <w:t>将投标文件送至</w:t>
      </w:r>
      <w:r>
        <w:rPr>
          <w:rFonts w:hint="eastAsia" w:ascii="宋体" w:hAnsi="宋体" w:cs="宋体"/>
          <w:b/>
          <w:bCs/>
          <w:color w:val="000000"/>
          <w:sz w:val="24"/>
          <w:highlight w:val="none"/>
          <w:lang w:eastAsia="zh-CN"/>
        </w:rPr>
        <w:t>桐庐县市政园林绿化工程有限公司</w:t>
      </w:r>
      <w:r>
        <w:rPr>
          <w:rFonts w:hint="eastAsia" w:ascii="宋体" w:hAnsi="宋体" w:eastAsia="宋体" w:cs="宋体"/>
          <w:b/>
          <w:bCs/>
          <w:color w:val="000000"/>
          <w:sz w:val="24"/>
          <w:highlight w:val="none"/>
        </w:rPr>
        <w:t>（</w:t>
      </w:r>
      <w:r>
        <w:rPr>
          <w:rFonts w:hint="eastAsia" w:ascii="宋体" w:hAnsi="宋体" w:cs="宋体"/>
          <w:b/>
          <w:bCs/>
          <w:color w:val="000000"/>
          <w:sz w:val="24"/>
          <w:highlight w:val="none"/>
          <w:lang w:eastAsia="zh-CN"/>
        </w:rPr>
        <w:t>浙江省杭州市桐庐县城南街道春江西路69号滨江大厦6楼</w:t>
      </w:r>
      <w:r>
        <w:rPr>
          <w:rFonts w:hint="eastAsia" w:ascii="宋体" w:hAnsi="宋体" w:cs="宋体"/>
          <w:b/>
          <w:bCs/>
          <w:color w:val="000000"/>
          <w:sz w:val="24"/>
          <w:highlight w:val="none"/>
          <w:lang w:val="en-US" w:eastAsia="zh-CN"/>
        </w:rPr>
        <w:t>会议室</w:t>
      </w:r>
      <w:r>
        <w:rPr>
          <w:rFonts w:hint="eastAsia" w:ascii="宋体" w:hAnsi="宋体" w:eastAsia="宋体" w:cs="宋体"/>
          <w:b/>
          <w:bCs/>
          <w:color w:val="000000"/>
          <w:sz w:val="24"/>
          <w:highlight w:val="none"/>
        </w:rPr>
        <w:t>）</w:t>
      </w:r>
      <w:r>
        <w:rPr>
          <w:rFonts w:hint="eastAsia" w:ascii="宋体" w:hAnsi="宋体" w:eastAsia="宋体" w:cs="宋体"/>
          <w:color w:val="000000"/>
          <w:sz w:val="24"/>
          <w:highlight w:val="none"/>
        </w:rPr>
        <w:t>，逾期送达作无效标处理。</w:t>
      </w:r>
    </w:p>
    <w:p w14:paraId="50E3BC03">
      <w:pPr>
        <w:keepNext w:val="0"/>
        <w:keepLines w:val="0"/>
        <w:pageBreakBefore w:val="0"/>
        <w:widowControl w:val="0"/>
        <w:kinsoku/>
        <w:wordWrap/>
        <w:overflowPunct/>
        <w:topLinePunct w:val="0"/>
        <w:autoSpaceDE/>
        <w:autoSpaceDN/>
        <w:bidi w:val="0"/>
        <w:adjustRightInd w:val="0"/>
        <w:snapToGrid/>
        <w:spacing w:before="0" w:beforeLines="50" w:line="360" w:lineRule="auto"/>
        <w:textAlignment w:val="auto"/>
        <w:rPr>
          <w:rFonts w:hint="eastAsia" w:ascii="宋体" w:hAnsi="宋体" w:eastAsia="宋体" w:cs="宋体"/>
          <w:b/>
          <w:sz w:val="24"/>
          <w:highlight w:val="none"/>
        </w:rPr>
      </w:pPr>
      <w:r>
        <w:rPr>
          <w:rFonts w:hint="eastAsia" w:ascii="宋体" w:hAnsi="宋体" w:eastAsia="宋体" w:cs="宋体"/>
          <w:b/>
          <w:sz w:val="24"/>
          <w:highlight w:val="none"/>
        </w:rPr>
        <w:t xml:space="preserve">一、项目基本情况                                            </w:t>
      </w:r>
    </w:p>
    <w:p w14:paraId="332E8F05">
      <w:pPr>
        <w:spacing w:line="360" w:lineRule="auto"/>
        <w:ind w:left="-199" w:leftChars="-95" w:right="-199" w:rightChars="-95" w:firstLine="680" w:firstLineChars="0"/>
        <w:rPr>
          <w:rFonts w:hint="eastAsia" w:ascii="宋体" w:hAnsi="宋体" w:eastAsia="宋体" w:cs="宋体"/>
          <w:bCs/>
          <w:color w:val="000000"/>
          <w:sz w:val="24"/>
          <w:highlight w:val="none"/>
          <w:lang w:eastAsia="zh-CN"/>
        </w:rPr>
      </w:pPr>
      <w:r>
        <w:rPr>
          <w:rFonts w:hint="eastAsia" w:ascii="宋体" w:hAnsi="宋体" w:eastAsia="宋体" w:cs="宋体"/>
          <w:b/>
          <w:sz w:val="24"/>
          <w:highlight w:val="none"/>
        </w:rPr>
        <w:t>项目编号：</w:t>
      </w:r>
      <w:r>
        <w:rPr>
          <w:rFonts w:hint="eastAsia" w:ascii="宋体" w:hAnsi="宋体" w:cs="宋体"/>
          <w:bCs/>
          <w:color w:val="000000"/>
          <w:sz w:val="24"/>
          <w:highlight w:val="none"/>
          <w:lang w:eastAsia="zh-CN"/>
        </w:rPr>
        <w:t>SZ2025001</w:t>
      </w:r>
    </w:p>
    <w:p w14:paraId="5CCF0F9A">
      <w:pPr>
        <w:spacing w:line="360" w:lineRule="auto"/>
        <w:ind w:firstLine="480"/>
        <w:rPr>
          <w:rFonts w:hint="eastAsia" w:ascii="宋体" w:hAnsi="宋体" w:eastAsia="宋体" w:cs="宋体"/>
          <w:sz w:val="24"/>
          <w:highlight w:val="none"/>
          <w:lang w:eastAsia="zh-CN"/>
        </w:rPr>
      </w:pPr>
      <w:r>
        <w:rPr>
          <w:rFonts w:hint="eastAsia" w:ascii="宋体" w:hAnsi="宋体" w:eastAsia="宋体" w:cs="宋体"/>
          <w:b/>
          <w:sz w:val="24"/>
          <w:highlight w:val="none"/>
        </w:rPr>
        <w:t>项目名称：</w:t>
      </w:r>
      <w:r>
        <w:rPr>
          <w:rFonts w:hint="eastAsia" w:ascii="宋体" w:hAnsi="宋体" w:cs="宋体"/>
          <w:bCs/>
          <w:color w:val="000000"/>
          <w:sz w:val="24"/>
          <w:highlight w:val="none"/>
          <w:lang w:val="en-US" w:eastAsia="zh-CN"/>
        </w:rPr>
        <w:t>桐庐县市政园林绿化工程有限公司2025年公众责任险采购项目</w:t>
      </w:r>
    </w:p>
    <w:p w14:paraId="574B653F">
      <w:pPr>
        <w:spacing w:line="360" w:lineRule="auto"/>
        <w:rPr>
          <w:rFonts w:hint="eastAsia" w:ascii="宋体" w:hAnsi="宋体" w:eastAsia="宋体" w:cs="宋体"/>
          <w:b/>
          <w:bCs/>
          <w:sz w:val="24"/>
          <w:highlight w:val="none"/>
        </w:rPr>
      </w:pPr>
      <w:r>
        <w:rPr>
          <w:rFonts w:hint="eastAsia" w:ascii="宋体" w:hAnsi="宋体" w:eastAsia="宋体" w:cs="宋体"/>
          <w:sz w:val="24"/>
          <w:highlight w:val="none"/>
        </w:rPr>
        <w:t xml:space="preserve"> </w:t>
      </w:r>
      <w:r>
        <w:rPr>
          <w:rFonts w:hint="eastAsia" w:ascii="宋体" w:hAnsi="宋体" w:eastAsia="宋体" w:cs="宋体"/>
          <w:b/>
          <w:bCs/>
          <w:sz w:val="24"/>
          <w:highlight w:val="none"/>
        </w:rPr>
        <w:t xml:space="preserve">   预算金额（元）：</w:t>
      </w:r>
      <w:r>
        <w:rPr>
          <w:rFonts w:hint="eastAsia" w:ascii="宋体" w:hAnsi="宋体" w:eastAsia="宋体" w:cs="宋体"/>
          <w:b/>
          <w:bCs/>
          <w:color w:val="000000"/>
          <w:sz w:val="24"/>
          <w:highlight w:val="none"/>
          <w:lang w:val="en-US" w:eastAsia="zh-CN"/>
        </w:rPr>
        <w:t xml:space="preserve">150000 </w:t>
      </w:r>
    </w:p>
    <w:p w14:paraId="07878891">
      <w:pPr>
        <w:spacing w:line="360" w:lineRule="auto"/>
        <w:ind w:firstLine="480"/>
        <w:rPr>
          <w:rFonts w:hint="eastAsia" w:ascii="宋体" w:hAnsi="宋体" w:eastAsia="宋体" w:cs="宋体"/>
          <w:b/>
          <w:bCs/>
          <w:color w:val="000000"/>
          <w:sz w:val="24"/>
          <w:highlight w:val="none"/>
          <w:lang w:val="en-US" w:eastAsia="zh-CN"/>
        </w:rPr>
      </w:pPr>
      <w:r>
        <w:rPr>
          <w:rFonts w:hint="eastAsia" w:ascii="宋体" w:hAnsi="宋体" w:eastAsia="宋体" w:cs="宋体"/>
          <w:b/>
          <w:bCs/>
          <w:sz w:val="24"/>
          <w:highlight w:val="none"/>
        </w:rPr>
        <w:t>最高限价（元）：</w:t>
      </w:r>
      <w:r>
        <w:rPr>
          <w:rFonts w:hint="eastAsia" w:ascii="宋体" w:hAnsi="宋体" w:eastAsia="宋体" w:cs="宋体"/>
          <w:b/>
          <w:bCs/>
          <w:color w:val="000000"/>
          <w:sz w:val="24"/>
          <w:highlight w:val="none"/>
          <w:lang w:val="en-US" w:eastAsia="zh-CN"/>
        </w:rPr>
        <w:t>150000</w:t>
      </w:r>
    </w:p>
    <w:p w14:paraId="2F219EF9">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采购需求：</w:t>
      </w:r>
      <w:r>
        <w:rPr>
          <w:rFonts w:hint="eastAsia" w:ascii="宋体" w:hAnsi="宋体" w:eastAsia="宋体" w:cs="宋体"/>
          <w:bCs/>
          <w:color w:val="000000"/>
          <w:sz w:val="24"/>
          <w:highlight w:val="none"/>
          <w:lang w:val="en-US" w:eastAsia="zh-CN"/>
        </w:rPr>
        <w:t>详见竞争性</w:t>
      </w:r>
      <w:r>
        <w:rPr>
          <w:rFonts w:hint="eastAsia" w:ascii="宋体" w:hAnsi="宋体" w:cs="宋体"/>
          <w:bCs/>
          <w:color w:val="000000"/>
          <w:sz w:val="24"/>
          <w:highlight w:val="none"/>
          <w:lang w:val="en-US" w:eastAsia="zh-CN"/>
        </w:rPr>
        <w:t>磋商</w:t>
      </w:r>
      <w:r>
        <w:rPr>
          <w:rFonts w:hint="eastAsia" w:ascii="宋体" w:hAnsi="宋体" w:eastAsia="宋体" w:cs="宋体"/>
          <w:bCs/>
          <w:color w:val="000000"/>
          <w:sz w:val="24"/>
          <w:highlight w:val="none"/>
          <w:lang w:val="en-US" w:eastAsia="zh-CN"/>
        </w:rPr>
        <w:t>文件第三部分采购需求。</w:t>
      </w:r>
    </w:p>
    <w:p w14:paraId="6A2A6D7A">
      <w:pPr>
        <w:spacing w:line="360" w:lineRule="auto"/>
        <w:ind w:firstLine="482" w:firstLineChars="200"/>
        <w:rPr>
          <w:rFonts w:hint="eastAsia" w:ascii="宋体" w:hAnsi="宋体" w:eastAsia="宋体" w:cs="宋体"/>
          <w:bCs/>
          <w:color w:val="000000"/>
          <w:sz w:val="24"/>
          <w:highlight w:val="none"/>
          <w:lang w:val="en-US" w:eastAsia="zh-CN"/>
        </w:rPr>
      </w:pPr>
      <w:r>
        <w:rPr>
          <w:rFonts w:hint="eastAsia" w:ascii="宋体" w:hAnsi="宋体" w:eastAsia="宋体" w:cs="宋体"/>
          <w:b/>
          <w:bCs w:val="0"/>
          <w:color w:val="000000"/>
          <w:sz w:val="24"/>
          <w:highlight w:val="none"/>
          <w:lang w:val="en-US" w:eastAsia="zh-CN"/>
        </w:rPr>
        <w:t>合同履约期限：</w:t>
      </w:r>
      <w:r>
        <w:rPr>
          <w:rFonts w:hint="eastAsia" w:ascii="宋体" w:hAnsi="宋体" w:eastAsia="宋体" w:cs="宋体"/>
          <w:bCs/>
          <w:color w:val="000000"/>
          <w:sz w:val="24"/>
          <w:highlight w:val="none"/>
          <w:lang w:val="en-US" w:eastAsia="zh-CN"/>
        </w:rPr>
        <w:t>一年</w:t>
      </w:r>
    </w:p>
    <w:p w14:paraId="40F1C6F7">
      <w:pPr>
        <w:pStyle w:val="14"/>
        <w:spacing w:line="360" w:lineRule="auto"/>
        <w:ind w:firstLine="480"/>
        <w:rPr>
          <w:rFonts w:hint="eastAsia" w:ascii="宋体" w:hAnsi="宋体" w:eastAsia="宋体" w:cs="宋体"/>
          <w:b/>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b/>
          <w:color w:val="auto"/>
          <w:sz w:val="24"/>
          <w:highlight w:val="none"/>
        </w:rPr>
        <w:t>是，</w:t>
      </w:r>
      <w:sdt>
        <w:sdtPr>
          <w:rPr>
            <w:rFonts w:hint="eastAsia" w:ascii="宋体" w:hAnsi="宋体" w:eastAsia="宋体" w:cs="宋体"/>
            <w:color w:val="auto"/>
            <w:kern w:val="0"/>
            <w:sz w:val="24"/>
            <w:highlight w:val="none"/>
          </w:rPr>
          <w:id w:val="1474591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4B7CF697">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二、申请人的资格要求：</w:t>
      </w:r>
    </w:p>
    <w:p w14:paraId="10D22C14">
      <w:pPr>
        <w:spacing w:line="360" w:lineRule="auto"/>
        <w:ind w:firstLine="48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ED514F8">
      <w:pPr>
        <w:spacing w:line="360" w:lineRule="auto"/>
        <w:ind w:firstLine="480" w:firstLineChars="20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rPr>
        <w:t>2.落实政府采购政策需满足的资格要求：</w:t>
      </w:r>
    </w:p>
    <w:p w14:paraId="6FEF62F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00FE"/>
      </w:r>
      <w:r>
        <w:rPr>
          <w:rFonts w:hint="eastAsia" w:ascii="宋体" w:hAnsi="宋体" w:eastAsia="宋体" w:cs="宋体"/>
          <w:sz w:val="24"/>
          <w:szCs w:val="24"/>
          <w:highlight w:val="none"/>
        </w:rPr>
        <w:t>无；</w:t>
      </w:r>
    </w:p>
    <w:p w14:paraId="6CB83490">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00A8"/>
      </w:r>
      <w:r>
        <w:rPr>
          <w:rFonts w:hint="eastAsia" w:ascii="宋体" w:hAnsi="宋体" w:eastAsia="宋体" w:cs="宋体"/>
          <w:sz w:val="24"/>
          <w:szCs w:val="24"/>
          <w:highlight w:val="none"/>
        </w:rPr>
        <w:t>专门面向中小企业</w:t>
      </w:r>
    </w:p>
    <w:p w14:paraId="40F39A10">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00A8"/>
      </w:r>
      <w:r>
        <w:rPr>
          <w:rFonts w:hint="eastAsia" w:ascii="宋体" w:hAnsi="宋体" w:eastAsia="宋体" w:cs="宋体"/>
          <w:sz w:val="24"/>
          <w:szCs w:val="24"/>
          <w:highlight w:val="none"/>
        </w:rPr>
        <w:t>服务全部由符合政策要求的中小企业承接，提供中小企业声明函；</w:t>
      </w:r>
    </w:p>
    <w:p w14:paraId="4EA4636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00A8"/>
      </w:r>
      <w:r>
        <w:rPr>
          <w:rFonts w:hint="eastAsia" w:ascii="宋体" w:hAnsi="宋体" w:eastAsia="宋体" w:cs="宋体"/>
          <w:sz w:val="24"/>
          <w:szCs w:val="24"/>
          <w:highlight w:val="none"/>
        </w:rPr>
        <w:t>服务全部由符合政策要求的小微企业承接，提供中小企业声明函；</w:t>
      </w:r>
    </w:p>
    <w:p w14:paraId="03B18571">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☐要求以联合体形式参加，提供联合协议和中小企业声明函，联合协议中中小企业合同金额应当达到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%，小微企业合同金额应当达到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%;如果供应商本身提供所有标的均由中小企业制造、承建或承接，视同符合了资格条件，无需再与其他中小企业组成联合体参加采购活动，无需提供联合协议；</w:t>
      </w:r>
    </w:p>
    <w:p w14:paraId="1065841B">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☐要求合同分包，提供分包意向协议和中小企业声明函，分包意向协议中中小企业合同金额应当达到达到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，小微企业合同金额应当达到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;如果供应商本身提供所有标的均由中小企业制造、承建或承接，视同符合了资格条件，无需再向中小企业分包，无需提供分包意向协议；</w:t>
      </w:r>
    </w:p>
    <w:p w14:paraId="563A0915">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3.单位负责人为同一人或者存在直接控股、管理关系的不同供应商，不得参加同一合同项下的</w:t>
      </w:r>
      <w:r>
        <w:rPr>
          <w:rFonts w:hint="eastAsia" w:ascii="宋体" w:hAnsi="宋体" w:cs="宋体"/>
          <w:sz w:val="24"/>
          <w:highlight w:val="none"/>
          <w:lang w:eastAsia="zh-CN"/>
        </w:rPr>
        <w:t>国企</w:t>
      </w:r>
      <w:r>
        <w:rPr>
          <w:rFonts w:hint="eastAsia" w:ascii="宋体" w:hAnsi="宋体" w:eastAsia="宋体" w:cs="宋体"/>
          <w:sz w:val="24"/>
          <w:highlight w:val="none"/>
        </w:rPr>
        <w:t>采购活动；为采购项目提供整体设计、规范编制或者项目管理、监理、检测等服务后不得再参加该采购项目的其他采购活动；</w:t>
      </w:r>
    </w:p>
    <w:p w14:paraId="5EAFA263">
      <w:pPr>
        <w:snapToGrid w:val="0"/>
        <w:spacing w:line="360" w:lineRule="auto"/>
        <w:ind w:firstLine="480" w:firstLineChars="200"/>
        <w:rPr>
          <w:rFonts w:hint="eastAsia" w:ascii="宋体" w:hAnsi="宋体" w:eastAsia="宋体" w:cs="宋体"/>
          <w:highlight w:val="none"/>
        </w:rPr>
      </w:pPr>
      <w:r>
        <w:rPr>
          <w:rFonts w:hint="eastAsia" w:ascii="宋体" w:hAnsi="宋体" w:cs="宋体"/>
          <w:sz w:val="24"/>
          <w:highlight w:val="none"/>
          <w:lang w:val="en-US" w:eastAsia="zh-CN"/>
        </w:rPr>
        <w:t>4</w:t>
      </w:r>
      <w:r>
        <w:rPr>
          <w:rFonts w:hint="eastAsia" w:ascii="宋体" w:hAnsi="宋体" w:eastAsia="宋体" w:cs="宋体"/>
          <w:sz w:val="24"/>
          <w:highlight w:val="none"/>
          <w:lang w:val="zh-CN"/>
        </w:rPr>
        <w:t>.</w:t>
      </w:r>
      <w:r>
        <w:rPr>
          <w:rFonts w:hint="eastAsia" w:ascii="宋体" w:hAnsi="宋体" w:eastAsia="宋体" w:cs="宋体"/>
          <w:sz w:val="24"/>
          <w:highlight w:val="none"/>
        </w:rPr>
        <w:t>拟磋商响应方必须是在中华人民共和国境内注册，且能提供本招标须知相适应的技术服务内容（包括供应能力、</w:t>
      </w:r>
      <w:r>
        <w:rPr>
          <w:rFonts w:hint="eastAsia" w:ascii="宋体" w:hAnsi="宋体" w:eastAsia="宋体" w:cs="宋体"/>
          <w:sz w:val="24"/>
          <w:highlight w:val="none"/>
        </w:rPr>
        <w:t>售后服务等）的供应商以及个体工商户、个人独资企业、合伙企业。总公司所设立的区域性分支机构（</w:t>
      </w:r>
      <w:r>
        <w:rPr>
          <w:rFonts w:hint="eastAsia" w:ascii="宋体" w:hAnsi="宋体" w:eastAsia="宋体" w:cs="宋体"/>
          <w:b w:val="0"/>
          <w:bCs w:val="0"/>
          <w:color w:val="auto"/>
          <w:sz w:val="24"/>
          <w:szCs w:val="24"/>
          <w:highlight w:val="none"/>
        </w:rPr>
        <w:t>分公司或</w:t>
      </w:r>
      <w:r>
        <w:rPr>
          <w:rFonts w:hint="eastAsia" w:ascii="宋体" w:hAnsi="宋体" w:cs="宋体"/>
          <w:sz w:val="24"/>
          <w:highlight w:val="none"/>
          <w:lang w:val="en-US" w:eastAsia="zh-CN"/>
        </w:rPr>
        <w:t>支</w:t>
      </w:r>
      <w:r>
        <w:rPr>
          <w:rFonts w:hint="eastAsia" w:ascii="宋体" w:hAnsi="宋体" w:eastAsia="宋体" w:cs="宋体"/>
          <w:sz w:val="24"/>
          <w:highlight w:val="none"/>
        </w:rPr>
        <w:t>公司），必须获</w:t>
      </w:r>
      <w:r>
        <w:rPr>
          <w:rFonts w:hint="eastAsia" w:ascii="宋体" w:hAnsi="宋体" w:eastAsia="宋体" w:cs="宋体"/>
          <w:sz w:val="24"/>
          <w:highlight w:val="none"/>
        </w:rPr>
        <w:t>得总公司（总机构）授权。</w:t>
      </w:r>
    </w:p>
    <w:p w14:paraId="4BDFC969">
      <w:pPr>
        <w:spacing w:line="360" w:lineRule="auto"/>
        <w:ind w:firstLine="482" w:firstLineChars="200"/>
        <w:rPr>
          <w:rFonts w:hint="eastAsia" w:ascii="宋体" w:hAnsi="宋体" w:eastAsia="宋体" w:cs="宋体"/>
          <w:highlight w:val="none"/>
          <w:lang w:val="en-US" w:eastAsia="zh-CN"/>
        </w:rPr>
      </w:pPr>
      <w:r>
        <w:rPr>
          <w:rFonts w:hint="eastAsia" w:ascii="宋体" w:hAnsi="宋体" w:cs="宋体"/>
          <w:b/>
          <w:bCs/>
          <w:sz w:val="24"/>
          <w:highlight w:val="none"/>
          <w:lang w:val="en-US" w:eastAsia="zh-CN"/>
        </w:rPr>
        <w:t>5</w:t>
      </w:r>
      <w:r>
        <w:rPr>
          <w:rFonts w:hint="eastAsia" w:ascii="宋体" w:hAnsi="宋体" w:eastAsia="宋体" w:cs="宋体"/>
          <w:b/>
          <w:bCs/>
          <w:sz w:val="24"/>
          <w:highlight w:val="none"/>
        </w:rPr>
        <w:t>.本项目的特定资格要求：</w:t>
      </w:r>
      <w:r>
        <w:rPr>
          <w:rFonts w:hint="eastAsia" w:ascii="宋体" w:hAnsi="宋体" w:eastAsia="宋体" w:cs="宋体"/>
          <w:b/>
          <w:bCs/>
          <w:color w:val="auto"/>
          <w:sz w:val="24"/>
          <w:szCs w:val="24"/>
          <w:highlight w:val="none"/>
        </w:rPr>
        <w:t>供应商须具有《中华人民共和国经营保险业务许可证》，必须是经国家保险监督管理机构批准设立的保险公司或其分支机构（分公司或支公司投标的，需提供总公司授权投标主体授权书并盖总公司公章）。</w:t>
      </w:r>
    </w:p>
    <w:p w14:paraId="233C6EE6">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 xml:space="preserve">三、获取竞争性磋商文件 </w:t>
      </w:r>
    </w:p>
    <w:p w14:paraId="210FE3CB">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时</w:t>
      </w:r>
      <w:r>
        <w:rPr>
          <w:rFonts w:hint="eastAsia" w:ascii="宋体" w:hAnsi="宋体" w:eastAsia="宋体" w:cs="宋体"/>
          <w:b/>
          <w:sz w:val="24"/>
          <w:highlight w:val="none"/>
        </w:rPr>
        <w:t>间：</w:t>
      </w:r>
      <w:r>
        <w:rPr>
          <w:rFonts w:hint="eastAsia" w:ascii="宋体" w:hAnsi="宋体" w:eastAsia="宋体" w:cs="宋体"/>
          <w:sz w:val="24"/>
          <w:highlight w:val="none"/>
        </w:rPr>
        <w:t>/至</w:t>
      </w:r>
      <w:r>
        <w:rPr>
          <w:rFonts w:hint="eastAsia" w:ascii="宋体" w:hAnsi="宋体" w:cs="宋体"/>
          <w:color w:val="FF0000"/>
          <w:sz w:val="24"/>
          <w:highlight w:val="none"/>
          <w:u w:val="single"/>
          <w:lang w:eastAsia="zh-CN"/>
        </w:rPr>
        <w:t>2025年</w:t>
      </w:r>
      <w:r>
        <w:rPr>
          <w:rFonts w:hint="default" w:ascii="宋体" w:hAnsi="宋体" w:cs="宋体"/>
          <w:color w:val="FF0000"/>
          <w:sz w:val="24"/>
          <w:highlight w:val="none"/>
          <w:u w:val="single"/>
          <w:lang w:eastAsia="zh-CN"/>
          <w:woUserID w:val="1"/>
        </w:rPr>
        <w:t>0</w:t>
      </w:r>
      <w:r>
        <w:rPr>
          <w:rFonts w:hint="eastAsia" w:ascii="宋体" w:hAnsi="宋体" w:cs="宋体"/>
          <w:color w:val="FF0000"/>
          <w:sz w:val="24"/>
          <w:highlight w:val="none"/>
          <w:u w:val="single"/>
          <w:lang w:val="en-US" w:eastAsia="zh-CN"/>
          <w:woUserID w:val="1"/>
        </w:rPr>
        <w:t>4</w:t>
      </w:r>
      <w:r>
        <w:rPr>
          <w:rFonts w:hint="eastAsia" w:ascii="宋体" w:hAnsi="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11</w:t>
      </w:r>
      <w:r>
        <w:rPr>
          <w:rFonts w:hint="eastAsia" w:ascii="宋体" w:hAnsi="宋体" w:cs="宋体"/>
          <w:color w:val="FF0000"/>
          <w:sz w:val="24"/>
          <w:highlight w:val="none"/>
          <w:u w:val="single"/>
          <w:lang w:eastAsia="zh-CN"/>
        </w:rPr>
        <w:t>日</w:t>
      </w:r>
      <w:r>
        <w:rPr>
          <w:rFonts w:hint="default" w:ascii="宋体" w:hAnsi="宋体" w:cs="宋体"/>
          <w:color w:val="FF0000"/>
          <w:sz w:val="24"/>
          <w:highlight w:val="none"/>
          <w:u w:val="single"/>
          <w:lang w:eastAsia="zh-CN"/>
          <w:woUserID w:val="1"/>
        </w:rPr>
        <w:t>10</w:t>
      </w:r>
      <w:r>
        <w:rPr>
          <w:rFonts w:hint="eastAsia" w:ascii="宋体" w:hAnsi="宋体" w:cs="宋体"/>
          <w:color w:val="FF0000"/>
          <w:sz w:val="24"/>
          <w:highlight w:val="none"/>
          <w:u w:val="single"/>
          <w:lang w:eastAsia="zh-CN"/>
        </w:rPr>
        <w:t>点00分00秒</w:t>
      </w:r>
      <w:r>
        <w:rPr>
          <w:rFonts w:hint="eastAsia" w:ascii="宋体" w:hAnsi="宋体" w:eastAsia="宋体" w:cs="宋体"/>
          <w:sz w:val="24"/>
          <w:highlight w:val="none"/>
          <w:u w:val="single"/>
        </w:rPr>
        <w:t>前</w:t>
      </w:r>
      <w:r>
        <w:rPr>
          <w:rFonts w:hint="eastAsia" w:ascii="宋体" w:hAnsi="宋体" w:eastAsia="宋体" w:cs="宋体"/>
          <w:sz w:val="24"/>
          <w:highlight w:val="none"/>
        </w:rPr>
        <w:t>，每天上午00:00至12:00 ，下午12:00至23:59（北京时间，线上获取法定节假日均可，线下获取文件法定节假日除外）</w:t>
      </w:r>
    </w:p>
    <w:p w14:paraId="368FA387">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地点（网址）：</w:t>
      </w:r>
      <w:r>
        <w:rPr>
          <w:rFonts w:hint="eastAsia" w:ascii="宋体" w:hAnsi="宋体" w:eastAsia="宋体" w:cs="宋体"/>
          <w:color w:val="000000"/>
          <w:sz w:val="24"/>
          <w:highlight w:val="none"/>
        </w:rPr>
        <w:t>浙江政府采购网（https://zfcg.czt.zj.gov.cn/）</w:t>
      </w:r>
      <w:r>
        <w:rPr>
          <w:rFonts w:hint="eastAsia" w:ascii="宋体" w:hAnsi="宋体" w:eastAsia="宋体" w:cs="宋体"/>
          <w:sz w:val="24"/>
          <w:highlight w:val="none"/>
        </w:rPr>
        <w:t xml:space="preserve"> </w:t>
      </w:r>
    </w:p>
    <w:p w14:paraId="3A7E157D">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sz w:val="24"/>
          <w:highlight w:val="none"/>
        </w:rPr>
        <w:t>方式：</w:t>
      </w:r>
      <w:r>
        <w:rPr>
          <w:rFonts w:hint="eastAsia" w:ascii="宋体" w:hAnsi="宋体" w:eastAsia="宋体" w:cs="宋体"/>
          <w:color w:val="000000"/>
          <w:sz w:val="24"/>
          <w:highlight w:val="none"/>
        </w:rPr>
        <w:t>供应商登录浙江政府采购网（https://zfcg.czt.zj.gov.cn/）其他非政府采购公告区域上获取采购文件。</w:t>
      </w:r>
    </w:p>
    <w:p w14:paraId="778E6E6B">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售价（元）：</w:t>
      </w:r>
      <w:r>
        <w:rPr>
          <w:rFonts w:hint="eastAsia" w:ascii="宋体" w:hAnsi="宋体" w:eastAsia="宋体" w:cs="宋体"/>
          <w:sz w:val="24"/>
          <w:highlight w:val="none"/>
        </w:rPr>
        <w:t xml:space="preserve">0 </w:t>
      </w:r>
      <w:r>
        <w:rPr>
          <w:rFonts w:hint="eastAsia" w:ascii="宋体" w:hAnsi="宋体" w:eastAsia="宋体" w:cs="宋体"/>
          <w:sz w:val="24"/>
          <w:highlight w:val="none"/>
        </w:rPr>
        <w:tab/>
      </w:r>
    </w:p>
    <w:p w14:paraId="2C8B49B5">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四、提交磋商响应文件截止时间、开标时间和地点</w:t>
      </w:r>
    </w:p>
    <w:p w14:paraId="53F894DB">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提交磋商响应文件截止时间：</w:t>
      </w:r>
      <w:r>
        <w:rPr>
          <w:rFonts w:hint="eastAsia" w:ascii="宋体" w:hAnsi="宋体" w:cs="宋体"/>
          <w:color w:val="FF0000"/>
          <w:sz w:val="24"/>
          <w:highlight w:val="none"/>
          <w:u w:val="single"/>
          <w:lang w:eastAsia="zh-CN"/>
        </w:rPr>
        <w:t>2025年</w:t>
      </w:r>
      <w:r>
        <w:rPr>
          <w:rFonts w:hint="eastAsia" w:ascii="宋体" w:hAnsi="宋体" w:cs="宋体"/>
          <w:color w:val="FF0000"/>
          <w:sz w:val="24"/>
          <w:highlight w:val="none"/>
          <w:u w:val="single"/>
          <w:lang w:val="en-US" w:eastAsia="zh-CN"/>
        </w:rPr>
        <w:t>04月11</w:t>
      </w:r>
      <w:r>
        <w:rPr>
          <w:rFonts w:hint="eastAsia" w:ascii="宋体" w:hAnsi="宋体" w:cs="宋体"/>
          <w:color w:val="FF0000"/>
          <w:sz w:val="24"/>
          <w:highlight w:val="none"/>
          <w:u w:val="single"/>
          <w:lang w:eastAsia="zh-CN"/>
        </w:rPr>
        <w:t>日</w:t>
      </w:r>
      <w:r>
        <w:rPr>
          <w:rFonts w:hint="default" w:ascii="宋体" w:hAnsi="宋体" w:cs="宋体"/>
          <w:color w:val="FF0000"/>
          <w:sz w:val="24"/>
          <w:highlight w:val="none"/>
          <w:u w:val="single"/>
          <w:lang w:eastAsia="zh-CN"/>
          <w:woUserID w:val="1"/>
        </w:rPr>
        <w:t>10</w:t>
      </w:r>
      <w:r>
        <w:rPr>
          <w:rFonts w:hint="eastAsia" w:ascii="宋体" w:hAnsi="宋体" w:cs="宋体"/>
          <w:color w:val="FF0000"/>
          <w:sz w:val="24"/>
          <w:highlight w:val="none"/>
          <w:u w:val="single"/>
          <w:lang w:eastAsia="zh-CN"/>
        </w:rPr>
        <w:t>点00分00秒</w:t>
      </w:r>
      <w:r>
        <w:rPr>
          <w:rFonts w:hint="eastAsia" w:ascii="宋体" w:hAnsi="宋体" w:eastAsia="宋体" w:cs="宋体"/>
          <w:sz w:val="24"/>
          <w:highlight w:val="none"/>
        </w:rPr>
        <w:t>（北京时间）</w:t>
      </w:r>
    </w:p>
    <w:p w14:paraId="688817E1">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投标地点：</w:t>
      </w:r>
      <w:r>
        <w:rPr>
          <w:rFonts w:hint="eastAsia" w:ascii="宋体" w:hAnsi="宋体" w:cs="宋体"/>
          <w:color w:val="000000" w:themeColor="text1"/>
          <w:sz w:val="24"/>
          <w:highlight w:val="none"/>
          <w:lang w:eastAsia="zh-CN"/>
          <w14:textFill>
            <w14:solidFill>
              <w14:schemeClr w14:val="tx1"/>
            </w14:solidFill>
          </w14:textFill>
        </w:rPr>
        <w:t>浙江省杭州市桐庐县城南街道春江西路69号滨江大厦6楼会议室</w:t>
      </w:r>
    </w:p>
    <w:p w14:paraId="5B351FFC">
      <w:pPr>
        <w:spacing w:line="360" w:lineRule="auto"/>
        <w:ind w:firstLine="482" w:firstLineChars="200"/>
        <w:rPr>
          <w:rFonts w:hint="eastAsia" w:ascii="宋体" w:hAnsi="宋体" w:eastAsia="宋体" w:cs="宋体"/>
          <w:color w:val="FF0000"/>
          <w:sz w:val="24"/>
          <w:highlight w:val="none"/>
          <w:u w:val="single"/>
          <w:lang w:eastAsia="zh-CN"/>
        </w:rPr>
      </w:pPr>
      <w:r>
        <w:rPr>
          <w:rFonts w:hint="eastAsia" w:ascii="宋体" w:hAnsi="宋体" w:eastAsia="宋体" w:cs="宋体"/>
          <w:b/>
          <w:sz w:val="24"/>
          <w:highlight w:val="none"/>
        </w:rPr>
        <w:t>开标时间：</w:t>
      </w:r>
      <w:r>
        <w:rPr>
          <w:rFonts w:hint="eastAsia" w:ascii="宋体" w:hAnsi="宋体" w:cs="宋体"/>
          <w:color w:val="FF0000"/>
          <w:sz w:val="24"/>
          <w:highlight w:val="none"/>
          <w:u w:val="single"/>
          <w:lang w:eastAsia="zh-CN"/>
        </w:rPr>
        <w:t>2025年</w:t>
      </w:r>
      <w:r>
        <w:rPr>
          <w:rFonts w:hint="default" w:ascii="宋体" w:hAnsi="宋体" w:cs="宋体"/>
          <w:color w:val="FF0000"/>
          <w:sz w:val="24"/>
          <w:highlight w:val="none"/>
          <w:u w:val="single"/>
          <w:lang w:eastAsia="zh-CN"/>
          <w:woUserID w:val="1"/>
        </w:rPr>
        <w:t>0</w:t>
      </w:r>
      <w:r>
        <w:rPr>
          <w:rFonts w:hint="eastAsia" w:ascii="宋体" w:hAnsi="宋体" w:cs="宋体"/>
          <w:color w:val="FF0000"/>
          <w:sz w:val="24"/>
          <w:highlight w:val="none"/>
          <w:u w:val="single"/>
          <w:lang w:val="en-US" w:eastAsia="zh-CN"/>
          <w:woUserID w:val="1"/>
        </w:rPr>
        <w:t>4</w:t>
      </w:r>
      <w:r>
        <w:rPr>
          <w:rFonts w:hint="eastAsia" w:ascii="宋体" w:hAnsi="宋体" w:cs="宋体"/>
          <w:color w:val="FF0000"/>
          <w:sz w:val="24"/>
          <w:highlight w:val="none"/>
          <w:u w:val="single"/>
          <w:lang w:eastAsia="zh-CN"/>
        </w:rPr>
        <w:t>月</w:t>
      </w:r>
      <w:r>
        <w:rPr>
          <w:rFonts w:hint="eastAsia" w:ascii="宋体" w:hAnsi="宋体" w:cs="宋体"/>
          <w:color w:val="FF0000"/>
          <w:sz w:val="24"/>
          <w:highlight w:val="none"/>
          <w:u w:val="single"/>
          <w:lang w:val="en-US" w:eastAsia="zh-CN"/>
        </w:rPr>
        <w:t>11</w:t>
      </w:r>
      <w:r>
        <w:rPr>
          <w:rFonts w:hint="eastAsia" w:ascii="宋体" w:hAnsi="宋体" w:cs="宋体"/>
          <w:color w:val="FF0000"/>
          <w:sz w:val="24"/>
          <w:highlight w:val="none"/>
          <w:u w:val="single"/>
          <w:lang w:eastAsia="zh-CN"/>
        </w:rPr>
        <w:t>日</w:t>
      </w:r>
      <w:r>
        <w:rPr>
          <w:rFonts w:hint="default" w:ascii="宋体" w:hAnsi="宋体" w:cs="宋体"/>
          <w:color w:val="FF0000"/>
          <w:sz w:val="24"/>
          <w:highlight w:val="none"/>
          <w:u w:val="single"/>
          <w:lang w:eastAsia="zh-CN"/>
          <w:woUserID w:val="1"/>
        </w:rPr>
        <w:t>10</w:t>
      </w:r>
      <w:r>
        <w:rPr>
          <w:rFonts w:hint="eastAsia" w:ascii="宋体" w:hAnsi="宋体" w:cs="宋体"/>
          <w:color w:val="FF0000"/>
          <w:sz w:val="24"/>
          <w:highlight w:val="none"/>
          <w:u w:val="single"/>
          <w:lang w:eastAsia="zh-CN"/>
        </w:rPr>
        <w:t>点00分00秒</w:t>
      </w:r>
    </w:p>
    <w:p w14:paraId="3125D0D5">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开标地点：</w:t>
      </w:r>
      <w:r>
        <w:rPr>
          <w:rFonts w:hint="eastAsia" w:ascii="宋体" w:hAnsi="宋体" w:cs="宋体"/>
          <w:color w:val="000000" w:themeColor="text1"/>
          <w:sz w:val="24"/>
          <w:highlight w:val="none"/>
          <w:lang w:eastAsia="zh-CN"/>
          <w14:textFill>
            <w14:solidFill>
              <w14:schemeClr w14:val="tx1"/>
            </w14:solidFill>
          </w14:textFill>
        </w:rPr>
        <w:t>浙江省杭州市桐庐县城南街道春江西路69号滨江大厦6楼会议室</w:t>
      </w:r>
    </w:p>
    <w:p w14:paraId="2701C66A">
      <w:pPr>
        <w:spacing w:line="360" w:lineRule="auto"/>
        <w:rPr>
          <w:rFonts w:hint="eastAsia" w:ascii="宋体" w:hAnsi="宋体" w:eastAsia="宋体" w:cs="宋体"/>
          <w:sz w:val="24"/>
          <w:highlight w:val="none"/>
        </w:rPr>
      </w:pPr>
      <w:r>
        <w:rPr>
          <w:rFonts w:hint="eastAsia" w:ascii="宋体" w:hAnsi="宋体" w:eastAsia="宋体" w:cs="宋体"/>
          <w:b/>
          <w:sz w:val="24"/>
          <w:highlight w:val="none"/>
        </w:rPr>
        <w:t xml:space="preserve">五、公告期限 </w:t>
      </w:r>
    </w:p>
    <w:p w14:paraId="52587C6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自本公告发布之日起3个工作日。</w:t>
      </w:r>
    </w:p>
    <w:p w14:paraId="7D100BE9">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六、其他补充事宜</w:t>
      </w:r>
    </w:p>
    <w:p w14:paraId="16654387">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供应商认为竞争性磋商文件使自己的权益受到损害的，可以自获取竞争性磋商文件之日或者竞争性磋商公告期限届满之日（公告期限届满后获取竞争性磋商文件的，以公告期限届满之日为准）起7个工作日内，以书面形式向采购人提出质疑。质疑供应商对采购人的答复不满意或者采购人未在规定的时间内作出答复的，可以在答复期满后十五个工作日内向同级采购监督管理部门投诉。质疑函范本、投诉书范本请到浙江政府采购网下载专区下载。</w:t>
      </w:r>
    </w:p>
    <w:p w14:paraId="492FE5B4">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七、对本次采购提出询问、质疑、投诉，请按以下方式联系</w:t>
      </w:r>
    </w:p>
    <w:p w14:paraId="0B8626BF">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14:paraId="00248B56">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 xml:space="preserve"> </w:t>
      </w:r>
      <w:r>
        <w:rPr>
          <w:rFonts w:hint="eastAsia" w:ascii="宋体" w:hAnsi="宋体" w:eastAsia="宋体" w:cs="宋体"/>
          <w:sz w:val="24"/>
          <w:highlight w:val="none"/>
        </w:rPr>
        <w:t xml:space="preserve">   </w:t>
      </w:r>
      <w:r>
        <w:rPr>
          <w:rFonts w:hint="eastAsia" w:ascii="宋体" w:hAnsi="宋体" w:eastAsia="宋体" w:cs="宋体"/>
          <w:sz w:val="24"/>
          <w:highlight w:val="none"/>
          <w:lang w:eastAsia="zh-CN"/>
        </w:rPr>
        <w:t>名    称：</w:t>
      </w:r>
      <w:r>
        <w:rPr>
          <w:rFonts w:hint="eastAsia" w:ascii="宋体" w:hAnsi="宋体" w:cs="宋体"/>
          <w:sz w:val="24"/>
          <w:highlight w:val="none"/>
          <w:lang w:eastAsia="zh-CN"/>
        </w:rPr>
        <w:t>桐庐县市政园林绿化工程有限公司</w:t>
      </w:r>
    </w:p>
    <w:p w14:paraId="292D5966">
      <w:pPr>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    地    址：</w:t>
      </w:r>
      <w:r>
        <w:rPr>
          <w:rFonts w:hint="eastAsia" w:ascii="宋体" w:hAnsi="宋体" w:cs="宋体"/>
          <w:sz w:val="24"/>
          <w:highlight w:val="none"/>
          <w:lang w:eastAsia="zh-CN"/>
        </w:rPr>
        <w:t>浙江省杭州市桐庐县城南街道春江西路69号滨江大厦6楼</w:t>
      </w:r>
      <w:r>
        <w:rPr>
          <w:rFonts w:hint="eastAsia" w:ascii="宋体" w:hAnsi="宋体" w:eastAsia="宋体" w:cs="宋体"/>
          <w:sz w:val="24"/>
          <w:highlight w:val="none"/>
          <w:lang w:eastAsia="zh-CN"/>
        </w:rPr>
        <w:t xml:space="preserve">      </w:t>
      </w:r>
    </w:p>
    <w:p w14:paraId="74B2B4FE">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eastAsia="zh-CN"/>
        </w:rPr>
        <w:t>项目联系人（询问）</w:t>
      </w:r>
      <w:r>
        <w:rPr>
          <w:rFonts w:hint="eastAsia" w:ascii="宋体" w:hAnsi="宋体" w:eastAsia="宋体" w:cs="宋体"/>
          <w:sz w:val="24"/>
          <w:highlight w:val="none"/>
          <w:lang w:val="en-US" w:eastAsia="zh-CN"/>
        </w:rPr>
        <w:t>：</w:t>
      </w:r>
      <w:r>
        <w:rPr>
          <w:rFonts w:hint="eastAsia" w:ascii="宋体" w:hAnsi="宋体" w:cs="宋体"/>
          <w:sz w:val="24"/>
          <w:highlight w:val="none"/>
          <w:lang w:eastAsia="zh-CN"/>
        </w:rPr>
        <w:t>王雪晴</w:t>
      </w:r>
    </w:p>
    <w:p w14:paraId="4D5B33AF">
      <w:pPr>
        <w:spacing w:line="360" w:lineRule="auto"/>
        <w:ind w:firstLine="480"/>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项目联系方式（询问）：</w:t>
      </w:r>
      <w:r>
        <w:rPr>
          <w:rFonts w:hint="eastAsia" w:ascii="宋体" w:hAnsi="宋体" w:eastAsia="宋体" w:cs="宋体"/>
          <w:sz w:val="24"/>
          <w:highlight w:val="none"/>
          <w:lang w:eastAsia="zh-CN"/>
        </w:rPr>
        <w:t>15988159688</w:t>
      </w:r>
    </w:p>
    <w:p w14:paraId="1ADFE27E">
      <w:pPr>
        <w:pStyle w:val="24"/>
        <w:ind w:firstLine="480"/>
        <w:rPr>
          <w:rFonts w:hint="eastAsia"/>
          <w:highlight w:val="none"/>
          <w:lang w:val="en-US" w:eastAsia="zh-CN"/>
        </w:rPr>
      </w:pPr>
    </w:p>
    <w:p w14:paraId="7E692F4A">
      <w:pPr>
        <w:spacing w:line="360" w:lineRule="auto"/>
        <w:ind w:firstLine="480" w:firstLineChars="200"/>
        <w:rPr>
          <w:rFonts w:hint="eastAsia" w:ascii="宋体" w:hAnsi="宋体" w:eastAsia="宋体" w:cs="宋体"/>
          <w:sz w:val="24"/>
          <w:highlight w:val="none"/>
          <w:lang w:eastAsia="zh-CN"/>
        </w:rPr>
      </w:pPr>
      <w:r>
        <w:rPr>
          <w:rFonts w:hint="eastAsia" w:ascii="宋体" w:hAnsi="宋体" w:cs="宋体"/>
          <w:sz w:val="24"/>
          <w:highlight w:val="none"/>
          <w:lang w:val="en-US" w:eastAsia="zh-CN"/>
        </w:rPr>
        <w:t>2</w:t>
      </w:r>
      <w:r>
        <w:rPr>
          <w:rFonts w:hint="eastAsia" w:ascii="宋体" w:hAnsi="宋体" w:eastAsia="宋体" w:cs="宋体"/>
          <w:sz w:val="24"/>
          <w:highlight w:val="none"/>
          <w:lang w:eastAsia="zh-CN"/>
        </w:rPr>
        <w:t>.同级</w:t>
      </w:r>
      <w:r>
        <w:rPr>
          <w:rFonts w:hint="eastAsia" w:ascii="宋体" w:hAnsi="宋体" w:eastAsia="宋体" w:cs="宋体"/>
          <w:sz w:val="24"/>
          <w:highlight w:val="none"/>
          <w:lang w:val="en-US" w:eastAsia="zh-CN"/>
        </w:rPr>
        <w:t>国企</w:t>
      </w:r>
      <w:r>
        <w:rPr>
          <w:rFonts w:hint="eastAsia" w:ascii="宋体" w:hAnsi="宋体" w:eastAsia="宋体" w:cs="宋体"/>
          <w:sz w:val="24"/>
          <w:highlight w:val="none"/>
          <w:lang w:eastAsia="zh-CN"/>
        </w:rPr>
        <w:t>采购监督管理部门</w:t>
      </w:r>
    </w:p>
    <w:p w14:paraId="215E9577">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名称：桐庐投资建设发展集团有限公司</w:t>
      </w:r>
    </w:p>
    <w:p w14:paraId="50F9FAA0">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eastAsia="zh-CN"/>
        </w:rPr>
        <w:t>地址：</w:t>
      </w:r>
      <w:r>
        <w:rPr>
          <w:rFonts w:hint="eastAsia" w:ascii="宋体" w:hAnsi="宋体" w:eastAsia="宋体" w:cs="宋体"/>
          <w:sz w:val="24"/>
          <w:highlight w:val="none"/>
          <w:lang w:val="en-US" w:eastAsia="zh-CN"/>
        </w:rPr>
        <w:t>浙江省杭州市</w:t>
      </w:r>
      <w:r>
        <w:rPr>
          <w:rFonts w:hint="eastAsia" w:ascii="宋体" w:hAnsi="宋体" w:eastAsia="宋体" w:cs="宋体"/>
          <w:sz w:val="24"/>
          <w:highlight w:val="none"/>
          <w:lang w:eastAsia="zh-CN"/>
        </w:rPr>
        <w:t>桐庐县城南街道春江西路</w:t>
      </w:r>
      <w:r>
        <w:rPr>
          <w:rFonts w:hint="eastAsia" w:ascii="宋体" w:hAnsi="宋体" w:eastAsia="宋体" w:cs="宋体"/>
          <w:sz w:val="24"/>
          <w:highlight w:val="none"/>
          <w:lang w:val="en-US" w:eastAsia="zh-CN"/>
        </w:rPr>
        <w:t>69号</w:t>
      </w:r>
      <w:r>
        <w:rPr>
          <w:rFonts w:hint="eastAsia" w:ascii="宋体" w:hAnsi="宋体" w:eastAsia="宋体" w:cs="宋体"/>
          <w:sz w:val="24"/>
          <w:highlight w:val="none"/>
          <w:lang w:eastAsia="zh-CN"/>
        </w:rPr>
        <w:t>滨江大厦</w:t>
      </w:r>
      <w:r>
        <w:rPr>
          <w:rFonts w:hint="eastAsia" w:ascii="宋体" w:hAnsi="宋体" w:eastAsia="宋体" w:cs="宋体"/>
          <w:sz w:val="24"/>
          <w:highlight w:val="none"/>
          <w:lang w:val="en-US" w:eastAsia="zh-CN"/>
        </w:rPr>
        <w:t>20楼</w:t>
      </w:r>
    </w:p>
    <w:p w14:paraId="001A94CA">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联系人：朱琳</w:t>
      </w:r>
    </w:p>
    <w:p w14:paraId="301962E4">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监督投诉电话：13588052704</w:t>
      </w:r>
    </w:p>
    <w:p w14:paraId="466005AA">
      <w:pPr>
        <w:spacing w:line="360" w:lineRule="auto"/>
        <w:ind w:firstLine="480" w:firstLineChars="200"/>
        <w:rPr>
          <w:rFonts w:hint="default" w:ascii="宋体" w:hAnsi="宋体" w:eastAsia="宋体" w:cs="宋体"/>
          <w:color w:val="000000"/>
          <w:sz w:val="24"/>
          <w:highlight w:val="none"/>
          <w:lang w:val="en-US" w:eastAsia="zh-CN"/>
        </w:rPr>
      </w:pPr>
    </w:p>
    <w:p w14:paraId="5552F6BB">
      <w:pPr>
        <w:spacing w:line="360" w:lineRule="auto"/>
        <w:rPr>
          <w:rFonts w:hint="eastAsia" w:ascii="宋体" w:hAnsi="宋体" w:eastAsia="宋体" w:cs="宋体"/>
          <w:sz w:val="24"/>
          <w:highlight w:val="none"/>
        </w:rPr>
      </w:pPr>
    </w:p>
    <w:p w14:paraId="183283F8">
      <w:pPr>
        <w:adjustRightInd/>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br w:type="page"/>
      </w:r>
      <w:r>
        <w:rPr>
          <w:rFonts w:hint="eastAsia" w:ascii="宋体" w:hAnsi="宋体" w:eastAsia="宋体" w:cs="宋体"/>
          <w:b/>
          <w:sz w:val="36"/>
          <w:szCs w:val="20"/>
          <w:highlight w:val="none"/>
        </w:rPr>
        <w:t>第二部分</w:t>
      </w:r>
      <w:bookmarkEnd w:id="7"/>
      <w:r>
        <w:rPr>
          <w:rFonts w:hint="eastAsia" w:ascii="宋体" w:hAnsi="宋体" w:eastAsia="宋体" w:cs="宋体"/>
          <w:b/>
          <w:sz w:val="36"/>
          <w:szCs w:val="20"/>
          <w:highlight w:val="none"/>
        </w:rPr>
        <w:t xml:space="preserve"> 磋商供应商须知</w:t>
      </w:r>
      <w:bookmarkEnd w:id="8"/>
    </w:p>
    <w:p w14:paraId="6A7D4B0B">
      <w:pPr>
        <w:snapToGrid w:val="0"/>
        <w:spacing w:line="360" w:lineRule="auto"/>
        <w:jc w:val="center"/>
        <w:rPr>
          <w:rFonts w:hint="eastAsia" w:ascii="宋体" w:hAnsi="宋体" w:eastAsia="宋体" w:cs="宋体"/>
          <w:b/>
          <w:sz w:val="32"/>
          <w:szCs w:val="20"/>
          <w:highlight w:val="none"/>
        </w:rPr>
      </w:pPr>
      <w:r>
        <w:rPr>
          <w:rFonts w:hint="eastAsia" w:ascii="宋体" w:hAnsi="宋体" w:eastAsia="宋体" w:cs="宋体"/>
          <w:b/>
          <w:sz w:val="32"/>
          <w:szCs w:val="20"/>
          <w:highlight w:val="none"/>
        </w:rPr>
        <w:t>前附表</w:t>
      </w:r>
    </w:p>
    <w:tbl>
      <w:tblPr>
        <w:tblStyle w:val="30"/>
        <w:tblW w:w="9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477"/>
        <w:gridCol w:w="7474"/>
      </w:tblGrid>
      <w:tr w14:paraId="1F04F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32" w:type="dxa"/>
            <w:vAlign w:val="center"/>
          </w:tcPr>
          <w:p w14:paraId="182DA7D4">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序号</w:t>
            </w:r>
          </w:p>
        </w:tc>
        <w:tc>
          <w:tcPr>
            <w:tcW w:w="1477" w:type="dxa"/>
            <w:vAlign w:val="center"/>
          </w:tcPr>
          <w:p w14:paraId="51DF2220">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项目</w:t>
            </w:r>
          </w:p>
        </w:tc>
        <w:tc>
          <w:tcPr>
            <w:tcW w:w="7474" w:type="dxa"/>
            <w:vAlign w:val="center"/>
          </w:tcPr>
          <w:p w14:paraId="5FA8AEA5">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内容</w:t>
            </w:r>
          </w:p>
        </w:tc>
      </w:tr>
      <w:tr w14:paraId="15063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32" w:type="dxa"/>
            <w:vAlign w:val="center"/>
          </w:tcPr>
          <w:p w14:paraId="2A87E8BA">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477" w:type="dxa"/>
            <w:vAlign w:val="center"/>
          </w:tcPr>
          <w:p w14:paraId="1CA6C40C">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rPr>
              <w:t>采购项目</w:t>
            </w:r>
          </w:p>
        </w:tc>
        <w:tc>
          <w:tcPr>
            <w:tcW w:w="7474" w:type="dxa"/>
            <w:vAlign w:val="center"/>
          </w:tcPr>
          <w:p w14:paraId="065BA74C">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r>
              <w:rPr>
                <w:rFonts w:hint="eastAsia" w:ascii="宋体" w:hAnsi="宋体" w:cs="宋体"/>
                <w:sz w:val="24"/>
                <w:highlight w:val="none"/>
                <w:lang w:eastAsia="zh-CN"/>
              </w:rPr>
              <w:t>桐庐县市政园林绿化工程有限公司2025年公众责任险采购</w:t>
            </w:r>
            <w:r>
              <w:rPr>
                <w:rFonts w:hint="eastAsia" w:ascii="宋体" w:hAnsi="宋体" w:cs="宋体"/>
                <w:sz w:val="24"/>
                <w:highlight w:val="none"/>
                <w:lang w:eastAsia="zh-CN"/>
              </w:rPr>
              <w:t>项目</w:t>
            </w:r>
            <w:r>
              <w:rPr>
                <w:rFonts w:hint="eastAsia" w:ascii="宋体" w:hAnsi="宋体" w:eastAsia="宋体" w:cs="宋体"/>
                <w:sz w:val="24"/>
                <w:highlight w:val="none"/>
                <w:lang w:eastAsia="zh-CN"/>
              </w:rPr>
              <w:t xml:space="preserve">  </w:t>
            </w:r>
          </w:p>
          <w:p w14:paraId="1BAAFBFA">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rPr>
              <w:t>项目编号：</w:t>
            </w:r>
            <w:r>
              <w:rPr>
                <w:rFonts w:hint="eastAsia" w:ascii="宋体" w:hAnsi="宋体" w:cs="宋体"/>
                <w:sz w:val="24"/>
                <w:highlight w:val="none"/>
                <w:lang w:eastAsia="zh-CN"/>
              </w:rPr>
              <w:t>SZ2025001</w:t>
            </w:r>
          </w:p>
        </w:tc>
      </w:tr>
      <w:tr w14:paraId="2AE3A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732" w:type="dxa"/>
            <w:vAlign w:val="center"/>
          </w:tcPr>
          <w:p w14:paraId="293ECF91">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rPr>
            </w:pPr>
            <w:r>
              <w:rPr>
                <w:rFonts w:hint="eastAsia" w:ascii="宋体" w:hAnsi="宋体" w:eastAsia="宋体" w:cs="宋体"/>
                <w:sz w:val="24"/>
                <w:highlight w:val="none"/>
              </w:rPr>
              <w:t>2</w:t>
            </w:r>
          </w:p>
        </w:tc>
        <w:tc>
          <w:tcPr>
            <w:tcW w:w="1477" w:type="dxa"/>
            <w:vAlign w:val="center"/>
          </w:tcPr>
          <w:p w14:paraId="6CD7558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sz w:val="24"/>
                <w:highlight w:val="none"/>
              </w:rPr>
            </w:pPr>
            <w:r>
              <w:rPr>
                <w:rFonts w:hint="eastAsia" w:ascii="宋体" w:hAnsi="宋体" w:eastAsia="宋体" w:cs="宋体"/>
                <w:sz w:val="24"/>
                <w:highlight w:val="none"/>
              </w:rPr>
              <w:t>采购方式</w:t>
            </w:r>
          </w:p>
        </w:tc>
        <w:tc>
          <w:tcPr>
            <w:tcW w:w="7474" w:type="dxa"/>
            <w:vAlign w:val="center"/>
          </w:tcPr>
          <w:p w14:paraId="7B4417FD">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sz w:val="24"/>
                <w:highlight w:val="none"/>
              </w:rPr>
            </w:pPr>
            <w:r>
              <w:rPr>
                <w:rFonts w:hint="eastAsia" w:ascii="宋体" w:hAnsi="宋体" w:eastAsia="宋体" w:cs="宋体"/>
                <w:sz w:val="24"/>
                <w:highlight w:val="none"/>
              </w:rPr>
              <w:t>竞争性磋商</w:t>
            </w:r>
          </w:p>
        </w:tc>
      </w:tr>
      <w:tr w14:paraId="326AF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jc w:val="center"/>
        </w:trPr>
        <w:tc>
          <w:tcPr>
            <w:tcW w:w="732" w:type="dxa"/>
            <w:vMerge w:val="restart"/>
            <w:vAlign w:val="center"/>
          </w:tcPr>
          <w:p w14:paraId="50793D6B">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1477" w:type="dxa"/>
            <w:vMerge w:val="restart"/>
            <w:vAlign w:val="center"/>
          </w:tcPr>
          <w:p w14:paraId="12A0ED9A">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rPr>
              <w:t>投标人应当提供的投标文件</w:t>
            </w:r>
          </w:p>
        </w:tc>
        <w:tc>
          <w:tcPr>
            <w:tcW w:w="7474" w:type="dxa"/>
            <w:vAlign w:val="center"/>
          </w:tcPr>
          <w:p w14:paraId="63E8F3B2">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sz w:val="24"/>
                <w:highlight w:val="none"/>
              </w:rPr>
            </w:pPr>
            <w:r>
              <w:rPr>
                <w:rFonts w:hint="eastAsia" w:ascii="宋体" w:hAnsi="宋体" w:eastAsia="宋体" w:cs="宋体"/>
                <w:sz w:val="24"/>
                <w:highlight w:val="none"/>
              </w:rPr>
              <w:t>（1）资格证明文件：见竞争性磋商文件第二部分11.1。</w:t>
            </w:r>
          </w:p>
          <w:p w14:paraId="62F69535">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lang w:val="zh-CN"/>
              </w:rPr>
              <w:t>投标人未提供有效的资格证明文件的，视为投标人不具备磋商文件中规定的资格要求，投标无效。</w:t>
            </w:r>
          </w:p>
        </w:tc>
      </w:tr>
      <w:tr w14:paraId="6630C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732" w:type="dxa"/>
            <w:vMerge w:val="continue"/>
            <w:vAlign w:val="center"/>
          </w:tcPr>
          <w:p w14:paraId="388BD9E3">
            <w:pPr>
              <w:keepNext w:val="0"/>
              <w:keepLines w:val="0"/>
              <w:suppressLineNumbers w:val="0"/>
              <w:spacing w:before="0" w:beforeAutospacing="0" w:after="0" w:afterAutospacing="0" w:line="360" w:lineRule="auto"/>
              <w:ind w:left="0" w:right="0"/>
              <w:rPr>
                <w:rFonts w:hint="eastAsia" w:ascii="宋体" w:hAnsi="宋体" w:eastAsia="宋体" w:cs="宋体"/>
                <w:highlight w:val="none"/>
              </w:rPr>
            </w:pPr>
          </w:p>
        </w:tc>
        <w:tc>
          <w:tcPr>
            <w:tcW w:w="1477" w:type="dxa"/>
            <w:vMerge w:val="continue"/>
            <w:vAlign w:val="center"/>
          </w:tcPr>
          <w:p w14:paraId="5D26222D">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p>
        </w:tc>
        <w:tc>
          <w:tcPr>
            <w:tcW w:w="7474" w:type="dxa"/>
            <w:vAlign w:val="center"/>
          </w:tcPr>
          <w:p w14:paraId="1F35BEC9">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rPr>
              <w:t>（2）商务技术文件：见竞争性磋商文件第二部分11.2。</w:t>
            </w:r>
          </w:p>
        </w:tc>
      </w:tr>
      <w:tr w14:paraId="050C5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32" w:type="dxa"/>
            <w:vMerge w:val="continue"/>
            <w:vAlign w:val="center"/>
          </w:tcPr>
          <w:p w14:paraId="365AA873">
            <w:pPr>
              <w:keepNext w:val="0"/>
              <w:keepLines w:val="0"/>
              <w:suppressLineNumbers w:val="0"/>
              <w:spacing w:before="0" w:beforeAutospacing="0" w:after="0" w:afterAutospacing="0" w:line="360" w:lineRule="auto"/>
              <w:ind w:left="0" w:right="0"/>
              <w:rPr>
                <w:rFonts w:hint="eastAsia" w:ascii="宋体" w:hAnsi="宋体" w:eastAsia="宋体" w:cs="宋体"/>
                <w:highlight w:val="none"/>
              </w:rPr>
            </w:pPr>
          </w:p>
        </w:tc>
        <w:tc>
          <w:tcPr>
            <w:tcW w:w="1477" w:type="dxa"/>
            <w:vMerge w:val="continue"/>
            <w:vAlign w:val="center"/>
          </w:tcPr>
          <w:p w14:paraId="03558689">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p>
        </w:tc>
        <w:tc>
          <w:tcPr>
            <w:tcW w:w="7474" w:type="dxa"/>
            <w:vAlign w:val="center"/>
          </w:tcPr>
          <w:p w14:paraId="6C9F8BC0">
            <w:pPr>
              <w:keepNext w:val="0"/>
              <w:keepLines w:val="0"/>
              <w:suppressLineNumbers w:val="0"/>
              <w:spacing w:before="0" w:beforeAutospacing="0" w:after="0" w:afterAutospacing="0" w:line="360" w:lineRule="auto"/>
              <w:ind w:left="0" w:right="0"/>
              <w:rPr>
                <w:rFonts w:hint="eastAsia" w:ascii="宋体" w:hAnsi="宋体" w:eastAsia="宋体" w:cs="宋体"/>
                <w:sz w:val="24"/>
                <w:highlight w:val="none"/>
              </w:rPr>
            </w:pPr>
            <w:r>
              <w:rPr>
                <w:rFonts w:hint="eastAsia" w:ascii="宋体" w:hAnsi="宋体" w:eastAsia="宋体" w:cs="宋体"/>
                <w:sz w:val="24"/>
                <w:highlight w:val="none"/>
              </w:rPr>
              <w:t>（3）报价文件：见竞争性磋商文件第二部分11.3。</w:t>
            </w:r>
          </w:p>
        </w:tc>
      </w:tr>
      <w:tr w14:paraId="41AD6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732" w:type="dxa"/>
            <w:vAlign w:val="center"/>
          </w:tcPr>
          <w:p w14:paraId="12D169A0">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rPr>
            </w:pPr>
            <w:r>
              <w:rPr>
                <w:rFonts w:hint="eastAsia" w:ascii="宋体" w:hAnsi="宋体" w:eastAsia="宋体" w:cs="宋体"/>
                <w:sz w:val="24"/>
                <w:highlight w:val="none"/>
              </w:rPr>
              <w:t>4</w:t>
            </w:r>
          </w:p>
        </w:tc>
        <w:tc>
          <w:tcPr>
            <w:tcW w:w="1477" w:type="dxa"/>
            <w:vAlign w:val="center"/>
          </w:tcPr>
          <w:p w14:paraId="777D74C7">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rPr>
            </w:pPr>
            <w:r>
              <w:rPr>
                <w:rFonts w:hint="eastAsia" w:ascii="宋体" w:hAnsi="宋体" w:eastAsia="宋体" w:cs="宋体"/>
                <w:sz w:val="24"/>
                <w:highlight w:val="none"/>
              </w:rPr>
              <w:t>投标文件的组成</w:t>
            </w:r>
          </w:p>
        </w:tc>
        <w:tc>
          <w:tcPr>
            <w:tcW w:w="7474" w:type="dxa"/>
            <w:vAlign w:val="center"/>
          </w:tcPr>
          <w:p w14:paraId="58931CDC">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sz w:val="24"/>
                <w:highlight w:val="none"/>
              </w:rPr>
            </w:pPr>
            <w:r>
              <w:rPr>
                <w:rFonts w:hint="eastAsia" w:ascii="宋体" w:hAnsi="宋体" w:eastAsia="宋体" w:cs="宋体"/>
                <w:b/>
                <w:bCs/>
                <w:sz w:val="24"/>
                <w:highlight w:val="none"/>
              </w:rPr>
              <w:t>资格文件</w:t>
            </w:r>
            <w:r>
              <w:rPr>
                <w:rFonts w:hint="eastAsia" w:ascii="宋体" w:hAnsi="宋体" w:eastAsia="宋体" w:cs="宋体"/>
                <w:b/>
                <w:bCs/>
                <w:sz w:val="24"/>
                <w:highlight w:val="none"/>
                <w:lang w:val="zh-CN"/>
              </w:rPr>
              <w:t>、商务技术文件、报价文件正本各1份，副本各2份分别编制并</w:t>
            </w:r>
            <w:r>
              <w:rPr>
                <w:rFonts w:hint="eastAsia" w:ascii="宋体" w:hAnsi="宋体" w:eastAsia="宋体" w:cs="宋体"/>
                <w:b/>
                <w:bCs/>
                <w:sz w:val="24"/>
                <w:highlight w:val="none"/>
                <w:u w:val="single"/>
                <w:lang w:val="zh-CN"/>
              </w:rPr>
              <w:t>单独装订</w:t>
            </w:r>
            <w:r>
              <w:rPr>
                <w:rFonts w:hint="eastAsia" w:ascii="宋体" w:hAnsi="宋体" w:eastAsia="宋体" w:cs="宋体"/>
                <w:b/>
                <w:bCs/>
                <w:sz w:val="24"/>
                <w:highlight w:val="none"/>
                <w:lang w:val="zh-CN"/>
              </w:rPr>
              <w:t>成册。</w:t>
            </w:r>
          </w:p>
        </w:tc>
      </w:tr>
      <w:tr w14:paraId="2D785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32" w:type="dxa"/>
            <w:vAlign w:val="center"/>
          </w:tcPr>
          <w:p w14:paraId="392953B7">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5</w:t>
            </w:r>
          </w:p>
        </w:tc>
        <w:tc>
          <w:tcPr>
            <w:tcW w:w="1477" w:type="dxa"/>
            <w:vAlign w:val="center"/>
          </w:tcPr>
          <w:p w14:paraId="369C422C">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评标程序</w:t>
            </w:r>
          </w:p>
        </w:tc>
        <w:tc>
          <w:tcPr>
            <w:tcW w:w="7474" w:type="dxa"/>
            <w:vAlign w:val="center"/>
          </w:tcPr>
          <w:p w14:paraId="763ADDC5">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详见第四部分评标办法。</w:t>
            </w:r>
          </w:p>
        </w:tc>
      </w:tr>
      <w:tr w14:paraId="3E033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32" w:type="dxa"/>
            <w:vAlign w:val="center"/>
          </w:tcPr>
          <w:p w14:paraId="463B939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6</w:t>
            </w:r>
          </w:p>
        </w:tc>
        <w:tc>
          <w:tcPr>
            <w:tcW w:w="1477" w:type="dxa"/>
            <w:vAlign w:val="center"/>
          </w:tcPr>
          <w:p w14:paraId="2AEE2BA1">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投标有效期</w:t>
            </w:r>
          </w:p>
        </w:tc>
        <w:tc>
          <w:tcPr>
            <w:tcW w:w="7474" w:type="dxa"/>
            <w:vAlign w:val="center"/>
          </w:tcPr>
          <w:p w14:paraId="74281124">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自投标截止日起90天。</w:t>
            </w:r>
          </w:p>
        </w:tc>
      </w:tr>
      <w:tr w14:paraId="0B413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32" w:type="dxa"/>
            <w:vAlign w:val="center"/>
          </w:tcPr>
          <w:p w14:paraId="32B32F3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7</w:t>
            </w:r>
          </w:p>
        </w:tc>
        <w:tc>
          <w:tcPr>
            <w:tcW w:w="1477" w:type="dxa"/>
            <w:vAlign w:val="center"/>
          </w:tcPr>
          <w:p w14:paraId="7F47BFA2">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投标报价</w:t>
            </w:r>
          </w:p>
        </w:tc>
        <w:tc>
          <w:tcPr>
            <w:tcW w:w="7474" w:type="dxa"/>
            <w:vAlign w:val="center"/>
          </w:tcPr>
          <w:p w14:paraId="07EF8139">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本项目投标应以人民币报价；</w:t>
            </w:r>
          </w:p>
          <w:p w14:paraId="61DB7A0D">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不论投标结果如何，投标人均应自行承担所有与投标有关的全部费用。</w:t>
            </w:r>
          </w:p>
        </w:tc>
      </w:tr>
      <w:tr w14:paraId="2A54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32" w:type="dxa"/>
            <w:vAlign w:val="center"/>
          </w:tcPr>
          <w:p w14:paraId="0B1E7B92">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8</w:t>
            </w:r>
          </w:p>
        </w:tc>
        <w:tc>
          <w:tcPr>
            <w:tcW w:w="1477" w:type="dxa"/>
            <w:vAlign w:val="center"/>
          </w:tcPr>
          <w:p w14:paraId="359B0BDB">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踏勘现场</w:t>
            </w:r>
          </w:p>
        </w:tc>
        <w:tc>
          <w:tcPr>
            <w:tcW w:w="7474" w:type="dxa"/>
            <w:vAlign w:val="center"/>
          </w:tcPr>
          <w:p w14:paraId="540AD90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 组织（详细内容）</w:t>
            </w:r>
          </w:p>
          <w:p w14:paraId="0A78C45D">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sym w:font="Wingdings 2" w:char="0052"/>
            </w:r>
            <w:r>
              <w:rPr>
                <w:rFonts w:hint="eastAsia" w:ascii="宋体" w:hAnsi="宋体" w:eastAsia="宋体" w:cs="宋体"/>
                <w:b w:val="0"/>
                <w:bCs w:val="0"/>
                <w:sz w:val="24"/>
                <w:highlight w:val="none"/>
                <w:lang w:val="zh-CN"/>
              </w:rPr>
              <w:t xml:space="preserve"> 不组织</w:t>
            </w:r>
          </w:p>
        </w:tc>
      </w:tr>
      <w:tr w14:paraId="7C37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732" w:type="dxa"/>
            <w:vAlign w:val="center"/>
          </w:tcPr>
          <w:p w14:paraId="34260F6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9</w:t>
            </w:r>
          </w:p>
        </w:tc>
        <w:tc>
          <w:tcPr>
            <w:tcW w:w="1477" w:type="dxa"/>
            <w:vAlign w:val="center"/>
          </w:tcPr>
          <w:p w14:paraId="3185233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样品</w:t>
            </w:r>
          </w:p>
        </w:tc>
        <w:tc>
          <w:tcPr>
            <w:tcW w:w="7474" w:type="dxa"/>
            <w:vAlign w:val="center"/>
          </w:tcPr>
          <w:p w14:paraId="020FB7CA">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 提供，具体详见磋商文件，中标人提供的样品将由采购人保管、封存并作为履约验收的参考</w:t>
            </w:r>
          </w:p>
          <w:p w14:paraId="0B1F84E9">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sym w:font="Wingdings 2" w:char="0052"/>
            </w:r>
            <w:r>
              <w:rPr>
                <w:rFonts w:hint="eastAsia" w:ascii="宋体" w:hAnsi="宋体" w:eastAsia="宋体" w:cs="宋体"/>
                <w:b w:val="0"/>
                <w:bCs w:val="0"/>
                <w:sz w:val="24"/>
                <w:highlight w:val="none"/>
                <w:lang w:val="zh-CN"/>
              </w:rPr>
              <w:t xml:space="preserve"> 不提供</w:t>
            </w:r>
          </w:p>
        </w:tc>
      </w:tr>
      <w:tr w14:paraId="6608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32" w:type="dxa"/>
            <w:vAlign w:val="center"/>
          </w:tcPr>
          <w:p w14:paraId="46E7AFCA">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10</w:t>
            </w:r>
          </w:p>
        </w:tc>
        <w:tc>
          <w:tcPr>
            <w:tcW w:w="1477" w:type="dxa"/>
            <w:vAlign w:val="center"/>
          </w:tcPr>
          <w:p w14:paraId="0F430B15">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演示</w:t>
            </w:r>
          </w:p>
        </w:tc>
        <w:tc>
          <w:tcPr>
            <w:tcW w:w="7474" w:type="dxa"/>
            <w:vAlign w:val="center"/>
          </w:tcPr>
          <w:p w14:paraId="47B920D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 要求，具体详见磋商文件</w:t>
            </w:r>
          </w:p>
          <w:p w14:paraId="0A4FD4A6">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sym w:font="Wingdings 2" w:char="0052"/>
            </w:r>
            <w:r>
              <w:rPr>
                <w:rFonts w:hint="eastAsia" w:ascii="宋体" w:hAnsi="宋体" w:eastAsia="宋体" w:cs="宋体"/>
                <w:b w:val="0"/>
                <w:bCs w:val="0"/>
                <w:sz w:val="24"/>
                <w:highlight w:val="none"/>
                <w:lang w:val="zh-CN"/>
              </w:rPr>
              <w:t xml:space="preserve"> 不要求</w:t>
            </w:r>
          </w:p>
        </w:tc>
      </w:tr>
      <w:tr w14:paraId="119D0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32" w:type="dxa"/>
            <w:vAlign w:val="center"/>
          </w:tcPr>
          <w:p w14:paraId="3521C907">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11</w:t>
            </w:r>
          </w:p>
        </w:tc>
        <w:tc>
          <w:tcPr>
            <w:tcW w:w="1477" w:type="dxa"/>
            <w:vAlign w:val="center"/>
          </w:tcPr>
          <w:p w14:paraId="2757FB99">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评标办法</w:t>
            </w:r>
          </w:p>
        </w:tc>
        <w:tc>
          <w:tcPr>
            <w:tcW w:w="7474" w:type="dxa"/>
            <w:vAlign w:val="center"/>
          </w:tcPr>
          <w:p w14:paraId="1C954A0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sym w:font="Wingdings 2" w:char="0052"/>
            </w:r>
            <w:r>
              <w:rPr>
                <w:rFonts w:hint="eastAsia" w:ascii="宋体" w:hAnsi="宋体" w:eastAsia="宋体" w:cs="宋体"/>
                <w:b w:val="0"/>
                <w:bCs w:val="0"/>
                <w:sz w:val="24"/>
                <w:highlight w:val="none"/>
                <w:lang w:val="zh-CN"/>
              </w:rPr>
              <w:t xml:space="preserve"> 综合评分法</w:t>
            </w:r>
          </w:p>
          <w:p w14:paraId="365407D7">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sym w:font="Wingdings 2" w:char="00A3"/>
            </w:r>
            <w:r>
              <w:rPr>
                <w:rFonts w:hint="eastAsia" w:ascii="宋体" w:hAnsi="宋体" w:eastAsia="宋体" w:cs="宋体"/>
                <w:b w:val="0"/>
                <w:bCs w:val="0"/>
                <w:sz w:val="24"/>
                <w:highlight w:val="none"/>
                <w:lang w:val="zh-CN"/>
              </w:rPr>
              <w:t xml:space="preserve"> 最低价评标价法</w:t>
            </w:r>
          </w:p>
        </w:tc>
      </w:tr>
      <w:tr w14:paraId="549F7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32" w:type="dxa"/>
            <w:vAlign w:val="center"/>
          </w:tcPr>
          <w:p w14:paraId="0170B4E9">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12</w:t>
            </w:r>
          </w:p>
        </w:tc>
        <w:tc>
          <w:tcPr>
            <w:tcW w:w="1477" w:type="dxa"/>
            <w:vAlign w:val="center"/>
          </w:tcPr>
          <w:p w14:paraId="6FB15578">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是否进口</w:t>
            </w:r>
          </w:p>
        </w:tc>
        <w:tc>
          <w:tcPr>
            <w:tcW w:w="7474" w:type="dxa"/>
            <w:vAlign w:val="center"/>
          </w:tcPr>
          <w:p w14:paraId="1AC8B13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不允许进口</w:t>
            </w:r>
          </w:p>
        </w:tc>
      </w:tr>
      <w:tr w14:paraId="21CEB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32" w:type="dxa"/>
            <w:vAlign w:val="center"/>
          </w:tcPr>
          <w:p w14:paraId="207E2410">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13</w:t>
            </w:r>
          </w:p>
        </w:tc>
        <w:tc>
          <w:tcPr>
            <w:tcW w:w="1477" w:type="dxa"/>
            <w:vAlign w:val="center"/>
          </w:tcPr>
          <w:p w14:paraId="1108DBF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节能产品</w:t>
            </w:r>
          </w:p>
        </w:tc>
        <w:tc>
          <w:tcPr>
            <w:tcW w:w="7474" w:type="dxa"/>
            <w:vAlign w:val="center"/>
          </w:tcPr>
          <w:p w14:paraId="34609D27">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w:t>
            </w:r>
          </w:p>
        </w:tc>
      </w:tr>
      <w:tr w14:paraId="2A424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32" w:type="dxa"/>
            <w:vAlign w:val="top"/>
          </w:tcPr>
          <w:p w14:paraId="0B31CAAF">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p>
          <w:p w14:paraId="19FD804E">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p>
          <w:p w14:paraId="6E21C1C1">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14</w:t>
            </w:r>
          </w:p>
        </w:tc>
        <w:tc>
          <w:tcPr>
            <w:tcW w:w="1477" w:type="dxa"/>
            <w:vAlign w:val="center"/>
          </w:tcPr>
          <w:p w14:paraId="10B58B00">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采购标的对应的中小企业划分标准所属行业</w:t>
            </w:r>
          </w:p>
        </w:tc>
        <w:tc>
          <w:tcPr>
            <w:tcW w:w="7474" w:type="dxa"/>
            <w:vAlign w:val="center"/>
          </w:tcPr>
          <w:p w14:paraId="40BC53DC">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u w:val="single"/>
                <w:lang w:val="zh-CN"/>
              </w:rPr>
            </w:pPr>
            <w:r>
              <w:rPr>
                <w:rFonts w:hint="eastAsia" w:ascii="宋体" w:hAnsi="宋体" w:eastAsia="宋体" w:cs="宋体"/>
                <w:b w:val="0"/>
                <w:bCs w:val="0"/>
                <w:sz w:val="24"/>
                <w:highlight w:val="none"/>
                <w:lang w:val="zh-CN"/>
              </w:rPr>
              <w:t>采购标的：</w:t>
            </w:r>
            <w:r>
              <w:rPr>
                <w:rFonts w:hint="eastAsia" w:ascii="宋体" w:hAnsi="宋体" w:eastAsia="宋体" w:cs="宋体"/>
                <w:b w:val="0"/>
                <w:bCs w:val="0"/>
                <w:sz w:val="24"/>
                <w:highlight w:val="none"/>
                <w:u w:val="single"/>
                <w:lang w:val="en-US" w:eastAsia="zh-CN"/>
              </w:rPr>
              <w:t>公众责任险采购</w:t>
            </w:r>
            <w:r>
              <w:rPr>
                <w:rFonts w:hint="eastAsia" w:ascii="宋体" w:hAnsi="宋体" w:eastAsia="宋体" w:cs="宋体"/>
                <w:b w:val="0"/>
                <w:bCs w:val="0"/>
                <w:sz w:val="24"/>
                <w:highlight w:val="none"/>
                <w:u w:val="single"/>
                <w:lang w:val="zh-CN"/>
              </w:rPr>
              <w:t>，</w:t>
            </w:r>
          </w:p>
          <w:p w14:paraId="12A6B842">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所属行业：</w:t>
            </w:r>
            <w:r>
              <w:rPr>
                <w:rFonts w:hint="eastAsia" w:ascii="宋体" w:hAnsi="宋体" w:eastAsia="宋体" w:cs="宋体"/>
                <w:b w:val="0"/>
                <w:bCs w:val="0"/>
                <w:sz w:val="24"/>
                <w:highlight w:val="none"/>
                <w:u w:val="single"/>
                <w:lang w:val="zh-CN"/>
              </w:rPr>
              <w:t xml:space="preserve"> </w:t>
            </w:r>
            <w:r>
              <w:rPr>
                <w:rFonts w:hint="eastAsia" w:ascii="宋体" w:hAnsi="宋体" w:eastAsia="宋体" w:cs="宋体"/>
                <w:b w:val="0"/>
                <w:bCs w:val="0"/>
                <w:sz w:val="24"/>
                <w:highlight w:val="none"/>
                <w:u w:val="single"/>
                <w:lang w:val="zh-CN" w:eastAsia="zh-CN"/>
              </w:rPr>
              <w:t>保险</w:t>
            </w:r>
            <w:r>
              <w:rPr>
                <w:rFonts w:hint="eastAsia" w:ascii="宋体" w:hAnsi="宋体" w:eastAsia="宋体" w:cs="宋体"/>
                <w:b w:val="0"/>
                <w:bCs w:val="0"/>
                <w:sz w:val="24"/>
                <w:highlight w:val="none"/>
                <w:u w:val="single"/>
                <w:lang w:val="en-US" w:eastAsia="zh-CN"/>
              </w:rPr>
              <w:t xml:space="preserve"> </w:t>
            </w:r>
            <w:r>
              <w:rPr>
                <w:rFonts w:hint="eastAsia" w:ascii="宋体" w:hAnsi="宋体" w:eastAsia="宋体" w:cs="宋体"/>
                <w:b w:val="0"/>
                <w:bCs w:val="0"/>
                <w:sz w:val="24"/>
                <w:highlight w:val="none"/>
                <w:u w:val="single"/>
                <w:lang w:val="zh-CN"/>
              </w:rPr>
              <w:t xml:space="preserve"> </w:t>
            </w:r>
            <w:r>
              <w:rPr>
                <w:rFonts w:hint="eastAsia" w:ascii="宋体" w:hAnsi="宋体" w:eastAsia="宋体" w:cs="宋体"/>
                <w:b w:val="0"/>
                <w:bCs w:val="0"/>
                <w:sz w:val="24"/>
                <w:highlight w:val="none"/>
                <w:lang w:val="zh-CN"/>
              </w:rPr>
              <w:t>行业；</w:t>
            </w:r>
          </w:p>
        </w:tc>
      </w:tr>
      <w:tr w14:paraId="7FE15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32" w:type="dxa"/>
            <w:vAlign w:val="center"/>
          </w:tcPr>
          <w:p w14:paraId="75E21358">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15</w:t>
            </w:r>
          </w:p>
        </w:tc>
        <w:tc>
          <w:tcPr>
            <w:tcW w:w="1477" w:type="dxa"/>
            <w:vAlign w:val="center"/>
          </w:tcPr>
          <w:p w14:paraId="2EDAF214">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合同签订</w:t>
            </w:r>
          </w:p>
        </w:tc>
        <w:tc>
          <w:tcPr>
            <w:tcW w:w="7474" w:type="dxa"/>
            <w:vAlign w:val="center"/>
          </w:tcPr>
          <w:p w14:paraId="0FF9DF57">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采购人与中标人应当在《中标通知书》发出之日起30日内签订</w:t>
            </w:r>
            <w:r>
              <w:rPr>
                <w:rFonts w:hint="eastAsia" w:ascii="宋体" w:hAnsi="宋体" w:cs="宋体"/>
                <w:b w:val="0"/>
                <w:bCs w:val="0"/>
                <w:sz w:val="24"/>
                <w:highlight w:val="none"/>
                <w:lang w:val="zh-CN"/>
              </w:rPr>
              <w:t>国企</w:t>
            </w:r>
            <w:r>
              <w:rPr>
                <w:rFonts w:hint="eastAsia" w:ascii="宋体" w:hAnsi="宋体" w:eastAsia="宋体" w:cs="宋体"/>
                <w:b w:val="0"/>
                <w:bCs w:val="0"/>
                <w:sz w:val="24"/>
                <w:highlight w:val="none"/>
                <w:lang w:val="zh-CN"/>
              </w:rPr>
              <w:t>采购合同。同时，</w:t>
            </w:r>
            <w:r>
              <w:rPr>
                <w:rFonts w:hint="eastAsia" w:ascii="宋体" w:hAnsi="宋体" w:cs="宋体"/>
                <w:b w:val="0"/>
                <w:bCs w:val="0"/>
                <w:sz w:val="24"/>
                <w:highlight w:val="none"/>
                <w:lang w:val="en-US" w:eastAsia="zh-CN"/>
              </w:rPr>
              <w:t>采购人</w:t>
            </w:r>
            <w:r>
              <w:rPr>
                <w:rFonts w:hint="eastAsia" w:ascii="宋体" w:hAnsi="宋体" w:eastAsia="宋体" w:cs="宋体"/>
                <w:b w:val="0"/>
                <w:bCs w:val="0"/>
                <w:sz w:val="24"/>
                <w:highlight w:val="none"/>
                <w:lang w:val="zh-CN"/>
              </w:rPr>
              <w:t>对合同内容进行审查，如发现与采购结果和投标承诺内容不一致的，应予以纠正。中标人拖延、拒签合同的,将被取消中标资格。</w:t>
            </w:r>
          </w:p>
        </w:tc>
      </w:tr>
      <w:tr w14:paraId="03A73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32" w:type="dxa"/>
            <w:vAlign w:val="center"/>
          </w:tcPr>
          <w:p w14:paraId="7BEDB128">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16</w:t>
            </w:r>
          </w:p>
        </w:tc>
        <w:tc>
          <w:tcPr>
            <w:tcW w:w="1477" w:type="dxa"/>
            <w:vAlign w:val="center"/>
          </w:tcPr>
          <w:p w14:paraId="706BAA66">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履约保证金</w:t>
            </w:r>
          </w:p>
        </w:tc>
        <w:tc>
          <w:tcPr>
            <w:tcW w:w="7474" w:type="dxa"/>
            <w:vAlign w:val="center"/>
          </w:tcPr>
          <w:p w14:paraId="674845D2">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无</w:t>
            </w:r>
          </w:p>
        </w:tc>
      </w:tr>
      <w:tr w14:paraId="1DBBD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32" w:type="dxa"/>
            <w:vAlign w:val="center"/>
          </w:tcPr>
          <w:p w14:paraId="646EF42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jc w:val="center"/>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zh-CN"/>
              </w:rPr>
              <w:t>1</w:t>
            </w:r>
            <w:r>
              <w:rPr>
                <w:rFonts w:hint="eastAsia" w:ascii="宋体" w:hAnsi="宋体" w:cs="宋体"/>
                <w:sz w:val="24"/>
                <w:highlight w:val="none"/>
                <w:lang w:val="en-US" w:eastAsia="zh-CN"/>
              </w:rPr>
              <w:t>7</w:t>
            </w:r>
          </w:p>
        </w:tc>
        <w:tc>
          <w:tcPr>
            <w:tcW w:w="1477" w:type="dxa"/>
            <w:vAlign w:val="center"/>
          </w:tcPr>
          <w:p w14:paraId="6909CBC0">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解释权</w:t>
            </w:r>
          </w:p>
        </w:tc>
        <w:tc>
          <w:tcPr>
            <w:tcW w:w="7474" w:type="dxa"/>
            <w:vAlign w:val="center"/>
          </w:tcPr>
          <w:p w14:paraId="71561363">
            <w:pPr>
              <w:keepNext w:val="0"/>
              <w:keepLines w:val="0"/>
              <w:pageBreakBefore w:val="0"/>
              <w:widowControl w:val="0"/>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auto"/>
              <w:rPr>
                <w:rFonts w:hint="eastAsia" w:ascii="宋体" w:hAnsi="宋体" w:eastAsia="宋体" w:cs="宋体"/>
                <w:b w:val="0"/>
                <w:bCs w:val="0"/>
                <w:sz w:val="24"/>
                <w:highlight w:val="none"/>
                <w:lang w:val="zh-CN"/>
              </w:rPr>
            </w:pPr>
            <w:r>
              <w:rPr>
                <w:rFonts w:hint="eastAsia" w:ascii="宋体" w:hAnsi="宋体" w:eastAsia="宋体" w:cs="宋体"/>
                <w:b w:val="0"/>
                <w:bCs w:val="0"/>
                <w:sz w:val="24"/>
                <w:highlight w:val="none"/>
                <w:lang w:val="zh-CN"/>
              </w:rPr>
              <w:t>本竞争性磋商文件的解释权属于采购人。</w:t>
            </w:r>
          </w:p>
        </w:tc>
      </w:tr>
      <w:bookmarkEnd w:id="9"/>
    </w:tbl>
    <w:p w14:paraId="5F712EAF">
      <w:pPr>
        <w:rPr>
          <w:rFonts w:hint="eastAsia" w:ascii="宋体" w:hAnsi="宋体" w:eastAsia="宋体" w:cs="宋体"/>
          <w:b/>
          <w:sz w:val="32"/>
          <w:szCs w:val="20"/>
          <w:highlight w:val="none"/>
        </w:rPr>
      </w:pPr>
      <w:bookmarkStart w:id="10" w:name="_Toc164416483"/>
      <w:bookmarkStart w:id="11" w:name="第三部分"/>
    </w:p>
    <w:p w14:paraId="34C0BB40">
      <w:pPr>
        <w:rPr>
          <w:rFonts w:hint="eastAsia" w:ascii="宋体" w:hAnsi="宋体" w:eastAsia="宋体" w:cs="宋体"/>
          <w:b/>
          <w:sz w:val="32"/>
          <w:szCs w:val="20"/>
          <w:highlight w:val="none"/>
        </w:rPr>
      </w:pPr>
    </w:p>
    <w:p w14:paraId="776EDE2B">
      <w:pPr>
        <w:bidi w:val="0"/>
        <w:outlineLvl w:val="9"/>
        <w:rPr>
          <w:rFonts w:hint="eastAsia"/>
          <w:highlight w:val="none"/>
        </w:rPr>
      </w:pPr>
    </w:p>
    <w:p w14:paraId="32C41196">
      <w:pPr>
        <w:adjustRightInd/>
        <w:spacing w:line="360" w:lineRule="auto"/>
        <w:ind w:firstLine="3845" w:firstLineChars="1197"/>
        <w:outlineLvl w:val="9"/>
        <w:rPr>
          <w:rFonts w:hint="eastAsia" w:ascii="宋体" w:hAnsi="宋体" w:eastAsia="宋体" w:cs="宋体"/>
          <w:b/>
          <w:sz w:val="32"/>
          <w:szCs w:val="20"/>
          <w:highlight w:val="none"/>
        </w:rPr>
      </w:pPr>
      <w:r>
        <w:rPr>
          <w:rFonts w:hint="eastAsia" w:ascii="宋体" w:hAnsi="宋体" w:eastAsia="宋体" w:cs="宋体"/>
          <w:b/>
          <w:sz w:val="32"/>
          <w:szCs w:val="20"/>
          <w:highlight w:val="none"/>
        </w:rPr>
        <w:t>一、总则</w:t>
      </w:r>
    </w:p>
    <w:p w14:paraId="2403F506">
      <w:pPr>
        <w:snapToGrid w:val="0"/>
        <w:spacing w:line="360" w:lineRule="auto"/>
        <w:ind w:firstLine="361" w:firstLineChars="150"/>
        <w:jc w:val="left"/>
        <w:outlineLvl w:val="9"/>
        <w:rPr>
          <w:rFonts w:hint="eastAsia" w:ascii="宋体" w:hAnsi="宋体" w:eastAsia="宋体" w:cs="宋体"/>
          <w:b/>
          <w:sz w:val="24"/>
          <w:highlight w:val="none"/>
        </w:rPr>
      </w:pPr>
      <w:r>
        <w:rPr>
          <w:rFonts w:hint="eastAsia" w:ascii="宋体" w:hAnsi="宋体" w:eastAsia="宋体" w:cs="宋体"/>
          <w:b/>
          <w:sz w:val="24"/>
          <w:highlight w:val="none"/>
        </w:rPr>
        <w:t>1. 适用范围</w:t>
      </w:r>
    </w:p>
    <w:p w14:paraId="20116DE1">
      <w:pPr>
        <w:snapToGrid w:val="0"/>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本竞争性磋商文件适用于该项目的招标、投标、开标、资格审查及信用信息查询、评标、定标、合同、验收等行为（法律、法规另有规定的，从其规定）。</w:t>
      </w:r>
    </w:p>
    <w:p w14:paraId="6E9C2C37">
      <w:pPr>
        <w:adjustRightInd/>
        <w:spacing w:line="360" w:lineRule="auto"/>
        <w:outlineLvl w:val="9"/>
        <w:rPr>
          <w:rFonts w:hint="eastAsia" w:ascii="宋体" w:hAnsi="宋体" w:eastAsia="宋体" w:cs="宋体"/>
          <w:b/>
          <w:sz w:val="24"/>
          <w:highlight w:val="none"/>
        </w:rPr>
      </w:pPr>
      <w:r>
        <w:rPr>
          <w:rFonts w:hint="eastAsia" w:ascii="宋体" w:hAnsi="宋体" w:eastAsia="宋体" w:cs="宋体"/>
          <w:b/>
          <w:sz w:val="24"/>
          <w:highlight w:val="none"/>
        </w:rPr>
        <w:t xml:space="preserve">   2.定义</w:t>
      </w:r>
    </w:p>
    <w:p w14:paraId="42E408C8">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2.1 “采购人”系指</w:t>
      </w: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rPr>
        <w:t>。</w:t>
      </w:r>
    </w:p>
    <w:p w14:paraId="16E25650">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cs="宋体"/>
          <w:sz w:val="24"/>
          <w:highlight w:val="none"/>
          <w:lang w:val="en-US" w:eastAsia="zh-CN"/>
        </w:rPr>
        <w:t>.2</w:t>
      </w:r>
      <w:r>
        <w:rPr>
          <w:rFonts w:hint="eastAsia" w:ascii="宋体" w:hAnsi="宋体" w:eastAsia="宋体" w:cs="宋体"/>
          <w:sz w:val="24"/>
          <w:highlight w:val="none"/>
        </w:rPr>
        <w:t xml:space="preserve"> “供应商”系指是指响应招标、参加投标竞争的法人、其他组织或者自然人。</w:t>
      </w:r>
    </w:p>
    <w:p w14:paraId="2F519BE9">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cs="宋体"/>
          <w:sz w:val="24"/>
          <w:highlight w:val="none"/>
          <w:lang w:val="en-US" w:eastAsia="zh-CN"/>
        </w:rPr>
        <w:t>3</w:t>
      </w:r>
      <w:r>
        <w:rPr>
          <w:rFonts w:hint="eastAsia" w:ascii="宋体" w:hAnsi="宋体" w:eastAsia="宋体" w:cs="宋体"/>
          <w:sz w:val="24"/>
          <w:highlight w:val="none"/>
        </w:rPr>
        <w:t xml:space="preserve"> “负责人”系指法人企业的法定负责人，或其他组织为法律、行政法规规定代表单位行使职权的主要负责人，或自然人本人。</w:t>
      </w:r>
    </w:p>
    <w:p w14:paraId="5DC60510">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cs="宋体"/>
          <w:sz w:val="24"/>
          <w:highlight w:val="none"/>
          <w:lang w:val="en-US" w:eastAsia="zh-CN"/>
        </w:rPr>
        <w:t>4</w:t>
      </w:r>
      <w:r>
        <w:rPr>
          <w:rFonts w:hint="eastAsia" w:ascii="宋体" w:hAnsi="宋体" w:eastAsia="宋体" w:cs="宋体"/>
          <w:sz w:val="24"/>
          <w:highlight w:val="none"/>
        </w:rPr>
        <w:t xml:space="preserve"> “▲” 系指实质性要求条款。</w:t>
      </w:r>
    </w:p>
    <w:p w14:paraId="70740B1B">
      <w:pPr>
        <w:spacing w:line="360" w:lineRule="auto"/>
        <w:ind w:firstLine="241" w:firstLineChars="100"/>
        <w:outlineLvl w:val="9"/>
        <w:rPr>
          <w:rFonts w:hint="eastAsia" w:ascii="宋体" w:hAnsi="宋体" w:eastAsia="宋体" w:cs="宋体"/>
          <w:b/>
          <w:sz w:val="24"/>
          <w:highlight w:val="none"/>
        </w:rPr>
      </w:pPr>
      <w:r>
        <w:rPr>
          <w:rFonts w:hint="eastAsia" w:ascii="宋体" w:hAnsi="宋体" w:eastAsia="宋体" w:cs="宋体"/>
          <w:b/>
          <w:sz w:val="24"/>
          <w:highlight w:val="none"/>
        </w:rPr>
        <w:t>3.</w:t>
      </w:r>
      <w:r>
        <w:rPr>
          <w:rFonts w:hint="eastAsia" w:ascii="宋体" w:hAnsi="宋体" w:eastAsia="宋体" w:cs="宋体"/>
          <w:highlight w:val="none"/>
        </w:rPr>
        <w:t xml:space="preserve"> </w:t>
      </w:r>
      <w:r>
        <w:rPr>
          <w:rFonts w:hint="eastAsia" w:ascii="宋体" w:hAnsi="宋体" w:eastAsia="宋体" w:cs="宋体"/>
          <w:b/>
          <w:sz w:val="24"/>
          <w:highlight w:val="none"/>
        </w:rPr>
        <w:t>采购项目需要落实的政府采购政策</w:t>
      </w:r>
    </w:p>
    <w:p w14:paraId="29A30A1D">
      <w:pPr>
        <w:spacing w:line="360" w:lineRule="auto"/>
        <w:ind w:firstLine="240" w:firstLineChars="100"/>
        <w:outlineLvl w:val="9"/>
        <w:rPr>
          <w:rFonts w:hint="eastAsia" w:ascii="宋体" w:hAnsi="宋体" w:eastAsia="宋体" w:cs="宋体"/>
          <w:sz w:val="24"/>
          <w:highlight w:val="none"/>
        </w:rPr>
      </w:pPr>
      <w:r>
        <w:rPr>
          <w:rFonts w:hint="eastAsia" w:ascii="宋体" w:hAnsi="宋体" w:eastAsia="宋体" w:cs="宋体"/>
          <w:sz w:val="24"/>
          <w:highlight w:val="none"/>
        </w:rPr>
        <w:t>3.1支持中小企业发展</w:t>
      </w:r>
    </w:p>
    <w:p w14:paraId="29DB2820">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3.1.1中小企业，是指在中华人民共和国境内依法设立，依据国务院批准的中小企业划分标准确定的中型企业、小型企业和微型企业，但与大企业的负责人为同一人，或者与大企业存在直接控股、管理关系的除外。</w:t>
      </w:r>
    </w:p>
    <w:p w14:paraId="42BF697B">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符合中小企业划分标准的个体工商户，在</w:t>
      </w:r>
      <w:r>
        <w:rPr>
          <w:rFonts w:hint="eastAsia" w:ascii="宋体" w:hAnsi="宋体" w:cs="宋体"/>
          <w:sz w:val="24"/>
          <w:highlight w:val="none"/>
          <w:lang w:eastAsia="zh-CN"/>
        </w:rPr>
        <w:t>国企</w:t>
      </w:r>
      <w:r>
        <w:rPr>
          <w:rFonts w:hint="eastAsia" w:ascii="宋体" w:hAnsi="宋体" w:eastAsia="宋体" w:cs="宋体"/>
          <w:sz w:val="24"/>
          <w:highlight w:val="none"/>
        </w:rPr>
        <w:t>采购活动中视同中小企业。</w:t>
      </w:r>
    </w:p>
    <w:p w14:paraId="7B51F285">
      <w:pPr>
        <w:widowControl/>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bCs/>
          <w:sz w:val="24"/>
          <w:highlight w:val="none"/>
        </w:rPr>
        <w:t>3.1.2</w:t>
      </w:r>
      <w:r>
        <w:rPr>
          <w:rFonts w:hint="eastAsia" w:ascii="宋体" w:hAnsi="宋体" w:eastAsia="宋体" w:cs="宋体"/>
          <w:kern w:val="0"/>
          <w:sz w:val="24"/>
          <w:highlight w:val="none"/>
        </w:rPr>
        <w:t>在</w:t>
      </w:r>
      <w:r>
        <w:rPr>
          <w:rFonts w:hint="eastAsia" w:ascii="宋体" w:hAnsi="宋体" w:cs="宋体"/>
          <w:kern w:val="0"/>
          <w:sz w:val="24"/>
          <w:highlight w:val="none"/>
          <w:lang w:eastAsia="zh-CN"/>
        </w:rPr>
        <w:t>国企</w:t>
      </w:r>
      <w:r>
        <w:rPr>
          <w:rFonts w:hint="eastAsia" w:ascii="宋体" w:hAnsi="宋体" w:eastAsia="宋体" w:cs="宋体"/>
          <w:kern w:val="0"/>
          <w:sz w:val="24"/>
          <w:highlight w:val="none"/>
        </w:rPr>
        <w:t>采购活动中，供应商提供的货物、工程或者服务符合下列情形的，享受中小企业扶持政策：</w:t>
      </w:r>
    </w:p>
    <w:p w14:paraId="20B9324E">
      <w:pPr>
        <w:widowControl/>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3.1.2.1在货物采购项目中，货物由中小企业制造，即货物由中小企业生产且使用该中小企业商号或者注册商标；</w:t>
      </w:r>
    </w:p>
    <w:p w14:paraId="2EDF324C">
      <w:pPr>
        <w:widowControl/>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3.1.2.2在工程采购项目中，工程由中小企业承建，即工程施工单位为中小企业；</w:t>
      </w:r>
    </w:p>
    <w:p w14:paraId="41DF3CB8">
      <w:pPr>
        <w:widowControl/>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3.1.2.3在服务采购项目中，服务由中小企业承接，即提供服务的人员为中小企业依照《中华人民共和国劳动合同法》订立劳动合同的从业人员。</w:t>
      </w:r>
    </w:p>
    <w:p w14:paraId="02E6B1E2">
      <w:pPr>
        <w:widowControl/>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在货物采购项目中，供应商提供的货物既有中小企业制造货物，也有大型企业制造货物的，不享受中小企业扶持政策。</w:t>
      </w:r>
    </w:p>
    <w:p w14:paraId="0A07A9DD">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3.1.3对于未预留份额专门面向中小企业的</w:t>
      </w:r>
      <w:r>
        <w:rPr>
          <w:rFonts w:hint="eastAsia" w:ascii="宋体" w:hAnsi="宋体" w:cs="宋体"/>
          <w:sz w:val="24"/>
          <w:highlight w:val="none"/>
          <w:lang w:eastAsia="zh-CN"/>
        </w:rPr>
        <w:t>国企</w:t>
      </w:r>
      <w:r>
        <w:rPr>
          <w:rFonts w:hint="eastAsia" w:ascii="宋体" w:hAnsi="宋体" w:eastAsia="宋体" w:cs="宋体"/>
          <w:sz w:val="24"/>
          <w:highlight w:val="none"/>
        </w:rPr>
        <w:t>采购货物或服务项目，以及预留份额</w:t>
      </w:r>
      <w:r>
        <w:rPr>
          <w:rFonts w:hint="eastAsia" w:ascii="宋体" w:hAnsi="宋体" w:cs="宋体"/>
          <w:sz w:val="24"/>
          <w:highlight w:val="none"/>
          <w:lang w:eastAsia="zh-CN"/>
        </w:rPr>
        <w:t>国企</w:t>
      </w:r>
      <w:r>
        <w:rPr>
          <w:rFonts w:hint="eastAsia" w:ascii="宋体" w:hAnsi="宋体" w:eastAsia="宋体" w:cs="宋体"/>
          <w:sz w:val="24"/>
          <w:highlight w:val="none"/>
        </w:rPr>
        <w:t>采购货物或服务项目中的非预留部分标项，对小型和微型企业的投标报价给予20%的扣除，用扣除后的价格参与评审。</w:t>
      </w:r>
    </w:p>
    <w:p w14:paraId="010E397F">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3.1.4符合《关于促进残疾人就业政府采购政策的通知》（财库〔2017〕141号）规定的条件并提供《残疾人福利性单位声明函》（附件1）的残疾人福利性单位视同小型、微型企业；</w:t>
      </w:r>
    </w:p>
    <w:p w14:paraId="38B6DDA1">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3.1.5符合《关于政府采购支持监狱企业发展有关问题的通知》（财库[2014]68号）规定的监狱企业并提供由省级以上监狱管理局、戒毒管理局（含新疆生产建设兵团）出具的属于监狱企业证明文件的，视同为小型、微型企业。</w:t>
      </w:r>
    </w:p>
    <w:p w14:paraId="60573D07">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3.1.6可享受中小企业扶持政策的供应商应按照竞争性磋商文件格式要求提供《中小企业声明函》，供应商提供的《中小企业声明函》与实际情况不符的，不享受中小企业扶持政策。声明内容不实的，属于提供虚假材料谋取中标、成交的，依法承担法律责任。</w:t>
      </w:r>
    </w:p>
    <w:p w14:paraId="33BB5A74">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3.1.7中小企业享受扶持政策获得政府采购合同的，小微企业不得将合同分包给大中型企业，中型企业不得将合同分包给大型企业。</w:t>
      </w:r>
    </w:p>
    <w:p w14:paraId="0EF188FB">
      <w:pPr>
        <w:spacing w:line="360" w:lineRule="auto"/>
        <w:outlineLvl w:val="9"/>
        <w:rPr>
          <w:rFonts w:hint="eastAsia" w:ascii="宋体" w:hAnsi="宋体" w:eastAsia="宋体" w:cs="宋体"/>
          <w:b/>
          <w:sz w:val="24"/>
          <w:highlight w:val="none"/>
        </w:rPr>
      </w:pPr>
      <w:r>
        <w:rPr>
          <w:rFonts w:hint="eastAsia" w:ascii="宋体" w:hAnsi="宋体" w:eastAsia="宋体" w:cs="宋体"/>
          <w:b/>
          <w:sz w:val="24"/>
          <w:highlight w:val="none"/>
        </w:rPr>
        <w:t>4. 询问、质疑、投诉</w:t>
      </w:r>
    </w:p>
    <w:p w14:paraId="3FA4CD43">
      <w:pPr>
        <w:autoSpaceDE w:val="0"/>
        <w:autoSpaceDN w:val="0"/>
        <w:spacing w:line="360" w:lineRule="auto"/>
        <w:ind w:firstLine="240" w:firstLineChars="1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4.1供应商询问</w:t>
      </w:r>
    </w:p>
    <w:p w14:paraId="5BA765F4">
      <w:pPr>
        <w:autoSpaceDE w:val="0"/>
        <w:autoSpaceDN w:val="0"/>
        <w:spacing w:line="360" w:lineRule="auto"/>
        <w:ind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供应商对</w:t>
      </w:r>
      <w:r>
        <w:rPr>
          <w:rFonts w:hint="eastAsia" w:ascii="宋体" w:hAnsi="宋体" w:cs="宋体"/>
          <w:kern w:val="0"/>
          <w:sz w:val="24"/>
          <w:highlight w:val="none"/>
          <w:lang w:val="zh-CN"/>
        </w:rPr>
        <w:t>国企</w:t>
      </w:r>
      <w:r>
        <w:rPr>
          <w:rFonts w:hint="eastAsia" w:ascii="宋体" w:hAnsi="宋体" w:eastAsia="宋体" w:cs="宋体"/>
          <w:kern w:val="0"/>
          <w:sz w:val="24"/>
          <w:highlight w:val="none"/>
          <w:lang w:val="zh-CN"/>
        </w:rPr>
        <w:t>采购活动事项有疑问的，可以提出询问，采购人应当在3个工作日内对供应商依法提出的询问作出答复，但答复的内容不得涉及商业秘密。</w:t>
      </w:r>
    </w:p>
    <w:p w14:paraId="53504241">
      <w:pPr>
        <w:autoSpaceDE w:val="0"/>
        <w:autoSpaceDN w:val="0"/>
        <w:spacing w:line="360" w:lineRule="auto"/>
        <w:ind w:firstLine="240" w:firstLineChars="1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4.2供应商质疑</w:t>
      </w:r>
    </w:p>
    <w:p w14:paraId="619CEFF8">
      <w:pPr>
        <w:pStyle w:val="21"/>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kern w:val="0"/>
          <w:sz w:val="24"/>
          <w:highlight w:val="none"/>
          <w:lang w:val="zh-CN"/>
        </w:rPr>
        <w:t>4.2</w:t>
      </w:r>
      <w:r>
        <w:rPr>
          <w:rFonts w:hint="eastAsia" w:ascii="宋体" w:hAnsi="宋体" w:eastAsia="宋体" w:cs="宋体"/>
          <w:sz w:val="24"/>
          <w:highlight w:val="none"/>
        </w:rPr>
        <w:t>.1提出质疑的供应商应当是参与所质疑项目采购活动的供应商。潜在供应商已依法获取其可质疑的竞争性磋商文件的，可以对该文件提出质疑。</w:t>
      </w:r>
    </w:p>
    <w:p w14:paraId="1E975B36">
      <w:pPr>
        <w:pStyle w:val="21"/>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kern w:val="0"/>
          <w:sz w:val="24"/>
          <w:highlight w:val="none"/>
          <w:lang w:val="zh-CN"/>
        </w:rPr>
        <w:t>4.2</w:t>
      </w:r>
      <w:r>
        <w:rPr>
          <w:rFonts w:hint="eastAsia" w:ascii="宋体" w:hAnsi="宋体" w:eastAsia="宋体" w:cs="宋体"/>
          <w:sz w:val="24"/>
          <w:highlight w:val="none"/>
        </w:rPr>
        <w:t>.2供应商认为竞争性磋商文件、采购过程和中标结果使自己的权益受到损害的，可以在知道或者应知其权益受到损害之日起七个工作日内，以书面形式向采购人提出质疑，否则，采购人不予受理：</w:t>
      </w:r>
    </w:p>
    <w:p w14:paraId="57DD9CD2">
      <w:pPr>
        <w:pStyle w:val="14"/>
        <w:spacing w:line="360" w:lineRule="auto"/>
        <w:ind w:firstLine="480" w:firstLineChars="200"/>
        <w:outlineLvl w:val="9"/>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4.2.2.1对竞争性磋商文件提出质疑的，质疑期限为供应商获得竞争性磋商文件之日或者竞争性磋商文件公告期限届满之日起计算。</w:t>
      </w:r>
    </w:p>
    <w:p w14:paraId="3E421255">
      <w:pPr>
        <w:pStyle w:val="21"/>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4.2.2.2对采购过程提出质疑的，质疑期限为各采购程序环节结束之日起计算。对同一采购程序环节的质疑，供应商</w:t>
      </w:r>
      <w:r>
        <w:rPr>
          <w:rFonts w:hint="eastAsia" w:ascii="宋体" w:hAnsi="宋体" w:eastAsia="宋体" w:cs="宋体"/>
          <w:sz w:val="24"/>
          <w:highlight w:val="none"/>
          <w:lang w:eastAsia="zh-CN"/>
        </w:rPr>
        <w:t>需</w:t>
      </w:r>
      <w:r>
        <w:rPr>
          <w:rFonts w:hint="eastAsia" w:ascii="宋体" w:hAnsi="宋体" w:eastAsia="宋体" w:cs="宋体"/>
          <w:sz w:val="24"/>
          <w:highlight w:val="none"/>
        </w:rPr>
        <w:t>一次性提出。</w:t>
      </w:r>
    </w:p>
    <w:p w14:paraId="2AFB479D">
      <w:pPr>
        <w:pStyle w:val="21"/>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4.2.2.3对采购结果提出质疑的，质疑期限自采购结果公告期限届满之日起计算。</w:t>
      </w:r>
    </w:p>
    <w:p w14:paraId="024D4AA0">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w:t>
      </w:r>
      <w:r>
        <w:rPr>
          <w:rFonts w:hint="eastAsia" w:ascii="宋体" w:hAnsi="宋体" w:eastAsia="宋体" w:cs="宋体"/>
          <w:sz w:val="24"/>
          <w:highlight w:val="none"/>
        </w:rPr>
        <w:t>供应商提出质疑应当提交质疑函和必要的证明材料。质疑函应当包括下列内容：</w:t>
      </w:r>
    </w:p>
    <w:p w14:paraId="6E68A918">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4.2.3.1供应商的姓名或者名称、地址、邮编、联系人及联系电话；</w:t>
      </w:r>
    </w:p>
    <w:p w14:paraId="0007F340">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4.2.3.2质疑项目的名称、编号；</w:t>
      </w:r>
    </w:p>
    <w:p w14:paraId="0B44AB7C">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4.2.3.</w:t>
      </w:r>
      <w:r>
        <w:rPr>
          <w:rFonts w:hint="eastAsia" w:hAnsi="宋体" w:cs="宋体"/>
          <w:kern w:val="0"/>
          <w:sz w:val="24"/>
          <w:highlight w:val="none"/>
          <w:lang w:val="en-US" w:eastAsia="zh-CN"/>
        </w:rPr>
        <w:t>3</w:t>
      </w:r>
      <w:r>
        <w:rPr>
          <w:rFonts w:hint="eastAsia" w:ascii="宋体" w:hAnsi="宋体" w:eastAsia="宋体" w:cs="宋体"/>
          <w:kern w:val="0"/>
          <w:sz w:val="24"/>
          <w:highlight w:val="none"/>
          <w:lang w:val="zh-CN"/>
        </w:rPr>
        <w:t>具体、明确的质疑事项和与质疑事项相关的请求；</w:t>
      </w:r>
    </w:p>
    <w:p w14:paraId="6699CB4B">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4.2.3.4事实依据；</w:t>
      </w:r>
    </w:p>
    <w:p w14:paraId="52220EC9">
      <w:pPr>
        <w:pStyle w:val="21"/>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4.2.3.5必要的法律依据；</w:t>
      </w:r>
    </w:p>
    <w:p w14:paraId="1CFD1B82">
      <w:pPr>
        <w:pStyle w:val="21"/>
        <w:spacing w:line="360" w:lineRule="auto"/>
        <w:ind w:firstLine="960" w:firstLineChars="4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4.2.3.6提出质疑的日期。</w:t>
      </w:r>
    </w:p>
    <w:p w14:paraId="2E602A14">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供应商提交的质疑函需一式三份。供应商为自然人的，应当由本人签字；供应商为法人或者其他组织的，应当由法定代表人、主要负责人，或者其授权代表签字或者盖章，并加盖公章。</w:t>
      </w:r>
    </w:p>
    <w:p w14:paraId="53CCD78B">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质疑函范本及制作说明详见附件2。</w:t>
      </w:r>
    </w:p>
    <w:p w14:paraId="454BE570">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.4采购人应当在收到供应商的书面质疑后七个工作日内作出答复，并以书面形式通知质疑供应商和其他与质疑处理结果有利害关系的</w:t>
      </w:r>
      <w:r>
        <w:rPr>
          <w:rFonts w:hint="eastAsia" w:cs="宋体"/>
          <w:highlight w:val="none"/>
          <w:lang w:eastAsia="zh-CN"/>
        </w:rPr>
        <w:t>国企</w:t>
      </w:r>
      <w:r>
        <w:rPr>
          <w:rFonts w:hint="eastAsia" w:ascii="宋体" w:hAnsi="宋体" w:eastAsia="宋体" w:cs="宋体"/>
          <w:highlight w:val="none"/>
        </w:rPr>
        <w:t>采购当事人，但答复的内容不得涉及商业秘密。根据《杭州市财政局关于进一步加强政府采购信息公开优化营商环境的通知》（杭财采监〔2021〕17号）,采购人在质疑回复后5个工作日内，在浙江政府采购网的“其他公告”栏目公开质疑答复，答复内容应当完整。质疑函作为附件上传。</w:t>
      </w:r>
    </w:p>
    <w:p w14:paraId="3AE67F16">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lang w:val="zh-CN"/>
        </w:rPr>
        <w:t>4.2</w:t>
      </w:r>
      <w:r>
        <w:rPr>
          <w:rFonts w:hint="eastAsia" w:ascii="宋体" w:hAnsi="宋体" w:eastAsia="宋体" w:cs="宋体"/>
          <w:highlight w:val="none"/>
        </w:rPr>
        <w:t>.5询问或者质疑事项可能影响采购结果的，采购人应当暂停签订合同，已经签订合同的，应当中止履行合同。</w:t>
      </w:r>
    </w:p>
    <w:p w14:paraId="6D993290">
      <w:pPr>
        <w:pStyle w:val="41"/>
        <w:snapToGrid w:val="0"/>
        <w:spacing w:after="240" w:afterAutospacing="0" w:line="360" w:lineRule="auto"/>
        <w:ind w:firstLine="400"/>
        <w:contextualSpacing/>
        <w:rPr>
          <w:rFonts w:hint="eastAsia" w:ascii="宋体" w:hAnsi="宋体" w:eastAsia="宋体" w:cs="宋体"/>
          <w:highlight w:val="none"/>
          <w:lang w:val="zh-CN"/>
        </w:rPr>
      </w:pPr>
      <w:r>
        <w:rPr>
          <w:rFonts w:hint="eastAsia" w:ascii="宋体" w:hAnsi="宋体" w:eastAsia="宋体" w:cs="宋体"/>
          <w:highlight w:val="none"/>
          <w:lang w:val="zh-CN"/>
        </w:rPr>
        <w:t>4.3供应商投诉</w:t>
      </w:r>
    </w:p>
    <w:p w14:paraId="1E06E05E">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4.3.1质疑供应商对采购人的答复不满意或者采购人未在规定的时间内作出答复的，可以在答复期满后十五个工作日内向同级采购监督管理部门提出投诉。</w:t>
      </w:r>
    </w:p>
    <w:p w14:paraId="3D6B04F8">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w:t>
      </w:r>
      <w:r>
        <w:rPr>
          <w:rFonts w:hint="eastAsia" w:ascii="宋体" w:hAnsi="宋体" w:eastAsia="宋体" w:cs="宋体"/>
          <w:highlight w:val="none"/>
          <w:lang w:val="zh-CN"/>
        </w:rPr>
        <w:t>2</w:t>
      </w:r>
      <w:r>
        <w:rPr>
          <w:rFonts w:hint="eastAsia" w:ascii="宋体" w:hAnsi="宋体" w:eastAsia="宋体" w:cs="宋体"/>
          <w:highlight w:val="none"/>
        </w:rPr>
        <w:t>供应商投诉的事项不得超出已质疑事项的范围，基于质疑答复内容提出的投诉事项除外。</w:t>
      </w:r>
    </w:p>
    <w:p w14:paraId="688763BC">
      <w:pPr>
        <w:pStyle w:val="41"/>
        <w:snapToGrid w:val="0"/>
        <w:spacing w:after="240" w:afterAutospacing="0" w:line="360" w:lineRule="auto"/>
        <w:ind w:firstLine="400"/>
        <w:contextualSpacing/>
        <w:rPr>
          <w:rFonts w:hint="eastAsia" w:ascii="宋体" w:hAnsi="宋体" w:eastAsia="宋体" w:cs="宋体"/>
          <w:highlight w:val="none"/>
        </w:rPr>
      </w:pPr>
      <w:r>
        <w:rPr>
          <w:rFonts w:hint="eastAsia" w:ascii="宋体" w:hAnsi="宋体" w:eastAsia="宋体" w:cs="宋体"/>
          <w:highlight w:val="none"/>
        </w:rPr>
        <w:t>4.3.3供应商投诉应当有明确的请求和必要的证明材料。</w:t>
      </w:r>
    </w:p>
    <w:p w14:paraId="6C0439A2">
      <w:pPr>
        <w:pStyle w:val="41"/>
        <w:snapToGrid w:val="0"/>
        <w:spacing w:after="240" w:afterAutospacing="0" w:line="360" w:lineRule="auto"/>
        <w:ind w:firstLine="400"/>
        <w:contextualSpacing/>
        <w:rPr>
          <w:rFonts w:hint="eastAsia" w:ascii="宋体" w:hAnsi="宋体" w:eastAsia="宋体" w:cs="宋体"/>
          <w:sz w:val="18"/>
          <w:szCs w:val="18"/>
          <w:highlight w:val="none"/>
        </w:rPr>
      </w:pPr>
      <w:r>
        <w:rPr>
          <w:rFonts w:hint="eastAsia" w:ascii="宋体" w:hAnsi="宋体" w:eastAsia="宋体" w:cs="宋体"/>
          <w:highlight w:val="none"/>
        </w:rPr>
        <w:t>投诉书范本及制作说明详见附件3。</w:t>
      </w:r>
    </w:p>
    <w:p w14:paraId="7A86C270">
      <w:pPr>
        <w:pStyle w:val="38"/>
        <w:snapToGrid w:val="0"/>
        <w:spacing w:before="0"/>
        <w:ind w:firstLine="360"/>
        <w:rPr>
          <w:rFonts w:hint="eastAsia" w:ascii="宋体" w:hAnsi="宋体" w:eastAsia="宋体" w:cs="宋体"/>
          <w:sz w:val="18"/>
          <w:szCs w:val="18"/>
          <w:highlight w:val="none"/>
        </w:rPr>
      </w:pPr>
    </w:p>
    <w:p w14:paraId="1C103134">
      <w:pPr>
        <w:adjustRightInd/>
        <w:spacing w:line="360" w:lineRule="auto"/>
        <w:jc w:val="center"/>
        <w:outlineLvl w:val="9"/>
        <w:rPr>
          <w:rFonts w:hint="eastAsia" w:ascii="宋体" w:hAnsi="宋体" w:eastAsia="宋体" w:cs="宋体"/>
          <w:b/>
          <w:sz w:val="32"/>
          <w:szCs w:val="20"/>
          <w:highlight w:val="none"/>
        </w:rPr>
      </w:pPr>
      <w:r>
        <w:rPr>
          <w:rFonts w:hint="eastAsia" w:ascii="宋体" w:hAnsi="宋体" w:eastAsia="宋体" w:cs="宋体"/>
          <w:b/>
          <w:sz w:val="32"/>
          <w:szCs w:val="20"/>
          <w:highlight w:val="none"/>
        </w:rPr>
        <w:t xml:space="preserve">      二、竞争性磋商文件的构成、澄清、修改</w:t>
      </w:r>
    </w:p>
    <w:p w14:paraId="39B0B3D7">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5．竞争性磋商文件的构成</w:t>
      </w:r>
    </w:p>
    <w:p w14:paraId="52F689FF">
      <w:pPr>
        <w:pStyle w:val="21"/>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 竞争性磋商文件包括下列文件及附件：</w:t>
      </w:r>
    </w:p>
    <w:p w14:paraId="383CEB9F">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5.1.1竞争性磋商公告；</w:t>
      </w:r>
    </w:p>
    <w:p w14:paraId="27D969E0">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5.1.2磋商供应商须知；</w:t>
      </w:r>
    </w:p>
    <w:p w14:paraId="3CED1007">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5.1.3采购需求；</w:t>
      </w:r>
    </w:p>
    <w:p w14:paraId="32FE1264">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5.1.4评标办法；</w:t>
      </w:r>
    </w:p>
    <w:p w14:paraId="63774112">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5.1.5拟签订的合同文本；</w:t>
      </w:r>
    </w:p>
    <w:p w14:paraId="5CD44718">
      <w:pPr>
        <w:pStyle w:val="21"/>
        <w:tabs>
          <w:tab w:val="left" w:pos="840"/>
        </w:tabs>
        <w:spacing w:line="360" w:lineRule="auto"/>
        <w:ind w:firstLine="960" w:firstLineChars="400"/>
        <w:outlineLvl w:val="9"/>
        <w:rPr>
          <w:rFonts w:hint="eastAsia" w:ascii="宋体" w:hAnsi="宋体" w:eastAsia="宋体" w:cs="宋体"/>
          <w:sz w:val="24"/>
          <w:szCs w:val="24"/>
          <w:highlight w:val="none"/>
        </w:rPr>
      </w:pPr>
      <w:r>
        <w:rPr>
          <w:rFonts w:hint="eastAsia" w:ascii="宋体" w:hAnsi="宋体" w:eastAsia="宋体" w:cs="宋体"/>
          <w:sz w:val="24"/>
          <w:highlight w:val="none"/>
        </w:rPr>
        <w:t>5.1.6</w:t>
      </w:r>
      <w:r>
        <w:rPr>
          <w:rFonts w:hint="eastAsia" w:ascii="宋体" w:hAnsi="宋体" w:eastAsia="宋体" w:cs="宋体"/>
          <w:sz w:val="24"/>
          <w:szCs w:val="24"/>
          <w:highlight w:val="none"/>
        </w:rPr>
        <w:t>应提交的有关格式范例。</w:t>
      </w:r>
    </w:p>
    <w:p w14:paraId="0E968652">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5.2与本项目有关的</w:t>
      </w:r>
      <w:r>
        <w:rPr>
          <w:rFonts w:hint="eastAsia" w:ascii="宋体" w:hAnsi="宋体" w:eastAsia="宋体" w:cs="宋体"/>
          <w:bCs/>
          <w:sz w:val="24"/>
          <w:highlight w:val="none"/>
        </w:rPr>
        <w:t>澄清或者修改的内容为竞争性磋商文件的组成部分</w:t>
      </w:r>
      <w:r>
        <w:rPr>
          <w:rFonts w:hint="eastAsia" w:ascii="宋体" w:hAnsi="宋体" w:eastAsia="宋体" w:cs="宋体"/>
          <w:sz w:val="24"/>
          <w:highlight w:val="none"/>
        </w:rPr>
        <w:t>。</w:t>
      </w:r>
    </w:p>
    <w:p w14:paraId="694CBDF0">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6. 竞争性磋商文件的澄清、修改</w:t>
      </w:r>
    </w:p>
    <w:p w14:paraId="58E94114">
      <w:pPr>
        <w:pStyle w:val="38"/>
        <w:snapToGrid w:val="0"/>
        <w:spacing w:before="0"/>
        <w:ind w:firstLine="480"/>
        <w:outlineLvl w:val="9"/>
        <w:rPr>
          <w:rFonts w:hint="eastAsia" w:ascii="宋体" w:hAnsi="宋体" w:eastAsia="宋体" w:cs="宋体"/>
          <w:highlight w:val="none"/>
        </w:rPr>
      </w:pPr>
      <w:r>
        <w:rPr>
          <w:rFonts w:hint="eastAsia" w:ascii="宋体" w:hAnsi="宋体" w:eastAsia="宋体" w:cs="宋体"/>
          <w:highlight w:val="none"/>
        </w:rPr>
        <w:t>6.1已获取竞争性磋商文件的潜在供应商，若有问题需要澄清，应于投标截止时间前，以书面形式向</w:t>
      </w:r>
      <w:r>
        <w:rPr>
          <w:rFonts w:hint="eastAsia" w:ascii="宋体" w:hAnsi="宋体" w:cs="宋体"/>
          <w:highlight w:val="none"/>
          <w:lang w:val="en-US" w:eastAsia="zh-CN"/>
        </w:rPr>
        <w:t>采购人</w:t>
      </w:r>
      <w:r>
        <w:rPr>
          <w:rFonts w:hint="eastAsia" w:ascii="宋体" w:hAnsi="宋体" w:eastAsia="宋体" w:cs="宋体"/>
          <w:highlight w:val="none"/>
        </w:rPr>
        <w:t>提出。</w:t>
      </w:r>
    </w:p>
    <w:p w14:paraId="5AF1EBC6">
      <w:pPr>
        <w:pStyle w:val="38"/>
        <w:snapToGrid w:val="0"/>
        <w:spacing w:before="0"/>
        <w:ind w:firstLine="480"/>
        <w:outlineLvl w:val="9"/>
        <w:rPr>
          <w:rFonts w:hint="eastAsia" w:ascii="宋体" w:hAnsi="宋体" w:eastAsia="宋体" w:cs="宋体"/>
          <w:highlight w:val="none"/>
        </w:rPr>
      </w:pPr>
      <w:r>
        <w:rPr>
          <w:rFonts w:hint="eastAsia" w:ascii="宋体" w:hAnsi="宋体" w:eastAsia="宋体" w:cs="宋体"/>
          <w:highlight w:val="none"/>
        </w:rPr>
        <w:t xml:space="preserve">6.2 </w:t>
      </w:r>
      <w:r>
        <w:rPr>
          <w:rFonts w:hint="eastAsia" w:ascii="宋体" w:hAnsi="宋体" w:cs="宋体"/>
          <w:highlight w:val="none"/>
          <w:lang w:val="en-US" w:eastAsia="zh-CN"/>
        </w:rPr>
        <w:t>采购人</w:t>
      </w:r>
      <w:r>
        <w:rPr>
          <w:rFonts w:hint="eastAsia" w:ascii="宋体" w:hAnsi="宋体" w:eastAsia="宋体" w:cs="宋体"/>
          <w:highlight w:val="none"/>
        </w:rPr>
        <w:t>对竞争性磋商文件进行澄清或修改的，将同时通知已获取竞争性磋商文件的潜在供应商。依法应当公告的，将按规定公告，同时视情况延长投标截止时间和开标时间。该澄清或者修改的内容为竞争性磋商文件的组成部分。</w:t>
      </w:r>
    </w:p>
    <w:p w14:paraId="51C4A096">
      <w:pPr>
        <w:pStyle w:val="17"/>
        <w:outlineLvl w:val="9"/>
        <w:rPr>
          <w:rFonts w:hint="eastAsia" w:ascii="宋体" w:hAnsi="宋体" w:eastAsia="宋体" w:cs="宋体"/>
          <w:highlight w:val="none"/>
        </w:rPr>
      </w:pPr>
      <w:r>
        <w:rPr>
          <w:rFonts w:hint="eastAsia" w:ascii="宋体" w:hAnsi="宋体" w:eastAsia="宋体" w:cs="宋体"/>
          <w:highlight w:val="none"/>
        </w:rPr>
        <w:t xml:space="preserve">    </w:t>
      </w:r>
    </w:p>
    <w:p w14:paraId="6FA41D5B">
      <w:pPr>
        <w:adjustRightInd/>
        <w:spacing w:line="360" w:lineRule="auto"/>
        <w:jc w:val="center"/>
        <w:outlineLvl w:val="9"/>
        <w:rPr>
          <w:rFonts w:hint="eastAsia" w:ascii="宋体" w:hAnsi="宋体" w:eastAsia="宋体" w:cs="宋体"/>
          <w:b/>
          <w:sz w:val="30"/>
          <w:szCs w:val="20"/>
          <w:highlight w:val="none"/>
        </w:rPr>
      </w:pPr>
      <w:r>
        <w:rPr>
          <w:rFonts w:hint="eastAsia" w:ascii="宋体" w:hAnsi="宋体" w:eastAsia="宋体" w:cs="宋体"/>
          <w:b/>
          <w:sz w:val="30"/>
          <w:szCs w:val="20"/>
          <w:highlight w:val="none"/>
        </w:rPr>
        <w:t>三、磋商响应</w:t>
      </w:r>
    </w:p>
    <w:p w14:paraId="791627E5">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7. 竞争性磋商文件的获取</w:t>
      </w:r>
    </w:p>
    <w:p w14:paraId="26B648A3">
      <w:pPr>
        <w:spacing w:line="360" w:lineRule="auto"/>
        <w:ind w:firstLine="480" w:firstLineChars="200"/>
        <w:outlineLvl w:val="9"/>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详见竞争性磋商公告中获取竞争性磋商文件的时间期限、地点、方式及竞争性磋商文件售价。</w:t>
      </w:r>
    </w:p>
    <w:p w14:paraId="605370F1">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8.开标前答疑会或现场考察</w:t>
      </w:r>
    </w:p>
    <w:p w14:paraId="567AC2E3">
      <w:pPr>
        <w:pStyle w:val="21"/>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采购人组织潜在供应商现场考察或者召开开标前答疑会的，潜在供应商按第二部分供应商须知前附表的规定参加现场考察或者开标前答疑会。</w:t>
      </w:r>
    </w:p>
    <w:p w14:paraId="4B16120C">
      <w:pPr>
        <w:pStyle w:val="21"/>
        <w:spacing w:line="360" w:lineRule="auto"/>
        <w:outlineLvl w:val="9"/>
        <w:rPr>
          <w:rFonts w:hint="eastAsia" w:ascii="宋体" w:hAnsi="宋体" w:eastAsia="宋体" w:cs="宋体"/>
          <w:b/>
          <w:szCs w:val="24"/>
          <w:highlight w:val="none"/>
        </w:rPr>
      </w:pPr>
      <w:r>
        <w:rPr>
          <w:rFonts w:hint="eastAsia" w:ascii="宋体" w:hAnsi="宋体" w:eastAsia="宋体" w:cs="宋体"/>
          <w:b/>
          <w:kern w:val="28"/>
          <w:sz w:val="24"/>
          <w:szCs w:val="24"/>
          <w:highlight w:val="none"/>
        </w:rPr>
        <w:t>9.磋商保证金</w:t>
      </w:r>
    </w:p>
    <w:p w14:paraId="72C61CDC">
      <w:pPr>
        <w:pStyle w:val="14"/>
        <w:spacing w:line="360" w:lineRule="auto"/>
        <w:ind w:firstLine="470" w:firstLineChars="196"/>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本项目不需缴纳磋商保证金。</w:t>
      </w:r>
    </w:p>
    <w:p w14:paraId="3569BB84">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10. 磋商响应文件的语言</w:t>
      </w:r>
    </w:p>
    <w:p w14:paraId="6F057DAF">
      <w:pPr>
        <w:autoSpaceDE w:val="0"/>
        <w:autoSpaceDN w:val="0"/>
        <w:spacing w:line="360" w:lineRule="auto"/>
        <w:ind w:firstLine="480" w:firstLineChars="200"/>
        <w:outlineLvl w:val="9"/>
        <w:rPr>
          <w:rFonts w:hint="eastAsia" w:ascii="宋体" w:hAnsi="宋体" w:eastAsia="宋体" w:cs="宋体"/>
          <w:sz w:val="24"/>
          <w:highlight w:val="none"/>
          <w:lang w:val="zh-CN"/>
        </w:rPr>
      </w:pPr>
      <w:r>
        <w:rPr>
          <w:rFonts w:hint="eastAsia" w:ascii="宋体" w:hAnsi="宋体" w:eastAsia="宋体" w:cs="宋体"/>
          <w:sz w:val="24"/>
          <w:highlight w:val="none"/>
        </w:rPr>
        <w:t>磋商响应文件及供应商与采购有关的来往通知、函件和文件均应使用中文。</w:t>
      </w:r>
    </w:p>
    <w:p w14:paraId="0C6DC020">
      <w:pPr>
        <w:pStyle w:val="21"/>
        <w:spacing w:line="360" w:lineRule="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11. 磋商响应文件的组成</w:t>
      </w:r>
    </w:p>
    <w:p w14:paraId="5A75D217">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11.1</w:t>
      </w:r>
      <w:r>
        <w:rPr>
          <w:rFonts w:hint="eastAsia" w:ascii="宋体" w:hAnsi="宋体" w:eastAsia="宋体" w:cs="宋体"/>
          <w:b/>
          <w:sz w:val="24"/>
          <w:highlight w:val="none"/>
        </w:rPr>
        <w:t>资格文件</w:t>
      </w:r>
      <w:r>
        <w:rPr>
          <w:rFonts w:hint="eastAsia" w:ascii="宋体" w:hAnsi="宋体" w:eastAsia="宋体" w:cs="宋体"/>
          <w:sz w:val="24"/>
          <w:highlight w:val="none"/>
        </w:rPr>
        <w:t>：</w:t>
      </w:r>
    </w:p>
    <w:p w14:paraId="055BD7D6">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11.1.1符合参加</w:t>
      </w:r>
      <w:r>
        <w:rPr>
          <w:rFonts w:hint="eastAsia" w:ascii="宋体" w:hAnsi="宋体" w:cs="宋体"/>
          <w:sz w:val="24"/>
          <w:highlight w:val="none"/>
          <w:lang w:eastAsia="zh-CN"/>
        </w:rPr>
        <w:t>国企</w:t>
      </w:r>
      <w:r>
        <w:rPr>
          <w:rFonts w:hint="eastAsia" w:ascii="宋体" w:hAnsi="宋体" w:eastAsia="宋体" w:cs="宋体"/>
          <w:sz w:val="24"/>
          <w:highlight w:val="none"/>
        </w:rPr>
        <w:t>采购活动应当具备的一般条件的承诺函；</w:t>
      </w:r>
    </w:p>
    <w:p w14:paraId="52F36C29">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11.1.2本项目的特定资格要求（如有）。</w:t>
      </w:r>
    </w:p>
    <w:p w14:paraId="2CC0CD8C">
      <w:pPr>
        <w:snapToGrid w:val="0"/>
        <w:spacing w:line="360" w:lineRule="auto"/>
        <w:ind w:firstLine="960" w:firstLineChars="400"/>
        <w:outlineLvl w:val="9"/>
        <w:rPr>
          <w:rFonts w:hint="eastAsia"/>
          <w:highlight w:val="none"/>
        </w:rPr>
      </w:pPr>
      <w:r>
        <w:rPr>
          <w:rFonts w:hint="eastAsia" w:ascii="宋体" w:hAnsi="宋体" w:eastAsia="宋体" w:cs="宋体"/>
          <w:sz w:val="24"/>
          <w:highlight w:val="none"/>
        </w:rPr>
        <w:t>11.1.</w:t>
      </w:r>
      <w:r>
        <w:rPr>
          <w:rFonts w:hint="eastAsia" w:ascii="宋体" w:hAnsi="宋体" w:cs="宋体"/>
          <w:sz w:val="24"/>
          <w:highlight w:val="none"/>
          <w:lang w:val="en-US" w:eastAsia="zh-CN"/>
        </w:rPr>
        <w:t>3营业执照</w:t>
      </w:r>
      <w:r>
        <w:rPr>
          <w:rFonts w:hint="eastAsia" w:ascii="宋体" w:hAnsi="宋体" w:eastAsia="宋体" w:cs="宋体"/>
          <w:sz w:val="24"/>
          <w:highlight w:val="none"/>
        </w:rPr>
        <w:t>。</w:t>
      </w:r>
    </w:p>
    <w:p w14:paraId="762ECE4A">
      <w:pPr>
        <w:snapToGrid w:val="0"/>
        <w:spacing w:line="360" w:lineRule="auto"/>
        <w:ind w:firstLine="482" w:firstLineChars="200"/>
        <w:outlineLvl w:val="9"/>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11.</w:t>
      </w:r>
      <w:r>
        <w:rPr>
          <w:rFonts w:hint="eastAsia" w:ascii="宋体" w:hAnsi="宋体" w:eastAsia="宋体" w:cs="宋体"/>
          <w:b/>
          <w:bCs/>
          <w:sz w:val="24"/>
          <w:highlight w:val="none"/>
        </w:rPr>
        <w:t>2</w:t>
      </w:r>
      <w:r>
        <w:rPr>
          <w:rFonts w:hint="eastAsia" w:ascii="宋体" w:hAnsi="宋体" w:eastAsia="宋体" w:cs="宋体"/>
          <w:b/>
          <w:bCs/>
          <w:sz w:val="24"/>
          <w:highlight w:val="none"/>
          <w:lang w:val="zh-CN"/>
        </w:rPr>
        <w:t xml:space="preserve">  </w:t>
      </w:r>
      <w:r>
        <w:rPr>
          <w:rFonts w:hint="eastAsia" w:ascii="宋体" w:hAnsi="宋体" w:eastAsia="宋体" w:cs="宋体"/>
          <w:b/>
          <w:bCs/>
          <w:sz w:val="24"/>
          <w:highlight w:val="none"/>
        </w:rPr>
        <w:t>商务技术</w:t>
      </w:r>
      <w:r>
        <w:rPr>
          <w:rFonts w:hint="eastAsia" w:ascii="宋体" w:hAnsi="宋体" w:eastAsia="宋体" w:cs="宋体"/>
          <w:b/>
          <w:bCs/>
          <w:sz w:val="24"/>
          <w:highlight w:val="none"/>
          <w:lang w:val="zh-CN"/>
        </w:rPr>
        <w:t>文件：</w:t>
      </w:r>
    </w:p>
    <w:p w14:paraId="648C3703">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11.2.1磋商承诺函；</w:t>
      </w:r>
      <w:r>
        <w:rPr>
          <w:rFonts w:hint="eastAsia" w:ascii="宋体" w:hAnsi="宋体" w:eastAsia="宋体" w:cs="宋体"/>
          <w:sz w:val="24"/>
          <w:highlight w:val="none"/>
          <w:lang w:val="zh-CN"/>
        </w:rPr>
        <w:t xml:space="preserve"> </w:t>
      </w:r>
    </w:p>
    <w:p w14:paraId="0EE5CF6B">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11.2.2授权委托书或法定代表人（单位负责人、自然人本人）身份证明；</w:t>
      </w:r>
    </w:p>
    <w:p w14:paraId="6B5F406D">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11.2.3符合性审查资料；</w:t>
      </w:r>
    </w:p>
    <w:p w14:paraId="2F71D57E">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11.2.4评分对应表；</w:t>
      </w:r>
    </w:p>
    <w:p w14:paraId="075D05ED">
      <w:pPr>
        <w:snapToGrid w:val="0"/>
        <w:spacing w:line="360" w:lineRule="auto"/>
        <w:ind w:firstLine="960" w:firstLineChars="400"/>
        <w:outlineLvl w:val="9"/>
        <w:rPr>
          <w:rFonts w:hint="eastAsia"/>
          <w:highlight w:val="none"/>
        </w:rPr>
      </w:pPr>
      <w:r>
        <w:rPr>
          <w:rFonts w:hint="eastAsia" w:ascii="宋体" w:hAnsi="宋体" w:eastAsia="宋体" w:cs="宋体"/>
          <w:sz w:val="24"/>
          <w:highlight w:val="none"/>
        </w:rPr>
        <w:t>11.2.</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评标标准相应的商务技术资料；</w:t>
      </w:r>
    </w:p>
    <w:p w14:paraId="4AFECE69">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11.2.</w:t>
      </w:r>
      <w:r>
        <w:rPr>
          <w:rFonts w:hint="eastAsia" w:ascii="宋体" w:hAnsi="宋体" w:cs="宋体"/>
          <w:sz w:val="24"/>
          <w:highlight w:val="none"/>
          <w:lang w:val="en-US" w:eastAsia="zh-CN"/>
        </w:rPr>
        <w:t>6</w:t>
      </w:r>
      <w:r>
        <w:rPr>
          <w:rFonts w:hint="eastAsia" w:ascii="宋体" w:hAnsi="宋体" w:eastAsia="宋体" w:cs="宋体"/>
          <w:sz w:val="24"/>
          <w:highlight w:val="none"/>
        </w:rPr>
        <w:t>商务技术偏离表；</w:t>
      </w:r>
    </w:p>
    <w:p w14:paraId="4B518389">
      <w:pPr>
        <w:snapToGrid w:val="0"/>
        <w:spacing w:line="360" w:lineRule="auto"/>
        <w:ind w:firstLine="960" w:firstLineChars="400"/>
        <w:outlineLvl w:val="9"/>
        <w:rPr>
          <w:rFonts w:hint="eastAsia" w:ascii="宋体" w:hAnsi="宋体" w:eastAsia="宋体" w:cs="宋体"/>
          <w:highlight w:val="none"/>
          <w:lang w:val="zh-CN"/>
        </w:rPr>
      </w:pPr>
      <w:r>
        <w:rPr>
          <w:rFonts w:hint="eastAsia" w:ascii="宋体" w:hAnsi="宋体" w:eastAsia="宋体" w:cs="宋体"/>
          <w:sz w:val="24"/>
          <w:highlight w:val="none"/>
          <w:lang w:val="zh-CN"/>
        </w:rPr>
        <w:t>11.</w:t>
      </w: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cs="宋体"/>
          <w:sz w:val="24"/>
          <w:highlight w:val="none"/>
          <w:lang w:val="en-US" w:eastAsia="zh-CN"/>
        </w:rPr>
        <w:t>7</w:t>
      </w:r>
      <w:r>
        <w:rPr>
          <w:rFonts w:hint="eastAsia" w:ascii="宋体" w:hAnsi="宋体" w:cs="宋体"/>
          <w:sz w:val="24"/>
          <w:highlight w:val="none"/>
          <w:lang w:val="zh-CN"/>
        </w:rPr>
        <w:t>国企</w:t>
      </w:r>
      <w:r>
        <w:rPr>
          <w:rFonts w:hint="eastAsia" w:ascii="宋体" w:hAnsi="宋体" w:eastAsia="宋体" w:cs="宋体"/>
          <w:sz w:val="24"/>
          <w:highlight w:val="none"/>
          <w:lang w:val="zh-CN"/>
        </w:rPr>
        <w:t>采购供应商廉洁自律承诺书。</w:t>
      </w:r>
    </w:p>
    <w:p w14:paraId="3D2C248C">
      <w:pPr>
        <w:snapToGrid w:val="0"/>
        <w:spacing w:line="360" w:lineRule="auto"/>
        <w:ind w:firstLine="480" w:firstLineChars="200"/>
        <w:outlineLvl w:val="9"/>
        <w:rPr>
          <w:rFonts w:hint="eastAsia" w:ascii="宋体" w:hAnsi="宋体" w:eastAsia="宋体" w:cs="宋体"/>
          <w:sz w:val="24"/>
          <w:highlight w:val="none"/>
          <w:u w:val="single"/>
          <w:lang w:val="zh-CN"/>
        </w:rPr>
      </w:pPr>
      <w:r>
        <w:rPr>
          <w:rFonts w:hint="eastAsia" w:ascii="宋体" w:hAnsi="宋体" w:eastAsia="宋体" w:cs="宋体"/>
          <w:kern w:val="0"/>
          <w:sz w:val="24"/>
          <w:highlight w:val="none"/>
          <w:lang w:val="zh-CN"/>
        </w:rPr>
        <w:t>11.</w:t>
      </w:r>
      <w:r>
        <w:rPr>
          <w:rFonts w:hint="eastAsia" w:ascii="宋体" w:hAnsi="宋体" w:eastAsia="宋体" w:cs="宋体"/>
          <w:kern w:val="0"/>
          <w:sz w:val="24"/>
          <w:highlight w:val="none"/>
        </w:rPr>
        <w:t>3</w:t>
      </w:r>
      <w:r>
        <w:rPr>
          <w:rFonts w:hint="eastAsia" w:ascii="宋体" w:hAnsi="宋体" w:eastAsia="宋体" w:cs="宋体"/>
          <w:b/>
          <w:sz w:val="24"/>
          <w:highlight w:val="none"/>
        </w:rPr>
        <w:t>报价文件：</w:t>
      </w:r>
      <w:r>
        <w:rPr>
          <w:rFonts w:hint="eastAsia" w:ascii="宋体" w:hAnsi="宋体" w:eastAsia="宋体" w:cs="宋体"/>
          <w:sz w:val="24"/>
          <w:highlight w:val="none"/>
        </w:rPr>
        <w:t xml:space="preserve"> </w:t>
      </w:r>
    </w:p>
    <w:p w14:paraId="06096FD7">
      <w:pPr>
        <w:snapToGrid w:val="0"/>
        <w:spacing w:line="360" w:lineRule="auto"/>
        <w:ind w:firstLine="960" w:firstLineChars="400"/>
        <w:outlineLvl w:val="9"/>
        <w:rPr>
          <w:rFonts w:hint="eastAsia" w:ascii="宋体" w:hAnsi="宋体" w:eastAsia="宋体" w:cs="宋体"/>
          <w:sz w:val="24"/>
          <w:highlight w:val="none"/>
        </w:rPr>
      </w:pPr>
      <w:r>
        <w:rPr>
          <w:rFonts w:hint="eastAsia" w:ascii="宋体" w:hAnsi="宋体" w:eastAsia="宋体" w:cs="宋体"/>
          <w:sz w:val="24"/>
          <w:highlight w:val="none"/>
        </w:rPr>
        <w:t>11.3.1开标一览表（报价表）；</w:t>
      </w:r>
    </w:p>
    <w:p w14:paraId="1E6188B6">
      <w:pPr>
        <w:spacing w:line="360" w:lineRule="auto"/>
        <w:ind w:firstLine="723" w:firstLineChars="300"/>
        <w:outlineLvl w:val="9"/>
        <w:rPr>
          <w:rFonts w:hint="eastAsia" w:ascii="宋体" w:hAnsi="宋体" w:eastAsia="宋体" w:cs="宋体"/>
          <w:b/>
          <w:sz w:val="24"/>
          <w:highlight w:val="none"/>
        </w:rPr>
      </w:pPr>
      <w:r>
        <w:rPr>
          <w:rFonts w:hint="eastAsia" w:ascii="宋体" w:hAnsi="宋体" w:eastAsia="宋体" w:cs="宋体"/>
          <w:b/>
          <w:sz w:val="24"/>
          <w:highlight w:val="none"/>
        </w:rPr>
        <w:t>磋商响应文件含有采购人不能接受的附加条件的，投标无效；</w:t>
      </w:r>
    </w:p>
    <w:p w14:paraId="588EBD03">
      <w:pPr>
        <w:spacing w:line="360" w:lineRule="auto"/>
        <w:ind w:firstLine="723" w:firstLineChars="300"/>
        <w:outlineLvl w:val="9"/>
        <w:rPr>
          <w:rFonts w:hint="eastAsia" w:ascii="宋体" w:hAnsi="宋体" w:eastAsia="宋体" w:cs="宋体"/>
          <w:b/>
          <w:sz w:val="24"/>
          <w:szCs w:val="21"/>
          <w:highlight w:val="none"/>
        </w:rPr>
      </w:pPr>
      <w:r>
        <w:rPr>
          <w:rFonts w:hint="eastAsia" w:ascii="宋体" w:hAnsi="宋体" w:eastAsia="宋体" w:cs="宋体"/>
          <w:b/>
          <w:sz w:val="24"/>
          <w:highlight w:val="none"/>
        </w:rPr>
        <w:t>供应商提供虚假材料投标的，投标无效。</w:t>
      </w:r>
    </w:p>
    <w:p w14:paraId="01EF2096">
      <w:pPr>
        <w:pStyle w:val="38"/>
        <w:snapToGrid w:val="0"/>
        <w:spacing w:before="0"/>
        <w:ind w:firstLine="0" w:firstLineChars="0"/>
        <w:outlineLvl w:val="9"/>
        <w:rPr>
          <w:rFonts w:hint="eastAsia" w:ascii="宋体" w:hAnsi="宋体" w:eastAsia="宋体" w:cs="宋体"/>
          <w:b/>
          <w:szCs w:val="24"/>
          <w:highlight w:val="none"/>
        </w:rPr>
      </w:pPr>
      <w:r>
        <w:rPr>
          <w:rFonts w:hint="eastAsia" w:ascii="宋体" w:hAnsi="宋体" w:eastAsia="宋体" w:cs="宋体"/>
          <w:b/>
          <w:szCs w:val="24"/>
          <w:highlight w:val="none"/>
        </w:rPr>
        <w:t>12</w:t>
      </w:r>
      <w:r>
        <w:rPr>
          <w:rFonts w:hint="eastAsia" w:ascii="宋体" w:hAnsi="宋体" w:eastAsia="宋体" w:cs="宋体"/>
          <w:b/>
          <w:kern w:val="0"/>
          <w:szCs w:val="24"/>
          <w:highlight w:val="none"/>
          <w:lang w:val="zh-CN"/>
        </w:rPr>
        <w:t xml:space="preserve">. </w:t>
      </w:r>
      <w:r>
        <w:rPr>
          <w:rFonts w:hint="eastAsia" w:ascii="宋体" w:hAnsi="宋体" w:eastAsia="宋体" w:cs="宋体"/>
          <w:b/>
          <w:szCs w:val="24"/>
          <w:highlight w:val="none"/>
        </w:rPr>
        <w:t>磋商响应文件的编制</w:t>
      </w:r>
    </w:p>
    <w:p w14:paraId="37D64727">
      <w:pPr>
        <w:spacing w:line="360" w:lineRule="auto"/>
        <w:ind w:firstLine="480" w:firstLineChars="200"/>
        <w:outlineLvl w:val="9"/>
        <w:rPr>
          <w:rFonts w:hint="eastAsia" w:ascii="宋体" w:hAnsi="宋体" w:eastAsia="宋体" w:cs="宋体"/>
          <w:b/>
          <w:sz w:val="24"/>
          <w:highlight w:val="none"/>
        </w:rPr>
      </w:pPr>
      <w:r>
        <w:rPr>
          <w:rFonts w:hint="eastAsia" w:ascii="宋体" w:hAnsi="宋体" w:eastAsia="宋体" w:cs="宋体"/>
          <w:kern w:val="0"/>
          <w:sz w:val="24"/>
          <w:highlight w:val="none"/>
          <w:lang w:val="zh-CN"/>
        </w:rPr>
        <w:t>12.1磋商响应文件分为资格文件、商务技术文件、报价文件三部分。各供应商在编制磋商响应文件时请按照竞争性磋商文件第六部分规定的格式进行，混乱的编排导致磋商响应文件被误读或磋商小组查找不到有效文件是供应商的风险。</w:t>
      </w:r>
    </w:p>
    <w:p w14:paraId="7E95FE0B">
      <w:pPr>
        <w:snapToGrid w:val="0"/>
        <w:spacing w:line="360" w:lineRule="auto"/>
        <w:outlineLvl w:val="9"/>
        <w:rPr>
          <w:rFonts w:hint="eastAsia" w:ascii="宋体" w:hAnsi="宋体" w:eastAsia="宋体" w:cs="宋体"/>
          <w:b/>
          <w:sz w:val="24"/>
          <w:highlight w:val="none"/>
        </w:rPr>
      </w:pPr>
      <w:r>
        <w:rPr>
          <w:rFonts w:hint="eastAsia" w:ascii="宋体" w:hAnsi="宋体" w:eastAsia="宋体" w:cs="宋体"/>
          <w:b/>
          <w:sz w:val="24"/>
          <w:highlight w:val="none"/>
        </w:rPr>
        <w:t>13.磋商响应文件的签署、盖章</w:t>
      </w:r>
    </w:p>
    <w:p w14:paraId="67679579">
      <w:pPr>
        <w:pStyle w:val="38"/>
        <w:snapToGrid w:val="0"/>
        <w:spacing w:before="0"/>
        <w:ind w:firstLine="480"/>
        <w:outlineLvl w:val="9"/>
        <w:rPr>
          <w:rFonts w:hint="eastAsia" w:ascii="宋体" w:hAnsi="宋体" w:eastAsia="宋体" w:cs="宋体"/>
          <w:b/>
          <w:highlight w:val="none"/>
        </w:rPr>
      </w:pPr>
      <w:r>
        <w:rPr>
          <w:rFonts w:hint="eastAsia" w:ascii="宋体" w:hAnsi="宋体" w:eastAsia="宋体" w:cs="宋体"/>
          <w:szCs w:val="24"/>
          <w:highlight w:val="none"/>
        </w:rPr>
        <w:t>磋商响应文件按照竞争性磋商文件第六部分格式要</w:t>
      </w:r>
      <w:r>
        <w:rPr>
          <w:rFonts w:hint="eastAsia" w:ascii="宋体" w:hAnsi="宋体" w:eastAsia="宋体" w:cs="宋体"/>
          <w:highlight w:val="none"/>
        </w:rPr>
        <w:t>求进行签署、盖章。</w:t>
      </w:r>
      <w:r>
        <w:rPr>
          <w:rFonts w:hint="eastAsia" w:ascii="宋体" w:hAnsi="宋体" w:eastAsia="宋体" w:cs="宋体"/>
          <w:b/>
          <w:highlight w:val="none"/>
        </w:rPr>
        <w:t>▲供应商的磋商响应文件未按照竞争性磋商文件要求签署、盖章的，其投标无效</w:t>
      </w:r>
      <w:r>
        <w:rPr>
          <w:rFonts w:hint="eastAsia" w:ascii="宋体" w:hAnsi="宋体" w:eastAsia="宋体" w:cs="宋体"/>
          <w:szCs w:val="24"/>
          <w:highlight w:val="none"/>
        </w:rPr>
        <w:t>。</w:t>
      </w:r>
    </w:p>
    <w:p w14:paraId="38217931">
      <w:pPr>
        <w:pStyle w:val="38"/>
        <w:numPr>
          <w:ilvl w:val="0"/>
          <w:numId w:val="4"/>
        </w:numPr>
        <w:spacing w:before="0"/>
        <w:ind w:firstLine="0" w:firstLineChars="0"/>
        <w:outlineLvl w:val="9"/>
        <w:rPr>
          <w:rFonts w:hint="eastAsia" w:ascii="宋体" w:hAnsi="宋体" w:eastAsia="宋体" w:cs="宋体"/>
          <w:b/>
          <w:color w:val="000000"/>
          <w:szCs w:val="24"/>
          <w:highlight w:val="none"/>
        </w:rPr>
      </w:pPr>
      <w:r>
        <w:rPr>
          <w:rFonts w:hint="eastAsia" w:ascii="宋体" w:hAnsi="宋体" w:eastAsia="宋体" w:cs="宋体"/>
          <w:b/>
          <w:color w:val="000000"/>
          <w:szCs w:val="24"/>
          <w:highlight w:val="none"/>
        </w:rPr>
        <w:t>投标文件的份数</w:t>
      </w:r>
    </w:p>
    <w:p w14:paraId="676C26A1">
      <w:pPr>
        <w:pStyle w:val="38"/>
        <w:spacing w:before="0"/>
        <w:ind w:firstLine="480"/>
        <w:outlineLvl w:val="9"/>
        <w:rPr>
          <w:rFonts w:hint="eastAsia" w:ascii="宋体" w:hAnsi="宋体" w:eastAsia="宋体" w:cs="宋体"/>
          <w:color w:val="000000"/>
          <w:kern w:val="0"/>
          <w:szCs w:val="24"/>
          <w:highlight w:val="none"/>
          <w:lang w:val="zh-CN"/>
        </w:rPr>
      </w:pPr>
      <w:r>
        <w:rPr>
          <w:rFonts w:hint="eastAsia" w:ascii="宋体" w:hAnsi="宋体" w:eastAsia="宋体" w:cs="宋体"/>
          <w:color w:val="000000"/>
          <w:kern w:val="0"/>
          <w:szCs w:val="24"/>
          <w:highlight w:val="none"/>
        </w:rPr>
        <w:t>14.1</w:t>
      </w:r>
      <w:r>
        <w:rPr>
          <w:rFonts w:hint="eastAsia" w:ascii="宋体" w:hAnsi="宋体" w:eastAsia="宋体" w:cs="宋体"/>
          <w:color w:val="000000"/>
          <w:kern w:val="0"/>
          <w:szCs w:val="24"/>
          <w:highlight w:val="none"/>
          <w:lang w:val="zh-CN"/>
        </w:rPr>
        <w:t>供应商应按照本招标文件规定的格式编制、装订磋商响应文件，磋商响应文件内容不完整、编排混乱导致磋商响应文件被误读、漏读或者查找不到相关内容的，是供应商的责任。</w:t>
      </w:r>
    </w:p>
    <w:p w14:paraId="0FD5AF57">
      <w:pPr>
        <w:keepNext w:val="0"/>
        <w:keepLines w:val="0"/>
        <w:numPr>
          <w:ilvl w:val="4"/>
          <w:numId w:val="0"/>
        </w:numPr>
        <w:tabs>
          <w:tab w:val="left" w:pos="105"/>
        </w:tabs>
        <w:snapToGrid w:val="0"/>
        <w:spacing w:line="360" w:lineRule="auto"/>
        <w:ind w:firstLine="480" w:firstLineChars="200"/>
        <w:outlineLvl w:val="9"/>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rPr>
        <w:t xml:space="preserve">14.2 </w:t>
      </w:r>
      <w:r>
        <w:rPr>
          <w:rFonts w:hint="eastAsia" w:ascii="宋体" w:hAnsi="宋体" w:eastAsia="宋体" w:cs="宋体"/>
          <w:color w:val="000000"/>
          <w:kern w:val="0"/>
          <w:sz w:val="24"/>
          <w:highlight w:val="none"/>
          <w:lang w:val="zh-CN"/>
        </w:rPr>
        <w:t>供应商应按</w:t>
      </w:r>
      <w:r>
        <w:rPr>
          <w:rFonts w:hint="eastAsia" w:ascii="宋体" w:hAnsi="宋体" w:eastAsia="宋体" w:cs="宋体"/>
          <w:color w:val="000000"/>
          <w:kern w:val="0"/>
          <w:sz w:val="24"/>
          <w:highlight w:val="none"/>
        </w:rPr>
        <w:t>响应资格文件</w:t>
      </w:r>
      <w:r>
        <w:rPr>
          <w:rFonts w:hint="eastAsia" w:ascii="宋体" w:hAnsi="宋体" w:eastAsia="宋体" w:cs="宋体"/>
          <w:color w:val="000000"/>
          <w:kern w:val="0"/>
          <w:sz w:val="24"/>
          <w:highlight w:val="none"/>
          <w:lang w:val="zh-CN"/>
        </w:rPr>
        <w:t>、商务技术文件、报价文件正本各1份，副本各2份分别编制并单独装订成册，磋商响应文件的封面应注明“正本”、“副本”字样，使用胶装订本。</w:t>
      </w:r>
      <w:r>
        <w:rPr>
          <w:rFonts w:hint="eastAsia" w:ascii="宋体" w:hAnsi="宋体" w:eastAsia="宋体" w:cs="宋体"/>
          <w:color w:val="000000"/>
          <w:kern w:val="0"/>
          <w:sz w:val="24"/>
          <w:highlight w:val="none"/>
        </w:rPr>
        <w:t>磋商</w:t>
      </w:r>
      <w:r>
        <w:rPr>
          <w:rFonts w:hint="eastAsia" w:ascii="宋体" w:hAnsi="宋体" w:eastAsia="宋体" w:cs="宋体"/>
          <w:color w:val="000000"/>
          <w:kern w:val="0"/>
          <w:sz w:val="24"/>
          <w:highlight w:val="none"/>
          <w:lang w:val="zh-CN"/>
        </w:rPr>
        <w:t>响应文件的正本需打印或用不褪色的墨水填写。正本与副本内容不一致的，以正本为准。</w:t>
      </w:r>
    </w:p>
    <w:p w14:paraId="02983BA2">
      <w:pPr>
        <w:keepNext w:val="0"/>
        <w:keepLines w:val="0"/>
        <w:numPr>
          <w:ilvl w:val="4"/>
          <w:numId w:val="0"/>
        </w:numPr>
        <w:tabs>
          <w:tab w:val="left" w:pos="105"/>
          <w:tab w:val="left" w:pos="2940"/>
        </w:tabs>
        <w:snapToGrid w:val="0"/>
        <w:spacing w:line="360" w:lineRule="auto"/>
        <w:ind w:firstLine="480" w:firstLineChars="200"/>
        <w:outlineLvl w:val="9"/>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rPr>
        <w:t>14.3 磋商</w:t>
      </w:r>
      <w:r>
        <w:rPr>
          <w:rFonts w:hint="eastAsia" w:ascii="宋体" w:hAnsi="宋体" w:eastAsia="宋体" w:cs="宋体"/>
          <w:color w:val="000000"/>
          <w:kern w:val="0"/>
          <w:sz w:val="24"/>
          <w:highlight w:val="none"/>
          <w:lang w:val="zh-CN"/>
        </w:rPr>
        <w:t>响应文件须由供应商在规定位置盖公章并由法定代表人或法定代表授权人签署，供应商应写全称。</w:t>
      </w:r>
    </w:p>
    <w:p w14:paraId="746D09C4">
      <w:pPr>
        <w:keepNext w:val="0"/>
        <w:keepLines w:val="0"/>
        <w:numPr>
          <w:ilvl w:val="4"/>
          <w:numId w:val="0"/>
        </w:numPr>
        <w:tabs>
          <w:tab w:val="left" w:pos="105"/>
        </w:tabs>
        <w:snapToGrid w:val="0"/>
        <w:spacing w:line="360" w:lineRule="auto"/>
        <w:ind w:firstLine="480" w:firstLineChars="200"/>
        <w:outlineLvl w:val="9"/>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14.4 磋商</w:t>
      </w:r>
      <w:r>
        <w:rPr>
          <w:rFonts w:hint="eastAsia" w:ascii="宋体" w:hAnsi="宋体" w:eastAsia="宋体" w:cs="宋体"/>
          <w:color w:val="000000"/>
          <w:kern w:val="0"/>
          <w:sz w:val="24"/>
          <w:highlight w:val="none"/>
          <w:lang w:val="zh-CN"/>
        </w:rPr>
        <w:t>响应文件不得涂改，若有修改错漏处，须加盖单位公章或者法定代表人或委托代理人签字或盖章。</w:t>
      </w:r>
      <w:r>
        <w:rPr>
          <w:rFonts w:hint="eastAsia" w:ascii="宋体" w:hAnsi="宋体" w:eastAsia="宋体" w:cs="宋体"/>
          <w:color w:val="000000"/>
          <w:kern w:val="0"/>
          <w:sz w:val="24"/>
          <w:highlight w:val="none"/>
        </w:rPr>
        <w:t>磋商</w:t>
      </w:r>
      <w:r>
        <w:rPr>
          <w:rFonts w:hint="eastAsia" w:ascii="宋体" w:hAnsi="宋体" w:eastAsia="宋体" w:cs="宋体"/>
          <w:color w:val="000000"/>
          <w:kern w:val="0"/>
          <w:sz w:val="24"/>
          <w:highlight w:val="none"/>
          <w:lang w:val="zh-CN"/>
        </w:rPr>
        <w:t>响应文件因字迹潦草或表达不清所引起的后果由供应商负责。</w:t>
      </w:r>
      <w:r>
        <w:rPr>
          <w:rFonts w:hint="eastAsia" w:ascii="宋体" w:hAnsi="宋体" w:eastAsia="宋体" w:cs="宋体"/>
          <w:color w:val="000000"/>
          <w:kern w:val="0"/>
          <w:sz w:val="24"/>
          <w:highlight w:val="none"/>
        </w:rPr>
        <w:t xml:space="preserve"> </w:t>
      </w:r>
    </w:p>
    <w:p w14:paraId="624F25BF">
      <w:pPr>
        <w:keepNext w:val="0"/>
        <w:keepLines w:val="0"/>
        <w:numPr>
          <w:ilvl w:val="4"/>
          <w:numId w:val="0"/>
        </w:numPr>
        <w:tabs>
          <w:tab w:val="left" w:pos="105"/>
          <w:tab w:val="center" w:pos="4535"/>
        </w:tabs>
        <w:snapToGrid w:val="0"/>
        <w:spacing w:line="360" w:lineRule="auto"/>
        <w:outlineLvl w:val="9"/>
        <w:rPr>
          <w:rFonts w:hint="eastAsia" w:ascii="宋体" w:hAnsi="宋体" w:eastAsia="宋体" w:cs="宋体"/>
          <w:color w:val="000000"/>
          <w:sz w:val="24"/>
          <w:highlight w:val="none"/>
        </w:rPr>
      </w:pPr>
      <w:r>
        <w:rPr>
          <w:rFonts w:hint="eastAsia" w:ascii="宋体" w:hAnsi="宋体" w:eastAsia="宋体" w:cs="宋体"/>
          <w:b/>
          <w:bCs/>
          <w:color w:val="000000"/>
          <w:sz w:val="24"/>
          <w:highlight w:val="none"/>
        </w:rPr>
        <w:t>15.</w:t>
      </w:r>
      <w:r>
        <w:rPr>
          <w:rFonts w:hint="eastAsia" w:ascii="宋体" w:hAnsi="宋体" w:eastAsia="宋体" w:cs="宋体"/>
          <w:color w:val="000000"/>
          <w:sz w:val="24"/>
          <w:highlight w:val="none"/>
        </w:rPr>
        <w:t>磋商</w:t>
      </w:r>
      <w:r>
        <w:rPr>
          <w:rFonts w:hint="eastAsia" w:ascii="宋体" w:hAnsi="宋体" w:eastAsia="宋体" w:cs="宋体"/>
          <w:color w:val="000000"/>
          <w:sz w:val="24"/>
          <w:highlight w:val="none"/>
          <w:lang w:val="zh-CN"/>
        </w:rPr>
        <w:t>响应文件的包装、递交</w:t>
      </w:r>
      <w:r>
        <w:rPr>
          <w:rFonts w:hint="eastAsia" w:ascii="宋体" w:hAnsi="宋体" w:eastAsia="宋体" w:cs="宋体"/>
          <w:color w:val="000000"/>
          <w:sz w:val="24"/>
          <w:highlight w:val="none"/>
          <w:lang w:val="zh-CN"/>
        </w:rPr>
        <w:tab/>
      </w:r>
      <w:r>
        <w:rPr>
          <w:rFonts w:hint="eastAsia" w:ascii="宋体" w:hAnsi="宋体" w:eastAsia="宋体" w:cs="宋体"/>
          <w:color w:val="000000"/>
          <w:sz w:val="24"/>
          <w:highlight w:val="none"/>
        </w:rPr>
        <w:t xml:space="preserve">                             </w:t>
      </w:r>
    </w:p>
    <w:p w14:paraId="1C7C30E8">
      <w:pPr>
        <w:keepNext w:val="0"/>
        <w:keepLines w:val="0"/>
        <w:numPr>
          <w:ilvl w:val="4"/>
          <w:numId w:val="0"/>
        </w:numPr>
        <w:tabs>
          <w:tab w:val="left" w:pos="105"/>
          <w:tab w:val="center" w:pos="4535"/>
        </w:tabs>
        <w:snapToGrid w:val="0"/>
        <w:spacing w:line="360" w:lineRule="auto"/>
        <w:ind w:firstLine="480" w:firstLineChars="200"/>
        <w:outlineLvl w:val="9"/>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rPr>
        <w:t>15.1</w:t>
      </w:r>
      <w:r>
        <w:rPr>
          <w:rFonts w:hint="eastAsia" w:ascii="宋体" w:hAnsi="宋体" w:eastAsia="宋体" w:cs="宋体"/>
          <w:color w:val="000000"/>
          <w:kern w:val="0"/>
          <w:sz w:val="24"/>
          <w:highlight w:val="none"/>
          <w:lang w:val="zh-CN"/>
        </w:rPr>
        <w:t>供应商应按</w:t>
      </w:r>
      <w:r>
        <w:rPr>
          <w:rFonts w:hint="eastAsia" w:ascii="宋体" w:hAnsi="宋体" w:eastAsia="宋体" w:cs="宋体"/>
          <w:color w:val="000000"/>
          <w:kern w:val="0"/>
          <w:sz w:val="24"/>
          <w:highlight w:val="none"/>
        </w:rPr>
        <w:t>资格文件、商务技术</w:t>
      </w:r>
      <w:r>
        <w:rPr>
          <w:rFonts w:hint="eastAsia" w:ascii="宋体" w:hAnsi="宋体" w:eastAsia="宋体" w:cs="宋体"/>
          <w:color w:val="000000"/>
          <w:kern w:val="0"/>
          <w:sz w:val="24"/>
          <w:highlight w:val="none"/>
          <w:lang w:val="zh-CN"/>
        </w:rPr>
        <w:t>文件、报价文件三部分分别密封封装</w:t>
      </w:r>
      <w:r>
        <w:rPr>
          <w:rFonts w:hint="eastAsia" w:ascii="宋体" w:hAnsi="宋体" w:eastAsia="宋体" w:cs="宋体"/>
          <w:color w:val="000000"/>
          <w:sz w:val="24"/>
          <w:highlight w:val="none"/>
        </w:rPr>
        <w:t>磋商</w:t>
      </w:r>
      <w:r>
        <w:rPr>
          <w:rFonts w:hint="eastAsia" w:ascii="宋体" w:hAnsi="宋体" w:eastAsia="宋体" w:cs="宋体"/>
          <w:color w:val="000000"/>
          <w:kern w:val="0"/>
          <w:sz w:val="24"/>
          <w:highlight w:val="none"/>
          <w:lang w:val="zh-CN"/>
        </w:rPr>
        <w:t>响应文件，[参照《磋商响应文件外层包装封面格式》（见附件）的要求]在包装封面上注明供应商名称、供应商地址、磋商响应文件名称（</w:t>
      </w:r>
      <w:r>
        <w:rPr>
          <w:rFonts w:hint="eastAsia" w:ascii="宋体" w:hAnsi="宋体" w:eastAsia="宋体" w:cs="宋体"/>
          <w:color w:val="000000"/>
          <w:kern w:val="0"/>
          <w:sz w:val="24"/>
          <w:highlight w:val="none"/>
        </w:rPr>
        <w:t>资格文件</w:t>
      </w:r>
      <w:r>
        <w:rPr>
          <w:rFonts w:hint="eastAsia" w:ascii="宋体" w:hAnsi="宋体" w:eastAsia="宋体" w:cs="宋体"/>
          <w:color w:val="000000"/>
          <w:kern w:val="0"/>
          <w:sz w:val="24"/>
          <w:highlight w:val="none"/>
          <w:lang w:val="zh-CN"/>
        </w:rPr>
        <w:t>、商务技术文件等）、项目名称、项目编号等内容，并加盖供应商公章。</w:t>
      </w:r>
    </w:p>
    <w:p w14:paraId="67A49C6D">
      <w:pPr>
        <w:numPr>
          <w:ilvl w:val="4"/>
          <w:numId w:val="0"/>
        </w:numPr>
        <w:tabs>
          <w:tab w:val="left" w:pos="105"/>
        </w:tabs>
        <w:adjustRightInd/>
        <w:snapToGrid w:val="0"/>
        <w:spacing w:line="360" w:lineRule="auto"/>
        <w:ind w:firstLine="480" w:firstLineChars="200"/>
        <w:outlineLvl w:val="9"/>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rPr>
        <w:t xml:space="preserve">15.2 </w:t>
      </w:r>
      <w:r>
        <w:rPr>
          <w:rFonts w:hint="eastAsia" w:ascii="宋体" w:hAnsi="宋体" w:eastAsia="宋体" w:cs="宋体"/>
          <w:color w:val="000000"/>
          <w:kern w:val="0"/>
          <w:sz w:val="24"/>
          <w:highlight w:val="none"/>
          <w:lang w:val="zh-CN"/>
        </w:rPr>
        <w:t>未按规定密封或标记的磋商响应文件将有可能被拒绝，由此造成磋商响应文件被误投或提前拆封的风险由供应商承担。</w:t>
      </w:r>
    </w:p>
    <w:p w14:paraId="4EE7E539">
      <w:pPr>
        <w:pStyle w:val="38"/>
        <w:spacing w:before="0"/>
        <w:ind w:firstLine="0" w:firstLineChars="0"/>
        <w:outlineLvl w:val="9"/>
        <w:rPr>
          <w:rFonts w:hint="eastAsia" w:ascii="宋体" w:hAnsi="宋体" w:eastAsia="宋体" w:cs="宋体"/>
          <w:b/>
          <w:szCs w:val="24"/>
          <w:highlight w:val="none"/>
        </w:rPr>
      </w:pPr>
      <w:r>
        <w:rPr>
          <w:rFonts w:hint="eastAsia" w:ascii="宋体" w:hAnsi="宋体" w:eastAsia="宋体" w:cs="宋体"/>
          <w:b/>
          <w:szCs w:val="24"/>
          <w:highlight w:val="none"/>
        </w:rPr>
        <w:t>16.磋商响应文件的无效处理</w:t>
      </w:r>
    </w:p>
    <w:p w14:paraId="32DF64C1">
      <w:pPr>
        <w:pStyle w:val="15"/>
        <w:spacing w:line="360" w:lineRule="auto"/>
        <w:ind w:firstLine="360" w:firstLineChars="150"/>
        <w:outlineLvl w:val="9"/>
        <w:rPr>
          <w:rFonts w:hint="eastAsia" w:ascii="宋体" w:hAnsi="宋体" w:eastAsia="宋体" w:cs="宋体"/>
          <w:szCs w:val="21"/>
          <w:highlight w:val="none"/>
        </w:rPr>
      </w:pPr>
      <w:r>
        <w:rPr>
          <w:rFonts w:hint="eastAsia" w:ascii="宋体" w:hAnsi="宋体" w:eastAsia="宋体" w:cs="宋体"/>
          <w:szCs w:val="21"/>
          <w:highlight w:val="none"/>
        </w:rPr>
        <w:t>有竞争性磋商文件第四部分</w:t>
      </w:r>
      <w:r>
        <w:rPr>
          <w:rFonts w:hint="eastAsia" w:ascii="宋体" w:hAnsi="宋体" w:eastAsia="宋体" w:cs="宋体"/>
          <w:highlight w:val="none"/>
        </w:rPr>
        <w:t>第13项规定</w:t>
      </w:r>
      <w:r>
        <w:rPr>
          <w:rFonts w:hint="eastAsia" w:ascii="宋体" w:hAnsi="宋体" w:eastAsia="宋体" w:cs="宋体"/>
          <w:szCs w:val="21"/>
          <w:highlight w:val="none"/>
        </w:rPr>
        <w:t>的情形之一的，投标无效：</w:t>
      </w:r>
    </w:p>
    <w:p w14:paraId="41C9F867">
      <w:pPr>
        <w:pStyle w:val="38"/>
        <w:spacing w:before="0"/>
        <w:ind w:firstLine="0" w:firstLineChars="0"/>
        <w:outlineLvl w:val="9"/>
        <w:rPr>
          <w:rFonts w:hint="eastAsia" w:ascii="宋体" w:hAnsi="宋体" w:eastAsia="宋体" w:cs="宋体"/>
          <w:b/>
          <w:szCs w:val="24"/>
          <w:highlight w:val="none"/>
        </w:rPr>
      </w:pPr>
      <w:r>
        <w:rPr>
          <w:rFonts w:hint="eastAsia" w:ascii="宋体" w:hAnsi="宋体" w:eastAsia="宋体" w:cs="宋体"/>
          <w:b/>
          <w:szCs w:val="24"/>
          <w:highlight w:val="none"/>
        </w:rPr>
        <w:t>17.投标有效期</w:t>
      </w:r>
    </w:p>
    <w:p w14:paraId="4AA4EC7C">
      <w:pPr>
        <w:spacing w:line="360" w:lineRule="auto"/>
        <w:ind w:firstLine="480" w:firstLineChars="200"/>
        <w:outlineLvl w:val="9"/>
        <w:rPr>
          <w:rFonts w:hint="eastAsia" w:ascii="宋体" w:hAnsi="宋体" w:eastAsia="宋体" w:cs="宋体"/>
          <w:b/>
          <w:sz w:val="24"/>
          <w:szCs w:val="21"/>
          <w:highlight w:val="none"/>
        </w:rPr>
      </w:pPr>
      <w:r>
        <w:rPr>
          <w:rFonts w:hint="eastAsia" w:ascii="宋体" w:hAnsi="宋体" w:eastAsia="宋体" w:cs="宋体"/>
          <w:sz w:val="24"/>
          <w:szCs w:val="20"/>
          <w:highlight w:val="none"/>
        </w:rPr>
        <w:t>17.1投标有效期为从提交磋商响应文件的截止之日起90天。▲</w:t>
      </w:r>
      <w:r>
        <w:rPr>
          <w:rFonts w:hint="eastAsia" w:ascii="宋体" w:hAnsi="宋体" w:eastAsia="宋体" w:cs="宋体"/>
          <w:b/>
          <w:sz w:val="24"/>
          <w:szCs w:val="20"/>
          <w:highlight w:val="none"/>
        </w:rPr>
        <w:t>供应商的磋商响应文件中承</w:t>
      </w:r>
      <w:r>
        <w:rPr>
          <w:rFonts w:hint="eastAsia" w:ascii="宋体" w:hAnsi="宋体" w:eastAsia="宋体" w:cs="宋体"/>
          <w:b/>
          <w:sz w:val="24"/>
          <w:szCs w:val="21"/>
          <w:highlight w:val="none"/>
        </w:rPr>
        <w:t>诺的投标有效期少于竞争性磋商文件中载明的投标有效期的，投标无效。</w:t>
      </w:r>
    </w:p>
    <w:p w14:paraId="6824C769">
      <w:pPr>
        <w:pStyle w:val="38"/>
        <w:spacing w:before="0"/>
        <w:ind w:firstLine="480"/>
        <w:outlineLvl w:val="9"/>
        <w:rPr>
          <w:rFonts w:hint="eastAsia" w:ascii="宋体" w:hAnsi="宋体" w:eastAsia="宋体" w:cs="宋体"/>
          <w:highlight w:val="none"/>
        </w:rPr>
      </w:pPr>
      <w:r>
        <w:rPr>
          <w:rFonts w:hint="eastAsia" w:ascii="宋体" w:hAnsi="宋体" w:eastAsia="宋体" w:cs="宋体"/>
          <w:highlight w:val="none"/>
        </w:rPr>
        <w:t>17.2磋商响应文件合格投递后，自投标截止日期起，在投标有效期内有效。</w:t>
      </w:r>
    </w:p>
    <w:p w14:paraId="489D11AD">
      <w:pPr>
        <w:pStyle w:val="38"/>
        <w:spacing w:before="0"/>
        <w:ind w:firstLine="480"/>
        <w:outlineLvl w:val="9"/>
        <w:rPr>
          <w:rFonts w:hint="eastAsia" w:ascii="宋体" w:hAnsi="宋体" w:eastAsia="宋体" w:cs="宋体"/>
          <w:b/>
          <w:sz w:val="32"/>
          <w:highlight w:val="none"/>
        </w:rPr>
      </w:pPr>
      <w:r>
        <w:rPr>
          <w:rFonts w:hint="eastAsia" w:ascii="宋体" w:hAnsi="宋体" w:eastAsia="宋体" w:cs="宋体"/>
          <w:highlight w:val="none"/>
        </w:rPr>
        <w:t>17.3在原定投标有效期满之前，如果出现特殊情况，</w:t>
      </w:r>
      <w:r>
        <w:rPr>
          <w:rFonts w:hint="eastAsia" w:ascii="宋体" w:hAnsi="宋体" w:cs="宋体"/>
          <w:highlight w:val="none"/>
          <w:lang w:eastAsia="zh-CN"/>
        </w:rPr>
        <w:t>采购人</w:t>
      </w:r>
      <w:r>
        <w:rPr>
          <w:rFonts w:hint="eastAsia" w:ascii="宋体" w:hAnsi="宋体" w:eastAsia="宋体" w:cs="宋体"/>
          <w:highlight w:val="none"/>
        </w:rPr>
        <w:t>可以以书面形式通知供应商延长投标有效期。供应商同意延长的，不得要求或被允许修改其磋商响应文件，供应商拒绝延长的，其投标无效。</w:t>
      </w:r>
    </w:p>
    <w:p w14:paraId="386A1F17">
      <w:pPr>
        <w:pStyle w:val="38"/>
        <w:keepNext w:val="0"/>
        <w:keepLines w:val="0"/>
        <w:pageBreakBefore w:val="0"/>
        <w:widowControl w:val="0"/>
        <w:kinsoku/>
        <w:wordWrap/>
        <w:overflowPunct/>
        <w:topLinePunct w:val="0"/>
        <w:autoSpaceDE/>
        <w:autoSpaceDN/>
        <w:bidi w:val="0"/>
        <w:adjustRightInd w:val="0"/>
        <w:snapToGrid/>
        <w:spacing w:before="0" w:beforeLines="150"/>
        <w:ind w:firstLine="1928" w:firstLineChars="600"/>
        <w:textAlignment w:val="auto"/>
        <w:outlineLvl w:val="9"/>
        <w:rPr>
          <w:rFonts w:hint="eastAsia" w:ascii="宋体" w:hAnsi="宋体" w:eastAsia="宋体" w:cs="宋体"/>
          <w:b/>
          <w:sz w:val="32"/>
          <w:highlight w:val="none"/>
        </w:rPr>
      </w:pPr>
      <w:r>
        <w:rPr>
          <w:rFonts w:hint="eastAsia" w:ascii="宋体" w:hAnsi="宋体" w:eastAsia="宋体" w:cs="宋体"/>
          <w:b/>
          <w:sz w:val="32"/>
          <w:highlight w:val="none"/>
        </w:rPr>
        <w:t>四、开标、资格审查与信用信息查询</w:t>
      </w:r>
    </w:p>
    <w:p w14:paraId="414DE92A">
      <w:pPr>
        <w:pStyle w:val="42"/>
        <w:spacing w:before="0" w:line="360" w:lineRule="auto"/>
        <w:ind w:left="0" w:firstLine="241" w:firstLineChars="100"/>
        <w:contextualSpacing/>
        <w:outlineLvl w:val="9"/>
        <w:rPr>
          <w:rFonts w:hint="eastAsia" w:ascii="宋体" w:hAnsi="宋体" w:eastAsia="宋体" w:cs="宋体"/>
          <w:sz w:val="24"/>
          <w:highlight w:val="none"/>
        </w:rPr>
      </w:pPr>
      <w:r>
        <w:rPr>
          <w:rFonts w:hint="eastAsia" w:ascii="宋体" w:hAnsi="宋体" w:eastAsia="宋体" w:cs="宋体"/>
          <w:b/>
          <w:sz w:val="24"/>
          <w:szCs w:val="24"/>
          <w:highlight w:val="none"/>
        </w:rPr>
        <w:t>18.开标</w:t>
      </w:r>
      <w:r>
        <w:rPr>
          <w:rFonts w:hint="eastAsia" w:ascii="宋体" w:hAnsi="宋体" w:eastAsia="宋体" w:cs="宋体"/>
          <w:sz w:val="24"/>
          <w:highlight w:val="none"/>
        </w:rPr>
        <w:t xml:space="preserve"> </w:t>
      </w:r>
    </w:p>
    <w:p w14:paraId="40CA657A">
      <w:pPr>
        <w:pStyle w:val="42"/>
        <w:spacing w:before="0" w:line="360" w:lineRule="auto"/>
        <w:ind w:left="0" w:firstLine="480" w:firstLineChars="200"/>
        <w:contextualSpacing/>
        <w:outlineLvl w:val="9"/>
        <w:rPr>
          <w:rFonts w:hint="eastAsia" w:ascii="宋体" w:hAnsi="宋体" w:eastAsia="宋体" w:cs="宋体"/>
          <w:sz w:val="24"/>
          <w:highlight w:val="none"/>
        </w:rPr>
      </w:pPr>
      <w:r>
        <w:rPr>
          <w:rFonts w:hint="eastAsia" w:ascii="宋体" w:hAnsi="宋体" w:eastAsia="宋体" w:cs="宋体"/>
          <w:sz w:val="24"/>
          <w:highlight w:val="none"/>
        </w:rPr>
        <w:t>18.1</w:t>
      </w:r>
      <w:r>
        <w:rPr>
          <w:rFonts w:hint="eastAsia" w:ascii="宋体" w:hAnsi="宋体" w:cs="宋体"/>
          <w:sz w:val="24"/>
          <w:highlight w:val="none"/>
          <w:lang w:eastAsia="zh-CN"/>
        </w:rPr>
        <w:t>采购人</w:t>
      </w:r>
      <w:r>
        <w:rPr>
          <w:rFonts w:hint="eastAsia" w:ascii="宋体" w:hAnsi="宋体" w:eastAsia="宋体" w:cs="宋体"/>
          <w:sz w:val="24"/>
          <w:highlight w:val="none"/>
        </w:rPr>
        <w:t>按照竞争性磋商文件规定的时间组织开标，所有供应商均应当准时参加。</w:t>
      </w:r>
      <w:r>
        <w:rPr>
          <w:rFonts w:hint="eastAsia" w:ascii="宋体" w:hAnsi="宋体" w:eastAsia="宋体" w:cs="宋体"/>
          <w:b/>
          <w:bCs/>
          <w:sz w:val="24"/>
          <w:highlight w:val="none"/>
        </w:rPr>
        <w:t>供应商不足3家的，不得开标。</w:t>
      </w:r>
    </w:p>
    <w:p w14:paraId="2EB84544">
      <w:pPr>
        <w:widowControl/>
        <w:spacing w:before="100" w:beforeAutospacing="1" w:after="240" w:line="360" w:lineRule="auto"/>
        <w:jc w:val="left"/>
        <w:rPr>
          <w:rFonts w:hint="eastAsia" w:ascii="宋体" w:hAnsi="宋体" w:eastAsia="宋体" w:cs="宋体"/>
          <w:b/>
          <w:sz w:val="24"/>
          <w:szCs w:val="20"/>
          <w:highlight w:val="none"/>
        </w:rPr>
      </w:pPr>
      <w:r>
        <w:rPr>
          <w:rFonts w:hint="eastAsia" w:ascii="宋体" w:hAnsi="宋体" w:eastAsia="宋体" w:cs="宋体"/>
          <w:b/>
          <w:sz w:val="24"/>
          <w:szCs w:val="20"/>
          <w:highlight w:val="none"/>
        </w:rPr>
        <w:t>　19、资格审查</w:t>
      </w:r>
    </w:p>
    <w:p w14:paraId="1C15B66C">
      <w:pPr>
        <w:pStyle w:val="38"/>
        <w:spacing w:before="0"/>
        <w:ind w:firstLine="480"/>
        <w:rPr>
          <w:rFonts w:hint="eastAsia" w:ascii="宋体" w:hAnsi="宋体" w:eastAsia="宋体" w:cs="宋体"/>
          <w:kern w:val="0"/>
          <w:szCs w:val="24"/>
          <w:highlight w:val="none"/>
        </w:rPr>
      </w:pPr>
      <w:r>
        <w:rPr>
          <w:rFonts w:hint="eastAsia" w:ascii="宋体" w:hAnsi="宋体" w:eastAsia="宋体" w:cs="宋体"/>
          <w:kern w:val="0"/>
          <w:szCs w:val="24"/>
          <w:highlight w:val="none"/>
        </w:rPr>
        <w:t>19.1开标后，采购人将依法对供应商的资格进行审查。</w:t>
      </w:r>
    </w:p>
    <w:p w14:paraId="2B0EB57D">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kern w:val="0"/>
          <w:sz w:val="24"/>
          <w:highlight w:val="none"/>
        </w:rPr>
        <w:t>19.2</w:t>
      </w:r>
      <w:r>
        <w:rPr>
          <w:rFonts w:hint="eastAsia" w:ascii="宋体" w:hAnsi="宋体" w:eastAsia="宋体" w:cs="宋体"/>
          <w:sz w:val="24"/>
          <w:highlight w:val="none"/>
        </w:rPr>
        <w:t>采购人依据法律法规和竞争性磋商文件的规定，对供应商的基本资格条件、特定资格条件进行审查。</w:t>
      </w:r>
    </w:p>
    <w:p w14:paraId="06F2AC48">
      <w:pPr>
        <w:pStyle w:val="38"/>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19.3供应商未按照竞争性磋商文件要求提供与</w:t>
      </w:r>
      <w:r>
        <w:rPr>
          <w:rFonts w:hint="eastAsia" w:ascii="宋体" w:hAnsi="宋体" w:eastAsia="宋体" w:cs="宋体"/>
          <w:highlight w:val="none"/>
        </w:rPr>
        <w:t>基本资格条件、特定资格条件相应的</w:t>
      </w:r>
      <w:r>
        <w:rPr>
          <w:rFonts w:hint="eastAsia" w:ascii="宋体" w:hAnsi="宋体" w:eastAsia="宋体" w:cs="宋体"/>
          <w:kern w:val="0"/>
          <w:szCs w:val="24"/>
          <w:highlight w:val="none"/>
        </w:rPr>
        <w:t>有效资格证明材料的，视为</w:t>
      </w:r>
      <w:r>
        <w:rPr>
          <w:rFonts w:hint="eastAsia" w:ascii="宋体" w:hAnsi="宋体" w:eastAsia="宋体" w:cs="宋体"/>
          <w:highlight w:val="none"/>
        </w:rPr>
        <w:t>供应商不具备竞争性磋商文件中规定的资格要求，其投标无效。</w:t>
      </w:r>
    </w:p>
    <w:p w14:paraId="3BD05463">
      <w:pPr>
        <w:pStyle w:val="38"/>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4对未通过资格审查的供应商，采购人告知其未通过的原因。</w:t>
      </w:r>
    </w:p>
    <w:p w14:paraId="02DA7FE4">
      <w:pPr>
        <w:pStyle w:val="38"/>
        <w:spacing w:before="0"/>
        <w:ind w:firstLine="480"/>
        <w:rPr>
          <w:rFonts w:hint="eastAsia" w:ascii="宋体" w:hAnsi="宋体" w:eastAsia="宋体" w:cs="宋体"/>
          <w:highlight w:val="none"/>
        </w:rPr>
      </w:pPr>
      <w:r>
        <w:rPr>
          <w:rFonts w:hint="eastAsia" w:ascii="宋体" w:hAnsi="宋体" w:eastAsia="宋体" w:cs="宋体"/>
          <w:kern w:val="0"/>
          <w:szCs w:val="24"/>
          <w:highlight w:val="none"/>
        </w:rPr>
        <w:t>19.</w:t>
      </w:r>
      <w:r>
        <w:rPr>
          <w:rFonts w:hint="eastAsia" w:ascii="宋体" w:hAnsi="宋体" w:eastAsia="宋体" w:cs="宋体"/>
          <w:highlight w:val="none"/>
        </w:rPr>
        <w:t>5</w:t>
      </w:r>
      <w:r>
        <w:rPr>
          <w:rFonts w:hint="eastAsia" w:ascii="宋体" w:hAnsi="宋体" w:eastAsia="宋体" w:cs="宋体"/>
          <w:b/>
          <w:bCs/>
          <w:highlight w:val="none"/>
        </w:rPr>
        <w:t>合格供应商不足3家的，不再评标。</w:t>
      </w:r>
    </w:p>
    <w:p w14:paraId="5C12972F">
      <w:pPr>
        <w:pStyle w:val="38"/>
        <w:spacing w:before="0"/>
        <w:ind w:firstLine="0" w:firstLineChars="0"/>
        <w:rPr>
          <w:rFonts w:hint="eastAsia" w:ascii="宋体" w:hAnsi="宋体" w:eastAsia="宋体" w:cs="宋体"/>
          <w:b/>
          <w:szCs w:val="24"/>
          <w:highlight w:val="none"/>
        </w:rPr>
      </w:pPr>
      <w:r>
        <w:rPr>
          <w:rFonts w:hint="eastAsia" w:ascii="宋体" w:hAnsi="宋体" w:eastAsia="宋体" w:cs="宋体"/>
          <w:b/>
          <w:szCs w:val="24"/>
          <w:highlight w:val="none"/>
        </w:rPr>
        <w:t>20、信用信息查询</w:t>
      </w:r>
    </w:p>
    <w:p w14:paraId="49AC01C3">
      <w:pPr>
        <w:pStyle w:val="38"/>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20.1信用信息查询渠道及截止时间：</w:t>
      </w:r>
      <w:r>
        <w:rPr>
          <w:rFonts w:hint="eastAsia" w:ascii="宋体" w:hAnsi="宋体" w:cs="宋体"/>
          <w:kern w:val="0"/>
          <w:szCs w:val="24"/>
          <w:highlight w:val="none"/>
          <w:lang w:eastAsia="zh-CN"/>
        </w:rPr>
        <w:t>采购人</w:t>
      </w:r>
      <w:r>
        <w:rPr>
          <w:rFonts w:hint="eastAsia" w:ascii="宋体" w:hAnsi="宋体" w:eastAsia="宋体" w:cs="宋体"/>
          <w:kern w:val="0"/>
          <w:szCs w:val="24"/>
          <w:highlight w:val="none"/>
        </w:rPr>
        <w:t>将通过“信用中国”网站(www.creditchina.gov.cn)、中国政府采购网(www.ccgp.gov.cn)渠道查询供应商投标截止时间当天的信用记录。</w:t>
      </w:r>
    </w:p>
    <w:p w14:paraId="7C8B31F1">
      <w:pPr>
        <w:pStyle w:val="38"/>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20.2信用信息查询记录和证据留存的具体方式：现场查询的供应商的信用记录、查询结果经确认后将与采购文件一起存档。</w:t>
      </w:r>
    </w:p>
    <w:p w14:paraId="75018EE0">
      <w:pPr>
        <w:pStyle w:val="38"/>
        <w:spacing w:before="0"/>
        <w:ind w:firstLine="495" w:firstLineChars="0"/>
        <w:rPr>
          <w:rFonts w:hint="eastAsia" w:ascii="宋体" w:hAnsi="宋体" w:eastAsia="宋体" w:cs="宋体"/>
          <w:kern w:val="0"/>
          <w:szCs w:val="24"/>
          <w:highlight w:val="none"/>
        </w:rPr>
      </w:pPr>
      <w:r>
        <w:rPr>
          <w:rFonts w:hint="eastAsia" w:ascii="宋体" w:hAnsi="宋体" w:eastAsia="宋体" w:cs="宋体"/>
          <w:kern w:val="0"/>
          <w:szCs w:val="24"/>
          <w:highlight w:val="none"/>
        </w:rPr>
        <w:t>20.3信用信息的使用规则：经查询列入失信被执行人名单、重大税收违法案件当事人名单、</w:t>
      </w:r>
      <w:r>
        <w:rPr>
          <w:rFonts w:hint="eastAsia" w:ascii="宋体" w:hAnsi="宋体" w:cs="宋体"/>
          <w:kern w:val="0"/>
          <w:szCs w:val="24"/>
          <w:highlight w:val="none"/>
          <w:lang w:eastAsia="zh-CN"/>
        </w:rPr>
        <w:t>国企</w:t>
      </w:r>
      <w:r>
        <w:rPr>
          <w:rFonts w:hint="eastAsia" w:ascii="宋体" w:hAnsi="宋体" w:eastAsia="宋体" w:cs="宋体"/>
          <w:kern w:val="0"/>
          <w:szCs w:val="24"/>
          <w:highlight w:val="none"/>
        </w:rPr>
        <w:t>采购严重违法失信行为记录名单的供应商将被拒绝参与</w:t>
      </w:r>
      <w:r>
        <w:rPr>
          <w:rFonts w:hint="eastAsia" w:ascii="宋体" w:hAnsi="宋体" w:cs="宋体"/>
          <w:kern w:val="0"/>
          <w:szCs w:val="24"/>
          <w:highlight w:val="none"/>
          <w:lang w:eastAsia="zh-CN"/>
        </w:rPr>
        <w:t>国企</w:t>
      </w:r>
      <w:r>
        <w:rPr>
          <w:rFonts w:hint="eastAsia" w:ascii="宋体" w:hAnsi="宋体" w:eastAsia="宋体" w:cs="宋体"/>
          <w:kern w:val="0"/>
          <w:szCs w:val="24"/>
          <w:highlight w:val="none"/>
        </w:rPr>
        <w:t>采购活动。</w:t>
      </w:r>
    </w:p>
    <w:p w14:paraId="561B6A43">
      <w:pPr>
        <w:pStyle w:val="38"/>
        <w:spacing w:before="0"/>
        <w:ind w:firstLine="0" w:firstLineChars="0"/>
        <w:rPr>
          <w:rFonts w:hint="eastAsia" w:ascii="宋体" w:hAnsi="宋体" w:eastAsia="宋体" w:cs="宋体"/>
          <w:kern w:val="0"/>
          <w:szCs w:val="24"/>
          <w:highlight w:val="none"/>
        </w:rPr>
      </w:pPr>
    </w:p>
    <w:p w14:paraId="5DC9A56D">
      <w:pPr>
        <w:snapToGrid w:val="0"/>
        <w:spacing w:line="360" w:lineRule="auto"/>
        <w:jc w:val="center"/>
        <w:outlineLvl w:val="9"/>
        <w:rPr>
          <w:rFonts w:hint="eastAsia" w:ascii="宋体" w:hAnsi="宋体" w:eastAsia="宋体" w:cs="宋体"/>
          <w:b/>
          <w:sz w:val="36"/>
          <w:szCs w:val="36"/>
          <w:highlight w:val="none"/>
        </w:rPr>
      </w:pPr>
      <w:r>
        <w:rPr>
          <w:rFonts w:hint="eastAsia" w:ascii="宋体" w:hAnsi="宋体" w:eastAsia="宋体" w:cs="宋体"/>
          <w:b/>
          <w:sz w:val="36"/>
          <w:szCs w:val="36"/>
          <w:highlight w:val="none"/>
        </w:rPr>
        <w:t>五、评标</w:t>
      </w:r>
    </w:p>
    <w:p w14:paraId="38DC0E71">
      <w:pPr>
        <w:pStyle w:val="38"/>
        <w:spacing w:before="0"/>
        <w:ind w:firstLine="480"/>
        <w:outlineLvl w:val="9"/>
        <w:rPr>
          <w:rFonts w:hint="eastAsia" w:ascii="宋体" w:hAnsi="宋体" w:eastAsia="宋体" w:cs="宋体"/>
          <w:kern w:val="0"/>
          <w:szCs w:val="24"/>
          <w:highlight w:val="none"/>
        </w:rPr>
      </w:pPr>
      <w:bookmarkStart w:id="12" w:name="_Toc91899903"/>
      <w:r>
        <w:rPr>
          <w:rFonts w:hint="eastAsia" w:ascii="宋体" w:hAnsi="宋体" w:eastAsia="宋体" w:cs="宋体"/>
          <w:kern w:val="0"/>
          <w:szCs w:val="24"/>
          <w:highlight w:val="none"/>
        </w:rPr>
        <w:t>21.1</w:t>
      </w:r>
      <w:bookmarkStart w:id="13" w:name="_Hlk95479524"/>
      <w:r>
        <w:rPr>
          <w:rFonts w:hint="eastAsia" w:ascii="宋体" w:hAnsi="宋体" w:eastAsia="宋体" w:cs="宋体"/>
          <w:kern w:val="0"/>
          <w:szCs w:val="24"/>
          <w:highlight w:val="none"/>
        </w:rPr>
        <w:t>竞争性磋商小组应当从质量和服务均能满足采购文件实质性响应要求的供应商中，按照评审得分由高到低的顺序推荐成交候选人，并编写评审报告。评审得分相同的，按照最后报价由低到高的顺序推荐。评审得分且最后报价相同的，按照技术指标优劣顺序推荐。</w:t>
      </w:r>
    </w:p>
    <w:bookmarkEnd w:id="13"/>
    <w:p w14:paraId="38D18BE1">
      <w:pPr>
        <w:pStyle w:val="38"/>
        <w:snapToGrid w:val="0"/>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21.2评审要求。详见采购文件“第四部分”。</w:t>
      </w:r>
    </w:p>
    <w:p w14:paraId="150123D1">
      <w:pPr>
        <w:spacing w:line="360" w:lineRule="auto"/>
        <w:outlineLvl w:val="9"/>
        <w:rPr>
          <w:rFonts w:hint="eastAsia" w:ascii="宋体" w:hAnsi="宋体" w:eastAsia="宋体" w:cs="宋体"/>
          <w:b/>
          <w:sz w:val="24"/>
          <w:highlight w:val="none"/>
        </w:rPr>
      </w:pPr>
    </w:p>
    <w:p w14:paraId="385F5F1C">
      <w:pPr>
        <w:snapToGrid w:val="0"/>
        <w:spacing w:line="360" w:lineRule="auto"/>
        <w:jc w:val="center"/>
        <w:outlineLvl w:val="9"/>
        <w:rPr>
          <w:rFonts w:hint="eastAsia" w:ascii="宋体" w:hAnsi="宋体" w:eastAsia="宋体" w:cs="宋体"/>
          <w:b/>
          <w:sz w:val="36"/>
          <w:szCs w:val="36"/>
          <w:highlight w:val="none"/>
        </w:rPr>
      </w:pPr>
      <w:r>
        <w:rPr>
          <w:rFonts w:hint="eastAsia" w:ascii="宋体" w:hAnsi="宋体" w:eastAsia="宋体" w:cs="宋体"/>
          <w:b/>
          <w:sz w:val="36"/>
          <w:szCs w:val="36"/>
          <w:highlight w:val="none"/>
        </w:rPr>
        <w:t>六、定标</w:t>
      </w:r>
    </w:p>
    <w:p w14:paraId="38A29E13">
      <w:pPr>
        <w:pStyle w:val="15"/>
        <w:spacing w:line="360" w:lineRule="auto"/>
        <w:ind w:left="479" w:hanging="479" w:hangingChars="199"/>
        <w:outlineLvl w:val="9"/>
        <w:rPr>
          <w:rFonts w:hint="eastAsia" w:ascii="宋体" w:hAnsi="宋体" w:eastAsia="宋体" w:cs="宋体"/>
          <w:b/>
          <w:highlight w:val="none"/>
        </w:rPr>
      </w:pPr>
      <w:r>
        <w:rPr>
          <w:rFonts w:hint="eastAsia" w:ascii="宋体" w:hAnsi="宋体" w:eastAsia="宋体" w:cs="宋体"/>
          <w:b/>
          <w:highlight w:val="none"/>
        </w:rPr>
        <w:t>22. 确定中标供应商</w:t>
      </w:r>
    </w:p>
    <w:p w14:paraId="5D2443ED">
      <w:pPr>
        <w:pStyle w:val="38"/>
        <w:snapToGrid w:val="0"/>
        <w:spacing w:before="0"/>
        <w:ind w:firstLine="480"/>
        <w:outlineLvl w:val="9"/>
        <w:rPr>
          <w:rFonts w:hint="eastAsia" w:ascii="宋体" w:hAnsi="宋体" w:eastAsia="宋体" w:cs="宋体"/>
          <w:b/>
          <w:szCs w:val="24"/>
          <w:highlight w:val="none"/>
        </w:rPr>
      </w:pPr>
      <w:r>
        <w:rPr>
          <w:rFonts w:hint="eastAsia" w:ascii="宋体" w:hAnsi="宋体" w:eastAsia="宋体" w:cs="宋体"/>
          <w:szCs w:val="24"/>
          <w:highlight w:val="none"/>
        </w:rPr>
        <w:t>采购人自</w:t>
      </w:r>
      <w:r>
        <w:rPr>
          <w:rFonts w:hint="eastAsia" w:ascii="宋体" w:hAnsi="宋体" w:cs="宋体"/>
          <w:szCs w:val="24"/>
          <w:highlight w:val="none"/>
          <w:lang w:val="en-US" w:eastAsia="zh-CN"/>
        </w:rPr>
        <w:t>完成</w:t>
      </w:r>
      <w:r>
        <w:rPr>
          <w:rFonts w:hint="eastAsia" w:ascii="宋体" w:hAnsi="宋体" w:eastAsia="宋体" w:cs="宋体"/>
          <w:szCs w:val="24"/>
          <w:highlight w:val="none"/>
        </w:rPr>
        <w:t>评审报告之日起5个工作日内在评审报告推荐的中标候选人中按顺序确定中标供应商。</w:t>
      </w:r>
    </w:p>
    <w:p w14:paraId="360E1C94">
      <w:pPr>
        <w:pStyle w:val="38"/>
        <w:snapToGrid w:val="0"/>
        <w:spacing w:before="0"/>
        <w:ind w:firstLine="0" w:firstLineChars="0"/>
        <w:outlineLvl w:val="9"/>
        <w:rPr>
          <w:rFonts w:hint="eastAsia" w:ascii="宋体" w:hAnsi="宋体" w:eastAsia="宋体" w:cs="宋体"/>
          <w:b/>
          <w:szCs w:val="24"/>
          <w:highlight w:val="none"/>
        </w:rPr>
      </w:pPr>
      <w:r>
        <w:rPr>
          <w:rFonts w:hint="eastAsia" w:ascii="宋体" w:hAnsi="宋体" w:eastAsia="宋体" w:cs="宋体"/>
          <w:b/>
          <w:szCs w:val="24"/>
          <w:highlight w:val="none"/>
        </w:rPr>
        <w:t>23. 中标通知与中标结果公告</w:t>
      </w:r>
    </w:p>
    <w:p w14:paraId="2A58DDD2">
      <w:pPr>
        <w:widowControl/>
        <w:spacing w:line="360" w:lineRule="auto"/>
        <w:ind w:firstLine="480"/>
        <w:jc w:val="left"/>
        <w:outlineLvl w:val="9"/>
        <w:rPr>
          <w:rFonts w:hint="eastAsia" w:ascii="宋体" w:hAnsi="宋体" w:eastAsia="宋体" w:cs="宋体"/>
          <w:sz w:val="24"/>
          <w:highlight w:val="none"/>
        </w:rPr>
      </w:pPr>
      <w:r>
        <w:rPr>
          <w:rFonts w:hint="eastAsia" w:ascii="宋体" w:hAnsi="宋体" w:eastAsia="宋体" w:cs="宋体"/>
          <w:sz w:val="24"/>
          <w:highlight w:val="none"/>
        </w:rPr>
        <w:t>23.1自中标人确定之日起2个工作日内，</w:t>
      </w:r>
      <w:r>
        <w:rPr>
          <w:rFonts w:hint="eastAsia" w:ascii="宋体" w:hAnsi="宋体" w:cs="宋体"/>
          <w:sz w:val="24"/>
          <w:highlight w:val="none"/>
          <w:lang w:eastAsia="zh-CN"/>
        </w:rPr>
        <w:t>采购人</w:t>
      </w:r>
      <w:r>
        <w:rPr>
          <w:rFonts w:hint="eastAsia" w:ascii="宋体" w:hAnsi="宋体" w:eastAsia="宋体" w:cs="宋体"/>
          <w:sz w:val="24"/>
          <w:highlight w:val="none"/>
        </w:rPr>
        <w:t>向中标人发出中标通知书，同时编制发布采购结果公告。</w:t>
      </w:r>
      <w:r>
        <w:rPr>
          <w:rFonts w:hint="eastAsia" w:ascii="宋体" w:hAnsi="宋体" w:cs="宋体"/>
          <w:sz w:val="24"/>
          <w:highlight w:val="none"/>
          <w:lang w:eastAsia="zh-CN"/>
        </w:rPr>
        <w:t>采购人</w:t>
      </w:r>
      <w:r>
        <w:rPr>
          <w:rFonts w:hint="eastAsia" w:ascii="宋体" w:hAnsi="宋体" w:eastAsia="宋体" w:cs="宋体"/>
          <w:sz w:val="24"/>
          <w:highlight w:val="none"/>
        </w:rPr>
        <w:t>也可以以纸质形式进行中标通知。</w:t>
      </w:r>
    </w:p>
    <w:p w14:paraId="46A80C7E">
      <w:pPr>
        <w:widowControl/>
        <w:spacing w:line="360" w:lineRule="auto"/>
        <w:ind w:firstLine="480"/>
        <w:jc w:val="left"/>
        <w:outlineLvl w:val="9"/>
        <w:rPr>
          <w:rFonts w:hint="eastAsia" w:ascii="宋体" w:hAnsi="宋体" w:eastAsia="宋体" w:cs="宋体"/>
          <w:sz w:val="24"/>
          <w:highlight w:val="none"/>
        </w:rPr>
      </w:pPr>
      <w:r>
        <w:rPr>
          <w:rFonts w:hint="eastAsia" w:ascii="宋体" w:hAnsi="宋体" w:eastAsia="宋体" w:cs="宋体"/>
          <w:sz w:val="24"/>
          <w:highlight w:val="none"/>
        </w:rPr>
        <w:t>23.2中标结果公告内容包括采购人及其委托的</w:t>
      </w:r>
      <w:r>
        <w:rPr>
          <w:rFonts w:hint="eastAsia" w:ascii="宋体" w:hAnsi="宋体" w:cs="宋体"/>
          <w:sz w:val="24"/>
          <w:highlight w:val="none"/>
          <w:lang w:eastAsia="zh-CN"/>
        </w:rPr>
        <w:t>采购人</w:t>
      </w:r>
      <w:r>
        <w:rPr>
          <w:rFonts w:hint="eastAsia" w:ascii="宋体" w:hAnsi="宋体" w:eastAsia="宋体" w:cs="宋体"/>
          <w:sz w:val="24"/>
          <w:highlight w:val="none"/>
        </w:rPr>
        <w:t>的名称、地址、联系方式，</w:t>
      </w:r>
      <w:r>
        <w:rPr>
          <w:rFonts w:hint="eastAsia" w:ascii="宋体" w:hAnsi="宋体" w:eastAsia="宋体" w:cs="宋体"/>
          <w:sz w:val="24"/>
          <w:highlight w:val="none"/>
          <w:lang w:eastAsia="zh-CN"/>
        </w:rPr>
        <w:t>项目名称</w:t>
      </w:r>
      <w:r>
        <w:rPr>
          <w:rFonts w:hint="eastAsia" w:ascii="宋体" w:hAnsi="宋体" w:eastAsia="宋体" w:cs="宋体"/>
          <w:sz w:val="24"/>
          <w:highlight w:val="none"/>
        </w:rPr>
        <w:t>和项目编号，中标人名称、地址和中标金额，主要中标标的的名称、规格型号、数量、单价、服务要求，开标记录、未中标情况说明、中标公告期限以及评审专家名单、评分汇总及明细。</w:t>
      </w:r>
    </w:p>
    <w:p w14:paraId="60D90B1D">
      <w:pPr>
        <w:widowControl/>
        <w:spacing w:line="360" w:lineRule="auto"/>
        <w:ind w:firstLine="480"/>
        <w:jc w:val="left"/>
        <w:outlineLvl w:val="9"/>
        <w:rPr>
          <w:rFonts w:hint="eastAsia" w:ascii="宋体" w:hAnsi="宋体" w:eastAsia="宋体" w:cs="宋体"/>
          <w:b/>
          <w:sz w:val="32"/>
          <w:highlight w:val="none"/>
        </w:rPr>
      </w:pPr>
      <w:r>
        <w:rPr>
          <w:rFonts w:hint="eastAsia" w:ascii="宋体" w:hAnsi="宋体" w:eastAsia="宋体" w:cs="宋体"/>
          <w:sz w:val="24"/>
          <w:highlight w:val="none"/>
        </w:rPr>
        <w:t>23.1公告期限为1个工作日。</w:t>
      </w:r>
    </w:p>
    <w:p w14:paraId="2ED4232C">
      <w:pPr>
        <w:keepNext w:val="0"/>
        <w:keepLines w:val="0"/>
        <w:pageBreakBefore w:val="0"/>
        <w:widowControl w:val="0"/>
        <w:kinsoku/>
        <w:wordWrap/>
        <w:overflowPunct/>
        <w:topLinePunct w:val="0"/>
        <w:autoSpaceDE/>
        <w:autoSpaceDN/>
        <w:bidi w:val="0"/>
        <w:adjustRightInd w:val="0"/>
        <w:snapToGrid w:val="0"/>
        <w:spacing w:before="0" w:beforeLines="200" w:line="360" w:lineRule="auto"/>
        <w:ind w:left="120" w:leftChars="57" w:firstLine="482" w:firstLineChars="150"/>
        <w:jc w:val="center"/>
        <w:textAlignment w:val="auto"/>
        <w:outlineLvl w:val="9"/>
        <w:rPr>
          <w:rFonts w:hint="eastAsia" w:ascii="宋体" w:hAnsi="宋体" w:eastAsia="宋体" w:cs="宋体"/>
          <w:b/>
          <w:sz w:val="32"/>
          <w:highlight w:val="none"/>
        </w:rPr>
      </w:pPr>
      <w:r>
        <w:rPr>
          <w:rFonts w:hint="eastAsia" w:ascii="宋体" w:hAnsi="宋体" w:eastAsia="宋体" w:cs="宋体"/>
          <w:b/>
          <w:sz w:val="32"/>
          <w:highlight w:val="none"/>
        </w:rPr>
        <w:t>七、合同授予</w:t>
      </w:r>
    </w:p>
    <w:p w14:paraId="675340CD">
      <w:pPr>
        <w:pStyle w:val="15"/>
        <w:spacing w:line="360" w:lineRule="auto"/>
        <w:ind w:left="479" w:hanging="479" w:hangingChars="199"/>
        <w:outlineLvl w:val="9"/>
        <w:rPr>
          <w:rFonts w:hint="eastAsia" w:ascii="宋体" w:hAnsi="宋体" w:eastAsia="宋体" w:cs="宋体"/>
          <w:b/>
          <w:highlight w:val="none"/>
        </w:rPr>
      </w:pPr>
      <w:r>
        <w:rPr>
          <w:rFonts w:hint="eastAsia" w:ascii="宋体" w:hAnsi="宋体" w:eastAsia="宋体" w:cs="宋体"/>
          <w:b/>
          <w:highlight w:val="none"/>
        </w:rPr>
        <w:t xml:space="preserve">24. </w:t>
      </w:r>
      <w:r>
        <w:rPr>
          <w:rFonts w:hint="eastAsia" w:ascii="宋体" w:hAnsi="宋体" w:eastAsia="宋体" w:cs="宋体"/>
          <w:highlight w:val="none"/>
        </w:rPr>
        <w:t>合同主要条款详见第五部分拟签订的合同文本。</w:t>
      </w:r>
    </w:p>
    <w:p w14:paraId="0DCE287B">
      <w:pPr>
        <w:pStyle w:val="15"/>
        <w:spacing w:line="360" w:lineRule="auto"/>
        <w:ind w:left="479" w:hanging="479" w:hangingChars="199"/>
        <w:outlineLvl w:val="9"/>
        <w:rPr>
          <w:rFonts w:hint="eastAsia" w:ascii="宋体" w:hAnsi="宋体" w:eastAsia="宋体" w:cs="宋体"/>
          <w:b/>
          <w:highlight w:val="none"/>
        </w:rPr>
      </w:pPr>
      <w:r>
        <w:rPr>
          <w:rFonts w:hint="eastAsia" w:ascii="宋体" w:hAnsi="宋体" w:eastAsia="宋体" w:cs="宋体"/>
          <w:b/>
          <w:highlight w:val="none"/>
        </w:rPr>
        <w:t>25. 合同的签订</w:t>
      </w:r>
    </w:p>
    <w:p w14:paraId="146FA898">
      <w:pPr>
        <w:widowControl/>
        <w:spacing w:line="360" w:lineRule="auto"/>
        <w:ind w:firstLine="480"/>
        <w:jc w:val="left"/>
        <w:outlineLvl w:val="9"/>
        <w:rPr>
          <w:rFonts w:hint="eastAsia" w:ascii="宋体" w:hAnsi="宋体" w:eastAsia="宋体" w:cs="宋体"/>
          <w:kern w:val="0"/>
          <w:sz w:val="24"/>
          <w:highlight w:val="none"/>
        </w:rPr>
      </w:pPr>
      <w:r>
        <w:rPr>
          <w:rFonts w:hint="eastAsia" w:ascii="宋体" w:hAnsi="宋体" w:eastAsia="宋体" w:cs="宋体"/>
          <w:sz w:val="24"/>
          <w:highlight w:val="none"/>
        </w:rPr>
        <w:t>25.1</w:t>
      </w:r>
      <w:r>
        <w:rPr>
          <w:rFonts w:hint="eastAsia" w:ascii="宋体" w:hAnsi="宋体" w:eastAsia="宋体" w:cs="宋体"/>
          <w:kern w:val="0"/>
          <w:sz w:val="24"/>
          <w:highlight w:val="none"/>
        </w:rPr>
        <w:t xml:space="preserve"> 采购人与中标人应当在中标通知书发出之日起三十日内，按照竞争性磋商文件确定的事项签订</w:t>
      </w:r>
      <w:r>
        <w:rPr>
          <w:rFonts w:hint="eastAsia" w:ascii="宋体" w:hAnsi="宋体" w:cs="宋体"/>
          <w:kern w:val="0"/>
          <w:sz w:val="24"/>
          <w:highlight w:val="none"/>
          <w:lang w:eastAsia="zh-CN"/>
        </w:rPr>
        <w:t>国企</w:t>
      </w:r>
      <w:r>
        <w:rPr>
          <w:rFonts w:hint="eastAsia" w:ascii="宋体" w:hAnsi="宋体" w:eastAsia="宋体" w:cs="宋体"/>
          <w:kern w:val="0"/>
          <w:sz w:val="24"/>
          <w:highlight w:val="none"/>
        </w:rPr>
        <w:t>采购合同，并在合同签订之日起2个工作日内依法发布合同公告。</w:t>
      </w:r>
    </w:p>
    <w:p w14:paraId="05286AF6">
      <w:pPr>
        <w:pStyle w:val="38"/>
        <w:snapToGrid w:val="0"/>
        <w:spacing w:before="0"/>
        <w:ind w:firstLine="480"/>
        <w:outlineLvl w:val="9"/>
        <w:rPr>
          <w:rFonts w:hint="eastAsia" w:ascii="宋体" w:hAnsi="宋体" w:eastAsia="宋体" w:cs="宋体"/>
          <w:kern w:val="0"/>
          <w:highlight w:val="none"/>
          <w:lang w:val="zh-CN"/>
        </w:rPr>
      </w:pPr>
      <w:r>
        <w:rPr>
          <w:rFonts w:hint="eastAsia" w:ascii="宋体" w:hAnsi="宋体" w:eastAsia="宋体" w:cs="宋体"/>
          <w:kern w:val="0"/>
          <w:highlight w:val="none"/>
          <w:lang w:val="zh-CN"/>
        </w:rPr>
        <w:t>25.2中标人按规定的日期、时间、地点，由法定代表人或其授权代表与采购人代表签订合同。</w:t>
      </w:r>
    </w:p>
    <w:p w14:paraId="315340CB">
      <w:pPr>
        <w:pStyle w:val="38"/>
        <w:snapToGrid w:val="0"/>
        <w:spacing w:before="0"/>
        <w:ind w:firstLine="480"/>
        <w:outlineLvl w:val="9"/>
        <w:rPr>
          <w:rFonts w:hint="eastAsia" w:ascii="宋体" w:hAnsi="宋体" w:eastAsia="宋体" w:cs="宋体"/>
          <w:highlight w:val="none"/>
        </w:rPr>
      </w:pPr>
      <w:r>
        <w:rPr>
          <w:rFonts w:hint="eastAsia" w:ascii="宋体" w:hAnsi="宋体" w:eastAsia="宋体" w:cs="宋体"/>
          <w:highlight w:val="none"/>
        </w:rPr>
        <w:t>25.3如签订合同并生效后，供应商无故拒绝或延期，除按照合同条款处理外，列入不良行为记录一次，并给予通报。</w:t>
      </w:r>
    </w:p>
    <w:p w14:paraId="57A8F07F">
      <w:pPr>
        <w:pStyle w:val="38"/>
        <w:snapToGrid w:val="0"/>
        <w:spacing w:before="0"/>
        <w:ind w:firstLine="480"/>
        <w:outlineLvl w:val="9"/>
        <w:rPr>
          <w:rFonts w:hint="eastAsia" w:ascii="宋体" w:hAnsi="宋体" w:eastAsia="宋体" w:cs="宋体"/>
          <w:highlight w:val="none"/>
        </w:rPr>
      </w:pPr>
      <w:r>
        <w:rPr>
          <w:rFonts w:hint="eastAsia" w:ascii="宋体" w:hAnsi="宋体" w:eastAsia="宋体" w:cs="宋体"/>
          <w:highlight w:val="none"/>
        </w:rPr>
        <w:t>25.4中标供应商拒绝与采购人签订合同的，采购人可以按照评审报告推荐的中标或者成交候选人名单排序，确定下一候选人为中标供应商，也可以重新开展</w:t>
      </w:r>
      <w:r>
        <w:rPr>
          <w:rFonts w:hint="eastAsia" w:ascii="宋体" w:hAnsi="宋体" w:cs="宋体"/>
          <w:highlight w:val="none"/>
          <w:lang w:eastAsia="zh-CN"/>
        </w:rPr>
        <w:t>国企</w:t>
      </w:r>
      <w:r>
        <w:rPr>
          <w:rFonts w:hint="eastAsia" w:ascii="宋体" w:hAnsi="宋体" w:eastAsia="宋体" w:cs="宋体"/>
          <w:highlight w:val="none"/>
        </w:rPr>
        <w:t>采购活动。</w:t>
      </w:r>
    </w:p>
    <w:p w14:paraId="6C8748EC">
      <w:pPr>
        <w:pStyle w:val="38"/>
        <w:snapToGrid w:val="0"/>
        <w:spacing w:before="0" w:after="120"/>
        <w:ind w:firstLine="480"/>
        <w:outlineLvl w:val="9"/>
        <w:rPr>
          <w:rFonts w:hint="eastAsia" w:ascii="宋体" w:hAnsi="宋体" w:eastAsia="宋体" w:cs="宋体"/>
          <w:highlight w:val="none"/>
        </w:rPr>
      </w:pPr>
      <w:r>
        <w:rPr>
          <w:rFonts w:hint="eastAsia" w:ascii="宋体" w:hAnsi="宋体" w:eastAsia="宋体" w:cs="宋体"/>
          <w:highlight w:val="none"/>
        </w:rPr>
        <w:t>25.5采购合同由采购人与中标供应商根据竞争性磋商文件、磋商响应文件签订。</w:t>
      </w:r>
    </w:p>
    <w:p w14:paraId="40BC6EF2">
      <w:pPr>
        <w:pStyle w:val="38"/>
        <w:snapToGrid w:val="0"/>
        <w:spacing w:before="0" w:after="120"/>
        <w:ind w:firstLine="480"/>
        <w:outlineLvl w:val="9"/>
        <w:rPr>
          <w:rFonts w:hint="eastAsia" w:ascii="宋体" w:hAnsi="宋体" w:eastAsia="宋体" w:cs="宋体"/>
          <w:highlight w:val="none"/>
        </w:rPr>
      </w:pPr>
    </w:p>
    <w:p w14:paraId="1FA271A3">
      <w:pPr>
        <w:pStyle w:val="38"/>
        <w:snapToGrid w:val="0"/>
        <w:spacing w:before="0" w:after="120"/>
        <w:ind w:firstLine="480"/>
        <w:outlineLvl w:val="9"/>
        <w:rPr>
          <w:rFonts w:hint="eastAsia" w:ascii="宋体" w:hAnsi="宋体" w:eastAsia="宋体" w:cs="宋体"/>
          <w:highlight w:val="none"/>
        </w:rPr>
      </w:pPr>
    </w:p>
    <w:p w14:paraId="670C914F">
      <w:pPr>
        <w:pStyle w:val="38"/>
        <w:snapToGrid w:val="0"/>
        <w:spacing w:before="0" w:after="120"/>
        <w:ind w:firstLine="480"/>
        <w:outlineLvl w:val="9"/>
        <w:rPr>
          <w:rFonts w:hint="eastAsia" w:ascii="宋体" w:hAnsi="宋体" w:eastAsia="宋体" w:cs="宋体"/>
          <w:highlight w:val="none"/>
        </w:rPr>
      </w:pPr>
    </w:p>
    <w:p w14:paraId="45CDFFFE">
      <w:pPr>
        <w:pStyle w:val="38"/>
        <w:snapToGrid w:val="0"/>
        <w:spacing w:before="0" w:after="120"/>
        <w:ind w:firstLine="480"/>
        <w:outlineLvl w:val="9"/>
        <w:rPr>
          <w:rFonts w:hint="eastAsia" w:ascii="宋体" w:hAnsi="宋体" w:eastAsia="宋体" w:cs="宋体"/>
          <w:highlight w:val="none"/>
        </w:rPr>
      </w:pPr>
    </w:p>
    <w:p w14:paraId="54C06FF2">
      <w:pPr>
        <w:pStyle w:val="38"/>
        <w:snapToGrid w:val="0"/>
        <w:spacing w:before="0" w:after="120"/>
        <w:ind w:firstLine="480"/>
        <w:outlineLvl w:val="9"/>
        <w:rPr>
          <w:rFonts w:hint="eastAsia" w:ascii="宋体" w:hAnsi="宋体" w:eastAsia="宋体" w:cs="宋体"/>
          <w:highlight w:val="none"/>
        </w:rPr>
      </w:pPr>
    </w:p>
    <w:p w14:paraId="42694181">
      <w:pPr>
        <w:pStyle w:val="38"/>
        <w:snapToGrid w:val="0"/>
        <w:spacing w:before="0" w:after="120"/>
        <w:ind w:firstLine="480"/>
        <w:outlineLvl w:val="9"/>
        <w:rPr>
          <w:rFonts w:hint="eastAsia" w:ascii="宋体" w:hAnsi="宋体" w:eastAsia="宋体" w:cs="宋体"/>
          <w:highlight w:val="none"/>
        </w:rPr>
      </w:pPr>
    </w:p>
    <w:p w14:paraId="6D44D5B0">
      <w:pPr>
        <w:pStyle w:val="38"/>
        <w:snapToGrid w:val="0"/>
        <w:spacing w:before="0" w:after="120"/>
        <w:ind w:firstLine="480"/>
        <w:outlineLvl w:val="9"/>
        <w:rPr>
          <w:rFonts w:hint="eastAsia" w:ascii="宋体" w:hAnsi="宋体" w:eastAsia="宋体" w:cs="宋体"/>
          <w:highlight w:val="none"/>
        </w:rPr>
      </w:pPr>
    </w:p>
    <w:p w14:paraId="6E4EBA9D">
      <w:pPr>
        <w:pStyle w:val="38"/>
        <w:snapToGrid w:val="0"/>
        <w:spacing w:before="0" w:after="120"/>
        <w:ind w:firstLine="480"/>
        <w:outlineLvl w:val="9"/>
        <w:rPr>
          <w:rFonts w:hint="eastAsia" w:ascii="宋体" w:hAnsi="宋体" w:eastAsia="宋体" w:cs="宋体"/>
          <w:highlight w:val="none"/>
        </w:rPr>
      </w:pPr>
    </w:p>
    <w:p w14:paraId="28CC7E61">
      <w:pPr>
        <w:pStyle w:val="38"/>
        <w:snapToGrid w:val="0"/>
        <w:spacing w:before="0" w:after="120"/>
        <w:ind w:firstLine="480"/>
        <w:outlineLvl w:val="9"/>
        <w:rPr>
          <w:rFonts w:hint="eastAsia" w:ascii="宋体" w:hAnsi="宋体" w:eastAsia="宋体" w:cs="宋体"/>
          <w:highlight w:val="none"/>
        </w:rPr>
      </w:pPr>
    </w:p>
    <w:p w14:paraId="559A8F39">
      <w:pPr>
        <w:pStyle w:val="38"/>
        <w:snapToGrid w:val="0"/>
        <w:spacing w:before="0" w:after="120"/>
        <w:ind w:firstLine="480"/>
        <w:outlineLvl w:val="9"/>
        <w:rPr>
          <w:rFonts w:hint="eastAsia" w:ascii="宋体" w:hAnsi="宋体" w:eastAsia="宋体" w:cs="宋体"/>
          <w:highlight w:val="none"/>
        </w:rPr>
      </w:pPr>
    </w:p>
    <w:p w14:paraId="5030D5C4">
      <w:pPr>
        <w:pStyle w:val="38"/>
        <w:snapToGrid w:val="0"/>
        <w:spacing w:before="0" w:after="120"/>
        <w:ind w:firstLine="480"/>
        <w:outlineLvl w:val="9"/>
        <w:rPr>
          <w:rFonts w:hint="eastAsia" w:ascii="宋体" w:hAnsi="宋体" w:eastAsia="宋体" w:cs="宋体"/>
          <w:highlight w:val="none"/>
        </w:rPr>
      </w:pPr>
    </w:p>
    <w:p w14:paraId="22023750">
      <w:pPr>
        <w:pStyle w:val="38"/>
        <w:snapToGrid w:val="0"/>
        <w:spacing w:before="0" w:after="120"/>
        <w:ind w:firstLine="480"/>
        <w:outlineLvl w:val="9"/>
        <w:rPr>
          <w:rFonts w:hint="eastAsia" w:ascii="宋体" w:hAnsi="宋体" w:eastAsia="宋体" w:cs="宋体"/>
          <w:highlight w:val="none"/>
        </w:rPr>
      </w:pPr>
    </w:p>
    <w:p w14:paraId="7940D4A0">
      <w:pPr>
        <w:pStyle w:val="38"/>
        <w:snapToGrid w:val="0"/>
        <w:spacing w:before="0" w:after="120"/>
        <w:ind w:firstLine="480"/>
        <w:outlineLvl w:val="9"/>
        <w:rPr>
          <w:rFonts w:hint="eastAsia" w:ascii="宋体" w:hAnsi="宋体" w:eastAsia="宋体" w:cs="宋体"/>
          <w:highlight w:val="none"/>
        </w:rPr>
      </w:pPr>
    </w:p>
    <w:p w14:paraId="30497641">
      <w:pPr>
        <w:pStyle w:val="38"/>
        <w:snapToGrid w:val="0"/>
        <w:spacing w:before="0" w:after="120"/>
        <w:ind w:firstLine="480"/>
        <w:outlineLvl w:val="9"/>
        <w:rPr>
          <w:rFonts w:hint="eastAsia" w:ascii="宋体" w:hAnsi="宋体" w:eastAsia="宋体" w:cs="宋体"/>
          <w:highlight w:val="none"/>
        </w:rPr>
      </w:pPr>
    </w:p>
    <w:p w14:paraId="4DDE136D">
      <w:pPr>
        <w:pStyle w:val="38"/>
        <w:snapToGrid w:val="0"/>
        <w:spacing w:before="0" w:after="120"/>
        <w:ind w:firstLine="480"/>
        <w:outlineLvl w:val="9"/>
        <w:rPr>
          <w:rFonts w:hint="eastAsia" w:ascii="宋体" w:hAnsi="宋体" w:eastAsia="宋体" w:cs="宋体"/>
          <w:highlight w:val="none"/>
        </w:rPr>
      </w:pPr>
    </w:p>
    <w:p w14:paraId="1D8CE6A6">
      <w:pPr>
        <w:pStyle w:val="38"/>
        <w:snapToGrid w:val="0"/>
        <w:spacing w:before="0" w:after="120"/>
        <w:ind w:firstLine="480"/>
        <w:outlineLvl w:val="9"/>
        <w:rPr>
          <w:rFonts w:hint="eastAsia" w:ascii="宋体" w:hAnsi="宋体" w:eastAsia="宋体" w:cs="宋体"/>
          <w:highlight w:val="none"/>
        </w:rPr>
      </w:pPr>
    </w:p>
    <w:p w14:paraId="48934F53">
      <w:pPr>
        <w:pStyle w:val="38"/>
        <w:snapToGrid w:val="0"/>
        <w:spacing w:before="0" w:after="120"/>
        <w:ind w:left="0" w:leftChars="0" w:firstLine="0" w:firstLineChars="0"/>
        <w:outlineLvl w:val="9"/>
        <w:rPr>
          <w:rFonts w:hint="eastAsia" w:ascii="宋体" w:hAnsi="宋体" w:eastAsia="宋体" w:cs="宋体"/>
          <w:highlight w:val="none"/>
        </w:rPr>
      </w:pPr>
    </w:p>
    <w:p w14:paraId="4B84E48C">
      <w:pPr>
        <w:pStyle w:val="38"/>
        <w:snapToGrid w:val="0"/>
        <w:spacing w:before="0" w:after="120"/>
        <w:ind w:firstLine="480"/>
        <w:outlineLvl w:val="9"/>
        <w:rPr>
          <w:rFonts w:hint="eastAsia" w:ascii="宋体" w:hAnsi="宋体" w:eastAsia="宋体" w:cs="宋体"/>
          <w:highlight w:val="none"/>
        </w:rPr>
      </w:pPr>
    </w:p>
    <w:p w14:paraId="5FF92878">
      <w:pPr>
        <w:pStyle w:val="38"/>
        <w:snapToGrid w:val="0"/>
        <w:spacing w:before="0" w:after="120"/>
        <w:ind w:firstLine="480"/>
        <w:outlineLvl w:val="9"/>
        <w:rPr>
          <w:rFonts w:hint="eastAsia" w:ascii="宋体" w:hAnsi="宋体" w:eastAsia="宋体" w:cs="宋体"/>
          <w:highlight w:val="none"/>
        </w:rPr>
      </w:pPr>
    </w:p>
    <w:p w14:paraId="564F6455">
      <w:pPr>
        <w:pStyle w:val="38"/>
        <w:snapToGrid w:val="0"/>
        <w:spacing w:before="0" w:after="120"/>
        <w:ind w:left="0" w:leftChars="0" w:firstLine="0" w:firstLineChars="0"/>
        <w:rPr>
          <w:rFonts w:hint="eastAsia" w:ascii="宋体" w:hAnsi="宋体" w:eastAsia="宋体" w:cs="宋体"/>
          <w:highlight w:val="none"/>
        </w:rPr>
      </w:pPr>
    </w:p>
    <w:bookmarkEnd w:id="10"/>
    <w:bookmarkEnd w:id="11"/>
    <w:bookmarkEnd w:id="12"/>
    <w:p w14:paraId="774D3123">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第三部分   采购需求</w:t>
      </w:r>
    </w:p>
    <w:p w14:paraId="52EAA331">
      <w:pPr>
        <w:keepNext w:val="0"/>
        <w:keepLines w:val="0"/>
        <w:pageBreakBefore w:val="0"/>
        <w:widowControl w:val="0"/>
        <w:kinsoku/>
        <w:wordWrap/>
        <w:overflowPunct/>
        <w:topLinePunct w:val="0"/>
        <w:bidi w:val="0"/>
        <w:adjustRightInd w:val="0"/>
        <w:snapToGrid w:val="0"/>
        <w:spacing w:line="360" w:lineRule="auto"/>
        <w:textAlignment w:val="auto"/>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rPr>
        <w:t>一、</w:t>
      </w:r>
      <w:r>
        <w:rPr>
          <w:rFonts w:hint="eastAsia" w:ascii="宋体" w:hAnsi="宋体" w:eastAsia="宋体" w:cs="宋体"/>
          <w:b/>
          <w:sz w:val="24"/>
          <w:szCs w:val="24"/>
          <w:highlight w:val="none"/>
          <w:lang w:eastAsia="zh-CN"/>
        </w:rPr>
        <w:t>被保险人</w:t>
      </w:r>
    </w:p>
    <w:p w14:paraId="3044CEFE">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桐庐县市政园林绿化工程有限公司</w:t>
      </w:r>
      <w:r>
        <w:rPr>
          <w:rFonts w:hint="eastAsia" w:ascii="宋体" w:hAnsi="宋体" w:eastAsia="宋体" w:cs="宋体"/>
          <w:sz w:val="24"/>
          <w:szCs w:val="24"/>
          <w:highlight w:val="none"/>
        </w:rPr>
        <w:t>。</w:t>
      </w:r>
    </w:p>
    <w:p w14:paraId="22C7FF66">
      <w:pPr>
        <w:pStyle w:val="18"/>
        <w:keepNext w:val="0"/>
        <w:keepLines w:val="0"/>
        <w:pageBreakBefore w:val="0"/>
        <w:widowControl w:val="0"/>
        <w:kinsoku/>
        <w:wordWrap/>
        <w:overflowPunct/>
        <w:topLinePunct w:val="0"/>
        <w:autoSpaceDE/>
        <w:autoSpaceDN/>
        <w:bidi w:val="0"/>
        <w:adjustRightInd w:val="0"/>
        <w:snapToGrid/>
        <w:spacing w:before="0" w:beforeLines="5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二、被保险人地址</w:t>
      </w:r>
    </w:p>
    <w:p w14:paraId="179AEBE6">
      <w:pPr>
        <w:pStyle w:val="18"/>
        <w:keepNext w:val="0"/>
        <w:keepLines w:val="0"/>
        <w:pageBreakBefore w:val="0"/>
        <w:widowControl w:val="0"/>
        <w:kinsoku/>
        <w:wordWrap/>
        <w:overflowPunct/>
        <w:topLinePunct w:val="0"/>
        <w:autoSpaceDE/>
        <w:autoSpaceDN/>
        <w:bidi w:val="0"/>
        <w:adjustRightInd w:val="0"/>
        <w:snapToGrid/>
        <w:spacing w:before="0" w:beforeLines="50"/>
        <w:ind w:left="0" w:leftChars="0" w:firstLine="0" w:firstLineChars="0"/>
        <w:textAlignment w:val="auto"/>
        <w:rPr>
          <w:rFonts w:hint="eastAsia" w:ascii="宋体" w:hAnsi="宋体" w:cs="宋体"/>
          <w:sz w:val="24"/>
          <w:highlight w:val="none"/>
          <w:lang w:eastAsia="zh-CN"/>
        </w:rPr>
      </w:pPr>
      <w:r>
        <w:rPr>
          <w:rFonts w:hint="eastAsia" w:ascii="宋体" w:hAnsi="宋体" w:cs="宋体"/>
          <w:sz w:val="24"/>
          <w:highlight w:val="none"/>
          <w:lang w:eastAsia="zh-CN"/>
        </w:rPr>
        <w:t>浙江省杭州市桐庐县城南街道春江西路69号滨江大厦6楼</w:t>
      </w:r>
    </w:p>
    <w:p w14:paraId="59CDB524">
      <w:pPr>
        <w:pStyle w:val="18"/>
        <w:keepNext w:val="0"/>
        <w:keepLines w:val="0"/>
        <w:pageBreakBefore w:val="0"/>
        <w:widowControl w:val="0"/>
        <w:kinsoku/>
        <w:wordWrap/>
        <w:overflowPunct/>
        <w:topLinePunct w:val="0"/>
        <w:autoSpaceDE/>
        <w:autoSpaceDN/>
        <w:bidi w:val="0"/>
        <w:adjustRightInd w:val="0"/>
        <w:snapToGrid/>
        <w:spacing w:before="0" w:beforeLines="5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三、承保区域</w:t>
      </w:r>
    </w:p>
    <w:p w14:paraId="73FA48D3">
      <w:pPr>
        <w:pStyle w:val="19"/>
        <w:numPr>
          <w:ilvl w:val="0"/>
          <w:numId w:val="0"/>
        </w:numPr>
        <w:ind w:firstLine="480" w:firstLineChars="200"/>
        <w:rPr>
          <w:rFonts w:hint="eastAsia" w:ascii="宋体" w:hAnsi="宋体" w:eastAsia="宋体" w:cs="宋体"/>
          <w:highlight w:val="none"/>
          <w:lang w:val="en-US" w:eastAsia="zh-CN"/>
        </w:rPr>
      </w:pPr>
      <w:r>
        <w:rPr>
          <w:rFonts w:hint="eastAsia" w:ascii="宋体" w:hAnsi="宋体" w:eastAsia="宋体" w:cs="宋体"/>
          <w:kern w:val="2"/>
          <w:sz w:val="24"/>
          <w:szCs w:val="24"/>
          <w:highlight w:val="none"/>
          <w:lang w:val="en-US" w:eastAsia="zh-CN" w:bidi="ar-SA"/>
        </w:rPr>
        <w:t>桐庐县县城内</w:t>
      </w:r>
    </w:p>
    <w:p w14:paraId="1ABD309D">
      <w:pPr>
        <w:pStyle w:val="18"/>
        <w:keepNext w:val="0"/>
        <w:keepLines w:val="0"/>
        <w:pageBreakBefore w:val="0"/>
        <w:widowControl w:val="0"/>
        <w:kinsoku/>
        <w:wordWrap/>
        <w:overflowPunct/>
        <w:topLinePunct w:val="0"/>
        <w:autoSpaceDE/>
        <w:autoSpaceDN/>
        <w:bidi w:val="0"/>
        <w:adjustRightInd w:val="0"/>
        <w:snapToGrid/>
        <w:spacing w:before="0" w:beforeLines="10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四、保险范围</w:t>
      </w:r>
    </w:p>
    <w:p w14:paraId="61CA87FD">
      <w:pPr>
        <w:keepNext w:val="0"/>
        <w:keepLines w:val="0"/>
        <w:pageBreakBefore w:val="0"/>
        <w:widowControl w:val="0"/>
        <w:numPr>
          <w:ilvl w:val="0"/>
          <w:numId w:val="0"/>
        </w:numPr>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kern w:val="0"/>
          <w:sz w:val="24"/>
          <w:szCs w:val="28"/>
          <w:highlight w:val="none"/>
          <w:lang w:eastAsia="zh-CN"/>
        </w:rPr>
      </w:pPr>
      <w:r>
        <w:rPr>
          <w:rFonts w:hint="eastAsia" w:ascii="宋体" w:hAnsi="宋体" w:eastAsia="宋体" w:cs="宋体"/>
          <w:sz w:val="24"/>
          <w:highlight w:val="none"/>
          <w:lang w:val="en-US" w:eastAsia="zh-CN"/>
        </w:rPr>
        <w:t>桐庐县市政园林绿化工程有限公司在</w:t>
      </w:r>
      <w:r>
        <w:rPr>
          <w:rFonts w:hint="eastAsia" w:ascii="宋体" w:hAnsi="宋体" w:eastAsia="宋体" w:cs="宋体"/>
          <w:b/>
          <w:bCs/>
          <w:sz w:val="24"/>
          <w:highlight w:val="none"/>
          <w:u w:val="single"/>
          <w:lang w:val="en-US" w:eastAsia="zh-CN"/>
        </w:rPr>
        <w:t>桐庐县城管辖范围内景观树木、草坪、公共健身器材、凉亭、公园内的附属</w:t>
      </w:r>
      <w:r>
        <w:rPr>
          <w:rFonts w:hint="eastAsia" w:ascii="宋体" w:hAnsi="宋体" w:eastAsia="宋体" w:cs="宋体"/>
          <w:b/>
          <w:bCs/>
          <w:sz w:val="24"/>
          <w:highlight w:val="none"/>
          <w:u w:val="single"/>
          <w:lang w:val="en-US" w:eastAsia="zh-CN"/>
        </w:rPr>
        <w:t>设施、人行道上的设施、人</w:t>
      </w:r>
      <w:r>
        <w:rPr>
          <w:rFonts w:hint="eastAsia" w:ascii="宋体" w:hAnsi="宋体" w:eastAsia="宋体" w:cs="宋体"/>
          <w:b/>
          <w:bCs/>
          <w:sz w:val="24"/>
          <w:highlight w:val="none"/>
          <w:u w:val="single"/>
          <w:lang w:val="en-US" w:eastAsia="zh-CN"/>
        </w:rPr>
        <w:t>行道和道路路面、窨井、桥梁</w:t>
      </w:r>
      <w:r>
        <w:rPr>
          <w:rFonts w:hint="eastAsia" w:ascii="宋体" w:hAnsi="宋体" w:eastAsia="宋体" w:cs="宋体"/>
          <w:sz w:val="24"/>
          <w:highlight w:val="none"/>
          <w:lang w:val="en-US" w:eastAsia="zh-CN"/>
        </w:rPr>
        <w:t>因各种原因引起的意外事故造成第三方的财产和人身伤亡。</w:t>
      </w:r>
      <w:r>
        <w:rPr>
          <w:rFonts w:hint="eastAsia" w:ascii="宋体" w:hAnsi="宋体" w:eastAsia="宋体" w:cs="宋体"/>
          <w:b w:val="0"/>
          <w:bCs w:val="0"/>
          <w:kern w:val="0"/>
          <w:sz w:val="24"/>
          <w:szCs w:val="28"/>
          <w:highlight w:val="none"/>
          <w:lang w:eastAsia="zh-CN"/>
        </w:rPr>
        <w:t xml:space="preserve"> </w:t>
      </w:r>
    </w:p>
    <w:p w14:paraId="5B8672DB">
      <w:pPr>
        <w:pStyle w:val="18"/>
        <w:keepNext w:val="0"/>
        <w:keepLines w:val="0"/>
        <w:pageBreakBefore w:val="0"/>
        <w:widowControl w:val="0"/>
        <w:kinsoku/>
        <w:wordWrap/>
        <w:overflowPunct/>
        <w:topLinePunct w:val="0"/>
        <w:autoSpaceDE/>
        <w:autoSpaceDN/>
        <w:bidi w:val="0"/>
        <w:adjustRightInd w:val="0"/>
        <w:snapToGrid/>
        <w:spacing w:before="0" w:beforeLines="5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五、保险期限</w:t>
      </w:r>
    </w:p>
    <w:p w14:paraId="07EE7297">
      <w:pPr>
        <w:keepNext w:val="0"/>
        <w:keepLines w:val="0"/>
        <w:pageBreakBefore w:val="0"/>
        <w:widowControl w:val="0"/>
        <w:numPr>
          <w:ilvl w:val="0"/>
          <w:numId w:val="0"/>
        </w:numPr>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天数：</w:t>
      </w:r>
      <w:r>
        <w:rPr>
          <w:rFonts w:hint="eastAsia" w:ascii="宋体" w:hAnsi="宋体" w:eastAsia="宋体" w:cs="宋体"/>
          <w:b w:val="0"/>
          <w:bCs w:val="0"/>
          <w:color w:val="auto"/>
          <w:sz w:val="24"/>
          <w:szCs w:val="24"/>
          <w:highlight w:val="none"/>
          <w:lang w:val="en-US" w:eastAsia="zh-CN"/>
        </w:rPr>
        <w:t>365天</w:t>
      </w:r>
    </w:p>
    <w:p w14:paraId="50569159">
      <w:pPr>
        <w:keepNext w:val="0"/>
        <w:keepLines w:val="0"/>
        <w:pageBreakBefore w:val="0"/>
        <w:widowControl w:val="0"/>
        <w:numPr>
          <w:ilvl w:val="0"/>
          <w:numId w:val="0"/>
        </w:numPr>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自</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02</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年</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月</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日零时起至20</w:t>
      </w:r>
      <w:r>
        <w:rPr>
          <w:rFonts w:hint="eastAsia" w:ascii="宋体" w:hAnsi="宋体" w:cs="宋体"/>
          <w:b/>
          <w:bCs/>
          <w:color w:val="auto"/>
          <w:sz w:val="24"/>
          <w:szCs w:val="24"/>
          <w:highlight w:val="none"/>
          <w:lang w:val="en-US" w:eastAsia="zh-CN"/>
        </w:rPr>
        <w:t>26</w:t>
      </w:r>
      <w:r>
        <w:rPr>
          <w:rFonts w:hint="eastAsia" w:ascii="宋体" w:hAnsi="宋体" w:eastAsia="宋体" w:cs="宋体"/>
          <w:b/>
          <w:bCs/>
          <w:color w:val="auto"/>
          <w:sz w:val="24"/>
          <w:szCs w:val="24"/>
          <w:highlight w:val="none"/>
        </w:rPr>
        <w:t>年</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月</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日二十四时止</w:t>
      </w:r>
      <w:r>
        <w:rPr>
          <w:rFonts w:hint="eastAsia" w:ascii="宋体" w:hAnsi="宋体" w:cs="宋体"/>
          <w:b/>
          <w:bCs/>
          <w:color w:val="auto"/>
          <w:sz w:val="24"/>
          <w:szCs w:val="24"/>
          <w:highlight w:val="none"/>
          <w:lang w:eastAsia="zh-CN"/>
        </w:rPr>
        <w:t>。</w:t>
      </w:r>
    </w:p>
    <w:p w14:paraId="11EA9AF4">
      <w:pPr>
        <w:pStyle w:val="18"/>
        <w:keepNext w:val="0"/>
        <w:keepLines w:val="0"/>
        <w:pageBreakBefore w:val="0"/>
        <w:widowControl w:val="0"/>
        <w:kinsoku/>
        <w:wordWrap/>
        <w:overflowPunct/>
        <w:topLinePunct w:val="0"/>
        <w:autoSpaceDE/>
        <w:autoSpaceDN/>
        <w:bidi w:val="0"/>
        <w:adjustRightInd w:val="0"/>
        <w:snapToGrid/>
        <w:spacing w:before="0" w:beforeLines="5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六、保险服务内容</w:t>
      </w:r>
    </w:p>
    <w:tbl>
      <w:tblPr>
        <w:tblStyle w:val="31"/>
        <w:tblW w:w="90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83"/>
        <w:gridCol w:w="5316"/>
      </w:tblGrid>
      <w:tr w14:paraId="11DE2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3783" w:type="dxa"/>
            <w:vAlign w:val="center"/>
          </w:tcPr>
          <w:p w14:paraId="6EF72B95">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每次事故每人赔偿限额</w:t>
            </w:r>
          </w:p>
        </w:tc>
        <w:tc>
          <w:tcPr>
            <w:tcW w:w="5316" w:type="dxa"/>
            <w:vAlign w:val="center"/>
          </w:tcPr>
          <w:p w14:paraId="0DCE390A">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 xml:space="preserve">  </w:t>
            </w:r>
            <w:r>
              <w:rPr>
                <w:rFonts w:hint="eastAsia" w:ascii="宋体" w:hAnsi="宋体" w:cs="宋体"/>
                <w:kern w:val="0"/>
                <w:sz w:val="24"/>
                <w:highlight w:val="none"/>
                <w:lang w:val="en-US" w:eastAsia="zh-CN"/>
              </w:rPr>
              <w:t>100</w:t>
            </w:r>
            <w:r>
              <w:rPr>
                <w:rFonts w:hint="eastAsia" w:ascii="宋体" w:hAnsi="宋体" w:eastAsia="宋体" w:cs="宋体"/>
                <w:kern w:val="0"/>
                <w:sz w:val="24"/>
                <w:highlight w:val="none"/>
                <w:lang w:val="en-US" w:eastAsia="zh-CN"/>
              </w:rPr>
              <w:t>万元</w:t>
            </w:r>
          </w:p>
          <w:p w14:paraId="5F4D2B08">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（含财产损失赔偿限额10万元</w:t>
            </w:r>
            <w:r>
              <w:rPr>
                <w:rFonts w:hint="eastAsia" w:ascii="宋体" w:hAnsi="宋体" w:eastAsia="宋体" w:cs="宋体"/>
                <w:kern w:val="0"/>
                <w:sz w:val="24"/>
                <w:highlight w:val="none"/>
                <w:lang w:eastAsia="zh-CN"/>
              </w:rPr>
              <w:t>）</w:t>
            </w:r>
          </w:p>
        </w:tc>
      </w:tr>
      <w:tr w14:paraId="59927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3783" w:type="dxa"/>
            <w:vAlign w:val="center"/>
          </w:tcPr>
          <w:p w14:paraId="62858CA9">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每次事故赔偿限额</w:t>
            </w:r>
          </w:p>
        </w:tc>
        <w:tc>
          <w:tcPr>
            <w:tcW w:w="5316" w:type="dxa"/>
            <w:vAlign w:val="center"/>
          </w:tcPr>
          <w:p w14:paraId="30714783">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30</w:t>
            </w:r>
            <w:r>
              <w:rPr>
                <w:rFonts w:hint="eastAsia" w:ascii="宋体" w:hAnsi="宋体" w:eastAsia="宋体" w:cs="宋体"/>
                <w:kern w:val="0"/>
                <w:sz w:val="24"/>
                <w:highlight w:val="none"/>
              </w:rPr>
              <w:t>0万元</w:t>
            </w:r>
          </w:p>
        </w:tc>
      </w:tr>
      <w:tr w14:paraId="20FB8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3783" w:type="dxa"/>
            <w:vAlign w:val="center"/>
          </w:tcPr>
          <w:p w14:paraId="40E16DA0">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r>
              <w:rPr>
                <w:rFonts w:hint="eastAsia" w:ascii="宋体" w:hAnsi="宋体" w:eastAsia="宋体" w:cs="宋体"/>
                <w:kern w:val="0"/>
                <w:sz w:val="24"/>
                <w:highlight w:val="none"/>
                <w:lang w:eastAsia="zh-CN"/>
              </w:rPr>
              <w:t>全年</w:t>
            </w:r>
            <w:r>
              <w:rPr>
                <w:rFonts w:hint="eastAsia" w:ascii="宋体" w:hAnsi="宋体" w:eastAsia="宋体" w:cs="宋体"/>
                <w:kern w:val="0"/>
                <w:sz w:val="24"/>
                <w:highlight w:val="none"/>
              </w:rPr>
              <w:t>累计赔偿限额</w:t>
            </w:r>
          </w:p>
        </w:tc>
        <w:tc>
          <w:tcPr>
            <w:tcW w:w="5316" w:type="dxa"/>
            <w:vAlign w:val="center"/>
          </w:tcPr>
          <w:p w14:paraId="276567FC">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600</w:t>
            </w:r>
            <w:r>
              <w:rPr>
                <w:rFonts w:hint="eastAsia" w:ascii="宋体" w:hAnsi="宋体" w:eastAsia="宋体" w:cs="宋体"/>
                <w:kern w:val="0"/>
                <w:sz w:val="24"/>
                <w:highlight w:val="none"/>
              </w:rPr>
              <w:t>万元</w:t>
            </w:r>
          </w:p>
        </w:tc>
      </w:tr>
    </w:tbl>
    <w:p w14:paraId="0A373A38">
      <w:pPr>
        <w:keepNext w:val="0"/>
        <w:keepLines w:val="0"/>
        <w:pageBreakBefore w:val="0"/>
        <w:widowControl w:val="0"/>
        <w:kinsoku/>
        <w:wordWrap/>
        <w:overflowPunct/>
        <w:topLinePunct w:val="0"/>
        <w:autoSpaceDE/>
        <w:autoSpaceDN/>
        <w:bidi w:val="0"/>
        <w:adjustRightInd w:val="0"/>
        <w:snapToGrid/>
        <w:spacing w:before="0" w:beforeLines="100" w:after="0" w:afterLines="50" w:line="360" w:lineRule="auto"/>
        <w:textAlignment w:val="auto"/>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注：每次事故指不论一次事故或一个事件引起的一系列事故。</w:t>
      </w:r>
    </w:p>
    <w:p w14:paraId="67561B8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440" w:lineRule="exact"/>
        <w:ind w:left="0" w:right="0"/>
        <w:jc w:val="both"/>
        <w:textAlignment w:val="auto"/>
        <w:rPr>
          <w:rFonts w:hint="default" w:ascii="宋体" w:hAnsi="宋体" w:eastAsia="宋体" w:cs="宋体"/>
          <w:b/>
          <w:bCs w:val="0"/>
          <w:sz w:val="24"/>
          <w:szCs w:val="32"/>
          <w:highlight w:val="none"/>
          <w:lang w:eastAsia="zh-CN"/>
          <w:woUserID w:val="1"/>
        </w:rPr>
      </w:pPr>
      <w:r>
        <w:rPr>
          <w:rFonts w:hint="eastAsia" w:ascii="宋体" w:hAnsi="宋体" w:eastAsia="宋体" w:cs="宋体"/>
          <w:b/>
          <w:bCs w:val="0"/>
          <w:sz w:val="24"/>
          <w:szCs w:val="32"/>
          <w:highlight w:val="none"/>
          <w:lang w:val="en-US" w:eastAsia="zh-CN"/>
        </w:rPr>
        <w:t>七、免赔设定：本保单每次事故无</w:t>
      </w:r>
      <w:r>
        <w:rPr>
          <w:rFonts w:hint="eastAsia" w:ascii="宋体" w:hAnsi="宋体" w:eastAsia="宋体" w:cs="宋体"/>
          <w:b/>
          <w:bCs w:val="0"/>
          <w:sz w:val="24"/>
          <w:szCs w:val="32"/>
          <w:highlight w:val="none"/>
          <w:lang w:val="en-US" w:eastAsia="zh-CN"/>
        </w:rPr>
        <w:t>免赔</w:t>
      </w:r>
      <w:r>
        <w:rPr>
          <w:rFonts w:hint="default" w:ascii="宋体" w:hAnsi="宋体" w:eastAsia="宋体" w:cs="宋体"/>
          <w:b/>
          <w:bCs w:val="0"/>
          <w:sz w:val="24"/>
          <w:szCs w:val="32"/>
          <w:highlight w:val="none"/>
          <w:lang w:val="en-US" w:eastAsia="zh-CN"/>
        </w:rPr>
        <w:t>，</w:t>
      </w:r>
      <w:r>
        <w:rPr>
          <w:rFonts w:hint="eastAsia" w:ascii="宋体" w:hAnsi="宋体" w:eastAsia="宋体" w:cs="宋体"/>
          <w:b/>
          <w:bCs w:val="0"/>
          <w:sz w:val="24"/>
          <w:szCs w:val="32"/>
          <w:highlight w:val="none"/>
          <w:lang w:val="en-US" w:eastAsia="zh-CN"/>
        </w:rPr>
        <w:t>赔付比例 100%。</w:t>
      </w:r>
    </w:p>
    <w:p w14:paraId="0E9191A4">
      <w:pPr>
        <w:pStyle w:val="24"/>
        <w:rPr>
          <w:rFonts w:hint="eastAsia"/>
          <w:highlight w:val="none"/>
          <w:lang w:val="en-US" w:eastAsia="zh-CN"/>
        </w:rPr>
      </w:pPr>
    </w:p>
    <w:p w14:paraId="7255C858">
      <w:pPr>
        <w:pStyle w:val="18"/>
        <w:keepNext w:val="0"/>
        <w:keepLines w:val="0"/>
        <w:pageBreakBefore w:val="0"/>
        <w:widowControl w:val="0"/>
        <w:kinsoku/>
        <w:wordWrap/>
        <w:overflowPunct/>
        <w:topLinePunct w:val="0"/>
        <w:autoSpaceDE/>
        <w:autoSpaceDN/>
        <w:bidi w:val="0"/>
        <w:adjustRightInd w:val="0"/>
        <w:snapToGrid/>
        <w:spacing w:before="0" w:beforeLines="50" w:after="240"/>
        <w:ind w:left="0" w:leftChars="0" w:firstLine="0" w:firstLineChars="0"/>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bCs w:val="0"/>
          <w:sz w:val="24"/>
          <w:szCs w:val="32"/>
          <w:highlight w:val="none"/>
          <w:lang w:val="en-US" w:eastAsia="zh-CN"/>
        </w:rPr>
        <w:t>八</w:t>
      </w:r>
      <w:r>
        <w:rPr>
          <w:rFonts w:hint="eastAsia" w:ascii="宋体" w:hAnsi="宋体" w:eastAsia="宋体" w:cs="宋体"/>
          <w:b/>
          <w:snapToGrid/>
          <w:kern w:val="2"/>
          <w:sz w:val="24"/>
          <w:szCs w:val="24"/>
          <w:highlight w:val="none"/>
          <w:lang w:val="en-US" w:eastAsia="zh-CN" w:bidi="ar-SA"/>
        </w:rPr>
        <w:t>、保险责任</w:t>
      </w:r>
    </w:p>
    <w:p w14:paraId="5125775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lang w:val="en-US" w:eastAsia="zh-CN"/>
        </w:rPr>
      </w:pPr>
      <w:r>
        <w:rPr>
          <w:rFonts w:hint="eastAsia" w:ascii="宋体" w:hAnsi="宋体" w:eastAsia="宋体" w:cs="宋体"/>
          <w:b w:val="0"/>
          <w:bCs/>
          <w:sz w:val="24"/>
          <w:szCs w:val="32"/>
          <w:highlight w:val="none"/>
          <w:lang w:val="en-US" w:eastAsia="zh-CN"/>
        </w:rPr>
        <w:t>本保单由中标单位负责承担被保险人在桐庐县城管辖范围内景观树木、草坪、公共健身器材、凉亭、公园内的附属设施、人行道上的设施、人行道和道路路面、窨井、桥梁</w:t>
      </w:r>
      <w:r>
        <w:rPr>
          <w:rFonts w:hint="default" w:ascii="宋体" w:hAnsi="宋体" w:cs="宋体"/>
          <w:b w:val="0"/>
          <w:bCs/>
          <w:sz w:val="24"/>
          <w:szCs w:val="32"/>
          <w:highlight w:val="none"/>
          <w:lang w:eastAsia="zh-CN"/>
          <w:woUserID w:val="1"/>
        </w:rPr>
        <w:t>等的</w:t>
      </w:r>
      <w:r>
        <w:rPr>
          <w:rFonts w:hint="eastAsia" w:ascii="宋体" w:hAnsi="宋体" w:eastAsia="宋体" w:cs="宋体"/>
          <w:b w:val="0"/>
          <w:bCs/>
          <w:sz w:val="24"/>
          <w:szCs w:val="32"/>
          <w:highlight w:val="none"/>
          <w:lang w:val="en-US" w:eastAsia="zh-CN"/>
        </w:rPr>
        <w:t>维护和管理过程中，由于管理不善、疏忽而引起的意外事故造成第三方的财产和人身伤亡承担的赔偿责任。</w:t>
      </w:r>
    </w:p>
    <w:p w14:paraId="2450CE57">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sz w:val="24"/>
          <w:szCs w:val="32"/>
          <w:highlight w:val="none"/>
          <w:lang w:val="en-US" w:eastAsia="zh-CN"/>
        </w:rPr>
      </w:pPr>
      <w:r>
        <w:rPr>
          <w:rFonts w:hint="eastAsia" w:ascii="宋体" w:hAnsi="宋体" w:eastAsia="宋体" w:cs="宋体"/>
          <w:b/>
          <w:bCs w:val="0"/>
          <w:sz w:val="24"/>
          <w:szCs w:val="32"/>
          <w:highlight w:val="none"/>
          <w:lang w:val="en-US" w:eastAsia="zh-CN"/>
        </w:rPr>
        <w:t>九、服务要求</w:t>
      </w:r>
    </w:p>
    <w:p w14:paraId="43DF1916">
      <w:pPr>
        <w:keepNext w:val="0"/>
        <w:keepLines w:val="0"/>
        <w:pageBreakBefore w:val="0"/>
        <w:widowControl w:val="0"/>
        <w:kinsoku/>
        <w:wordWrap/>
        <w:overflowPunct/>
        <w:topLinePunct w:val="0"/>
        <w:autoSpaceDE/>
        <w:autoSpaceDN/>
        <w:bidi w:val="0"/>
        <w:adjustRightInd w:val="0"/>
        <w:snapToGrid w:val="0"/>
        <w:spacing w:line="440" w:lineRule="exact"/>
        <w:ind w:firstLine="240" w:firstLineChars="1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 xml:space="preserve">  1.</w:t>
      </w:r>
      <w:r>
        <w:rPr>
          <w:rFonts w:hint="eastAsia" w:ascii="宋体" w:hAnsi="宋体" w:eastAsia="宋体" w:cs="宋体"/>
          <w:sz w:val="24"/>
          <w:highlight w:val="none"/>
        </w:rPr>
        <w:t>成交的保险公司，应组织专业的项目服务小组加强对承保项目的风险管理，提供项目服务小组成员名单、职务及联系方式。</w:t>
      </w:r>
    </w:p>
    <w:p w14:paraId="26F8432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2.</w:t>
      </w:r>
      <w:r>
        <w:rPr>
          <w:rFonts w:hint="eastAsia" w:ascii="宋体" w:hAnsi="宋体" w:eastAsia="宋体" w:cs="宋体"/>
          <w:sz w:val="24"/>
          <w:highlight w:val="none"/>
        </w:rPr>
        <w:t>保险公司应设有24小时全天报案服务电话，在接到报案后立即通知项目服务小组的专职理赔人员，提供全天候服务通道。</w:t>
      </w:r>
    </w:p>
    <w:p w14:paraId="19127F0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b w:val="0"/>
          <w:bCs w:val="0"/>
          <w:snapToGrid/>
          <w:color w:val="auto"/>
          <w:kern w:val="2"/>
          <w:sz w:val="24"/>
          <w:szCs w:val="24"/>
          <w:highlight w:val="none"/>
          <w:lang w:val="en-US" w:eastAsia="zh-CN" w:bidi="ar-SA"/>
        </w:rPr>
        <w:t>3.投保人、被保险人或者保险金受益人知道保险事故发生后48小时内，应当及时通知保险人。故意或者因重大过失未及时通知，致使保险事故的性质、原因、损失程度等难以确定的，保险人对无法确定的部分，不承担给付保险金责任。</w:t>
      </w:r>
    </w:p>
    <w:p w14:paraId="4C1656F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b/>
          <w:bCs/>
          <w:sz w:val="24"/>
          <w:highlight w:val="none"/>
        </w:rPr>
      </w:pPr>
      <w:r>
        <w:rPr>
          <w:rFonts w:hint="eastAsia" w:ascii="宋体" w:hAnsi="宋体" w:eastAsia="宋体" w:cs="宋体"/>
          <w:sz w:val="24"/>
          <w:szCs w:val="32"/>
          <w:highlight w:val="none"/>
          <w:lang w:val="en-US" w:eastAsia="zh-CN"/>
        </w:rPr>
        <w:t>4.</w:t>
      </w:r>
      <w:r>
        <w:rPr>
          <w:rFonts w:hint="eastAsia" w:ascii="宋体" w:hAnsi="宋体" w:eastAsia="宋体" w:cs="宋体"/>
          <w:sz w:val="24"/>
          <w:szCs w:val="32"/>
          <w:highlight w:val="none"/>
        </w:rPr>
        <w:t>成交的保险公司</w:t>
      </w:r>
      <w:r>
        <w:rPr>
          <w:rFonts w:hint="eastAsia" w:ascii="宋体" w:hAnsi="宋体" w:eastAsia="宋体" w:cs="宋体"/>
          <w:sz w:val="24"/>
          <w:highlight w:val="none"/>
        </w:rPr>
        <w:t>在接到保险事故报案后，保险公司查勘人员应立即赶赴事故发生现场进行查勘，准确了解出险时间、地点、原因，并实施施救、拍照、估损、索取有关单证。项目服务人员应协助被保险人制定处置方案，做好服务工作，迅速安排专业理赔人员、事故处理人员、医疗专家参加事故处理。</w:t>
      </w:r>
    </w:p>
    <w:p w14:paraId="56DA8F6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sz w:val="24"/>
          <w:szCs w:val="32"/>
          <w:highlight w:val="none"/>
          <w:lang w:val="en-US" w:eastAsia="zh-CN"/>
        </w:rPr>
      </w:pPr>
      <w:r>
        <w:rPr>
          <w:rFonts w:hint="eastAsia" w:ascii="宋体" w:hAnsi="宋体" w:eastAsia="宋体" w:cs="宋体"/>
          <w:b/>
          <w:bCs w:val="0"/>
          <w:sz w:val="24"/>
          <w:szCs w:val="32"/>
          <w:highlight w:val="none"/>
          <w:lang w:val="en-US" w:eastAsia="zh-CN"/>
        </w:rPr>
        <w:t>十、其他要求</w:t>
      </w:r>
    </w:p>
    <w:p w14:paraId="35C5999F">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rPr>
      </w:pPr>
      <w:r>
        <w:rPr>
          <w:rFonts w:hint="eastAsia" w:ascii="宋体" w:hAnsi="宋体" w:eastAsia="宋体" w:cs="宋体"/>
          <w:b w:val="0"/>
          <w:bCs/>
          <w:sz w:val="24"/>
          <w:szCs w:val="32"/>
          <w:highlight w:val="none"/>
        </w:rPr>
        <w:t>1.供应商须取得保险公司总公司针对本项目的批准文件，批准其参加该项目的</w:t>
      </w:r>
      <w:r>
        <w:rPr>
          <w:rFonts w:hint="eastAsia" w:ascii="宋体" w:hAnsi="宋体" w:cs="宋体"/>
          <w:b w:val="0"/>
          <w:bCs/>
          <w:sz w:val="24"/>
          <w:szCs w:val="32"/>
          <w:highlight w:val="none"/>
          <w:lang w:val="en-US" w:eastAsia="zh-CN"/>
        </w:rPr>
        <w:t>磋商</w:t>
      </w:r>
      <w:r>
        <w:rPr>
          <w:rFonts w:hint="eastAsia" w:ascii="宋体" w:hAnsi="宋体" w:eastAsia="宋体" w:cs="宋体"/>
          <w:b w:val="0"/>
          <w:bCs/>
          <w:sz w:val="24"/>
          <w:szCs w:val="32"/>
          <w:highlight w:val="none"/>
        </w:rPr>
        <w:t>，并承诺承担相应责任。</w:t>
      </w:r>
    </w:p>
    <w:p w14:paraId="72F92BC4">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rPr>
      </w:pPr>
      <w:r>
        <w:rPr>
          <w:rFonts w:hint="eastAsia" w:ascii="宋体" w:hAnsi="宋体" w:eastAsia="宋体" w:cs="宋体"/>
          <w:b w:val="0"/>
          <w:bCs/>
          <w:sz w:val="24"/>
          <w:szCs w:val="32"/>
          <w:highlight w:val="none"/>
        </w:rPr>
        <w:t>2.成交的保险公司不得将本项目所载义务、责任分出给其他保险公司承担,否则将取消资格并追究相关责任。</w:t>
      </w:r>
    </w:p>
    <w:p w14:paraId="744DC2A7">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napToGrid/>
          <w:color w:val="auto"/>
          <w:kern w:val="2"/>
          <w:sz w:val="24"/>
          <w:szCs w:val="24"/>
          <w:highlight w:val="none"/>
          <w:lang w:val="en-US" w:eastAsia="zh-CN" w:bidi="ar-SA"/>
        </w:rPr>
      </w:pPr>
      <w:r>
        <w:rPr>
          <w:rFonts w:hint="eastAsia" w:ascii="宋体" w:hAnsi="宋体" w:eastAsia="宋体" w:cs="宋体"/>
          <w:b w:val="0"/>
          <w:bCs/>
          <w:sz w:val="24"/>
          <w:szCs w:val="32"/>
          <w:highlight w:val="none"/>
          <w:lang w:val="en-US" w:eastAsia="zh-CN"/>
        </w:rPr>
        <w:t>3</w:t>
      </w:r>
      <w:r>
        <w:rPr>
          <w:rFonts w:hint="eastAsia" w:ascii="宋体" w:hAnsi="宋体" w:eastAsia="宋体" w:cs="宋体"/>
          <w:b w:val="0"/>
          <w:bCs/>
          <w:sz w:val="24"/>
          <w:szCs w:val="32"/>
          <w:highlight w:val="none"/>
        </w:rPr>
        <w:t>.</w:t>
      </w:r>
      <w:r>
        <w:rPr>
          <w:rFonts w:hint="eastAsia" w:ascii="宋体" w:hAnsi="宋体" w:eastAsia="宋体" w:cs="宋体"/>
          <w:b w:val="0"/>
          <w:bCs/>
          <w:snapToGrid/>
          <w:color w:val="auto"/>
          <w:kern w:val="2"/>
          <w:sz w:val="24"/>
          <w:szCs w:val="24"/>
          <w:highlight w:val="none"/>
          <w:lang w:val="en-US" w:eastAsia="zh-CN" w:bidi="ar-SA"/>
        </w:rPr>
        <w:t>具有较强的本地化服务能力，保险公司应在桐庐有理赔服务网点。</w:t>
      </w:r>
    </w:p>
    <w:p w14:paraId="078D78B8">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rPr>
      </w:pPr>
      <w:r>
        <w:rPr>
          <w:rFonts w:hint="eastAsia" w:ascii="宋体" w:hAnsi="宋体" w:eastAsia="宋体" w:cs="宋体"/>
          <w:b w:val="0"/>
          <w:bCs/>
          <w:sz w:val="24"/>
          <w:szCs w:val="32"/>
          <w:highlight w:val="none"/>
          <w:lang w:val="en-US" w:eastAsia="zh-CN"/>
        </w:rPr>
        <w:t>4</w:t>
      </w:r>
      <w:r>
        <w:rPr>
          <w:rFonts w:hint="eastAsia" w:ascii="宋体" w:hAnsi="宋体" w:eastAsia="宋体" w:cs="宋体"/>
          <w:b w:val="0"/>
          <w:bCs/>
          <w:sz w:val="24"/>
          <w:szCs w:val="32"/>
          <w:highlight w:val="none"/>
        </w:rPr>
        <w:t>.成交人必须对符合理赔要求的参保人给予赔付，不得推迟或以其他借口不给予赔付</w:t>
      </w:r>
      <w:r>
        <w:rPr>
          <w:rFonts w:hint="eastAsia" w:ascii="宋体" w:hAnsi="宋体" w:eastAsia="宋体" w:cs="宋体"/>
          <w:b w:val="0"/>
          <w:bCs/>
          <w:sz w:val="24"/>
          <w:szCs w:val="32"/>
          <w:highlight w:val="none"/>
          <w:lang w:eastAsia="zh-CN"/>
        </w:rPr>
        <w:t>，</w:t>
      </w:r>
      <w:r>
        <w:rPr>
          <w:rFonts w:hint="eastAsia" w:ascii="宋体" w:hAnsi="宋体" w:eastAsia="宋体" w:cs="宋体"/>
          <w:b w:val="0"/>
          <w:bCs/>
          <w:sz w:val="24"/>
          <w:szCs w:val="32"/>
          <w:highlight w:val="none"/>
        </w:rPr>
        <w:t>否则</w:t>
      </w:r>
      <w:r>
        <w:rPr>
          <w:rFonts w:hint="eastAsia" w:ascii="宋体" w:hAnsi="宋体" w:cs="宋体"/>
          <w:b w:val="0"/>
          <w:bCs/>
          <w:sz w:val="24"/>
          <w:szCs w:val="32"/>
          <w:highlight w:val="none"/>
          <w:lang w:val="en-US" w:eastAsia="zh-CN"/>
        </w:rPr>
        <w:t>采购人</w:t>
      </w:r>
      <w:r>
        <w:rPr>
          <w:rFonts w:hint="eastAsia" w:ascii="宋体" w:hAnsi="宋体" w:eastAsia="宋体" w:cs="宋体"/>
          <w:b w:val="0"/>
          <w:bCs/>
          <w:sz w:val="24"/>
          <w:szCs w:val="32"/>
          <w:highlight w:val="none"/>
        </w:rPr>
        <w:t>将有权终止合同并追究违约责任。</w:t>
      </w:r>
    </w:p>
    <w:p w14:paraId="26A31152">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lang w:eastAsia="zh-CN"/>
        </w:rPr>
      </w:pPr>
      <w:r>
        <w:rPr>
          <w:rFonts w:hint="eastAsia" w:ascii="宋体" w:hAnsi="宋体" w:eastAsia="宋体" w:cs="宋体"/>
          <w:b w:val="0"/>
          <w:bCs/>
          <w:sz w:val="24"/>
          <w:szCs w:val="32"/>
          <w:highlight w:val="none"/>
          <w:lang w:val="en-US" w:eastAsia="zh-CN"/>
        </w:rPr>
        <w:t>5.</w:t>
      </w:r>
      <w:r>
        <w:rPr>
          <w:rFonts w:hint="eastAsia" w:ascii="宋体" w:hAnsi="宋体" w:eastAsia="宋体" w:cs="宋体"/>
          <w:b w:val="0"/>
          <w:bCs/>
          <w:sz w:val="24"/>
          <w:szCs w:val="32"/>
          <w:highlight w:val="none"/>
          <w:lang w:eastAsia="zh-CN"/>
        </w:rPr>
        <w:t>本项目最终解释权归</w:t>
      </w:r>
      <w:r>
        <w:rPr>
          <w:rFonts w:hint="eastAsia" w:ascii="宋体" w:hAnsi="宋体" w:cs="宋体"/>
          <w:b w:val="0"/>
          <w:bCs/>
          <w:sz w:val="24"/>
          <w:szCs w:val="32"/>
          <w:highlight w:val="none"/>
          <w:lang w:val="en-US" w:eastAsia="zh-CN"/>
        </w:rPr>
        <w:t>采购人</w:t>
      </w:r>
      <w:r>
        <w:rPr>
          <w:rFonts w:hint="eastAsia" w:ascii="宋体" w:hAnsi="宋体" w:eastAsia="宋体" w:cs="宋体"/>
          <w:b w:val="0"/>
          <w:bCs/>
          <w:sz w:val="24"/>
          <w:szCs w:val="32"/>
          <w:highlight w:val="none"/>
          <w:lang w:eastAsia="zh-CN"/>
        </w:rPr>
        <w:t>所有。</w:t>
      </w:r>
    </w:p>
    <w:p w14:paraId="30809FD9">
      <w:pPr>
        <w:keepNext w:val="0"/>
        <w:keepLines w:val="0"/>
        <w:pageBreakBefore w:val="0"/>
        <w:widowControl w:val="0"/>
        <w:kinsoku/>
        <w:wordWrap/>
        <w:overflowPunct/>
        <w:topLinePunct w:val="0"/>
        <w:autoSpaceDE/>
        <w:autoSpaceDN/>
        <w:bidi w:val="0"/>
        <w:adjustRightInd w:val="0"/>
        <w:snapToGrid w:val="0"/>
        <w:spacing w:before="0" w:beforeLines="50" w:after="0" w:afterLines="50" w:line="360" w:lineRule="auto"/>
        <w:textAlignment w:val="auto"/>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十、付款方式</w:t>
      </w:r>
    </w:p>
    <w:p w14:paraId="33007157">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val="0"/>
          <w:bCs/>
          <w:sz w:val="24"/>
          <w:szCs w:val="32"/>
          <w:highlight w:val="none"/>
        </w:rPr>
      </w:pPr>
      <w:r>
        <w:rPr>
          <w:rFonts w:hint="eastAsia" w:ascii="宋体" w:hAnsi="宋体" w:eastAsia="宋体" w:cs="宋体"/>
          <w:b w:val="0"/>
          <w:bCs/>
          <w:sz w:val="24"/>
          <w:szCs w:val="32"/>
          <w:highlight w:val="none"/>
          <w:lang w:eastAsia="zh-CN"/>
        </w:rPr>
        <w:t xml:space="preserve"> 双方签订合同并生效后30日内支付保费的70%，剩余部分待保险服务期满后一次性支付（余款不计息）</w:t>
      </w:r>
      <w:r>
        <w:rPr>
          <w:rFonts w:hint="eastAsia" w:ascii="宋体" w:hAnsi="宋体" w:cs="宋体"/>
          <w:b w:val="0"/>
          <w:bCs/>
          <w:sz w:val="24"/>
          <w:szCs w:val="32"/>
          <w:highlight w:val="none"/>
          <w:lang w:eastAsia="zh-CN"/>
        </w:rPr>
        <w:t>。</w:t>
      </w:r>
    </w:p>
    <w:p w14:paraId="1583765D">
      <w:pPr>
        <w:bidi w:val="0"/>
        <w:rPr>
          <w:rFonts w:hint="eastAsia"/>
          <w:highlight w:val="none"/>
        </w:rPr>
      </w:pPr>
    </w:p>
    <w:p w14:paraId="6BAE3B2D">
      <w:pPr>
        <w:bidi w:val="0"/>
        <w:rPr>
          <w:rFonts w:hint="eastAsia"/>
          <w:highlight w:val="none"/>
        </w:rPr>
      </w:pPr>
    </w:p>
    <w:p w14:paraId="43BFFF64">
      <w:pPr>
        <w:pStyle w:val="24"/>
        <w:rPr>
          <w:rFonts w:hint="eastAsia"/>
          <w:highlight w:val="none"/>
        </w:rPr>
      </w:pPr>
    </w:p>
    <w:p w14:paraId="4F579066">
      <w:pPr>
        <w:rPr>
          <w:rFonts w:hint="eastAsia"/>
          <w:highlight w:val="none"/>
        </w:rPr>
      </w:pPr>
    </w:p>
    <w:p w14:paraId="3C08A8BE">
      <w:pPr>
        <w:pStyle w:val="24"/>
        <w:rPr>
          <w:rFonts w:hint="eastAsia"/>
          <w:highlight w:val="none"/>
        </w:rPr>
      </w:pPr>
    </w:p>
    <w:p w14:paraId="3B6E2581">
      <w:pPr>
        <w:rPr>
          <w:rFonts w:hint="eastAsia"/>
          <w:highlight w:val="none"/>
        </w:rPr>
      </w:pPr>
    </w:p>
    <w:p w14:paraId="5C1A984D">
      <w:pPr>
        <w:bidi w:val="0"/>
        <w:rPr>
          <w:rFonts w:hint="eastAsia"/>
        </w:rPr>
      </w:pPr>
    </w:p>
    <w:p w14:paraId="48ED2D3C">
      <w:pPr>
        <w:rPr>
          <w:rFonts w:hint="eastAsia"/>
          <w:highlight w:val="none"/>
        </w:rPr>
      </w:pPr>
    </w:p>
    <w:p w14:paraId="0283AFB1">
      <w:pPr>
        <w:pStyle w:val="24"/>
        <w:rPr>
          <w:rFonts w:hint="eastAsia"/>
          <w:highlight w:val="none"/>
        </w:rPr>
      </w:pPr>
    </w:p>
    <w:p w14:paraId="66EFECF2">
      <w:pPr>
        <w:bidi w:val="0"/>
        <w:rPr>
          <w:rFonts w:hint="eastAsia"/>
          <w:highlight w:val="none"/>
        </w:rPr>
      </w:pPr>
    </w:p>
    <w:p w14:paraId="41909C6A">
      <w:pPr>
        <w:pStyle w:val="27"/>
        <w:spacing w:before="0" w:beforeAutospacing="0" w:after="0" w:afterAutospacing="0" w:line="360" w:lineRule="auto"/>
        <w:jc w:val="center"/>
        <w:outlineLvl w:val="0"/>
        <w:rPr>
          <w:rFonts w:hint="default" w:ascii="宋体" w:hAnsi="宋体" w:eastAsia="宋体" w:cs="宋体"/>
          <w:b/>
          <w:sz w:val="36"/>
          <w:szCs w:val="36"/>
          <w:highlight w:val="none"/>
          <w:woUserID w:val="1"/>
        </w:rPr>
      </w:pPr>
      <w:r>
        <w:rPr>
          <w:rFonts w:hint="eastAsia" w:ascii="宋体" w:hAnsi="宋体" w:eastAsia="宋体" w:cs="宋体"/>
          <w:b/>
          <w:sz w:val="36"/>
          <w:szCs w:val="36"/>
          <w:highlight w:val="none"/>
        </w:rPr>
        <w:t xml:space="preserve">第四部分   </w:t>
      </w:r>
      <w:bookmarkStart w:id="14" w:name="_Toc184310298"/>
      <w:bookmarkEnd w:id="14"/>
      <w:bookmarkStart w:id="15" w:name="_Toc184314423"/>
      <w:bookmarkEnd w:id="15"/>
      <w:bookmarkStart w:id="16" w:name="_Toc184310325"/>
      <w:bookmarkEnd w:id="16"/>
      <w:bookmarkStart w:id="17" w:name="_Toc184314417"/>
      <w:bookmarkEnd w:id="17"/>
      <w:bookmarkStart w:id="18" w:name="_Toc184312092"/>
      <w:bookmarkEnd w:id="18"/>
      <w:bookmarkStart w:id="19" w:name="_Toc184313291"/>
      <w:bookmarkEnd w:id="19"/>
      <w:bookmarkStart w:id="20" w:name="_Toc184312084"/>
      <w:bookmarkEnd w:id="20"/>
      <w:bookmarkStart w:id="21" w:name="_Toc184312068"/>
      <w:bookmarkEnd w:id="21"/>
      <w:bookmarkStart w:id="22" w:name="_Toc184308044"/>
      <w:bookmarkEnd w:id="22"/>
      <w:bookmarkStart w:id="23" w:name="_Toc184314469"/>
      <w:bookmarkEnd w:id="23"/>
      <w:bookmarkStart w:id="24" w:name="_Toc184314427"/>
      <w:bookmarkEnd w:id="24"/>
      <w:bookmarkStart w:id="25" w:name="_Toc184310340"/>
      <w:bookmarkEnd w:id="25"/>
      <w:bookmarkStart w:id="26" w:name="_Toc184308095"/>
      <w:bookmarkEnd w:id="26"/>
      <w:bookmarkStart w:id="27" w:name="_Toc184314467"/>
      <w:bookmarkEnd w:id="27"/>
      <w:bookmarkStart w:id="28" w:name="_Toc184310333"/>
      <w:bookmarkEnd w:id="28"/>
      <w:bookmarkStart w:id="29" w:name="_Toc184312120"/>
      <w:bookmarkEnd w:id="29"/>
      <w:bookmarkStart w:id="30" w:name="_Toc184312110"/>
      <w:bookmarkEnd w:id="30"/>
      <w:bookmarkStart w:id="31" w:name="_Toc184310273"/>
      <w:bookmarkEnd w:id="31"/>
      <w:bookmarkStart w:id="32" w:name="_Toc184314439"/>
      <w:bookmarkEnd w:id="32"/>
      <w:bookmarkStart w:id="33" w:name="_Toc184314455"/>
      <w:bookmarkEnd w:id="33"/>
      <w:bookmarkStart w:id="34" w:name="_Toc184312125"/>
      <w:bookmarkEnd w:id="34"/>
      <w:bookmarkStart w:id="35" w:name="_Toc184310335"/>
      <w:bookmarkEnd w:id="35"/>
      <w:bookmarkStart w:id="36" w:name="_Toc184310275"/>
      <w:bookmarkEnd w:id="36"/>
      <w:bookmarkStart w:id="37" w:name="_Toc184308060"/>
      <w:bookmarkEnd w:id="37"/>
      <w:bookmarkStart w:id="38" w:name="_Toc184314474"/>
      <w:bookmarkEnd w:id="38"/>
      <w:bookmarkStart w:id="39" w:name="_Toc184314480"/>
      <w:bookmarkEnd w:id="39"/>
      <w:bookmarkStart w:id="40" w:name="_Toc184310319"/>
      <w:bookmarkEnd w:id="40"/>
      <w:bookmarkStart w:id="41" w:name="_Toc184313244"/>
      <w:bookmarkEnd w:id="41"/>
      <w:bookmarkStart w:id="42" w:name="_Toc184314450"/>
      <w:bookmarkEnd w:id="42"/>
      <w:bookmarkStart w:id="43" w:name="_Toc184312126"/>
      <w:bookmarkEnd w:id="43"/>
      <w:bookmarkStart w:id="44" w:name="_Toc184313301"/>
      <w:bookmarkEnd w:id="44"/>
      <w:bookmarkStart w:id="45" w:name="_Toc184313300"/>
      <w:bookmarkEnd w:id="45"/>
      <w:bookmarkStart w:id="46" w:name="_Toc184312130"/>
      <w:bookmarkEnd w:id="46"/>
      <w:bookmarkStart w:id="47" w:name="_Toc184310282"/>
      <w:bookmarkEnd w:id="47"/>
      <w:bookmarkStart w:id="48" w:name="_Toc184314477"/>
      <w:bookmarkEnd w:id="48"/>
      <w:bookmarkStart w:id="49" w:name="_Toc184312071"/>
      <w:bookmarkEnd w:id="49"/>
      <w:bookmarkStart w:id="50" w:name="_Toc184312112"/>
      <w:bookmarkEnd w:id="50"/>
      <w:bookmarkStart w:id="51" w:name="_Toc184313293"/>
      <w:bookmarkEnd w:id="51"/>
      <w:bookmarkStart w:id="52" w:name="_Toc184312123"/>
      <w:bookmarkEnd w:id="52"/>
      <w:bookmarkStart w:id="53" w:name="_Toc184308052"/>
      <w:bookmarkEnd w:id="53"/>
      <w:bookmarkStart w:id="54" w:name="_Toc184313304"/>
      <w:bookmarkEnd w:id="54"/>
      <w:bookmarkStart w:id="55" w:name="_Toc184310314"/>
      <w:bookmarkEnd w:id="55"/>
      <w:bookmarkStart w:id="56" w:name="_Toc184310306"/>
      <w:bookmarkEnd w:id="56"/>
      <w:bookmarkStart w:id="57" w:name="_Toc184313285"/>
      <w:bookmarkEnd w:id="57"/>
      <w:bookmarkStart w:id="58" w:name="_Toc184314458"/>
      <w:bookmarkEnd w:id="58"/>
      <w:bookmarkStart w:id="59" w:name="_Toc184313266"/>
      <w:bookmarkEnd w:id="59"/>
      <w:bookmarkStart w:id="60" w:name="_Toc184313277"/>
      <w:bookmarkEnd w:id="60"/>
      <w:bookmarkStart w:id="61" w:name="_Toc184314420"/>
      <w:bookmarkEnd w:id="61"/>
      <w:bookmarkStart w:id="62" w:name="_Toc184313286"/>
      <w:bookmarkEnd w:id="62"/>
      <w:bookmarkStart w:id="63" w:name="_Toc184312132"/>
      <w:bookmarkEnd w:id="63"/>
      <w:bookmarkStart w:id="64" w:name="_Toc184314442"/>
      <w:bookmarkEnd w:id="64"/>
      <w:bookmarkStart w:id="65" w:name="_Toc184313257"/>
      <w:bookmarkEnd w:id="65"/>
      <w:bookmarkStart w:id="66" w:name="_Toc184314482"/>
      <w:bookmarkEnd w:id="66"/>
      <w:bookmarkStart w:id="67" w:name="_Toc184308089"/>
      <w:bookmarkEnd w:id="67"/>
      <w:bookmarkStart w:id="68" w:name="_Toc184312106"/>
      <w:bookmarkEnd w:id="68"/>
      <w:bookmarkStart w:id="69" w:name="_Toc184314415"/>
      <w:bookmarkEnd w:id="69"/>
      <w:bookmarkStart w:id="70" w:name="_Toc184314435"/>
      <w:bookmarkEnd w:id="70"/>
      <w:bookmarkStart w:id="71" w:name="_Toc184308056"/>
      <w:bookmarkEnd w:id="71"/>
      <w:bookmarkStart w:id="72" w:name="_Toc184308094"/>
      <w:bookmarkEnd w:id="72"/>
      <w:bookmarkStart w:id="73" w:name="_Toc184314438"/>
      <w:bookmarkEnd w:id="73"/>
      <w:bookmarkStart w:id="74" w:name="_Toc184312118"/>
      <w:bookmarkEnd w:id="74"/>
      <w:bookmarkStart w:id="75" w:name="_Toc184314416"/>
      <w:bookmarkEnd w:id="75"/>
      <w:bookmarkStart w:id="76" w:name="_Toc184308046"/>
      <w:bookmarkEnd w:id="76"/>
      <w:bookmarkStart w:id="77" w:name="_Toc184312085"/>
      <w:bookmarkEnd w:id="77"/>
      <w:bookmarkStart w:id="78" w:name="_Toc184313238"/>
      <w:bookmarkEnd w:id="78"/>
      <w:bookmarkStart w:id="79" w:name="_Toc184314440"/>
      <w:bookmarkEnd w:id="79"/>
      <w:bookmarkStart w:id="80" w:name="_Toc184314451"/>
      <w:bookmarkEnd w:id="80"/>
      <w:bookmarkStart w:id="81" w:name="_Toc184310284"/>
      <w:bookmarkEnd w:id="81"/>
      <w:bookmarkStart w:id="82" w:name="_Toc184312111"/>
      <w:bookmarkEnd w:id="82"/>
      <w:bookmarkStart w:id="83" w:name="_Toc184313240"/>
      <w:bookmarkEnd w:id="83"/>
      <w:bookmarkStart w:id="84" w:name="_Toc184314436"/>
      <w:bookmarkEnd w:id="84"/>
      <w:bookmarkStart w:id="85" w:name="_Toc184308051"/>
      <w:bookmarkEnd w:id="85"/>
      <w:bookmarkStart w:id="86" w:name="_Toc184308048"/>
      <w:bookmarkEnd w:id="86"/>
      <w:bookmarkStart w:id="87" w:name="_Toc184310337"/>
      <w:bookmarkEnd w:id="87"/>
      <w:bookmarkStart w:id="88" w:name="_Toc184310320"/>
      <w:bookmarkEnd w:id="88"/>
      <w:bookmarkStart w:id="89" w:name="_Toc184308080"/>
      <w:bookmarkEnd w:id="89"/>
      <w:bookmarkStart w:id="90" w:name="_Toc184314465"/>
      <w:bookmarkEnd w:id="90"/>
      <w:bookmarkStart w:id="91" w:name="_Toc184313250"/>
      <w:bookmarkEnd w:id="91"/>
      <w:bookmarkStart w:id="92" w:name="_Toc184308050"/>
      <w:bookmarkEnd w:id="92"/>
      <w:bookmarkStart w:id="93" w:name="_Toc184310305"/>
      <w:bookmarkEnd w:id="93"/>
      <w:bookmarkStart w:id="94" w:name="_Toc184310323"/>
      <w:bookmarkEnd w:id="94"/>
      <w:bookmarkStart w:id="95" w:name="_Toc184314453"/>
      <w:bookmarkEnd w:id="95"/>
      <w:bookmarkStart w:id="96" w:name="_Toc184313295"/>
      <w:bookmarkEnd w:id="96"/>
      <w:bookmarkStart w:id="97" w:name="_Toc184310293"/>
      <w:bookmarkEnd w:id="97"/>
      <w:bookmarkStart w:id="98" w:name="_Toc184312115"/>
      <w:bookmarkEnd w:id="98"/>
      <w:bookmarkStart w:id="99" w:name="_Toc184313272"/>
      <w:bookmarkEnd w:id="99"/>
      <w:bookmarkStart w:id="100" w:name="_Toc184313273"/>
      <w:bookmarkEnd w:id="100"/>
      <w:bookmarkStart w:id="101" w:name="_Toc184312134"/>
      <w:bookmarkEnd w:id="101"/>
      <w:bookmarkStart w:id="102" w:name="_Toc184310326"/>
      <w:bookmarkEnd w:id="102"/>
      <w:bookmarkStart w:id="103" w:name="_Toc184313239"/>
      <w:bookmarkEnd w:id="103"/>
      <w:bookmarkStart w:id="104" w:name="_Toc184314449"/>
      <w:bookmarkEnd w:id="104"/>
      <w:bookmarkStart w:id="105" w:name="_Toc184308075"/>
      <w:bookmarkEnd w:id="105"/>
      <w:bookmarkStart w:id="106" w:name="_Toc184308091"/>
      <w:bookmarkEnd w:id="106"/>
      <w:bookmarkStart w:id="107" w:name="_Toc184312116"/>
      <w:bookmarkEnd w:id="107"/>
      <w:bookmarkStart w:id="108" w:name="_Toc184310274"/>
      <w:bookmarkEnd w:id="108"/>
      <w:bookmarkStart w:id="109" w:name="_Toc184310272"/>
      <w:bookmarkEnd w:id="109"/>
      <w:bookmarkStart w:id="110" w:name="_Toc184308043"/>
      <w:bookmarkEnd w:id="110"/>
      <w:bookmarkStart w:id="111" w:name="_Toc184312098"/>
      <w:bookmarkEnd w:id="111"/>
      <w:bookmarkStart w:id="112" w:name="_Toc184314462"/>
      <w:bookmarkEnd w:id="112"/>
      <w:bookmarkStart w:id="113" w:name="_Toc184308067"/>
      <w:bookmarkEnd w:id="113"/>
      <w:bookmarkStart w:id="114" w:name="_Toc184313289"/>
      <w:bookmarkEnd w:id="114"/>
      <w:bookmarkStart w:id="115" w:name="_Toc184313263"/>
      <w:bookmarkEnd w:id="115"/>
      <w:bookmarkStart w:id="116" w:name="_Toc184308077"/>
      <w:bookmarkEnd w:id="116"/>
      <w:bookmarkStart w:id="117" w:name="_Toc184314437"/>
      <w:bookmarkEnd w:id="117"/>
      <w:bookmarkStart w:id="118" w:name="_Toc184313279"/>
      <w:bookmarkEnd w:id="118"/>
      <w:bookmarkStart w:id="119" w:name="_Toc184313298"/>
      <w:bookmarkEnd w:id="119"/>
      <w:bookmarkStart w:id="120" w:name="_Toc184312129"/>
      <w:bookmarkEnd w:id="120"/>
      <w:bookmarkStart w:id="121" w:name="_Toc184312080"/>
      <w:bookmarkEnd w:id="121"/>
      <w:bookmarkStart w:id="122" w:name="_Toc184314446"/>
      <w:bookmarkEnd w:id="122"/>
      <w:bookmarkStart w:id="123" w:name="_Toc184310294"/>
      <w:bookmarkEnd w:id="123"/>
      <w:bookmarkStart w:id="124" w:name="_Toc184314448"/>
      <w:bookmarkEnd w:id="124"/>
      <w:bookmarkStart w:id="125" w:name="_Toc184310339"/>
      <w:bookmarkEnd w:id="125"/>
      <w:bookmarkStart w:id="126" w:name="_Toc184313306"/>
      <w:bookmarkEnd w:id="126"/>
      <w:bookmarkStart w:id="127" w:name="_Toc184312135"/>
      <w:bookmarkEnd w:id="127"/>
      <w:bookmarkStart w:id="128" w:name="_Toc184308042"/>
      <w:bookmarkEnd w:id="128"/>
      <w:bookmarkStart w:id="129" w:name="_Toc184313253"/>
      <w:bookmarkEnd w:id="129"/>
      <w:bookmarkStart w:id="130" w:name="_Toc184313302"/>
      <w:bookmarkEnd w:id="130"/>
      <w:bookmarkStart w:id="131" w:name="_Toc184308092"/>
      <w:bookmarkEnd w:id="131"/>
      <w:bookmarkStart w:id="132" w:name="_Toc184310285"/>
      <w:bookmarkEnd w:id="132"/>
      <w:bookmarkStart w:id="133" w:name="_Toc184310315"/>
      <w:bookmarkEnd w:id="133"/>
      <w:bookmarkStart w:id="134" w:name="_Toc184310329"/>
      <w:bookmarkEnd w:id="134"/>
      <w:bookmarkStart w:id="135" w:name="_Toc184308106"/>
      <w:bookmarkEnd w:id="135"/>
      <w:bookmarkStart w:id="136" w:name="_Toc184313269"/>
      <w:bookmarkEnd w:id="136"/>
      <w:bookmarkStart w:id="137" w:name="_Toc184313308"/>
      <w:bookmarkEnd w:id="137"/>
      <w:bookmarkStart w:id="138" w:name="_Toc184312070"/>
      <w:bookmarkEnd w:id="138"/>
      <w:bookmarkStart w:id="139" w:name="_Toc184314466"/>
      <w:bookmarkEnd w:id="139"/>
      <w:bookmarkStart w:id="140" w:name="_Toc184314433"/>
      <w:bookmarkEnd w:id="140"/>
      <w:bookmarkStart w:id="141" w:name="_Toc184314410"/>
      <w:bookmarkEnd w:id="141"/>
      <w:bookmarkStart w:id="142" w:name="_Toc184310304"/>
      <w:bookmarkEnd w:id="142"/>
      <w:bookmarkStart w:id="143" w:name="_Toc184310312"/>
      <w:bookmarkEnd w:id="143"/>
      <w:bookmarkStart w:id="144" w:name="_Toc184308059"/>
      <w:bookmarkEnd w:id="144"/>
      <w:bookmarkStart w:id="145" w:name="_Toc184308073"/>
      <w:bookmarkEnd w:id="145"/>
      <w:bookmarkStart w:id="146" w:name="_Toc184310330"/>
      <w:bookmarkEnd w:id="146"/>
      <w:bookmarkStart w:id="147" w:name="_Toc184308045"/>
      <w:bookmarkEnd w:id="147"/>
      <w:bookmarkStart w:id="148" w:name="_Toc184308076"/>
      <w:bookmarkEnd w:id="148"/>
      <w:bookmarkStart w:id="149" w:name="_Toc184314429"/>
      <w:bookmarkEnd w:id="149"/>
      <w:bookmarkStart w:id="150" w:name="_Toc184308099"/>
      <w:bookmarkEnd w:id="150"/>
      <w:bookmarkStart w:id="151" w:name="_Toc184314418"/>
      <w:bookmarkEnd w:id="151"/>
      <w:bookmarkStart w:id="152" w:name="_Toc184312091"/>
      <w:bookmarkEnd w:id="152"/>
      <w:bookmarkStart w:id="153" w:name="_Toc184310328"/>
      <w:bookmarkEnd w:id="153"/>
      <w:bookmarkStart w:id="154" w:name="_Toc184313254"/>
      <w:bookmarkEnd w:id="154"/>
      <w:bookmarkStart w:id="155" w:name="_Toc184314443"/>
      <w:bookmarkEnd w:id="155"/>
      <w:bookmarkStart w:id="156" w:name="_Toc184310279"/>
      <w:bookmarkEnd w:id="156"/>
      <w:bookmarkStart w:id="157" w:name="_Toc184308083"/>
      <w:bookmarkEnd w:id="157"/>
      <w:bookmarkStart w:id="158" w:name="_Toc184312138"/>
      <w:bookmarkEnd w:id="158"/>
      <w:bookmarkStart w:id="159" w:name="_Toc184314472"/>
      <w:bookmarkEnd w:id="159"/>
      <w:bookmarkStart w:id="160" w:name="_Toc184314421"/>
      <w:bookmarkEnd w:id="160"/>
      <w:bookmarkStart w:id="161" w:name="_Toc184314471"/>
      <w:bookmarkEnd w:id="161"/>
      <w:bookmarkStart w:id="162" w:name="_Toc184313284"/>
      <w:bookmarkEnd w:id="162"/>
      <w:bookmarkStart w:id="163" w:name="_Toc184308107"/>
      <w:bookmarkEnd w:id="163"/>
      <w:bookmarkStart w:id="164" w:name="_Toc184312101"/>
      <w:bookmarkEnd w:id="164"/>
      <w:bookmarkStart w:id="165" w:name="_Toc184308069"/>
      <w:bookmarkEnd w:id="165"/>
      <w:bookmarkStart w:id="166" w:name="_Toc184314413"/>
      <w:bookmarkEnd w:id="166"/>
      <w:bookmarkStart w:id="167" w:name="_Toc184310341"/>
      <w:bookmarkEnd w:id="167"/>
      <w:bookmarkStart w:id="168" w:name="_Toc184308049"/>
      <w:bookmarkEnd w:id="168"/>
      <w:bookmarkStart w:id="169" w:name="_Toc184314478"/>
      <w:bookmarkEnd w:id="169"/>
      <w:bookmarkStart w:id="170" w:name="_Toc184313268"/>
      <w:bookmarkEnd w:id="170"/>
      <w:bookmarkStart w:id="171" w:name="_Toc184308068"/>
      <w:bookmarkEnd w:id="171"/>
      <w:bookmarkStart w:id="172" w:name="_Toc184313276"/>
      <w:bookmarkEnd w:id="172"/>
      <w:bookmarkStart w:id="173" w:name="_Toc184313271"/>
      <w:bookmarkEnd w:id="173"/>
      <w:bookmarkStart w:id="174" w:name="_Toc184310283"/>
      <w:bookmarkEnd w:id="174"/>
      <w:bookmarkStart w:id="175" w:name="_Toc184308058"/>
      <w:bookmarkEnd w:id="175"/>
      <w:bookmarkStart w:id="176" w:name="_Toc184312113"/>
      <w:bookmarkEnd w:id="176"/>
      <w:bookmarkStart w:id="177" w:name="_Toc184313296"/>
      <w:bookmarkEnd w:id="177"/>
      <w:bookmarkStart w:id="178" w:name="_Toc184308064"/>
      <w:bookmarkEnd w:id="178"/>
      <w:bookmarkStart w:id="179" w:name="_Toc184310287"/>
      <w:bookmarkEnd w:id="179"/>
      <w:bookmarkStart w:id="180" w:name="_Toc184314432"/>
      <w:bookmarkEnd w:id="180"/>
      <w:bookmarkStart w:id="181" w:name="_Toc184312078"/>
      <w:bookmarkEnd w:id="181"/>
      <w:bookmarkStart w:id="182" w:name="_Toc184308038"/>
      <w:bookmarkEnd w:id="182"/>
      <w:bookmarkStart w:id="183" w:name="_Toc184308105"/>
      <w:bookmarkEnd w:id="183"/>
      <w:bookmarkStart w:id="184" w:name="_Toc184310308"/>
      <w:bookmarkEnd w:id="184"/>
      <w:bookmarkStart w:id="185" w:name="_Toc184312109"/>
      <w:bookmarkEnd w:id="185"/>
      <w:bookmarkStart w:id="186" w:name="_Toc184314441"/>
      <w:bookmarkEnd w:id="186"/>
      <w:bookmarkStart w:id="187" w:name="_Toc184312103"/>
      <w:bookmarkEnd w:id="187"/>
      <w:bookmarkStart w:id="188" w:name="_Toc184314426"/>
      <w:bookmarkEnd w:id="188"/>
      <w:bookmarkStart w:id="189" w:name="_Toc184313303"/>
      <w:bookmarkEnd w:id="189"/>
      <w:bookmarkStart w:id="190" w:name="_Toc184308065"/>
      <w:bookmarkEnd w:id="190"/>
      <w:bookmarkStart w:id="191" w:name="_Toc184308040"/>
      <w:bookmarkEnd w:id="191"/>
      <w:bookmarkStart w:id="192" w:name="_Toc184314412"/>
      <w:bookmarkEnd w:id="192"/>
      <w:bookmarkStart w:id="193" w:name="_Toc184308079"/>
      <w:bookmarkEnd w:id="193"/>
      <w:bookmarkStart w:id="194" w:name="_Toc184314459"/>
      <w:bookmarkEnd w:id="194"/>
      <w:bookmarkStart w:id="195" w:name="_Toc184312072"/>
      <w:bookmarkEnd w:id="195"/>
      <w:bookmarkStart w:id="196" w:name="_Toc184310288"/>
      <w:bookmarkEnd w:id="196"/>
      <w:bookmarkStart w:id="197" w:name="_Toc184310327"/>
      <w:bookmarkEnd w:id="197"/>
      <w:bookmarkStart w:id="198" w:name="_Toc184308088"/>
      <w:bookmarkEnd w:id="198"/>
      <w:bookmarkStart w:id="199" w:name="_Toc184312100"/>
      <w:bookmarkEnd w:id="199"/>
      <w:bookmarkStart w:id="200" w:name="_Toc184313283"/>
      <w:bookmarkEnd w:id="200"/>
      <w:bookmarkStart w:id="201" w:name="_Toc184310300"/>
      <w:bookmarkEnd w:id="201"/>
      <w:bookmarkStart w:id="202" w:name="_Toc184314430"/>
      <w:bookmarkEnd w:id="202"/>
      <w:bookmarkStart w:id="203" w:name="_Toc184310299"/>
      <w:bookmarkEnd w:id="203"/>
      <w:bookmarkStart w:id="204" w:name="_Toc184313292"/>
      <w:bookmarkEnd w:id="204"/>
      <w:bookmarkStart w:id="205" w:name="_Toc184312077"/>
      <w:bookmarkEnd w:id="205"/>
      <w:bookmarkStart w:id="206" w:name="_Toc184308098"/>
      <w:bookmarkEnd w:id="206"/>
      <w:bookmarkStart w:id="207" w:name="_Toc184310309"/>
      <w:bookmarkEnd w:id="207"/>
      <w:bookmarkStart w:id="208" w:name="_Toc184310303"/>
      <w:bookmarkEnd w:id="208"/>
      <w:bookmarkStart w:id="209" w:name="_Toc184313262"/>
      <w:bookmarkEnd w:id="209"/>
      <w:bookmarkStart w:id="210" w:name="_Toc184314452"/>
      <w:bookmarkEnd w:id="210"/>
      <w:bookmarkStart w:id="211" w:name="_Toc184314475"/>
      <w:bookmarkEnd w:id="211"/>
      <w:bookmarkStart w:id="212" w:name="_Toc184314476"/>
      <w:bookmarkEnd w:id="212"/>
      <w:bookmarkStart w:id="213" w:name="_Toc184310343"/>
      <w:bookmarkEnd w:id="213"/>
      <w:bookmarkStart w:id="214" w:name="_Toc184314470"/>
      <w:bookmarkEnd w:id="214"/>
      <w:bookmarkStart w:id="215" w:name="_Toc184312094"/>
      <w:bookmarkEnd w:id="215"/>
      <w:bookmarkStart w:id="216" w:name="_Toc184314481"/>
      <w:bookmarkEnd w:id="216"/>
      <w:bookmarkStart w:id="217" w:name="_Toc184310289"/>
      <w:bookmarkEnd w:id="217"/>
      <w:bookmarkStart w:id="218" w:name="_Toc184310338"/>
      <w:bookmarkEnd w:id="218"/>
      <w:bookmarkStart w:id="219" w:name="_Toc184308103"/>
      <w:bookmarkEnd w:id="219"/>
      <w:bookmarkStart w:id="220" w:name="_Toc184312096"/>
      <w:bookmarkEnd w:id="220"/>
      <w:bookmarkStart w:id="221" w:name="_Toc184313288"/>
      <w:bookmarkEnd w:id="221"/>
      <w:bookmarkStart w:id="222" w:name="_Toc184310342"/>
      <w:bookmarkEnd w:id="222"/>
      <w:bookmarkStart w:id="223" w:name="_Toc184313278"/>
      <w:bookmarkEnd w:id="223"/>
      <w:bookmarkStart w:id="224" w:name="_Toc184313294"/>
      <w:bookmarkEnd w:id="224"/>
      <w:bookmarkStart w:id="225" w:name="_Toc184312107"/>
      <w:bookmarkEnd w:id="225"/>
      <w:bookmarkStart w:id="226" w:name="_Toc184308037"/>
      <w:bookmarkEnd w:id="226"/>
      <w:bookmarkStart w:id="227" w:name="_Toc184310297"/>
      <w:bookmarkEnd w:id="227"/>
      <w:bookmarkStart w:id="228" w:name="_Toc184312124"/>
      <w:bookmarkEnd w:id="228"/>
      <w:bookmarkStart w:id="229" w:name="_Toc184313247"/>
      <w:bookmarkEnd w:id="229"/>
      <w:bookmarkStart w:id="230" w:name="_Toc184312137"/>
      <w:bookmarkEnd w:id="230"/>
      <w:bookmarkStart w:id="231" w:name="_Toc184313309"/>
      <w:bookmarkEnd w:id="231"/>
      <w:bookmarkStart w:id="232" w:name="_Toc184314419"/>
      <w:bookmarkEnd w:id="232"/>
      <w:bookmarkStart w:id="233" w:name="_Toc184313275"/>
      <w:bookmarkEnd w:id="233"/>
      <w:bookmarkStart w:id="234" w:name="_Toc184310302"/>
      <w:bookmarkEnd w:id="234"/>
      <w:bookmarkStart w:id="235" w:name="_Toc184310277"/>
      <w:bookmarkEnd w:id="235"/>
      <w:bookmarkStart w:id="236" w:name="_Toc184314468"/>
      <w:bookmarkEnd w:id="236"/>
      <w:bookmarkStart w:id="237" w:name="_Toc184308096"/>
      <w:bookmarkEnd w:id="237"/>
      <w:bookmarkStart w:id="238" w:name="_Toc184310331"/>
      <w:bookmarkEnd w:id="238"/>
      <w:bookmarkStart w:id="239" w:name="_Toc184314445"/>
      <w:bookmarkEnd w:id="239"/>
      <w:bookmarkStart w:id="240" w:name="_Toc184308062"/>
      <w:bookmarkEnd w:id="240"/>
      <w:bookmarkStart w:id="241" w:name="_Toc184310296"/>
      <w:bookmarkEnd w:id="241"/>
      <w:bookmarkStart w:id="242" w:name="_Toc184314425"/>
      <w:bookmarkEnd w:id="242"/>
      <w:bookmarkStart w:id="243" w:name="_Toc184313307"/>
      <w:bookmarkEnd w:id="243"/>
      <w:bookmarkStart w:id="244" w:name="_Toc184312114"/>
      <w:bookmarkEnd w:id="244"/>
      <w:bookmarkStart w:id="245" w:name="_Toc184310334"/>
      <w:bookmarkEnd w:id="245"/>
      <w:bookmarkStart w:id="246" w:name="_Toc184308055"/>
      <w:bookmarkEnd w:id="246"/>
      <w:bookmarkStart w:id="247" w:name="_Toc184310281"/>
      <w:bookmarkEnd w:id="247"/>
      <w:bookmarkStart w:id="248" w:name="_Toc184312099"/>
      <w:bookmarkEnd w:id="248"/>
      <w:bookmarkStart w:id="249" w:name="_Toc184312067"/>
      <w:bookmarkEnd w:id="249"/>
      <w:bookmarkStart w:id="250" w:name="_Toc184312087"/>
      <w:bookmarkEnd w:id="250"/>
      <w:bookmarkStart w:id="251" w:name="_Toc184312081"/>
      <w:bookmarkEnd w:id="251"/>
      <w:bookmarkStart w:id="252" w:name="_Toc184310311"/>
      <w:bookmarkEnd w:id="252"/>
      <w:bookmarkStart w:id="253" w:name="_Toc184313280"/>
      <w:bookmarkEnd w:id="253"/>
      <w:bookmarkStart w:id="254" w:name="_Toc184312088"/>
      <w:bookmarkEnd w:id="254"/>
      <w:bookmarkStart w:id="255" w:name="_Toc184313264"/>
      <w:bookmarkEnd w:id="255"/>
      <w:bookmarkStart w:id="256" w:name="_Toc184310276"/>
      <w:bookmarkEnd w:id="256"/>
      <w:bookmarkStart w:id="257" w:name="_Toc184312122"/>
      <w:bookmarkEnd w:id="257"/>
      <w:bookmarkStart w:id="258" w:name="_Toc184308085"/>
      <w:bookmarkEnd w:id="258"/>
      <w:bookmarkStart w:id="259" w:name="_Toc184313281"/>
      <w:bookmarkEnd w:id="259"/>
      <w:bookmarkStart w:id="260" w:name="_Toc184310280"/>
      <w:bookmarkEnd w:id="260"/>
      <w:bookmarkStart w:id="261" w:name="_Toc184312131"/>
      <w:bookmarkEnd w:id="261"/>
      <w:bookmarkStart w:id="262" w:name="_Toc184313241"/>
      <w:bookmarkEnd w:id="262"/>
      <w:bookmarkStart w:id="263" w:name="_Toc184314422"/>
      <w:bookmarkEnd w:id="263"/>
      <w:bookmarkStart w:id="264" w:name="_Toc184308084"/>
      <w:bookmarkEnd w:id="264"/>
      <w:bookmarkStart w:id="265" w:name="_Toc184310321"/>
      <w:bookmarkEnd w:id="265"/>
      <w:bookmarkStart w:id="266" w:name="_Toc184313260"/>
      <w:bookmarkEnd w:id="266"/>
      <w:bookmarkStart w:id="267" w:name="_Toc184313249"/>
      <w:bookmarkEnd w:id="267"/>
      <w:bookmarkStart w:id="268" w:name="_Toc184312090"/>
      <w:bookmarkEnd w:id="268"/>
      <w:bookmarkStart w:id="269" w:name="_Toc184308086"/>
      <w:bookmarkEnd w:id="269"/>
      <w:bookmarkStart w:id="270" w:name="_Toc184308093"/>
      <w:bookmarkEnd w:id="270"/>
      <w:bookmarkStart w:id="271" w:name="_Toc184308078"/>
      <w:bookmarkEnd w:id="271"/>
      <w:bookmarkStart w:id="272" w:name="_Toc184310336"/>
      <w:bookmarkEnd w:id="272"/>
      <w:bookmarkStart w:id="273" w:name="_Toc184310332"/>
      <w:bookmarkEnd w:id="273"/>
      <w:bookmarkStart w:id="274" w:name="_Toc184313256"/>
      <w:bookmarkEnd w:id="274"/>
      <w:bookmarkStart w:id="275" w:name="_Toc184312117"/>
      <w:bookmarkEnd w:id="275"/>
      <w:bookmarkStart w:id="276" w:name="_Toc184312104"/>
      <w:bookmarkEnd w:id="276"/>
      <w:bookmarkStart w:id="277" w:name="_Toc184312082"/>
      <w:bookmarkEnd w:id="277"/>
      <w:bookmarkStart w:id="278" w:name="_Toc184314457"/>
      <w:bookmarkEnd w:id="278"/>
      <w:bookmarkStart w:id="279" w:name="_Toc184314460"/>
      <w:bookmarkEnd w:id="279"/>
      <w:bookmarkStart w:id="280" w:name="_Toc184308063"/>
      <w:bookmarkEnd w:id="280"/>
      <w:bookmarkStart w:id="281" w:name="_Toc184312097"/>
      <w:bookmarkEnd w:id="281"/>
      <w:bookmarkStart w:id="282" w:name="_Toc184313299"/>
      <w:bookmarkEnd w:id="282"/>
      <w:bookmarkStart w:id="283" w:name="_Toc184312069"/>
      <w:bookmarkEnd w:id="283"/>
      <w:bookmarkStart w:id="284" w:name="_Toc184310317"/>
      <w:bookmarkEnd w:id="284"/>
      <w:bookmarkStart w:id="285" w:name="_Toc184313267"/>
      <w:bookmarkEnd w:id="285"/>
      <w:bookmarkStart w:id="286" w:name="_Toc184308090"/>
      <w:bookmarkEnd w:id="286"/>
      <w:bookmarkStart w:id="287" w:name="_Toc184308054"/>
      <w:bookmarkEnd w:id="287"/>
      <w:bookmarkStart w:id="288" w:name="_Toc184308100"/>
      <w:bookmarkEnd w:id="288"/>
      <w:bookmarkStart w:id="289" w:name="_Toc184308101"/>
      <w:bookmarkEnd w:id="289"/>
      <w:bookmarkStart w:id="290" w:name="_Toc184313282"/>
      <w:bookmarkEnd w:id="290"/>
      <w:bookmarkStart w:id="291" w:name="_Toc184313251"/>
      <w:bookmarkEnd w:id="291"/>
      <w:bookmarkStart w:id="292" w:name="_Toc184314447"/>
      <w:bookmarkEnd w:id="292"/>
      <w:bookmarkStart w:id="293" w:name="_Toc184308104"/>
      <w:bookmarkEnd w:id="293"/>
      <w:bookmarkStart w:id="294" w:name="_Toc184310313"/>
      <w:bookmarkEnd w:id="294"/>
      <w:bookmarkStart w:id="295" w:name="_Toc184314464"/>
      <w:bookmarkEnd w:id="295"/>
      <w:bookmarkStart w:id="296" w:name="_Toc184310295"/>
      <w:bookmarkEnd w:id="296"/>
      <w:bookmarkStart w:id="297" w:name="_Toc184313243"/>
      <w:bookmarkEnd w:id="297"/>
      <w:bookmarkStart w:id="298" w:name="_Toc184313248"/>
      <w:bookmarkEnd w:id="298"/>
      <w:bookmarkStart w:id="299" w:name="_Toc184312133"/>
      <w:bookmarkEnd w:id="299"/>
      <w:bookmarkStart w:id="300" w:name="_Toc184314461"/>
      <w:bookmarkEnd w:id="300"/>
      <w:bookmarkStart w:id="301" w:name="_Toc184314444"/>
      <w:bookmarkEnd w:id="301"/>
      <w:bookmarkStart w:id="302" w:name="_Toc184313261"/>
      <w:bookmarkEnd w:id="302"/>
      <w:bookmarkStart w:id="303" w:name="_Toc184313242"/>
      <w:bookmarkEnd w:id="303"/>
      <w:bookmarkStart w:id="304" w:name="_Toc184313252"/>
      <w:bookmarkEnd w:id="304"/>
      <w:bookmarkStart w:id="305" w:name="_Toc184312136"/>
      <w:bookmarkEnd w:id="305"/>
      <w:bookmarkStart w:id="306" w:name="_Toc184308070"/>
      <w:bookmarkEnd w:id="306"/>
      <w:bookmarkStart w:id="307" w:name="_Toc184310310"/>
      <w:bookmarkEnd w:id="307"/>
      <w:bookmarkStart w:id="308" w:name="_Toc184314456"/>
      <w:bookmarkEnd w:id="308"/>
      <w:bookmarkStart w:id="309" w:name="_Toc184312073"/>
      <w:bookmarkEnd w:id="309"/>
      <w:bookmarkStart w:id="310" w:name="_Toc184312102"/>
      <w:bookmarkEnd w:id="310"/>
      <w:bookmarkStart w:id="311" w:name="_Toc184314479"/>
      <w:bookmarkEnd w:id="311"/>
      <w:bookmarkStart w:id="312" w:name="_Toc184314434"/>
      <w:bookmarkEnd w:id="312"/>
      <w:bookmarkStart w:id="313" w:name="_Toc184314463"/>
      <w:bookmarkEnd w:id="313"/>
      <w:bookmarkStart w:id="314" w:name="_Toc184308039"/>
      <w:bookmarkEnd w:id="314"/>
      <w:bookmarkStart w:id="315" w:name="_Toc184313310"/>
      <w:bookmarkEnd w:id="315"/>
      <w:bookmarkStart w:id="316" w:name="_Toc184313305"/>
      <w:bookmarkEnd w:id="316"/>
      <w:bookmarkStart w:id="317" w:name="_Toc184308087"/>
      <w:bookmarkEnd w:id="317"/>
      <w:bookmarkStart w:id="318" w:name="_Toc184308061"/>
      <w:bookmarkEnd w:id="318"/>
      <w:bookmarkStart w:id="319" w:name="_Toc184312076"/>
      <w:bookmarkEnd w:id="319"/>
      <w:bookmarkStart w:id="320" w:name="_Toc184313255"/>
      <w:bookmarkEnd w:id="320"/>
      <w:bookmarkStart w:id="321" w:name="_Toc184310292"/>
      <w:bookmarkEnd w:id="321"/>
      <w:bookmarkStart w:id="322" w:name="_Toc184313265"/>
      <w:bookmarkEnd w:id="322"/>
      <w:bookmarkStart w:id="323" w:name="_Toc184313297"/>
      <w:bookmarkEnd w:id="323"/>
      <w:bookmarkStart w:id="324" w:name="_Toc184314428"/>
      <w:bookmarkEnd w:id="324"/>
      <w:bookmarkStart w:id="325" w:name="_Toc184308081"/>
      <w:bookmarkEnd w:id="325"/>
      <w:bookmarkStart w:id="326" w:name="_Toc184314431"/>
      <w:bookmarkEnd w:id="326"/>
      <w:bookmarkStart w:id="327" w:name="_Toc184312121"/>
      <w:bookmarkEnd w:id="327"/>
      <w:bookmarkStart w:id="328" w:name="_Toc184313259"/>
      <w:bookmarkEnd w:id="328"/>
      <w:bookmarkStart w:id="329" w:name="_Toc184313258"/>
      <w:bookmarkEnd w:id="329"/>
      <w:bookmarkStart w:id="330" w:name="_Toc184312128"/>
      <w:bookmarkEnd w:id="330"/>
      <w:bookmarkStart w:id="331" w:name="_Toc184308074"/>
      <w:bookmarkEnd w:id="331"/>
      <w:bookmarkStart w:id="332" w:name="_Toc184312119"/>
      <w:bookmarkEnd w:id="332"/>
      <w:bookmarkStart w:id="333" w:name="_Toc184313246"/>
      <w:bookmarkEnd w:id="333"/>
      <w:bookmarkStart w:id="334" w:name="_Toc184313270"/>
      <w:bookmarkEnd w:id="334"/>
      <w:bookmarkStart w:id="335" w:name="_Toc184308047"/>
      <w:bookmarkEnd w:id="335"/>
      <w:bookmarkStart w:id="336" w:name="_Toc184313245"/>
      <w:bookmarkEnd w:id="336"/>
      <w:bookmarkStart w:id="337" w:name="_Toc184312093"/>
      <w:bookmarkEnd w:id="337"/>
      <w:bookmarkStart w:id="338" w:name="_Toc184310318"/>
      <w:bookmarkEnd w:id="338"/>
      <w:bookmarkStart w:id="339" w:name="_Toc184313274"/>
      <w:bookmarkEnd w:id="339"/>
      <w:bookmarkStart w:id="340" w:name="_Toc184312074"/>
      <w:bookmarkEnd w:id="340"/>
      <w:bookmarkStart w:id="341" w:name="_Toc184312108"/>
      <w:bookmarkEnd w:id="341"/>
      <w:bookmarkStart w:id="342" w:name="_Toc184308082"/>
      <w:bookmarkEnd w:id="342"/>
      <w:bookmarkStart w:id="343" w:name="_Toc184310322"/>
      <w:bookmarkEnd w:id="343"/>
      <w:bookmarkStart w:id="344" w:name="_Toc184312075"/>
      <w:bookmarkEnd w:id="344"/>
      <w:bookmarkStart w:id="345" w:name="_Toc184314454"/>
      <w:bookmarkEnd w:id="345"/>
      <w:bookmarkStart w:id="346" w:name="_Toc184312086"/>
      <w:bookmarkEnd w:id="346"/>
      <w:bookmarkStart w:id="347" w:name="_Toc184310278"/>
      <w:bookmarkEnd w:id="347"/>
      <w:bookmarkStart w:id="348" w:name="_Toc184312095"/>
      <w:bookmarkEnd w:id="348"/>
      <w:bookmarkStart w:id="349" w:name="_Toc184310344"/>
      <w:bookmarkEnd w:id="349"/>
      <w:bookmarkStart w:id="350" w:name="_Toc184312089"/>
      <w:bookmarkEnd w:id="350"/>
      <w:bookmarkStart w:id="351" w:name="_Toc184312139"/>
      <w:bookmarkEnd w:id="351"/>
      <w:bookmarkStart w:id="352" w:name="_Toc184312127"/>
      <w:bookmarkEnd w:id="352"/>
      <w:bookmarkStart w:id="353" w:name="_Toc184312105"/>
      <w:bookmarkEnd w:id="353"/>
      <w:bookmarkStart w:id="354" w:name="_Toc184313290"/>
      <w:bookmarkEnd w:id="354"/>
      <w:bookmarkStart w:id="355" w:name="_Toc184308066"/>
      <w:bookmarkEnd w:id="355"/>
      <w:bookmarkStart w:id="356" w:name="_Toc184308041"/>
      <w:bookmarkEnd w:id="356"/>
      <w:bookmarkStart w:id="357" w:name="_Toc184308102"/>
      <w:bookmarkEnd w:id="357"/>
      <w:bookmarkStart w:id="358" w:name="_Toc184310316"/>
      <w:bookmarkEnd w:id="358"/>
      <w:bookmarkStart w:id="359" w:name="_Toc184314411"/>
      <w:bookmarkEnd w:id="359"/>
      <w:bookmarkStart w:id="360" w:name="_Toc184312083"/>
      <w:bookmarkEnd w:id="360"/>
      <w:bookmarkStart w:id="361" w:name="_Toc184314414"/>
      <w:bookmarkEnd w:id="361"/>
      <w:bookmarkStart w:id="362" w:name="_Toc184308072"/>
      <w:bookmarkEnd w:id="362"/>
      <w:bookmarkStart w:id="363" w:name="_Toc184310291"/>
      <w:bookmarkEnd w:id="363"/>
      <w:bookmarkStart w:id="364" w:name="_Toc184314424"/>
      <w:bookmarkEnd w:id="364"/>
      <w:bookmarkStart w:id="365" w:name="_Toc184308057"/>
      <w:bookmarkEnd w:id="365"/>
      <w:bookmarkStart w:id="366" w:name="_Toc184314473"/>
      <w:bookmarkEnd w:id="366"/>
      <w:bookmarkStart w:id="367" w:name="_Toc184310286"/>
      <w:bookmarkEnd w:id="367"/>
      <w:bookmarkStart w:id="368" w:name="_Toc184308108"/>
      <w:bookmarkEnd w:id="368"/>
      <w:bookmarkStart w:id="369" w:name="_Toc184310307"/>
      <w:bookmarkEnd w:id="369"/>
      <w:bookmarkStart w:id="370" w:name="_Toc184308071"/>
      <w:bookmarkEnd w:id="370"/>
      <w:bookmarkStart w:id="371" w:name="_Toc184308036"/>
      <w:bookmarkEnd w:id="371"/>
      <w:bookmarkStart w:id="372" w:name="_Toc184308053"/>
      <w:bookmarkEnd w:id="372"/>
      <w:bookmarkStart w:id="373" w:name="_Toc184313287"/>
      <w:bookmarkEnd w:id="373"/>
      <w:bookmarkStart w:id="374" w:name="_Toc184310290"/>
      <w:bookmarkEnd w:id="374"/>
      <w:bookmarkStart w:id="375" w:name="_Toc184310324"/>
      <w:bookmarkEnd w:id="375"/>
      <w:bookmarkStart w:id="376" w:name="_Toc184312079"/>
      <w:bookmarkEnd w:id="376"/>
      <w:bookmarkStart w:id="377" w:name="_Toc184310301"/>
      <w:bookmarkEnd w:id="377"/>
      <w:bookmarkStart w:id="378" w:name="_Toc184308097"/>
      <w:bookmarkEnd w:id="378"/>
      <w:r>
        <w:rPr>
          <w:rFonts w:hint="eastAsia" w:ascii="宋体" w:hAnsi="宋体" w:eastAsia="宋体" w:cs="宋体"/>
          <w:b/>
          <w:sz w:val="36"/>
          <w:szCs w:val="36"/>
          <w:highlight w:val="none"/>
        </w:rPr>
        <w:t>评标办法</w:t>
      </w:r>
    </w:p>
    <w:tbl>
      <w:tblPr>
        <w:tblStyle w:val="30"/>
        <w:tblpPr w:leftFromText="180" w:rightFromText="180" w:vertAnchor="text" w:horzAnchor="page" w:tblpX="1031" w:tblpY="126"/>
        <w:tblW w:w="101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194"/>
        <w:gridCol w:w="7353"/>
        <w:gridCol w:w="862"/>
      </w:tblGrid>
      <w:tr w14:paraId="1BAF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701" w:type="dxa"/>
            <w:noWrap w:val="0"/>
            <w:vAlign w:val="center"/>
          </w:tcPr>
          <w:p w14:paraId="722E154B">
            <w:pPr>
              <w:keepNext w:val="0"/>
              <w:keepLines w:val="0"/>
              <w:suppressLineNumbers w:val="0"/>
              <w:spacing w:before="0" w:beforeAutospacing="0" w:after="0" w:afterAutospacing="0"/>
              <w:ind w:left="0" w:right="0"/>
              <w:jc w:val="center"/>
              <w:outlineLvl w:val="0"/>
              <w:rPr>
                <w:rFonts w:hint="eastAsia" w:ascii="宋体" w:hAnsi="宋体" w:eastAsia="宋体" w:cs="宋体"/>
                <w:b/>
                <w:color w:val="000000"/>
                <w:highlight w:val="none"/>
              </w:rPr>
            </w:pPr>
            <w:r>
              <w:rPr>
                <w:rFonts w:hint="eastAsia" w:ascii="宋体" w:hAnsi="宋体" w:eastAsia="宋体" w:cs="宋体"/>
                <w:b/>
                <w:color w:val="000000"/>
                <w:highlight w:val="none"/>
              </w:rPr>
              <w:t>序号</w:t>
            </w:r>
          </w:p>
        </w:tc>
        <w:tc>
          <w:tcPr>
            <w:tcW w:w="1194" w:type="dxa"/>
            <w:noWrap w:val="0"/>
            <w:vAlign w:val="center"/>
          </w:tcPr>
          <w:p w14:paraId="433980A2">
            <w:pPr>
              <w:keepNext w:val="0"/>
              <w:keepLines w:val="0"/>
              <w:suppressLineNumbers w:val="0"/>
              <w:spacing w:before="0" w:beforeAutospacing="0" w:after="0" w:afterAutospacing="0"/>
              <w:ind w:left="0" w:right="0"/>
              <w:jc w:val="center"/>
              <w:outlineLvl w:val="0"/>
              <w:rPr>
                <w:rFonts w:hint="eastAsia" w:ascii="宋体" w:hAnsi="宋体" w:eastAsia="宋体" w:cs="宋体"/>
                <w:b/>
                <w:color w:val="000000"/>
                <w:highlight w:val="none"/>
              </w:rPr>
            </w:pPr>
            <w:r>
              <w:rPr>
                <w:rFonts w:hint="eastAsia" w:ascii="宋体" w:hAnsi="宋体" w:eastAsia="宋体" w:cs="宋体"/>
                <w:b/>
                <w:color w:val="000000"/>
                <w:highlight w:val="none"/>
              </w:rPr>
              <w:t>评分项目</w:t>
            </w:r>
          </w:p>
        </w:tc>
        <w:tc>
          <w:tcPr>
            <w:tcW w:w="7353" w:type="dxa"/>
            <w:noWrap w:val="0"/>
            <w:vAlign w:val="center"/>
          </w:tcPr>
          <w:p w14:paraId="28614F08">
            <w:pPr>
              <w:keepNext w:val="0"/>
              <w:keepLines w:val="0"/>
              <w:suppressLineNumbers w:val="0"/>
              <w:spacing w:before="0" w:beforeAutospacing="0" w:after="0" w:afterAutospacing="0"/>
              <w:ind w:left="0" w:right="0"/>
              <w:jc w:val="center"/>
              <w:outlineLvl w:val="0"/>
              <w:rPr>
                <w:rFonts w:hint="eastAsia" w:ascii="宋体" w:hAnsi="宋体" w:eastAsia="宋体" w:cs="宋体"/>
                <w:bCs/>
                <w:color w:val="000000"/>
                <w:highlight w:val="none"/>
              </w:rPr>
            </w:pPr>
            <w:r>
              <w:rPr>
                <w:rFonts w:hint="eastAsia" w:ascii="宋体" w:hAnsi="宋体" w:eastAsia="宋体" w:cs="宋体"/>
                <w:b/>
                <w:color w:val="000000"/>
                <w:highlight w:val="none"/>
              </w:rPr>
              <w:t>评分标准及细则</w:t>
            </w:r>
          </w:p>
        </w:tc>
        <w:tc>
          <w:tcPr>
            <w:tcW w:w="862" w:type="dxa"/>
            <w:noWrap w:val="0"/>
            <w:vAlign w:val="center"/>
          </w:tcPr>
          <w:p w14:paraId="57945F58">
            <w:pPr>
              <w:keepNext w:val="0"/>
              <w:keepLines w:val="0"/>
              <w:suppressLineNumbers w:val="0"/>
              <w:spacing w:before="0" w:beforeAutospacing="0" w:after="0" w:afterAutospacing="0"/>
              <w:ind w:left="0" w:right="0"/>
              <w:jc w:val="center"/>
              <w:outlineLvl w:val="0"/>
              <w:rPr>
                <w:rFonts w:hint="eastAsia" w:ascii="宋体" w:hAnsi="宋体" w:eastAsia="宋体" w:cs="宋体"/>
                <w:bCs/>
                <w:color w:val="000000"/>
                <w:highlight w:val="none"/>
              </w:rPr>
            </w:pPr>
            <w:r>
              <w:rPr>
                <w:rFonts w:hint="eastAsia" w:ascii="宋体" w:hAnsi="宋体" w:eastAsia="宋体" w:cs="宋体"/>
                <w:b/>
                <w:color w:val="000000"/>
                <w:highlight w:val="none"/>
              </w:rPr>
              <w:t>分值</w:t>
            </w:r>
          </w:p>
        </w:tc>
      </w:tr>
      <w:tr w14:paraId="549B8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4" w:hRule="atLeast"/>
        </w:trPr>
        <w:tc>
          <w:tcPr>
            <w:tcW w:w="701" w:type="dxa"/>
            <w:noWrap w:val="0"/>
            <w:vAlign w:val="center"/>
          </w:tcPr>
          <w:p w14:paraId="003A7063">
            <w:pPr>
              <w:keepNext w:val="0"/>
              <w:keepLines w:val="0"/>
              <w:suppressLineNumbers w:val="0"/>
              <w:spacing w:before="0" w:beforeAutospacing="0" w:after="0" w:afterAutospacing="0" w:line="240" w:lineRule="auto"/>
              <w:ind w:left="0" w:right="0"/>
              <w:jc w:val="center"/>
              <w:outlineLvl w:val="0"/>
              <w:rPr>
                <w:rFonts w:hint="eastAsia" w:ascii="宋体" w:hAnsi="宋体" w:eastAsia="宋体" w:cs="宋体"/>
                <w:kern w:val="0"/>
                <w:sz w:val="24"/>
                <w:highlight w:val="none"/>
              </w:rPr>
            </w:pPr>
            <w:r>
              <w:rPr>
                <w:rFonts w:hint="eastAsia" w:ascii="宋体" w:hAnsi="宋体" w:eastAsia="宋体" w:cs="宋体"/>
                <w:kern w:val="0"/>
                <w:sz w:val="24"/>
                <w:highlight w:val="none"/>
              </w:rPr>
              <w:t>1</w:t>
            </w:r>
          </w:p>
        </w:tc>
        <w:tc>
          <w:tcPr>
            <w:tcW w:w="1194" w:type="dxa"/>
            <w:noWrap w:val="0"/>
            <w:vAlign w:val="center"/>
          </w:tcPr>
          <w:p w14:paraId="23D6DB3F">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综合实力</w:t>
            </w:r>
          </w:p>
        </w:tc>
        <w:tc>
          <w:tcPr>
            <w:tcW w:w="7353" w:type="dxa"/>
            <w:noWrap w:val="0"/>
            <w:vAlign w:val="center"/>
          </w:tcPr>
          <w:p w14:paraId="06A817D7">
            <w:pPr>
              <w:keepNext w:val="0"/>
              <w:keepLines w:val="0"/>
              <w:widowControl/>
              <w:suppressLineNumbers w:val="0"/>
              <w:spacing w:before="0" w:beforeAutospacing="0" w:after="0" w:afterAutospacing="0" w:line="240" w:lineRule="auto"/>
              <w:ind w:left="0" w:right="0"/>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根据投标人总公司202</w:t>
            </w:r>
            <w:r>
              <w:rPr>
                <w:rFonts w:hint="eastAsia" w:ascii="宋体" w:hAnsi="宋体" w:cs="宋体"/>
                <w:kern w:val="0"/>
                <w:sz w:val="24"/>
                <w:highlight w:val="none"/>
                <w:lang w:val="en-US" w:eastAsia="zh-CN"/>
              </w:rPr>
              <w:t>4</w:t>
            </w:r>
            <w:r>
              <w:rPr>
                <w:rFonts w:hint="eastAsia" w:ascii="宋体" w:hAnsi="宋体" w:eastAsia="宋体" w:cs="宋体"/>
                <w:kern w:val="0"/>
                <w:sz w:val="24"/>
                <w:highlight w:val="none"/>
              </w:rPr>
              <w:t>年第</w:t>
            </w:r>
            <w:r>
              <w:rPr>
                <w:rFonts w:hint="eastAsia" w:ascii="宋体" w:hAnsi="宋体" w:cs="宋体"/>
                <w:kern w:val="0"/>
                <w:sz w:val="24"/>
                <w:highlight w:val="none"/>
                <w:lang w:val="en-US" w:eastAsia="zh-CN"/>
              </w:rPr>
              <w:t>三</w:t>
            </w:r>
            <w:r>
              <w:rPr>
                <w:rFonts w:hint="eastAsia" w:ascii="宋体" w:hAnsi="宋体" w:eastAsia="宋体" w:cs="宋体"/>
                <w:kern w:val="0"/>
                <w:sz w:val="24"/>
                <w:highlight w:val="none"/>
              </w:rPr>
              <w:t>季度综合偿付能力的高低进行</w:t>
            </w:r>
            <w:r>
              <w:rPr>
                <w:rFonts w:hint="eastAsia" w:ascii="宋体" w:hAnsi="宋体" w:cs="宋体"/>
                <w:kern w:val="0"/>
                <w:sz w:val="24"/>
                <w:highlight w:val="none"/>
                <w:lang w:val="en-US" w:eastAsia="zh-CN"/>
              </w:rPr>
              <w:t>评</w:t>
            </w:r>
            <w:r>
              <w:rPr>
                <w:rFonts w:hint="eastAsia" w:ascii="宋体" w:hAnsi="宋体" w:eastAsia="宋体" w:cs="宋体"/>
                <w:kern w:val="0"/>
                <w:sz w:val="24"/>
                <w:highlight w:val="none"/>
              </w:rPr>
              <w:t>分：</w:t>
            </w:r>
          </w:p>
          <w:p w14:paraId="2175521E">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（1）综合偿付能力充足率在＞300％以上，得10分；</w:t>
            </w:r>
          </w:p>
          <w:p w14:paraId="6638381E">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（2）综合偿付能力充足率在＞200％以上到300％之间，得6分；</w:t>
            </w:r>
          </w:p>
          <w:p w14:paraId="4390417B">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（3）综合偿付能力充足率在＞150％以上到200％之间，得3分；</w:t>
            </w:r>
          </w:p>
          <w:p w14:paraId="5F9873D9">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（4）综合偿付能力充足率在≥120％以上到150%之间，得1分；</w:t>
            </w:r>
          </w:p>
          <w:p w14:paraId="67094EDA">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highlight w:val="none"/>
              </w:rPr>
            </w:pPr>
            <w:r>
              <w:rPr>
                <w:rFonts w:hint="eastAsia" w:ascii="宋体" w:hAnsi="宋体" w:eastAsia="宋体" w:cs="宋体"/>
                <w:bCs/>
                <w:color w:val="auto"/>
                <w:sz w:val="24"/>
                <w:szCs w:val="24"/>
                <w:highlight w:val="none"/>
                <w:lang w:val="en-US" w:eastAsia="zh-CN"/>
              </w:rPr>
              <w:t>（5）综合偿付能力充足率不到120％，不得分。</w:t>
            </w:r>
          </w:p>
          <w:p w14:paraId="1FBF54FC">
            <w:pPr>
              <w:keepNext w:val="0"/>
              <w:keepLines w:val="0"/>
              <w:widowControl/>
              <w:suppressLineNumbers w:val="0"/>
              <w:spacing w:before="0" w:beforeAutospacing="0" w:after="0" w:afterAutospacing="0" w:line="240" w:lineRule="auto"/>
              <w:ind w:left="0" w:right="0"/>
              <w:textAlignment w:val="center"/>
              <w:rPr>
                <w:rFonts w:hint="eastAsia" w:ascii="宋体" w:hAnsi="宋体" w:eastAsia="宋体" w:cs="宋体"/>
                <w:b/>
                <w:kern w:val="0"/>
                <w:sz w:val="24"/>
                <w:highlight w:val="none"/>
              </w:rPr>
            </w:pPr>
            <w:r>
              <w:rPr>
                <w:rFonts w:hint="eastAsia" w:ascii="宋体" w:hAnsi="宋体" w:eastAsia="宋体" w:cs="宋体"/>
                <w:b/>
                <w:kern w:val="0"/>
                <w:sz w:val="24"/>
                <w:highlight w:val="none"/>
              </w:rPr>
              <w:t>（以投标人总公司官网对外公布的数据或相关证明加盖公章为准）</w:t>
            </w:r>
          </w:p>
        </w:tc>
        <w:tc>
          <w:tcPr>
            <w:tcW w:w="862" w:type="dxa"/>
            <w:noWrap w:val="0"/>
            <w:vAlign w:val="center"/>
          </w:tcPr>
          <w:p w14:paraId="668BE6DC">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p>
        </w:tc>
      </w:tr>
      <w:tr w14:paraId="7C980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701" w:type="dxa"/>
            <w:noWrap w:val="0"/>
            <w:vAlign w:val="center"/>
          </w:tcPr>
          <w:p w14:paraId="53D4859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2</w:t>
            </w:r>
          </w:p>
        </w:tc>
        <w:tc>
          <w:tcPr>
            <w:tcW w:w="1194" w:type="dxa"/>
            <w:noWrap w:val="0"/>
            <w:vAlign w:val="center"/>
          </w:tcPr>
          <w:p w14:paraId="64DF5AB9">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风险评级</w:t>
            </w:r>
          </w:p>
        </w:tc>
        <w:tc>
          <w:tcPr>
            <w:tcW w:w="7353" w:type="dxa"/>
            <w:noWrap w:val="0"/>
            <w:vAlign w:val="center"/>
          </w:tcPr>
          <w:p w14:paraId="00665237">
            <w:pPr>
              <w:keepNext w:val="0"/>
              <w:keepLines w:val="0"/>
              <w:pageBreakBefore w:val="0"/>
              <w:widowControl/>
              <w:suppressLineNumbers w:val="0"/>
              <w:kinsoku/>
              <w:wordWrap/>
              <w:overflowPunct/>
              <w:topLinePunct w:val="0"/>
              <w:autoSpaceDE/>
              <w:autoSpaceDN/>
              <w:bidi w:val="0"/>
              <w:adjustRightInd w:val="0"/>
              <w:snapToGrid/>
              <w:spacing w:before="0" w:beforeLines="50" w:beforeAutospacing="0" w:after="0" w:afterAutospacing="0" w:line="360" w:lineRule="auto"/>
              <w:ind w:left="0" w:right="0"/>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投标人总公司202</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年第</w:t>
            </w:r>
            <w:r>
              <w:rPr>
                <w:rFonts w:hint="eastAsia" w:ascii="宋体" w:hAnsi="宋体" w:cs="宋体"/>
                <w:kern w:val="0"/>
                <w:sz w:val="24"/>
                <w:highlight w:val="none"/>
                <w:lang w:val="en-US" w:eastAsia="zh-CN"/>
              </w:rPr>
              <w:t>二</w:t>
            </w:r>
            <w:r>
              <w:rPr>
                <w:rFonts w:hint="eastAsia" w:ascii="宋体" w:hAnsi="宋体" w:eastAsia="宋体" w:cs="宋体"/>
                <w:kern w:val="0"/>
                <w:sz w:val="24"/>
                <w:highlight w:val="none"/>
              </w:rPr>
              <w:t>季度风险综合评级结果，A类得</w:t>
            </w: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分，B类得</w:t>
            </w:r>
            <w:r>
              <w:rPr>
                <w:rFonts w:hint="eastAsia" w:ascii="宋体" w:hAnsi="宋体" w:cs="宋体"/>
                <w:kern w:val="0"/>
                <w:sz w:val="24"/>
                <w:highlight w:val="none"/>
                <w:lang w:val="en-US" w:eastAsia="zh-CN"/>
              </w:rPr>
              <w:t>6</w:t>
            </w:r>
            <w:r>
              <w:rPr>
                <w:rFonts w:hint="eastAsia" w:ascii="宋体" w:hAnsi="宋体" w:eastAsia="宋体" w:cs="宋体"/>
                <w:kern w:val="0"/>
                <w:sz w:val="24"/>
                <w:highlight w:val="none"/>
              </w:rPr>
              <w:t>分，C类1分。</w:t>
            </w:r>
          </w:p>
          <w:p w14:paraId="171AF228">
            <w:pPr>
              <w:keepNext w:val="0"/>
              <w:keepLines w:val="0"/>
              <w:pageBreakBefore w:val="0"/>
              <w:widowControl/>
              <w:suppressLineNumbers w:val="0"/>
              <w:kinsoku/>
              <w:wordWrap/>
              <w:overflowPunct/>
              <w:topLinePunct w:val="0"/>
              <w:autoSpaceDE/>
              <w:autoSpaceDN/>
              <w:bidi w:val="0"/>
              <w:adjustRightInd w:val="0"/>
              <w:snapToGrid/>
              <w:spacing w:before="0" w:beforeLines="50" w:beforeAutospacing="0" w:after="0" w:afterAutospacing="0" w:line="240" w:lineRule="auto"/>
              <w:ind w:left="0" w:right="0"/>
              <w:textAlignment w:val="center"/>
              <w:rPr>
                <w:rFonts w:hint="eastAsia" w:ascii="宋体" w:hAnsi="宋体" w:eastAsia="宋体" w:cs="宋体"/>
                <w:b/>
                <w:kern w:val="0"/>
                <w:sz w:val="24"/>
                <w:highlight w:val="none"/>
              </w:rPr>
            </w:pPr>
            <w:r>
              <w:rPr>
                <w:rFonts w:hint="eastAsia" w:ascii="宋体" w:hAnsi="宋体" w:eastAsia="宋体" w:cs="宋体"/>
                <w:b/>
                <w:kern w:val="0"/>
                <w:sz w:val="24"/>
                <w:highlight w:val="none"/>
              </w:rPr>
              <w:t>（注：以中国银保监评定结果为准，未提供不得分）</w:t>
            </w:r>
          </w:p>
        </w:tc>
        <w:tc>
          <w:tcPr>
            <w:tcW w:w="862" w:type="dxa"/>
            <w:noWrap w:val="0"/>
            <w:vAlign w:val="center"/>
          </w:tcPr>
          <w:p w14:paraId="6E030234">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p>
        </w:tc>
      </w:tr>
      <w:tr w14:paraId="6247F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701" w:type="dxa"/>
            <w:noWrap w:val="0"/>
            <w:vAlign w:val="center"/>
          </w:tcPr>
          <w:p w14:paraId="1224F3FA">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3</w:t>
            </w:r>
          </w:p>
        </w:tc>
        <w:tc>
          <w:tcPr>
            <w:tcW w:w="1194" w:type="dxa"/>
            <w:noWrap w:val="0"/>
            <w:vAlign w:val="center"/>
          </w:tcPr>
          <w:p w14:paraId="5BD6219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经营评价</w:t>
            </w:r>
          </w:p>
        </w:tc>
        <w:tc>
          <w:tcPr>
            <w:tcW w:w="7353" w:type="dxa"/>
            <w:noWrap w:val="0"/>
            <w:vAlign w:val="center"/>
          </w:tcPr>
          <w:p w14:paraId="7528F569">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Cs/>
                <w:color w:val="auto"/>
                <w:sz w:val="24"/>
                <w:szCs w:val="24"/>
                <w:highlight w:val="none"/>
              </w:rPr>
              <w:t>根据投标人所属总公司</w:t>
            </w:r>
            <w:r>
              <w:rPr>
                <w:rFonts w:hint="eastAsia" w:ascii="宋体" w:hAnsi="宋体" w:eastAsia="宋体" w:cs="宋体"/>
                <w:color w:val="auto"/>
                <w:kern w:val="0"/>
                <w:sz w:val="24"/>
                <w:highlight w:val="none"/>
                <w:lang w:val="en-US" w:eastAsia="zh-CN"/>
              </w:rPr>
              <w:t>在中国保险行业协会官网公布的2023年度经营评价结果进行评分。投标人需提供中国保险行业协会发布的年度财产险公司经营评价结果，A，得5分</w:t>
            </w:r>
            <w:r>
              <w:rPr>
                <w:rFonts w:hint="default"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B，得3分</w:t>
            </w:r>
            <w:r>
              <w:rPr>
                <w:rFonts w:hint="default"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C，得1分</w:t>
            </w:r>
            <w:r>
              <w:rPr>
                <w:rFonts w:hint="default"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无评价结果，得0分。</w:t>
            </w:r>
          </w:p>
          <w:p w14:paraId="74030F46">
            <w:pPr>
              <w:keepNext w:val="0"/>
              <w:keepLines w:val="0"/>
              <w:widowControl/>
              <w:suppressLineNumbers w:val="0"/>
              <w:spacing w:before="0" w:beforeAutospacing="0" w:after="0" w:afterAutospacing="0" w:line="240" w:lineRule="auto"/>
              <w:ind w:left="0" w:leftChars="0" w:right="0" w:firstLine="0" w:firstLineChars="0"/>
              <w:jc w:val="both"/>
              <w:textAlignment w:val="center"/>
              <w:rPr>
                <w:rFonts w:hint="eastAsia" w:ascii="宋体" w:hAnsi="宋体" w:eastAsia="宋体" w:cs="宋体"/>
                <w:kern w:val="0"/>
                <w:sz w:val="24"/>
                <w:szCs w:val="21"/>
                <w:highlight w:val="none"/>
                <w:lang w:val="en-US" w:eastAsia="zh-CN" w:bidi="ar-SA"/>
              </w:rPr>
            </w:pPr>
            <w:r>
              <w:rPr>
                <w:rFonts w:hint="eastAsia" w:ascii="宋体" w:hAnsi="宋体" w:eastAsia="宋体" w:cs="宋体"/>
                <w:b/>
                <w:bCs/>
                <w:color w:val="auto"/>
                <w:kern w:val="0"/>
                <w:sz w:val="24"/>
                <w:highlight w:val="none"/>
                <w:lang w:val="en-US" w:eastAsia="zh-CN"/>
              </w:rPr>
              <w:t>（以提供中国保险行业协会官网截图</w:t>
            </w:r>
            <w:r>
              <w:rPr>
                <w:rFonts w:hint="eastAsia" w:ascii="宋体" w:hAnsi="宋体" w:cs="宋体"/>
                <w:b/>
                <w:bCs/>
                <w:color w:val="auto"/>
                <w:kern w:val="0"/>
                <w:sz w:val="24"/>
                <w:highlight w:val="none"/>
                <w:lang w:val="en-US" w:eastAsia="zh-CN"/>
              </w:rPr>
              <w:t>，</w:t>
            </w:r>
            <w:r>
              <w:rPr>
                <w:rFonts w:hint="eastAsia" w:ascii="宋体" w:hAnsi="宋体" w:eastAsia="宋体" w:cs="宋体"/>
                <w:b/>
                <w:bCs/>
                <w:color w:val="auto"/>
                <w:kern w:val="0"/>
                <w:sz w:val="24"/>
                <w:highlight w:val="none"/>
                <w:lang w:val="en-US" w:eastAsia="zh-CN"/>
              </w:rPr>
              <w:t>未提供不得分。）</w:t>
            </w:r>
          </w:p>
        </w:tc>
        <w:tc>
          <w:tcPr>
            <w:tcW w:w="862" w:type="dxa"/>
            <w:noWrap w:val="0"/>
            <w:vAlign w:val="center"/>
          </w:tcPr>
          <w:p w14:paraId="14FB70BA">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5</w:t>
            </w:r>
            <w:r>
              <w:rPr>
                <w:rFonts w:hint="eastAsia" w:ascii="宋体" w:hAnsi="宋体" w:eastAsia="宋体" w:cs="宋体"/>
                <w:kern w:val="0"/>
                <w:sz w:val="24"/>
                <w:highlight w:val="none"/>
              </w:rPr>
              <w:t>分</w:t>
            </w:r>
          </w:p>
        </w:tc>
      </w:tr>
      <w:tr w14:paraId="76BE9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701" w:type="dxa"/>
            <w:noWrap w:val="0"/>
            <w:vAlign w:val="center"/>
          </w:tcPr>
          <w:p w14:paraId="0DE4B5BB">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4</w:t>
            </w:r>
          </w:p>
        </w:tc>
        <w:tc>
          <w:tcPr>
            <w:tcW w:w="1194" w:type="dxa"/>
            <w:noWrap w:val="0"/>
            <w:vAlign w:val="center"/>
          </w:tcPr>
          <w:p w14:paraId="1B15F9E0">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亿元保费投诉量</w:t>
            </w:r>
          </w:p>
        </w:tc>
        <w:tc>
          <w:tcPr>
            <w:tcW w:w="7353" w:type="dxa"/>
            <w:noWrap w:val="0"/>
            <w:vAlign w:val="center"/>
          </w:tcPr>
          <w:p w14:paraId="5460288C">
            <w:pPr>
              <w:keepNext w:val="0"/>
              <w:keepLines w:val="0"/>
              <w:widowControl/>
              <w:suppressLineNumbers w:val="0"/>
              <w:spacing w:before="0" w:beforeAutospacing="0" w:after="0" w:afterAutospacing="0" w:line="240" w:lineRule="auto"/>
              <w:ind w:left="0" w:right="0"/>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根据投标人总公司202</w:t>
            </w:r>
            <w:r>
              <w:rPr>
                <w:rFonts w:hint="eastAsia" w:ascii="宋体" w:hAnsi="宋体" w:cs="宋体"/>
                <w:color w:val="auto"/>
                <w:kern w:val="0"/>
                <w:sz w:val="24"/>
                <w:highlight w:val="none"/>
                <w:lang w:eastAsia="zh-CN"/>
              </w:rPr>
              <w:t>4</w:t>
            </w:r>
            <w:r>
              <w:rPr>
                <w:rFonts w:hint="eastAsia" w:ascii="宋体" w:hAnsi="宋体" w:eastAsia="宋体" w:cs="宋体"/>
                <w:color w:val="auto"/>
                <w:kern w:val="0"/>
                <w:sz w:val="24"/>
                <w:highlight w:val="none"/>
              </w:rPr>
              <w:t>年第</w:t>
            </w:r>
            <w:r>
              <w:rPr>
                <w:rFonts w:hint="eastAsia" w:ascii="宋体" w:hAnsi="宋体" w:cs="宋体"/>
                <w:color w:val="auto"/>
                <w:kern w:val="0"/>
                <w:sz w:val="24"/>
                <w:highlight w:val="none"/>
                <w:lang w:val="en-US" w:eastAsia="zh-CN"/>
              </w:rPr>
              <w:t>一</w:t>
            </w:r>
            <w:r>
              <w:rPr>
                <w:rFonts w:hint="eastAsia" w:ascii="宋体" w:hAnsi="宋体" w:eastAsia="宋体" w:cs="宋体"/>
                <w:color w:val="auto"/>
                <w:kern w:val="0"/>
                <w:sz w:val="24"/>
                <w:highlight w:val="none"/>
              </w:rPr>
              <w:t>季度的“亿元保费投诉量”</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件/亿元）</w:t>
            </w:r>
            <w:r>
              <w:rPr>
                <w:rFonts w:hint="eastAsia" w:ascii="宋体" w:hAnsi="宋体" w:eastAsia="宋体" w:cs="宋体"/>
                <w:color w:val="auto"/>
                <w:kern w:val="0"/>
                <w:sz w:val="24"/>
                <w:highlight w:val="none"/>
              </w:rPr>
              <w:t>评分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0.9</w:t>
            </w:r>
            <w:r>
              <w:rPr>
                <w:rFonts w:hint="eastAsia" w:ascii="宋体" w:hAnsi="宋体" w:eastAsia="宋体" w:cs="宋体"/>
                <w:color w:val="auto"/>
                <w:kern w:val="0"/>
                <w:sz w:val="24"/>
                <w:highlight w:val="none"/>
              </w:rPr>
              <w:t>件（含）以下的得</w:t>
            </w:r>
            <w:r>
              <w:rPr>
                <w:rFonts w:hint="eastAsia" w:ascii="宋体" w:hAnsi="宋体" w:eastAsia="宋体" w:cs="宋体"/>
                <w:color w:val="auto"/>
                <w:kern w:val="0"/>
                <w:sz w:val="24"/>
                <w:highlight w:val="none"/>
                <w:lang w:val="en-US" w:eastAsia="zh-CN"/>
              </w:rPr>
              <w:t>10</w:t>
            </w:r>
            <w:r>
              <w:rPr>
                <w:rFonts w:hint="eastAsia" w:ascii="宋体" w:hAnsi="宋体" w:eastAsia="宋体" w:cs="宋体"/>
                <w:color w:val="auto"/>
                <w:kern w:val="0"/>
                <w:sz w:val="24"/>
                <w:highlight w:val="none"/>
              </w:rPr>
              <w:t>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 xml:space="preserve"> 0.9-1.8</w:t>
            </w:r>
            <w:r>
              <w:rPr>
                <w:rFonts w:hint="eastAsia" w:ascii="宋体" w:hAnsi="宋体" w:eastAsia="宋体" w:cs="宋体"/>
                <w:color w:val="auto"/>
                <w:kern w:val="0"/>
                <w:sz w:val="24"/>
                <w:highlight w:val="none"/>
              </w:rPr>
              <w:t>（含）件的得</w:t>
            </w:r>
            <w:r>
              <w:rPr>
                <w:rFonts w:hint="eastAsia" w:ascii="宋体" w:hAnsi="宋体" w:cs="宋体"/>
                <w:color w:val="auto"/>
                <w:kern w:val="0"/>
                <w:sz w:val="24"/>
                <w:highlight w:val="none"/>
                <w:lang w:val="en-US" w:eastAsia="zh-CN"/>
              </w:rPr>
              <w:t>8</w:t>
            </w:r>
            <w:r>
              <w:rPr>
                <w:rFonts w:hint="eastAsia" w:ascii="宋体" w:hAnsi="宋体" w:eastAsia="宋体" w:cs="宋体"/>
                <w:color w:val="auto"/>
                <w:kern w:val="0"/>
                <w:sz w:val="24"/>
                <w:highlight w:val="none"/>
              </w:rPr>
              <w:t>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 xml:space="preserve"> 1.8-2.5</w:t>
            </w:r>
            <w:r>
              <w:rPr>
                <w:rFonts w:hint="eastAsia" w:ascii="宋体" w:hAnsi="宋体" w:eastAsia="宋体" w:cs="宋体"/>
                <w:color w:val="auto"/>
                <w:kern w:val="0"/>
                <w:sz w:val="24"/>
                <w:highlight w:val="none"/>
              </w:rPr>
              <w:t>（含）件的得</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2.5</w:t>
            </w:r>
            <w:r>
              <w:rPr>
                <w:rFonts w:hint="eastAsia" w:ascii="宋体" w:hAnsi="宋体" w:eastAsia="宋体" w:cs="宋体"/>
                <w:color w:val="auto"/>
                <w:kern w:val="0"/>
                <w:sz w:val="24"/>
                <w:highlight w:val="none"/>
              </w:rPr>
              <w:t>件以上的得0分。</w:t>
            </w:r>
          </w:p>
          <w:p w14:paraId="65C9926C">
            <w:pPr>
              <w:keepNext w:val="0"/>
              <w:keepLines w:val="0"/>
              <w:widowControl/>
              <w:suppressLineNumbers w:val="0"/>
              <w:spacing w:before="0" w:beforeAutospacing="0" w:after="0" w:afterAutospacing="0" w:line="240" w:lineRule="auto"/>
              <w:ind w:left="0" w:right="0"/>
              <w:textAlignment w:val="center"/>
              <w:rPr>
                <w:rFonts w:hint="eastAsia" w:ascii="宋体" w:hAnsi="宋体" w:eastAsia="宋体" w:cs="宋体"/>
                <w:b/>
                <w:kern w:val="0"/>
                <w:sz w:val="24"/>
                <w:highlight w:val="none"/>
              </w:rPr>
            </w:pPr>
            <w:r>
              <w:rPr>
                <w:rFonts w:hint="eastAsia" w:ascii="宋体" w:hAnsi="宋体" w:eastAsia="宋体" w:cs="宋体"/>
                <w:b/>
                <w:color w:val="auto"/>
                <w:kern w:val="0"/>
                <w:sz w:val="24"/>
                <w:highlight w:val="none"/>
              </w:rPr>
              <w:t>（以中国银行保险监督管理委员会官网发布的保险消费投诉情况通报为准）</w:t>
            </w:r>
          </w:p>
        </w:tc>
        <w:tc>
          <w:tcPr>
            <w:tcW w:w="862" w:type="dxa"/>
            <w:noWrap w:val="0"/>
            <w:vAlign w:val="center"/>
          </w:tcPr>
          <w:p w14:paraId="1EB15CE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10</w:t>
            </w:r>
            <w:r>
              <w:rPr>
                <w:rFonts w:hint="eastAsia" w:ascii="宋体" w:hAnsi="宋体" w:eastAsia="宋体" w:cs="宋体"/>
                <w:kern w:val="0"/>
                <w:sz w:val="24"/>
                <w:highlight w:val="none"/>
              </w:rPr>
              <w:t>分</w:t>
            </w:r>
          </w:p>
        </w:tc>
      </w:tr>
      <w:tr w14:paraId="7EA58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01" w:type="dxa"/>
            <w:noWrap w:val="0"/>
            <w:vAlign w:val="center"/>
          </w:tcPr>
          <w:p w14:paraId="00D53976">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5</w:t>
            </w:r>
          </w:p>
        </w:tc>
        <w:tc>
          <w:tcPr>
            <w:tcW w:w="1194" w:type="dxa"/>
            <w:noWrap w:val="0"/>
            <w:vAlign w:val="center"/>
          </w:tcPr>
          <w:p w14:paraId="2B80B887">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企业业绩</w:t>
            </w:r>
          </w:p>
        </w:tc>
        <w:tc>
          <w:tcPr>
            <w:tcW w:w="7353" w:type="dxa"/>
            <w:noWrap w:val="0"/>
            <w:vAlign w:val="center"/>
          </w:tcPr>
          <w:p w14:paraId="09391A32">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投标人自20</w:t>
            </w:r>
            <w:r>
              <w:rPr>
                <w:rFonts w:hint="eastAsia" w:ascii="宋体" w:hAnsi="宋体" w:eastAsia="宋体" w:cs="宋体"/>
                <w:kern w:val="0"/>
                <w:sz w:val="24"/>
                <w:highlight w:val="none"/>
                <w:lang w:val="en-US" w:eastAsia="zh-CN"/>
              </w:rPr>
              <w:t>2</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rPr>
              <w:t>年1月1日以来（</w:t>
            </w:r>
            <w:r>
              <w:rPr>
                <w:rFonts w:hint="eastAsia" w:ascii="宋体" w:hAnsi="宋体" w:cs="宋体"/>
                <w:kern w:val="0"/>
                <w:sz w:val="24"/>
                <w:highlight w:val="none"/>
                <w:lang w:val="en-US" w:eastAsia="zh-CN"/>
              </w:rPr>
              <w:t>以</w:t>
            </w:r>
            <w:r>
              <w:rPr>
                <w:rFonts w:hint="eastAsia" w:ascii="宋体" w:hAnsi="宋体" w:eastAsia="宋体" w:cs="宋体"/>
                <w:kern w:val="0"/>
                <w:sz w:val="24"/>
                <w:highlight w:val="none"/>
                <w:lang w:val="en-US" w:eastAsia="zh-CN"/>
              </w:rPr>
              <w:t>保单</w:t>
            </w:r>
            <w:r>
              <w:rPr>
                <w:rFonts w:hint="eastAsia" w:ascii="宋体" w:hAnsi="宋体" w:cs="宋体"/>
                <w:kern w:val="0"/>
                <w:sz w:val="24"/>
                <w:highlight w:val="none"/>
                <w:lang w:val="en-US" w:eastAsia="zh-CN"/>
              </w:rPr>
              <w:t>生效</w:t>
            </w:r>
            <w:r>
              <w:rPr>
                <w:rFonts w:hint="eastAsia" w:ascii="宋体" w:hAnsi="宋体" w:eastAsia="宋体" w:cs="宋体"/>
                <w:kern w:val="0"/>
                <w:sz w:val="24"/>
                <w:highlight w:val="none"/>
              </w:rPr>
              <w:t>时间为准）承</w:t>
            </w:r>
            <w:r>
              <w:rPr>
                <w:rFonts w:hint="eastAsia" w:ascii="宋体" w:hAnsi="宋体" w:eastAsia="宋体" w:cs="宋体"/>
                <w:kern w:val="0"/>
                <w:sz w:val="24"/>
                <w:highlight w:val="none"/>
                <w:lang w:val="en-US" w:eastAsia="zh-CN"/>
              </w:rPr>
              <w:t>保过</w:t>
            </w:r>
            <w:r>
              <w:rPr>
                <w:rFonts w:hint="eastAsia" w:ascii="宋体" w:hAnsi="宋体" w:eastAsia="宋体" w:cs="宋体"/>
                <w:kern w:val="0"/>
                <w:sz w:val="24"/>
                <w:highlight w:val="none"/>
              </w:rPr>
              <w:t>政府部门</w:t>
            </w:r>
            <w:r>
              <w:rPr>
                <w:rFonts w:hint="eastAsia" w:ascii="宋体" w:hAnsi="宋体" w:eastAsia="宋体" w:cs="宋体"/>
                <w:kern w:val="0"/>
                <w:sz w:val="24"/>
                <w:highlight w:val="none"/>
                <w:lang w:eastAsia="zh-CN"/>
              </w:rPr>
              <w:t>（</w:t>
            </w:r>
            <w:r>
              <w:rPr>
                <w:rFonts w:hint="eastAsia" w:ascii="宋体" w:hAnsi="宋体" w:eastAsia="宋体" w:cs="宋体"/>
                <w:kern w:val="0"/>
                <w:sz w:val="24"/>
                <w:highlight w:val="none"/>
                <w:lang w:val="en-US" w:eastAsia="zh-CN"/>
              </w:rPr>
              <w:t>或下属企业）的公众责任险的</w:t>
            </w:r>
            <w:r>
              <w:rPr>
                <w:rFonts w:hint="eastAsia" w:ascii="宋体" w:hAnsi="宋体" w:eastAsia="宋体" w:cs="宋体"/>
                <w:kern w:val="0"/>
                <w:sz w:val="24"/>
                <w:highlight w:val="none"/>
              </w:rPr>
              <w:t>业绩，每个业绩</w:t>
            </w:r>
            <w:r>
              <w:rPr>
                <w:rFonts w:hint="eastAsia" w:ascii="宋体" w:hAnsi="宋体" w:eastAsia="宋体" w:cs="宋体"/>
                <w:kern w:val="0"/>
                <w:sz w:val="24"/>
                <w:highlight w:val="none"/>
                <w:lang w:val="en-US" w:eastAsia="zh-CN"/>
              </w:rPr>
              <w:t>保单</w:t>
            </w:r>
            <w:r>
              <w:rPr>
                <w:rFonts w:hint="eastAsia" w:ascii="宋体" w:hAnsi="宋体" w:eastAsia="宋体" w:cs="宋体"/>
                <w:kern w:val="0"/>
                <w:sz w:val="24"/>
                <w:highlight w:val="none"/>
              </w:rPr>
              <w:t>得0.5分，本项最多得</w:t>
            </w: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分。</w:t>
            </w:r>
          </w:p>
          <w:p w14:paraId="508D86F1">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b/>
                <w:kern w:val="0"/>
                <w:sz w:val="24"/>
                <w:highlight w:val="none"/>
              </w:rPr>
            </w:pPr>
            <w:r>
              <w:rPr>
                <w:rFonts w:hint="eastAsia" w:ascii="宋体" w:hAnsi="宋体" w:eastAsia="宋体" w:cs="宋体"/>
                <w:b/>
                <w:kern w:val="0"/>
                <w:sz w:val="24"/>
                <w:highlight w:val="none"/>
              </w:rPr>
              <w:t>（需提供相应业绩的保</w:t>
            </w:r>
            <w:r>
              <w:rPr>
                <w:rFonts w:hint="eastAsia" w:ascii="宋体" w:hAnsi="宋体" w:eastAsia="宋体" w:cs="宋体"/>
                <w:b/>
                <w:kern w:val="0"/>
                <w:sz w:val="24"/>
                <w:highlight w:val="none"/>
                <w:lang w:val="en-US" w:eastAsia="zh-CN"/>
              </w:rPr>
              <w:t>单</w:t>
            </w:r>
            <w:r>
              <w:rPr>
                <w:rFonts w:hint="eastAsia" w:ascii="宋体" w:hAnsi="宋体" w:eastAsia="宋体" w:cs="宋体"/>
                <w:b/>
                <w:kern w:val="0"/>
                <w:sz w:val="24"/>
                <w:highlight w:val="none"/>
              </w:rPr>
              <w:t>复印件并加盖公章，不提供不得分）</w:t>
            </w:r>
          </w:p>
        </w:tc>
        <w:tc>
          <w:tcPr>
            <w:tcW w:w="862" w:type="dxa"/>
            <w:noWrap w:val="0"/>
            <w:vAlign w:val="center"/>
          </w:tcPr>
          <w:p w14:paraId="698F0D49">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分</w:t>
            </w:r>
          </w:p>
        </w:tc>
      </w:tr>
      <w:tr w14:paraId="5420C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701" w:type="dxa"/>
            <w:noWrap w:val="0"/>
            <w:vAlign w:val="center"/>
          </w:tcPr>
          <w:p w14:paraId="661DE586">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6</w:t>
            </w:r>
          </w:p>
        </w:tc>
        <w:tc>
          <w:tcPr>
            <w:tcW w:w="1194" w:type="dxa"/>
            <w:noWrap w:val="0"/>
            <w:vAlign w:val="center"/>
          </w:tcPr>
          <w:p w14:paraId="345C2061">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服务能力</w:t>
            </w:r>
          </w:p>
        </w:tc>
        <w:tc>
          <w:tcPr>
            <w:tcW w:w="7353" w:type="dxa"/>
            <w:noWrap w:val="0"/>
            <w:vAlign w:val="center"/>
          </w:tcPr>
          <w:p w14:paraId="35555CAA">
            <w:pPr>
              <w:keepNext w:val="0"/>
              <w:keepLines w:val="0"/>
              <w:pageBreakBefore w:val="0"/>
              <w:widowControl w:val="0"/>
              <w:suppressLineNumbers w:val="0"/>
              <w:tabs>
                <w:tab w:val="left" w:pos="0"/>
              </w:tabs>
              <w:kinsoku/>
              <w:wordWrap/>
              <w:overflowPunct/>
              <w:topLinePunct w:val="0"/>
              <w:autoSpaceDE/>
              <w:autoSpaceDN/>
              <w:bidi w:val="0"/>
              <w:adjustRightInd w:val="0"/>
              <w:snapToGrid/>
              <w:spacing w:before="0" w:beforeLines="50" w:beforeAutospacing="0" w:after="0" w:afterAutospacing="0" w:line="240" w:lineRule="auto"/>
              <w:ind w:left="0" w:right="0"/>
              <w:textAlignment w:val="auto"/>
              <w:rPr>
                <w:rFonts w:hint="eastAsia" w:ascii="宋体" w:hAnsi="宋体" w:eastAsia="宋体" w:cs="宋体"/>
                <w:color w:val="000000"/>
                <w:kern w:val="0"/>
                <w:sz w:val="24"/>
                <w:highlight w:val="none"/>
                <w:lang w:val="en-US" w:eastAsia="zh-CN"/>
              </w:rPr>
            </w:pPr>
            <w:r>
              <w:rPr>
                <w:rFonts w:hint="eastAsia" w:ascii="宋体" w:hAnsi="宋体" w:eastAsia="宋体" w:cs="宋体"/>
                <w:color w:val="000000"/>
                <w:kern w:val="0"/>
                <w:sz w:val="24"/>
                <w:highlight w:val="none"/>
                <w:lang w:val="en-US" w:eastAsia="zh-CN"/>
              </w:rPr>
              <w:t>为了提高本项目在保险出险、查勘、理赔方面的便利性，在本项目保险服务区域内设有经保监部门批准的分支机构数量进行评分：</w:t>
            </w:r>
          </w:p>
          <w:p w14:paraId="2CD2C587">
            <w:pPr>
              <w:keepNext w:val="0"/>
              <w:keepLines w:val="0"/>
              <w:suppressLineNumbers w:val="0"/>
              <w:tabs>
                <w:tab w:val="left" w:pos="0"/>
                <w:tab w:val="left" w:pos="953"/>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每个</w:t>
            </w:r>
            <w:r>
              <w:rPr>
                <w:rFonts w:hint="eastAsia" w:ascii="宋体" w:hAnsi="宋体" w:eastAsia="宋体" w:cs="宋体"/>
                <w:kern w:val="0"/>
                <w:sz w:val="24"/>
                <w:highlight w:val="none"/>
              </w:rPr>
              <w:t>服务网点的</w:t>
            </w:r>
            <w:r>
              <w:rPr>
                <w:rFonts w:hint="eastAsia" w:ascii="宋体" w:hAnsi="宋体" w:eastAsia="宋体" w:cs="宋体"/>
                <w:kern w:val="0"/>
                <w:sz w:val="24"/>
                <w:highlight w:val="none"/>
                <w:lang w:val="en-US" w:eastAsia="zh-CN"/>
              </w:rPr>
              <w:t>得</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lang w:val="en-US" w:eastAsia="zh-CN"/>
              </w:rPr>
              <w:t>分，</w:t>
            </w:r>
            <w:r>
              <w:rPr>
                <w:rFonts w:hint="eastAsia" w:ascii="宋体" w:hAnsi="宋体" w:cs="宋体"/>
                <w:kern w:val="0"/>
                <w:sz w:val="24"/>
                <w:highlight w:val="none"/>
                <w:lang w:val="en-US" w:eastAsia="zh-CN"/>
              </w:rPr>
              <w:t>本项</w:t>
            </w:r>
            <w:r>
              <w:rPr>
                <w:rFonts w:hint="eastAsia" w:ascii="宋体" w:hAnsi="宋体" w:eastAsia="宋体" w:cs="宋体"/>
                <w:kern w:val="0"/>
                <w:sz w:val="24"/>
                <w:highlight w:val="none"/>
              </w:rPr>
              <w:t>最高得</w:t>
            </w:r>
            <w:r>
              <w:rPr>
                <w:rFonts w:hint="eastAsia" w:ascii="宋体" w:hAnsi="宋体" w:eastAsia="宋体" w:cs="宋体"/>
                <w:kern w:val="0"/>
                <w:sz w:val="24"/>
                <w:highlight w:val="none"/>
                <w:lang w:val="en-US" w:eastAsia="zh-CN"/>
              </w:rPr>
              <w:t>4</w:t>
            </w:r>
            <w:r>
              <w:rPr>
                <w:rFonts w:hint="eastAsia" w:ascii="宋体" w:hAnsi="宋体" w:eastAsia="宋体" w:cs="宋体"/>
                <w:kern w:val="0"/>
                <w:sz w:val="24"/>
                <w:highlight w:val="none"/>
              </w:rPr>
              <w:t>分。</w:t>
            </w:r>
          </w:p>
          <w:p w14:paraId="00AD6E0A">
            <w:pPr>
              <w:keepNext w:val="0"/>
              <w:keepLines w:val="0"/>
              <w:suppressLineNumbers w:val="0"/>
              <w:tabs>
                <w:tab w:val="left" w:pos="0"/>
                <w:tab w:val="left" w:pos="953"/>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b/>
                <w:bCs/>
                <w:color w:val="000000"/>
                <w:kern w:val="0"/>
                <w:sz w:val="24"/>
                <w:highlight w:val="none"/>
                <w:lang w:val="en-US" w:eastAsia="zh-CN"/>
              </w:rPr>
              <w:t>（需提供网点营业执照及经营保险业务许可证）</w:t>
            </w:r>
          </w:p>
        </w:tc>
        <w:tc>
          <w:tcPr>
            <w:tcW w:w="862" w:type="dxa"/>
            <w:noWrap w:val="0"/>
            <w:vAlign w:val="center"/>
          </w:tcPr>
          <w:p w14:paraId="687E7A8A">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4分</w:t>
            </w:r>
          </w:p>
        </w:tc>
      </w:tr>
      <w:tr w14:paraId="76227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trPr>
        <w:tc>
          <w:tcPr>
            <w:tcW w:w="701" w:type="dxa"/>
            <w:vMerge w:val="restart"/>
            <w:noWrap w:val="0"/>
            <w:vAlign w:val="center"/>
          </w:tcPr>
          <w:p w14:paraId="5C2C153D">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7</w:t>
            </w:r>
          </w:p>
        </w:tc>
        <w:tc>
          <w:tcPr>
            <w:tcW w:w="1194" w:type="dxa"/>
            <w:vMerge w:val="restart"/>
            <w:noWrap w:val="0"/>
            <w:vAlign w:val="center"/>
          </w:tcPr>
          <w:p w14:paraId="774CF348">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rPr>
              <w:t>理赔</w:t>
            </w:r>
            <w:r>
              <w:rPr>
                <w:rFonts w:hint="eastAsia" w:ascii="宋体" w:hAnsi="宋体" w:cs="宋体"/>
                <w:kern w:val="0"/>
                <w:sz w:val="24"/>
                <w:highlight w:val="none"/>
                <w:lang w:eastAsia="zh-CN"/>
              </w:rPr>
              <w:t>流程</w:t>
            </w:r>
          </w:p>
        </w:tc>
        <w:tc>
          <w:tcPr>
            <w:tcW w:w="7353" w:type="dxa"/>
            <w:noWrap w:val="0"/>
            <w:vAlign w:val="center"/>
          </w:tcPr>
          <w:p w14:paraId="480E13C8">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根据投标人报案流程、现场查勘方案情况进行综合评定</w:t>
            </w:r>
            <w:r>
              <w:rPr>
                <w:rFonts w:hint="eastAsia" w:ascii="宋体" w:hAnsi="宋体" w:cs="宋体"/>
                <w:kern w:val="0"/>
                <w:sz w:val="24"/>
                <w:highlight w:val="none"/>
                <w:lang w:eastAsia="zh-CN"/>
              </w:rPr>
              <w:t>：</w:t>
            </w:r>
          </w:p>
          <w:p w14:paraId="67C97DCA">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lang w:val="en-US" w:eastAsia="zh-CN"/>
              </w:rPr>
              <w:t>-</w:t>
            </w: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5AABD0DE">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6E355400">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内容基本提及的得0-2分。</w:t>
            </w:r>
          </w:p>
        </w:tc>
        <w:tc>
          <w:tcPr>
            <w:tcW w:w="862" w:type="dxa"/>
            <w:noWrap w:val="0"/>
            <w:vAlign w:val="center"/>
          </w:tcPr>
          <w:p w14:paraId="42BC6FA3">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p>
        </w:tc>
      </w:tr>
      <w:tr w14:paraId="11AC0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701" w:type="dxa"/>
            <w:vMerge w:val="continue"/>
            <w:noWrap w:val="0"/>
            <w:vAlign w:val="center"/>
          </w:tcPr>
          <w:p w14:paraId="762B5D1C">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p>
        </w:tc>
        <w:tc>
          <w:tcPr>
            <w:tcW w:w="1194" w:type="dxa"/>
            <w:vMerge w:val="continue"/>
            <w:noWrap w:val="0"/>
            <w:vAlign w:val="center"/>
          </w:tcPr>
          <w:p w14:paraId="3148F278">
            <w:pPr>
              <w:keepNext w:val="0"/>
              <w:keepLines w:val="0"/>
              <w:suppressLineNumbers w:val="0"/>
              <w:tabs>
                <w:tab w:val="left" w:pos="0"/>
              </w:tabs>
              <w:spacing w:before="0" w:beforeAutospacing="0" w:after="0" w:afterAutospacing="0" w:line="240" w:lineRule="auto"/>
              <w:ind w:left="0" w:right="0" w:firstLine="480"/>
              <w:jc w:val="center"/>
              <w:rPr>
                <w:rFonts w:hint="eastAsia" w:ascii="宋体" w:hAnsi="宋体" w:eastAsia="宋体" w:cs="宋体"/>
                <w:kern w:val="0"/>
                <w:sz w:val="24"/>
                <w:highlight w:val="none"/>
              </w:rPr>
            </w:pPr>
          </w:p>
        </w:tc>
        <w:tc>
          <w:tcPr>
            <w:tcW w:w="7353" w:type="dxa"/>
            <w:noWrap w:val="0"/>
            <w:vAlign w:val="center"/>
          </w:tcPr>
          <w:p w14:paraId="1E2774AB">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根据投标人理赔</w:t>
            </w:r>
            <w:r>
              <w:rPr>
                <w:rFonts w:hint="eastAsia" w:ascii="宋体" w:hAnsi="宋体" w:cs="宋体"/>
                <w:kern w:val="0"/>
                <w:sz w:val="24"/>
                <w:highlight w:val="none"/>
                <w:lang w:eastAsia="zh-CN"/>
              </w:rPr>
              <w:t>时效</w:t>
            </w:r>
            <w:r>
              <w:rPr>
                <w:rFonts w:hint="eastAsia" w:ascii="宋体" w:hAnsi="宋体" w:eastAsia="宋体" w:cs="宋体"/>
                <w:kern w:val="0"/>
                <w:sz w:val="24"/>
                <w:highlight w:val="none"/>
              </w:rPr>
              <w:t>进行综合评定</w:t>
            </w:r>
            <w:r>
              <w:rPr>
                <w:rFonts w:hint="eastAsia" w:ascii="宋体" w:hAnsi="宋体" w:cs="宋体"/>
                <w:kern w:val="0"/>
                <w:sz w:val="24"/>
                <w:highlight w:val="none"/>
                <w:lang w:eastAsia="zh-CN"/>
              </w:rPr>
              <w:t>：</w:t>
            </w:r>
          </w:p>
          <w:p w14:paraId="2F376A80">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lang w:val="en-US" w:eastAsia="zh-CN"/>
              </w:rPr>
              <w:t>-</w:t>
            </w: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548B57D1">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19C1CA8C">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内容基本提及的得0-2分。</w:t>
            </w:r>
          </w:p>
        </w:tc>
        <w:tc>
          <w:tcPr>
            <w:tcW w:w="862" w:type="dxa"/>
            <w:noWrap w:val="0"/>
            <w:vAlign w:val="center"/>
          </w:tcPr>
          <w:p w14:paraId="07D1CD3B">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p>
        </w:tc>
      </w:tr>
      <w:tr w14:paraId="12CD3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trPr>
        <w:tc>
          <w:tcPr>
            <w:tcW w:w="701" w:type="dxa"/>
            <w:noWrap w:val="0"/>
            <w:vAlign w:val="center"/>
          </w:tcPr>
          <w:p w14:paraId="1F31188F">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8</w:t>
            </w:r>
          </w:p>
        </w:tc>
        <w:tc>
          <w:tcPr>
            <w:tcW w:w="1194" w:type="dxa"/>
            <w:noWrap w:val="0"/>
            <w:vAlign w:val="center"/>
          </w:tcPr>
          <w:p w14:paraId="5A3C128E">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服务团队</w:t>
            </w:r>
          </w:p>
        </w:tc>
        <w:tc>
          <w:tcPr>
            <w:tcW w:w="7353" w:type="dxa"/>
            <w:noWrap w:val="0"/>
            <w:vAlign w:val="center"/>
          </w:tcPr>
          <w:p w14:paraId="6E66A0FC">
            <w:pPr>
              <w:keepNext w:val="0"/>
              <w:keepLines w:val="0"/>
              <w:suppressLineNumbers w:val="0"/>
              <w:tabs>
                <w:tab w:val="left" w:pos="0"/>
                <w:tab w:val="left" w:pos="1613"/>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根据投标供应商提供的的人力资源安排情况比较评分</w:t>
            </w:r>
            <w:r>
              <w:rPr>
                <w:rFonts w:hint="eastAsia" w:ascii="宋体" w:hAnsi="宋体" w:cs="宋体"/>
                <w:kern w:val="0"/>
                <w:sz w:val="24"/>
                <w:highlight w:val="none"/>
                <w:lang w:eastAsia="zh-CN"/>
              </w:rPr>
              <w:t>：</w:t>
            </w:r>
          </w:p>
          <w:p w14:paraId="374D35BA">
            <w:pPr>
              <w:keepNext w:val="0"/>
              <w:keepLines w:val="0"/>
              <w:suppressLineNumbers w:val="0"/>
              <w:tabs>
                <w:tab w:val="left" w:pos="0"/>
                <w:tab w:val="left" w:pos="1613"/>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内容优秀、科学合理、充分满足项目要求的得</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10</w:t>
            </w:r>
            <w:r>
              <w:rPr>
                <w:rFonts w:hint="eastAsia" w:ascii="宋体" w:hAnsi="宋体" w:cs="宋体"/>
                <w:kern w:val="0"/>
                <w:sz w:val="24"/>
                <w:highlight w:val="none"/>
                <w:lang w:eastAsia="zh-CN"/>
              </w:rPr>
              <w:t>；</w:t>
            </w:r>
          </w:p>
          <w:p w14:paraId="42BF587A">
            <w:pPr>
              <w:keepNext w:val="0"/>
              <w:keepLines w:val="0"/>
              <w:suppressLineNumbers w:val="0"/>
              <w:tabs>
                <w:tab w:val="left" w:pos="0"/>
                <w:tab w:val="left" w:pos="1613"/>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内容的科学性、合理性、基本能满足项目要求的得</w:t>
            </w: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7A1B054C">
            <w:pPr>
              <w:keepNext w:val="0"/>
              <w:keepLines w:val="0"/>
              <w:suppressLineNumbers w:val="0"/>
              <w:tabs>
                <w:tab w:val="left" w:pos="0"/>
                <w:tab w:val="left" w:pos="1613"/>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技术力量和人力资源较差或一般的得0-2分。</w:t>
            </w:r>
          </w:p>
        </w:tc>
        <w:tc>
          <w:tcPr>
            <w:tcW w:w="862" w:type="dxa"/>
            <w:noWrap w:val="0"/>
            <w:vAlign w:val="center"/>
          </w:tcPr>
          <w:p w14:paraId="09F0A4F7">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p>
        </w:tc>
      </w:tr>
      <w:tr w14:paraId="179AB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1" w:type="dxa"/>
            <w:noWrap w:val="0"/>
            <w:vAlign w:val="center"/>
          </w:tcPr>
          <w:p w14:paraId="485B550F">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9</w:t>
            </w:r>
          </w:p>
        </w:tc>
        <w:tc>
          <w:tcPr>
            <w:tcW w:w="1194" w:type="dxa"/>
            <w:noWrap w:val="0"/>
            <w:vAlign w:val="center"/>
          </w:tcPr>
          <w:p w14:paraId="2BE36282">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应急预案</w:t>
            </w:r>
          </w:p>
        </w:tc>
        <w:tc>
          <w:tcPr>
            <w:tcW w:w="7353" w:type="dxa"/>
            <w:noWrap w:val="0"/>
            <w:vAlign w:val="center"/>
          </w:tcPr>
          <w:p w14:paraId="7B93D400">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根据投标供应商提供的应急突发事件的响应和处理方案进行评分</w:t>
            </w:r>
            <w:r>
              <w:rPr>
                <w:rFonts w:hint="eastAsia" w:ascii="宋体" w:hAnsi="宋体" w:cs="宋体"/>
                <w:kern w:val="0"/>
                <w:sz w:val="24"/>
                <w:highlight w:val="none"/>
                <w:lang w:eastAsia="zh-CN"/>
              </w:rPr>
              <w:t>：</w:t>
            </w:r>
          </w:p>
          <w:p w14:paraId="7FBD5FF2">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5</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48A83D46">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cs="宋体"/>
                <w:kern w:val="0"/>
                <w:sz w:val="24"/>
                <w:highlight w:val="none"/>
                <w:lang w:val="en-US" w:eastAsia="zh-CN"/>
              </w:rPr>
              <w:t>1</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15408C72">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w:t>
            </w:r>
            <w:r>
              <w:rPr>
                <w:rFonts w:hint="eastAsia" w:ascii="宋体" w:hAnsi="宋体" w:cs="宋体"/>
                <w:kern w:val="0"/>
                <w:sz w:val="24"/>
                <w:highlight w:val="none"/>
                <w:lang w:val="en-US" w:eastAsia="zh-CN"/>
              </w:rPr>
              <w:t>1</w:t>
            </w:r>
            <w:r>
              <w:rPr>
                <w:rFonts w:hint="eastAsia" w:ascii="宋体" w:hAnsi="宋体" w:eastAsia="宋体" w:cs="宋体"/>
                <w:kern w:val="0"/>
                <w:sz w:val="24"/>
                <w:highlight w:val="none"/>
              </w:rPr>
              <w:t>分。</w:t>
            </w:r>
          </w:p>
        </w:tc>
        <w:tc>
          <w:tcPr>
            <w:tcW w:w="862" w:type="dxa"/>
            <w:noWrap w:val="0"/>
            <w:vAlign w:val="center"/>
          </w:tcPr>
          <w:p w14:paraId="3AB24A03">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cs="宋体"/>
                <w:kern w:val="0"/>
                <w:sz w:val="24"/>
                <w:highlight w:val="none"/>
                <w:lang w:val="en-US" w:eastAsia="zh-CN"/>
              </w:rPr>
              <w:t>5</w:t>
            </w:r>
            <w:r>
              <w:rPr>
                <w:rFonts w:hint="eastAsia" w:ascii="宋体" w:hAnsi="宋体" w:eastAsia="宋体" w:cs="宋体"/>
                <w:kern w:val="0"/>
                <w:sz w:val="24"/>
                <w:highlight w:val="none"/>
              </w:rPr>
              <w:t>分</w:t>
            </w:r>
          </w:p>
        </w:tc>
      </w:tr>
      <w:tr w14:paraId="64B7E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01" w:type="dxa"/>
            <w:noWrap w:val="0"/>
            <w:vAlign w:val="center"/>
          </w:tcPr>
          <w:p w14:paraId="0D6A9D97">
            <w:pPr>
              <w:keepNext w:val="0"/>
              <w:keepLines w:val="0"/>
              <w:suppressLineNumbers w:val="0"/>
              <w:tabs>
                <w:tab w:val="left" w:pos="0"/>
              </w:tabs>
              <w:spacing w:before="0" w:beforeAutospacing="0" w:after="0" w:afterAutospacing="0" w:line="240" w:lineRule="auto"/>
              <w:ind w:left="0" w:right="0"/>
              <w:jc w:val="center"/>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10</w:t>
            </w:r>
          </w:p>
        </w:tc>
        <w:tc>
          <w:tcPr>
            <w:tcW w:w="1194" w:type="dxa"/>
            <w:noWrap w:val="0"/>
            <w:vAlign w:val="center"/>
          </w:tcPr>
          <w:p w14:paraId="6555FF67">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售后服务</w:t>
            </w:r>
          </w:p>
        </w:tc>
        <w:tc>
          <w:tcPr>
            <w:tcW w:w="7353" w:type="dxa"/>
            <w:noWrap w:val="0"/>
            <w:vAlign w:val="center"/>
          </w:tcPr>
          <w:p w14:paraId="783C0E87">
            <w:pPr>
              <w:keepNext w:val="0"/>
              <w:keepLines w:val="0"/>
              <w:suppressLineNumbers w:val="0"/>
              <w:tabs>
                <w:tab w:val="left" w:pos="0"/>
              </w:tabs>
              <w:spacing w:before="0" w:beforeAutospacing="0" w:after="0" w:afterAutospacing="0" w:line="240" w:lineRule="auto"/>
              <w:ind w:left="0" w:right="0"/>
              <w:rPr>
                <w:rFonts w:hint="eastAsia" w:ascii="宋体" w:hAnsi="宋体" w:cs="宋体"/>
                <w:kern w:val="0"/>
                <w:sz w:val="24"/>
                <w:highlight w:val="none"/>
                <w:lang w:eastAsia="zh-CN"/>
              </w:rPr>
            </w:pPr>
            <w:r>
              <w:rPr>
                <w:rFonts w:hint="eastAsia" w:ascii="宋体" w:hAnsi="宋体" w:eastAsia="宋体" w:cs="宋体"/>
                <w:kern w:val="0"/>
                <w:sz w:val="24"/>
                <w:highlight w:val="none"/>
                <w:lang w:eastAsia="zh-CN"/>
              </w:rPr>
              <w:t>根据投标</w:t>
            </w:r>
            <w:r>
              <w:rPr>
                <w:rFonts w:hint="eastAsia" w:ascii="宋体" w:hAnsi="宋体" w:eastAsia="宋体" w:cs="宋体"/>
                <w:kern w:val="0"/>
                <w:sz w:val="24"/>
                <w:highlight w:val="none"/>
              </w:rPr>
              <w:t>供应商提供的售后服务方案、售后服务承诺</w:t>
            </w:r>
            <w:r>
              <w:rPr>
                <w:rFonts w:hint="eastAsia" w:ascii="宋体" w:hAnsi="宋体" w:eastAsia="宋体" w:cs="宋体"/>
                <w:kern w:val="0"/>
                <w:sz w:val="24"/>
                <w:highlight w:val="none"/>
                <w:lang w:eastAsia="zh-CN"/>
              </w:rPr>
              <w:t>进行评分</w:t>
            </w:r>
            <w:r>
              <w:rPr>
                <w:rFonts w:hint="eastAsia" w:ascii="宋体" w:hAnsi="宋体" w:cs="宋体"/>
                <w:kern w:val="0"/>
                <w:sz w:val="24"/>
                <w:highlight w:val="none"/>
                <w:lang w:eastAsia="zh-CN"/>
              </w:rPr>
              <w:t>：</w:t>
            </w:r>
          </w:p>
          <w:p w14:paraId="70CE33DE">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lang w:val="en-US" w:eastAsia="zh-CN"/>
              </w:rPr>
              <w:t>-</w:t>
            </w:r>
            <w:r>
              <w:rPr>
                <w:rFonts w:hint="eastAsia" w:ascii="宋体" w:hAnsi="宋体" w:cs="宋体"/>
                <w:kern w:val="0"/>
                <w:sz w:val="24"/>
                <w:highlight w:val="none"/>
                <w:lang w:val="en-US" w:eastAsia="zh-CN"/>
              </w:rPr>
              <w:t>10</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373496E1">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lang w:val="en-US" w:eastAsia="zh-CN"/>
              </w:rPr>
              <w:t>-</w:t>
            </w:r>
            <w:r>
              <w:rPr>
                <w:rFonts w:hint="eastAsia" w:ascii="宋体" w:hAnsi="宋体" w:cs="宋体"/>
                <w:kern w:val="0"/>
                <w:sz w:val="24"/>
                <w:highlight w:val="none"/>
                <w:lang w:val="en-US" w:eastAsia="zh-CN"/>
              </w:rPr>
              <w:t>7</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2CD01085">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w:t>
            </w:r>
            <w:r>
              <w:rPr>
                <w:rFonts w:hint="eastAsia" w:ascii="宋体" w:hAnsi="宋体" w:cs="宋体"/>
                <w:kern w:val="0"/>
                <w:sz w:val="24"/>
                <w:highlight w:val="none"/>
                <w:lang w:val="en-US" w:eastAsia="zh-CN"/>
              </w:rPr>
              <w:t>2</w:t>
            </w:r>
            <w:r>
              <w:rPr>
                <w:rFonts w:hint="eastAsia" w:ascii="宋体" w:hAnsi="宋体" w:eastAsia="宋体" w:cs="宋体"/>
                <w:kern w:val="0"/>
                <w:sz w:val="24"/>
                <w:highlight w:val="none"/>
              </w:rPr>
              <w:t>分。</w:t>
            </w:r>
          </w:p>
        </w:tc>
        <w:tc>
          <w:tcPr>
            <w:tcW w:w="862" w:type="dxa"/>
            <w:noWrap w:val="0"/>
            <w:vAlign w:val="center"/>
          </w:tcPr>
          <w:p w14:paraId="1939D87B">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10分</w:t>
            </w:r>
          </w:p>
        </w:tc>
      </w:tr>
      <w:tr w14:paraId="5CFF6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701" w:type="dxa"/>
            <w:noWrap w:val="0"/>
            <w:vAlign w:val="center"/>
          </w:tcPr>
          <w:p w14:paraId="590C2448">
            <w:pPr>
              <w:keepNext w:val="0"/>
              <w:keepLines w:val="0"/>
              <w:suppressLineNumbers w:val="0"/>
              <w:tabs>
                <w:tab w:val="left" w:pos="0"/>
              </w:tabs>
              <w:spacing w:before="0" w:beforeAutospacing="0" w:after="0" w:afterAutospacing="0" w:line="240" w:lineRule="auto"/>
              <w:ind w:left="0" w:right="0"/>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 xml:space="preserve"> 11</w:t>
            </w:r>
          </w:p>
        </w:tc>
        <w:tc>
          <w:tcPr>
            <w:tcW w:w="1194" w:type="dxa"/>
            <w:noWrap w:val="0"/>
            <w:vAlign w:val="center"/>
          </w:tcPr>
          <w:p w14:paraId="260A42C0">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宣传</w:t>
            </w:r>
            <w:r>
              <w:rPr>
                <w:rFonts w:hint="eastAsia" w:ascii="宋体" w:hAnsi="宋体" w:cs="宋体"/>
                <w:kern w:val="0"/>
                <w:sz w:val="24"/>
                <w:highlight w:val="none"/>
                <w:lang w:val="en-US" w:eastAsia="zh-CN"/>
              </w:rPr>
              <w:t>方案</w:t>
            </w:r>
          </w:p>
        </w:tc>
        <w:tc>
          <w:tcPr>
            <w:tcW w:w="7353" w:type="dxa"/>
            <w:noWrap w:val="0"/>
            <w:vAlign w:val="center"/>
          </w:tcPr>
          <w:p w14:paraId="2E00D483">
            <w:pPr>
              <w:keepNext w:val="0"/>
              <w:keepLines w:val="0"/>
              <w:suppressLineNumbers w:val="0"/>
              <w:spacing w:before="0" w:beforeAutospacing="0" w:after="0" w:afterAutospacing="0" w:line="240" w:lineRule="auto"/>
              <w:ind w:left="0" w:right="0"/>
              <w:jc w:val="left"/>
              <w:textAlignment w:val="baseline"/>
              <w:rPr>
                <w:rStyle w:val="51"/>
                <w:rFonts w:hint="eastAsia" w:ascii="宋体" w:hAnsi="宋体"/>
                <w:color w:val="000000"/>
                <w:sz w:val="24"/>
                <w:highlight w:val="none"/>
                <w:lang w:eastAsia="zh-CN"/>
              </w:rPr>
            </w:pPr>
            <w:r>
              <w:rPr>
                <w:rStyle w:val="51"/>
                <w:rFonts w:hint="eastAsia" w:ascii="宋体" w:hAnsi="宋体"/>
                <w:color w:val="000000"/>
                <w:sz w:val="24"/>
                <w:highlight w:val="none"/>
              </w:rPr>
              <w:t>根据投标人</w:t>
            </w:r>
            <w:r>
              <w:rPr>
                <w:rStyle w:val="51"/>
                <w:rFonts w:hint="eastAsia" w:ascii="宋体" w:hAnsi="宋体"/>
                <w:color w:val="000000"/>
                <w:sz w:val="24"/>
                <w:highlight w:val="none"/>
                <w:lang w:val="en-US" w:eastAsia="zh-CN"/>
              </w:rPr>
              <w:t>提供的针对本项目</w:t>
            </w:r>
            <w:r>
              <w:rPr>
                <w:rStyle w:val="51"/>
                <w:rFonts w:hint="eastAsia" w:ascii="宋体" w:hAnsi="宋体"/>
                <w:color w:val="000000"/>
                <w:sz w:val="24"/>
                <w:highlight w:val="none"/>
              </w:rPr>
              <w:t>保险</w:t>
            </w:r>
            <w:r>
              <w:rPr>
                <w:rStyle w:val="51"/>
                <w:rFonts w:hint="eastAsia" w:ascii="宋体" w:hAnsi="宋体"/>
                <w:color w:val="000000"/>
                <w:sz w:val="24"/>
                <w:highlight w:val="none"/>
                <w:lang w:val="en-US" w:eastAsia="zh-CN"/>
              </w:rPr>
              <w:t>的</w:t>
            </w:r>
            <w:r>
              <w:rPr>
                <w:rStyle w:val="51"/>
                <w:rFonts w:hint="eastAsia" w:ascii="宋体" w:hAnsi="宋体"/>
                <w:color w:val="000000"/>
                <w:sz w:val="24"/>
                <w:highlight w:val="none"/>
              </w:rPr>
              <w:t>宣传方案进行评分</w:t>
            </w:r>
            <w:r>
              <w:rPr>
                <w:rStyle w:val="51"/>
                <w:rFonts w:hint="eastAsia" w:ascii="宋体" w:hAnsi="宋体"/>
                <w:color w:val="000000"/>
                <w:sz w:val="24"/>
                <w:highlight w:val="none"/>
                <w:lang w:eastAsia="zh-CN"/>
              </w:rPr>
              <w:t>：</w:t>
            </w:r>
          </w:p>
          <w:p w14:paraId="5B9CE344">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内容优秀、科学合理、可实施性强的得</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-5分</w:t>
            </w:r>
            <w:r>
              <w:rPr>
                <w:rFonts w:hint="eastAsia" w:ascii="宋体" w:hAnsi="宋体" w:cs="宋体"/>
                <w:kern w:val="0"/>
                <w:sz w:val="24"/>
                <w:highlight w:val="none"/>
                <w:lang w:eastAsia="zh-CN"/>
              </w:rPr>
              <w:t>：</w:t>
            </w:r>
          </w:p>
          <w:p w14:paraId="669F8719">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内容的科学性、合理性、针对性一般的得</w:t>
            </w: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eastAsia="宋体" w:cs="宋体"/>
                <w:kern w:val="0"/>
                <w:sz w:val="24"/>
                <w:highlight w:val="none"/>
              </w:rPr>
              <w:t>分</w:t>
            </w:r>
            <w:r>
              <w:rPr>
                <w:rFonts w:hint="eastAsia" w:ascii="宋体" w:hAnsi="宋体" w:cs="宋体"/>
                <w:kern w:val="0"/>
                <w:sz w:val="24"/>
                <w:highlight w:val="none"/>
                <w:lang w:eastAsia="zh-CN"/>
              </w:rPr>
              <w:t>；</w:t>
            </w:r>
          </w:p>
          <w:p w14:paraId="1C05B95A">
            <w:pPr>
              <w:keepNext w:val="0"/>
              <w:keepLines w:val="0"/>
              <w:suppressLineNumbers w:val="0"/>
              <w:tabs>
                <w:tab w:val="left" w:pos="0"/>
              </w:tabs>
              <w:spacing w:before="0" w:beforeAutospacing="0" w:after="0" w:afterAutospacing="0" w:line="240" w:lineRule="auto"/>
              <w:ind w:left="0" w:right="0"/>
              <w:rPr>
                <w:rFonts w:hint="eastAsia" w:ascii="宋体" w:hAnsi="宋体" w:eastAsia="宋体" w:cs="宋体"/>
                <w:kern w:val="0"/>
                <w:sz w:val="24"/>
                <w:highlight w:val="none"/>
              </w:rPr>
            </w:pPr>
            <w:r>
              <w:rPr>
                <w:rFonts w:hint="eastAsia" w:ascii="宋体" w:hAnsi="宋体" w:eastAsia="宋体" w:cs="宋体"/>
                <w:kern w:val="0"/>
                <w:sz w:val="24"/>
                <w:highlight w:val="none"/>
              </w:rPr>
              <w:t>内容基本提及的得0-1分。</w:t>
            </w:r>
          </w:p>
        </w:tc>
        <w:tc>
          <w:tcPr>
            <w:tcW w:w="862" w:type="dxa"/>
            <w:noWrap w:val="0"/>
            <w:vAlign w:val="center"/>
          </w:tcPr>
          <w:p w14:paraId="05B113BD">
            <w:pPr>
              <w:keepNext w:val="0"/>
              <w:keepLines w:val="0"/>
              <w:suppressLineNumbers w:val="0"/>
              <w:tabs>
                <w:tab w:val="left" w:pos="0"/>
              </w:tabs>
              <w:spacing w:before="0" w:beforeAutospacing="0" w:after="0" w:afterAutospacing="0" w:line="240" w:lineRule="auto"/>
              <w:ind w:left="0" w:right="0"/>
              <w:jc w:val="center"/>
              <w:rPr>
                <w:rFonts w:hint="eastAsia" w:ascii="宋体" w:hAnsi="宋体" w:eastAsia="宋体" w:cs="宋体"/>
                <w:kern w:val="0"/>
                <w:sz w:val="24"/>
                <w:highlight w:val="none"/>
              </w:rPr>
            </w:pPr>
            <w:r>
              <w:rPr>
                <w:rFonts w:hint="eastAsia" w:ascii="宋体" w:hAnsi="宋体" w:eastAsia="宋体" w:cs="宋体"/>
                <w:kern w:val="0"/>
                <w:sz w:val="24"/>
                <w:highlight w:val="none"/>
              </w:rPr>
              <w:t>5分</w:t>
            </w:r>
          </w:p>
        </w:tc>
      </w:tr>
      <w:tr w14:paraId="26CF3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701" w:type="dxa"/>
            <w:noWrap w:val="0"/>
            <w:vAlign w:val="center"/>
          </w:tcPr>
          <w:p w14:paraId="29226913">
            <w:pPr>
              <w:keepNext w:val="0"/>
              <w:keepLines w:val="0"/>
              <w:suppressLineNumbers w:val="0"/>
              <w:tabs>
                <w:tab w:val="left" w:pos="0"/>
              </w:tabs>
              <w:spacing w:before="0" w:beforeAutospacing="0" w:after="0" w:afterAutospacing="0" w:line="240" w:lineRule="auto"/>
              <w:ind w:left="0" w:right="0"/>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12</w:t>
            </w:r>
          </w:p>
        </w:tc>
        <w:tc>
          <w:tcPr>
            <w:tcW w:w="1194" w:type="dxa"/>
            <w:noWrap w:val="0"/>
            <w:vAlign w:val="center"/>
          </w:tcPr>
          <w:p w14:paraId="44FE3374">
            <w:pPr>
              <w:keepNext w:val="0"/>
              <w:keepLines w:val="0"/>
              <w:suppressLineNumbers w:val="0"/>
              <w:tabs>
                <w:tab w:val="left" w:pos="0"/>
              </w:tabs>
              <w:spacing w:before="0" w:beforeAutospacing="0" w:after="0" w:afterAutospacing="0" w:line="240" w:lineRule="auto"/>
              <w:ind w:left="0" w:right="0"/>
              <w:jc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报价</w:t>
            </w:r>
          </w:p>
        </w:tc>
        <w:tc>
          <w:tcPr>
            <w:tcW w:w="7353" w:type="dxa"/>
            <w:shd w:val="clear" w:color="auto" w:fill="auto"/>
            <w:noWrap w:val="0"/>
            <w:vAlign w:val="top"/>
          </w:tcPr>
          <w:p w14:paraId="7150D5C8">
            <w:pPr>
              <w:keepNext w:val="0"/>
              <w:keepLines w:val="0"/>
              <w:pageBreakBefore w:val="0"/>
              <w:widowControl w:val="0"/>
              <w:suppressLineNumbers w:val="0"/>
              <w:kinsoku/>
              <w:wordWrap/>
              <w:overflowPunct/>
              <w:topLinePunct w:val="0"/>
              <w:autoSpaceDE/>
              <w:autoSpaceDN/>
              <w:bidi w:val="0"/>
              <w:adjustRightInd/>
              <w:snapToGrid/>
              <w:spacing w:before="0" w:beforeLines="50" w:beforeAutospacing="0" w:after="0" w:afterAutospacing="0" w:line="360" w:lineRule="auto"/>
              <w:ind w:left="0" w:right="0"/>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有效投标报价的最低价作为评标基准价，其最低报价为满分；按［投标报价得分=（评标基准价/投标报价）*</w:t>
            </w:r>
            <w:r>
              <w:rPr>
                <w:rFonts w:hint="eastAsia" w:ascii="宋体" w:hAnsi="宋体" w:eastAsia="宋体" w:cs="宋体"/>
                <w:sz w:val="24"/>
                <w:highlight w:val="none"/>
              </w:rPr>
              <w:t>1</w:t>
            </w:r>
            <w:r>
              <w:rPr>
                <w:rFonts w:hint="eastAsia" w:ascii="宋体" w:hAnsi="宋体" w:eastAsia="宋体" w:cs="宋体"/>
                <w:sz w:val="24"/>
                <w:highlight w:val="none"/>
                <w:lang w:val="zh-CN"/>
              </w:rPr>
              <w:t>0］的计算公式计算。</w:t>
            </w:r>
          </w:p>
          <w:p w14:paraId="3FD7493E">
            <w:pPr>
              <w:keepNext w:val="0"/>
              <w:keepLines w:val="0"/>
              <w:suppressLineNumbers w:val="0"/>
              <w:adjustRightInd/>
              <w:spacing w:before="0" w:beforeAutospacing="0" w:after="0" w:afterAutospacing="0" w:line="360" w:lineRule="auto"/>
              <w:ind w:left="0" w:right="0"/>
              <w:rPr>
                <w:rFonts w:hint="eastAsia" w:ascii="宋体" w:hAnsi="宋体" w:eastAsia="宋体" w:cs="宋体"/>
                <w:sz w:val="24"/>
                <w:highlight w:val="none"/>
                <w:lang w:val="zh-CN"/>
              </w:rPr>
            </w:pPr>
            <w:r>
              <w:rPr>
                <w:rFonts w:hint="eastAsia" w:ascii="宋体" w:hAnsi="宋体" w:eastAsia="宋体" w:cs="宋体"/>
                <w:sz w:val="24"/>
                <w:highlight w:val="none"/>
                <w:lang w:val="zh-CN"/>
              </w:rPr>
              <w:t>评标过程中，不得去掉报价中的最高报价和最低报价。</w:t>
            </w:r>
          </w:p>
          <w:p w14:paraId="6F495A63">
            <w:pPr>
              <w:keepNext w:val="0"/>
              <w:keepLines w:val="0"/>
              <w:suppressLineNumbers w:val="0"/>
              <w:adjustRightInd/>
              <w:spacing w:before="0" w:beforeAutospacing="0" w:after="0" w:afterAutospacing="0" w:line="360" w:lineRule="auto"/>
              <w:ind w:left="0" w:right="0"/>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val="zh-CN"/>
              </w:rPr>
              <w:t>因落实政府采购政策需要进行价格调整的，以调整后的价格计算评标基准价和投标报价。</w:t>
            </w:r>
          </w:p>
        </w:tc>
        <w:tc>
          <w:tcPr>
            <w:tcW w:w="862" w:type="dxa"/>
            <w:shd w:val="clear" w:color="auto" w:fill="auto"/>
            <w:noWrap w:val="0"/>
            <w:vAlign w:val="center"/>
          </w:tcPr>
          <w:p w14:paraId="046EE5B0">
            <w:pPr>
              <w:keepNext w:val="0"/>
              <w:keepLines w:val="0"/>
              <w:suppressLineNumbers w:val="0"/>
              <w:adjustRightInd/>
              <w:spacing w:before="0" w:beforeAutospacing="0" w:after="0" w:afterAutospacing="0"/>
              <w:ind w:left="0" w:right="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rPr>
              <w:t>10</w:t>
            </w:r>
            <w:r>
              <w:rPr>
                <w:rFonts w:hint="eastAsia" w:ascii="宋体" w:hAnsi="宋体" w:eastAsia="宋体" w:cs="宋体"/>
                <w:sz w:val="24"/>
                <w:highlight w:val="none"/>
                <w:lang w:val="en-US" w:eastAsia="zh-CN"/>
              </w:rPr>
              <w:t>分</w:t>
            </w:r>
          </w:p>
        </w:tc>
      </w:tr>
    </w:tbl>
    <w:p w14:paraId="1EB102B5">
      <w:pPr>
        <w:snapToGrid w:val="0"/>
        <w:spacing w:line="360" w:lineRule="auto"/>
        <w:rPr>
          <w:rFonts w:hint="eastAsia" w:ascii="宋体" w:hAnsi="宋体" w:eastAsia="宋体" w:cs="宋体"/>
          <w:sz w:val="24"/>
          <w:highlight w:val="none"/>
        </w:rPr>
      </w:pPr>
      <w:r>
        <w:rPr>
          <w:rFonts w:hint="eastAsia" w:ascii="宋体" w:hAnsi="宋体" w:eastAsia="宋体" w:cs="宋体"/>
          <w:sz w:val="20"/>
          <w:szCs w:val="20"/>
          <w:highlight w:val="none"/>
          <w:shd w:val="clear" w:color="auto" w:fill="FFFFFF"/>
        </w:rPr>
        <w:t> *</w:t>
      </w:r>
      <w:r>
        <w:rPr>
          <w:rFonts w:hint="eastAsia" w:ascii="宋体" w:hAnsi="宋体" w:eastAsia="宋体" w:cs="宋体"/>
          <w:b/>
          <w:sz w:val="24"/>
          <w:highlight w:val="none"/>
        </w:rPr>
        <w:t>备注：</w:t>
      </w:r>
      <w:r>
        <w:rPr>
          <w:rFonts w:hint="eastAsia" w:ascii="宋体" w:hAnsi="宋体" w:eastAsia="宋体" w:cs="宋体"/>
          <w:sz w:val="24"/>
          <w:highlight w:val="none"/>
        </w:rPr>
        <w:t>供应商编制磋商响应文件（商务技术文件部分）时，建议按此目录（序号和内容）提供评标标准相应的商务技术资料。 </w:t>
      </w:r>
    </w:p>
    <w:p w14:paraId="0E4ECE9A">
      <w:pPr>
        <w:snapToGrid w:val="0"/>
        <w:spacing w:line="360" w:lineRule="auto"/>
        <w:rPr>
          <w:rFonts w:hint="eastAsia" w:ascii="宋体" w:hAnsi="宋体" w:eastAsia="宋体" w:cs="宋体"/>
          <w:b/>
          <w:sz w:val="28"/>
          <w:szCs w:val="28"/>
          <w:highlight w:val="none"/>
        </w:rPr>
      </w:pPr>
      <w:r>
        <w:rPr>
          <w:rFonts w:hint="eastAsia" w:ascii="宋体" w:hAnsi="宋体" w:eastAsia="宋体" w:cs="宋体"/>
          <w:b/>
          <w:sz w:val="32"/>
          <w:highlight w:val="none"/>
        </w:rPr>
        <w:t>一、评标方法</w:t>
      </w:r>
    </w:p>
    <w:p w14:paraId="453B0008">
      <w:pPr>
        <w:adjustRightInd/>
        <w:spacing w:line="360" w:lineRule="auto"/>
        <w:ind w:firstLine="472" w:firstLineChars="196"/>
        <w:rPr>
          <w:rFonts w:hint="eastAsia" w:ascii="宋体" w:hAnsi="宋体" w:eastAsia="宋体" w:cs="宋体"/>
          <w:kern w:val="0"/>
          <w:sz w:val="24"/>
          <w:highlight w:val="none"/>
        </w:rPr>
      </w:pPr>
      <w:r>
        <w:rPr>
          <w:rFonts w:hint="eastAsia" w:ascii="宋体" w:hAnsi="宋体" w:eastAsia="宋体" w:cs="宋体"/>
          <w:b/>
          <w:kern w:val="0"/>
          <w:sz w:val="24"/>
          <w:highlight w:val="none"/>
        </w:rPr>
        <w:t>1.本项目采用综合评分法。</w:t>
      </w:r>
      <w:r>
        <w:rPr>
          <w:rFonts w:hint="eastAsia" w:ascii="宋体" w:hAnsi="宋体" w:eastAsia="宋体" w:cs="宋体"/>
          <w:kern w:val="0"/>
          <w:sz w:val="24"/>
          <w:highlight w:val="none"/>
        </w:rPr>
        <w:t>综合评分法，是指磋商响应文件满足竞争性磋商文件全部实质性要求，且按照评审因素的量化指标评审得分最高的供应商为中标候选人的评标方法。</w:t>
      </w:r>
    </w:p>
    <w:p w14:paraId="645879AA">
      <w:pPr>
        <w:adjustRightInd/>
        <w:spacing w:line="360" w:lineRule="auto"/>
        <w:rPr>
          <w:rFonts w:hint="eastAsia" w:ascii="宋体" w:hAnsi="宋体" w:eastAsia="宋体" w:cs="宋体"/>
          <w:kern w:val="0"/>
          <w:sz w:val="24"/>
          <w:highlight w:val="none"/>
        </w:rPr>
      </w:pPr>
      <w:r>
        <w:rPr>
          <w:rFonts w:hint="eastAsia" w:ascii="宋体" w:hAnsi="宋体" w:eastAsia="宋体" w:cs="宋体"/>
          <w:b/>
          <w:sz w:val="32"/>
          <w:highlight w:val="none"/>
        </w:rPr>
        <w:t>二、评标标准</w:t>
      </w:r>
    </w:p>
    <w:p w14:paraId="3A7F9738">
      <w:pPr>
        <w:spacing w:line="360" w:lineRule="auto"/>
        <w:ind w:firstLine="472" w:firstLineChars="196"/>
        <w:rPr>
          <w:rFonts w:hint="eastAsia" w:ascii="宋体" w:hAnsi="宋体" w:eastAsia="宋体" w:cs="宋体"/>
          <w:b/>
          <w:sz w:val="24"/>
          <w:highlight w:val="none"/>
        </w:rPr>
      </w:pPr>
      <w:r>
        <w:rPr>
          <w:rFonts w:hint="eastAsia" w:ascii="宋体" w:hAnsi="宋体" w:eastAsia="宋体" w:cs="宋体"/>
          <w:b/>
          <w:sz w:val="24"/>
          <w:highlight w:val="none"/>
        </w:rPr>
        <w:t>2.</w:t>
      </w:r>
      <w:r>
        <w:rPr>
          <w:rFonts w:hint="eastAsia" w:ascii="宋体" w:hAnsi="宋体" w:eastAsia="宋体" w:cs="宋体"/>
          <w:highlight w:val="none"/>
        </w:rPr>
        <w:t xml:space="preserve"> </w:t>
      </w:r>
      <w:r>
        <w:rPr>
          <w:rFonts w:hint="eastAsia" w:ascii="宋体" w:hAnsi="宋体" w:eastAsia="宋体" w:cs="宋体"/>
          <w:b/>
          <w:sz w:val="24"/>
          <w:highlight w:val="none"/>
        </w:rPr>
        <w:t>评标标准：</w:t>
      </w:r>
      <w:r>
        <w:rPr>
          <w:rFonts w:hint="eastAsia" w:ascii="宋体" w:hAnsi="宋体" w:eastAsia="宋体" w:cs="宋体"/>
          <w:kern w:val="0"/>
          <w:sz w:val="24"/>
          <w:highlight w:val="none"/>
        </w:rPr>
        <w:t>见评标办法前附表。</w:t>
      </w:r>
    </w:p>
    <w:p w14:paraId="33CFBE8C">
      <w:pPr>
        <w:spacing w:line="360" w:lineRule="auto"/>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三、磋商程序</w:t>
      </w:r>
    </w:p>
    <w:p w14:paraId="27D38443">
      <w:pPr>
        <w:spacing w:line="360" w:lineRule="auto"/>
        <w:ind w:firstLine="472" w:firstLineChars="196"/>
        <w:outlineLvl w:val="9"/>
        <w:rPr>
          <w:rFonts w:hint="eastAsia" w:ascii="宋体" w:hAnsi="宋体" w:eastAsia="宋体" w:cs="宋体"/>
          <w:kern w:val="0"/>
          <w:sz w:val="24"/>
          <w:highlight w:val="none"/>
        </w:rPr>
      </w:pPr>
      <w:r>
        <w:rPr>
          <w:rFonts w:hint="eastAsia" w:ascii="宋体" w:hAnsi="宋体" w:eastAsia="宋体" w:cs="宋体"/>
          <w:b/>
          <w:kern w:val="0"/>
          <w:sz w:val="24"/>
          <w:highlight w:val="none"/>
        </w:rPr>
        <w:t>3.1符合性审查。</w:t>
      </w:r>
      <w:r>
        <w:rPr>
          <w:rFonts w:hint="eastAsia" w:ascii="宋体" w:hAnsi="宋体" w:eastAsia="宋体" w:cs="宋体"/>
          <w:kern w:val="0"/>
          <w:sz w:val="24"/>
          <w:highlight w:val="none"/>
        </w:rPr>
        <w:t>磋商小组应当对符合资格的供应商的磋商响应文件进行符合性审查，以确定其是否满足竞争性磋商文件的实质性要求。不满足竞争性磋商文件的实质性要求的，投标无效。</w:t>
      </w:r>
    </w:p>
    <w:p w14:paraId="5A82C1A3">
      <w:pPr>
        <w:spacing w:line="360" w:lineRule="auto"/>
        <w:ind w:firstLine="472" w:firstLineChars="196"/>
        <w:outlineLvl w:val="9"/>
        <w:rPr>
          <w:rFonts w:hint="eastAsia" w:ascii="宋体" w:hAnsi="宋体" w:eastAsia="宋体" w:cs="宋体"/>
          <w:b/>
          <w:kern w:val="0"/>
          <w:sz w:val="24"/>
          <w:highlight w:val="none"/>
        </w:rPr>
      </w:pPr>
      <w:r>
        <w:rPr>
          <w:rFonts w:hint="eastAsia" w:ascii="宋体" w:hAnsi="宋体" w:eastAsia="宋体" w:cs="宋体"/>
          <w:b/>
          <w:kern w:val="0"/>
          <w:sz w:val="24"/>
          <w:highlight w:val="none"/>
        </w:rPr>
        <w:t>3.2 与各磋商响应方进行磋商。</w:t>
      </w:r>
    </w:p>
    <w:p w14:paraId="38A03D72">
      <w:pPr>
        <w:tabs>
          <w:tab w:val="left" w:pos="0"/>
        </w:tabs>
        <w:spacing w:line="360" w:lineRule="auto"/>
        <w:ind w:firstLine="48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3.2.1磋商小组与符合要求的供应商进行磋商。磋商小组所有成员按照响应文件次序集中与单一供应商分别进行磋商，并给予所有参加磋商的供应商平等的磋商机会。磋商过程中，磋商小组可以根据磋商情况调整轮次。</w:t>
      </w:r>
    </w:p>
    <w:p w14:paraId="394F614C">
      <w:pPr>
        <w:tabs>
          <w:tab w:val="left" w:pos="0"/>
        </w:tabs>
        <w:spacing w:line="360" w:lineRule="auto"/>
        <w:ind w:firstLine="48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3.2.2经磋商确定采购文件的变动情况。对采购文件作出的实质性变动是采购文件的有效组成部分，磋商小组应当及时以书面形式同时通知所有参加磋商的供应商。</w:t>
      </w:r>
    </w:p>
    <w:p w14:paraId="63DFACC4">
      <w:pPr>
        <w:spacing w:line="360" w:lineRule="auto"/>
        <w:ind w:firstLine="470" w:firstLineChars="196"/>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3.2.3磋商小组应当按照采购文件中规定的评标方法和标准，对符合性审查合格的投标文件进行商务和技术评估，综合比较与评价。磋商小组各成员应当独立对每个磋商响应方的商务和技术文件进行评价，并汇总商务技术得分情况。</w:t>
      </w:r>
    </w:p>
    <w:p w14:paraId="67E606F8">
      <w:pPr>
        <w:snapToGrid w:val="0"/>
        <w:spacing w:line="360" w:lineRule="auto"/>
        <w:ind w:firstLine="470" w:firstLineChars="196"/>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3.2.4各磋商响应方在本标项全部磋商结束后在规定时间内进行最后报价（供应商需在30分钟内提交最终报价）。</w:t>
      </w:r>
    </w:p>
    <w:p w14:paraId="41051EDD">
      <w:pPr>
        <w:spacing w:line="360" w:lineRule="auto"/>
        <w:ind w:firstLine="472" w:firstLineChars="196"/>
        <w:outlineLvl w:val="9"/>
        <w:rPr>
          <w:rFonts w:hint="eastAsia" w:ascii="宋体" w:hAnsi="宋体" w:eastAsia="宋体" w:cs="宋体"/>
          <w:kern w:val="0"/>
          <w:sz w:val="24"/>
          <w:highlight w:val="none"/>
        </w:rPr>
      </w:pPr>
      <w:r>
        <w:rPr>
          <w:rFonts w:hint="eastAsia" w:ascii="宋体" w:hAnsi="宋体" w:eastAsia="宋体" w:cs="宋体"/>
          <w:b/>
          <w:kern w:val="0"/>
          <w:sz w:val="24"/>
          <w:highlight w:val="none"/>
        </w:rPr>
        <w:t>3.3汇总商务技术得分。</w:t>
      </w:r>
      <w:r>
        <w:rPr>
          <w:rFonts w:hint="eastAsia" w:ascii="宋体" w:hAnsi="宋体" w:eastAsia="宋体" w:cs="宋体"/>
          <w:kern w:val="0"/>
          <w:sz w:val="24"/>
          <w:highlight w:val="none"/>
        </w:rPr>
        <w:t>磋商小组各成员应当独立对每个供应商的商务和技术文件进行评价，并汇总商务技术得分情况。</w:t>
      </w:r>
    </w:p>
    <w:p w14:paraId="4AC3C522">
      <w:pPr>
        <w:spacing w:line="360" w:lineRule="auto"/>
        <w:ind w:firstLine="472" w:firstLineChars="196"/>
        <w:outlineLvl w:val="9"/>
        <w:rPr>
          <w:rFonts w:hint="eastAsia" w:ascii="宋体" w:hAnsi="宋体" w:eastAsia="宋体" w:cs="宋体"/>
          <w:b/>
          <w:kern w:val="0"/>
          <w:sz w:val="24"/>
          <w:highlight w:val="none"/>
        </w:rPr>
      </w:pPr>
      <w:r>
        <w:rPr>
          <w:rFonts w:hint="eastAsia" w:ascii="宋体" w:hAnsi="宋体" w:eastAsia="宋体" w:cs="宋体"/>
          <w:b/>
          <w:kern w:val="0"/>
          <w:sz w:val="24"/>
          <w:highlight w:val="none"/>
        </w:rPr>
        <w:t>3.4报价评审。</w:t>
      </w:r>
    </w:p>
    <w:p w14:paraId="042A3AA4">
      <w:pPr>
        <w:pStyle w:val="38"/>
        <w:spacing w:before="0"/>
        <w:ind w:firstLine="508" w:firstLineChars="212"/>
        <w:outlineLvl w:val="9"/>
        <w:rPr>
          <w:rFonts w:hint="eastAsia" w:ascii="宋体" w:hAnsi="宋体" w:eastAsia="宋体" w:cs="宋体"/>
          <w:kern w:val="0"/>
          <w:highlight w:val="none"/>
        </w:rPr>
      </w:pPr>
      <w:r>
        <w:rPr>
          <w:rFonts w:hint="eastAsia" w:ascii="宋体" w:hAnsi="宋体" w:eastAsia="宋体" w:cs="宋体"/>
          <w:kern w:val="0"/>
          <w:highlight w:val="none"/>
        </w:rPr>
        <w:t>3.4.1磋商响应文件报价出现前后不一致的，按照下列规定修正：</w:t>
      </w:r>
    </w:p>
    <w:p w14:paraId="54C290E7">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3.4.1.1磋商响应文件中开标一览表(报价表)内容与磋商响应文件中相应内容不一致的，以开标一览表(报价表)为准;</w:t>
      </w:r>
    </w:p>
    <w:p w14:paraId="158532E9">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3.4.1.2大写金额和小写金额不一致的，以大写金额为准;</w:t>
      </w:r>
    </w:p>
    <w:p w14:paraId="0CF11F65">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3.4.1.3单价金额小数点或者百分比有明显错位的，以开标一览表的总价为准，并修改单价;</w:t>
      </w:r>
    </w:p>
    <w:p w14:paraId="67167E8B">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3.4.1.4总价金额与按单价汇总金额不一致的，以单价金额计算结果为准。</w:t>
      </w:r>
    </w:p>
    <w:p w14:paraId="4A9237FE">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3.4.1.5同时出现两种以上不一致的，按照3.4.1规定的顺序修正。修正后的报价按照财政部第87号令 《政府采购货物和服务招标投标管理办法》第五十一条第二款的规定经供应商确认后产生约束力。</w:t>
      </w:r>
    </w:p>
    <w:p w14:paraId="5F9A51C4">
      <w:pPr>
        <w:snapToGrid w:val="0"/>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3.4.2磋商响应文件出现不是唯一的、有选择性投标报价的，投标无效。</w:t>
      </w:r>
    </w:p>
    <w:p w14:paraId="5C65FE37">
      <w:pPr>
        <w:snapToGrid w:val="0"/>
        <w:spacing w:line="360" w:lineRule="auto"/>
        <w:ind w:firstLine="480" w:firstLineChars="20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3.4.3投标报价超过竞争性磋商文件中规定的预算金额或者最高限价的，投标无效。</w:t>
      </w:r>
    </w:p>
    <w:p w14:paraId="033637DA">
      <w:pPr>
        <w:pStyle w:val="38"/>
        <w:spacing w:before="0"/>
        <w:ind w:firstLine="480"/>
        <w:outlineLvl w:val="9"/>
        <w:rPr>
          <w:rFonts w:hint="eastAsia" w:ascii="宋体" w:hAnsi="宋体" w:eastAsia="宋体" w:cs="宋体"/>
          <w:kern w:val="0"/>
          <w:szCs w:val="24"/>
          <w:highlight w:val="none"/>
        </w:rPr>
      </w:pPr>
      <w:r>
        <w:rPr>
          <w:rFonts w:hint="eastAsia" w:ascii="宋体" w:hAnsi="宋体" w:eastAsia="宋体" w:cs="宋体"/>
          <w:kern w:val="0"/>
          <w:szCs w:val="24"/>
          <w:highlight w:val="none"/>
        </w:rPr>
        <w:t>3.4.4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5BB70AB8">
      <w:pPr>
        <w:spacing w:line="360" w:lineRule="auto"/>
        <w:ind w:firstLine="482" w:firstLineChars="200"/>
        <w:outlineLvl w:val="9"/>
        <w:rPr>
          <w:rFonts w:hint="eastAsia" w:ascii="宋体" w:hAnsi="宋体" w:eastAsia="宋体" w:cs="宋体"/>
          <w:kern w:val="0"/>
          <w:sz w:val="24"/>
          <w:highlight w:val="none"/>
        </w:rPr>
      </w:pPr>
      <w:r>
        <w:rPr>
          <w:rFonts w:hint="eastAsia" w:ascii="宋体" w:hAnsi="宋体" w:eastAsia="宋体" w:cs="宋体"/>
          <w:b/>
          <w:kern w:val="0"/>
          <w:sz w:val="24"/>
          <w:highlight w:val="none"/>
        </w:rPr>
        <w:t>3.5排序与推荐。</w:t>
      </w:r>
      <w:r>
        <w:rPr>
          <w:rFonts w:hint="eastAsia" w:ascii="宋体" w:hAnsi="宋体" w:eastAsia="宋体" w:cs="宋体"/>
          <w:kern w:val="0"/>
          <w:sz w:val="24"/>
          <w:highlight w:val="none"/>
        </w:rPr>
        <w:t>采用综合评分法的，评标结果按评审后得分由高到低顺序排列。得分相同的，按投标报价由低到高顺序排列。得分且投标报价相同的并列。磋商响应文件满足竞争性磋商文件全部实质性要求，且按照评审因素的量化指标评审得分最高的供应商为排名第一的中标候选人。</w:t>
      </w:r>
    </w:p>
    <w:p w14:paraId="33C1C1CA">
      <w:pPr>
        <w:spacing w:line="360" w:lineRule="auto"/>
        <w:ind w:firstLine="480" w:firstLineChars="200"/>
        <w:outlineLvl w:val="9"/>
        <w:rPr>
          <w:rFonts w:hint="eastAsia" w:ascii="宋体" w:hAnsi="宋体" w:eastAsia="宋体" w:cs="宋体"/>
          <w:b/>
          <w:kern w:val="0"/>
          <w:sz w:val="24"/>
          <w:highlight w:val="none"/>
        </w:rPr>
      </w:pPr>
      <w:r>
        <w:rPr>
          <w:rFonts w:hint="eastAsia" w:ascii="宋体" w:hAnsi="宋体" w:eastAsia="宋体" w:cs="宋体"/>
          <w:kern w:val="0"/>
          <w:sz w:val="24"/>
          <w:highlight w:val="none"/>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719AB8B1">
      <w:pPr>
        <w:spacing w:line="360" w:lineRule="auto"/>
        <w:ind w:firstLine="472" w:firstLineChars="196"/>
        <w:outlineLvl w:val="9"/>
        <w:rPr>
          <w:rFonts w:hint="eastAsia" w:ascii="宋体" w:hAnsi="宋体" w:eastAsia="宋体" w:cs="宋体"/>
          <w:kern w:val="0"/>
          <w:sz w:val="24"/>
          <w:highlight w:val="none"/>
        </w:rPr>
      </w:pPr>
      <w:r>
        <w:rPr>
          <w:rFonts w:hint="eastAsia" w:ascii="宋体" w:hAnsi="宋体" w:eastAsia="宋体" w:cs="宋体"/>
          <w:b/>
          <w:kern w:val="0"/>
          <w:sz w:val="24"/>
          <w:highlight w:val="none"/>
        </w:rPr>
        <w:t>3.6编写评标报告。</w:t>
      </w:r>
      <w:r>
        <w:rPr>
          <w:rFonts w:hint="eastAsia" w:ascii="宋体" w:hAnsi="宋体" w:eastAsia="宋体" w:cs="宋体"/>
          <w:kern w:val="0"/>
          <w:sz w:val="24"/>
          <w:highlight w:val="none"/>
        </w:rPr>
        <w:t>磋商小组根据全体评标成员签字的原始评标记录和评标结果编写评标报告。磋商小组成员对需要共同认定的事项存在争议的，应当按照少数服从多数的原则作出结论。持不同意见的磋商小组成员应当在评标报告上签署不同意见及理由，</w:t>
      </w:r>
    </w:p>
    <w:p w14:paraId="45D79223">
      <w:pPr>
        <w:widowControl/>
        <w:adjustRightInd/>
        <w:spacing w:after="225" w:line="315" w:lineRule="atLeast"/>
        <w:jc w:val="left"/>
        <w:outlineLvl w:val="9"/>
        <w:rPr>
          <w:rFonts w:hint="eastAsia" w:ascii="宋体" w:hAnsi="宋体" w:eastAsia="宋体" w:cs="宋体"/>
          <w:b/>
          <w:sz w:val="32"/>
          <w:highlight w:val="none"/>
        </w:rPr>
      </w:pPr>
      <w:r>
        <w:rPr>
          <w:rFonts w:hint="eastAsia" w:ascii="宋体" w:hAnsi="宋体" w:eastAsia="宋体" w:cs="宋体"/>
          <w:b/>
          <w:sz w:val="32"/>
          <w:highlight w:val="none"/>
        </w:rPr>
        <w:t>四、评标中的其他事项</w:t>
      </w:r>
    </w:p>
    <w:p w14:paraId="10758D12">
      <w:pPr>
        <w:pStyle w:val="38"/>
        <w:spacing w:before="0"/>
        <w:ind w:firstLine="472" w:firstLineChars="196"/>
        <w:outlineLvl w:val="9"/>
        <w:rPr>
          <w:rFonts w:hint="eastAsia" w:ascii="宋体" w:hAnsi="宋体" w:eastAsia="宋体" w:cs="宋体"/>
          <w:kern w:val="0"/>
          <w:szCs w:val="24"/>
          <w:highlight w:val="none"/>
        </w:rPr>
      </w:pPr>
      <w:r>
        <w:rPr>
          <w:rFonts w:hint="eastAsia" w:ascii="宋体" w:hAnsi="宋体" w:eastAsia="宋体" w:cs="宋体"/>
          <w:b/>
          <w:kern w:val="0"/>
          <w:szCs w:val="24"/>
          <w:highlight w:val="none"/>
        </w:rPr>
        <w:t>4.1供应商澄清、说明或者补正。</w:t>
      </w:r>
      <w:r>
        <w:rPr>
          <w:rFonts w:hint="eastAsia" w:ascii="宋体" w:hAnsi="宋体" w:eastAsia="宋体" w:cs="宋体"/>
          <w:kern w:val="0"/>
          <w:szCs w:val="24"/>
          <w:highlight w:val="none"/>
        </w:rPr>
        <w:t>对于磋商响应文件中含义不明确、同类问题表述不一致或者有明显文字和计算错误的内容需要供应商作出必要的澄清、说明或者补正的，磋商小组和供应商通过手机电话方式与供应商进行沟通，给予供应商提交澄清、说明或补正的时间不得少于半小时，供应商已经明确表示澄清说明或补正完毕的除外。供应商的澄清、说明或者补正不得超出磋商响应文件的范围或者改变磋商响应文件的实质性内容。</w:t>
      </w:r>
    </w:p>
    <w:p w14:paraId="5A425ED0">
      <w:pPr>
        <w:pStyle w:val="15"/>
        <w:spacing w:line="360" w:lineRule="auto"/>
        <w:ind w:left="954" w:leftChars="226" w:hanging="479" w:firstLineChars="0"/>
        <w:outlineLvl w:val="9"/>
        <w:rPr>
          <w:rFonts w:hint="eastAsia" w:ascii="宋体" w:hAnsi="宋体" w:eastAsia="宋体" w:cs="宋体"/>
          <w:szCs w:val="21"/>
          <w:highlight w:val="none"/>
        </w:rPr>
      </w:pPr>
      <w:r>
        <w:rPr>
          <w:rFonts w:hint="eastAsia" w:ascii="宋体" w:hAnsi="宋体" w:eastAsia="宋体" w:cs="宋体"/>
          <w:b/>
          <w:kern w:val="0"/>
          <w:highlight w:val="none"/>
        </w:rPr>
        <w:t>4.2投标无效。</w:t>
      </w:r>
      <w:r>
        <w:rPr>
          <w:rFonts w:hint="eastAsia" w:ascii="宋体" w:hAnsi="宋体" w:eastAsia="宋体" w:cs="宋体"/>
          <w:szCs w:val="21"/>
          <w:highlight w:val="none"/>
        </w:rPr>
        <w:t>有下列情况之一的，投标无效：</w:t>
      </w:r>
    </w:p>
    <w:p w14:paraId="72A553B4">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4.2.1供应商不具备竞争性磋商文件中规定的资格要求的（供应商未提供有效的资格文件的，视为供应商不具备竞争性磋商文件中规定的资格要求）；</w:t>
      </w:r>
    </w:p>
    <w:p w14:paraId="73D25E19">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4.2.2磋商响应文件未按照竞争性磋商文件要求签署、盖章的；</w:t>
      </w:r>
    </w:p>
    <w:p w14:paraId="4C0DBE08">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4.2.3采购人拟采购的产品属于政府强制采购的节能产品品目清单范围的，供应商未按竞争性磋商文件要求提供国家确定的认证机构出具的、处于有效期之内的节能产品认证证书的；</w:t>
      </w:r>
    </w:p>
    <w:p w14:paraId="2D576839">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4.2.4磋商响应文件含有采购人不能接受的附加条件的；</w:t>
      </w:r>
    </w:p>
    <w:p w14:paraId="1842CB55">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4.2.5磋商响应文件中承诺的投标有效期少于竞争性磋商文件中载明的投标有效期的；</w:t>
      </w:r>
    </w:p>
    <w:p w14:paraId="5C85534B">
      <w:pPr>
        <w:snapToGrid w:val="0"/>
        <w:spacing w:line="360" w:lineRule="auto"/>
        <w:ind w:firstLine="120" w:firstLineChars="50"/>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4.2.6磋商响应文件出现不是唯一的、有选择性投标报价的;</w:t>
      </w:r>
    </w:p>
    <w:p w14:paraId="60F1DA48">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4.2.7投标报价超过竞争性磋商文件中规定的预算金额或者最高限价的;</w:t>
      </w:r>
    </w:p>
    <w:p w14:paraId="18AB312D">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4.2.8报价明显低于其他通过符合性审查供应商的报价，有可能影响产品质量或者不能诚信履约的，未能按要求提供书面说明或者提交相关证明材料，不能证明其报价合理性的;</w:t>
      </w:r>
    </w:p>
    <w:p w14:paraId="43FAA211">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4.2.9供应商对根据修正原则修正后的报价不确认的；</w:t>
      </w:r>
    </w:p>
    <w:p w14:paraId="4AEB32BE">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4.2.10供应商提供虚假材料投标的；</w:t>
      </w:r>
    </w:p>
    <w:p w14:paraId="7D8FCDEC">
      <w:pPr>
        <w:spacing w:line="360" w:lineRule="auto"/>
        <w:ind w:firstLine="240" w:firstLineChars="1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4.2.11供应商有恶意串通、妨碍其他供应商的竞争行为、损害采购人或者其他供应商的合法权益情形的；</w:t>
      </w:r>
    </w:p>
    <w:p w14:paraId="1790460F">
      <w:pPr>
        <w:numPr>
          <w:ilvl w:val="1"/>
          <w:numId w:val="0"/>
        </w:numPr>
        <w:tabs>
          <w:tab w:val="left" w:pos="432"/>
        </w:tabs>
        <w:ind w:left="430" w:leftChars="205"/>
        <w:outlineLvl w:val="9"/>
        <w:rPr>
          <w:rFonts w:hint="eastAsia" w:ascii="宋体" w:hAnsi="宋体" w:eastAsia="宋体" w:cs="宋体"/>
          <w:b w:val="0"/>
          <w:bCs w:val="0"/>
          <w:kern w:val="0"/>
          <w:sz w:val="24"/>
          <w:szCs w:val="24"/>
          <w:highlight w:val="none"/>
        </w:rPr>
      </w:pPr>
      <w:r>
        <w:rPr>
          <w:rFonts w:hint="eastAsia" w:ascii="宋体" w:hAnsi="宋体" w:eastAsia="宋体" w:cs="宋体"/>
          <w:b w:val="0"/>
          <w:bCs w:val="0"/>
          <w:kern w:val="0"/>
          <w:sz w:val="24"/>
          <w:szCs w:val="24"/>
          <w:highlight w:val="none"/>
        </w:rPr>
        <w:t>4.2.12 磋商响应文件不满足竞争性磋商文件的其它实质性要求的；</w:t>
      </w:r>
    </w:p>
    <w:p w14:paraId="7FE464A2">
      <w:pPr>
        <w:spacing w:line="360" w:lineRule="auto"/>
        <w:ind w:firstLine="480" w:firstLineChars="200"/>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4.2.13法律、法规、规章（适用本市的）及省级以上规范性文件（适用本市的）规定的其他无效情形。</w:t>
      </w:r>
    </w:p>
    <w:p w14:paraId="1BBCE747">
      <w:pPr>
        <w:pStyle w:val="15"/>
        <w:snapToGrid w:val="0"/>
        <w:spacing w:line="360" w:lineRule="auto"/>
        <w:ind w:firstLine="472" w:firstLineChars="196"/>
        <w:outlineLvl w:val="9"/>
        <w:rPr>
          <w:rFonts w:hint="eastAsia" w:ascii="宋体" w:hAnsi="宋体" w:eastAsia="宋体" w:cs="宋体"/>
          <w:highlight w:val="none"/>
        </w:rPr>
      </w:pPr>
      <w:r>
        <w:rPr>
          <w:rFonts w:hint="eastAsia" w:ascii="宋体" w:hAnsi="宋体" w:eastAsia="宋体" w:cs="宋体"/>
          <w:b/>
          <w:highlight w:val="none"/>
        </w:rPr>
        <w:t>5.废标。</w:t>
      </w:r>
      <w:r>
        <w:rPr>
          <w:rFonts w:hint="eastAsia" w:ascii="宋体" w:hAnsi="宋体" w:eastAsia="宋体" w:cs="宋体"/>
          <w:highlight w:val="none"/>
        </w:rPr>
        <w:t>根据《中华人民共和国政府采购法》第三十六条之规定，在采购中，出现下列情形之一的，应予废标：</w:t>
      </w:r>
    </w:p>
    <w:p w14:paraId="2D6E3F6F">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5.1符合专业条件的供应商或者对竞争性磋商文件作实质响应的供应商不足3家的；</w:t>
      </w:r>
    </w:p>
    <w:p w14:paraId="1262D83C">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5.2出现影响采购公正的违法、违规行为的；</w:t>
      </w:r>
    </w:p>
    <w:p w14:paraId="6BF0D99B">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5.3供应商的报价均超过了采购预算，采购人不能支付的；</w:t>
      </w:r>
    </w:p>
    <w:p w14:paraId="394ACADF">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5.4因重大变故，采购任务取消的。</w:t>
      </w:r>
    </w:p>
    <w:p w14:paraId="24D5B496">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废标后，</w:t>
      </w:r>
      <w:r>
        <w:rPr>
          <w:rFonts w:hint="eastAsia" w:cs="宋体"/>
          <w:highlight w:val="none"/>
          <w:lang w:eastAsia="zh-CN"/>
        </w:rPr>
        <w:t>采购人</w:t>
      </w:r>
      <w:r>
        <w:rPr>
          <w:rFonts w:hint="eastAsia" w:ascii="宋体" w:hAnsi="宋体" w:eastAsia="宋体" w:cs="宋体"/>
          <w:highlight w:val="none"/>
        </w:rPr>
        <w:t>应当将废标理由通知所有供应商。</w:t>
      </w:r>
    </w:p>
    <w:p w14:paraId="11BCB62F">
      <w:pPr>
        <w:pStyle w:val="15"/>
        <w:snapToGrid w:val="0"/>
        <w:spacing w:line="360" w:lineRule="auto"/>
        <w:ind w:firstLine="590" w:firstLineChars="245"/>
        <w:outlineLvl w:val="9"/>
        <w:rPr>
          <w:rFonts w:hint="eastAsia" w:ascii="宋体" w:hAnsi="宋体" w:eastAsia="宋体" w:cs="宋体"/>
          <w:highlight w:val="none"/>
        </w:rPr>
      </w:pPr>
      <w:r>
        <w:rPr>
          <w:rFonts w:hint="eastAsia" w:ascii="宋体" w:hAnsi="宋体" w:eastAsia="宋体" w:cs="宋体"/>
          <w:b/>
          <w:highlight w:val="none"/>
        </w:rPr>
        <w:t>6.修改竞争性磋商文件，重新组织采购活动。</w:t>
      </w:r>
      <w:r>
        <w:rPr>
          <w:rFonts w:hint="eastAsia" w:ascii="宋体" w:hAnsi="宋体" w:eastAsia="宋体" w:cs="宋体"/>
          <w:highlight w:val="none"/>
        </w:rPr>
        <w:t>磋商小组发现竞争性磋商文件存在歧义、重大缺陷导致评标工作无法进行，或者竞争性磋商文件内容违反国家有关强制性规定的，将停止评标工作，并与采购人沟通并作书面记录。采购人确认后，将修改竞争性磋商文件，重新组织采购活动。</w:t>
      </w:r>
    </w:p>
    <w:p w14:paraId="782C2631">
      <w:pPr>
        <w:pStyle w:val="15"/>
        <w:snapToGrid w:val="0"/>
        <w:spacing w:line="360" w:lineRule="auto"/>
        <w:ind w:firstLine="590" w:firstLineChars="245"/>
        <w:outlineLvl w:val="9"/>
        <w:rPr>
          <w:rFonts w:hint="eastAsia" w:ascii="宋体" w:hAnsi="宋体" w:eastAsia="宋体" w:cs="宋体"/>
          <w:highlight w:val="none"/>
        </w:rPr>
      </w:pPr>
      <w:r>
        <w:rPr>
          <w:rFonts w:hint="eastAsia" w:ascii="宋体" w:hAnsi="宋体" w:eastAsia="宋体" w:cs="宋体"/>
          <w:b/>
          <w:kern w:val="0"/>
          <w:highlight w:val="none"/>
        </w:rPr>
        <w:t>7.重新开展采购。</w:t>
      </w:r>
      <w:r>
        <w:rPr>
          <w:rFonts w:hint="eastAsia" w:ascii="宋体" w:hAnsi="宋体" w:eastAsia="宋体" w:cs="宋体"/>
          <w:highlight w:val="none"/>
        </w:rPr>
        <w:t>有政府采购法第七十一条、第七十二条规定的违法行为之一，影响或者可能影响中标、成交结果的，依照下列规定处理：</w:t>
      </w:r>
    </w:p>
    <w:p w14:paraId="11C3C510">
      <w:pPr>
        <w:pStyle w:val="15"/>
        <w:snapToGrid w:val="0"/>
        <w:spacing w:line="360" w:lineRule="auto"/>
        <w:ind w:firstLine="600" w:firstLineChars="250"/>
        <w:outlineLvl w:val="9"/>
        <w:rPr>
          <w:rFonts w:hint="eastAsia" w:ascii="宋体" w:hAnsi="宋体" w:eastAsia="宋体" w:cs="宋体"/>
          <w:highlight w:val="none"/>
        </w:rPr>
      </w:pPr>
      <w:r>
        <w:rPr>
          <w:rFonts w:hint="eastAsia" w:ascii="宋体" w:hAnsi="宋体" w:eastAsia="宋体" w:cs="宋体"/>
          <w:highlight w:val="none"/>
        </w:rPr>
        <w:t>7.1未确定中标或者中标人的，终止本次</w:t>
      </w:r>
      <w:r>
        <w:rPr>
          <w:rFonts w:hint="eastAsia" w:cs="宋体"/>
          <w:highlight w:val="none"/>
          <w:lang w:eastAsia="zh-CN"/>
        </w:rPr>
        <w:t>国企</w:t>
      </w:r>
      <w:r>
        <w:rPr>
          <w:rFonts w:hint="eastAsia" w:ascii="宋体" w:hAnsi="宋体" w:eastAsia="宋体" w:cs="宋体"/>
          <w:highlight w:val="none"/>
        </w:rPr>
        <w:t>采购活动，重新开展</w:t>
      </w:r>
      <w:r>
        <w:rPr>
          <w:rFonts w:hint="eastAsia" w:cs="宋体"/>
          <w:highlight w:val="none"/>
          <w:lang w:eastAsia="zh-CN"/>
        </w:rPr>
        <w:t>国企</w:t>
      </w:r>
      <w:r>
        <w:rPr>
          <w:rFonts w:hint="eastAsia" w:ascii="宋体" w:hAnsi="宋体" w:eastAsia="宋体" w:cs="宋体"/>
          <w:highlight w:val="none"/>
        </w:rPr>
        <w:t>采购活动。</w:t>
      </w:r>
    </w:p>
    <w:p w14:paraId="55E4F7E3">
      <w:pPr>
        <w:pStyle w:val="15"/>
        <w:snapToGrid w:val="0"/>
        <w:spacing w:line="360" w:lineRule="auto"/>
        <w:ind w:firstLine="600" w:firstLineChars="250"/>
        <w:outlineLvl w:val="9"/>
        <w:rPr>
          <w:rFonts w:hint="eastAsia" w:ascii="宋体" w:hAnsi="宋体" w:eastAsia="宋体" w:cs="宋体"/>
          <w:highlight w:val="none"/>
        </w:rPr>
      </w:pPr>
      <w:r>
        <w:rPr>
          <w:rFonts w:hint="eastAsia" w:ascii="宋体" w:hAnsi="宋体" w:eastAsia="宋体" w:cs="宋体"/>
          <w:highlight w:val="none"/>
        </w:rPr>
        <w:t>7.2已确定中标或者中标人但尚未签订</w:t>
      </w:r>
      <w:r>
        <w:rPr>
          <w:rFonts w:hint="eastAsia" w:cs="宋体"/>
          <w:highlight w:val="none"/>
          <w:lang w:eastAsia="zh-CN"/>
        </w:rPr>
        <w:t>国企</w:t>
      </w:r>
      <w:r>
        <w:rPr>
          <w:rFonts w:hint="eastAsia" w:ascii="宋体" w:hAnsi="宋体" w:eastAsia="宋体" w:cs="宋体"/>
          <w:highlight w:val="none"/>
        </w:rPr>
        <w:t>采购合同的，中标或者成交结果无效，从合格的中标或者成交候选人中另行确定中标或者中标人；没有合格的中标或者成交候选人的，重新开展</w:t>
      </w:r>
      <w:r>
        <w:rPr>
          <w:rFonts w:hint="eastAsia" w:cs="宋体"/>
          <w:highlight w:val="none"/>
          <w:lang w:eastAsia="zh-CN"/>
        </w:rPr>
        <w:t>国企</w:t>
      </w:r>
      <w:r>
        <w:rPr>
          <w:rFonts w:hint="eastAsia" w:ascii="宋体" w:hAnsi="宋体" w:eastAsia="宋体" w:cs="宋体"/>
          <w:highlight w:val="none"/>
        </w:rPr>
        <w:t>采购活动。</w:t>
      </w:r>
    </w:p>
    <w:p w14:paraId="72CEC8BE">
      <w:pPr>
        <w:pStyle w:val="15"/>
        <w:snapToGrid w:val="0"/>
        <w:spacing w:line="360" w:lineRule="auto"/>
        <w:ind w:firstLine="600" w:firstLineChars="250"/>
        <w:outlineLvl w:val="9"/>
        <w:rPr>
          <w:rFonts w:hint="eastAsia" w:ascii="宋体" w:hAnsi="宋体" w:eastAsia="宋体" w:cs="宋体"/>
          <w:highlight w:val="none"/>
        </w:rPr>
      </w:pPr>
      <w:r>
        <w:rPr>
          <w:rFonts w:hint="eastAsia" w:ascii="宋体" w:hAnsi="宋体" w:eastAsia="宋体" w:cs="宋体"/>
          <w:highlight w:val="none"/>
        </w:rPr>
        <w:t>7.3采购合同已签订但尚未履行的，撤销合同，从合格的中标或者成交候选人中另行确定中标或者中标人；没有合格的中标或者成交候选人的，重新开展采购活动。</w:t>
      </w:r>
    </w:p>
    <w:p w14:paraId="74470888">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7.4采购合同已经履行，给采购人、供应商造成损失的，由责任人承担赔偿责任。</w:t>
      </w:r>
    </w:p>
    <w:p w14:paraId="55E87352">
      <w:pPr>
        <w:pStyle w:val="15"/>
        <w:snapToGrid w:val="0"/>
        <w:spacing w:line="360" w:lineRule="auto"/>
        <w:outlineLvl w:val="9"/>
        <w:rPr>
          <w:rFonts w:hint="eastAsia" w:ascii="宋体" w:hAnsi="宋体" w:eastAsia="宋体" w:cs="宋体"/>
          <w:highlight w:val="none"/>
        </w:rPr>
      </w:pPr>
      <w:r>
        <w:rPr>
          <w:rFonts w:hint="eastAsia" w:ascii="宋体" w:hAnsi="宋体" w:eastAsia="宋体" w:cs="宋体"/>
          <w:highlight w:val="none"/>
        </w:rPr>
        <w:t>7.5采购当事人有其他违反政府采购法</w:t>
      </w:r>
      <w:r>
        <w:rPr>
          <w:rFonts w:hint="eastAsia" w:ascii="宋体" w:hAnsi="宋体" w:eastAsia="宋体" w:cs="宋体"/>
          <w:kern w:val="0"/>
          <w:highlight w:val="none"/>
        </w:rPr>
        <w:t>或者政府采购法实施条例等法律法规规定</w:t>
      </w:r>
      <w:r>
        <w:rPr>
          <w:rFonts w:hint="eastAsia" w:ascii="宋体" w:hAnsi="宋体" w:eastAsia="宋体" w:cs="宋体"/>
          <w:highlight w:val="none"/>
        </w:rPr>
        <w:t>的行为，经改正后仍然影响或者可能影响中标、成交结果或者依法被认定为中标、成交无效的，依照7.1-7.4规定处理。</w:t>
      </w:r>
    </w:p>
    <w:p w14:paraId="6691366C">
      <w:pPr>
        <w:outlineLvl w:val="9"/>
        <w:rPr>
          <w:rFonts w:hint="eastAsia" w:ascii="宋体" w:hAnsi="宋体" w:eastAsia="宋体" w:cs="宋体"/>
          <w:highlight w:val="none"/>
        </w:rPr>
      </w:pPr>
      <w:bookmarkStart w:id="379" w:name="第五部分"/>
      <w:bookmarkStart w:id="380" w:name="_Toc86217003"/>
    </w:p>
    <w:p w14:paraId="735DB0C6">
      <w:pPr>
        <w:bidi w:val="0"/>
        <w:rPr>
          <w:rFonts w:hint="eastAsia"/>
        </w:rPr>
      </w:pPr>
    </w:p>
    <w:p w14:paraId="2D47B2CD">
      <w:pPr>
        <w:bidi w:val="0"/>
        <w:rPr>
          <w:rFonts w:hint="eastAsia"/>
        </w:rPr>
      </w:pPr>
    </w:p>
    <w:p w14:paraId="57947519">
      <w:pPr>
        <w:bidi w:val="0"/>
        <w:rPr>
          <w:rFonts w:hint="eastAsia"/>
        </w:rPr>
      </w:pPr>
    </w:p>
    <w:p w14:paraId="560BD2A6">
      <w:pPr>
        <w:bidi w:val="0"/>
        <w:rPr>
          <w:rFonts w:hint="eastAsia"/>
        </w:rPr>
      </w:pPr>
    </w:p>
    <w:p w14:paraId="02311282">
      <w:pPr>
        <w:bidi w:val="0"/>
        <w:rPr>
          <w:rFonts w:hint="eastAsia"/>
        </w:rPr>
      </w:pPr>
    </w:p>
    <w:p w14:paraId="2DE6693F">
      <w:pPr>
        <w:bidi w:val="0"/>
        <w:rPr>
          <w:rFonts w:hint="eastAsia"/>
        </w:rPr>
      </w:pPr>
    </w:p>
    <w:p w14:paraId="04BF1046">
      <w:pPr>
        <w:bidi w:val="0"/>
        <w:rPr>
          <w:rFonts w:hint="eastAsia"/>
        </w:rPr>
      </w:pPr>
    </w:p>
    <w:p w14:paraId="60B515F8">
      <w:pPr>
        <w:bidi w:val="0"/>
        <w:rPr>
          <w:rFonts w:hint="eastAsia"/>
        </w:rPr>
      </w:pPr>
    </w:p>
    <w:p w14:paraId="5C17C1D2">
      <w:pPr>
        <w:bidi w:val="0"/>
        <w:rPr>
          <w:rFonts w:hint="eastAsia"/>
        </w:rPr>
      </w:pPr>
    </w:p>
    <w:p w14:paraId="6119047E">
      <w:pPr>
        <w:bidi w:val="0"/>
        <w:rPr>
          <w:rFonts w:hint="eastAsia"/>
        </w:rPr>
      </w:pPr>
    </w:p>
    <w:p w14:paraId="4BD040A0">
      <w:pPr>
        <w:bidi w:val="0"/>
        <w:rPr>
          <w:rFonts w:hint="eastAsia"/>
        </w:rPr>
      </w:pPr>
    </w:p>
    <w:p w14:paraId="5C513555">
      <w:pPr>
        <w:bidi w:val="0"/>
        <w:rPr>
          <w:rFonts w:hint="eastAsia"/>
        </w:rPr>
      </w:pPr>
    </w:p>
    <w:p w14:paraId="4ADC0222">
      <w:pPr>
        <w:bidi w:val="0"/>
        <w:rPr>
          <w:rFonts w:hint="eastAsia"/>
        </w:rPr>
      </w:pPr>
    </w:p>
    <w:p w14:paraId="232D4378">
      <w:pPr>
        <w:bidi w:val="0"/>
        <w:rPr>
          <w:rFonts w:hint="eastAsia"/>
        </w:rPr>
      </w:pPr>
    </w:p>
    <w:p w14:paraId="6BF52059">
      <w:pPr>
        <w:bidi w:val="0"/>
        <w:rPr>
          <w:rFonts w:hint="eastAsia"/>
        </w:rPr>
      </w:pPr>
    </w:p>
    <w:p w14:paraId="364332E8">
      <w:pPr>
        <w:bidi w:val="0"/>
        <w:rPr>
          <w:rFonts w:hint="eastAsia"/>
        </w:rPr>
      </w:pPr>
    </w:p>
    <w:p w14:paraId="2F1702F5">
      <w:pPr>
        <w:bidi w:val="0"/>
        <w:rPr>
          <w:rFonts w:hint="eastAsia"/>
        </w:rPr>
      </w:pPr>
    </w:p>
    <w:p w14:paraId="6D5EDF4B">
      <w:pPr>
        <w:bidi w:val="0"/>
        <w:rPr>
          <w:rFonts w:hint="eastAsia"/>
        </w:rPr>
      </w:pPr>
    </w:p>
    <w:p w14:paraId="78B84B34">
      <w:pPr>
        <w:bidi w:val="0"/>
        <w:rPr>
          <w:rFonts w:hint="eastAsia"/>
        </w:rPr>
      </w:pPr>
    </w:p>
    <w:p w14:paraId="091A17F3">
      <w:pPr>
        <w:bidi w:val="0"/>
        <w:rPr>
          <w:rFonts w:hint="eastAsia"/>
        </w:rPr>
      </w:pPr>
    </w:p>
    <w:p w14:paraId="4EF26129">
      <w:pPr>
        <w:bidi w:val="0"/>
        <w:rPr>
          <w:rFonts w:hint="eastAsia"/>
        </w:rPr>
      </w:pPr>
    </w:p>
    <w:p w14:paraId="5575062B">
      <w:pPr>
        <w:bidi w:val="0"/>
        <w:rPr>
          <w:rFonts w:hint="eastAsia"/>
        </w:rPr>
      </w:pPr>
    </w:p>
    <w:p w14:paraId="5ED428F9">
      <w:pPr>
        <w:bidi w:val="0"/>
        <w:rPr>
          <w:rFonts w:hint="eastAsia"/>
        </w:rPr>
      </w:pPr>
    </w:p>
    <w:p w14:paraId="2BE7E392">
      <w:pPr>
        <w:bidi w:val="0"/>
        <w:rPr>
          <w:rFonts w:hint="eastAsia"/>
        </w:rPr>
      </w:pPr>
    </w:p>
    <w:p w14:paraId="502D6F55">
      <w:pPr>
        <w:bidi w:val="0"/>
        <w:rPr>
          <w:rFonts w:hint="eastAsia"/>
        </w:rPr>
      </w:pPr>
    </w:p>
    <w:p w14:paraId="67A0B7F6">
      <w:pPr>
        <w:bidi w:val="0"/>
        <w:rPr>
          <w:rFonts w:hint="eastAsia"/>
        </w:rPr>
      </w:pPr>
    </w:p>
    <w:p w14:paraId="00C739C0">
      <w:pPr>
        <w:bidi w:val="0"/>
        <w:rPr>
          <w:rFonts w:hint="eastAsia"/>
        </w:rPr>
      </w:pPr>
    </w:p>
    <w:p w14:paraId="65003530">
      <w:pPr>
        <w:bidi w:val="0"/>
        <w:rPr>
          <w:rFonts w:hint="eastAsia"/>
        </w:rPr>
      </w:pPr>
    </w:p>
    <w:p w14:paraId="452582DF">
      <w:pPr>
        <w:bidi w:val="0"/>
        <w:rPr>
          <w:rFonts w:hint="eastAsia"/>
        </w:rPr>
      </w:pPr>
    </w:p>
    <w:p w14:paraId="4ECDCE37">
      <w:pPr>
        <w:bidi w:val="0"/>
        <w:rPr>
          <w:rFonts w:hint="eastAsia"/>
        </w:rPr>
      </w:pPr>
    </w:p>
    <w:p w14:paraId="1E21F7C5">
      <w:pPr>
        <w:bidi w:val="0"/>
        <w:rPr>
          <w:rFonts w:hint="eastAsia"/>
        </w:rPr>
      </w:pPr>
    </w:p>
    <w:p w14:paraId="2D64DFED">
      <w:pPr>
        <w:bidi w:val="0"/>
        <w:rPr>
          <w:rFonts w:hint="eastAsia"/>
        </w:rPr>
      </w:pPr>
    </w:p>
    <w:p w14:paraId="04ABE5B4">
      <w:pPr>
        <w:bidi w:val="0"/>
        <w:rPr>
          <w:rFonts w:hint="eastAsia"/>
        </w:rPr>
      </w:pPr>
    </w:p>
    <w:p w14:paraId="1C2711ED">
      <w:pPr>
        <w:bidi w:val="0"/>
        <w:rPr>
          <w:rFonts w:hint="eastAsia"/>
        </w:rPr>
      </w:pPr>
    </w:p>
    <w:p w14:paraId="43ED3BEB">
      <w:pPr>
        <w:bidi w:val="0"/>
        <w:rPr>
          <w:rFonts w:hint="eastAsia"/>
        </w:rPr>
      </w:pPr>
    </w:p>
    <w:p w14:paraId="4E163803">
      <w:pPr>
        <w:bidi w:val="0"/>
        <w:rPr>
          <w:rFonts w:hint="eastAsia"/>
        </w:rPr>
      </w:pPr>
    </w:p>
    <w:p w14:paraId="0E7F1CED">
      <w:pPr>
        <w:bidi w:val="0"/>
        <w:rPr>
          <w:rFonts w:hint="eastAsia"/>
        </w:rPr>
      </w:pPr>
    </w:p>
    <w:p w14:paraId="56B90484">
      <w:pPr>
        <w:bidi w:val="0"/>
        <w:rPr>
          <w:rFonts w:hint="eastAsia"/>
        </w:rPr>
      </w:pPr>
    </w:p>
    <w:p w14:paraId="16557B28">
      <w:pPr>
        <w:bidi w:val="0"/>
        <w:rPr>
          <w:rFonts w:hint="eastAsia"/>
        </w:rPr>
      </w:pPr>
    </w:p>
    <w:p w14:paraId="6C9FBDCE">
      <w:pPr>
        <w:bidi w:val="0"/>
        <w:rPr>
          <w:rFonts w:hint="eastAsia"/>
        </w:rPr>
      </w:pPr>
    </w:p>
    <w:p w14:paraId="70B8EBE5">
      <w:pPr>
        <w:bidi w:val="0"/>
        <w:rPr>
          <w:rFonts w:hint="eastAsia"/>
        </w:rPr>
      </w:pPr>
    </w:p>
    <w:p w14:paraId="11B9AD8C">
      <w:pPr>
        <w:bidi w:val="0"/>
        <w:rPr>
          <w:rFonts w:hint="eastAsia"/>
        </w:rPr>
      </w:pPr>
    </w:p>
    <w:p w14:paraId="00E0E1A2">
      <w:pPr>
        <w:bidi w:val="0"/>
        <w:rPr>
          <w:rFonts w:hint="eastAsia"/>
        </w:rPr>
      </w:pPr>
    </w:p>
    <w:p w14:paraId="0699D625">
      <w:pPr>
        <w:bidi w:val="0"/>
        <w:outlineLvl w:val="9"/>
        <w:rPr>
          <w:rFonts w:hint="eastAsia"/>
          <w:highlight w:val="none"/>
        </w:rPr>
      </w:pPr>
    </w:p>
    <w:p w14:paraId="2A61F274">
      <w:pPr>
        <w:bidi w:val="0"/>
        <w:rPr>
          <w:rFonts w:hint="eastAsia"/>
          <w:highlight w:val="none"/>
        </w:rPr>
      </w:pPr>
    </w:p>
    <w:p w14:paraId="13F9EAE8">
      <w:pPr>
        <w:rPr>
          <w:rFonts w:hint="eastAsia"/>
          <w:highlight w:val="none"/>
        </w:rPr>
      </w:pPr>
    </w:p>
    <w:p w14:paraId="07859C20">
      <w:pPr>
        <w:spacing w:line="360" w:lineRule="auto"/>
        <w:ind w:left="720" w:leftChars="343" w:firstLine="1807" w:firstLineChars="500"/>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第五部分  拟签订的合同文本</w:t>
      </w:r>
    </w:p>
    <w:p w14:paraId="13EEE1D1">
      <w:pPr>
        <w:rPr>
          <w:rFonts w:hint="eastAsia" w:ascii="宋体" w:hAnsi="宋体" w:eastAsia="宋体" w:cs="宋体"/>
          <w:sz w:val="24"/>
          <w:highlight w:val="none"/>
        </w:rPr>
      </w:pPr>
    </w:p>
    <w:p w14:paraId="6CE56AE5">
      <w:pPr>
        <w:rPr>
          <w:rFonts w:hint="eastAsia" w:ascii="宋体" w:hAnsi="宋体" w:eastAsia="宋体" w:cs="宋体"/>
          <w:sz w:val="24"/>
          <w:highlight w:val="none"/>
          <w:u w:val="single"/>
        </w:rPr>
      </w:pPr>
      <w:r>
        <w:rPr>
          <w:rFonts w:hint="eastAsia" w:ascii="宋体" w:hAnsi="宋体" w:eastAsia="宋体" w:cs="宋体"/>
          <w:sz w:val="24"/>
          <w:highlight w:val="none"/>
        </w:rPr>
        <w:t>合同编号：</w:t>
      </w:r>
      <w:r>
        <w:rPr>
          <w:rFonts w:hint="eastAsia" w:ascii="宋体" w:hAnsi="宋体" w:eastAsia="宋体" w:cs="宋体"/>
          <w:sz w:val="24"/>
          <w:highlight w:val="none"/>
          <w:u w:val="single"/>
        </w:rPr>
        <w:t xml:space="preserve">           </w:t>
      </w:r>
    </w:p>
    <w:p w14:paraId="53C74F2D">
      <w:pPr>
        <w:pStyle w:val="17"/>
        <w:jc w:val="center"/>
        <w:rPr>
          <w:rFonts w:hint="eastAsia" w:ascii="宋体" w:hAnsi="宋体" w:eastAsia="宋体" w:cs="宋体"/>
          <w:sz w:val="22"/>
          <w:szCs w:val="28"/>
          <w:highlight w:val="none"/>
          <w:u w:val="none"/>
          <w:lang w:eastAsia="zh-CN"/>
        </w:rPr>
      </w:pPr>
      <w:r>
        <w:rPr>
          <w:rFonts w:hint="eastAsia" w:ascii="宋体" w:hAnsi="宋体" w:eastAsia="宋体" w:cs="宋体"/>
          <w:sz w:val="28"/>
          <w:szCs w:val="28"/>
          <w:highlight w:val="none"/>
          <w:u w:val="none"/>
          <w:lang w:eastAsia="zh-CN"/>
        </w:rPr>
        <w:t>（具体以合同签订为准）</w:t>
      </w:r>
    </w:p>
    <w:p w14:paraId="15C0F3F9">
      <w:pPr>
        <w:spacing w:line="480" w:lineRule="auto"/>
        <w:rPr>
          <w:rFonts w:hint="eastAsia" w:ascii="宋体" w:hAnsi="宋体" w:eastAsia="宋体" w:cs="宋体"/>
          <w:b/>
          <w:sz w:val="24"/>
          <w:highlight w:val="none"/>
        </w:rPr>
      </w:pPr>
    </w:p>
    <w:p w14:paraId="2C7BEFFF">
      <w:pPr>
        <w:spacing w:line="480" w:lineRule="auto"/>
        <w:jc w:val="center"/>
        <w:rPr>
          <w:rFonts w:hint="eastAsia" w:ascii="宋体" w:hAnsi="宋体" w:eastAsia="宋体" w:cs="宋体"/>
          <w:b/>
          <w:sz w:val="24"/>
          <w:highlight w:val="none"/>
        </w:rPr>
      </w:pPr>
    </w:p>
    <w:p w14:paraId="3DF2DCBD">
      <w:pPr>
        <w:spacing w:line="480" w:lineRule="auto"/>
        <w:jc w:val="center"/>
        <w:rPr>
          <w:rFonts w:hint="eastAsia" w:ascii="宋体" w:hAnsi="宋体" w:eastAsia="宋体" w:cs="宋体"/>
          <w:b/>
          <w:sz w:val="36"/>
          <w:szCs w:val="36"/>
          <w:highlight w:val="none"/>
        </w:rPr>
      </w:pPr>
      <w:r>
        <w:rPr>
          <w:rFonts w:hint="eastAsia" w:ascii="宋体" w:hAnsi="宋体" w:cs="宋体"/>
          <w:b/>
          <w:sz w:val="36"/>
          <w:szCs w:val="36"/>
          <w:highlight w:val="none"/>
          <w:lang w:val="en-US" w:eastAsia="zh-CN"/>
        </w:rPr>
        <w:t>国企</w:t>
      </w:r>
      <w:r>
        <w:rPr>
          <w:rFonts w:hint="eastAsia" w:ascii="宋体" w:hAnsi="宋体" w:eastAsia="宋体" w:cs="宋体"/>
          <w:b/>
          <w:sz w:val="36"/>
          <w:szCs w:val="36"/>
          <w:highlight w:val="none"/>
        </w:rPr>
        <w:t>采购合同参考范本</w:t>
      </w:r>
    </w:p>
    <w:p w14:paraId="2DF75DBC">
      <w:pPr>
        <w:pStyle w:val="43"/>
        <w:rPr>
          <w:rFonts w:hint="eastAsia" w:ascii="宋体" w:hAnsi="宋体" w:eastAsia="宋体" w:cs="宋体"/>
          <w:szCs w:val="24"/>
          <w:highlight w:val="none"/>
        </w:rPr>
      </w:pPr>
    </w:p>
    <w:p w14:paraId="5EB593FF">
      <w:pPr>
        <w:pStyle w:val="43"/>
        <w:jc w:val="center"/>
        <w:rPr>
          <w:rFonts w:hint="eastAsia" w:ascii="宋体" w:hAnsi="宋体" w:eastAsia="宋体" w:cs="宋体"/>
          <w:szCs w:val="24"/>
          <w:highlight w:val="none"/>
        </w:rPr>
      </w:pPr>
    </w:p>
    <w:p w14:paraId="50F2BDAC">
      <w:pPr>
        <w:pStyle w:val="43"/>
        <w:ind w:firstLine="2843" w:firstLineChars="1180"/>
        <w:rPr>
          <w:rFonts w:hint="eastAsia" w:ascii="宋体" w:hAnsi="宋体" w:eastAsia="宋体" w:cs="宋体"/>
          <w:b/>
          <w:szCs w:val="24"/>
          <w:highlight w:val="none"/>
        </w:rPr>
      </w:pPr>
      <w:r>
        <w:rPr>
          <w:rFonts w:hint="eastAsia" w:ascii="宋体" w:hAnsi="宋体" w:eastAsia="宋体" w:cs="宋体"/>
          <w:b/>
          <w:szCs w:val="24"/>
          <w:highlight w:val="none"/>
        </w:rPr>
        <w:t>第一部分 合同书</w:t>
      </w:r>
    </w:p>
    <w:p w14:paraId="5B92E3AB">
      <w:pPr>
        <w:pStyle w:val="43"/>
        <w:rPr>
          <w:rFonts w:hint="eastAsia" w:ascii="宋体" w:hAnsi="宋体" w:eastAsia="宋体" w:cs="宋体"/>
          <w:szCs w:val="24"/>
          <w:highlight w:val="none"/>
        </w:rPr>
      </w:pPr>
    </w:p>
    <w:p w14:paraId="34610B26">
      <w:pPr>
        <w:pStyle w:val="43"/>
        <w:rPr>
          <w:rFonts w:hint="eastAsia" w:ascii="宋体" w:hAnsi="宋体" w:eastAsia="宋体" w:cs="宋体"/>
          <w:szCs w:val="24"/>
          <w:highlight w:val="none"/>
        </w:rPr>
      </w:pPr>
    </w:p>
    <w:p w14:paraId="0425BB26">
      <w:pPr>
        <w:pStyle w:val="43"/>
        <w:rPr>
          <w:rFonts w:hint="eastAsia" w:ascii="宋体" w:hAnsi="宋体" w:eastAsia="宋体" w:cs="宋体"/>
          <w:szCs w:val="24"/>
          <w:highlight w:val="none"/>
        </w:rPr>
      </w:pPr>
    </w:p>
    <w:p w14:paraId="63D3B42F">
      <w:pPr>
        <w:pStyle w:val="43"/>
        <w:rPr>
          <w:rFonts w:hint="eastAsia" w:ascii="宋体" w:hAnsi="宋体" w:eastAsia="宋体" w:cs="宋体"/>
          <w:szCs w:val="24"/>
          <w:highlight w:val="none"/>
        </w:rPr>
      </w:pPr>
    </w:p>
    <w:p w14:paraId="17152E3F">
      <w:pPr>
        <w:pStyle w:val="43"/>
        <w:rPr>
          <w:rFonts w:hint="eastAsia" w:ascii="宋体" w:hAnsi="宋体" w:eastAsia="宋体" w:cs="宋体"/>
          <w:szCs w:val="24"/>
          <w:highlight w:val="none"/>
        </w:rPr>
      </w:pPr>
    </w:p>
    <w:p w14:paraId="73D5281A">
      <w:pPr>
        <w:spacing w:before="120" w:line="22" w:lineRule="atLeast"/>
        <w:rPr>
          <w:rFonts w:hint="eastAsia" w:ascii="宋体" w:hAnsi="宋体" w:eastAsia="宋体" w:cs="宋体"/>
          <w:sz w:val="24"/>
          <w:highlight w:val="none"/>
        </w:rPr>
      </w:pPr>
    </w:p>
    <w:p w14:paraId="1031A6D7">
      <w:pPr>
        <w:spacing w:before="120" w:line="22" w:lineRule="atLeast"/>
        <w:ind w:left="960" w:firstLine="960" w:firstLineChars="400"/>
        <w:rPr>
          <w:rFonts w:hint="eastAsia" w:ascii="宋体" w:hAnsi="宋体" w:eastAsia="宋体" w:cs="宋体"/>
          <w:szCs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u w:val="single"/>
        </w:rPr>
        <w:t xml:space="preserve">                                   </w:t>
      </w:r>
    </w:p>
    <w:p w14:paraId="5E09EFDC">
      <w:pPr>
        <w:rPr>
          <w:rFonts w:hint="eastAsia" w:ascii="宋体" w:hAnsi="宋体" w:eastAsia="宋体" w:cs="宋体"/>
          <w:sz w:val="24"/>
          <w:highlight w:val="none"/>
        </w:rPr>
      </w:pPr>
    </w:p>
    <w:p w14:paraId="0888A67F">
      <w:pPr>
        <w:spacing w:before="120" w:line="22" w:lineRule="atLeast"/>
        <w:ind w:left="960"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甲方：</w:t>
      </w:r>
      <w:r>
        <w:rPr>
          <w:rFonts w:hint="eastAsia" w:ascii="宋体" w:hAnsi="宋体" w:eastAsia="宋体" w:cs="宋体"/>
          <w:sz w:val="24"/>
          <w:highlight w:val="none"/>
          <w:u w:val="single"/>
        </w:rPr>
        <w:t xml:space="preserve">                                       </w:t>
      </w:r>
    </w:p>
    <w:p w14:paraId="6DC544A6">
      <w:pPr>
        <w:spacing w:before="120" w:line="22" w:lineRule="atLeast"/>
        <w:rPr>
          <w:rFonts w:hint="eastAsia" w:ascii="宋体" w:hAnsi="宋体" w:eastAsia="宋体" w:cs="宋体"/>
          <w:sz w:val="24"/>
          <w:highlight w:val="none"/>
        </w:rPr>
      </w:pPr>
    </w:p>
    <w:p w14:paraId="1D722E0E">
      <w:pPr>
        <w:spacing w:before="120" w:line="22" w:lineRule="atLeast"/>
        <w:ind w:left="960"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乙方：</w:t>
      </w:r>
      <w:r>
        <w:rPr>
          <w:rFonts w:hint="eastAsia" w:ascii="宋体" w:hAnsi="宋体" w:eastAsia="宋体" w:cs="宋体"/>
          <w:sz w:val="24"/>
          <w:highlight w:val="none"/>
          <w:u w:val="single"/>
        </w:rPr>
        <w:t xml:space="preserve">                                       </w:t>
      </w:r>
    </w:p>
    <w:p w14:paraId="3AA1FF18">
      <w:pPr>
        <w:spacing w:before="120" w:line="22" w:lineRule="atLeas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 xml:space="preserve"> </w:t>
      </w:r>
    </w:p>
    <w:p w14:paraId="12D96894">
      <w:pPr>
        <w:spacing w:before="120" w:line="22" w:lineRule="atLeast"/>
        <w:ind w:firstLine="1920" w:firstLineChars="800"/>
        <w:rPr>
          <w:rFonts w:hint="eastAsia" w:ascii="宋体" w:hAnsi="宋体" w:eastAsia="宋体" w:cs="宋体"/>
          <w:sz w:val="24"/>
          <w:highlight w:val="none"/>
          <w:u w:val="single"/>
        </w:rPr>
      </w:pPr>
      <w:r>
        <w:rPr>
          <w:rFonts w:hint="eastAsia" w:ascii="宋体" w:hAnsi="宋体" w:eastAsia="宋体" w:cs="宋体"/>
          <w:sz w:val="24"/>
          <w:highlight w:val="none"/>
        </w:rPr>
        <w:t>签订地：</w:t>
      </w:r>
      <w:r>
        <w:rPr>
          <w:rFonts w:hint="eastAsia" w:ascii="宋体" w:hAnsi="宋体" w:eastAsia="宋体" w:cs="宋体"/>
          <w:sz w:val="24"/>
          <w:highlight w:val="none"/>
          <w:u w:val="single"/>
        </w:rPr>
        <w:t xml:space="preserve">                                     </w:t>
      </w:r>
    </w:p>
    <w:p w14:paraId="498D47C3">
      <w:pPr>
        <w:spacing w:before="120" w:line="22" w:lineRule="atLeast"/>
        <w:rPr>
          <w:rFonts w:hint="eastAsia" w:ascii="宋体" w:hAnsi="宋体" w:eastAsia="宋体" w:cs="宋体"/>
          <w:sz w:val="24"/>
          <w:highlight w:val="none"/>
        </w:rPr>
      </w:pPr>
    </w:p>
    <w:p w14:paraId="7A5E6AD0">
      <w:pPr>
        <w:spacing w:before="120" w:line="22" w:lineRule="atLeast"/>
        <w:ind w:firstLine="1920" w:firstLineChars="800"/>
        <w:rPr>
          <w:rFonts w:hint="eastAsia" w:ascii="宋体" w:hAnsi="宋体" w:eastAsia="宋体" w:cs="宋体"/>
          <w:kern w:val="0"/>
          <w:sz w:val="24"/>
          <w:highlight w:val="none"/>
        </w:rPr>
        <w:sectPr>
          <w:footerReference r:id="rId4" w:type="default"/>
          <w:pgSz w:w="11907" w:h="16840"/>
          <w:pgMar w:top="1440" w:right="1423" w:bottom="1440" w:left="1423" w:header="851" w:footer="851" w:gutter="0"/>
          <w:pgNumType w:fmt="decimal" w:start="1"/>
          <w:cols w:space="720" w:num="1"/>
        </w:sectPr>
      </w:pPr>
      <w:r>
        <w:rPr>
          <w:rFonts w:hint="eastAsia" w:ascii="宋体" w:hAnsi="宋体" w:eastAsia="宋体" w:cs="宋体"/>
          <w:sz w:val="24"/>
          <w:highlight w:val="none"/>
        </w:rPr>
        <w:t>签订日期：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1EEBA6E4">
      <w:pPr>
        <w:keepNext w:val="0"/>
        <w:keepLines w:val="0"/>
        <w:pageBreakBefore w:val="0"/>
        <w:widowControl w:val="0"/>
        <w:kinsoku/>
        <w:wordWrap/>
        <w:overflowPunct/>
        <w:topLinePunct w:val="0"/>
        <w:autoSpaceDE/>
        <w:autoSpaceDN/>
        <w:bidi w:val="0"/>
        <w:adjustRightInd w:val="0"/>
        <w:snapToGrid/>
        <w:spacing w:line="56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202</w:t>
      </w:r>
      <w:r>
        <w:rPr>
          <w:rFonts w:hint="eastAsia" w:ascii="宋体" w:hAnsi="宋体" w:cs="宋体"/>
          <w:sz w:val="24"/>
          <w:highlight w:val="none"/>
          <w:lang w:val="en-US" w:eastAsia="zh-CN"/>
        </w:rPr>
        <w:t>5</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lang w:val="zh-CN"/>
        </w:rPr>
        <w:t>日</w:t>
      </w:r>
      <w:r>
        <w:rPr>
          <w:rFonts w:hint="eastAsia" w:ascii="宋体" w:hAnsi="宋体" w:eastAsia="宋体" w:cs="宋体"/>
          <w:sz w:val="24"/>
          <w:highlight w:val="none"/>
        </w:rPr>
        <w:t>，</w:t>
      </w:r>
      <w:r>
        <w:rPr>
          <w:rFonts w:hint="eastAsia" w:ascii="宋体" w:hAnsi="宋体" w:cs="宋体"/>
          <w:color w:val="FF0000"/>
          <w:sz w:val="24"/>
          <w:highlight w:val="none"/>
          <w:u w:val="single"/>
          <w:lang w:eastAsia="zh-CN"/>
        </w:rPr>
        <w:t>桐庐县市政园林绿化工程有限公司</w:t>
      </w:r>
      <w:r>
        <w:rPr>
          <w:rFonts w:hint="eastAsia" w:ascii="宋体" w:hAnsi="宋体" w:eastAsia="宋体" w:cs="宋体"/>
          <w:sz w:val="24"/>
          <w:highlight w:val="none"/>
        </w:rPr>
        <w:t>以</w:t>
      </w:r>
      <w:r>
        <w:rPr>
          <w:rFonts w:hint="eastAsia" w:ascii="宋体" w:hAnsi="宋体" w:eastAsia="宋体" w:cs="宋体"/>
          <w:color w:val="FF0000"/>
          <w:sz w:val="24"/>
          <w:highlight w:val="none"/>
          <w:u w:val="single"/>
        </w:rPr>
        <w:t>竞争性磋商</w:t>
      </w:r>
      <w:r>
        <w:rPr>
          <w:rFonts w:hint="eastAsia" w:ascii="宋体" w:hAnsi="宋体" w:eastAsia="宋体" w:cs="宋体"/>
          <w:sz w:val="24"/>
          <w:highlight w:val="none"/>
        </w:rPr>
        <w:t>方式对</w:t>
      </w:r>
      <w:r>
        <w:rPr>
          <w:rFonts w:hint="eastAsia" w:ascii="宋体" w:hAnsi="宋体" w:cs="宋体"/>
          <w:color w:val="FF0000"/>
          <w:sz w:val="24"/>
          <w:highlight w:val="none"/>
          <w:u w:val="single"/>
          <w:lang w:eastAsia="zh-CN"/>
        </w:rPr>
        <w:t>桐庐县市政园林绿化工程有限公司2025年公众责任险采购项目</w:t>
      </w:r>
      <w:r>
        <w:rPr>
          <w:rFonts w:hint="eastAsia" w:ascii="宋体" w:hAnsi="宋体" w:eastAsia="宋体" w:cs="宋体"/>
          <w:sz w:val="24"/>
          <w:highlight w:val="none"/>
        </w:rPr>
        <w:t>进行了采购。经</w:t>
      </w:r>
      <w:r>
        <w:rPr>
          <w:rFonts w:hint="eastAsia" w:ascii="宋体" w:hAnsi="宋体" w:eastAsia="宋体" w:cs="宋体"/>
          <w:sz w:val="24"/>
          <w:highlight w:val="none"/>
          <w:u w:val="single"/>
        </w:rPr>
        <w:t>现场评审专家</w:t>
      </w:r>
      <w:r>
        <w:rPr>
          <w:rFonts w:hint="eastAsia" w:ascii="宋体" w:hAnsi="宋体" w:eastAsia="宋体" w:cs="宋体"/>
          <w:sz w:val="24"/>
          <w:highlight w:val="none"/>
        </w:rPr>
        <w:t>评定，</w:t>
      </w:r>
      <w:r>
        <w:rPr>
          <w:rFonts w:hint="eastAsia" w:ascii="宋体" w:hAnsi="宋体" w:eastAsia="宋体" w:cs="宋体"/>
          <w:color w:val="FF0000"/>
          <w:sz w:val="24"/>
          <w:highlight w:val="none"/>
          <w:u w:val="single"/>
        </w:rPr>
        <w:t>（中标供应商名称）</w:t>
      </w:r>
      <w:r>
        <w:rPr>
          <w:rFonts w:hint="eastAsia" w:ascii="宋体" w:hAnsi="宋体" w:eastAsia="宋体" w:cs="宋体"/>
          <w:sz w:val="24"/>
          <w:highlight w:val="none"/>
        </w:rPr>
        <w:t>为该项目中标供应商。现于中标通知书发出之日起三十日内，按照采购文件确定的事项签订本合同。</w:t>
      </w:r>
    </w:p>
    <w:p w14:paraId="522339D6">
      <w:pPr>
        <w:keepNext w:val="0"/>
        <w:keepLines w:val="0"/>
        <w:pageBreakBefore w:val="0"/>
        <w:widowControl w:val="0"/>
        <w:kinsoku/>
        <w:wordWrap/>
        <w:overflowPunct/>
        <w:topLinePunct w:val="0"/>
        <w:autoSpaceDE/>
        <w:autoSpaceDN/>
        <w:bidi w:val="0"/>
        <w:adjustRightInd w:val="0"/>
        <w:snapToGrid/>
        <w:spacing w:line="560" w:lineRule="exact"/>
        <w:ind w:firstLine="480" w:firstLineChars="200"/>
        <w:textAlignment w:val="auto"/>
        <w:outlineLvl w:val="9"/>
        <w:rPr>
          <w:rFonts w:hint="eastAsia" w:ascii="宋体" w:hAnsi="宋体" w:eastAsia="宋体" w:cs="宋体"/>
          <w:highlight w:val="none"/>
        </w:rPr>
      </w:pPr>
      <w:r>
        <w:rPr>
          <w:rFonts w:hint="eastAsia" w:ascii="宋体" w:hAnsi="宋体" w:eastAsia="宋体" w:cs="宋体"/>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color w:val="FF0000"/>
          <w:sz w:val="24"/>
          <w:highlight w:val="none"/>
          <w:u w:val="single"/>
          <w:lang w:eastAsia="zh-CN"/>
        </w:rPr>
        <w:t>桐庐县市政园林绿化工程有限公司</w:t>
      </w:r>
      <w:r>
        <w:rPr>
          <w:rFonts w:hint="eastAsia" w:ascii="宋体" w:hAnsi="宋体" w:eastAsia="宋体" w:cs="宋体"/>
          <w:sz w:val="24"/>
          <w:highlight w:val="none"/>
          <w:lang w:val="zh-CN"/>
        </w:rPr>
        <w:t>(以下简称：甲方)和</w:t>
      </w:r>
      <w:r>
        <w:rPr>
          <w:rFonts w:hint="eastAsia" w:ascii="宋体" w:hAnsi="宋体" w:eastAsia="宋体" w:cs="宋体"/>
          <w:color w:val="FF0000"/>
          <w:sz w:val="24"/>
          <w:highlight w:val="none"/>
          <w:u w:val="single"/>
        </w:rPr>
        <w:t xml:space="preserve">（中标供应商名称） </w:t>
      </w:r>
      <w:r>
        <w:rPr>
          <w:rFonts w:hint="eastAsia" w:ascii="宋体" w:hAnsi="宋体" w:eastAsia="宋体" w:cs="宋体"/>
          <w:sz w:val="24"/>
          <w:highlight w:val="none"/>
          <w:lang w:val="zh-CN"/>
        </w:rPr>
        <w:t>(以下简称：乙方)协商一致，约定以下合同</w:t>
      </w:r>
      <w:r>
        <w:rPr>
          <w:rFonts w:hint="eastAsia" w:ascii="宋体" w:hAnsi="宋体" w:eastAsia="宋体" w:cs="宋体"/>
          <w:sz w:val="24"/>
          <w:highlight w:val="none"/>
        </w:rPr>
        <w:t>条款，以兹共同遵守、全面履行。</w:t>
      </w:r>
    </w:p>
    <w:p w14:paraId="3720D0D3">
      <w:pPr>
        <w:spacing w:line="560" w:lineRule="exact"/>
        <w:ind w:firstLine="482" w:firstLineChars="200"/>
        <w:outlineLvl w:val="9"/>
        <w:rPr>
          <w:rFonts w:hint="eastAsia" w:ascii="宋体" w:hAnsi="宋体" w:eastAsia="宋体" w:cs="宋体"/>
          <w:b/>
          <w:sz w:val="24"/>
          <w:highlight w:val="none"/>
        </w:rPr>
      </w:pPr>
      <w:bookmarkStart w:id="381" w:name="_Toc2232"/>
      <w:bookmarkStart w:id="382" w:name="_Toc3029"/>
      <w:bookmarkStart w:id="383" w:name="_Toc24059"/>
      <w:r>
        <w:rPr>
          <w:rFonts w:hint="eastAsia" w:ascii="宋体" w:hAnsi="宋体" w:eastAsia="宋体" w:cs="宋体"/>
          <w:b/>
          <w:sz w:val="24"/>
          <w:highlight w:val="none"/>
        </w:rPr>
        <w:t>1.1 合同组成部分</w:t>
      </w:r>
      <w:bookmarkEnd w:id="381"/>
      <w:bookmarkEnd w:id="382"/>
      <w:bookmarkEnd w:id="383"/>
    </w:p>
    <w:p w14:paraId="177268B9">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F56DF14">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1.1.1 本合同及其补充合同、变更协议；</w:t>
      </w:r>
    </w:p>
    <w:p w14:paraId="043AA06F">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1.1.2 中标通知书；</w:t>
      </w:r>
    </w:p>
    <w:p w14:paraId="6E8DFB28">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1.1.3 投标文件（含澄清或者说明文件）；</w:t>
      </w:r>
    </w:p>
    <w:p w14:paraId="75F10085">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1.1.4 招标文件（含澄清或者修改文件）；</w:t>
      </w:r>
    </w:p>
    <w:p w14:paraId="528F98FF">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1.1.5 其他相关采购文件。</w:t>
      </w:r>
    </w:p>
    <w:p w14:paraId="08786615">
      <w:pPr>
        <w:spacing w:line="560" w:lineRule="exact"/>
        <w:ind w:firstLine="482" w:firstLineChars="200"/>
        <w:outlineLvl w:val="9"/>
        <w:rPr>
          <w:rFonts w:hint="default" w:ascii="宋体" w:hAnsi="宋体" w:eastAsia="宋体" w:cs="宋体"/>
          <w:b/>
          <w:sz w:val="24"/>
          <w:highlight w:val="none"/>
          <w:lang w:val="en-US" w:eastAsia="zh-CN"/>
        </w:rPr>
      </w:pPr>
      <w:r>
        <w:rPr>
          <w:rFonts w:hint="eastAsia" w:ascii="宋体" w:hAnsi="宋体" w:cs="宋体"/>
          <w:b/>
          <w:sz w:val="24"/>
          <w:highlight w:val="none"/>
          <w:lang w:val="en-US" w:eastAsia="zh-CN"/>
        </w:rPr>
        <w:t xml:space="preserve">1.2 </w:t>
      </w:r>
      <w:r>
        <w:rPr>
          <w:rFonts w:hint="eastAsia" w:ascii="宋体" w:hAnsi="宋体" w:eastAsia="宋体" w:cs="宋体"/>
          <w:b/>
          <w:sz w:val="24"/>
          <w:highlight w:val="none"/>
          <w:lang w:val="en-US" w:eastAsia="zh-CN"/>
        </w:rPr>
        <w:t>合同金额</w:t>
      </w:r>
      <w:r>
        <w:rPr>
          <w:rFonts w:hint="eastAsia" w:ascii="宋体" w:hAnsi="宋体" w:cs="宋体"/>
          <w:b/>
          <w:sz w:val="24"/>
          <w:highlight w:val="none"/>
          <w:lang w:val="en-US" w:eastAsia="zh-CN"/>
        </w:rPr>
        <w:t>及支付方式</w:t>
      </w:r>
    </w:p>
    <w:p w14:paraId="08B337C6">
      <w:pPr>
        <w:spacing w:line="560" w:lineRule="exact"/>
        <w:ind w:firstLine="480" w:firstLineChars="200"/>
        <w:outlineLvl w:val="9"/>
        <w:rPr>
          <w:rFonts w:hint="eastAsia" w:ascii="宋体" w:hAnsi="宋体" w:eastAsia="宋体" w:cs="宋体"/>
          <w:sz w:val="24"/>
          <w:highlight w:val="none"/>
          <w:u w:val="none"/>
          <w:lang w:val="en-US" w:eastAsia="zh-CN"/>
        </w:rPr>
      </w:pPr>
      <w:r>
        <w:rPr>
          <w:rFonts w:hint="eastAsia" w:ascii="宋体" w:hAnsi="宋体" w:eastAsia="宋体" w:cs="宋体"/>
          <w:sz w:val="24"/>
          <w:highlight w:val="none"/>
          <w:lang w:val="en-US" w:eastAsia="zh-CN"/>
        </w:rPr>
        <w:t>项目费用</w:t>
      </w:r>
      <w:r>
        <w:rPr>
          <w:rFonts w:hint="eastAsia" w:ascii="宋体" w:hAnsi="宋体" w:cs="宋体"/>
          <w:sz w:val="24"/>
          <w:highlight w:val="none"/>
          <w:lang w:val="en-US" w:eastAsia="zh-CN"/>
        </w:rPr>
        <w:t>：</w:t>
      </w:r>
      <w:r>
        <w:rPr>
          <w:rFonts w:hint="eastAsia" w:ascii="宋体" w:hAnsi="宋体" w:eastAsia="宋体" w:cs="宋体"/>
          <w:sz w:val="24"/>
          <w:highlight w:val="none"/>
          <w:lang w:val="en-US" w:eastAsia="zh-CN"/>
        </w:rPr>
        <w:t>（含税）为人民币：</w:t>
      </w:r>
      <w:r>
        <w:rPr>
          <w:rFonts w:hint="eastAsia" w:ascii="宋体" w:hAnsi="宋体" w:eastAsia="宋体" w:cs="宋体"/>
          <w:sz w:val="24"/>
          <w:highlight w:val="none"/>
          <w:u w:val="single"/>
          <w:lang w:val="en-US" w:eastAsia="zh-CN"/>
        </w:rPr>
        <w:t xml:space="preserve">           </w:t>
      </w:r>
      <w:r>
        <w:rPr>
          <w:rFonts w:hint="eastAsia" w:ascii="宋体" w:hAnsi="宋体" w:cs="宋体"/>
          <w:sz w:val="24"/>
          <w:highlight w:val="none"/>
          <w:u w:val="none"/>
          <w:lang w:val="en-US" w:eastAsia="zh-CN"/>
        </w:rPr>
        <w:t>（大写：</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none"/>
          <w:lang w:val="en-US" w:eastAsia="zh-CN"/>
        </w:rPr>
        <w:t>元整）</w:t>
      </w:r>
    </w:p>
    <w:p w14:paraId="0882870B">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b w:val="0"/>
          <w:bCs w:val="0"/>
          <w:color w:val="auto"/>
          <w:sz w:val="24"/>
          <w:szCs w:val="32"/>
          <w:highlight w:val="none"/>
          <w:lang w:val="en-US" w:eastAsia="zh-CN"/>
        </w:rPr>
        <w:t>支付方式：双方签订合同并生效后30日内支付保费的70%，剩余部分待保险服务期满后一次性支付（余款不计息）。</w:t>
      </w:r>
    </w:p>
    <w:p w14:paraId="4F520011">
      <w:pPr>
        <w:spacing w:line="560" w:lineRule="exact"/>
        <w:ind w:firstLine="482" w:firstLineChars="200"/>
        <w:outlineLvl w:val="9"/>
        <w:rPr>
          <w:rFonts w:hint="eastAsia" w:ascii="宋体" w:hAnsi="宋体" w:eastAsia="宋体" w:cs="宋体"/>
          <w:b/>
          <w:sz w:val="24"/>
          <w:highlight w:val="none"/>
          <w:lang w:eastAsia="zh-CN"/>
        </w:rPr>
      </w:pPr>
      <w:r>
        <w:rPr>
          <w:rFonts w:hint="eastAsia" w:ascii="宋体" w:hAnsi="宋体" w:eastAsia="宋体" w:cs="宋体"/>
          <w:b/>
          <w:sz w:val="24"/>
          <w:highlight w:val="none"/>
          <w:lang w:val="en-US" w:eastAsia="zh-CN"/>
        </w:rPr>
        <w:t>1.</w:t>
      </w:r>
      <w:r>
        <w:rPr>
          <w:rFonts w:hint="eastAsia" w:ascii="宋体" w:hAnsi="宋体" w:cs="宋体"/>
          <w:b/>
          <w:sz w:val="24"/>
          <w:highlight w:val="none"/>
          <w:lang w:val="en-US" w:eastAsia="zh-CN"/>
        </w:rPr>
        <w:t>3</w:t>
      </w:r>
      <w:r>
        <w:rPr>
          <w:rFonts w:hint="eastAsia" w:ascii="宋体" w:hAnsi="宋体" w:eastAsia="宋体" w:cs="宋体"/>
          <w:b/>
          <w:sz w:val="24"/>
          <w:highlight w:val="none"/>
          <w:lang w:val="en-US" w:eastAsia="zh-CN"/>
        </w:rPr>
        <w:t xml:space="preserve"> </w:t>
      </w:r>
      <w:r>
        <w:rPr>
          <w:rFonts w:hint="eastAsia" w:ascii="宋体" w:hAnsi="宋体" w:eastAsia="宋体" w:cs="宋体"/>
          <w:b/>
          <w:sz w:val="24"/>
          <w:highlight w:val="none"/>
          <w:lang w:eastAsia="zh-CN"/>
        </w:rPr>
        <w:t>被保险人</w:t>
      </w:r>
    </w:p>
    <w:p w14:paraId="09E1C9F0">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lang w:eastAsia="zh-CN"/>
        </w:rPr>
        <w:t>桐庐县市政园林绿化工程有限公司</w:t>
      </w:r>
      <w:r>
        <w:rPr>
          <w:rFonts w:hint="eastAsia" w:ascii="宋体" w:hAnsi="宋体" w:eastAsia="宋体" w:cs="宋体"/>
          <w:sz w:val="24"/>
          <w:highlight w:val="none"/>
        </w:rPr>
        <w:t>。</w:t>
      </w:r>
    </w:p>
    <w:p w14:paraId="568C6BD5">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w:t>
      </w:r>
      <w:r>
        <w:rPr>
          <w:rFonts w:hint="eastAsia" w:ascii="宋体" w:hAnsi="宋体" w:cs="宋体"/>
          <w:b/>
          <w:sz w:val="24"/>
          <w:highlight w:val="none"/>
          <w:lang w:val="en-US" w:eastAsia="zh-CN"/>
        </w:rPr>
        <w:t xml:space="preserve">4 </w:t>
      </w:r>
      <w:r>
        <w:rPr>
          <w:rFonts w:hint="eastAsia" w:ascii="宋体" w:hAnsi="宋体" w:eastAsia="宋体" w:cs="宋体"/>
          <w:b/>
          <w:sz w:val="24"/>
          <w:highlight w:val="none"/>
          <w:lang w:val="en-US" w:eastAsia="zh-CN"/>
        </w:rPr>
        <w:t>承保区域</w:t>
      </w:r>
    </w:p>
    <w:p w14:paraId="691E5545">
      <w:pPr>
        <w:spacing w:line="560" w:lineRule="exact"/>
        <w:ind w:firstLine="480" w:firstLineChars="200"/>
        <w:outlineLvl w:val="9"/>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桐庐县县城内</w:t>
      </w:r>
      <w:r>
        <w:rPr>
          <w:rFonts w:hint="eastAsia" w:ascii="宋体" w:hAnsi="宋体" w:cs="宋体"/>
          <w:sz w:val="24"/>
          <w:highlight w:val="none"/>
          <w:lang w:val="en-US" w:eastAsia="zh-CN"/>
        </w:rPr>
        <w:t>。</w:t>
      </w:r>
    </w:p>
    <w:p w14:paraId="2DAF2422">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1.5 保险范围</w:t>
      </w:r>
    </w:p>
    <w:p w14:paraId="49EEEBA7">
      <w:pPr>
        <w:keepNext w:val="0"/>
        <w:keepLines w:val="0"/>
        <w:pageBreakBefore w:val="0"/>
        <w:widowControl w:val="0"/>
        <w:numPr>
          <w:ilvl w:val="0"/>
          <w:numId w:val="0"/>
        </w:numPr>
        <w:kinsoku/>
        <w:wordWrap/>
        <w:overflowPunct/>
        <w:topLinePunct w:val="0"/>
        <w:bidi w:val="0"/>
        <w:adjustRightInd w:val="0"/>
        <w:snapToGrid w:val="0"/>
        <w:spacing w:line="360" w:lineRule="auto"/>
        <w:ind w:firstLine="480" w:firstLineChars="200"/>
        <w:textAlignment w:val="auto"/>
        <w:outlineLvl w:val="9"/>
        <w:rPr>
          <w:rFonts w:hint="eastAsia" w:ascii="宋体" w:hAnsi="宋体" w:eastAsia="宋体" w:cs="宋体"/>
          <w:kern w:val="0"/>
          <w:sz w:val="24"/>
          <w:szCs w:val="28"/>
          <w:highlight w:val="none"/>
          <w:lang w:eastAsia="zh-CN"/>
        </w:rPr>
      </w:pPr>
      <w:r>
        <w:rPr>
          <w:rFonts w:hint="eastAsia" w:ascii="宋体" w:hAnsi="宋体" w:eastAsia="宋体" w:cs="宋体"/>
          <w:sz w:val="24"/>
          <w:highlight w:val="none"/>
          <w:lang w:val="en-US" w:eastAsia="zh-CN"/>
        </w:rPr>
        <w:t>桐庐县市政园林绿化工程有限公司在</w:t>
      </w:r>
      <w:r>
        <w:rPr>
          <w:rFonts w:hint="eastAsia" w:ascii="宋体" w:hAnsi="宋体" w:eastAsia="宋体" w:cs="宋体"/>
          <w:b/>
          <w:bCs/>
          <w:sz w:val="24"/>
          <w:highlight w:val="none"/>
          <w:u w:val="single"/>
          <w:lang w:val="en-US" w:eastAsia="zh-CN"/>
        </w:rPr>
        <w:t>桐庐县城管辖范围内景观树木、草坪、公共健身器材、凉亭、公园内的附属设施、人行道上的设施、人行道和道路路面、窨井、桥梁</w:t>
      </w:r>
      <w:r>
        <w:rPr>
          <w:rFonts w:hint="eastAsia" w:ascii="宋体" w:hAnsi="宋体" w:eastAsia="宋体" w:cs="宋体"/>
          <w:sz w:val="24"/>
          <w:highlight w:val="none"/>
          <w:lang w:val="en-US" w:eastAsia="zh-CN"/>
        </w:rPr>
        <w:t>因各种原因引起的意外事故造成第三方的财产和人身伤亡。</w:t>
      </w:r>
      <w:r>
        <w:rPr>
          <w:rFonts w:hint="eastAsia" w:ascii="宋体" w:hAnsi="宋体" w:eastAsia="宋体" w:cs="宋体"/>
          <w:b w:val="0"/>
          <w:bCs w:val="0"/>
          <w:kern w:val="0"/>
          <w:sz w:val="24"/>
          <w:szCs w:val="28"/>
          <w:highlight w:val="none"/>
          <w:lang w:eastAsia="zh-CN"/>
        </w:rPr>
        <w:t xml:space="preserve"> </w:t>
      </w:r>
    </w:p>
    <w:p w14:paraId="4E9370BF">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1.6 保险期限</w:t>
      </w:r>
    </w:p>
    <w:p w14:paraId="4F9F7712">
      <w:pPr>
        <w:spacing w:line="560" w:lineRule="exact"/>
        <w:ind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sz w:val="24"/>
          <w:highlight w:val="none"/>
          <w:lang w:eastAsia="zh-CN"/>
        </w:rPr>
        <w:t>天数</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365天</w:t>
      </w:r>
    </w:p>
    <w:p w14:paraId="23D82EC4">
      <w:pPr>
        <w:keepNext w:val="0"/>
        <w:keepLines w:val="0"/>
        <w:pageBreakBefore w:val="0"/>
        <w:widowControl w:val="0"/>
        <w:numPr>
          <w:ilvl w:val="0"/>
          <w:numId w:val="0"/>
        </w:numPr>
        <w:kinsoku/>
        <w:wordWrap/>
        <w:overflowPunct/>
        <w:topLinePunct w:val="0"/>
        <w:bidi w:val="0"/>
        <w:adjustRightInd w:val="0"/>
        <w:snapToGrid w:val="0"/>
        <w:spacing w:line="360" w:lineRule="auto"/>
        <w:ind w:firstLine="482" w:firstLineChars="200"/>
        <w:textAlignment w:val="auto"/>
        <w:rPr>
          <w:rFonts w:hint="eastAsia"/>
          <w:lang w:val="en-US" w:eastAsia="zh-CN"/>
        </w:rPr>
      </w:pPr>
      <w:r>
        <w:rPr>
          <w:rFonts w:hint="eastAsia" w:ascii="宋体" w:hAnsi="宋体" w:eastAsia="宋体" w:cs="宋体"/>
          <w:b/>
          <w:bCs/>
          <w:color w:val="auto"/>
          <w:sz w:val="24"/>
          <w:szCs w:val="24"/>
          <w:highlight w:val="none"/>
          <w:lang w:eastAsia="zh-CN"/>
        </w:rPr>
        <w:t>自</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02</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年</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月</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日零时起至20</w:t>
      </w:r>
      <w:r>
        <w:rPr>
          <w:rFonts w:hint="eastAsia" w:ascii="宋体" w:hAnsi="宋体" w:cs="宋体"/>
          <w:b/>
          <w:bCs/>
          <w:color w:val="auto"/>
          <w:sz w:val="24"/>
          <w:szCs w:val="24"/>
          <w:highlight w:val="none"/>
          <w:lang w:val="en-US" w:eastAsia="zh-CN"/>
        </w:rPr>
        <w:t>26</w:t>
      </w:r>
      <w:r>
        <w:rPr>
          <w:rFonts w:hint="eastAsia" w:ascii="宋体" w:hAnsi="宋体" w:eastAsia="宋体" w:cs="宋体"/>
          <w:b/>
          <w:bCs/>
          <w:color w:val="auto"/>
          <w:sz w:val="24"/>
          <w:szCs w:val="24"/>
          <w:highlight w:val="none"/>
        </w:rPr>
        <w:t>年</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月</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日二十四时止</w:t>
      </w:r>
      <w:r>
        <w:rPr>
          <w:rFonts w:hint="eastAsia" w:ascii="宋体" w:hAnsi="宋体" w:cs="宋体"/>
          <w:b/>
          <w:bCs/>
          <w:color w:val="auto"/>
          <w:sz w:val="24"/>
          <w:szCs w:val="24"/>
          <w:highlight w:val="none"/>
          <w:lang w:eastAsia="zh-CN"/>
        </w:rPr>
        <w:t>。</w:t>
      </w:r>
    </w:p>
    <w:p w14:paraId="44A0DDA4">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1.7 保险服务内容</w:t>
      </w:r>
    </w:p>
    <w:tbl>
      <w:tblPr>
        <w:tblStyle w:val="31"/>
        <w:tblW w:w="8190"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05"/>
        <w:gridCol w:w="4785"/>
      </w:tblGrid>
      <w:tr w14:paraId="3F9D0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405" w:type="dxa"/>
            <w:vAlign w:val="center"/>
          </w:tcPr>
          <w:p w14:paraId="4B4E0D57">
            <w:pPr>
              <w:keepNext w:val="0"/>
              <w:keepLines w:val="0"/>
              <w:suppressLineNumbers w:val="0"/>
              <w:tabs>
                <w:tab w:val="left" w:pos="0"/>
              </w:tabs>
              <w:spacing w:before="0" w:beforeAutospacing="0" w:after="0" w:afterAutospacing="0" w:line="240" w:lineRule="auto"/>
              <w:ind w:left="0" w:right="0" w:firstLine="48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每次事故每人赔偿限额</w:t>
            </w:r>
          </w:p>
        </w:tc>
        <w:tc>
          <w:tcPr>
            <w:tcW w:w="4785" w:type="dxa"/>
            <w:vAlign w:val="center"/>
          </w:tcPr>
          <w:p w14:paraId="482B2759">
            <w:pPr>
              <w:keepNext w:val="0"/>
              <w:keepLines w:val="0"/>
              <w:suppressLineNumbers w:val="0"/>
              <w:tabs>
                <w:tab w:val="left" w:pos="0"/>
              </w:tabs>
              <w:spacing w:before="0" w:beforeAutospacing="0" w:after="0" w:afterAutospacing="0" w:line="240" w:lineRule="auto"/>
              <w:ind w:left="0" w:right="0"/>
              <w:jc w:val="center"/>
              <w:outlineLvl w:val="9"/>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en-US" w:eastAsia="zh-CN"/>
              </w:rPr>
              <w:t xml:space="preserve">  </w:t>
            </w:r>
            <w:r>
              <w:rPr>
                <w:rFonts w:hint="eastAsia" w:ascii="宋体" w:hAnsi="宋体" w:cs="宋体"/>
                <w:kern w:val="0"/>
                <w:sz w:val="24"/>
                <w:highlight w:val="none"/>
                <w:lang w:val="en-US" w:eastAsia="zh-CN"/>
              </w:rPr>
              <w:t>100</w:t>
            </w:r>
            <w:r>
              <w:rPr>
                <w:rFonts w:hint="eastAsia" w:ascii="宋体" w:hAnsi="宋体" w:eastAsia="宋体" w:cs="宋体"/>
                <w:kern w:val="0"/>
                <w:sz w:val="24"/>
                <w:highlight w:val="none"/>
                <w:lang w:val="en-US" w:eastAsia="zh-CN"/>
              </w:rPr>
              <w:t>万元</w:t>
            </w:r>
          </w:p>
          <w:p w14:paraId="04CD01EC">
            <w:pPr>
              <w:keepNext w:val="0"/>
              <w:keepLines w:val="0"/>
              <w:suppressLineNumbers w:val="0"/>
              <w:tabs>
                <w:tab w:val="left" w:pos="0"/>
              </w:tabs>
              <w:spacing w:before="0" w:beforeAutospacing="0" w:after="0" w:afterAutospacing="0" w:line="240" w:lineRule="auto"/>
              <w:ind w:left="0" w:right="0"/>
              <w:jc w:val="center"/>
              <w:outlineLvl w:val="9"/>
              <w:rPr>
                <w:rFonts w:hint="eastAsia" w:ascii="宋体" w:hAnsi="宋体" w:eastAsia="宋体" w:cs="宋体"/>
                <w:kern w:val="0"/>
                <w:sz w:val="24"/>
                <w:highlight w:val="none"/>
                <w:lang w:eastAsia="zh-CN"/>
              </w:rPr>
            </w:pPr>
            <w:r>
              <w:rPr>
                <w:rFonts w:hint="eastAsia" w:ascii="宋体" w:hAnsi="宋体" w:eastAsia="宋体" w:cs="宋体"/>
                <w:kern w:val="0"/>
                <w:sz w:val="24"/>
                <w:highlight w:val="none"/>
              </w:rPr>
              <w:t>（含财产损失赔偿限额10万元</w:t>
            </w:r>
            <w:r>
              <w:rPr>
                <w:rFonts w:hint="eastAsia" w:ascii="宋体" w:hAnsi="宋体" w:eastAsia="宋体" w:cs="宋体"/>
                <w:kern w:val="0"/>
                <w:sz w:val="24"/>
                <w:highlight w:val="none"/>
                <w:lang w:eastAsia="zh-CN"/>
              </w:rPr>
              <w:t>）</w:t>
            </w:r>
          </w:p>
        </w:tc>
      </w:tr>
      <w:tr w14:paraId="12E14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3405" w:type="dxa"/>
            <w:vAlign w:val="center"/>
          </w:tcPr>
          <w:p w14:paraId="70D9E5CA">
            <w:pPr>
              <w:keepNext w:val="0"/>
              <w:keepLines w:val="0"/>
              <w:suppressLineNumbers w:val="0"/>
              <w:tabs>
                <w:tab w:val="left" w:pos="0"/>
              </w:tabs>
              <w:spacing w:before="0" w:beforeAutospacing="0" w:after="0" w:afterAutospacing="0" w:line="240" w:lineRule="auto"/>
              <w:ind w:left="0" w:right="0" w:firstLine="48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每次事故赔偿限额</w:t>
            </w:r>
          </w:p>
        </w:tc>
        <w:tc>
          <w:tcPr>
            <w:tcW w:w="4785" w:type="dxa"/>
            <w:vAlign w:val="center"/>
          </w:tcPr>
          <w:p w14:paraId="5DC9B6FA">
            <w:pPr>
              <w:keepNext w:val="0"/>
              <w:keepLines w:val="0"/>
              <w:suppressLineNumbers w:val="0"/>
              <w:tabs>
                <w:tab w:val="left" w:pos="0"/>
              </w:tabs>
              <w:spacing w:before="0" w:beforeAutospacing="0" w:after="0" w:afterAutospacing="0" w:line="240" w:lineRule="auto"/>
              <w:ind w:left="0" w:right="0" w:firstLine="48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30</w:t>
            </w:r>
            <w:r>
              <w:rPr>
                <w:rFonts w:hint="eastAsia" w:ascii="宋体" w:hAnsi="宋体" w:eastAsia="宋体" w:cs="宋体"/>
                <w:kern w:val="0"/>
                <w:sz w:val="24"/>
                <w:highlight w:val="none"/>
              </w:rPr>
              <w:t>0万元</w:t>
            </w:r>
          </w:p>
        </w:tc>
      </w:tr>
      <w:tr w14:paraId="64FDC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3405" w:type="dxa"/>
            <w:vAlign w:val="center"/>
          </w:tcPr>
          <w:p w14:paraId="00D1E8BF">
            <w:pPr>
              <w:keepNext w:val="0"/>
              <w:keepLines w:val="0"/>
              <w:suppressLineNumbers w:val="0"/>
              <w:tabs>
                <w:tab w:val="left" w:pos="0"/>
              </w:tabs>
              <w:spacing w:before="0" w:beforeAutospacing="0" w:after="0" w:afterAutospacing="0" w:line="240" w:lineRule="auto"/>
              <w:ind w:left="0" w:right="0" w:firstLine="48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eastAsia="zh-CN"/>
              </w:rPr>
              <w:t>全年</w:t>
            </w:r>
            <w:r>
              <w:rPr>
                <w:rFonts w:hint="eastAsia" w:ascii="宋体" w:hAnsi="宋体" w:eastAsia="宋体" w:cs="宋体"/>
                <w:kern w:val="0"/>
                <w:sz w:val="24"/>
                <w:highlight w:val="none"/>
              </w:rPr>
              <w:t>累计赔偿限额</w:t>
            </w:r>
          </w:p>
        </w:tc>
        <w:tc>
          <w:tcPr>
            <w:tcW w:w="4785" w:type="dxa"/>
            <w:vAlign w:val="center"/>
          </w:tcPr>
          <w:p w14:paraId="0387838F">
            <w:pPr>
              <w:keepNext w:val="0"/>
              <w:keepLines w:val="0"/>
              <w:suppressLineNumbers w:val="0"/>
              <w:tabs>
                <w:tab w:val="left" w:pos="0"/>
              </w:tabs>
              <w:spacing w:before="0" w:beforeAutospacing="0" w:after="0" w:afterAutospacing="0" w:line="240" w:lineRule="auto"/>
              <w:ind w:left="0" w:right="0" w:firstLine="48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600</w:t>
            </w:r>
            <w:r>
              <w:rPr>
                <w:rFonts w:hint="eastAsia" w:ascii="宋体" w:hAnsi="宋体" w:eastAsia="宋体" w:cs="宋体"/>
                <w:kern w:val="0"/>
                <w:sz w:val="24"/>
                <w:highlight w:val="none"/>
              </w:rPr>
              <w:t>万元</w:t>
            </w:r>
          </w:p>
        </w:tc>
      </w:tr>
    </w:tbl>
    <w:p w14:paraId="0753E7EA">
      <w:pPr>
        <w:spacing w:line="560" w:lineRule="exact"/>
        <w:ind w:firstLine="480" w:firstLineChars="200"/>
        <w:outlineLvl w:val="9"/>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注：每次事故指不论一次事故或一个事件引起的一系列事故。</w:t>
      </w:r>
    </w:p>
    <w:p w14:paraId="0B17FE69">
      <w:pPr>
        <w:spacing w:line="560" w:lineRule="exact"/>
        <w:ind w:firstLine="482" w:firstLineChars="200"/>
        <w:outlineLvl w:val="9"/>
        <w:rPr>
          <w:rFonts w:hint="eastAsia" w:ascii="宋体" w:hAnsi="宋体" w:eastAsia="宋体" w:cs="宋体"/>
          <w:b/>
          <w:bCs w:val="0"/>
          <w:sz w:val="24"/>
          <w:szCs w:val="32"/>
          <w:highlight w:val="none"/>
          <w:lang w:val="en-US" w:eastAsia="zh-CN"/>
        </w:rPr>
      </w:pPr>
      <w:r>
        <w:rPr>
          <w:rFonts w:hint="eastAsia" w:ascii="宋体" w:hAnsi="宋体" w:eastAsia="宋体" w:cs="宋体"/>
          <w:b/>
          <w:sz w:val="24"/>
          <w:highlight w:val="none"/>
          <w:lang w:val="en-US" w:eastAsia="zh-CN"/>
        </w:rPr>
        <w:t>1.8</w:t>
      </w:r>
      <w:r>
        <w:rPr>
          <w:rFonts w:hint="eastAsia" w:ascii="宋体" w:hAnsi="宋体" w:eastAsia="宋体" w:cs="宋体"/>
          <w:b/>
          <w:bCs w:val="0"/>
          <w:sz w:val="24"/>
          <w:szCs w:val="32"/>
          <w:highlight w:val="none"/>
          <w:lang w:val="en-US" w:eastAsia="zh-CN"/>
        </w:rPr>
        <w:t>免赔设定：本保单每次事故无免赔。</w:t>
      </w:r>
    </w:p>
    <w:p w14:paraId="444EA91B">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w:t>
      </w:r>
      <w:r>
        <w:rPr>
          <w:rFonts w:hint="eastAsia" w:ascii="宋体" w:hAnsi="宋体" w:cs="宋体"/>
          <w:b/>
          <w:sz w:val="24"/>
          <w:highlight w:val="none"/>
          <w:lang w:val="en-US" w:eastAsia="zh-CN"/>
        </w:rPr>
        <w:t>9</w:t>
      </w:r>
      <w:r>
        <w:rPr>
          <w:rFonts w:hint="eastAsia" w:ascii="宋体" w:hAnsi="宋体" w:eastAsia="宋体" w:cs="宋体"/>
          <w:b/>
          <w:sz w:val="24"/>
          <w:highlight w:val="none"/>
          <w:lang w:val="en-US" w:eastAsia="zh-CN"/>
        </w:rPr>
        <w:t>保险责任</w:t>
      </w:r>
    </w:p>
    <w:p w14:paraId="0431AE07">
      <w:pPr>
        <w:spacing w:line="560" w:lineRule="exact"/>
        <w:ind w:firstLine="480" w:firstLineChars="200"/>
        <w:outlineLvl w:val="9"/>
        <w:rPr>
          <w:rFonts w:hint="eastAsia" w:ascii="宋体" w:hAnsi="宋体" w:eastAsia="宋体" w:cs="宋体"/>
          <w:b w:val="0"/>
          <w:bCs w:val="0"/>
          <w:kern w:val="0"/>
          <w:sz w:val="24"/>
          <w:szCs w:val="28"/>
          <w:highlight w:val="none"/>
          <w:lang w:val="en-US" w:eastAsia="zh-CN"/>
        </w:rPr>
      </w:pPr>
      <w:r>
        <w:rPr>
          <w:rFonts w:hint="eastAsia" w:ascii="宋体" w:hAnsi="宋体" w:eastAsia="宋体" w:cs="宋体"/>
          <w:b w:val="0"/>
          <w:bCs w:val="0"/>
          <w:kern w:val="0"/>
          <w:sz w:val="24"/>
          <w:szCs w:val="28"/>
          <w:highlight w:val="none"/>
          <w:lang w:val="en-US" w:eastAsia="zh-CN"/>
        </w:rPr>
        <w:t>本保单由中标单位负责承担被保险人在桐庐县城管辖范围内景观树木、草坪、公共健身器材、凉亭、公园内的附属设施、人行道上的设施、人行道和道路路面、窨井、桥梁的维护和管理过程中，由于管理不善、疏忽而引起的意外事故造成第三方的财产和人身伤亡承担的赔偿责任。</w:t>
      </w:r>
    </w:p>
    <w:p w14:paraId="05CD5732">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w:t>
      </w:r>
      <w:r>
        <w:rPr>
          <w:rFonts w:hint="eastAsia" w:ascii="宋体" w:hAnsi="宋体" w:cs="宋体"/>
          <w:b/>
          <w:sz w:val="24"/>
          <w:highlight w:val="none"/>
          <w:lang w:val="en-US" w:eastAsia="zh-CN"/>
        </w:rPr>
        <w:t>10</w:t>
      </w:r>
      <w:r>
        <w:rPr>
          <w:rFonts w:hint="eastAsia" w:ascii="宋体" w:hAnsi="宋体" w:eastAsia="宋体" w:cs="宋体"/>
          <w:b/>
          <w:sz w:val="24"/>
          <w:highlight w:val="none"/>
          <w:lang w:val="en-US" w:eastAsia="zh-CN"/>
        </w:rPr>
        <w:t xml:space="preserve"> 服务要求</w:t>
      </w:r>
    </w:p>
    <w:p w14:paraId="1EAF5455">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sz w:val="24"/>
          <w:highlight w:val="none"/>
          <w:lang w:val="en-US" w:eastAsia="zh-CN"/>
        </w:rPr>
        <w:t>1.10.</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成交的保险公司，应组织专业的项目服务小组加强对承保项目的风险管理，提供项目服务小组成员名单、职务及联系方式。</w:t>
      </w:r>
    </w:p>
    <w:p w14:paraId="29A9EEDA">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sz w:val="24"/>
          <w:highlight w:val="none"/>
          <w:lang w:val="en-US" w:eastAsia="zh-CN"/>
        </w:rPr>
        <w:t xml:space="preserve">1.10.2 </w:t>
      </w:r>
      <w:r>
        <w:rPr>
          <w:rFonts w:hint="eastAsia" w:ascii="宋体" w:hAnsi="宋体" w:eastAsia="宋体" w:cs="宋体"/>
          <w:sz w:val="24"/>
          <w:highlight w:val="none"/>
        </w:rPr>
        <w:t>保险公司应设有24小时全天报案服务电话，在接到报案后立即通知项目服务小组的专职理赔人员，提供全天候服务通道。</w:t>
      </w:r>
    </w:p>
    <w:p w14:paraId="18DD9AED">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b w:val="0"/>
          <w:bCs w:val="0"/>
          <w:snapToGrid/>
          <w:color w:val="auto"/>
          <w:kern w:val="2"/>
          <w:sz w:val="24"/>
          <w:szCs w:val="24"/>
          <w:highlight w:val="none"/>
          <w:lang w:val="en-US" w:eastAsia="zh-CN" w:bidi="ar-SA"/>
        </w:rPr>
        <w:t>1</w:t>
      </w:r>
      <w:r>
        <w:rPr>
          <w:rFonts w:hint="eastAsia" w:ascii="宋体" w:hAnsi="宋体" w:cs="宋体"/>
          <w:sz w:val="24"/>
          <w:highlight w:val="none"/>
          <w:lang w:val="en-US" w:eastAsia="zh-CN"/>
        </w:rPr>
        <w:t>.10</w:t>
      </w:r>
      <w:r>
        <w:rPr>
          <w:rFonts w:hint="eastAsia" w:ascii="宋体" w:hAnsi="宋体" w:cs="宋体"/>
          <w:b w:val="0"/>
          <w:bCs w:val="0"/>
          <w:snapToGrid/>
          <w:color w:val="auto"/>
          <w:kern w:val="2"/>
          <w:sz w:val="24"/>
          <w:szCs w:val="24"/>
          <w:highlight w:val="none"/>
          <w:lang w:val="en-US" w:eastAsia="zh-CN" w:bidi="ar-SA"/>
        </w:rPr>
        <w:t xml:space="preserve">.3 </w:t>
      </w:r>
      <w:r>
        <w:rPr>
          <w:rFonts w:hint="eastAsia" w:ascii="宋体" w:hAnsi="宋体" w:eastAsia="宋体" w:cs="宋体"/>
          <w:b w:val="0"/>
          <w:bCs w:val="0"/>
          <w:snapToGrid/>
          <w:color w:val="auto"/>
          <w:kern w:val="2"/>
          <w:sz w:val="24"/>
          <w:szCs w:val="24"/>
          <w:highlight w:val="none"/>
          <w:lang w:val="en-US" w:eastAsia="zh-CN" w:bidi="ar-SA"/>
        </w:rPr>
        <w:t>投保人、被保险人或者保险金受益人知道保险事故发生后48小时内，应当及时通知保险人。故意或者因重大过失未及时通知，致使保险事故的性质、原因、损失程度等难以确定的，保险人对</w:t>
      </w:r>
      <w:r>
        <w:rPr>
          <w:rFonts w:hint="eastAsia" w:ascii="宋体" w:hAnsi="宋体" w:eastAsia="宋体" w:cs="宋体"/>
          <w:sz w:val="24"/>
          <w:highlight w:val="none"/>
          <w:lang w:val="en-US" w:eastAsia="zh-CN"/>
        </w:rPr>
        <w:t>无法</w:t>
      </w:r>
      <w:r>
        <w:rPr>
          <w:rFonts w:hint="eastAsia" w:ascii="宋体" w:hAnsi="宋体" w:eastAsia="宋体" w:cs="宋体"/>
          <w:b w:val="0"/>
          <w:bCs w:val="0"/>
          <w:snapToGrid/>
          <w:color w:val="auto"/>
          <w:kern w:val="2"/>
          <w:sz w:val="24"/>
          <w:szCs w:val="24"/>
          <w:highlight w:val="none"/>
          <w:lang w:val="en-US" w:eastAsia="zh-CN" w:bidi="ar-SA"/>
        </w:rPr>
        <w:t>确定的部分，不承担给付保险金责任。</w:t>
      </w:r>
    </w:p>
    <w:p w14:paraId="6C8B58E5">
      <w:pPr>
        <w:spacing w:line="560" w:lineRule="exact"/>
        <w:ind w:firstLine="480" w:firstLineChars="200"/>
        <w:outlineLvl w:val="9"/>
        <w:rPr>
          <w:rFonts w:hint="eastAsia" w:ascii="宋体" w:hAnsi="宋体" w:eastAsia="宋体" w:cs="宋体"/>
          <w:b/>
          <w:bCs/>
          <w:sz w:val="24"/>
          <w:highlight w:val="none"/>
        </w:rPr>
      </w:pPr>
      <w:r>
        <w:rPr>
          <w:rFonts w:hint="eastAsia" w:ascii="宋体" w:hAnsi="宋体" w:cs="宋体"/>
          <w:sz w:val="24"/>
          <w:szCs w:val="32"/>
          <w:highlight w:val="none"/>
          <w:lang w:val="en-US" w:eastAsia="zh-CN"/>
        </w:rPr>
        <w:t>1</w:t>
      </w:r>
      <w:r>
        <w:rPr>
          <w:rFonts w:hint="eastAsia" w:ascii="宋体" w:hAnsi="宋体" w:cs="宋体"/>
          <w:sz w:val="24"/>
          <w:highlight w:val="none"/>
          <w:lang w:val="en-US" w:eastAsia="zh-CN"/>
        </w:rPr>
        <w:t>.10</w:t>
      </w:r>
      <w:r>
        <w:rPr>
          <w:rFonts w:hint="eastAsia" w:ascii="宋体" w:hAnsi="宋体" w:cs="宋体"/>
          <w:sz w:val="24"/>
          <w:szCs w:val="32"/>
          <w:highlight w:val="none"/>
          <w:lang w:val="en-US" w:eastAsia="zh-CN"/>
        </w:rPr>
        <w:t xml:space="preserve">.4 </w:t>
      </w:r>
      <w:r>
        <w:rPr>
          <w:rFonts w:hint="eastAsia" w:ascii="宋体" w:hAnsi="宋体" w:eastAsia="宋体" w:cs="宋体"/>
          <w:sz w:val="24"/>
          <w:szCs w:val="32"/>
          <w:highlight w:val="none"/>
        </w:rPr>
        <w:t>成交的保险公司</w:t>
      </w:r>
      <w:r>
        <w:rPr>
          <w:rFonts w:hint="eastAsia" w:ascii="宋体" w:hAnsi="宋体" w:eastAsia="宋体" w:cs="宋体"/>
          <w:sz w:val="24"/>
          <w:highlight w:val="none"/>
        </w:rPr>
        <w:t>在接到保险事故报案后，保险公司查勘人员应立即赶赴事故发生现场进行查勘，准确了解出险时间、地点、原因，并实施施救、拍照、估损、索取有关单证。项目服务人员应协助被保险人制定处置方案，做好服务工作，迅速安排专业理赔人员、事故处理人员、医疗专家参加事故处理。</w:t>
      </w:r>
    </w:p>
    <w:p w14:paraId="285D7DFE">
      <w:pPr>
        <w:spacing w:line="560" w:lineRule="exact"/>
        <w:ind w:firstLine="482" w:firstLineChars="200"/>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1.1</w:t>
      </w:r>
      <w:r>
        <w:rPr>
          <w:rFonts w:hint="eastAsia" w:ascii="宋体" w:hAnsi="宋体" w:cs="宋体"/>
          <w:b/>
          <w:sz w:val="24"/>
          <w:highlight w:val="none"/>
          <w:lang w:val="en-US" w:eastAsia="zh-CN"/>
        </w:rPr>
        <w:t>1</w:t>
      </w:r>
      <w:r>
        <w:rPr>
          <w:rFonts w:hint="eastAsia" w:ascii="宋体" w:hAnsi="宋体" w:eastAsia="宋体" w:cs="宋体"/>
          <w:b/>
          <w:sz w:val="24"/>
          <w:highlight w:val="none"/>
          <w:lang w:val="en-US" w:eastAsia="zh-CN"/>
        </w:rPr>
        <w:t xml:space="preserve"> 其他要求</w:t>
      </w:r>
    </w:p>
    <w:p w14:paraId="0E7CB413">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11.1</w:t>
      </w:r>
      <w:r>
        <w:rPr>
          <w:rFonts w:hint="eastAsia" w:ascii="宋体" w:hAnsi="宋体" w:eastAsia="宋体" w:cs="宋体"/>
          <w:sz w:val="24"/>
          <w:highlight w:val="none"/>
        </w:rPr>
        <w:t>供应商须取得保险公司总公司针对本项目的批准文件，批准其参加该项目的</w:t>
      </w:r>
      <w:r>
        <w:rPr>
          <w:rFonts w:hint="eastAsia" w:ascii="宋体" w:hAnsi="宋体" w:eastAsia="宋体" w:cs="宋体"/>
          <w:sz w:val="24"/>
          <w:highlight w:val="none"/>
          <w:lang w:val="en-US" w:eastAsia="zh-CN"/>
        </w:rPr>
        <w:t>磋商</w:t>
      </w:r>
      <w:r>
        <w:rPr>
          <w:rFonts w:hint="eastAsia" w:ascii="宋体" w:hAnsi="宋体" w:eastAsia="宋体" w:cs="宋体"/>
          <w:sz w:val="24"/>
          <w:highlight w:val="none"/>
        </w:rPr>
        <w:t>，并承诺承担相应责任。</w:t>
      </w:r>
    </w:p>
    <w:p w14:paraId="7AD37265">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sz w:val="24"/>
          <w:highlight w:val="none"/>
          <w:lang w:val="en-US" w:eastAsia="zh-CN"/>
        </w:rPr>
        <w:t>1</w:t>
      </w:r>
      <w:r>
        <w:rPr>
          <w:rFonts w:hint="eastAsia" w:ascii="宋体" w:hAnsi="宋体" w:eastAsia="宋体" w:cs="宋体"/>
          <w:sz w:val="24"/>
          <w:highlight w:val="none"/>
        </w:rPr>
        <w:t>.</w:t>
      </w:r>
      <w:r>
        <w:rPr>
          <w:rFonts w:hint="eastAsia" w:ascii="宋体" w:hAnsi="宋体" w:cs="宋体"/>
          <w:sz w:val="24"/>
          <w:highlight w:val="none"/>
          <w:lang w:val="en-US" w:eastAsia="zh-CN"/>
        </w:rPr>
        <w:t>11.2</w:t>
      </w:r>
      <w:r>
        <w:rPr>
          <w:rFonts w:hint="eastAsia" w:ascii="宋体" w:hAnsi="宋体" w:eastAsia="宋体" w:cs="宋体"/>
          <w:sz w:val="24"/>
          <w:highlight w:val="none"/>
        </w:rPr>
        <w:t>成交的保险公司不得将本项目所载义务、责任分出给其他保险公司承担,否则将取消资格并追究相关责任。</w:t>
      </w:r>
    </w:p>
    <w:p w14:paraId="190AA72B">
      <w:pPr>
        <w:spacing w:line="560" w:lineRule="exact"/>
        <w:ind w:firstLine="480" w:firstLineChars="200"/>
        <w:outlineLvl w:val="9"/>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 xml:space="preserve">1.11.3 </w:t>
      </w:r>
      <w:r>
        <w:rPr>
          <w:rFonts w:hint="eastAsia" w:ascii="宋体" w:hAnsi="宋体" w:eastAsia="宋体" w:cs="宋体"/>
          <w:sz w:val="24"/>
          <w:highlight w:val="none"/>
          <w:lang w:val="en-US" w:eastAsia="zh-CN"/>
        </w:rPr>
        <w:t>具有较强的本地化服务能力，保险公司应在桐庐有理赔服务网点。</w:t>
      </w:r>
    </w:p>
    <w:p w14:paraId="00DEEC54">
      <w:pPr>
        <w:spacing w:line="560" w:lineRule="exact"/>
        <w:ind w:firstLine="480" w:firstLineChars="200"/>
        <w:outlineLvl w:val="9"/>
        <w:rPr>
          <w:rFonts w:hint="eastAsia" w:ascii="宋体" w:hAnsi="宋体" w:eastAsia="宋体" w:cs="宋体"/>
          <w:sz w:val="24"/>
          <w:highlight w:val="none"/>
        </w:rPr>
      </w:pPr>
      <w:r>
        <w:rPr>
          <w:rFonts w:hint="eastAsia" w:ascii="宋体" w:hAnsi="宋体" w:cs="宋体"/>
          <w:sz w:val="24"/>
          <w:highlight w:val="none"/>
          <w:lang w:val="en-US" w:eastAsia="zh-CN"/>
        </w:rPr>
        <w:t>1.11.4</w:t>
      </w:r>
      <w:r>
        <w:rPr>
          <w:rFonts w:hint="eastAsia" w:ascii="宋体" w:hAnsi="宋体" w:eastAsia="宋体" w:cs="宋体"/>
          <w:sz w:val="24"/>
          <w:highlight w:val="none"/>
        </w:rPr>
        <w:t>成交人必须对符合理赔要求的参保人给予赔付，不得推迟或以其他借口不给予赔付</w:t>
      </w:r>
      <w:r>
        <w:rPr>
          <w:rFonts w:hint="eastAsia" w:ascii="宋体" w:hAnsi="宋体" w:eastAsia="宋体" w:cs="宋体"/>
          <w:sz w:val="24"/>
          <w:highlight w:val="none"/>
          <w:lang w:eastAsia="zh-CN"/>
        </w:rPr>
        <w:t>，</w:t>
      </w:r>
      <w:r>
        <w:rPr>
          <w:rFonts w:hint="eastAsia" w:ascii="宋体" w:hAnsi="宋体" w:eastAsia="宋体" w:cs="宋体"/>
          <w:sz w:val="24"/>
          <w:highlight w:val="none"/>
        </w:rPr>
        <w:t>否则</w:t>
      </w:r>
      <w:r>
        <w:rPr>
          <w:rFonts w:hint="eastAsia" w:ascii="宋体" w:hAnsi="宋体" w:eastAsia="宋体" w:cs="宋体"/>
          <w:sz w:val="24"/>
          <w:highlight w:val="none"/>
          <w:lang w:val="en-US" w:eastAsia="zh-CN"/>
        </w:rPr>
        <w:t>采购人</w:t>
      </w:r>
      <w:r>
        <w:rPr>
          <w:rFonts w:hint="eastAsia" w:ascii="宋体" w:hAnsi="宋体" w:eastAsia="宋体" w:cs="宋体"/>
          <w:sz w:val="24"/>
          <w:highlight w:val="none"/>
        </w:rPr>
        <w:t>将有权终止合同并追究违约责任。</w:t>
      </w:r>
    </w:p>
    <w:p w14:paraId="1A1BECC3">
      <w:pPr>
        <w:spacing w:line="560" w:lineRule="exact"/>
        <w:ind w:firstLine="480" w:firstLineChars="200"/>
        <w:outlineLvl w:val="9"/>
        <w:rPr>
          <w:rFonts w:hint="eastAsia" w:ascii="宋体" w:hAnsi="宋体" w:eastAsia="宋体" w:cs="宋体"/>
          <w:sz w:val="24"/>
          <w:highlight w:val="none"/>
          <w:lang w:eastAsia="zh-CN"/>
        </w:rPr>
      </w:pPr>
      <w:r>
        <w:rPr>
          <w:rFonts w:hint="eastAsia" w:ascii="宋体" w:hAnsi="宋体" w:cs="宋体"/>
          <w:sz w:val="24"/>
          <w:highlight w:val="none"/>
          <w:lang w:val="en-US" w:eastAsia="zh-CN"/>
        </w:rPr>
        <w:t xml:space="preserve">1.11.5 </w:t>
      </w:r>
      <w:r>
        <w:rPr>
          <w:rFonts w:hint="eastAsia" w:ascii="宋体" w:hAnsi="宋体" w:eastAsia="宋体" w:cs="宋体"/>
          <w:sz w:val="24"/>
          <w:highlight w:val="none"/>
          <w:lang w:eastAsia="zh-CN"/>
        </w:rPr>
        <w:t>本项目最终解释权归</w:t>
      </w:r>
      <w:r>
        <w:rPr>
          <w:rFonts w:hint="eastAsia" w:ascii="宋体" w:hAnsi="宋体" w:eastAsia="宋体" w:cs="宋体"/>
          <w:sz w:val="24"/>
          <w:highlight w:val="none"/>
          <w:lang w:val="en-US" w:eastAsia="zh-CN"/>
        </w:rPr>
        <w:t>采购人</w:t>
      </w:r>
      <w:r>
        <w:rPr>
          <w:rFonts w:hint="eastAsia" w:ascii="宋体" w:hAnsi="宋体" w:eastAsia="宋体" w:cs="宋体"/>
          <w:sz w:val="24"/>
          <w:highlight w:val="none"/>
          <w:lang w:eastAsia="zh-CN"/>
        </w:rPr>
        <w:t>所有。</w:t>
      </w:r>
    </w:p>
    <w:p w14:paraId="365B89D4">
      <w:pPr>
        <w:spacing w:line="560" w:lineRule="exact"/>
        <w:ind w:firstLine="482" w:firstLineChars="200"/>
        <w:outlineLvl w:val="9"/>
        <w:rPr>
          <w:rFonts w:hint="eastAsia" w:ascii="宋体" w:hAnsi="宋体" w:eastAsia="宋体" w:cs="宋体"/>
          <w:b/>
          <w:sz w:val="24"/>
          <w:highlight w:val="none"/>
        </w:rPr>
      </w:pPr>
      <w:r>
        <w:rPr>
          <w:rFonts w:hint="eastAsia" w:ascii="宋体" w:hAnsi="宋体" w:eastAsia="宋体" w:cs="宋体"/>
          <w:b/>
          <w:sz w:val="24"/>
          <w:highlight w:val="none"/>
          <w:lang w:val="en-US" w:eastAsia="zh-CN"/>
        </w:rPr>
        <w:t>1.1</w:t>
      </w:r>
      <w:r>
        <w:rPr>
          <w:rFonts w:hint="eastAsia" w:ascii="宋体" w:hAnsi="宋体" w:cs="宋体"/>
          <w:b/>
          <w:sz w:val="24"/>
          <w:highlight w:val="none"/>
          <w:lang w:val="en-US" w:eastAsia="zh-CN"/>
        </w:rPr>
        <w:t>2</w:t>
      </w:r>
      <w:r>
        <w:rPr>
          <w:rFonts w:hint="eastAsia" w:ascii="宋体" w:hAnsi="宋体" w:eastAsia="宋体" w:cs="宋体"/>
          <w:b/>
          <w:sz w:val="24"/>
          <w:highlight w:val="none"/>
          <w:lang w:val="en-US" w:eastAsia="zh-CN"/>
        </w:rPr>
        <w:t xml:space="preserve"> </w:t>
      </w:r>
      <w:bookmarkStart w:id="384" w:name="_Toc21423"/>
      <w:bookmarkStart w:id="385" w:name="_Toc19554"/>
      <w:bookmarkStart w:id="386" w:name="_Toc27250"/>
      <w:r>
        <w:rPr>
          <w:rFonts w:hint="eastAsia" w:ascii="宋体" w:hAnsi="宋体" w:eastAsia="宋体" w:cs="宋体"/>
          <w:b/>
          <w:sz w:val="24"/>
          <w:highlight w:val="none"/>
          <w:lang w:val="en-US" w:eastAsia="zh-CN"/>
        </w:rPr>
        <w:t xml:space="preserve"> </w:t>
      </w:r>
      <w:r>
        <w:rPr>
          <w:rFonts w:hint="eastAsia" w:ascii="宋体" w:hAnsi="宋体" w:eastAsia="宋体" w:cs="宋体"/>
          <w:b/>
          <w:sz w:val="24"/>
          <w:highlight w:val="none"/>
        </w:rPr>
        <w:t>违约责任</w:t>
      </w:r>
      <w:bookmarkEnd w:id="384"/>
      <w:bookmarkEnd w:id="385"/>
      <w:bookmarkEnd w:id="386"/>
    </w:p>
    <w:p w14:paraId="541869D7">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w:t>
      </w:r>
      <w:r>
        <w:rPr>
          <w:rFonts w:hint="eastAsia" w:ascii="宋体" w:hAnsi="宋体" w:eastAsia="宋体" w:cs="宋体"/>
          <w:sz w:val="24"/>
          <w:highlight w:val="none"/>
        </w:rPr>
        <w:t xml:space="preserve"> 除不可抗力外，如果甲方没有按照本合同约定的付款方式付款，那么乙方可要求甲方支付违约金，违约金按每迟延付款一日的应付而未付款的</w:t>
      </w:r>
      <w:r>
        <w:rPr>
          <w:rFonts w:hint="eastAsia" w:ascii="宋体" w:hAnsi="宋体" w:eastAsia="宋体" w:cs="宋体"/>
          <w:sz w:val="24"/>
          <w:highlight w:val="none"/>
          <w:u w:val="single"/>
        </w:rPr>
        <w:t xml:space="preserve">  0.05  </w:t>
      </w:r>
      <w:r>
        <w:rPr>
          <w:rFonts w:hint="eastAsia" w:ascii="宋体" w:hAnsi="宋体" w:eastAsia="宋体" w:cs="宋体"/>
          <w:sz w:val="24"/>
          <w:highlight w:val="none"/>
        </w:rPr>
        <w:t>%计算，最高限额为本合同总价的</w:t>
      </w:r>
      <w:r>
        <w:rPr>
          <w:rFonts w:hint="eastAsia" w:ascii="宋体" w:hAnsi="宋体" w:eastAsia="宋体" w:cs="宋体"/>
          <w:sz w:val="24"/>
          <w:highlight w:val="none"/>
          <w:u w:val="single"/>
        </w:rPr>
        <w:t xml:space="preserve">  20   </w:t>
      </w:r>
      <w:r>
        <w:rPr>
          <w:rFonts w:hint="eastAsia" w:ascii="宋体" w:hAnsi="宋体" w:eastAsia="宋体" w:cs="宋体"/>
          <w:sz w:val="24"/>
          <w:highlight w:val="none"/>
        </w:rPr>
        <w:t>%；迟延付款的违约金计算数额达到前述最高限额之日起，乙方有权在要求甲方支付违约金的同时，书面通知甲方解除本合同；</w:t>
      </w:r>
    </w:p>
    <w:p w14:paraId="554AA5F8">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2123B82">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3</w:t>
      </w:r>
      <w:r>
        <w:rPr>
          <w:rFonts w:hint="eastAsia" w:ascii="宋体" w:hAnsi="宋体" w:eastAsia="宋体" w:cs="宋体"/>
          <w:sz w:val="24"/>
          <w:highlight w:val="none"/>
        </w:rPr>
        <w:t xml:space="preserve">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DC1E75B">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CDFCB9F">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 xml:space="preserve"> 如果出现采购监督管理部门在处理投诉事项期间，书面通知甲方暂停采购活动的情形，或者询问或质疑事项可能影响中标结果的，导致甲方中止履行合同的情形，均不视为甲方违约。</w:t>
      </w:r>
    </w:p>
    <w:p w14:paraId="0C819B5C">
      <w:pPr>
        <w:spacing w:line="560" w:lineRule="exact"/>
        <w:ind w:left="-420" w:leftChars="-200" w:right="-420" w:rightChars="-200" w:firstLine="960" w:firstLineChars="400"/>
        <w:outlineLvl w:val="9"/>
        <w:rPr>
          <w:rFonts w:hint="eastAsia" w:ascii="宋体" w:hAnsi="宋体" w:eastAsia="宋体" w:cs="宋体"/>
          <w:highlight w:val="none"/>
          <w:lang w:val="en-US" w:eastAsia="zh-CN"/>
        </w:rPr>
      </w:pPr>
      <w:r>
        <w:rPr>
          <w:rFonts w:hint="eastAsia" w:ascii="宋体" w:hAnsi="宋体" w:eastAsia="宋体" w:cs="宋体"/>
          <w:sz w:val="24"/>
          <w:highlight w:val="none"/>
        </w:rPr>
        <w:t>1.</w:t>
      </w:r>
      <w:r>
        <w:rPr>
          <w:rFonts w:hint="eastAsia" w:ascii="宋体" w:hAnsi="宋体" w:cs="宋体"/>
          <w:sz w:val="24"/>
          <w:highlight w:val="none"/>
          <w:lang w:val="en-US" w:eastAsia="zh-CN"/>
        </w:rPr>
        <w:t>12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违约责任另有约定的，从其约定。</w:t>
      </w:r>
    </w:p>
    <w:p w14:paraId="0C742856">
      <w:pPr>
        <w:spacing w:line="560" w:lineRule="exact"/>
        <w:ind w:firstLine="482" w:firstLineChars="200"/>
        <w:outlineLvl w:val="9"/>
        <w:rPr>
          <w:rFonts w:hint="eastAsia" w:ascii="宋体" w:hAnsi="宋体" w:eastAsia="宋体" w:cs="宋体"/>
          <w:b/>
          <w:sz w:val="24"/>
          <w:highlight w:val="none"/>
        </w:rPr>
      </w:pPr>
      <w:bookmarkStart w:id="387" w:name="_Toc28375"/>
      <w:bookmarkStart w:id="388" w:name="_Toc16021"/>
      <w:bookmarkStart w:id="389" w:name="_Toc15583"/>
      <w:r>
        <w:rPr>
          <w:rFonts w:hint="eastAsia" w:ascii="宋体" w:hAnsi="宋体" w:eastAsia="宋体" w:cs="宋体"/>
          <w:b/>
          <w:sz w:val="24"/>
          <w:highlight w:val="none"/>
        </w:rPr>
        <w:t>1.</w:t>
      </w:r>
      <w:r>
        <w:rPr>
          <w:rFonts w:hint="eastAsia" w:ascii="宋体" w:hAnsi="宋体" w:cs="宋体"/>
          <w:b/>
          <w:sz w:val="24"/>
          <w:highlight w:val="none"/>
          <w:lang w:val="en-US" w:eastAsia="zh-CN"/>
        </w:rPr>
        <w:t>13</w:t>
      </w:r>
      <w:r>
        <w:rPr>
          <w:rFonts w:hint="eastAsia" w:ascii="宋体" w:hAnsi="宋体" w:eastAsia="宋体" w:cs="宋体"/>
          <w:b/>
          <w:sz w:val="24"/>
          <w:highlight w:val="none"/>
        </w:rPr>
        <w:t xml:space="preserve"> 合同争议的解决</w:t>
      </w:r>
      <w:bookmarkEnd w:id="387"/>
      <w:bookmarkEnd w:id="388"/>
      <w:bookmarkEnd w:id="389"/>
    </w:p>
    <w:p w14:paraId="5B7FAE37">
      <w:pPr>
        <w:spacing w:line="560" w:lineRule="exact"/>
        <w:ind w:right="-420" w:righ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本合同履行过程中发生的任何争议，双方当事人均可通过和解或者调解解决；不愿</w:t>
      </w:r>
    </w:p>
    <w:p w14:paraId="0344A380">
      <w:pPr>
        <w:spacing w:line="560" w:lineRule="exact"/>
        <w:ind w:right="-420" w:rightChars="-200"/>
        <w:outlineLvl w:val="9"/>
        <w:rPr>
          <w:rFonts w:hint="eastAsia" w:ascii="宋体" w:hAnsi="宋体" w:eastAsia="宋体" w:cs="宋体"/>
          <w:sz w:val="24"/>
          <w:highlight w:val="none"/>
        </w:rPr>
      </w:pPr>
      <w:r>
        <w:rPr>
          <w:rFonts w:hint="eastAsia" w:ascii="宋体" w:hAnsi="宋体" w:eastAsia="宋体" w:cs="宋体"/>
          <w:sz w:val="24"/>
          <w:highlight w:val="none"/>
        </w:rPr>
        <w:t>和解、调解或者和解、调解不成的，可以选择以下向</w:t>
      </w:r>
      <w:r>
        <w:rPr>
          <w:rFonts w:hint="eastAsia" w:ascii="宋体" w:hAnsi="宋体" w:cs="宋体"/>
          <w:sz w:val="24"/>
          <w:highlight w:val="none"/>
          <w:lang w:val="en-US" w:eastAsia="zh-CN"/>
        </w:rPr>
        <w:t>桐庐县</w:t>
      </w:r>
      <w:r>
        <w:rPr>
          <w:rFonts w:hint="eastAsia" w:ascii="宋体" w:hAnsi="宋体" w:eastAsia="宋体" w:cs="宋体"/>
          <w:sz w:val="24"/>
          <w:highlight w:val="none"/>
        </w:rPr>
        <w:t>人民法院起诉。</w:t>
      </w:r>
    </w:p>
    <w:p w14:paraId="4AC48E29">
      <w:pPr>
        <w:spacing w:line="560" w:lineRule="exact"/>
        <w:ind w:firstLine="482" w:firstLineChars="200"/>
        <w:outlineLvl w:val="9"/>
        <w:rPr>
          <w:rFonts w:hint="eastAsia" w:ascii="宋体" w:hAnsi="宋体" w:eastAsia="宋体" w:cs="宋体"/>
          <w:b/>
          <w:sz w:val="24"/>
          <w:highlight w:val="none"/>
        </w:rPr>
      </w:pPr>
      <w:bookmarkStart w:id="390" w:name="_Toc7245"/>
      <w:bookmarkStart w:id="391" w:name="_Toc15322"/>
      <w:bookmarkStart w:id="392" w:name="_Toc11173"/>
      <w:r>
        <w:rPr>
          <w:rFonts w:hint="eastAsia" w:ascii="宋体" w:hAnsi="宋体" w:eastAsia="宋体" w:cs="宋体"/>
          <w:b/>
          <w:sz w:val="24"/>
          <w:highlight w:val="none"/>
        </w:rPr>
        <w:t>1.</w:t>
      </w:r>
      <w:r>
        <w:rPr>
          <w:rFonts w:hint="eastAsia" w:ascii="宋体" w:hAnsi="宋体" w:cs="宋体"/>
          <w:b/>
          <w:sz w:val="24"/>
          <w:highlight w:val="none"/>
          <w:lang w:val="en-US" w:eastAsia="zh-CN"/>
        </w:rPr>
        <w:t>14</w:t>
      </w:r>
      <w:r>
        <w:rPr>
          <w:rFonts w:hint="eastAsia" w:ascii="宋体" w:hAnsi="宋体" w:eastAsia="宋体" w:cs="宋体"/>
          <w:b/>
          <w:sz w:val="24"/>
          <w:highlight w:val="none"/>
        </w:rPr>
        <w:t xml:space="preserve"> 合同生效</w:t>
      </w:r>
      <w:bookmarkEnd w:id="390"/>
      <w:bookmarkEnd w:id="391"/>
      <w:bookmarkEnd w:id="392"/>
    </w:p>
    <w:p w14:paraId="766FE6DA">
      <w:pPr>
        <w:spacing w:line="56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本合同自双方当事人盖章或者签字时生效。</w:t>
      </w:r>
    </w:p>
    <w:p w14:paraId="406F1604">
      <w:pPr>
        <w:pStyle w:val="18"/>
        <w:keepNext w:val="0"/>
        <w:keepLines w:val="0"/>
        <w:pageBreakBefore w:val="0"/>
        <w:widowControl w:val="0"/>
        <w:kinsoku/>
        <w:wordWrap/>
        <w:overflowPunct/>
        <w:topLinePunct w:val="0"/>
        <w:autoSpaceDE/>
        <w:autoSpaceDN/>
        <w:bidi w:val="0"/>
        <w:adjustRightInd w:val="0"/>
        <w:snapToGrid/>
        <w:spacing w:before="0" w:beforeLines="50"/>
        <w:ind w:firstLine="420"/>
        <w:textAlignment w:val="auto"/>
        <w:outlineLvl w:val="9"/>
        <w:rPr>
          <w:rFonts w:hint="eastAsia" w:ascii="宋体" w:hAnsi="宋体" w:eastAsia="宋体" w:cs="宋体"/>
          <w:b/>
          <w:snapToGrid/>
          <w:kern w:val="2"/>
          <w:sz w:val="24"/>
          <w:szCs w:val="24"/>
          <w:highlight w:val="none"/>
          <w:lang w:val="en-US" w:eastAsia="zh-CN" w:bidi="ar-SA"/>
        </w:rPr>
      </w:pPr>
      <w:r>
        <w:rPr>
          <w:rFonts w:hint="eastAsia" w:ascii="宋体" w:hAnsi="宋体" w:eastAsia="宋体" w:cs="宋体"/>
          <w:b/>
          <w:snapToGrid/>
          <w:kern w:val="2"/>
          <w:sz w:val="24"/>
          <w:szCs w:val="24"/>
          <w:highlight w:val="none"/>
          <w:lang w:val="en-US" w:eastAsia="zh-CN" w:bidi="ar-SA"/>
        </w:rPr>
        <w:t>1.1</w:t>
      </w:r>
      <w:r>
        <w:rPr>
          <w:rFonts w:hint="eastAsia" w:ascii="宋体" w:hAnsi="宋体" w:cs="宋体"/>
          <w:b/>
          <w:snapToGrid/>
          <w:kern w:val="2"/>
          <w:sz w:val="24"/>
          <w:szCs w:val="24"/>
          <w:highlight w:val="none"/>
          <w:lang w:val="en-US" w:eastAsia="zh-CN" w:bidi="ar-SA"/>
        </w:rPr>
        <w:t>5</w:t>
      </w:r>
      <w:r>
        <w:rPr>
          <w:rFonts w:hint="eastAsia" w:ascii="宋体" w:hAnsi="宋体" w:eastAsia="宋体" w:cs="宋体"/>
          <w:b/>
          <w:snapToGrid/>
          <w:kern w:val="2"/>
          <w:sz w:val="24"/>
          <w:szCs w:val="24"/>
          <w:highlight w:val="none"/>
          <w:lang w:val="en-US" w:eastAsia="zh-CN" w:bidi="ar-SA"/>
        </w:rPr>
        <w:t xml:space="preserve"> 合同份数</w:t>
      </w:r>
    </w:p>
    <w:p w14:paraId="038E6221">
      <w:pPr>
        <w:spacing w:line="560" w:lineRule="exact"/>
        <w:ind w:firstLine="480" w:firstLineChars="200"/>
        <w:outlineLvl w:val="9"/>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本合同正本一式</w:t>
      </w:r>
      <w:r>
        <w:rPr>
          <w:rFonts w:hint="eastAsia" w:ascii="宋体" w:hAnsi="宋体" w:eastAsia="宋体" w:cs="宋体"/>
          <w:color w:val="000000"/>
          <w:sz w:val="24"/>
          <w:highlight w:val="none"/>
          <w:lang w:eastAsia="zh-CN"/>
        </w:rPr>
        <w:t>陆</w:t>
      </w:r>
      <w:r>
        <w:rPr>
          <w:rFonts w:hint="eastAsia" w:ascii="宋体" w:hAnsi="宋体" w:eastAsia="宋体" w:cs="宋体"/>
          <w:color w:val="000000"/>
          <w:sz w:val="24"/>
          <w:highlight w:val="none"/>
        </w:rPr>
        <w:t>份，每份均具有同等法律效力，甲方执</w:t>
      </w:r>
      <w:r>
        <w:rPr>
          <w:rFonts w:hint="eastAsia" w:ascii="宋体" w:hAnsi="宋体" w:eastAsia="宋体" w:cs="宋体"/>
          <w:color w:val="000000"/>
          <w:sz w:val="24"/>
          <w:highlight w:val="none"/>
          <w:lang w:eastAsia="zh-CN"/>
        </w:rPr>
        <w:t>贰</w:t>
      </w:r>
      <w:r>
        <w:rPr>
          <w:rFonts w:hint="eastAsia" w:ascii="宋体" w:hAnsi="宋体" w:eastAsia="宋体" w:cs="宋体"/>
          <w:color w:val="000000"/>
          <w:sz w:val="24"/>
          <w:highlight w:val="none"/>
        </w:rPr>
        <w:t>份，乙方执贰份，</w:t>
      </w:r>
      <w:r>
        <w:rPr>
          <w:rFonts w:hint="eastAsia" w:ascii="宋体" w:hAnsi="宋体" w:cs="宋体"/>
          <w:color w:val="000000"/>
          <w:sz w:val="24"/>
          <w:highlight w:val="none"/>
          <w:lang w:val="en-US" w:eastAsia="zh-CN"/>
        </w:rPr>
        <w:t>监管部门</w:t>
      </w:r>
      <w:r>
        <w:rPr>
          <w:rFonts w:hint="eastAsia" w:ascii="宋体" w:hAnsi="宋体" w:eastAsia="宋体" w:cs="宋体"/>
          <w:color w:val="000000"/>
          <w:sz w:val="24"/>
          <w:highlight w:val="none"/>
        </w:rPr>
        <w:t>存档</w:t>
      </w:r>
      <w:r>
        <w:rPr>
          <w:rFonts w:hint="eastAsia" w:ascii="宋体" w:hAnsi="宋体" w:eastAsia="宋体" w:cs="宋体"/>
          <w:color w:val="000000"/>
          <w:sz w:val="24"/>
          <w:highlight w:val="none"/>
          <w:lang w:eastAsia="zh-CN"/>
        </w:rPr>
        <w:t>贰</w:t>
      </w:r>
      <w:r>
        <w:rPr>
          <w:rFonts w:hint="eastAsia" w:ascii="宋体" w:hAnsi="宋体" w:eastAsia="宋体" w:cs="宋体"/>
          <w:color w:val="000000"/>
          <w:sz w:val="24"/>
          <w:highlight w:val="none"/>
        </w:rPr>
        <w:t>份。</w:t>
      </w:r>
    </w:p>
    <w:p w14:paraId="4CFA6490">
      <w:pPr>
        <w:outlineLvl w:val="9"/>
        <w:rPr>
          <w:rFonts w:hint="eastAsia" w:ascii="宋体" w:hAnsi="宋体" w:eastAsia="宋体" w:cs="宋体"/>
          <w:sz w:val="24"/>
          <w:highlight w:val="none"/>
          <w:lang w:val="zh-CN"/>
        </w:rPr>
      </w:pPr>
    </w:p>
    <w:p w14:paraId="56A693F2">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b/>
          <w:sz w:val="24"/>
          <w:highlight w:val="none"/>
          <w:lang w:val="zh-CN"/>
        </w:rPr>
        <w:t>甲方（盖章）</w:t>
      </w:r>
      <w:r>
        <w:rPr>
          <w:rFonts w:hint="eastAsia" w:ascii="宋体" w:hAnsi="宋体" w:eastAsia="宋体" w:cs="宋体"/>
          <w:sz w:val="24"/>
          <w:highlight w:val="none"/>
          <w:lang w:val="zh-CN"/>
        </w:rPr>
        <w:t xml:space="preserve">：                           </w:t>
      </w:r>
      <w:r>
        <w:rPr>
          <w:rFonts w:hint="eastAsia" w:ascii="宋体" w:hAnsi="宋体" w:eastAsia="宋体" w:cs="宋体"/>
          <w:b/>
          <w:sz w:val="24"/>
          <w:highlight w:val="none"/>
          <w:lang w:val="zh-CN"/>
        </w:rPr>
        <w:t>乙方（盖章）</w:t>
      </w:r>
      <w:r>
        <w:rPr>
          <w:rFonts w:hint="eastAsia" w:ascii="宋体" w:hAnsi="宋体" w:eastAsia="宋体" w:cs="宋体"/>
          <w:sz w:val="24"/>
          <w:highlight w:val="none"/>
          <w:lang w:val="zh-CN"/>
        </w:rPr>
        <w:t>：</w:t>
      </w:r>
    </w:p>
    <w:p w14:paraId="7C2F93F0">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统一社会信用代码：                       统一社会信用代码或身份证号码：</w:t>
      </w:r>
    </w:p>
    <w:p w14:paraId="6426A653">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eastAsia="zh-CN"/>
        </w:rPr>
        <w:t>地址</w:t>
      </w:r>
      <w:r>
        <w:rPr>
          <w:rFonts w:hint="eastAsia" w:ascii="宋体" w:hAnsi="宋体" w:eastAsia="宋体" w:cs="宋体"/>
          <w:sz w:val="24"/>
          <w:highlight w:val="none"/>
          <w:lang w:val="zh-CN"/>
        </w:rPr>
        <w:t xml:space="preserve">：                                   </w:t>
      </w:r>
      <w:r>
        <w:rPr>
          <w:rFonts w:hint="eastAsia" w:ascii="宋体" w:hAnsi="宋体" w:eastAsia="宋体" w:cs="宋体"/>
          <w:sz w:val="24"/>
          <w:highlight w:val="none"/>
          <w:lang w:val="zh-CN" w:eastAsia="zh-CN"/>
        </w:rPr>
        <w:t>地址</w:t>
      </w:r>
      <w:r>
        <w:rPr>
          <w:rFonts w:hint="eastAsia" w:ascii="宋体" w:hAnsi="宋体" w:eastAsia="宋体" w:cs="宋体"/>
          <w:sz w:val="24"/>
          <w:highlight w:val="none"/>
          <w:lang w:val="zh-CN"/>
        </w:rPr>
        <w:t>：</w:t>
      </w:r>
    </w:p>
    <w:p w14:paraId="448DD386">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                             法定代表人</w:t>
      </w:r>
    </w:p>
    <w:p w14:paraId="2E9B5563">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授权代表（签字）：                       或授权代表（签字）: </w:t>
      </w:r>
    </w:p>
    <w:p w14:paraId="2D439305">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联系人：                                 联系人：                        </w:t>
      </w:r>
    </w:p>
    <w:p w14:paraId="2A1478A9">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邮政编码：                               邮政编码：</w:t>
      </w:r>
    </w:p>
    <w:p w14:paraId="02D13EE4">
      <w:pPr>
        <w:autoSpaceDE w:val="0"/>
        <w:autoSpaceDN w:val="0"/>
        <w:spacing w:line="560" w:lineRule="exact"/>
        <w:outlineLvl w:val="9"/>
        <w:rPr>
          <w:rFonts w:hint="eastAsia" w:ascii="宋体" w:hAnsi="宋体" w:eastAsia="宋体" w:cs="宋体"/>
          <w:sz w:val="24"/>
          <w:highlight w:val="none"/>
          <w:lang w:val="zh-CN"/>
        </w:rPr>
      </w:pPr>
      <w:r>
        <w:rPr>
          <w:rFonts w:hint="eastAsia" w:ascii="宋体" w:hAnsi="宋体" w:eastAsia="宋体" w:cs="宋体"/>
          <w:sz w:val="24"/>
          <w:highlight w:val="none"/>
          <w:lang w:val="zh-CN"/>
        </w:rPr>
        <w:t xml:space="preserve">电话:                                    电话: </w:t>
      </w:r>
    </w:p>
    <w:p w14:paraId="783CDC6D">
      <w:pPr>
        <w:autoSpaceDE w:val="0"/>
        <w:autoSpaceDN w:val="0"/>
        <w:spacing w:line="560" w:lineRule="exact"/>
        <w:outlineLvl w:val="9"/>
        <w:rPr>
          <w:rFonts w:hint="eastAsia" w:ascii="宋体" w:hAnsi="宋体" w:eastAsia="宋体" w:cs="宋体"/>
          <w:sz w:val="24"/>
          <w:highlight w:val="none"/>
        </w:rPr>
      </w:pPr>
      <w:r>
        <w:rPr>
          <w:rFonts w:hint="eastAsia" w:ascii="宋体" w:hAnsi="宋体" w:eastAsia="宋体" w:cs="宋体"/>
          <w:sz w:val="24"/>
          <w:highlight w:val="none"/>
          <w:lang w:val="zh-CN"/>
        </w:rPr>
        <w:t>电子邮箱：                               电子邮箱：</w:t>
      </w:r>
    </w:p>
    <w:p w14:paraId="2DDFA7BE">
      <w:pPr>
        <w:autoSpaceDE w:val="0"/>
        <w:autoSpaceDN w:val="0"/>
        <w:spacing w:line="560" w:lineRule="exact"/>
        <w:outlineLvl w:val="9"/>
        <w:rPr>
          <w:rFonts w:hint="eastAsia" w:ascii="宋体" w:hAnsi="宋体" w:eastAsia="宋体" w:cs="宋体"/>
          <w:sz w:val="24"/>
          <w:highlight w:val="none"/>
        </w:rPr>
      </w:pPr>
      <w:r>
        <w:rPr>
          <w:rFonts w:hint="eastAsia" w:ascii="宋体" w:hAnsi="宋体" w:eastAsia="宋体" w:cs="宋体"/>
          <w:sz w:val="24"/>
          <w:highlight w:val="none"/>
        </w:rPr>
        <w:t xml:space="preserve">开户银行：                               开户银行： </w:t>
      </w:r>
    </w:p>
    <w:p w14:paraId="2E6E710E">
      <w:pPr>
        <w:autoSpaceDE w:val="0"/>
        <w:autoSpaceDN w:val="0"/>
        <w:spacing w:line="560" w:lineRule="exact"/>
        <w:outlineLvl w:val="9"/>
        <w:rPr>
          <w:rFonts w:hint="eastAsia" w:ascii="宋体" w:hAnsi="宋体" w:eastAsia="宋体" w:cs="宋体"/>
          <w:sz w:val="24"/>
          <w:highlight w:val="none"/>
        </w:rPr>
      </w:pPr>
      <w:r>
        <w:rPr>
          <w:rFonts w:hint="eastAsia" w:ascii="宋体" w:hAnsi="宋体" w:eastAsia="宋体" w:cs="宋体"/>
          <w:sz w:val="24"/>
          <w:highlight w:val="none"/>
        </w:rPr>
        <w:t xml:space="preserve">开户名称：                               开户名称： </w:t>
      </w:r>
    </w:p>
    <w:p w14:paraId="1DDDD279">
      <w:pPr>
        <w:autoSpaceDE w:val="0"/>
        <w:autoSpaceDN w:val="0"/>
        <w:spacing w:line="560" w:lineRule="exact"/>
        <w:rPr>
          <w:rFonts w:hint="eastAsia" w:ascii="宋体" w:hAnsi="宋体" w:eastAsia="宋体" w:cs="宋体"/>
          <w:highlight w:val="none"/>
        </w:rPr>
        <w:sectPr>
          <w:pgSz w:w="11907" w:h="16840"/>
          <w:pgMar w:top="1474" w:right="1417" w:bottom="1474" w:left="1417" w:header="851" w:footer="851" w:gutter="0"/>
          <w:cols w:space="720" w:num="1"/>
        </w:sectPr>
      </w:pPr>
      <w:r>
        <w:rPr>
          <w:rFonts w:hint="eastAsia" w:ascii="宋体" w:hAnsi="宋体" w:eastAsia="宋体" w:cs="宋体"/>
          <w:sz w:val="24"/>
          <w:highlight w:val="none"/>
        </w:rPr>
        <w:t>开户账号：</w:t>
      </w:r>
      <w:r>
        <w:rPr>
          <w:rFonts w:hint="eastAsia" w:ascii="宋体" w:hAnsi="宋体" w:eastAsia="宋体" w:cs="宋体"/>
          <w:sz w:val="24"/>
          <w:highlight w:val="none"/>
          <w:lang w:val="zh-CN"/>
        </w:rPr>
        <w:t xml:space="preserve">                               </w:t>
      </w:r>
      <w:r>
        <w:rPr>
          <w:rFonts w:hint="eastAsia" w:ascii="宋体" w:hAnsi="宋体" w:eastAsia="宋体" w:cs="宋体"/>
          <w:sz w:val="24"/>
          <w:highlight w:val="none"/>
        </w:rPr>
        <w:t>开户账号</w:t>
      </w:r>
    </w:p>
    <w:p w14:paraId="07DE2D1A">
      <w:pPr>
        <w:spacing w:line="360" w:lineRule="auto"/>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第六部分</w:t>
      </w:r>
      <w:bookmarkEnd w:id="379"/>
      <w:r>
        <w:rPr>
          <w:rFonts w:hint="eastAsia" w:ascii="宋体" w:hAnsi="宋体" w:eastAsia="宋体" w:cs="宋体"/>
          <w:b/>
          <w:sz w:val="36"/>
          <w:szCs w:val="20"/>
          <w:highlight w:val="none"/>
        </w:rPr>
        <w:t xml:space="preserve"> </w:t>
      </w:r>
      <w:bookmarkEnd w:id="380"/>
      <w:r>
        <w:rPr>
          <w:rFonts w:hint="eastAsia" w:ascii="宋体" w:hAnsi="宋体" w:eastAsia="宋体" w:cs="宋体"/>
          <w:b/>
          <w:sz w:val="36"/>
          <w:szCs w:val="20"/>
          <w:highlight w:val="none"/>
        </w:rPr>
        <w:t>应提交的有关格式范例</w:t>
      </w:r>
    </w:p>
    <w:p w14:paraId="0714D620">
      <w:pPr>
        <w:pStyle w:val="50"/>
        <w:tabs>
          <w:tab w:val="center" w:pos="4535"/>
        </w:tabs>
        <w:ind w:left="0"/>
        <w:jc w:val="left"/>
        <w:outlineLvl w:val="9"/>
        <w:rPr>
          <w:rFonts w:hint="eastAsia" w:ascii="宋体" w:hAnsi="宋体" w:eastAsia="宋体" w:cs="宋体"/>
          <w:sz w:val="36"/>
          <w:szCs w:val="36"/>
          <w:highlight w:val="none"/>
        </w:rPr>
      </w:pPr>
    </w:p>
    <w:p w14:paraId="5FE1CCB7">
      <w:pPr>
        <w:pStyle w:val="50"/>
        <w:tabs>
          <w:tab w:val="center" w:pos="4535"/>
        </w:tabs>
        <w:ind w:left="0"/>
        <w:jc w:val="left"/>
        <w:outlineLvl w:val="9"/>
        <w:rPr>
          <w:rFonts w:hint="eastAsia" w:ascii="宋体" w:hAnsi="宋体" w:eastAsia="宋体" w:cs="宋体"/>
          <w:sz w:val="36"/>
          <w:szCs w:val="36"/>
          <w:highlight w:val="none"/>
        </w:rPr>
      </w:pPr>
      <w:r>
        <w:rPr>
          <w:rFonts w:hint="eastAsia" w:ascii="宋体" w:hAnsi="宋体" w:eastAsia="宋体" w:cs="宋体"/>
          <w:sz w:val="36"/>
          <w:szCs w:val="36"/>
          <w:highlight w:val="none"/>
        </w:rPr>
        <w:t>1、外包装封面格式：</w:t>
      </w:r>
      <w:r>
        <w:rPr>
          <w:rFonts w:hint="eastAsia" w:ascii="宋体" w:hAnsi="宋体" w:eastAsia="宋体" w:cs="宋体"/>
          <w:sz w:val="36"/>
          <w:szCs w:val="36"/>
          <w:highlight w:val="none"/>
        </w:rPr>
        <w:tab/>
      </w:r>
    </w:p>
    <w:p w14:paraId="0C0229C2">
      <w:pPr>
        <w:pStyle w:val="50"/>
        <w:tabs>
          <w:tab w:val="center" w:pos="4535"/>
        </w:tabs>
        <w:ind w:left="0"/>
        <w:outlineLvl w:val="9"/>
        <w:rPr>
          <w:rFonts w:hint="eastAsia" w:ascii="宋体" w:hAnsi="宋体" w:eastAsia="宋体" w:cs="宋体"/>
          <w:sz w:val="36"/>
          <w:szCs w:val="36"/>
          <w:highlight w:val="none"/>
        </w:rPr>
      </w:pPr>
    </w:p>
    <w:p w14:paraId="7471D62F">
      <w:pPr>
        <w:snapToGrid w:val="0"/>
        <w:spacing w:line="360" w:lineRule="auto"/>
        <w:ind w:firstLine="800" w:firstLineChars="200"/>
        <w:jc w:val="center"/>
        <w:outlineLvl w:val="9"/>
        <w:rPr>
          <w:rFonts w:hint="eastAsia" w:ascii="宋体" w:hAnsi="宋体" w:eastAsia="宋体" w:cs="宋体"/>
          <w:bCs/>
          <w:color w:val="000000"/>
          <w:sz w:val="40"/>
          <w:szCs w:val="40"/>
          <w:highlight w:val="none"/>
        </w:rPr>
      </w:pPr>
      <w:r>
        <w:rPr>
          <w:rFonts w:hint="eastAsia" w:ascii="宋体" w:hAnsi="宋体" w:eastAsia="宋体" w:cs="宋体"/>
          <w:bCs/>
          <w:color w:val="000000"/>
          <w:sz w:val="40"/>
          <w:szCs w:val="40"/>
          <w:highlight w:val="none"/>
        </w:rPr>
        <w:t>×××（投标人名称）</w:t>
      </w:r>
    </w:p>
    <w:p w14:paraId="3EBDB4BA">
      <w:pPr>
        <w:snapToGrid w:val="0"/>
        <w:spacing w:line="360" w:lineRule="auto"/>
        <w:ind w:firstLine="800" w:firstLineChars="200"/>
        <w:jc w:val="center"/>
        <w:outlineLvl w:val="9"/>
        <w:rPr>
          <w:rFonts w:hint="eastAsia" w:ascii="宋体" w:hAnsi="宋体" w:eastAsia="宋体" w:cs="宋体"/>
          <w:bCs/>
          <w:color w:val="000000"/>
          <w:sz w:val="40"/>
          <w:szCs w:val="40"/>
          <w:highlight w:val="none"/>
        </w:rPr>
      </w:pPr>
      <w:r>
        <w:rPr>
          <w:rFonts w:hint="eastAsia" w:ascii="宋体" w:hAnsi="宋体" w:eastAsia="宋体" w:cs="宋体"/>
          <w:bCs/>
          <w:color w:val="000000"/>
          <w:sz w:val="40"/>
          <w:szCs w:val="40"/>
          <w:highlight w:val="none"/>
        </w:rPr>
        <w:t>投 标 文 件</w:t>
      </w:r>
    </w:p>
    <w:p w14:paraId="0682F5E8">
      <w:pPr>
        <w:numPr>
          <w:ilvl w:val="1"/>
          <w:numId w:val="0"/>
        </w:numPr>
        <w:outlineLvl w:val="9"/>
        <w:rPr>
          <w:rFonts w:hint="eastAsia" w:ascii="宋体" w:hAnsi="宋体" w:eastAsia="宋体" w:cs="宋体"/>
          <w:highlight w:val="none"/>
        </w:rPr>
      </w:pPr>
    </w:p>
    <w:p w14:paraId="406E0B84">
      <w:pPr>
        <w:outlineLvl w:val="9"/>
        <w:rPr>
          <w:rFonts w:hint="eastAsia" w:ascii="宋体" w:hAnsi="宋体" w:eastAsia="宋体" w:cs="宋体"/>
          <w:bCs/>
          <w:color w:val="000000"/>
          <w:sz w:val="24"/>
          <w:highlight w:val="none"/>
        </w:rPr>
      </w:pPr>
    </w:p>
    <w:p w14:paraId="176AF6E6">
      <w:pPr>
        <w:numPr>
          <w:ilvl w:val="1"/>
          <w:numId w:val="0"/>
        </w:numPr>
        <w:outlineLvl w:val="9"/>
        <w:rPr>
          <w:rFonts w:hint="eastAsia" w:ascii="宋体" w:hAnsi="宋体" w:eastAsia="宋体" w:cs="宋体"/>
          <w:highlight w:val="none"/>
        </w:rPr>
      </w:pPr>
    </w:p>
    <w:p w14:paraId="236421BF">
      <w:pPr>
        <w:numPr>
          <w:ilvl w:val="1"/>
          <w:numId w:val="0"/>
        </w:numPr>
        <w:outlineLvl w:val="9"/>
        <w:rPr>
          <w:rFonts w:hint="eastAsia" w:ascii="宋体" w:hAnsi="宋体" w:eastAsia="宋体" w:cs="宋体"/>
          <w:highlight w:val="none"/>
        </w:rPr>
      </w:pPr>
    </w:p>
    <w:p w14:paraId="5B65DD38">
      <w:pPr>
        <w:outlineLvl w:val="9"/>
        <w:rPr>
          <w:rFonts w:hint="eastAsia" w:ascii="宋体" w:hAnsi="宋体" w:eastAsia="宋体" w:cs="宋体"/>
          <w:highlight w:val="none"/>
        </w:rPr>
      </w:pPr>
    </w:p>
    <w:p w14:paraId="6941A728">
      <w:pPr>
        <w:bidi w:val="0"/>
        <w:outlineLvl w:val="9"/>
        <w:rPr>
          <w:rFonts w:hint="eastAsia"/>
          <w:highlight w:val="none"/>
        </w:rPr>
      </w:pPr>
    </w:p>
    <w:p w14:paraId="2B62A838">
      <w:pPr>
        <w:outlineLvl w:val="9"/>
        <w:rPr>
          <w:rFonts w:hint="eastAsia" w:ascii="宋体" w:hAnsi="宋体" w:eastAsia="宋体" w:cs="宋体"/>
          <w:highlight w:val="none"/>
        </w:rPr>
      </w:pPr>
    </w:p>
    <w:p w14:paraId="4414AD73">
      <w:pPr>
        <w:outlineLvl w:val="9"/>
        <w:rPr>
          <w:rFonts w:hint="eastAsia" w:ascii="宋体" w:hAnsi="宋体" w:eastAsia="宋体" w:cs="宋体"/>
          <w:highlight w:val="none"/>
        </w:rPr>
      </w:pPr>
    </w:p>
    <w:p w14:paraId="0EAEE754">
      <w:pPr>
        <w:outlineLvl w:val="9"/>
        <w:rPr>
          <w:rFonts w:hint="eastAsia" w:ascii="宋体" w:hAnsi="宋体" w:eastAsia="宋体" w:cs="宋体"/>
          <w:highlight w:val="none"/>
        </w:rPr>
      </w:pPr>
    </w:p>
    <w:p w14:paraId="07C1F82C">
      <w:pPr>
        <w:outlineLvl w:val="9"/>
        <w:rPr>
          <w:rFonts w:hint="eastAsia" w:ascii="宋体" w:hAnsi="宋体" w:eastAsia="宋体" w:cs="宋体"/>
          <w:highlight w:val="none"/>
        </w:rPr>
      </w:pPr>
    </w:p>
    <w:p w14:paraId="14A905AA">
      <w:pPr>
        <w:outlineLvl w:val="9"/>
        <w:rPr>
          <w:rFonts w:hint="eastAsia" w:ascii="宋体" w:hAnsi="宋体" w:eastAsia="宋体" w:cs="宋体"/>
          <w:highlight w:val="none"/>
        </w:rPr>
      </w:pPr>
    </w:p>
    <w:p w14:paraId="43AC8F0E">
      <w:pPr>
        <w:outlineLvl w:val="9"/>
        <w:rPr>
          <w:rFonts w:hint="eastAsia" w:ascii="宋体" w:hAnsi="宋体" w:eastAsia="宋体" w:cs="宋体"/>
          <w:highlight w:val="none"/>
        </w:rPr>
      </w:pPr>
    </w:p>
    <w:p w14:paraId="160586FF">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项目名称：</w:t>
      </w:r>
      <w:r>
        <w:rPr>
          <w:rFonts w:hint="eastAsia" w:ascii="宋体" w:hAnsi="宋体" w:cs="宋体"/>
          <w:bCs/>
          <w:color w:val="000000"/>
          <w:sz w:val="24"/>
          <w:highlight w:val="none"/>
          <w:lang w:val="en-US" w:eastAsia="zh-CN"/>
        </w:rPr>
        <w:t>桐庐县市政园林绿化工程有限公司2025年公众责任险采购项目</w:t>
      </w:r>
    </w:p>
    <w:p w14:paraId="36B11041">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lang w:val="en-US" w:eastAsia="zh-CN"/>
        </w:rPr>
        <w:t>项目编号：</w:t>
      </w:r>
      <w:r>
        <w:rPr>
          <w:rFonts w:hint="eastAsia" w:ascii="宋体" w:hAnsi="宋体" w:cs="宋体"/>
          <w:bCs/>
          <w:color w:val="000000"/>
          <w:sz w:val="24"/>
          <w:highlight w:val="none"/>
          <w:lang w:val="en-US" w:eastAsia="zh-CN"/>
        </w:rPr>
        <w:t>SZ2025001</w:t>
      </w:r>
    </w:p>
    <w:p w14:paraId="57C12106">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投标文件名称：（资格文件）（商务技术文件）（报价文件）</w:t>
      </w:r>
    </w:p>
    <w:p w14:paraId="328572FB">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投标人名称（盖章）：</w:t>
      </w:r>
    </w:p>
    <w:p w14:paraId="0BFDADB7">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投标人地址：</w:t>
      </w:r>
    </w:p>
    <w:p w14:paraId="3413CB4B">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法定代表人</w:t>
      </w:r>
      <w:r>
        <w:rPr>
          <w:rFonts w:hint="eastAsia" w:ascii="宋体" w:hAnsi="宋体" w:cs="宋体"/>
          <w:bCs/>
          <w:color w:val="000000"/>
          <w:sz w:val="24"/>
          <w:highlight w:val="none"/>
          <w:lang w:val="en-US" w:eastAsia="zh-CN"/>
        </w:rPr>
        <w:t>或</w:t>
      </w:r>
      <w:r>
        <w:rPr>
          <w:rFonts w:hint="eastAsia" w:ascii="宋体" w:hAnsi="宋体" w:cs="宋体"/>
          <w:bCs/>
          <w:color w:val="000000"/>
          <w:sz w:val="24"/>
          <w:highlight w:val="none"/>
          <w:lang w:eastAsia="zh-CN"/>
        </w:rPr>
        <w:t>（</w:t>
      </w:r>
      <w:r>
        <w:rPr>
          <w:rFonts w:hint="eastAsia" w:ascii="宋体" w:hAnsi="宋体" w:cs="宋体"/>
          <w:bCs/>
          <w:color w:val="000000"/>
          <w:sz w:val="24"/>
          <w:highlight w:val="none"/>
          <w:lang w:val="en-US" w:eastAsia="zh-CN"/>
        </w:rPr>
        <w:t>委托代理人）</w:t>
      </w:r>
      <w:r>
        <w:rPr>
          <w:rFonts w:hint="eastAsia" w:ascii="宋体" w:hAnsi="宋体" w:eastAsia="宋体" w:cs="宋体"/>
          <w:bCs/>
          <w:color w:val="000000"/>
          <w:sz w:val="24"/>
          <w:highlight w:val="none"/>
        </w:rPr>
        <w:t>签字或盖章：</w:t>
      </w:r>
    </w:p>
    <w:p w14:paraId="526CA3A3">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在 202</w:t>
      </w:r>
      <w:r>
        <w:rPr>
          <w:rFonts w:hint="eastAsia" w:ascii="宋体" w:hAnsi="宋体" w:cs="宋体"/>
          <w:bCs/>
          <w:color w:val="000000"/>
          <w:sz w:val="24"/>
          <w:highlight w:val="none"/>
          <w:lang w:val="en-US" w:eastAsia="zh-CN"/>
        </w:rPr>
        <w:t>5</w:t>
      </w:r>
      <w:r>
        <w:rPr>
          <w:rFonts w:hint="eastAsia" w:ascii="宋体" w:hAnsi="宋体" w:eastAsia="宋体" w:cs="宋体"/>
          <w:bCs/>
          <w:color w:val="000000"/>
          <w:sz w:val="24"/>
          <w:highlight w:val="none"/>
        </w:rPr>
        <w:t>年  月  日  时  分之前不得启封</w:t>
      </w:r>
      <w:r>
        <w:rPr>
          <w:rFonts w:hint="eastAsia" w:ascii="宋体" w:hAnsi="宋体" w:eastAsia="宋体" w:cs="宋体"/>
          <w:bCs/>
          <w:color w:val="000000"/>
          <w:sz w:val="24"/>
          <w:highlight w:val="none"/>
        </w:rPr>
        <w:t xml:space="preserve">       </w:t>
      </w:r>
    </w:p>
    <w:p w14:paraId="2AF5F6BC">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p>
    <w:p w14:paraId="50D88CE5">
      <w:pPr>
        <w:snapToGrid w:val="0"/>
        <w:spacing w:before="240" w:beforeLines="100" w:after="240" w:afterLines="100" w:line="360" w:lineRule="auto"/>
        <w:ind w:firstLine="480" w:firstLineChars="200"/>
        <w:outlineLvl w:val="9"/>
        <w:rPr>
          <w:rFonts w:hint="eastAsia" w:ascii="宋体" w:hAnsi="宋体" w:eastAsia="宋体" w:cs="宋体"/>
          <w:sz w:val="36"/>
          <w:szCs w:val="36"/>
          <w:highlight w:val="none"/>
        </w:rPr>
      </w:pPr>
      <w:r>
        <w:rPr>
          <w:rFonts w:hint="eastAsia" w:ascii="宋体" w:hAnsi="宋体" w:eastAsia="宋体" w:cs="宋体"/>
          <w:bCs/>
          <w:color w:val="000000"/>
          <w:sz w:val="24"/>
          <w:highlight w:val="none"/>
        </w:rPr>
        <w:t xml:space="preserve">                </w:t>
      </w:r>
    </w:p>
    <w:p w14:paraId="7A0C5234">
      <w:pPr>
        <w:pStyle w:val="50"/>
        <w:ind w:left="0"/>
        <w:outlineLvl w:val="9"/>
        <w:rPr>
          <w:rFonts w:hint="eastAsia" w:ascii="宋体" w:hAnsi="宋体" w:eastAsia="宋体" w:cs="宋体"/>
          <w:sz w:val="36"/>
          <w:szCs w:val="36"/>
          <w:highlight w:val="none"/>
        </w:rPr>
      </w:pPr>
      <w:r>
        <w:rPr>
          <w:rFonts w:hint="eastAsia" w:ascii="宋体" w:hAnsi="宋体" w:eastAsia="宋体" w:cs="宋体"/>
          <w:sz w:val="36"/>
          <w:szCs w:val="36"/>
          <w:highlight w:val="none"/>
        </w:rPr>
        <w:t xml:space="preserve">2、 投标文件封面格式： </w:t>
      </w:r>
    </w:p>
    <w:p w14:paraId="6A75EC09">
      <w:pPr>
        <w:snapToGrid w:val="0"/>
        <w:spacing w:line="360" w:lineRule="auto"/>
        <w:ind w:firstLine="480" w:firstLineChars="200"/>
        <w:outlineLvl w:val="9"/>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                                                    </w:t>
      </w:r>
    </w:p>
    <w:p w14:paraId="3BE5F818">
      <w:pPr>
        <w:snapToGrid w:val="0"/>
        <w:spacing w:line="360" w:lineRule="auto"/>
        <w:ind w:firstLine="803" w:firstLineChars="200"/>
        <w:jc w:val="right"/>
        <w:outlineLvl w:val="9"/>
        <w:rPr>
          <w:rFonts w:hint="eastAsia" w:ascii="宋体" w:hAnsi="宋体" w:eastAsia="宋体" w:cs="宋体"/>
          <w:b/>
          <w:bCs/>
          <w:color w:val="000000"/>
          <w:sz w:val="40"/>
          <w:szCs w:val="40"/>
          <w:highlight w:val="none"/>
        </w:rPr>
      </w:pPr>
      <w:r>
        <w:rPr>
          <w:rFonts w:hint="eastAsia" w:ascii="宋体" w:hAnsi="宋体" w:eastAsia="宋体" w:cs="宋体"/>
          <w:b/>
          <w:bCs/>
          <w:color w:val="000000"/>
          <w:sz w:val="40"/>
          <w:szCs w:val="40"/>
          <w:highlight w:val="none"/>
        </w:rPr>
        <w:t>正本/副本</w:t>
      </w:r>
    </w:p>
    <w:p w14:paraId="7906F590">
      <w:pPr>
        <w:snapToGrid w:val="0"/>
        <w:spacing w:line="360" w:lineRule="auto"/>
        <w:ind w:firstLine="800" w:firstLineChars="200"/>
        <w:jc w:val="center"/>
        <w:outlineLvl w:val="9"/>
        <w:rPr>
          <w:rFonts w:hint="eastAsia" w:ascii="宋体" w:hAnsi="宋体" w:eastAsia="宋体" w:cs="宋体"/>
          <w:bCs/>
          <w:color w:val="000000"/>
          <w:sz w:val="40"/>
          <w:szCs w:val="40"/>
          <w:highlight w:val="none"/>
        </w:rPr>
      </w:pPr>
    </w:p>
    <w:p w14:paraId="70D668A4">
      <w:pPr>
        <w:snapToGrid w:val="0"/>
        <w:spacing w:line="360" w:lineRule="auto"/>
        <w:ind w:firstLine="800" w:firstLineChars="200"/>
        <w:jc w:val="center"/>
        <w:outlineLvl w:val="9"/>
        <w:rPr>
          <w:rFonts w:hint="eastAsia" w:ascii="宋体" w:hAnsi="宋体" w:eastAsia="宋体" w:cs="宋体"/>
          <w:bCs/>
          <w:color w:val="000000"/>
          <w:sz w:val="40"/>
          <w:szCs w:val="40"/>
          <w:highlight w:val="none"/>
        </w:rPr>
      </w:pPr>
      <w:r>
        <w:rPr>
          <w:rFonts w:hint="eastAsia" w:ascii="宋体" w:hAnsi="宋体" w:eastAsia="宋体" w:cs="宋体"/>
          <w:bCs/>
          <w:color w:val="000000"/>
          <w:sz w:val="40"/>
          <w:szCs w:val="40"/>
          <w:highlight w:val="none"/>
        </w:rPr>
        <w:t>×××（投标人名称）</w:t>
      </w:r>
    </w:p>
    <w:p w14:paraId="05B7F47A">
      <w:pPr>
        <w:snapToGrid w:val="0"/>
        <w:spacing w:line="360" w:lineRule="auto"/>
        <w:ind w:firstLine="800" w:firstLineChars="200"/>
        <w:jc w:val="center"/>
        <w:outlineLvl w:val="9"/>
        <w:rPr>
          <w:rFonts w:hint="eastAsia" w:ascii="宋体" w:hAnsi="宋体" w:eastAsia="宋体" w:cs="宋体"/>
          <w:bCs/>
          <w:color w:val="000000"/>
          <w:sz w:val="40"/>
          <w:szCs w:val="40"/>
          <w:highlight w:val="none"/>
        </w:rPr>
      </w:pPr>
      <w:r>
        <w:rPr>
          <w:rFonts w:hint="eastAsia" w:ascii="宋体" w:hAnsi="宋体" w:eastAsia="宋体" w:cs="宋体"/>
          <w:bCs/>
          <w:color w:val="000000"/>
          <w:sz w:val="40"/>
          <w:szCs w:val="40"/>
          <w:highlight w:val="none"/>
        </w:rPr>
        <w:t>资格文件、商务技术文件、报价文件</w:t>
      </w:r>
    </w:p>
    <w:p w14:paraId="4B4DA929">
      <w:pPr>
        <w:numPr>
          <w:ilvl w:val="1"/>
          <w:numId w:val="0"/>
        </w:numPr>
        <w:outlineLvl w:val="9"/>
        <w:rPr>
          <w:rFonts w:hint="eastAsia" w:ascii="宋体" w:hAnsi="宋体" w:eastAsia="宋体" w:cs="宋体"/>
          <w:highlight w:val="none"/>
        </w:rPr>
      </w:pPr>
    </w:p>
    <w:p w14:paraId="02F8C42D">
      <w:pPr>
        <w:outlineLvl w:val="9"/>
        <w:rPr>
          <w:rFonts w:hint="eastAsia" w:ascii="宋体" w:hAnsi="宋体" w:eastAsia="宋体" w:cs="宋体"/>
          <w:bCs/>
          <w:color w:val="000000"/>
          <w:sz w:val="24"/>
          <w:highlight w:val="none"/>
        </w:rPr>
      </w:pPr>
    </w:p>
    <w:p w14:paraId="54F40E68">
      <w:pPr>
        <w:outlineLvl w:val="9"/>
        <w:rPr>
          <w:rFonts w:hint="eastAsia" w:ascii="宋体" w:hAnsi="宋体" w:eastAsia="宋体" w:cs="宋体"/>
          <w:bCs/>
          <w:color w:val="000000"/>
          <w:sz w:val="24"/>
          <w:highlight w:val="none"/>
        </w:rPr>
      </w:pPr>
    </w:p>
    <w:p w14:paraId="17067B23">
      <w:pPr>
        <w:numPr>
          <w:ilvl w:val="1"/>
          <w:numId w:val="0"/>
        </w:numPr>
        <w:outlineLvl w:val="9"/>
        <w:rPr>
          <w:rFonts w:hint="eastAsia" w:ascii="宋体" w:hAnsi="宋体" w:eastAsia="宋体" w:cs="宋体"/>
          <w:highlight w:val="none"/>
        </w:rPr>
      </w:pPr>
    </w:p>
    <w:p w14:paraId="39732DA6">
      <w:pPr>
        <w:numPr>
          <w:ilvl w:val="1"/>
          <w:numId w:val="0"/>
        </w:numPr>
        <w:outlineLvl w:val="9"/>
        <w:rPr>
          <w:rFonts w:hint="eastAsia" w:ascii="宋体" w:hAnsi="宋体" w:eastAsia="宋体" w:cs="宋体"/>
          <w:highlight w:val="none"/>
        </w:rPr>
      </w:pPr>
    </w:p>
    <w:p w14:paraId="60A359B9">
      <w:pPr>
        <w:outlineLvl w:val="9"/>
        <w:rPr>
          <w:rFonts w:hint="eastAsia" w:ascii="宋体" w:hAnsi="宋体" w:eastAsia="宋体" w:cs="宋体"/>
          <w:highlight w:val="none"/>
        </w:rPr>
      </w:pPr>
    </w:p>
    <w:p w14:paraId="230E2136">
      <w:pPr>
        <w:bidi w:val="0"/>
        <w:outlineLvl w:val="9"/>
        <w:rPr>
          <w:rFonts w:hint="eastAsia"/>
          <w:highlight w:val="none"/>
        </w:rPr>
      </w:pPr>
    </w:p>
    <w:p w14:paraId="19E402D3">
      <w:pPr>
        <w:outlineLvl w:val="9"/>
        <w:rPr>
          <w:rFonts w:hint="eastAsia" w:ascii="宋体" w:hAnsi="宋体" w:eastAsia="宋体" w:cs="宋体"/>
          <w:highlight w:val="none"/>
        </w:rPr>
      </w:pPr>
    </w:p>
    <w:p w14:paraId="05BBB9EC">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项目名称：</w:t>
      </w:r>
      <w:r>
        <w:rPr>
          <w:rFonts w:hint="eastAsia" w:ascii="宋体" w:hAnsi="宋体" w:cs="宋体"/>
          <w:bCs/>
          <w:color w:val="000000"/>
          <w:sz w:val="24"/>
          <w:highlight w:val="none"/>
          <w:lang w:val="en-US" w:eastAsia="zh-CN"/>
        </w:rPr>
        <w:t>桐庐县市政园林绿化工程有限公司2025年公众责任险采购项目</w:t>
      </w:r>
    </w:p>
    <w:p w14:paraId="06D8CF67">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lang w:val="en-US" w:eastAsia="zh-CN"/>
        </w:rPr>
        <w:t>项目编号：</w:t>
      </w:r>
      <w:r>
        <w:rPr>
          <w:rFonts w:hint="eastAsia" w:ascii="宋体" w:hAnsi="宋体" w:cs="宋体"/>
          <w:bCs/>
          <w:color w:val="000000"/>
          <w:sz w:val="24"/>
          <w:highlight w:val="none"/>
          <w:lang w:val="en-US" w:eastAsia="zh-CN"/>
        </w:rPr>
        <w:t>SZ2025001</w:t>
      </w:r>
    </w:p>
    <w:p w14:paraId="44814CE6">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投标人名称（盖章）：</w:t>
      </w:r>
    </w:p>
    <w:p w14:paraId="6ECC75DC">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投标人地址：</w:t>
      </w:r>
    </w:p>
    <w:p w14:paraId="249CCA5D">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法定代表人</w:t>
      </w:r>
      <w:r>
        <w:rPr>
          <w:rFonts w:hint="eastAsia" w:ascii="宋体" w:hAnsi="宋体" w:cs="宋体"/>
          <w:bCs/>
          <w:color w:val="000000"/>
          <w:sz w:val="24"/>
          <w:highlight w:val="none"/>
          <w:lang w:val="en-US" w:eastAsia="zh-CN"/>
        </w:rPr>
        <w:t>或</w:t>
      </w:r>
      <w:r>
        <w:rPr>
          <w:rFonts w:hint="eastAsia" w:ascii="宋体" w:hAnsi="宋体" w:cs="宋体"/>
          <w:bCs/>
          <w:color w:val="000000"/>
          <w:sz w:val="24"/>
          <w:highlight w:val="none"/>
          <w:lang w:eastAsia="zh-CN"/>
        </w:rPr>
        <w:t>（</w:t>
      </w:r>
      <w:r>
        <w:rPr>
          <w:rFonts w:hint="eastAsia" w:ascii="宋体" w:hAnsi="宋体" w:cs="宋体"/>
          <w:bCs/>
          <w:color w:val="000000"/>
          <w:sz w:val="24"/>
          <w:highlight w:val="none"/>
          <w:lang w:val="en-US" w:eastAsia="zh-CN"/>
        </w:rPr>
        <w:t>委托代理人）</w:t>
      </w:r>
      <w:r>
        <w:rPr>
          <w:rFonts w:hint="eastAsia" w:ascii="宋体" w:hAnsi="宋体" w:eastAsia="宋体" w:cs="宋体"/>
          <w:bCs/>
          <w:color w:val="000000"/>
          <w:sz w:val="24"/>
          <w:highlight w:val="none"/>
        </w:rPr>
        <w:t>签字或盖章：</w:t>
      </w:r>
    </w:p>
    <w:p w14:paraId="14BCB3DF">
      <w:pPr>
        <w:snapToGrid w:val="0"/>
        <w:spacing w:before="240" w:beforeLines="100" w:after="240" w:afterLines="100" w:line="360" w:lineRule="auto"/>
        <w:ind w:firstLine="480" w:firstLineChars="200"/>
        <w:outlineLvl w:val="9"/>
        <w:rPr>
          <w:rFonts w:hint="eastAsia" w:ascii="宋体" w:hAnsi="宋体" w:eastAsia="宋体" w:cs="宋体"/>
          <w:bCs/>
          <w:color w:val="000000"/>
          <w:sz w:val="24"/>
          <w:highlight w:val="none"/>
        </w:rPr>
      </w:pPr>
    </w:p>
    <w:p w14:paraId="7DE8CA0E">
      <w:pPr>
        <w:snapToGrid w:val="0"/>
        <w:spacing w:line="360" w:lineRule="auto"/>
        <w:ind w:firstLine="480" w:firstLineChars="200"/>
        <w:jc w:val="center"/>
        <w:outlineLvl w:val="9"/>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                        年  月  日</w:t>
      </w:r>
    </w:p>
    <w:p w14:paraId="0056B43A">
      <w:pPr>
        <w:numPr>
          <w:ilvl w:val="1"/>
          <w:numId w:val="0"/>
        </w:numPr>
        <w:tabs>
          <w:tab w:val="left" w:pos="524"/>
        </w:tabs>
        <w:outlineLvl w:val="9"/>
        <w:rPr>
          <w:rFonts w:hint="eastAsia" w:ascii="宋体" w:hAnsi="宋体" w:eastAsia="宋体" w:cs="宋体"/>
          <w:highlight w:val="none"/>
        </w:rPr>
      </w:pPr>
    </w:p>
    <w:p w14:paraId="72E59A1A">
      <w:pPr>
        <w:outlineLvl w:val="9"/>
        <w:rPr>
          <w:rFonts w:hint="eastAsia" w:ascii="宋体" w:hAnsi="宋体" w:eastAsia="宋体" w:cs="宋体"/>
          <w:highlight w:val="none"/>
        </w:rPr>
      </w:pPr>
    </w:p>
    <w:p w14:paraId="2D277F77">
      <w:pPr>
        <w:snapToGrid w:val="0"/>
        <w:spacing w:line="360" w:lineRule="auto"/>
        <w:ind w:firstLine="482" w:firstLineChars="200"/>
        <w:outlineLvl w:val="9"/>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注：投标人应按技术资信文件、报价文件分别进行编制、装订、封装投标文件</w:t>
      </w:r>
    </w:p>
    <w:p w14:paraId="63D25C00">
      <w:pPr>
        <w:pStyle w:val="15"/>
        <w:outlineLvl w:val="9"/>
        <w:rPr>
          <w:rFonts w:hint="eastAsia" w:ascii="宋体" w:hAnsi="宋体" w:eastAsia="宋体" w:cs="宋体"/>
          <w:highlight w:val="none"/>
        </w:rPr>
      </w:pPr>
    </w:p>
    <w:p w14:paraId="21B1ECEC">
      <w:pPr>
        <w:spacing w:line="360" w:lineRule="auto"/>
        <w:jc w:val="center"/>
        <w:outlineLvl w:val="9"/>
        <w:rPr>
          <w:rFonts w:hint="eastAsia" w:ascii="宋体" w:hAnsi="宋体" w:eastAsia="宋体" w:cs="宋体"/>
          <w:b/>
          <w:kern w:val="0"/>
          <w:sz w:val="36"/>
          <w:szCs w:val="36"/>
          <w:highlight w:val="none"/>
        </w:rPr>
      </w:pPr>
    </w:p>
    <w:p w14:paraId="0DD834C0">
      <w:pPr>
        <w:spacing w:line="360" w:lineRule="auto"/>
        <w:jc w:val="center"/>
        <w:outlineLvl w:val="1"/>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资格文件部分</w:t>
      </w:r>
    </w:p>
    <w:p w14:paraId="7472A4A0">
      <w:pPr>
        <w:spacing w:line="360" w:lineRule="auto"/>
        <w:jc w:val="center"/>
        <w:outlineLvl w:val="9"/>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22738DC3">
      <w:pPr>
        <w:spacing w:line="360" w:lineRule="auto"/>
        <w:jc w:val="center"/>
        <w:outlineLvl w:val="9"/>
        <w:rPr>
          <w:rFonts w:hint="eastAsia" w:ascii="宋体" w:hAnsi="宋体" w:eastAsia="宋体" w:cs="宋体"/>
          <w:b/>
          <w:kern w:val="0"/>
          <w:sz w:val="36"/>
          <w:szCs w:val="36"/>
          <w:highlight w:val="none"/>
        </w:rPr>
      </w:pPr>
    </w:p>
    <w:p w14:paraId="346A6A14">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（1）符合参加</w:t>
      </w:r>
      <w:r>
        <w:rPr>
          <w:rFonts w:hint="eastAsia" w:ascii="宋体" w:hAnsi="宋体" w:cs="宋体"/>
          <w:sz w:val="24"/>
          <w:highlight w:val="none"/>
          <w:lang w:eastAsia="zh-CN"/>
        </w:rPr>
        <w:t>国企</w:t>
      </w:r>
      <w:r>
        <w:rPr>
          <w:rFonts w:hint="eastAsia" w:ascii="宋体" w:hAnsi="宋体" w:eastAsia="宋体" w:cs="宋体"/>
          <w:sz w:val="24"/>
          <w:highlight w:val="none"/>
        </w:rPr>
        <w:t>采购活动应当具备的一般条件的承诺函…………………（页码）</w:t>
      </w:r>
    </w:p>
    <w:p w14:paraId="61BB299B">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cs="宋体"/>
          <w:sz w:val="24"/>
          <w:highlight w:val="none"/>
          <w:lang w:val="en-US" w:eastAsia="zh-CN"/>
        </w:rPr>
        <w:t>2</w:t>
      </w:r>
      <w:r>
        <w:rPr>
          <w:rFonts w:hint="eastAsia" w:ascii="宋体" w:hAnsi="宋体" w:eastAsia="宋体" w:cs="宋体"/>
          <w:sz w:val="24"/>
          <w:highlight w:val="none"/>
        </w:rPr>
        <w:t>）本项目的特定资格要求（如有）…………………………………………（页码）</w:t>
      </w:r>
    </w:p>
    <w:p w14:paraId="370FCA92">
      <w:pPr>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cs="宋体"/>
          <w:sz w:val="24"/>
          <w:highlight w:val="none"/>
          <w:lang w:val="en-US" w:eastAsia="zh-CN"/>
        </w:rPr>
        <w:t>3</w:t>
      </w:r>
      <w:r>
        <w:rPr>
          <w:rFonts w:hint="eastAsia" w:ascii="宋体" w:hAnsi="宋体" w:eastAsia="宋体" w:cs="宋体"/>
          <w:sz w:val="24"/>
          <w:highlight w:val="none"/>
        </w:rPr>
        <w:t>）</w:t>
      </w:r>
      <w:r>
        <w:rPr>
          <w:rFonts w:hint="eastAsia" w:ascii="宋体" w:hAnsi="宋体" w:cs="宋体"/>
          <w:sz w:val="24"/>
          <w:highlight w:val="none"/>
          <w:lang w:val="en-US" w:eastAsia="zh-CN"/>
        </w:rPr>
        <w:t>营业执照</w:t>
      </w:r>
      <w:r>
        <w:rPr>
          <w:rFonts w:hint="eastAsia" w:ascii="宋体" w:hAnsi="宋体" w:eastAsia="宋体" w:cs="宋体"/>
          <w:sz w:val="24"/>
          <w:highlight w:val="none"/>
        </w:rPr>
        <w:t>……………………………………………………………………（页码）</w:t>
      </w:r>
    </w:p>
    <w:p w14:paraId="0CD09AA9">
      <w:pPr>
        <w:snapToGrid w:val="0"/>
        <w:spacing w:line="360" w:lineRule="auto"/>
        <w:ind w:right="480"/>
        <w:jc w:val="center"/>
        <w:outlineLvl w:val="9"/>
        <w:rPr>
          <w:rFonts w:hint="eastAsia" w:ascii="宋体" w:hAnsi="宋体" w:eastAsia="宋体" w:cs="宋体"/>
          <w:kern w:val="0"/>
          <w:sz w:val="24"/>
          <w:highlight w:val="none"/>
        </w:rPr>
      </w:pPr>
    </w:p>
    <w:p w14:paraId="3297DF90">
      <w:pPr>
        <w:snapToGrid w:val="0"/>
        <w:spacing w:line="360" w:lineRule="auto"/>
        <w:ind w:right="480"/>
        <w:jc w:val="center"/>
        <w:outlineLvl w:val="9"/>
        <w:rPr>
          <w:rFonts w:hint="eastAsia" w:ascii="宋体" w:hAnsi="宋体" w:eastAsia="宋体" w:cs="宋体"/>
          <w:kern w:val="0"/>
          <w:sz w:val="24"/>
          <w:highlight w:val="none"/>
        </w:rPr>
      </w:pPr>
    </w:p>
    <w:p w14:paraId="6316AD58">
      <w:pPr>
        <w:snapToGrid w:val="0"/>
        <w:spacing w:line="360" w:lineRule="auto"/>
        <w:ind w:right="480"/>
        <w:jc w:val="center"/>
        <w:outlineLvl w:val="9"/>
        <w:rPr>
          <w:rFonts w:hint="eastAsia" w:ascii="宋体" w:hAnsi="宋体" w:eastAsia="宋体" w:cs="宋体"/>
          <w:b/>
          <w:kern w:val="0"/>
          <w:sz w:val="32"/>
          <w:szCs w:val="32"/>
          <w:highlight w:val="none"/>
        </w:rPr>
      </w:pPr>
      <w:r>
        <w:rPr>
          <w:rFonts w:hint="eastAsia" w:ascii="宋体" w:hAnsi="宋体" w:eastAsia="宋体" w:cs="宋体"/>
          <w:kern w:val="0"/>
          <w:sz w:val="24"/>
          <w:highlight w:val="none"/>
        </w:rPr>
        <w:br w:type="page"/>
      </w:r>
      <w:r>
        <w:rPr>
          <w:rFonts w:hint="eastAsia" w:ascii="宋体" w:hAnsi="宋体" w:eastAsia="宋体" w:cs="宋体"/>
          <w:b/>
          <w:kern w:val="0"/>
          <w:sz w:val="32"/>
          <w:szCs w:val="32"/>
          <w:highlight w:val="none"/>
        </w:rPr>
        <w:t xml:space="preserve">  一、 符合参加</w:t>
      </w:r>
      <w:r>
        <w:rPr>
          <w:rFonts w:hint="eastAsia" w:ascii="宋体" w:hAnsi="宋体" w:cs="宋体"/>
          <w:b/>
          <w:kern w:val="0"/>
          <w:sz w:val="32"/>
          <w:szCs w:val="32"/>
          <w:highlight w:val="none"/>
          <w:lang w:eastAsia="zh-CN"/>
        </w:rPr>
        <w:t>国企</w:t>
      </w:r>
      <w:r>
        <w:rPr>
          <w:rFonts w:hint="eastAsia" w:ascii="宋体" w:hAnsi="宋体" w:eastAsia="宋体" w:cs="宋体"/>
          <w:b/>
          <w:kern w:val="0"/>
          <w:sz w:val="32"/>
          <w:szCs w:val="32"/>
          <w:highlight w:val="none"/>
        </w:rPr>
        <w:t>采购活动应当具备的一般条件的承诺函</w:t>
      </w:r>
    </w:p>
    <w:p w14:paraId="3042018A">
      <w:pPr>
        <w:snapToGrid w:val="0"/>
        <w:spacing w:line="360" w:lineRule="auto"/>
        <w:outlineLvl w:val="9"/>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4B30E5AE">
      <w:pPr>
        <w:snapToGrid w:val="0"/>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我方</w:t>
      </w:r>
      <w:r>
        <w:rPr>
          <w:rFonts w:hint="eastAsia" w:ascii="宋体" w:hAnsi="宋体" w:eastAsia="宋体" w:cs="宋体"/>
          <w:sz w:val="24"/>
          <w:highlight w:val="none"/>
          <w:lang w:eastAsia="zh-CN"/>
        </w:rPr>
        <w:t>参与</w:t>
      </w:r>
      <w:r>
        <w:rPr>
          <w:rFonts w:hint="eastAsia" w:ascii="宋体" w:hAnsi="宋体" w:cs="宋体"/>
          <w:sz w:val="24"/>
          <w:highlight w:val="none"/>
          <w:lang w:eastAsia="zh-CN"/>
        </w:rPr>
        <w:t>桐庐县市政园林绿化工程有限公司2025年公众责任险采购项目</w:t>
      </w:r>
      <w:r>
        <w:rPr>
          <w:rFonts w:hint="eastAsia" w:ascii="宋体" w:hAnsi="宋体" w:eastAsia="宋体" w:cs="宋体"/>
          <w:sz w:val="24"/>
          <w:highlight w:val="none"/>
        </w:rPr>
        <w:t>【招标编号：</w:t>
      </w:r>
      <w:r>
        <w:rPr>
          <w:rFonts w:hint="eastAsia" w:ascii="宋体" w:hAnsi="宋体" w:cs="宋体"/>
          <w:sz w:val="24"/>
          <w:highlight w:val="none"/>
          <w:lang w:eastAsia="zh-CN"/>
        </w:rPr>
        <w:t>SZ2025001</w:t>
      </w:r>
      <w:r>
        <w:rPr>
          <w:rFonts w:hint="eastAsia" w:ascii="宋体" w:hAnsi="宋体" w:eastAsia="宋体" w:cs="宋体"/>
          <w:sz w:val="24"/>
          <w:highlight w:val="none"/>
        </w:rPr>
        <w:t>】</w:t>
      </w:r>
      <w:r>
        <w:rPr>
          <w:rFonts w:hint="eastAsia" w:ascii="宋体" w:hAnsi="宋体" w:cs="宋体"/>
          <w:sz w:val="24"/>
          <w:highlight w:val="none"/>
          <w:lang w:eastAsia="zh-CN"/>
        </w:rPr>
        <w:t>国企</w:t>
      </w:r>
      <w:r>
        <w:rPr>
          <w:rFonts w:hint="eastAsia" w:ascii="宋体" w:hAnsi="宋体" w:eastAsia="宋体" w:cs="宋体"/>
          <w:sz w:val="24"/>
          <w:highlight w:val="none"/>
        </w:rPr>
        <w:t>采购活动，郑重承诺：</w:t>
      </w:r>
    </w:p>
    <w:p w14:paraId="6B4693DE">
      <w:pPr>
        <w:snapToGrid w:val="0"/>
        <w:spacing w:line="360" w:lineRule="auto"/>
        <w:ind w:firstLine="360" w:firstLineChars="150"/>
        <w:outlineLvl w:val="9"/>
        <w:rPr>
          <w:rFonts w:hint="eastAsia" w:ascii="宋体" w:hAnsi="宋体" w:eastAsia="宋体" w:cs="宋体"/>
          <w:sz w:val="24"/>
          <w:highlight w:val="none"/>
        </w:rPr>
      </w:pPr>
      <w:r>
        <w:rPr>
          <w:rFonts w:hint="eastAsia" w:ascii="宋体" w:hAnsi="宋体" w:eastAsia="宋体" w:cs="宋体"/>
          <w:sz w:val="24"/>
          <w:highlight w:val="none"/>
        </w:rPr>
        <w:t>（一）具备《中华人民共和国政府采购法》第二十二条第一款规定的条件：</w:t>
      </w:r>
    </w:p>
    <w:p w14:paraId="55F9485A">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1、具有独立承担民事责任的能力；</w:t>
      </w:r>
    </w:p>
    <w:p w14:paraId="29D5646F">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 xml:space="preserve">2、具有良好的商业信誉和健全的财务会计制度； </w:t>
      </w:r>
    </w:p>
    <w:p w14:paraId="3A89A942">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3、具有履行合同所必需的设备和专业技术能力；</w:t>
      </w:r>
    </w:p>
    <w:p w14:paraId="2A6F8FE4">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4、有依法缴纳税收和社会保障资金的良好记录；</w:t>
      </w:r>
    </w:p>
    <w:p w14:paraId="20BC83ED">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5、参加政府采购活动前三年内，在经营活动中没有重大违法记录；</w:t>
      </w:r>
    </w:p>
    <w:p w14:paraId="27FDB344">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6、具有法律、行政法规规定的其他条件。</w:t>
      </w:r>
    </w:p>
    <w:p w14:paraId="1E234DFF">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（二）未被信用中国（www.creditchina.gov.cn)、中国政府采购网（www.ccgp.gov.cn）列入失信被执行人、重大税收违法案件当事人名单、政府采购严重违法失信行为记录名单。</w:t>
      </w:r>
    </w:p>
    <w:p w14:paraId="7AF2A25E">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（三）不存在以下情况：</w:t>
      </w:r>
    </w:p>
    <w:p w14:paraId="551A413F">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1、单位负责人为同一人或者存在直接控股、管理关系的不同供应商参加同一合同项下的</w:t>
      </w:r>
      <w:r>
        <w:rPr>
          <w:rFonts w:hint="eastAsia" w:ascii="宋体" w:hAnsi="宋体" w:cs="宋体"/>
          <w:sz w:val="24"/>
          <w:highlight w:val="none"/>
          <w:lang w:eastAsia="zh-CN"/>
        </w:rPr>
        <w:t>国企</w:t>
      </w:r>
      <w:r>
        <w:rPr>
          <w:rFonts w:hint="eastAsia" w:ascii="宋体" w:hAnsi="宋体" w:eastAsia="宋体" w:cs="宋体"/>
          <w:sz w:val="24"/>
          <w:highlight w:val="none"/>
        </w:rPr>
        <w:t>采购活动的；</w:t>
      </w:r>
    </w:p>
    <w:p w14:paraId="43B49905">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2、为采购项目提供整体设计、规范编制或者项目管理、监理、检测等服务后再参加该采购项目的其他采购活动的。</w:t>
      </w:r>
    </w:p>
    <w:p w14:paraId="5224A124">
      <w:pPr>
        <w:snapToGrid w:val="0"/>
        <w:spacing w:line="360" w:lineRule="auto"/>
        <w:ind w:firstLine="5520" w:firstLineChars="2300"/>
        <w:outlineLvl w:val="9"/>
        <w:rPr>
          <w:rFonts w:hint="eastAsia" w:ascii="宋体" w:hAnsi="宋体" w:eastAsia="宋体" w:cs="宋体"/>
          <w:kern w:val="0"/>
          <w:sz w:val="24"/>
          <w:highlight w:val="none"/>
        </w:rPr>
      </w:pP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w:t>
      </w:r>
    </w:p>
    <w:p w14:paraId="135A5E8E">
      <w:pPr>
        <w:snapToGrid w:val="0"/>
        <w:spacing w:line="360" w:lineRule="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 xml:space="preserve">                        </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 xml:space="preserve">：  年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w:t>
      </w:r>
    </w:p>
    <w:p w14:paraId="3A71E0CB">
      <w:pPr>
        <w:snapToGrid w:val="0"/>
        <w:spacing w:line="360" w:lineRule="auto"/>
        <w:ind w:right="480"/>
        <w:jc w:val="center"/>
        <w:outlineLvl w:val="9"/>
        <w:rPr>
          <w:rFonts w:hint="eastAsia" w:ascii="宋体" w:hAnsi="宋体" w:eastAsia="宋体" w:cs="宋体"/>
          <w:b/>
          <w:kern w:val="0"/>
          <w:sz w:val="32"/>
          <w:szCs w:val="32"/>
          <w:highlight w:val="none"/>
        </w:rPr>
      </w:pPr>
    </w:p>
    <w:p w14:paraId="2B26231F">
      <w:pPr>
        <w:snapToGrid w:val="0"/>
        <w:spacing w:line="360" w:lineRule="auto"/>
        <w:ind w:right="480"/>
        <w:jc w:val="center"/>
        <w:outlineLvl w:val="9"/>
        <w:rPr>
          <w:rFonts w:hint="eastAsia" w:ascii="宋体" w:hAnsi="宋体" w:eastAsia="宋体" w:cs="宋体"/>
          <w:b/>
          <w:kern w:val="0"/>
          <w:sz w:val="32"/>
          <w:szCs w:val="32"/>
          <w:highlight w:val="none"/>
        </w:rPr>
      </w:pPr>
    </w:p>
    <w:p w14:paraId="08F47FEE">
      <w:pPr>
        <w:snapToGrid w:val="0"/>
        <w:spacing w:line="360" w:lineRule="auto"/>
        <w:ind w:right="480"/>
        <w:jc w:val="center"/>
        <w:outlineLvl w:val="9"/>
        <w:rPr>
          <w:rFonts w:hint="eastAsia" w:ascii="宋体" w:hAnsi="宋体" w:eastAsia="宋体" w:cs="宋体"/>
          <w:b/>
          <w:kern w:val="0"/>
          <w:sz w:val="32"/>
          <w:szCs w:val="32"/>
          <w:highlight w:val="none"/>
        </w:rPr>
      </w:pPr>
    </w:p>
    <w:p w14:paraId="7D98C9F9">
      <w:pPr>
        <w:outlineLvl w:val="9"/>
        <w:rPr>
          <w:rFonts w:hint="eastAsia" w:ascii="宋体" w:hAnsi="宋体" w:eastAsia="宋体" w:cs="宋体"/>
          <w:highlight w:val="none"/>
        </w:rPr>
      </w:pPr>
    </w:p>
    <w:p w14:paraId="0564C3CD">
      <w:pPr>
        <w:snapToGrid w:val="0"/>
        <w:spacing w:line="360" w:lineRule="auto"/>
        <w:ind w:right="480"/>
        <w:jc w:val="center"/>
        <w:outlineLvl w:val="9"/>
        <w:rPr>
          <w:rFonts w:hint="eastAsia" w:ascii="宋体" w:hAnsi="宋体" w:eastAsia="宋体" w:cs="宋体"/>
          <w:b/>
          <w:kern w:val="0"/>
          <w:sz w:val="32"/>
          <w:szCs w:val="32"/>
          <w:highlight w:val="none"/>
        </w:rPr>
      </w:pPr>
    </w:p>
    <w:p w14:paraId="72633B09">
      <w:pPr>
        <w:snapToGrid w:val="0"/>
        <w:spacing w:line="360" w:lineRule="auto"/>
        <w:ind w:right="480"/>
        <w:jc w:val="center"/>
        <w:outlineLvl w:val="9"/>
        <w:rPr>
          <w:rFonts w:hint="eastAsia" w:ascii="宋体" w:hAnsi="宋体" w:eastAsia="宋体" w:cs="宋体"/>
          <w:b/>
          <w:kern w:val="0"/>
          <w:sz w:val="32"/>
          <w:szCs w:val="32"/>
          <w:highlight w:val="none"/>
        </w:rPr>
      </w:pPr>
    </w:p>
    <w:p w14:paraId="502EC5DD">
      <w:pPr>
        <w:snapToGrid w:val="0"/>
        <w:spacing w:line="360" w:lineRule="auto"/>
        <w:ind w:right="480"/>
        <w:jc w:val="center"/>
        <w:outlineLvl w:val="9"/>
        <w:rPr>
          <w:rFonts w:hint="eastAsia" w:ascii="宋体" w:hAnsi="宋体" w:eastAsia="宋体" w:cs="宋体"/>
          <w:b/>
          <w:kern w:val="0"/>
          <w:sz w:val="32"/>
          <w:szCs w:val="32"/>
          <w:highlight w:val="none"/>
        </w:rPr>
      </w:pPr>
    </w:p>
    <w:p w14:paraId="581E0C81">
      <w:pPr>
        <w:snapToGrid w:val="0"/>
        <w:spacing w:line="360" w:lineRule="auto"/>
        <w:ind w:right="480"/>
        <w:jc w:val="center"/>
        <w:outlineLvl w:val="9"/>
        <w:rPr>
          <w:rFonts w:hint="eastAsia" w:ascii="宋体" w:hAnsi="宋体" w:eastAsia="宋体" w:cs="宋体"/>
          <w:b/>
          <w:kern w:val="0"/>
          <w:sz w:val="32"/>
          <w:szCs w:val="32"/>
          <w:highlight w:val="none"/>
        </w:rPr>
      </w:pPr>
      <w:r>
        <w:rPr>
          <w:rFonts w:hint="eastAsia" w:ascii="宋体" w:hAnsi="宋体" w:cs="宋体"/>
          <w:b/>
          <w:kern w:val="0"/>
          <w:sz w:val="32"/>
          <w:szCs w:val="32"/>
          <w:highlight w:val="none"/>
          <w:lang w:val="en-US" w:eastAsia="zh-CN"/>
        </w:rPr>
        <w:t>二、</w:t>
      </w:r>
      <w:r>
        <w:rPr>
          <w:rFonts w:hint="eastAsia" w:ascii="宋体" w:hAnsi="宋体" w:eastAsia="宋体" w:cs="宋体"/>
          <w:b/>
          <w:kern w:val="0"/>
          <w:sz w:val="32"/>
          <w:szCs w:val="32"/>
          <w:highlight w:val="none"/>
        </w:rPr>
        <w:t>本项目的特定资格要求（如有）</w:t>
      </w:r>
    </w:p>
    <w:p w14:paraId="1223F220">
      <w:pPr>
        <w:bidi w:val="0"/>
        <w:outlineLvl w:val="9"/>
        <w:rPr>
          <w:rFonts w:hint="eastAsia"/>
          <w:highlight w:val="none"/>
        </w:rPr>
      </w:pPr>
    </w:p>
    <w:p w14:paraId="667D61F3">
      <w:pPr>
        <w:bidi w:val="0"/>
        <w:outlineLvl w:val="9"/>
        <w:rPr>
          <w:rFonts w:hint="eastAsia"/>
          <w:highlight w:val="none"/>
        </w:rPr>
      </w:pPr>
    </w:p>
    <w:p w14:paraId="3BA7481E">
      <w:pPr>
        <w:bidi w:val="0"/>
        <w:outlineLvl w:val="9"/>
        <w:rPr>
          <w:rFonts w:hint="eastAsia"/>
          <w:highlight w:val="none"/>
        </w:rPr>
      </w:pPr>
    </w:p>
    <w:p w14:paraId="35CE5B39">
      <w:pPr>
        <w:bidi w:val="0"/>
        <w:outlineLvl w:val="9"/>
        <w:rPr>
          <w:rFonts w:hint="eastAsia"/>
          <w:highlight w:val="none"/>
        </w:rPr>
      </w:pPr>
    </w:p>
    <w:p w14:paraId="4CF68167">
      <w:pPr>
        <w:bidi w:val="0"/>
        <w:outlineLvl w:val="9"/>
        <w:rPr>
          <w:rFonts w:hint="eastAsia"/>
          <w:highlight w:val="none"/>
        </w:rPr>
      </w:pPr>
    </w:p>
    <w:p w14:paraId="684B9109">
      <w:pPr>
        <w:bidi w:val="0"/>
        <w:outlineLvl w:val="9"/>
        <w:rPr>
          <w:rFonts w:hint="eastAsia"/>
          <w:highlight w:val="none"/>
        </w:rPr>
      </w:pPr>
    </w:p>
    <w:p w14:paraId="02CE9A60">
      <w:pPr>
        <w:bidi w:val="0"/>
        <w:outlineLvl w:val="9"/>
        <w:rPr>
          <w:rFonts w:hint="eastAsia"/>
          <w:highlight w:val="none"/>
        </w:rPr>
      </w:pPr>
    </w:p>
    <w:p w14:paraId="3D13827B">
      <w:pPr>
        <w:bidi w:val="0"/>
        <w:outlineLvl w:val="9"/>
        <w:rPr>
          <w:rFonts w:hint="eastAsia"/>
          <w:highlight w:val="none"/>
        </w:rPr>
      </w:pPr>
    </w:p>
    <w:p w14:paraId="3AEC87B3">
      <w:pPr>
        <w:bidi w:val="0"/>
        <w:outlineLvl w:val="9"/>
        <w:rPr>
          <w:rFonts w:hint="eastAsia"/>
          <w:highlight w:val="none"/>
        </w:rPr>
      </w:pPr>
    </w:p>
    <w:p w14:paraId="0B371D6B">
      <w:pPr>
        <w:bidi w:val="0"/>
        <w:outlineLvl w:val="9"/>
        <w:rPr>
          <w:rFonts w:hint="eastAsia"/>
          <w:highlight w:val="none"/>
        </w:rPr>
      </w:pPr>
    </w:p>
    <w:p w14:paraId="703C8E81">
      <w:pPr>
        <w:bidi w:val="0"/>
        <w:outlineLvl w:val="9"/>
        <w:rPr>
          <w:rFonts w:hint="eastAsia"/>
          <w:highlight w:val="none"/>
        </w:rPr>
      </w:pPr>
    </w:p>
    <w:p w14:paraId="5C894BC8">
      <w:pPr>
        <w:bidi w:val="0"/>
        <w:outlineLvl w:val="9"/>
        <w:rPr>
          <w:rFonts w:hint="eastAsia"/>
          <w:highlight w:val="none"/>
        </w:rPr>
      </w:pPr>
    </w:p>
    <w:p w14:paraId="72C8E1C5">
      <w:pPr>
        <w:bidi w:val="0"/>
        <w:outlineLvl w:val="9"/>
        <w:rPr>
          <w:rFonts w:hint="eastAsia"/>
          <w:highlight w:val="none"/>
        </w:rPr>
      </w:pPr>
    </w:p>
    <w:p w14:paraId="7B4EB0A0">
      <w:pPr>
        <w:bidi w:val="0"/>
        <w:outlineLvl w:val="9"/>
        <w:rPr>
          <w:rFonts w:hint="eastAsia"/>
          <w:highlight w:val="none"/>
        </w:rPr>
      </w:pPr>
    </w:p>
    <w:p w14:paraId="15F8D3EF">
      <w:pPr>
        <w:bidi w:val="0"/>
        <w:outlineLvl w:val="9"/>
        <w:rPr>
          <w:rFonts w:hint="eastAsia"/>
          <w:highlight w:val="none"/>
        </w:rPr>
      </w:pPr>
    </w:p>
    <w:p w14:paraId="33F86074">
      <w:pPr>
        <w:bidi w:val="0"/>
        <w:outlineLvl w:val="9"/>
        <w:rPr>
          <w:rFonts w:hint="eastAsia"/>
          <w:highlight w:val="none"/>
        </w:rPr>
      </w:pPr>
    </w:p>
    <w:p w14:paraId="18E1D661">
      <w:pPr>
        <w:bidi w:val="0"/>
        <w:outlineLvl w:val="9"/>
        <w:rPr>
          <w:rFonts w:hint="eastAsia"/>
          <w:highlight w:val="none"/>
        </w:rPr>
      </w:pPr>
    </w:p>
    <w:p w14:paraId="6C2381C1">
      <w:pPr>
        <w:bidi w:val="0"/>
        <w:outlineLvl w:val="9"/>
        <w:rPr>
          <w:rFonts w:hint="eastAsia"/>
          <w:highlight w:val="none"/>
        </w:rPr>
      </w:pPr>
    </w:p>
    <w:p w14:paraId="28BEDF49">
      <w:pPr>
        <w:bidi w:val="0"/>
        <w:outlineLvl w:val="9"/>
        <w:rPr>
          <w:rFonts w:hint="eastAsia"/>
          <w:highlight w:val="none"/>
        </w:rPr>
      </w:pPr>
    </w:p>
    <w:p w14:paraId="4D8D8BB0">
      <w:pPr>
        <w:bidi w:val="0"/>
        <w:outlineLvl w:val="9"/>
        <w:rPr>
          <w:rFonts w:hint="eastAsia"/>
          <w:highlight w:val="none"/>
        </w:rPr>
      </w:pPr>
    </w:p>
    <w:p w14:paraId="38C42B15">
      <w:pPr>
        <w:bidi w:val="0"/>
        <w:outlineLvl w:val="9"/>
        <w:rPr>
          <w:rFonts w:hint="eastAsia"/>
          <w:highlight w:val="none"/>
        </w:rPr>
      </w:pPr>
    </w:p>
    <w:p w14:paraId="0EE1E075">
      <w:pPr>
        <w:bidi w:val="0"/>
        <w:outlineLvl w:val="9"/>
        <w:rPr>
          <w:rFonts w:hint="eastAsia"/>
          <w:highlight w:val="none"/>
        </w:rPr>
      </w:pPr>
    </w:p>
    <w:p w14:paraId="40143A7D">
      <w:pPr>
        <w:bidi w:val="0"/>
        <w:outlineLvl w:val="9"/>
        <w:rPr>
          <w:rFonts w:hint="eastAsia"/>
          <w:highlight w:val="none"/>
        </w:rPr>
      </w:pPr>
    </w:p>
    <w:p w14:paraId="40ABA12D">
      <w:pPr>
        <w:bidi w:val="0"/>
        <w:outlineLvl w:val="9"/>
        <w:rPr>
          <w:rFonts w:hint="eastAsia"/>
          <w:highlight w:val="none"/>
        </w:rPr>
      </w:pPr>
    </w:p>
    <w:p w14:paraId="742F2BCC">
      <w:pPr>
        <w:bidi w:val="0"/>
        <w:outlineLvl w:val="9"/>
        <w:rPr>
          <w:rFonts w:hint="eastAsia"/>
          <w:highlight w:val="none"/>
        </w:rPr>
      </w:pPr>
    </w:p>
    <w:p w14:paraId="3FDD5473">
      <w:pPr>
        <w:bidi w:val="0"/>
        <w:outlineLvl w:val="9"/>
        <w:rPr>
          <w:rFonts w:hint="eastAsia"/>
          <w:highlight w:val="none"/>
        </w:rPr>
      </w:pPr>
    </w:p>
    <w:p w14:paraId="341BDE5C">
      <w:pPr>
        <w:bidi w:val="0"/>
        <w:outlineLvl w:val="9"/>
        <w:rPr>
          <w:rFonts w:hint="eastAsia"/>
          <w:highlight w:val="none"/>
        </w:rPr>
      </w:pPr>
    </w:p>
    <w:p w14:paraId="28EC58E4">
      <w:pPr>
        <w:bidi w:val="0"/>
        <w:outlineLvl w:val="9"/>
        <w:rPr>
          <w:rFonts w:hint="eastAsia"/>
          <w:highlight w:val="none"/>
        </w:rPr>
      </w:pPr>
    </w:p>
    <w:p w14:paraId="146E53D4">
      <w:pPr>
        <w:bidi w:val="0"/>
        <w:outlineLvl w:val="9"/>
        <w:rPr>
          <w:rFonts w:hint="eastAsia"/>
          <w:highlight w:val="none"/>
        </w:rPr>
      </w:pPr>
    </w:p>
    <w:p w14:paraId="613E2E74">
      <w:pPr>
        <w:bidi w:val="0"/>
        <w:outlineLvl w:val="9"/>
        <w:rPr>
          <w:rFonts w:hint="eastAsia"/>
          <w:highlight w:val="none"/>
        </w:rPr>
      </w:pPr>
    </w:p>
    <w:p w14:paraId="1CB85816">
      <w:pPr>
        <w:bidi w:val="0"/>
        <w:outlineLvl w:val="9"/>
        <w:rPr>
          <w:rFonts w:hint="eastAsia"/>
          <w:highlight w:val="none"/>
        </w:rPr>
      </w:pPr>
    </w:p>
    <w:p w14:paraId="7FCDF39D">
      <w:pPr>
        <w:bidi w:val="0"/>
        <w:outlineLvl w:val="9"/>
        <w:rPr>
          <w:rFonts w:hint="eastAsia"/>
          <w:highlight w:val="none"/>
        </w:rPr>
      </w:pPr>
    </w:p>
    <w:p w14:paraId="043B2485">
      <w:pPr>
        <w:bidi w:val="0"/>
        <w:outlineLvl w:val="9"/>
        <w:rPr>
          <w:rFonts w:hint="eastAsia"/>
          <w:highlight w:val="none"/>
        </w:rPr>
      </w:pPr>
    </w:p>
    <w:p w14:paraId="6C06F816">
      <w:pPr>
        <w:bidi w:val="0"/>
        <w:outlineLvl w:val="9"/>
        <w:rPr>
          <w:rFonts w:hint="eastAsia"/>
          <w:highlight w:val="none"/>
        </w:rPr>
      </w:pPr>
    </w:p>
    <w:p w14:paraId="37C719FA">
      <w:pPr>
        <w:bidi w:val="0"/>
        <w:outlineLvl w:val="9"/>
        <w:rPr>
          <w:rFonts w:hint="eastAsia"/>
          <w:highlight w:val="none"/>
        </w:rPr>
      </w:pPr>
    </w:p>
    <w:p w14:paraId="782DAB52">
      <w:pPr>
        <w:bidi w:val="0"/>
        <w:outlineLvl w:val="9"/>
        <w:rPr>
          <w:rFonts w:hint="eastAsia"/>
          <w:highlight w:val="none"/>
        </w:rPr>
      </w:pPr>
    </w:p>
    <w:p w14:paraId="41CA90D9">
      <w:pPr>
        <w:pStyle w:val="24"/>
        <w:rPr>
          <w:rFonts w:hint="eastAsia"/>
          <w:highlight w:val="none"/>
        </w:rPr>
      </w:pPr>
    </w:p>
    <w:p w14:paraId="7518A3D5">
      <w:pPr>
        <w:rPr>
          <w:rFonts w:hint="eastAsia"/>
          <w:highlight w:val="none"/>
        </w:rPr>
      </w:pPr>
    </w:p>
    <w:p w14:paraId="24DE79EC">
      <w:pPr>
        <w:pStyle w:val="24"/>
        <w:rPr>
          <w:rFonts w:hint="eastAsia"/>
          <w:highlight w:val="none"/>
        </w:rPr>
      </w:pPr>
    </w:p>
    <w:p w14:paraId="38AE2DC5">
      <w:pPr>
        <w:rPr>
          <w:rFonts w:hint="eastAsia"/>
          <w:highlight w:val="none"/>
        </w:rPr>
      </w:pPr>
    </w:p>
    <w:p w14:paraId="46254D0E">
      <w:pPr>
        <w:pStyle w:val="24"/>
        <w:rPr>
          <w:rFonts w:hint="eastAsia"/>
          <w:highlight w:val="none"/>
        </w:rPr>
      </w:pPr>
    </w:p>
    <w:p w14:paraId="263D8753">
      <w:pPr>
        <w:rPr>
          <w:rFonts w:hint="eastAsia"/>
          <w:highlight w:val="none"/>
        </w:rPr>
      </w:pPr>
    </w:p>
    <w:p w14:paraId="66597E21">
      <w:pPr>
        <w:pStyle w:val="24"/>
        <w:rPr>
          <w:rFonts w:hint="eastAsia"/>
          <w:highlight w:val="none"/>
        </w:rPr>
      </w:pPr>
    </w:p>
    <w:p w14:paraId="642DA204">
      <w:pPr>
        <w:bidi w:val="0"/>
        <w:outlineLvl w:val="9"/>
        <w:rPr>
          <w:rFonts w:hint="eastAsia"/>
          <w:highlight w:val="none"/>
        </w:rPr>
      </w:pPr>
    </w:p>
    <w:p w14:paraId="37EB4888">
      <w:pPr>
        <w:bidi w:val="0"/>
        <w:outlineLvl w:val="9"/>
        <w:rPr>
          <w:rFonts w:hint="eastAsia"/>
          <w:highlight w:val="none"/>
        </w:rPr>
      </w:pPr>
    </w:p>
    <w:p w14:paraId="2090CBF0">
      <w:pPr>
        <w:bidi w:val="0"/>
        <w:outlineLvl w:val="9"/>
        <w:rPr>
          <w:rFonts w:hint="eastAsia"/>
          <w:highlight w:val="none"/>
        </w:rPr>
      </w:pPr>
    </w:p>
    <w:p w14:paraId="5BA5BAA1">
      <w:pPr>
        <w:bidi w:val="0"/>
        <w:outlineLvl w:val="9"/>
        <w:rPr>
          <w:rFonts w:hint="eastAsia"/>
          <w:highlight w:val="none"/>
        </w:rPr>
      </w:pPr>
    </w:p>
    <w:p w14:paraId="194177A6">
      <w:pPr>
        <w:bidi w:val="0"/>
        <w:outlineLvl w:val="9"/>
        <w:rPr>
          <w:rFonts w:hint="eastAsia"/>
          <w:highlight w:val="none"/>
        </w:rPr>
      </w:pPr>
    </w:p>
    <w:p w14:paraId="0317A110">
      <w:pPr>
        <w:bidi w:val="0"/>
        <w:outlineLvl w:val="9"/>
        <w:rPr>
          <w:rFonts w:hint="eastAsia"/>
          <w:highlight w:val="none"/>
        </w:rPr>
      </w:pPr>
    </w:p>
    <w:p w14:paraId="5394631F">
      <w:pPr>
        <w:bidi w:val="0"/>
        <w:outlineLvl w:val="9"/>
        <w:rPr>
          <w:rFonts w:hint="eastAsia"/>
          <w:highlight w:val="none"/>
        </w:rPr>
      </w:pPr>
    </w:p>
    <w:p w14:paraId="294E1209">
      <w:pPr>
        <w:bidi w:val="0"/>
        <w:outlineLvl w:val="9"/>
        <w:rPr>
          <w:rFonts w:hint="eastAsia"/>
          <w:highlight w:val="none"/>
        </w:rPr>
      </w:pPr>
    </w:p>
    <w:p w14:paraId="5C81E1DD">
      <w:pPr>
        <w:bidi w:val="0"/>
        <w:outlineLvl w:val="9"/>
        <w:rPr>
          <w:rFonts w:hint="eastAsia"/>
          <w:highlight w:val="none"/>
        </w:rPr>
      </w:pPr>
    </w:p>
    <w:p w14:paraId="541CDC8A">
      <w:pPr>
        <w:bidi w:val="0"/>
        <w:outlineLvl w:val="9"/>
        <w:rPr>
          <w:rFonts w:hint="eastAsia"/>
          <w:highlight w:val="none"/>
        </w:rPr>
      </w:pPr>
    </w:p>
    <w:p w14:paraId="4DBB2C97">
      <w:pPr>
        <w:outlineLvl w:val="9"/>
        <w:rPr>
          <w:rFonts w:hint="eastAsia" w:ascii="宋体" w:hAnsi="宋体" w:eastAsia="宋体" w:cs="宋体"/>
          <w:highlight w:val="none"/>
        </w:rPr>
      </w:pPr>
    </w:p>
    <w:p w14:paraId="45B0BA8C">
      <w:pPr>
        <w:snapToGrid w:val="0"/>
        <w:spacing w:line="360" w:lineRule="auto"/>
        <w:ind w:right="480"/>
        <w:jc w:val="center"/>
        <w:outlineLvl w:val="9"/>
        <w:rPr>
          <w:rFonts w:hint="eastAsia" w:ascii="宋体" w:hAnsi="宋体" w:cs="宋体"/>
          <w:b/>
          <w:kern w:val="0"/>
          <w:sz w:val="32"/>
          <w:szCs w:val="32"/>
          <w:highlight w:val="none"/>
          <w:lang w:val="en-US" w:eastAsia="zh-CN"/>
        </w:rPr>
      </w:pPr>
      <w:r>
        <w:rPr>
          <w:rFonts w:hint="eastAsia" w:ascii="宋体" w:hAnsi="宋体" w:cs="宋体"/>
          <w:b/>
          <w:kern w:val="0"/>
          <w:sz w:val="32"/>
          <w:szCs w:val="32"/>
          <w:highlight w:val="none"/>
          <w:lang w:val="en-US" w:eastAsia="zh-CN"/>
        </w:rPr>
        <w:t>三营业执照</w:t>
      </w:r>
    </w:p>
    <w:p w14:paraId="02F3F447">
      <w:pPr>
        <w:numPr>
          <w:ilvl w:val="5"/>
          <w:numId w:val="0"/>
        </w:numPr>
        <w:ind w:leftChars="0"/>
        <w:outlineLvl w:val="9"/>
        <w:rPr>
          <w:rFonts w:hint="eastAsia"/>
          <w:highlight w:val="none"/>
        </w:rPr>
      </w:pPr>
    </w:p>
    <w:p w14:paraId="40172CCB">
      <w:pPr>
        <w:numPr>
          <w:ilvl w:val="1"/>
          <w:numId w:val="0"/>
        </w:numPr>
        <w:tabs>
          <w:tab w:val="left" w:pos="432"/>
        </w:tabs>
        <w:outlineLvl w:val="9"/>
        <w:rPr>
          <w:rFonts w:hint="eastAsia" w:ascii="宋体" w:hAnsi="宋体" w:eastAsia="宋体" w:cs="宋体"/>
          <w:highlight w:val="none"/>
        </w:rPr>
      </w:pPr>
    </w:p>
    <w:p w14:paraId="674045A3">
      <w:pPr>
        <w:outlineLvl w:val="9"/>
        <w:rPr>
          <w:rFonts w:hint="eastAsia" w:ascii="宋体" w:hAnsi="宋体" w:eastAsia="宋体" w:cs="宋体"/>
          <w:highlight w:val="none"/>
        </w:rPr>
      </w:pPr>
    </w:p>
    <w:p w14:paraId="431CA34D">
      <w:pPr>
        <w:numPr>
          <w:ilvl w:val="1"/>
          <w:numId w:val="0"/>
        </w:numPr>
        <w:tabs>
          <w:tab w:val="left" w:pos="432"/>
        </w:tabs>
        <w:outlineLvl w:val="9"/>
        <w:rPr>
          <w:rFonts w:hint="eastAsia" w:ascii="宋体" w:hAnsi="宋体" w:eastAsia="宋体" w:cs="宋体"/>
          <w:highlight w:val="none"/>
        </w:rPr>
      </w:pPr>
    </w:p>
    <w:p w14:paraId="02E6B3CA">
      <w:pPr>
        <w:outlineLvl w:val="9"/>
        <w:rPr>
          <w:rFonts w:hint="eastAsia" w:ascii="宋体" w:hAnsi="宋体" w:eastAsia="宋体" w:cs="宋体"/>
          <w:highlight w:val="none"/>
        </w:rPr>
      </w:pPr>
    </w:p>
    <w:p w14:paraId="1DDBD851">
      <w:pPr>
        <w:numPr>
          <w:ilvl w:val="1"/>
          <w:numId w:val="0"/>
        </w:numPr>
        <w:tabs>
          <w:tab w:val="left" w:pos="432"/>
        </w:tabs>
        <w:outlineLvl w:val="9"/>
        <w:rPr>
          <w:rFonts w:hint="eastAsia" w:ascii="宋体" w:hAnsi="宋体" w:eastAsia="宋体" w:cs="宋体"/>
          <w:highlight w:val="none"/>
        </w:rPr>
      </w:pPr>
    </w:p>
    <w:p w14:paraId="61FB0A90">
      <w:pPr>
        <w:outlineLvl w:val="9"/>
        <w:rPr>
          <w:rFonts w:hint="eastAsia" w:ascii="宋体" w:hAnsi="宋体" w:eastAsia="宋体" w:cs="宋体"/>
          <w:highlight w:val="none"/>
        </w:rPr>
      </w:pPr>
    </w:p>
    <w:p w14:paraId="6D8D9F59">
      <w:pPr>
        <w:numPr>
          <w:ilvl w:val="1"/>
          <w:numId w:val="0"/>
        </w:numPr>
        <w:tabs>
          <w:tab w:val="left" w:pos="432"/>
        </w:tabs>
        <w:outlineLvl w:val="9"/>
        <w:rPr>
          <w:rFonts w:hint="eastAsia" w:ascii="宋体" w:hAnsi="宋体" w:eastAsia="宋体" w:cs="宋体"/>
          <w:highlight w:val="none"/>
        </w:rPr>
      </w:pPr>
    </w:p>
    <w:p w14:paraId="6FDB2DF4">
      <w:pPr>
        <w:outlineLvl w:val="9"/>
        <w:rPr>
          <w:rFonts w:hint="eastAsia" w:ascii="宋体" w:hAnsi="宋体" w:eastAsia="宋体" w:cs="宋体"/>
          <w:highlight w:val="none"/>
        </w:rPr>
      </w:pPr>
    </w:p>
    <w:p w14:paraId="7FF6B21D">
      <w:pPr>
        <w:outlineLvl w:val="9"/>
        <w:rPr>
          <w:rFonts w:hint="eastAsia" w:ascii="宋体" w:hAnsi="宋体" w:eastAsia="宋体" w:cs="宋体"/>
          <w:highlight w:val="none"/>
        </w:rPr>
      </w:pPr>
    </w:p>
    <w:p w14:paraId="78BEC744">
      <w:pPr>
        <w:numPr>
          <w:ilvl w:val="1"/>
          <w:numId w:val="0"/>
        </w:numPr>
        <w:tabs>
          <w:tab w:val="left" w:pos="432"/>
        </w:tabs>
        <w:outlineLvl w:val="9"/>
        <w:rPr>
          <w:rFonts w:hint="eastAsia" w:ascii="宋体" w:hAnsi="宋体" w:eastAsia="宋体" w:cs="宋体"/>
          <w:highlight w:val="none"/>
        </w:rPr>
      </w:pPr>
    </w:p>
    <w:p w14:paraId="26EA96C7">
      <w:pPr>
        <w:outlineLvl w:val="9"/>
        <w:rPr>
          <w:rFonts w:hint="eastAsia" w:ascii="宋体" w:hAnsi="宋体" w:eastAsia="宋体" w:cs="宋体"/>
          <w:highlight w:val="none"/>
        </w:rPr>
      </w:pPr>
    </w:p>
    <w:p w14:paraId="5609B02F">
      <w:pPr>
        <w:outlineLvl w:val="9"/>
        <w:rPr>
          <w:rFonts w:hint="eastAsia" w:ascii="宋体" w:hAnsi="宋体" w:eastAsia="宋体" w:cs="宋体"/>
          <w:highlight w:val="none"/>
        </w:rPr>
      </w:pPr>
    </w:p>
    <w:p w14:paraId="48623A21">
      <w:pPr>
        <w:numPr>
          <w:ilvl w:val="1"/>
          <w:numId w:val="0"/>
        </w:numPr>
        <w:tabs>
          <w:tab w:val="left" w:pos="432"/>
        </w:tabs>
        <w:outlineLvl w:val="9"/>
        <w:rPr>
          <w:rFonts w:hint="eastAsia" w:ascii="宋体" w:hAnsi="宋体" w:eastAsia="宋体" w:cs="宋体"/>
          <w:highlight w:val="none"/>
        </w:rPr>
      </w:pPr>
    </w:p>
    <w:p w14:paraId="6F0C5CDE">
      <w:pPr>
        <w:outlineLvl w:val="9"/>
        <w:rPr>
          <w:rFonts w:hint="eastAsia" w:ascii="宋体" w:hAnsi="宋体" w:eastAsia="宋体" w:cs="宋体"/>
          <w:highlight w:val="none"/>
        </w:rPr>
      </w:pPr>
    </w:p>
    <w:p w14:paraId="74AFB5DB">
      <w:pPr>
        <w:numPr>
          <w:ilvl w:val="1"/>
          <w:numId w:val="0"/>
        </w:numPr>
        <w:tabs>
          <w:tab w:val="left" w:pos="432"/>
        </w:tabs>
        <w:outlineLvl w:val="9"/>
        <w:rPr>
          <w:rFonts w:hint="eastAsia" w:ascii="宋体" w:hAnsi="宋体" w:eastAsia="宋体" w:cs="宋体"/>
          <w:highlight w:val="none"/>
        </w:rPr>
      </w:pPr>
    </w:p>
    <w:p w14:paraId="1381FE63">
      <w:pPr>
        <w:outlineLvl w:val="9"/>
        <w:rPr>
          <w:rFonts w:hint="eastAsia" w:ascii="宋体" w:hAnsi="宋体" w:eastAsia="宋体" w:cs="宋体"/>
          <w:highlight w:val="none"/>
        </w:rPr>
      </w:pPr>
    </w:p>
    <w:p w14:paraId="50947A3A">
      <w:pPr>
        <w:numPr>
          <w:ilvl w:val="1"/>
          <w:numId w:val="0"/>
        </w:numPr>
        <w:tabs>
          <w:tab w:val="left" w:pos="432"/>
        </w:tabs>
        <w:outlineLvl w:val="9"/>
        <w:rPr>
          <w:rFonts w:hint="eastAsia" w:ascii="宋体" w:hAnsi="宋体" w:eastAsia="宋体" w:cs="宋体"/>
          <w:highlight w:val="none"/>
        </w:rPr>
      </w:pPr>
    </w:p>
    <w:p w14:paraId="0DAD923A">
      <w:pPr>
        <w:outlineLvl w:val="9"/>
        <w:rPr>
          <w:rFonts w:hint="eastAsia" w:ascii="宋体" w:hAnsi="宋体" w:eastAsia="宋体" w:cs="宋体"/>
          <w:highlight w:val="none"/>
        </w:rPr>
      </w:pPr>
    </w:p>
    <w:p w14:paraId="43D4EEF0">
      <w:pPr>
        <w:numPr>
          <w:ilvl w:val="1"/>
          <w:numId w:val="0"/>
        </w:numPr>
        <w:tabs>
          <w:tab w:val="left" w:pos="432"/>
        </w:tabs>
        <w:outlineLvl w:val="9"/>
        <w:rPr>
          <w:rFonts w:hint="eastAsia" w:ascii="宋体" w:hAnsi="宋体" w:eastAsia="宋体" w:cs="宋体"/>
          <w:highlight w:val="none"/>
        </w:rPr>
      </w:pPr>
    </w:p>
    <w:p w14:paraId="5FB87E75">
      <w:pPr>
        <w:outlineLvl w:val="9"/>
        <w:rPr>
          <w:rFonts w:hint="eastAsia" w:ascii="宋体" w:hAnsi="宋体" w:eastAsia="宋体" w:cs="宋体"/>
          <w:highlight w:val="none"/>
        </w:rPr>
      </w:pPr>
    </w:p>
    <w:p w14:paraId="2F9E265F">
      <w:pPr>
        <w:numPr>
          <w:ilvl w:val="1"/>
          <w:numId w:val="0"/>
        </w:numPr>
        <w:tabs>
          <w:tab w:val="left" w:pos="432"/>
        </w:tabs>
        <w:outlineLvl w:val="9"/>
        <w:rPr>
          <w:rFonts w:hint="eastAsia" w:ascii="宋体" w:hAnsi="宋体" w:eastAsia="宋体" w:cs="宋体"/>
          <w:highlight w:val="none"/>
        </w:rPr>
      </w:pPr>
    </w:p>
    <w:p w14:paraId="733AB4EA">
      <w:pPr>
        <w:outlineLvl w:val="9"/>
        <w:rPr>
          <w:rFonts w:hint="eastAsia" w:ascii="宋体" w:hAnsi="宋体" w:eastAsia="宋体" w:cs="宋体"/>
          <w:highlight w:val="none"/>
        </w:rPr>
      </w:pPr>
    </w:p>
    <w:p w14:paraId="12897BDC">
      <w:pPr>
        <w:numPr>
          <w:ilvl w:val="1"/>
          <w:numId w:val="0"/>
        </w:numPr>
        <w:tabs>
          <w:tab w:val="left" w:pos="432"/>
        </w:tabs>
        <w:outlineLvl w:val="9"/>
        <w:rPr>
          <w:rFonts w:hint="eastAsia" w:ascii="宋体" w:hAnsi="宋体" w:eastAsia="宋体" w:cs="宋体"/>
          <w:highlight w:val="none"/>
        </w:rPr>
      </w:pPr>
    </w:p>
    <w:p w14:paraId="546D3566">
      <w:pPr>
        <w:pStyle w:val="24"/>
        <w:rPr>
          <w:rFonts w:hint="eastAsia" w:ascii="宋体" w:hAnsi="宋体" w:eastAsia="宋体" w:cs="宋体"/>
          <w:highlight w:val="none"/>
        </w:rPr>
      </w:pPr>
    </w:p>
    <w:p w14:paraId="716FFE79">
      <w:pPr>
        <w:rPr>
          <w:rFonts w:hint="eastAsia" w:ascii="宋体" w:hAnsi="宋体" w:eastAsia="宋体" w:cs="宋体"/>
          <w:highlight w:val="none"/>
        </w:rPr>
      </w:pPr>
    </w:p>
    <w:p w14:paraId="30023BA6">
      <w:pPr>
        <w:pStyle w:val="24"/>
        <w:rPr>
          <w:rFonts w:hint="eastAsia" w:ascii="宋体" w:hAnsi="宋体" w:eastAsia="宋体" w:cs="宋体"/>
          <w:highlight w:val="none"/>
        </w:rPr>
      </w:pPr>
    </w:p>
    <w:p w14:paraId="38050D06">
      <w:pPr>
        <w:rPr>
          <w:rFonts w:hint="eastAsia" w:ascii="宋体" w:hAnsi="宋体" w:eastAsia="宋体" w:cs="宋体"/>
          <w:highlight w:val="none"/>
        </w:rPr>
      </w:pPr>
    </w:p>
    <w:p w14:paraId="1684E675">
      <w:pPr>
        <w:pStyle w:val="24"/>
        <w:rPr>
          <w:rFonts w:hint="eastAsia" w:ascii="宋体" w:hAnsi="宋体" w:eastAsia="宋体" w:cs="宋体"/>
          <w:highlight w:val="none"/>
        </w:rPr>
      </w:pPr>
    </w:p>
    <w:p w14:paraId="145A80C5">
      <w:pPr>
        <w:rPr>
          <w:rFonts w:hint="eastAsia" w:ascii="宋体" w:hAnsi="宋体" w:eastAsia="宋体" w:cs="宋体"/>
          <w:highlight w:val="none"/>
        </w:rPr>
      </w:pPr>
    </w:p>
    <w:p w14:paraId="5DABBFDB">
      <w:pPr>
        <w:pStyle w:val="24"/>
        <w:rPr>
          <w:rFonts w:hint="eastAsia" w:ascii="宋体" w:hAnsi="宋体" w:eastAsia="宋体" w:cs="宋体"/>
          <w:highlight w:val="none"/>
        </w:rPr>
      </w:pPr>
    </w:p>
    <w:p w14:paraId="0B51F9EC">
      <w:pPr>
        <w:rPr>
          <w:rFonts w:hint="eastAsia" w:ascii="宋体" w:hAnsi="宋体" w:eastAsia="宋体" w:cs="宋体"/>
          <w:highlight w:val="none"/>
        </w:rPr>
      </w:pPr>
    </w:p>
    <w:p w14:paraId="515A0403">
      <w:pPr>
        <w:pStyle w:val="24"/>
        <w:rPr>
          <w:rFonts w:hint="eastAsia" w:ascii="宋体" w:hAnsi="宋体" w:eastAsia="宋体" w:cs="宋体"/>
          <w:highlight w:val="none"/>
        </w:rPr>
      </w:pPr>
    </w:p>
    <w:p w14:paraId="4C2CA923">
      <w:pPr>
        <w:rPr>
          <w:rFonts w:hint="eastAsia" w:ascii="宋体" w:hAnsi="宋体" w:eastAsia="宋体" w:cs="宋体"/>
          <w:highlight w:val="none"/>
        </w:rPr>
      </w:pPr>
    </w:p>
    <w:p w14:paraId="08A2B5A4">
      <w:pPr>
        <w:pStyle w:val="24"/>
        <w:rPr>
          <w:rFonts w:hint="eastAsia" w:ascii="宋体" w:hAnsi="宋体" w:eastAsia="宋体" w:cs="宋体"/>
          <w:highlight w:val="none"/>
        </w:rPr>
      </w:pPr>
    </w:p>
    <w:p w14:paraId="23CF1728">
      <w:pPr>
        <w:rPr>
          <w:rFonts w:hint="eastAsia" w:ascii="宋体" w:hAnsi="宋体" w:eastAsia="宋体" w:cs="宋体"/>
          <w:highlight w:val="none"/>
        </w:rPr>
      </w:pPr>
    </w:p>
    <w:p w14:paraId="10AB30C2">
      <w:pPr>
        <w:pStyle w:val="24"/>
        <w:rPr>
          <w:rFonts w:hint="eastAsia" w:ascii="宋体" w:hAnsi="宋体" w:eastAsia="宋体" w:cs="宋体"/>
          <w:highlight w:val="none"/>
        </w:rPr>
      </w:pPr>
    </w:p>
    <w:p w14:paraId="0A85D571">
      <w:pPr>
        <w:rPr>
          <w:rFonts w:hint="eastAsia" w:ascii="宋体" w:hAnsi="宋体" w:eastAsia="宋体" w:cs="宋体"/>
          <w:highlight w:val="none"/>
        </w:rPr>
      </w:pPr>
    </w:p>
    <w:p w14:paraId="4A449C73">
      <w:pPr>
        <w:pStyle w:val="24"/>
        <w:rPr>
          <w:rFonts w:hint="eastAsia" w:ascii="宋体" w:hAnsi="宋体" w:eastAsia="宋体" w:cs="宋体"/>
          <w:highlight w:val="none"/>
        </w:rPr>
      </w:pPr>
    </w:p>
    <w:p w14:paraId="76E3F479">
      <w:pPr>
        <w:rPr>
          <w:rFonts w:hint="eastAsia" w:ascii="宋体" w:hAnsi="宋体" w:eastAsia="宋体" w:cs="宋体"/>
          <w:highlight w:val="none"/>
        </w:rPr>
      </w:pPr>
    </w:p>
    <w:p w14:paraId="4DE71078">
      <w:pPr>
        <w:pStyle w:val="24"/>
        <w:rPr>
          <w:rFonts w:hint="eastAsia"/>
          <w:highlight w:val="none"/>
        </w:rPr>
      </w:pPr>
    </w:p>
    <w:p w14:paraId="687C318C">
      <w:pPr>
        <w:outlineLvl w:val="9"/>
        <w:rPr>
          <w:rFonts w:hint="eastAsia" w:ascii="宋体" w:hAnsi="宋体" w:eastAsia="宋体" w:cs="宋体"/>
          <w:highlight w:val="none"/>
        </w:rPr>
      </w:pPr>
    </w:p>
    <w:p w14:paraId="4FD74D68">
      <w:pPr>
        <w:numPr>
          <w:ilvl w:val="1"/>
          <w:numId w:val="0"/>
        </w:numPr>
        <w:tabs>
          <w:tab w:val="left" w:pos="432"/>
        </w:tabs>
        <w:outlineLvl w:val="9"/>
        <w:rPr>
          <w:rFonts w:hint="eastAsia" w:ascii="宋体" w:hAnsi="宋体" w:eastAsia="宋体" w:cs="宋体"/>
          <w:highlight w:val="none"/>
        </w:rPr>
      </w:pPr>
    </w:p>
    <w:p w14:paraId="22956FE0">
      <w:pPr>
        <w:outlineLvl w:val="9"/>
        <w:rPr>
          <w:rFonts w:hint="eastAsia" w:ascii="宋体" w:hAnsi="宋体" w:eastAsia="宋体" w:cs="宋体"/>
          <w:highlight w:val="none"/>
        </w:rPr>
      </w:pPr>
    </w:p>
    <w:p w14:paraId="6C03150C">
      <w:pPr>
        <w:numPr>
          <w:ilvl w:val="1"/>
          <w:numId w:val="0"/>
        </w:numPr>
        <w:tabs>
          <w:tab w:val="left" w:pos="432"/>
          <w:tab w:val="left" w:pos="733"/>
        </w:tabs>
        <w:outlineLvl w:val="9"/>
        <w:rPr>
          <w:rFonts w:hint="eastAsia" w:ascii="宋体" w:hAnsi="宋体" w:eastAsia="宋体" w:cs="宋体"/>
          <w:highlight w:val="none"/>
        </w:rPr>
      </w:pPr>
    </w:p>
    <w:p w14:paraId="49E6A72F">
      <w:pPr>
        <w:outlineLvl w:val="9"/>
        <w:rPr>
          <w:rFonts w:hint="eastAsia" w:ascii="宋体" w:hAnsi="宋体" w:eastAsia="宋体" w:cs="宋体"/>
          <w:highlight w:val="none"/>
        </w:rPr>
      </w:pPr>
    </w:p>
    <w:p w14:paraId="467D16A8">
      <w:pPr>
        <w:pStyle w:val="17"/>
        <w:outlineLvl w:val="9"/>
        <w:rPr>
          <w:rFonts w:hint="eastAsia" w:ascii="宋体" w:hAnsi="宋体" w:eastAsia="宋体" w:cs="宋体"/>
          <w:highlight w:val="none"/>
        </w:rPr>
      </w:pPr>
    </w:p>
    <w:p w14:paraId="06CE4F13">
      <w:pPr>
        <w:spacing w:line="360" w:lineRule="auto"/>
        <w:ind w:right="420" w:firstLine="3614" w:firstLineChars="1000"/>
        <w:outlineLvl w:val="1"/>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商务技术文件部分</w:t>
      </w:r>
    </w:p>
    <w:p w14:paraId="2C825A44">
      <w:pPr>
        <w:spacing w:line="360" w:lineRule="auto"/>
        <w:jc w:val="center"/>
        <w:outlineLvl w:val="9"/>
        <w:rPr>
          <w:rFonts w:hint="eastAsia" w:ascii="宋体" w:hAnsi="宋体" w:eastAsia="宋体" w:cs="宋体"/>
          <w:b/>
          <w:kern w:val="0"/>
          <w:sz w:val="24"/>
          <w:highlight w:val="none"/>
        </w:rPr>
      </w:pPr>
    </w:p>
    <w:p w14:paraId="7F3D1E4C">
      <w:pPr>
        <w:spacing w:line="360" w:lineRule="auto"/>
        <w:jc w:val="center"/>
        <w:outlineLvl w:val="9"/>
        <w:rPr>
          <w:rFonts w:hint="eastAsia" w:ascii="宋体" w:hAnsi="宋体" w:eastAsia="宋体" w:cs="宋体"/>
          <w:b/>
          <w:kern w:val="0"/>
          <w:sz w:val="28"/>
          <w:szCs w:val="28"/>
          <w:highlight w:val="none"/>
        </w:rPr>
      </w:pPr>
      <w:r>
        <w:rPr>
          <w:rFonts w:hint="eastAsia" w:ascii="宋体" w:hAnsi="宋体" w:eastAsia="宋体" w:cs="宋体"/>
          <w:b/>
          <w:kern w:val="0"/>
          <w:sz w:val="28"/>
          <w:szCs w:val="28"/>
          <w:highlight w:val="none"/>
        </w:rPr>
        <w:t>目录</w:t>
      </w:r>
    </w:p>
    <w:p w14:paraId="5D2F860E">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（1）磋商承诺函………………………………………………………………………（页码）</w:t>
      </w:r>
    </w:p>
    <w:p w14:paraId="2758838D">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（2）授权委托书或法定代表人（单位负责人、自然人本人）身份证明…………（页码）</w:t>
      </w:r>
    </w:p>
    <w:p w14:paraId="20D0712F">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（3）符合性审查资料…………………………………………………………………（页码）</w:t>
      </w:r>
    </w:p>
    <w:p w14:paraId="629071A6">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（4）评分对应表……………………………………………………………………… （页码）</w:t>
      </w:r>
    </w:p>
    <w:p w14:paraId="79E4934B">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（5）评标标准相应的商务技术资料………………………………………………… （页码）</w:t>
      </w:r>
    </w:p>
    <w:p w14:paraId="51CC3CE1">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（6）商务技术偏离表………………………………………………………………… （页码）</w:t>
      </w:r>
    </w:p>
    <w:p w14:paraId="3F08959D">
      <w:pPr>
        <w:snapToGrid w:val="0"/>
        <w:spacing w:line="360" w:lineRule="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7</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zh-CN"/>
        </w:rPr>
        <w:t>国企</w:t>
      </w:r>
      <w:r>
        <w:rPr>
          <w:rFonts w:hint="eastAsia" w:ascii="宋体" w:hAnsi="宋体" w:eastAsia="宋体" w:cs="宋体"/>
          <w:sz w:val="24"/>
          <w:szCs w:val="24"/>
          <w:highlight w:val="none"/>
          <w:lang w:val="zh-CN"/>
        </w:rPr>
        <w:t>采购供应商廉洁自律承诺书</w:t>
      </w:r>
      <w:r>
        <w:rPr>
          <w:rFonts w:hint="eastAsia" w:ascii="宋体" w:hAnsi="宋体" w:eastAsia="宋体" w:cs="宋体"/>
          <w:sz w:val="24"/>
          <w:szCs w:val="24"/>
          <w:highlight w:val="none"/>
        </w:rPr>
        <w:t>……………………………………………… （页码）</w:t>
      </w:r>
    </w:p>
    <w:p w14:paraId="1222B28C">
      <w:pPr>
        <w:snapToGrid w:val="0"/>
        <w:spacing w:line="360" w:lineRule="auto"/>
        <w:jc w:val="center"/>
        <w:outlineLvl w:val="9"/>
        <w:rPr>
          <w:rFonts w:hint="eastAsia" w:ascii="宋体" w:hAnsi="宋体" w:eastAsia="宋体" w:cs="宋体"/>
          <w:b/>
          <w:kern w:val="0"/>
          <w:sz w:val="32"/>
          <w:szCs w:val="32"/>
          <w:highlight w:val="none"/>
          <w:lang w:val="zh-CN"/>
        </w:rPr>
      </w:pPr>
    </w:p>
    <w:p w14:paraId="3C0316CC">
      <w:pPr>
        <w:snapToGrid w:val="0"/>
        <w:spacing w:line="360" w:lineRule="auto"/>
        <w:jc w:val="center"/>
        <w:outlineLvl w:val="9"/>
        <w:rPr>
          <w:rFonts w:hint="eastAsia" w:ascii="宋体" w:hAnsi="宋体" w:eastAsia="宋体" w:cs="宋体"/>
          <w:b/>
          <w:kern w:val="0"/>
          <w:sz w:val="32"/>
          <w:szCs w:val="32"/>
          <w:highlight w:val="none"/>
          <w:lang w:val="zh-CN"/>
        </w:rPr>
      </w:pPr>
    </w:p>
    <w:p w14:paraId="7AFF52CF">
      <w:pPr>
        <w:snapToGrid w:val="0"/>
        <w:spacing w:line="360" w:lineRule="auto"/>
        <w:jc w:val="center"/>
        <w:outlineLvl w:val="9"/>
        <w:rPr>
          <w:rFonts w:hint="eastAsia" w:ascii="宋体" w:hAnsi="宋体" w:eastAsia="宋体" w:cs="宋体"/>
          <w:b/>
          <w:kern w:val="0"/>
          <w:sz w:val="32"/>
          <w:szCs w:val="32"/>
          <w:highlight w:val="none"/>
          <w:lang w:val="zh-CN"/>
        </w:rPr>
      </w:pPr>
    </w:p>
    <w:p w14:paraId="629D84AC">
      <w:pPr>
        <w:snapToGrid w:val="0"/>
        <w:spacing w:line="360" w:lineRule="auto"/>
        <w:jc w:val="center"/>
        <w:outlineLvl w:val="9"/>
        <w:rPr>
          <w:rFonts w:hint="eastAsia" w:ascii="宋体" w:hAnsi="宋体" w:eastAsia="宋体" w:cs="宋体"/>
          <w:b/>
          <w:kern w:val="0"/>
          <w:sz w:val="32"/>
          <w:szCs w:val="32"/>
          <w:highlight w:val="none"/>
          <w:lang w:val="zh-CN"/>
        </w:rPr>
      </w:pPr>
    </w:p>
    <w:p w14:paraId="275CAFD3">
      <w:pPr>
        <w:snapToGrid w:val="0"/>
        <w:spacing w:line="360" w:lineRule="auto"/>
        <w:jc w:val="center"/>
        <w:outlineLvl w:val="9"/>
        <w:rPr>
          <w:rFonts w:hint="eastAsia" w:ascii="宋体" w:hAnsi="宋体" w:eastAsia="宋体" w:cs="宋体"/>
          <w:b/>
          <w:kern w:val="0"/>
          <w:sz w:val="32"/>
          <w:szCs w:val="32"/>
          <w:highlight w:val="none"/>
          <w:lang w:val="zh-CN"/>
        </w:rPr>
      </w:pPr>
    </w:p>
    <w:p w14:paraId="1F5C19DB">
      <w:pPr>
        <w:snapToGrid w:val="0"/>
        <w:spacing w:line="360" w:lineRule="auto"/>
        <w:jc w:val="center"/>
        <w:outlineLvl w:val="9"/>
        <w:rPr>
          <w:rFonts w:hint="eastAsia" w:ascii="宋体" w:hAnsi="宋体" w:eastAsia="宋体" w:cs="宋体"/>
          <w:b/>
          <w:kern w:val="0"/>
          <w:sz w:val="32"/>
          <w:szCs w:val="32"/>
          <w:highlight w:val="none"/>
        </w:rPr>
      </w:pPr>
    </w:p>
    <w:p w14:paraId="35F69D2E">
      <w:pPr>
        <w:snapToGrid w:val="0"/>
        <w:spacing w:line="360" w:lineRule="auto"/>
        <w:jc w:val="center"/>
        <w:outlineLvl w:val="9"/>
        <w:rPr>
          <w:rFonts w:hint="eastAsia" w:ascii="宋体" w:hAnsi="宋体" w:eastAsia="宋体" w:cs="宋体"/>
          <w:b/>
          <w:kern w:val="0"/>
          <w:sz w:val="32"/>
          <w:szCs w:val="32"/>
          <w:highlight w:val="none"/>
        </w:rPr>
      </w:pPr>
    </w:p>
    <w:p w14:paraId="3F35A8FA">
      <w:pPr>
        <w:outlineLvl w:val="9"/>
        <w:rPr>
          <w:rFonts w:hint="eastAsia" w:ascii="宋体" w:hAnsi="宋体" w:eastAsia="宋体" w:cs="宋体"/>
          <w:highlight w:val="none"/>
        </w:rPr>
      </w:pPr>
    </w:p>
    <w:p w14:paraId="000764AA">
      <w:pPr>
        <w:snapToGrid w:val="0"/>
        <w:spacing w:line="360" w:lineRule="auto"/>
        <w:jc w:val="center"/>
        <w:outlineLvl w:val="9"/>
        <w:rPr>
          <w:rFonts w:hint="eastAsia" w:ascii="宋体" w:hAnsi="宋体" w:eastAsia="宋体" w:cs="宋体"/>
          <w:b/>
          <w:kern w:val="0"/>
          <w:sz w:val="32"/>
          <w:szCs w:val="32"/>
          <w:highlight w:val="none"/>
        </w:rPr>
      </w:pPr>
    </w:p>
    <w:p w14:paraId="11ECD38F">
      <w:pPr>
        <w:snapToGrid w:val="0"/>
        <w:spacing w:line="360" w:lineRule="auto"/>
        <w:jc w:val="center"/>
        <w:outlineLvl w:val="9"/>
        <w:rPr>
          <w:rFonts w:hint="eastAsia" w:ascii="宋体" w:hAnsi="宋体" w:eastAsia="宋体" w:cs="宋体"/>
          <w:b/>
          <w:kern w:val="0"/>
          <w:sz w:val="32"/>
          <w:szCs w:val="32"/>
          <w:highlight w:val="none"/>
        </w:rPr>
      </w:pPr>
    </w:p>
    <w:p w14:paraId="6D7B1090">
      <w:pPr>
        <w:snapToGrid w:val="0"/>
        <w:spacing w:line="360" w:lineRule="auto"/>
        <w:jc w:val="center"/>
        <w:outlineLvl w:val="9"/>
        <w:rPr>
          <w:rFonts w:hint="eastAsia" w:ascii="宋体" w:hAnsi="宋体" w:eastAsia="宋体" w:cs="宋体"/>
          <w:b/>
          <w:kern w:val="0"/>
          <w:sz w:val="32"/>
          <w:szCs w:val="32"/>
          <w:highlight w:val="none"/>
        </w:rPr>
      </w:pPr>
    </w:p>
    <w:p w14:paraId="5904C327">
      <w:pPr>
        <w:snapToGrid w:val="0"/>
        <w:spacing w:line="360" w:lineRule="auto"/>
        <w:jc w:val="center"/>
        <w:outlineLvl w:val="9"/>
        <w:rPr>
          <w:rFonts w:hint="eastAsia" w:ascii="宋体" w:hAnsi="宋体" w:eastAsia="宋体" w:cs="宋体"/>
          <w:b/>
          <w:kern w:val="0"/>
          <w:sz w:val="32"/>
          <w:szCs w:val="32"/>
          <w:highlight w:val="none"/>
        </w:rPr>
      </w:pPr>
    </w:p>
    <w:p w14:paraId="75D46191">
      <w:pPr>
        <w:snapToGrid w:val="0"/>
        <w:spacing w:line="360" w:lineRule="auto"/>
        <w:jc w:val="center"/>
        <w:outlineLvl w:val="9"/>
        <w:rPr>
          <w:rFonts w:hint="eastAsia" w:ascii="宋体" w:hAnsi="宋体" w:eastAsia="宋体" w:cs="宋体"/>
          <w:b/>
          <w:kern w:val="0"/>
          <w:sz w:val="32"/>
          <w:szCs w:val="32"/>
          <w:highlight w:val="none"/>
        </w:rPr>
      </w:pPr>
    </w:p>
    <w:p w14:paraId="52BCE603">
      <w:pPr>
        <w:pStyle w:val="17"/>
        <w:outlineLvl w:val="9"/>
        <w:rPr>
          <w:rFonts w:hint="eastAsia" w:ascii="宋体" w:hAnsi="宋体" w:eastAsia="宋体" w:cs="宋体"/>
          <w:highlight w:val="none"/>
        </w:rPr>
      </w:pPr>
    </w:p>
    <w:p w14:paraId="1F873326">
      <w:pPr>
        <w:snapToGrid w:val="0"/>
        <w:spacing w:line="360" w:lineRule="auto"/>
        <w:outlineLvl w:val="9"/>
        <w:rPr>
          <w:rFonts w:hint="eastAsia" w:ascii="宋体" w:hAnsi="宋体" w:eastAsia="宋体" w:cs="宋体"/>
          <w:b/>
          <w:kern w:val="0"/>
          <w:sz w:val="32"/>
          <w:szCs w:val="32"/>
          <w:highlight w:val="none"/>
        </w:rPr>
      </w:pPr>
    </w:p>
    <w:p w14:paraId="48E7BAF7">
      <w:pPr>
        <w:snapToGrid w:val="0"/>
        <w:spacing w:line="360" w:lineRule="auto"/>
        <w:jc w:val="center"/>
        <w:outlineLvl w:val="9"/>
        <w:rPr>
          <w:rFonts w:hint="eastAsia" w:ascii="宋体" w:hAnsi="宋体" w:eastAsia="宋体" w:cs="宋体"/>
          <w:b/>
          <w:sz w:val="32"/>
          <w:szCs w:val="32"/>
          <w:highlight w:val="none"/>
        </w:rPr>
      </w:pPr>
      <w:r>
        <w:rPr>
          <w:rFonts w:hint="eastAsia" w:ascii="宋体" w:hAnsi="宋体" w:eastAsia="宋体" w:cs="宋体"/>
          <w:b/>
          <w:kern w:val="0"/>
          <w:sz w:val="32"/>
          <w:szCs w:val="32"/>
          <w:highlight w:val="none"/>
        </w:rPr>
        <w:t>一、磋商承诺</w:t>
      </w:r>
      <w:r>
        <w:rPr>
          <w:rFonts w:hint="eastAsia" w:ascii="宋体" w:hAnsi="宋体" w:eastAsia="宋体" w:cs="宋体"/>
          <w:b/>
          <w:sz w:val="32"/>
          <w:szCs w:val="32"/>
          <w:highlight w:val="none"/>
        </w:rPr>
        <w:t>函</w:t>
      </w:r>
    </w:p>
    <w:p w14:paraId="1BE9E9EE">
      <w:pPr>
        <w:snapToGrid w:val="0"/>
        <w:spacing w:line="360" w:lineRule="auto"/>
        <w:outlineLvl w:val="9"/>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7FCB95F3">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我方参加你方组织的</w:t>
      </w:r>
      <w:r>
        <w:rPr>
          <w:rFonts w:hint="eastAsia" w:ascii="宋体" w:hAnsi="宋体" w:cs="宋体"/>
          <w:sz w:val="24"/>
          <w:highlight w:val="none"/>
          <w:lang w:eastAsia="zh-CN"/>
        </w:rPr>
        <w:t>桐庐县市政园林绿化工程有限公司2025年公众责任险采购项目</w:t>
      </w:r>
      <w:r>
        <w:rPr>
          <w:rFonts w:hint="eastAsia" w:ascii="宋体" w:hAnsi="宋体" w:eastAsia="宋体" w:cs="宋体"/>
          <w:sz w:val="24"/>
          <w:highlight w:val="none"/>
        </w:rPr>
        <w:t>【招标编号：</w:t>
      </w:r>
      <w:r>
        <w:rPr>
          <w:rFonts w:hint="eastAsia" w:ascii="宋体" w:hAnsi="宋体" w:cs="宋体"/>
          <w:sz w:val="24"/>
          <w:highlight w:val="none"/>
          <w:lang w:eastAsia="zh-CN"/>
        </w:rPr>
        <w:t>SZ2025001</w:t>
      </w:r>
      <w:r>
        <w:rPr>
          <w:rFonts w:hint="eastAsia" w:ascii="宋体" w:hAnsi="宋体" w:eastAsia="宋体" w:cs="宋体"/>
          <w:sz w:val="24"/>
          <w:highlight w:val="none"/>
        </w:rPr>
        <w:t>】招标的有关活动，并对此项目进行投标。为此：</w:t>
      </w:r>
    </w:p>
    <w:p w14:paraId="5F60A286">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1、我方承诺投标有效期从提交磋商响应文件的截止之日起</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天（不少于90天）</w:t>
      </w:r>
      <w:r>
        <w:rPr>
          <w:rFonts w:hint="eastAsia" w:ascii="宋体" w:hAnsi="宋体" w:eastAsia="宋体" w:cs="宋体"/>
          <w:highlight w:val="none"/>
        </w:rPr>
        <w:t>，</w:t>
      </w:r>
      <w:r>
        <w:rPr>
          <w:rFonts w:hint="eastAsia" w:ascii="宋体" w:hAnsi="宋体" w:eastAsia="宋体" w:cs="宋体"/>
          <w:sz w:val="24"/>
          <w:highlight w:val="none"/>
        </w:rPr>
        <w:t>本磋商响应文件在投标有效期满之前均具有约束力。</w:t>
      </w:r>
    </w:p>
    <w:p w14:paraId="2B09105B">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2、我方的磋商响应文件包括以下内容：</w:t>
      </w:r>
    </w:p>
    <w:p w14:paraId="2738662D">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2.1资格文件：</w:t>
      </w:r>
    </w:p>
    <w:p w14:paraId="477EDC01">
      <w:pPr>
        <w:snapToGrid w:val="0"/>
        <w:spacing w:line="360" w:lineRule="auto"/>
        <w:ind w:left="420" w:leftChars="200" w:firstLine="480" w:firstLineChars="200"/>
        <w:outlineLvl w:val="9"/>
        <w:rPr>
          <w:rFonts w:hint="eastAsia" w:ascii="宋体" w:hAnsi="宋体" w:eastAsia="宋体" w:cs="宋体"/>
          <w:sz w:val="24"/>
          <w:highlight w:val="none"/>
          <w:lang w:eastAsia="zh-CN"/>
        </w:rPr>
      </w:pPr>
      <w:r>
        <w:rPr>
          <w:rFonts w:hint="eastAsia" w:ascii="宋体" w:hAnsi="宋体" w:eastAsia="宋体" w:cs="宋体"/>
          <w:sz w:val="24"/>
          <w:highlight w:val="none"/>
        </w:rPr>
        <w:t>2.1.1符合参加</w:t>
      </w:r>
      <w:r>
        <w:rPr>
          <w:rFonts w:hint="eastAsia" w:ascii="宋体" w:hAnsi="宋体" w:cs="宋体"/>
          <w:sz w:val="24"/>
          <w:highlight w:val="none"/>
          <w:lang w:eastAsia="zh-CN"/>
        </w:rPr>
        <w:t>国企</w:t>
      </w:r>
      <w:r>
        <w:rPr>
          <w:rFonts w:hint="eastAsia" w:ascii="宋体" w:hAnsi="宋体" w:eastAsia="宋体" w:cs="宋体"/>
          <w:sz w:val="24"/>
          <w:highlight w:val="none"/>
        </w:rPr>
        <w:t>采购活动应当具备的一般条件的承诺函</w:t>
      </w:r>
      <w:r>
        <w:rPr>
          <w:rFonts w:hint="eastAsia" w:ascii="宋体" w:hAnsi="宋体" w:cs="宋体"/>
          <w:sz w:val="24"/>
          <w:highlight w:val="none"/>
          <w:lang w:eastAsia="zh-CN"/>
        </w:rPr>
        <w:t>；</w:t>
      </w:r>
    </w:p>
    <w:p w14:paraId="3899D622">
      <w:pPr>
        <w:snapToGrid w:val="0"/>
        <w:spacing w:line="360" w:lineRule="auto"/>
        <w:ind w:left="420" w:leftChars="200" w:firstLine="480" w:firstLineChars="200"/>
        <w:outlineLvl w:val="9"/>
        <w:rPr>
          <w:rFonts w:hint="eastAsia" w:ascii="宋体" w:hAnsi="宋体" w:eastAsia="宋体" w:cs="宋体"/>
          <w:sz w:val="24"/>
          <w:highlight w:val="none"/>
          <w:lang w:eastAsia="zh-CN"/>
        </w:rPr>
      </w:pPr>
      <w:r>
        <w:rPr>
          <w:rFonts w:hint="eastAsia" w:ascii="宋体" w:hAnsi="宋体" w:eastAsia="宋体" w:cs="宋体"/>
          <w:sz w:val="24"/>
          <w:highlight w:val="none"/>
        </w:rPr>
        <w:t>2.1.</w:t>
      </w:r>
      <w:r>
        <w:rPr>
          <w:rFonts w:hint="eastAsia" w:ascii="宋体" w:hAnsi="宋体" w:cs="宋体"/>
          <w:sz w:val="24"/>
          <w:highlight w:val="none"/>
          <w:lang w:val="en-US" w:eastAsia="zh-CN"/>
        </w:rPr>
        <w:t>2</w:t>
      </w:r>
      <w:r>
        <w:rPr>
          <w:rFonts w:hint="eastAsia" w:ascii="宋体" w:hAnsi="宋体" w:eastAsia="宋体" w:cs="宋体"/>
          <w:sz w:val="24"/>
          <w:highlight w:val="none"/>
        </w:rPr>
        <w:t>本项目的特定资格要求</w:t>
      </w:r>
      <w:r>
        <w:rPr>
          <w:rFonts w:hint="eastAsia" w:ascii="宋体" w:hAnsi="宋体" w:cs="宋体"/>
          <w:sz w:val="24"/>
          <w:highlight w:val="none"/>
          <w:lang w:eastAsia="zh-CN"/>
        </w:rPr>
        <w:t>；</w:t>
      </w:r>
    </w:p>
    <w:p w14:paraId="287B5F1F">
      <w:pPr>
        <w:snapToGrid w:val="0"/>
        <w:spacing w:line="360" w:lineRule="auto"/>
        <w:ind w:left="420" w:leftChars="200" w:firstLine="480" w:firstLineChars="200"/>
        <w:outlineLvl w:val="9"/>
        <w:rPr>
          <w:rFonts w:hint="eastAsia"/>
          <w:highlight w:val="none"/>
        </w:rPr>
      </w:pPr>
      <w:r>
        <w:rPr>
          <w:rFonts w:hint="eastAsia" w:ascii="宋体" w:hAnsi="宋体" w:eastAsia="宋体" w:cs="宋体"/>
          <w:sz w:val="24"/>
          <w:highlight w:val="none"/>
        </w:rPr>
        <w:t>2.1.</w:t>
      </w:r>
      <w:r>
        <w:rPr>
          <w:rFonts w:hint="eastAsia" w:ascii="宋体" w:hAnsi="宋体" w:cs="宋体"/>
          <w:sz w:val="24"/>
          <w:highlight w:val="none"/>
          <w:lang w:val="en-US" w:eastAsia="zh-CN"/>
        </w:rPr>
        <w:t>3营业执照。</w:t>
      </w:r>
    </w:p>
    <w:p w14:paraId="5669C742">
      <w:pPr>
        <w:snapToGrid w:val="0"/>
        <w:spacing w:line="360" w:lineRule="auto"/>
        <w:ind w:left="210" w:leftChars="100" w:firstLine="480" w:firstLineChars="200"/>
        <w:outlineLvl w:val="9"/>
        <w:rPr>
          <w:rFonts w:hint="eastAsia" w:ascii="宋体" w:hAnsi="宋体" w:eastAsia="宋体" w:cs="宋体"/>
          <w:sz w:val="24"/>
          <w:highlight w:val="none"/>
          <w:lang w:val="zh-CN"/>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2</w:t>
      </w:r>
      <w:r>
        <w:rPr>
          <w:rFonts w:hint="eastAsia" w:ascii="宋体" w:hAnsi="宋体" w:eastAsia="宋体" w:cs="宋体"/>
          <w:sz w:val="24"/>
          <w:highlight w:val="none"/>
          <w:lang w:val="zh-CN"/>
        </w:rPr>
        <w:t xml:space="preserve"> </w:t>
      </w:r>
      <w:r>
        <w:rPr>
          <w:rFonts w:hint="eastAsia" w:ascii="宋体" w:hAnsi="宋体" w:eastAsia="宋体" w:cs="宋体"/>
          <w:sz w:val="24"/>
          <w:highlight w:val="none"/>
        </w:rPr>
        <w:t>商务技术</w:t>
      </w:r>
      <w:r>
        <w:rPr>
          <w:rFonts w:hint="eastAsia" w:ascii="宋体" w:hAnsi="宋体" w:eastAsia="宋体" w:cs="宋体"/>
          <w:sz w:val="24"/>
          <w:highlight w:val="none"/>
          <w:lang w:val="zh-CN"/>
        </w:rPr>
        <w:t>文件：</w:t>
      </w:r>
    </w:p>
    <w:p w14:paraId="2BD71695">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2.2.1磋商承诺函；</w:t>
      </w:r>
      <w:r>
        <w:rPr>
          <w:rFonts w:hint="eastAsia" w:ascii="宋体" w:hAnsi="宋体" w:eastAsia="宋体" w:cs="宋体"/>
          <w:sz w:val="24"/>
          <w:highlight w:val="none"/>
          <w:lang w:val="zh-CN"/>
        </w:rPr>
        <w:t xml:space="preserve"> </w:t>
      </w:r>
    </w:p>
    <w:p w14:paraId="7671D9FB">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2.2.2授权委托书或法定代表人（单位负责人）身份证明；</w:t>
      </w:r>
    </w:p>
    <w:p w14:paraId="116108DA">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2.2.3符合性审查资料；</w:t>
      </w:r>
    </w:p>
    <w:p w14:paraId="786E9BD8">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2.2.4评标标准相应的商务技术资料；</w:t>
      </w:r>
    </w:p>
    <w:p w14:paraId="0CBBA704">
      <w:pPr>
        <w:snapToGrid w:val="0"/>
        <w:spacing w:line="360" w:lineRule="auto"/>
        <w:ind w:left="420" w:leftChars="200" w:firstLine="480" w:firstLineChars="200"/>
        <w:outlineLvl w:val="9"/>
        <w:rPr>
          <w:rFonts w:hint="eastAsia" w:ascii="宋体" w:hAnsi="宋体" w:eastAsia="宋体" w:cs="宋体"/>
          <w:highlight w:val="none"/>
        </w:rPr>
      </w:pPr>
      <w:r>
        <w:rPr>
          <w:rFonts w:hint="eastAsia" w:ascii="宋体" w:hAnsi="宋体" w:eastAsia="宋体" w:cs="宋体"/>
          <w:sz w:val="24"/>
          <w:highlight w:val="none"/>
        </w:rPr>
        <w:t>2.2.5评分对应表；</w:t>
      </w:r>
    </w:p>
    <w:p w14:paraId="6EB43E82">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2.2.6商务技术偏离表；</w:t>
      </w:r>
    </w:p>
    <w:p w14:paraId="7768AE0C">
      <w:pPr>
        <w:snapToGrid w:val="0"/>
        <w:spacing w:line="360" w:lineRule="auto"/>
        <w:ind w:left="420" w:leftChars="200" w:firstLine="480" w:firstLineChars="200"/>
        <w:outlineLvl w:val="9"/>
        <w:rPr>
          <w:rFonts w:hint="eastAsia" w:ascii="宋体" w:hAnsi="宋体" w:eastAsia="宋体" w:cs="宋体"/>
          <w:sz w:val="24"/>
          <w:highlight w:val="none"/>
          <w:lang w:val="zh-CN"/>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7</w:t>
      </w:r>
      <w:r>
        <w:rPr>
          <w:rFonts w:hint="eastAsia" w:ascii="宋体" w:hAnsi="宋体" w:cs="宋体"/>
          <w:sz w:val="24"/>
          <w:highlight w:val="none"/>
          <w:lang w:val="zh-CN"/>
        </w:rPr>
        <w:t>国企</w:t>
      </w:r>
      <w:r>
        <w:rPr>
          <w:rFonts w:hint="eastAsia" w:ascii="宋体" w:hAnsi="宋体" w:eastAsia="宋体" w:cs="宋体"/>
          <w:sz w:val="24"/>
          <w:highlight w:val="none"/>
          <w:lang w:val="zh-CN"/>
        </w:rPr>
        <w:t>采购供应商廉洁自律承诺书</w:t>
      </w:r>
      <w:r>
        <w:rPr>
          <w:rFonts w:hint="eastAsia" w:ascii="宋体" w:hAnsi="宋体" w:cs="宋体"/>
          <w:sz w:val="24"/>
          <w:highlight w:val="none"/>
          <w:lang w:val="zh-CN"/>
        </w:rPr>
        <w:t>。</w:t>
      </w:r>
    </w:p>
    <w:p w14:paraId="08D0B088">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val="zh-CN"/>
        </w:rPr>
        <w:t>.</w:t>
      </w:r>
      <w:r>
        <w:rPr>
          <w:rFonts w:hint="eastAsia" w:ascii="宋体" w:hAnsi="宋体" w:eastAsia="宋体" w:cs="宋体"/>
          <w:sz w:val="24"/>
          <w:highlight w:val="none"/>
        </w:rPr>
        <w:t>3报价文件</w:t>
      </w:r>
    </w:p>
    <w:p w14:paraId="113A14B3">
      <w:pPr>
        <w:snapToGrid w:val="0"/>
        <w:spacing w:line="360" w:lineRule="auto"/>
        <w:ind w:left="420" w:leftChars="2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2.3.1开标一览表（报价表）；</w:t>
      </w:r>
    </w:p>
    <w:p w14:paraId="1186A7D2">
      <w:pPr>
        <w:snapToGrid w:val="0"/>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3、我方承诺除商务技术偏离表列出的偏离外，我方响应竞争性磋商文件的全部要求。4、如我方中标，我方承诺：</w:t>
      </w:r>
    </w:p>
    <w:p w14:paraId="5037952D">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 xml:space="preserve">4.1在收到中标通知书后，在中标通知书规定的期限内与你方签订合同； </w:t>
      </w:r>
    </w:p>
    <w:p w14:paraId="3CCA93B1">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 xml:space="preserve">4.2在签订合同时不向你方提出附加条件；  </w:t>
      </w:r>
    </w:p>
    <w:p w14:paraId="7494870E">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 xml:space="preserve">4.3在合同约定的期限内完成合同规定的全部义务。 </w:t>
      </w:r>
    </w:p>
    <w:p w14:paraId="68FEC013">
      <w:pPr>
        <w:snapToGrid w:val="0"/>
        <w:spacing w:line="360" w:lineRule="auto"/>
        <w:ind w:left="210" w:leftChars="100"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5、其他补充说明:</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14:paraId="3EAE54C6">
      <w:pPr>
        <w:spacing w:line="360" w:lineRule="auto"/>
        <w:ind w:firstLine="3840" w:firstLineChars="1600"/>
        <w:outlineLvl w:val="9"/>
        <w:rPr>
          <w:rFonts w:hint="eastAsia" w:ascii="宋体" w:hAnsi="宋体" w:eastAsia="宋体" w:cs="宋体"/>
          <w:sz w:val="24"/>
          <w:highlight w:val="none"/>
        </w:rPr>
      </w:pPr>
      <w:r>
        <w:rPr>
          <w:rFonts w:hint="eastAsia" w:ascii="宋体" w:hAnsi="宋体" w:cs="宋体"/>
          <w:sz w:val="24"/>
          <w:highlight w:val="none"/>
          <w:lang w:eastAsia="zh-CN"/>
        </w:rPr>
        <w:t xml:space="preserve">  供应商名称（签字或盖章）</w:t>
      </w:r>
      <w:r>
        <w:rPr>
          <w:rFonts w:hint="eastAsia" w:ascii="宋体" w:hAnsi="宋体" w:eastAsia="宋体" w:cs="宋体"/>
          <w:sz w:val="24"/>
          <w:highlight w:val="none"/>
        </w:rPr>
        <w:t xml:space="preserve">：                          </w:t>
      </w:r>
    </w:p>
    <w:p w14:paraId="1807C1A9">
      <w:pPr>
        <w:spacing w:line="360" w:lineRule="auto"/>
        <w:jc w:val="center"/>
        <w:outlineLvl w:val="9"/>
        <w:rPr>
          <w:rFonts w:hint="eastAsia" w:ascii="宋体" w:hAnsi="宋体" w:eastAsia="宋体" w:cs="宋体"/>
          <w:b/>
          <w:kern w:val="0"/>
          <w:sz w:val="32"/>
          <w:szCs w:val="32"/>
          <w:highlight w:val="none"/>
          <w:lang w:val="zh-CN"/>
        </w:rPr>
      </w:pP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日期：  年   月   日</w:t>
      </w:r>
    </w:p>
    <w:p w14:paraId="16AA18A8">
      <w:pPr>
        <w:snapToGrid w:val="0"/>
        <w:spacing w:line="360" w:lineRule="auto"/>
        <w:jc w:val="center"/>
        <w:outlineLvl w:val="9"/>
        <w:rPr>
          <w:rFonts w:hint="eastAsia" w:ascii="宋体" w:hAnsi="宋体" w:eastAsia="宋体" w:cs="宋体"/>
          <w:b/>
          <w:kern w:val="0"/>
          <w:sz w:val="28"/>
          <w:szCs w:val="28"/>
          <w:highlight w:val="none"/>
        </w:rPr>
      </w:pPr>
      <w:r>
        <w:rPr>
          <w:rFonts w:hint="eastAsia" w:ascii="宋体" w:hAnsi="宋体" w:cs="宋体"/>
          <w:b/>
          <w:kern w:val="0"/>
          <w:sz w:val="28"/>
          <w:szCs w:val="28"/>
          <w:highlight w:val="none"/>
          <w:lang w:val="en-US" w:eastAsia="zh-CN"/>
        </w:rPr>
        <w:t>二、</w:t>
      </w:r>
      <w:r>
        <w:rPr>
          <w:rFonts w:hint="eastAsia" w:ascii="宋体" w:hAnsi="宋体" w:eastAsia="宋体" w:cs="宋体"/>
          <w:b/>
          <w:kern w:val="0"/>
          <w:sz w:val="28"/>
          <w:szCs w:val="28"/>
          <w:highlight w:val="none"/>
        </w:rPr>
        <w:t>授权委托书</w:t>
      </w:r>
      <w:r>
        <w:rPr>
          <w:rFonts w:hint="eastAsia" w:ascii="宋体" w:hAnsi="宋体" w:eastAsia="宋体" w:cs="宋体"/>
          <w:b/>
          <w:kern w:val="0"/>
          <w:sz w:val="28"/>
          <w:szCs w:val="28"/>
          <w:highlight w:val="yellow"/>
        </w:rPr>
        <w:t>或</w:t>
      </w:r>
      <w:r>
        <w:rPr>
          <w:rFonts w:hint="eastAsia" w:ascii="宋体" w:hAnsi="宋体" w:eastAsia="宋体" w:cs="宋体"/>
          <w:b/>
          <w:kern w:val="0"/>
          <w:sz w:val="28"/>
          <w:szCs w:val="28"/>
          <w:highlight w:val="none"/>
        </w:rPr>
        <w:t>法定代表人（单位负责人、自然人本人）身份证明</w:t>
      </w:r>
    </w:p>
    <w:p w14:paraId="747B6A81">
      <w:pPr>
        <w:jc w:val="center"/>
        <w:outlineLvl w:val="9"/>
        <w:rPr>
          <w:rFonts w:hint="eastAsia" w:ascii="宋体" w:hAnsi="宋体" w:eastAsia="宋体" w:cs="宋体"/>
          <w:b/>
          <w:kern w:val="0"/>
          <w:sz w:val="32"/>
          <w:szCs w:val="32"/>
          <w:highlight w:val="none"/>
          <w:lang w:val="zh-CN"/>
        </w:rPr>
      </w:pPr>
      <w:r>
        <w:rPr>
          <w:rFonts w:hint="eastAsia" w:ascii="宋体" w:hAnsi="宋体" w:eastAsia="宋体" w:cs="宋体"/>
          <w:b/>
          <w:kern w:val="0"/>
          <w:sz w:val="32"/>
          <w:szCs w:val="32"/>
          <w:highlight w:val="none"/>
          <w:lang w:val="zh-CN"/>
        </w:rPr>
        <w:t>授权委托书</w:t>
      </w:r>
    </w:p>
    <w:p w14:paraId="1BC29B53">
      <w:pPr>
        <w:snapToGrid w:val="0"/>
        <w:spacing w:line="360" w:lineRule="auto"/>
        <w:outlineLvl w:val="9"/>
        <w:rPr>
          <w:rFonts w:hint="eastAsia" w:ascii="宋体" w:hAnsi="宋体" w:eastAsia="宋体" w:cs="宋体"/>
          <w:highlight w:val="none"/>
        </w:rPr>
      </w:pPr>
      <w:r>
        <w:rPr>
          <w:rFonts w:hint="eastAsia" w:ascii="宋体" w:hAnsi="宋体" w:eastAsia="宋体" w:cs="宋体"/>
          <w:sz w:val="24"/>
          <w:highlight w:val="none"/>
        </w:rPr>
        <w:t xml:space="preserve">                                </w:t>
      </w:r>
      <w:r>
        <w:rPr>
          <w:rFonts w:hint="eastAsia" w:ascii="宋体" w:hAnsi="宋体" w:eastAsia="宋体" w:cs="宋体"/>
          <w:highlight w:val="none"/>
        </w:rPr>
        <w:t xml:space="preserve">                          </w:t>
      </w:r>
    </w:p>
    <w:p w14:paraId="46AC73FE">
      <w:pPr>
        <w:snapToGrid w:val="0"/>
        <w:spacing w:line="360" w:lineRule="auto"/>
        <w:outlineLvl w:val="9"/>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4CE0009F">
      <w:pPr>
        <w:snapToGrid w:val="0"/>
        <w:spacing w:line="360" w:lineRule="auto"/>
        <w:ind w:firstLine="576"/>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现</w:t>
      </w:r>
      <w:r>
        <w:rPr>
          <w:rFonts w:hint="eastAsia" w:ascii="宋体" w:hAnsi="宋体" w:eastAsia="宋体" w:cs="宋体"/>
          <w:kern w:val="0"/>
          <w:sz w:val="24"/>
          <w:highlight w:val="none"/>
          <w:lang w:val="zh-CN"/>
        </w:rPr>
        <w:t>委托</w:t>
      </w:r>
      <w:r>
        <w:rPr>
          <w:rFonts w:hint="eastAsia" w:ascii="宋体" w:hAnsi="宋体" w:eastAsia="宋体" w:cs="宋体"/>
          <w:kern w:val="0"/>
          <w:sz w:val="24"/>
          <w:highlight w:val="none"/>
          <w:u w:val="single"/>
          <w:lang w:val="zh-CN"/>
        </w:rPr>
        <w:t xml:space="preserve">          </w:t>
      </w:r>
      <w:r>
        <w:rPr>
          <w:rFonts w:hint="eastAsia" w:ascii="宋体" w:hAnsi="宋体" w:eastAsia="宋体" w:cs="宋体"/>
          <w:kern w:val="0"/>
          <w:sz w:val="24"/>
          <w:highlight w:val="none"/>
          <w:lang w:val="zh-CN"/>
        </w:rPr>
        <w:t>（姓名）为我方代理人（身份证号码：</w:t>
      </w:r>
      <w:r>
        <w:rPr>
          <w:rFonts w:hint="eastAsia" w:ascii="宋体" w:hAnsi="宋体" w:eastAsia="宋体" w:cs="宋体"/>
          <w:kern w:val="0"/>
          <w:sz w:val="24"/>
          <w:highlight w:val="none"/>
          <w:u w:val="single"/>
          <w:lang w:val="zh-CN"/>
        </w:rPr>
        <w:t xml:space="preserve">          </w:t>
      </w:r>
      <w:r>
        <w:rPr>
          <w:rFonts w:hint="eastAsia" w:ascii="宋体" w:hAnsi="宋体" w:eastAsia="宋体" w:cs="宋体"/>
          <w:kern w:val="0"/>
          <w:sz w:val="24"/>
          <w:highlight w:val="none"/>
          <w:lang w:val="zh-CN"/>
        </w:rPr>
        <w:t>，手机：</w:t>
      </w:r>
      <w:r>
        <w:rPr>
          <w:rFonts w:hint="eastAsia" w:ascii="宋体" w:hAnsi="宋体" w:eastAsia="宋体" w:cs="宋体"/>
          <w:kern w:val="0"/>
          <w:sz w:val="24"/>
          <w:highlight w:val="none"/>
          <w:u w:val="single"/>
          <w:lang w:val="zh-CN"/>
        </w:rPr>
        <w:t xml:space="preserve">          </w:t>
      </w:r>
      <w:r>
        <w:rPr>
          <w:rFonts w:hint="eastAsia" w:ascii="宋体" w:hAnsi="宋体" w:eastAsia="宋体" w:cs="宋体"/>
          <w:kern w:val="0"/>
          <w:sz w:val="24"/>
          <w:highlight w:val="none"/>
          <w:lang w:val="zh-CN"/>
        </w:rPr>
        <w:t>），以我方名义处理</w:t>
      </w:r>
      <w:r>
        <w:rPr>
          <w:rFonts w:hint="eastAsia" w:ascii="宋体" w:hAnsi="宋体" w:cs="宋体"/>
          <w:kern w:val="0"/>
          <w:sz w:val="24"/>
          <w:highlight w:val="none"/>
          <w:lang w:val="zh-CN" w:eastAsia="zh-CN"/>
        </w:rPr>
        <w:t>桐庐县市政园林绿化工程有限公司2025年公众责任险采购项目</w:t>
      </w:r>
      <w:r>
        <w:rPr>
          <w:rFonts w:hint="eastAsia" w:ascii="宋体" w:hAnsi="宋体" w:eastAsia="宋体" w:cs="宋体"/>
          <w:sz w:val="24"/>
          <w:highlight w:val="none"/>
        </w:rPr>
        <w:t>【招标编号：</w:t>
      </w:r>
      <w:r>
        <w:rPr>
          <w:rFonts w:hint="eastAsia" w:ascii="宋体" w:hAnsi="宋体" w:cs="宋体"/>
          <w:sz w:val="24"/>
          <w:highlight w:val="none"/>
          <w:lang w:eastAsia="zh-CN"/>
        </w:rPr>
        <w:t>SZ2025001</w:t>
      </w:r>
      <w:r>
        <w:rPr>
          <w:rFonts w:hint="eastAsia" w:ascii="宋体" w:hAnsi="宋体" w:eastAsia="宋体" w:cs="宋体"/>
          <w:sz w:val="24"/>
          <w:highlight w:val="none"/>
        </w:rPr>
        <w:t>】</w:t>
      </w:r>
      <w:r>
        <w:rPr>
          <w:rFonts w:hint="eastAsia" w:ascii="宋体" w:hAnsi="宋体" w:cs="宋体"/>
          <w:kern w:val="0"/>
          <w:sz w:val="24"/>
          <w:highlight w:val="none"/>
          <w:lang w:val="zh-CN"/>
        </w:rPr>
        <w:t>国企</w:t>
      </w:r>
      <w:r>
        <w:rPr>
          <w:rFonts w:hint="eastAsia" w:ascii="宋体" w:hAnsi="宋体" w:eastAsia="宋体" w:cs="宋体"/>
          <w:kern w:val="0"/>
          <w:sz w:val="24"/>
          <w:highlight w:val="none"/>
          <w:lang w:val="zh-CN"/>
        </w:rPr>
        <w:t>采购投标的一切事项，其法律后果由我方承担。</w:t>
      </w:r>
    </w:p>
    <w:p w14:paraId="39A22C89">
      <w:pPr>
        <w:snapToGrid w:val="0"/>
        <w:spacing w:line="360" w:lineRule="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委托期限</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自</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年</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日起至</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年</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月</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日止。</w:t>
      </w:r>
    </w:p>
    <w:p w14:paraId="0C6A32A8">
      <w:pPr>
        <w:snapToGrid w:val="0"/>
        <w:spacing w:line="360" w:lineRule="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zh-CN"/>
        </w:rPr>
        <w:t>特此告知。</w:t>
      </w:r>
    </w:p>
    <w:p w14:paraId="77006755">
      <w:pPr>
        <w:snapToGrid w:val="0"/>
        <w:spacing w:line="360" w:lineRule="auto"/>
        <w:outlineLvl w:val="9"/>
        <w:rPr>
          <w:rFonts w:hint="eastAsia" w:ascii="宋体" w:hAnsi="宋体" w:eastAsia="宋体" w:cs="宋体"/>
          <w:highlight w:val="none"/>
        </w:rPr>
      </w:pPr>
      <w:r>
        <w:rPr>
          <w:rFonts w:hint="eastAsia" w:ascii="宋体" w:hAnsi="宋体" w:eastAsia="宋体" w:cs="宋体"/>
          <w:kern w:val="0"/>
          <w:sz w:val="24"/>
          <w:highlight w:val="none"/>
          <w:lang w:val="zh-CN"/>
        </w:rPr>
        <w:t xml:space="preserve">                                               </w:t>
      </w:r>
    </w:p>
    <w:p w14:paraId="2ADBDB11">
      <w:pPr>
        <w:snapToGrid w:val="0"/>
        <w:spacing w:line="360" w:lineRule="auto"/>
        <w:outlineLvl w:val="9"/>
        <w:rPr>
          <w:rFonts w:ascii="宋体" w:hAnsi="宋体" w:cs="宋体"/>
          <w:sz w:val="24"/>
          <w:highlight w:val="none"/>
        </w:rPr>
      </w:pPr>
      <w:r>
        <w:rPr>
          <w:rFonts w:hint="eastAsia" w:ascii="宋体" w:hAnsi="宋体" w:cs="宋体"/>
          <w:sz w:val="24"/>
          <w:highlight w:val="none"/>
        </w:rPr>
        <w:t>法人身份证</w:t>
      </w:r>
    </w:p>
    <w:tbl>
      <w:tblPr>
        <w:tblStyle w:val="3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75F5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8" w:hRule="atLeast"/>
          <w:jc w:val="center"/>
        </w:trPr>
        <w:tc>
          <w:tcPr>
            <w:tcW w:w="9207" w:type="dxa"/>
          </w:tcPr>
          <w:p w14:paraId="6F6C2D9D">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r>
              <w:rPr>
                <w:rFonts w:hint="eastAsia" w:hAnsi="宋体" w:cs="宋体"/>
                <w:bCs/>
                <w:sz w:val="24"/>
                <w:highlight w:val="none"/>
              </w:rPr>
              <w:t>正面：                                 反面：</w:t>
            </w:r>
          </w:p>
          <w:p w14:paraId="150BF020">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p>
        </w:tc>
      </w:tr>
    </w:tbl>
    <w:p w14:paraId="51F67DE2">
      <w:pPr>
        <w:snapToGrid w:val="0"/>
        <w:spacing w:line="360" w:lineRule="auto"/>
        <w:outlineLvl w:val="9"/>
        <w:rPr>
          <w:rFonts w:hint="eastAsia" w:ascii="宋体" w:hAnsi="宋体" w:cs="宋体"/>
          <w:sz w:val="24"/>
          <w:highlight w:val="none"/>
        </w:rPr>
      </w:pPr>
    </w:p>
    <w:p w14:paraId="419DE092">
      <w:pPr>
        <w:snapToGrid w:val="0"/>
        <w:spacing w:line="360" w:lineRule="auto"/>
        <w:outlineLvl w:val="9"/>
        <w:rPr>
          <w:rFonts w:ascii="宋体" w:hAnsi="宋体" w:cs="宋体"/>
          <w:sz w:val="24"/>
          <w:highlight w:val="none"/>
        </w:rPr>
      </w:pPr>
      <w:r>
        <w:rPr>
          <w:rFonts w:hint="eastAsia" w:ascii="宋体" w:hAnsi="宋体" w:cs="宋体"/>
          <w:sz w:val="24"/>
          <w:highlight w:val="none"/>
        </w:rPr>
        <w:t>授权代表身份证</w:t>
      </w:r>
    </w:p>
    <w:tbl>
      <w:tblPr>
        <w:tblStyle w:val="3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2EBE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4" w:hRule="atLeast"/>
          <w:jc w:val="center"/>
        </w:trPr>
        <w:tc>
          <w:tcPr>
            <w:tcW w:w="9207" w:type="dxa"/>
          </w:tcPr>
          <w:p w14:paraId="50674536">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r>
              <w:rPr>
                <w:rFonts w:hint="eastAsia" w:hAnsi="宋体" w:cs="宋体"/>
                <w:bCs/>
                <w:sz w:val="24"/>
                <w:highlight w:val="none"/>
              </w:rPr>
              <w:t>正面：                                 反面：</w:t>
            </w:r>
          </w:p>
          <w:p w14:paraId="4C3517B4">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p>
        </w:tc>
      </w:tr>
    </w:tbl>
    <w:p w14:paraId="4612EA97">
      <w:pPr>
        <w:snapToGrid w:val="0"/>
        <w:spacing w:line="360" w:lineRule="auto"/>
        <w:ind w:firstLine="576"/>
        <w:jc w:val="center"/>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w:t>
      </w:r>
    </w:p>
    <w:p w14:paraId="78321C27">
      <w:pPr>
        <w:snapToGrid w:val="0"/>
        <w:spacing w:line="360" w:lineRule="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val="zh-CN"/>
        </w:rPr>
        <w:t xml:space="preserve">                  </w:t>
      </w:r>
      <w:r>
        <w:rPr>
          <w:rFonts w:hint="eastAsia" w:ascii="宋体" w:hAnsi="宋体" w:eastAsia="宋体" w:cs="宋体"/>
          <w:kern w:val="0"/>
          <w:sz w:val="24"/>
          <w:highlight w:val="none"/>
        </w:rPr>
        <w:t xml:space="preserve">                            </w:t>
      </w:r>
      <w:r>
        <w:rPr>
          <w:rFonts w:hint="eastAsia" w:ascii="宋体" w:hAnsi="宋体" w:eastAsia="宋体" w:cs="宋体"/>
          <w:kern w:val="0"/>
          <w:sz w:val="24"/>
          <w:highlight w:val="none"/>
          <w:lang w:val="en-US" w:eastAsia="zh-CN"/>
        </w:rPr>
        <w:t xml:space="preserve">  </w:t>
      </w:r>
      <w:r>
        <w:rPr>
          <w:rFonts w:hint="eastAsia" w:ascii="宋体" w:hAnsi="宋体" w:eastAsia="宋体" w:cs="宋体"/>
          <w:kern w:val="0"/>
          <w:sz w:val="24"/>
          <w:highlight w:val="none"/>
        </w:rPr>
        <w:t xml:space="preserve"> </w:t>
      </w: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w:t>
      </w:r>
    </w:p>
    <w:p w14:paraId="6DFB03BA">
      <w:pPr>
        <w:snapToGrid w:val="0"/>
        <w:spacing w:line="360" w:lineRule="auto"/>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3D13FCD4">
      <w:pPr>
        <w:jc w:val="center"/>
        <w:outlineLvl w:val="9"/>
        <w:rPr>
          <w:rFonts w:hint="eastAsia" w:ascii="宋体" w:hAnsi="宋体" w:eastAsia="宋体" w:cs="宋体"/>
          <w:b/>
          <w:kern w:val="0"/>
          <w:sz w:val="32"/>
          <w:szCs w:val="32"/>
          <w:highlight w:val="none"/>
          <w:lang w:val="zh-CN"/>
        </w:rPr>
      </w:pPr>
    </w:p>
    <w:p w14:paraId="2854581F">
      <w:pPr>
        <w:jc w:val="center"/>
        <w:outlineLvl w:val="9"/>
        <w:rPr>
          <w:rFonts w:hint="eastAsia" w:ascii="宋体" w:hAnsi="宋体" w:eastAsia="宋体" w:cs="宋体"/>
          <w:b/>
          <w:kern w:val="0"/>
          <w:sz w:val="32"/>
          <w:szCs w:val="32"/>
          <w:highlight w:val="none"/>
          <w:lang w:val="zh-CN"/>
        </w:rPr>
      </w:pPr>
      <w:r>
        <w:rPr>
          <w:rFonts w:hint="eastAsia" w:ascii="宋体" w:hAnsi="宋体" w:eastAsia="宋体" w:cs="宋体"/>
          <w:b/>
          <w:kern w:val="0"/>
          <w:sz w:val="32"/>
          <w:szCs w:val="32"/>
          <w:highlight w:val="none"/>
          <w:lang w:val="zh-CN"/>
        </w:rPr>
        <w:t>法定代表人身份证明书</w:t>
      </w:r>
    </w:p>
    <w:p w14:paraId="17B8FEFF">
      <w:pPr>
        <w:pStyle w:val="24"/>
        <w:rPr>
          <w:rFonts w:hint="eastAsia" w:ascii="宋体" w:hAnsi="宋体" w:eastAsia="宋体" w:cs="宋体"/>
          <w:b/>
          <w:kern w:val="0"/>
          <w:sz w:val="32"/>
          <w:szCs w:val="32"/>
          <w:highlight w:val="none"/>
          <w:lang w:val="zh-CN"/>
        </w:rPr>
      </w:pPr>
    </w:p>
    <w:p w14:paraId="06A90525">
      <w:pPr>
        <w:rPr>
          <w:rFonts w:hint="eastAsia" w:ascii="宋体" w:hAnsi="宋体" w:eastAsia="宋体" w:cs="宋体"/>
          <w:b/>
          <w:kern w:val="0"/>
          <w:sz w:val="32"/>
          <w:szCs w:val="32"/>
          <w:highlight w:val="none"/>
          <w:lang w:val="zh-CN"/>
        </w:rPr>
      </w:pPr>
    </w:p>
    <w:p w14:paraId="68BB64F3">
      <w:pPr>
        <w:pStyle w:val="24"/>
        <w:rPr>
          <w:rFonts w:hint="eastAsia"/>
          <w:highlight w:val="none"/>
          <w:lang w:val="zh-CN"/>
        </w:rPr>
      </w:pPr>
    </w:p>
    <w:p w14:paraId="0F91376B">
      <w:pPr>
        <w:pageBreakBefore w:val="0"/>
        <w:kinsoku/>
        <w:wordWrap w:val="0"/>
        <w:overflowPunct/>
        <w:topLinePunct w:val="0"/>
        <w:bidi w:val="0"/>
        <w:spacing w:line="480" w:lineRule="auto"/>
        <w:textAlignment w:val="auto"/>
        <w:rPr>
          <w:rFonts w:hint="eastAsia"/>
          <w:color w:val="auto"/>
          <w:sz w:val="24"/>
          <w:szCs w:val="32"/>
          <w:highlight w:val="none"/>
          <w:u w:val="single"/>
          <w:lang w:val="en-US" w:eastAsia="zh-CN"/>
        </w:rPr>
      </w:pPr>
      <w:r>
        <w:rPr>
          <w:rFonts w:hint="eastAsia"/>
          <w:color w:val="auto"/>
          <w:sz w:val="24"/>
          <w:szCs w:val="32"/>
          <w:highlight w:val="none"/>
        </w:rPr>
        <w:t>单位名称</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0543330F">
      <w:pPr>
        <w:pageBreakBefore w:val="0"/>
        <w:kinsoku/>
        <w:wordWrap w:val="0"/>
        <w:overflowPunct/>
        <w:topLinePunct w:val="0"/>
        <w:bidi w:val="0"/>
        <w:spacing w:line="480" w:lineRule="auto"/>
        <w:textAlignment w:val="auto"/>
        <w:rPr>
          <w:rFonts w:hint="eastAsia"/>
          <w:color w:val="auto"/>
          <w:sz w:val="24"/>
          <w:szCs w:val="32"/>
          <w:highlight w:val="none"/>
          <w:u w:val="single"/>
          <w:lang w:eastAsia="zh-CN"/>
        </w:rPr>
      </w:pPr>
      <w:r>
        <w:rPr>
          <w:rFonts w:hint="eastAsia"/>
          <w:color w:val="auto"/>
          <w:sz w:val="24"/>
          <w:szCs w:val="32"/>
          <w:highlight w:val="none"/>
        </w:rPr>
        <w:t>单位性质</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5CEE218F">
      <w:pPr>
        <w:pageBreakBefore w:val="0"/>
        <w:kinsoku/>
        <w:wordWrap w:val="0"/>
        <w:overflowPunct/>
        <w:topLinePunct w:val="0"/>
        <w:bidi w:val="0"/>
        <w:spacing w:line="480" w:lineRule="auto"/>
        <w:textAlignment w:val="auto"/>
        <w:rPr>
          <w:rFonts w:hint="eastAsia"/>
          <w:color w:val="auto"/>
          <w:sz w:val="24"/>
          <w:szCs w:val="32"/>
          <w:highlight w:val="none"/>
          <w:u w:val="single"/>
          <w:lang w:eastAsia="zh-CN"/>
        </w:rPr>
      </w:pPr>
      <w:r>
        <w:rPr>
          <w:rFonts w:hint="eastAsia"/>
          <w:color w:val="auto"/>
          <w:sz w:val="24"/>
          <w:szCs w:val="32"/>
          <w:highlight w:val="none"/>
        </w:rPr>
        <w:t>地</w:t>
      </w:r>
      <w:r>
        <w:rPr>
          <w:rFonts w:hint="eastAsia"/>
          <w:color w:val="auto"/>
          <w:sz w:val="24"/>
          <w:szCs w:val="32"/>
          <w:highlight w:val="none"/>
          <w:lang w:val="en-US" w:eastAsia="zh-CN"/>
        </w:rPr>
        <w:t xml:space="preserve">    </w:t>
      </w:r>
      <w:r>
        <w:rPr>
          <w:rFonts w:hint="eastAsia"/>
          <w:color w:val="auto"/>
          <w:sz w:val="24"/>
          <w:szCs w:val="32"/>
          <w:highlight w:val="none"/>
        </w:rPr>
        <w:t>址</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36567EBB">
      <w:pPr>
        <w:pageBreakBefore w:val="0"/>
        <w:kinsoku/>
        <w:wordWrap w:val="0"/>
        <w:overflowPunct/>
        <w:topLinePunct w:val="0"/>
        <w:bidi w:val="0"/>
        <w:spacing w:line="480" w:lineRule="auto"/>
        <w:textAlignment w:val="auto"/>
        <w:rPr>
          <w:rFonts w:hint="eastAsia"/>
          <w:color w:val="auto"/>
          <w:sz w:val="24"/>
          <w:szCs w:val="32"/>
          <w:highlight w:val="none"/>
          <w:u w:val="single"/>
          <w:lang w:eastAsia="zh-CN"/>
        </w:rPr>
      </w:pPr>
      <w:r>
        <w:rPr>
          <w:rFonts w:hint="eastAsia"/>
          <w:color w:val="auto"/>
          <w:sz w:val="24"/>
          <w:szCs w:val="32"/>
          <w:highlight w:val="none"/>
        </w:rPr>
        <w:t>电话号码</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1D472819">
      <w:pPr>
        <w:pageBreakBefore w:val="0"/>
        <w:kinsoku/>
        <w:wordWrap w:val="0"/>
        <w:overflowPunct/>
        <w:topLinePunct w:val="0"/>
        <w:bidi w:val="0"/>
        <w:spacing w:line="480" w:lineRule="auto"/>
        <w:textAlignment w:val="auto"/>
        <w:rPr>
          <w:rFonts w:hint="eastAsia"/>
          <w:color w:val="auto"/>
          <w:sz w:val="24"/>
          <w:szCs w:val="32"/>
          <w:highlight w:val="none"/>
          <w:lang w:eastAsia="zh-CN"/>
        </w:rPr>
      </w:pPr>
      <w:r>
        <w:rPr>
          <w:rFonts w:hint="eastAsia"/>
          <w:color w:val="auto"/>
          <w:sz w:val="24"/>
          <w:szCs w:val="32"/>
          <w:highlight w:val="none"/>
        </w:rPr>
        <w:t>成立时间</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r>
        <w:rPr>
          <w:rFonts w:hint="eastAsia"/>
          <w:b/>
          <w:bCs/>
          <w:color w:val="auto"/>
          <w:sz w:val="24"/>
          <w:szCs w:val="32"/>
          <w:highlight w:val="none"/>
        </w:rPr>
        <w:t>年</w:t>
      </w:r>
      <w:r>
        <w:rPr>
          <w:rFonts w:hint="eastAsia"/>
          <w:b/>
          <w:bCs/>
          <w:color w:val="auto"/>
          <w:sz w:val="24"/>
          <w:szCs w:val="32"/>
          <w:highlight w:val="none"/>
          <w:u w:val="single"/>
          <w:lang w:val="en-US" w:eastAsia="zh-CN"/>
        </w:rPr>
        <w:t xml:space="preserve">     </w:t>
      </w:r>
      <w:r>
        <w:rPr>
          <w:rFonts w:hint="eastAsia"/>
          <w:b/>
          <w:bCs/>
          <w:color w:val="auto"/>
          <w:sz w:val="24"/>
          <w:szCs w:val="32"/>
          <w:highlight w:val="none"/>
        </w:rPr>
        <w:t>月</w:t>
      </w:r>
      <w:r>
        <w:rPr>
          <w:rFonts w:hint="eastAsia"/>
          <w:b/>
          <w:bCs/>
          <w:color w:val="auto"/>
          <w:sz w:val="24"/>
          <w:szCs w:val="32"/>
          <w:highlight w:val="none"/>
          <w:u w:val="single"/>
          <w:lang w:val="en-US" w:eastAsia="zh-CN"/>
        </w:rPr>
        <w:t xml:space="preserve">     </w:t>
      </w:r>
      <w:r>
        <w:rPr>
          <w:rFonts w:hint="eastAsia"/>
          <w:b/>
          <w:bCs/>
          <w:color w:val="auto"/>
          <w:sz w:val="24"/>
          <w:szCs w:val="32"/>
          <w:highlight w:val="none"/>
        </w:rPr>
        <w:t>日</w:t>
      </w:r>
    </w:p>
    <w:p w14:paraId="22721595">
      <w:pPr>
        <w:pageBreakBefore w:val="0"/>
        <w:kinsoku/>
        <w:wordWrap w:val="0"/>
        <w:overflowPunct/>
        <w:topLinePunct w:val="0"/>
        <w:bidi w:val="0"/>
        <w:spacing w:line="480" w:lineRule="auto"/>
        <w:textAlignment w:val="auto"/>
        <w:rPr>
          <w:rFonts w:hint="eastAsia"/>
          <w:color w:val="auto"/>
          <w:sz w:val="24"/>
          <w:szCs w:val="32"/>
          <w:highlight w:val="none"/>
          <w:u w:val="single"/>
          <w:lang w:val="en-US" w:eastAsia="zh-CN"/>
        </w:rPr>
      </w:pPr>
      <w:r>
        <w:rPr>
          <w:rFonts w:hint="eastAsia"/>
          <w:color w:val="auto"/>
          <w:sz w:val="24"/>
          <w:szCs w:val="32"/>
          <w:highlight w:val="none"/>
        </w:rPr>
        <w:t>经营期限</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15DEFC6E">
      <w:pPr>
        <w:pageBreakBefore w:val="0"/>
        <w:kinsoku/>
        <w:wordWrap w:val="0"/>
        <w:overflowPunct/>
        <w:topLinePunct w:val="0"/>
        <w:bidi w:val="0"/>
        <w:spacing w:line="480" w:lineRule="auto"/>
        <w:textAlignment w:val="auto"/>
        <w:rPr>
          <w:rFonts w:hint="eastAsia"/>
          <w:color w:val="auto"/>
          <w:sz w:val="24"/>
          <w:szCs w:val="32"/>
          <w:highlight w:val="none"/>
          <w:u w:val="single"/>
          <w:lang w:val="en-US" w:eastAsia="zh-CN"/>
        </w:rPr>
      </w:pPr>
      <w:r>
        <w:rPr>
          <w:rFonts w:hint="eastAsia"/>
          <w:color w:val="auto"/>
          <w:sz w:val="24"/>
          <w:szCs w:val="32"/>
          <w:highlight w:val="none"/>
        </w:rPr>
        <w:t>姓 名</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r>
        <w:rPr>
          <w:rFonts w:hint="eastAsia"/>
          <w:color w:val="auto"/>
          <w:sz w:val="24"/>
          <w:szCs w:val="32"/>
          <w:highlight w:val="none"/>
        </w:rPr>
        <w:t>性别</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r>
        <w:rPr>
          <w:rFonts w:hint="eastAsia"/>
          <w:color w:val="auto"/>
          <w:sz w:val="24"/>
          <w:szCs w:val="32"/>
          <w:highlight w:val="none"/>
        </w:rPr>
        <w:t>年龄</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r>
        <w:rPr>
          <w:rFonts w:hint="eastAsia"/>
          <w:color w:val="auto"/>
          <w:sz w:val="24"/>
          <w:szCs w:val="32"/>
          <w:highlight w:val="none"/>
        </w:rPr>
        <w:t>职务</w:t>
      </w:r>
      <w:r>
        <w:rPr>
          <w:rFonts w:hint="eastAsia"/>
          <w:color w:val="auto"/>
          <w:sz w:val="24"/>
          <w:szCs w:val="32"/>
          <w:highlight w:val="none"/>
          <w:lang w:eastAsia="zh-CN"/>
        </w:rPr>
        <w:t>：</w:t>
      </w:r>
      <w:r>
        <w:rPr>
          <w:rFonts w:hint="eastAsia"/>
          <w:b/>
          <w:bCs/>
          <w:color w:val="auto"/>
          <w:sz w:val="24"/>
          <w:szCs w:val="32"/>
          <w:highlight w:val="none"/>
          <w:u w:val="single"/>
          <w:lang w:val="en-US" w:eastAsia="zh-CN"/>
        </w:rPr>
        <w:t xml:space="preserve">       </w:t>
      </w:r>
    </w:p>
    <w:p w14:paraId="1A9CAC58">
      <w:pPr>
        <w:pageBreakBefore w:val="0"/>
        <w:kinsoku/>
        <w:wordWrap w:val="0"/>
        <w:overflowPunct/>
        <w:topLinePunct w:val="0"/>
        <w:bidi w:val="0"/>
        <w:spacing w:line="480" w:lineRule="auto"/>
        <w:textAlignment w:val="auto"/>
        <w:rPr>
          <w:rFonts w:hint="eastAsia"/>
          <w:color w:val="auto"/>
          <w:sz w:val="24"/>
          <w:szCs w:val="32"/>
          <w:highlight w:val="none"/>
        </w:rPr>
      </w:pPr>
      <w:r>
        <w:rPr>
          <w:rFonts w:hint="eastAsia"/>
          <w:color w:val="auto"/>
          <w:sz w:val="24"/>
          <w:szCs w:val="32"/>
          <w:highlight w:val="none"/>
        </w:rPr>
        <w:t>系</w:t>
      </w:r>
      <w:r>
        <w:rPr>
          <w:rFonts w:hint="eastAsia"/>
          <w:b/>
          <w:bCs/>
          <w:color w:val="auto"/>
          <w:sz w:val="24"/>
          <w:szCs w:val="32"/>
          <w:highlight w:val="none"/>
          <w:u w:val="single"/>
          <w:lang w:val="en-US" w:eastAsia="zh-CN"/>
        </w:rPr>
        <w:t xml:space="preserve">                                   </w:t>
      </w:r>
      <w:r>
        <w:rPr>
          <w:rFonts w:hint="eastAsia"/>
          <w:color w:val="auto"/>
          <w:sz w:val="24"/>
          <w:szCs w:val="32"/>
          <w:highlight w:val="none"/>
        </w:rPr>
        <w:t>的法定代表人。</w:t>
      </w:r>
    </w:p>
    <w:p w14:paraId="4D55B855">
      <w:pPr>
        <w:pageBreakBefore w:val="0"/>
        <w:kinsoku/>
        <w:wordWrap w:val="0"/>
        <w:overflowPunct/>
        <w:topLinePunct w:val="0"/>
        <w:bidi w:val="0"/>
        <w:spacing w:line="360" w:lineRule="auto"/>
        <w:textAlignment w:val="auto"/>
        <w:rPr>
          <w:rFonts w:hint="eastAsia"/>
          <w:sz w:val="24"/>
          <w:szCs w:val="32"/>
          <w:highlight w:val="none"/>
        </w:rPr>
      </w:pPr>
      <w:r>
        <w:rPr>
          <w:rFonts w:hint="eastAsia"/>
          <w:sz w:val="24"/>
          <w:szCs w:val="32"/>
          <w:highlight w:val="none"/>
        </w:rPr>
        <w:t>特此证明。</w:t>
      </w:r>
    </w:p>
    <w:p w14:paraId="5027B1D1">
      <w:pPr>
        <w:snapToGrid w:val="0"/>
        <w:spacing w:line="360" w:lineRule="auto"/>
        <w:outlineLvl w:val="9"/>
        <w:rPr>
          <w:rFonts w:hint="eastAsia" w:ascii="宋体" w:hAnsi="宋体" w:cs="宋体"/>
          <w:sz w:val="24"/>
          <w:highlight w:val="none"/>
        </w:rPr>
      </w:pPr>
    </w:p>
    <w:p w14:paraId="161CE583">
      <w:pPr>
        <w:snapToGrid w:val="0"/>
        <w:spacing w:line="360" w:lineRule="auto"/>
        <w:outlineLvl w:val="9"/>
        <w:rPr>
          <w:rFonts w:ascii="宋体" w:hAnsi="宋体" w:cs="宋体"/>
          <w:sz w:val="24"/>
          <w:highlight w:val="none"/>
        </w:rPr>
      </w:pPr>
      <w:r>
        <w:rPr>
          <w:rFonts w:hint="eastAsia" w:ascii="宋体" w:hAnsi="宋体" w:cs="宋体"/>
          <w:sz w:val="24"/>
          <w:highlight w:val="none"/>
        </w:rPr>
        <w:t>法人身份证</w:t>
      </w:r>
    </w:p>
    <w:tbl>
      <w:tblPr>
        <w:tblStyle w:val="3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8C0C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8" w:hRule="atLeast"/>
          <w:jc w:val="center"/>
        </w:trPr>
        <w:tc>
          <w:tcPr>
            <w:tcW w:w="9207" w:type="dxa"/>
          </w:tcPr>
          <w:p w14:paraId="283B7EA2">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r>
              <w:rPr>
                <w:rFonts w:hint="eastAsia" w:hAnsi="宋体" w:cs="宋体"/>
                <w:bCs/>
                <w:sz w:val="24"/>
                <w:highlight w:val="none"/>
              </w:rPr>
              <w:t>正面：                                 反面：</w:t>
            </w:r>
          </w:p>
          <w:p w14:paraId="69B60892">
            <w:pPr>
              <w:pStyle w:val="46"/>
              <w:keepNext w:val="0"/>
              <w:keepLines w:val="0"/>
              <w:suppressLineNumbers w:val="0"/>
              <w:adjustRightInd w:val="0"/>
              <w:spacing w:before="0" w:beforeAutospacing="0" w:after="0" w:afterAutospacing="0" w:line="360" w:lineRule="auto"/>
              <w:ind w:left="0" w:right="0"/>
              <w:outlineLvl w:val="9"/>
              <w:rPr>
                <w:rFonts w:hint="default" w:hAnsi="宋体" w:cs="宋体"/>
                <w:bCs/>
                <w:sz w:val="24"/>
                <w:highlight w:val="none"/>
              </w:rPr>
            </w:pPr>
          </w:p>
        </w:tc>
      </w:tr>
    </w:tbl>
    <w:p w14:paraId="2995CAF9">
      <w:pPr>
        <w:pageBreakBefore w:val="0"/>
        <w:kinsoku/>
        <w:wordWrap w:val="0"/>
        <w:overflowPunct/>
        <w:topLinePunct w:val="0"/>
        <w:bidi w:val="0"/>
        <w:textAlignment w:val="auto"/>
        <w:rPr>
          <w:rFonts w:hint="eastAsia"/>
          <w:highlight w:val="none"/>
        </w:rPr>
      </w:pPr>
    </w:p>
    <w:p w14:paraId="1EA2F453">
      <w:pPr>
        <w:snapToGrid w:val="0"/>
        <w:spacing w:line="360" w:lineRule="auto"/>
        <w:jc w:val="center"/>
        <w:outlineLvl w:val="9"/>
        <w:rPr>
          <w:rFonts w:hint="eastAsia" w:ascii="宋体" w:hAnsi="宋体" w:eastAsia="宋体" w:cs="宋体"/>
          <w:kern w:val="0"/>
          <w:sz w:val="24"/>
          <w:highlight w:val="none"/>
        </w:rPr>
      </w:pP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w:t>
      </w:r>
    </w:p>
    <w:p w14:paraId="0AC4607F">
      <w:pPr>
        <w:snapToGrid w:val="0"/>
        <w:spacing w:line="360" w:lineRule="auto"/>
        <w:jc w:val="right"/>
        <w:outlineLvl w:val="9"/>
        <w:rPr>
          <w:rFonts w:hint="eastAsia" w:ascii="宋体" w:hAnsi="宋体" w:eastAsia="宋体" w:cs="宋体"/>
          <w:sz w:val="24"/>
          <w:highlight w:val="none"/>
        </w:rPr>
      </w:pPr>
      <w:r>
        <w:rPr>
          <w:rFonts w:hint="eastAsia" w:ascii="宋体" w:hAnsi="宋体" w:eastAsia="宋体" w:cs="宋体"/>
          <w:kern w:val="0"/>
          <w:sz w:val="24"/>
          <w:highlight w:val="none"/>
          <w:lang w:val="zh-CN"/>
        </w:rPr>
        <w:t xml:space="preserve">                                                 日期：  年  月   日</w:t>
      </w:r>
    </w:p>
    <w:p w14:paraId="1A950A7E">
      <w:pPr>
        <w:jc w:val="center"/>
        <w:outlineLvl w:val="9"/>
        <w:rPr>
          <w:rFonts w:hint="eastAsia" w:ascii="宋体" w:hAnsi="宋体" w:eastAsia="宋体" w:cs="宋体"/>
          <w:b/>
          <w:kern w:val="0"/>
          <w:sz w:val="32"/>
          <w:szCs w:val="32"/>
          <w:highlight w:val="none"/>
        </w:rPr>
      </w:pPr>
    </w:p>
    <w:p w14:paraId="270AD09A">
      <w:pPr>
        <w:pStyle w:val="24"/>
        <w:rPr>
          <w:rFonts w:hint="eastAsia" w:ascii="宋体" w:hAnsi="宋体" w:eastAsia="宋体" w:cs="宋体"/>
          <w:b/>
          <w:kern w:val="0"/>
          <w:sz w:val="32"/>
          <w:szCs w:val="32"/>
          <w:highlight w:val="none"/>
        </w:rPr>
      </w:pPr>
    </w:p>
    <w:p w14:paraId="6C55F888">
      <w:pPr>
        <w:rPr>
          <w:rFonts w:hint="eastAsia" w:ascii="宋体" w:hAnsi="宋体" w:eastAsia="宋体" w:cs="宋体"/>
          <w:b/>
          <w:kern w:val="0"/>
          <w:sz w:val="32"/>
          <w:szCs w:val="32"/>
          <w:highlight w:val="none"/>
        </w:rPr>
      </w:pPr>
    </w:p>
    <w:p w14:paraId="10320933">
      <w:pPr>
        <w:pStyle w:val="24"/>
        <w:rPr>
          <w:rFonts w:hint="eastAsia" w:ascii="宋体" w:hAnsi="宋体" w:eastAsia="宋体" w:cs="宋体"/>
          <w:b/>
          <w:kern w:val="0"/>
          <w:sz w:val="32"/>
          <w:szCs w:val="32"/>
          <w:highlight w:val="none"/>
        </w:rPr>
      </w:pPr>
    </w:p>
    <w:p w14:paraId="5C8E588A">
      <w:pPr>
        <w:pStyle w:val="24"/>
        <w:rPr>
          <w:rFonts w:hint="eastAsia"/>
          <w:highlight w:val="none"/>
        </w:rPr>
      </w:pPr>
    </w:p>
    <w:p w14:paraId="7A4C341A">
      <w:pPr>
        <w:jc w:val="center"/>
        <w:outlineLvl w:val="9"/>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三、符合性审查资料</w:t>
      </w:r>
    </w:p>
    <w:p w14:paraId="47CC0151">
      <w:pPr>
        <w:jc w:val="center"/>
        <w:outlineLvl w:val="9"/>
        <w:rPr>
          <w:rFonts w:hint="eastAsia" w:ascii="宋体" w:hAnsi="宋体" w:eastAsia="宋体" w:cs="宋体"/>
          <w:b/>
          <w:kern w:val="0"/>
          <w:sz w:val="32"/>
          <w:szCs w:val="32"/>
          <w:highlight w:val="none"/>
        </w:rPr>
      </w:pPr>
    </w:p>
    <w:tbl>
      <w:tblPr>
        <w:tblStyle w:val="30"/>
        <w:tblW w:w="9055"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3611"/>
        <w:gridCol w:w="3219"/>
        <w:gridCol w:w="1418"/>
      </w:tblGrid>
      <w:tr w14:paraId="2BEF1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07" w:type="dxa"/>
            <w:vAlign w:val="center"/>
          </w:tcPr>
          <w:p w14:paraId="3C8C1D1C">
            <w:pPr>
              <w:keepNext w:val="0"/>
              <w:keepLines w:val="0"/>
              <w:suppressLineNumbers w:val="0"/>
              <w:snapToGrid w:val="0"/>
              <w:spacing w:before="0" w:beforeAutospacing="0" w:after="0" w:afterAutospacing="0" w:line="240" w:lineRule="atLeast"/>
              <w:ind w:left="0" w:right="0"/>
              <w:jc w:val="center"/>
              <w:outlineLvl w:val="9"/>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3611" w:type="dxa"/>
            <w:vAlign w:val="center"/>
          </w:tcPr>
          <w:p w14:paraId="6C839B41">
            <w:pPr>
              <w:keepNext w:val="0"/>
              <w:keepLines w:val="0"/>
              <w:suppressLineNumbers w:val="0"/>
              <w:snapToGrid w:val="0"/>
              <w:spacing w:before="0" w:beforeAutospacing="0" w:after="0" w:afterAutospacing="0" w:line="240" w:lineRule="atLeast"/>
              <w:ind w:left="0" w:right="0"/>
              <w:jc w:val="center"/>
              <w:outlineLvl w:val="9"/>
              <w:rPr>
                <w:rFonts w:hint="eastAsia" w:ascii="宋体" w:hAnsi="宋体" w:eastAsia="宋体" w:cs="宋体"/>
                <w:b/>
                <w:sz w:val="24"/>
                <w:highlight w:val="none"/>
              </w:rPr>
            </w:pPr>
            <w:r>
              <w:rPr>
                <w:rFonts w:hint="eastAsia" w:ascii="宋体" w:hAnsi="宋体" w:eastAsia="宋体" w:cs="宋体"/>
                <w:b/>
                <w:sz w:val="24"/>
                <w:highlight w:val="none"/>
              </w:rPr>
              <w:t>实质性要求</w:t>
            </w:r>
          </w:p>
        </w:tc>
        <w:tc>
          <w:tcPr>
            <w:tcW w:w="3219" w:type="dxa"/>
            <w:vAlign w:val="center"/>
          </w:tcPr>
          <w:p w14:paraId="2D879168">
            <w:pPr>
              <w:keepNext w:val="0"/>
              <w:keepLines w:val="0"/>
              <w:suppressLineNumbers w:val="0"/>
              <w:snapToGrid w:val="0"/>
              <w:spacing w:before="0" w:beforeAutospacing="0" w:after="0" w:afterAutospacing="0" w:line="240" w:lineRule="atLeast"/>
              <w:ind w:left="0" w:right="0"/>
              <w:jc w:val="center"/>
              <w:outlineLvl w:val="9"/>
              <w:rPr>
                <w:rFonts w:hint="eastAsia" w:ascii="宋体" w:hAnsi="宋体" w:eastAsia="宋体" w:cs="宋体"/>
                <w:b/>
                <w:sz w:val="24"/>
                <w:highlight w:val="none"/>
              </w:rPr>
            </w:pPr>
            <w:r>
              <w:rPr>
                <w:rFonts w:hint="eastAsia" w:ascii="宋体" w:hAnsi="宋体" w:eastAsia="宋体" w:cs="宋体"/>
                <w:b/>
                <w:sz w:val="24"/>
                <w:highlight w:val="none"/>
              </w:rPr>
              <w:t>需要提供的符合性审查资料</w:t>
            </w:r>
          </w:p>
        </w:tc>
        <w:tc>
          <w:tcPr>
            <w:tcW w:w="1418" w:type="dxa"/>
            <w:vAlign w:val="center"/>
          </w:tcPr>
          <w:p w14:paraId="4248E421">
            <w:pPr>
              <w:keepNext w:val="0"/>
              <w:keepLines w:val="0"/>
              <w:suppressLineNumbers w:val="0"/>
              <w:snapToGrid w:val="0"/>
              <w:spacing w:before="0" w:beforeAutospacing="0" w:after="0" w:afterAutospacing="0" w:line="240" w:lineRule="atLeast"/>
              <w:ind w:left="0" w:right="0"/>
              <w:jc w:val="center"/>
              <w:outlineLvl w:val="9"/>
              <w:rPr>
                <w:rFonts w:hint="eastAsia" w:ascii="宋体" w:hAnsi="宋体" w:eastAsia="宋体" w:cs="宋体"/>
                <w:b/>
                <w:sz w:val="24"/>
                <w:highlight w:val="none"/>
              </w:rPr>
            </w:pPr>
            <w:r>
              <w:rPr>
                <w:rFonts w:hint="eastAsia" w:ascii="宋体" w:hAnsi="宋体" w:eastAsia="宋体" w:cs="宋体"/>
                <w:b/>
                <w:sz w:val="24"/>
                <w:highlight w:val="none"/>
              </w:rPr>
              <w:t>磋商响应文件中的</w:t>
            </w:r>
          </w:p>
          <w:p w14:paraId="57275CDE">
            <w:pPr>
              <w:keepNext w:val="0"/>
              <w:keepLines w:val="0"/>
              <w:suppressLineNumbers w:val="0"/>
              <w:snapToGrid w:val="0"/>
              <w:spacing w:before="0" w:beforeAutospacing="0" w:after="0" w:afterAutospacing="0" w:line="240" w:lineRule="atLeast"/>
              <w:ind w:left="0" w:right="0"/>
              <w:jc w:val="center"/>
              <w:outlineLvl w:val="9"/>
              <w:rPr>
                <w:rFonts w:hint="eastAsia" w:ascii="宋体" w:hAnsi="宋体" w:eastAsia="宋体" w:cs="宋体"/>
                <w:b/>
                <w:sz w:val="24"/>
                <w:highlight w:val="none"/>
              </w:rPr>
            </w:pPr>
            <w:r>
              <w:rPr>
                <w:rFonts w:hint="eastAsia" w:ascii="宋体" w:hAnsi="宋体" w:eastAsia="宋体" w:cs="宋体"/>
                <w:b/>
                <w:sz w:val="24"/>
                <w:highlight w:val="none"/>
              </w:rPr>
              <w:t>页码位置</w:t>
            </w:r>
          </w:p>
        </w:tc>
      </w:tr>
      <w:tr w14:paraId="46FFE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07" w:type="dxa"/>
            <w:vAlign w:val="center"/>
          </w:tcPr>
          <w:p w14:paraId="2B5C9A3A">
            <w:pPr>
              <w:keepNext w:val="0"/>
              <w:keepLines w:val="0"/>
              <w:suppressLineNumbers w:val="0"/>
              <w:spacing w:before="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1</w:t>
            </w:r>
          </w:p>
        </w:tc>
        <w:tc>
          <w:tcPr>
            <w:tcW w:w="3611" w:type="dxa"/>
            <w:vAlign w:val="center"/>
          </w:tcPr>
          <w:p w14:paraId="498A4BDE">
            <w:pPr>
              <w:keepNext w:val="0"/>
              <w:keepLines w:val="0"/>
              <w:suppressLineNumbers w:val="0"/>
              <w:spacing w:before="0" w:beforeAutospacing="0" w:after="0" w:afterAutospacing="0" w:line="360" w:lineRule="auto"/>
              <w:ind w:left="0" w:right="0"/>
              <w:jc w:val="left"/>
              <w:outlineLvl w:val="9"/>
              <w:rPr>
                <w:rFonts w:hint="eastAsia" w:ascii="宋体" w:hAnsi="宋体" w:eastAsia="宋体" w:cs="宋体"/>
                <w:sz w:val="24"/>
                <w:highlight w:val="none"/>
              </w:rPr>
            </w:pPr>
            <w:r>
              <w:rPr>
                <w:rFonts w:hint="eastAsia" w:ascii="宋体" w:hAnsi="宋体" w:eastAsia="宋体" w:cs="宋体"/>
                <w:sz w:val="24"/>
                <w:highlight w:val="none"/>
              </w:rPr>
              <w:t>磋商响应文件按照竞争性磋商文件要求签署、盖章。</w:t>
            </w:r>
          </w:p>
        </w:tc>
        <w:tc>
          <w:tcPr>
            <w:tcW w:w="3219" w:type="dxa"/>
            <w:vAlign w:val="center"/>
          </w:tcPr>
          <w:p w14:paraId="628B26DA">
            <w:pPr>
              <w:keepNext w:val="0"/>
              <w:keepLines w:val="0"/>
              <w:suppressLineNumbers w:val="0"/>
              <w:spacing w:before="0" w:beforeAutospacing="0" w:after="0" w:afterAutospacing="0"/>
              <w:ind w:left="0" w:right="0"/>
              <w:outlineLvl w:val="9"/>
              <w:rPr>
                <w:rFonts w:hint="eastAsia" w:ascii="宋体" w:hAnsi="宋体" w:eastAsia="宋体" w:cs="宋体"/>
                <w:sz w:val="24"/>
                <w:highlight w:val="none"/>
              </w:rPr>
            </w:pPr>
            <w:r>
              <w:rPr>
                <w:rFonts w:hint="eastAsia" w:ascii="宋体" w:hAnsi="宋体" w:eastAsia="宋体" w:cs="宋体"/>
                <w:sz w:val="24"/>
                <w:highlight w:val="none"/>
              </w:rPr>
              <w:t>需要使用签字盖章的磋商响应文件的组成部分</w:t>
            </w:r>
          </w:p>
        </w:tc>
        <w:tc>
          <w:tcPr>
            <w:tcW w:w="1418" w:type="dxa"/>
            <w:vAlign w:val="center"/>
          </w:tcPr>
          <w:p w14:paraId="7564F70E">
            <w:pPr>
              <w:keepNext w:val="0"/>
              <w:keepLines w:val="0"/>
              <w:suppressLineNumbers w:val="0"/>
              <w:spacing w:before="0" w:beforeAutospacing="0" w:after="0" w:afterAutospacing="0"/>
              <w:ind w:left="0" w:right="0"/>
              <w:jc w:val="center"/>
              <w:outlineLvl w:val="9"/>
              <w:rPr>
                <w:rFonts w:hint="eastAsia" w:ascii="宋体" w:hAnsi="宋体" w:eastAsia="宋体" w:cs="宋体"/>
                <w:sz w:val="24"/>
                <w:highlight w:val="none"/>
              </w:rPr>
            </w:pPr>
          </w:p>
          <w:p w14:paraId="1D2560BC">
            <w:pPr>
              <w:keepNext w:val="0"/>
              <w:keepLines w:val="0"/>
              <w:suppressLineNumbers w:val="0"/>
              <w:spacing w:before="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见磋商响应文件</w:t>
            </w:r>
          </w:p>
          <w:p w14:paraId="46380C5C">
            <w:pPr>
              <w:keepNext w:val="0"/>
              <w:keepLines w:val="0"/>
              <w:suppressLineNumbers w:val="0"/>
              <w:spacing w:before="0" w:beforeAutospacing="0" w:after="0" w:afterAutospacing="0"/>
              <w:ind w:left="0" w:right="0"/>
              <w:jc w:val="center"/>
              <w:outlineLvl w:val="9"/>
              <w:rPr>
                <w:rFonts w:hint="eastAsia" w:ascii="宋体" w:hAnsi="宋体" w:eastAsia="宋体" w:cs="宋体"/>
                <w:highlight w:val="none"/>
              </w:rPr>
            </w:pPr>
            <w:r>
              <w:rPr>
                <w:rFonts w:hint="eastAsia" w:ascii="宋体" w:hAnsi="宋体" w:eastAsia="宋体" w:cs="宋体"/>
                <w:sz w:val="24"/>
                <w:highlight w:val="none"/>
              </w:rPr>
              <w:t>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33D38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07" w:type="dxa"/>
            <w:vAlign w:val="center"/>
          </w:tcPr>
          <w:p w14:paraId="4A233779">
            <w:pPr>
              <w:keepNext w:val="0"/>
              <w:keepLines w:val="0"/>
              <w:suppressLineNumbers w:val="0"/>
              <w:spacing w:before="0" w:beforeAutospacing="0" w:after="0" w:afterAutospacing="0" w:line="360" w:lineRule="auto"/>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2</w:t>
            </w:r>
          </w:p>
        </w:tc>
        <w:tc>
          <w:tcPr>
            <w:tcW w:w="3611" w:type="dxa"/>
            <w:vAlign w:val="center"/>
          </w:tcPr>
          <w:p w14:paraId="13D656A4">
            <w:pPr>
              <w:keepNext w:val="0"/>
              <w:keepLines w:val="0"/>
              <w:suppressLineNumbers w:val="0"/>
              <w:spacing w:before="0" w:beforeAutospacing="0" w:after="0" w:afterAutospacing="0" w:line="360" w:lineRule="auto"/>
              <w:ind w:left="0" w:right="0"/>
              <w:jc w:val="left"/>
              <w:outlineLvl w:val="9"/>
              <w:rPr>
                <w:rFonts w:hint="eastAsia" w:ascii="宋体" w:hAnsi="宋体" w:eastAsia="宋体" w:cs="宋体"/>
                <w:sz w:val="24"/>
                <w:highlight w:val="none"/>
              </w:rPr>
            </w:pPr>
            <w:r>
              <w:rPr>
                <w:rFonts w:hint="eastAsia" w:ascii="宋体" w:hAnsi="宋体" w:eastAsia="宋体" w:cs="宋体"/>
                <w:sz w:val="24"/>
                <w:highlight w:val="none"/>
              </w:rPr>
              <w:t>磋商响应文件中承诺的投标有效期不少于竞争性磋商文件中载明的投标有效期。</w:t>
            </w:r>
          </w:p>
        </w:tc>
        <w:tc>
          <w:tcPr>
            <w:tcW w:w="3219" w:type="dxa"/>
            <w:vAlign w:val="center"/>
          </w:tcPr>
          <w:p w14:paraId="20970A5B">
            <w:pPr>
              <w:keepNext w:val="0"/>
              <w:keepLines w:val="0"/>
              <w:suppressLineNumbers w:val="0"/>
              <w:spacing w:before="0" w:beforeAutospacing="0" w:after="0" w:afterAutospacing="0"/>
              <w:ind w:left="0" w:right="0"/>
              <w:outlineLvl w:val="9"/>
              <w:rPr>
                <w:rFonts w:hint="eastAsia" w:ascii="宋体" w:hAnsi="宋体" w:eastAsia="宋体" w:cs="宋体"/>
                <w:sz w:val="24"/>
                <w:highlight w:val="none"/>
              </w:rPr>
            </w:pPr>
            <w:r>
              <w:rPr>
                <w:rFonts w:hint="eastAsia" w:ascii="宋体" w:hAnsi="宋体" w:eastAsia="宋体" w:cs="宋体"/>
                <w:sz w:val="24"/>
                <w:highlight w:val="none"/>
              </w:rPr>
              <w:t>磋商承诺函</w:t>
            </w:r>
          </w:p>
        </w:tc>
        <w:tc>
          <w:tcPr>
            <w:tcW w:w="1418" w:type="dxa"/>
            <w:vAlign w:val="center"/>
          </w:tcPr>
          <w:p w14:paraId="6045A048">
            <w:pPr>
              <w:keepNext w:val="0"/>
              <w:keepLines w:val="0"/>
              <w:suppressLineNumbers w:val="0"/>
              <w:spacing w:before="0" w:beforeAutospacing="0" w:after="0" w:afterAutospacing="0"/>
              <w:ind w:left="0" w:right="0"/>
              <w:jc w:val="center"/>
              <w:outlineLvl w:val="9"/>
              <w:rPr>
                <w:rFonts w:hint="eastAsia" w:ascii="宋体" w:hAnsi="宋体" w:eastAsia="宋体" w:cs="宋体"/>
                <w:highlight w:val="none"/>
              </w:rPr>
            </w:pPr>
            <w:r>
              <w:rPr>
                <w:rFonts w:hint="eastAsia" w:ascii="宋体" w:hAnsi="宋体" w:eastAsia="宋体" w:cs="宋体"/>
                <w:sz w:val="24"/>
                <w:highlight w:val="none"/>
              </w:rPr>
              <w:t>见磋商响应文件第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r w14:paraId="37BDB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07" w:type="dxa"/>
            <w:vAlign w:val="center"/>
          </w:tcPr>
          <w:p w14:paraId="51EE8E84">
            <w:pPr>
              <w:keepNext w:val="0"/>
              <w:keepLines w:val="0"/>
              <w:suppressLineNumbers w:val="0"/>
              <w:spacing w:before="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3</w:t>
            </w:r>
          </w:p>
        </w:tc>
        <w:tc>
          <w:tcPr>
            <w:tcW w:w="3611" w:type="dxa"/>
            <w:vAlign w:val="center"/>
          </w:tcPr>
          <w:p w14:paraId="6800700B">
            <w:pPr>
              <w:keepNext w:val="0"/>
              <w:keepLines w:val="0"/>
              <w:suppressLineNumbers w:val="0"/>
              <w:spacing w:before="0" w:beforeAutospacing="0" w:after="0" w:afterAutospacing="0" w:line="360" w:lineRule="auto"/>
              <w:ind w:left="0" w:right="0"/>
              <w:jc w:val="left"/>
              <w:outlineLvl w:val="9"/>
              <w:rPr>
                <w:rFonts w:hint="eastAsia" w:ascii="宋体" w:hAnsi="宋体" w:eastAsia="宋体" w:cs="宋体"/>
                <w:sz w:val="24"/>
                <w:highlight w:val="none"/>
              </w:rPr>
            </w:pPr>
            <w:r>
              <w:rPr>
                <w:rFonts w:hint="eastAsia" w:ascii="宋体" w:hAnsi="宋体" w:eastAsia="宋体" w:cs="宋体"/>
                <w:sz w:val="24"/>
                <w:highlight w:val="none"/>
              </w:rPr>
              <w:t>磋商响应文件满足竞争性磋商文件的其它实质性要求。</w:t>
            </w:r>
          </w:p>
        </w:tc>
        <w:tc>
          <w:tcPr>
            <w:tcW w:w="3219" w:type="dxa"/>
            <w:vAlign w:val="center"/>
          </w:tcPr>
          <w:p w14:paraId="6C079D8B">
            <w:pPr>
              <w:keepNext w:val="0"/>
              <w:keepLines w:val="0"/>
              <w:suppressLineNumbers w:val="0"/>
              <w:spacing w:before="0" w:beforeAutospacing="0" w:after="0" w:afterAutospacing="0"/>
              <w:ind w:left="0" w:right="0"/>
              <w:outlineLvl w:val="9"/>
              <w:rPr>
                <w:rFonts w:hint="eastAsia" w:ascii="宋体" w:hAnsi="宋体" w:eastAsia="宋体" w:cs="宋体"/>
                <w:sz w:val="24"/>
                <w:highlight w:val="none"/>
              </w:rPr>
            </w:pPr>
            <w:r>
              <w:rPr>
                <w:rFonts w:hint="eastAsia" w:ascii="宋体" w:hAnsi="宋体" w:eastAsia="宋体" w:cs="宋体"/>
                <w:kern w:val="0"/>
                <w:sz w:val="24"/>
                <w:highlight w:val="none"/>
              </w:rPr>
              <w:t>竞争性磋商文件其它实质性要求相应的材料（“▲” 系指实质性要求条款，竞争性磋商文件无其它实质性要求的，无需提供）</w:t>
            </w:r>
          </w:p>
        </w:tc>
        <w:tc>
          <w:tcPr>
            <w:tcW w:w="1418" w:type="dxa"/>
            <w:vAlign w:val="center"/>
          </w:tcPr>
          <w:p w14:paraId="74BF6480">
            <w:pPr>
              <w:keepNext w:val="0"/>
              <w:keepLines w:val="0"/>
              <w:suppressLineNumbers w:val="0"/>
              <w:spacing w:before="0" w:beforeAutospacing="0" w:after="0" w:afterAutospacing="0"/>
              <w:ind w:left="0" w:right="0"/>
              <w:jc w:val="center"/>
              <w:outlineLvl w:val="9"/>
              <w:rPr>
                <w:rFonts w:hint="eastAsia" w:ascii="宋体" w:hAnsi="宋体" w:eastAsia="宋体" w:cs="宋体"/>
                <w:highlight w:val="none"/>
              </w:rPr>
            </w:pPr>
            <w:r>
              <w:rPr>
                <w:rFonts w:hint="eastAsia" w:ascii="宋体" w:hAnsi="宋体" w:eastAsia="宋体" w:cs="宋体"/>
                <w:sz w:val="24"/>
                <w:highlight w:val="none"/>
              </w:rPr>
              <w:t>见磋商响应文件第</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页</w:t>
            </w:r>
          </w:p>
        </w:tc>
      </w:tr>
    </w:tbl>
    <w:p w14:paraId="2B199FF6">
      <w:pPr>
        <w:jc w:val="center"/>
        <w:outlineLvl w:val="9"/>
        <w:rPr>
          <w:rFonts w:hint="eastAsia" w:ascii="宋体" w:hAnsi="宋体" w:eastAsia="宋体" w:cs="宋体"/>
          <w:b/>
          <w:kern w:val="0"/>
          <w:sz w:val="32"/>
          <w:szCs w:val="32"/>
          <w:highlight w:val="none"/>
        </w:rPr>
      </w:pPr>
    </w:p>
    <w:p w14:paraId="046265A7">
      <w:pPr>
        <w:jc w:val="center"/>
        <w:outlineLvl w:val="9"/>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 xml:space="preserve">            </w:t>
      </w:r>
    </w:p>
    <w:p w14:paraId="49F4F3F4">
      <w:pPr>
        <w:jc w:val="center"/>
        <w:outlineLvl w:val="9"/>
        <w:rPr>
          <w:rFonts w:hint="eastAsia" w:ascii="宋体" w:hAnsi="宋体" w:eastAsia="宋体" w:cs="宋体"/>
          <w:b/>
          <w:kern w:val="0"/>
          <w:sz w:val="32"/>
          <w:szCs w:val="32"/>
          <w:highlight w:val="none"/>
        </w:rPr>
      </w:pPr>
    </w:p>
    <w:p w14:paraId="17DA2CC6">
      <w:pPr>
        <w:jc w:val="center"/>
        <w:outlineLvl w:val="9"/>
        <w:rPr>
          <w:rFonts w:hint="eastAsia" w:ascii="宋体" w:hAnsi="宋体" w:eastAsia="宋体" w:cs="宋体"/>
          <w:b/>
          <w:kern w:val="0"/>
          <w:sz w:val="32"/>
          <w:szCs w:val="32"/>
          <w:highlight w:val="none"/>
        </w:rPr>
      </w:pPr>
    </w:p>
    <w:p w14:paraId="1A127F33">
      <w:pPr>
        <w:jc w:val="center"/>
        <w:outlineLvl w:val="9"/>
        <w:rPr>
          <w:rFonts w:hint="eastAsia" w:ascii="宋体" w:hAnsi="宋体" w:eastAsia="宋体" w:cs="宋体"/>
          <w:b/>
          <w:kern w:val="0"/>
          <w:sz w:val="32"/>
          <w:szCs w:val="32"/>
          <w:highlight w:val="none"/>
        </w:rPr>
      </w:pPr>
    </w:p>
    <w:p w14:paraId="12A2F747">
      <w:pPr>
        <w:jc w:val="center"/>
        <w:outlineLvl w:val="9"/>
        <w:rPr>
          <w:rFonts w:hint="eastAsia" w:ascii="宋体" w:hAnsi="宋体" w:eastAsia="宋体" w:cs="宋体"/>
          <w:b/>
          <w:kern w:val="0"/>
          <w:sz w:val="32"/>
          <w:szCs w:val="32"/>
          <w:highlight w:val="none"/>
        </w:rPr>
      </w:pPr>
    </w:p>
    <w:p w14:paraId="5A0D646D">
      <w:pPr>
        <w:jc w:val="center"/>
        <w:outlineLvl w:val="9"/>
        <w:rPr>
          <w:rFonts w:hint="eastAsia" w:ascii="宋体" w:hAnsi="宋体" w:eastAsia="宋体" w:cs="宋体"/>
          <w:b/>
          <w:kern w:val="0"/>
          <w:sz w:val="32"/>
          <w:szCs w:val="32"/>
          <w:highlight w:val="none"/>
        </w:rPr>
      </w:pPr>
    </w:p>
    <w:p w14:paraId="3D55D192">
      <w:pPr>
        <w:jc w:val="center"/>
        <w:outlineLvl w:val="9"/>
        <w:rPr>
          <w:rFonts w:hint="eastAsia" w:ascii="宋体" w:hAnsi="宋体" w:eastAsia="宋体" w:cs="宋体"/>
          <w:b/>
          <w:kern w:val="0"/>
          <w:sz w:val="32"/>
          <w:szCs w:val="32"/>
          <w:highlight w:val="none"/>
        </w:rPr>
      </w:pPr>
    </w:p>
    <w:p w14:paraId="037571CA">
      <w:pPr>
        <w:jc w:val="center"/>
        <w:outlineLvl w:val="9"/>
        <w:rPr>
          <w:rFonts w:hint="eastAsia" w:ascii="宋体" w:hAnsi="宋体" w:eastAsia="宋体" w:cs="宋体"/>
          <w:b/>
          <w:kern w:val="0"/>
          <w:sz w:val="32"/>
          <w:szCs w:val="32"/>
          <w:highlight w:val="none"/>
        </w:rPr>
      </w:pPr>
    </w:p>
    <w:p w14:paraId="701A68F3">
      <w:pPr>
        <w:jc w:val="center"/>
        <w:outlineLvl w:val="9"/>
        <w:rPr>
          <w:rFonts w:hint="eastAsia" w:ascii="宋体" w:hAnsi="宋体" w:eastAsia="宋体" w:cs="宋体"/>
          <w:b/>
          <w:kern w:val="0"/>
          <w:sz w:val="32"/>
          <w:szCs w:val="32"/>
          <w:highlight w:val="none"/>
        </w:rPr>
      </w:pPr>
    </w:p>
    <w:p w14:paraId="369B8300">
      <w:pPr>
        <w:jc w:val="center"/>
        <w:outlineLvl w:val="9"/>
        <w:rPr>
          <w:rFonts w:hint="eastAsia" w:ascii="宋体" w:hAnsi="宋体" w:eastAsia="宋体" w:cs="宋体"/>
          <w:b/>
          <w:kern w:val="0"/>
          <w:sz w:val="32"/>
          <w:szCs w:val="32"/>
          <w:highlight w:val="none"/>
        </w:rPr>
      </w:pPr>
    </w:p>
    <w:p w14:paraId="5E818F4F">
      <w:pPr>
        <w:jc w:val="center"/>
        <w:outlineLvl w:val="9"/>
        <w:rPr>
          <w:rFonts w:hint="eastAsia" w:ascii="宋体" w:hAnsi="宋体" w:eastAsia="宋体" w:cs="宋体"/>
          <w:b/>
          <w:kern w:val="0"/>
          <w:sz w:val="32"/>
          <w:szCs w:val="32"/>
          <w:highlight w:val="none"/>
        </w:rPr>
      </w:pPr>
    </w:p>
    <w:p w14:paraId="248DBE88">
      <w:pPr>
        <w:jc w:val="center"/>
        <w:outlineLvl w:val="9"/>
        <w:rPr>
          <w:rFonts w:hint="eastAsia" w:ascii="宋体" w:hAnsi="宋体" w:eastAsia="宋体" w:cs="宋体"/>
          <w:b/>
          <w:kern w:val="0"/>
          <w:sz w:val="32"/>
          <w:szCs w:val="32"/>
          <w:highlight w:val="none"/>
        </w:rPr>
      </w:pPr>
    </w:p>
    <w:p w14:paraId="0E8061CE">
      <w:pPr>
        <w:jc w:val="center"/>
        <w:outlineLvl w:val="9"/>
        <w:rPr>
          <w:rFonts w:hint="eastAsia" w:ascii="宋体" w:hAnsi="宋体" w:eastAsia="宋体" w:cs="宋体"/>
          <w:b/>
          <w:kern w:val="0"/>
          <w:sz w:val="32"/>
          <w:szCs w:val="32"/>
          <w:highlight w:val="none"/>
        </w:rPr>
      </w:pPr>
    </w:p>
    <w:p w14:paraId="0814BF6C">
      <w:pPr>
        <w:pStyle w:val="24"/>
        <w:rPr>
          <w:rFonts w:hint="eastAsia" w:ascii="宋体" w:hAnsi="宋体" w:eastAsia="宋体" w:cs="宋体"/>
          <w:b/>
          <w:kern w:val="0"/>
          <w:sz w:val="32"/>
          <w:szCs w:val="32"/>
          <w:highlight w:val="none"/>
        </w:rPr>
      </w:pPr>
    </w:p>
    <w:p w14:paraId="036F9239">
      <w:pPr>
        <w:rPr>
          <w:rFonts w:hint="eastAsia"/>
          <w:highlight w:val="none"/>
        </w:rPr>
      </w:pPr>
    </w:p>
    <w:p w14:paraId="477EE8F1">
      <w:pPr>
        <w:jc w:val="center"/>
        <w:outlineLvl w:val="9"/>
        <w:rPr>
          <w:rFonts w:hint="eastAsia" w:ascii="宋体" w:hAnsi="宋体" w:eastAsia="宋体" w:cs="宋体"/>
          <w:b/>
          <w:kern w:val="0"/>
          <w:sz w:val="32"/>
          <w:szCs w:val="32"/>
          <w:highlight w:val="none"/>
        </w:rPr>
      </w:pPr>
    </w:p>
    <w:p w14:paraId="0F087C78">
      <w:pPr>
        <w:numPr>
          <w:ilvl w:val="1"/>
          <w:numId w:val="0"/>
        </w:numPr>
        <w:outlineLvl w:val="9"/>
        <w:rPr>
          <w:rFonts w:hint="eastAsia" w:ascii="宋体" w:hAnsi="宋体" w:eastAsia="宋体" w:cs="宋体"/>
          <w:highlight w:val="none"/>
        </w:rPr>
      </w:pPr>
    </w:p>
    <w:p w14:paraId="7C218123">
      <w:pPr>
        <w:numPr>
          <w:ilvl w:val="1"/>
          <w:numId w:val="0"/>
        </w:numPr>
        <w:outlineLvl w:val="9"/>
        <w:rPr>
          <w:rFonts w:hint="eastAsia" w:ascii="宋体" w:hAnsi="宋体" w:eastAsia="宋体" w:cs="宋体"/>
          <w:highlight w:val="none"/>
        </w:rPr>
      </w:pPr>
    </w:p>
    <w:p w14:paraId="2877D81C">
      <w:pPr>
        <w:outlineLvl w:val="9"/>
        <w:rPr>
          <w:rFonts w:hint="eastAsia" w:ascii="宋体" w:hAnsi="宋体" w:eastAsia="宋体" w:cs="宋体"/>
          <w:highlight w:val="none"/>
        </w:rPr>
      </w:pPr>
    </w:p>
    <w:p w14:paraId="5B5ECA9A">
      <w:pPr>
        <w:snapToGrid w:val="0"/>
        <w:spacing w:before="50" w:after="50"/>
        <w:jc w:val="center"/>
        <w:outlineLvl w:val="9"/>
        <w:rPr>
          <w:rFonts w:hint="eastAsia" w:ascii="宋体" w:hAnsi="宋体" w:eastAsia="宋体" w:cs="宋体"/>
          <w:b/>
          <w:sz w:val="32"/>
          <w:szCs w:val="32"/>
          <w:highlight w:val="none"/>
        </w:rPr>
      </w:pPr>
      <w:r>
        <w:rPr>
          <w:rFonts w:hint="eastAsia" w:ascii="宋体" w:hAnsi="宋体" w:cs="宋体"/>
          <w:b/>
          <w:sz w:val="32"/>
          <w:szCs w:val="32"/>
          <w:highlight w:val="none"/>
          <w:lang w:val="en-US" w:eastAsia="zh-CN"/>
        </w:rPr>
        <w:t>四、</w:t>
      </w:r>
      <w:r>
        <w:rPr>
          <w:rFonts w:hint="eastAsia" w:ascii="宋体" w:hAnsi="宋体" w:eastAsia="宋体" w:cs="宋体"/>
          <w:b/>
          <w:sz w:val="32"/>
          <w:szCs w:val="32"/>
          <w:highlight w:val="none"/>
        </w:rPr>
        <w:t>评分对应表</w:t>
      </w:r>
    </w:p>
    <w:p w14:paraId="48D1A234">
      <w:pPr>
        <w:pStyle w:val="16"/>
        <w:snapToGrid w:val="0"/>
        <w:outlineLvl w:val="9"/>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 xml:space="preserve">供应商全称（公章）：              </w:t>
      </w:r>
    </w:p>
    <w:tbl>
      <w:tblPr>
        <w:tblStyle w:val="30"/>
        <w:tblW w:w="908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08"/>
        <w:gridCol w:w="3060"/>
        <w:gridCol w:w="1814"/>
      </w:tblGrid>
      <w:tr w14:paraId="00D18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208" w:type="dxa"/>
            <w:tcBorders>
              <w:top w:val="single" w:color="auto" w:sz="4" w:space="0"/>
              <w:left w:val="single" w:color="auto" w:sz="4" w:space="0"/>
              <w:bottom w:val="single" w:color="auto" w:sz="4" w:space="0"/>
              <w:right w:val="single" w:color="auto" w:sz="4" w:space="0"/>
            </w:tcBorders>
            <w:vAlign w:val="center"/>
          </w:tcPr>
          <w:p w14:paraId="43A36413">
            <w:pPr>
              <w:keepNext w:val="0"/>
              <w:keepLines w:val="0"/>
              <w:suppressLineNumbers w:val="0"/>
              <w:snapToGrid w:val="0"/>
              <w:spacing w:before="120" w:beforeLines="5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306D50CA">
            <w:pPr>
              <w:keepNext w:val="0"/>
              <w:keepLines w:val="0"/>
              <w:suppressLineNumbers w:val="0"/>
              <w:snapToGrid w:val="0"/>
              <w:spacing w:before="120" w:beforeLines="5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响应文件对应资料</w:t>
            </w:r>
          </w:p>
        </w:tc>
        <w:tc>
          <w:tcPr>
            <w:tcW w:w="1814" w:type="dxa"/>
            <w:tcBorders>
              <w:top w:val="single" w:color="auto" w:sz="4" w:space="0"/>
              <w:left w:val="single" w:color="auto" w:sz="4" w:space="0"/>
              <w:bottom w:val="single" w:color="auto" w:sz="4" w:space="0"/>
              <w:right w:val="single" w:color="auto" w:sz="4" w:space="0"/>
            </w:tcBorders>
            <w:vAlign w:val="center"/>
          </w:tcPr>
          <w:p w14:paraId="78F2EAF5">
            <w:pPr>
              <w:keepNext w:val="0"/>
              <w:keepLines w:val="0"/>
              <w:suppressLineNumbers w:val="0"/>
              <w:snapToGrid w:val="0"/>
              <w:spacing w:before="120" w:beforeLines="50" w:beforeAutospacing="0" w:after="0" w:afterAutospacing="0"/>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响应文件页码</w:t>
            </w:r>
          </w:p>
        </w:tc>
      </w:tr>
      <w:tr w14:paraId="2892DD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649D385E">
            <w:pPr>
              <w:keepNext w:val="0"/>
              <w:keepLines w:val="0"/>
              <w:suppressLineNumbers w:val="0"/>
              <w:snapToGrid w:val="0"/>
              <w:spacing w:before="0" w:beforeAutospacing="0" w:after="0" w:afterAutospacing="0"/>
              <w:ind w:left="0" w:right="0"/>
              <w:outlineLvl w:val="9"/>
              <w:rPr>
                <w:rFonts w:hint="eastAsia" w:ascii="宋体" w:hAnsi="宋体" w:eastAsia="宋体" w:cs="宋体"/>
                <w:sz w:val="24"/>
                <w:highlight w:val="none"/>
              </w:rPr>
            </w:pPr>
            <w:r>
              <w:rPr>
                <w:rFonts w:hint="eastAsia" w:ascii="宋体" w:hAnsi="宋体" w:eastAsia="宋体" w:cs="宋体"/>
                <w:sz w:val="24"/>
                <w:highlight w:val="none"/>
              </w:rPr>
              <w:t>对应竞争性磋商文件中评分细则中的评分标准（报价除外）</w:t>
            </w:r>
          </w:p>
        </w:tc>
        <w:tc>
          <w:tcPr>
            <w:tcW w:w="3060" w:type="dxa"/>
            <w:tcBorders>
              <w:top w:val="single" w:color="auto" w:sz="4" w:space="0"/>
              <w:left w:val="single" w:color="auto" w:sz="4" w:space="0"/>
              <w:bottom w:val="single" w:color="auto" w:sz="4" w:space="0"/>
              <w:right w:val="single" w:color="auto" w:sz="4" w:space="0"/>
            </w:tcBorders>
          </w:tcPr>
          <w:p w14:paraId="020193E0">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24"/>
                <w:highlight w:val="none"/>
              </w:rPr>
            </w:pPr>
          </w:p>
        </w:tc>
        <w:tc>
          <w:tcPr>
            <w:tcW w:w="1814" w:type="dxa"/>
            <w:tcBorders>
              <w:top w:val="single" w:color="auto" w:sz="4" w:space="0"/>
              <w:left w:val="single" w:color="auto" w:sz="4" w:space="0"/>
              <w:bottom w:val="single" w:color="auto" w:sz="4" w:space="0"/>
              <w:right w:val="single" w:color="auto" w:sz="4" w:space="0"/>
            </w:tcBorders>
          </w:tcPr>
          <w:p w14:paraId="23DAD161">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24"/>
                <w:highlight w:val="none"/>
              </w:rPr>
            </w:pPr>
          </w:p>
        </w:tc>
      </w:tr>
      <w:tr w14:paraId="2456C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6B37BEE3">
            <w:pPr>
              <w:keepNext w:val="0"/>
              <w:keepLines w:val="0"/>
              <w:suppressLineNumbers w:val="0"/>
              <w:snapToGrid w:val="0"/>
              <w:spacing w:before="0" w:beforeAutospacing="0" w:after="0" w:afterAutospacing="0"/>
              <w:ind w:left="0" w:right="0"/>
              <w:outlineLvl w:val="9"/>
              <w:rPr>
                <w:rFonts w:hint="eastAsia" w:ascii="宋体" w:hAnsi="宋体" w:eastAsia="宋体" w:cs="宋体"/>
                <w:sz w:val="24"/>
                <w:highlight w:val="none"/>
              </w:rPr>
            </w:pPr>
            <w:r>
              <w:rPr>
                <w:rFonts w:hint="eastAsia" w:ascii="宋体" w:hAnsi="宋体" w:eastAsia="宋体" w:cs="宋体"/>
                <w:sz w:val="24"/>
                <w:highlight w:val="none"/>
              </w:rPr>
              <w:t>……</w:t>
            </w:r>
          </w:p>
        </w:tc>
        <w:tc>
          <w:tcPr>
            <w:tcW w:w="3060" w:type="dxa"/>
            <w:tcBorders>
              <w:top w:val="single" w:color="auto" w:sz="4" w:space="0"/>
              <w:left w:val="single" w:color="auto" w:sz="4" w:space="0"/>
              <w:bottom w:val="single" w:color="auto" w:sz="4" w:space="0"/>
              <w:right w:val="single" w:color="auto" w:sz="4" w:space="0"/>
            </w:tcBorders>
          </w:tcPr>
          <w:p w14:paraId="60292942">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24"/>
                <w:highlight w:val="none"/>
              </w:rPr>
            </w:pPr>
          </w:p>
        </w:tc>
        <w:tc>
          <w:tcPr>
            <w:tcW w:w="1814" w:type="dxa"/>
            <w:tcBorders>
              <w:top w:val="single" w:color="auto" w:sz="4" w:space="0"/>
              <w:left w:val="single" w:color="auto" w:sz="4" w:space="0"/>
              <w:bottom w:val="single" w:color="auto" w:sz="4" w:space="0"/>
              <w:right w:val="single" w:color="auto" w:sz="4" w:space="0"/>
            </w:tcBorders>
          </w:tcPr>
          <w:p w14:paraId="5DE3E2E5">
            <w:pPr>
              <w:keepNext w:val="0"/>
              <w:keepLines w:val="0"/>
              <w:suppressLineNumbers w:val="0"/>
              <w:snapToGrid w:val="0"/>
              <w:spacing w:before="120" w:beforeLines="50" w:beforeAutospacing="0" w:after="0" w:afterAutospacing="0"/>
              <w:ind w:left="43" w:right="0"/>
              <w:outlineLvl w:val="9"/>
              <w:rPr>
                <w:rFonts w:hint="eastAsia" w:ascii="宋体" w:hAnsi="宋体" w:eastAsia="宋体" w:cs="宋体"/>
                <w:sz w:val="24"/>
                <w:highlight w:val="none"/>
              </w:rPr>
            </w:pPr>
          </w:p>
        </w:tc>
      </w:tr>
      <w:tr w14:paraId="4270A4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3660B5A7">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62DD46F3">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6D22DFEF">
            <w:pPr>
              <w:keepNext w:val="0"/>
              <w:keepLines w:val="0"/>
              <w:suppressLineNumbers w:val="0"/>
              <w:snapToGrid w:val="0"/>
              <w:spacing w:before="120" w:beforeLines="50" w:beforeAutospacing="0" w:after="0" w:afterAutospacing="0"/>
              <w:ind w:left="43" w:right="0"/>
              <w:outlineLvl w:val="9"/>
              <w:rPr>
                <w:rFonts w:hint="eastAsia" w:ascii="宋体" w:hAnsi="宋体" w:eastAsia="宋体" w:cs="宋体"/>
                <w:sz w:val="30"/>
                <w:szCs w:val="30"/>
                <w:highlight w:val="none"/>
              </w:rPr>
            </w:pPr>
          </w:p>
        </w:tc>
      </w:tr>
      <w:tr w14:paraId="20FBF3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1D49DADA">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34AC0278">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6D6607A6">
            <w:pPr>
              <w:keepNext w:val="0"/>
              <w:keepLines w:val="0"/>
              <w:suppressLineNumbers w:val="0"/>
              <w:snapToGrid w:val="0"/>
              <w:spacing w:before="120" w:beforeLines="50" w:beforeAutospacing="0" w:after="0" w:afterAutospacing="0"/>
              <w:ind w:left="43" w:right="0"/>
              <w:outlineLvl w:val="9"/>
              <w:rPr>
                <w:rFonts w:hint="eastAsia" w:ascii="宋体" w:hAnsi="宋体" w:eastAsia="宋体" w:cs="宋体"/>
                <w:sz w:val="30"/>
                <w:szCs w:val="30"/>
                <w:highlight w:val="none"/>
              </w:rPr>
            </w:pPr>
          </w:p>
        </w:tc>
      </w:tr>
      <w:tr w14:paraId="0ABF4C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62A0F988">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49C0863A">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2714CD2F">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r>
      <w:tr w14:paraId="0A9A73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426C93E1">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73CB1EFE">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41B08215">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r>
      <w:tr w14:paraId="0BF79E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6F16D4C9">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4B384E19">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0E8FE7C0">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r>
      <w:tr w14:paraId="2A242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180271A0">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53BD73E2">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428EB701">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r>
      <w:tr w14:paraId="0B50D0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208" w:type="dxa"/>
            <w:tcBorders>
              <w:top w:val="single" w:color="auto" w:sz="4" w:space="0"/>
              <w:left w:val="single" w:color="auto" w:sz="4" w:space="0"/>
              <w:bottom w:val="single" w:color="auto" w:sz="4" w:space="0"/>
              <w:right w:val="single" w:color="auto" w:sz="4" w:space="0"/>
            </w:tcBorders>
          </w:tcPr>
          <w:p w14:paraId="2CF4CB24">
            <w:pPr>
              <w:keepNext w:val="0"/>
              <w:keepLines w:val="0"/>
              <w:suppressLineNumbers w:val="0"/>
              <w:snapToGrid w:val="0"/>
              <w:spacing w:before="0" w:beforeAutospacing="0" w:after="0" w:afterAutospacing="0"/>
              <w:ind w:left="0" w:right="0"/>
              <w:outlineLvl w:val="9"/>
              <w:rPr>
                <w:rFonts w:hint="eastAsia" w:ascii="宋体" w:hAnsi="宋体" w:eastAsia="宋体" w:cs="宋体"/>
                <w:sz w:val="30"/>
                <w:szCs w:val="30"/>
                <w:highlight w:val="none"/>
              </w:rPr>
            </w:pPr>
          </w:p>
        </w:tc>
        <w:tc>
          <w:tcPr>
            <w:tcW w:w="3060" w:type="dxa"/>
            <w:tcBorders>
              <w:top w:val="single" w:color="auto" w:sz="4" w:space="0"/>
              <w:left w:val="single" w:color="auto" w:sz="4" w:space="0"/>
              <w:bottom w:val="single" w:color="auto" w:sz="4" w:space="0"/>
              <w:right w:val="single" w:color="auto" w:sz="4" w:space="0"/>
            </w:tcBorders>
          </w:tcPr>
          <w:p w14:paraId="1A9C431E">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c>
          <w:tcPr>
            <w:tcW w:w="1814" w:type="dxa"/>
            <w:tcBorders>
              <w:top w:val="single" w:color="auto" w:sz="4" w:space="0"/>
              <w:left w:val="single" w:color="auto" w:sz="4" w:space="0"/>
              <w:bottom w:val="single" w:color="auto" w:sz="4" w:space="0"/>
              <w:right w:val="single" w:color="auto" w:sz="4" w:space="0"/>
            </w:tcBorders>
          </w:tcPr>
          <w:p w14:paraId="6222DB7B">
            <w:pPr>
              <w:keepNext w:val="0"/>
              <w:keepLines w:val="0"/>
              <w:suppressLineNumbers w:val="0"/>
              <w:snapToGrid w:val="0"/>
              <w:spacing w:before="120" w:beforeLines="50" w:beforeAutospacing="0" w:after="0" w:afterAutospacing="0"/>
              <w:ind w:left="0" w:right="0"/>
              <w:outlineLvl w:val="9"/>
              <w:rPr>
                <w:rFonts w:hint="eastAsia" w:ascii="宋体" w:hAnsi="宋体" w:eastAsia="宋体" w:cs="宋体"/>
                <w:sz w:val="30"/>
                <w:szCs w:val="30"/>
                <w:highlight w:val="none"/>
              </w:rPr>
            </w:pPr>
          </w:p>
        </w:tc>
      </w:tr>
    </w:tbl>
    <w:p w14:paraId="1EE8A129">
      <w:pPr>
        <w:jc w:val="center"/>
        <w:outlineLvl w:val="9"/>
        <w:rPr>
          <w:rFonts w:hint="eastAsia" w:ascii="宋体" w:hAnsi="宋体" w:eastAsia="宋体" w:cs="宋体"/>
          <w:b/>
          <w:kern w:val="0"/>
          <w:sz w:val="32"/>
          <w:szCs w:val="32"/>
          <w:highlight w:val="none"/>
        </w:rPr>
      </w:pPr>
    </w:p>
    <w:p w14:paraId="4D4F48EB">
      <w:pPr>
        <w:spacing w:line="440" w:lineRule="exact"/>
        <w:outlineLvl w:val="9"/>
        <w:rPr>
          <w:rFonts w:hint="eastAsia" w:ascii="宋体" w:hAnsi="宋体" w:eastAsia="宋体" w:cs="宋体"/>
          <w:sz w:val="24"/>
          <w:highlight w:val="none"/>
        </w:rPr>
      </w:pPr>
    </w:p>
    <w:p w14:paraId="0A7A6E17">
      <w:pPr>
        <w:outlineLvl w:val="9"/>
        <w:rPr>
          <w:rFonts w:hint="eastAsia" w:ascii="宋体" w:hAnsi="宋体" w:eastAsia="宋体" w:cs="宋体"/>
          <w:highlight w:val="none"/>
        </w:rPr>
      </w:pPr>
    </w:p>
    <w:p w14:paraId="53CE2478">
      <w:pPr>
        <w:numPr>
          <w:ilvl w:val="1"/>
          <w:numId w:val="0"/>
        </w:numPr>
        <w:outlineLvl w:val="9"/>
        <w:rPr>
          <w:rFonts w:hint="eastAsia" w:ascii="宋体" w:hAnsi="宋体" w:eastAsia="宋体" w:cs="宋体"/>
          <w:highlight w:val="none"/>
        </w:rPr>
      </w:pPr>
    </w:p>
    <w:p w14:paraId="20B0FFDB">
      <w:pPr>
        <w:outlineLvl w:val="9"/>
        <w:rPr>
          <w:rFonts w:hint="eastAsia" w:ascii="宋体" w:hAnsi="宋体" w:eastAsia="宋体" w:cs="宋体"/>
          <w:highlight w:val="none"/>
        </w:rPr>
      </w:pPr>
    </w:p>
    <w:p w14:paraId="79FF2D11">
      <w:pPr>
        <w:numPr>
          <w:ilvl w:val="1"/>
          <w:numId w:val="0"/>
        </w:numPr>
        <w:outlineLvl w:val="9"/>
        <w:rPr>
          <w:rFonts w:hint="eastAsia" w:ascii="宋体" w:hAnsi="宋体" w:eastAsia="宋体" w:cs="宋体"/>
          <w:highlight w:val="none"/>
        </w:rPr>
      </w:pPr>
    </w:p>
    <w:p w14:paraId="471AF785">
      <w:pPr>
        <w:outlineLvl w:val="9"/>
        <w:rPr>
          <w:rFonts w:hint="eastAsia" w:ascii="宋体" w:hAnsi="宋体" w:eastAsia="宋体" w:cs="宋体"/>
          <w:highlight w:val="none"/>
        </w:rPr>
      </w:pPr>
    </w:p>
    <w:p w14:paraId="2C1F912D">
      <w:pPr>
        <w:numPr>
          <w:ilvl w:val="1"/>
          <w:numId w:val="0"/>
        </w:numPr>
        <w:outlineLvl w:val="9"/>
        <w:rPr>
          <w:rFonts w:hint="eastAsia" w:ascii="宋体" w:hAnsi="宋体" w:eastAsia="宋体" w:cs="宋体"/>
          <w:highlight w:val="none"/>
        </w:rPr>
      </w:pPr>
    </w:p>
    <w:p w14:paraId="336409E1">
      <w:pPr>
        <w:outlineLvl w:val="9"/>
        <w:rPr>
          <w:rFonts w:hint="eastAsia" w:ascii="宋体" w:hAnsi="宋体" w:eastAsia="宋体" w:cs="宋体"/>
          <w:highlight w:val="none"/>
        </w:rPr>
      </w:pPr>
    </w:p>
    <w:p w14:paraId="38B8BE51">
      <w:pPr>
        <w:numPr>
          <w:ilvl w:val="1"/>
          <w:numId w:val="0"/>
        </w:numPr>
        <w:outlineLvl w:val="9"/>
        <w:rPr>
          <w:rFonts w:hint="eastAsia" w:ascii="宋体" w:hAnsi="宋体" w:eastAsia="宋体" w:cs="宋体"/>
          <w:highlight w:val="none"/>
        </w:rPr>
      </w:pPr>
    </w:p>
    <w:p w14:paraId="3EA611F8">
      <w:pPr>
        <w:outlineLvl w:val="9"/>
        <w:rPr>
          <w:rFonts w:hint="eastAsia" w:ascii="宋体" w:hAnsi="宋体" w:eastAsia="宋体" w:cs="宋体"/>
          <w:highlight w:val="none"/>
        </w:rPr>
      </w:pPr>
    </w:p>
    <w:p w14:paraId="53101B48">
      <w:pPr>
        <w:numPr>
          <w:ilvl w:val="1"/>
          <w:numId w:val="0"/>
        </w:numPr>
        <w:outlineLvl w:val="9"/>
        <w:rPr>
          <w:rFonts w:hint="eastAsia" w:ascii="宋体" w:hAnsi="宋体" w:eastAsia="宋体" w:cs="宋体"/>
          <w:highlight w:val="none"/>
        </w:rPr>
      </w:pPr>
    </w:p>
    <w:p w14:paraId="145AB7A9">
      <w:pPr>
        <w:outlineLvl w:val="9"/>
        <w:rPr>
          <w:rFonts w:hint="eastAsia" w:ascii="宋体" w:hAnsi="宋体" w:eastAsia="宋体" w:cs="宋体"/>
          <w:highlight w:val="none"/>
        </w:rPr>
      </w:pPr>
    </w:p>
    <w:p w14:paraId="41EA626F">
      <w:pPr>
        <w:numPr>
          <w:ilvl w:val="1"/>
          <w:numId w:val="0"/>
        </w:numPr>
        <w:outlineLvl w:val="9"/>
        <w:rPr>
          <w:rFonts w:hint="eastAsia" w:ascii="宋体" w:hAnsi="宋体" w:eastAsia="宋体" w:cs="宋体"/>
          <w:highlight w:val="none"/>
        </w:rPr>
      </w:pPr>
    </w:p>
    <w:p w14:paraId="2C672989">
      <w:pPr>
        <w:outlineLvl w:val="9"/>
        <w:rPr>
          <w:rFonts w:hint="eastAsia" w:ascii="宋体" w:hAnsi="宋体" w:eastAsia="宋体" w:cs="宋体"/>
          <w:highlight w:val="none"/>
        </w:rPr>
      </w:pPr>
    </w:p>
    <w:p w14:paraId="658E719B">
      <w:pPr>
        <w:numPr>
          <w:ilvl w:val="1"/>
          <w:numId w:val="0"/>
        </w:numPr>
        <w:outlineLvl w:val="9"/>
        <w:rPr>
          <w:rFonts w:hint="eastAsia" w:ascii="宋体" w:hAnsi="宋体" w:eastAsia="宋体" w:cs="宋体"/>
          <w:highlight w:val="none"/>
        </w:rPr>
      </w:pPr>
    </w:p>
    <w:p w14:paraId="20BE0DC8">
      <w:pPr>
        <w:outlineLvl w:val="9"/>
        <w:rPr>
          <w:rFonts w:hint="eastAsia" w:ascii="宋体" w:hAnsi="宋体" w:eastAsia="宋体" w:cs="宋体"/>
          <w:highlight w:val="none"/>
        </w:rPr>
      </w:pPr>
    </w:p>
    <w:p w14:paraId="193FA277">
      <w:pPr>
        <w:numPr>
          <w:ilvl w:val="1"/>
          <w:numId w:val="0"/>
        </w:numPr>
        <w:outlineLvl w:val="9"/>
        <w:rPr>
          <w:rFonts w:hint="eastAsia" w:ascii="宋体" w:hAnsi="宋体" w:eastAsia="宋体" w:cs="宋体"/>
          <w:highlight w:val="none"/>
        </w:rPr>
      </w:pPr>
    </w:p>
    <w:p w14:paraId="6982A00F">
      <w:pPr>
        <w:outlineLvl w:val="9"/>
        <w:rPr>
          <w:rFonts w:hint="eastAsia" w:ascii="宋体" w:hAnsi="宋体" w:eastAsia="宋体" w:cs="宋体"/>
          <w:highlight w:val="none"/>
        </w:rPr>
      </w:pPr>
    </w:p>
    <w:p w14:paraId="218A68D1">
      <w:pPr>
        <w:numPr>
          <w:ilvl w:val="1"/>
          <w:numId w:val="0"/>
        </w:numPr>
        <w:outlineLvl w:val="9"/>
        <w:rPr>
          <w:rFonts w:hint="eastAsia" w:ascii="宋体" w:hAnsi="宋体" w:eastAsia="宋体" w:cs="宋体"/>
          <w:highlight w:val="none"/>
        </w:rPr>
      </w:pPr>
    </w:p>
    <w:p w14:paraId="361BA3E1">
      <w:pPr>
        <w:outlineLvl w:val="9"/>
        <w:rPr>
          <w:rFonts w:hint="eastAsia" w:ascii="宋体" w:hAnsi="宋体" w:eastAsia="宋体" w:cs="宋体"/>
          <w:highlight w:val="none"/>
        </w:rPr>
      </w:pPr>
    </w:p>
    <w:p w14:paraId="1E6C04FA">
      <w:pPr>
        <w:keepNext w:val="0"/>
        <w:keepLines w:val="0"/>
        <w:pageBreakBefore w:val="0"/>
        <w:widowControl w:val="0"/>
        <w:kinsoku/>
        <w:wordWrap/>
        <w:overflowPunct/>
        <w:topLinePunct w:val="0"/>
        <w:autoSpaceDE/>
        <w:autoSpaceDN/>
        <w:bidi w:val="0"/>
        <w:adjustRightInd w:val="0"/>
        <w:snapToGrid/>
        <w:spacing w:after="157" w:afterLines="50"/>
        <w:jc w:val="center"/>
        <w:textAlignment w:val="auto"/>
        <w:outlineLvl w:val="9"/>
        <w:rPr>
          <w:rFonts w:hint="eastAsia" w:ascii="宋体" w:hAnsi="宋体" w:eastAsia="宋体" w:cs="宋体"/>
          <w:highlight w:val="none"/>
        </w:rPr>
      </w:pPr>
      <w:r>
        <w:rPr>
          <w:rFonts w:hint="eastAsia" w:ascii="宋体" w:hAnsi="宋体" w:cs="宋体"/>
          <w:b/>
          <w:kern w:val="0"/>
          <w:sz w:val="32"/>
          <w:szCs w:val="32"/>
          <w:highlight w:val="none"/>
          <w:lang w:val="en-US" w:eastAsia="zh-CN"/>
        </w:rPr>
        <w:t>五</w:t>
      </w:r>
      <w:r>
        <w:rPr>
          <w:rFonts w:hint="eastAsia" w:ascii="宋体" w:hAnsi="宋体" w:eastAsia="宋体" w:cs="宋体"/>
          <w:b/>
          <w:kern w:val="0"/>
          <w:sz w:val="32"/>
          <w:szCs w:val="32"/>
          <w:highlight w:val="none"/>
        </w:rPr>
        <w:t>、评标标准相应的商务技术资料</w:t>
      </w:r>
    </w:p>
    <w:p w14:paraId="71F9DB63">
      <w:pPr>
        <w:snapToGrid w:val="0"/>
        <w:spacing w:line="360" w:lineRule="auto"/>
        <w:jc w:val="left"/>
        <w:outlineLvl w:val="9"/>
        <w:rPr>
          <w:rFonts w:hint="eastAsia" w:ascii="宋体" w:hAnsi="宋体" w:eastAsia="宋体" w:cs="宋体"/>
          <w:b/>
          <w:sz w:val="24"/>
          <w:highlight w:val="none"/>
        </w:rPr>
      </w:pPr>
      <w:r>
        <w:rPr>
          <w:rFonts w:hint="eastAsia" w:ascii="宋体" w:hAnsi="宋体" w:eastAsia="宋体" w:cs="宋体"/>
          <w:b/>
          <w:sz w:val="24"/>
          <w:highlight w:val="none"/>
        </w:rPr>
        <w:t>（按竞争性磋商文件第四部分评标办法前附表中“磋商响应文件中评标标准相应的商务技术资料目录”提供资料）</w:t>
      </w:r>
    </w:p>
    <w:p w14:paraId="1DC85A47">
      <w:pPr>
        <w:numPr>
          <w:ilvl w:val="1"/>
          <w:numId w:val="0"/>
        </w:numPr>
        <w:outlineLvl w:val="9"/>
        <w:rPr>
          <w:rFonts w:hint="eastAsia" w:ascii="宋体" w:hAnsi="宋体" w:eastAsia="宋体" w:cs="宋体"/>
          <w:highlight w:val="none"/>
        </w:rPr>
      </w:pPr>
    </w:p>
    <w:p w14:paraId="01F0711D">
      <w:pPr>
        <w:pStyle w:val="24"/>
        <w:rPr>
          <w:rFonts w:hint="eastAsia" w:ascii="宋体" w:hAnsi="宋体" w:eastAsia="宋体" w:cs="宋体"/>
          <w:highlight w:val="none"/>
        </w:rPr>
      </w:pPr>
    </w:p>
    <w:p w14:paraId="51C48400">
      <w:pPr>
        <w:rPr>
          <w:rFonts w:hint="eastAsia" w:ascii="宋体" w:hAnsi="宋体" w:eastAsia="宋体" w:cs="宋体"/>
          <w:highlight w:val="none"/>
        </w:rPr>
      </w:pPr>
    </w:p>
    <w:p w14:paraId="5B557870">
      <w:pPr>
        <w:pStyle w:val="24"/>
        <w:rPr>
          <w:rFonts w:hint="eastAsia" w:ascii="宋体" w:hAnsi="宋体" w:eastAsia="宋体" w:cs="宋体"/>
          <w:highlight w:val="none"/>
        </w:rPr>
      </w:pPr>
    </w:p>
    <w:p w14:paraId="12154851">
      <w:pPr>
        <w:rPr>
          <w:rFonts w:hint="eastAsia" w:ascii="宋体" w:hAnsi="宋体" w:eastAsia="宋体" w:cs="宋体"/>
          <w:highlight w:val="none"/>
        </w:rPr>
      </w:pPr>
    </w:p>
    <w:p w14:paraId="6E5314B9">
      <w:pPr>
        <w:pStyle w:val="24"/>
        <w:rPr>
          <w:rFonts w:hint="eastAsia" w:ascii="宋体" w:hAnsi="宋体" w:eastAsia="宋体" w:cs="宋体"/>
          <w:highlight w:val="none"/>
        </w:rPr>
      </w:pPr>
    </w:p>
    <w:p w14:paraId="5813DA29">
      <w:pPr>
        <w:rPr>
          <w:rFonts w:hint="eastAsia" w:ascii="宋体" w:hAnsi="宋体" w:eastAsia="宋体" w:cs="宋体"/>
          <w:highlight w:val="none"/>
        </w:rPr>
      </w:pPr>
    </w:p>
    <w:p w14:paraId="601FF4DB">
      <w:pPr>
        <w:pStyle w:val="24"/>
        <w:rPr>
          <w:rFonts w:hint="eastAsia" w:ascii="宋体" w:hAnsi="宋体" w:eastAsia="宋体" w:cs="宋体"/>
          <w:highlight w:val="none"/>
        </w:rPr>
      </w:pPr>
    </w:p>
    <w:p w14:paraId="5BD2007F">
      <w:pPr>
        <w:rPr>
          <w:rFonts w:hint="eastAsia" w:ascii="宋体" w:hAnsi="宋体" w:eastAsia="宋体" w:cs="宋体"/>
          <w:highlight w:val="none"/>
        </w:rPr>
      </w:pPr>
    </w:p>
    <w:p w14:paraId="233816D8">
      <w:pPr>
        <w:pStyle w:val="24"/>
        <w:rPr>
          <w:rFonts w:hint="eastAsia" w:ascii="宋体" w:hAnsi="宋体" w:eastAsia="宋体" w:cs="宋体"/>
          <w:highlight w:val="none"/>
        </w:rPr>
      </w:pPr>
    </w:p>
    <w:p w14:paraId="5E3278EF">
      <w:pPr>
        <w:rPr>
          <w:rFonts w:hint="eastAsia" w:ascii="宋体" w:hAnsi="宋体" w:eastAsia="宋体" w:cs="宋体"/>
          <w:highlight w:val="none"/>
        </w:rPr>
      </w:pPr>
    </w:p>
    <w:p w14:paraId="598A3DE7">
      <w:pPr>
        <w:pStyle w:val="24"/>
        <w:rPr>
          <w:rFonts w:hint="eastAsia" w:ascii="宋体" w:hAnsi="宋体" w:eastAsia="宋体" w:cs="宋体"/>
          <w:highlight w:val="none"/>
        </w:rPr>
      </w:pPr>
    </w:p>
    <w:p w14:paraId="6DE770A5">
      <w:pPr>
        <w:rPr>
          <w:rFonts w:hint="eastAsia" w:ascii="宋体" w:hAnsi="宋体" w:eastAsia="宋体" w:cs="宋体"/>
          <w:highlight w:val="none"/>
        </w:rPr>
      </w:pPr>
    </w:p>
    <w:p w14:paraId="53B914F9">
      <w:pPr>
        <w:pStyle w:val="24"/>
        <w:rPr>
          <w:rFonts w:hint="eastAsia" w:ascii="宋体" w:hAnsi="宋体" w:eastAsia="宋体" w:cs="宋体"/>
          <w:highlight w:val="none"/>
        </w:rPr>
      </w:pPr>
    </w:p>
    <w:p w14:paraId="71B09837">
      <w:pPr>
        <w:rPr>
          <w:rFonts w:hint="eastAsia" w:ascii="宋体" w:hAnsi="宋体" w:eastAsia="宋体" w:cs="宋体"/>
          <w:highlight w:val="none"/>
        </w:rPr>
      </w:pPr>
    </w:p>
    <w:p w14:paraId="52978B15">
      <w:pPr>
        <w:pStyle w:val="24"/>
        <w:rPr>
          <w:rFonts w:hint="eastAsia" w:ascii="宋体" w:hAnsi="宋体" w:eastAsia="宋体" w:cs="宋体"/>
          <w:highlight w:val="none"/>
        </w:rPr>
      </w:pPr>
    </w:p>
    <w:p w14:paraId="586F3C98">
      <w:pPr>
        <w:rPr>
          <w:rFonts w:hint="eastAsia"/>
          <w:highlight w:val="none"/>
        </w:rPr>
      </w:pPr>
    </w:p>
    <w:p w14:paraId="26637593">
      <w:pPr>
        <w:outlineLvl w:val="9"/>
        <w:rPr>
          <w:rFonts w:hint="eastAsia" w:ascii="宋体" w:hAnsi="宋体" w:eastAsia="宋体" w:cs="宋体"/>
          <w:highlight w:val="none"/>
        </w:rPr>
      </w:pPr>
    </w:p>
    <w:p w14:paraId="664A113D">
      <w:pPr>
        <w:numPr>
          <w:ilvl w:val="1"/>
          <w:numId w:val="0"/>
        </w:numPr>
        <w:outlineLvl w:val="9"/>
        <w:rPr>
          <w:rFonts w:hint="eastAsia" w:ascii="宋体" w:hAnsi="宋体" w:eastAsia="宋体" w:cs="宋体"/>
          <w:highlight w:val="none"/>
        </w:rPr>
      </w:pPr>
    </w:p>
    <w:p w14:paraId="70285106">
      <w:pPr>
        <w:outlineLvl w:val="9"/>
        <w:rPr>
          <w:rFonts w:hint="eastAsia" w:ascii="宋体" w:hAnsi="宋体" w:eastAsia="宋体" w:cs="宋体"/>
          <w:highlight w:val="none"/>
        </w:rPr>
      </w:pPr>
    </w:p>
    <w:p w14:paraId="75E8C7D8">
      <w:pPr>
        <w:numPr>
          <w:ilvl w:val="1"/>
          <w:numId w:val="0"/>
        </w:numPr>
        <w:outlineLvl w:val="9"/>
        <w:rPr>
          <w:rFonts w:hint="eastAsia" w:ascii="宋体" w:hAnsi="宋体" w:eastAsia="宋体" w:cs="宋体"/>
          <w:highlight w:val="none"/>
        </w:rPr>
      </w:pPr>
    </w:p>
    <w:p w14:paraId="0223EDB0">
      <w:pPr>
        <w:outlineLvl w:val="9"/>
        <w:rPr>
          <w:rFonts w:hint="eastAsia" w:ascii="宋体" w:hAnsi="宋体" w:eastAsia="宋体" w:cs="宋体"/>
          <w:highlight w:val="none"/>
        </w:rPr>
      </w:pPr>
    </w:p>
    <w:p w14:paraId="7C0A4030">
      <w:pPr>
        <w:outlineLvl w:val="9"/>
        <w:rPr>
          <w:rFonts w:hint="eastAsia" w:ascii="宋体" w:hAnsi="宋体" w:eastAsia="宋体" w:cs="宋体"/>
          <w:highlight w:val="none"/>
        </w:rPr>
      </w:pPr>
    </w:p>
    <w:p w14:paraId="78B87FE6">
      <w:pPr>
        <w:spacing w:line="440" w:lineRule="exact"/>
        <w:jc w:val="center"/>
        <w:outlineLvl w:val="9"/>
        <w:rPr>
          <w:rFonts w:hint="eastAsia" w:ascii="宋体" w:hAnsi="宋体" w:eastAsia="宋体" w:cs="宋体"/>
          <w:b/>
          <w:sz w:val="28"/>
          <w:szCs w:val="28"/>
          <w:highlight w:val="none"/>
        </w:rPr>
      </w:pPr>
    </w:p>
    <w:p w14:paraId="2DE0DD73">
      <w:pPr>
        <w:pStyle w:val="24"/>
        <w:rPr>
          <w:rFonts w:hint="eastAsia" w:ascii="宋体" w:hAnsi="宋体" w:eastAsia="宋体" w:cs="宋体"/>
          <w:b/>
          <w:sz w:val="28"/>
          <w:szCs w:val="28"/>
          <w:highlight w:val="none"/>
        </w:rPr>
      </w:pPr>
    </w:p>
    <w:p w14:paraId="1AC9F1B5">
      <w:pPr>
        <w:rPr>
          <w:rFonts w:hint="eastAsia" w:ascii="宋体" w:hAnsi="宋体" w:eastAsia="宋体" w:cs="宋体"/>
          <w:b/>
          <w:sz w:val="28"/>
          <w:szCs w:val="28"/>
          <w:highlight w:val="none"/>
        </w:rPr>
      </w:pPr>
    </w:p>
    <w:p w14:paraId="2CA8DDA4">
      <w:pPr>
        <w:pStyle w:val="24"/>
        <w:rPr>
          <w:rFonts w:hint="eastAsia"/>
          <w:highlight w:val="none"/>
        </w:rPr>
      </w:pPr>
    </w:p>
    <w:p w14:paraId="57A92E66">
      <w:pPr>
        <w:spacing w:line="440" w:lineRule="exact"/>
        <w:jc w:val="center"/>
        <w:outlineLvl w:val="9"/>
        <w:rPr>
          <w:rFonts w:hint="eastAsia" w:ascii="宋体" w:hAnsi="宋体" w:eastAsia="宋体" w:cs="宋体"/>
          <w:b/>
          <w:sz w:val="28"/>
          <w:szCs w:val="28"/>
          <w:highlight w:val="none"/>
        </w:rPr>
      </w:pPr>
    </w:p>
    <w:p w14:paraId="61B26D0F">
      <w:pPr>
        <w:spacing w:line="440" w:lineRule="exact"/>
        <w:jc w:val="center"/>
        <w:outlineLvl w:val="9"/>
        <w:rPr>
          <w:rFonts w:hint="eastAsia" w:ascii="宋体" w:hAnsi="宋体" w:eastAsia="宋体" w:cs="宋体"/>
          <w:b/>
          <w:sz w:val="28"/>
          <w:szCs w:val="28"/>
          <w:highlight w:val="none"/>
        </w:rPr>
      </w:pPr>
    </w:p>
    <w:p w14:paraId="7320E638">
      <w:pPr>
        <w:spacing w:line="440" w:lineRule="exact"/>
        <w:jc w:val="center"/>
        <w:outlineLvl w:val="9"/>
        <w:rPr>
          <w:rFonts w:hint="eastAsia" w:ascii="宋体" w:hAnsi="宋体" w:eastAsia="宋体" w:cs="宋体"/>
          <w:b/>
          <w:sz w:val="28"/>
          <w:szCs w:val="28"/>
          <w:highlight w:val="none"/>
        </w:rPr>
      </w:pPr>
    </w:p>
    <w:p w14:paraId="544744E1">
      <w:pPr>
        <w:spacing w:line="440" w:lineRule="exact"/>
        <w:jc w:val="center"/>
        <w:outlineLvl w:val="9"/>
        <w:rPr>
          <w:rFonts w:hint="eastAsia" w:ascii="宋体" w:hAnsi="宋体" w:eastAsia="宋体" w:cs="宋体"/>
          <w:b/>
          <w:sz w:val="28"/>
          <w:szCs w:val="28"/>
          <w:highlight w:val="none"/>
        </w:rPr>
      </w:pPr>
    </w:p>
    <w:p w14:paraId="1EA405AB">
      <w:pPr>
        <w:spacing w:line="440" w:lineRule="exact"/>
        <w:jc w:val="center"/>
        <w:outlineLvl w:val="9"/>
        <w:rPr>
          <w:rFonts w:hint="eastAsia" w:ascii="宋体" w:hAnsi="宋体" w:eastAsia="宋体" w:cs="宋体"/>
          <w:b/>
          <w:sz w:val="28"/>
          <w:szCs w:val="28"/>
          <w:highlight w:val="none"/>
        </w:rPr>
      </w:pPr>
    </w:p>
    <w:p w14:paraId="07198471">
      <w:pPr>
        <w:spacing w:line="440" w:lineRule="exact"/>
        <w:outlineLvl w:val="9"/>
        <w:rPr>
          <w:rFonts w:hint="eastAsia" w:ascii="宋体" w:hAnsi="宋体" w:eastAsia="宋体" w:cs="宋体"/>
          <w:b/>
          <w:sz w:val="28"/>
          <w:szCs w:val="28"/>
          <w:highlight w:val="none"/>
        </w:rPr>
      </w:pPr>
    </w:p>
    <w:p w14:paraId="76617429">
      <w:pPr>
        <w:numPr>
          <w:ilvl w:val="1"/>
          <w:numId w:val="0"/>
        </w:numPr>
        <w:outlineLvl w:val="9"/>
        <w:rPr>
          <w:rFonts w:hint="eastAsia" w:ascii="宋体" w:hAnsi="宋体" w:eastAsia="宋体" w:cs="宋体"/>
          <w:highlight w:val="none"/>
        </w:rPr>
      </w:pPr>
    </w:p>
    <w:p w14:paraId="76C36089">
      <w:pPr>
        <w:pStyle w:val="17"/>
        <w:outlineLvl w:val="9"/>
        <w:rPr>
          <w:rFonts w:hint="eastAsia" w:ascii="宋体" w:hAnsi="宋体" w:eastAsia="宋体" w:cs="宋体"/>
          <w:highlight w:val="none"/>
        </w:rPr>
      </w:pPr>
    </w:p>
    <w:p w14:paraId="27CCCF24">
      <w:pPr>
        <w:spacing w:line="440" w:lineRule="exact"/>
        <w:jc w:val="left"/>
        <w:outlineLvl w:val="9"/>
        <w:rPr>
          <w:rFonts w:hint="eastAsia" w:ascii="宋体" w:hAnsi="宋体" w:eastAsia="宋体" w:cs="宋体"/>
          <w:sz w:val="24"/>
          <w:highlight w:val="none"/>
        </w:rPr>
      </w:pPr>
    </w:p>
    <w:p w14:paraId="33B32C6C">
      <w:pPr>
        <w:pStyle w:val="17"/>
        <w:outlineLvl w:val="9"/>
        <w:rPr>
          <w:rFonts w:hint="eastAsia" w:ascii="宋体" w:hAnsi="宋体" w:eastAsia="宋体" w:cs="宋体"/>
          <w:highlight w:val="none"/>
        </w:rPr>
      </w:pPr>
    </w:p>
    <w:p w14:paraId="67B0DB41">
      <w:pPr>
        <w:outlineLvl w:val="9"/>
        <w:rPr>
          <w:rFonts w:hint="eastAsia" w:ascii="宋体" w:hAnsi="宋体" w:eastAsia="宋体" w:cs="宋体"/>
          <w:b/>
          <w:kern w:val="0"/>
          <w:sz w:val="32"/>
          <w:szCs w:val="32"/>
          <w:highlight w:val="none"/>
        </w:rPr>
      </w:pPr>
    </w:p>
    <w:p w14:paraId="4D1D3200">
      <w:pPr>
        <w:keepNext w:val="0"/>
        <w:keepLines w:val="0"/>
        <w:pageBreakBefore w:val="0"/>
        <w:widowControl w:val="0"/>
        <w:kinsoku/>
        <w:wordWrap/>
        <w:overflowPunct/>
        <w:topLinePunct w:val="0"/>
        <w:autoSpaceDE/>
        <w:autoSpaceDN/>
        <w:bidi w:val="0"/>
        <w:adjustRightInd w:val="0"/>
        <w:snapToGrid/>
        <w:spacing w:after="157" w:afterLines="50"/>
        <w:jc w:val="center"/>
        <w:textAlignment w:val="auto"/>
        <w:outlineLvl w:val="9"/>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六、商务技术偏离表</w:t>
      </w:r>
    </w:p>
    <w:tbl>
      <w:tblPr>
        <w:tblStyle w:val="31"/>
        <w:tblW w:w="9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12"/>
      </w:tblGrid>
      <w:tr w14:paraId="3FBAB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4BE29FB">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157" w:afterLines="50" w:afterAutospacing="0"/>
              <w:ind w:left="0" w:right="0"/>
              <w:jc w:val="center"/>
              <w:textAlignment w:val="auto"/>
              <w:outlineLvl w:val="9"/>
              <w:rPr>
                <w:rFonts w:hint="eastAsia" w:ascii="宋体" w:hAnsi="宋体" w:eastAsia="宋体" w:cs="宋体"/>
                <w:b/>
                <w:bCs/>
                <w:sz w:val="24"/>
                <w:highlight w:val="none"/>
              </w:rPr>
            </w:pPr>
            <w:r>
              <w:rPr>
                <w:rFonts w:hint="eastAsia" w:ascii="宋体" w:hAnsi="宋体" w:eastAsia="宋体" w:cs="宋体"/>
                <w:b/>
                <w:bCs/>
                <w:sz w:val="24"/>
                <w:highlight w:val="none"/>
              </w:rPr>
              <w:t>序号</w:t>
            </w:r>
          </w:p>
        </w:tc>
        <w:tc>
          <w:tcPr>
            <w:tcW w:w="3683" w:type="dxa"/>
          </w:tcPr>
          <w:p w14:paraId="21B77299">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157" w:afterLines="50" w:afterAutospacing="0"/>
              <w:ind w:left="0" w:right="0"/>
              <w:jc w:val="center"/>
              <w:textAlignment w:val="auto"/>
              <w:outlineLvl w:val="9"/>
              <w:rPr>
                <w:rFonts w:hint="eastAsia" w:ascii="宋体" w:hAnsi="宋体" w:eastAsia="宋体" w:cs="宋体"/>
                <w:b/>
                <w:bCs/>
                <w:sz w:val="24"/>
                <w:highlight w:val="none"/>
              </w:rPr>
            </w:pPr>
            <w:r>
              <w:rPr>
                <w:rFonts w:hint="eastAsia" w:ascii="宋体" w:hAnsi="宋体" w:eastAsia="宋体" w:cs="宋体"/>
                <w:b/>
                <w:bCs/>
                <w:sz w:val="24"/>
                <w:highlight w:val="none"/>
              </w:rPr>
              <w:t>竞争性磋商文件章节及具体内容</w:t>
            </w:r>
          </w:p>
        </w:tc>
        <w:tc>
          <w:tcPr>
            <w:tcW w:w="3546" w:type="dxa"/>
          </w:tcPr>
          <w:p w14:paraId="62E4F19C">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157" w:afterLines="50" w:afterAutospacing="0"/>
              <w:ind w:left="0" w:right="0"/>
              <w:jc w:val="center"/>
              <w:textAlignment w:val="auto"/>
              <w:outlineLvl w:val="9"/>
              <w:rPr>
                <w:rFonts w:hint="eastAsia" w:ascii="宋体" w:hAnsi="宋体" w:eastAsia="宋体" w:cs="宋体"/>
                <w:b/>
                <w:bCs/>
                <w:sz w:val="24"/>
                <w:highlight w:val="none"/>
              </w:rPr>
            </w:pPr>
            <w:r>
              <w:rPr>
                <w:rFonts w:hint="eastAsia" w:ascii="宋体" w:hAnsi="宋体" w:eastAsia="宋体" w:cs="宋体"/>
                <w:b/>
                <w:bCs/>
                <w:sz w:val="24"/>
                <w:highlight w:val="none"/>
              </w:rPr>
              <w:t>磋商响应文件章节及具体内容</w:t>
            </w:r>
          </w:p>
        </w:tc>
        <w:tc>
          <w:tcPr>
            <w:tcW w:w="1212" w:type="dxa"/>
          </w:tcPr>
          <w:p w14:paraId="7E0707B9">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157" w:afterLines="50" w:afterAutospacing="0"/>
              <w:ind w:left="0" w:right="0"/>
              <w:jc w:val="center"/>
              <w:textAlignment w:val="auto"/>
              <w:outlineLvl w:val="9"/>
              <w:rPr>
                <w:rFonts w:hint="eastAsia" w:ascii="宋体" w:hAnsi="宋体" w:eastAsia="宋体" w:cs="宋体"/>
                <w:b/>
                <w:bCs/>
                <w:sz w:val="24"/>
                <w:highlight w:val="none"/>
              </w:rPr>
            </w:pPr>
            <w:r>
              <w:rPr>
                <w:rFonts w:hint="eastAsia" w:ascii="宋体" w:hAnsi="宋体" w:eastAsia="宋体" w:cs="宋体"/>
                <w:b/>
                <w:bCs/>
                <w:sz w:val="24"/>
                <w:highlight w:val="none"/>
              </w:rPr>
              <w:t>偏离说明</w:t>
            </w:r>
          </w:p>
        </w:tc>
      </w:tr>
      <w:tr w14:paraId="37536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59" w:type="dxa"/>
          </w:tcPr>
          <w:p w14:paraId="6F19339D">
            <w:pPr>
              <w:keepNext w:val="0"/>
              <w:keepLines w:val="0"/>
              <w:suppressLineNumbers w:val="0"/>
              <w:spacing w:before="0" w:beforeAutospacing="0" w:after="0" w:afterAutospacing="0"/>
              <w:ind w:left="0" w:right="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1</w:t>
            </w:r>
          </w:p>
        </w:tc>
        <w:tc>
          <w:tcPr>
            <w:tcW w:w="3683" w:type="dxa"/>
          </w:tcPr>
          <w:p w14:paraId="528DF985">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3546" w:type="dxa"/>
          </w:tcPr>
          <w:p w14:paraId="4450BAFC">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1212" w:type="dxa"/>
          </w:tcPr>
          <w:p w14:paraId="20BD7BBE">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r>
      <w:tr w14:paraId="695D6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959" w:type="dxa"/>
          </w:tcPr>
          <w:p w14:paraId="391D16DB">
            <w:pPr>
              <w:keepNext w:val="0"/>
              <w:keepLines w:val="0"/>
              <w:suppressLineNumbers w:val="0"/>
              <w:spacing w:before="0" w:beforeAutospacing="0" w:after="0" w:afterAutospacing="0"/>
              <w:ind w:left="0" w:right="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2</w:t>
            </w:r>
          </w:p>
        </w:tc>
        <w:tc>
          <w:tcPr>
            <w:tcW w:w="3683" w:type="dxa"/>
          </w:tcPr>
          <w:p w14:paraId="4E7FF267">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3546" w:type="dxa"/>
          </w:tcPr>
          <w:p w14:paraId="502E5E5C">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1212" w:type="dxa"/>
          </w:tcPr>
          <w:p w14:paraId="03BAD6D1">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r>
      <w:tr w14:paraId="00AD7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959" w:type="dxa"/>
          </w:tcPr>
          <w:p w14:paraId="372F9785">
            <w:pPr>
              <w:keepNext w:val="0"/>
              <w:keepLines w:val="0"/>
              <w:suppressLineNumbers w:val="0"/>
              <w:spacing w:before="0" w:beforeAutospacing="0" w:after="0" w:afterAutospacing="0"/>
              <w:ind w:left="0" w:right="0"/>
              <w:jc w:val="center"/>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w:t>
            </w:r>
          </w:p>
        </w:tc>
        <w:tc>
          <w:tcPr>
            <w:tcW w:w="3683" w:type="dxa"/>
          </w:tcPr>
          <w:p w14:paraId="4CB84757">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3546" w:type="dxa"/>
          </w:tcPr>
          <w:p w14:paraId="28BA5FE2">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c>
          <w:tcPr>
            <w:tcW w:w="1212" w:type="dxa"/>
          </w:tcPr>
          <w:p w14:paraId="264524E2">
            <w:pPr>
              <w:keepNext w:val="0"/>
              <w:keepLines w:val="0"/>
              <w:suppressLineNumbers w:val="0"/>
              <w:spacing w:before="0" w:beforeAutospacing="0" w:after="0" w:afterAutospacing="0"/>
              <w:ind w:left="0" w:right="0"/>
              <w:jc w:val="center"/>
              <w:outlineLvl w:val="9"/>
              <w:rPr>
                <w:rFonts w:hint="eastAsia" w:ascii="宋体" w:hAnsi="宋体" w:eastAsia="宋体" w:cs="宋体"/>
                <w:b/>
                <w:kern w:val="0"/>
                <w:sz w:val="32"/>
                <w:szCs w:val="32"/>
                <w:highlight w:val="none"/>
              </w:rPr>
            </w:pPr>
          </w:p>
        </w:tc>
      </w:tr>
    </w:tbl>
    <w:p w14:paraId="10AE5278">
      <w:pPr>
        <w:jc w:val="left"/>
        <w:outlineLvl w:val="9"/>
        <w:rPr>
          <w:rFonts w:hint="eastAsia" w:ascii="宋体" w:hAnsi="宋体" w:eastAsia="宋体" w:cs="宋体"/>
          <w:kern w:val="0"/>
          <w:sz w:val="24"/>
          <w:highlight w:val="none"/>
        </w:rPr>
      </w:pPr>
      <w:r>
        <w:rPr>
          <w:rFonts w:hint="eastAsia" w:ascii="宋体" w:hAnsi="宋体" w:eastAsia="宋体" w:cs="宋体"/>
          <w:kern w:val="0"/>
          <w:sz w:val="24"/>
          <w:highlight w:val="none"/>
        </w:rPr>
        <w:t>供应商保证：除商务技术偏离表列出的偏离外，供应商响应竞争性磋商文件的全部要求</w:t>
      </w:r>
    </w:p>
    <w:p w14:paraId="65B84314">
      <w:pPr>
        <w:jc w:val="center"/>
        <w:outlineLvl w:val="9"/>
        <w:rPr>
          <w:rFonts w:hint="eastAsia" w:ascii="宋体" w:hAnsi="宋体" w:eastAsia="宋体" w:cs="宋体"/>
          <w:b/>
          <w:kern w:val="0"/>
          <w:sz w:val="32"/>
          <w:szCs w:val="32"/>
          <w:highlight w:val="none"/>
        </w:rPr>
      </w:pPr>
    </w:p>
    <w:p w14:paraId="33610052">
      <w:pPr>
        <w:jc w:val="center"/>
        <w:outlineLvl w:val="9"/>
        <w:rPr>
          <w:rFonts w:hint="eastAsia" w:ascii="宋体" w:hAnsi="宋体" w:eastAsia="宋体" w:cs="宋体"/>
          <w:b/>
          <w:kern w:val="0"/>
          <w:sz w:val="32"/>
          <w:szCs w:val="32"/>
          <w:highlight w:val="none"/>
        </w:rPr>
      </w:pPr>
    </w:p>
    <w:p w14:paraId="72AAFDBF">
      <w:pPr>
        <w:jc w:val="center"/>
        <w:outlineLvl w:val="9"/>
        <w:rPr>
          <w:rFonts w:hint="eastAsia" w:ascii="宋体" w:hAnsi="宋体" w:eastAsia="宋体" w:cs="宋体"/>
          <w:b/>
          <w:kern w:val="0"/>
          <w:sz w:val="32"/>
          <w:szCs w:val="32"/>
          <w:highlight w:val="none"/>
        </w:rPr>
      </w:pPr>
    </w:p>
    <w:p w14:paraId="367AA52E">
      <w:pPr>
        <w:jc w:val="center"/>
        <w:outlineLvl w:val="9"/>
        <w:rPr>
          <w:rFonts w:hint="eastAsia" w:ascii="宋体" w:hAnsi="宋体" w:eastAsia="宋体" w:cs="宋体"/>
          <w:b/>
          <w:kern w:val="0"/>
          <w:sz w:val="32"/>
          <w:szCs w:val="32"/>
          <w:highlight w:val="none"/>
        </w:rPr>
      </w:pPr>
    </w:p>
    <w:p w14:paraId="5363CC7F">
      <w:pPr>
        <w:jc w:val="center"/>
        <w:outlineLvl w:val="9"/>
        <w:rPr>
          <w:rFonts w:hint="eastAsia" w:ascii="宋体" w:hAnsi="宋体" w:eastAsia="宋体" w:cs="宋体"/>
          <w:b/>
          <w:kern w:val="0"/>
          <w:sz w:val="32"/>
          <w:szCs w:val="32"/>
          <w:highlight w:val="none"/>
        </w:rPr>
      </w:pPr>
    </w:p>
    <w:p w14:paraId="1323F762">
      <w:pPr>
        <w:jc w:val="center"/>
        <w:outlineLvl w:val="9"/>
        <w:rPr>
          <w:rFonts w:hint="eastAsia" w:ascii="宋体" w:hAnsi="宋体" w:eastAsia="宋体" w:cs="宋体"/>
          <w:b/>
          <w:kern w:val="0"/>
          <w:sz w:val="32"/>
          <w:szCs w:val="32"/>
          <w:highlight w:val="none"/>
        </w:rPr>
      </w:pPr>
    </w:p>
    <w:p w14:paraId="7D2A7AE0">
      <w:pPr>
        <w:jc w:val="center"/>
        <w:outlineLvl w:val="9"/>
        <w:rPr>
          <w:rFonts w:hint="eastAsia" w:ascii="宋体" w:hAnsi="宋体" w:eastAsia="宋体" w:cs="宋体"/>
          <w:b/>
          <w:kern w:val="0"/>
          <w:sz w:val="32"/>
          <w:szCs w:val="32"/>
          <w:highlight w:val="none"/>
        </w:rPr>
      </w:pPr>
    </w:p>
    <w:p w14:paraId="019B63EA">
      <w:pPr>
        <w:jc w:val="center"/>
        <w:outlineLvl w:val="9"/>
        <w:rPr>
          <w:rFonts w:hint="eastAsia" w:ascii="宋体" w:hAnsi="宋体" w:eastAsia="宋体" w:cs="宋体"/>
          <w:b/>
          <w:kern w:val="0"/>
          <w:sz w:val="32"/>
          <w:szCs w:val="32"/>
          <w:highlight w:val="none"/>
        </w:rPr>
      </w:pPr>
    </w:p>
    <w:p w14:paraId="340B4E9F">
      <w:pPr>
        <w:jc w:val="center"/>
        <w:outlineLvl w:val="9"/>
        <w:rPr>
          <w:rFonts w:hint="eastAsia" w:ascii="宋体" w:hAnsi="宋体" w:eastAsia="宋体" w:cs="宋体"/>
          <w:b/>
          <w:kern w:val="0"/>
          <w:sz w:val="32"/>
          <w:szCs w:val="32"/>
          <w:highlight w:val="none"/>
        </w:rPr>
      </w:pPr>
    </w:p>
    <w:p w14:paraId="66643DD1">
      <w:pPr>
        <w:jc w:val="center"/>
        <w:outlineLvl w:val="9"/>
        <w:rPr>
          <w:rFonts w:hint="eastAsia" w:ascii="宋体" w:hAnsi="宋体" w:eastAsia="宋体" w:cs="宋体"/>
          <w:b/>
          <w:kern w:val="0"/>
          <w:sz w:val="32"/>
          <w:szCs w:val="32"/>
          <w:highlight w:val="none"/>
        </w:rPr>
      </w:pPr>
    </w:p>
    <w:p w14:paraId="2078FE37">
      <w:pPr>
        <w:jc w:val="center"/>
        <w:outlineLvl w:val="9"/>
        <w:rPr>
          <w:rFonts w:hint="eastAsia" w:ascii="宋体" w:hAnsi="宋体" w:eastAsia="宋体" w:cs="宋体"/>
          <w:b/>
          <w:kern w:val="0"/>
          <w:sz w:val="32"/>
          <w:szCs w:val="32"/>
          <w:highlight w:val="none"/>
        </w:rPr>
      </w:pPr>
    </w:p>
    <w:p w14:paraId="54FB62F4">
      <w:pPr>
        <w:jc w:val="center"/>
        <w:outlineLvl w:val="9"/>
        <w:rPr>
          <w:rFonts w:hint="eastAsia" w:ascii="宋体" w:hAnsi="宋体" w:eastAsia="宋体" w:cs="宋体"/>
          <w:b/>
          <w:kern w:val="0"/>
          <w:sz w:val="32"/>
          <w:szCs w:val="32"/>
          <w:highlight w:val="none"/>
        </w:rPr>
      </w:pPr>
    </w:p>
    <w:p w14:paraId="3A44D066">
      <w:pPr>
        <w:ind w:firstLine="2891" w:firstLineChars="900"/>
        <w:outlineLvl w:val="9"/>
        <w:rPr>
          <w:rFonts w:hint="eastAsia" w:ascii="宋体" w:hAnsi="宋体" w:eastAsia="宋体" w:cs="宋体"/>
          <w:b/>
          <w:bCs/>
          <w:sz w:val="32"/>
          <w:szCs w:val="32"/>
          <w:highlight w:val="none"/>
        </w:rPr>
      </w:pPr>
    </w:p>
    <w:p w14:paraId="679533F9">
      <w:pPr>
        <w:ind w:firstLine="2891" w:firstLineChars="900"/>
        <w:outlineLvl w:val="9"/>
        <w:rPr>
          <w:rFonts w:hint="eastAsia" w:ascii="宋体" w:hAnsi="宋体" w:eastAsia="宋体" w:cs="宋体"/>
          <w:b/>
          <w:bCs/>
          <w:sz w:val="32"/>
          <w:szCs w:val="32"/>
          <w:highlight w:val="none"/>
        </w:rPr>
      </w:pPr>
    </w:p>
    <w:p w14:paraId="2F25FE46">
      <w:pPr>
        <w:ind w:firstLine="2891" w:firstLineChars="900"/>
        <w:outlineLvl w:val="9"/>
        <w:rPr>
          <w:rFonts w:hint="eastAsia" w:ascii="宋体" w:hAnsi="宋体" w:eastAsia="宋体" w:cs="宋体"/>
          <w:b/>
          <w:bCs/>
          <w:sz w:val="32"/>
          <w:szCs w:val="32"/>
          <w:highlight w:val="none"/>
        </w:rPr>
      </w:pPr>
    </w:p>
    <w:p w14:paraId="75401777">
      <w:pPr>
        <w:ind w:firstLine="2891" w:firstLineChars="900"/>
        <w:outlineLvl w:val="9"/>
        <w:rPr>
          <w:rFonts w:hint="eastAsia" w:ascii="宋体" w:hAnsi="宋体" w:eastAsia="宋体" w:cs="宋体"/>
          <w:b/>
          <w:bCs/>
          <w:sz w:val="32"/>
          <w:szCs w:val="32"/>
          <w:highlight w:val="none"/>
        </w:rPr>
      </w:pPr>
    </w:p>
    <w:p w14:paraId="5F98C4E2">
      <w:pPr>
        <w:ind w:firstLine="2891" w:firstLineChars="900"/>
        <w:outlineLvl w:val="9"/>
        <w:rPr>
          <w:rFonts w:hint="eastAsia" w:ascii="宋体" w:hAnsi="宋体" w:eastAsia="宋体" w:cs="宋体"/>
          <w:b/>
          <w:bCs/>
          <w:sz w:val="32"/>
          <w:szCs w:val="32"/>
          <w:highlight w:val="none"/>
        </w:rPr>
      </w:pPr>
    </w:p>
    <w:p w14:paraId="3E1B39B1">
      <w:pPr>
        <w:ind w:firstLine="2891" w:firstLineChars="900"/>
        <w:outlineLvl w:val="9"/>
        <w:rPr>
          <w:rFonts w:hint="eastAsia" w:ascii="宋体" w:hAnsi="宋体" w:eastAsia="宋体" w:cs="宋体"/>
          <w:b/>
          <w:bCs/>
          <w:sz w:val="32"/>
          <w:szCs w:val="32"/>
          <w:highlight w:val="none"/>
        </w:rPr>
      </w:pPr>
    </w:p>
    <w:p w14:paraId="39F78691">
      <w:pPr>
        <w:ind w:firstLine="2891" w:firstLineChars="900"/>
        <w:outlineLvl w:val="9"/>
        <w:rPr>
          <w:rFonts w:hint="eastAsia" w:ascii="宋体" w:hAnsi="宋体" w:eastAsia="宋体" w:cs="宋体"/>
          <w:b/>
          <w:kern w:val="0"/>
          <w:sz w:val="32"/>
          <w:szCs w:val="32"/>
          <w:highlight w:val="none"/>
        </w:rPr>
      </w:pPr>
    </w:p>
    <w:p w14:paraId="234D2E73">
      <w:pPr>
        <w:ind w:firstLine="2891" w:firstLineChars="900"/>
        <w:outlineLvl w:val="9"/>
        <w:rPr>
          <w:rFonts w:hint="eastAsia" w:ascii="宋体" w:hAnsi="宋体" w:eastAsia="宋体" w:cs="宋体"/>
          <w:b/>
          <w:kern w:val="0"/>
          <w:sz w:val="32"/>
          <w:szCs w:val="32"/>
          <w:highlight w:val="none"/>
        </w:rPr>
      </w:pPr>
    </w:p>
    <w:p w14:paraId="2CBEE562">
      <w:pPr>
        <w:ind w:firstLine="2891" w:firstLineChars="900"/>
        <w:outlineLvl w:val="9"/>
        <w:rPr>
          <w:rFonts w:hint="eastAsia" w:ascii="宋体" w:hAnsi="宋体" w:eastAsia="宋体" w:cs="宋体"/>
          <w:b/>
          <w:kern w:val="0"/>
          <w:sz w:val="32"/>
          <w:szCs w:val="32"/>
          <w:highlight w:val="none"/>
        </w:rPr>
      </w:pPr>
    </w:p>
    <w:p w14:paraId="3DC40C49">
      <w:pPr>
        <w:ind w:firstLine="2891" w:firstLineChars="900"/>
        <w:outlineLvl w:val="9"/>
        <w:rPr>
          <w:rFonts w:hint="eastAsia" w:ascii="宋体" w:hAnsi="宋体" w:eastAsia="宋体" w:cs="宋体"/>
          <w:b/>
          <w:kern w:val="0"/>
          <w:sz w:val="32"/>
          <w:szCs w:val="32"/>
          <w:highlight w:val="none"/>
        </w:rPr>
      </w:pPr>
    </w:p>
    <w:p w14:paraId="2687C696">
      <w:pPr>
        <w:ind w:firstLine="2891" w:firstLineChars="900"/>
        <w:outlineLvl w:val="9"/>
        <w:rPr>
          <w:rFonts w:hint="eastAsia" w:ascii="宋体" w:hAnsi="宋体" w:eastAsia="宋体" w:cs="宋体"/>
          <w:b/>
          <w:kern w:val="0"/>
          <w:sz w:val="32"/>
          <w:szCs w:val="32"/>
          <w:highlight w:val="none"/>
        </w:rPr>
      </w:pPr>
    </w:p>
    <w:p w14:paraId="33E88A0E">
      <w:pPr>
        <w:ind w:firstLine="2891" w:firstLineChars="900"/>
        <w:outlineLvl w:val="9"/>
        <w:rPr>
          <w:rFonts w:hint="eastAsia" w:ascii="宋体" w:hAnsi="宋体" w:eastAsia="宋体" w:cs="宋体"/>
          <w:b/>
          <w:kern w:val="0"/>
          <w:sz w:val="32"/>
          <w:szCs w:val="32"/>
          <w:highlight w:val="none"/>
        </w:rPr>
      </w:pPr>
    </w:p>
    <w:p w14:paraId="7A692135">
      <w:pPr>
        <w:outlineLvl w:val="9"/>
        <w:rPr>
          <w:rFonts w:hint="eastAsia" w:ascii="宋体" w:hAnsi="宋体" w:eastAsia="宋体" w:cs="宋体"/>
          <w:b/>
          <w:kern w:val="0"/>
          <w:sz w:val="32"/>
          <w:szCs w:val="32"/>
          <w:highlight w:val="none"/>
        </w:rPr>
      </w:pPr>
    </w:p>
    <w:p w14:paraId="08FFC988">
      <w:pPr>
        <w:pStyle w:val="18"/>
        <w:outlineLvl w:val="9"/>
        <w:rPr>
          <w:rFonts w:hint="eastAsia"/>
          <w:highlight w:val="none"/>
        </w:rPr>
      </w:pPr>
    </w:p>
    <w:p w14:paraId="600D55B5">
      <w:pPr>
        <w:ind w:firstLine="1911" w:firstLineChars="595"/>
        <w:outlineLvl w:val="9"/>
        <w:rPr>
          <w:rFonts w:hint="eastAsia" w:ascii="宋体" w:hAnsi="宋体" w:eastAsia="宋体" w:cs="宋体"/>
          <w:b/>
          <w:kern w:val="0"/>
          <w:sz w:val="32"/>
          <w:szCs w:val="32"/>
          <w:highlight w:val="none"/>
        </w:rPr>
      </w:pPr>
      <w:r>
        <w:rPr>
          <w:rFonts w:hint="eastAsia" w:ascii="宋体" w:hAnsi="宋体" w:eastAsia="宋体" w:cs="宋体"/>
          <w:b/>
          <w:kern w:val="0"/>
          <w:sz w:val="32"/>
          <w:szCs w:val="32"/>
          <w:highlight w:val="none"/>
        </w:rPr>
        <w:t>七、</w:t>
      </w:r>
      <w:r>
        <w:rPr>
          <w:rFonts w:hint="eastAsia" w:ascii="宋体" w:hAnsi="宋体" w:cs="宋体"/>
          <w:b/>
          <w:kern w:val="0"/>
          <w:sz w:val="32"/>
          <w:szCs w:val="32"/>
          <w:highlight w:val="none"/>
          <w:lang w:val="zh-CN"/>
        </w:rPr>
        <w:t>国企</w:t>
      </w:r>
      <w:r>
        <w:rPr>
          <w:rFonts w:hint="eastAsia" w:ascii="宋体" w:hAnsi="宋体" w:eastAsia="宋体" w:cs="宋体"/>
          <w:b/>
          <w:kern w:val="0"/>
          <w:sz w:val="32"/>
          <w:szCs w:val="32"/>
          <w:highlight w:val="none"/>
          <w:lang w:val="zh-CN"/>
        </w:rPr>
        <w:t>采购供应商廉洁自律承诺书</w:t>
      </w:r>
    </w:p>
    <w:p w14:paraId="4831565A">
      <w:pPr>
        <w:snapToGrid w:val="0"/>
        <w:spacing w:line="360" w:lineRule="auto"/>
        <w:outlineLvl w:val="9"/>
        <w:rPr>
          <w:rFonts w:hint="eastAsia" w:ascii="宋体" w:hAnsi="宋体" w:eastAsia="宋体" w:cs="宋体"/>
          <w:sz w:val="24"/>
          <w:highlight w:val="none"/>
        </w:rPr>
      </w:pPr>
    </w:p>
    <w:p w14:paraId="0AA3A2F6">
      <w:pPr>
        <w:snapToGrid w:val="0"/>
        <w:spacing w:line="360" w:lineRule="auto"/>
        <w:outlineLvl w:val="9"/>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7283E739">
      <w:pPr>
        <w:autoSpaceDE w:val="0"/>
        <w:autoSpaceDN w:val="0"/>
        <w:spacing w:line="360" w:lineRule="auto"/>
        <w:ind w:left="2" w:leftChars="1"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我单位响应你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项目招标要求参加投标。在这次投标过程中和中标后，我们将严格遵守国家法律法规要求，并郑重承诺：</w:t>
      </w:r>
    </w:p>
    <w:p w14:paraId="5B64D457">
      <w:pPr>
        <w:autoSpaceDE w:val="0"/>
        <w:autoSpaceDN w:val="0"/>
        <w:spacing w:line="360" w:lineRule="auto"/>
        <w:ind w:left="2" w:leftChars="1"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一、不向项目有关人员及部门赠送礼金礼物、有价证券、回扣以及中介费、介绍费、咨询费等好处费； </w:t>
      </w:r>
    </w:p>
    <w:p w14:paraId="2CDA4D98">
      <w:pPr>
        <w:autoSpaceDE w:val="0"/>
        <w:autoSpaceDN w:val="0"/>
        <w:spacing w:line="360" w:lineRule="auto"/>
        <w:ind w:left="2" w:leftChars="1"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二、不为项目有关人员及部门报销应由你方单位或个人支付的费用； </w:t>
      </w:r>
    </w:p>
    <w:p w14:paraId="27915E8E">
      <w:pPr>
        <w:autoSpaceDE w:val="0"/>
        <w:autoSpaceDN w:val="0"/>
        <w:spacing w:line="360" w:lineRule="auto"/>
        <w:ind w:left="2" w:leftChars="1"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三、不向项目有关人员及部门提供有可能影响公正的宴请和健身娱乐等活动； </w:t>
      </w:r>
    </w:p>
    <w:p w14:paraId="645E99E2">
      <w:pPr>
        <w:autoSpaceDE w:val="0"/>
        <w:autoSpaceDN w:val="0"/>
        <w:spacing w:line="360" w:lineRule="auto"/>
        <w:ind w:left="2" w:leftChars="1"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四、不为项目有关人员及部门出国（境）、旅游等提供方便；</w:t>
      </w:r>
    </w:p>
    <w:p w14:paraId="327121BE">
      <w:pPr>
        <w:autoSpaceDE w:val="0"/>
        <w:autoSpaceDN w:val="0"/>
        <w:spacing w:line="360" w:lineRule="auto"/>
        <w:ind w:left="481" w:leftChars="229"/>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五、不为项目有关人员个人装修住房、婚丧嫁娶、配偶子女工作安排等提供</w:t>
      </w:r>
    </w:p>
    <w:p w14:paraId="3D90EC1B">
      <w:pPr>
        <w:autoSpaceDE w:val="0"/>
        <w:autoSpaceDN w:val="0"/>
        <w:spacing w:line="360" w:lineRule="auto"/>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好处；</w:t>
      </w:r>
    </w:p>
    <w:p w14:paraId="7BFB523F">
      <w:pPr>
        <w:autoSpaceDE w:val="0"/>
        <w:autoSpaceDN w:val="0"/>
        <w:spacing w:line="360" w:lineRule="auto"/>
        <w:ind w:left="481" w:leftChars="229"/>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六、严格遵守《</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政府采购法》《</w:t>
      </w:r>
      <w:r>
        <w:rPr>
          <w:rFonts w:hint="eastAsia" w:ascii="宋体" w:hAnsi="宋体" w:eastAsia="宋体" w:cs="宋体"/>
          <w:sz w:val="24"/>
          <w:highlight w:val="none"/>
          <w:lang w:val="zh-CN"/>
        </w:rPr>
        <w:t>中华人民共和国</w:t>
      </w:r>
      <w:r>
        <w:rPr>
          <w:rFonts w:hint="eastAsia" w:ascii="宋体" w:hAnsi="宋体" w:eastAsia="宋体" w:cs="宋体"/>
          <w:kern w:val="0"/>
          <w:sz w:val="24"/>
          <w:highlight w:val="none"/>
          <w:lang w:val="zh-CN"/>
        </w:rPr>
        <w:t>招标投标</w:t>
      </w:r>
    </w:p>
    <w:p w14:paraId="17B74381">
      <w:pPr>
        <w:autoSpaceDE w:val="0"/>
        <w:autoSpaceDN w:val="0"/>
        <w:spacing w:line="360" w:lineRule="auto"/>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法》</w:t>
      </w:r>
      <w:r>
        <w:rPr>
          <w:rFonts w:hint="eastAsia" w:ascii="宋体" w:hAnsi="宋体" w:eastAsia="宋体" w:cs="宋体"/>
          <w:sz w:val="24"/>
          <w:highlight w:val="none"/>
          <w:lang w:val="zh-CN"/>
        </w:rPr>
        <w:t>《中华人民共和国民法典》</w:t>
      </w:r>
      <w:r>
        <w:rPr>
          <w:rFonts w:hint="eastAsia" w:ascii="宋体" w:hAnsi="宋体" w:eastAsia="宋体" w:cs="宋体"/>
          <w:kern w:val="0"/>
          <w:sz w:val="24"/>
          <w:highlight w:val="none"/>
          <w:lang w:val="zh-CN"/>
        </w:rPr>
        <w:t xml:space="preserve">等法律法规，诚实守信，合法经营，坚决抵制各种违法违纪行为。 </w:t>
      </w:r>
    </w:p>
    <w:p w14:paraId="0DFF8BE6">
      <w:pPr>
        <w:autoSpaceDE w:val="0"/>
        <w:autoSpaceDN w:val="0"/>
        <w:spacing w:line="360" w:lineRule="auto"/>
        <w:ind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如违反上述承诺，你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有权立即取消我单位投标、中标或在建项目的建设资格，有权拒绝我单位在一定时期内进入你</w:t>
      </w:r>
      <w:r>
        <w:rPr>
          <w:rFonts w:hint="eastAsia" w:ascii="宋体" w:hAnsi="宋体" w:eastAsia="宋体" w:cs="宋体"/>
          <w:sz w:val="24"/>
          <w:highlight w:val="none"/>
        </w:rPr>
        <w:t>单位</w:t>
      </w:r>
      <w:r>
        <w:rPr>
          <w:rFonts w:hint="eastAsia" w:ascii="宋体" w:hAnsi="宋体" w:eastAsia="宋体" w:cs="宋体"/>
          <w:kern w:val="0"/>
          <w:sz w:val="24"/>
          <w:highlight w:val="none"/>
          <w:lang w:val="zh-CN"/>
        </w:rPr>
        <w:t>进行项目建设或其他经营活动，并通报市财政局。由此引起的相应损失均由我单位承担。</w:t>
      </w:r>
    </w:p>
    <w:p w14:paraId="1AD2E75A">
      <w:pPr>
        <w:autoSpaceDE w:val="0"/>
        <w:autoSpaceDN w:val="0"/>
        <w:spacing w:line="360" w:lineRule="auto"/>
        <w:ind w:left="2"/>
        <w:jc w:val="left"/>
        <w:outlineLvl w:val="9"/>
        <w:rPr>
          <w:rFonts w:hint="eastAsia" w:ascii="宋体" w:hAnsi="宋体" w:eastAsia="宋体" w:cs="宋体"/>
          <w:kern w:val="0"/>
          <w:sz w:val="24"/>
          <w:highlight w:val="none"/>
          <w:lang w:val="zh-CN"/>
        </w:rPr>
      </w:pPr>
    </w:p>
    <w:p w14:paraId="19504007">
      <w:pPr>
        <w:autoSpaceDE w:val="0"/>
        <w:autoSpaceDN w:val="0"/>
        <w:spacing w:line="360" w:lineRule="auto"/>
        <w:ind w:left="2"/>
        <w:jc w:val="left"/>
        <w:outlineLvl w:val="9"/>
        <w:rPr>
          <w:rFonts w:hint="eastAsia" w:ascii="宋体" w:hAnsi="宋体" w:eastAsia="宋体" w:cs="宋体"/>
          <w:kern w:val="0"/>
          <w:sz w:val="24"/>
          <w:highlight w:val="none"/>
          <w:lang w:val="zh-CN"/>
        </w:rPr>
      </w:pPr>
    </w:p>
    <w:p w14:paraId="14E38E8D">
      <w:pPr>
        <w:autoSpaceDE w:val="0"/>
        <w:autoSpaceDN w:val="0"/>
        <w:spacing w:line="360" w:lineRule="auto"/>
        <w:ind w:left="2"/>
        <w:jc w:val="left"/>
        <w:outlineLvl w:val="9"/>
        <w:rPr>
          <w:rFonts w:hint="eastAsia" w:ascii="宋体" w:hAnsi="宋体" w:eastAsia="宋体" w:cs="宋体"/>
          <w:kern w:val="0"/>
          <w:sz w:val="24"/>
          <w:highlight w:val="none"/>
          <w:lang w:val="zh-CN"/>
        </w:rPr>
      </w:pPr>
    </w:p>
    <w:p w14:paraId="12D9C2E5">
      <w:pPr>
        <w:autoSpaceDE w:val="0"/>
        <w:autoSpaceDN w:val="0"/>
        <w:spacing w:line="360" w:lineRule="auto"/>
        <w:ind w:left="2" w:leftChars="1" w:right="1120" w:firstLine="4800" w:firstLineChars="2000"/>
        <w:jc w:val="left"/>
        <w:outlineLvl w:val="9"/>
        <w:rPr>
          <w:rFonts w:hint="eastAsia" w:ascii="宋体" w:hAnsi="宋体" w:eastAsia="宋体" w:cs="宋体"/>
          <w:kern w:val="0"/>
          <w:sz w:val="24"/>
          <w:highlight w:val="none"/>
          <w:lang w:val="zh-CN"/>
        </w:rPr>
      </w:pP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 xml:space="preserve">：                                                                                                                                                                                                               </w:t>
      </w:r>
    </w:p>
    <w:p w14:paraId="63E6711D">
      <w:pPr>
        <w:spacing w:line="360" w:lineRule="auto"/>
        <w:ind w:left="4620" w:leftChars="2200" w:firstLine="240" w:firstLineChars="100"/>
        <w:outlineLvl w:val="9"/>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79BF628E">
      <w:pPr>
        <w:spacing w:line="360" w:lineRule="auto"/>
        <w:jc w:val="center"/>
        <w:outlineLvl w:val="9"/>
        <w:rPr>
          <w:rFonts w:hint="eastAsia" w:ascii="宋体" w:hAnsi="宋体" w:eastAsia="宋体" w:cs="宋体"/>
          <w:b/>
          <w:bCs/>
          <w:sz w:val="24"/>
          <w:highlight w:val="none"/>
        </w:rPr>
      </w:pPr>
    </w:p>
    <w:p w14:paraId="1987EDB9">
      <w:pPr>
        <w:spacing w:line="360" w:lineRule="auto"/>
        <w:jc w:val="center"/>
        <w:outlineLvl w:val="9"/>
        <w:rPr>
          <w:rFonts w:hint="eastAsia" w:ascii="宋体" w:hAnsi="宋体" w:eastAsia="宋体" w:cs="宋体"/>
          <w:b/>
          <w:bCs/>
          <w:sz w:val="24"/>
          <w:highlight w:val="none"/>
        </w:rPr>
        <w:sectPr>
          <w:headerReference r:id="rId5" w:type="first"/>
          <w:footerReference r:id="rId7" w:type="first"/>
          <w:footerReference r:id="rId6" w:type="default"/>
          <w:pgSz w:w="11906" w:h="16838"/>
          <w:pgMar w:top="1440" w:right="1423" w:bottom="1440" w:left="1423" w:header="851" w:footer="992" w:gutter="0"/>
          <w:pgNumType w:fmt="decimal"/>
          <w:cols w:space="720" w:num="1"/>
          <w:titlePg/>
          <w:docGrid w:linePitch="312" w:charSpace="0"/>
        </w:sectPr>
      </w:pPr>
    </w:p>
    <w:p w14:paraId="67FA79E9">
      <w:pPr>
        <w:spacing w:line="360" w:lineRule="auto"/>
        <w:jc w:val="center"/>
        <w:outlineLvl w:val="1"/>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报价文件部分</w:t>
      </w:r>
    </w:p>
    <w:p w14:paraId="12DEB973">
      <w:pPr>
        <w:spacing w:line="360" w:lineRule="auto"/>
        <w:jc w:val="center"/>
        <w:outlineLvl w:val="9"/>
        <w:rPr>
          <w:rFonts w:hint="eastAsia" w:ascii="宋体" w:hAnsi="宋体" w:eastAsia="宋体" w:cs="宋体"/>
          <w:b/>
          <w:kern w:val="0"/>
          <w:sz w:val="36"/>
          <w:szCs w:val="36"/>
          <w:highlight w:val="none"/>
        </w:rPr>
      </w:pPr>
      <w:r>
        <w:rPr>
          <w:rFonts w:hint="eastAsia" w:ascii="宋体" w:hAnsi="宋体" w:eastAsia="宋体" w:cs="宋体"/>
          <w:b/>
          <w:kern w:val="0"/>
          <w:sz w:val="36"/>
          <w:szCs w:val="36"/>
          <w:highlight w:val="none"/>
        </w:rPr>
        <w:t>目录</w:t>
      </w:r>
    </w:p>
    <w:p w14:paraId="2074A35F">
      <w:pPr>
        <w:spacing w:line="360" w:lineRule="auto"/>
        <w:jc w:val="center"/>
        <w:outlineLvl w:val="9"/>
        <w:rPr>
          <w:rFonts w:hint="eastAsia" w:ascii="宋体" w:hAnsi="宋体" w:eastAsia="宋体" w:cs="宋体"/>
          <w:b/>
          <w:kern w:val="0"/>
          <w:sz w:val="36"/>
          <w:szCs w:val="36"/>
          <w:highlight w:val="none"/>
        </w:rPr>
      </w:pPr>
    </w:p>
    <w:p w14:paraId="5C9E054A">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（1）开标一览表（报价表）………………………………………………………（页码）</w:t>
      </w:r>
    </w:p>
    <w:p w14:paraId="6F98F592">
      <w:pPr>
        <w:snapToGrid w:val="0"/>
        <w:spacing w:line="360" w:lineRule="auto"/>
        <w:ind w:right="480"/>
        <w:jc w:val="center"/>
        <w:outlineLvl w:val="9"/>
        <w:rPr>
          <w:rFonts w:hint="eastAsia" w:ascii="宋体" w:hAnsi="宋体" w:eastAsia="宋体" w:cs="宋体"/>
          <w:b/>
          <w:kern w:val="0"/>
          <w:sz w:val="32"/>
          <w:szCs w:val="32"/>
          <w:highlight w:val="none"/>
        </w:rPr>
      </w:pPr>
    </w:p>
    <w:p w14:paraId="4F4A4089">
      <w:pPr>
        <w:snapToGrid w:val="0"/>
        <w:spacing w:line="360" w:lineRule="auto"/>
        <w:ind w:right="480"/>
        <w:jc w:val="center"/>
        <w:outlineLvl w:val="9"/>
        <w:rPr>
          <w:rFonts w:hint="eastAsia" w:ascii="宋体" w:hAnsi="宋体" w:eastAsia="宋体" w:cs="宋体"/>
          <w:b/>
          <w:kern w:val="0"/>
          <w:sz w:val="32"/>
          <w:szCs w:val="32"/>
          <w:highlight w:val="none"/>
        </w:rPr>
      </w:pPr>
    </w:p>
    <w:p w14:paraId="3A6BD8F3">
      <w:pPr>
        <w:snapToGrid w:val="0"/>
        <w:spacing w:line="360" w:lineRule="auto"/>
        <w:ind w:right="480"/>
        <w:jc w:val="center"/>
        <w:outlineLvl w:val="9"/>
        <w:rPr>
          <w:rFonts w:hint="eastAsia" w:ascii="宋体" w:hAnsi="宋体" w:eastAsia="宋体" w:cs="宋体"/>
          <w:b/>
          <w:kern w:val="0"/>
          <w:sz w:val="32"/>
          <w:szCs w:val="32"/>
          <w:highlight w:val="none"/>
        </w:rPr>
      </w:pPr>
    </w:p>
    <w:p w14:paraId="3DA60D93">
      <w:pPr>
        <w:snapToGrid w:val="0"/>
        <w:spacing w:line="360" w:lineRule="auto"/>
        <w:ind w:right="480"/>
        <w:jc w:val="center"/>
        <w:outlineLvl w:val="9"/>
        <w:rPr>
          <w:rFonts w:hint="eastAsia" w:ascii="宋体" w:hAnsi="宋体" w:eastAsia="宋体" w:cs="宋体"/>
          <w:b/>
          <w:kern w:val="0"/>
          <w:sz w:val="32"/>
          <w:szCs w:val="32"/>
          <w:highlight w:val="none"/>
        </w:rPr>
      </w:pPr>
    </w:p>
    <w:p w14:paraId="1D1E9EA3">
      <w:pPr>
        <w:snapToGrid w:val="0"/>
        <w:spacing w:line="360" w:lineRule="auto"/>
        <w:ind w:right="480"/>
        <w:jc w:val="center"/>
        <w:outlineLvl w:val="9"/>
        <w:rPr>
          <w:rFonts w:hint="eastAsia" w:ascii="宋体" w:hAnsi="宋体" w:eastAsia="宋体" w:cs="宋体"/>
          <w:b/>
          <w:kern w:val="0"/>
          <w:sz w:val="32"/>
          <w:szCs w:val="32"/>
          <w:highlight w:val="none"/>
        </w:rPr>
      </w:pPr>
    </w:p>
    <w:p w14:paraId="1200DCA6">
      <w:pPr>
        <w:snapToGrid w:val="0"/>
        <w:spacing w:line="360" w:lineRule="auto"/>
        <w:ind w:right="480"/>
        <w:jc w:val="center"/>
        <w:outlineLvl w:val="9"/>
        <w:rPr>
          <w:rFonts w:hint="eastAsia" w:ascii="宋体" w:hAnsi="宋体" w:eastAsia="宋体" w:cs="宋体"/>
          <w:b/>
          <w:kern w:val="0"/>
          <w:sz w:val="32"/>
          <w:szCs w:val="32"/>
          <w:highlight w:val="none"/>
        </w:rPr>
      </w:pPr>
    </w:p>
    <w:p w14:paraId="7C98B354">
      <w:pPr>
        <w:snapToGrid w:val="0"/>
        <w:spacing w:line="360" w:lineRule="auto"/>
        <w:ind w:right="480"/>
        <w:jc w:val="center"/>
        <w:outlineLvl w:val="9"/>
        <w:rPr>
          <w:rFonts w:hint="eastAsia" w:ascii="宋体" w:hAnsi="宋体" w:eastAsia="宋体" w:cs="宋体"/>
          <w:b/>
          <w:kern w:val="0"/>
          <w:sz w:val="32"/>
          <w:szCs w:val="32"/>
          <w:highlight w:val="none"/>
        </w:rPr>
      </w:pPr>
    </w:p>
    <w:p w14:paraId="4B67478B">
      <w:pPr>
        <w:snapToGrid w:val="0"/>
        <w:spacing w:line="360" w:lineRule="auto"/>
        <w:ind w:right="480"/>
        <w:jc w:val="center"/>
        <w:outlineLvl w:val="9"/>
        <w:rPr>
          <w:rFonts w:hint="eastAsia" w:ascii="宋体" w:hAnsi="宋体" w:eastAsia="宋体" w:cs="宋体"/>
          <w:b/>
          <w:kern w:val="0"/>
          <w:sz w:val="32"/>
          <w:szCs w:val="32"/>
          <w:highlight w:val="none"/>
        </w:rPr>
      </w:pPr>
    </w:p>
    <w:p w14:paraId="1CE9BD8F">
      <w:pPr>
        <w:snapToGrid w:val="0"/>
        <w:spacing w:line="360" w:lineRule="auto"/>
        <w:ind w:right="480"/>
        <w:jc w:val="center"/>
        <w:outlineLvl w:val="9"/>
        <w:rPr>
          <w:rFonts w:hint="eastAsia" w:ascii="宋体" w:hAnsi="宋体" w:eastAsia="宋体" w:cs="宋体"/>
          <w:b/>
          <w:kern w:val="0"/>
          <w:sz w:val="32"/>
          <w:szCs w:val="32"/>
          <w:highlight w:val="none"/>
        </w:rPr>
      </w:pPr>
    </w:p>
    <w:p w14:paraId="598209BF">
      <w:pPr>
        <w:snapToGrid w:val="0"/>
        <w:spacing w:line="360" w:lineRule="auto"/>
        <w:ind w:right="480"/>
        <w:jc w:val="center"/>
        <w:outlineLvl w:val="9"/>
        <w:rPr>
          <w:rFonts w:hint="eastAsia" w:ascii="宋体" w:hAnsi="宋体" w:eastAsia="宋体" w:cs="宋体"/>
          <w:b/>
          <w:kern w:val="0"/>
          <w:sz w:val="32"/>
          <w:szCs w:val="32"/>
          <w:highlight w:val="none"/>
        </w:rPr>
      </w:pPr>
    </w:p>
    <w:p w14:paraId="04122134">
      <w:pPr>
        <w:snapToGrid w:val="0"/>
        <w:spacing w:line="360" w:lineRule="auto"/>
        <w:ind w:right="480"/>
        <w:jc w:val="center"/>
        <w:outlineLvl w:val="9"/>
        <w:rPr>
          <w:rFonts w:hint="eastAsia" w:ascii="宋体" w:hAnsi="宋体" w:eastAsia="宋体" w:cs="宋体"/>
          <w:b/>
          <w:kern w:val="0"/>
          <w:sz w:val="32"/>
          <w:szCs w:val="32"/>
          <w:highlight w:val="none"/>
        </w:rPr>
      </w:pPr>
    </w:p>
    <w:p w14:paraId="5CCA6545">
      <w:pPr>
        <w:snapToGrid w:val="0"/>
        <w:spacing w:line="360" w:lineRule="auto"/>
        <w:ind w:right="480"/>
        <w:jc w:val="center"/>
        <w:outlineLvl w:val="9"/>
        <w:rPr>
          <w:rFonts w:hint="eastAsia" w:ascii="宋体" w:hAnsi="宋体" w:eastAsia="宋体" w:cs="宋体"/>
          <w:b/>
          <w:kern w:val="0"/>
          <w:sz w:val="32"/>
          <w:szCs w:val="32"/>
          <w:highlight w:val="none"/>
        </w:rPr>
      </w:pPr>
    </w:p>
    <w:p w14:paraId="4A556C6B">
      <w:pPr>
        <w:snapToGrid w:val="0"/>
        <w:spacing w:line="360" w:lineRule="auto"/>
        <w:ind w:right="480"/>
        <w:jc w:val="center"/>
        <w:outlineLvl w:val="9"/>
        <w:rPr>
          <w:rFonts w:hint="eastAsia" w:ascii="宋体" w:hAnsi="宋体" w:eastAsia="宋体" w:cs="宋体"/>
          <w:b/>
          <w:kern w:val="0"/>
          <w:sz w:val="32"/>
          <w:szCs w:val="32"/>
          <w:highlight w:val="none"/>
        </w:rPr>
      </w:pPr>
    </w:p>
    <w:p w14:paraId="682EE7CA">
      <w:pPr>
        <w:snapToGrid w:val="0"/>
        <w:spacing w:line="360" w:lineRule="auto"/>
        <w:ind w:right="480"/>
        <w:jc w:val="center"/>
        <w:outlineLvl w:val="9"/>
        <w:rPr>
          <w:rFonts w:hint="eastAsia" w:ascii="宋体" w:hAnsi="宋体" w:eastAsia="宋体" w:cs="宋体"/>
          <w:b/>
          <w:kern w:val="0"/>
          <w:sz w:val="32"/>
          <w:szCs w:val="32"/>
          <w:highlight w:val="none"/>
        </w:rPr>
      </w:pPr>
    </w:p>
    <w:p w14:paraId="48959CDC">
      <w:pPr>
        <w:snapToGrid w:val="0"/>
        <w:spacing w:line="360" w:lineRule="auto"/>
        <w:ind w:right="480"/>
        <w:jc w:val="center"/>
        <w:outlineLvl w:val="9"/>
        <w:rPr>
          <w:rFonts w:hint="eastAsia" w:ascii="宋体" w:hAnsi="宋体" w:eastAsia="宋体" w:cs="宋体"/>
          <w:b/>
          <w:kern w:val="0"/>
          <w:sz w:val="32"/>
          <w:szCs w:val="32"/>
          <w:highlight w:val="none"/>
        </w:rPr>
      </w:pPr>
    </w:p>
    <w:p w14:paraId="30A25B8A">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sectPr>
          <w:headerReference r:id="rId9" w:type="first"/>
          <w:footerReference r:id="rId11" w:type="first"/>
          <w:headerReference r:id="rId8" w:type="default"/>
          <w:footerReference r:id="rId10" w:type="default"/>
          <w:pgSz w:w="11906" w:h="16838"/>
          <w:pgMar w:top="1276" w:right="1417" w:bottom="1247" w:left="1417" w:header="851" w:footer="992" w:gutter="0"/>
          <w:pgNumType w:fmt="decimal"/>
          <w:cols w:space="720" w:num="1"/>
          <w:docGrid w:linePitch="312" w:charSpace="0"/>
        </w:sectPr>
      </w:pPr>
    </w:p>
    <w:p w14:paraId="359E21E9">
      <w:pPr>
        <w:pStyle w:val="48"/>
        <w:keepNext w:val="0"/>
        <w:pageBreakBefore w:val="0"/>
        <w:tabs>
          <w:tab w:val="clear" w:pos="720"/>
        </w:tabs>
        <w:snapToGrid w:val="0"/>
        <w:spacing w:before="120" w:after="120"/>
        <w:ind w:firstLine="643"/>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w:t>
      </w:r>
      <w:r>
        <w:rPr>
          <w:rFonts w:hint="eastAsia" w:ascii="宋体" w:hAnsi="宋体" w:eastAsia="宋体" w:cs="宋体"/>
          <w:kern w:val="2"/>
          <w:sz w:val="32"/>
          <w:szCs w:val="32"/>
          <w:highlight w:val="none"/>
          <w:lang w:eastAsia="zh-CN"/>
        </w:rPr>
        <w:t>初次</w:t>
      </w:r>
      <w:r>
        <w:rPr>
          <w:rFonts w:hint="eastAsia" w:ascii="宋体" w:hAnsi="宋体" w:eastAsia="宋体" w:cs="宋体"/>
          <w:kern w:val="2"/>
          <w:sz w:val="32"/>
          <w:szCs w:val="32"/>
          <w:highlight w:val="none"/>
        </w:rPr>
        <w:t>报价表）</w:t>
      </w:r>
    </w:p>
    <w:p w14:paraId="3DB23FB1">
      <w:pPr>
        <w:snapToGrid w:val="0"/>
        <w:spacing w:line="360" w:lineRule="auto"/>
        <w:outlineLvl w:val="9"/>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428E8FB9">
      <w:pPr>
        <w:snapToGrid w:val="0"/>
        <w:spacing w:line="360" w:lineRule="auto"/>
        <w:ind w:firstLine="482"/>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按你方竞争性磋商文件要求，我们，本磋商响应文件签字方，谨此向你方发出要约如下：如你方接受本投标，我方承诺按照如下开标一览表（报价表）的价格完成</w:t>
      </w:r>
      <w:r>
        <w:rPr>
          <w:rFonts w:hint="eastAsia" w:ascii="宋体" w:hAnsi="宋体" w:cs="宋体"/>
          <w:kern w:val="0"/>
          <w:sz w:val="24"/>
          <w:highlight w:val="none"/>
          <w:lang w:val="zh-CN" w:eastAsia="zh-CN"/>
        </w:rPr>
        <w:t>桐庐县市政园林绿化工程有限公司2025年公众责任险采购项目</w:t>
      </w:r>
      <w:r>
        <w:rPr>
          <w:rFonts w:hint="eastAsia" w:ascii="宋体" w:hAnsi="宋体" w:eastAsia="宋体" w:cs="宋体"/>
          <w:kern w:val="0"/>
          <w:sz w:val="24"/>
          <w:highlight w:val="none"/>
          <w:lang w:val="zh-CN"/>
        </w:rPr>
        <w:t>【招标编号：</w:t>
      </w:r>
      <w:r>
        <w:rPr>
          <w:rFonts w:hint="eastAsia" w:ascii="宋体" w:hAnsi="宋体" w:cs="宋体"/>
          <w:kern w:val="0"/>
          <w:sz w:val="24"/>
          <w:highlight w:val="none"/>
          <w:lang w:val="zh-CN"/>
        </w:rPr>
        <w:t>SZ2025001</w:t>
      </w:r>
      <w:r>
        <w:rPr>
          <w:rFonts w:hint="eastAsia" w:ascii="宋体" w:hAnsi="宋体" w:eastAsia="宋体" w:cs="宋体"/>
          <w:kern w:val="0"/>
          <w:sz w:val="24"/>
          <w:highlight w:val="none"/>
          <w:lang w:val="zh-CN"/>
        </w:rPr>
        <w:t>】的实施。</w:t>
      </w:r>
    </w:p>
    <w:p w14:paraId="48A3492D">
      <w:pPr>
        <w:spacing w:line="360" w:lineRule="auto"/>
        <w:jc w:val="center"/>
        <w:outlineLvl w:val="9"/>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开标一览表（报价表）(单位均为人民币元)</w:t>
      </w:r>
    </w:p>
    <w:tbl>
      <w:tblPr>
        <w:tblStyle w:val="30"/>
        <w:tblW w:w="91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4203"/>
        <w:gridCol w:w="1309"/>
        <w:gridCol w:w="2946"/>
      </w:tblGrid>
      <w:tr w14:paraId="08BD4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19" w:type="dxa"/>
            <w:vAlign w:val="center"/>
          </w:tcPr>
          <w:p w14:paraId="33699B7B">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outlineLvl w:val="9"/>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4203" w:type="dxa"/>
            <w:vAlign w:val="center"/>
          </w:tcPr>
          <w:p w14:paraId="67C9DB87">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outlineLvl w:val="9"/>
              <w:rPr>
                <w:rFonts w:hint="eastAsia" w:ascii="宋体" w:hAnsi="宋体" w:eastAsia="宋体" w:cs="宋体"/>
                <w:b/>
                <w:sz w:val="24"/>
                <w:highlight w:val="none"/>
              </w:rPr>
            </w:pPr>
            <w:r>
              <w:rPr>
                <w:rFonts w:hint="eastAsia" w:ascii="宋体" w:hAnsi="宋体" w:eastAsia="宋体" w:cs="宋体"/>
                <w:b/>
                <w:sz w:val="24"/>
                <w:highlight w:val="none"/>
              </w:rPr>
              <w:t>名称</w:t>
            </w:r>
          </w:p>
        </w:tc>
        <w:tc>
          <w:tcPr>
            <w:tcW w:w="1309" w:type="dxa"/>
            <w:vAlign w:val="center"/>
          </w:tcPr>
          <w:p w14:paraId="435749D1">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outlineLvl w:val="9"/>
              <w:rPr>
                <w:rFonts w:hint="eastAsia" w:ascii="宋体" w:hAnsi="宋体" w:eastAsia="宋体" w:cs="宋体"/>
                <w:b/>
                <w:sz w:val="24"/>
                <w:highlight w:val="none"/>
              </w:rPr>
            </w:pPr>
            <w:r>
              <w:rPr>
                <w:rFonts w:hint="eastAsia" w:ascii="宋体" w:hAnsi="宋体" w:eastAsia="宋体" w:cs="宋体"/>
                <w:b/>
                <w:sz w:val="24"/>
                <w:highlight w:val="none"/>
              </w:rPr>
              <w:t>服务期</w:t>
            </w:r>
          </w:p>
        </w:tc>
        <w:tc>
          <w:tcPr>
            <w:tcW w:w="2946" w:type="dxa"/>
            <w:vAlign w:val="center"/>
          </w:tcPr>
          <w:p w14:paraId="3CE724BD">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outlineLvl w:val="9"/>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总报价（元）</w:t>
            </w:r>
          </w:p>
        </w:tc>
      </w:tr>
      <w:tr w14:paraId="00D46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719" w:type="dxa"/>
            <w:vAlign w:val="center"/>
          </w:tcPr>
          <w:p w14:paraId="3E0AB9AF">
            <w:pPr>
              <w:keepNext w:val="0"/>
              <w:keepLines w:val="0"/>
              <w:suppressLineNumbers w:val="0"/>
              <w:spacing w:before="0" w:beforeAutospacing="0" w:after="0" w:afterAutospacing="0" w:line="360" w:lineRule="auto"/>
              <w:ind w:left="0" w:right="0"/>
              <w:jc w:val="center"/>
              <w:outlineLvl w:val="9"/>
              <w:rPr>
                <w:rFonts w:hint="eastAsia" w:ascii="宋体" w:hAnsi="宋体" w:eastAsia="宋体" w:cs="宋体"/>
                <w:sz w:val="24"/>
                <w:highlight w:val="none"/>
              </w:rPr>
            </w:pPr>
            <w:r>
              <w:rPr>
                <w:rFonts w:hint="eastAsia" w:ascii="宋体" w:hAnsi="宋体" w:eastAsia="宋体" w:cs="宋体"/>
                <w:sz w:val="24"/>
                <w:highlight w:val="none"/>
              </w:rPr>
              <w:t>1</w:t>
            </w:r>
          </w:p>
        </w:tc>
        <w:tc>
          <w:tcPr>
            <w:tcW w:w="4203" w:type="dxa"/>
            <w:vAlign w:val="center"/>
          </w:tcPr>
          <w:p w14:paraId="190DEF83">
            <w:pPr>
              <w:pStyle w:val="27"/>
              <w:keepNext w:val="0"/>
              <w:keepLines w:val="0"/>
              <w:pageBreakBefore w:val="0"/>
              <w:widowControl/>
              <w:suppressLineNumbers w:val="0"/>
              <w:kinsoku/>
              <w:wordWrap w:val="0"/>
              <w:overflowPunct/>
              <w:topLinePunct w:val="0"/>
              <w:autoSpaceDE w:val="0"/>
              <w:autoSpaceDN/>
              <w:bidi w:val="0"/>
              <w:adjustRightInd w:val="0"/>
              <w:snapToGrid/>
              <w:spacing w:before="0" w:beforeAutospacing="0" w:after="157" w:afterLines="50" w:afterAutospacing="0" w:line="500" w:lineRule="atLeast"/>
              <w:ind w:left="0" w:right="0"/>
              <w:jc w:val="center"/>
              <w:textAlignment w:val="auto"/>
              <w:outlineLvl w:val="9"/>
              <w:rPr>
                <w:rFonts w:hint="eastAsia" w:ascii="宋体" w:hAnsi="宋体" w:eastAsia="宋体" w:cs="宋体"/>
                <w:bCs/>
                <w:color w:val="000000"/>
                <w:kern w:val="2"/>
                <w:highlight w:val="none"/>
                <w:lang w:eastAsia="zh-CN"/>
              </w:rPr>
            </w:pPr>
            <w:r>
              <w:rPr>
                <w:rFonts w:hint="eastAsia" w:cs="宋体"/>
                <w:bCs/>
                <w:color w:val="000000"/>
                <w:kern w:val="2"/>
                <w:highlight w:val="none"/>
                <w:lang w:eastAsia="zh-CN"/>
              </w:rPr>
              <w:t>桐庐县市政园林绿化工程有限公司2025年公众责任险采购项目</w:t>
            </w:r>
          </w:p>
        </w:tc>
        <w:tc>
          <w:tcPr>
            <w:tcW w:w="1309" w:type="dxa"/>
            <w:vAlign w:val="center"/>
          </w:tcPr>
          <w:p w14:paraId="5DB7E747">
            <w:pPr>
              <w:keepNext w:val="0"/>
              <w:keepLines w:val="0"/>
              <w:suppressLineNumbers w:val="0"/>
              <w:spacing w:before="0" w:beforeAutospacing="0" w:after="0" w:afterAutospacing="0" w:line="360" w:lineRule="auto"/>
              <w:ind w:left="0" w:right="0"/>
              <w:jc w:val="center"/>
              <w:outlineLvl w:val="9"/>
              <w:rPr>
                <w:rFonts w:hint="eastAsia" w:ascii="宋体" w:hAnsi="宋体" w:eastAsia="宋体" w:cs="宋体"/>
                <w:sz w:val="24"/>
                <w:highlight w:val="none"/>
              </w:rPr>
            </w:pPr>
            <w:r>
              <w:rPr>
                <w:rFonts w:hint="eastAsia" w:ascii="宋体" w:hAnsi="宋体" w:cs="宋体"/>
                <w:sz w:val="24"/>
                <w:highlight w:val="none"/>
                <w:lang w:val="en-US" w:eastAsia="zh-CN"/>
              </w:rPr>
              <w:t>一年</w:t>
            </w:r>
          </w:p>
        </w:tc>
        <w:tc>
          <w:tcPr>
            <w:tcW w:w="2946" w:type="dxa"/>
            <w:vAlign w:val="center"/>
          </w:tcPr>
          <w:p w14:paraId="07D549EC">
            <w:pPr>
              <w:keepNext w:val="0"/>
              <w:keepLines w:val="0"/>
              <w:suppressLineNumbers w:val="0"/>
              <w:spacing w:before="0" w:beforeAutospacing="0" w:after="0" w:afterAutospacing="0" w:line="360" w:lineRule="auto"/>
              <w:ind w:left="0" w:right="0"/>
              <w:jc w:val="center"/>
              <w:outlineLvl w:val="9"/>
              <w:rPr>
                <w:rFonts w:hint="eastAsia" w:ascii="宋体" w:hAnsi="宋体" w:eastAsia="宋体" w:cs="宋体"/>
                <w:sz w:val="24"/>
                <w:highlight w:val="none"/>
                <w:lang w:val="en-US" w:eastAsia="zh-CN"/>
              </w:rPr>
            </w:pPr>
          </w:p>
        </w:tc>
      </w:tr>
      <w:tr w14:paraId="44A8B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9177" w:type="dxa"/>
            <w:gridSpan w:val="4"/>
            <w:vAlign w:val="center"/>
          </w:tcPr>
          <w:p w14:paraId="750B1233">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firstLine="2891" w:firstLineChars="1200"/>
              <w:textAlignment w:val="auto"/>
              <w:outlineLvl w:val="9"/>
              <w:rPr>
                <w:rFonts w:hint="eastAsia" w:ascii="宋体" w:hAnsi="宋体" w:eastAsia="宋体" w:cs="宋体"/>
                <w:b/>
                <w:sz w:val="24"/>
                <w:highlight w:val="none"/>
              </w:rPr>
            </w:pPr>
            <w:r>
              <w:rPr>
                <w:rFonts w:hint="eastAsia" w:ascii="宋体" w:hAnsi="宋体" w:eastAsia="宋体" w:cs="宋体"/>
                <w:b/>
                <w:sz w:val="24"/>
                <w:highlight w:val="none"/>
              </w:rPr>
              <w:t>投标报价（大写）：</w:t>
            </w:r>
            <w:r>
              <w:rPr>
                <w:rFonts w:hint="eastAsia" w:ascii="宋体" w:hAnsi="宋体" w:eastAsia="宋体" w:cs="宋体"/>
                <w:b/>
                <w:sz w:val="24"/>
                <w:highlight w:val="none"/>
                <w:u w:val="single"/>
              </w:rPr>
              <w:t xml:space="preserve">                    </w:t>
            </w:r>
          </w:p>
        </w:tc>
      </w:tr>
    </w:tbl>
    <w:p w14:paraId="47136F5E">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482"/>
        <w:textAlignment w:val="auto"/>
        <w:outlineLvl w:val="9"/>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注：</w:t>
      </w:r>
    </w:p>
    <w:p w14:paraId="6ACDFEB5">
      <w:pPr>
        <w:spacing w:line="360" w:lineRule="auto"/>
        <w:ind w:left="-2" w:leftChars="-1" w:firstLine="480" w:firstLineChars="200"/>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1、供应商需按本表格式填写，不得自行更改。</w:t>
      </w:r>
    </w:p>
    <w:p w14:paraId="733A2538">
      <w:pPr>
        <w:spacing w:line="360" w:lineRule="auto"/>
        <w:ind w:firstLine="480" w:firstLineChars="200"/>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2、有关本项目实施所涉及的一切费用均计入报价。</w:t>
      </w:r>
      <w:r>
        <w:rPr>
          <w:rFonts w:hint="eastAsia" w:ascii="宋体" w:hAnsi="宋体" w:eastAsia="宋体" w:cs="宋体"/>
          <w:b/>
          <w:kern w:val="0"/>
          <w:sz w:val="24"/>
          <w:highlight w:val="none"/>
          <w:lang w:val="zh-CN"/>
        </w:rPr>
        <w:t>采购人将以合同形式有偿取得货物或服务，不接受供应商给予的赠品、回扣或者与采购无关的其他商品、服务</w:t>
      </w:r>
      <w:r>
        <w:rPr>
          <w:rFonts w:hint="eastAsia" w:ascii="宋体" w:hAnsi="宋体" w:eastAsia="宋体" w:cs="宋体"/>
          <w:kern w:val="0"/>
          <w:sz w:val="24"/>
          <w:highlight w:val="none"/>
          <w:lang w:val="zh-CN"/>
        </w:rPr>
        <w:t>，</w:t>
      </w:r>
      <w:r>
        <w:rPr>
          <w:rFonts w:hint="eastAsia" w:ascii="宋体" w:hAnsi="宋体" w:eastAsia="宋体" w:cs="宋体"/>
          <w:b/>
          <w:kern w:val="0"/>
          <w:sz w:val="24"/>
          <w:highlight w:val="none"/>
          <w:lang w:val="zh-CN"/>
        </w:rPr>
        <w:t>不得出现“0元”“免费赠送”等形式的无偿报价，</w:t>
      </w:r>
      <w:r>
        <w:rPr>
          <w:rFonts w:hint="eastAsia" w:ascii="宋体" w:hAnsi="宋体" w:eastAsia="宋体" w:cs="宋体"/>
          <w:b/>
          <w:kern w:val="0"/>
          <w:sz w:val="24"/>
          <w:highlight w:val="none"/>
        </w:rPr>
        <w:t>否则视为</w:t>
      </w:r>
      <w:r>
        <w:rPr>
          <w:rFonts w:hint="eastAsia" w:ascii="宋体" w:hAnsi="宋体" w:eastAsia="宋体" w:cs="宋体"/>
          <w:b/>
          <w:sz w:val="24"/>
          <w:highlight w:val="none"/>
        </w:rPr>
        <w:t>磋商响应文件含有采购人不能接受的附加条件的，投标无效</w:t>
      </w:r>
      <w:r>
        <w:rPr>
          <w:rFonts w:hint="eastAsia" w:ascii="宋体" w:hAnsi="宋体" w:eastAsia="宋体" w:cs="宋体"/>
          <w:b/>
          <w:kern w:val="0"/>
          <w:sz w:val="24"/>
          <w:highlight w:val="none"/>
          <w:lang w:val="zh-CN"/>
        </w:rPr>
        <w:t>。</w:t>
      </w:r>
    </w:p>
    <w:p w14:paraId="4A17342A">
      <w:pPr>
        <w:snapToGrid w:val="0"/>
        <w:spacing w:line="360" w:lineRule="auto"/>
        <w:ind w:firstLine="480" w:firstLineChars="200"/>
        <w:jc w:val="left"/>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4、特别提示：</w:t>
      </w:r>
      <w:r>
        <w:rPr>
          <w:rFonts w:hint="eastAsia" w:ascii="宋体" w:hAnsi="宋体" w:cs="宋体"/>
          <w:kern w:val="0"/>
          <w:sz w:val="24"/>
          <w:highlight w:val="none"/>
          <w:lang w:val="zh-CN"/>
        </w:rPr>
        <w:t>采购人</w:t>
      </w:r>
      <w:r>
        <w:rPr>
          <w:rFonts w:hint="eastAsia" w:ascii="宋体" w:hAnsi="宋体" w:eastAsia="宋体" w:cs="宋体"/>
          <w:kern w:val="0"/>
          <w:sz w:val="24"/>
          <w:highlight w:val="none"/>
          <w:lang w:val="zh-CN"/>
        </w:rPr>
        <w:t>将对项目名称和项目编号，中标供应商名称、地址和中标金额，主要中标标的的名称、规格型号、数量、单价、服务要求等予以公示。</w:t>
      </w:r>
    </w:p>
    <w:p w14:paraId="362015B2">
      <w:pPr>
        <w:spacing w:line="360" w:lineRule="auto"/>
        <w:ind w:firstLine="482" w:firstLineChars="200"/>
        <w:outlineLvl w:val="9"/>
        <w:rPr>
          <w:rFonts w:hint="eastAsia" w:ascii="宋体" w:hAnsi="宋体" w:eastAsia="宋体" w:cs="宋体"/>
          <w:b/>
          <w:kern w:val="0"/>
          <w:sz w:val="24"/>
          <w:highlight w:val="none"/>
        </w:rPr>
      </w:pPr>
    </w:p>
    <w:p w14:paraId="2B9B4167">
      <w:pPr>
        <w:autoSpaceDE w:val="0"/>
        <w:autoSpaceDN w:val="0"/>
        <w:spacing w:line="360" w:lineRule="auto"/>
        <w:jc w:val="left"/>
        <w:outlineLvl w:val="9"/>
        <w:rPr>
          <w:rFonts w:hint="eastAsia" w:ascii="宋体" w:hAnsi="宋体" w:eastAsia="宋体" w:cs="宋体"/>
          <w:kern w:val="0"/>
          <w:sz w:val="24"/>
          <w:highlight w:val="none"/>
          <w:lang w:val="zh-CN"/>
        </w:rPr>
      </w:pPr>
    </w:p>
    <w:p w14:paraId="7E176520">
      <w:pPr>
        <w:snapToGrid w:val="0"/>
        <w:spacing w:line="360" w:lineRule="auto"/>
        <w:outlineLvl w:val="9"/>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 xml:space="preserve">                         </w:t>
      </w:r>
      <w:r>
        <w:rPr>
          <w:rFonts w:hint="eastAsia" w:ascii="宋体" w:hAnsi="宋体" w:cs="宋体"/>
          <w:kern w:val="0"/>
          <w:sz w:val="24"/>
          <w:highlight w:val="none"/>
          <w:lang w:val="en-US" w:eastAsia="zh-CN"/>
        </w:rPr>
        <w:t xml:space="preserve">                      </w:t>
      </w:r>
      <w:r>
        <w:rPr>
          <w:rFonts w:hint="eastAsia" w:ascii="宋体" w:hAnsi="宋体" w:eastAsia="宋体" w:cs="宋体"/>
          <w:kern w:val="0"/>
          <w:sz w:val="24"/>
          <w:highlight w:val="none"/>
          <w:lang w:val="en-US" w:eastAsia="zh-CN"/>
        </w:rPr>
        <w:t xml:space="preserve">  </w:t>
      </w: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w:t>
      </w:r>
    </w:p>
    <w:p w14:paraId="122F434F">
      <w:pPr>
        <w:snapToGrid w:val="0"/>
        <w:spacing w:line="360" w:lineRule="auto"/>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156F6F30">
      <w:pPr>
        <w:spacing w:line="360" w:lineRule="auto"/>
        <w:ind w:firstLine="6720" w:firstLineChars="2100"/>
        <w:jc w:val="both"/>
        <w:rPr>
          <w:rFonts w:hint="eastAsia" w:ascii="宋体" w:hAnsi="宋体" w:eastAsia="宋体" w:cs="宋体"/>
          <w:kern w:val="2"/>
          <w:sz w:val="32"/>
          <w:szCs w:val="32"/>
          <w:highlight w:val="none"/>
        </w:rPr>
        <w:sectPr>
          <w:footerReference r:id="rId13" w:type="first"/>
          <w:footerReference r:id="rId12" w:type="default"/>
          <w:pgSz w:w="11906" w:h="16838"/>
          <w:pgMar w:top="1247" w:right="1417" w:bottom="1276" w:left="1417" w:header="851" w:footer="992" w:gutter="0"/>
          <w:pgNumType w:fmt="decimal"/>
          <w:cols w:space="720" w:num="1"/>
          <w:titlePg/>
          <w:docGrid w:linePitch="312" w:charSpace="0"/>
        </w:sectPr>
      </w:pPr>
    </w:p>
    <w:p w14:paraId="3942B9A0">
      <w:pPr>
        <w:jc w:val="center"/>
        <w:outlineLvl w:val="0"/>
        <w:rPr>
          <w:rFonts w:hint="eastAsia" w:ascii="宋体" w:hAnsi="宋体" w:eastAsia="宋体" w:cs="宋体"/>
          <w:b/>
          <w:sz w:val="36"/>
          <w:szCs w:val="20"/>
          <w:highlight w:val="none"/>
        </w:rPr>
      </w:pPr>
      <w:r>
        <w:rPr>
          <w:rFonts w:hint="eastAsia" w:ascii="宋体" w:hAnsi="宋体" w:eastAsia="宋体" w:cs="宋体"/>
          <w:b/>
          <w:sz w:val="36"/>
          <w:szCs w:val="20"/>
          <w:highlight w:val="none"/>
        </w:rPr>
        <w:t>第七部分  最后报价格式</w:t>
      </w:r>
    </w:p>
    <w:p w14:paraId="02B7DF39">
      <w:pPr>
        <w:pStyle w:val="48"/>
        <w:keepNext w:val="0"/>
        <w:pageBreakBefore w:val="0"/>
        <w:tabs>
          <w:tab w:val="clear" w:pos="720"/>
        </w:tabs>
        <w:ind w:firstLine="3540" w:firstLineChars="1102"/>
        <w:jc w:val="both"/>
        <w:outlineLvl w:val="9"/>
        <w:rPr>
          <w:rFonts w:hint="eastAsia" w:ascii="宋体" w:hAnsi="宋体" w:eastAsia="宋体" w:cs="宋体"/>
          <w:kern w:val="2"/>
          <w:sz w:val="32"/>
          <w:szCs w:val="32"/>
          <w:highlight w:val="none"/>
        </w:rPr>
      </w:pPr>
      <w:r>
        <w:rPr>
          <w:rFonts w:hint="eastAsia" w:ascii="宋体" w:hAnsi="宋体" w:eastAsia="宋体" w:cs="宋体"/>
          <w:kern w:val="2"/>
          <w:sz w:val="32"/>
          <w:szCs w:val="32"/>
          <w:highlight w:val="none"/>
        </w:rPr>
        <w:t>二次报价一览表</w:t>
      </w:r>
    </w:p>
    <w:p w14:paraId="76F2AC2B">
      <w:pPr>
        <w:snapToGrid w:val="0"/>
        <w:spacing w:line="360" w:lineRule="auto"/>
        <w:rPr>
          <w:rFonts w:hint="eastAsia" w:ascii="宋体" w:hAnsi="宋体" w:eastAsia="宋体" w:cs="宋体"/>
          <w:sz w:val="24"/>
          <w:highlight w:val="none"/>
        </w:rPr>
      </w:pPr>
      <w:r>
        <w:rPr>
          <w:rFonts w:hint="eastAsia" w:ascii="宋体" w:hAnsi="宋体" w:cs="宋体"/>
          <w:sz w:val="24"/>
          <w:highlight w:val="none"/>
          <w:lang w:eastAsia="zh-CN"/>
        </w:rPr>
        <w:t>桐庐县市政园林绿化工程有限公司</w:t>
      </w:r>
      <w:r>
        <w:rPr>
          <w:rFonts w:hint="eastAsia" w:ascii="宋体" w:hAnsi="宋体" w:eastAsia="宋体" w:cs="宋体"/>
          <w:sz w:val="24"/>
          <w:highlight w:val="none"/>
          <w:lang w:val="zh-CN"/>
        </w:rPr>
        <w:t>：</w:t>
      </w:r>
    </w:p>
    <w:p w14:paraId="2C1FD24A">
      <w:pPr>
        <w:snapToGrid w:val="0"/>
        <w:spacing w:line="360" w:lineRule="auto"/>
        <w:ind w:firstLine="482"/>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按你方竞争性磋商文件要求，我们，本磋商响应文件签字方，谨此向你方发出要约如下：如你方接受本投标，我方承诺按照如下开标一览表（报价表）的价格完成</w:t>
      </w:r>
      <w:r>
        <w:rPr>
          <w:rFonts w:hint="eastAsia" w:ascii="宋体" w:hAnsi="宋体" w:cs="宋体"/>
          <w:snapToGrid w:val="0"/>
          <w:sz w:val="22"/>
          <w:szCs w:val="22"/>
          <w:highlight w:val="none"/>
          <w:lang w:eastAsia="zh-CN"/>
        </w:rPr>
        <w:t>桐庐县市政园林绿化工程有限公司2025年公众责任险采购项目</w:t>
      </w:r>
      <w:r>
        <w:rPr>
          <w:rFonts w:hint="eastAsia" w:ascii="宋体" w:hAnsi="宋体" w:eastAsia="宋体" w:cs="宋体"/>
          <w:kern w:val="0"/>
          <w:sz w:val="24"/>
          <w:highlight w:val="none"/>
          <w:lang w:val="zh-CN"/>
        </w:rPr>
        <w:t>【招标编号：</w:t>
      </w:r>
      <w:r>
        <w:rPr>
          <w:rFonts w:hint="eastAsia" w:ascii="宋体" w:hAnsi="宋体" w:cs="宋体"/>
          <w:kern w:val="0"/>
          <w:sz w:val="24"/>
          <w:highlight w:val="none"/>
          <w:lang w:val="zh-CN"/>
        </w:rPr>
        <w:t>SZ2025001</w:t>
      </w:r>
      <w:r>
        <w:rPr>
          <w:rFonts w:hint="eastAsia" w:ascii="宋体" w:hAnsi="宋体" w:eastAsia="宋体" w:cs="宋体"/>
          <w:sz w:val="24"/>
          <w:highlight w:val="none"/>
        </w:rPr>
        <w:t>】的实施</w:t>
      </w:r>
      <w:r>
        <w:rPr>
          <w:rFonts w:hint="eastAsia" w:ascii="宋体" w:hAnsi="宋体" w:eastAsia="宋体" w:cs="宋体"/>
          <w:kern w:val="0"/>
          <w:sz w:val="24"/>
          <w:highlight w:val="none"/>
          <w:lang w:val="zh-CN"/>
        </w:rPr>
        <w:t>。</w:t>
      </w:r>
    </w:p>
    <w:p w14:paraId="76AE898A">
      <w:pPr>
        <w:spacing w:line="360" w:lineRule="auto"/>
        <w:jc w:val="center"/>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开标一览表（报价表）(单位均为人民币元)</w:t>
      </w:r>
    </w:p>
    <w:tbl>
      <w:tblPr>
        <w:tblStyle w:val="30"/>
        <w:tblW w:w="91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4203"/>
        <w:gridCol w:w="1309"/>
        <w:gridCol w:w="2946"/>
      </w:tblGrid>
      <w:tr w14:paraId="7B49C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19" w:type="dxa"/>
            <w:vAlign w:val="center"/>
          </w:tcPr>
          <w:p w14:paraId="684CBA00">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4203" w:type="dxa"/>
            <w:vAlign w:val="center"/>
          </w:tcPr>
          <w:p w14:paraId="7BB6F25D">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名称</w:t>
            </w:r>
          </w:p>
        </w:tc>
        <w:tc>
          <w:tcPr>
            <w:tcW w:w="1309" w:type="dxa"/>
            <w:vAlign w:val="center"/>
          </w:tcPr>
          <w:p w14:paraId="11DA06BE">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服务期</w:t>
            </w:r>
          </w:p>
        </w:tc>
        <w:tc>
          <w:tcPr>
            <w:tcW w:w="2946" w:type="dxa"/>
            <w:vAlign w:val="center"/>
          </w:tcPr>
          <w:p w14:paraId="1B9F9A1C">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jc w:val="center"/>
              <w:textAlignment w:val="auto"/>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总报价（元）</w:t>
            </w:r>
          </w:p>
        </w:tc>
      </w:tr>
      <w:tr w14:paraId="01CA8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719" w:type="dxa"/>
            <w:vAlign w:val="center"/>
          </w:tcPr>
          <w:p w14:paraId="53673CA6">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4203" w:type="dxa"/>
            <w:vAlign w:val="center"/>
          </w:tcPr>
          <w:p w14:paraId="75A5FB3C">
            <w:pPr>
              <w:pStyle w:val="27"/>
              <w:keepNext w:val="0"/>
              <w:keepLines w:val="0"/>
              <w:pageBreakBefore w:val="0"/>
              <w:widowControl/>
              <w:suppressLineNumbers w:val="0"/>
              <w:kinsoku/>
              <w:wordWrap w:val="0"/>
              <w:overflowPunct/>
              <w:topLinePunct w:val="0"/>
              <w:autoSpaceDE w:val="0"/>
              <w:autoSpaceDN/>
              <w:bidi w:val="0"/>
              <w:adjustRightInd w:val="0"/>
              <w:snapToGrid/>
              <w:spacing w:before="0" w:beforeAutospacing="0" w:after="157" w:afterLines="50" w:afterAutospacing="0" w:line="500" w:lineRule="atLeast"/>
              <w:ind w:left="0" w:right="0"/>
              <w:jc w:val="center"/>
              <w:textAlignment w:val="auto"/>
              <w:rPr>
                <w:rFonts w:hint="eastAsia" w:ascii="宋体" w:hAnsi="宋体" w:eastAsia="宋体" w:cs="宋体"/>
                <w:bCs/>
                <w:color w:val="000000"/>
                <w:kern w:val="2"/>
                <w:highlight w:val="none"/>
                <w:lang w:eastAsia="zh-CN"/>
              </w:rPr>
            </w:pPr>
            <w:r>
              <w:rPr>
                <w:rFonts w:hint="eastAsia" w:cs="宋体"/>
                <w:bCs/>
                <w:color w:val="000000"/>
                <w:kern w:val="2"/>
                <w:highlight w:val="none"/>
                <w:lang w:eastAsia="zh-CN"/>
              </w:rPr>
              <w:t>桐庐县市政园林绿化工程有限公司2025年公众责任险采购项目</w:t>
            </w:r>
          </w:p>
        </w:tc>
        <w:tc>
          <w:tcPr>
            <w:tcW w:w="1309" w:type="dxa"/>
            <w:vAlign w:val="center"/>
          </w:tcPr>
          <w:p w14:paraId="572A7321">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rPr>
            </w:pPr>
            <w:r>
              <w:rPr>
                <w:rFonts w:hint="eastAsia" w:ascii="宋体" w:hAnsi="宋体" w:cs="宋体"/>
                <w:sz w:val="24"/>
                <w:highlight w:val="none"/>
                <w:lang w:val="en-US" w:eastAsia="zh-CN"/>
              </w:rPr>
              <w:t>一年</w:t>
            </w:r>
          </w:p>
        </w:tc>
        <w:tc>
          <w:tcPr>
            <w:tcW w:w="2946" w:type="dxa"/>
            <w:vAlign w:val="center"/>
          </w:tcPr>
          <w:p w14:paraId="5341B6E9">
            <w:pPr>
              <w:keepNext w:val="0"/>
              <w:keepLines w:val="0"/>
              <w:suppressLineNumbers w:val="0"/>
              <w:spacing w:before="0" w:beforeAutospacing="0" w:after="0" w:afterAutospacing="0" w:line="360" w:lineRule="auto"/>
              <w:ind w:left="0" w:right="0"/>
              <w:jc w:val="center"/>
              <w:rPr>
                <w:rFonts w:hint="eastAsia" w:ascii="宋体" w:hAnsi="宋体" w:eastAsia="宋体" w:cs="宋体"/>
                <w:sz w:val="24"/>
                <w:highlight w:val="none"/>
                <w:lang w:val="en-US" w:eastAsia="zh-CN"/>
              </w:rPr>
            </w:pPr>
          </w:p>
        </w:tc>
      </w:tr>
      <w:tr w14:paraId="47553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9177" w:type="dxa"/>
            <w:gridSpan w:val="4"/>
            <w:vAlign w:val="center"/>
          </w:tcPr>
          <w:p w14:paraId="47F86982">
            <w:pPr>
              <w:keepNext w:val="0"/>
              <w:keepLines w:val="0"/>
              <w:pageBreakBefore w:val="0"/>
              <w:widowControl w:val="0"/>
              <w:suppressLineNumbers w:val="0"/>
              <w:kinsoku/>
              <w:wordWrap/>
              <w:overflowPunct/>
              <w:topLinePunct w:val="0"/>
              <w:autoSpaceDE/>
              <w:autoSpaceDN/>
              <w:bidi w:val="0"/>
              <w:adjustRightInd w:val="0"/>
              <w:snapToGrid/>
              <w:spacing w:before="157" w:beforeLines="50" w:beforeAutospacing="0" w:after="0" w:afterAutospacing="0" w:line="360" w:lineRule="auto"/>
              <w:ind w:left="0" w:right="0" w:firstLine="2891" w:firstLineChars="1200"/>
              <w:textAlignment w:val="auto"/>
              <w:rPr>
                <w:rFonts w:hint="eastAsia" w:ascii="宋体" w:hAnsi="宋体" w:eastAsia="宋体" w:cs="宋体"/>
                <w:b/>
                <w:sz w:val="24"/>
                <w:highlight w:val="none"/>
              </w:rPr>
            </w:pPr>
            <w:r>
              <w:rPr>
                <w:rFonts w:hint="eastAsia" w:ascii="宋体" w:hAnsi="宋体" w:eastAsia="宋体" w:cs="宋体"/>
                <w:b/>
                <w:sz w:val="24"/>
                <w:highlight w:val="none"/>
              </w:rPr>
              <w:t>投标报价（大写）：</w:t>
            </w:r>
            <w:r>
              <w:rPr>
                <w:rFonts w:hint="eastAsia" w:ascii="宋体" w:hAnsi="宋体" w:eastAsia="宋体" w:cs="宋体"/>
                <w:b/>
                <w:sz w:val="24"/>
                <w:highlight w:val="none"/>
                <w:u w:val="single"/>
              </w:rPr>
              <w:t xml:space="preserve">                    </w:t>
            </w:r>
          </w:p>
        </w:tc>
      </w:tr>
    </w:tbl>
    <w:p w14:paraId="775DEF39">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482"/>
        <w:textAlignment w:val="auto"/>
        <w:rPr>
          <w:rFonts w:hint="eastAsia" w:ascii="宋体" w:hAnsi="宋体" w:eastAsia="宋体" w:cs="宋体"/>
          <w:b/>
          <w:kern w:val="0"/>
          <w:sz w:val="24"/>
          <w:highlight w:val="none"/>
          <w:lang w:val="zh-CN"/>
        </w:rPr>
      </w:pPr>
      <w:r>
        <w:rPr>
          <w:rFonts w:hint="eastAsia" w:ascii="宋体" w:hAnsi="宋体" w:eastAsia="宋体" w:cs="宋体"/>
          <w:b/>
          <w:kern w:val="0"/>
          <w:sz w:val="24"/>
          <w:highlight w:val="none"/>
          <w:lang w:val="zh-CN"/>
        </w:rPr>
        <w:t>注：</w:t>
      </w:r>
    </w:p>
    <w:p w14:paraId="49AE02BE">
      <w:pPr>
        <w:spacing w:line="360" w:lineRule="auto"/>
        <w:ind w:left="-2" w:leftChars="-1"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1、供应商需按本表格式填写，不得自行更改。</w:t>
      </w:r>
    </w:p>
    <w:p w14:paraId="01D76895">
      <w:pPr>
        <w:spacing w:line="360" w:lineRule="auto"/>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2、有关本项目实施所涉及的一切费用均计入报价。</w:t>
      </w:r>
      <w:r>
        <w:rPr>
          <w:rFonts w:hint="eastAsia" w:ascii="宋体" w:hAnsi="宋体" w:eastAsia="宋体" w:cs="宋体"/>
          <w:b/>
          <w:kern w:val="0"/>
          <w:sz w:val="24"/>
          <w:highlight w:val="none"/>
          <w:lang w:val="zh-CN"/>
        </w:rPr>
        <w:t>采购人将以合同形式有偿取得货物或服务，不接受供应商给予的赠品、回扣或者与采购无关的其他商品、服务</w:t>
      </w:r>
      <w:r>
        <w:rPr>
          <w:rFonts w:hint="eastAsia" w:ascii="宋体" w:hAnsi="宋体" w:eastAsia="宋体" w:cs="宋体"/>
          <w:kern w:val="0"/>
          <w:sz w:val="24"/>
          <w:highlight w:val="none"/>
          <w:lang w:val="zh-CN"/>
        </w:rPr>
        <w:t>，</w:t>
      </w:r>
      <w:r>
        <w:rPr>
          <w:rFonts w:hint="eastAsia" w:ascii="宋体" w:hAnsi="宋体" w:eastAsia="宋体" w:cs="宋体"/>
          <w:b/>
          <w:kern w:val="0"/>
          <w:sz w:val="24"/>
          <w:highlight w:val="none"/>
          <w:lang w:val="zh-CN"/>
        </w:rPr>
        <w:t>不得出现“0元”“免费赠送”等形式的无偿报价，</w:t>
      </w:r>
      <w:r>
        <w:rPr>
          <w:rFonts w:hint="eastAsia" w:ascii="宋体" w:hAnsi="宋体" w:eastAsia="宋体" w:cs="宋体"/>
          <w:b/>
          <w:kern w:val="0"/>
          <w:sz w:val="24"/>
          <w:highlight w:val="none"/>
        </w:rPr>
        <w:t>否则视为</w:t>
      </w:r>
      <w:r>
        <w:rPr>
          <w:rFonts w:hint="eastAsia" w:ascii="宋体" w:hAnsi="宋体" w:eastAsia="宋体" w:cs="宋体"/>
          <w:b/>
          <w:sz w:val="24"/>
          <w:highlight w:val="none"/>
        </w:rPr>
        <w:t>磋商响应文件含有采购人不能接受的附加条件的，投标无效</w:t>
      </w:r>
      <w:r>
        <w:rPr>
          <w:rFonts w:hint="eastAsia" w:ascii="宋体" w:hAnsi="宋体" w:eastAsia="宋体" w:cs="宋体"/>
          <w:b/>
          <w:kern w:val="0"/>
          <w:sz w:val="24"/>
          <w:highlight w:val="none"/>
          <w:lang w:val="zh-CN"/>
        </w:rPr>
        <w:t>。</w:t>
      </w:r>
    </w:p>
    <w:p w14:paraId="5FF80D3E">
      <w:pPr>
        <w:snapToGrid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4、特别提示：</w:t>
      </w:r>
      <w:r>
        <w:rPr>
          <w:rFonts w:hint="eastAsia" w:ascii="宋体" w:hAnsi="宋体" w:cs="宋体"/>
          <w:kern w:val="0"/>
          <w:sz w:val="24"/>
          <w:highlight w:val="none"/>
          <w:lang w:val="zh-CN"/>
        </w:rPr>
        <w:t>采购人</w:t>
      </w:r>
      <w:r>
        <w:rPr>
          <w:rFonts w:hint="eastAsia" w:ascii="宋体" w:hAnsi="宋体" w:eastAsia="宋体" w:cs="宋体"/>
          <w:kern w:val="0"/>
          <w:sz w:val="24"/>
          <w:highlight w:val="none"/>
          <w:lang w:val="zh-CN"/>
        </w:rPr>
        <w:t>将对项目名称和项目编号，中标供应商名称、地址和中标金额，主要中标标的的名称、规格型号、数量、单价、服务要求等予以公示。</w:t>
      </w:r>
    </w:p>
    <w:p w14:paraId="66C0540C">
      <w:pPr>
        <w:snapToGrid w:val="0"/>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p>
    <w:p w14:paraId="4902E76A">
      <w:pPr>
        <w:pStyle w:val="24"/>
        <w:rPr>
          <w:rFonts w:hint="eastAsia"/>
          <w:highlight w:val="none"/>
          <w:lang w:val="zh-CN"/>
        </w:rPr>
      </w:pPr>
    </w:p>
    <w:p w14:paraId="29AB8229">
      <w:pPr>
        <w:autoSpaceDE w:val="0"/>
        <w:autoSpaceDN w:val="0"/>
        <w:spacing w:line="360" w:lineRule="auto"/>
        <w:ind w:right="1120"/>
        <w:jc w:val="left"/>
        <w:rPr>
          <w:rFonts w:hint="eastAsia" w:ascii="宋体" w:hAnsi="宋体" w:eastAsia="宋体" w:cs="宋体"/>
          <w:kern w:val="0"/>
          <w:sz w:val="24"/>
          <w:highlight w:val="none"/>
        </w:rPr>
      </w:pPr>
      <w:r>
        <w:rPr>
          <w:rFonts w:hint="eastAsia" w:ascii="宋体" w:hAnsi="宋体" w:eastAsia="宋体" w:cs="宋体"/>
          <w:kern w:val="0"/>
          <w:sz w:val="24"/>
          <w:highlight w:val="none"/>
        </w:rPr>
        <w:t xml:space="preserve">                                         </w:t>
      </w:r>
    </w:p>
    <w:p w14:paraId="6A8FED8F">
      <w:pPr>
        <w:snapToGrid w:val="0"/>
        <w:spacing w:line="360" w:lineRule="auto"/>
        <w:outlineLvl w:val="9"/>
        <w:rPr>
          <w:rFonts w:hint="eastAsia" w:ascii="宋体" w:hAnsi="宋体" w:eastAsia="宋体" w:cs="宋体"/>
          <w:kern w:val="0"/>
          <w:sz w:val="24"/>
          <w:highlight w:val="none"/>
        </w:rPr>
      </w:pP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lang w:val="zh-CN"/>
        </w:rPr>
        <w:t xml:space="preserve">  供应商名称（签字或盖章）</w:t>
      </w:r>
      <w:r>
        <w:rPr>
          <w:rFonts w:hint="eastAsia" w:ascii="宋体" w:hAnsi="宋体" w:eastAsia="宋体" w:cs="宋体"/>
          <w:kern w:val="0"/>
          <w:sz w:val="24"/>
          <w:highlight w:val="none"/>
          <w:lang w:val="zh-CN"/>
        </w:rPr>
        <w:t>：</w:t>
      </w:r>
    </w:p>
    <w:p w14:paraId="7964E529">
      <w:pPr>
        <w:snapToGrid w:val="0"/>
        <w:spacing w:line="360" w:lineRule="auto"/>
        <w:outlineLvl w:val="9"/>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 xml:space="preserve">                                                 日期：  年  月   日</w:t>
      </w:r>
    </w:p>
    <w:p w14:paraId="2E3685F0">
      <w:pPr>
        <w:spacing w:line="360" w:lineRule="auto"/>
        <w:jc w:val="center"/>
        <w:rPr>
          <w:rFonts w:hint="eastAsia" w:ascii="宋体" w:hAnsi="宋体" w:eastAsia="宋体" w:cs="宋体"/>
          <w:b/>
          <w:spacing w:val="6"/>
          <w:sz w:val="32"/>
          <w:szCs w:val="32"/>
          <w:highlight w:val="none"/>
        </w:rPr>
      </w:pPr>
    </w:p>
    <w:p w14:paraId="71BD2FE5">
      <w:pPr>
        <w:spacing w:line="360" w:lineRule="auto"/>
        <w:jc w:val="center"/>
        <w:rPr>
          <w:rFonts w:hint="eastAsia" w:ascii="宋体" w:hAnsi="宋体" w:eastAsia="宋体" w:cs="宋体"/>
          <w:b/>
          <w:spacing w:val="6"/>
          <w:sz w:val="32"/>
          <w:szCs w:val="32"/>
          <w:highlight w:val="none"/>
        </w:rPr>
      </w:pPr>
    </w:p>
    <w:p w14:paraId="37EB8C48">
      <w:pPr>
        <w:pStyle w:val="24"/>
        <w:rPr>
          <w:rFonts w:hint="eastAsia" w:ascii="宋体" w:hAnsi="宋体" w:eastAsia="宋体" w:cs="宋体"/>
          <w:b/>
          <w:spacing w:val="6"/>
          <w:sz w:val="32"/>
          <w:szCs w:val="32"/>
          <w:highlight w:val="none"/>
        </w:rPr>
      </w:pPr>
    </w:p>
    <w:p w14:paraId="34332354">
      <w:pPr>
        <w:spacing w:line="360" w:lineRule="auto"/>
        <w:jc w:val="both"/>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附件1：</w:t>
      </w:r>
    </w:p>
    <w:p w14:paraId="23982CAB">
      <w:pPr>
        <w:spacing w:line="360" w:lineRule="auto"/>
        <w:jc w:val="center"/>
        <w:rPr>
          <w:rFonts w:hint="eastAsia" w:ascii="宋体" w:hAnsi="宋体" w:eastAsia="宋体" w:cs="宋体"/>
          <w:b/>
          <w:spacing w:val="6"/>
          <w:sz w:val="32"/>
          <w:szCs w:val="32"/>
          <w:highlight w:val="none"/>
        </w:rPr>
      </w:pPr>
      <w:bookmarkStart w:id="393" w:name="OLE_LINK14"/>
      <w:bookmarkStart w:id="394" w:name="OLE_LINK13"/>
      <w:r>
        <w:rPr>
          <w:rFonts w:hint="eastAsia" w:ascii="宋体" w:hAnsi="宋体" w:eastAsia="宋体" w:cs="宋体"/>
          <w:b/>
          <w:spacing w:val="6"/>
          <w:sz w:val="32"/>
          <w:szCs w:val="32"/>
          <w:highlight w:val="none"/>
        </w:rPr>
        <w:t>残疾人福利性单位声明函</w:t>
      </w:r>
    </w:p>
    <w:bookmarkEnd w:id="393"/>
    <w:bookmarkEnd w:id="394"/>
    <w:p w14:paraId="253CECCC">
      <w:pPr>
        <w:spacing w:line="360" w:lineRule="auto"/>
        <w:rPr>
          <w:rFonts w:hint="eastAsia" w:ascii="宋体" w:hAnsi="宋体" w:eastAsia="宋体" w:cs="宋体"/>
          <w:b/>
          <w:spacing w:val="6"/>
          <w:sz w:val="30"/>
          <w:szCs w:val="30"/>
          <w:highlight w:val="none"/>
        </w:rPr>
      </w:pPr>
    </w:p>
    <w:p w14:paraId="563F83F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1587CB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本单位对上述声明的真实性负责。如有虚假，将依法承担相应责任。</w:t>
      </w:r>
    </w:p>
    <w:p w14:paraId="36A30AA1">
      <w:pPr>
        <w:spacing w:line="360" w:lineRule="auto"/>
        <w:ind w:firstLine="480" w:firstLineChars="200"/>
        <w:rPr>
          <w:rFonts w:hint="eastAsia" w:ascii="宋体" w:hAnsi="宋体" w:eastAsia="宋体" w:cs="宋体"/>
          <w:sz w:val="24"/>
          <w:highlight w:val="none"/>
        </w:rPr>
      </w:pPr>
    </w:p>
    <w:p w14:paraId="3A27F39A">
      <w:pPr>
        <w:spacing w:line="360" w:lineRule="auto"/>
        <w:ind w:firstLine="480" w:firstLineChars="200"/>
        <w:rPr>
          <w:rFonts w:hint="eastAsia" w:ascii="宋体" w:hAnsi="宋体" w:eastAsia="宋体" w:cs="宋体"/>
          <w:sz w:val="24"/>
          <w:highlight w:val="none"/>
        </w:rPr>
      </w:pPr>
    </w:p>
    <w:p w14:paraId="0E6E2CCD">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kern w:val="0"/>
          <w:sz w:val="24"/>
          <w:highlight w:val="none"/>
          <w:lang w:val="zh-CN"/>
        </w:rPr>
        <w:t>供应商名称</w:t>
      </w:r>
      <w:r>
        <w:rPr>
          <w:rFonts w:hint="eastAsia" w:ascii="宋体" w:hAnsi="宋体" w:cs="宋体"/>
          <w:kern w:val="0"/>
          <w:sz w:val="24"/>
          <w:highlight w:val="none"/>
          <w:lang w:val="zh-CN"/>
        </w:rPr>
        <w:t>（</w:t>
      </w:r>
      <w:r>
        <w:rPr>
          <w:rFonts w:hint="eastAsia" w:ascii="宋体" w:hAnsi="宋体" w:cs="宋体"/>
          <w:kern w:val="0"/>
          <w:sz w:val="24"/>
          <w:highlight w:val="none"/>
          <w:lang w:val="en-US" w:eastAsia="zh-CN"/>
        </w:rPr>
        <w:t>签字或盖章</w:t>
      </w:r>
      <w:r>
        <w:rPr>
          <w:rFonts w:hint="eastAsia" w:ascii="宋体" w:hAnsi="宋体" w:cs="宋体"/>
          <w:kern w:val="0"/>
          <w:sz w:val="24"/>
          <w:highlight w:val="none"/>
          <w:lang w:val="zh-CN"/>
        </w:rPr>
        <w:t>）</w:t>
      </w:r>
      <w:r>
        <w:rPr>
          <w:rFonts w:hint="eastAsia" w:ascii="宋体" w:hAnsi="宋体" w:eastAsia="宋体" w:cs="宋体"/>
          <w:sz w:val="24"/>
          <w:highlight w:val="none"/>
        </w:rPr>
        <w:t>：</w:t>
      </w:r>
    </w:p>
    <w:p w14:paraId="4B09134F">
      <w:pPr>
        <w:tabs>
          <w:tab w:val="left" w:pos="4860"/>
        </w:tabs>
        <w:spacing w:line="360" w:lineRule="auto"/>
        <w:ind w:right="1560"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 xml:space="preserve">           日  期：</w:t>
      </w:r>
    </w:p>
    <w:p w14:paraId="36E31F3B">
      <w:pPr>
        <w:spacing w:line="360" w:lineRule="auto"/>
        <w:ind w:firstLine="480" w:firstLineChars="200"/>
        <w:rPr>
          <w:rFonts w:hint="eastAsia" w:ascii="宋体" w:hAnsi="宋体" w:eastAsia="宋体" w:cs="宋体"/>
          <w:sz w:val="24"/>
          <w:highlight w:val="none"/>
        </w:rPr>
      </w:pPr>
    </w:p>
    <w:p w14:paraId="3327B0EA">
      <w:pPr>
        <w:spacing w:line="360" w:lineRule="auto"/>
        <w:ind w:firstLine="420" w:firstLineChars="200"/>
        <w:rPr>
          <w:rFonts w:hint="eastAsia" w:ascii="宋体" w:hAnsi="宋体" w:eastAsia="宋体" w:cs="宋体"/>
          <w:highlight w:val="none"/>
        </w:rPr>
      </w:pPr>
    </w:p>
    <w:p w14:paraId="0D14429D">
      <w:pPr>
        <w:spacing w:line="360" w:lineRule="auto"/>
        <w:ind w:firstLine="420" w:firstLineChars="200"/>
        <w:rPr>
          <w:rFonts w:hint="eastAsia" w:ascii="宋体" w:hAnsi="宋体" w:eastAsia="宋体" w:cs="宋体"/>
          <w:highlight w:val="none"/>
        </w:rPr>
      </w:pPr>
    </w:p>
    <w:p w14:paraId="230D6B95">
      <w:pPr>
        <w:spacing w:line="360" w:lineRule="auto"/>
        <w:ind w:firstLine="420" w:firstLineChars="200"/>
        <w:rPr>
          <w:rFonts w:hint="eastAsia" w:ascii="宋体" w:hAnsi="宋体" w:eastAsia="宋体" w:cs="宋体"/>
          <w:highlight w:val="none"/>
        </w:rPr>
      </w:pPr>
    </w:p>
    <w:p w14:paraId="0A1F7FF0">
      <w:pPr>
        <w:spacing w:line="360" w:lineRule="auto"/>
        <w:ind w:firstLine="420" w:firstLineChars="200"/>
        <w:rPr>
          <w:rFonts w:hint="eastAsia" w:ascii="宋体" w:hAnsi="宋体" w:eastAsia="宋体" w:cs="宋体"/>
          <w:highlight w:val="none"/>
        </w:rPr>
      </w:pPr>
    </w:p>
    <w:p w14:paraId="2551BDF2">
      <w:pPr>
        <w:spacing w:line="360" w:lineRule="auto"/>
        <w:rPr>
          <w:rFonts w:hint="eastAsia" w:ascii="宋体" w:hAnsi="宋体" w:eastAsia="宋体" w:cs="宋体"/>
          <w:b/>
          <w:sz w:val="24"/>
          <w:highlight w:val="none"/>
        </w:rPr>
      </w:pPr>
    </w:p>
    <w:p w14:paraId="7F2A614F">
      <w:pPr>
        <w:spacing w:line="360" w:lineRule="auto"/>
        <w:rPr>
          <w:rFonts w:hint="eastAsia" w:ascii="宋体" w:hAnsi="宋体" w:eastAsia="宋体" w:cs="宋体"/>
          <w:b/>
          <w:sz w:val="24"/>
          <w:highlight w:val="none"/>
        </w:rPr>
      </w:pPr>
    </w:p>
    <w:p w14:paraId="3A8CDD34">
      <w:pPr>
        <w:spacing w:line="360" w:lineRule="auto"/>
        <w:rPr>
          <w:rFonts w:hint="eastAsia" w:ascii="宋体" w:hAnsi="宋体" w:eastAsia="宋体" w:cs="宋体"/>
          <w:b/>
          <w:sz w:val="24"/>
          <w:highlight w:val="none"/>
        </w:rPr>
      </w:pPr>
    </w:p>
    <w:p w14:paraId="17011A44">
      <w:pPr>
        <w:spacing w:line="360" w:lineRule="auto"/>
        <w:rPr>
          <w:rFonts w:hint="eastAsia" w:ascii="宋体" w:hAnsi="宋体" w:eastAsia="宋体" w:cs="宋体"/>
          <w:b/>
          <w:sz w:val="24"/>
          <w:highlight w:val="none"/>
        </w:rPr>
      </w:pPr>
    </w:p>
    <w:p w14:paraId="36220111">
      <w:pPr>
        <w:spacing w:line="360" w:lineRule="auto"/>
        <w:rPr>
          <w:rFonts w:hint="eastAsia" w:ascii="宋体" w:hAnsi="宋体" w:eastAsia="宋体" w:cs="宋体"/>
          <w:b/>
          <w:sz w:val="24"/>
          <w:highlight w:val="none"/>
        </w:rPr>
      </w:pPr>
    </w:p>
    <w:p w14:paraId="3AA66826">
      <w:pPr>
        <w:spacing w:line="360" w:lineRule="auto"/>
        <w:rPr>
          <w:rFonts w:hint="eastAsia" w:ascii="宋体" w:hAnsi="宋体" w:eastAsia="宋体" w:cs="宋体"/>
          <w:b/>
          <w:sz w:val="24"/>
          <w:highlight w:val="none"/>
        </w:rPr>
      </w:pPr>
    </w:p>
    <w:p w14:paraId="6B57E42E">
      <w:pPr>
        <w:spacing w:line="360" w:lineRule="auto"/>
        <w:rPr>
          <w:rFonts w:hint="eastAsia" w:ascii="宋体" w:hAnsi="宋体" w:eastAsia="宋体" w:cs="宋体"/>
          <w:b/>
          <w:sz w:val="24"/>
          <w:highlight w:val="none"/>
        </w:rPr>
      </w:pPr>
    </w:p>
    <w:p w14:paraId="6115C5A6">
      <w:pPr>
        <w:spacing w:line="360" w:lineRule="auto"/>
        <w:rPr>
          <w:rFonts w:hint="eastAsia" w:ascii="宋体" w:hAnsi="宋体" w:eastAsia="宋体" w:cs="宋体"/>
          <w:b/>
          <w:sz w:val="24"/>
          <w:highlight w:val="none"/>
        </w:rPr>
      </w:pPr>
    </w:p>
    <w:p w14:paraId="3F89E3A3">
      <w:pPr>
        <w:bidi w:val="0"/>
        <w:rPr>
          <w:rFonts w:hint="eastAsia"/>
          <w:highlight w:val="none"/>
        </w:rPr>
      </w:pPr>
    </w:p>
    <w:p w14:paraId="5ED1446C">
      <w:pPr>
        <w:pStyle w:val="24"/>
        <w:rPr>
          <w:rFonts w:hint="eastAsia"/>
          <w:highlight w:val="none"/>
        </w:rPr>
      </w:pPr>
    </w:p>
    <w:p w14:paraId="10992C06">
      <w:pPr>
        <w:spacing w:line="360" w:lineRule="auto"/>
        <w:rPr>
          <w:rFonts w:hint="eastAsia" w:ascii="宋体" w:hAnsi="宋体" w:eastAsia="宋体" w:cs="宋体"/>
          <w:b/>
          <w:sz w:val="24"/>
          <w:highlight w:val="none"/>
        </w:rPr>
      </w:pPr>
    </w:p>
    <w:p w14:paraId="7E353FE9">
      <w:pPr>
        <w:spacing w:line="360" w:lineRule="auto"/>
        <w:jc w:val="left"/>
        <w:outlineLvl w:val="9"/>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附件2：质疑函范本及制作说明</w:t>
      </w:r>
    </w:p>
    <w:p w14:paraId="04C8D912">
      <w:pPr>
        <w:spacing w:line="360" w:lineRule="auto"/>
        <w:jc w:val="center"/>
        <w:outlineLvl w:val="9"/>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质疑函范本</w:t>
      </w:r>
    </w:p>
    <w:p w14:paraId="7EA3ADDA">
      <w:pPr>
        <w:snapToGrid w:val="0"/>
        <w:spacing w:before="312" w:beforeLines="100"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rPr>
        <w:t>一、质疑供应商基本信息</w:t>
      </w:r>
    </w:p>
    <w:p w14:paraId="51822B93">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质疑供应商：</w:t>
      </w:r>
      <w:r>
        <w:rPr>
          <w:rFonts w:hint="eastAsia" w:ascii="宋体" w:hAnsi="宋体" w:eastAsia="宋体" w:cs="宋体"/>
          <w:sz w:val="24"/>
          <w:highlight w:val="none"/>
          <w:u w:val="dotted"/>
        </w:rPr>
        <w:t xml:space="preserve">                                        </w:t>
      </w:r>
    </w:p>
    <w:p w14:paraId="629A8DA5">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106CF4ED">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4ABF6159">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授权代表：</w:t>
      </w:r>
      <w:r>
        <w:rPr>
          <w:rFonts w:hint="eastAsia" w:ascii="宋体" w:hAnsi="宋体" w:eastAsia="宋体" w:cs="宋体"/>
          <w:sz w:val="24"/>
          <w:highlight w:val="none"/>
          <w:u w:val="dotted"/>
        </w:rPr>
        <w:t xml:space="preserve">                                          </w:t>
      </w:r>
    </w:p>
    <w:p w14:paraId="5A4750CC">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3B6E7570">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 xml:space="preserve">地址： </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p>
    <w:p w14:paraId="0B77FA7F">
      <w:pPr>
        <w:snapToGrid w:val="0"/>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rPr>
        <w:t>二、质疑项目基本情况</w:t>
      </w:r>
    </w:p>
    <w:p w14:paraId="6E6CC647">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质疑项目的名称：</w:t>
      </w:r>
      <w:r>
        <w:rPr>
          <w:rFonts w:hint="eastAsia" w:ascii="宋体" w:hAnsi="宋体" w:eastAsia="宋体" w:cs="宋体"/>
          <w:sz w:val="24"/>
          <w:highlight w:val="none"/>
          <w:u w:val="dotted"/>
        </w:rPr>
        <w:t xml:space="preserve">                                      </w:t>
      </w:r>
    </w:p>
    <w:p w14:paraId="1448B195">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质疑项目的编号：</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包号：</w:t>
      </w:r>
      <w:r>
        <w:rPr>
          <w:rFonts w:hint="eastAsia" w:ascii="宋体" w:hAnsi="宋体" w:eastAsia="宋体" w:cs="宋体"/>
          <w:sz w:val="24"/>
          <w:highlight w:val="none"/>
          <w:u w:val="dotted"/>
        </w:rPr>
        <w:t xml:space="preserve">                 </w:t>
      </w:r>
    </w:p>
    <w:p w14:paraId="4962D16C">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采购人名称：</w:t>
      </w:r>
      <w:r>
        <w:rPr>
          <w:rFonts w:hint="eastAsia" w:ascii="宋体" w:hAnsi="宋体" w:eastAsia="宋体" w:cs="宋体"/>
          <w:sz w:val="24"/>
          <w:highlight w:val="none"/>
          <w:u w:val="dotted"/>
        </w:rPr>
        <w:t xml:space="preserve">                                         </w:t>
      </w:r>
    </w:p>
    <w:p w14:paraId="3F30606D">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采购文件获取日期：</w:t>
      </w:r>
      <w:r>
        <w:rPr>
          <w:rFonts w:hint="eastAsia" w:ascii="宋体" w:hAnsi="宋体" w:eastAsia="宋体" w:cs="宋体"/>
          <w:sz w:val="24"/>
          <w:highlight w:val="none"/>
          <w:u w:val="dotted"/>
        </w:rPr>
        <w:t xml:space="preserve">                                           </w:t>
      </w:r>
    </w:p>
    <w:p w14:paraId="158A25DF">
      <w:pPr>
        <w:snapToGrid w:val="0"/>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rPr>
        <w:t>三、质疑事项具体内容</w:t>
      </w:r>
    </w:p>
    <w:p w14:paraId="055F46B9">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质疑事项1：</w:t>
      </w:r>
      <w:r>
        <w:rPr>
          <w:rFonts w:hint="eastAsia" w:ascii="宋体" w:hAnsi="宋体" w:eastAsia="宋体" w:cs="宋体"/>
          <w:sz w:val="24"/>
          <w:highlight w:val="none"/>
          <w:u w:val="dotted"/>
        </w:rPr>
        <w:t xml:space="preserve">                                         </w:t>
      </w:r>
    </w:p>
    <w:p w14:paraId="75C77512">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事实依据：</w:t>
      </w:r>
      <w:r>
        <w:rPr>
          <w:rFonts w:hint="eastAsia" w:ascii="宋体" w:hAnsi="宋体" w:eastAsia="宋体" w:cs="宋体"/>
          <w:sz w:val="24"/>
          <w:highlight w:val="none"/>
          <w:u w:val="dotted"/>
        </w:rPr>
        <w:t xml:space="preserve">                                          </w:t>
      </w:r>
    </w:p>
    <w:p w14:paraId="2D9B5DAC">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u w:val="dotted"/>
        </w:rPr>
        <w:t xml:space="preserve">                                                       </w:t>
      </w:r>
    </w:p>
    <w:p w14:paraId="41372D14">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法律依据：</w:t>
      </w:r>
      <w:r>
        <w:rPr>
          <w:rFonts w:hint="eastAsia" w:ascii="宋体" w:hAnsi="宋体" w:eastAsia="宋体" w:cs="宋体"/>
          <w:sz w:val="24"/>
          <w:highlight w:val="none"/>
          <w:u w:val="dotted"/>
        </w:rPr>
        <w:t xml:space="preserve">                                          </w:t>
      </w:r>
    </w:p>
    <w:p w14:paraId="0C06837E">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3FF82D80">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质疑事项2</w:t>
      </w:r>
    </w:p>
    <w:p w14:paraId="43DE1D38">
      <w:pPr>
        <w:snapToGrid w:val="0"/>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w:t>
      </w:r>
    </w:p>
    <w:p w14:paraId="2ADA331F">
      <w:pPr>
        <w:snapToGrid w:val="0"/>
        <w:spacing w:line="360" w:lineRule="auto"/>
        <w:outlineLvl w:val="9"/>
        <w:rPr>
          <w:rFonts w:hint="eastAsia" w:ascii="宋体" w:hAnsi="宋体" w:eastAsia="宋体" w:cs="宋体"/>
          <w:bCs/>
          <w:sz w:val="24"/>
          <w:highlight w:val="none"/>
        </w:rPr>
      </w:pPr>
      <w:r>
        <w:rPr>
          <w:rFonts w:hint="eastAsia" w:ascii="宋体" w:hAnsi="宋体" w:eastAsia="宋体" w:cs="宋体"/>
          <w:bCs/>
          <w:sz w:val="24"/>
          <w:highlight w:val="none"/>
        </w:rPr>
        <w:t>四、与质疑事项相关的质疑请求</w:t>
      </w:r>
    </w:p>
    <w:p w14:paraId="7506110A">
      <w:pPr>
        <w:snapToGrid w:val="0"/>
        <w:spacing w:line="360" w:lineRule="auto"/>
        <w:outlineLvl w:val="9"/>
        <w:rPr>
          <w:rFonts w:hint="eastAsia" w:ascii="宋体" w:hAnsi="宋体" w:eastAsia="宋体" w:cs="宋体"/>
          <w:sz w:val="24"/>
          <w:highlight w:val="none"/>
          <w:u w:val="dotted"/>
        </w:rPr>
      </w:pPr>
      <w:r>
        <w:rPr>
          <w:rFonts w:hint="eastAsia" w:ascii="宋体" w:hAnsi="宋体" w:eastAsia="宋体" w:cs="宋体"/>
          <w:sz w:val="24"/>
          <w:highlight w:val="none"/>
        </w:rPr>
        <w:t>请求：</w:t>
      </w:r>
      <w:r>
        <w:rPr>
          <w:rFonts w:hint="eastAsia" w:ascii="宋体" w:hAnsi="宋体" w:eastAsia="宋体" w:cs="宋体"/>
          <w:sz w:val="24"/>
          <w:highlight w:val="none"/>
          <w:u w:val="dotted"/>
        </w:rPr>
        <w:t xml:space="preserve">                                               </w:t>
      </w:r>
    </w:p>
    <w:p w14:paraId="4681BAF0">
      <w:pPr>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 xml:space="preserve">签字(签章)：                   公章：                      </w:t>
      </w:r>
    </w:p>
    <w:p w14:paraId="4DE9EA52">
      <w:pPr>
        <w:spacing w:line="360" w:lineRule="auto"/>
        <w:outlineLvl w:val="9"/>
        <w:rPr>
          <w:rFonts w:hint="eastAsia" w:ascii="宋体" w:hAnsi="宋体" w:eastAsia="宋体" w:cs="宋体"/>
          <w:sz w:val="24"/>
          <w:highlight w:val="none"/>
        </w:rPr>
      </w:pPr>
      <w:r>
        <w:rPr>
          <w:rFonts w:hint="eastAsia" w:ascii="宋体" w:hAnsi="宋体" w:eastAsia="宋体" w:cs="宋体"/>
          <w:sz w:val="24"/>
          <w:highlight w:val="none"/>
        </w:rPr>
        <w:t xml:space="preserve">日期：    </w:t>
      </w:r>
    </w:p>
    <w:p w14:paraId="562F86C0">
      <w:pPr>
        <w:spacing w:line="360" w:lineRule="auto"/>
        <w:jc w:val="center"/>
        <w:outlineLvl w:val="9"/>
        <w:rPr>
          <w:rFonts w:hint="eastAsia" w:ascii="宋体" w:hAnsi="宋体" w:eastAsia="宋体" w:cs="宋体"/>
          <w:b/>
          <w:bCs/>
          <w:sz w:val="24"/>
          <w:highlight w:val="none"/>
        </w:rPr>
      </w:pPr>
    </w:p>
    <w:p w14:paraId="270D75E1">
      <w:pPr>
        <w:spacing w:line="360" w:lineRule="auto"/>
        <w:outlineLvl w:val="9"/>
        <w:rPr>
          <w:rFonts w:hint="eastAsia" w:ascii="宋体" w:hAnsi="宋体" w:eastAsia="宋体" w:cs="宋体"/>
          <w:b/>
          <w:sz w:val="24"/>
          <w:highlight w:val="none"/>
        </w:rPr>
      </w:pPr>
    </w:p>
    <w:p w14:paraId="753D681E">
      <w:pPr>
        <w:spacing w:line="360" w:lineRule="auto"/>
        <w:outlineLvl w:val="9"/>
        <w:rPr>
          <w:rFonts w:hint="eastAsia" w:ascii="宋体" w:hAnsi="宋体" w:eastAsia="宋体" w:cs="宋体"/>
          <w:b/>
          <w:sz w:val="24"/>
          <w:highlight w:val="none"/>
        </w:rPr>
      </w:pPr>
      <w:r>
        <w:rPr>
          <w:rFonts w:hint="eastAsia" w:ascii="宋体" w:hAnsi="宋体" w:eastAsia="宋体" w:cs="宋体"/>
          <w:b/>
          <w:sz w:val="24"/>
          <w:highlight w:val="none"/>
        </w:rPr>
        <w:t>质疑函制作说明：</w:t>
      </w:r>
    </w:p>
    <w:p w14:paraId="0C4EBDBE">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1.供应商提出质疑时，应提交质疑函和必要的证明材料。</w:t>
      </w:r>
    </w:p>
    <w:p w14:paraId="7D6BCC4E">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2.质疑供应商若委托代理人进行质疑的，质疑函应按要求列明“授权代表”的有关内容，并在附件中提交由质疑</w:t>
      </w:r>
      <w:r>
        <w:rPr>
          <w:rFonts w:hint="eastAsia" w:ascii="宋体" w:hAnsi="宋体" w:eastAsia="宋体" w:cs="宋体"/>
          <w:kern w:val="0"/>
          <w:sz w:val="24"/>
          <w:highlight w:val="none"/>
        </w:rPr>
        <w:t>供应商签署的授权委托书。授权委托书应载明代理人的姓名或者名称、代理事项、具体权限、期限和相关事项。</w:t>
      </w:r>
    </w:p>
    <w:p w14:paraId="13E35B38">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3.质疑供应商若对项目的某一分包进行质疑，质疑函中应列明具体分包号。</w:t>
      </w:r>
    </w:p>
    <w:p w14:paraId="4DBF54CF">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4.质疑函的质疑事项应具体、明确，并有必要的事实依据和法律依据。</w:t>
      </w:r>
    </w:p>
    <w:p w14:paraId="2AC0ED68">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5.质疑函的质疑请求应与质疑事项相关。</w:t>
      </w:r>
    </w:p>
    <w:p w14:paraId="329D0D64">
      <w:pPr>
        <w:widowControl/>
        <w:spacing w:line="360" w:lineRule="auto"/>
        <w:ind w:firstLine="480" w:firstLineChars="200"/>
        <w:jc w:val="left"/>
        <w:outlineLvl w:val="9"/>
        <w:rPr>
          <w:rFonts w:hint="eastAsia" w:ascii="宋体" w:hAnsi="宋体" w:eastAsia="宋体" w:cs="宋体"/>
          <w:sz w:val="24"/>
          <w:highlight w:val="none"/>
        </w:rPr>
      </w:pPr>
      <w:r>
        <w:rPr>
          <w:rFonts w:hint="eastAsia" w:ascii="宋体" w:hAnsi="宋体" w:eastAsia="宋体" w:cs="宋体"/>
          <w:sz w:val="24"/>
          <w:highlight w:val="none"/>
        </w:rPr>
        <w:t>6.质疑供应商为自然人的，质疑函应由本人签字；质疑供应商为法人或者其他组织的，质疑函应由法定代表人、主要负责人，或者其授权代表签字或者盖章，并加盖公章。</w:t>
      </w:r>
    </w:p>
    <w:p w14:paraId="4C706BBD">
      <w:pPr>
        <w:widowControl/>
        <w:spacing w:line="360" w:lineRule="auto"/>
        <w:ind w:firstLine="600" w:firstLineChars="200"/>
        <w:jc w:val="left"/>
        <w:outlineLvl w:val="9"/>
        <w:rPr>
          <w:rFonts w:hint="eastAsia" w:ascii="宋体" w:hAnsi="宋体" w:eastAsia="宋体" w:cs="宋体"/>
          <w:sz w:val="30"/>
          <w:szCs w:val="30"/>
          <w:highlight w:val="none"/>
        </w:rPr>
      </w:pPr>
    </w:p>
    <w:p w14:paraId="1E34F258">
      <w:pPr>
        <w:spacing w:line="360" w:lineRule="auto"/>
        <w:jc w:val="center"/>
        <w:outlineLvl w:val="9"/>
        <w:rPr>
          <w:rFonts w:hint="eastAsia" w:ascii="宋体" w:hAnsi="宋体" w:eastAsia="宋体" w:cs="宋体"/>
          <w:b/>
          <w:spacing w:val="6"/>
          <w:sz w:val="32"/>
          <w:szCs w:val="32"/>
          <w:highlight w:val="none"/>
        </w:rPr>
      </w:pPr>
    </w:p>
    <w:p w14:paraId="41EFC4BC">
      <w:pPr>
        <w:spacing w:line="360" w:lineRule="auto"/>
        <w:jc w:val="center"/>
        <w:outlineLvl w:val="9"/>
        <w:rPr>
          <w:rFonts w:hint="eastAsia" w:ascii="宋体" w:hAnsi="宋体" w:eastAsia="宋体" w:cs="宋体"/>
          <w:b/>
          <w:spacing w:val="6"/>
          <w:sz w:val="32"/>
          <w:szCs w:val="32"/>
          <w:highlight w:val="none"/>
        </w:rPr>
      </w:pPr>
    </w:p>
    <w:p w14:paraId="208C9430">
      <w:pPr>
        <w:spacing w:line="360" w:lineRule="auto"/>
        <w:jc w:val="center"/>
        <w:rPr>
          <w:rFonts w:hint="eastAsia" w:ascii="宋体" w:hAnsi="宋体" w:eastAsia="宋体" w:cs="宋体"/>
          <w:b/>
          <w:spacing w:val="6"/>
          <w:sz w:val="32"/>
          <w:szCs w:val="32"/>
          <w:highlight w:val="none"/>
        </w:rPr>
      </w:pPr>
    </w:p>
    <w:p w14:paraId="64C8D6D1">
      <w:pPr>
        <w:spacing w:line="360" w:lineRule="auto"/>
        <w:jc w:val="center"/>
        <w:rPr>
          <w:rFonts w:hint="eastAsia" w:ascii="宋体" w:hAnsi="宋体" w:eastAsia="宋体" w:cs="宋体"/>
          <w:b/>
          <w:spacing w:val="6"/>
          <w:sz w:val="32"/>
          <w:szCs w:val="32"/>
          <w:highlight w:val="none"/>
        </w:rPr>
      </w:pPr>
    </w:p>
    <w:p w14:paraId="5CD4DC82">
      <w:pPr>
        <w:spacing w:line="360" w:lineRule="auto"/>
        <w:jc w:val="center"/>
        <w:rPr>
          <w:rFonts w:hint="eastAsia" w:ascii="宋体" w:hAnsi="宋体" w:eastAsia="宋体" w:cs="宋体"/>
          <w:b/>
          <w:spacing w:val="6"/>
          <w:sz w:val="32"/>
          <w:szCs w:val="32"/>
          <w:highlight w:val="none"/>
        </w:rPr>
      </w:pPr>
    </w:p>
    <w:p w14:paraId="23DA405C">
      <w:pPr>
        <w:spacing w:line="360" w:lineRule="auto"/>
        <w:jc w:val="center"/>
        <w:rPr>
          <w:rFonts w:hint="eastAsia" w:ascii="宋体" w:hAnsi="宋体" w:eastAsia="宋体" w:cs="宋体"/>
          <w:b/>
          <w:spacing w:val="6"/>
          <w:sz w:val="32"/>
          <w:szCs w:val="32"/>
          <w:highlight w:val="none"/>
        </w:rPr>
      </w:pPr>
    </w:p>
    <w:p w14:paraId="625A0FC7">
      <w:pPr>
        <w:spacing w:line="360" w:lineRule="auto"/>
        <w:jc w:val="center"/>
        <w:rPr>
          <w:rFonts w:hint="eastAsia" w:ascii="宋体" w:hAnsi="宋体" w:eastAsia="宋体" w:cs="宋体"/>
          <w:b/>
          <w:spacing w:val="6"/>
          <w:sz w:val="32"/>
          <w:szCs w:val="32"/>
          <w:highlight w:val="none"/>
        </w:rPr>
      </w:pPr>
    </w:p>
    <w:p w14:paraId="33F85FEB">
      <w:pPr>
        <w:spacing w:line="360" w:lineRule="auto"/>
        <w:jc w:val="center"/>
        <w:rPr>
          <w:rFonts w:hint="eastAsia" w:ascii="宋体" w:hAnsi="宋体" w:eastAsia="宋体" w:cs="宋体"/>
          <w:b/>
          <w:spacing w:val="6"/>
          <w:sz w:val="32"/>
          <w:szCs w:val="32"/>
          <w:highlight w:val="none"/>
        </w:rPr>
      </w:pPr>
    </w:p>
    <w:p w14:paraId="5682EC97">
      <w:pPr>
        <w:spacing w:line="360" w:lineRule="auto"/>
        <w:jc w:val="center"/>
        <w:rPr>
          <w:rFonts w:hint="eastAsia" w:ascii="宋体" w:hAnsi="宋体" w:eastAsia="宋体" w:cs="宋体"/>
          <w:b/>
          <w:spacing w:val="6"/>
          <w:sz w:val="32"/>
          <w:szCs w:val="32"/>
          <w:highlight w:val="none"/>
        </w:rPr>
      </w:pPr>
    </w:p>
    <w:p w14:paraId="22059BB7">
      <w:pPr>
        <w:spacing w:line="360" w:lineRule="auto"/>
        <w:jc w:val="center"/>
        <w:rPr>
          <w:rFonts w:hint="eastAsia" w:ascii="宋体" w:hAnsi="宋体" w:eastAsia="宋体" w:cs="宋体"/>
          <w:b/>
          <w:spacing w:val="6"/>
          <w:sz w:val="32"/>
          <w:szCs w:val="32"/>
          <w:highlight w:val="none"/>
        </w:rPr>
      </w:pPr>
    </w:p>
    <w:p w14:paraId="34B477C0">
      <w:pPr>
        <w:spacing w:line="360" w:lineRule="auto"/>
        <w:jc w:val="center"/>
        <w:rPr>
          <w:rFonts w:hint="eastAsia" w:ascii="宋体" w:hAnsi="宋体" w:eastAsia="宋体" w:cs="宋体"/>
          <w:b/>
          <w:spacing w:val="6"/>
          <w:sz w:val="32"/>
          <w:szCs w:val="32"/>
          <w:highlight w:val="none"/>
        </w:rPr>
      </w:pPr>
    </w:p>
    <w:p w14:paraId="1CBFAF32">
      <w:pPr>
        <w:spacing w:line="360" w:lineRule="auto"/>
        <w:jc w:val="center"/>
        <w:rPr>
          <w:rFonts w:hint="eastAsia" w:ascii="宋体" w:hAnsi="宋体" w:eastAsia="宋体" w:cs="宋体"/>
          <w:b/>
          <w:spacing w:val="6"/>
          <w:sz w:val="32"/>
          <w:szCs w:val="32"/>
          <w:highlight w:val="none"/>
        </w:rPr>
      </w:pPr>
    </w:p>
    <w:p w14:paraId="30C2AB20">
      <w:pPr>
        <w:spacing w:line="360" w:lineRule="auto"/>
        <w:jc w:val="left"/>
        <w:rPr>
          <w:rFonts w:hint="eastAsia" w:ascii="宋体" w:hAnsi="宋体" w:eastAsia="宋体" w:cs="宋体"/>
          <w:b/>
          <w:spacing w:val="6"/>
          <w:sz w:val="32"/>
          <w:szCs w:val="32"/>
          <w:highlight w:val="none"/>
        </w:rPr>
      </w:pPr>
    </w:p>
    <w:p w14:paraId="6DB1C2B4">
      <w:pPr>
        <w:pStyle w:val="22"/>
        <w:rPr>
          <w:rFonts w:hint="eastAsia" w:ascii="宋体" w:hAnsi="宋体" w:eastAsia="宋体" w:cs="宋体"/>
          <w:highlight w:val="none"/>
        </w:rPr>
      </w:pPr>
    </w:p>
    <w:p w14:paraId="4C359573">
      <w:pPr>
        <w:spacing w:line="360" w:lineRule="auto"/>
        <w:jc w:val="left"/>
        <w:outlineLvl w:val="9"/>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附件3：投诉</w:t>
      </w:r>
      <w:bookmarkStart w:id="395" w:name="_GoBack"/>
      <w:bookmarkEnd w:id="395"/>
      <w:r>
        <w:rPr>
          <w:rFonts w:hint="eastAsia" w:ascii="宋体" w:hAnsi="宋体" w:eastAsia="宋体" w:cs="宋体"/>
          <w:b/>
          <w:spacing w:val="6"/>
          <w:sz w:val="32"/>
          <w:szCs w:val="32"/>
          <w:highlight w:val="none"/>
        </w:rPr>
        <w:t>书范本及制作说明</w:t>
      </w:r>
    </w:p>
    <w:p w14:paraId="6FB040A2">
      <w:pPr>
        <w:spacing w:line="360" w:lineRule="auto"/>
        <w:jc w:val="center"/>
        <w:rPr>
          <w:rFonts w:hint="eastAsia" w:ascii="宋体" w:hAnsi="宋体" w:eastAsia="宋体" w:cs="宋体"/>
          <w:b/>
          <w:sz w:val="24"/>
          <w:highlight w:val="none"/>
        </w:rPr>
      </w:pPr>
    </w:p>
    <w:p w14:paraId="2D69649E">
      <w:pPr>
        <w:spacing w:line="360" w:lineRule="auto"/>
        <w:jc w:val="center"/>
        <w:rPr>
          <w:rFonts w:hint="eastAsia" w:ascii="宋体" w:hAnsi="宋体" w:eastAsia="宋体" w:cs="宋体"/>
          <w:b/>
          <w:spacing w:val="6"/>
          <w:sz w:val="32"/>
          <w:szCs w:val="32"/>
          <w:highlight w:val="none"/>
        </w:rPr>
      </w:pPr>
      <w:r>
        <w:rPr>
          <w:rFonts w:hint="eastAsia" w:ascii="宋体" w:hAnsi="宋体" w:eastAsia="宋体" w:cs="宋体"/>
          <w:b/>
          <w:spacing w:val="6"/>
          <w:sz w:val="32"/>
          <w:szCs w:val="32"/>
          <w:highlight w:val="none"/>
        </w:rPr>
        <w:t>投诉书范本</w:t>
      </w:r>
    </w:p>
    <w:p w14:paraId="4C1B01A3">
      <w:pPr>
        <w:spacing w:line="360" w:lineRule="auto"/>
        <w:rPr>
          <w:rFonts w:hint="eastAsia" w:ascii="宋体" w:hAnsi="宋体" w:eastAsia="宋体" w:cs="宋体"/>
          <w:sz w:val="24"/>
          <w:highlight w:val="none"/>
        </w:rPr>
      </w:pPr>
      <w:r>
        <w:rPr>
          <w:rFonts w:hint="eastAsia" w:ascii="宋体" w:hAnsi="宋体" w:eastAsia="宋体" w:cs="宋体"/>
          <w:sz w:val="24"/>
          <w:highlight w:val="none"/>
        </w:rPr>
        <w:t>一、投诉相关主体基本情况</w:t>
      </w:r>
    </w:p>
    <w:p w14:paraId="0A66C29E">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投诉人：</w:t>
      </w:r>
      <w:r>
        <w:rPr>
          <w:rFonts w:hint="eastAsia" w:ascii="宋体" w:hAnsi="宋体" w:eastAsia="宋体" w:cs="宋体"/>
          <w:sz w:val="24"/>
          <w:highlight w:val="none"/>
          <w:u w:val="dotted"/>
        </w:rPr>
        <w:t xml:space="preserve">                                               </w:t>
      </w:r>
    </w:p>
    <w:p w14:paraId="0B0F95F6">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31FEC137">
      <w:pPr>
        <w:tabs>
          <w:tab w:val="left" w:pos="6510"/>
        </w:tabs>
        <w:spacing w:line="360" w:lineRule="auto"/>
        <w:jc w:val="left"/>
        <w:rPr>
          <w:rFonts w:hint="eastAsia" w:ascii="宋体" w:hAnsi="宋体" w:eastAsia="宋体" w:cs="宋体"/>
          <w:sz w:val="24"/>
          <w:highlight w:val="none"/>
        </w:rPr>
      </w:pPr>
      <w:r>
        <w:rPr>
          <w:rFonts w:hint="eastAsia" w:ascii="宋体" w:hAnsi="宋体" w:eastAsia="宋体" w:cs="宋体"/>
          <w:sz w:val="24"/>
          <w:highlight w:val="none"/>
        </w:rPr>
        <w:t>法定代表人/主要负责人：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7C13E67A">
      <w:pPr>
        <w:tabs>
          <w:tab w:val="left" w:pos="6510"/>
        </w:tabs>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4854B692">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授权代表：</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p>
    <w:p w14:paraId="775F2F37">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dotted"/>
        </w:rPr>
        <w:t xml:space="preserve">                   </w:t>
      </w:r>
    </w:p>
    <w:p w14:paraId="7524AE22">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被投诉人1：</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335A4C26">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6547C64E">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26A339F6">
      <w:pPr>
        <w:spacing w:line="360" w:lineRule="auto"/>
        <w:rPr>
          <w:rFonts w:hint="eastAsia" w:ascii="宋体" w:hAnsi="宋体" w:eastAsia="宋体" w:cs="宋体"/>
          <w:sz w:val="24"/>
          <w:highlight w:val="none"/>
        </w:rPr>
      </w:pPr>
      <w:r>
        <w:rPr>
          <w:rFonts w:hint="eastAsia" w:ascii="宋体" w:hAnsi="宋体" w:eastAsia="宋体" w:cs="宋体"/>
          <w:sz w:val="24"/>
          <w:highlight w:val="none"/>
        </w:rPr>
        <w:t>被投诉人2</w:t>
      </w:r>
    </w:p>
    <w:p w14:paraId="0EE1A483">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w:t>
      </w:r>
    </w:p>
    <w:p w14:paraId="6ABF2DE0">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相关供应商：</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62039593">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地     址：</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邮编：</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12A7020E">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联系人：</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联系电话：</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4F7390CD">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二、投诉项目基本情况</w:t>
      </w:r>
    </w:p>
    <w:p w14:paraId="5810E070">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采</w:t>
      </w:r>
      <w:r>
        <w:rPr>
          <w:rFonts w:hint="eastAsia" w:ascii="宋体" w:hAnsi="宋体" w:eastAsia="宋体" w:cs="宋体"/>
          <w:sz w:val="24"/>
          <w:highlight w:val="none"/>
          <w:lang w:eastAsia="zh-CN"/>
        </w:rPr>
        <w:t>购</w:t>
      </w:r>
      <w:r>
        <w:rPr>
          <w:rFonts w:hint="eastAsia" w:ascii="宋体" w:hAnsi="宋体" w:cs="宋体"/>
          <w:sz w:val="24"/>
          <w:highlight w:val="none"/>
          <w:lang w:eastAsia="zh-CN"/>
        </w:rPr>
        <w:t>桐庐县市政园林绿化工程有限公司2025年公众责任险采购项目</w:t>
      </w:r>
      <w:r>
        <w:rPr>
          <w:rFonts w:hint="eastAsia" w:ascii="宋体" w:hAnsi="宋体" w:eastAsia="宋体" w:cs="宋体"/>
          <w:sz w:val="24"/>
          <w:highlight w:val="none"/>
        </w:rPr>
        <w:t>：</w:t>
      </w:r>
      <w:r>
        <w:rPr>
          <w:rFonts w:hint="eastAsia" w:ascii="宋体" w:hAnsi="宋体" w:eastAsia="宋体" w:cs="宋体"/>
          <w:sz w:val="24"/>
          <w:highlight w:val="none"/>
          <w:u w:val="dotted"/>
        </w:rPr>
        <w:t xml:space="preserve">                                        </w:t>
      </w:r>
    </w:p>
    <w:p w14:paraId="70592B39">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采购项目编号：</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包号：</w:t>
      </w:r>
      <w:r>
        <w:rPr>
          <w:rFonts w:hint="eastAsia" w:ascii="宋体" w:hAnsi="宋体" w:eastAsia="宋体" w:cs="宋体"/>
          <w:sz w:val="24"/>
          <w:highlight w:val="none"/>
          <w:u w:val="dotted"/>
        </w:rPr>
        <w:t xml:space="preserve">              </w:t>
      </w:r>
    </w:p>
    <w:p w14:paraId="299E0860">
      <w:pPr>
        <w:spacing w:line="360" w:lineRule="auto"/>
        <w:rPr>
          <w:rFonts w:hint="eastAsia" w:ascii="宋体" w:hAnsi="宋体" w:eastAsia="宋体" w:cs="宋体"/>
          <w:sz w:val="24"/>
          <w:highlight w:val="none"/>
        </w:rPr>
      </w:pPr>
      <w:r>
        <w:rPr>
          <w:rFonts w:hint="eastAsia" w:ascii="宋体" w:hAnsi="宋体" w:eastAsia="宋体" w:cs="宋体"/>
          <w:sz w:val="24"/>
          <w:highlight w:val="none"/>
        </w:rPr>
        <w:t>采购人名称：</w:t>
      </w:r>
      <w:r>
        <w:rPr>
          <w:rFonts w:hint="eastAsia" w:ascii="宋体" w:hAnsi="宋体" w:eastAsia="宋体" w:cs="宋体"/>
          <w:sz w:val="24"/>
          <w:highlight w:val="none"/>
          <w:u w:val="dotted"/>
        </w:rPr>
        <w:t xml:space="preserve">                                           </w:t>
      </w:r>
      <w:r>
        <w:rPr>
          <w:rFonts w:hint="eastAsia" w:ascii="宋体" w:hAnsi="宋体" w:eastAsia="宋体" w:cs="宋体"/>
          <w:sz w:val="24"/>
          <w:highlight w:val="none"/>
          <w:u w:val="single"/>
        </w:rPr>
        <w:t xml:space="preserve">  </w:t>
      </w:r>
    </w:p>
    <w:p w14:paraId="1FC95DFE">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采购文件公告:</w:t>
      </w:r>
      <w:r>
        <w:rPr>
          <w:rFonts w:hint="eastAsia" w:ascii="宋体" w:hAnsi="宋体" w:eastAsia="宋体" w:cs="宋体"/>
          <w:sz w:val="24"/>
          <w:highlight w:val="none"/>
          <w:u w:val="dotted"/>
        </w:rPr>
        <w:t xml:space="preserve">是/否 </w:t>
      </w:r>
      <w:r>
        <w:rPr>
          <w:rFonts w:hint="eastAsia" w:ascii="宋体" w:hAnsi="宋体" w:eastAsia="宋体" w:cs="宋体"/>
          <w:sz w:val="24"/>
          <w:highlight w:val="none"/>
        </w:rPr>
        <w:t>公告期限：</w:t>
      </w:r>
      <w:r>
        <w:rPr>
          <w:rFonts w:hint="eastAsia" w:ascii="宋体" w:hAnsi="宋体" w:eastAsia="宋体" w:cs="宋体"/>
          <w:sz w:val="24"/>
          <w:highlight w:val="none"/>
          <w:u w:val="dotted"/>
        </w:rPr>
        <w:t xml:space="preserve">                                 </w:t>
      </w:r>
    </w:p>
    <w:p w14:paraId="5E43A176">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采购结果公告:</w:t>
      </w:r>
      <w:r>
        <w:rPr>
          <w:rFonts w:hint="eastAsia" w:ascii="宋体" w:hAnsi="宋体" w:eastAsia="宋体" w:cs="宋体"/>
          <w:sz w:val="24"/>
          <w:highlight w:val="none"/>
          <w:u w:val="dotted"/>
        </w:rPr>
        <w:t xml:space="preserve">是/否 </w:t>
      </w:r>
      <w:r>
        <w:rPr>
          <w:rFonts w:hint="eastAsia" w:ascii="宋体" w:hAnsi="宋体" w:eastAsia="宋体" w:cs="宋体"/>
          <w:sz w:val="24"/>
          <w:highlight w:val="none"/>
        </w:rPr>
        <w:t>公告期限：</w:t>
      </w:r>
      <w:r>
        <w:rPr>
          <w:rFonts w:hint="eastAsia" w:ascii="宋体" w:hAnsi="宋体" w:eastAsia="宋体" w:cs="宋体"/>
          <w:sz w:val="24"/>
          <w:highlight w:val="none"/>
          <w:u w:val="dotted"/>
        </w:rPr>
        <w:t xml:space="preserve">                        </w:t>
      </w:r>
    </w:p>
    <w:p w14:paraId="26A8EA7E">
      <w:pPr>
        <w:spacing w:line="360" w:lineRule="auto"/>
        <w:rPr>
          <w:rFonts w:hint="eastAsia" w:ascii="宋体" w:hAnsi="宋体" w:eastAsia="宋体" w:cs="宋体"/>
          <w:sz w:val="24"/>
          <w:highlight w:val="none"/>
        </w:rPr>
      </w:pPr>
      <w:r>
        <w:rPr>
          <w:rFonts w:hint="eastAsia" w:ascii="宋体" w:hAnsi="宋体" w:eastAsia="宋体" w:cs="宋体"/>
          <w:sz w:val="24"/>
          <w:highlight w:val="none"/>
        </w:rPr>
        <w:t>三、质疑基本情况</w:t>
      </w:r>
    </w:p>
    <w:p w14:paraId="3B63DB09">
      <w:pPr>
        <w:spacing w:line="360" w:lineRule="auto"/>
        <w:ind w:firstLine="480" w:firstLineChars="200"/>
        <w:rPr>
          <w:rFonts w:hint="eastAsia" w:ascii="宋体" w:hAnsi="宋体" w:eastAsia="宋体" w:cs="宋体"/>
          <w:sz w:val="24"/>
          <w:highlight w:val="none"/>
          <w:u w:val="dotted"/>
        </w:rPr>
      </w:pPr>
      <w:r>
        <w:rPr>
          <w:rFonts w:hint="eastAsia" w:ascii="宋体" w:hAnsi="宋体" w:eastAsia="宋体" w:cs="宋体"/>
          <w:sz w:val="24"/>
          <w:highlight w:val="none"/>
        </w:rPr>
        <w:t>投诉人于</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日,向</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提出质疑，质疑事项为：</w:t>
      </w:r>
      <w:r>
        <w:rPr>
          <w:rFonts w:hint="eastAsia" w:ascii="宋体" w:hAnsi="宋体" w:eastAsia="宋体" w:cs="宋体"/>
          <w:sz w:val="24"/>
          <w:highlight w:val="none"/>
          <w:u w:val="dotted"/>
        </w:rPr>
        <w:t xml:space="preserve">                                </w:t>
      </w:r>
    </w:p>
    <w:p w14:paraId="24D59B29">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29C3E6E1">
      <w:pPr>
        <w:spacing w:line="360" w:lineRule="auto"/>
        <w:ind w:firstLine="360" w:firstLineChars="150"/>
        <w:rPr>
          <w:rFonts w:hint="eastAsia" w:ascii="宋体" w:hAnsi="宋体" w:eastAsia="宋体" w:cs="宋体"/>
          <w:sz w:val="24"/>
          <w:highlight w:val="none"/>
        </w:rPr>
      </w:pPr>
      <w:r>
        <w:rPr>
          <w:rFonts w:hint="eastAsia" w:ascii="宋体" w:hAnsi="宋体" w:eastAsia="宋体" w:cs="宋体"/>
          <w:sz w:val="24"/>
          <w:highlight w:val="none"/>
          <w:u w:val="dotted"/>
        </w:rPr>
        <w:t>采购人</w:t>
      </w:r>
      <w:r>
        <w:rPr>
          <w:rFonts w:hint="eastAsia" w:ascii="宋体" w:hAnsi="宋体" w:eastAsia="宋体" w:cs="宋体"/>
          <w:sz w:val="24"/>
          <w:highlight w:val="none"/>
        </w:rPr>
        <w:t>于</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日,就质疑事项作出了答复/没有在法定期限内作出答复。</w:t>
      </w:r>
    </w:p>
    <w:p w14:paraId="1411F20F">
      <w:pPr>
        <w:spacing w:line="360" w:lineRule="auto"/>
        <w:rPr>
          <w:rFonts w:hint="eastAsia" w:ascii="宋体" w:hAnsi="宋体" w:eastAsia="宋体" w:cs="宋体"/>
          <w:sz w:val="24"/>
          <w:highlight w:val="none"/>
        </w:rPr>
      </w:pPr>
      <w:r>
        <w:rPr>
          <w:rFonts w:hint="eastAsia" w:ascii="宋体" w:hAnsi="宋体" w:eastAsia="宋体" w:cs="宋体"/>
          <w:sz w:val="24"/>
          <w:highlight w:val="none"/>
        </w:rPr>
        <w:t>四、投诉事项具体内容</w:t>
      </w:r>
    </w:p>
    <w:p w14:paraId="3BA1438A">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投诉事项 1：</w:t>
      </w:r>
      <w:r>
        <w:rPr>
          <w:rFonts w:hint="eastAsia" w:ascii="宋体" w:hAnsi="宋体" w:eastAsia="宋体" w:cs="宋体"/>
          <w:sz w:val="24"/>
          <w:highlight w:val="none"/>
          <w:u w:val="dotted"/>
        </w:rPr>
        <w:t xml:space="preserve">                                       </w:t>
      </w:r>
    </w:p>
    <w:p w14:paraId="365024E1">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事实依据：</w:t>
      </w:r>
      <w:r>
        <w:rPr>
          <w:rFonts w:hint="eastAsia" w:ascii="宋体" w:hAnsi="宋体" w:eastAsia="宋体" w:cs="宋体"/>
          <w:sz w:val="24"/>
          <w:highlight w:val="none"/>
          <w:u w:val="dotted"/>
        </w:rPr>
        <w:t xml:space="preserve">                                         </w:t>
      </w:r>
    </w:p>
    <w:p w14:paraId="561E4F53">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1B08F29B">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法律依据：</w:t>
      </w:r>
      <w:r>
        <w:rPr>
          <w:rFonts w:hint="eastAsia" w:ascii="宋体" w:hAnsi="宋体" w:eastAsia="宋体" w:cs="宋体"/>
          <w:sz w:val="24"/>
          <w:highlight w:val="none"/>
          <w:u w:val="dotted"/>
        </w:rPr>
        <w:t xml:space="preserve">                                          </w:t>
      </w:r>
    </w:p>
    <w:p w14:paraId="3644B7A2">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u w:val="dotted"/>
        </w:rPr>
        <w:t xml:space="preserve">                                                      </w:t>
      </w:r>
    </w:p>
    <w:p w14:paraId="60132B8C">
      <w:pPr>
        <w:spacing w:line="360" w:lineRule="auto"/>
        <w:rPr>
          <w:rFonts w:hint="eastAsia" w:ascii="宋体" w:hAnsi="宋体" w:eastAsia="宋体" w:cs="宋体"/>
          <w:sz w:val="24"/>
          <w:highlight w:val="none"/>
        </w:rPr>
      </w:pPr>
      <w:r>
        <w:rPr>
          <w:rFonts w:hint="eastAsia" w:ascii="宋体" w:hAnsi="宋体" w:eastAsia="宋体" w:cs="宋体"/>
          <w:sz w:val="24"/>
          <w:highlight w:val="none"/>
        </w:rPr>
        <w:t>投诉事项2</w:t>
      </w:r>
    </w:p>
    <w:p w14:paraId="7C4652D4">
      <w:pPr>
        <w:spacing w:line="360" w:lineRule="auto"/>
        <w:rPr>
          <w:rFonts w:hint="eastAsia" w:ascii="宋体" w:hAnsi="宋体" w:eastAsia="宋体" w:cs="宋体"/>
          <w:sz w:val="24"/>
          <w:highlight w:val="none"/>
          <w:u w:val="dotted"/>
        </w:rPr>
      </w:pPr>
      <w:r>
        <w:rPr>
          <w:rFonts w:hint="eastAsia" w:ascii="宋体" w:hAnsi="宋体" w:eastAsia="宋体" w:cs="宋体"/>
          <w:sz w:val="24"/>
          <w:highlight w:val="none"/>
        </w:rPr>
        <w:t>……</w:t>
      </w:r>
    </w:p>
    <w:p w14:paraId="1155C11E">
      <w:pPr>
        <w:spacing w:line="360" w:lineRule="auto"/>
        <w:rPr>
          <w:rFonts w:hint="eastAsia" w:ascii="宋体" w:hAnsi="宋体" w:eastAsia="宋体" w:cs="宋体"/>
          <w:sz w:val="24"/>
          <w:highlight w:val="none"/>
        </w:rPr>
      </w:pPr>
      <w:r>
        <w:rPr>
          <w:rFonts w:hint="eastAsia" w:ascii="宋体" w:hAnsi="宋体" w:eastAsia="宋体" w:cs="宋体"/>
          <w:sz w:val="24"/>
          <w:highlight w:val="none"/>
        </w:rPr>
        <w:t>五、与投诉事项相关的投诉请求</w:t>
      </w:r>
    </w:p>
    <w:p w14:paraId="5F6D69F3">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请求：</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0BE64575">
      <w:pPr>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 xml:space="preserve">                                                                                                    </w:t>
      </w:r>
    </w:p>
    <w:p w14:paraId="379BE211">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签字(签章)：                   公章：                      </w:t>
      </w:r>
    </w:p>
    <w:p w14:paraId="5323BEDA">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日期：    </w:t>
      </w:r>
    </w:p>
    <w:p w14:paraId="767D6CB2">
      <w:pPr>
        <w:spacing w:line="360" w:lineRule="auto"/>
        <w:rPr>
          <w:rFonts w:hint="eastAsia" w:ascii="宋体" w:hAnsi="宋体" w:eastAsia="宋体" w:cs="宋体"/>
          <w:b/>
          <w:sz w:val="24"/>
          <w:highlight w:val="none"/>
        </w:rPr>
      </w:pPr>
    </w:p>
    <w:p w14:paraId="46239698">
      <w:pPr>
        <w:spacing w:line="360" w:lineRule="auto"/>
        <w:rPr>
          <w:rFonts w:hint="eastAsia" w:ascii="宋体" w:hAnsi="宋体" w:eastAsia="宋体" w:cs="宋体"/>
          <w:b/>
          <w:sz w:val="24"/>
          <w:highlight w:val="none"/>
        </w:rPr>
      </w:pPr>
    </w:p>
    <w:p w14:paraId="70B84C05">
      <w:pPr>
        <w:spacing w:line="360" w:lineRule="auto"/>
        <w:rPr>
          <w:rFonts w:hint="eastAsia" w:ascii="宋体" w:hAnsi="宋体" w:eastAsia="宋体" w:cs="宋体"/>
          <w:b/>
          <w:sz w:val="24"/>
          <w:highlight w:val="none"/>
        </w:rPr>
      </w:pPr>
      <w:r>
        <w:rPr>
          <w:rFonts w:hint="eastAsia" w:ascii="宋体" w:hAnsi="宋体" w:eastAsia="宋体" w:cs="宋体"/>
          <w:b/>
          <w:sz w:val="24"/>
          <w:highlight w:val="none"/>
        </w:rPr>
        <w:t>投诉书制作说明：</w:t>
      </w:r>
    </w:p>
    <w:p w14:paraId="312307AD">
      <w:pPr>
        <w:widowControl/>
        <w:spacing w:line="360" w:lineRule="auto"/>
        <w:ind w:firstLine="480" w:firstLineChars="200"/>
        <w:rPr>
          <w:rFonts w:hint="eastAsia" w:ascii="宋体" w:hAnsi="宋体" w:eastAsia="宋体" w:cs="宋体"/>
          <w:kern w:val="0"/>
          <w:sz w:val="24"/>
          <w:highlight w:val="none"/>
        </w:rPr>
      </w:pPr>
      <w:r>
        <w:rPr>
          <w:rFonts w:hint="eastAsia" w:ascii="宋体" w:hAnsi="宋体" w:eastAsia="宋体" w:cs="宋体"/>
          <w:sz w:val="24"/>
          <w:highlight w:val="none"/>
        </w:rPr>
        <w:t>1.投诉人提起投诉时，应当提交投诉书和必要的证明材料，并按照被投诉人和与投诉事项有关的供应商数量提供投诉书副本。</w:t>
      </w:r>
    </w:p>
    <w:p w14:paraId="02E096AA">
      <w:pPr>
        <w:widowControl/>
        <w:spacing w:line="360" w:lineRule="auto"/>
        <w:ind w:firstLine="480" w:firstLineChars="200"/>
        <w:jc w:val="left"/>
        <w:rPr>
          <w:rFonts w:hint="eastAsia" w:ascii="宋体" w:hAnsi="宋体" w:eastAsia="宋体" w:cs="宋体"/>
          <w:kern w:val="0"/>
          <w:sz w:val="24"/>
          <w:highlight w:val="none"/>
        </w:rPr>
      </w:pPr>
      <w:r>
        <w:rPr>
          <w:rFonts w:hint="eastAsia" w:ascii="宋体" w:hAnsi="宋体" w:eastAsia="宋体" w:cs="宋体"/>
          <w:sz w:val="24"/>
          <w:highlight w:val="none"/>
        </w:rPr>
        <w:t>2.投诉人若委托代理人进行投诉的，投诉书应按照要求列明“授权代表”的有关内容，并在附件中提交由</w:t>
      </w:r>
      <w:r>
        <w:rPr>
          <w:rFonts w:hint="eastAsia" w:ascii="宋体" w:hAnsi="宋体" w:eastAsia="宋体" w:cs="宋体"/>
          <w:kern w:val="0"/>
          <w:sz w:val="24"/>
          <w:highlight w:val="none"/>
        </w:rPr>
        <w:t>投诉人签署的授权委托书。授权委托书应当载明代理人的姓名或者名称、代理事项、具体权限、期限和相关事项。</w:t>
      </w:r>
    </w:p>
    <w:p w14:paraId="43261B2C">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3.投诉人若对项目的某一分包进行投诉，投诉书应列明具体分包号。</w:t>
      </w:r>
    </w:p>
    <w:p w14:paraId="3A0280AB">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4.投诉书应简要列明质疑事项，质疑函、质疑答复等作为附件材料提供。</w:t>
      </w:r>
    </w:p>
    <w:p w14:paraId="4F89E024">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5.投诉书的投诉事项应具体、明确，并有必要的事实依据和法律依据。</w:t>
      </w:r>
    </w:p>
    <w:p w14:paraId="246295E3">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6.投诉书的投诉请求应与投诉事项相关。</w:t>
      </w:r>
    </w:p>
    <w:p w14:paraId="596869CF">
      <w:pPr>
        <w:widowControl/>
        <w:spacing w:line="360" w:lineRule="auto"/>
        <w:ind w:firstLine="480" w:firstLineChars="200"/>
        <w:jc w:val="left"/>
        <w:rPr>
          <w:rFonts w:hint="eastAsia" w:ascii="宋体" w:hAnsi="宋体" w:eastAsia="宋体" w:cs="宋体"/>
          <w:sz w:val="24"/>
          <w:highlight w:val="none"/>
        </w:rPr>
      </w:pPr>
      <w:r>
        <w:rPr>
          <w:rFonts w:hint="eastAsia" w:ascii="宋体" w:hAnsi="宋体" w:eastAsia="宋体" w:cs="宋体"/>
          <w:sz w:val="24"/>
          <w:highlight w:val="none"/>
        </w:rPr>
        <w:t>7.投诉人为自然人的，投诉书应当由本人签字；投诉人为法人或者其他组织的，投诉书应当由法定代表人、主要负责人，或者其授权代表签字或者盖章，并加盖公章。</w:t>
      </w:r>
    </w:p>
    <w:p w14:paraId="4DCA2EF7">
      <w:pPr>
        <w:spacing w:line="360" w:lineRule="auto"/>
        <w:jc w:val="both"/>
        <w:rPr>
          <w:rFonts w:hint="eastAsia" w:ascii="宋体" w:hAnsi="宋体" w:eastAsia="宋体" w:cs="宋体"/>
          <w:sz w:val="24"/>
          <w:highlight w:val="none"/>
          <w:u w:val="single"/>
        </w:rPr>
      </w:pPr>
    </w:p>
    <w:sectPr>
      <w:headerReference r:id="rId14" w:type="default"/>
      <w:footerReference r:id="rId15"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3EBC3704-53AF-498E-A0AE-EBF5FB25AD48}"/>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仿宋_GB2312">
    <w:altName w:val="仿宋"/>
    <w:panose1 w:val="02000000000000000000"/>
    <w:charset w:val="86"/>
    <w:family w:val="auto"/>
    <w:pitch w:val="default"/>
    <w:sig w:usb0="00000000" w:usb1="00000000" w:usb2="00000012" w:usb3="00000000" w:csb0="00040001" w:csb1="00000000"/>
    <w:embedRegular r:id="rId2" w:fontKey="{68E145F2-4A87-458F-93FD-2BCF03DC7307}"/>
  </w:font>
  <w:font w:name="Wingdings 2">
    <w:panose1 w:val="05020102010507070707"/>
    <w:charset w:val="02"/>
    <w:family w:val="roman"/>
    <w:pitch w:val="default"/>
    <w:sig w:usb0="00000000" w:usb1="00000000" w:usb2="00000000" w:usb3="00000000" w:csb0="80000000" w:csb1="00000000"/>
    <w:embedRegular r:id="rId3" w:fontKey="{55420B7D-DAB9-4D0C-8A09-ACC7CECB7B39}"/>
  </w:font>
  <w:font w:name="仿宋_GB2312">
    <w:panose1 w:val="02010609030101010101"/>
    <w:charset w:val="86"/>
    <w:family w:val="modern"/>
    <w:pitch w:val="default"/>
    <w:sig w:usb0="00000001" w:usb1="080E0000" w:usb2="00000000" w:usb3="00000000" w:csb0="00040000" w:csb1="00000000"/>
    <w:embedRegular r:id="rId4" w:fontKey="{F994C1F7-4C53-477E-BCA2-822DC9D4932A}"/>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7B71E">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D3106A">
                          <w:pPr>
                            <w:pStyle w:val="2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AD3106A">
                    <w:pPr>
                      <w:pStyle w:val="2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0DFE9">
    <w:pPr>
      <w:pStyle w:val="22"/>
      <w:jc w:val="center"/>
      <w:rPr>
        <w:rFonts w:ascii="方正仿宋_GB2312" w:eastAsia="方正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D0A541">
                          <w:pPr>
                            <w:pStyle w:val="22"/>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8D0A541">
                    <w:pPr>
                      <w:pStyle w:val="22"/>
                    </w:pPr>
                    <w:r>
                      <w:fldChar w:fldCharType="begin"/>
                    </w:r>
                    <w:r>
                      <w:instrText xml:space="preserve"> PAGE  \* MERGEFORMAT </w:instrText>
                    </w:r>
                    <w:r>
                      <w:fldChar w:fldCharType="separate"/>
                    </w:r>
                    <w:r>
                      <w:t>27</w:t>
                    </w:r>
                    <w:r>
                      <w:fldChar w:fldCharType="end"/>
                    </w:r>
                  </w:p>
                </w:txbxContent>
              </v:textbox>
            </v:shape>
          </w:pict>
        </mc:Fallback>
      </mc:AlternateContent>
    </w:r>
  </w:p>
  <w:p w14:paraId="7E7FE905">
    <w:pPr>
      <w:rPr>
        <w:rFonts w:ascii="方正仿宋_GB2312" w:eastAsia="方正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BFB88">
    <w:pPr>
      <w:pStyle w:val="22"/>
      <w:jc w:val="center"/>
      <w:rPr>
        <w:rFonts w:ascii="方正仿宋_GB2312" w:eastAsia="方正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11283C">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811283C">
                    <w:pPr>
                      <w:pStyle w:val="22"/>
                    </w:pPr>
                    <w:r>
                      <w:fldChar w:fldCharType="begin"/>
                    </w:r>
                    <w:r>
                      <w:instrText xml:space="preserve"> PAGE  \* MERGEFORMAT </w:instrText>
                    </w:r>
                    <w:r>
                      <w:fldChar w:fldCharType="separate"/>
                    </w:r>
                    <w:r>
                      <w:t>1</w:t>
                    </w:r>
                    <w:r>
                      <w:fldChar w:fldCharType="end"/>
                    </w:r>
                  </w:p>
                </w:txbxContent>
              </v:textbox>
            </v:shape>
          </w:pict>
        </mc:Fallback>
      </mc:AlternateContent>
    </w:r>
  </w:p>
  <w:p w14:paraId="50F91118">
    <w:pPr>
      <w:rPr>
        <w:rFonts w:ascii="方正仿宋_GB2312" w:eastAsia="方正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32981">
    <w:pPr>
      <w:pStyle w:val="22"/>
      <w:jc w:val="center"/>
      <w:rPr>
        <w:rFonts w:ascii="方正仿宋_GB2312" w:eastAsia="方正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978F86">
                          <w:pPr>
                            <w:pStyle w:val="2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0978F86">
                    <w:pPr>
                      <w:pStyle w:val="22"/>
                    </w:pPr>
                    <w:r>
                      <w:fldChar w:fldCharType="begin"/>
                    </w:r>
                    <w:r>
                      <w:instrText xml:space="preserve"> PAGE  \* MERGEFORMAT </w:instrText>
                    </w:r>
                    <w:r>
                      <w:fldChar w:fldCharType="separate"/>
                    </w:r>
                    <w:r>
                      <w:t>19</w:t>
                    </w:r>
                    <w:r>
                      <w:fldChar w:fldCharType="end"/>
                    </w:r>
                  </w:p>
                </w:txbxContent>
              </v:textbox>
            </v:shape>
          </w:pict>
        </mc:Fallback>
      </mc:AlternateContent>
    </w:r>
  </w:p>
  <w:p w14:paraId="352CCCE4">
    <w:pPr>
      <w:rPr>
        <w:rFonts w:ascii="方正仿宋_GB2312" w:eastAsia="方正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6BC85">
    <w:pPr>
      <w:pStyle w:val="22"/>
      <w:jc w:val="center"/>
      <w:rPr>
        <w:rFonts w:ascii="方正仿宋_GB2312" w:eastAsia="方正仿宋_GB2312"/>
      </w:rPr>
    </w:pPr>
    <w:r>
      <w:rPr>
        <w:rFonts w:hint="eastAsia" w:ascii="方正仿宋_GB2312" w:eastAsia="方正仿宋_GB2312"/>
        <w:kern w:val="0"/>
      </w:rPr>
      <w:t xml:space="preserve">第 </w:t>
    </w:r>
    <w:r>
      <w:rPr>
        <w:rFonts w:hint="eastAsia" w:ascii="方正仿宋_GB2312" w:eastAsia="方正仿宋_GB2312"/>
        <w:kern w:val="0"/>
      </w:rPr>
      <w:fldChar w:fldCharType="begin"/>
    </w:r>
    <w:r>
      <w:rPr>
        <w:rFonts w:hint="eastAsia" w:ascii="方正仿宋_GB2312" w:eastAsia="方正仿宋_GB2312"/>
        <w:kern w:val="0"/>
      </w:rPr>
      <w:instrText xml:space="preserve"> PAGE </w:instrText>
    </w:r>
    <w:r>
      <w:rPr>
        <w:rFonts w:hint="eastAsia" w:ascii="方正仿宋_GB2312" w:eastAsia="方正仿宋_GB2312"/>
        <w:kern w:val="0"/>
      </w:rPr>
      <w:fldChar w:fldCharType="separate"/>
    </w:r>
    <w:r>
      <w:rPr>
        <w:rFonts w:ascii="方正仿宋_GB2312" w:eastAsia="方正仿宋_GB2312"/>
        <w:kern w:val="0"/>
      </w:rPr>
      <w:t>47</w:t>
    </w:r>
    <w:r>
      <w:rPr>
        <w:rFonts w:hint="eastAsia" w:ascii="方正仿宋_GB2312" w:eastAsia="方正仿宋_GB2312"/>
        <w:kern w:val="0"/>
      </w:rPr>
      <w:fldChar w:fldCharType="end"/>
    </w:r>
    <w:r>
      <w:rPr>
        <w:rFonts w:hint="eastAsia" w:ascii="方正仿宋_GB2312" w:eastAsia="方正仿宋_GB2312"/>
        <w:kern w:val="0"/>
      </w:rPr>
      <w:t xml:space="preserve"> 页 共 </w:t>
    </w:r>
    <w:r>
      <w:rPr>
        <w:rFonts w:hint="eastAsia" w:ascii="方正仿宋_GB2312" w:eastAsia="方正仿宋_GB2312"/>
        <w:kern w:val="0"/>
      </w:rPr>
      <w:fldChar w:fldCharType="begin"/>
    </w:r>
    <w:r>
      <w:rPr>
        <w:rFonts w:hint="eastAsia" w:ascii="方正仿宋_GB2312" w:eastAsia="方正仿宋_GB2312"/>
        <w:kern w:val="0"/>
      </w:rPr>
      <w:instrText xml:space="preserve"> NUMPAGES </w:instrText>
    </w:r>
    <w:r>
      <w:rPr>
        <w:rFonts w:hint="eastAsia" w:ascii="方正仿宋_GB2312" w:eastAsia="方正仿宋_GB2312"/>
        <w:kern w:val="0"/>
      </w:rPr>
      <w:fldChar w:fldCharType="separate"/>
    </w:r>
    <w:r>
      <w:rPr>
        <w:rFonts w:ascii="方正仿宋_GB2312" w:eastAsia="方正仿宋_GB2312"/>
        <w:kern w:val="0"/>
      </w:rPr>
      <w:t>47</w:t>
    </w:r>
    <w:r>
      <w:rPr>
        <w:rFonts w:hint="eastAsia" w:ascii="方正仿宋_GB2312" w:eastAsia="方正仿宋_GB2312"/>
        <w:kern w:val="0"/>
      </w:rPr>
      <w:fldChar w:fldCharType="end"/>
    </w:r>
    <w:r>
      <w:rPr>
        <w:rFonts w:hint="eastAsia" w:ascii="方正仿宋_GB2312" w:eastAsia="方正仿宋_GB2312"/>
        <w:kern w:val="0"/>
      </w:rPr>
      <w:t xml:space="preserve"> 页</w:t>
    </w:r>
  </w:p>
  <w:p w14:paraId="4A5FFA74">
    <w:pPr>
      <w:rPr>
        <w:rFonts w:ascii="方正仿宋_GB2312" w:eastAsia="方正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BD9D5">
    <w:pPr>
      <w:pStyle w:val="22"/>
      <w:jc w:val="center"/>
      <w:rPr>
        <w:rFonts w:ascii="方正仿宋_GB2312" w:eastAsia="方正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87DC27">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687DC27">
                    <w:pPr>
                      <w:pStyle w:val="22"/>
                    </w:pPr>
                    <w:r>
                      <w:fldChar w:fldCharType="begin"/>
                    </w:r>
                    <w:r>
                      <w:instrText xml:space="preserve"> PAGE  \* MERGEFORMAT </w:instrText>
                    </w:r>
                    <w:r>
                      <w:fldChar w:fldCharType="separate"/>
                    </w:r>
                    <w:r>
                      <w:t>1</w:t>
                    </w:r>
                    <w:r>
                      <w:fldChar w:fldCharType="end"/>
                    </w:r>
                  </w:p>
                </w:txbxContent>
              </v:textbox>
            </v:shape>
          </w:pict>
        </mc:Fallback>
      </mc:AlternateContent>
    </w:r>
  </w:p>
  <w:p w14:paraId="3FD54589">
    <w:pPr>
      <w:rPr>
        <w:rFonts w:ascii="方正仿宋_GB2312" w:eastAsia="方正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98771">
    <w:pPr>
      <w:rPr>
        <w:rFonts w:ascii="方正仿宋_GB2312" w:eastAsia="方正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90D113">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490D113">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F3929">
    <w:pPr>
      <w:pStyle w:val="22"/>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9CA95E">
                          <w:pPr>
                            <w:pStyle w:val="2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49CA95E">
                    <w:pPr>
                      <w:pStyle w:val="2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333F9">
    <w:pPr>
      <w:pStyle w:val="17"/>
      <w:jc w:val="both"/>
      <w:rPr>
        <w:rFonts w:hint="eastAsia"/>
      </w:rPr>
    </w:pPr>
    <w:r>
      <w:rPr>
        <w:rFonts w:hint="eastAsia" w:ascii="宋体" w:hAnsi="宋体" w:cs="宋体"/>
        <w:snapToGrid w:val="0"/>
        <w:kern w:val="2"/>
        <w:sz w:val="21"/>
        <w:szCs w:val="21"/>
        <w:u w:val="single"/>
        <w:lang w:val="en-US" w:eastAsia="zh-CN" w:bidi="ar-SA"/>
      </w:rPr>
      <w:t>桐庐县市政园林绿化工程有限公司2025年公众责任险采购项目</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eastAsia="宋体" w:cs="宋体"/>
        <w:snapToGrid w:val="0"/>
        <w:sz w:val="21"/>
        <w:szCs w:val="21"/>
        <w:u w:val="single"/>
      </w:rPr>
      <w:t>【竞争性磋商】</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270E9">
    <w:pPr>
      <w:pStyle w:val="17"/>
      <w:jc w:val="both"/>
    </w:pPr>
    <w:r>
      <w:rPr>
        <w:rFonts w:hint="eastAsia" w:ascii="宋体" w:hAnsi="宋体" w:cs="宋体"/>
        <w:snapToGrid w:val="0"/>
        <w:kern w:val="2"/>
        <w:sz w:val="21"/>
        <w:szCs w:val="21"/>
        <w:u w:val="single"/>
        <w:lang w:val="en-US" w:eastAsia="zh-CN" w:bidi="ar-SA"/>
      </w:rPr>
      <w:t>桐庐县市政园林绿化工程有限公司2025年公众责任险采购项目</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sz w:val="21"/>
        <w:szCs w:val="21"/>
        <w:u w:val="single"/>
      </w:rPr>
      <w:t>【竞争性磋商】</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B9022">
    <w:pPr>
      <w:pStyle w:val="17"/>
      <w:jc w:val="both"/>
      <w:rPr>
        <w:rFonts w:hint="eastAsia"/>
        <w:lang w:eastAsia="zh-CN"/>
      </w:rPr>
    </w:pPr>
    <w:r>
      <w:rPr>
        <w:rFonts w:hint="eastAsia" w:ascii="宋体" w:hAnsi="宋体" w:cs="宋体"/>
        <w:snapToGrid w:val="0"/>
        <w:kern w:val="2"/>
        <w:sz w:val="21"/>
        <w:szCs w:val="21"/>
        <w:u w:val="single"/>
        <w:lang w:val="en-US" w:eastAsia="zh-CN" w:bidi="ar-SA"/>
      </w:rPr>
      <w:t>桐庐县市政园林绿化工程有限公司2025年公众责任险采购项目</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eastAsia="宋体" w:cs="宋体"/>
        <w:snapToGrid w:val="0"/>
        <w:sz w:val="21"/>
        <w:szCs w:val="21"/>
        <w:u w:val="single"/>
      </w:rPr>
      <w:t>【竞争性磋商】</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B2B6F">
    <w:pPr>
      <w:pStyle w:val="17"/>
      <w:jc w:val="both"/>
    </w:pPr>
    <w:r>
      <w:rPr>
        <w:rFonts w:hint="eastAsia" w:ascii="宋体" w:hAnsi="宋体" w:cs="宋体"/>
        <w:snapToGrid w:val="0"/>
        <w:kern w:val="2"/>
        <w:sz w:val="21"/>
        <w:szCs w:val="21"/>
        <w:u w:val="single"/>
        <w:lang w:val="en-US" w:eastAsia="zh-CN" w:bidi="ar-SA"/>
      </w:rPr>
      <w:t>桐庐县市政园林绿化工程有限公司2025年公众责任险采购项目</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cs="宋体"/>
        <w:snapToGrid w:val="0"/>
        <w:kern w:val="2"/>
        <w:sz w:val="21"/>
        <w:szCs w:val="21"/>
        <w:u w:val="single"/>
        <w:lang w:val="en-US" w:eastAsia="zh-CN" w:bidi="ar-SA"/>
      </w:rPr>
      <w:t xml:space="preserve"> </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eastAsia="宋体" w:cs="宋体"/>
        <w:snapToGrid w:val="0"/>
        <w:sz w:val="21"/>
        <w:szCs w:val="21"/>
        <w:u w:val="single"/>
      </w:rPr>
      <w:t>【竞争性磋商】</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D8D60">
    <w:pPr>
      <w:pStyle w:val="17"/>
      <w:jc w:val="both"/>
    </w:pPr>
    <w:r>
      <w:rPr>
        <w:rFonts w:hint="eastAsia" w:ascii="宋体" w:hAnsi="宋体" w:cs="宋体"/>
        <w:snapToGrid w:val="0"/>
        <w:kern w:val="2"/>
        <w:sz w:val="21"/>
        <w:szCs w:val="21"/>
        <w:u w:val="single"/>
        <w:lang w:val="en-US" w:eastAsia="zh-CN" w:bidi="ar-SA"/>
      </w:rPr>
      <w:t>桐庐县市政园林绿化工程有限公司2025年公众责任险采购项目</w:t>
    </w:r>
    <w:r>
      <w:rPr>
        <w:rFonts w:hint="eastAsia" w:ascii="宋体" w:hAnsi="宋体" w:eastAsia="宋体" w:cs="宋体"/>
        <w:snapToGrid w:val="0"/>
        <w:kern w:val="2"/>
        <w:sz w:val="21"/>
        <w:szCs w:val="21"/>
        <w:u w:val="single"/>
        <w:lang w:val="en-US" w:eastAsia="zh-CN" w:bidi="ar-SA"/>
      </w:rPr>
      <w:t xml:space="preserve">                 </w:t>
    </w:r>
    <w:r>
      <w:rPr>
        <w:rFonts w:hint="eastAsia" w:ascii="宋体" w:hAnsi="宋体" w:eastAsia="宋体" w:cs="宋体"/>
        <w:snapToGrid w:val="0"/>
        <w:sz w:val="21"/>
        <w:szCs w:val="21"/>
        <w:u w:val="single"/>
      </w:rPr>
      <w:t>【竞争性磋商】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5A0EAE"/>
    <w:multiLevelType w:val="singleLevel"/>
    <w:tmpl w:val="BF5A0EAE"/>
    <w:lvl w:ilvl="0" w:tentative="0">
      <w:start w:val="1"/>
      <w:numFmt w:val="decimal"/>
      <w:pStyle w:val="11"/>
      <w:lvlText w:val="%1."/>
      <w:lvlJc w:val="left"/>
      <w:pPr>
        <w:tabs>
          <w:tab w:val="left" w:pos="360"/>
        </w:tabs>
        <w:ind w:left="360" w:hanging="360"/>
      </w:pPr>
    </w:lvl>
  </w:abstractNum>
  <w:abstractNum w:abstractNumId="1">
    <w:nsid w:val="E5A68F44"/>
    <w:multiLevelType w:val="multilevel"/>
    <w:tmpl w:val="E5A68F44"/>
    <w:lvl w:ilvl="0" w:tentative="0">
      <w:start w:val="1"/>
      <w:numFmt w:val="chineseCounting"/>
      <w:pStyle w:val="2"/>
      <w:suff w:val="nothing"/>
      <w:lvlText w:val="第%1章 "/>
      <w:lvlJc w:val="left"/>
      <w:pPr>
        <w:ind w:left="432" w:hanging="432"/>
      </w:pPr>
      <w:rPr>
        <w:rFonts w:hint="eastAsia"/>
      </w:rPr>
    </w:lvl>
    <w:lvl w:ilvl="1" w:tentative="0">
      <w:start w:val="1"/>
      <w:numFmt w:val="decimal"/>
      <w:pStyle w:val="3"/>
      <w:isLgl/>
      <w:lvlText w:val="%1.%2."/>
      <w:lvlJc w:val="left"/>
      <w:pPr>
        <w:ind w:left="575" w:hanging="575"/>
      </w:pPr>
      <w:rPr>
        <w:rFonts w:hint="eastAsia"/>
      </w:rPr>
    </w:lvl>
    <w:lvl w:ilvl="2" w:tentative="0">
      <w:start w:val="1"/>
      <w:numFmt w:val="decimal"/>
      <w:pStyle w:val="4"/>
      <w:isLgl/>
      <w:lvlText w:val="%1.%2.%3."/>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1.%2.%3.%4.%5.%6.%7.%8."/>
      <w:lvlJc w:val="left"/>
      <w:pPr>
        <w:ind w:left="1440" w:hanging="1440"/>
      </w:pPr>
      <w:rPr>
        <w:rFonts w:hint="eastAsia"/>
      </w:rPr>
    </w:lvl>
    <w:lvl w:ilvl="8" w:tentative="0">
      <w:start w:val="1"/>
      <w:numFmt w:val="decimal"/>
      <w:pStyle w:val="10"/>
      <w:isLgl/>
      <w:lvlText w:val="%1.%2.%3.%4.%5.%6.%7.%8.%9."/>
      <w:lvlJc w:val="left"/>
      <w:pPr>
        <w:ind w:left="1583" w:hanging="1583"/>
      </w:pPr>
      <w:rPr>
        <w:rFonts w:hint="eastAsia"/>
      </w:rPr>
    </w:lvl>
  </w:abstractNum>
  <w:abstractNum w:abstractNumId="2">
    <w:nsid w:val="EF661788"/>
    <w:multiLevelType w:val="singleLevel"/>
    <w:tmpl w:val="EF661788"/>
    <w:lvl w:ilvl="0" w:tentative="0">
      <w:start w:val="1"/>
      <w:numFmt w:val="decimal"/>
      <w:suff w:val="nothing"/>
      <w:lvlText w:val="%1、"/>
      <w:lvlJc w:val="left"/>
    </w:lvl>
  </w:abstractNum>
  <w:abstractNum w:abstractNumId="3">
    <w:nsid w:val="6459A31A"/>
    <w:multiLevelType w:val="singleLevel"/>
    <w:tmpl w:val="6459A31A"/>
    <w:lvl w:ilvl="0" w:tentative="0">
      <w:start w:val="14"/>
      <w:numFmt w:val="decimal"/>
      <w:suff w:val="space"/>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9"/>
  <w:embedTrueTypeFonts/>
  <w:saveSubset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0MTQ4MTQxMTg2MjI1ZjkyODU0OWNiMjNmMDEwMDEifQ=="/>
    <w:docVar w:name="KSO_WPS_MARK_KEY" w:val="98291b71-bb5d-487b-99e6-e6aef1f9851c"/>
  </w:docVars>
  <w:rsids>
    <w:rsidRoot w:val="3740606E"/>
    <w:rsid w:val="00095854"/>
    <w:rsid w:val="001C5D24"/>
    <w:rsid w:val="00300352"/>
    <w:rsid w:val="00424F7A"/>
    <w:rsid w:val="005C4D2E"/>
    <w:rsid w:val="006C64B4"/>
    <w:rsid w:val="00951361"/>
    <w:rsid w:val="00A641FB"/>
    <w:rsid w:val="00B5443F"/>
    <w:rsid w:val="00BB6261"/>
    <w:rsid w:val="00C21A4D"/>
    <w:rsid w:val="00C44682"/>
    <w:rsid w:val="00C603FA"/>
    <w:rsid w:val="00CB5DB5"/>
    <w:rsid w:val="00E901A1"/>
    <w:rsid w:val="00EA14A1"/>
    <w:rsid w:val="00F47319"/>
    <w:rsid w:val="01AC59EF"/>
    <w:rsid w:val="01C012ED"/>
    <w:rsid w:val="01EC20E2"/>
    <w:rsid w:val="02132F88"/>
    <w:rsid w:val="022217EA"/>
    <w:rsid w:val="024141DC"/>
    <w:rsid w:val="025008C3"/>
    <w:rsid w:val="02BC2FB5"/>
    <w:rsid w:val="02BD75DA"/>
    <w:rsid w:val="02D05DB4"/>
    <w:rsid w:val="02DE7C7D"/>
    <w:rsid w:val="032C4E8C"/>
    <w:rsid w:val="03991DF6"/>
    <w:rsid w:val="03BB6210"/>
    <w:rsid w:val="03C52BEB"/>
    <w:rsid w:val="03CF5817"/>
    <w:rsid w:val="03E5503B"/>
    <w:rsid w:val="03EE0393"/>
    <w:rsid w:val="04025BED"/>
    <w:rsid w:val="040D00EE"/>
    <w:rsid w:val="04363AE8"/>
    <w:rsid w:val="04387860"/>
    <w:rsid w:val="04651CD8"/>
    <w:rsid w:val="04806B11"/>
    <w:rsid w:val="048A330C"/>
    <w:rsid w:val="04B266E6"/>
    <w:rsid w:val="04B844FD"/>
    <w:rsid w:val="04C86784"/>
    <w:rsid w:val="04D56E5D"/>
    <w:rsid w:val="04F37631"/>
    <w:rsid w:val="053A6724"/>
    <w:rsid w:val="053F077B"/>
    <w:rsid w:val="055558B1"/>
    <w:rsid w:val="05717EBD"/>
    <w:rsid w:val="059E7B97"/>
    <w:rsid w:val="05AA653C"/>
    <w:rsid w:val="066F4BAC"/>
    <w:rsid w:val="06BD404D"/>
    <w:rsid w:val="07091040"/>
    <w:rsid w:val="072440CC"/>
    <w:rsid w:val="072B7208"/>
    <w:rsid w:val="07384D1E"/>
    <w:rsid w:val="07591FC8"/>
    <w:rsid w:val="078D1C71"/>
    <w:rsid w:val="07DE427B"/>
    <w:rsid w:val="082F4AD6"/>
    <w:rsid w:val="08422A5C"/>
    <w:rsid w:val="085F2718"/>
    <w:rsid w:val="08874912"/>
    <w:rsid w:val="0889068B"/>
    <w:rsid w:val="0892357E"/>
    <w:rsid w:val="08AF5C17"/>
    <w:rsid w:val="08B1198F"/>
    <w:rsid w:val="08C01BD2"/>
    <w:rsid w:val="08D31906"/>
    <w:rsid w:val="08D54BBC"/>
    <w:rsid w:val="08DA2C94"/>
    <w:rsid w:val="08DA4AB3"/>
    <w:rsid w:val="093F0D49"/>
    <w:rsid w:val="09840593"/>
    <w:rsid w:val="099B68C7"/>
    <w:rsid w:val="099C619C"/>
    <w:rsid w:val="09DD25B6"/>
    <w:rsid w:val="0A0106F5"/>
    <w:rsid w:val="0A0C3321"/>
    <w:rsid w:val="0A121772"/>
    <w:rsid w:val="0A232419"/>
    <w:rsid w:val="0A375EC4"/>
    <w:rsid w:val="0AAC240E"/>
    <w:rsid w:val="0AAE43D8"/>
    <w:rsid w:val="0AB21CBF"/>
    <w:rsid w:val="0AE95411"/>
    <w:rsid w:val="0AF57B26"/>
    <w:rsid w:val="0B022976"/>
    <w:rsid w:val="0B095AB3"/>
    <w:rsid w:val="0B0D4FCD"/>
    <w:rsid w:val="0B13248D"/>
    <w:rsid w:val="0B50723E"/>
    <w:rsid w:val="0B521208"/>
    <w:rsid w:val="0B582596"/>
    <w:rsid w:val="0BA457DB"/>
    <w:rsid w:val="0BB35A1E"/>
    <w:rsid w:val="0BD0037E"/>
    <w:rsid w:val="0BD35428"/>
    <w:rsid w:val="0C0515EA"/>
    <w:rsid w:val="0C3C3C66"/>
    <w:rsid w:val="0C3E353A"/>
    <w:rsid w:val="0C61547A"/>
    <w:rsid w:val="0C871385"/>
    <w:rsid w:val="0C873133"/>
    <w:rsid w:val="0CA52B9D"/>
    <w:rsid w:val="0CA929AB"/>
    <w:rsid w:val="0CCC6D98"/>
    <w:rsid w:val="0D3D7C96"/>
    <w:rsid w:val="0D441024"/>
    <w:rsid w:val="0D5D20E6"/>
    <w:rsid w:val="0DA51818"/>
    <w:rsid w:val="0DBC6E0C"/>
    <w:rsid w:val="0DC21F49"/>
    <w:rsid w:val="0E325320"/>
    <w:rsid w:val="0E6179B4"/>
    <w:rsid w:val="0EB110FD"/>
    <w:rsid w:val="0EC71F0D"/>
    <w:rsid w:val="0EC87A33"/>
    <w:rsid w:val="0F0A1DF9"/>
    <w:rsid w:val="0F1746BC"/>
    <w:rsid w:val="0FB00BF3"/>
    <w:rsid w:val="0FED076B"/>
    <w:rsid w:val="0FED1F5E"/>
    <w:rsid w:val="0FF26B15"/>
    <w:rsid w:val="105C6685"/>
    <w:rsid w:val="107514F4"/>
    <w:rsid w:val="1077526D"/>
    <w:rsid w:val="107F4121"/>
    <w:rsid w:val="1109680C"/>
    <w:rsid w:val="110A3D40"/>
    <w:rsid w:val="110D797F"/>
    <w:rsid w:val="112E0021"/>
    <w:rsid w:val="1131366D"/>
    <w:rsid w:val="11333889"/>
    <w:rsid w:val="114C04A7"/>
    <w:rsid w:val="114E06C3"/>
    <w:rsid w:val="11553800"/>
    <w:rsid w:val="11875983"/>
    <w:rsid w:val="11BB1D3F"/>
    <w:rsid w:val="11BB73DB"/>
    <w:rsid w:val="11C113F1"/>
    <w:rsid w:val="11D230A2"/>
    <w:rsid w:val="1218482D"/>
    <w:rsid w:val="121F796A"/>
    <w:rsid w:val="12371157"/>
    <w:rsid w:val="12554325"/>
    <w:rsid w:val="12695089"/>
    <w:rsid w:val="127557DC"/>
    <w:rsid w:val="130C4392"/>
    <w:rsid w:val="131B45D5"/>
    <w:rsid w:val="131D659F"/>
    <w:rsid w:val="132B3BD1"/>
    <w:rsid w:val="13AC16D1"/>
    <w:rsid w:val="13CE33F5"/>
    <w:rsid w:val="13D11138"/>
    <w:rsid w:val="141D437D"/>
    <w:rsid w:val="144514C5"/>
    <w:rsid w:val="146855F8"/>
    <w:rsid w:val="149A777C"/>
    <w:rsid w:val="14D42C8D"/>
    <w:rsid w:val="14D57CB1"/>
    <w:rsid w:val="14DB04C0"/>
    <w:rsid w:val="14F86A77"/>
    <w:rsid w:val="1571672E"/>
    <w:rsid w:val="15CA22E2"/>
    <w:rsid w:val="15D05B4B"/>
    <w:rsid w:val="164756E1"/>
    <w:rsid w:val="166242C9"/>
    <w:rsid w:val="16775FC6"/>
    <w:rsid w:val="170535D2"/>
    <w:rsid w:val="170F61FF"/>
    <w:rsid w:val="172A3039"/>
    <w:rsid w:val="172B7B18"/>
    <w:rsid w:val="173619DD"/>
    <w:rsid w:val="173C03EC"/>
    <w:rsid w:val="17485BB5"/>
    <w:rsid w:val="176A1687"/>
    <w:rsid w:val="17800EAB"/>
    <w:rsid w:val="178169D1"/>
    <w:rsid w:val="17CC2342"/>
    <w:rsid w:val="18023FB5"/>
    <w:rsid w:val="180513B0"/>
    <w:rsid w:val="18194E5B"/>
    <w:rsid w:val="185760AF"/>
    <w:rsid w:val="186C7681"/>
    <w:rsid w:val="188E5849"/>
    <w:rsid w:val="18C66D91"/>
    <w:rsid w:val="18DE232D"/>
    <w:rsid w:val="18DF7E53"/>
    <w:rsid w:val="18F02060"/>
    <w:rsid w:val="191E4E1F"/>
    <w:rsid w:val="19314ABB"/>
    <w:rsid w:val="19375EE1"/>
    <w:rsid w:val="197131A1"/>
    <w:rsid w:val="198F1879"/>
    <w:rsid w:val="19AF3CC9"/>
    <w:rsid w:val="19E96C61"/>
    <w:rsid w:val="1A367F46"/>
    <w:rsid w:val="1A385A6D"/>
    <w:rsid w:val="1A3F6DFB"/>
    <w:rsid w:val="1A534654"/>
    <w:rsid w:val="1A705206"/>
    <w:rsid w:val="1AB34FB9"/>
    <w:rsid w:val="1AC45552"/>
    <w:rsid w:val="1AC90DBB"/>
    <w:rsid w:val="1B154000"/>
    <w:rsid w:val="1B632FBD"/>
    <w:rsid w:val="1B737B29"/>
    <w:rsid w:val="1BB61D17"/>
    <w:rsid w:val="1BBC73DF"/>
    <w:rsid w:val="1BF43C15"/>
    <w:rsid w:val="1BF73705"/>
    <w:rsid w:val="1BF83BE1"/>
    <w:rsid w:val="1C0876C1"/>
    <w:rsid w:val="1C224C26"/>
    <w:rsid w:val="1C2E5379"/>
    <w:rsid w:val="1C8E406A"/>
    <w:rsid w:val="1C9D42AD"/>
    <w:rsid w:val="1CC01D49"/>
    <w:rsid w:val="1CE81148"/>
    <w:rsid w:val="1CFA16FF"/>
    <w:rsid w:val="1D1A0275"/>
    <w:rsid w:val="1D37200B"/>
    <w:rsid w:val="1D3E267C"/>
    <w:rsid w:val="1D526E45"/>
    <w:rsid w:val="1D990F18"/>
    <w:rsid w:val="1DC046F7"/>
    <w:rsid w:val="1E5109CC"/>
    <w:rsid w:val="1E51534F"/>
    <w:rsid w:val="1E6E4153"/>
    <w:rsid w:val="1E763007"/>
    <w:rsid w:val="1EC71AB5"/>
    <w:rsid w:val="1ECE4BF1"/>
    <w:rsid w:val="1ED55F80"/>
    <w:rsid w:val="1F026649"/>
    <w:rsid w:val="1F0625DD"/>
    <w:rsid w:val="1F1C595D"/>
    <w:rsid w:val="1F2B5BA0"/>
    <w:rsid w:val="1F62533A"/>
    <w:rsid w:val="1F9574BD"/>
    <w:rsid w:val="1F9E56AE"/>
    <w:rsid w:val="1FB45B95"/>
    <w:rsid w:val="1FCC2F8A"/>
    <w:rsid w:val="1FF71F26"/>
    <w:rsid w:val="1FF95C9E"/>
    <w:rsid w:val="20254CE5"/>
    <w:rsid w:val="20657216"/>
    <w:rsid w:val="209B6D55"/>
    <w:rsid w:val="20F63F8C"/>
    <w:rsid w:val="20FA1CCE"/>
    <w:rsid w:val="21057D47"/>
    <w:rsid w:val="217961F5"/>
    <w:rsid w:val="218D2B42"/>
    <w:rsid w:val="21BA320B"/>
    <w:rsid w:val="221A1EFC"/>
    <w:rsid w:val="22460F43"/>
    <w:rsid w:val="22590C76"/>
    <w:rsid w:val="2260295E"/>
    <w:rsid w:val="226F2247"/>
    <w:rsid w:val="227E692E"/>
    <w:rsid w:val="2297354C"/>
    <w:rsid w:val="22C5630B"/>
    <w:rsid w:val="22DB78DD"/>
    <w:rsid w:val="23362D65"/>
    <w:rsid w:val="23566F63"/>
    <w:rsid w:val="235B27CC"/>
    <w:rsid w:val="239C305D"/>
    <w:rsid w:val="23A67EEB"/>
    <w:rsid w:val="23AC3027"/>
    <w:rsid w:val="23C12F77"/>
    <w:rsid w:val="23D74548"/>
    <w:rsid w:val="24170DE9"/>
    <w:rsid w:val="2419690F"/>
    <w:rsid w:val="2442300E"/>
    <w:rsid w:val="24D64800"/>
    <w:rsid w:val="2500362B"/>
    <w:rsid w:val="253B28B5"/>
    <w:rsid w:val="25453733"/>
    <w:rsid w:val="25570049"/>
    <w:rsid w:val="25626093"/>
    <w:rsid w:val="2564005E"/>
    <w:rsid w:val="25956469"/>
    <w:rsid w:val="25C94AB6"/>
    <w:rsid w:val="25E92311"/>
    <w:rsid w:val="2601765A"/>
    <w:rsid w:val="26263565"/>
    <w:rsid w:val="2628108B"/>
    <w:rsid w:val="266100F9"/>
    <w:rsid w:val="266F3CBE"/>
    <w:rsid w:val="26976211"/>
    <w:rsid w:val="26A526DC"/>
    <w:rsid w:val="26ED5E31"/>
    <w:rsid w:val="26F30167"/>
    <w:rsid w:val="26FC7E22"/>
    <w:rsid w:val="27602AA7"/>
    <w:rsid w:val="276B7B8E"/>
    <w:rsid w:val="277B0E8A"/>
    <w:rsid w:val="27AF30E6"/>
    <w:rsid w:val="27F07987"/>
    <w:rsid w:val="285048C9"/>
    <w:rsid w:val="28724840"/>
    <w:rsid w:val="287E1436"/>
    <w:rsid w:val="2890116A"/>
    <w:rsid w:val="289E2033"/>
    <w:rsid w:val="289E24F7"/>
    <w:rsid w:val="28DA4193"/>
    <w:rsid w:val="293146FB"/>
    <w:rsid w:val="299F1664"/>
    <w:rsid w:val="29D62BAC"/>
    <w:rsid w:val="29F3375E"/>
    <w:rsid w:val="29FF0355"/>
    <w:rsid w:val="2A021BF3"/>
    <w:rsid w:val="2A0B0AA8"/>
    <w:rsid w:val="2A5F7045"/>
    <w:rsid w:val="2AA84549"/>
    <w:rsid w:val="2AB32EED"/>
    <w:rsid w:val="2AD6555A"/>
    <w:rsid w:val="2B4029D3"/>
    <w:rsid w:val="2B660140"/>
    <w:rsid w:val="2B9351F9"/>
    <w:rsid w:val="2BB05DAB"/>
    <w:rsid w:val="2BC01D66"/>
    <w:rsid w:val="2BE772F2"/>
    <w:rsid w:val="2BEC66B7"/>
    <w:rsid w:val="2C0559CB"/>
    <w:rsid w:val="2C3A38C6"/>
    <w:rsid w:val="2C4958B7"/>
    <w:rsid w:val="2CA376BD"/>
    <w:rsid w:val="2CAB0320"/>
    <w:rsid w:val="2CB73169"/>
    <w:rsid w:val="2CBA0563"/>
    <w:rsid w:val="2CC81685"/>
    <w:rsid w:val="2CCD0296"/>
    <w:rsid w:val="2CED6B8B"/>
    <w:rsid w:val="2D1660E1"/>
    <w:rsid w:val="2D5B1D46"/>
    <w:rsid w:val="2D5E35E4"/>
    <w:rsid w:val="2D8F3B1F"/>
    <w:rsid w:val="2DED6716"/>
    <w:rsid w:val="2DF47AA5"/>
    <w:rsid w:val="2E0E3BF2"/>
    <w:rsid w:val="2E4111AC"/>
    <w:rsid w:val="2EA72D69"/>
    <w:rsid w:val="2F1321AD"/>
    <w:rsid w:val="2FA06136"/>
    <w:rsid w:val="2FA63021"/>
    <w:rsid w:val="3020590B"/>
    <w:rsid w:val="3025488D"/>
    <w:rsid w:val="302E54F0"/>
    <w:rsid w:val="304A036A"/>
    <w:rsid w:val="307373A7"/>
    <w:rsid w:val="308163E6"/>
    <w:rsid w:val="30901D07"/>
    <w:rsid w:val="30F009F7"/>
    <w:rsid w:val="31010E56"/>
    <w:rsid w:val="312D39F9"/>
    <w:rsid w:val="31F462C5"/>
    <w:rsid w:val="320209E2"/>
    <w:rsid w:val="320D5B26"/>
    <w:rsid w:val="32195D2C"/>
    <w:rsid w:val="32311209"/>
    <w:rsid w:val="323D7C6C"/>
    <w:rsid w:val="32672F3B"/>
    <w:rsid w:val="3273368E"/>
    <w:rsid w:val="32786EF6"/>
    <w:rsid w:val="328653AD"/>
    <w:rsid w:val="32C61E2B"/>
    <w:rsid w:val="32DB1233"/>
    <w:rsid w:val="32E26A66"/>
    <w:rsid w:val="336C5A75"/>
    <w:rsid w:val="33A65CE5"/>
    <w:rsid w:val="33BC2E13"/>
    <w:rsid w:val="33FE342B"/>
    <w:rsid w:val="34087C9F"/>
    <w:rsid w:val="342866FA"/>
    <w:rsid w:val="34761214"/>
    <w:rsid w:val="349E076A"/>
    <w:rsid w:val="34C77CC1"/>
    <w:rsid w:val="34DA68E5"/>
    <w:rsid w:val="34DD6F81"/>
    <w:rsid w:val="34E15227"/>
    <w:rsid w:val="34EB5C61"/>
    <w:rsid w:val="34FD36E3"/>
    <w:rsid w:val="35011425"/>
    <w:rsid w:val="353E4427"/>
    <w:rsid w:val="354C01C6"/>
    <w:rsid w:val="35775243"/>
    <w:rsid w:val="358838F4"/>
    <w:rsid w:val="358856A2"/>
    <w:rsid w:val="359A53D6"/>
    <w:rsid w:val="35D46B3A"/>
    <w:rsid w:val="35EF5721"/>
    <w:rsid w:val="360A26BA"/>
    <w:rsid w:val="361707D4"/>
    <w:rsid w:val="36176A26"/>
    <w:rsid w:val="363D46DF"/>
    <w:rsid w:val="36781E9B"/>
    <w:rsid w:val="36C7044C"/>
    <w:rsid w:val="36C941C4"/>
    <w:rsid w:val="370E607B"/>
    <w:rsid w:val="3740606E"/>
    <w:rsid w:val="374A3A7E"/>
    <w:rsid w:val="374C342B"/>
    <w:rsid w:val="377F0D27"/>
    <w:rsid w:val="3793032E"/>
    <w:rsid w:val="37A27AB2"/>
    <w:rsid w:val="37B22EAA"/>
    <w:rsid w:val="37BF6552"/>
    <w:rsid w:val="38084878"/>
    <w:rsid w:val="382B0567"/>
    <w:rsid w:val="38325D99"/>
    <w:rsid w:val="386677F1"/>
    <w:rsid w:val="387E4B3B"/>
    <w:rsid w:val="3885236D"/>
    <w:rsid w:val="38AF360A"/>
    <w:rsid w:val="38DB3D3B"/>
    <w:rsid w:val="39050DB8"/>
    <w:rsid w:val="39A700C1"/>
    <w:rsid w:val="39B3361F"/>
    <w:rsid w:val="3A3335C9"/>
    <w:rsid w:val="3A3E0A25"/>
    <w:rsid w:val="3A540249"/>
    <w:rsid w:val="3A563FC1"/>
    <w:rsid w:val="3A5C534F"/>
    <w:rsid w:val="3A727FDF"/>
    <w:rsid w:val="3A7E7074"/>
    <w:rsid w:val="3AAC3BE1"/>
    <w:rsid w:val="3AE710BD"/>
    <w:rsid w:val="3AF86E26"/>
    <w:rsid w:val="3B082DE1"/>
    <w:rsid w:val="3B494C13"/>
    <w:rsid w:val="3B4F27BE"/>
    <w:rsid w:val="3B5322AF"/>
    <w:rsid w:val="3BC60CD2"/>
    <w:rsid w:val="3C03425B"/>
    <w:rsid w:val="3C0D4B97"/>
    <w:rsid w:val="3C137AB5"/>
    <w:rsid w:val="3C445E89"/>
    <w:rsid w:val="3C5F2ED5"/>
    <w:rsid w:val="3CA32DC2"/>
    <w:rsid w:val="3CAD1E92"/>
    <w:rsid w:val="3CB13CE3"/>
    <w:rsid w:val="3CD221EF"/>
    <w:rsid w:val="3CD60E75"/>
    <w:rsid w:val="3CFE624A"/>
    <w:rsid w:val="3D18555E"/>
    <w:rsid w:val="3D193084"/>
    <w:rsid w:val="3D2263DC"/>
    <w:rsid w:val="3D5D11C3"/>
    <w:rsid w:val="3D672041"/>
    <w:rsid w:val="3D78424E"/>
    <w:rsid w:val="3D931088"/>
    <w:rsid w:val="3DEB2C72"/>
    <w:rsid w:val="3DFD29A6"/>
    <w:rsid w:val="3E186BBA"/>
    <w:rsid w:val="3E1C2E2C"/>
    <w:rsid w:val="3E23240C"/>
    <w:rsid w:val="3E3A7756"/>
    <w:rsid w:val="3E6B3DB3"/>
    <w:rsid w:val="3E8F7AA2"/>
    <w:rsid w:val="3E96577D"/>
    <w:rsid w:val="3EFF80A7"/>
    <w:rsid w:val="3F1D57B9"/>
    <w:rsid w:val="3F2301EA"/>
    <w:rsid w:val="3F446ADE"/>
    <w:rsid w:val="3F56236D"/>
    <w:rsid w:val="3F5E65E7"/>
    <w:rsid w:val="3F6525B0"/>
    <w:rsid w:val="3F731171"/>
    <w:rsid w:val="3F835A64"/>
    <w:rsid w:val="3FA133C4"/>
    <w:rsid w:val="3FB42E8E"/>
    <w:rsid w:val="3FD37E62"/>
    <w:rsid w:val="3FF73B50"/>
    <w:rsid w:val="4000052B"/>
    <w:rsid w:val="40291830"/>
    <w:rsid w:val="40493C80"/>
    <w:rsid w:val="404C510E"/>
    <w:rsid w:val="40586130"/>
    <w:rsid w:val="408F1FDB"/>
    <w:rsid w:val="40C003E6"/>
    <w:rsid w:val="40D67D46"/>
    <w:rsid w:val="41004C87"/>
    <w:rsid w:val="41032081"/>
    <w:rsid w:val="41160006"/>
    <w:rsid w:val="41436921"/>
    <w:rsid w:val="4149719B"/>
    <w:rsid w:val="4151103E"/>
    <w:rsid w:val="41742F7F"/>
    <w:rsid w:val="41D76407"/>
    <w:rsid w:val="4212189B"/>
    <w:rsid w:val="42246753"/>
    <w:rsid w:val="42336996"/>
    <w:rsid w:val="42417305"/>
    <w:rsid w:val="42611755"/>
    <w:rsid w:val="42883F4D"/>
    <w:rsid w:val="429F227D"/>
    <w:rsid w:val="42E61C5A"/>
    <w:rsid w:val="43145FED"/>
    <w:rsid w:val="433C7ACC"/>
    <w:rsid w:val="435543AD"/>
    <w:rsid w:val="43615785"/>
    <w:rsid w:val="43653AA5"/>
    <w:rsid w:val="4366189C"/>
    <w:rsid w:val="437234EE"/>
    <w:rsid w:val="439F57A4"/>
    <w:rsid w:val="43B9736F"/>
    <w:rsid w:val="43BE4985"/>
    <w:rsid w:val="43CA50D8"/>
    <w:rsid w:val="43D85A47"/>
    <w:rsid w:val="43F81C45"/>
    <w:rsid w:val="442C7B41"/>
    <w:rsid w:val="448B4867"/>
    <w:rsid w:val="448E25A9"/>
    <w:rsid w:val="44AC7383"/>
    <w:rsid w:val="44BC0EC5"/>
    <w:rsid w:val="44C24001"/>
    <w:rsid w:val="44D0671E"/>
    <w:rsid w:val="44D37FBC"/>
    <w:rsid w:val="451F511B"/>
    <w:rsid w:val="45216F7A"/>
    <w:rsid w:val="45343151"/>
    <w:rsid w:val="454A4722"/>
    <w:rsid w:val="45C30031"/>
    <w:rsid w:val="45CF4C28"/>
    <w:rsid w:val="45D16BF2"/>
    <w:rsid w:val="46342CDD"/>
    <w:rsid w:val="463D6035"/>
    <w:rsid w:val="46575531"/>
    <w:rsid w:val="4746716B"/>
    <w:rsid w:val="47484C91"/>
    <w:rsid w:val="476D46F8"/>
    <w:rsid w:val="47841A42"/>
    <w:rsid w:val="47843890"/>
    <w:rsid w:val="479A100B"/>
    <w:rsid w:val="479C6D8B"/>
    <w:rsid w:val="47E86474"/>
    <w:rsid w:val="47F6649C"/>
    <w:rsid w:val="482714C6"/>
    <w:rsid w:val="48651163"/>
    <w:rsid w:val="48A56114"/>
    <w:rsid w:val="492139EC"/>
    <w:rsid w:val="492E7EB7"/>
    <w:rsid w:val="49753D38"/>
    <w:rsid w:val="497D499A"/>
    <w:rsid w:val="49B04D70"/>
    <w:rsid w:val="49C03205"/>
    <w:rsid w:val="49CB3958"/>
    <w:rsid w:val="49CE2105"/>
    <w:rsid w:val="49D31C2E"/>
    <w:rsid w:val="49D942C7"/>
    <w:rsid w:val="49F904C5"/>
    <w:rsid w:val="4A1452FF"/>
    <w:rsid w:val="4A2F038B"/>
    <w:rsid w:val="4A4E5CA0"/>
    <w:rsid w:val="4A606796"/>
    <w:rsid w:val="4ADC4969"/>
    <w:rsid w:val="4AEB2504"/>
    <w:rsid w:val="4B02215E"/>
    <w:rsid w:val="4B481704"/>
    <w:rsid w:val="4B5736F5"/>
    <w:rsid w:val="4BCE772F"/>
    <w:rsid w:val="4C1930A0"/>
    <w:rsid w:val="4C2A0E0A"/>
    <w:rsid w:val="4C435DBE"/>
    <w:rsid w:val="4C650094"/>
    <w:rsid w:val="4C6D1DD4"/>
    <w:rsid w:val="4C8229F4"/>
    <w:rsid w:val="4CD62D3F"/>
    <w:rsid w:val="4CF65190"/>
    <w:rsid w:val="4D185106"/>
    <w:rsid w:val="4D6B35DA"/>
    <w:rsid w:val="4D8254F4"/>
    <w:rsid w:val="4D844549"/>
    <w:rsid w:val="4DB52955"/>
    <w:rsid w:val="4DCA15C8"/>
    <w:rsid w:val="4E165AE9"/>
    <w:rsid w:val="4E191136"/>
    <w:rsid w:val="4E255D2C"/>
    <w:rsid w:val="4E30570B"/>
    <w:rsid w:val="4E353A96"/>
    <w:rsid w:val="4E487C6D"/>
    <w:rsid w:val="4E8642F1"/>
    <w:rsid w:val="4E93713A"/>
    <w:rsid w:val="4EC72940"/>
    <w:rsid w:val="4EC92B5C"/>
    <w:rsid w:val="4EEF00E8"/>
    <w:rsid w:val="4F193A49"/>
    <w:rsid w:val="4F50502B"/>
    <w:rsid w:val="4F8545A9"/>
    <w:rsid w:val="4FD73056"/>
    <w:rsid w:val="4FF435B3"/>
    <w:rsid w:val="50205979"/>
    <w:rsid w:val="50325C14"/>
    <w:rsid w:val="50493828"/>
    <w:rsid w:val="504D156B"/>
    <w:rsid w:val="50722D7F"/>
    <w:rsid w:val="50F934A0"/>
    <w:rsid w:val="511A2E6A"/>
    <w:rsid w:val="514857BA"/>
    <w:rsid w:val="51CC64BF"/>
    <w:rsid w:val="51CD2963"/>
    <w:rsid w:val="520420FD"/>
    <w:rsid w:val="520B348B"/>
    <w:rsid w:val="524349D3"/>
    <w:rsid w:val="525A5FD2"/>
    <w:rsid w:val="52636E23"/>
    <w:rsid w:val="528374C6"/>
    <w:rsid w:val="52946FDD"/>
    <w:rsid w:val="52A82A88"/>
    <w:rsid w:val="52DC7DB4"/>
    <w:rsid w:val="52DD4E28"/>
    <w:rsid w:val="53513120"/>
    <w:rsid w:val="535D7D17"/>
    <w:rsid w:val="53760DD8"/>
    <w:rsid w:val="53A45945"/>
    <w:rsid w:val="53C438F2"/>
    <w:rsid w:val="53C9715A"/>
    <w:rsid w:val="53F35F85"/>
    <w:rsid w:val="53F561A1"/>
    <w:rsid w:val="542645AC"/>
    <w:rsid w:val="54414F42"/>
    <w:rsid w:val="547F1F0F"/>
    <w:rsid w:val="549C03CB"/>
    <w:rsid w:val="54A0435F"/>
    <w:rsid w:val="54DB5397"/>
    <w:rsid w:val="54FE72D7"/>
    <w:rsid w:val="553D4C43"/>
    <w:rsid w:val="5560589C"/>
    <w:rsid w:val="55674E7D"/>
    <w:rsid w:val="556F3D31"/>
    <w:rsid w:val="559F4616"/>
    <w:rsid w:val="55AE6607"/>
    <w:rsid w:val="5604091D"/>
    <w:rsid w:val="56312D95"/>
    <w:rsid w:val="565A22EB"/>
    <w:rsid w:val="567C6706"/>
    <w:rsid w:val="5689497F"/>
    <w:rsid w:val="57120E18"/>
    <w:rsid w:val="57122BC6"/>
    <w:rsid w:val="572528F9"/>
    <w:rsid w:val="57325016"/>
    <w:rsid w:val="574134AB"/>
    <w:rsid w:val="574B7C88"/>
    <w:rsid w:val="576804EE"/>
    <w:rsid w:val="57835872"/>
    <w:rsid w:val="579D4B86"/>
    <w:rsid w:val="57A852D8"/>
    <w:rsid w:val="57D8141A"/>
    <w:rsid w:val="58426C15"/>
    <w:rsid w:val="58767185"/>
    <w:rsid w:val="589C4E3D"/>
    <w:rsid w:val="58E61EC4"/>
    <w:rsid w:val="58E81E30"/>
    <w:rsid w:val="58FF53CC"/>
    <w:rsid w:val="593257A1"/>
    <w:rsid w:val="59505C28"/>
    <w:rsid w:val="59671AD4"/>
    <w:rsid w:val="599B50F5"/>
    <w:rsid w:val="59CD1026"/>
    <w:rsid w:val="59E44CEE"/>
    <w:rsid w:val="5A1530F9"/>
    <w:rsid w:val="5A161403"/>
    <w:rsid w:val="5A2B78B7"/>
    <w:rsid w:val="5A696FA1"/>
    <w:rsid w:val="5A9304C2"/>
    <w:rsid w:val="5AD7215D"/>
    <w:rsid w:val="5AF01470"/>
    <w:rsid w:val="5AFC1D7D"/>
    <w:rsid w:val="5AFC7E15"/>
    <w:rsid w:val="5B092532"/>
    <w:rsid w:val="5B24736C"/>
    <w:rsid w:val="5B2547A4"/>
    <w:rsid w:val="5B3550D5"/>
    <w:rsid w:val="5B36349A"/>
    <w:rsid w:val="5B5163B3"/>
    <w:rsid w:val="5B5714EF"/>
    <w:rsid w:val="5BAD0E4E"/>
    <w:rsid w:val="5BB21575"/>
    <w:rsid w:val="5BBA274C"/>
    <w:rsid w:val="5BC546AB"/>
    <w:rsid w:val="5BD448EE"/>
    <w:rsid w:val="5BF154A0"/>
    <w:rsid w:val="5C07081F"/>
    <w:rsid w:val="5C381321"/>
    <w:rsid w:val="5C3B4042"/>
    <w:rsid w:val="5C5E240A"/>
    <w:rsid w:val="5C902F0B"/>
    <w:rsid w:val="5C961BA3"/>
    <w:rsid w:val="5C9C18B0"/>
    <w:rsid w:val="5CAC586B"/>
    <w:rsid w:val="5CCC1A69"/>
    <w:rsid w:val="5CD34BA6"/>
    <w:rsid w:val="5D99194B"/>
    <w:rsid w:val="5DA327CA"/>
    <w:rsid w:val="5DB93D9B"/>
    <w:rsid w:val="5DC310BE"/>
    <w:rsid w:val="5DCA7D57"/>
    <w:rsid w:val="5E062D59"/>
    <w:rsid w:val="5E08087F"/>
    <w:rsid w:val="5E2C27BF"/>
    <w:rsid w:val="5E316028"/>
    <w:rsid w:val="5E8545C5"/>
    <w:rsid w:val="5EBD78BB"/>
    <w:rsid w:val="5ED15115"/>
    <w:rsid w:val="5ED30E8D"/>
    <w:rsid w:val="5EEB267A"/>
    <w:rsid w:val="5EEB4428"/>
    <w:rsid w:val="5EF64B7B"/>
    <w:rsid w:val="5EFD23AE"/>
    <w:rsid w:val="5F1B42DC"/>
    <w:rsid w:val="5F1DBFD8"/>
    <w:rsid w:val="5F3A1770"/>
    <w:rsid w:val="5F775CBC"/>
    <w:rsid w:val="5FB94EA3"/>
    <w:rsid w:val="5FD42135"/>
    <w:rsid w:val="60463900"/>
    <w:rsid w:val="604F09E7"/>
    <w:rsid w:val="606D70BF"/>
    <w:rsid w:val="60FB46CB"/>
    <w:rsid w:val="6105554A"/>
    <w:rsid w:val="617F70AA"/>
    <w:rsid w:val="61A82AA5"/>
    <w:rsid w:val="61D3043D"/>
    <w:rsid w:val="61E15FB7"/>
    <w:rsid w:val="61F30525"/>
    <w:rsid w:val="62175534"/>
    <w:rsid w:val="62595B4D"/>
    <w:rsid w:val="62AD7971"/>
    <w:rsid w:val="62B45479"/>
    <w:rsid w:val="62B66D02"/>
    <w:rsid w:val="62C001B9"/>
    <w:rsid w:val="62F15D85"/>
    <w:rsid w:val="62F85366"/>
    <w:rsid w:val="63051831"/>
    <w:rsid w:val="6312641A"/>
    <w:rsid w:val="63133F4E"/>
    <w:rsid w:val="631877B6"/>
    <w:rsid w:val="63224191"/>
    <w:rsid w:val="63440309"/>
    <w:rsid w:val="63473BF7"/>
    <w:rsid w:val="63973DB6"/>
    <w:rsid w:val="63D47B81"/>
    <w:rsid w:val="63D77671"/>
    <w:rsid w:val="63E61662"/>
    <w:rsid w:val="64033FC2"/>
    <w:rsid w:val="64373C6C"/>
    <w:rsid w:val="64426BFF"/>
    <w:rsid w:val="645A795A"/>
    <w:rsid w:val="646A4041"/>
    <w:rsid w:val="64964E36"/>
    <w:rsid w:val="64A5252F"/>
    <w:rsid w:val="64AA08E2"/>
    <w:rsid w:val="64C25C2B"/>
    <w:rsid w:val="65075D34"/>
    <w:rsid w:val="65156C33"/>
    <w:rsid w:val="65293EFC"/>
    <w:rsid w:val="65554CF2"/>
    <w:rsid w:val="6558033E"/>
    <w:rsid w:val="65613696"/>
    <w:rsid w:val="65815AE7"/>
    <w:rsid w:val="65917E85"/>
    <w:rsid w:val="65BF216B"/>
    <w:rsid w:val="65D5198E"/>
    <w:rsid w:val="65D5373C"/>
    <w:rsid w:val="65E92A00"/>
    <w:rsid w:val="660404C6"/>
    <w:rsid w:val="661E1587"/>
    <w:rsid w:val="6625059F"/>
    <w:rsid w:val="66383CCB"/>
    <w:rsid w:val="666C2736"/>
    <w:rsid w:val="66807B4C"/>
    <w:rsid w:val="66846F11"/>
    <w:rsid w:val="669E6224"/>
    <w:rsid w:val="66C11F13"/>
    <w:rsid w:val="66F347C2"/>
    <w:rsid w:val="67CE3D53"/>
    <w:rsid w:val="67E265E5"/>
    <w:rsid w:val="67EB5499"/>
    <w:rsid w:val="67FF8C72"/>
    <w:rsid w:val="6809591F"/>
    <w:rsid w:val="68243642"/>
    <w:rsid w:val="687B30BE"/>
    <w:rsid w:val="6894168D"/>
    <w:rsid w:val="689C6793"/>
    <w:rsid w:val="68C83A2C"/>
    <w:rsid w:val="68E65C61"/>
    <w:rsid w:val="69584DB0"/>
    <w:rsid w:val="698536CB"/>
    <w:rsid w:val="699B6A4B"/>
    <w:rsid w:val="69BB70ED"/>
    <w:rsid w:val="69F769BD"/>
    <w:rsid w:val="6A0E1913"/>
    <w:rsid w:val="6A3E279B"/>
    <w:rsid w:val="6A537326"/>
    <w:rsid w:val="6A617990"/>
    <w:rsid w:val="6A9516EC"/>
    <w:rsid w:val="6AAE3DC0"/>
    <w:rsid w:val="6ACF10A2"/>
    <w:rsid w:val="6AEF52A0"/>
    <w:rsid w:val="6B482C03"/>
    <w:rsid w:val="6B7E4876"/>
    <w:rsid w:val="6BAF48F9"/>
    <w:rsid w:val="6BB362CE"/>
    <w:rsid w:val="6BB65DBE"/>
    <w:rsid w:val="6BE06273"/>
    <w:rsid w:val="6BF6265F"/>
    <w:rsid w:val="6BFF7765"/>
    <w:rsid w:val="6C315445"/>
    <w:rsid w:val="6C3A079D"/>
    <w:rsid w:val="6C3A3AEB"/>
    <w:rsid w:val="6C4C04D0"/>
    <w:rsid w:val="6C53185F"/>
    <w:rsid w:val="6C937EAD"/>
    <w:rsid w:val="6CAF50F2"/>
    <w:rsid w:val="6CB00A5F"/>
    <w:rsid w:val="6CE6011F"/>
    <w:rsid w:val="6D13147E"/>
    <w:rsid w:val="6D2B6338"/>
    <w:rsid w:val="6D967C55"/>
    <w:rsid w:val="6E0A23F1"/>
    <w:rsid w:val="6E1A6AD8"/>
    <w:rsid w:val="6E2214E9"/>
    <w:rsid w:val="6E3F653F"/>
    <w:rsid w:val="6E4B09E7"/>
    <w:rsid w:val="6E4C0C5C"/>
    <w:rsid w:val="6E4C2A0A"/>
    <w:rsid w:val="6E623FDB"/>
    <w:rsid w:val="6E663ACB"/>
    <w:rsid w:val="6E6E472E"/>
    <w:rsid w:val="6E9248C1"/>
    <w:rsid w:val="6EA32411"/>
    <w:rsid w:val="6EAD16FA"/>
    <w:rsid w:val="6EB362EF"/>
    <w:rsid w:val="6EC627BC"/>
    <w:rsid w:val="6EC6456A"/>
    <w:rsid w:val="6F241291"/>
    <w:rsid w:val="6F2A4AF9"/>
    <w:rsid w:val="6F2E3EBD"/>
    <w:rsid w:val="6F410095"/>
    <w:rsid w:val="6F651FD5"/>
    <w:rsid w:val="6F773AB6"/>
    <w:rsid w:val="6FC1123F"/>
    <w:rsid w:val="70180DF5"/>
    <w:rsid w:val="70781894"/>
    <w:rsid w:val="707F70C6"/>
    <w:rsid w:val="70B8428B"/>
    <w:rsid w:val="70DC7AD4"/>
    <w:rsid w:val="70ED4030"/>
    <w:rsid w:val="70F16E8D"/>
    <w:rsid w:val="70F8599A"/>
    <w:rsid w:val="70FD7FEB"/>
    <w:rsid w:val="710870BC"/>
    <w:rsid w:val="717007BD"/>
    <w:rsid w:val="71704C61"/>
    <w:rsid w:val="717A163C"/>
    <w:rsid w:val="71940950"/>
    <w:rsid w:val="71CA25C3"/>
    <w:rsid w:val="72331F17"/>
    <w:rsid w:val="7298621E"/>
    <w:rsid w:val="72AE77EF"/>
    <w:rsid w:val="73012015"/>
    <w:rsid w:val="732A65AC"/>
    <w:rsid w:val="733C4DFB"/>
    <w:rsid w:val="734B3290"/>
    <w:rsid w:val="734C3E6C"/>
    <w:rsid w:val="734E2D80"/>
    <w:rsid w:val="73530396"/>
    <w:rsid w:val="736E51D0"/>
    <w:rsid w:val="738B5D82"/>
    <w:rsid w:val="73EA0CFB"/>
    <w:rsid w:val="7401366E"/>
    <w:rsid w:val="743261FE"/>
    <w:rsid w:val="745A5E80"/>
    <w:rsid w:val="74AB66DC"/>
    <w:rsid w:val="74AF5AA0"/>
    <w:rsid w:val="74CD0E75"/>
    <w:rsid w:val="751002ED"/>
    <w:rsid w:val="75104791"/>
    <w:rsid w:val="75114065"/>
    <w:rsid w:val="751B4EE4"/>
    <w:rsid w:val="753A7A60"/>
    <w:rsid w:val="755D7AAE"/>
    <w:rsid w:val="75C86E1A"/>
    <w:rsid w:val="75DC28C5"/>
    <w:rsid w:val="76206C56"/>
    <w:rsid w:val="763B75EC"/>
    <w:rsid w:val="765A5824"/>
    <w:rsid w:val="76724FD8"/>
    <w:rsid w:val="76921635"/>
    <w:rsid w:val="76BA0E58"/>
    <w:rsid w:val="76C23869"/>
    <w:rsid w:val="76E37A69"/>
    <w:rsid w:val="76FA1255"/>
    <w:rsid w:val="77004391"/>
    <w:rsid w:val="77364257"/>
    <w:rsid w:val="775546DD"/>
    <w:rsid w:val="778D20C9"/>
    <w:rsid w:val="77D31AA6"/>
    <w:rsid w:val="77FE4D75"/>
    <w:rsid w:val="780879A1"/>
    <w:rsid w:val="780B1240"/>
    <w:rsid w:val="78191BAF"/>
    <w:rsid w:val="784529A4"/>
    <w:rsid w:val="78C90E5E"/>
    <w:rsid w:val="78E5576C"/>
    <w:rsid w:val="791D69FF"/>
    <w:rsid w:val="793A1DDD"/>
    <w:rsid w:val="79654980"/>
    <w:rsid w:val="796E7CD8"/>
    <w:rsid w:val="79837AAE"/>
    <w:rsid w:val="7984574E"/>
    <w:rsid w:val="799D53E3"/>
    <w:rsid w:val="79A4194C"/>
    <w:rsid w:val="79AB2CDA"/>
    <w:rsid w:val="79B220A9"/>
    <w:rsid w:val="79B37DE1"/>
    <w:rsid w:val="79CC7E28"/>
    <w:rsid w:val="79D344C1"/>
    <w:rsid w:val="79D51B05"/>
    <w:rsid w:val="79FC3536"/>
    <w:rsid w:val="7A016D9E"/>
    <w:rsid w:val="7A146AD1"/>
    <w:rsid w:val="7A5163DA"/>
    <w:rsid w:val="7A6D61E2"/>
    <w:rsid w:val="7A8722A7"/>
    <w:rsid w:val="7A8F7F06"/>
    <w:rsid w:val="7AC57DCC"/>
    <w:rsid w:val="7B2E3BC3"/>
    <w:rsid w:val="7B491692"/>
    <w:rsid w:val="7B4D1357"/>
    <w:rsid w:val="7B62386D"/>
    <w:rsid w:val="7B8437E3"/>
    <w:rsid w:val="7BB35E76"/>
    <w:rsid w:val="7BBB4D2B"/>
    <w:rsid w:val="7BD3749F"/>
    <w:rsid w:val="7BE23196"/>
    <w:rsid w:val="7BE97AEA"/>
    <w:rsid w:val="7BF2699E"/>
    <w:rsid w:val="7C4E5B9F"/>
    <w:rsid w:val="7C7B2E38"/>
    <w:rsid w:val="7CFB3FEA"/>
    <w:rsid w:val="7D4F7E0E"/>
    <w:rsid w:val="7DCE343B"/>
    <w:rsid w:val="7DD65E4C"/>
    <w:rsid w:val="7DDF6B76"/>
    <w:rsid w:val="7DE528E7"/>
    <w:rsid w:val="7DF84014"/>
    <w:rsid w:val="7E0D3F64"/>
    <w:rsid w:val="7E4E1E86"/>
    <w:rsid w:val="7E6A3164"/>
    <w:rsid w:val="7E843AFA"/>
    <w:rsid w:val="7E9C7095"/>
    <w:rsid w:val="7EA250F7"/>
    <w:rsid w:val="7EB35812"/>
    <w:rsid w:val="7EBC3294"/>
    <w:rsid w:val="7EC9775F"/>
    <w:rsid w:val="7EFE565A"/>
    <w:rsid w:val="7F0A378A"/>
    <w:rsid w:val="7FAE52D2"/>
    <w:rsid w:val="7FAF6C52"/>
    <w:rsid w:val="7FDF7877"/>
    <w:rsid w:val="99CE4604"/>
    <w:rsid w:val="9FD73749"/>
    <w:rsid w:val="BF9728E6"/>
    <w:rsid w:val="D7FFFE17"/>
    <w:rsid w:val="DFB86AE1"/>
    <w:rsid w:val="E207F67E"/>
    <w:rsid w:val="E6D43796"/>
    <w:rsid w:val="FF67A561"/>
    <w:rsid w:val="FFE6C52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7"/>
    <w:qFormat/>
    <w:uiPriority w:val="0"/>
    <w:pPr>
      <w:keepNext/>
      <w:keepLines/>
      <w:numPr>
        <w:ilvl w:val="0"/>
        <w:numId w:val="1"/>
      </w:numPr>
      <w:tabs>
        <w:tab w:val="left" w:pos="360"/>
      </w:tabs>
      <w:autoSpaceDE w:val="0"/>
      <w:autoSpaceDN w:val="0"/>
      <w:spacing w:line="360" w:lineRule="auto"/>
      <w:jc w:val="center"/>
      <w:textAlignment w:val="baseline"/>
      <w:outlineLvl w:val="0"/>
    </w:pPr>
    <w:rPr>
      <w:rFonts w:ascii="宋体" w:hAnsi="宋体" w:eastAsia="黑体"/>
      <w:color w:val="000000"/>
      <w:kern w:val="44"/>
      <w:sz w:val="36"/>
      <w:szCs w:val="20"/>
    </w:rPr>
  </w:style>
  <w:style w:type="paragraph" w:styleId="3">
    <w:name w:val="heading 2"/>
    <w:basedOn w:val="1"/>
    <w:next w:val="1"/>
    <w:link w:val="35"/>
    <w:semiHidden/>
    <w:unhideWhenUsed/>
    <w:qFormat/>
    <w:uiPriority w:val="0"/>
    <w:pPr>
      <w:keepNext/>
      <w:keepLines/>
      <w:numPr>
        <w:ilvl w:val="1"/>
        <w:numId w:val="1"/>
      </w:numPr>
      <w:spacing w:line="416" w:lineRule="auto"/>
      <w:outlineLvl w:val="1"/>
    </w:pPr>
    <w:rPr>
      <w:rFonts w:ascii="Arial" w:hAnsi="Arial" w:cs="Arial" w:eastAsiaTheme="minorEastAsia"/>
      <w:b/>
      <w:bCs/>
      <w:sz w:val="28"/>
      <w:szCs w:val="32"/>
    </w:rPr>
  </w:style>
  <w:style w:type="paragraph" w:styleId="4">
    <w:name w:val="heading 3"/>
    <w:basedOn w:val="1"/>
    <w:next w:val="1"/>
    <w:link w:val="36"/>
    <w:semiHidden/>
    <w:unhideWhenUsed/>
    <w:qFormat/>
    <w:uiPriority w:val="0"/>
    <w:pPr>
      <w:numPr>
        <w:ilvl w:val="2"/>
        <w:numId w:val="1"/>
      </w:numPr>
      <w:tabs>
        <w:tab w:val="left" w:pos="709"/>
      </w:tabs>
      <w:autoSpaceDE w:val="0"/>
      <w:autoSpaceDN w:val="0"/>
      <w:bidi/>
      <w:jc w:val="left"/>
      <w:textAlignment w:val="baseline"/>
      <w:outlineLvl w:val="2"/>
    </w:pPr>
    <w:rPr>
      <w:rFonts w:ascii="黑体" w:hAnsi="黑体"/>
      <w:color w:val="000000"/>
      <w:kern w:val="0"/>
      <w:szCs w:val="20"/>
    </w:rPr>
  </w:style>
  <w:style w:type="paragraph" w:styleId="5">
    <w:name w:val="heading 4"/>
    <w:basedOn w:val="1"/>
    <w:next w:val="1"/>
    <w:semiHidden/>
    <w:unhideWhenUsed/>
    <w:qFormat/>
    <w:uiPriority w:val="0"/>
    <w:pPr>
      <w:keepNext/>
      <w:keepLines/>
      <w:numPr>
        <w:ilvl w:val="3"/>
        <w:numId w:val="1"/>
      </w:numPr>
      <w:spacing w:before="280" w:after="290" w:line="372" w:lineRule="auto"/>
      <w:outlineLvl w:val="3"/>
    </w:pPr>
    <w:rPr>
      <w:rFonts w:ascii="Arial" w:hAnsi="Arial" w:eastAsia="黑体"/>
      <w:b/>
      <w:sz w:val="28"/>
    </w:rPr>
  </w:style>
  <w:style w:type="paragraph" w:styleId="6">
    <w:name w:val="heading 5"/>
    <w:basedOn w:val="1"/>
    <w:next w:val="1"/>
    <w:semiHidden/>
    <w:unhideWhenUsed/>
    <w:qFormat/>
    <w:uiPriority w:val="0"/>
    <w:pPr>
      <w:keepNext/>
      <w:keepLines/>
      <w:numPr>
        <w:ilvl w:val="4"/>
        <w:numId w:val="1"/>
      </w:numPr>
      <w:ind w:left="964" w:hanging="964"/>
      <w:jc w:val="left"/>
      <w:outlineLvl w:val="4"/>
    </w:pPr>
  </w:style>
  <w:style w:type="paragraph" w:styleId="7">
    <w:name w:val="heading 6"/>
    <w:basedOn w:val="1"/>
    <w:next w:val="1"/>
    <w:semiHidden/>
    <w:unhideWhenUsed/>
    <w:qFormat/>
    <w:uiPriority w:val="0"/>
    <w:pPr>
      <w:keepNext/>
      <w:keepLines/>
      <w:numPr>
        <w:ilvl w:val="5"/>
        <w:numId w:val="1"/>
      </w:numPr>
      <w:spacing w:before="240" w:after="64" w:line="317" w:lineRule="auto"/>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after="64" w:line="317" w:lineRule="auto"/>
      <w:outlineLvl w:val="6"/>
    </w:pPr>
    <w:rPr>
      <w:b/>
      <w:sz w:val="24"/>
    </w:rPr>
  </w:style>
  <w:style w:type="paragraph" w:styleId="9">
    <w:name w:val="heading 8"/>
    <w:basedOn w:val="1"/>
    <w:next w:val="1"/>
    <w:semiHidden/>
    <w:unhideWhenUsed/>
    <w:qFormat/>
    <w:uiPriority w:val="0"/>
    <w:pPr>
      <w:keepNext/>
      <w:keepLines/>
      <w:numPr>
        <w:ilvl w:val="7"/>
        <w:numId w:val="1"/>
      </w:numPr>
      <w:spacing w:before="240" w:after="64" w:line="317" w:lineRule="auto"/>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32">
    <w:name w:val="Default Paragraph Font"/>
    <w:semiHidden/>
    <w:unhideWhenUsed/>
    <w:qFormat/>
    <w:uiPriority w:val="1"/>
  </w:style>
  <w:style w:type="table" w:default="1" w:styleId="30">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11">
    <w:name w:val="List Number"/>
    <w:basedOn w:val="1"/>
    <w:next w:val="12"/>
    <w:qFormat/>
    <w:uiPriority w:val="0"/>
    <w:pPr>
      <w:numPr>
        <w:ilvl w:val="0"/>
        <w:numId w:val="2"/>
      </w:numPr>
    </w:pPr>
  </w:style>
  <w:style w:type="paragraph" w:styleId="12">
    <w:name w:val="Balloon Text"/>
    <w:basedOn w:val="1"/>
    <w:next w:val="13"/>
    <w:qFormat/>
    <w:uiPriority w:val="0"/>
    <w:rPr>
      <w:sz w:val="18"/>
      <w:szCs w:val="18"/>
    </w:rPr>
  </w:style>
  <w:style w:type="paragraph" w:styleId="13">
    <w:name w:val="toc 8"/>
    <w:basedOn w:val="1"/>
    <w:next w:val="1"/>
    <w:qFormat/>
    <w:uiPriority w:val="0"/>
    <w:pPr>
      <w:ind w:left="2940" w:leftChars="1400"/>
    </w:pPr>
  </w:style>
  <w:style w:type="paragraph" w:styleId="14">
    <w:name w:val="Normal Indent"/>
    <w:basedOn w:val="1"/>
    <w:next w:val="15"/>
    <w:qFormat/>
    <w:uiPriority w:val="0"/>
    <w:pPr>
      <w:widowControl/>
      <w:snapToGrid w:val="0"/>
      <w:spacing w:line="480" w:lineRule="exact"/>
      <w:ind w:firstLine="567"/>
    </w:pPr>
    <w:rPr>
      <w:rFonts w:ascii="宋体"/>
      <w:snapToGrid w:val="0"/>
      <w:color w:val="000000"/>
      <w:kern w:val="28"/>
      <w:sz w:val="28"/>
      <w:szCs w:val="20"/>
    </w:rPr>
  </w:style>
  <w:style w:type="paragraph" w:styleId="15">
    <w:name w:val="Body Text Indent"/>
    <w:basedOn w:val="1"/>
    <w:next w:val="11"/>
    <w:qFormat/>
    <w:uiPriority w:val="0"/>
    <w:pPr>
      <w:spacing w:line="480" w:lineRule="exact"/>
      <w:ind w:firstLine="480" w:firstLineChars="200"/>
    </w:pPr>
    <w:rPr>
      <w:rFonts w:ascii="宋体" w:hAnsi="宋体"/>
      <w:sz w:val="24"/>
    </w:rPr>
  </w:style>
  <w:style w:type="paragraph" w:styleId="16">
    <w:name w:val="caption"/>
    <w:basedOn w:val="1"/>
    <w:next w:val="1"/>
    <w:qFormat/>
    <w:uiPriority w:val="0"/>
    <w:rPr>
      <w:b/>
      <w:sz w:val="28"/>
      <w:szCs w:val="20"/>
    </w:rPr>
  </w:style>
  <w:style w:type="paragraph" w:styleId="17">
    <w:name w:val="Body Text"/>
    <w:basedOn w:val="1"/>
    <w:next w:val="18"/>
    <w:qFormat/>
    <w:uiPriority w:val="0"/>
    <w:pPr>
      <w:spacing w:after="120"/>
    </w:pPr>
  </w:style>
  <w:style w:type="paragraph" w:styleId="18">
    <w:name w:val="Body Text First Indent"/>
    <w:basedOn w:val="17"/>
    <w:next w:val="19"/>
    <w:qFormat/>
    <w:uiPriority w:val="0"/>
    <w:pPr>
      <w:ind w:firstLine="420"/>
    </w:pPr>
    <w:rPr>
      <w:rFonts w:hAnsi="Calibri"/>
      <w:szCs w:val="20"/>
    </w:rPr>
  </w:style>
  <w:style w:type="paragraph" w:styleId="19">
    <w:name w:val="toc 6"/>
    <w:basedOn w:val="1"/>
    <w:next w:val="1"/>
    <w:qFormat/>
    <w:uiPriority w:val="0"/>
    <w:pPr>
      <w:ind w:left="2100" w:leftChars="1000"/>
    </w:pPr>
  </w:style>
  <w:style w:type="paragraph" w:styleId="20">
    <w:name w:val="index 4"/>
    <w:basedOn w:val="1"/>
    <w:next w:val="1"/>
    <w:qFormat/>
    <w:uiPriority w:val="0"/>
    <w:pPr>
      <w:spacing w:beforeLines="0" w:line="360" w:lineRule="auto"/>
      <w:ind w:left="600" w:leftChars="600"/>
    </w:pPr>
    <w:rPr>
      <w:sz w:val="24"/>
      <w:szCs w:val="24"/>
    </w:rPr>
  </w:style>
  <w:style w:type="paragraph" w:styleId="21">
    <w:name w:val="Plain Text"/>
    <w:basedOn w:val="1"/>
    <w:next w:val="1"/>
    <w:qFormat/>
    <w:uiPriority w:val="0"/>
    <w:rPr>
      <w:rFonts w:ascii="宋体" w:hAnsi="Courier New" w:cs="Arial"/>
      <w:snapToGrid w:val="0"/>
      <w:szCs w:val="21"/>
    </w:rPr>
  </w:style>
  <w:style w:type="paragraph" w:styleId="22">
    <w:name w:val="footer"/>
    <w:basedOn w:val="1"/>
    <w:qFormat/>
    <w:uiPriority w:val="99"/>
    <w:pPr>
      <w:tabs>
        <w:tab w:val="center" w:pos="4153"/>
        <w:tab w:val="right" w:pos="8306"/>
      </w:tabs>
      <w:snapToGrid w:val="0"/>
      <w:jc w:val="left"/>
    </w:pPr>
    <w:rPr>
      <w:sz w:val="18"/>
      <w:szCs w:val="18"/>
    </w:rPr>
  </w:style>
  <w:style w:type="paragraph" w:styleId="2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0"/>
  </w:style>
  <w:style w:type="paragraph" w:styleId="25">
    <w:name w:val="Body Text Indent 3"/>
    <w:basedOn w:val="1"/>
    <w:qFormat/>
    <w:uiPriority w:val="99"/>
    <w:pPr>
      <w:autoSpaceDE w:val="0"/>
      <w:autoSpaceDN w:val="0"/>
      <w:spacing w:line="400" w:lineRule="atLeast"/>
      <w:ind w:firstLine="443" w:firstLineChars="200"/>
      <w:textAlignment w:val="bottom"/>
    </w:pPr>
    <w:rPr>
      <w:rFonts w:eastAsia="黑体"/>
      <w:color w:val="000000"/>
      <w:sz w:val="24"/>
    </w:rPr>
  </w:style>
  <w:style w:type="paragraph" w:styleId="26">
    <w:name w:val="toc 2"/>
    <w:basedOn w:val="1"/>
    <w:next w:val="1"/>
    <w:qFormat/>
    <w:uiPriority w:val="0"/>
    <w:pPr>
      <w:ind w:left="420" w:leftChars="200"/>
    </w:pPr>
  </w:style>
  <w:style w:type="paragraph" w:styleId="27">
    <w:name w:val="Normal (Web)"/>
    <w:basedOn w:val="1"/>
    <w:qFormat/>
    <w:uiPriority w:val="99"/>
    <w:pPr>
      <w:widowControl/>
      <w:spacing w:before="100" w:beforeAutospacing="1" w:after="100" w:afterAutospacing="1"/>
      <w:jc w:val="left"/>
    </w:pPr>
    <w:rPr>
      <w:rFonts w:ascii="宋体" w:hAnsi="宋体"/>
      <w:kern w:val="0"/>
      <w:sz w:val="24"/>
    </w:rPr>
  </w:style>
  <w:style w:type="paragraph" w:styleId="28">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9">
    <w:name w:val="Body Text First Indent 2"/>
    <w:basedOn w:val="15"/>
    <w:next w:val="1"/>
    <w:qFormat/>
    <w:uiPriority w:val="99"/>
    <w:pPr>
      <w:ind w:firstLine="420" w:firstLineChars="200"/>
    </w:p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page number"/>
    <w:basedOn w:val="32"/>
    <w:qFormat/>
    <w:uiPriority w:val="0"/>
    <w:rPr>
      <w:rFonts w:ascii="Arial" w:hAnsi="Arial" w:eastAsia="黑体" w:cs="Arial"/>
      <w:snapToGrid w:val="0"/>
      <w:kern w:val="0"/>
      <w:szCs w:val="21"/>
    </w:rPr>
  </w:style>
  <w:style w:type="character" w:styleId="34">
    <w:name w:val="Hyperlink"/>
    <w:basedOn w:val="32"/>
    <w:qFormat/>
    <w:uiPriority w:val="99"/>
    <w:rPr>
      <w:rFonts w:ascii="Arial" w:hAnsi="Arial" w:eastAsia="黑体" w:cs="Arial"/>
      <w:snapToGrid w:val="0"/>
      <w:color w:val="000000"/>
      <w:kern w:val="0"/>
      <w:sz w:val="18"/>
      <w:szCs w:val="18"/>
      <w:u w:val="none"/>
    </w:rPr>
  </w:style>
  <w:style w:type="character" w:customStyle="1" w:styleId="35">
    <w:name w:val="标题 2 Char"/>
    <w:link w:val="3"/>
    <w:qFormat/>
    <w:uiPriority w:val="0"/>
    <w:rPr>
      <w:rFonts w:ascii="Arial" w:hAnsi="Arial" w:cs="Arial" w:eastAsiaTheme="minorEastAsia"/>
      <w:b/>
      <w:bCs/>
      <w:sz w:val="28"/>
      <w:szCs w:val="32"/>
    </w:rPr>
  </w:style>
  <w:style w:type="character" w:customStyle="1" w:styleId="36">
    <w:name w:val="标题 3 Char"/>
    <w:link w:val="4"/>
    <w:qFormat/>
    <w:uiPriority w:val="0"/>
    <w:rPr>
      <w:rFonts w:ascii="黑体" w:hAnsi="黑体" w:eastAsia="宋体"/>
      <w:color w:val="000000"/>
      <w:kern w:val="0"/>
      <w:sz w:val="24"/>
      <w:szCs w:val="20"/>
    </w:rPr>
  </w:style>
  <w:style w:type="character" w:customStyle="1" w:styleId="37">
    <w:name w:val="标题 1 Char"/>
    <w:link w:val="2"/>
    <w:qFormat/>
    <w:uiPriority w:val="0"/>
    <w:rPr>
      <w:rFonts w:ascii="宋体" w:hAnsi="宋体" w:eastAsia="黑体"/>
      <w:color w:val="000000"/>
      <w:kern w:val="44"/>
      <w:sz w:val="36"/>
      <w:szCs w:val="20"/>
    </w:rPr>
  </w:style>
  <w:style w:type="paragraph" w:customStyle="1" w:styleId="38">
    <w:name w:val="正文2"/>
    <w:basedOn w:val="1"/>
    <w:qFormat/>
    <w:uiPriority w:val="0"/>
    <w:pPr>
      <w:spacing w:before="156" w:line="360" w:lineRule="auto"/>
      <w:ind w:firstLine="510" w:firstLineChars="200"/>
    </w:pPr>
    <w:rPr>
      <w:sz w:val="24"/>
      <w:szCs w:val="20"/>
    </w:rPr>
  </w:style>
  <w:style w:type="paragraph" w:customStyle="1" w:styleId="39">
    <w:name w:val="招标正文"/>
    <w:basedOn w:val="40"/>
    <w:qFormat/>
    <w:uiPriority w:val="0"/>
    <w:pPr>
      <w:widowControl w:val="0"/>
      <w:spacing w:line="360" w:lineRule="auto"/>
    </w:pPr>
    <w:rPr>
      <w:rFonts w:ascii="宋体"/>
      <w:color w:val="000000"/>
      <w:szCs w:val="21"/>
    </w:rPr>
  </w:style>
  <w:style w:type="paragraph" w:customStyle="1" w:styleId="40">
    <w:name w:val="正文段"/>
    <w:basedOn w:val="1"/>
    <w:qFormat/>
    <w:uiPriority w:val="0"/>
    <w:pPr>
      <w:widowControl/>
      <w:snapToGrid w:val="0"/>
      <w:spacing w:after="156" w:afterLines="50"/>
      <w:ind w:firstLine="200" w:firstLineChars="200"/>
    </w:pPr>
    <w:rPr>
      <w:kern w:val="0"/>
      <w:sz w:val="24"/>
      <w:szCs w:val="20"/>
    </w:rPr>
  </w:style>
  <w:style w:type="paragraph" w:customStyle="1" w:styleId="4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3">
    <w:name w:val="正文缩进1"/>
    <w:basedOn w:val="1"/>
    <w:next w:val="1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4">
    <w:name w:val="索引 11"/>
    <w:basedOn w:val="1"/>
    <w:next w:val="1"/>
    <w:qFormat/>
    <w:uiPriority w:val="99"/>
    <w:pPr>
      <w:adjustRightInd/>
      <w:spacing w:line="360" w:lineRule="auto"/>
    </w:pPr>
    <w:rPr>
      <w:rFonts w:ascii="方正仿宋_GB2312" w:eastAsia="方正仿宋_GB2312"/>
      <w:sz w:val="24"/>
      <w:szCs w:val="20"/>
    </w:rPr>
  </w:style>
  <w:style w:type="paragraph" w:customStyle="1" w:styleId="45">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6">
    <w:name w:val="纯文本_0_0"/>
    <w:basedOn w:val="47"/>
    <w:qFormat/>
    <w:uiPriority w:val="0"/>
    <w:rPr>
      <w:rFonts w:ascii="宋体" w:hAnsi="Courier New"/>
      <w:szCs w:val="21"/>
    </w:rPr>
  </w:style>
  <w:style w:type="paragraph" w:customStyle="1" w:styleId="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9">
    <w:name w:val="正文C"/>
    <w:basedOn w:val="1"/>
    <w:qFormat/>
    <w:uiPriority w:val="0"/>
    <w:pPr>
      <w:spacing w:line="360" w:lineRule="auto"/>
      <w:ind w:firstLine="480" w:firstLineChars="200"/>
    </w:pPr>
    <w:rPr>
      <w:sz w:val="24"/>
    </w:rPr>
  </w:style>
  <w:style w:type="paragraph" w:customStyle="1" w:styleId="50">
    <w:name w:val="招标-标题1"/>
    <w:basedOn w:val="1"/>
    <w:qFormat/>
    <w:uiPriority w:val="0"/>
    <w:pPr>
      <w:spacing w:line="300" w:lineRule="auto"/>
      <w:ind w:left="560"/>
    </w:pPr>
    <w:rPr>
      <w:rFonts w:ascii="宋体" w:hAnsi="宋体"/>
      <w:b/>
      <w:bCs/>
      <w:szCs w:val="21"/>
    </w:rPr>
  </w:style>
  <w:style w:type="character" w:customStyle="1" w:styleId="51">
    <w:name w:val="NormalCharacter"/>
    <w:basedOn w:val="32"/>
    <w:qFormat/>
    <w:uiPriority w:val="0"/>
  </w:style>
  <w:style w:type="paragraph" w:customStyle="1" w:styleId="52">
    <w:name w:val="_Style 3"/>
    <w:next w:val="1"/>
    <w:qFormat/>
    <w:uiPriority w:val="1"/>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53</Pages>
  <Words>15383</Words>
  <Characters>16560</Characters>
  <Lines>1</Lines>
  <Paragraphs>1</Paragraphs>
  <TotalTime>2</TotalTime>
  <ScaleCrop>false</ScaleCrop>
  <LinksUpToDate>false</LinksUpToDate>
  <CharactersWithSpaces>17577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2022-05-19T01:34:00Z</dcterms:created>
  <dc:creator>余麟</dc:creator>
  <cp:lastModifiedBy>余麟</cp:lastModifiedBy>
  <cp:lastPrinted>2022-05-28T00:50:00Z</cp:lastPrinted>
  <dcterms:modified xsi:type="dcterms:W3CDTF">2025-03-31T03:33:40Z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092A3839A38B4931AA4C45814C44D432_13</vt:lpwstr>
  </property>
  <property fmtid="{D5CDD505-2E9C-101B-9397-08002B2CF9AE}" pid="4" name="KSOTemplateDocerSaveRecord">
    <vt:lpwstr>eyJoZGlkIjoiZWU0MTQ4MTQxMTg2MjI1ZjkyODU0OWNiMjNmMDEwMDEiLCJ1c2VySWQiOiIzMzUzODAwMjkifQ==</vt:lpwstr>
  </property>
</Properties>
</file>