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8D8045">
      <w:pPr>
        <w:spacing w:line="360" w:lineRule="auto"/>
        <w:jc w:val="center"/>
        <w:outlineLvl w:val="0"/>
        <w:rPr>
          <w:rFonts w:hint="eastAsia" w:eastAsia="黑体"/>
          <w:b/>
          <w:sz w:val="32"/>
          <w:szCs w:val="32"/>
          <w:lang w:val="en-US" w:eastAsia="zh-CN"/>
        </w:rPr>
      </w:pPr>
      <w:bookmarkStart w:id="0" w:name="_GoBack"/>
      <w:r>
        <w:rPr>
          <w:rFonts w:hint="eastAsia" w:eastAsia="黑体"/>
          <w:b/>
          <w:sz w:val="32"/>
          <w:szCs w:val="32"/>
          <w:lang w:eastAsia="zh-CN"/>
        </w:rPr>
        <w:t>资产支持专项计划</w:t>
      </w:r>
    </w:p>
    <w:p w14:paraId="123FDB09">
      <w:pPr>
        <w:spacing w:line="360" w:lineRule="auto"/>
        <w:jc w:val="center"/>
        <w:outlineLvl w:val="0"/>
        <w:rPr>
          <w:rFonts w:hint="eastAsia" w:eastAsia="黑体"/>
          <w:b/>
          <w:sz w:val="32"/>
          <w:szCs w:val="32"/>
          <w:lang w:eastAsia="zh-CN"/>
        </w:rPr>
      </w:pPr>
      <w:r>
        <w:rPr>
          <w:rFonts w:hint="eastAsia" w:eastAsia="黑体"/>
          <w:b/>
          <w:sz w:val="32"/>
          <w:szCs w:val="32"/>
        </w:rPr>
        <w:t>项目服务</w:t>
      </w:r>
      <w:r>
        <w:rPr>
          <w:rFonts w:eastAsia="黑体"/>
          <w:b/>
          <w:sz w:val="32"/>
          <w:szCs w:val="32"/>
        </w:rPr>
        <w:t>协议</w:t>
      </w:r>
      <w:r>
        <w:rPr>
          <w:rFonts w:hint="eastAsia" w:eastAsia="黑体"/>
          <w:b/>
          <w:sz w:val="32"/>
          <w:szCs w:val="32"/>
          <w:lang w:eastAsia="zh-CN"/>
        </w:rPr>
        <w:t>（</w:t>
      </w:r>
      <w:r>
        <w:rPr>
          <w:rFonts w:hint="eastAsia" w:eastAsia="黑体"/>
          <w:b/>
          <w:sz w:val="32"/>
          <w:szCs w:val="32"/>
          <w:lang w:val="en-US" w:eastAsia="zh-CN"/>
        </w:rPr>
        <w:t>专项</w:t>
      </w:r>
      <w:r>
        <w:rPr>
          <w:rFonts w:hint="eastAsia" w:eastAsia="黑体"/>
          <w:b/>
          <w:sz w:val="32"/>
          <w:szCs w:val="32"/>
          <w:lang w:eastAsia="zh-CN"/>
        </w:rPr>
        <w:t>）</w:t>
      </w:r>
    </w:p>
    <w:bookmarkEnd w:id="0"/>
    <w:p w14:paraId="658A2E1F">
      <w:pPr>
        <w:spacing w:before="156" w:beforeLines="50" w:after="156" w:afterLines="50" w:line="360" w:lineRule="auto"/>
        <w:rPr>
          <w:rFonts w:eastAsia="仿宋_GB2312"/>
          <w:color w:val="000000"/>
          <w:sz w:val="28"/>
          <w:szCs w:val="28"/>
        </w:rPr>
      </w:pPr>
    </w:p>
    <w:p w14:paraId="3DEDF207">
      <w:pPr>
        <w:pStyle w:val="8"/>
        <w:numPr>
          <w:ilvl w:val="0"/>
          <w:numId w:val="0"/>
        </w:numPr>
        <w:spacing w:before="156" w:beforeLines="50" w:after="156" w:afterLines="50" w:line="360" w:lineRule="auto"/>
        <w:rPr>
          <w:rFonts w:ascii="Times New Roman" w:hAnsi="Times New Roman" w:eastAsia="仿宋_GB2312"/>
          <w:b/>
          <w:color w:val="000000"/>
          <w:sz w:val="28"/>
          <w:szCs w:val="28"/>
          <w:lang w:eastAsia="zh-CN"/>
        </w:rPr>
      </w:pPr>
      <w:r>
        <w:rPr>
          <w:rFonts w:ascii="Times New Roman" w:hAnsi="Times New Roman" w:eastAsia="仿宋_GB2312"/>
          <w:b/>
          <w:color w:val="000000"/>
          <w:sz w:val="28"/>
          <w:szCs w:val="28"/>
          <w:lang w:eastAsia="zh-CN"/>
        </w:rPr>
        <w:t>甲方：</w:t>
      </w:r>
    </w:p>
    <w:p w14:paraId="2EAFB2C5">
      <w:pPr>
        <w:pStyle w:val="8"/>
        <w:numPr>
          <w:ilvl w:val="0"/>
          <w:numId w:val="0"/>
        </w:numPr>
        <w:spacing w:before="156" w:beforeLines="50" w:after="156" w:afterLines="50" w:line="360" w:lineRule="auto"/>
        <w:rPr>
          <w:rFonts w:hint="eastAsia" w:ascii="Times New Roman" w:hAnsi="Times New Roman" w:eastAsia="仿宋_GB2312"/>
          <w:color w:val="000000"/>
          <w:sz w:val="28"/>
          <w:szCs w:val="28"/>
          <w:lang w:val="en-US" w:eastAsia="zh-CN"/>
        </w:rPr>
      </w:pPr>
      <w:r>
        <w:rPr>
          <w:rFonts w:hint="eastAsia" w:ascii="Times New Roman" w:hAnsi="Times New Roman" w:eastAsia="仿宋_GB2312"/>
          <w:color w:val="000000"/>
          <w:sz w:val="28"/>
          <w:szCs w:val="28"/>
          <w:lang w:eastAsia="zh-CN"/>
        </w:rPr>
        <w:t>住所地：</w:t>
      </w:r>
    </w:p>
    <w:p w14:paraId="7E5569D9">
      <w:pPr>
        <w:tabs>
          <w:tab w:val="left" w:pos="1080"/>
        </w:tabs>
        <w:spacing w:before="156" w:beforeLines="50" w:after="156" w:afterLines="50" w:line="360" w:lineRule="auto"/>
        <w:rPr>
          <w:rFonts w:eastAsia="仿宋_GB2312"/>
          <w:color w:val="000000"/>
          <w:sz w:val="28"/>
          <w:szCs w:val="28"/>
        </w:rPr>
      </w:pPr>
      <w:r>
        <w:rPr>
          <w:rFonts w:eastAsia="仿宋_GB2312"/>
          <w:color w:val="000000"/>
          <w:sz w:val="28"/>
          <w:szCs w:val="28"/>
        </w:rPr>
        <w:t>法定代表人：</w:t>
      </w:r>
    </w:p>
    <w:p w14:paraId="5F7FF618">
      <w:pPr>
        <w:pStyle w:val="8"/>
        <w:numPr>
          <w:ilvl w:val="0"/>
          <w:numId w:val="0"/>
        </w:numPr>
        <w:spacing w:before="156" w:beforeLines="50" w:after="156" w:afterLines="50" w:line="360" w:lineRule="auto"/>
        <w:rPr>
          <w:rFonts w:ascii="Times New Roman" w:hAnsi="Times New Roman" w:eastAsia="仿宋_GB2312"/>
          <w:b/>
          <w:color w:val="000000"/>
          <w:sz w:val="28"/>
          <w:szCs w:val="28"/>
          <w:lang w:eastAsia="zh-CN"/>
        </w:rPr>
      </w:pPr>
      <w:r>
        <w:rPr>
          <w:rFonts w:ascii="Times New Roman" w:hAnsi="Times New Roman" w:eastAsia="仿宋_GB2312"/>
          <w:b/>
          <w:color w:val="000000"/>
          <w:sz w:val="28"/>
          <w:szCs w:val="28"/>
          <w:lang w:eastAsia="zh-CN"/>
        </w:rPr>
        <w:t>乙方：</w:t>
      </w:r>
    </w:p>
    <w:p w14:paraId="695644F6">
      <w:pPr>
        <w:pStyle w:val="8"/>
        <w:numPr>
          <w:ilvl w:val="0"/>
          <w:numId w:val="0"/>
        </w:numPr>
        <w:spacing w:before="156" w:beforeLines="50" w:after="156" w:afterLines="50" w:line="360" w:lineRule="auto"/>
        <w:rPr>
          <w:rFonts w:ascii="Times New Roman" w:hAnsi="Times New Roman" w:eastAsia="仿宋_GB2312"/>
          <w:color w:val="000000"/>
          <w:sz w:val="28"/>
          <w:szCs w:val="28"/>
          <w:lang w:eastAsia="zh-CN"/>
        </w:rPr>
      </w:pPr>
      <w:r>
        <w:rPr>
          <w:rFonts w:hint="eastAsia" w:ascii="Times New Roman" w:hAnsi="Times New Roman" w:eastAsia="仿宋_GB2312"/>
          <w:color w:val="000000"/>
          <w:sz w:val="28"/>
          <w:szCs w:val="28"/>
          <w:lang w:eastAsia="zh-CN"/>
        </w:rPr>
        <w:t>住所地</w:t>
      </w:r>
      <w:r>
        <w:rPr>
          <w:rFonts w:ascii="Times New Roman" w:hAnsi="Times New Roman" w:eastAsia="仿宋_GB2312"/>
          <w:color w:val="000000"/>
          <w:sz w:val="28"/>
          <w:szCs w:val="28"/>
          <w:lang w:eastAsia="zh-CN"/>
        </w:rPr>
        <w:t>：</w:t>
      </w:r>
    </w:p>
    <w:p w14:paraId="14BC7E2A">
      <w:pPr>
        <w:pStyle w:val="8"/>
        <w:numPr>
          <w:ilvl w:val="0"/>
          <w:numId w:val="0"/>
        </w:numPr>
        <w:spacing w:before="156" w:beforeLines="50" w:after="156" w:afterLines="50" w:line="360" w:lineRule="auto"/>
        <w:ind w:left="567" w:hanging="567"/>
        <w:rPr>
          <w:rFonts w:ascii="Times New Roman" w:hAnsi="Times New Roman" w:eastAsia="仿宋_GB2312"/>
          <w:color w:val="000000"/>
          <w:sz w:val="28"/>
          <w:szCs w:val="28"/>
          <w:lang w:eastAsia="zh-CN"/>
        </w:rPr>
      </w:pPr>
      <w:r>
        <w:rPr>
          <w:rFonts w:eastAsia="仿宋_GB2312"/>
          <w:color w:val="000000"/>
          <w:sz w:val="28"/>
          <w:szCs w:val="28"/>
          <w:lang w:eastAsia="zh-CN"/>
        </w:rPr>
        <w:t>法定代表人：</w:t>
      </w:r>
    </w:p>
    <w:p w14:paraId="4885887F">
      <w:pPr>
        <w:pStyle w:val="9"/>
        <w:numPr>
          <w:ilvl w:val="0"/>
          <w:numId w:val="0"/>
        </w:numPr>
        <w:spacing w:before="156" w:beforeLines="50" w:after="156" w:afterLines="50" w:line="360" w:lineRule="auto"/>
        <w:ind w:left="479" w:hanging="478" w:hangingChars="171"/>
        <w:rPr>
          <w:rFonts w:ascii="Times New Roman" w:hAnsi="Times New Roman" w:eastAsia="仿宋_GB2312"/>
          <w:color w:val="000000"/>
          <w:sz w:val="28"/>
          <w:szCs w:val="28"/>
          <w:lang w:eastAsia="zh-CN"/>
        </w:rPr>
      </w:pPr>
    </w:p>
    <w:p w14:paraId="7EE5E604">
      <w:pPr>
        <w:spacing w:line="360" w:lineRule="auto"/>
        <w:ind w:firstLine="560" w:firstLineChars="200"/>
        <w:rPr>
          <w:rFonts w:ascii="仿宋" w:hAnsi="仿宋" w:eastAsia="仿宋"/>
          <w:sz w:val="28"/>
          <w:szCs w:val="28"/>
        </w:rPr>
      </w:pPr>
      <w:r>
        <w:rPr>
          <w:rFonts w:hint="eastAsia" w:ascii="仿宋" w:hAnsi="仿宋" w:eastAsia="仿宋"/>
          <w:sz w:val="28"/>
          <w:szCs w:val="28"/>
        </w:rPr>
        <w:t>根据《中华人民共和国民法典》及相关法律、法规的规定，甲乙双方在“平等自愿、诚实守信、互惠互利、长期合作”的原则基础上，经友好协商，达成以下协议。</w:t>
      </w:r>
    </w:p>
    <w:p w14:paraId="72BABA43">
      <w:pPr>
        <w:adjustRightInd w:val="0"/>
        <w:snapToGrid w:val="0"/>
        <w:spacing w:before="156" w:beforeLines="50" w:after="156" w:afterLines="50" w:line="360" w:lineRule="auto"/>
        <w:rPr>
          <w:rFonts w:ascii="仿宋" w:hAnsi="仿宋" w:eastAsia="仿宋"/>
          <w:sz w:val="28"/>
          <w:szCs w:val="28"/>
        </w:rPr>
      </w:pPr>
    </w:p>
    <w:p w14:paraId="70286D34">
      <w:pPr>
        <w:adjustRightInd w:val="0"/>
        <w:snapToGrid w:val="0"/>
        <w:spacing w:before="156" w:beforeLines="50" w:after="156" w:afterLines="50" w:line="360" w:lineRule="auto"/>
        <w:ind w:firstLine="562" w:firstLineChars="200"/>
        <w:outlineLvl w:val="0"/>
        <w:rPr>
          <w:rFonts w:ascii="仿宋" w:hAnsi="仿宋" w:eastAsia="仿宋"/>
          <w:b/>
          <w:sz w:val="28"/>
          <w:szCs w:val="28"/>
        </w:rPr>
      </w:pPr>
      <w:r>
        <w:rPr>
          <w:rFonts w:hint="eastAsia" w:ascii="仿宋" w:hAnsi="仿宋" w:eastAsia="仿宋"/>
          <w:b/>
          <w:sz w:val="28"/>
          <w:szCs w:val="28"/>
        </w:rPr>
        <w:t>第一条</w:t>
      </w:r>
      <w:r>
        <w:rPr>
          <w:rFonts w:ascii="仿宋" w:hAnsi="仿宋" w:eastAsia="仿宋"/>
          <w:b/>
          <w:sz w:val="28"/>
          <w:szCs w:val="28"/>
        </w:rPr>
        <w:t xml:space="preserve"> </w:t>
      </w:r>
      <w:r>
        <w:rPr>
          <w:rFonts w:hint="eastAsia" w:ascii="仿宋" w:hAnsi="仿宋" w:eastAsia="仿宋"/>
          <w:b/>
          <w:sz w:val="28"/>
          <w:szCs w:val="28"/>
        </w:rPr>
        <w:t>服务的内容、方式和费用</w:t>
      </w:r>
    </w:p>
    <w:p w14:paraId="2D8D8847">
      <w:pPr>
        <w:pStyle w:val="11"/>
        <w:numPr>
          <w:ilvl w:val="0"/>
          <w:numId w:val="3"/>
        </w:numPr>
        <w:adjustRightInd w:val="0"/>
        <w:snapToGrid w:val="0"/>
        <w:spacing w:before="156" w:beforeLines="50" w:after="156" w:afterLines="50" w:line="360" w:lineRule="auto"/>
        <w:ind w:firstLineChars="0"/>
        <w:outlineLvl w:val="1"/>
        <w:rPr>
          <w:rFonts w:ascii="仿宋" w:hAnsi="仿宋" w:eastAsia="仿宋"/>
          <w:sz w:val="28"/>
          <w:szCs w:val="28"/>
        </w:rPr>
      </w:pPr>
      <w:r>
        <w:rPr>
          <w:rFonts w:hint="eastAsia" w:ascii="仿宋" w:hAnsi="仿宋" w:eastAsia="仿宋"/>
          <w:sz w:val="28"/>
          <w:szCs w:val="28"/>
        </w:rPr>
        <w:t>服务内容：</w:t>
      </w:r>
    </w:p>
    <w:p w14:paraId="6E254059">
      <w:pPr>
        <w:spacing w:line="360" w:lineRule="auto"/>
        <w:ind w:firstLine="560" w:firstLineChars="200"/>
        <w:rPr>
          <w:rFonts w:ascii="仿宋" w:hAnsi="仿宋" w:eastAsia="仿宋"/>
          <w:sz w:val="28"/>
          <w:szCs w:val="28"/>
        </w:rPr>
      </w:pPr>
      <w:r>
        <w:rPr>
          <w:rFonts w:hint="eastAsia" w:ascii="仿宋" w:hAnsi="仿宋" w:eastAsia="仿宋"/>
          <w:sz w:val="28"/>
          <w:szCs w:val="28"/>
        </w:rPr>
        <w:t>甲方作为本次项目协调人，负责向底层借款人收取融资服务费，并向本项目参与方支付服务费。甲方</w:t>
      </w:r>
      <w:r>
        <w:rPr>
          <w:rFonts w:ascii="仿宋" w:hAnsi="仿宋" w:eastAsia="仿宋"/>
          <w:sz w:val="28"/>
          <w:szCs w:val="28"/>
        </w:rPr>
        <w:t>同意聘请</w:t>
      </w:r>
      <w:r>
        <w:rPr>
          <w:rFonts w:hint="eastAsia" w:ascii="仿宋" w:hAnsi="仿宋" w:eastAsia="仿宋"/>
          <w:sz w:val="28"/>
          <w:szCs w:val="28"/>
        </w:rPr>
        <w:t>乙方</w:t>
      </w:r>
      <w:r>
        <w:rPr>
          <w:rFonts w:ascii="仿宋" w:hAnsi="仿宋" w:eastAsia="仿宋"/>
          <w:sz w:val="28"/>
          <w:szCs w:val="28"/>
        </w:rPr>
        <w:t>作为</w:t>
      </w:r>
      <w:r>
        <w:rPr>
          <w:rFonts w:hint="eastAsia" w:ascii="仿宋" w:hAnsi="仿宋" w:eastAsia="仿宋" w:cs="Arial"/>
          <w:sz w:val="28"/>
          <w:szCs w:val="28"/>
        </w:rPr>
        <w:t>“</w:t>
      </w:r>
      <w:r>
        <w:rPr>
          <w:rFonts w:hint="eastAsia" w:ascii="仿宋" w:hAnsi="仿宋" w:eastAsia="仿宋"/>
          <w:sz w:val="28"/>
          <w:szCs w:val="28"/>
          <w:lang w:eastAsia="zh-CN"/>
        </w:rPr>
        <w:t>【】资产支持专项计划</w:t>
      </w:r>
      <w:r>
        <w:rPr>
          <w:rFonts w:hint="eastAsia" w:ascii="仿宋" w:hAnsi="仿宋" w:eastAsia="仿宋"/>
          <w:sz w:val="28"/>
          <w:szCs w:val="28"/>
        </w:rPr>
        <w:t>”（</w:t>
      </w:r>
      <w:r>
        <w:rPr>
          <w:rFonts w:hint="eastAsia" w:ascii="仿宋" w:hAnsi="仿宋" w:eastAsia="仿宋"/>
          <w:sz w:val="28"/>
          <w:szCs w:val="28"/>
          <w:lang w:val="en-US" w:eastAsia="zh-CN"/>
        </w:rPr>
        <w:t>暂定名，以实际发行名称为准，</w:t>
      </w:r>
      <w:r>
        <w:rPr>
          <w:rFonts w:hint="eastAsia" w:ascii="仿宋" w:hAnsi="仿宋" w:eastAsia="仿宋"/>
          <w:sz w:val="28"/>
          <w:szCs w:val="28"/>
        </w:rPr>
        <w:t>以下简称“资产支持专项计划”或“本项目”）的服务机构</w:t>
      </w:r>
      <w:r>
        <w:rPr>
          <w:rFonts w:ascii="仿宋" w:hAnsi="仿宋" w:eastAsia="仿宋"/>
          <w:sz w:val="28"/>
          <w:szCs w:val="28"/>
        </w:rPr>
        <w:t>，</w:t>
      </w:r>
      <w:r>
        <w:rPr>
          <w:rFonts w:hint="eastAsia" w:ascii="仿宋" w:hAnsi="仿宋" w:eastAsia="仿宋"/>
          <w:sz w:val="28"/>
          <w:szCs w:val="28"/>
        </w:rPr>
        <w:t>乙方同意接受甲方的聘请，为本项目提供包括但不限于资产证券化项目交易结构和融资方案设计、作为计划管理人代表资产支持专项计划受让基础资产、负责与证券交易所进行沟通、协调各中介机构工作、资产证券化项目申报材料制作、项目产品销售等相关专业服务。</w:t>
      </w:r>
    </w:p>
    <w:p w14:paraId="0AC98712">
      <w:pPr>
        <w:spacing w:line="360" w:lineRule="auto"/>
        <w:ind w:firstLine="560" w:firstLineChars="200"/>
        <w:rPr>
          <w:rFonts w:ascii="仿宋" w:hAnsi="仿宋" w:eastAsia="仿宋"/>
          <w:sz w:val="28"/>
          <w:szCs w:val="28"/>
        </w:rPr>
      </w:pPr>
    </w:p>
    <w:p w14:paraId="6BFC015D">
      <w:pPr>
        <w:adjustRightInd w:val="0"/>
        <w:snapToGrid w:val="0"/>
        <w:spacing w:before="156" w:beforeLines="50" w:after="156" w:afterLines="50" w:line="360" w:lineRule="auto"/>
        <w:ind w:firstLine="560" w:firstLineChars="200"/>
        <w:outlineLvl w:val="1"/>
        <w:rPr>
          <w:rFonts w:ascii="仿宋" w:hAnsi="仿宋" w:eastAsia="仿宋"/>
          <w:sz w:val="28"/>
          <w:szCs w:val="28"/>
        </w:rPr>
      </w:pPr>
      <w:r>
        <w:rPr>
          <w:rFonts w:hint="eastAsia" w:ascii="仿宋" w:hAnsi="仿宋" w:eastAsia="仿宋"/>
          <w:sz w:val="28"/>
          <w:szCs w:val="28"/>
        </w:rPr>
        <w:t>2.服务方式：</w:t>
      </w:r>
    </w:p>
    <w:p w14:paraId="619E351F">
      <w:pPr>
        <w:spacing w:line="360" w:lineRule="auto"/>
        <w:ind w:firstLine="560" w:firstLineChars="200"/>
        <w:rPr>
          <w:rFonts w:ascii="仿宋" w:hAnsi="仿宋" w:eastAsia="仿宋"/>
          <w:sz w:val="28"/>
          <w:szCs w:val="28"/>
        </w:rPr>
      </w:pPr>
      <w:r>
        <w:rPr>
          <w:rFonts w:hint="eastAsia" w:ascii="仿宋" w:hAnsi="仿宋" w:eastAsia="仿宋"/>
          <w:sz w:val="28"/>
          <w:szCs w:val="28"/>
        </w:rPr>
        <w:t>乙方通过资产支持专项计划的方式为甲方提供结构化融资服务，具体包括但不限于资产证券化项目交易结构和融资方案设计、作为计划管理人代表资产支持专项计划受让基础资产、负责与证券交易所进行沟通、协调各中介机构工作、资产证券化项目申报材料制作、项目产品销售等相关专业服务。</w:t>
      </w:r>
    </w:p>
    <w:p w14:paraId="544D51F1">
      <w:pPr>
        <w:spacing w:line="360" w:lineRule="auto"/>
        <w:ind w:firstLine="560" w:firstLineChars="200"/>
        <w:rPr>
          <w:rFonts w:ascii="仿宋" w:hAnsi="仿宋" w:eastAsia="仿宋"/>
          <w:sz w:val="28"/>
          <w:szCs w:val="28"/>
        </w:rPr>
      </w:pPr>
    </w:p>
    <w:p w14:paraId="2F67626F">
      <w:pPr>
        <w:adjustRightInd w:val="0"/>
        <w:snapToGrid w:val="0"/>
        <w:spacing w:before="156" w:beforeLines="50" w:after="156" w:afterLines="50" w:line="360" w:lineRule="auto"/>
        <w:ind w:firstLine="560" w:firstLineChars="200"/>
        <w:outlineLvl w:val="1"/>
        <w:rPr>
          <w:rFonts w:ascii="仿宋" w:hAnsi="仿宋" w:eastAsia="仿宋"/>
          <w:sz w:val="28"/>
          <w:szCs w:val="28"/>
        </w:rPr>
      </w:pPr>
      <w:r>
        <w:rPr>
          <w:rFonts w:hint="eastAsia" w:ascii="仿宋" w:hAnsi="仿宋" w:eastAsia="仿宋"/>
          <w:sz w:val="28"/>
          <w:szCs w:val="28"/>
        </w:rPr>
        <w:t>3.约定服务费及支付方式：</w:t>
      </w:r>
    </w:p>
    <w:p w14:paraId="3C268A83">
      <w:pPr>
        <w:adjustRightInd w:val="0"/>
        <w:snapToGrid w:val="0"/>
        <w:spacing w:before="156" w:beforeLines="50" w:after="156" w:afterLines="50" w:line="360" w:lineRule="auto"/>
        <w:ind w:firstLine="560" w:firstLineChars="200"/>
        <w:rPr>
          <w:rFonts w:ascii="仿宋" w:hAnsi="仿宋" w:eastAsia="仿宋" w:cs="Arial"/>
          <w:sz w:val="28"/>
          <w:szCs w:val="28"/>
        </w:rPr>
      </w:pPr>
      <w:r>
        <w:rPr>
          <w:rFonts w:hint="eastAsia" w:ascii="仿宋" w:hAnsi="仿宋" w:eastAsia="仿宋" w:cs="Arial"/>
          <w:sz w:val="28"/>
          <w:szCs w:val="28"/>
        </w:rPr>
        <w:t>乙方作为“</w:t>
      </w:r>
      <w:r>
        <w:rPr>
          <w:rFonts w:hint="eastAsia" w:ascii="仿宋" w:hAnsi="仿宋" w:eastAsia="仿宋"/>
          <w:sz w:val="28"/>
          <w:szCs w:val="28"/>
          <w:lang w:eastAsia="zh-CN"/>
        </w:rPr>
        <w:t>【】资产支持专项计划</w:t>
      </w:r>
      <w:r>
        <w:rPr>
          <w:rFonts w:hint="eastAsia" w:ascii="仿宋" w:hAnsi="仿宋" w:eastAsia="仿宋" w:cs="Arial"/>
          <w:sz w:val="28"/>
          <w:szCs w:val="28"/>
        </w:rPr>
        <w:t>”的服务机构，本期项目成功发行后将向甲方收取一定的项目服务费。具体收费方式如下：</w:t>
      </w:r>
    </w:p>
    <w:p w14:paraId="2A1101BA">
      <w:pPr>
        <w:spacing w:line="360" w:lineRule="auto"/>
        <w:ind w:firstLine="560" w:firstLineChars="200"/>
        <w:rPr>
          <w:rFonts w:ascii="仿宋" w:hAnsi="仿宋" w:eastAsia="仿宋"/>
          <w:sz w:val="28"/>
          <w:szCs w:val="28"/>
        </w:rPr>
      </w:pPr>
      <w:r>
        <w:rPr>
          <w:rFonts w:hint="eastAsia" w:ascii="仿宋" w:hAnsi="仿宋" w:eastAsia="仿宋"/>
          <w:sz w:val="28"/>
          <w:szCs w:val="28"/>
        </w:rPr>
        <w:t>（1）经甲乙双方友好协商，本期专项计划发行成功后，甲方需向乙方支付项目服务费，具体金额为</w:t>
      </w:r>
      <w:r>
        <w:rPr>
          <w:rFonts w:hint="eastAsia" w:ascii="仿宋" w:hAnsi="仿宋" w:eastAsia="仿宋"/>
          <w:sz w:val="28"/>
          <w:szCs w:val="28"/>
          <w:lang w:val="en-US" w:eastAsia="zh-CN"/>
        </w:rPr>
        <w:t>【】</w:t>
      </w:r>
      <w:r>
        <w:rPr>
          <w:rFonts w:hint="eastAsia" w:ascii="仿宋" w:hAnsi="仿宋" w:eastAsia="仿宋"/>
          <w:sz w:val="28"/>
          <w:szCs w:val="28"/>
        </w:rPr>
        <w:t>万元人民币（大写：</w:t>
      </w:r>
      <w:r>
        <w:rPr>
          <w:rFonts w:hint="eastAsia" w:ascii="仿宋" w:hAnsi="仿宋" w:eastAsia="仿宋"/>
          <w:sz w:val="28"/>
          <w:szCs w:val="28"/>
          <w:lang w:val="en-US" w:eastAsia="zh-CN"/>
        </w:rPr>
        <w:t>【】</w:t>
      </w:r>
      <w:r>
        <w:rPr>
          <w:rFonts w:hint="eastAsia" w:ascii="仿宋" w:hAnsi="仿宋" w:eastAsia="仿宋"/>
          <w:sz w:val="28"/>
          <w:szCs w:val="28"/>
        </w:rPr>
        <w:t>万元整）。</w:t>
      </w:r>
    </w:p>
    <w:p w14:paraId="5FE23878">
      <w:pPr>
        <w:spacing w:line="360" w:lineRule="auto"/>
        <w:ind w:firstLine="560" w:firstLineChars="200"/>
        <w:rPr>
          <w:rFonts w:ascii="仿宋" w:hAnsi="仿宋" w:eastAsia="仿宋"/>
          <w:sz w:val="28"/>
          <w:szCs w:val="28"/>
        </w:rPr>
      </w:pPr>
      <w:r>
        <w:rPr>
          <w:rFonts w:hint="eastAsia" w:ascii="仿宋" w:hAnsi="仿宋" w:eastAsia="仿宋"/>
          <w:sz w:val="28"/>
          <w:szCs w:val="28"/>
        </w:rPr>
        <w:t>上述金额已经包含了根据中国相关法律规定应缴纳的增值税（非专项计划应缴纳的增值税）。</w:t>
      </w:r>
    </w:p>
    <w:p w14:paraId="187869F7">
      <w:pPr>
        <w:spacing w:line="360" w:lineRule="auto"/>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2</w:t>
      </w:r>
      <w:r>
        <w:rPr>
          <w:rFonts w:hint="eastAsia" w:ascii="仿宋" w:hAnsi="仿宋" w:eastAsia="仿宋"/>
          <w:sz w:val="28"/>
          <w:szCs w:val="28"/>
        </w:rPr>
        <w:t>）甲方应自“</w:t>
      </w:r>
      <w:r>
        <w:rPr>
          <w:rFonts w:hint="eastAsia" w:ascii="仿宋" w:hAnsi="仿宋" w:eastAsia="仿宋"/>
          <w:sz w:val="28"/>
          <w:szCs w:val="28"/>
          <w:lang w:eastAsia="zh-CN"/>
        </w:rPr>
        <w:t>【】资产支持专项计划</w:t>
      </w:r>
      <w:r>
        <w:rPr>
          <w:rFonts w:hint="eastAsia" w:ascii="仿宋" w:hAnsi="仿宋" w:eastAsia="仿宋"/>
          <w:sz w:val="28"/>
          <w:szCs w:val="28"/>
        </w:rPr>
        <w:t>”成立后且收到乙方开具的增值税</w:t>
      </w:r>
      <w:r>
        <w:rPr>
          <w:rFonts w:hint="eastAsia" w:ascii="仿宋" w:hAnsi="仿宋" w:eastAsia="仿宋"/>
          <w:sz w:val="28"/>
          <w:szCs w:val="28"/>
          <w:lang w:eastAsia="zh-Hans"/>
        </w:rPr>
        <w:t>普通</w:t>
      </w:r>
      <w:r>
        <w:rPr>
          <w:rFonts w:hint="eastAsia" w:ascii="仿宋" w:hAnsi="仿宋" w:eastAsia="仿宋"/>
          <w:sz w:val="28"/>
          <w:szCs w:val="28"/>
        </w:rPr>
        <w:t>发票后五（5）个工作日内一次性支付给乙方当期发行所涉项目服务费。</w:t>
      </w:r>
    </w:p>
    <w:p w14:paraId="3EA5B65F">
      <w:pPr>
        <w:spacing w:line="360" w:lineRule="auto"/>
        <w:ind w:firstLine="560" w:firstLineChars="200"/>
        <w:rPr>
          <w:rFonts w:ascii="仿宋" w:hAnsi="仿宋" w:eastAsia="仿宋"/>
          <w:sz w:val="28"/>
          <w:szCs w:val="28"/>
        </w:rPr>
      </w:pPr>
      <w:r>
        <w:rPr>
          <w:rFonts w:hint="eastAsia" w:ascii="仿宋" w:hAnsi="仿宋" w:eastAsia="仿宋"/>
          <w:sz w:val="28"/>
          <w:szCs w:val="28"/>
        </w:rPr>
        <w:t>（3）乙方收取的项目服务费不包含在资产支持专项计划费用中，资产支持专项计划费用系指与资产支持专项计划相关的所有税收、费用和其他支出（如银行托管费、专项计划管理费等，具体由资产支持专项计划说明书列明）。任何情况下，乙方已收取的费用均不再返还。</w:t>
      </w:r>
    </w:p>
    <w:p w14:paraId="2B08C2CD">
      <w:pPr>
        <w:spacing w:line="360" w:lineRule="auto"/>
        <w:ind w:firstLine="560" w:firstLineChars="200"/>
        <w:rPr>
          <w:rFonts w:ascii="仿宋" w:hAnsi="仿宋" w:eastAsia="仿宋"/>
          <w:sz w:val="28"/>
          <w:szCs w:val="28"/>
        </w:rPr>
      </w:pPr>
      <w:r>
        <w:rPr>
          <w:rFonts w:hint="eastAsia" w:ascii="仿宋" w:hAnsi="仿宋" w:eastAsia="仿宋"/>
          <w:sz w:val="28"/>
          <w:szCs w:val="28"/>
        </w:rPr>
        <w:t>乙方收取项目服务费的收款账号信息为：</w:t>
      </w:r>
    </w:p>
    <w:p w14:paraId="417489FE">
      <w:pPr>
        <w:adjustRightInd w:val="0"/>
        <w:snapToGrid w:val="0"/>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户名：</w:t>
      </w:r>
    </w:p>
    <w:p w14:paraId="48F0E385">
      <w:pPr>
        <w:adjustRightInd w:val="0"/>
        <w:snapToGrid w:val="0"/>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开户行：</w:t>
      </w:r>
    </w:p>
    <w:p w14:paraId="6EF6A1DF">
      <w:pPr>
        <w:adjustRightInd w:val="0"/>
        <w:snapToGrid w:val="0"/>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账号：</w:t>
      </w:r>
    </w:p>
    <w:p w14:paraId="764678AD">
      <w:pPr>
        <w:adjustRightInd w:val="0"/>
        <w:snapToGrid w:val="0"/>
        <w:spacing w:before="156" w:beforeLines="50" w:after="156" w:afterLines="50" w:line="360" w:lineRule="auto"/>
        <w:ind w:firstLine="562" w:firstLineChars="200"/>
        <w:outlineLvl w:val="0"/>
        <w:rPr>
          <w:rFonts w:ascii="仿宋" w:hAnsi="仿宋" w:eastAsia="仿宋"/>
          <w:b/>
          <w:sz w:val="28"/>
          <w:szCs w:val="28"/>
        </w:rPr>
      </w:pPr>
      <w:r>
        <w:rPr>
          <w:rFonts w:hint="eastAsia" w:ascii="仿宋" w:hAnsi="仿宋" w:eastAsia="仿宋"/>
          <w:b/>
          <w:sz w:val="28"/>
          <w:szCs w:val="28"/>
        </w:rPr>
        <w:t>第二条 先决条件</w:t>
      </w:r>
    </w:p>
    <w:p w14:paraId="5C9C211F">
      <w:pPr>
        <w:adjustRightInd w:val="0"/>
        <w:snapToGrid w:val="0"/>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尽管本协议另有规定，但本协议双方履行其在本协议项下的义务仍须以满足下列全部条件为前提：</w:t>
      </w:r>
    </w:p>
    <w:p w14:paraId="7188C0B3">
      <w:pPr>
        <w:adjustRightInd w:val="0"/>
        <w:snapToGrid w:val="0"/>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1.乙方完成尽职调查及内核等内部流程；</w:t>
      </w:r>
    </w:p>
    <w:p w14:paraId="6C7AE9A6">
      <w:pPr>
        <w:adjustRightInd w:val="0"/>
        <w:snapToGrid w:val="0"/>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2.甲方开展本协议约定的资产支持专项计划已经获得甲方公司章程规定的有权机构的批准；</w:t>
      </w:r>
    </w:p>
    <w:p w14:paraId="10818A90">
      <w:pPr>
        <w:adjustRightInd w:val="0"/>
        <w:snapToGrid w:val="0"/>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3.甲乙</w:t>
      </w:r>
      <w:r>
        <w:rPr>
          <w:rFonts w:ascii="仿宋" w:hAnsi="仿宋" w:eastAsia="仿宋"/>
          <w:sz w:val="28"/>
          <w:szCs w:val="28"/>
        </w:rPr>
        <w:t>双方</w:t>
      </w:r>
      <w:r>
        <w:rPr>
          <w:rFonts w:hint="eastAsia" w:ascii="仿宋" w:hAnsi="仿宋" w:eastAsia="仿宋"/>
          <w:sz w:val="28"/>
          <w:szCs w:val="28"/>
        </w:rPr>
        <w:t>承诺在本协议中承担的义务是合法有效的，且其履行不会与双方各自承担的其他合同义务相冲突；</w:t>
      </w:r>
    </w:p>
    <w:p w14:paraId="57C984C5">
      <w:pPr>
        <w:adjustRightInd w:val="0"/>
        <w:snapToGrid w:val="0"/>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4.乙方已经取得交易所关于发行本项目的书面无异议函；</w:t>
      </w:r>
    </w:p>
    <w:p w14:paraId="77B911C3">
      <w:pPr>
        <w:adjustRightInd w:val="0"/>
        <w:snapToGrid w:val="0"/>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5.本项目所有发行文件和监管机构要求的报批文件均已由乙方适时且适当地报送相关部门，并且已获得包括监管机构、政府部门、基金业协会以及其他相关部门的批准、核准或备案；</w:t>
      </w:r>
    </w:p>
    <w:p w14:paraId="0CE79C2C">
      <w:pPr>
        <w:adjustRightInd w:val="0"/>
        <w:snapToGrid w:val="0"/>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6.甲方在本协议中所作的陈述和保证均真实、准确、完整及不含误导性内容；甲方已完全履行其在本协议项下资产支持证券发行首日当天及之前应履行的所有义务和责任；</w:t>
      </w:r>
    </w:p>
    <w:p w14:paraId="2DE05F9D">
      <w:pPr>
        <w:adjustRightInd w:val="0"/>
        <w:snapToGrid w:val="0"/>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7.就本期资产支持专项计划而言，双方就发行条款和发行方案细节（包括发行期限、利率区间、发行规模等事项）达成一致；双方未就发行条款和发行方案细节达成一致的，乙方不应就本期资产支持专项计划的成立或发行向任何相关部门报送审批、核准或备案，甲方亦不对此承担任何责任；</w:t>
      </w:r>
    </w:p>
    <w:p w14:paraId="116CC7A7">
      <w:pPr>
        <w:adjustRightInd w:val="0"/>
        <w:snapToGrid w:val="0"/>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8.甲方保证持续正常运营，确保基础资产不会发生实质性不利变化，承诺不会因甲方运营情况不佳或者基础资产出现实质性不利变化从而导致本次资产支持证券发行失败；</w:t>
      </w:r>
    </w:p>
    <w:p w14:paraId="792EF923">
      <w:pPr>
        <w:adjustRightInd w:val="0"/>
        <w:snapToGrid w:val="0"/>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9.甲乙</w:t>
      </w:r>
      <w:r>
        <w:rPr>
          <w:rFonts w:ascii="仿宋" w:hAnsi="仿宋" w:eastAsia="仿宋"/>
          <w:sz w:val="28"/>
          <w:szCs w:val="28"/>
        </w:rPr>
        <w:t>双方</w:t>
      </w:r>
      <w:r>
        <w:rPr>
          <w:rFonts w:hint="eastAsia" w:ascii="仿宋" w:hAnsi="仿宋" w:eastAsia="仿宋"/>
          <w:sz w:val="28"/>
          <w:szCs w:val="28"/>
        </w:rPr>
        <w:t>不存在任何故意或重大过失行为导致本次资产支持证券发行失败的情形;</w:t>
      </w:r>
    </w:p>
    <w:p w14:paraId="31663F62">
      <w:pPr>
        <w:adjustRightInd w:val="0"/>
        <w:snapToGrid w:val="0"/>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10.监管机构未暂停或取消乙方开展资产证券化业务或销售资产证券化产品的相关业务资质；</w:t>
      </w:r>
    </w:p>
    <w:p w14:paraId="0C08A866">
      <w:pPr>
        <w:adjustRightInd w:val="0"/>
        <w:snapToGrid w:val="0"/>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1</w:t>
      </w:r>
      <w:r>
        <w:rPr>
          <w:rFonts w:ascii="仿宋" w:hAnsi="仿宋" w:eastAsia="仿宋"/>
          <w:sz w:val="28"/>
          <w:szCs w:val="28"/>
        </w:rPr>
        <w:t>1</w:t>
      </w:r>
      <w:r>
        <w:rPr>
          <w:rFonts w:hint="eastAsia" w:ascii="仿宋" w:hAnsi="仿宋" w:eastAsia="仿宋"/>
          <w:sz w:val="28"/>
          <w:szCs w:val="28"/>
        </w:rPr>
        <w:t>.本资产支持专项计划的设立不存在任何法律法规或监管政策上的障碍；</w:t>
      </w:r>
    </w:p>
    <w:p w14:paraId="7A1A4882">
      <w:pPr>
        <w:adjustRightInd w:val="0"/>
        <w:snapToGrid w:val="0"/>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1</w:t>
      </w:r>
      <w:r>
        <w:rPr>
          <w:rFonts w:ascii="仿宋" w:hAnsi="仿宋" w:eastAsia="仿宋"/>
          <w:sz w:val="28"/>
          <w:szCs w:val="28"/>
        </w:rPr>
        <w:t>2</w:t>
      </w:r>
      <w:r>
        <w:rPr>
          <w:rFonts w:hint="eastAsia" w:ascii="仿宋" w:hAnsi="仿宋" w:eastAsia="仿宋"/>
          <w:sz w:val="28"/>
          <w:szCs w:val="28"/>
        </w:rPr>
        <w:t>.本项目所有交易文件已由各相关方适当签署并依据各自约定的条件生效。</w:t>
      </w:r>
    </w:p>
    <w:p w14:paraId="1FD49043">
      <w:pPr>
        <w:adjustRightInd w:val="0"/>
        <w:snapToGrid w:val="0"/>
        <w:spacing w:before="156" w:beforeLines="50" w:after="156" w:afterLines="50" w:line="360" w:lineRule="auto"/>
        <w:ind w:firstLine="562" w:firstLineChars="200"/>
        <w:rPr>
          <w:rFonts w:ascii="仿宋" w:hAnsi="仿宋" w:eastAsia="仿宋"/>
          <w:b/>
          <w:sz w:val="28"/>
          <w:szCs w:val="28"/>
        </w:rPr>
      </w:pPr>
    </w:p>
    <w:p w14:paraId="20B94290">
      <w:pPr>
        <w:adjustRightInd w:val="0"/>
        <w:snapToGrid w:val="0"/>
        <w:spacing w:before="156" w:beforeLines="50" w:after="156" w:afterLines="50" w:line="360" w:lineRule="auto"/>
        <w:ind w:firstLine="562" w:firstLineChars="200"/>
        <w:outlineLvl w:val="0"/>
        <w:rPr>
          <w:rFonts w:ascii="仿宋" w:hAnsi="仿宋" w:eastAsia="仿宋"/>
          <w:b/>
          <w:sz w:val="28"/>
          <w:szCs w:val="28"/>
        </w:rPr>
      </w:pPr>
      <w:r>
        <w:rPr>
          <w:rFonts w:hint="eastAsia" w:ascii="仿宋" w:hAnsi="仿宋" w:eastAsia="仿宋"/>
          <w:b/>
          <w:sz w:val="28"/>
          <w:szCs w:val="28"/>
        </w:rPr>
        <w:t>第三条 双方的权利和义务</w:t>
      </w:r>
    </w:p>
    <w:p w14:paraId="657A01AB">
      <w:pPr>
        <w:adjustRightInd w:val="0"/>
        <w:snapToGrid w:val="0"/>
        <w:spacing w:before="156" w:beforeLines="50" w:after="156" w:afterLines="50" w:line="360" w:lineRule="auto"/>
        <w:ind w:firstLine="560" w:firstLineChars="200"/>
        <w:outlineLvl w:val="1"/>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甲方的权利和义务</w:t>
      </w:r>
    </w:p>
    <w:p w14:paraId="483146C8">
      <w:pPr>
        <w:pStyle w:val="11"/>
        <w:numPr>
          <w:ilvl w:val="0"/>
          <w:numId w:val="4"/>
        </w:numPr>
        <w:spacing w:line="360" w:lineRule="auto"/>
        <w:ind w:firstLineChars="0"/>
        <w:rPr>
          <w:rFonts w:ascii="仿宋" w:hAnsi="仿宋" w:eastAsia="仿宋"/>
          <w:sz w:val="28"/>
          <w:szCs w:val="28"/>
        </w:rPr>
      </w:pPr>
      <w:r>
        <w:rPr>
          <w:rFonts w:hint="eastAsia" w:ascii="仿宋" w:hAnsi="仿宋" w:eastAsia="仿宋"/>
          <w:sz w:val="28"/>
          <w:szCs w:val="28"/>
        </w:rPr>
        <w:t>按本协议规定向乙方及时支付服务费；</w:t>
      </w:r>
    </w:p>
    <w:p w14:paraId="0FD7892C">
      <w:pPr>
        <w:pStyle w:val="11"/>
        <w:numPr>
          <w:ilvl w:val="0"/>
          <w:numId w:val="4"/>
        </w:numPr>
        <w:spacing w:line="360" w:lineRule="auto"/>
        <w:ind w:firstLineChars="0"/>
        <w:rPr>
          <w:rFonts w:ascii="仿宋" w:hAnsi="仿宋" w:eastAsia="仿宋"/>
          <w:sz w:val="28"/>
          <w:szCs w:val="28"/>
        </w:rPr>
      </w:pPr>
      <w:r>
        <w:rPr>
          <w:rFonts w:hint="eastAsia" w:ascii="仿宋" w:hAnsi="仿宋" w:eastAsia="仿宋"/>
          <w:sz w:val="28"/>
          <w:szCs w:val="28"/>
        </w:rPr>
        <w:t>甲方应承担保密义务，未经乙方书面授权许可，不得向第三方提供（披露）乙方提交给甲方的信息，但国家法律、法规另有规定，监管机构、司法机关另有要求或乙方为审计需要向审计机构提供甲方资料的除外；</w:t>
      </w:r>
    </w:p>
    <w:p w14:paraId="1E7C56A8">
      <w:pPr>
        <w:pStyle w:val="11"/>
        <w:numPr>
          <w:ilvl w:val="0"/>
          <w:numId w:val="4"/>
        </w:numPr>
        <w:spacing w:line="360" w:lineRule="auto"/>
        <w:ind w:firstLineChars="0"/>
        <w:rPr>
          <w:rFonts w:ascii="仿宋" w:hAnsi="仿宋" w:eastAsia="仿宋"/>
          <w:sz w:val="28"/>
          <w:szCs w:val="28"/>
        </w:rPr>
      </w:pPr>
      <w:r>
        <w:rPr>
          <w:rFonts w:hint="eastAsia" w:ascii="仿宋" w:hAnsi="仿宋" w:eastAsia="仿宋"/>
          <w:sz w:val="28"/>
          <w:szCs w:val="28"/>
        </w:rPr>
        <w:t>甲方须保证，甲方提供作为“项目融资”的标的基础资产，不存在任何权利瑕疵，未在该等资产上设定任何担保权益。</w:t>
      </w:r>
    </w:p>
    <w:p w14:paraId="31C4F047">
      <w:pPr>
        <w:adjustRightInd w:val="0"/>
        <w:snapToGrid w:val="0"/>
        <w:spacing w:before="156" w:beforeLines="50" w:after="156" w:afterLines="50" w:line="360" w:lineRule="auto"/>
        <w:ind w:firstLine="560" w:firstLineChars="200"/>
        <w:outlineLvl w:val="1"/>
        <w:rPr>
          <w:rFonts w:ascii="仿宋" w:hAnsi="仿宋" w:eastAsia="仿宋"/>
          <w:sz w:val="28"/>
          <w:szCs w:val="28"/>
        </w:rPr>
      </w:pPr>
      <w:r>
        <w:rPr>
          <w:rFonts w:hint="eastAsia" w:ascii="仿宋" w:hAnsi="仿宋" w:eastAsia="仿宋"/>
          <w:sz w:val="28"/>
          <w:szCs w:val="28"/>
        </w:rPr>
        <w:t>2.乙方的权利和义务</w:t>
      </w:r>
    </w:p>
    <w:p w14:paraId="36F33A9F">
      <w:pPr>
        <w:pStyle w:val="11"/>
        <w:numPr>
          <w:ilvl w:val="0"/>
          <w:numId w:val="5"/>
        </w:numPr>
        <w:spacing w:line="360" w:lineRule="auto"/>
        <w:ind w:firstLineChars="0"/>
        <w:rPr>
          <w:rFonts w:ascii="仿宋" w:hAnsi="仿宋" w:eastAsia="仿宋"/>
          <w:sz w:val="28"/>
          <w:szCs w:val="28"/>
        </w:rPr>
      </w:pPr>
      <w:r>
        <w:rPr>
          <w:rFonts w:ascii="仿宋" w:hAnsi="仿宋" w:eastAsia="仿宋"/>
          <w:sz w:val="28"/>
          <w:szCs w:val="28"/>
        </w:rPr>
        <w:t>获取</w:t>
      </w:r>
      <w:r>
        <w:rPr>
          <w:rFonts w:hint="eastAsia" w:ascii="仿宋" w:hAnsi="仿宋" w:eastAsia="仿宋"/>
          <w:sz w:val="28"/>
          <w:szCs w:val="28"/>
        </w:rPr>
        <w:t>与本项目相关的所有基本资料和相关信息；</w:t>
      </w:r>
    </w:p>
    <w:p w14:paraId="2C2F5AB8">
      <w:pPr>
        <w:pStyle w:val="11"/>
        <w:numPr>
          <w:ilvl w:val="0"/>
          <w:numId w:val="5"/>
        </w:numPr>
        <w:spacing w:line="360" w:lineRule="auto"/>
        <w:ind w:firstLineChars="0"/>
        <w:rPr>
          <w:rFonts w:ascii="仿宋" w:hAnsi="仿宋" w:eastAsia="仿宋"/>
          <w:sz w:val="28"/>
          <w:szCs w:val="28"/>
        </w:rPr>
      </w:pPr>
      <w:r>
        <w:rPr>
          <w:rFonts w:ascii="仿宋" w:hAnsi="仿宋" w:eastAsia="仿宋"/>
          <w:sz w:val="28"/>
          <w:szCs w:val="28"/>
        </w:rPr>
        <w:t>按本协议</w:t>
      </w:r>
      <w:r>
        <w:rPr>
          <w:rFonts w:hint="eastAsia" w:ascii="仿宋" w:hAnsi="仿宋" w:eastAsia="仿宋"/>
          <w:sz w:val="28"/>
          <w:szCs w:val="28"/>
        </w:rPr>
        <w:t>第一条</w:t>
      </w:r>
      <w:r>
        <w:rPr>
          <w:rFonts w:ascii="仿宋" w:hAnsi="仿宋" w:eastAsia="仿宋"/>
          <w:sz w:val="28"/>
          <w:szCs w:val="28"/>
        </w:rPr>
        <w:t>规定</w:t>
      </w:r>
      <w:r>
        <w:rPr>
          <w:rFonts w:hint="eastAsia" w:ascii="仿宋" w:hAnsi="仿宋" w:eastAsia="仿宋"/>
          <w:sz w:val="28"/>
          <w:szCs w:val="28"/>
        </w:rPr>
        <w:t>的服务内容和方式</w:t>
      </w:r>
      <w:r>
        <w:rPr>
          <w:rFonts w:ascii="仿宋" w:hAnsi="仿宋" w:eastAsia="仿宋"/>
          <w:sz w:val="28"/>
          <w:szCs w:val="28"/>
        </w:rPr>
        <w:t>提供</w:t>
      </w:r>
      <w:r>
        <w:rPr>
          <w:rFonts w:hint="eastAsia" w:ascii="仿宋" w:hAnsi="仿宋" w:eastAsia="仿宋"/>
          <w:sz w:val="28"/>
          <w:szCs w:val="28"/>
        </w:rPr>
        <w:t>相关服务，并收取相关费用；</w:t>
      </w:r>
    </w:p>
    <w:p w14:paraId="078FC48C">
      <w:pPr>
        <w:pStyle w:val="11"/>
        <w:numPr>
          <w:ilvl w:val="0"/>
          <w:numId w:val="5"/>
        </w:numPr>
        <w:spacing w:line="360" w:lineRule="auto"/>
        <w:ind w:firstLineChars="0"/>
        <w:rPr>
          <w:rFonts w:ascii="仿宋" w:hAnsi="仿宋" w:eastAsia="仿宋"/>
          <w:sz w:val="28"/>
          <w:szCs w:val="28"/>
        </w:rPr>
      </w:pPr>
      <w:r>
        <w:rPr>
          <w:rFonts w:ascii="仿宋" w:hAnsi="仿宋" w:eastAsia="仿宋"/>
          <w:sz w:val="28"/>
          <w:szCs w:val="28"/>
        </w:rPr>
        <w:t>乙方应承担保密义务，未经甲方</w:t>
      </w:r>
      <w:r>
        <w:rPr>
          <w:rFonts w:hint="eastAsia" w:ascii="仿宋" w:hAnsi="仿宋" w:eastAsia="仿宋"/>
          <w:sz w:val="28"/>
          <w:szCs w:val="28"/>
        </w:rPr>
        <w:t>书面授权</w:t>
      </w:r>
      <w:r>
        <w:rPr>
          <w:rFonts w:ascii="仿宋" w:hAnsi="仿宋" w:eastAsia="仿宋"/>
          <w:sz w:val="28"/>
          <w:szCs w:val="28"/>
        </w:rPr>
        <w:t>许可，乙方不得向</w:t>
      </w:r>
      <w:r>
        <w:rPr>
          <w:rFonts w:hint="eastAsia" w:ascii="仿宋" w:hAnsi="仿宋" w:eastAsia="仿宋"/>
          <w:sz w:val="28"/>
          <w:szCs w:val="28"/>
        </w:rPr>
        <w:t>与本项目无关的第三方提供（披露）甲方提交乙方使用的信息，但国家法律、法规另有规定，监管机构、司法机关另有要求或乙方为审计需要向审计机构提供甲方资料的除外。但乙方需及时书面通知甲方以便甲方为该须披露的信息采取其他适当的补救措施。如该法律法规不允许乙方作出上述通知，乙方则应仅在法律规定的范围内进行信息披露并尽最大努力保护所披露的保密信息。</w:t>
      </w:r>
    </w:p>
    <w:p w14:paraId="3D615DED">
      <w:pPr>
        <w:spacing w:line="360" w:lineRule="auto"/>
        <w:ind w:firstLine="562" w:firstLineChars="200"/>
        <w:rPr>
          <w:rFonts w:ascii="仿宋" w:hAnsi="仿宋" w:eastAsia="仿宋"/>
          <w:b/>
          <w:bCs/>
          <w:sz w:val="28"/>
          <w:szCs w:val="28"/>
        </w:rPr>
      </w:pPr>
      <w:r>
        <w:rPr>
          <w:rFonts w:hint="eastAsia" w:ascii="仿宋" w:hAnsi="仿宋" w:eastAsia="仿宋"/>
          <w:b/>
          <w:bCs/>
          <w:sz w:val="28"/>
          <w:szCs w:val="28"/>
        </w:rPr>
        <w:t>第四条</w:t>
      </w:r>
      <w:r>
        <w:rPr>
          <w:rFonts w:ascii="仿宋" w:hAnsi="仿宋" w:eastAsia="仿宋"/>
          <w:b/>
          <w:bCs/>
          <w:sz w:val="28"/>
          <w:szCs w:val="28"/>
        </w:rPr>
        <w:t xml:space="preserve"> </w:t>
      </w:r>
      <w:r>
        <w:rPr>
          <w:rFonts w:hint="eastAsia" w:ascii="仿宋" w:hAnsi="仿宋" w:eastAsia="仿宋"/>
          <w:b/>
          <w:bCs/>
          <w:sz w:val="28"/>
          <w:szCs w:val="28"/>
        </w:rPr>
        <w:t>反不正当竞争及反商业贿赂</w:t>
      </w:r>
    </w:p>
    <w:p w14:paraId="6BA3D010">
      <w:pPr>
        <w:spacing w:line="360" w:lineRule="auto"/>
        <w:ind w:firstLine="560" w:firstLineChars="200"/>
        <w:rPr>
          <w:rFonts w:ascii="仿宋" w:hAnsi="仿宋" w:eastAsia="仿宋"/>
          <w:sz w:val="28"/>
          <w:szCs w:val="28"/>
        </w:rPr>
      </w:pPr>
      <w:r>
        <w:rPr>
          <w:rFonts w:hint="eastAsia" w:ascii="仿宋" w:hAnsi="仿宋" w:eastAsia="仿宋"/>
          <w:sz w:val="28"/>
          <w:szCs w:val="28"/>
        </w:rPr>
        <w:t>根据《刑法》《反不正当竞争法》《证券期货经营机构及其工作人员廉洁从业规定》及其配套细则等法规的有关要求，甲乙双方相关工作人员应确保在本次发行活动中不存在或从事违反相关法律法规或其他规范性文件关于禁止行贿受贿、不正当竞争、商业贿赂等规定的情形，包括不限于：</w:t>
      </w:r>
    </w:p>
    <w:p w14:paraId="33F8AFE9">
      <w:pPr>
        <w:spacing w:line="360" w:lineRule="auto"/>
        <w:ind w:firstLine="560" w:firstLineChars="200"/>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各方及其相关工作人员在开展证券期货业务及相关活动中，均不得以下列方式向对方及其工作人员、其他利益关系人输送不正当利益：</w:t>
      </w:r>
    </w:p>
    <w:p w14:paraId="1D9908DB">
      <w:pPr>
        <w:spacing w:line="360" w:lineRule="auto"/>
        <w:ind w:firstLine="560" w:firstLineChars="200"/>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提供礼金、礼品、房产、汽车、有价证券、股权、佣金返还等财物，或者为上述行为提供代持等便利；</w:t>
      </w:r>
    </w:p>
    <w:p w14:paraId="142E969F">
      <w:pPr>
        <w:spacing w:line="360" w:lineRule="auto"/>
        <w:ind w:firstLine="560" w:firstLineChars="200"/>
        <w:rPr>
          <w:rFonts w:ascii="仿宋" w:hAnsi="仿宋" w:eastAsia="仿宋"/>
          <w:sz w:val="28"/>
          <w:szCs w:val="28"/>
        </w:rPr>
      </w:pPr>
      <w:r>
        <w:rPr>
          <w:rFonts w:ascii="仿宋" w:hAnsi="仿宋" w:eastAsia="仿宋"/>
          <w:sz w:val="28"/>
          <w:szCs w:val="28"/>
        </w:rPr>
        <w:t>2）提供旅游、宴请、娱乐健身、工作安排等利益；</w:t>
      </w:r>
    </w:p>
    <w:p w14:paraId="32DCDE1E">
      <w:pPr>
        <w:spacing w:line="360" w:lineRule="auto"/>
        <w:ind w:firstLine="560" w:firstLineChars="200"/>
        <w:rPr>
          <w:rFonts w:ascii="仿宋" w:hAnsi="仿宋" w:eastAsia="仿宋"/>
          <w:sz w:val="28"/>
          <w:szCs w:val="28"/>
        </w:rPr>
      </w:pPr>
      <w:r>
        <w:rPr>
          <w:rFonts w:ascii="仿宋" w:hAnsi="仿宋" w:eastAsia="仿宋"/>
          <w:sz w:val="28"/>
          <w:szCs w:val="28"/>
        </w:rPr>
        <w:t>3）安排显著偏离公允价格的结构化、高收益、保本理财产品等交易；</w:t>
      </w:r>
    </w:p>
    <w:p w14:paraId="05398013">
      <w:pPr>
        <w:spacing w:line="360" w:lineRule="auto"/>
        <w:ind w:firstLine="560" w:firstLineChars="200"/>
        <w:rPr>
          <w:rFonts w:ascii="仿宋" w:hAnsi="仿宋" w:eastAsia="仿宋"/>
          <w:sz w:val="28"/>
          <w:szCs w:val="28"/>
        </w:rPr>
      </w:pPr>
      <w:r>
        <w:rPr>
          <w:rFonts w:ascii="仿宋" w:hAnsi="仿宋" w:eastAsia="仿宋"/>
          <w:sz w:val="28"/>
          <w:szCs w:val="28"/>
        </w:rPr>
        <w:t>4）直接或者间接向他人提供内幕信息、未公开信息、商业秘密和客户信息，明示或者暗示他人从事相关交易活动；</w:t>
      </w:r>
    </w:p>
    <w:p w14:paraId="027F735B">
      <w:pPr>
        <w:spacing w:line="360" w:lineRule="auto"/>
        <w:ind w:firstLine="560" w:firstLineChars="200"/>
        <w:rPr>
          <w:rFonts w:ascii="仿宋" w:hAnsi="仿宋" w:eastAsia="仿宋"/>
          <w:sz w:val="28"/>
          <w:szCs w:val="28"/>
        </w:rPr>
      </w:pPr>
      <w:r>
        <w:rPr>
          <w:rFonts w:ascii="仿宋" w:hAnsi="仿宋" w:eastAsia="仿宋"/>
          <w:sz w:val="28"/>
          <w:szCs w:val="28"/>
        </w:rPr>
        <w:t>5）其他输送不正当利益的情形。</w:t>
      </w:r>
    </w:p>
    <w:p w14:paraId="2B7634EE">
      <w:pPr>
        <w:spacing w:line="360" w:lineRule="auto"/>
        <w:ind w:firstLine="560" w:firstLineChars="200"/>
        <w:rPr>
          <w:rFonts w:ascii="仿宋" w:hAnsi="仿宋" w:eastAsia="仿宋"/>
          <w:sz w:val="28"/>
          <w:szCs w:val="28"/>
        </w:rPr>
      </w:pPr>
      <w:r>
        <w:rPr>
          <w:rFonts w:hint="eastAsia" w:ascii="仿宋" w:hAnsi="仿宋" w:eastAsia="仿宋"/>
          <w:sz w:val="28"/>
          <w:szCs w:val="28"/>
        </w:rPr>
        <w:t>但各方按照依法制定的内部规定及限定标准，依法合理营销的，不适用前款规定。</w:t>
      </w:r>
    </w:p>
    <w:p w14:paraId="5C1FE93E">
      <w:pPr>
        <w:numPr>
          <w:ilvl w:val="255"/>
          <w:numId w:val="0"/>
        </w:numPr>
        <w:spacing w:line="360" w:lineRule="auto"/>
        <w:ind w:firstLine="560" w:firstLineChars="200"/>
        <w:rPr>
          <w:rFonts w:ascii="仿宋" w:hAnsi="仿宋" w:eastAsia="仿宋"/>
          <w:sz w:val="28"/>
          <w:szCs w:val="28"/>
        </w:rPr>
      </w:pPr>
      <w:r>
        <w:rPr>
          <w:rFonts w:ascii="仿宋" w:hAnsi="仿宋" w:eastAsia="仿宋"/>
          <w:sz w:val="28"/>
          <w:szCs w:val="28"/>
        </w:rPr>
        <w:t>2.乙方及其工作人员不得以下列方式谋取不正当利益，甲方及其工作人员承诺不会为乙方及其工作人员进行谋取不正当利益的行为提出要求或提供便利</w:t>
      </w:r>
      <w:r>
        <w:rPr>
          <w:rFonts w:hint="eastAsia" w:ascii="仿宋" w:hAnsi="仿宋" w:eastAsia="仿宋"/>
          <w:sz w:val="28"/>
          <w:szCs w:val="28"/>
        </w:rPr>
        <w:t>：</w:t>
      </w:r>
    </w:p>
    <w:p w14:paraId="395FE635">
      <w:pPr>
        <w:numPr>
          <w:ilvl w:val="255"/>
          <w:numId w:val="0"/>
        </w:numPr>
        <w:spacing w:line="360" w:lineRule="auto"/>
        <w:ind w:firstLine="560" w:firstLineChars="200"/>
        <w:rPr>
          <w:rFonts w:ascii="仿宋" w:hAnsi="仿宋" w:eastAsia="仿宋"/>
          <w:sz w:val="28"/>
          <w:szCs w:val="28"/>
        </w:rPr>
      </w:pPr>
      <w:r>
        <w:rPr>
          <w:rFonts w:ascii="仿宋" w:hAnsi="仿宋" w:eastAsia="仿宋"/>
          <w:sz w:val="28"/>
          <w:szCs w:val="28"/>
        </w:rPr>
        <w:t>1）直接或者间接以上述4.1所列形式收受、索取他人的财物或者利益；</w:t>
      </w:r>
    </w:p>
    <w:p w14:paraId="403F932E">
      <w:pPr>
        <w:numPr>
          <w:ilvl w:val="255"/>
          <w:numId w:val="0"/>
        </w:numPr>
        <w:spacing w:line="360" w:lineRule="auto"/>
        <w:ind w:firstLine="560" w:firstLineChars="200"/>
        <w:rPr>
          <w:rFonts w:ascii="仿宋" w:hAnsi="仿宋" w:eastAsia="仿宋"/>
          <w:sz w:val="28"/>
          <w:szCs w:val="28"/>
        </w:rPr>
      </w:pPr>
      <w:r>
        <w:rPr>
          <w:rFonts w:ascii="仿宋" w:hAnsi="仿宋" w:eastAsia="仿宋"/>
          <w:sz w:val="28"/>
          <w:szCs w:val="28"/>
        </w:rPr>
        <w:t>2）直接或者间接利用他人提供或主动获取的内幕信息、未公开信息、商业秘密和客户信息谋取利益；</w:t>
      </w:r>
    </w:p>
    <w:p w14:paraId="002D1B64">
      <w:pPr>
        <w:numPr>
          <w:ilvl w:val="255"/>
          <w:numId w:val="0"/>
        </w:numPr>
        <w:spacing w:line="360" w:lineRule="auto"/>
        <w:ind w:firstLine="560" w:firstLineChars="200"/>
        <w:rPr>
          <w:rFonts w:ascii="仿宋" w:hAnsi="仿宋" w:eastAsia="仿宋"/>
          <w:sz w:val="28"/>
          <w:szCs w:val="28"/>
        </w:rPr>
      </w:pPr>
      <w:r>
        <w:rPr>
          <w:rFonts w:ascii="仿宋" w:hAnsi="仿宋" w:eastAsia="仿宋"/>
          <w:sz w:val="28"/>
          <w:szCs w:val="28"/>
        </w:rPr>
        <w:t>3）以诱导客户从事不必要交易、使用客户受托资产进行不必要交易等方式谋取利益；</w:t>
      </w:r>
    </w:p>
    <w:p w14:paraId="086B704B">
      <w:pPr>
        <w:numPr>
          <w:ilvl w:val="255"/>
          <w:numId w:val="0"/>
        </w:numPr>
        <w:spacing w:line="360" w:lineRule="auto"/>
        <w:ind w:firstLine="560" w:firstLineChars="200"/>
        <w:rPr>
          <w:rFonts w:ascii="仿宋" w:hAnsi="仿宋" w:eastAsia="仿宋"/>
          <w:sz w:val="28"/>
          <w:szCs w:val="28"/>
        </w:rPr>
      </w:pPr>
      <w:r>
        <w:rPr>
          <w:rFonts w:ascii="仿宋" w:hAnsi="仿宋" w:eastAsia="仿宋"/>
          <w:sz w:val="28"/>
          <w:szCs w:val="28"/>
        </w:rPr>
        <w:t>4）违规从事营利性经营活动，违规兼任可能影响其独立性的职务或者从事与所在机构或者投资者合法利益相冲突的活动；</w:t>
      </w:r>
    </w:p>
    <w:p w14:paraId="4A44C429">
      <w:pPr>
        <w:numPr>
          <w:ilvl w:val="255"/>
          <w:numId w:val="0"/>
        </w:numPr>
        <w:spacing w:line="360" w:lineRule="auto"/>
        <w:ind w:firstLine="560" w:firstLineChars="200"/>
        <w:rPr>
          <w:rFonts w:ascii="仿宋" w:hAnsi="仿宋" w:eastAsia="仿宋"/>
          <w:sz w:val="28"/>
          <w:szCs w:val="28"/>
        </w:rPr>
      </w:pPr>
      <w:r>
        <w:rPr>
          <w:rFonts w:ascii="仿宋" w:hAnsi="仿宋" w:eastAsia="仿宋"/>
          <w:sz w:val="28"/>
          <w:szCs w:val="28"/>
        </w:rPr>
        <w:t>5）违规利用职权为近亲属或者其他利益关系人从事营利性经营活动提供便利条件；</w:t>
      </w:r>
    </w:p>
    <w:p w14:paraId="427BF126">
      <w:pPr>
        <w:numPr>
          <w:ilvl w:val="255"/>
          <w:numId w:val="0"/>
        </w:numPr>
        <w:spacing w:line="360" w:lineRule="auto"/>
        <w:ind w:firstLine="560" w:firstLineChars="200"/>
        <w:rPr>
          <w:rFonts w:ascii="仿宋" w:hAnsi="仿宋" w:eastAsia="仿宋"/>
          <w:sz w:val="28"/>
          <w:szCs w:val="28"/>
        </w:rPr>
      </w:pPr>
      <w:r>
        <w:rPr>
          <w:rFonts w:ascii="仿宋" w:hAnsi="仿宋" w:eastAsia="仿宋"/>
          <w:sz w:val="28"/>
          <w:szCs w:val="28"/>
        </w:rPr>
        <w:t>6）其他谋取不正当利益的情形。</w:t>
      </w:r>
    </w:p>
    <w:p w14:paraId="39C23FE8">
      <w:pPr>
        <w:numPr>
          <w:ilvl w:val="255"/>
          <w:numId w:val="0"/>
        </w:numPr>
        <w:spacing w:line="360" w:lineRule="auto"/>
        <w:ind w:firstLine="560" w:firstLineChars="200"/>
        <w:rPr>
          <w:rFonts w:ascii="仿宋" w:hAnsi="仿宋" w:eastAsia="仿宋"/>
          <w:sz w:val="28"/>
          <w:szCs w:val="28"/>
        </w:rPr>
      </w:pPr>
      <w:r>
        <w:rPr>
          <w:rFonts w:ascii="仿宋" w:hAnsi="仿宋" w:eastAsia="仿宋"/>
          <w:sz w:val="28"/>
          <w:szCs w:val="28"/>
        </w:rPr>
        <w:t>3.乙方及其工作人员在开展投资银行类业务过程中，不得以下列方式输送或者谋取不正当利益：甲方及其工作人员承诺不会为乙方及其工作人员输送或谋取不正当利益的行为提出要求或提供便利：</w:t>
      </w:r>
    </w:p>
    <w:p w14:paraId="5ED33E54">
      <w:pPr>
        <w:numPr>
          <w:ilvl w:val="255"/>
          <w:numId w:val="0"/>
        </w:numPr>
        <w:spacing w:line="360" w:lineRule="auto"/>
        <w:ind w:firstLine="560" w:firstLineChars="200"/>
        <w:rPr>
          <w:rFonts w:ascii="仿宋" w:hAnsi="仿宋" w:eastAsia="仿宋"/>
          <w:sz w:val="28"/>
          <w:szCs w:val="28"/>
        </w:rPr>
      </w:pPr>
      <w:r>
        <w:rPr>
          <w:rFonts w:ascii="仿宋" w:hAnsi="仿宋" w:eastAsia="仿宋"/>
          <w:sz w:val="28"/>
          <w:szCs w:val="28"/>
        </w:rPr>
        <w:t>1）以非公允价格或者不正当方式为自身或者利益关系人获取拟上市公司股权/拟并购重组上市公司股权或者标的资产股权；</w:t>
      </w:r>
    </w:p>
    <w:p w14:paraId="18C78D48">
      <w:pPr>
        <w:numPr>
          <w:ilvl w:val="255"/>
          <w:numId w:val="0"/>
        </w:numPr>
        <w:spacing w:line="360" w:lineRule="auto"/>
        <w:ind w:firstLine="560" w:firstLineChars="200"/>
        <w:rPr>
          <w:rFonts w:ascii="仿宋" w:hAnsi="仿宋" w:eastAsia="仿宋"/>
          <w:sz w:val="28"/>
          <w:szCs w:val="28"/>
        </w:rPr>
      </w:pPr>
      <w:r>
        <w:rPr>
          <w:rFonts w:ascii="仿宋" w:hAnsi="仿宋" w:eastAsia="仿宋"/>
          <w:sz w:val="28"/>
          <w:szCs w:val="28"/>
        </w:rPr>
        <w:t>2）以非公允价格为利益关系人配售债券或者约定回购债券；</w:t>
      </w:r>
    </w:p>
    <w:p w14:paraId="302F2646">
      <w:pPr>
        <w:numPr>
          <w:ilvl w:val="255"/>
          <w:numId w:val="0"/>
        </w:numPr>
        <w:spacing w:line="360" w:lineRule="auto"/>
        <w:ind w:firstLine="560" w:firstLineChars="200"/>
        <w:rPr>
          <w:rFonts w:ascii="仿宋" w:hAnsi="仿宋" w:eastAsia="仿宋"/>
          <w:sz w:val="28"/>
          <w:szCs w:val="28"/>
        </w:rPr>
      </w:pPr>
      <w:r>
        <w:rPr>
          <w:rFonts w:ascii="仿宋" w:hAnsi="仿宋" w:eastAsia="仿宋"/>
          <w:sz w:val="28"/>
          <w:szCs w:val="28"/>
        </w:rPr>
        <w:t>3）泄露证券发行询价和定价信息，操纵证券发行价格；</w:t>
      </w:r>
    </w:p>
    <w:p w14:paraId="51D7FEBC">
      <w:pPr>
        <w:numPr>
          <w:ilvl w:val="255"/>
          <w:numId w:val="0"/>
        </w:numPr>
        <w:spacing w:line="360" w:lineRule="auto"/>
        <w:ind w:firstLine="560" w:firstLineChars="200"/>
        <w:rPr>
          <w:rFonts w:ascii="仿宋" w:hAnsi="仿宋" w:eastAsia="仿宋"/>
          <w:sz w:val="28"/>
          <w:szCs w:val="28"/>
        </w:rPr>
      </w:pPr>
      <w:r>
        <w:rPr>
          <w:rFonts w:ascii="仿宋" w:hAnsi="仿宋" w:eastAsia="仿宋"/>
          <w:sz w:val="28"/>
          <w:szCs w:val="28"/>
        </w:rPr>
        <w:t>4）直接或者间接通过聘请第三方机构或者个人的方式输送利益；</w:t>
      </w:r>
    </w:p>
    <w:p w14:paraId="235374AF">
      <w:pPr>
        <w:numPr>
          <w:ilvl w:val="255"/>
          <w:numId w:val="0"/>
        </w:numPr>
        <w:spacing w:line="360" w:lineRule="auto"/>
        <w:ind w:firstLine="560" w:firstLineChars="200"/>
        <w:rPr>
          <w:rFonts w:ascii="仿宋" w:hAnsi="仿宋" w:eastAsia="仿宋"/>
          <w:sz w:val="28"/>
          <w:szCs w:val="28"/>
        </w:rPr>
      </w:pPr>
      <w:r>
        <w:rPr>
          <w:rFonts w:ascii="仿宋" w:hAnsi="仿宋" w:eastAsia="仿宋"/>
          <w:sz w:val="28"/>
          <w:szCs w:val="28"/>
        </w:rPr>
        <w:t>5）在证券发行与</w:t>
      </w:r>
      <w:r>
        <w:rPr>
          <w:rFonts w:hint="eastAsia" w:ascii="仿宋" w:hAnsi="仿宋" w:eastAsia="仿宋"/>
          <w:sz w:val="28"/>
          <w:szCs w:val="28"/>
        </w:rPr>
        <w:t>销售</w:t>
      </w:r>
      <w:r>
        <w:rPr>
          <w:rFonts w:ascii="仿宋" w:hAnsi="仿宋" w:eastAsia="仿宋"/>
          <w:sz w:val="28"/>
          <w:szCs w:val="28"/>
        </w:rPr>
        <w:t>过程中暗箱操作，以代持、信托等方式输送或者谋取不正当利益；</w:t>
      </w:r>
    </w:p>
    <w:p w14:paraId="2A6D2518">
      <w:pPr>
        <w:numPr>
          <w:ilvl w:val="255"/>
          <w:numId w:val="0"/>
        </w:numPr>
        <w:spacing w:line="360" w:lineRule="auto"/>
        <w:ind w:firstLine="560" w:firstLineChars="200"/>
        <w:rPr>
          <w:rFonts w:ascii="仿宋" w:hAnsi="仿宋" w:eastAsia="仿宋"/>
          <w:sz w:val="28"/>
          <w:szCs w:val="28"/>
        </w:rPr>
      </w:pPr>
      <w:r>
        <w:rPr>
          <w:rFonts w:ascii="仿宋" w:hAnsi="仿宋" w:eastAsia="仿宋"/>
          <w:sz w:val="28"/>
          <w:szCs w:val="28"/>
        </w:rPr>
        <w:t>6）以与监管人员或者其他相关人员熟悉，或者以承诺价格、利率、获得批复及获得批复时间等为手段招揽项目、商定服务费；</w:t>
      </w:r>
    </w:p>
    <w:p w14:paraId="4D5AAC67">
      <w:pPr>
        <w:tabs>
          <w:tab w:val="left" w:pos="766"/>
        </w:tabs>
        <w:spacing w:before="156" w:beforeLines="50" w:after="156" w:afterLines="50" w:line="360" w:lineRule="auto"/>
        <w:ind w:firstLine="560" w:firstLineChars="200"/>
        <w:rPr>
          <w:rFonts w:eastAsia="仿宋"/>
          <w:sz w:val="28"/>
          <w:szCs w:val="28"/>
        </w:rPr>
      </w:pPr>
      <w:r>
        <w:rPr>
          <w:rFonts w:hint="eastAsia" w:eastAsia="仿宋"/>
          <w:sz w:val="28"/>
          <w:szCs w:val="28"/>
        </w:rPr>
        <w:t>7）</w:t>
      </w:r>
      <w:r>
        <w:rPr>
          <w:rFonts w:eastAsia="仿宋"/>
          <w:sz w:val="28"/>
          <w:szCs w:val="28"/>
        </w:rPr>
        <w:t>违规收受发行人或者其利益关系人不正当利益，帮助发行人欺诈上市或者发行证券；</w:t>
      </w:r>
    </w:p>
    <w:p w14:paraId="6F8A3BE2">
      <w:pPr>
        <w:numPr>
          <w:ilvl w:val="255"/>
          <w:numId w:val="0"/>
        </w:numPr>
        <w:spacing w:line="360" w:lineRule="auto"/>
        <w:ind w:firstLine="560" w:firstLineChars="200"/>
        <w:rPr>
          <w:rFonts w:eastAsia="仿宋"/>
          <w:sz w:val="28"/>
          <w:szCs w:val="28"/>
        </w:rPr>
      </w:pPr>
      <w:r>
        <w:rPr>
          <w:rFonts w:hint="eastAsia" w:eastAsia="仿宋"/>
          <w:sz w:val="28"/>
          <w:szCs w:val="28"/>
        </w:rPr>
        <w:t>8）以不正当方式教唆、指使、协助他人干预影响审核，在项目申报、审核、注册过程中通过利益输送、行贿等方式“围猎”审核、监管人员，利用证监会系统在职人员或者离职人员及其近亲属等关系或者身份谋取不正当利益；</w:t>
      </w:r>
    </w:p>
    <w:p w14:paraId="42EE9C27">
      <w:pPr>
        <w:numPr>
          <w:ilvl w:val="255"/>
          <w:numId w:val="0"/>
        </w:numPr>
        <w:spacing w:line="360" w:lineRule="auto"/>
        <w:ind w:firstLine="560" w:firstLineChars="200"/>
        <w:rPr>
          <w:rFonts w:ascii="仿宋" w:hAnsi="仿宋" w:eastAsia="仿宋"/>
          <w:sz w:val="28"/>
          <w:szCs w:val="28"/>
        </w:rPr>
      </w:pPr>
      <w:r>
        <w:rPr>
          <w:rFonts w:hint="eastAsia" w:ascii="仿宋" w:hAnsi="仿宋" w:eastAsia="仿宋"/>
          <w:sz w:val="28"/>
          <w:szCs w:val="28"/>
        </w:rPr>
        <w:t>9</w:t>
      </w:r>
      <w:r>
        <w:rPr>
          <w:rFonts w:ascii="仿宋" w:hAnsi="仿宋" w:eastAsia="仿宋"/>
          <w:sz w:val="28"/>
          <w:szCs w:val="28"/>
        </w:rPr>
        <w:t>）其他输送或者谋取不正当利益的行为。</w:t>
      </w:r>
    </w:p>
    <w:p w14:paraId="2448A8F9">
      <w:pPr>
        <w:numPr>
          <w:ilvl w:val="255"/>
          <w:numId w:val="0"/>
        </w:numPr>
        <w:spacing w:line="360" w:lineRule="auto"/>
        <w:ind w:firstLine="560" w:firstLineChars="200"/>
        <w:rPr>
          <w:rFonts w:ascii="仿宋" w:hAnsi="仿宋" w:eastAsia="仿宋"/>
          <w:sz w:val="28"/>
          <w:szCs w:val="28"/>
        </w:rPr>
      </w:pPr>
      <w:r>
        <w:rPr>
          <w:rFonts w:eastAsia="仿宋"/>
          <w:sz w:val="28"/>
          <w:szCs w:val="28"/>
        </w:rPr>
        <w:t>甲方不得采用</w:t>
      </w:r>
      <w:r>
        <w:rPr>
          <w:rFonts w:hint="eastAsia" w:eastAsia="仿宋"/>
          <w:sz w:val="28"/>
          <w:szCs w:val="28"/>
        </w:rPr>
        <w:t>上述</w:t>
      </w:r>
      <w:r>
        <w:rPr>
          <w:rFonts w:eastAsia="仿宋"/>
          <w:sz w:val="28"/>
          <w:szCs w:val="28"/>
        </w:rPr>
        <w:t>第</w:t>
      </w:r>
      <w:r>
        <w:rPr>
          <w:rFonts w:hint="eastAsia" w:eastAsia="仿宋"/>
          <w:sz w:val="28"/>
          <w:szCs w:val="28"/>
          <w:lang w:val="en-US" w:eastAsia="zh-CN"/>
        </w:rPr>
        <w:t>8）</w:t>
      </w:r>
      <w:r>
        <w:rPr>
          <w:rFonts w:eastAsia="仿宋"/>
          <w:sz w:val="28"/>
          <w:szCs w:val="28"/>
        </w:rPr>
        <w:t>项所述方式干预影响审核，“围猎”审核、监管人员</w:t>
      </w:r>
      <w:r>
        <w:rPr>
          <w:rFonts w:hint="eastAsia" w:eastAsia="仿宋"/>
          <w:sz w:val="28"/>
          <w:szCs w:val="28"/>
        </w:rPr>
        <w:t>。</w:t>
      </w:r>
    </w:p>
    <w:p w14:paraId="5AA4BF09">
      <w:pPr>
        <w:spacing w:line="360" w:lineRule="auto"/>
        <w:ind w:firstLine="560" w:firstLineChars="200"/>
        <w:rPr>
          <w:rFonts w:ascii="仿宋" w:hAnsi="仿宋" w:eastAsia="仿宋"/>
          <w:sz w:val="28"/>
          <w:szCs w:val="28"/>
        </w:rPr>
      </w:pPr>
      <w:r>
        <w:rPr>
          <w:rFonts w:hint="eastAsia" w:ascii="仿宋" w:hAnsi="仿宋" w:eastAsia="仿宋"/>
          <w:sz w:val="28"/>
          <w:szCs w:val="28"/>
        </w:rPr>
        <w:t>任何一方存在违反上述条款情形及相关不当行为的，另一方有权督促其纠正，必要时可以告知对方相关负责人员，由各方共同协商积极消除不良影响；如构成重大违法违规情形的，各方均有权按照本协议约定要求对方承担相应的责任或终止本协议。</w:t>
      </w:r>
    </w:p>
    <w:p w14:paraId="55DF80D1">
      <w:pPr>
        <w:adjustRightInd w:val="0"/>
        <w:snapToGrid w:val="0"/>
        <w:spacing w:before="156" w:beforeLines="50" w:after="156" w:afterLines="50" w:line="360" w:lineRule="auto"/>
        <w:ind w:firstLine="562" w:firstLineChars="200"/>
        <w:rPr>
          <w:rFonts w:ascii="仿宋" w:hAnsi="仿宋" w:eastAsia="仿宋"/>
          <w:b/>
          <w:sz w:val="28"/>
          <w:szCs w:val="28"/>
        </w:rPr>
      </w:pPr>
    </w:p>
    <w:p w14:paraId="3442AC0A">
      <w:pPr>
        <w:adjustRightInd w:val="0"/>
        <w:snapToGrid w:val="0"/>
        <w:spacing w:before="156" w:beforeLines="50" w:after="156" w:afterLines="50" w:line="360" w:lineRule="auto"/>
        <w:ind w:firstLine="562" w:firstLineChars="200"/>
        <w:outlineLvl w:val="0"/>
        <w:rPr>
          <w:rFonts w:ascii="仿宋" w:hAnsi="仿宋" w:eastAsia="仿宋"/>
          <w:b/>
          <w:sz w:val="28"/>
          <w:szCs w:val="28"/>
        </w:rPr>
      </w:pPr>
      <w:r>
        <w:rPr>
          <w:rFonts w:hint="eastAsia" w:ascii="仿宋" w:hAnsi="仿宋" w:eastAsia="仿宋"/>
          <w:b/>
          <w:sz w:val="28"/>
          <w:szCs w:val="28"/>
        </w:rPr>
        <w:t>第五条 协议的成立和生效</w:t>
      </w:r>
    </w:p>
    <w:p w14:paraId="1980DB77">
      <w:pPr>
        <w:spacing w:line="360" w:lineRule="auto"/>
        <w:ind w:firstLine="560" w:firstLineChars="200"/>
        <w:rPr>
          <w:rFonts w:ascii="仿宋" w:hAnsi="仿宋" w:eastAsia="仿宋"/>
          <w:sz w:val="28"/>
          <w:szCs w:val="28"/>
        </w:rPr>
      </w:pPr>
      <w:r>
        <w:rPr>
          <w:rFonts w:hint="eastAsia" w:ascii="仿宋" w:hAnsi="仿宋" w:eastAsia="仿宋"/>
          <w:sz w:val="28"/>
          <w:szCs w:val="28"/>
        </w:rPr>
        <w:t>本协议自双方法定代表人（或授权代表）签字</w:t>
      </w:r>
      <w:r>
        <w:rPr>
          <w:rFonts w:hint="eastAsia" w:ascii="仿宋" w:hAnsi="仿宋" w:eastAsia="仿宋"/>
          <w:sz w:val="28"/>
          <w:szCs w:val="28"/>
          <w:lang w:val="en-US" w:eastAsia="zh-CN"/>
        </w:rPr>
        <w:t>或签章</w:t>
      </w:r>
      <w:r>
        <w:rPr>
          <w:rFonts w:hint="eastAsia" w:ascii="仿宋" w:hAnsi="仿宋" w:eastAsia="仿宋"/>
          <w:sz w:val="28"/>
          <w:szCs w:val="28"/>
        </w:rPr>
        <w:t>并加盖单位公章之日起成立生效。</w:t>
      </w:r>
    </w:p>
    <w:p w14:paraId="3F4294F3">
      <w:pPr>
        <w:adjustRightInd w:val="0"/>
        <w:snapToGrid w:val="0"/>
        <w:spacing w:before="156" w:beforeLines="50" w:after="156" w:afterLines="50" w:line="360" w:lineRule="auto"/>
        <w:ind w:firstLine="560" w:firstLineChars="200"/>
        <w:rPr>
          <w:rFonts w:ascii="仿宋" w:hAnsi="仿宋" w:eastAsia="仿宋"/>
          <w:sz w:val="28"/>
          <w:szCs w:val="28"/>
        </w:rPr>
      </w:pPr>
    </w:p>
    <w:p w14:paraId="31BA2CD0">
      <w:pPr>
        <w:adjustRightInd w:val="0"/>
        <w:snapToGrid w:val="0"/>
        <w:spacing w:before="156" w:beforeLines="50" w:after="156" w:afterLines="50" w:line="360" w:lineRule="auto"/>
        <w:ind w:firstLine="562" w:firstLineChars="200"/>
        <w:outlineLvl w:val="0"/>
        <w:rPr>
          <w:rFonts w:ascii="仿宋" w:hAnsi="仿宋" w:eastAsia="仿宋"/>
          <w:b/>
          <w:sz w:val="28"/>
          <w:szCs w:val="28"/>
        </w:rPr>
      </w:pPr>
      <w:r>
        <w:rPr>
          <w:rFonts w:hint="eastAsia" w:ascii="仿宋" w:hAnsi="仿宋" w:eastAsia="仿宋"/>
          <w:b/>
          <w:sz w:val="28"/>
          <w:szCs w:val="28"/>
        </w:rPr>
        <w:t>第六条 协议的终止和解除</w:t>
      </w:r>
    </w:p>
    <w:p w14:paraId="44655B61">
      <w:pPr>
        <w:pStyle w:val="12"/>
        <w:spacing w:line="360" w:lineRule="auto"/>
        <w:ind w:firstLine="560"/>
        <w:rPr>
          <w:rFonts w:ascii="仿宋" w:hAnsi="仿宋" w:eastAsia="仿宋"/>
          <w:sz w:val="28"/>
          <w:szCs w:val="28"/>
        </w:rPr>
      </w:pPr>
      <w:r>
        <w:rPr>
          <w:rFonts w:hint="eastAsia" w:ascii="仿宋" w:hAnsi="仿宋" w:eastAsia="仿宋"/>
          <w:sz w:val="28"/>
          <w:szCs w:val="28"/>
        </w:rPr>
        <w:t>1.</w:t>
      </w:r>
      <w:r>
        <w:rPr>
          <w:rFonts w:ascii="仿宋" w:hAnsi="仿宋" w:eastAsia="仿宋"/>
          <w:sz w:val="28"/>
          <w:szCs w:val="28"/>
        </w:rPr>
        <w:t>因不可抗力造成本协议不能履行的，双方可以解除本协议，由此所造成的损失，由双方本着公平原则协商分担。</w:t>
      </w:r>
    </w:p>
    <w:p w14:paraId="63546221">
      <w:pPr>
        <w:adjustRightInd w:val="0"/>
        <w:snapToGrid w:val="0"/>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2.</w:t>
      </w:r>
      <w:r>
        <w:rPr>
          <w:rFonts w:ascii="仿宋" w:hAnsi="仿宋" w:eastAsia="仿宋"/>
          <w:sz w:val="28"/>
          <w:szCs w:val="28"/>
        </w:rPr>
        <w:t>本协议随</w:t>
      </w:r>
      <w:r>
        <w:rPr>
          <w:rFonts w:hint="eastAsia" w:ascii="仿宋" w:hAnsi="仿宋" w:eastAsia="仿宋"/>
          <w:sz w:val="28"/>
          <w:szCs w:val="28"/>
        </w:rPr>
        <w:t>本项目终止后自动终止。</w:t>
      </w:r>
    </w:p>
    <w:p w14:paraId="225AA9F6">
      <w:pPr>
        <w:spacing w:line="360" w:lineRule="auto"/>
        <w:rPr>
          <w:rFonts w:ascii="仿宋" w:hAnsi="仿宋" w:eastAsia="仿宋"/>
          <w:sz w:val="28"/>
          <w:szCs w:val="28"/>
        </w:rPr>
      </w:pPr>
    </w:p>
    <w:p w14:paraId="45371E3A">
      <w:pPr>
        <w:adjustRightInd w:val="0"/>
        <w:snapToGrid w:val="0"/>
        <w:spacing w:before="156" w:beforeLines="50" w:after="156" w:afterLines="50" w:line="360" w:lineRule="auto"/>
        <w:ind w:firstLine="562" w:firstLineChars="200"/>
        <w:outlineLvl w:val="0"/>
        <w:rPr>
          <w:rFonts w:ascii="仿宋" w:hAnsi="仿宋" w:eastAsia="仿宋"/>
          <w:b/>
          <w:sz w:val="28"/>
          <w:szCs w:val="28"/>
        </w:rPr>
      </w:pPr>
      <w:r>
        <w:rPr>
          <w:rFonts w:hint="eastAsia" w:ascii="仿宋" w:hAnsi="仿宋" w:eastAsia="仿宋"/>
          <w:b/>
          <w:sz w:val="28"/>
          <w:szCs w:val="28"/>
        </w:rPr>
        <w:t>第七条 协议的效力与违约责任</w:t>
      </w:r>
    </w:p>
    <w:p w14:paraId="543B5532">
      <w:pPr>
        <w:adjustRightInd w:val="0"/>
        <w:snapToGrid w:val="0"/>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1</w:t>
      </w:r>
      <w:r>
        <w:rPr>
          <w:rFonts w:ascii="仿宋" w:hAnsi="仿宋" w:eastAsia="仿宋"/>
          <w:sz w:val="28"/>
          <w:szCs w:val="28"/>
        </w:rPr>
        <w:t>.本协议未尽事宜，经双方</w:t>
      </w:r>
      <w:r>
        <w:rPr>
          <w:rFonts w:hint="eastAsia" w:ascii="仿宋" w:hAnsi="仿宋" w:eastAsia="仿宋"/>
          <w:sz w:val="28"/>
          <w:szCs w:val="28"/>
        </w:rPr>
        <w:t>磋商后</w:t>
      </w:r>
      <w:r>
        <w:rPr>
          <w:rFonts w:ascii="仿宋" w:hAnsi="仿宋" w:eastAsia="仿宋"/>
          <w:sz w:val="28"/>
          <w:szCs w:val="28"/>
        </w:rPr>
        <w:t>，可另</w:t>
      </w:r>
      <w:r>
        <w:rPr>
          <w:rFonts w:hint="eastAsia" w:ascii="仿宋" w:hAnsi="仿宋" w:eastAsia="仿宋"/>
          <w:sz w:val="28"/>
          <w:szCs w:val="28"/>
        </w:rPr>
        <w:t>立</w:t>
      </w:r>
      <w:r>
        <w:rPr>
          <w:rFonts w:ascii="仿宋" w:hAnsi="仿宋" w:eastAsia="仿宋"/>
          <w:sz w:val="28"/>
          <w:szCs w:val="28"/>
        </w:rPr>
        <w:t>补充协议。补充协议与本协议具有同等法律效力。</w:t>
      </w:r>
    </w:p>
    <w:p w14:paraId="3BC40E1D">
      <w:pPr>
        <w:adjustRightInd w:val="0"/>
        <w:snapToGrid w:val="0"/>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2</w:t>
      </w:r>
      <w:r>
        <w:rPr>
          <w:rFonts w:ascii="仿宋" w:hAnsi="仿宋" w:eastAsia="仿宋"/>
          <w:sz w:val="28"/>
          <w:szCs w:val="28"/>
        </w:rPr>
        <w:t>.任何一方不履行本协议规定</w:t>
      </w:r>
      <w:r>
        <w:rPr>
          <w:rFonts w:hint="eastAsia" w:ascii="仿宋" w:hAnsi="仿宋" w:eastAsia="仿宋"/>
          <w:sz w:val="28"/>
          <w:szCs w:val="28"/>
        </w:rPr>
        <w:t>的</w:t>
      </w:r>
      <w:r>
        <w:rPr>
          <w:rFonts w:ascii="仿宋" w:hAnsi="仿宋" w:eastAsia="仿宋"/>
          <w:sz w:val="28"/>
          <w:szCs w:val="28"/>
        </w:rPr>
        <w:t>义务，均须依法承担相应的违约责任</w:t>
      </w:r>
      <w:r>
        <w:rPr>
          <w:rFonts w:hint="eastAsia" w:ascii="仿宋" w:hAnsi="仿宋" w:eastAsia="仿宋"/>
          <w:sz w:val="28"/>
          <w:szCs w:val="28"/>
        </w:rPr>
        <w:t>，并赔偿对方相应的损失</w:t>
      </w:r>
      <w:r>
        <w:rPr>
          <w:rFonts w:ascii="仿宋" w:hAnsi="仿宋" w:eastAsia="仿宋"/>
          <w:sz w:val="28"/>
          <w:szCs w:val="28"/>
        </w:rPr>
        <w:t>。</w:t>
      </w:r>
    </w:p>
    <w:p w14:paraId="50779230">
      <w:pPr>
        <w:adjustRightInd w:val="0"/>
        <w:snapToGrid w:val="0"/>
        <w:spacing w:before="156" w:beforeLines="50" w:after="156" w:afterLines="50" w:line="360" w:lineRule="auto"/>
        <w:ind w:firstLine="560" w:firstLineChars="200"/>
        <w:rPr>
          <w:rFonts w:ascii="仿宋" w:hAnsi="仿宋" w:eastAsia="仿宋"/>
          <w:sz w:val="28"/>
          <w:szCs w:val="28"/>
        </w:rPr>
      </w:pPr>
      <w:r>
        <w:rPr>
          <w:rFonts w:ascii="仿宋" w:hAnsi="仿宋" w:eastAsia="仿宋"/>
          <w:sz w:val="28"/>
          <w:szCs w:val="28"/>
        </w:rPr>
        <w:t>3.本协议一式</w:t>
      </w:r>
      <w:r>
        <w:rPr>
          <w:rFonts w:hint="eastAsia" w:ascii="仿宋" w:hAnsi="仿宋" w:eastAsia="仿宋"/>
          <w:sz w:val="28"/>
          <w:szCs w:val="28"/>
        </w:rPr>
        <w:t>肆份，双方各执</w:t>
      </w:r>
      <w:r>
        <w:rPr>
          <w:rFonts w:ascii="仿宋" w:hAnsi="仿宋" w:eastAsia="仿宋"/>
          <w:sz w:val="28"/>
          <w:szCs w:val="28"/>
        </w:rPr>
        <w:t>贰</w:t>
      </w:r>
      <w:r>
        <w:rPr>
          <w:rFonts w:hint="eastAsia" w:ascii="仿宋" w:hAnsi="仿宋" w:eastAsia="仿宋"/>
          <w:sz w:val="28"/>
          <w:szCs w:val="28"/>
        </w:rPr>
        <w:t>份，具有同等法律效力。</w:t>
      </w:r>
    </w:p>
    <w:p w14:paraId="6231E685">
      <w:pPr>
        <w:adjustRightInd w:val="0"/>
        <w:snapToGrid w:val="0"/>
        <w:spacing w:before="156" w:beforeLines="50" w:after="156" w:afterLines="50" w:line="360" w:lineRule="auto"/>
        <w:ind w:firstLine="560" w:firstLineChars="200"/>
        <w:rPr>
          <w:rFonts w:ascii="仿宋" w:hAnsi="仿宋" w:eastAsia="仿宋"/>
          <w:sz w:val="28"/>
          <w:szCs w:val="28"/>
        </w:rPr>
      </w:pPr>
    </w:p>
    <w:p w14:paraId="78FC4FAE">
      <w:pPr>
        <w:adjustRightInd w:val="0"/>
        <w:snapToGrid w:val="0"/>
        <w:spacing w:before="156" w:beforeLines="50" w:after="156" w:afterLines="50" w:line="360" w:lineRule="auto"/>
        <w:ind w:firstLine="562" w:firstLineChars="200"/>
        <w:outlineLvl w:val="0"/>
        <w:rPr>
          <w:rFonts w:ascii="仿宋" w:hAnsi="仿宋" w:eastAsia="仿宋"/>
          <w:b/>
          <w:sz w:val="28"/>
          <w:szCs w:val="28"/>
        </w:rPr>
      </w:pPr>
      <w:r>
        <w:rPr>
          <w:rFonts w:hint="eastAsia" w:ascii="仿宋" w:hAnsi="仿宋" w:eastAsia="仿宋"/>
          <w:b/>
          <w:sz w:val="28"/>
          <w:szCs w:val="28"/>
        </w:rPr>
        <w:t>第八条 争议解决</w:t>
      </w:r>
    </w:p>
    <w:p w14:paraId="7835BCEC">
      <w:pPr>
        <w:adjustRightInd w:val="0"/>
        <w:snapToGrid w:val="0"/>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本协议项下发生的任何争议或纠纷，双方应友好协商解决；若双方协商不成，任何一方均可向原告方住所地有管辖权的法院解决争议。</w:t>
      </w:r>
    </w:p>
    <w:p w14:paraId="16FC61EA">
      <w:pPr>
        <w:adjustRightInd w:val="0"/>
        <w:snapToGrid w:val="0"/>
        <w:spacing w:before="156" w:beforeLines="50" w:after="156" w:afterLines="50" w:line="360" w:lineRule="auto"/>
        <w:ind w:firstLine="562" w:firstLineChars="200"/>
        <w:rPr>
          <w:rFonts w:ascii="仿宋" w:hAnsi="仿宋" w:eastAsia="仿宋"/>
          <w:b/>
          <w:sz w:val="28"/>
          <w:szCs w:val="28"/>
        </w:rPr>
      </w:pPr>
    </w:p>
    <w:p w14:paraId="19F56E32">
      <w:pPr>
        <w:adjustRightInd w:val="0"/>
        <w:snapToGrid w:val="0"/>
        <w:spacing w:before="156" w:beforeLines="50" w:after="156" w:afterLines="50" w:line="360" w:lineRule="auto"/>
        <w:ind w:firstLine="562" w:firstLineChars="200"/>
        <w:outlineLvl w:val="0"/>
        <w:rPr>
          <w:rFonts w:ascii="仿宋" w:hAnsi="仿宋" w:eastAsia="仿宋"/>
          <w:sz w:val="28"/>
          <w:szCs w:val="28"/>
        </w:rPr>
      </w:pPr>
      <w:r>
        <w:rPr>
          <w:rFonts w:hint="eastAsia" w:ascii="仿宋" w:hAnsi="仿宋" w:eastAsia="仿宋"/>
          <w:b/>
          <w:sz w:val="28"/>
          <w:szCs w:val="28"/>
        </w:rPr>
        <w:t>第九条 通讯地址</w:t>
      </w:r>
    </w:p>
    <w:p w14:paraId="03F972F4">
      <w:pPr>
        <w:adjustRightInd w:val="0"/>
        <w:snapToGrid w:val="0"/>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1、双方确认以下注明的通讯地址及联系人名片所列电子邮箱地址为有效的通讯地址，如依该地址发送文书或资料，无论是否实际收件，均视为送达，造成延误的，由收件方自行负责。</w:t>
      </w:r>
    </w:p>
    <w:p w14:paraId="1D33D773">
      <w:pPr>
        <w:numPr>
          <w:ilvl w:val="255"/>
          <w:numId w:val="0"/>
        </w:numPr>
        <w:spacing w:line="360" w:lineRule="auto"/>
        <w:ind w:firstLine="560" w:firstLineChars="200"/>
        <w:rPr>
          <w:rFonts w:ascii="仿宋" w:hAnsi="仿宋" w:eastAsia="仿宋"/>
          <w:sz w:val="28"/>
          <w:szCs w:val="28"/>
        </w:rPr>
      </w:pPr>
      <w:r>
        <w:rPr>
          <w:rFonts w:hint="eastAsia" w:ascii="仿宋" w:hAnsi="仿宋" w:eastAsia="仿宋"/>
          <w:sz w:val="28"/>
          <w:szCs w:val="28"/>
        </w:rPr>
        <w:t>甲方联系人：</w:t>
      </w:r>
    </w:p>
    <w:p w14:paraId="2755DDB7">
      <w:pPr>
        <w:numPr>
          <w:ilvl w:val="255"/>
          <w:numId w:val="0"/>
        </w:numPr>
        <w:spacing w:line="360" w:lineRule="auto"/>
        <w:ind w:firstLine="560" w:firstLineChars="200"/>
        <w:rPr>
          <w:rFonts w:ascii="仿宋" w:hAnsi="仿宋" w:eastAsia="仿宋"/>
          <w:sz w:val="28"/>
          <w:szCs w:val="28"/>
        </w:rPr>
      </w:pPr>
      <w:r>
        <w:rPr>
          <w:rFonts w:hint="eastAsia" w:ascii="仿宋" w:hAnsi="仿宋" w:eastAsia="仿宋"/>
          <w:sz w:val="28"/>
          <w:szCs w:val="28"/>
        </w:rPr>
        <w:t>电话：</w:t>
      </w:r>
    </w:p>
    <w:p w14:paraId="5E653075">
      <w:pPr>
        <w:numPr>
          <w:ilvl w:val="255"/>
          <w:numId w:val="0"/>
        </w:numPr>
        <w:spacing w:line="360" w:lineRule="auto"/>
        <w:ind w:firstLine="560" w:firstLineChars="200"/>
        <w:rPr>
          <w:rFonts w:ascii="仿宋" w:hAnsi="仿宋" w:eastAsia="仿宋"/>
          <w:sz w:val="28"/>
          <w:szCs w:val="28"/>
          <w:lang w:eastAsia="zh-Hans"/>
        </w:rPr>
      </w:pPr>
      <w:r>
        <w:rPr>
          <w:rFonts w:hint="eastAsia" w:ascii="仿宋" w:hAnsi="仿宋" w:eastAsia="仿宋"/>
          <w:sz w:val="28"/>
          <w:szCs w:val="28"/>
        </w:rPr>
        <w:t>电子邮箱：</w:t>
      </w:r>
    </w:p>
    <w:p w14:paraId="3FE792D9">
      <w:pPr>
        <w:adjustRightInd w:val="0"/>
        <w:snapToGrid w:val="0"/>
        <w:spacing w:before="156" w:beforeLines="50" w:after="156" w:afterLines="50" w:line="360" w:lineRule="auto"/>
        <w:ind w:firstLine="560" w:firstLineChars="200"/>
        <w:rPr>
          <w:rFonts w:ascii="仿宋" w:hAnsi="仿宋" w:eastAsia="仿宋"/>
          <w:sz w:val="28"/>
          <w:szCs w:val="28"/>
          <w:lang w:eastAsia="zh-Hans"/>
        </w:rPr>
      </w:pPr>
      <w:r>
        <w:rPr>
          <w:rFonts w:hint="eastAsia" w:ascii="仿宋" w:hAnsi="仿宋" w:eastAsia="仿宋"/>
          <w:sz w:val="28"/>
          <w:szCs w:val="28"/>
        </w:rPr>
        <w:t>通讯地址：</w:t>
      </w:r>
    </w:p>
    <w:p w14:paraId="07B1C93B">
      <w:pPr>
        <w:numPr>
          <w:ilvl w:val="255"/>
          <w:numId w:val="0"/>
        </w:numPr>
        <w:spacing w:line="360" w:lineRule="auto"/>
        <w:ind w:firstLine="560" w:firstLineChars="200"/>
        <w:rPr>
          <w:rFonts w:ascii="仿宋" w:hAnsi="仿宋" w:eastAsia="仿宋"/>
          <w:sz w:val="28"/>
          <w:szCs w:val="28"/>
        </w:rPr>
      </w:pPr>
      <w:r>
        <w:rPr>
          <w:rFonts w:hint="eastAsia" w:ascii="仿宋" w:hAnsi="仿宋" w:eastAsia="仿宋"/>
          <w:sz w:val="28"/>
          <w:szCs w:val="28"/>
        </w:rPr>
        <w:t>乙方联系人：</w:t>
      </w:r>
    </w:p>
    <w:p w14:paraId="601F52F4">
      <w:pPr>
        <w:numPr>
          <w:ilvl w:val="255"/>
          <w:numId w:val="0"/>
        </w:numPr>
        <w:spacing w:line="360" w:lineRule="auto"/>
        <w:ind w:firstLine="560" w:firstLineChars="200"/>
        <w:rPr>
          <w:rFonts w:ascii="仿宋" w:hAnsi="仿宋" w:eastAsia="仿宋"/>
          <w:sz w:val="28"/>
          <w:szCs w:val="28"/>
        </w:rPr>
      </w:pPr>
      <w:r>
        <w:rPr>
          <w:rFonts w:hint="eastAsia" w:ascii="仿宋" w:hAnsi="仿宋" w:eastAsia="仿宋"/>
          <w:sz w:val="28"/>
          <w:szCs w:val="28"/>
        </w:rPr>
        <w:t>电话：</w:t>
      </w:r>
    </w:p>
    <w:p w14:paraId="4B941CBA">
      <w:pPr>
        <w:numPr>
          <w:ilvl w:val="255"/>
          <w:numId w:val="0"/>
        </w:numPr>
        <w:spacing w:line="360" w:lineRule="auto"/>
        <w:ind w:firstLine="560" w:firstLineChars="200"/>
        <w:rPr>
          <w:rFonts w:ascii="仿宋" w:hAnsi="仿宋" w:eastAsia="仿宋"/>
          <w:sz w:val="28"/>
          <w:szCs w:val="28"/>
        </w:rPr>
      </w:pPr>
      <w:r>
        <w:rPr>
          <w:rFonts w:hint="eastAsia" w:ascii="仿宋" w:hAnsi="仿宋" w:eastAsia="仿宋"/>
          <w:sz w:val="28"/>
          <w:szCs w:val="28"/>
        </w:rPr>
        <w:t>电子邮箱：</w:t>
      </w:r>
    </w:p>
    <w:p w14:paraId="41F46344">
      <w:pPr>
        <w:autoSpaceDN w:val="0"/>
        <w:spacing w:line="360" w:lineRule="auto"/>
        <w:ind w:firstLine="560" w:firstLineChars="200"/>
        <w:rPr>
          <w:rFonts w:ascii="仿宋" w:hAnsi="仿宋" w:eastAsia="仿宋"/>
          <w:sz w:val="28"/>
          <w:szCs w:val="28"/>
        </w:rPr>
      </w:pPr>
      <w:r>
        <w:rPr>
          <w:rFonts w:hint="eastAsia" w:ascii="仿宋" w:hAnsi="仿宋" w:eastAsia="仿宋"/>
          <w:sz w:val="28"/>
          <w:szCs w:val="28"/>
        </w:rPr>
        <w:t>通讯地址：</w:t>
      </w:r>
    </w:p>
    <w:p w14:paraId="07DAD176">
      <w:pPr>
        <w:numPr>
          <w:ilvl w:val="255"/>
          <w:numId w:val="0"/>
        </w:numPr>
        <w:spacing w:line="360" w:lineRule="auto"/>
        <w:ind w:firstLine="560" w:firstLineChars="200"/>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、合同履行过程中双方应确定工作对接人员，双方以电子邮件形式沟通的，邮件到达对方邮箱服务器即视为送达。</w:t>
      </w:r>
    </w:p>
    <w:p w14:paraId="43033197">
      <w:pPr>
        <w:adjustRightInd w:val="0"/>
        <w:snapToGrid w:val="0"/>
        <w:spacing w:before="156" w:beforeLines="50" w:after="156" w:afterLines="50" w:line="360" w:lineRule="auto"/>
        <w:ind w:firstLine="560" w:firstLineChars="200"/>
        <w:rPr>
          <w:rFonts w:ascii="仿宋" w:hAnsi="仿宋" w:eastAsia="仿宋"/>
          <w:b/>
          <w:bCs/>
          <w:sz w:val="28"/>
          <w:szCs w:val="28"/>
        </w:rPr>
      </w:pPr>
      <w:r>
        <w:rPr>
          <w:rFonts w:ascii="仿宋" w:hAnsi="仿宋" w:eastAsia="仿宋"/>
          <w:sz w:val="28"/>
          <w:szCs w:val="28"/>
        </w:rPr>
        <w:t>3</w:t>
      </w:r>
      <w:r>
        <w:rPr>
          <w:rFonts w:hint="eastAsia" w:ascii="仿宋" w:hAnsi="仿宋" w:eastAsia="仿宋"/>
          <w:sz w:val="28"/>
          <w:szCs w:val="28"/>
        </w:rPr>
        <w:t>、本合同有效期内，任何一方联系方式发生变更时，变更方应在5个工作日内通知另一方，逾期未通知的，由变更方承担因未及时通知而造成的所有责任。</w:t>
      </w:r>
      <w:r>
        <w:rPr>
          <w:rFonts w:ascii="仿宋" w:hAnsi="仿宋" w:eastAsia="仿宋"/>
          <w:sz w:val="28"/>
          <w:szCs w:val="28"/>
        </w:rPr>
        <w:br w:type="page"/>
      </w:r>
      <w:r>
        <w:rPr>
          <w:rFonts w:hint="eastAsia" w:ascii="仿宋" w:hAnsi="仿宋" w:eastAsia="仿宋"/>
          <w:b/>
          <w:bCs/>
          <w:sz w:val="28"/>
          <w:szCs w:val="28"/>
        </w:rPr>
        <w:t>「本页为签署页，无正文」</w:t>
      </w:r>
    </w:p>
    <w:p w14:paraId="30B8844B">
      <w:pPr>
        <w:spacing w:line="360" w:lineRule="auto"/>
        <w:ind w:firstLine="562" w:firstLineChars="200"/>
        <w:rPr>
          <w:rFonts w:ascii="仿宋" w:hAnsi="仿宋" w:eastAsia="仿宋"/>
          <w:b/>
          <w:sz w:val="28"/>
          <w:szCs w:val="28"/>
        </w:rPr>
      </w:pPr>
    </w:p>
    <w:p w14:paraId="070189EC">
      <w:pPr>
        <w:spacing w:line="360" w:lineRule="auto"/>
        <w:ind w:firstLine="562" w:firstLineChars="200"/>
        <w:rPr>
          <w:rFonts w:ascii="仿宋" w:hAnsi="仿宋" w:eastAsia="仿宋"/>
          <w:b/>
          <w:sz w:val="28"/>
          <w:szCs w:val="28"/>
        </w:rPr>
      </w:pPr>
      <w:r>
        <w:rPr>
          <w:rFonts w:hint="eastAsia" w:ascii="仿宋" w:hAnsi="仿宋" w:eastAsia="仿宋"/>
          <w:b/>
          <w:sz w:val="28"/>
          <w:szCs w:val="28"/>
        </w:rPr>
        <w:t>在签署本协议时，各当事人对协议的所有条款已经阅悉，均无异议，并对当事人之间的法律关系、有关权利、义务和责任的条款的法律含义有准确无误的理解。</w:t>
      </w:r>
    </w:p>
    <w:p w14:paraId="231A72C3">
      <w:pPr>
        <w:adjustRightInd w:val="0"/>
        <w:snapToGrid w:val="0"/>
        <w:spacing w:before="156" w:beforeLines="50" w:after="156" w:afterLines="50" w:line="360" w:lineRule="auto"/>
        <w:ind w:firstLine="560" w:firstLineChars="200"/>
        <w:rPr>
          <w:rFonts w:ascii="仿宋" w:hAnsi="仿宋" w:eastAsia="仿宋"/>
          <w:sz w:val="28"/>
          <w:szCs w:val="28"/>
        </w:rPr>
      </w:pPr>
    </w:p>
    <w:p w14:paraId="0C27111C">
      <w:pPr>
        <w:adjustRightInd w:val="0"/>
        <w:snapToGrid w:val="0"/>
        <w:spacing w:before="156" w:beforeLines="50" w:after="156" w:afterLines="50" w:line="360" w:lineRule="auto"/>
        <w:rPr>
          <w:rFonts w:ascii="仿宋" w:hAnsi="仿宋" w:eastAsia="仿宋"/>
          <w:b/>
          <w:sz w:val="28"/>
          <w:szCs w:val="28"/>
        </w:rPr>
      </w:pPr>
    </w:p>
    <w:p w14:paraId="7EBA2756">
      <w:pPr>
        <w:adjustRightInd w:val="0"/>
        <w:snapToGrid w:val="0"/>
        <w:spacing w:before="156" w:beforeLines="50" w:after="156" w:afterLines="50" w:line="360" w:lineRule="auto"/>
        <w:ind w:firstLine="562" w:firstLineChars="200"/>
        <w:rPr>
          <w:rFonts w:ascii="仿宋" w:hAnsi="仿宋" w:eastAsia="仿宋"/>
          <w:b/>
          <w:sz w:val="28"/>
          <w:szCs w:val="28"/>
        </w:rPr>
      </w:pPr>
      <w:r>
        <w:rPr>
          <w:rFonts w:hint="eastAsia" w:eastAsia="仿宋_GB2312"/>
          <w:b/>
          <w:color w:val="000000"/>
          <w:sz w:val="28"/>
          <w:szCs w:val="28"/>
        </w:rPr>
        <w:t>甲方：</w:t>
      </w:r>
    </w:p>
    <w:p w14:paraId="21FFECCD">
      <w:pPr>
        <w:adjustRightInd w:val="0"/>
        <w:snapToGrid w:val="0"/>
        <w:spacing w:before="156" w:beforeLines="50" w:after="156" w:afterLines="50" w:line="360" w:lineRule="auto"/>
        <w:ind w:firstLine="562" w:firstLineChars="200"/>
        <w:rPr>
          <w:rFonts w:ascii="仿宋" w:hAnsi="仿宋" w:eastAsia="仿宋"/>
          <w:b/>
          <w:sz w:val="28"/>
          <w:szCs w:val="28"/>
        </w:rPr>
      </w:pPr>
      <w:r>
        <w:rPr>
          <w:rFonts w:hint="eastAsia" w:ascii="仿宋" w:hAnsi="仿宋" w:eastAsia="仿宋"/>
          <w:b/>
          <w:sz w:val="28"/>
          <w:szCs w:val="28"/>
        </w:rPr>
        <w:t>法定代表人或授权代表（签章）：</w:t>
      </w:r>
    </w:p>
    <w:p w14:paraId="518CCF1F">
      <w:pPr>
        <w:adjustRightInd w:val="0"/>
        <w:snapToGrid w:val="0"/>
        <w:spacing w:before="156" w:beforeLines="50" w:after="156" w:afterLines="50" w:line="360" w:lineRule="auto"/>
        <w:ind w:firstLine="562" w:firstLineChars="200"/>
        <w:rPr>
          <w:rFonts w:ascii="仿宋" w:hAnsi="仿宋" w:eastAsia="仿宋"/>
          <w:b/>
          <w:sz w:val="28"/>
          <w:szCs w:val="28"/>
        </w:rPr>
      </w:pPr>
    </w:p>
    <w:p w14:paraId="1669BEF4">
      <w:pPr>
        <w:adjustRightInd w:val="0"/>
        <w:snapToGrid w:val="0"/>
        <w:spacing w:before="156" w:beforeLines="50" w:after="156" w:afterLines="50" w:line="360" w:lineRule="auto"/>
        <w:rPr>
          <w:rFonts w:ascii="仿宋" w:hAnsi="仿宋" w:eastAsia="仿宋"/>
          <w:b/>
          <w:sz w:val="28"/>
          <w:szCs w:val="28"/>
        </w:rPr>
      </w:pPr>
    </w:p>
    <w:p w14:paraId="0B0FB281">
      <w:pPr>
        <w:adjustRightInd w:val="0"/>
        <w:snapToGrid w:val="0"/>
        <w:spacing w:before="156" w:beforeLines="50" w:after="156" w:afterLines="50" w:line="360" w:lineRule="auto"/>
        <w:ind w:firstLine="562" w:firstLineChars="200"/>
        <w:rPr>
          <w:rFonts w:ascii="仿宋" w:hAnsi="仿宋" w:eastAsia="仿宋"/>
          <w:b/>
          <w:sz w:val="28"/>
          <w:szCs w:val="28"/>
        </w:rPr>
      </w:pPr>
    </w:p>
    <w:p w14:paraId="38016E71">
      <w:pPr>
        <w:adjustRightInd w:val="0"/>
        <w:snapToGrid w:val="0"/>
        <w:spacing w:before="156" w:beforeLines="50" w:after="156" w:afterLines="50" w:line="360" w:lineRule="auto"/>
        <w:ind w:firstLine="562" w:firstLineChars="200"/>
        <w:rPr>
          <w:rFonts w:ascii="仿宋" w:hAnsi="仿宋" w:eastAsia="仿宋"/>
          <w:b/>
          <w:sz w:val="28"/>
          <w:szCs w:val="28"/>
        </w:rPr>
      </w:pPr>
      <w:r>
        <w:rPr>
          <w:rFonts w:hint="eastAsia" w:eastAsia="仿宋_GB2312"/>
          <w:b/>
          <w:color w:val="000000"/>
          <w:sz w:val="28"/>
          <w:szCs w:val="28"/>
        </w:rPr>
        <w:t>乙方：</w:t>
      </w:r>
    </w:p>
    <w:p w14:paraId="03D379FA">
      <w:pPr>
        <w:adjustRightInd w:val="0"/>
        <w:snapToGrid w:val="0"/>
        <w:spacing w:before="156" w:beforeLines="50" w:after="156" w:afterLines="50" w:line="360" w:lineRule="auto"/>
        <w:ind w:firstLine="562" w:firstLineChars="200"/>
        <w:rPr>
          <w:rFonts w:ascii="仿宋" w:hAnsi="仿宋" w:eastAsia="仿宋"/>
          <w:b/>
          <w:sz w:val="28"/>
          <w:szCs w:val="28"/>
        </w:rPr>
      </w:pPr>
      <w:r>
        <w:rPr>
          <w:rFonts w:hint="eastAsia" w:ascii="仿宋" w:hAnsi="仿宋" w:eastAsia="仿宋"/>
          <w:b/>
          <w:sz w:val="28"/>
          <w:szCs w:val="28"/>
        </w:rPr>
        <w:t>法定代表人或授权代表（签章）：</w:t>
      </w:r>
    </w:p>
    <w:p w14:paraId="39EEF320">
      <w:pPr>
        <w:adjustRightInd w:val="0"/>
        <w:snapToGrid w:val="0"/>
        <w:spacing w:before="156" w:beforeLines="50" w:after="156" w:afterLines="50" w:line="360" w:lineRule="auto"/>
        <w:ind w:firstLine="562" w:firstLineChars="200"/>
        <w:rPr>
          <w:rFonts w:ascii="仿宋" w:hAnsi="仿宋" w:eastAsia="仿宋"/>
          <w:b/>
          <w:sz w:val="28"/>
          <w:szCs w:val="28"/>
        </w:rPr>
      </w:pPr>
    </w:p>
    <w:p w14:paraId="0353574C">
      <w:pPr>
        <w:adjustRightInd w:val="0"/>
        <w:snapToGrid w:val="0"/>
        <w:spacing w:before="156" w:beforeLines="50" w:after="156" w:afterLines="50" w:line="360" w:lineRule="auto"/>
        <w:ind w:firstLine="562" w:firstLineChars="200"/>
        <w:rPr>
          <w:rFonts w:ascii="仿宋" w:hAnsi="仿宋" w:eastAsia="仿宋"/>
          <w:b/>
          <w:sz w:val="28"/>
          <w:szCs w:val="28"/>
        </w:rPr>
      </w:pPr>
    </w:p>
    <w:p w14:paraId="07A2F7DF">
      <w:r>
        <w:rPr>
          <w:rFonts w:hint="eastAsia" w:ascii="仿宋" w:hAnsi="仿宋" w:eastAsia="仿宋"/>
          <w:b/>
          <w:sz w:val="28"/>
          <w:szCs w:val="28"/>
        </w:rPr>
        <w:t>签署日：</w:t>
      </w:r>
      <w:r>
        <w:rPr>
          <w:rFonts w:hint="eastAsia" w:ascii="仿宋" w:hAnsi="仿宋" w:eastAsia="仿宋"/>
          <w:b/>
          <w:sz w:val="28"/>
          <w:szCs w:val="28"/>
          <w:lang w:val="en-US" w:eastAsia="zh-CN"/>
        </w:rPr>
        <w:t xml:space="preserve">     </w:t>
      </w:r>
      <w:r>
        <w:rPr>
          <w:rFonts w:hint="eastAsia" w:ascii="仿宋" w:hAnsi="仿宋" w:eastAsia="仿宋"/>
          <w:b/>
          <w:sz w:val="28"/>
          <w:szCs w:val="28"/>
        </w:rPr>
        <w:t>年</w:t>
      </w:r>
      <w:r>
        <w:rPr>
          <w:rFonts w:ascii="仿宋" w:hAnsi="仿宋" w:eastAsia="仿宋"/>
          <w:b/>
          <w:bCs/>
          <w:sz w:val="28"/>
          <w:szCs w:val="28"/>
        </w:rPr>
        <w:t xml:space="preserve">   </w:t>
      </w:r>
      <w:r>
        <w:rPr>
          <w:rFonts w:hint="eastAsia" w:ascii="仿宋" w:hAnsi="仿宋" w:eastAsia="仿宋"/>
          <w:b/>
          <w:sz w:val="28"/>
          <w:szCs w:val="28"/>
        </w:rPr>
        <w:t>月</w:t>
      </w:r>
      <w:r>
        <w:rPr>
          <w:rFonts w:ascii="仿宋" w:hAnsi="仿宋" w:eastAsia="仿宋"/>
          <w:b/>
          <w:bCs/>
          <w:sz w:val="28"/>
          <w:szCs w:val="28"/>
        </w:rPr>
        <w:t xml:space="preserve">  </w:t>
      </w:r>
      <w:r>
        <w:rPr>
          <w:rFonts w:hint="eastAsia" w:ascii="仿宋" w:hAnsi="仿宋" w:eastAsia="仿宋"/>
          <w:b/>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EF5680"/>
    <w:multiLevelType w:val="singleLevel"/>
    <w:tmpl w:val="14EF5680"/>
    <w:lvl w:ilvl="0" w:tentative="0">
      <w:start w:val="1"/>
      <w:numFmt w:val="decimal"/>
      <w:pStyle w:val="9"/>
      <w:lvlText w:val="%1."/>
      <w:lvlJc w:val="left"/>
      <w:pPr>
        <w:tabs>
          <w:tab w:val="left" w:pos="480"/>
        </w:tabs>
        <w:ind w:left="480" w:hanging="480"/>
      </w:pPr>
      <w:rPr>
        <w:rFonts w:hint="default"/>
        <w:sz w:val="23"/>
        <w:szCs w:val="23"/>
      </w:rPr>
    </w:lvl>
  </w:abstractNum>
  <w:abstractNum w:abstractNumId="1">
    <w:nsid w:val="325D5704"/>
    <w:multiLevelType w:val="multilevel"/>
    <w:tmpl w:val="325D5704"/>
    <w:lvl w:ilvl="0" w:tentative="0">
      <w:start w:val="1"/>
      <w:numFmt w:val="decimal"/>
      <w:lvlText w:val="%1."/>
      <w:lvlJc w:val="left"/>
      <w:pPr>
        <w:ind w:left="920" w:hanging="36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2">
    <w:nsid w:val="3CF53974"/>
    <w:multiLevelType w:val="multilevel"/>
    <w:tmpl w:val="3CF5397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B5030ED"/>
    <w:multiLevelType w:val="singleLevel"/>
    <w:tmpl w:val="6B5030ED"/>
    <w:lvl w:ilvl="0" w:tentative="0">
      <w:start w:val="1"/>
      <w:numFmt w:val="decimal"/>
      <w:pStyle w:val="8"/>
      <w:lvlText w:val="(%1)"/>
      <w:lvlJc w:val="left"/>
      <w:pPr>
        <w:tabs>
          <w:tab w:val="left" w:pos="567"/>
        </w:tabs>
        <w:ind w:left="567" w:hanging="567"/>
      </w:pPr>
      <w:rPr>
        <w:rFonts w:hint="eastAsia"/>
        <w:b/>
        <w:i w:val="0"/>
        <w:sz w:val="23"/>
        <w:szCs w:val="23"/>
      </w:rPr>
    </w:lvl>
  </w:abstractNum>
  <w:abstractNum w:abstractNumId="4">
    <w:nsid w:val="7CA067E5"/>
    <w:multiLevelType w:val="multilevel"/>
    <w:tmpl w:val="7CA067E5"/>
    <w:lvl w:ilvl="0" w:tentative="0">
      <w:start w:val="1"/>
      <w:numFmt w:val="decimal"/>
      <w:lvlText w:val="%1)"/>
      <w:lvlJc w:val="left"/>
      <w:pPr>
        <w:ind w:left="420" w:hanging="420"/>
      </w:pPr>
    </w:lvl>
    <w:lvl w:ilvl="1" w:tentative="0">
      <w:start w:val="1"/>
      <w:numFmt w:val="decimal"/>
      <w:lvlText w:val="%2."/>
      <w:lvlJc w:val="left"/>
      <w:pPr>
        <w:ind w:left="1260" w:hanging="84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4ODQwNThiYTg4YTBlNDhkZDRmNGNiNWM5NWE1YzAifQ=="/>
  </w:docVars>
  <w:rsids>
    <w:rsidRoot w:val="237E103E"/>
    <w:rsid w:val="046C5242"/>
    <w:rsid w:val="08914BBF"/>
    <w:rsid w:val="237E103E"/>
    <w:rsid w:val="5E9E6D3E"/>
    <w:rsid w:val="70055F10"/>
    <w:rsid w:val="739E777A"/>
    <w:rsid w:val="7D3550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paragraph" w:customStyle="1" w:styleId="7">
    <w:name w:val="大标题"/>
    <w:basedOn w:val="1"/>
    <w:next w:val="1"/>
    <w:uiPriority w:val="0"/>
    <w:pPr>
      <w:keepNext/>
      <w:keepLines/>
      <w:spacing w:before="260" w:beforeLines="0" w:after="260" w:afterLines="0" w:line="413" w:lineRule="auto"/>
      <w:jc w:val="center"/>
      <w:outlineLvl w:val="2"/>
    </w:pPr>
    <w:rPr>
      <w:rFonts w:hint="default" w:eastAsia="楷体" w:asciiTheme="minorAscii" w:hAnsiTheme="minorAscii"/>
      <w:b/>
      <w:sz w:val="28"/>
    </w:rPr>
  </w:style>
  <w:style w:type="paragraph" w:customStyle="1" w:styleId="8">
    <w:name w:val="02 Parties"/>
    <w:basedOn w:val="1"/>
    <w:autoRedefine/>
    <w:qFormat/>
    <w:uiPriority w:val="0"/>
    <w:pPr>
      <w:widowControl/>
      <w:numPr>
        <w:ilvl w:val="0"/>
        <w:numId w:val="1"/>
      </w:numPr>
      <w:spacing w:line="290" w:lineRule="auto"/>
    </w:pPr>
    <w:rPr>
      <w:rFonts w:ascii="Arial" w:hAnsi="Arial"/>
      <w:kern w:val="20"/>
      <w:sz w:val="24"/>
      <w:szCs w:val="20"/>
      <w:lang w:val="en-GB" w:eastAsia="en-US"/>
    </w:rPr>
  </w:style>
  <w:style w:type="paragraph" w:customStyle="1" w:styleId="9">
    <w:name w:val="04 Recitals"/>
    <w:basedOn w:val="10"/>
    <w:autoRedefine/>
    <w:qFormat/>
    <w:uiPriority w:val="0"/>
    <w:pPr>
      <w:numPr>
        <w:ilvl w:val="0"/>
        <w:numId w:val="2"/>
      </w:numPr>
    </w:pPr>
  </w:style>
  <w:style w:type="paragraph" w:customStyle="1" w:styleId="10">
    <w:name w:val="05 Body"/>
    <w:basedOn w:val="1"/>
    <w:autoRedefine/>
    <w:qFormat/>
    <w:uiPriority w:val="0"/>
    <w:pPr>
      <w:widowControl/>
      <w:spacing w:line="290" w:lineRule="auto"/>
    </w:pPr>
    <w:rPr>
      <w:rFonts w:ascii="Arial" w:hAnsi="Arial"/>
      <w:kern w:val="20"/>
      <w:sz w:val="24"/>
      <w:szCs w:val="23"/>
      <w:lang w:val="en-GB" w:eastAsia="en-US"/>
    </w:rPr>
  </w:style>
  <w:style w:type="paragraph" w:customStyle="1" w:styleId="11">
    <w:name w:val="列表段落1"/>
    <w:basedOn w:val="1"/>
    <w:autoRedefine/>
    <w:qFormat/>
    <w:uiPriority w:val="99"/>
    <w:pPr>
      <w:ind w:firstLine="420" w:firstLineChars="200"/>
    </w:pPr>
  </w:style>
  <w:style w:type="paragraph" w:customStyle="1" w:styleId="12">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3990</Words>
  <Characters>4019</Characters>
  <Lines>0</Lines>
  <Paragraphs>0</Paragraphs>
  <TotalTime>24</TotalTime>
  <ScaleCrop>false</ScaleCrop>
  <LinksUpToDate>false</LinksUpToDate>
  <CharactersWithSpaces>4038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2024-04-16T05:06:00Z</dcterms:created>
  <dc:creator>季嘉禹</dc:creator>
  <cp:lastModifiedBy>Administrator</cp:lastModifiedBy>
  <dcterms:modified xsi:type="dcterms:W3CDTF">2025-01-20T08:22:58Z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B6083B053B804DF2A2E04BBD4AE8BE97_13</vt:lpwstr>
  </property>
  <property fmtid="{D5CDD505-2E9C-101B-9397-08002B2CF9AE}" pid="4" name="KSOTemplateDocerSaveRecord">
    <vt:lpwstr>eyJoZGlkIjoiOWZjY2U5ZDg0MDM3NTlhODYzZWNjYWExNjMzYzgzYzAiLCJ1c2VySWQiOiIyMzI0MTU4MjgifQ==</vt:lpwstr>
  </property>
</Properties>
</file>