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193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更正事项</w:t>
      </w:r>
    </w:p>
    <w:tbl>
      <w:tblPr>
        <w:tblStyle w:val="6"/>
        <w:tblpPr w:leftFromText="180" w:rightFromText="180" w:vertAnchor="text" w:horzAnchor="page" w:tblpX="1788" w:tblpY="3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601"/>
        <w:gridCol w:w="3317"/>
        <w:gridCol w:w="1054"/>
      </w:tblGrid>
      <w:tr w14:paraId="21C5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21" w:type="pct"/>
            <w:tcBorders>
              <w:tl2br w:val="nil"/>
              <w:tr2bl w:val="nil"/>
            </w:tcBorders>
            <w:noWrap w:val="0"/>
            <w:vAlign w:val="center"/>
          </w:tcPr>
          <w:p w14:paraId="3434EA29">
            <w:pPr>
              <w:adjustRightInd w:val="0"/>
              <w:snapToGrid w:val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113" w:type="pct"/>
            <w:tcBorders>
              <w:tl2br w:val="nil"/>
              <w:tr2bl w:val="nil"/>
            </w:tcBorders>
            <w:noWrap w:val="0"/>
            <w:vAlign w:val="center"/>
          </w:tcPr>
          <w:p w14:paraId="41E91F5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更正前内容</w:t>
            </w:r>
          </w:p>
        </w:tc>
        <w:tc>
          <w:tcPr>
            <w:tcW w:w="1946" w:type="pct"/>
            <w:tcBorders>
              <w:tl2br w:val="nil"/>
              <w:tr2bl w:val="nil"/>
            </w:tcBorders>
            <w:noWrap w:val="0"/>
            <w:vAlign w:val="center"/>
          </w:tcPr>
          <w:p w14:paraId="39288669">
            <w:pPr>
              <w:pStyle w:val="9"/>
              <w:ind w:firstLine="0" w:firstLineChars="0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更正后内容</w:t>
            </w:r>
          </w:p>
        </w:tc>
        <w:tc>
          <w:tcPr>
            <w:tcW w:w="618" w:type="pct"/>
            <w:tcBorders>
              <w:tl2br w:val="nil"/>
              <w:tr2bl w:val="nil"/>
            </w:tcBorders>
            <w:noWrap w:val="0"/>
            <w:vAlign w:val="center"/>
          </w:tcPr>
          <w:p w14:paraId="696C18C8">
            <w:pPr>
              <w:pStyle w:val="9"/>
              <w:ind w:firstLine="0" w:firstLineChars="0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 w14:paraId="4D53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1" w:type="pct"/>
            <w:tcBorders>
              <w:tl2br w:val="nil"/>
              <w:tr2bl w:val="nil"/>
            </w:tcBorders>
            <w:noWrap w:val="0"/>
            <w:vAlign w:val="center"/>
          </w:tcPr>
          <w:p w14:paraId="586692B9">
            <w:pPr>
              <w:adjustRightInd w:val="0"/>
              <w:snapToGrid w:val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13" w:type="pct"/>
            <w:tcBorders>
              <w:tl2br w:val="nil"/>
              <w:tr2bl w:val="nil"/>
            </w:tcBorders>
            <w:noWrap w:val="0"/>
            <w:vAlign w:val="center"/>
          </w:tcPr>
          <w:p w14:paraId="55EF8DE1">
            <w:pPr>
              <w:rPr>
                <w:rFonts w:hint="eastAsia" w:hAnsi="仿宋_GB2312" w:cs="仿宋_GB2312"/>
                <w:b/>
                <w:bCs/>
                <w:kern w:val="0"/>
              </w:rPr>
            </w:pPr>
            <w:r>
              <w:rPr>
                <w:rFonts w:hint="eastAsia" w:hAnsi="仿宋_GB2312" w:cs="仿宋_GB2312"/>
                <w:b/>
                <w:bCs/>
                <w:kern w:val="0"/>
              </w:rPr>
              <w:t>十、响应保证金：</w:t>
            </w:r>
          </w:p>
          <w:p w14:paraId="038B5C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 w:firstLine="42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hAnsi="仿宋_GB2312" w:cs="仿宋_GB2312" w:asciiTheme="minorHAnsi" w:eastAsiaTheme="minorEastAsia"/>
                <w:kern w:val="0"/>
                <w:sz w:val="21"/>
                <w:szCs w:val="24"/>
                <w:lang w:val="en-US" w:eastAsia="zh-CN" w:bidi="ar-SA"/>
              </w:rPr>
              <w:t>响应保证金：</w:t>
            </w:r>
            <w:r>
              <w:rPr>
                <w:rFonts w:hint="eastAsia" w:hAnsi="仿宋_GB2312" w:cs="仿宋_GB2312" w:asciiTheme="minorHAnsi" w:eastAsiaTheme="minorEastAsia"/>
                <w:kern w:val="0"/>
                <w:sz w:val="21"/>
                <w:szCs w:val="24"/>
                <w:u w:val="single"/>
                <w:lang w:val="en-US" w:eastAsia="zh-CN" w:bidi="ar-SA"/>
              </w:rPr>
              <w:t>5000</w:t>
            </w:r>
            <w:r>
              <w:rPr>
                <w:rFonts w:hint="eastAsia" w:hAnsi="仿宋_GB2312" w:cs="仿宋_GB2312" w:asciiTheme="minorHAnsi" w:eastAsiaTheme="minorEastAsia"/>
                <w:kern w:val="0"/>
                <w:sz w:val="21"/>
                <w:szCs w:val="24"/>
                <w:lang w:val="en-US" w:eastAsia="zh-CN" w:bidi="ar-SA"/>
              </w:rPr>
              <w:t>元</w:t>
            </w:r>
          </w:p>
          <w:p w14:paraId="2019EF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0" w:lineRule="atLeast"/>
              <w:ind w:left="0" w:right="0" w:firstLine="420"/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缴纳方式：银行转账或银行保函或保险公司保函（不接受现金），银行转账的响应保证金需由响应单位基本账户转入指定账户，转账时请注明：2025年度高标准农田提质改造项目规划设计咨询。</w:t>
            </w:r>
          </w:p>
          <w:p w14:paraId="78937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946" w:type="pct"/>
            <w:tcBorders>
              <w:tl2br w:val="nil"/>
              <w:tr2bl w:val="nil"/>
            </w:tcBorders>
            <w:noWrap w:val="0"/>
            <w:vAlign w:val="center"/>
          </w:tcPr>
          <w:p w14:paraId="3F026CA6">
            <w:pPr>
              <w:rPr>
                <w:rFonts w:hint="eastAsia" w:hAnsi="仿宋_GB2312" w:cs="仿宋_GB2312"/>
                <w:kern w:val="0"/>
              </w:rPr>
            </w:pPr>
            <w:r>
              <w:rPr>
                <w:rFonts w:hint="eastAsia" w:hAnsi="仿宋_GB2312" w:cs="仿宋_GB2312"/>
                <w:b/>
                <w:bCs/>
                <w:kern w:val="0"/>
              </w:rPr>
              <w:t>十、响应保证金：</w:t>
            </w:r>
          </w:p>
          <w:p w14:paraId="7B2F9659">
            <w:pPr>
              <w:rPr>
                <w:rFonts w:hint="eastAsia" w:hAnsi="仿宋_GB2312" w:cs="仿宋_GB2312"/>
                <w:kern w:val="0"/>
              </w:rPr>
            </w:pPr>
            <w:r>
              <w:rPr>
                <w:rFonts w:hint="eastAsia" w:hAnsi="仿宋_GB2312" w:cs="仿宋_GB2312"/>
                <w:kern w:val="0"/>
              </w:rPr>
              <w:t>响应保证金：</w:t>
            </w:r>
            <w:r>
              <w:rPr>
                <w:rFonts w:hint="eastAsia" w:hAnsi="仿宋_GB2312" w:cs="仿宋_GB2312"/>
                <w:kern w:val="0"/>
                <w:u w:val="single"/>
                <w:lang w:val="en-US" w:eastAsia="zh-CN"/>
              </w:rPr>
              <w:t>5000</w:t>
            </w:r>
            <w:r>
              <w:rPr>
                <w:rFonts w:hint="eastAsia" w:hAnsi="仿宋_GB2312" w:cs="仿宋_GB2312"/>
                <w:kern w:val="0"/>
              </w:rPr>
              <w:t>元</w:t>
            </w:r>
          </w:p>
          <w:p w14:paraId="16B3E5F1">
            <w:pPr>
              <w:rPr>
                <w:rFonts w:hint="eastAsia" w:hAnsi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hAnsi="仿宋_GB2312" w:cs="仿宋_GB2312"/>
                <w:color w:val="auto"/>
                <w:highlight w:val="none"/>
                <w:lang w:eastAsia="zh-CN"/>
              </w:rPr>
              <w:t>缴纳方式：银行转账或银行保函或保险公司保函（不接受现金），银行转账的响应保证金需由响应单位基本账户转入指定账户，转账时请注明：选定监狱第十二届“十大百优”先进事迹报告会活动承办单位。</w:t>
            </w:r>
          </w:p>
          <w:p w14:paraId="6BD6F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zh-TW" w:eastAsia="zh-CN" w:bidi="ar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  <w:noWrap w:val="0"/>
            <w:vAlign w:val="center"/>
          </w:tcPr>
          <w:p w14:paraId="1940C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6C8E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1" w:type="pct"/>
            <w:tcBorders>
              <w:tl2br w:val="nil"/>
              <w:tr2bl w:val="nil"/>
            </w:tcBorders>
            <w:noWrap w:val="0"/>
            <w:vAlign w:val="center"/>
          </w:tcPr>
          <w:p w14:paraId="76FD549B">
            <w:pPr>
              <w:adjustRightInd w:val="0"/>
              <w:snapToGrid w:val="0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113" w:type="pct"/>
            <w:tcBorders>
              <w:tl2br w:val="nil"/>
              <w:tr2bl w:val="nil"/>
            </w:tcBorders>
            <w:noWrap w:val="0"/>
            <w:vAlign w:val="center"/>
          </w:tcPr>
          <w:p w14:paraId="71756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采购文件P71《开标一览表》中“服务内容：网络舆情</w:t>
            </w:r>
            <w:bookmarkStart w:id="0" w:name="_GoBack"/>
            <w:bookmarkEnd w:id="0"/>
            <w:r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监测与处置业务服务”</w:t>
            </w:r>
          </w:p>
        </w:tc>
        <w:tc>
          <w:tcPr>
            <w:tcW w:w="1946" w:type="pct"/>
            <w:tcBorders>
              <w:tl2br w:val="nil"/>
              <w:tr2bl w:val="nil"/>
            </w:tcBorders>
            <w:noWrap w:val="0"/>
            <w:vAlign w:val="center"/>
          </w:tcPr>
          <w:p w14:paraId="629ED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 w:asciiTheme="minorHAnsi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采购文件P71《开标一览表》中“服务内容：选定监狱第十二届“十大百优”先进事迹报告会活动承办单位”</w:t>
            </w:r>
          </w:p>
        </w:tc>
        <w:tc>
          <w:tcPr>
            <w:tcW w:w="618" w:type="pct"/>
            <w:tcBorders>
              <w:tl2br w:val="nil"/>
              <w:tr2bl w:val="nil"/>
            </w:tcBorders>
            <w:noWrap w:val="0"/>
            <w:vAlign w:val="center"/>
          </w:tcPr>
          <w:p w14:paraId="69E9B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19F7FA4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0248"/>
    <w:rsid w:val="0462603D"/>
    <w:rsid w:val="3EDB2CE7"/>
    <w:rsid w:val="41A20248"/>
    <w:rsid w:val="7A0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300" w:lineRule="auto"/>
    </w:pPr>
    <w:rPr>
      <w:rFonts w:ascii="Arial" w:hAnsi="Arial" w:eastAsia="宋体" w:cs="Times New Roman"/>
      <w:b/>
      <w:bCs/>
      <w:caps/>
      <w:szCs w:val="24"/>
    </w:rPr>
  </w:style>
  <w:style w:type="paragraph" w:styleId="3">
    <w:name w:val="Body Text Indent"/>
    <w:basedOn w:val="1"/>
    <w:next w:val="4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2025-01-14T02:43:00Z</dcterms:created>
  <dc:creator>Aa</dc:creator>
  <cp:lastModifiedBy>Aa</cp:lastModifiedBy>
  <dcterms:modified xsi:type="dcterms:W3CDTF">2025-01-14T02:57:26Z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03FAAEEBFE6F46238BBADA9A195E919B_11</vt:lpwstr>
  </property>
  <property fmtid="{D5CDD505-2E9C-101B-9397-08002B2CF9AE}" pid="4" name="KSOTemplateDocerSaveRecord">
    <vt:lpwstr>eyJoZGlkIjoiOWY4NDM5ZjQ0OWU1MGQwYWFmZDVlMjQyMTU5YWFhNmYiLCJ1c2VySWQiOiI2MTI4NTM3MjAifQ==</vt:lpwstr>
  </property>
</Properties>
</file>