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47A170">
      <w:pPr>
        <w:ind w:firstLine="138" w:firstLineChars="49"/>
        <w:rPr>
          <w:rFonts w:hint="eastAsia" w:ascii="宋体" w:hAnsi="宋体" w:eastAsia="宋体" w:cs="宋体"/>
          <w:b/>
          <w:color w:val="auto"/>
          <w:sz w:val="28"/>
          <w:szCs w:val="28"/>
        </w:rPr>
      </w:pPr>
      <w:r>
        <w:rPr>
          <w:rFonts w:hint="eastAsia" w:ascii="宋体" w:hAnsi="宋体" w:eastAsia="宋体" w:cs="宋体"/>
          <w:b/>
          <w:color w:val="auto"/>
          <w:sz w:val="28"/>
          <w:szCs w:val="28"/>
        </w:rPr>
        <w:t>基本格式：</w:t>
      </w:r>
    </w:p>
    <w:p w14:paraId="51BDDAF7">
      <w:pPr>
        <w:ind w:firstLine="643" w:firstLineChars="200"/>
        <w:jc w:val="both"/>
        <w:rPr>
          <w:rFonts w:hint="eastAsia" w:ascii="宋体" w:hAnsi="宋体" w:eastAsia="宋体" w:cs="宋体"/>
          <w:b/>
          <w:color w:val="auto"/>
          <w:sz w:val="32"/>
          <w:szCs w:val="32"/>
        </w:rPr>
      </w:pPr>
      <w:r>
        <w:rPr>
          <w:rFonts w:hint="eastAsia" w:ascii="宋体" w:hAnsi="宋体" w:eastAsia="宋体" w:cs="宋体"/>
          <w:b/>
          <w:color w:val="auto"/>
          <w:sz w:val="32"/>
          <w:szCs w:val="32"/>
        </w:rPr>
        <w:t>关于对★★★★★★★★★★★★项目的意见建议</w:t>
      </w:r>
    </w:p>
    <w:p w14:paraId="485C6917">
      <w:pPr>
        <w:widowControl/>
        <w:shd w:val="clear" w:color="auto" w:fill="FFFFFF"/>
        <w:rPr>
          <w:rFonts w:hint="eastAsia" w:ascii="宋体" w:hAnsi="宋体" w:eastAsia="宋体" w:cs="宋体"/>
          <w:color w:val="auto"/>
          <w:sz w:val="28"/>
          <w:szCs w:val="28"/>
        </w:rPr>
      </w:pPr>
      <w:r>
        <w:rPr>
          <w:rFonts w:hint="eastAsia" w:ascii="宋体" w:hAnsi="宋体" w:eastAsia="宋体" w:cs="宋体"/>
          <w:color w:val="auto"/>
          <w:sz w:val="28"/>
          <w:szCs w:val="28"/>
        </w:rPr>
        <w:t xml:space="preserve">致：诸暨市浣江工程咨询有限公司 </w:t>
      </w:r>
    </w:p>
    <w:p w14:paraId="5ED3B8BA">
      <w:pPr>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对于贵公司于202</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年★月★日公示的★★★★★★★★★★★★★★★★★★★★★项目采购要素，我公司有如下意见建议：</w:t>
      </w:r>
    </w:p>
    <w:tbl>
      <w:tblPr>
        <w:tblStyle w:val="14"/>
        <w:tblW w:w="0" w:type="auto"/>
        <w:tblInd w:w="0" w:type="dxa"/>
        <w:tblLayout w:type="fixed"/>
        <w:tblCellMar>
          <w:top w:w="0" w:type="dxa"/>
          <w:left w:w="108" w:type="dxa"/>
          <w:bottom w:w="0" w:type="dxa"/>
          <w:right w:w="108" w:type="dxa"/>
        </w:tblCellMar>
      </w:tblPr>
      <w:tblGrid>
        <w:gridCol w:w="4261"/>
        <w:gridCol w:w="4261"/>
      </w:tblGrid>
      <w:tr w14:paraId="4C553160">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43BE252E">
            <w:pPr>
              <w:jc w:val="center"/>
              <w:rPr>
                <w:rFonts w:hint="eastAsia" w:ascii="宋体" w:hAnsi="宋体" w:eastAsia="宋体" w:cs="宋体"/>
                <w:color w:val="auto"/>
                <w:sz w:val="28"/>
                <w:szCs w:val="28"/>
              </w:rPr>
            </w:pPr>
            <w:r>
              <w:rPr>
                <w:rFonts w:hint="eastAsia" w:ascii="宋体" w:hAnsi="宋体" w:eastAsia="宋体" w:cs="宋体"/>
                <w:color w:val="auto"/>
                <w:sz w:val="28"/>
                <w:szCs w:val="28"/>
              </w:rPr>
              <w:t>原条款</w:t>
            </w:r>
          </w:p>
        </w:tc>
        <w:tc>
          <w:tcPr>
            <w:tcW w:w="4261" w:type="dxa"/>
            <w:tcBorders>
              <w:top w:val="single" w:color="auto" w:sz="4" w:space="0"/>
              <w:left w:val="single" w:color="auto" w:sz="4" w:space="0"/>
              <w:bottom w:val="single" w:color="auto" w:sz="4" w:space="0"/>
              <w:right w:val="single" w:color="auto" w:sz="4" w:space="0"/>
            </w:tcBorders>
            <w:noWrap w:val="0"/>
            <w:vAlign w:val="top"/>
          </w:tcPr>
          <w:p w14:paraId="3091AF01">
            <w:pPr>
              <w:jc w:val="center"/>
              <w:rPr>
                <w:rFonts w:hint="eastAsia" w:ascii="宋体" w:hAnsi="宋体" w:eastAsia="宋体" w:cs="宋体"/>
                <w:color w:val="auto"/>
                <w:sz w:val="28"/>
                <w:szCs w:val="28"/>
              </w:rPr>
            </w:pPr>
            <w:r>
              <w:rPr>
                <w:rFonts w:hint="eastAsia" w:ascii="宋体" w:hAnsi="宋体" w:eastAsia="宋体" w:cs="宋体"/>
                <w:color w:val="auto"/>
                <w:sz w:val="28"/>
                <w:szCs w:val="28"/>
              </w:rPr>
              <w:t>本公司意见建议</w:t>
            </w:r>
          </w:p>
        </w:tc>
      </w:tr>
      <w:tr w14:paraId="0BC7E81D">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353ED0E0">
            <w:pPr>
              <w:jc w:val="center"/>
              <w:rPr>
                <w:rFonts w:hint="eastAsia" w:ascii="宋体" w:hAnsi="宋体" w:eastAsia="宋体" w:cs="宋体"/>
                <w:color w:val="auto"/>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62E3A6F7">
            <w:pPr>
              <w:jc w:val="center"/>
              <w:rPr>
                <w:rFonts w:hint="eastAsia" w:ascii="宋体" w:hAnsi="宋体" w:eastAsia="宋体" w:cs="宋体"/>
                <w:color w:val="auto"/>
                <w:sz w:val="28"/>
                <w:szCs w:val="28"/>
              </w:rPr>
            </w:pPr>
          </w:p>
        </w:tc>
      </w:tr>
      <w:tr w14:paraId="5BC12784">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07BE1B1E">
            <w:pPr>
              <w:jc w:val="center"/>
              <w:rPr>
                <w:rFonts w:hint="eastAsia" w:ascii="宋体" w:hAnsi="宋体" w:eastAsia="宋体" w:cs="宋体"/>
                <w:color w:val="auto"/>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78394F52">
            <w:pPr>
              <w:jc w:val="center"/>
              <w:rPr>
                <w:rFonts w:hint="eastAsia" w:ascii="宋体" w:hAnsi="宋体" w:eastAsia="宋体" w:cs="宋体"/>
                <w:color w:val="auto"/>
                <w:sz w:val="28"/>
                <w:szCs w:val="28"/>
              </w:rPr>
            </w:pPr>
          </w:p>
        </w:tc>
      </w:tr>
      <w:tr w14:paraId="7C828379">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6703B66A">
            <w:pPr>
              <w:jc w:val="center"/>
              <w:rPr>
                <w:rFonts w:hint="eastAsia" w:ascii="宋体" w:hAnsi="宋体" w:eastAsia="宋体" w:cs="宋体"/>
                <w:color w:val="auto"/>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43C66F6F">
            <w:pPr>
              <w:jc w:val="center"/>
              <w:rPr>
                <w:rFonts w:hint="eastAsia" w:ascii="宋体" w:hAnsi="宋体" w:eastAsia="宋体" w:cs="宋体"/>
                <w:color w:val="auto"/>
                <w:sz w:val="28"/>
                <w:szCs w:val="28"/>
              </w:rPr>
            </w:pPr>
          </w:p>
        </w:tc>
      </w:tr>
    </w:tbl>
    <w:p w14:paraId="787FB6CC">
      <w:pPr>
        <w:rPr>
          <w:rFonts w:hint="eastAsia" w:ascii="宋体" w:hAnsi="宋体" w:eastAsia="宋体" w:cs="宋体"/>
          <w:color w:val="auto"/>
          <w:sz w:val="28"/>
          <w:szCs w:val="28"/>
        </w:rPr>
      </w:pPr>
      <w:r>
        <w:rPr>
          <w:rFonts w:hint="eastAsia" w:ascii="宋体" w:hAnsi="宋体" w:eastAsia="宋体" w:cs="宋体"/>
          <w:color w:val="auto"/>
          <w:sz w:val="28"/>
          <w:szCs w:val="28"/>
        </w:rPr>
        <w:t>传    真：★★★★★★★★</w:t>
      </w:r>
    </w:p>
    <w:p w14:paraId="315C8A87">
      <w:pPr>
        <w:rPr>
          <w:rFonts w:hint="eastAsia" w:ascii="宋体" w:hAnsi="宋体" w:eastAsia="宋体" w:cs="宋体"/>
          <w:color w:val="auto"/>
          <w:sz w:val="28"/>
          <w:szCs w:val="28"/>
        </w:rPr>
      </w:pPr>
      <w:r>
        <w:rPr>
          <w:rFonts w:hint="eastAsia" w:ascii="宋体" w:hAnsi="宋体" w:eastAsia="宋体" w:cs="宋体"/>
          <w:color w:val="auto"/>
          <w:sz w:val="28"/>
          <w:szCs w:val="28"/>
        </w:rPr>
        <w:t>联 系 人：★★★★★★★★</w:t>
      </w:r>
    </w:p>
    <w:p w14:paraId="15DBCDC6">
      <w:pPr>
        <w:rPr>
          <w:rFonts w:hint="eastAsia" w:ascii="宋体" w:hAnsi="宋体" w:eastAsia="宋体" w:cs="宋体"/>
          <w:color w:val="auto"/>
          <w:sz w:val="28"/>
          <w:szCs w:val="28"/>
        </w:rPr>
      </w:pPr>
      <w:r>
        <w:rPr>
          <w:rFonts w:hint="eastAsia" w:ascii="宋体" w:hAnsi="宋体" w:eastAsia="宋体" w:cs="宋体"/>
          <w:color w:val="auto"/>
          <w:sz w:val="28"/>
          <w:szCs w:val="28"/>
        </w:rPr>
        <w:t>联系电话：★★★★★★★★</w:t>
      </w:r>
    </w:p>
    <w:p w14:paraId="5696337A">
      <w:pPr>
        <w:rPr>
          <w:rFonts w:hint="eastAsia" w:ascii="宋体" w:hAnsi="宋体" w:eastAsia="宋体" w:cs="宋体"/>
          <w:color w:val="auto"/>
          <w:sz w:val="28"/>
          <w:szCs w:val="28"/>
        </w:rPr>
      </w:pPr>
      <w:r>
        <w:rPr>
          <w:rFonts w:hint="eastAsia" w:ascii="宋体" w:hAnsi="宋体" w:eastAsia="宋体" w:cs="宋体"/>
          <w:color w:val="auto"/>
          <w:sz w:val="28"/>
          <w:szCs w:val="28"/>
        </w:rPr>
        <w:t>联系手机：★★★★★★★★</w:t>
      </w:r>
    </w:p>
    <w:p w14:paraId="0E76D6BB">
      <w:pPr>
        <w:ind w:left="4480" w:hanging="4480" w:hangingChars="1600"/>
        <w:rPr>
          <w:rFonts w:hint="eastAsia" w:ascii="宋体" w:hAnsi="宋体" w:eastAsia="宋体" w:cs="宋体"/>
          <w:color w:val="auto"/>
          <w:sz w:val="28"/>
          <w:szCs w:val="28"/>
        </w:rPr>
      </w:pPr>
      <w:r>
        <w:rPr>
          <w:rFonts w:hint="eastAsia" w:ascii="宋体" w:hAnsi="宋体" w:eastAsia="宋体" w:cs="宋体"/>
          <w:color w:val="auto"/>
          <w:sz w:val="28"/>
          <w:szCs w:val="28"/>
        </w:rPr>
        <w:t xml:space="preserve">电子邮箱：★★★★★★★★                       </w:t>
      </w:r>
    </w:p>
    <w:p w14:paraId="31DCE227">
      <w:pPr>
        <w:ind w:firstLine="5320" w:firstLineChars="1900"/>
        <w:rPr>
          <w:rFonts w:hint="eastAsia" w:ascii="宋体" w:hAnsi="宋体" w:eastAsia="宋体" w:cs="宋体"/>
          <w:color w:val="auto"/>
          <w:sz w:val="28"/>
          <w:szCs w:val="28"/>
        </w:rPr>
      </w:pPr>
      <w:r>
        <w:rPr>
          <w:rFonts w:hint="eastAsia" w:ascii="宋体" w:hAnsi="宋体" w:eastAsia="宋体" w:cs="宋体"/>
          <w:color w:val="auto"/>
          <w:sz w:val="28"/>
          <w:szCs w:val="28"/>
        </w:rPr>
        <w:t>单位名称：（加盖公章）</w:t>
      </w:r>
    </w:p>
    <w:p w14:paraId="262D862F">
      <w:pPr>
        <w:ind w:left="4760" w:hanging="4760" w:hangingChars="1700"/>
        <w:rPr>
          <w:rFonts w:hint="eastAsia" w:ascii="宋体" w:hAnsi="宋体" w:eastAsia="宋体" w:cs="宋体"/>
          <w:color w:val="auto"/>
          <w:sz w:val="28"/>
          <w:szCs w:val="28"/>
        </w:rPr>
      </w:pPr>
      <w:r>
        <w:rPr>
          <w:rFonts w:hint="eastAsia" w:ascii="宋体" w:hAnsi="宋体" w:eastAsia="宋体" w:cs="宋体"/>
          <w:color w:val="auto"/>
          <w:sz w:val="28"/>
          <w:szCs w:val="28"/>
        </w:rPr>
        <w:t xml:space="preserve">                                       二〇二</w:t>
      </w:r>
      <w:r>
        <w:rPr>
          <w:rFonts w:hint="eastAsia" w:ascii="宋体" w:hAnsi="宋体" w:eastAsia="宋体" w:cs="宋体"/>
          <w:color w:val="auto"/>
          <w:sz w:val="28"/>
          <w:szCs w:val="28"/>
          <w:lang w:val="en-US" w:eastAsia="zh-CN"/>
        </w:rPr>
        <w:t>五</w:t>
      </w:r>
      <w:r>
        <w:rPr>
          <w:rFonts w:hint="eastAsia" w:ascii="宋体" w:hAnsi="宋体" w:eastAsia="宋体" w:cs="宋体"/>
          <w:color w:val="auto"/>
          <w:sz w:val="28"/>
          <w:szCs w:val="28"/>
        </w:rPr>
        <w:t>年★月★日</w:t>
      </w:r>
    </w:p>
    <w:p w14:paraId="7C6EB505">
      <w:pPr>
        <w:jc w:val="center"/>
        <w:rPr>
          <w:rFonts w:hint="eastAsia" w:ascii="仿宋" w:hAnsi="仿宋" w:eastAsia="仿宋" w:cs="仿宋"/>
          <w:b w:val="0"/>
          <w:bCs w:val="0"/>
          <w:color w:val="auto"/>
          <w:sz w:val="32"/>
          <w:szCs w:val="32"/>
          <w:lang w:eastAsia="zh-CN"/>
        </w:rPr>
      </w:pPr>
    </w:p>
    <w:p w14:paraId="61B12DA5">
      <w:pPr>
        <w:pStyle w:val="2"/>
        <w:rPr>
          <w:rFonts w:hint="eastAsia" w:ascii="仿宋" w:hAnsi="仿宋" w:eastAsia="仿宋" w:cs="仿宋"/>
          <w:b w:val="0"/>
          <w:bCs w:val="0"/>
          <w:color w:val="auto"/>
          <w:sz w:val="32"/>
          <w:szCs w:val="32"/>
          <w:lang w:eastAsia="zh-CN"/>
        </w:rPr>
      </w:pPr>
    </w:p>
    <w:p w14:paraId="20B93C1E">
      <w:pPr>
        <w:pStyle w:val="2"/>
        <w:rPr>
          <w:rFonts w:hint="eastAsia" w:ascii="仿宋" w:hAnsi="仿宋" w:eastAsia="仿宋" w:cs="仿宋"/>
          <w:b w:val="0"/>
          <w:bCs w:val="0"/>
          <w:color w:val="auto"/>
          <w:sz w:val="32"/>
          <w:szCs w:val="32"/>
          <w:lang w:eastAsia="zh-CN"/>
        </w:rPr>
      </w:pPr>
    </w:p>
    <w:p w14:paraId="53651556">
      <w:pPr>
        <w:pStyle w:val="2"/>
        <w:rPr>
          <w:rFonts w:hint="eastAsia" w:ascii="仿宋" w:hAnsi="仿宋" w:eastAsia="仿宋" w:cs="仿宋"/>
          <w:b w:val="0"/>
          <w:bCs w:val="0"/>
          <w:color w:val="auto"/>
          <w:sz w:val="32"/>
          <w:szCs w:val="32"/>
          <w:lang w:eastAsia="zh-CN"/>
        </w:rPr>
      </w:pPr>
    </w:p>
    <w:p w14:paraId="222CE97F">
      <w:pPr>
        <w:pStyle w:val="2"/>
        <w:rPr>
          <w:rFonts w:hint="eastAsia" w:ascii="仿宋" w:hAnsi="仿宋" w:eastAsia="仿宋" w:cs="仿宋"/>
          <w:b w:val="0"/>
          <w:bCs w:val="0"/>
          <w:color w:val="auto"/>
          <w:sz w:val="32"/>
          <w:szCs w:val="32"/>
          <w:lang w:eastAsia="zh-CN"/>
        </w:rPr>
      </w:pPr>
    </w:p>
    <w:p w14:paraId="0A063C1F">
      <w:pPr>
        <w:pStyle w:val="2"/>
        <w:rPr>
          <w:rFonts w:hint="eastAsia" w:ascii="仿宋" w:hAnsi="仿宋" w:eastAsia="仿宋" w:cs="仿宋"/>
          <w:b w:val="0"/>
          <w:bCs w:val="0"/>
          <w:color w:val="auto"/>
          <w:sz w:val="32"/>
          <w:szCs w:val="32"/>
          <w:lang w:eastAsia="zh-CN"/>
        </w:rPr>
      </w:pPr>
    </w:p>
    <w:p w14:paraId="27840C67">
      <w:pPr>
        <w:jc w:val="center"/>
        <w:rPr>
          <w:rFonts w:ascii="仿宋" w:hAnsi="仿宋" w:eastAsia="仿宋" w:cs="仿宋"/>
          <w:b/>
          <w:bCs/>
          <w:color w:val="auto"/>
          <w:sz w:val="32"/>
          <w:szCs w:val="32"/>
        </w:rPr>
      </w:pPr>
      <w:bookmarkStart w:id="0" w:name="_GoBack"/>
      <w:bookmarkEnd w:id="0"/>
      <w:r>
        <w:rPr>
          <w:rFonts w:hint="eastAsia" w:ascii="仿宋" w:hAnsi="仿宋" w:eastAsia="仿宋" w:cs="仿宋"/>
          <w:b/>
          <w:bCs/>
          <w:color w:val="auto"/>
          <w:sz w:val="32"/>
          <w:szCs w:val="32"/>
          <w:lang w:eastAsia="zh-CN"/>
        </w:rPr>
        <w:t>2025山下湖·世界珍珠大会活动保障工作服务项目</w:t>
      </w:r>
      <w:r>
        <w:rPr>
          <w:rFonts w:hint="eastAsia" w:ascii="仿宋" w:hAnsi="仿宋" w:eastAsia="仿宋" w:cs="仿宋"/>
          <w:b/>
          <w:bCs/>
          <w:color w:val="auto"/>
          <w:sz w:val="32"/>
          <w:szCs w:val="32"/>
        </w:rPr>
        <w:t>采购要素</w:t>
      </w:r>
    </w:p>
    <w:p w14:paraId="6F61E905">
      <w:pPr>
        <w:pStyle w:val="20"/>
        <w:jc w:val="left"/>
        <w:rPr>
          <w:rFonts w:hint="eastAsia" w:ascii="仿宋" w:hAnsi="仿宋" w:eastAsia="仿宋" w:cs="仿宋"/>
          <w:color w:val="auto"/>
          <w:sz w:val="24"/>
          <w:lang w:eastAsia="zh-CN"/>
        </w:rPr>
      </w:pPr>
      <w:r>
        <w:rPr>
          <w:rFonts w:hint="eastAsia" w:ascii="仿宋" w:hAnsi="仿宋" w:eastAsia="仿宋" w:cs="仿宋"/>
          <w:b/>
          <w:bCs/>
          <w:color w:val="auto"/>
          <w:sz w:val="24"/>
        </w:rPr>
        <w:t>一、项目名称：</w:t>
      </w:r>
      <w:r>
        <w:rPr>
          <w:rFonts w:hint="eastAsia" w:ascii="仿宋" w:hAnsi="仿宋" w:eastAsia="仿宋" w:cs="仿宋"/>
          <w:color w:val="auto"/>
          <w:sz w:val="24"/>
          <w:lang w:eastAsia="zh-CN"/>
        </w:rPr>
        <w:t>2025山下湖·世界珍珠大会活动保障工作服务项目</w:t>
      </w:r>
    </w:p>
    <w:p w14:paraId="32ECB79B">
      <w:pPr>
        <w:spacing w:line="440" w:lineRule="exact"/>
        <w:rPr>
          <w:rFonts w:ascii="仿宋" w:hAnsi="仿宋" w:eastAsia="仿宋" w:cs="仿宋"/>
          <w:b/>
          <w:bCs/>
          <w:color w:val="auto"/>
          <w:sz w:val="24"/>
        </w:rPr>
      </w:pPr>
      <w:r>
        <w:rPr>
          <w:rFonts w:hint="eastAsia" w:ascii="仿宋" w:hAnsi="仿宋" w:eastAsia="仿宋" w:cs="仿宋"/>
          <w:b/>
          <w:bCs/>
          <w:color w:val="auto"/>
          <w:sz w:val="24"/>
        </w:rPr>
        <w:t>二、项目内容及规模：</w:t>
      </w:r>
      <w:r>
        <w:rPr>
          <w:rFonts w:hint="eastAsia" w:ascii="仿宋" w:hAnsi="仿宋" w:eastAsia="仿宋" w:cs="仿宋"/>
          <w:color w:val="auto"/>
          <w:sz w:val="24"/>
          <w:lang w:eastAsia="zh-CN"/>
        </w:rPr>
        <w:t>2025山下湖·世界珍珠大会活动保障工作服务项目</w:t>
      </w:r>
      <w:r>
        <w:rPr>
          <w:rFonts w:hint="eastAsia" w:ascii="仿宋" w:hAnsi="仿宋" w:eastAsia="仿宋" w:cs="仿宋"/>
          <w:color w:val="auto"/>
          <w:sz w:val="24"/>
        </w:rPr>
        <w:t>，采购预算人民币</w:t>
      </w:r>
      <w:r>
        <w:rPr>
          <w:rFonts w:hint="eastAsia" w:ascii="仿宋" w:hAnsi="仿宋" w:eastAsia="仿宋" w:cs="仿宋"/>
          <w:color w:val="auto"/>
          <w:sz w:val="24"/>
          <w:lang w:val="en-US" w:eastAsia="zh-CN"/>
        </w:rPr>
        <w:t>160万元</w:t>
      </w:r>
      <w:r>
        <w:rPr>
          <w:rFonts w:hint="eastAsia" w:ascii="仿宋" w:hAnsi="仿宋" w:eastAsia="仿宋" w:cs="仿宋"/>
          <w:color w:val="auto"/>
          <w:sz w:val="24"/>
        </w:rPr>
        <w:t>。</w:t>
      </w:r>
    </w:p>
    <w:p w14:paraId="214993D7">
      <w:pPr>
        <w:spacing w:line="440" w:lineRule="exact"/>
        <w:rPr>
          <w:rFonts w:ascii="仿宋" w:hAnsi="仿宋" w:eastAsia="仿宋" w:cs="仿宋"/>
          <w:b/>
          <w:bCs/>
          <w:color w:val="auto"/>
          <w:sz w:val="24"/>
        </w:rPr>
      </w:pPr>
      <w:r>
        <w:rPr>
          <w:rFonts w:hint="eastAsia" w:ascii="仿宋" w:hAnsi="仿宋" w:eastAsia="仿宋" w:cs="仿宋"/>
          <w:b/>
          <w:bCs/>
          <w:color w:val="auto"/>
          <w:sz w:val="24"/>
        </w:rPr>
        <w:t>三、投标人（供应商）资格要求：</w:t>
      </w:r>
    </w:p>
    <w:p w14:paraId="12E2AE30">
      <w:pPr>
        <w:spacing w:line="440" w:lineRule="exact"/>
        <w:rPr>
          <w:rFonts w:ascii="仿宋" w:hAnsi="仿宋" w:eastAsia="仿宋" w:cs="仿宋"/>
          <w:color w:val="auto"/>
          <w:sz w:val="24"/>
        </w:rPr>
      </w:pPr>
      <w:r>
        <w:rPr>
          <w:rFonts w:hint="eastAsia" w:ascii="仿宋" w:hAnsi="仿宋" w:eastAsia="仿宋" w:cs="仿宋"/>
          <w:color w:val="auto"/>
          <w:sz w:val="24"/>
        </w:rPr>
        <w:t>1、符合《中华人民共和国政府采购法》第二十二条之供应商资格规定；</w:t>
      </w:r>
    </w:p>
    <w:p w14:paraId="74ED5651">
      <w:pPr>
        <w:spacing w:line="440" w:lineRule="exact"/>
        <w:rPr>
          <w:rFonts w:ascii="仿宋" w:hAnsi="仿宋" w:eastAsia="仿宋" w:cs="仿宋"/>
          <w:color w:val="auto"/>
          <w:sz w:val="24"/>
        </w:rPr>
      </w:pPr>
      <w:r>
        <w:rPr>
          <w:rFonts w:hint="eastAsia" w:ascii="仿宋" w:hAnsi="仿宋" w:eastAsia="仿宋" w:cs="仿宋"/>
          <w:color w:val="auto"/>
          <w:sz w:val="24"/>
        </w:rPr>
        <w:t>2、具有本项目实施能力且信誉良好的独立法人；</w:t>
      </w:r>
    </w:p>
    <w:p w14:paraId="3D707604">
      <w:pPr>
        <w:spacing w:line="440" w:lineRule="exact"/>
        <w:rPr>
          <w:rFonts w:ascii="仿宋" w:hAnsi="仿宋" w:eastAsia="仿宋" w:cs="仿宋"/>
          <w:color w:val="auto"/>
          <w:sz w:val="24"/>
        </w:rPr>
      </w:pPr>
      <w:r>
        <w:rPr>
          <w:rFonts w:hint="eastAsia" w:ascii="仿宋" w:hAnsi="仿宋" w:eastAsia="仿宋" w:cs="仿宋"/>
          <w:color w:val="auto"/>
          <w:sz w:val="24"/>
        </w:rPr>
        <w:t>3、未被“信用中国”（www.creditchina.gov.cn）、中国政府采购网（www.ccgp.gov.cn）列入失信被执行人、重大税收违法案件当事人名单、政府采购严重违法失信行为记录名单。</w:t>
      </w:r>
    </w:p>
    <w:p w14:paraId="1202E641">
      <w:pPr>
        <w:spacing w:line="440" w:lineRule="exact"/>
        <w:rPr>
          <w:rFonts w:ascii="仿宋" w:hAnsi="仿宋" w:eastAsia="仿宋" w:cs="仿宋"/>
          <w:color w:val="auto"/>
          <w:sz w:val="24"/>
        </w:rPr>
      </w:pPr>
      <w:r>
        <w:rPr>
          <w:rFonts w:hint="eastAsia" w:ascii="仿宋" w:hAnsi="仿宋" w:eastAsia="仿宋" w:cs="仿宋"/>
          <w:color w:val="auto"/>
          <w:sz w:val="24"/>
        </w:rPr>
        <w:t>4、本项目不接受联合体投标。</w:t>
      </w:r>
    </w:p>
    <w:p w14:paraId="4C77E7B9">
      <w:pPr>
        <w:spacing w:line="440" w:lineRule="exact"/>
        <w:rPr>
          <w:rFonts w:ascii="仿宋" w:hAnsi="仿宋" w:eastAsia="仿宋" w:cs="仿宋"/>
          <w:b/>
          <w:bCs/>
          <w:color w:val="auto"/>
          <w:sz w:val="24"/>
        </w:rPr>
      </w:pPr>
      <w:r>
        <w:rPr>
          <w:rFonts w:hint="eastAsia" w:ascii="仿宋" w:hAnsi="仿宋" w:eastAsia="仿宋" w:cs="仿宋"/>
          <w:b/>
          <w:bCs/>
          <w:color w:val="auto"/>
          <w:sz w:val="24"/>
        </w:rPr>
        <w:t>四、评标办法：综合评分法</w:t>
      </w:r>
    </w:p>
    <w:p w14:paraId="38C3A010">
      <w:pPr>
        <w:spacing w:line="440" w:lineRule="exact"/>
        <w:rPr>
          <w:rFonts w:ascii="仿宋" w:hAnsi="仿宋" w:eastAsia="仿宋" w:cs="仿宋"/>
          <w:color w:val="auto"/>
          <w:sz w:val="24"/>
        </w:rPr>
      </w:pPr>
      <w:r>
        <w:rPr>
          <w:rFonts w:hint="eastAsia" w:ascii="仿宋" w:hAnsi="仿宋" w:eastAsia="仿宋" w:cs="仿宋"/>
          <w:color w:val="auto"/>
          <w:sz w:val="24"/>
        </w:rPr>
        <w:t>（1）满分为100分。总得分=商务技术得分+报价得分；</w:t>
      </w:r>
    </w:p>
    <w:p w14:paraId="540CB49A">
      <w:pPr>
        <w:spacing w:line="440" w:lineRule="exact"/>
        <w:rPr>
          <w:rFonts w:hint="eastAsia" w:ascii="仿宋" w:hAnsi="仿宋" w:eastAsia="仿宋" w:cs="仿宋"/>
          <w:color w:val="auto"/>
          <w:sz w:val="24"/>
          <w:lang w:eastAsia="zh-CN"/>
        </w:rPr>
      </w:pPr>
      <w:r>
        <w:rPr>
          <w:rFonts w:hint="eastAsia" w:ascii="仿宋" w:hAnsi="仿宋" w:eastAsia="仿宋" w:cs="仿宋"/>
          <w:color w:val="auto"/>
          <w:sz w:val="24"/>
        </w:rPr>
        <w:t>（2）商务技术得分=商务技术评分，商务技术评分=所有评委的有效评分的算术平均数</w:t>
      </w:r>
      <w:r>
        <w:rPr>
          <w:rFonts w:hint="eastAsia" w:ascii="仿宋" w:hAnsi="仿宋" w:eastAsia="仿宋" w:cs="仿宋"/>
          <w:color w:val="auto"/>
          <w:sz w:val="24"/>
          <w:lang w:eastAsia="zh-CN"/>
        </w:rPr>
        <w:t>；</w:t>
      </w:r>
    </w:p>
    <w:p w14:paraId="4A698688">
      <w:pPr>
        <w:spacing w:line="440" w:lineRule="exact"/>
        <w:rPr>
          <w:rFonts w:ascii="仿宋" w:hAnsi="仿宋" w:eastAsia="仿宋" w:cs="仿宋"/>
          <w:color w:val="auto"/>
          <w:sz w:val="24"/>
        </w:rPr>
      </w:pPr>
      <w:r>
        <w:rPr>
          <w:rFonts w:hint="eastAsia" w:ascii="仿宋" w:hAnsi="仿宋" w:eastAsia="仿宋" w:cs="仿宋"/>
          <w:color w:val="auto"/>
          <w:sz w:val="24"/>
        </w:rPr>
        <w:t>（3）报价得分=（评标基准价/投标报价）×价格权值×100，评标基准价=有效投标人的最低投标报价，价格权值=20%；</w:t>
      </w:r>
    </w:p>
    <w:p w14:paraId="6FE0EA92">
      <w:pPr>
        <w:spacing w:line="440" w:lineRule="exact"/>
        <w:rPr>
          <w:rFonts w:ascii="仿宋" w:hAnsi="仿宋" w:eastAsia="仿宋" w:cs="仿宋"/>
          <w:color w:val="auto"/>
          <w:sz w:val="24"/>
        </w:rPr>
      </w:pPr>
      <w:r>
        <w:rPr>
          <w:rFonts w:hint="eastAsia" w:ascii="仿宋" w:hAnsi="仿宋" w:eastAsia="仿宋" w:cs="仿宋"/>
          <w:color w:val="auto"/>
          <w:sz w:val="24"/>
        </w:rPr>
        <w:t>（4）商务技术分评分细则（80分）</w:t>
      </w:r>
    </w:p>
    <w:tbl>
      <w:tblPr>
        <w:tblStyle w:val="14"/>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373"/>
        <w:gridCol w:w="6757"/>
        <w:gridCol w:w="707"/>
      </w:tblGrid>
      <w:tr w14:paraId="62C32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64B4502F">
            <w:pPr>
              <w:pStyle w:val="21"/>
              <w:autoSpaceDE/>
              <w:autoSpaceDN/>
              <w:spacing w:line="300" w:lineRule="auto"/>
              <w:ind w:firstLine="0" w:firstLineChars="0"/>
              <w:jc w:val="center"/>
              <w:rPr>
                <w:rFonts w:hint="eastAsia" w:ascii="仿宋" w:hAnsi="仿宋" w:eastAsia="仿宋" w:cs="宋体"/>
                <w:b/>
                <w:bCs/>
                <w:color w:val="auto"/>
                <w:sz w:val="24"/>
                <w:szCs w:val="24"/>
              </w:rPr>
            </w:pPr>
            <w:r>
              <w:rPr>
                <w:rFonts w:hint="eastAsia" w:ascii="仿宋" w:hAnsi="仿宋" w:eastAsia="仿宋" w:cs="宋体"/>
                <w:b/>
                <w:bCs/>
                <w:color w:val="auto"/>
                <w:sz w:val="24"/>
                <w:szCs w:val="24"/>
              </w:rPr>
              <w:t>序号</w:t>
            </w:r>
          </w:p>
        </w:tc>
        <w:tc>
          <w:tcPr>
            <w:tcW w:w="1373" w:type="dxa"/>
            <w:vAlign w:val="center"/>
          </w:tcPr>
          <w:p w14:paraId="48D206BA">
            <w:pPr>
              <w:pStyle w:val="21"/>
              <w:autoSpaceDE/>
              <w:autoSpaceDN/>
              <w:spacing w:line="300" w:lineRule="auto"/>
              <w:ind w:firstLine="0" w:firstLineChars="0"/>
              <w:jc w:val="center"/>
              <w:rPr>
                <w:rFonts w:hint="eastAsia" w:ascii="仿宋" w:hAnsi="仿宋" w:eastAsia="仿宋" w:cs="宋体"/>
                <w:b/>
                <w:bCs/>
                <w:color w:val="auto"/>
                <w:sz w:val="24"/>
                <w:szCs w:val="24"/>
              </w:rPr>
            </w:pPr>
            <w:r>
              <w:rPr>
                <w:rFonts w:hint="eastAsia" w:ascii="仿宋" w:hAnsi="仿宋" w:eastAsia="仿宋" w:cs="宋体"/>
                <w:b/>
                <w:bCs/>
                <w:color w:val="auto"/>
                <w:sz w:val="24"/>
                <w:szCs w:val="24"/>
              </w:rPr>
              <w:t>评分项目</w:t>
            </w:r>
          </w:p>
        </w:tc>
        <w:tc>
          <w:tcPr>
            <w:tcW w:w="6757" w:type="dxa"/>
            <w:vAlign w:val="center"/>
          </w:tcPr>
          <w:p w14:paraId="45FB5EBE">
            <w:pPr>
              <w:pStyle w:val="21"/>
              <w:autoSpaceDE/>
              <w:autoSpaceDN/>
              <w:spacing w:line="300" w:lineRule="auto"/>
              <w:ind w:firstLine="0" w:firstLineChars="0"/>
              <w:jc w:val="center"/>
              <w:rPr>
                <w:rFonts w:hint="eastAsia" w:ascii="仿宋" w:hAnsi="仿宋" w:eastAsia="仿宋" w:cs="宋体"/>
                <w:b/>
                <w:bCs/>
                <w:color w:val="auto"/>
                <w:sz w:val="24"/>
                <w:szCs w:val="24"/>
              </w:rPr>
            </w:pPr>
            <w:r>
              <w:rPr>
                <w:rFonts w:hint="eastAsia" w:ascii="仿宋" w:hAnsi="仿宋" w:eastAsia="仿宋" w:cs="宋体"/>
                <w:b/>
                <w:bCs/>
                <w:color w:val="auto"/>
                <w:sz w:val="24"/>
                <w:szCs w:val="24"/>
              </w:rPr>
              <w:t>评分细则</w:t>
            </w:r>
          </w:p>
        </w:tc>
        <w:tc>
          <w:tcPr>
            <w:tcW w:w="707" w:type="dxa"/>
            <w:vAlign w:val="center"/>
          </w:tcPr>
          <w:p w14:paraId="6D70C877">
            <w:pPr>
              <w:pStyle w:val="21"/>
              <w:autoSpaceDE/>
              <w:autoSpaceDN/>
              <w:spacing w:line="300" w:lineRule="auto"/>
              <w:ind w:firstLine="0" w:firstLineChars="0"/>
              <w:jc w:val="center"/>
              <w:rPr>
                <w:rFonts w:hint="eastAsia" w:ascii="仿宋" w:hAnsi="仿宋" w:eastAsia="仿宋" w:cs="宋体"/>
                <w:b/>
                <w:bCs/>
                <w:color w:val="auto"/>
                <w:sz w:val="24"/>
                <w:szCs w:val="24"/>
              </w:rPr>
            </w:pPr>
            <w:r>
              <w:rPr>
                <w:rFonts w:hint="eastAsia" w:ascii="仿宋" w:hAnsi="仿宋" w:eastAsia="仿宋" w:cs="宋体"/>
                <w:b/>
                <w:bCs/>
                <w:color w:val="auto"/>
                <w:sz w:val="24"/>
                <w:szCs w:val="24"/>
              </w:rPr>
              <w:t>分值</w:t>
            </w:r>
          </w:p>
        </w:tc>
      </w:tr>
      <w:tr w14:paraId="40CBD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5F2C96B7">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1</w:t>
            </w:r>
          </w:p>
        </w:tc>
        <w:tc>
          <w:tcPr>
            <w:tcW w:w="1373" w:type="dxa"/>
            <w:vAlign w:val="center"/>
          </w:tcPr>
          <w:p w14:paraId="7E713590">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项目业绩</w:t>
            </w:r>
          </w:p>
        </w:tc>
        <w:tc>
          <w:tcPr>
            <w:tcW w:w="6757" w:type="dxa"/>
            <w:vAlign w:val="center"/>
          </w:tcPr>
          <w:p w14:paraId="21CB8144">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自202</w:t>
            </w:r>
            <w:r>
              <w:rPr>
                <w:rFonts w:hint="eastAsia" w:ascii="仿宋" w:hAnsi="仿宋" w:eastAsia="仿宋" w:cs="宋体"/>
                <w:color w:val="auto"/>
                <w:sz w:val="24"/>
                <w:szCs w:val="24"/>
                <w:lang w:val="en-US" w:eastAsia="zh-CN"/>
              </w:rPr>
              <w:t>2</w:t>
            </w:r>
            <w:r>
              <w:rPr>
                <w:rFonts w:hint="eastAsia" w:ascii="仿宋" w:hAnsi="仿宋" w:eastAsia="仿宋" w:cs="宋体"/>
                <w:color w:val="auto"/>
                <w:sz w:val="24"/>
                <w:szCs w:val="24"/>
              </w:rPr>
              <w:t>年1月1日以来（以合同签订日期为准），投标人具有同类或类似大赛项目业绩的，每提供一个得1分，最高得2分。</w:t>
            </w:r>
          </w:p>
          <w:p w14:paraId="592A6FD8">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b/>
                <w:bCs/>
                <w:color w:val="auto"/>
                <w:sz w:val="24"/>
                <w:szCs w:val="24"/>
              </w:rPr>
              <w:t>注：技术文件中提供相关合同复印件并加盖投标人公章，不提供不得分。</w:t>
            </w:r>
          </w:p>
        </w:tc>
        <w:tc>
          <w:tcPr>
            <w:tcW w:w="707" w:type="dxa"/>
            <w:vAlign w:val="center"/>
          </w:tcPr>
          <w:p w14:paraId="7DFA8FBE">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2分</w:t>
            </w:r>
          </w:p>
        </w:tc>
      </w:tr>
      <w:tr w14:paraId="7BFDE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31407EF5">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2</w:t>
            </w:r>
          </w:p>
        </w:tc>
        <w:tc>
          <w:tcPr>
            <w:tcW w:w="1373" w:type="dxa"/>
            <w:vAlign w:val="center"/>
          </w:tcPr>
          <w:p w14:paraId="272A95EA">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资信</w:t>
            </w:r>
          </w:p>
        </w:tc>
        <w:tc>
          <w:tcPr>
            <w:tcW w:w="6757" w:type="dxa"/>
            <w:vAlign w:val="center"/>
          </w:tcPr>
          <w:p w14:paraId="6D660E5C">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投标人具有有效期内的质量管理体系认证证书的得2分。</w:t>
            </w:r>
          </w:p>
          <w:p w14:paraId="179CF1DB">
            <w:pPr>
              <w:pStyle w:val="21"/>
              <w:autoSpaceDE/>
              <w:autoSpaceDN/>
              <w:spacing w:line="300" w:lineRule="auto"/>
              <w:ind w:firstLine="0" w:firstLineChars="0"/>
              <w:rPr>
                <w:rFonts w:hint="eastAsia" w:ascii="仿宋" w:hAnsi="仿宋" w:eastAsia="仿宋" w:cs="宋体"/>
                <w:b/>
                <w:bCs/>
                <w:color w:val="auto"/>
                <w:sz w:val="24"/>
                <w:szCs w:val="24"/>
              </w:rPr>
            </w:pPr>
            <w:r>
              <w:rPr>
                <w:rFonts w:hint="eastAsia" w:ascii="仿宋" w:hAnsi="仿宋" w:eastAsia="仿宋" w:cs="宋体"/>
                <w:b/>
                <w:bCs/>
                <w:color w:val="auto"/>
                <w:sz w:val="24"/>
                <w:szCs w:val="24"/>
              </w:rPr>
              <w:t>注：技术文件中提供相关证书复印件并加盖投标人公章，不提供不得分。</w:t>
            </w:r>
          </w:p>
          <w:p w14:paraId="29582784">
            <w:pPr>
              <w:pStyle w:val="21"/>
              <w:autoSpaceDE/>
              <w:autoSpaceDN/>
              <w:spacing w:line="300" w:lineRule="auto"/>
              <w:ind w:firstLine="0" w:firstLineChars="0"/>
              <w:rPr>
                <w:rFonts w:ascii="仿宋" w:hAnsi="仿宋" w:eastAsia="仿宋" w:cs="宋体"/>
                <w:color w:val="auto"/>
                <w:sz w:val="24"/>
                <w:szCs w:val="24"/>
              </w:rPr>
            </w:pPr>
            <w:r>
              <w:rPr>
                <w:rFonts w:hint="eastAsia" w:ascii="仿宋" w:hAnsi="仿宋" w:eastAsia="仿宋" w:cs="宋体"/>
                <w:color w:val="auto"/>
                <w:sz w:val="24"/>
                <w:szCs w:val="24"/>
              </w:rPr>
              <w:t>投标人具有有效期内的会议展览业相关证书的得1分。</w:t>
            </w:r>
          </w:p>
          <w:p w14:paraId="506A11F1">
            <w:pPr>
              <w:pStyle w:val="21"/>
              <w:autoSpaceDE/>
              <w:autoSpaceDN/>
              <w:spacing w:line="300" w:lineRule="auto"/>
              <w:ind w:firstLine="0" w:firstLineChars="0"/>
              <w:rPr>
                <w:rFonts w:ascii="仿宋" w:hAnsi="仿宋" w:eastAsia="仿宋" w:cs="宋体"/>
                <w:b/>
                <w:bCs/>
                <w:color w:val="auto"/>
                <w:sz w:val="24"/>
                <w:szCs w:val="24"/>
              </w:rPr>
            </w:pPr>
            <w:r>
              <w:rPr>
                <w:rFonts w:hint="eastAsia" w:ascii="仿宋" w:hAnsi="仿宋" w:eastAsia="仿宋" w:cs="宋体"/>
                <w:b/>
                <w:bCs/>
                <w:color w:val="auto"/>
                <w:sz w:val="24"/>
                <w:szCs w:val="24"/>
              </w:rPr>
              <w:t>注：技术文件中提供相关证书复印件并加盖投标人公章，不提供不得分。</w:t>
            </w:r>
          </w:p>
        </w:tc>
        <w:tc>
          <w:tcPr>
            <w:tcW w:w="707" w:type="dxa"/>
            <w:vAlign w:val="center"/>
          </w:tcPr>
          <w:p w14:paraId="32B37AC7">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3分</w:t>
            </w:r>
          </w:p>
        </w:tc>
      </w:tr>
      <w:tr w14:paraId="4233E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754" w:type="dxa"/>
            <w:vAlign w:val="center"/>
          </w:tcPr>
          <w:p w14:paraId="07DA0B1D">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3</w:t>
            </w:r>
          </w:p>
        </w:tc>
        <w:tc>
          <w:tcPr>
            <w:tcW w:w="1373" w:type="dxa"/>
            <w:vAlign w:val="center"/>
          </w:tcPr>
          <w:p w14:paraId="245843E4">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人员配置</w:t>
            </w:r>
          </w:p>
          <w:p w14:paraId="2EFE8B39">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仿宋"/>
                <w:color w:val="auto"/>
                <w:sz w:val="24"/>
                <w:highlight w:val="none"/>
              </w:rPr>
              <w:t>情况</w:t>
            </w:r>
          </w:p>
        </w:tc>
        <w:tc>
          <w:tcPr>
            <w:tcW w:w="6757" w:type="dxa"/>
            <w:vAlign w:val="center"/>
          </w:tcPr>
          <w:p w14:paraId="40B4E474">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投标人具有会议活动及展览操作上岗的专业技术证书，每提供一个得1分，最高得2分。</w:t>
            </w:r>
          </w:p>
          <w:p w14:paraId="7545001A">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（例：导演证、舞美相关工程师等）</w:t>
            </w:r>
          </w:p>
          <w:p w14:paraId="368BA916">
            <w:pPr>
              <w:pStyle w:val="21"/>
              <w:autoSpaceDE/>
              <w:autoSpaceDN/>
              <w:spacing w:line="300" w:lineRule="auto"/>
              <w:ind w:firstLine="0" w:firstLineChars="0"/>
              <w:rPr>
                <w:rFonts w:ascii="仿宋" w:hAnsi="仿宋" w:eastAsia="仿宋" w:cs="宋体"/>
                <w:color w:val="auto"/>
                <w:sz w:val="24"/>
                <w:szCs w:val="24"/>
              </w:rPr>
            </w:pPr>
            <w:r>
              <w:rPr>
                <w:rFonts w:hint="eastAsia" w:ascii="仿宋" w:hAnsi="仿宋" w:eastAsia="仿宋" w:cs="宋体"/>
                <w:b/>
                <w:bCs/>
                <w:color w:val="auto"/>
                <w:sz w:val="24"/>
                <w:szCs w:val="24"/>
              </w:rPr>
              <w:t>注：技术证书中提供相关证书复印件加盖投标人公章并提供证书者近三月社保证明，不提供不得分。</w:t>
            </w:r>
          </w:p>
        </w:tc>
        <w:tc>
          <w:tcPr>
            <w:tcW w:w="707" w:type="dxa"/>
            <w:vAlign w:val="center"/>
          </w:tcPr>
          <w:p w14:paraId="2638DDAA">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2分</w:t>
            </w:r>
          </w:p>
        </w:tc>
      </w:tr>
      <w:tr w14:paraId="3A958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754" w:type="dxa"/>
            <w:vAlign w:val="center"/>
          </w:tcPr>
          <w:p w14:paraId="18D2DB20">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4</w:t>
            </w:r>
          </w:p>
        </w:tc>
        <w:tc>
          <w:tcPr>
            <w:tcW w:w="1373" w:type="dxa"/>
            <w:vAlign w:val="center"/>
          </w:tcPr>
          <w:p w14:paraId="1E4BDCD0">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项目理解</w:t>
            </w:r>
          </w:p>
        </w:tc>
        <w:tc>
          <w:tcPr>
            <w:tcW w:w="6757" w:type="dxa"/>
            <w:vAlign w:val="center"/>
          </w:tcPr>
          <w:p w14:paraId="5AD1BBB4">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根据投标人针对本项目采购需求的理解与分析进行打分：</w:t>
            </w:r>
          </w:p>
          <w:p w14:paraId="3915DA14">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内容完整全面、科学合理、针对性高的得</w:t>
            </w:r>
            <w:r>
              <w:rPr>
                <w:rFonts w:hint="eastAsia" w:ascii="仿宋" w:hAnsi="仿宋" w:eastAsia="仿宋" w:cs="宋体"/>
                <w:color w:val="auto"/>
                <w:sz w:val="24"/>
                <w:szCs w:val="24"/>
                <w:lang w:val="en-US" w:eastAsia="zh-CN"/>
              </w:rPr>
              <w:t>(</w:t>
            </w:r>
            <w:r>
              <w:rPr>
                <w:rFonts w:hint="eastAsia" w:ascii="仿宋" w:hAnsi="仿宋" w:eastAsia="仿宋" w:cs="宋体"/>
                <w:color w:val="auto"/>
                <w:sz w:val="24"/>
                <w:szCs w:val="24"/>
                <w:lang w:eastAsia="zh-CN"/>
              </w:rPr>
              <w:t>4-6</w:t>
            </w:r>
            <w:r>
              <w:rPr>
                <w:rFonts w:hint="eastAsia" w:ascii="仿宋" w:hAnsi="仿宋" w:eastAsia="仿宋" w:cs="宋体"/>
                <w:color w:val="auto"/>
                <w:sz w:val="24"/>
                <w:szCs w:val="24"/>
                <w:lang w:val="en-US" w:eastAsia="zh-CN"/>
              </w:rPr>
              <w:t>]</w:t>
            </w:r>
            <w:r>
              <w:rPr>
                <w:rFonts w:hint="eastAsia" w:ascii="仿宋" w:hAnsi="仿宋" w:eastAsia="仿宋" w:cs="宋体"/>
                <w:color w:val="auto"/>
                <w:sz w:val="24"/>
                <w:szCs w:val="24"/>
              </w:rPr>
              <w:t>分；</w:t>
            </w:r>
          </w:p>
          <w:p w14:paraId="20980079">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内容完整性、合理性、针对性基本符合项目要求的得</w:t>
            </w:r>
            <w:r>
              <w:rPr>
                <w:rFonts w:hint="eastAsia" w:ascii="仿宋" w:hAnsi="仿宋" w:eastAsia="仿宋" w:cs="宋体"/>
                <w:color w:val="auto"/>
                <w:sz w:val="24"/>
                <w:szCs w:val="24"/>
                <w:lang w:val="en-US" w:eastAsia="zh-CN"/>
              </w:rPr>
              <w:t>(</w:t>
            </w:r>
            <w:r>
              <w:rPr>
                <w:rFonts w:hint="eastAsia" w:ascii="仿宋" w:hAnsi="仿宋" w:eastAsia="仿宋" w:cs="宋体"/>
                <w:color w:val="auto"/>
                <w:sz w:val="24"/>
                <w:szCs w:val="24"/>
                <w:lang w:eastAsia="zh-CN"/>
              </w:rPr>
              <w:t>2-4</w:t>
            </w:r>
            <w:r>
              <w:rPr>
                <w:rFonts w:hint="eastAsia" w:ascii="仿宋" w:hAnsi="仿宋" w:eastAsia="仿宋" w:cs="宋体"/>
                <w:color w:val="auto"/>
                <w:sz w:val="24"/>
                <w:szCs w:val="24"/>
                <w:lang w:val="en-US" w:eastAsia="zh-CN"/>
              </w:rPr>
              <w:t>]</w:t>
            </w:r>
            <w:r>
              <w:rPr>
                <w:rFonts w:hint="eastAsia" w:ascii="仿宋" w:hAnsi="仿宋" w:eastAsia="仿宋" w:cs="宋体"/>
                <w:color w:val="auto"/>
                <w:sz w:val="24"/>
                <w:szCs w:val="24"/>
              </w:rPr>
              <w:t>分；</w:t>
            </w:r>
          </w:p>
          <w:p w14:paraId="4CE10F20">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内容简略、层次模糊、针对性不高的得</w:t>
            </w:r>
            <w:r>
              <w:rPr>
                <w:rFonts w:hint="eastAsia" w:ascii="仿宋" w:hAnsi="仿宋" w:eastAsia="仿宋" w:cs="宋体"/>
                <w:color w:val="auto"/>
                <w:sz w:val="24"/>
                <w:szCs w:val="24"/>
                <w:lang w:eastAsia="zh-CN"/>
              </w:rPr>
              <w:t>(0-2]</w:t>
            </w:r>
            <w:r>
              <w:rPr>
                <w:rFonts w:hint="eastAsia" w:ascii="仿宋" w:hAnsi="仿宋" w:eastAsia="仿宋" w:cs="宋体"/>
                <w:color w:val="auto"/>
                <w:sz w:val="24"/>
                <w:szCs w:val="24"/>
              </w:rPr>
              <w:t>分；</w:t>
            </w:r>
          </w:p>
          <w:p w14:paraId="637D9C7B">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41FD9263">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6分</w:t>
            </w:r>
          </w:p>
        </w:tc>
      </w:tr>
      <w:tr w14:paraId="2C625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5F767EBB">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5</w:t>
            </w:r>
          </w:p>
        </w:tc>
        <w:tc>
          <w:tcPr>
            <w:tcW w:w="1373" w:type="dxa"/>
            <w:vAlign w:val="center"/>
          </w:tcPr>
          <w:p w14:paraId="22423557">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重难点措施</w:t>
            </w:r>
          </w:p>
        </w:tc>
        <w:tc>
          <w:tcPr>
            <w:tcW w:w="6757" w:type="dxa"/>
            <w:vAlign w:val="center"/>
          </w:tcPr>
          <w:p w14:paraId="08FCAB3D">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根据投标人针对本项目实施过程中的重难点分析及相应解决措施进行打分：</w:t>
            </w:r>
          </w:p>
          <w:p w14:paraId="3C9093A3">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内容完整全面、科学合理、针对性高的得</w:t>
            </w:r>
            <w:r>
              <w:rPr>
                <w:rFonts w:hint="eastAsia" w:ascii="仿宋" w:hAnsi="仿宋" w:eastAsia="仿宋" w:cs="宋体"/>
                <w:color w:val="auto"/>
                <w:sz w:val="24"/>
                <w:szCs w:val="24"/>
                <w:lang w:eastAsia="zh-CN"/>
              </w:rPr>
              <w:t>(4-6]</w:t>
            </w:r>
            <w:r>
              <w:rPr>
                <w:rFonts w:hint="eastAsia" w:ascii="仿宋" w:hAnsi="仿宋" w:eastAsia="仿宋" w:cs="宋体"/>
                <w:color w:val="auto"/>
                <w:sz w:val="24"/>
                <w:szCs w:val="24"/>
              </w:rPr>
              <w:t>分；</w:t>
            </w:r>
          </w:p>
          <w:p w14:paraId="401829E6">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内容完整性、合理性、针对性基本符合项目要求的得</w:t>
            </w:r>
            <w:r>
              <w:rPr>
                <w:rFonts w:hint="eastAsia" w:ascii="仿宋" w:hAnsi="仿宋" w:eastAsia="仿宋" w:cs="宋体"/>
                <w:color w:val="auto"/>
                <w:sz w:val="24"/>
                <w:szCs w:val="24"/>
                <w:lang w:eastAsia="zh-CN"/>
              </w:rPr>
              <w:t>(2-4]</w:t>
            </w:r>
            <w:r>
              <w:rPr>
                <w:rFonts w:hint="eastAsia" w:ascii="仿宋" w:hAnsi="仿宋" w:eastAsia="仿宋" w:cs="宋体"/>
                <w:color w:val="auto"/>
                <w:sz w:val="24"/>
                <w:szCs w:val="24"/>
              </w:rPr>
              <w:t>分；</w:t>
            </w:r>
          </w:p>
          <w:p w14:paraId="617EEAB0">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内容简略、层次模糊、针对性不高的得</w:t>
            </w:r>
            <w:r>
              <w:rPr>
                <w:rFonts w:hint="eastAsia" w:ascii="仿宋" w:hAnsi="仿宋" w:eastAsia="仿宋" w:cs="宋体"/>
                <w:color w:val="auto"/>
                <w:sz w:val="24"/>
                <w:szCs w:val="24"/>
                <w:lang w:eastAsia="zh-CN"/>
              </w:rPr>
              <w:t>(0-2]</w:t>
            </w:r>
            <w:r>
              <w:rPr>
                <w:rFonts w:hint="eastAsia" w:ascii="仿宋" w:hAnsi="仿宋" w:eastAsia="仿宋" w:cs="宋体"/>
                <w:color w:val="auto"/>
                <w:sz w:val="24"/>
                <w:szCs w:val="24"/>
              </w:rPr>
              <w:t>分；</w:t>
            </w:r>
          </w:p>
          <w:p w14:paraId="4110E36C">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723AFCD6">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6分</w:t>
            </w:r>
          </w:p>
        </w:tc>
      </w:tr>
      <w:tr w14:paraId="7E078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754" w:type="dxa"/>
            <w:vAlign w:val="center"/>
          </w:tcPr>
          <w:p w14:paraId="3489CD79">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6</w:t>
            </w:r>
          </w:p>
        </w:tc>
        <w:tc>
          <w:tcPr>
            <w:tcW w:w="1373" w:type="dxa"/>
            <w:vAlign w:val="center"/>
          </w:tcPr>
          <w:p w14:paraId="1A5C0171">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设计方案</w:t>
            </w:r>
          </w:p>
        </w:tc>
        <w:tc>
          <w:tcPr>
            <w:tcW w:w="6757" w:type="dxa"/>
            <w:vAlign w:val="center"/>
          </w:tcPr>
          <w:p w14:paraId="64B59FB1">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根据投标人提供的设计方案（包括整体活动整套vi、活动现场布置、各类宣传物料、舞美布置等）进行打分：</w:t>
            </w:r>
          </w:p>
          <w:p w14:paraId="34CE22BF">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设计完整、色彩搭配合理、重点突出的得</w:t>
            </w:r>
            <w:r>
              <w:rPr>
                <w:rFonts w:hint="eastAsia" w:ascii="仿宋" w:hAnsi="仿宋" w:eastAsia="仿宋" w:cs="宋体"/>
                <w:color w:val="auto"/>
                <w:sz w:val="24"/>
                <w:szCs w:val="24"/>
                <w:lang w:eastAsia="zh-CN"/>
              </w:rPr>
              <w:t>(5-7]</w:t>
            </w:r>
            <w:r>
              <w:rPr>
                <w:rFonts w:hint="eastAsia" w:ascii="仿宋" w:hAnsi="仿宋" w:eastAsia="仿宋" w:cs="宋体"/>
                <w:color w:val="auto"/>
                <w:sz w:val="24"/>
                <w:szCs w:val="24"/>
              </w:rPr>
              <w:t>分；</w:t>
            </w:r>
          </w:p>
          <w:p w14:paraId="55548D77">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设计完整性、色彩搭配合理性基本符合项目要求的得</w:t>
            </w:r>
            <w:r>
              <w:rPr>
                <w:rFonts w:hint="eastAsia" w:ascii="仿宋" w:hAnsi="仿宋" w:eastAsia="仿宋" w:cs="宋体"/>
                <w:color w:val="auto"/>
                <w:sz w:val="24"/>
                <w:szCs w:val="24"/>
                <w:lang w:eastAsia="zh-CN"/>
              </w:rPr>
              <w:t>(3-5]</w:t>
            </w:r>
            <w:r>
              <w:rPr>
                <w:rFonts w:hint="eastAsia" w:ascii="仿宋" w:hAnsi="仿宋" w:eastAsia="仿宋" w:cs="宋体"/>
                <w:color w:val="auto"/>
                <w:sz w:val="24"/>
                <w:szCs w:val="24"/>
              </w:rPr>
              <w:t>分；</w:t>
            </w:r>
          </w:p>
          <w:p w14:paraId="5142DDE1">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设计缺漏、色彩搭配混乱、未突出重点的得</w:t>
            </w:r>
            <w:r>
              <w:rPr>
                <w:rFonts w:hint="eastAsia" w:ascii="仿宋" w:hAnsi="仿宋" w:eastAsia="仿宋" w:cs="宋体"/>
                <w:color w:val="auto"/>
                <w:sz w:val="24"/>
                <w:szCs w:val="24"/>
                <w:lang w:eastAsia="zh-CN"/>
              </w:rPr>
              <w:t>(0-3]</w:t>
            </w:r>
            <w:r>
              <w:rPr>
                <w:rFonts w:hint="eastAsia" w:ascii="仿宋" w:hAnsi="仿宋" w:eastAsia="仿宋" w:cs="宋体"/>
                <w:color w:val="auto"/>
                <w:sz w:val="24"/>
                <w:szCs w:val="24"/>
              </w:rPr>
              <w:t>分；</w:t>
            </w:r>
          </w:p>
          <w:p w14:paraId="6CDF1D3A">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50ABB81F">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7分</w:t>
            </w:r>
          </w:p>
        </w:tc>
      </w:tr>
      <w:tr w14:paraId="56CFA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09D4F0AE">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7</w:t>
            </w:r>
          </w:p>
        </w:tc>
        <w:tc>
          <w:tcPr>
            <w:tcW w:w="1373" w:type="dxa"/>
            <w:vAlign w:val="center"/>
          </w:tcPr>
          <w:p w14:paraId="5327AD3B">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策划方案</w:t>
            </w:r>
          </w:p>
        </w:tc>
        <w:tc>
          <w:tcPr>
            <w:tcW w:w="6757" w:type="dxa"/>
            <w:vAlign w:val="center"/>
          </w:tcPr>
          <w:p w14:paraId="0081A0E4">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根据投标人提供的项目策划方案（包括主题理念、</w:t>
            </w:r>
            <w:r>
              <w:rPr>
                <w:rFonts w:hint="eastAsia" w:ascii="仿宋" w:hAnsi="仿宋" w:eastAsia="仿宋" w:cs="宋体"/>
                <w:color w:val="auto"/>
                <w:sz w:val="24"/>
                <w:szCs w:val="24"/>
                <w:lang w:eastAsia="zh-Hans"/>
              </w:rPr>
              <w:t>组织实施方案</w:t>
            </w:r>
            <w:r>
              <w:rPr>
                <w:rFonts w:hint="eastAsia" w:ascii="仿宋" w:hAnsi="仿宋" w:eastAsia="仿宋" w:cs="宋体"/>
                <w:color w:val="auto"/>
                <w:sz w:val="24"/>
                <w:szCs w:val="24"/>
              </w:rPr>
              <w:t>、活动整体方案、现场执行方案等）进行打分：</w:t>
            </w:r>
          </w:p>
          <w:p w14:paraId="1486422F">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内容完整全面、科学合理、可行性高的得</w:t>
            </w:r>
            <w:r>
              <w:rPr>
                <w:rFonts w:hint="eastAsia" w:ascii="仿宋" w:hAnsi="仿宋" w:eastAsia="仿宋" w:cs="宋体"/>
                <w:color w:val="auto"/>
                <w:sz w:val="24"/>
                <w:szCs w:val="24"/>
                <w:lang w:eastAsia="zh-CN"/>
              </w:rPr>
              <w:t>(5-7]</w:t>
            </w:r>
            <w:r>
              <w:rPr>
                <w:rFonts w:hint="eastAsia" w:ascii="仿宋" w:hAnsi="仿宋" w:eastAsia="仿宋" w:cs="宋体"/>
                <w:color w:val="auto"/>
                <w:sz w:val="24"/>
                <w:szCs w:val="24"/>
              </w:rPr>
              <w:t>分；</w:t>
            </w:r>
          </w:p>
          <w:p w14:paraId="7F6AB9F5">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内容完整性、合理性、可行性基本符合项目要求的得</w:t>
            </w:r>
            <w:r>
              <w:rPr>
                <w:rFonts w:hint="eastAsia" w:ascii="仿宋" w:hAnsi="仿宋" w:eastAsia="仿宋" w:cs="宋体"/>
                <w:color w:val="auto"/>
                <w:sz w:val="24"/>
                <w:szCs w:val="24"/>
                <w:lang w:eastAsia="zh-CN"/>
              </w:rPr>
              <w:t>(3-5]</w:t>
            </w:r>
            <w:r>
              <w:rPr>
                <w:rFonts w:hint="eastAsia" w:ascii="仿宋" w:hAnsi="仿宋" w:eastAsia="仿宋" w:cs="宋体"/>
                <w:color w:val="auto"/>
                <w:sz w:val="24"/>
                <w:szCs w:val="24"/>
              </w:rPr>
              <w:t>分；</w:t>
            </w:r>
          </w:p>
          <w:p w14:paraId="5D52E4D8">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内容简略、层次模糊、可行性不高的得</w:t>
            </w:r>
            <w:r>
              <w:rPr>
                <w:rFonts w:hint="eastAsia" w:ascii="仿宋" w:hAnsi="仿宋" w:eastAsia="仿宋" w:cs="宋体"/>
                <w:color w:val="auto"/>
                <w:sz w:val="24"/>
                <w:szCs w:val="24"/>
                <w:lang w:eastAsia="zh-CN"/>
              </w:rPr>
              <w:t>(0-3]</w:t>
            </w:r>
            <w:r>
              <w:rPr>
                <w:rFonts w:hint="eastAsia" w:ascii="仿宋" w:hAnsi="仿宋" w:eastAsia="仿宋" w:cs="宋体"/>
                <w:color w:val="auto"/>
                <w:sz w:val="24"/>
                <w:szCs w:val="24"/>
              </w:rPr>
              <w:t>分；</w:t>
            </w:r>
          </w:p>
          <w:p w14:paraId="17A6C399">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4867182B">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7分</w:t>
            </w:r>
          </w:p>
        </w:tc>
      </w:tr>
      <w:tr w14:paraId="56BAA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2D194A76">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8</w:t>
            </w:r>
          </w:p>
        </w:tc>
        <w:tc>
          <w:tcPr>
            <w:tcW w:w="1373" w:type="dxa"/>
            <w:vAlign w:val="center"/>
          </w:tcPr>
          <w:p w14:paraId="40451CB6">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内容创新</w:t>
            </w:r>
          </w:p>
        </w:tc>
        <w:tc>
          <w:tcPr>
            <w:tcW w:w="6757" w:type="dxa"/>
            <w:vAlign w:val="center"/>
          </w:tcPr>
          <w:p w14:paraId="5CF1FD0A">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根据投标人提供的项目策划方案介绍创新亮点（包括议程流程、评委评分、内容布置、环节装置等）进行打分</w:t>
            </w:r>
          </w:p>
          <w:p w14:paraId="7FBCF051">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内容完全创新亮点、实施性高、落地性高的得</w:t>
            </w:r>
            <w:r>
              <w:rPr>
                <w:rFonts w:hint="eastAsia" w:ascii="仿宋" w:hAnsi="仿宋" w:eastAsia="仿宋" w:cs="宋体"/>
                <w:color w:val="auto"/>
                <w:sz w:val="24"/>
                <w:szCs w:val="24"/>
                <w:lang w:eastAsia="zh-CN"/>
              </w:rPr>
              <w:t>(4-6]</w:t>
            </w:r>
            <w:r>
              <w:rPr>
                <w:rFonts w:hint="eastAsia" w:ascii="仿宋" w:hAnsi="仿宋" w:eastAsia="仿宋" w:cs="宋体"/>
                <w:color w:val="auto"/>
                <w:sz w:val="24"/>
                <w:szCs w:val="24"/>
              </w:rPr>
              <w:t>分；</w:t>
            </w:r>
          </w:p>
          <w:p w14:paraId="1CFC4898">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内容完整性、合理性、可行性基本符合项目要求的得</w:t>
            </w:r>
            <w:r>
              <w:rPr>
                <w:rFonts w:hint="eastAsia" w:ascii="仿宋" w:hAnsi="仿宋" w:eastAsia="仿宋" w:cs="宋体"/>
                <w:color w:val="auto"/>
                <w:sz w:val="24"/>
                <w:szCs w:val="24"/>
                <w:lang w:eastAsia="zh-CN"/>
              </w:rPr>
              <w:t>(2-4]</w:t>
            </w:r>
            <w:r>
              <w:rPr>
                <w:rFonts w:hint="eastAsia" w:ascii="仿宋" w:hAnsi="仿宋" w:eastAsia="仿宋" w:cs="宋体"/>
                <w:color w:val="auto"/>
                <w:sz w:val="24"/>
                <w:szCs w:val="24"/>
              </w:rPr>
              <w:t>分</w:t>
            </w:r>
          </w:p>
          <w:p w14:paraId="36BA4C14">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内容简略、层次模糊、可行性不高的得</w:t>
            </w:r>
            <w:r>
              <w:rPr>
                <w:rFonts w:hint="eastAsia" w:ascii="仿宋" w:hAnsi="仿宋" w:eastAsia="仿宋" w:cs="宋体"/>
                <w:color w:val="auto"/>
                <w:sz w:val="24"/>
                <w:szCs w:val="24"/>
                <w:lang w:eastAsia="zh-CN"/>
              </w:rPr>
              <w:t>(0-2]</w:t>
            </w:r>
            <w:r>
              <w:rPr>
                <w:rFonts w:hint="eastAsia" w:ascii="仿宋" w:hAnsi="仿宋" w:eastAsia="仿宋" w:cs="宋体"/>
                <w:color w:val="auto"/>
                <w:sz w:val="24"/>
                <w:szCs w:val="24"/>
              </w:rPr>
              <w:t>分；</w:t>
            </w:r>
          </w:p>
          <w:p w14:paraId="244986B7">
            <w:pPr>
              <w:pStyle w:val="21"/>
              <w:autoSpaceDE/>
              <w:autoSpaceDN/>
              <w:spacing w:line="300" w:lineRule="auto"/>
              <w:ind w:firstLine="0" w:firstLineChars="0"/>
              <w:rPr>
                <w:rFonts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16F97BA9">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6分</w:t>
            </w:r>
          </w:p>
        </w:tc>
      </w:tr>
      <w:tr w14:paraId="62862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366F701E">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9</w:t>
            </w:r>
          </w:p>
        </w:tc>
        <w:tc>
          <w:tcPr>
            <w:tcW w:w="1373" w:type="dxa"/>
            <w:vAlign w:val="center"/>
          </w:tcPr>
          <w:p w14:paraId="61268647">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管理体系</w:t>
            </w:r>
          </w:p>
        </w:tc>
        <w:tc>
          <w:tcPr>
            <w:tcW w:w="6757" w:type="dxa"/>
            <w:vAlign w:val="center"/>
          </w:tcPr>
          <w:p w14:paraId="461D6EE9">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根据投标人提供的项目管理组织、管理制度和协调处理措施进行打分：</w:t>
            </w:r>
          </w:p>
          <w:p w14:paraId="28F94A9B">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内容完整全面、科学合理、可行性高的得</w:t>
            </w:r>
            <w:r>
              <w:rPr>
                <w:rFonts w:hint="eastAsia" w:ascii="仿宋" w:hAnsi="仿宋" w:eastAsia="仿宋" w:cs="宋体"/>
                <w:color w:val="auto"/>
                <w:sz w:val="24"/>
                <w:szCs w:val="24"/>
                <w:lang w:eastAsia="zh-CN"/>
              </w:rPr>
              <w:t>(5-7]</w:t>
            </w:r>
            <w:r>
              <w:rPr>
                <w:rFonts w:hint="eastAsia" w:ascii="仿宋" w:hAnsi="仿宋" w:eastAsia="仿宋" w:cs="宋体"/>
                <w:color w:val="auto"/>
                <w:sz w:val="24"/>
                <w:szCs w:val="24"/>
              </w:rPr>
              <w:t>分；</w:t>
            </w:r>
          </w:p>
          <w:p w14:paraId="6C490229">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内容完整性、合理性、可行性基本符合项目要求的得</w:t>
            </w:r>
            <w:r>
              <w:rPr>
                <w:rFonts w:hint="eastAsia" w:ascii="仿宋" w:hAnsi="仿宋" w:eastAsia="仿宋" w:cs="宋体"/>
                <w:color w:val="auto"/>
                <w:sz w:val="24"/>
                <w:szCs w:val="24"/>
                <w:lang w:eastAsia="zh-CN"/>
              </w:rPr>
              <w:t>(3-5]</w:t>
            </w:r>
            <w:r>
              <w:rPr>
                <w:rFonts w:hint="eastAsia" w:ascii="仿宋" w:hAnsi="仿宋" w:eastAsia="仿宋" w:cs="宋体"/>
                <w:color w:val="auto"/>
                <w:sz w:val="24"/>
                <w:szCs w:val="24"/>
              </w:rPr>
              <w:t>分；</w:t>
            </w:r>
          </w:p>
          <w:p w14:paraId="60CC5F01">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内容简略、层次模糊、可行性不高的得</w:t>
            </w:r>
            <w:r>
              <w:rPr>
                <w:rFonts w:hint="eastAsia" w:ascii="仿宋" w:hAnsi="仿宋" w:eastAsia="仿宋" w:cs="宋体"/>
                <w:color w:val="auto"/>
                <w:sz w:val="24"/>
                <w:szCs w:val="24"/>
                <w:lang w:eastAsia="zh-CN"/>
              </w:rPr>
              <w:t>(0-3]</w:t>
            </w:r>
            <w:r>
              <w:rPr>
                <w:rFonts w:hint="eastAsia" w:ascii="仿宋" w:hAnsi="仿宋" w:eastAsia="仿宋" w:cs="宋体"/>
                <w:color w:val="auto"/>
                <w:sz w:val="24"/>
                <w:szCs w:val="24"/>
              </w:rPr>
              <w:t>分；</w:t>
            </w:r>
          </w:p>
          <w:p w14:paraId="5884FF0B">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1C6483AD">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7分</w:t>
            </w:r>
          </w:p>
        </w:tc>
      </w:tr>
      <w:tr w14:paraId="31191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352B9D9A">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10</w:t>
            </w:r>
          </w:p>
        </w:tc>
        <w:tc>
          <w:tcPr>
            <w:tcW w:w="1373" w:type="dxa"/>
            <w:vAlign w:val="center"/>
          </w:tcPr>
          <w:p w14:paraId="764B5B43">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项目进度</w:t>
            </w:r>
          </w:p>
        </w:tc>
        <w:tc>
          <w:tcPr>
            <w:tcW w:w="6757" w:type="dxa"/>
            <w:vAlign w:val="center"/>
          </w:tcPr>
          <w:p w14:paraId="366FA904">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根据投标人提供的项目整体工作时间计划及进度保障措施进行打分：</w:t>
            </w:r>
          </w:p>
          <w:p w14:paraId="15B404DD">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内容完整全面、科学合理、可行性高的得</w:t>
            </w:r>
            <w:r>
              <w:rPr>
                <w:rFonts w:hint="eastAsia" w:ascii="仿宋" w:hAnsi="仿宋" w:eastAsia="仿宋" w:cs="宋体"/>
                <w:color w:val="auto"/>
                <w:sz w:val="24"/>
                <w:szCs w:val="24"/>
                <w:lang w:eastAsia="zh-CN"/>
              </w:rPr>
              <w:t>(5-7]</w:t>
            </w:r>
            <w:r>
              <w:rPr>
                <w:rFonts w:hint="eastAsia" w:ascii="仿宋" w:hAnsi="仿宋" w:eastAsia="仿宋" w:cs="宋体"/>
                <w:color w:val="auto"/>
                <w:sz w:val="24"/>
                <w:szCs w:val="24"/>
              </w:rPr>
              <w:t>分；</w:t>
            </w:r>
          </w:p>
          <w:p w14:paraId="3293E3C7">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内容完整性、合理性、可行性基本符合项目要求的得</w:t>
            </w:r>
            <w:r>
              <w:rPr>
                <w:rFonts w:hint="eastAsia" w:ascii="仿宋" w:hAnsi="仿宋" w:eastAsia="仿宋" w:cs="宋体"/>
                <w:color w:val="auto"/>
                <w:sz w:val="24"/>
                <w:szCs w:val="24"/>
                <w:lang w:eastAsia="zh-CN"/>
              </w:rPr>
              <w:t>(3-5]</w:t>
            </w:r>
            <w:r>
              <w:rPr>
                <w:rFonts w:hint="eastAsia" w:ascii="仿宋" w:hAnsi="仿宋" w:eastAsia="仿宋" w:cs="宋体"/>
                <w:color w:val="auto"/>
                <w:sz w:val="24"/>
                <w:szCs w:val="24"/>
              </w:rPr>
              <w:t>分；</w:t>
            </w:r>
          </w:p>
          <w:p w14:paraId="18494B46">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内容简略、层次模糊、可行性不高的得</w:t>
            </w:r>
            <w:r>
              <w:rPr>
                <w:rFonts w:hint="eastAsia" w:ascii="仿宋" w:hAnsi="仿宋" w:eastAsia="仿宋" w:cs="宋体"/>
                <w:color w:val="auto"/>
                <w:sz w:val="24"/>
                <w:szCs w:val="24"/>
                <w:lang w:eastAsia="zh-CN"/>
              </w:rPr>
              <w:t>(0-3]</w:t>
            </w:r>
            <w:r>
              <w:rPr>
                <w:rFonts w:hint="eastAsia" w:ascii="仿宋" w:hAnsi="仿宋" w:eastAsia="仿宋" w:cs="宋体"/>
                <w:color w:val="auto"/>
                <w:sz w:val="24"/>
                <w:szCs w:val="24"/>
              </w:rPr>
              <w:t>分；</w:t>
            </w:r>
          </w:p>
          <w:p w14:paraId="08CA6BFC">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541A173F">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7分</w:t>
            </w:r>
          </w:p>
        </w:tc>
      </w:tr>
      <w:tr w14:paraId="01113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5B34BB5F">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11</w:t>
            </w:r>
          </w:p>
        </w:tc>
        <w:tc>
          <w:tcPr>
            <w:tcW w:w="1373" w:type="dxa"/>
            <w:vAlign w:val="center"/>
          </w:tcPr>
          <w:p w14:paraId="09CADE1A">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lang w:eastAsia="zh-Hans"/>
              </w:rPr>
              <w:t>场地</w:t>
            </w:r>
            <w:r>
              <w:rPr>
                <w:rFonts w:hint="eastAsia" w:ascii="仿宋" w:hAnsi="仿宋" w:eastAsia="仿宋" w:cs="宋体"/>
                <w:color w:val="auto"/>
                <w:sz w:val="24"/>
                <w:szCs w:val="24"/>
              </w:rPr>
              <w:t>安排</w:t>
            </w:r>
          </w:p>
        </w:tc>
        <w:tc>
          <w:tcPr>
            <w:tcW w:w="6757" w:type="dxa"/>
            <w:vAlign w:val="center"/>
          </w:tcPr>
          <w:p w14:paraId="132D67CC">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根据投标人提供的</w:t>
            </w:r>
            <w:r>
              <w:rPr>
                <w:rFonts w:hint="eastAsia" w:ascii="仿宋" w:hAnsi="仿宋" w:eastAsia="仿宋" w:cs="宋体"/>
                <w:color w:val="auto"/>
                <w:sz w:val="24"/>
                <w:szCs w:val="24"/>
                <w:lang w:eastAsia="zh-Hans"/>
              </w:rPr>
              <w:t>初步活动场地使用计划</w:t>
            </w:r>
            <w:r>
              <w:rPr>
                <w:rFonts w:hint="eastAsia" w:ascii="仿宋" w:hAnsi="仿宋" w:eastAsia="仿宋" w:cs="宋体"/>
                <w:color w:val="auto"/>
                <w:sz w:val="24"/>
                <w:szCs w:val="24"/>
              </w:rPr>
              <w:t>（包括</w:t>
            </w:r>
            <w:r>
              <w:rPr>
                <w:rFonts w:hint="eastAsia" w:ascii="仿宋" w:hAnsi="仿宋" w:eastAsia="仿宋" w:cs="宋体"/>
                <w:color w:val="auto"/>
                <w:sz w:val="24"/>
                <w:szCs w:val="24"/>
                <w:lang w:eastAsia="zh-Hans"/>
              </w:rPr>
              <w:t>各</w:t>
            </w:r>
            <w:r>
              <w:rPr>
                <w:rFonts w:hint="eastAsia" w:ascii="仿宋" w:hAnsi="仿宋" w:eastAsia="仿宋" w:cs="宋体"/>
                <w:color w:val="auto"/>
                <w:sz w:val="24"/>
                <w:szCs w:val="24"/>
                <w:lang w:val="en-US" w:eastAsia="zh-CN"/>
              </w:rPr>
              <w:t>场大会</w:t>
            </w:r>
            <w:r>
              <w:rPr>
                <w:rFonts w:hint="eastAsia" w:ascii="仿宋" w:hAnsi="仿宋" w:eastAsia="仿宋" w:cs="宋体"/>
                <w:color w:val="auto"/>
                <w:sz w:val="24"/>
                <w:szCs w:val="24"/>
                <w:lang w:eastAsia="zh-Hans"/>
              </w:rPr>
              <w:t>总体规划及安排</w:t>
            </w:r>
            <w:r>
              <w:rPr>
                <w:rFonts w:hint="eastAsia" w:ascii="仿宋" w:hAnsi="仿宋" w:eastAsia="仿宋" w:cs="宋体"/>
                <w:color w:val="auto"/>
                <w:sz w:val="24"/>
                <w:szCs w:val="24"/>
              </w:rPr>
              <w:t>、</w:t>
            </w:r>
            <w:r>
              <w:rPr>
                <w:rFonts w:hint="eastAsia" w:ascii="仿宋" w:hAnsi="仿宋" w:eastAsia="仿宋" w:cs="宋体"/>
                <w:color w:val="auto"/>
                <w:sz w:val="24"/>
                <w:szCs w:val="24"/>
                <w:lang w:eastAsia="zh-Hans"/>
              </w:rPr>
              <w:t>配套活动会场规划及安排</w:t>
            </w:r>
            <w:r>
              <w:rPr>
                <w:rFonts w:hint="eastAsia" w:ascii="仿宋" w:hAnsi="仿宋" w:eastAsia="仿宋" w:cs="宋体"/>
                <w:color w:val="auto"/>
                <w:sz w:val="24"/>
                <w:szCs w:val="24"/>
              </w:rPr>
              <w:t>等）进行打分：</w:t>
            </w:r>
          </w:p>
          <w:p w14:paraId="3172B3E3">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内容完整全面、科学合理、可行性高的得</w:t>
            </w:r>
            <w:r>
              <w:rPr>
                <w:rFonts w:hint="eastAsia" w:ascii="仿宋" w:hAnsi="仿宋" w:eastAsia="仿宋" w:cs="宋体"/>
                <w:color w:val="auto"/>
                <w:sz w:val="24"/>
                <w:szCs w:val="24"/>
                <w:lang w:eastAsia="zh-CN"/>
              </w:rPr>
              <w:t>(5-7]</w:t>
            </w:r>
            <w:r>
              <w:rPr>
                <w:rFonts w:hint="eastAsia" w:ascii="仿宋" w:hAnsi="仿宋" w:eastAsia="仿宋" w:cs="宋体"/>
                <w:color w:val="auto"/>
                <w:sz w:val="24"/>
                <w:szCs w:val="24"/>
              </w:rPr>
              <w:t>分；</w:t>
            </w:r>
          </w:p>
          <w:p w14:paraId="741BD19E">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内容完整性、合理性、可行性基本符合项目要求的得</w:t>
            </w:r>
            <w:r>
              <w:rPr>
                <w:rFonts w:hint="eastAsia" w:ascii="仿宋" w:hAnsi="仿宋" w:eastAsia="仿宋" w:cs="宋体"/>
                <w:color w:val="auto"/>
                <w:sz w:val="24"/>
                <w:szCs w:val="24"/>
                <w:lang w:eastAsia="zh-CN"/>
              </w:rPr>
              <w:t>(3-5]</w:t>
            </w:r>
            <w:r>
              <w:rPr>
                <w:rFonts w:hint="eastAsia" w:ascii="仿宋" w:hAnsi="仿宋" w:eastAsia="仿宋" w:cs="宋体"/>
                <w:color w:val="auto"/>
                <w:sz w:val="24"/>
                <w:szCs w:val="24"/>
              </w:rPr>
              <w:t>分；</w:t>
            </w:r>
          </w:p>
          <w:p w14:paraId="4AFDF57B">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内容简略、层次模糊、可行性不高的得</w:t>
            </w:r>
            <w:r>
              <w:rPr>
                <w:rFonts w:hint="eastAsia" w:ascii="仿宋" w:hAnsi="仿宋" w:eastAsia="仿宋" w:cs="宋体"/>
                <w:color w:val="auto"/>
                <w:sz w:val="24"/>
                <w:szCs w:val="24"/>
                <w:lang w:eastAsia="zh-CN"/>
              </w:rPr>
              <w:t>(0-3]</w:t>
            </w:r>
            <w:r>
              <w:rPr>
                <w:rFonts w:hint="eastAsia" w:ascii="仿宋" w:hAnsi="仿宋" w:eastAsia="仿宋" w:cs="宋体"/>
                <w:color w:val="auto"/>
                <w:sz w:val="24"/>
                <w:szCs w:val="24"/>
              </w:rPr>
              <w:t>分；</w:t>
            </w:r>
          </w:p>
          <w:p w14:paraId="7BE9B7F1">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7718FD49">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7分</w:t>
            </w:r>
          </w:p>
        </w:tc>
      </w:tr>
      <w:tr w14:paraId="33B0F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6C2E7A3B">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12</w:t>
            </w:r>
          </w:p>
        </w:tc>
        <w:tc>
          <w:tcPr>
            <w:tcW w:w="1373" w:type="dxa"/>
            <w:vAlign w:val="center"/>
          </w:tcPr>
          <w:p w14:paraId="4B322A04">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应急预案</w:t>
            </w:r>
          </w:p>
        </w:tc>
        <w:tc>
          <w:tcPr>
            <w:tcW w:w="6757" w:type="dxa"/>
            <w:vAlign w:val="center"/>
          </w:tcPr>
          <w:p w14:paraId="6F57BFAA">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根据投标人针对突发性事件的应急预案及本项目顺利开展的保障措施进行打分：</w:t>
            </w:r>
          </w:p>
          <w:p w14:paraId="4C22ED65">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内容完整全面、科学合理、可行性高的得</w:t>
            </w:r>
            <w:r>
              <w:rPr>
                <w:rFonts w:hint="eastAsia" w:ascii="仿宋" w:hAnsi="仿宋" w:eastAsia="仿宋" w:cs="宋体"/>
                <w:color w:val="auto"/>
                <w:sz w:val="24"/>
                <w:szCs w:val="24"/>
                <w:lang w:eastAsia="zh-CN"/>
              </w:rPr>
              <w:t>(5-7]</w:t>
            </w:r>
            <w:r>
              <w:rPr>
                <w:rFonts w:hint="eastAsia" w:ascii="仿宋" w:hAnsi="仿宋" w:eastAsia="仿宋" w:cs="宋体"/>
                <w:color w:val="auto"/>
                <w:sz w:val="24"/>
                <w:szCs w:val="24"/>
              </w:rPr>
              <w:t>分；</w:t>
            </w:r>
          </w:p>
          <w:p w14:paraId="750DB959">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内容完整性、合理性、可行性基本符合项目要求的得</w:t>
            </w:r>
            <w:r>
              <w:rPr>
                <w:rFonts w:hint="eastAsia" w:ascii="仿宋" w:hAnsi="仿宋" w:eastAsia="仿宋" w:cs="宋体"/>
                <w:color w:val="auto"/>
                <w:sz w:val="24"/>
                <w:szCs w:val="24"/>
                <w:lang w:eastAsia="zh-CN"/>
              </w:rPr>
              <w:t>(3-5]</w:t>
            </w:r>
            <w:r>
              <w:rPr>
                <w:rFonts w:hint="eastAsia" w:ascii="仿宋" w:hAnsi="仿宋" w:eastAsia="仿宋" w:cs="宋体"/>
                <w:color w:val="auto"/>
                <w:sz w:val="24"/>
                <w:szCs w:val="24"/>
              </w:rPr>
              <w:t>分；</w:t>
            </w:r>
          </w:p>
          <w:p w14:paraId="007136A1">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内容简略、层次模糊、可行性不高的得</w:t>
            </w:r>
            <w:r>
              <w:rPr>
                <w:rFonts w:hint="eastAsia" w:ascii="仿宋" w:hAnsi="仿宋" w:eastAsia="仿宋" w:cs="宋体"/>
                <w:color w:val="auto"/>
                <w:sz w:val="24"/>
                <w:szCs w:val="24"/>
                <w:lang w:eastAsia="zh-CN"/>
              </w:rPr>
              <w:t>(0-3]</w:t>
            </w:r>
            <w:r>
              <w:rPr>
                <w:rFonts w:hint="eastAsia" w:ascii="仿宋" w:hAnsi="仿宋" w:eastAsia="仿宋" w:cs="宋体"/>
                <w:color w:val="auto"/>
                <w:sz w:val="24"/>
                <w:szCs w:val="24"/>
              </w:rPr>
              <w:t>分；</w:t>
            </w:r>
          </w:p>
          <w:p w14:paraId="2A50FD4E">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0977E818">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7分</w:t>
            </w:r>
          </w:p>
        </w:tc>
      </w:tr>
      <w:tr w14:paraId="2C749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76BA80D2">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13</w:t>
            </w:r>
          </w:p>
        </w:tc>
        <w:tc>
          <w:tcPr>
            <w:tcW w:w="1373" w:type="dxa"/>
            <w:vAlign w:val="center"/>
          </w:tcPr>
          <w:p w14:paraId="58BEF340">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项目团队</w:t>
            </w:r>
          </w:p>
        </w:tc>
        <w:tc>
          <w:tcPr>
            <w:tcW w:w="6757" w:type="dxa"/>
            <w:vAlign w:val="center"/>
          </w:tcPr>
          <w:p w14:paraId="3BB6F9CD">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根据投标人拟投入本项目团队人员的数量配置、职责分工、项目经验等进行打分：</w:t>
            </w:r>
          </w:p>
          <w:p w14:paraId="588E607C">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内容完整全面、科学合理、可行性高的得</w:t>
            </w:r>
            <w:r>
              <w:rPr>
                <w:rFonts w:hint="eastAsia" w:ascii="仿宋" w:hAnsi="仿宋" w:eastAsia="仿宋" w:cs="宋体"/>
                <w:color w:val="auto"/>
                <w:sz w:val="24"/>
                <w:szCs w:val="24"/>
                <w:lang w:eastAsia="zh-CN"/>
              </w:rPr>
              <w:t>(5-7]</w:t>
            </w:r>
            <w:r>
              <w:rPr>
                <w:rFonts w:hint="eastAsia" w:ascii="仿宋" w:hAnsi="仿宋" w:eastAsia="仿宋" w:cs="宋体"/>
                <w:color w:val="auto"/>
                <w:sz w:val="24"/>
                <w:szCs w:val="24"/>
              </w:rPr>
              <w:t>分；</w:t>
            </w:r>
          </w:p>
          <w:p w14:paraId="59412312">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内容完整性、合理性、可行性基本符合项目要求的得</w:t>
            </w:r>
            <w:r>
              <w:rPr>
                <w:rFonts w:hint="eastAsia" w:ascii="仿宋" w:hAnsi="仿宋" w:eastAsia="仿宋" w:cs="宋体"/>
                <w:color w:val="auto"/>
                <w:sz w:val="24"/>
                <w:szCs w:val="24"/>
                <w:lang w:eastAsia="zh-CN"/>
              </w:rPr>
              <w:t>(3-5]</w:t>
            </w:r>
            <w:r>
              <w:rPr>
                <w:rFonts w:hint="eastAsia" w:ascii="仿宋" w:hAnsi="仿宋" w:eastAsia="仿宋" w:cs="宋体"/>
                <w:color w:val="auto"/>
                <w:sz w:val="24"/>
                <w:szCs w:val="24"/>
              </w:rPr>
              <w:t>分；</w:t>
            </w:r>
          </w:p>
          <w:p w14:paraId="4E2B9EE1">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内容简略、层次模糊、可行性不高的得</w:t>
            </w:r>
            <w:r>
              <w:rPr>
                <w:rFonts w:hint="eastAsia" w:ascii="仿宋" w:hAnsi="仿宋" w:eastAsia="仿宋" w:cs="宋体"/>
                <w:color w:val="auto"/>
                <w:sz w:val="24"/>
                <w:szCs w:val="24"/>
                <w:lang w:eastAsia="zh-CN"/>
              </w:rPr>
              <w:t>(0-3]</w:t>
            </w:r>
            <w:r>
              <w:rPr>
                <w:rFonts w:hint="eastAsia" w:ascii="仿宋" w:hAnsi="仿宋" w:eastAsia="仿宋" w:cs="宋体"/>
                <w:color w:val="auto"/>
                <w:sz w:val="24"/>
                <w:szCs w:val="24"/>
              </w:rPr>
              <w:t>分；</w:t>
            </w:r>
          </w:p>
          <w:p w14:paraId="4C8464EF">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27EF05C6">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7分</w:t>
            </w:r>
          </w:p>
        </w:tc>
      </w:tr>
      <w:tr w14:paraId="6C982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4" w:type="dxa"/>
            <w:vAlign w:val="center"/>
          </w:tcPr>
          <w:p w14:paraId="0FA6191A">
            <w:pPr>
              <w:pStyle w:val="21"/>
              <w:autoSpaceDE/>
              <w:autoSpaceDN/>
              <w:spacing w:line="300" w:lineRule="auto"/>
              <w:ind w:firstLine="0" w:firstLineChars="0"/>
              <w:jc w:val="center"/>
              <w:rPr>
                <w:rFonts w:ascii="仿宋" w:hAnsi="仿宋" w:eastAsia="仿宋" w:cs="宋体"/>
                <w:color w:val="auto"/>
                <w:sz w:val="24"/>
                <w:szCs w:val="24"/>
              </w:rPr>
            </w:pPr>
            <w:r>
              <w:rPr>
                <w:rFonts w:hint="eastAsia" w:ascii="仿宋" w:hAnsi="仿宋" w:eastAsia="仿宋" w:cs="宋体"/>
                <w:color w:val="auto"/>
                <w:sz w:val="24"/>
                <w:szCs w:val="24"/>
              </w:rPr>
              <w:t>14</w:t>
            </w:r>
          </w:p>
        </w:tc>
        <w:tc>
          <w:tcPr>
            <w:tcW w:w="1373" w:type="dxa"/>
            <w:vAlign w:val="center"/>
          </w:tcPr>
          <w:p w14:paraId="2D8831DF">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其他服务</w:t>
            </w:r>
          </w:p>
        </w:tc>
        <w:tc>
          <w:tcPr>
            <w:tcW w:w="6757" w:type="dxa"/>
            <w:vAlign w:val="center"/>
          </w:tcPr>
          <w:p w14:paraId="546C3EF4">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根据投标人提供的响应到场时间、技术能力支持、后勤保障措施等进行打分：</w:t>
            </w:r>
          </w:p>
          <w:p w14:paraId="61C90796">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内容完整全面、科学合理、可行性高的得</w:t>
            </w:r>
            <w:r>
              <w:rPr>
                <w:rFonts w:hint="eastAsia" w:ascii="仿宋" w:hAnsi="仿宋" w:eastAsia="仿宋" w:cs="宋体"/>
                <w:color w:val="auto"/>
                <w:sz w:val="24"/>
                <w:szCs w:val="24"/>
                <w:lang w:eastAsia="zh-CN"/>
              </w:rPr>
              <w:t>(4-6]</w:t>
            </w:r>
            <w:r>
              <w:rPr>
                <w:rFonts w:hint="eastAsia" w:ascii="仿宋" w:hAnsi="仿宋" w:eastAsia="仿宋" w:cs="宋体"/>
                <w:color w:val="auto"/>
                <w:sz w:val="24"/>
                <w:szCs w:val="24"/>
              </w:rPr>
              <w:t>分；</w:t>
            </w:r>
          </w:p>
          <w:p w14:paraId="097B54DE">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内容完整性、合理性、可行性基本符合项目要求的得</w:t>
            </w:r>
            <w:r>
              <w:rPr>
                <w:rFonts w:hint="eastAsia" w:ascii="仿宋" w:hAnsi="仿宋" w:eastAsia="仿宋" w:cs="宋体"/>
                <w:color w:val="auto"/>
                <w:sz w:val="24"/>
                <w:szCs w:val="24"/>
                <w:lang w:eastAsia="zh-CN"/>
              </w:rPr>
              <w:t>(2-4]</w:t>
            </w:r>
            <w:r>
              <w:rPr>
                <w:rFonts w:hint="eastAsia" w:ascii="仿宋" w:hAnsi="仿宋" w:eastAsia="仿宋" w:cs="宋体"/>
                <w:color w:val="auto"/>
                <w:sz w:val="24"/>
                <w:szCs w:val="24"/>
              </w:rPr>
              <w:t>分；</w:t>
            </w:r>
          </w:p>
          <w:p w14:paraId="49EEA7D9">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内容简略、层次模糊、可行性不高的得</w:t>
            </w:r>
            <w:r>
              <w:rPr>
                <w:rFonts w:hint="eastAsia" w:ascii="仿宋" w:hAnsi="仿宋" w:eastAsia="仿宋" w:cs="宋体"/>
                <w:color w:val="auto"/>
                <w:sz w:val="24"/>
                <w:szCs w:val="24"/>
                <w:lang w:eastAsia="zh-CN"/>
              </w:rPr>
              <w:t>(0-2]</w:t>
            </w:r>
            <w:r>
              <w:rPr>
                <w:rFonts w:hint="eastAsia" w:ascii="仿宋" w:hAnsi="仿宋" w:eastAsia="仿宋" w:cs="宋体"/>
                <w:color w:val="auto"/>
                <w:sz w:val="24"/>
                <w:szCs w:val="24"/>
              </w:rPr>
              <w:t>分；</w:t>
            </w:r>
          </w:p>
          <w:p w14:paraId="16F51B5F">
            <w:pPr>
              <w:pStyle w:val="21"/>
              <w:autoSpaceDE/>
              <w:autoSpaceDN/>
              <w:spacing w:line="300" w:lineRule="auto"/>
              <w:ind w:firstLine="0" w:firstLineChars="0"/>
              <w:rPr>
                <w:rFonts w:hint="eastAsia" w:ascii="仿宋" w:hAnsi="仿宋" w:eastAsia="仿宋" w:cs="宋体"/>
                <w:color w:val="auto"/>
                <w:sz w:val="24"/>
                <w:szCs w:val="24"/>
              </w:rPr>
            </w:pPr>
            <w:r>
              <w:rPr>
                <w:rFonts w:hint="eastAsia" w:ascii="仿宋" w:hAnsi="仿宋" w:eastAsia="仿宋" w:cs="宋体"/>
                <w:color w:val="auto"/>
                <w:sz w:val="24"/>
                <w:szCs w:val="24"/>
              </w:rPr>
              <w:t>不提供不得分。</w:t>
            </w:r>
          </w:p>
        </w:tc>
        <w:tc>
          <w:tcPr>
            <w:tcW w:w="707" w:type="dxa"/>
            <w:vAlign w:val="center"/>
          </w:tcPr>
          <w:p w14:paraId="06204C00">
            <w:pPr>
              <w:pStyle w:val="21"/>
              <w:autoSpaceDE/>
              <w:autoSpaceDN/>
              <w:spacing w:line="300" w:lineRule="auto"/>
              <w:ind w:firstLine="0" w:firstLineChars="0"/>
              <w:jc w:val="center"/>
              <w:rPr>
                <w:rFonts w:hint="eastAsia" w:ascii="仿宋" w:hAnsi="仿宋" w:eastAsia="仿宋" w:cs="宋体"/>
                <w:color w:val="auto"/>
                <w:sz w:val="24"/>
                <w:szCs w:val="24"/>
              </w:rPr>
            </w:pPr>
            <w:r>
              <w:rPr>
                <w:rFonts w:hint="eastAsia" w:ascii="仿宋" w:hAnsi="仿宋" w:eastAsia="仿宋" w:cs="宋体"/>
                <w:color w:val="auto"/>
                <w:sz w:val="24"/>
                <w:szCs w:val="24"/>
              </w:rPr>
              <w:t>6分</w:t>
            </w:r>
          </w:p>
        </w:tc>
      </w:tr>
    </w:tbl>
    <w:p w14:paraId="7CB8F428">
      <w:pPr>
        <w:autoSpaceDE w:val="0"/>
        <w:autoSpaceDN w:val="0"/>
        <w:adjustRightInd w:val="0"/>
        <w:spacing w:line="420" w:lineRule="exact"/>
        <w:rPr>
          <w:rFonts w:ascii="仿宋" w:hAnsi="仿宋" w:eastAsia="仿宋" w:cs="仿宋"/>
          <w:color w:val="auto"/>
          <w:sz w:val="24"/>
        </w:rPr>
      </w:pPr>
      <w:r>
        <w:rPr>
          <w:rFonts w:hint="eastAsia" w:ascii="仿宋" w:hAnsi="仿宋" w:eastAsia="仿宋" w:cs="仿宋"/>
          <w:color w:val="auto"/>
          <w:sz w:val="24"/>
        </w:rPr>
        <w:t>（5）本次评审通过资格审查和符合性评审的单位全部入围进行报价评审。</w:t>
      </w:r>
    </w:p>
    <w:p w14:paraId="754D7452">
      <w:pPr>
        <w:snapToGrid w:val="0"/>
        <w:spacing w:line="420" w:lineRule="exact"/>
        <w:rPr>
          <w:rFonts w:hint="eastAsia" w:ascii="仿宋" w:hAnsi="仿宋" w:eastAsia="仿宋" w:cs="仿宋"/>
          <w:color w:val="auto"/>
          <w:sz w:val="24"/>
        </w:rPr>
      </w:pP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w:t>
      </w:r>
    </w:p>
    <w:p w14:paraId="5330DCA8">
      <w:pPr>
        <w:pStyle w:val="7"/>
        <w:rPr>
          <w:rFonts w:hint="eastAsia" w:ascii="仿宋" w:hAnsi="仿宋" w:eastAsia="仿宋" w:cs="仿宋"/>
          <w:color w:val="auto"/>
          <w:sz w:val="24"/>
        </w:rPr>
      </w:pPr>
    </w:p>
    <w:p w14:paraId="57B7EFFD">
      <w:pPr>
        <w:pStyle w:val="7"/>
        <w:rPr>
          <w:rFonts w:hint="eastAsia" w:ascii="仿宋" w:hAnsi="仿宋" w:eastAsia="仿宋" w:cs="仿宋"/>
          <w:color w:val="auto"/>
          <w:sz w:val="24"/>
        </w:rPr>
      </w:pPr>
    </w:p>
    <w:p w14:paraId="46850A5C">
      <w:pPr>
        <w:pStyle w:val="7"/>
        <w:rPr>
          <w:rFonts w:hint="eastAsia" w:ascii="仿宋" w:hAnsi="仿宋" w:eastAsia="仿宋" w:cs="仿宋"/>
          <w:color w:val="auto"/>
          <w:sz w:val="24"/>
        </w:rPr>
      </w:pPr>
    </w:p>
    <w:p w14:paraId="108D4D90">
      <w:pPr>
        <w:pStyle w:val="7"/>
        <w:rPr>
          <w:rFonts w:hint="eastAsia" w:ascii="仿宋" w:hAnsi="仿宋" w:eastAsia="仿宋" w:cs="仿宋"/>
          <w:color w:val="auto"/>
          <w:sz w:val="24"/>
        </w:rPr>
      </w:pPr>
    </w:p>
    <w:p w14:paraId="3F6351DD">
      <w:pPr>
        <w:pStyle w:val="12"/>
        <w:ind w:left="0" w:leftChars="0"/>
        <w:jc w:val="center"/>
        <w:rPr>
          <w:rFonts w:ascii="仿宋" w:hAnsi="仿宋" w:eastAsia="仿宋" w:cs="仿宋"/>
          <w:color w:val="auto"/>
          <w:sz w:val="32"/>
          <w:szCs w:val="32"/>
        </w:rPr>
      </w:pPr>
      <w:r>
        <w:rPr>
          <w:rFonts w:hint="eastAsia" w:ascii="仿宋" w:hAnsi="仿宋" w:eastAsia="仿宋" w:cs="仿宋"/>
          <w:b/>
          <w:bCs/>
          <w:color w:val="auto"/>
          <w:sz w:val="32"/>
          <w:szCs w:val="32"/>
        </w:rPr>
        <w:t>五、采购需求</w:t>
      </w:r>
    </w:p>
    <w:p w14:paraId="09DF27C5">
      <w:pPr>
        <w:spacing w:line="300" w:lineRule="auto"/>
        <w:ind w:left="0" w:leftChars="0" w:firstLine="0" w:firstLineChars="0"/>
        <w:jc w:val="left"/>
        <w:rPr>
          <w:rFonts w:hint="default" w:ascii="仿宋" w:hAnsi="仿宋" w:eastAsia="仿宋" w:cs="宋体"/>
          <w:b/>
          <w:bCs/>
          <w:color w:val="auto"/>
          <w:sz w:val="24"/>
          <w:lang w:val="en-US" w:eastAsia="zh-CN"/>
        </w:rPr>
      </w:pPr>
      <w:r>
        <w:rPr>
          <w:rFonts w:hint="eastAsia" w:ascii="仿宋" w:hAnsi="仿宋" w:eastAsia="仿宋" w:cs="宋体"/>
          <w:b/>
          <w:bCs/>
          <w:color w:val="auto"/>
          <w:sz w:val="24"/>
          <w:lang w:val="en-US" w:eastAsia="zh-CN"/>
        </w:rPr>
        <w:t>一、大会举办理念</w:t>
      </w:r>
    </w:p>
    <w:p w14:paraId="592501A4">
      <w:pPr>
        <w:spacing w:line="300" w:lineRule="auto"/>
        <w:ind w:left="0" w:leftChars="0" w:firstLine="480" w:firstLineChars="200"/>
        <w:jc w:val="left"/>
        <w:rPr>
          <w:rFonts w:hint="default" w:ascii="仿宋" w:hAnsi="仿宋" w:eastAsia="仿宋" w:cs="宋体"/>
          <w:color w:val="auto"/>
          <w:sz w:val="24"/>
        </w:rPr>
      </w:pPr>
      <w:r>
        <w:rPr>
          <w:rFonts w:hint="default" w:ascii="仿宋" w:hAnsi="仿宋" w:eastAsia="仿宋" w:cs="宋体"/>
          <w:color w:val="auto"/>
          <w:sz w:val="24"/>
          <w:lang w:eastAsia="zh-CN"/>
        </w:rPr>
        <w:t>坚持市场</w:t>
      </w:r>
      <w:r>
        <w:rPr>
          <w:rFonts w:hint="default" w:ascii="仿宋" w:hAnsi="仿宋" w:eastAsia="仿宋" w:cs="宋体"/>
          <w:color w:val="auto"/>
          <w:sz w:val="24"/>
          <w:lang w:val="en-US" w:eastAsia="zh-CN"/>
        </w:rPr>
        <w:t>导向</w:t>
      </w:r>
      <w:r>
        <w:rPr>
          <w:rFonts w:hint="default" w:ascii="仿宋" w:hAnsi="仿宋" w:eastAsia="仿宋" w:cs="宋体"/>
          <w:color w:val="auto"/>
          <w:sz w:val="24"/>
          <w:lang w:eastAsia="zh-CN"/>
        </w:rPr>
        <w:t>，</w:t>
      </w:r>
      <w:r>
        <w:rPr>
          <w:rFonts w:hint="default" w:ascii="仿宋" w:hAnsi="仿宋" w:eastAsia="仿宋" w:cs="宋体"/>
          <w:color w:val="auto"/>
          <w:sz w:val="24"/>
          <w:lang w:val="en-US" w:eastAsia="zh-CN"/>
        </w:rPr>
        <w:t>充分发挥行业协会统筹作用，激发市场主体主动性</w:t>
      </w:r>
      <w:r>
        <w:rPr>
          <w:rFonts w:hint="default" w:ascii="仿宋" w:hAnsi="仿宋" w:eastAsia="仿宋" w:cs="宋体"/>
          <w:color w:val="auto"/>
          <w:sz w:val="24"/>
          <w:lang w:eastAsia="zh-CN"/>
        </w:rPr>
        <w:t>，</w:t>
      </w:r>
      <w:r>
        <w:rPr>
          <w:rFonts w:hint="default" w:ascii="仿宋" w:hAnsi="仿宋" w:eastAsia="仿宋" w:cs="宋体"/>
          <w:color w:val="auto"/>
          <w:sz w:val="24"/>
        </w:rPr>
        <w:t>汇聚</w:t>
      </w:r>
      <w:r>
        <w:rPr>
          <w:rFonts w:hint="default" w:ascii="仿宋" w:hAnsi="仿宋" w:eastAsia="仿宋" w:cs="宋体"/>
          <w:color w:val="auto"/>
          <w:sz w:val="24"/>
          <w:lang w:val="en-US" w:eastAsia="zh-CN"/>
        </w:rPr>
        <w:t>全行业</w:t>
      </w:r>
      <w:r>
        <w:rPr>
          <w:rFonts w:hint="default" w:ascii="仿宋" w:hAnsi="仿宋" w:eastAsia="仿宋" w:cs="宋体"/>
          <w:color w:val="auto"/>
          <w:sz w:val="24"/>
        </w:rPr>
        <w:t>资源，搭建交流</w:t>
      </w:r>
      <w:r>
        <w:rPr>
          <w:rFonts w:hint="default" w:ascii="仿宋" w:hAnsi="仿宋" w:eastAsia="仿宋" w:cs="宋体"/>
          <w:color w:val="auto"/>
          <w:sz w:val="24"/>
          <w:lang w:val="en-US" w:eastAsia="zh-CN"/>
        </w:rPr>
        <w:t>贸易</w:t>
      </w:r>
      <w:r>
        <w:rPr>
          <w:rFonts w:hint="default" w:ascii="仿宋" w:hAnsi="仿宋" w:eastAsia="仿宋" w:cs="宋体"/>
          <w:color w:val="auto"/>
          <w:sz w:val="24"/>
        </w:rPr>
        <w:t>平台</w:t>
      </w:r>
      <w:r>
        <w:rPr>
          <w:rFonts w:hint="default" w:ascii="仿宋" w:hAnsi="仿宋" w:eastAsia="仿宋" w:cs="宋体"/>
          <w:color w:val="auto"/>
          <w:sz w:val="24"/>
          <w:lang w:eastAsia="zh-CN"/>
        </w:rPr>
        <w:t>；坚持时尚引领，</w:t>
      </w:r>
      <w:r>
        <w:rPr>
          <w:rFonts w:hint="default" w:ascii="仿宋" w:hAnsi="仿宋" w:eastAsia="仿宋" w:cs="宋体"/>
          <w:color w:val="auto"/>
          <w:sz w:val="24"/>
          <w:lang w:val="en-US" w:eastAsia="zh-CN"/>
        </w:rPr>
        <w:t>聚焦</w:t>
      </w:r>
      <w:r>
        <w:rPr>
          <w:rFonts w:hint="default" w:ascii="仿宋" w:hAnsi="仿宋" w:eastAsia="仿宋" w:cs="宋体"/>
          <w:color w:val="auto"/>
          <w:sz w:val="24"/>
        </w:rPr>
        <w:t>设计前沿，挖掘</w:t>
      </w:r>
      <w:r>
        <w:rPr>
          <w:rFonts w:hint="default" w:ascii="仿宋" w:hAnsi="仿宋" w:eastAsia="仿宋" w:cs="宋体"/>
          <w:color w:val="auto"/>
          <w:sz w:val="24"/>
          <w:lang w:eastAsia="zh-CN"/>
        </w:rPr>
        <w:t>、</w:t>
      </w:r>
      <w:r>
        <w:rPr>
          <w:rFonts w:hint="default" w:ascii="仿宋" w:hAnsi="仿宋" w:eastAsia="仿宋" w:cs="宋体"/>
          <w:color w:val="auto"/>
          <w:sz w:val="24"/>
        </w:rPr>
        <w:t>塑造珍珠时尚</w:t>
      </w:r>
      <w:r>
        <w:rPr>
          <w:rFonts w:hint="default" w:ascii="仿宋" w:hAnsi="仿宋" w:eastAsia="仿宋" w:cs="宋体"/>
          <w:color w:val="auto"/>
          <w:sz w:val="24"/>
          <w:lang w:val="en-US" w:eastAsia="zh-CN"/>
        </w:rPr>
        <w:t>价值和</w:t>
      </w:r>
      <w:r>
        <w:rPr>
          <w:rFonts w:hint="default" w:ascii="仿宋" w:hAnsi="仿宋" w:eastAsia="仿宋" w:cs="宋体"/>
          <w:color w:val="auto"/>
          <w:sz w:val="24"/>
        </w:rPr>
        <w:t>形象，助推引领全球珠宝潮流</w:t>
      </w:r>
      <w:r>
        <w:rPr>
          <w:rFonts w:hint="default" w:ascii="仿宋" w:hAnsi="仿宋" w:eastAsia="仿宋" w:cs="宋体"/>
          <w:color w:val="auto"/>
          <w:sz w:val="24"/>
          <w:lang w:eastAsia="zh-CN"/>
        </w:rPr>
        <w:t>；坚持创新融合，</w:t>
      </w:r>
      <w:r>
        <w:rPr>
          <w:rFonts w:hint="default" w:ascii="仿宋" w:hAnsi="仿宋" w:eastAsia="仿宋" w:cs="宋体"/>
          <w:color w:val="auto"/>
          <w:sz w:val="24"/>
          <w:lang w:val="en-US" w:eastAsia="zh-CN"/>
        </w:rPr>
        <w:t>推广</w:t>
      </w:r>
      <w:r>
        <w:rPr>
          <w:rFonts w:hint="default" w:ascii="仿宋" w:hAnsi="仿宋" w:eastAsia="仿宋" w:cs="宋体"/>
          <w:color w:val="auto"/>
          <w:sz w:val="24"/>
          <w:lang w:eastAsia="zh-CN"/>
        </w:rPr>
        <w:t>全产业链创新技术，推动</w:t>
      </w:r>
      <w:r>
        <w:rPr>
          <w:rFonts w:hint="default" w:ascii="仿宋" w:hAnsi="仿宋" w:eastAsia="仿宋" w:cs="宋体"/>
          <w:color w:val="auto"/>
          <w:sz w:val="24"/>
          <w:lang w:val="en-US" w:eastAsia="zh-CN"/>
        </w:rPr>
        <w:t>绿色发展</w:t>
      </w:r>
      <w:r>
        <w:rPr>
          <w:rFonts w:hint="default" w:ascii="仿宋" w:hAnsi="仿宋" w:eastAsia="仿宋" w:cs="宋体"/>
          <w:color w:val="auto"/>
          <w:sz w:val="24"/>
          <w:lang w:eastAsia="zh-CN"/>
        </w:rPr>
        <w:t>，</w:t>
      </w:r>
      <w:r>
        <w:rPr>
          <w:rFonts w:hint="default" w:ascii="仿宋" w:hAnsi="仿宋" w:eastAsia="仿宋" w:cs="宋体"/>
          <w:color w:val="auto"/>
          <w:sz w:val="24"/>
          <w:lang w:val="en-US" w:eastAsia="zh-CN"/>
        </w:rPr>
        <w:t>加强与其他领域</w:t>
      </w:r>
      <w:r>
        <w:rPr>
          <w:rFonts w:hint="default" w:ascii="仿宋" w:hAnsi="仿宋" w:eastAsia="仿宋" w:cs="宋体"/>
          <w:color w:val="auto"/>
          <w:sz w:val="24"/>
        </w:rPr>
        <w:t>的跨界融合，开拓新领域新市场</w:t>
      </w:r>
      <w:r>
        <w:rPr>
          <w:rFonts w:hint="default" w:ascii="仿宋" w:hAnsi="仿宋" w:eastAsia="仿宋" w:cs="宋体"/>
          <w:color w:val="auto"/>
          <w:sz w:val="24"/>
          <w:lang w:eastAsia="zh-CN"/>
        </w:rPr>
        <w:t>；坚持国际</w:t>
      </w:r>
      <w:r>
        <w:rPr>
          <w:rFonts w:hint="default" w:ascii="仿宋" w:hAnsi="仿宋" w:eastAsia="仿宋" w:cs="宋体"/>
          <w:color w:val="auto"/>
          <w:sz w:val="24"/>
          <w:lang w:val="en-US" w:eastAsia="zh-CN"/>
        </w:rPr>
        <w:t>视野</w:t>
      </w:r>
      <w:r>
        <w:rPr>
          <w:rFonts w:hint="default" w:ascii="仿宋" w:hAnsi="仿宋" w:eastAsia="仿宋" w:cs="宋体"/>
          <w:color w:val="auto"/>
          <w:sz w:val="24"/>
          <w:lang w:eastAsia="zh-CN"/>
        </w:rPr>
        <w:t>，</w:t>
      </w:r>
      <w:r>
        <w:rPr>
          <w:rFonts w:hint="default" w:ascii="仿宋" w:hAnsi="仿宋" w:eastAsia="仿宋" w:cs="宋体"/>
          <w:color w:val="auto"/>
          <w:sz w:val="24"/>
        </w:rPr>
        <w:t>加强</w:t>
      </w:r>
      <w:r>
        <w:rPr>
          <w:rFonts w:hint="default" w:ascii="仿宋" w:hAnsi="仿宋" w:eastAsia="仿宋" w:cs="宋体"/>
          <w:color w:val="auto"/>
          <w:sz w:val="24"/>
          <w:lang w:val="en-US" w:eastAsia="zh-CN"/>
        </w:rPr>
        <w:t>国际</w:t>
      </w:r>
      <w:r>
        <w:rPr>
          <w:rFonts w:hint="default" w:ascii="仿宋" w:hAnsi="仿宋" w:eastAsia="仿宋" w:cs="宋体"/>
          <w:color w:val="auto"/>
          <w:sz w:val="24"/>
        </w:rPr>
        <w:t>合作，</w:t>
      </w:r>
      <w:r>
        <w:rPr>
          <w:rFonts w:hint="default" w:ascii="仿宋" w:hAnsi="仿宋" w:eastAsia="仿宋" w:cs="宋体"/>
          <w:color w:val="auto"/>
          <w:sz w:val="24"/>
          <w:lang w:val="en-US" w:eastAsia="zh-CN"/>
        </w:rPr>
        <w:t>推动</w:t>
      </w:r>
      <w:r>
        <w:rPr>
          <w:rFonts w:hint="default" w:ascii="仿宋" w:hAnsi="仿宋" w:eastAsia="仿宋" w:cs="宋体"/>
          <w:color w:val="auto"/>
          <w:sz w:val="24"/>
        </w:rPr>
        <w:t>淡水珍珠出海，打造“山下湖珍珠”</w:t>
      </w:r>
      <w:r>
        <w:rPr>
          <w:rFonts w:hint="default" w:ascii="仿宋" w:hAnsi="仿宋" w:eastAsia="仿宋" w:cs="宋体"/>
          <w:color w:val="auto"/>
          <w:sz w:val="24"/>
          <w:lang w:val="en-US" w:eastAsia="zh-CN"/>
        </w:rPr>
        <w:t>品牌</w:t>
      </w:r>
      <w:r>
        <w:rPr>
          <w:rFonts w:hint="default" w:ascii="仿宋" w:hAnsi="仿宋" w:eastAsia="仿宋" w:cs="宋体"/>
          <w:color w:val="auto"/>
          <w:sz w:val="24"/>
        </w:rPr>
        <w:t>IP，提升</w:t>
      </w:r>
      <w:r>
        <w:rPr>
          <w:rFonts w:hint="default" w:ascii="仿宋" w:hAnsi="仿宋" w:eastAsia="仿宋" w:cs="宋体"/>
          <w:color w:val="auto"/>
          <w:sz w:val="24"/>
          <w:lang w:eastAsia="zh-CN"/>
        </w:rPr>
        <w:t>诸暨</w:t>
      </w:r>
      <w:r>
        <w:rPr>
          <w:rFonts w:hint="default" w:ascii="仿宋" w:hAnsi="仿宋" w:eastAsia="仿宋" w:cs="宋体"/>
          <w:color w:val="auto"/>
          <w:sz w:val="24"/>
        </w:rPr>
        <w:t>珍珠产业</w:t>
      </w:r>
      <w:r>
        <w:rPr>
          <w:rFonts w:hint="default" w:ascii="仿宋" w:hAnsi="仿宋" w:eastAsia="仿宋" w:cs="宋体"/>
          <w:color w:val="auto"/>
          <w:sz w:val="24"/>
          <w:lang w:val="en-US" w:eastAsia="zh-CN"/>
        </w:rPr>
        <w:t>的</w:t>
      </w:r>
      <w:r>
        <w:rPr>
          <w:rFonts w:hint="default" w:ascii="仿宋" w:hAnsi="仿宋" w:eastAsia="仿宋" w:cs="宋体"/>
          <w:color w:val="auto"/>
          <w:sz w:val="24"/>
        </w:rPr>
        <w:t>国际影响力。</w:t>
      </w:r>
    </w:p>
    <w:p w14:paraId="1C433C5D">
      <w:pPr>
        <w:spacing w:line="300" w:lineRule="auto"/>
        <w:jc w:val="left"/>
        <w:rPr>
          <w:rFonts w:ascii="仿宋" w:hAnsi="仿宋" w:eastAsia="仿宋" w:cs="宋体"/>
          <w:b/>
          <w:bCs/>
          <w:color w:val="auto"/>
          <w:sz w:val="24"/>
        </w:rPr>
      </w:pPr>
      <w:r>
        <w:rPr>
          <w:rFonts w:hint="eastAsia" w:ascii="仿宋" w:hAnsi="仿宋" w:eastAsia="仿宋" w:cs="宋体"/>
          <w:b/>
          <w:bCs/>
          <w:color w:val="auto"/>
          <w:sz w:val="24"/>
          <w:lang w:val="en-US" w:eastAsia="zh-CN"/>
        </w:rPr>
        <w:t>二、大会</w:t>
      </w:r>
      <w:r>
        <w:rPr>
          <w:rFonts w:hint="eastAsia" w:ascii="仿宋" w:hAnsi="仿宋" w:eastAsia="仿宋" w:cs="宋体"/>
          <w:b/>
          <w:bCs/>
          <w:color w:val="auto"/>
          <w:sz w:val="24"/>
        </w:rPr>
        <w:t>内容</w:t>
      </w:r>
    </w:p>
    <w:p w14:paraId="00D71120">
      <w:pPr>
        <w:spacing w:line="560" w:lineRule="exact"/>
        <w:ind w:firstLine="480" w:firstLineChars="200"/>
        <w:rPr>
          <w:rFonts w:hint="eastAsia" w:ascii="仿宋" w:hAnsi="仿宋" w:eastAsia="仿宋" w:cs="宋体"/>
          <w:color w:val="auto"/>
          <w:sz w:val="24"/>
        </w:rPr>
      </w:pPr>
      <w:r>
        <w:rPr>
          <w:rFonts w:hint="eastAsia" w:ascii="仿宋" w:hAnsi="仿宋" w:eastAsia="仿宋" w:cs="宋体"/>
          <w:color w:val="auto"/>
          <w:sz w:val="24"/>
        </w:rPr>
        <w:t>1.</w:t>
      </w:r>
      <w:r>
        <w:rPr>
          <w:rFonts w:hint="eastAsia" w:ascii="仿宋" w:hAnsi="仿宋" w:eastAsia="仿宋" w:cs="宋体"/>
          <w:color w:val="auto"/>
          <w:sz w:val="24"/>
          <w:lang w:val="en-US" w:eastAsia="zh-CN"/>
        </w:rPr>
        <w:t>大会</w:t>
      </w:r>
      <w:r>
        <w:rPr>
          <w:rFonts w:hint="eastAsia" w:ascii="仿宋" w:hAnsi="仿宋" w:eastAsia="仿宋" w:cs="宋体"/>
          <w:color w:val="auto"/>
          <w:sz w:val="24"/>
        </w:rPr>
        <w:t>主题：</w:t>
      </w:r>
      <w:r>
        <w:rPr>
          <w:rFonts w:hint="default" w:ascii="仿宋" w:hAnsi="仿宋" w:eastAsia="仿宋" w:cs="宋体"/>
          <w:color w:val="auto"/>
          <w:sz w:val="24"/>
          <w:lang w:eastAsia="zh-CN"/>
        </w:rPr>
        <w:t>“</w:t>
      </w:r>
      <w:r>
        <w:rPr>
          <w:rFonts w:hint="default" w:ascii="仿宋" w:hAnsi="仿宋" w:eastAsia="仿宋" w:cs="宋体"/>
          <w:color w:val="auto"/>
          <w:sz w:val="24"/>
        </w:rPr>
        <w:t>诸</w:t>
      </w:r>
      <w:r>
        <w:rPr>
          <w:rFonts w:hint="default" w:ascii="仿宋" w:hAnsi="仿宋" w:eastAsia="仿宋" w:cs="宋体"/>
          <w:color w:val="auto"/>
          <w:sz w:val="24"/>
          <w:lang w:eastAsia="zh-CN"/>
        </w:rPr>
        <w:t>”</w:t>
      </w:r>
      <w:r>
        <w:rPr>
          <w:rFonts w:hint="default" w:ascii="仿宋" w:hAnsi="仿宋" w:eastAsia="仿宋" w:cs="宋体"/>
          <w:color w:val="auto"/>
          <w:sz w:val="24"/>
        </w:rPr>
        <w:t>耀世界 璀璨未来</w:t>
      </w:r>
    </w:p>
    <w:p w14:paraId="4DF51AF1">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64" w:firstLineChars="200"/>
        <w:textAlignment w:val="auto"/>
        <w:rPr>
          <w:rFonts w:hint="eastAsia" w:ascii="仿宋" w:hAnsi="仿宋" w:eastAsia="仿宋"/>
          <w:color w:val="auto"/>
          <w:sz w:val="24"/>
          <w:szCs w:val="24"/>
          <w:lang w:eastAsia="zh-CN"/>
        </w:rPr>
      </w:pPr>
      <w:r>
        <w:rPr>
          <w:rFonts w:hint="eastAsia" w:ascii="仿宋" w:hAnsi="仿宋" w:eastAsia="仿宋"/>
          <w:color w:val="auto"/>
          <w:sz w:val="24"/>
          <w:szCs w:val="24"/>
        </w:rPr>
        <w:t>2.</w:t>
      </w:r>
      <w:r>
        <w:rPr>
          <w:rFonts w:hint="eastAsia" w:ascii="仿宋" w:hAnsi="仿宋" w:eastAsia="仿宋"/>
          <w:color w:val="auto"/>
          <w:sz w:val="24"/>
          <w:szCs w:val="24"/>
          <w:lang w:val="en-US" w:eastAsia="zh-CN"/>
        </w:rPr>
        <w:t>大会标题</w:t>
      </w:r>
      <w:r>
        <w:rPr>
          <w:rFonts w:hint="eastAsia" w:ascii="仿宋" w:hAnsi="仿宋" w:eastAsia="仿宋"/>
          <w:color w:val="auto"/>
          <w:sz w:val="24"/>
          <w:szCs w:val="24"/>
        </w:rPr>
        <w:t>：2025 山下湖·世界珍珠大会</w:t>
      </w:r>
    </w:p>
    <w:p w14:paraId="754F0D0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宋体"/>
          <w:color w:val="auto"/>
          <w:sz w:val="24"/>
        </w:rPr>
      </w:pPr>
      <w:r>
        <w:rPr>
          <w:rFonts w:hint="eastAsia" w:ascii="仿宋" w:hAnsi="仿宋" w:eastAsia="仿宋" w:cs="宋体"/>
          <w:color w:val="auto"/>
          <w:sz w:val="24"/>
        </w:rPr>
        <w:t>3.</w:t>
      </w:r>
      <w:r>
        <w:rPr>
          <w:rFonts w:hint="eastAsia" w:ascii="仿宋" w:hAnsi="仿宋" w:eastAsia="仿宋" w:cs="宋体"/>
          <w:color w:val="auto"/>
          <w:sz w:val="24"/>
          <w:lang w:val="en-US" w:eastAsia="zh-CN"/>
        </w:rPr>
        <w:t>大会</w:t>
      </w:r>
      <w:r>
        <w:rPr>
          <w:rFonts w:hint="eastAsia" w:ascii="仿宋" w:hAnsi="仿宋" w:eastAsia="仿宋" w:cs="宋体"/>
          <w:color w:val="auto"/>
          <w:sz w:val="24"/>
        </w:rPr>
        <w:t>时间：2025年5月20日(周二)至5月22日(周四)</w:t>
      </w:r>
    </w:p>
    <w:p w14:paraId="1B3BD96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eastAsia" w:ascii="仿宋" w:hAnsi="仿宋" w:eastAsia="仿宋" w:cs="宋体"/>
          <w:color w:val="auto"/>
          <w:sz w:val="24"/>
        </w:rPr>
        <w:t>4.大</w:t>
      </w:r>
      <w:r>
        <w:rPr>
          <w:rFonts w:hint="eastAsia" w:ascii="仿宋" w:hAnsi="仿宋" w:eastAsia="仿宋" w:cs="宋体"/>
          <w:color w:val="auto"/>
          <w:sz w:val="24"/>
          <w:lang w:val="en-US" w:eastAsia="zh-CN"/>
        </w:rPr>
        <w:t>会</w:t>
      </w:r>
      <w:r>
        <w:rPr>
          <w:rFonts w:hint="eastAsia" w:ascii="仿宋" w:hAnsi="仿宋" w:eastAsia="仿宋" w:cs="宋体"/>
          <w:color w:val="auto"/>
          <w:sz w:val="24"/>
        </w:rPr>
        <w:t>地点：诸暨</w:t>
      </w:r>
      <w:r>
        <w:rPr>
          <w:rFonts w:hint="eastAsia" w:ascii="仿宋" w:hAnsi="仿宋" w:eastAsia="仿宋" w:cs="宋体"/>
          <w:color w:val="auto"/>
          <w:sz w:val="24"/>
          <w:lang w:eastAsia="zh-Hans"/>
        </w:rPr>
        <w:t>和瑞</w:t>
      </w:r>
      <w:r>
        <w:rPr>
          <w:rFonts w:hint="eastAsia" w:ascii="仿宋" w:hAnsi="仿宋" w:eastAsia="仿宋" w:cs="宋体"/>
          <w:color w:val="auto"/>
          <w:sz w:val="24"/>
        </w:rPr>
        <w:t>温德姆酒店</w:t>
      </w:r>
      <w:r>
        <w:rPr>
          <w:rFonts w:hint="eastAsia" w:ascii="仿宋" w:hAnsi="仿宋" w:eastAsia="仿宋" w:cs="宋体"/>
          <w:color w:val="auto"/>
          <w:sz w:val="24"/>
          <w:lang w:val="en-US" w:eastAsia="zh-CN"/>
        </w:rPr>
        <w:t>/山下湖镇及其各个相关地点</w:t>
      </w:r>
    </w:p>
    <w:p w14:paraId="0A01496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宋体"/>
          <w:color w:val="auto"/>
          <w:sz w:val="24"/>
          <w:lang w:val="en-US" w:eastAsia="zh-CN"/>
        </w:rPr>
      </w:pPr>
      <w:r>
        <w:rPr>
          <w:rFonts w:hint="eastAsia" w:ascii="仿宋" w:hAnsi="仿宋" w:eastAsia="仿宋" w:cs="宋体"/>
          <w:color w:val="auto"/>
          <w:sz w:val="24"/>
          <w:lang w:val="en-US" w:eastAsia="zh-CN"/>
        </w:rPr>
        <w:t>5</w:t>
      </w:r>
      <w:r>
        <w:rPr>
          <w:rFonts w:hint="eastAsia" w:ascii="仿宋" w:hAnsi="仿宋" w:eastAsia="仿宋" w:cs="宋体"/>
          <w:color w:val="auto"/>
          <w:sz w:val="24"/>
        </w:rPr>
        <w:t>.</w:t>
      </w:r>
      <w:r>
        <w:rPr>
          <w:rFonts w:hint="eastAsia" w:ascii="仿宋" w:hAnsi="仿宋" w:eastAsia="仿宋" w:cs="宋体"/>
          <w:color w:val="auto"/>
          <w:sz w:val="24"/>
          <w:lang w:val="en-US" w:eastAsia="zh-CN"/>
        </w:rPr>
        <w:t>主要相关活动</w:t>
      </w:r>
    </w:p>
    <w:p w14:paraId="1AD1BE5D">
      <w:pPr>
        <w:keepNext w:val="0"/>
        <w:keepLines w:val="0"/>
        <w:pageBreakBefore w:val="0"/>
        <w:widowControl w:val="0"/>
        <w:kinsoku/>
        <w:wordWrap/>
        <w:overflowPunct/>
        <w:topLinePunct w:val="0"/>
        <w:autoSpaceDE/>
        <w:autoSpaceDN/>
        <w:bidi w:val="0"/>
        <w:adjustRightInd/>
        <w:snapToGrid/>
        <w:spacing w:line="360" w:lineRule="auto"/>
        <w:ind w:left="0" w:leftChars="0" w:firstLine="422" w:firstLineChars="175"/>
        <w:jc w:val="left"/>
        <w:textAlignment w:val="auto"/>
        <w:rPr>
          <w:rFonts w:hint="eastAsia" w:ascii="仿宋" w:hAnsi="仿宋" w:eastAsia="仿宋" w:cs="宋体"/>
          <w:b/>
          <w:bCs/>
          <w:color w:val="auto"/>
          <w:sz w:val="24"/>
          <w:lang w:val="en-US" w:eastAsia="zh-CN"/>
        </w:rPr>
      </w:pPr>
      <w:r>
        <w:rPr>
          <w:rFonts w:hint="eastAsia" w:ascii="仿宋" w:hAnsi="仿宋" w:eastAsia="仿宋" w:cs="宋体"/>
          <w:b/>
          <w:bCs/>
          <w:color w:val="auto"/>
          <w:sz w:val="24"/>
          <w:lang w:val="en-US" w:eastAsia="zh-CN"/>
        </w:rPr>
        <w:t>5.1  中国珠宝产业发展大会</w:t>
      </w:r>
    </w:p>
    <w:p w14:paraId="2B0A1BF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与中华全国工商业联合会金银珠宝业商会合作，举办第十二届中国珠宝产业发展大会，启动山下湖珍珠时尚创新中心，发布2024中国珠宝产业发展报告，围绕“珍珠+创新融合”主题开展深度对话。</w:t>
      </w:r>
    </w:p>
    <w:p w14:paraId="2450487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时间：2025年5月20日</w:t>
      </w:r>
    </w:p>
    <w:p w14:paraId="5831DDA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地点：诸暨温德姆酒店</w:t>
      </w:r>
    </w:p>
    <w:p w14:paraId="58E33631">
      <w:pPr>
        <w:keepNext w:val="0"/>
        <w:keepLines w:val="0"/>
        <w:pageBreakBefore w:val="0"/>
        <w:widowControl w:val="0"/>
        <w:kinsoku/>
        <w:wordWrap/>
        <w:overflowPunct/>
        <w:topLinePunct w:val="0"/>
        <w:autoSpaceDE/>
        <w:autoSpaceDN/>
        <w:bidi w:val="0"/>
        <w:adjustRightInd/>
        <w:snapToGrid/>
        <w:spacing w:line="360" w:lineRule="auto"/>
        <w:ind w:left="0" w:leftChars="0" w:firstLine="422" w:firstLineChars="175"/>
        <w:jc w:val="left"/>
        <w:textAlignment w:val="auto"/>
        <w:rPr>
          <w:rFonts w:hint="default" w:ascii="仿宋" w:hAnsi="仿宋" w:eastAsia="仿宋" w:cs="宋体"/>
          <w:b/>
          <w:bCs/>
          <w:color w:val="auto"/>
          <w:sz w:val="24"/>
          <w:lang w:val="en-US" w:eastAsia="zh-CN"/>
        </w:rPr>
      </w:pPr>
      <w:r>
        <w:rPr>
          <w:rFonts w:hint="eastAsia" w:ascii="仿宋" w:hAnsi="仿宋" w:eastAsia="仿宋" w:cs="宋体"/>
          <w:b/>
          <w:bCs/>
          <w:color w:val="auto"/>
          <w:sz w:val="24"/>
          <w:lang w:val="en-US" w:eastAsia="zh-CN"/>
        </w:rPr>
        <w:t xml:space="preserve">5.2 </w:t>
      </w:r>
      <w:r>
        <w:rPr>
          <w:rFonts w:hint="default" w:ascii="仿宋" w:hAnsi="仿宋" w:eastAsia="仿宋" w:cs="宋体"/>
          <w:b/>
          <w:bCs/>
          <w:color w:val="auto"/>
          <w:sz w:val="24"/>
          <w:lang w:val="en-US" w:eastAsia="zh-CN"/>
        </w:rPr>
        <w:t>全球珍珠产业发展趋势论坛</w:t>
      </w:r>
    </w:p>
    <w:p w14:paraId="271FD66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围绕绿色养殖、时尚设计、全球贸易等主题，邀请全球知名行业领袖、行业专家、顶尖珠宝设计师开展前瞻性探讨，提升山下湖珍珠国际影响力。</w:t>
      </w:r>
    </w:p>
    <w:p w14:paraId="4D23264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时间：2025年5月20日</w:t>
      </w:r>
    </w:p>
    <w:p w14:paraId="16282F2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地点：山下湖珍珠时尚创新中心</w:t>
      </w:r>
    </w:p>
    <w:p w14:paraId="35BEFB87">
      <w:pPr>
        <w:pStyle w:val="7"/>
        <w:keepNext w:val="0"/>
        <w:keepLines w:val="0"/>
        <w:pageBreakBefore w:val="0"/>
        <w:widowControl w:val="0"/>
        <w:kinsoku/>
        <w:wordWrap/>
        <w:overflowPunct/>
        <w:topLinePunct w:val="0"/>
        <w:autoSpaceDE/>
        <w:autoSpaceDN/>
        <w:bidi w:val="0"/>
        <w:adjustRightInd/>
        <w:snapToGrid/>
        <w:spacing w:after="0" w:line="560" w:lineRule="exact"/>
        <w:ind w:firstLine="482" w:firstLineChars="200"/>
        <w:textAlignment w:val="auto"/>
        <w:rPr>
          <w:rFonts w:hint="eastAsia" w:ascii="仿宋" w:hAnsi="仿宋" w:eastAsia="仿宋" w:cs="宋体"/>
          <w:b/>
          <w:bCs/>
          <w:color w:val="auto"/>
          <w:sz w:val="24"/>
          <w:lang w:val="en-US" w:eastAsia="zh-CN"/>
        </w:rPr>
      </w:pPr>
      <w:r>
        <w:rPr>
          <w:rFonts w:hint="eastAsia" w:ascii="仿宋" w:hAnsi="仿宋" w:eastAsia="仿宋" w:cs="宋体"/>
          <w:b/>
          <w:bCs/>
          <w:color w:val="auto"/>
          <w:sz w:val="24"/>
          <w:lang w:val="en-US" w:eastAsia="zh-CN"/>
        </w:rPr>
        <w:t xml:space="preserve">5.3 </w:t>
      </w:r>
      <w:r>
        <w:rPr>
          <w:rFonts w:hint="default" w:ascii="仿宋" w:hAnsi="仿宋" w:eastAsia="仿宋" w:cs="宋体"/>
          <w:color w:val="auto"/>
          <w:kern w:val="2"/>
          <w:sz w:val="24"/>
          <w:szCs w:val="24"/>
          <w:lang w:val="en-US" w:eastAsia="zh-CN" w:bidi="ar-SA"/>
        </w:rPr>
        <w:t>“极光之辉”国际珠宝大赛</w:t>
      </w:r>
    </w:p>
    <w:p w14:paraId="78CB714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引进全球顶尖珠宝设计赛事，举办极光之辉国际珠宝大赛（山下湖珍珠篇），塑造珍珠文化和创意理念；举办颁奖典礼及珍珠魅力秀，加快推动诸暨成为世界珍珠时尚名城；举办星际之门珠光璀璨之秀，增添大会氛围。</w:t>
      </w:r>
    </w:p>
    <w:p w14:paraId="438AF85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时间：2025年5月20日</w:t>
      </w:r>
    </w:p>
    <w:p w14:paraId="6ED0660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仿宋" w:hAnsi="仿宋" w:eastAsia="仿宋" w:cs="宋体"/>
          <w:color w:val="auto"/>
          <w:sz w:val="24"/>
          <w:lang w:val="en-US" w:eastAsia="zh-CN"/>
        </w:rPr>
      </w:pPr>
      <w:r>
        <w:rPr>
          <w:rFonts w:hint="default" w:ascii="仿宋" w:hAnsi="仿宋" w:eastAsia="仿宋" w:cs="宋体"/>
          <w:color w:val="auto"/>
          <w:sz w:val="24"/>
          <w:lang w:val="en-US" w:eastAsia="zh-CN"/>
        </w:rPr>
        <w:t>地点：世界淡水珍珠博物馆</w:t>
      </w:r>
    </w:p>
    <w:p w14:paraId="31C06028">
      <w:pPr>
        <w:pStyle w:val="7"/>
        <w:rPr>
          <w:rFonts w:hint="default"/>
          <w:lang w:val="en-US" w:eastAsia="zh-CN"/>
        </w:rPr>
      </w:pPr>
    </w:p>
    <w:p w14:paraId="4058B11F">
      <w:pPr>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宋体"/>
          <w:b/>
          <w:bCs/>
          <w:color w:val="auto"/>
          <w:sz w:val="24"/>
        </w:rPr>
      </w:pPr>
      <w:r>
        <w:rPr>
          <w:rFonts w:hint="eastAsia" w:ascii="仿宋" w:hAnsi="仿宋" w:eastAsia="仿宋" w:cs="宋体"/>
          <w:b/>
          <w:bCs/>
          <w:color w:val="auto"/>
          <w:sz w:val="24"/>
          <w:lang w:val="en-US" w:eastAsia="zh-CN"/>
        </w:rPr>
        <w:t>三、</w:t>
      </w:r>
      <w:r>
        <w:rPr>
          <w:rFonts w:hint="eastAsia" w:ascii="仿宋" w:hAnsi="仿宋" w:eastAsia="仿宋" w:cs="宋体"/>
          <w:b/>
          <w:bCs/>
          <w:color w:val="auto"/>
          <w:sz w:val="24"/>
        </w:rPr>
        <w:t>项目要求</w:t>
      </w:r>
    </w:p>
    <w:p w14:paraId="6389795E">
      <w:pPr>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仿宋" w:hAnsi="仿宋" w:eastAsia="仿宋" w:cs="宋体"/>
          <w:b/>
          <w:bCs/>
          <w:color w:val="auto"/>
          <w:sz w:val="24"/>
        </w:rPr>
      </w:pPr>
      <w:r>
        <w:rPr>
          <w:rFonts w:hint="eastAsia" w:ascii="仿宋" w:hAnsi="仿宋" w:eastAsia="仿宋" w:cs="宋体"/>
          <w:b/>
          <w:bCs/>
          <w:color w:val="auto"/>
          <w:sz w:val="24"/>
        </w:rPr>
        <w:t>1.提供</w:t>
      </w:r>
      <w:r>
        <w:rPr>
          <w:rFonts w:hint="eastAsia" w:ascii="仿宋" w:hAnsi="仿宋" w:eastAsia="仿宋" w:cs="宋体"/>
          <w:b/>
          <w:bCs/>
          <w:color w:val="auto"/>
          <w:sz w:val="24"/>
          <w:lang w:val="en-US" w:eastAsia="zh-CN"/>
        </w:rPr>
        <w:t>大会</w:t>
      </w:r>
      <w:r>
        <w:rPr>
          <w:rFonts w:hint="eastAsia" w:ascii="仿宋" w:hAnsi="仿宋" w:eastAsia="仿宋" w:cs="宋体"/>
          <w:b/>
          <w:bCs/>
          <w:color w:val="auto"/>
          <w:sz w:val="24"/>
        </w:rPr>
        <w:t>总体活动策划：</w:t>
      </w:r>
    </w:p>
    <w:p w14:paraId="00D870EF">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1.1  综合评判及分析</w:t>
      </w:r>
      <w:r>
        <w:rPr>
          <w:rFonts w:hint="eastAsia" w:ascii="仿宋" w:hAnsi="仿宋" w:eastAsia="仿宋" w:cs="宋体"/>
          <w:color w:val="auto"/>
          <w:sz w:val="24"/>
          <w:lang w:val="en-US" w:eastAsia="zh-CN"/>
        </w:rPr>
        <w:t>大会</w:t>
      </w:r>
      <w:r>
        <w:rPr>
          <w:rFonts w:hint="eastAsia" w:ascii="仿宋" w:hAnsi="仿宋" w:eastAsia="仿宋" w:cs="宋体"/>
          <w:color w:val="auto"/>
          <w:sz w:val="24"/>
        </w:rPr>
        <w:t>的背景；</w:t>
      </w:r>
    </w:p>
    <w:p w14:paraId="6A10A583">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1.2  整体定位及策划，包含但不限于主题、口号、品牌等；</w:t>
      </w:r>
    </w:p>
    <w:p w14:paraId="238F5A6E">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1.3  提供详细</w:t>
      </w:r>
      <w:r>
        <w:rPr>
          <w:rFonts w:hint="eastAsia" w:ascii="仿宋" w:hAnsi="仿宋" w:eastAsia="仿宋" w:cs="宋体"/>
          <w:color w:val="auto"/>
          <w:sz w:val="24"/>
          <w:lang w:val="en-US" w:eastAsia="zh-CN"/>
        </w:rPr>
        <w:t>大会活动</w:t>
      </w:r>
      <w:r>
        <w:rPr>
          <w:rFonts w:hint="eastAsia" w:ascii="仿宋" w:hAnsi="仿宋" w:eastAsia="仿宋" w:cs="宋体"/>
          <w:color w:val="auto"/>
          <w:sz w:val="24"/>
        </w:rPr>
        <w:t>流程、内容及形式布置方案。</w:t>
      </w:r>
    </w:p>
    <w:p w14:paraId="2F4075AE">
      <w:pPr>
        <w:spacing w:line="300" w:lineRule="auto"/>
        <w:ind w:firstLine="482" w:firstLineChars="200"/>
        <w:jc w:val="left"/>
        <w:rPr>
          <w:rFonts w:hint="eastAsia" w:ascii="仿宋" w:hAnsi="仿宋" w:eastAsia="仿宋" w:cs="宋体"/>
          <w:b/>
          <w:bCs/>
          <w:color w:val="auto"/>
          <w:sz w:val="24"/>
        </w:rPr>
      </w:pPr>
      <w:r>
        <w:rPr>
          <w:rFonts w:hint="eastAsia" w:ascii="仿宋" w:hAnsi="仿宋" w:eastAsia="仿宋" w:cs="宋体"/>
          <w:b/>
          <w:bCs/>
          <w:color w:val="auto"/>
          <w:sz w:val="24"/>
        </w:rPr>
        <w:t>2.提供</w:t>
      </w:r>
      <w:r>
        <w:rPr>
          <w:rFonts w:hint="eastAsia" w:ascii="仿宋" w:hAnsi="仿宋" w:eastAsia="仿宋" w:cs="宋体"/>
          <w:b/>
          <w:bCs/>
          <w:color w:val="auto"/>
          <w:sz w:val="24"/>
          <w:lang w:val="en-US" w:eastAsia="zh-CN"/>
        </w:rPr>
        <w:t>大会</w:t>
      </w:r>
      <w:r>
        <w:rPr>
          <w:rFonts w:hint="eastAsia" w:ascii="仿宋" w:hAnsi="仿宋" w:eastAsia="仿宋" w:cs="宋体"/>
          <w:b/>
          <w:bCs/>
          <w:color w:val="auto"/>
          <w:sz w:val="24"/>
        </w:rPr>
        <w:t>前期配合及现场综合服务并制定相关执行方案，主要内容如下：</w:t>
      </w:r>
    </w:p>
    <w:p w14:paraId="1BD4CC8E">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2.1  文案撰写整理、资料收集归档等相关工作；</w:t>
      </w:r>
    </w:p>
    <w:p w14:paraId="09BDADDD">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 xml:space="preserve">2.2  </w:t>
      </w:r>
      <w:r>
        <w:rPr>
          <w:rFonts w:hint="eastAsia" w:ascii="仿宋" w:hAnsi="仿宋" w:eastAsia="仿宋" w:cs="宋体"/>
          <w:color w:val="auto"/>
          <w:sz w:val="24"/>
          <w:lang w:val="en-US" w:eastAsia="zh-CN"/>
        </w:rPr>
        <w:t>大会</w:t>
      </w:r>
      <w:r>
        <w:rPr>
          <w:rFonts w:hint="eastAsia" w:ascii="仿宋" w:hAnsi="仿宋" w:eastAsia="仿宋" w:cs="宋体"/>
          <w:color w:val="auto"/>
          <w:sz w:val="24"/>
        </w:rPr>
        <w:t>流程统筹。包括项目对接、资料整理、物料准备、人员安排等相关工作；</w:t>
      </w:r>
    </w:p>
    <w:p w14:paraId="2290D2C9">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2.3  现场会务服务。包括提供报到注册、会场管理、交通保障、后勤保障等相关配套服务。</w:t>
      </w:r>
    </w:p>
    <w:p w14:paraId="2CADF9A3">
      <w:pPr>
        <w:spacing w:line="300" w:lineRule="auto"/>
        <w:ind w:firstLine="482" w:firstLineChars="200"/>
        <w:jc w:val="left"/>
        <w:rPr>
          <w:rFonts w:hint="eastAsia" w:ascii="仿宋" w:hAnsi="仿宋" w:eastAsia="仿宋" w:cs="宋体"/>
          <w:b/>
          <w:bCs/>
          <w:color w:val="auto"/>
          <w:sz w:val="24"/>
        </w:rPr>
      </w:pPr>
      <w:r>
        <w:rPr>
          <w:rFonts w:hint="eastAsia" w:ascii="仿宋" w:hAnsi="仿宋" w:eastAsia="仿宋" w:cs="宋体"/>
          <w:b/>
          <w:bCs/>
          <w:color w:val="auto"/>
          <w:sz w:val="24"/>
        </w:rPr>
        <w:t>3.制定</w:t>
      </w:r>
      <w:r>
        <w:rPr>
          <w:rFonts w:hint="eastAsia" w:ascii="仿宋" w:hAnsi="仿宋" w:eastAsia="仿宋" w:cs="宋体"/>
          <w:b/>
          <w:bCs/>
          <w:color w:val="auto"/>
          <w:sz w:val="24"/>
          <w:lang w:val="en-US" w:eastAsia="zh-CN"/>
        </w:rPr>
        <w:t>大会</w:t>
      </w:r>
      <w:r>
        <w:rPr>
          <w:rFonts w:hint="eastAsia" w:ascii="仿宋" w:hAnsi="仿宋" w:eastAsia="仿宋" w:cs="宋体"/>
          <w:b/>
          <w:bCs/>
          <w:color w:val="auto"/>
          <w:sz w:val="24"/>
        </w:rPr>
        <w:t>整体设计方案，主要内容如下：</w:t>
      </w:r>
    </w:p>
    <w:p w14:paraId="02EA332A">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3.1  提供一套</w:t>
      </w:r>
      <w:r>
        <w:rPr>
          <w:rFonts w:hint="eastAsia" w:ascii="仿宋" w:hAnsi="仿宋" w:eastAsia="仿宋" w:cs="宋体"/>
          <w:color w:val="auto"/>
          <w:sz w:val="24"/>
          <w:lang w:val="en-US" w:eastAsia="zh-CN"/>
        </w:rPr>
        <w:t>大会</w:t>
      </w:r>
      <w:r>
        <w:rPr>
          <w:rFonts w:hint="eastAsia" w:ascii="仿宋" w:hAnsi="仿宋" w:eastAsia="仿宋" w:cs="宋体"/>
          <w:color w:val="auto"/>
          <w:sz w:val="24"/>
        </w:rPr>
        <w:t>主视觉和</w:t>
      </w:r>
      <w:r>
        <w:rPr>
          <w:rFonts w:hint="eastAsia" w:ascii="仿宋" w:hAnsi="仿宋" w:eastAsia="仿宋" w:cs="宋体"/>
          <w:color w:val="auto"/>
          <w:sz w:val="24"/>
          <w:lang w:val="en-US" w:eastAsia="zh-CN"/>
        </w:rPr>
        <w:t>大会</w:t>
      </w:r>
      <w:r>
        <w:rPr>
          <w:rFonts w:hint="eastAsia" w:ascii="仿宋" w:hAnsi="仿宋" w:eastAsia="仿宋" w:cs="宋体"/>
          <w:color w:val="auto"/>
          <w:sz w:val="24"/>
        </w:rPr>
        <w:t>整体VI设计以及</w:t>
      </w:r>
      <w:r>
        <w:rPr>
          <w:rFonts w:hint="eastAsia" w:ascii="仿宋" w:hAnsi="仿宋" w:eastAsia="仿宋" w:cs="宋体"/>
          <w:color w:val="auto"/>
          <w:sz w:val="24"/>
          <w:lang w:val="en-US" w:eastAsia="zh-CN"/>
        </w:rPr>
        <w:t>大会</w:t>
      </w:r>
      <w:r>
        <w:rPr>
          <w:rFonts w:hint="eastAsia" w:ascii="仿宋" w:hAnsi="仿宋" w:eastAsia="仿宋" w:cs="宋体"/>
          <w:color w:val="auto"/>
          <w:sz w:val="24"/>
        </w:rPr>
        <w:t>整体效果图，后续根据</w:t>
      </w:r>
      <w:r>
        <w:rPr>
          <w:rFonts w:hint="eastAsia" w:ascii="仿宋" w:hAnsi="仿宋" w:eastAsia="仿宋" w:cs="宋体"/>
          <w:color w:val="auto"/>
          <w:sz w:val="24"/>
          <w:lang w:val="en-US" w:eastAsia="zh-CN"/>
        </w:rPr>
        <w:t>大会</w:t>
      </w:r>
      <w:r>
        <w:rPr>
          <w:rFonts w:hint="eastAsia" w:ascii="仿宋" w:hAnsi="仿宋" w:eastAsia="仿宋" w:cs="宋体"/>
          <w:color w:val="auto"/>
          <w:sz w:val="24"/>
        </w:rPr>
        <w:t>需求增加应用内容（按照主办方的意向进行最终调整）；</w:t>
      </w:r>
    </w:p>
    <w:p w14:paraId="68615546">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3.2  完成</w:t>
      </w:r>
      <w:r>
        <w:rPr>
          <w:rFonts w:hint="eastAsia" w:ascii="仿宋" w:hAnsi="仿宋" w:eastAsia="仿宋" w:cs="宋体"/>
          <w:color w:val="auto"/>
          <w:sz w:val="24"/>
          <w:lang w:val="en-US" w:eastAsia="zh-CN"/>
        </w:rPr>
        <w:t>大会</w:t>
      </w:r>
      <w:r>
        <w:rPr>
          <w:rFonts w:hint="eastAsia" w:ascii="仿宋" w:hAnsi="仿宋" w:eastAsia="仿宋" w:cs="宋体"/>
          <w:color w:val="auto"/>
          <w:sz w:val="24"/>
        </w:rPr>
        <w:t>相关配套类物料设计、制作；</w:t>
      </w:r>
    </w:p>
    <w:p w14:paraId="2872AFDC">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3.3  完成</w:t>
      </w:r>
      <w:r>
        <w:rPr>
          <w:rFonts w:hint="eastAsia" w:ascii="仿宋" w:hAnsi="仿宋" w:eastAsia="仿宋" w:cs="宋体"/>
          <w:color w:val="auto"/>
          <w:sz w:val="24"/>
          <w:lang w:val="en-US" w:eastAsia="zh-CN"/>
        </w:rPr>
        <w:t>大会氛围</w:t>
      </w:r>
      <w:r>
        <w:rPr>
          <w:rFonts w:hint="eastAsia" w:ascii="仿宋" w:hAnsi="仿宋" w:eastAsia="仿宋" w:cs="宋体"/>
          <w:color w:val="auto"/>
          <w:sz w:val="24"/>
        </w:rPr>
        <w:t>、</w:t>
      </w:r>
      <w:r>
        <w:rPr>
          <w:rFonts w:hint="eastAsia" w:ascii="仿宋" w:hAnsi="仿宋" w:eastAsia="仿宋" w:cs="宋体"/>
          <w:color w:val="auto"/>
          <w:sz w:val="24"/>
          <w:lang w:val="en-US" w:eastAsia="zh-CN"/>
        </w:rPr>
        <w:t>大会主要活动</w:t>
      </w:r>
      <w:r>
        <w:rPr>
          <w:rFonts w:hint="eastAsia" w:ascii="仿宋" w:hAnsi="仿宋" w:eastAsia="仿宋" w:cs="宋体"/>
          <w:color w:val="auto"/>
          <w:sz w:val="24"/>
        </w:rPr>
        <w:t>舞美布置类物料设计、制作；</w:t>
      </w:r>
    </w:p>
    <w:p w14:paraId="4C3B44A2">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如</w:t>
      </w:r>
      <w:r>
        <w:rPr>
          <w:rFonts w:hint="eastAsia" w:ascii="仿宋" w:hAnsi="仿宋" w:eastAsia="仿宋" w:cs="宋体"/>
          <w:color w:val="auto"/>
          <w:sz w:val="24"/>
          <w:lang w:val="en-US" w:eastAsia="zh-CN"/>
        </w:rPr>
        <w:t>大会</w:t>
      </w:r>
      <w:r>
        <w:rPr>
          <w:rFonts w:hint="eastAsia" w:ascii="仿宋" w:hAnsi="仿宋" w:eastAsia="仿宋" w:cs="宋体"/>
          <w:color w:val="auto"/>
          <w:sz w:val="24"/>
        </w:rPr>
        <w:t>主视觉背景、</w:t>
      </w:r>
      <w:r>
        <w:rPr>
          <w:rFonts w:hint="eastAsia" w:ascii="仿宋" w:hAnsi="仿宋" w:eastAsia="仿宋" w:cs="宋体"/>
          <w:color w:val="auto"/>
          <w:sz w:val="24"/>
          <w:lang w:val="en-US" w:eastAsia="zh-CN"/>
        </w:rPr>
        <w:t>大会主要活动</w:t>
      </w:r>
      <w:r>
        <w:rPr>
          <w:rFonts w:hint="eastAsia" w:ascii="仿宋" w:hAnsi="仿宋" w:eastAsia="仿宋" w:cs="宋体"/>
          <w:color w:val="auto"/>
          <w:sz w:val="24"/>
        </w:rPr>
        <w:t>信息背景、</w:t>
      </w:r>
      <w:r>
        <w:rPr>
          <w:rFonts w:hint="eastAsia" w:ascii="仿宋" w:hAnsi="仿宋" w:eastAsia="仿宋" w:cs="宋体"/>
          <w:color w:val="auto"/>
          <w:sz w:val="24"/>
          <w:lang w:val="en-US" w:eastAsia="zh-CN"/>
        </w:rPr>
        <w:t>美陈营销</w:t>
      </w:r>
      <w:r>
        <w:rPr>
          <w:rFonts w:hint="eastAsia" w:ascii="仿宋" w:hAnsi="仿宋" w:eastAsia="仿宋" w:cs="宋体"/>
          <w:color w:val="auto"/>
          <w:sz w:val="24"/>
        </w:rPr>
        <w:t>及其他形式的宣传物料等；</w:t>
      </w:r>
    </w:p>
    <w:p w14:paraId="4F081782">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注：室内布置物料需使用高精度环保材料，使用现场不得有任何异味。室外布置物料应充分考虑风、雨等自然现象对物料带来的不安全因素。确保整体结构的强度、刚度、稳定性以及局部稳定性。</w:t>
      </w:r>
    </w:p>
    <w:p w14:paraId="198D675A">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3.4  完成</w:t>
      </w:r>
      <w:r>
        <w:rPr>
          <w:rFonts w:hint="eastAsia" w:ascii="仿宋" w:hAnsi="仿宋" w:eastAsia="仿宋" w:cs="宋体"/>
          <w:color w:val="auto"/>
          <w:sz w:val="24"/>
          <w:lang w:val="en-US" w:eastAsia="zh-CN"/>
        </w:rPr>
        <w:t>大会</w:t>
      </w:r>
      <w:r>
        <w:rPr>
          <w:rFonts w:hint="eastAsia" w:ascii="仿宋" w:hAnsi="仿宋" w:eastAsia="仿宋" w:cs="宋体"/>
          <w:color w:val="auto"/>
          <w:sz w:val="24"/>
        </w:rPr>
        <w:t>其他类物料设计、制作。</w:t>
      </w:r>
    </w:p>
    <w:p w14:paraId="73B8E93B">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根据</w:t>
      </w:r>
      <w:r>
        <w:rPr>
          <w:rFonts w:hint="eastAsia" w:ascii="仿宋" w:hAnsi="仿宋" w:eastAsia="仿宋" w:cs="宋体"/>
          <w:color w:val="auto"/>
          <w:sz w:val="24"/>
          <w:lang w:val="en-US" w:eastAsia="zh-CN"/>
        </w:rPr>
        <w:t>大会</w:t>
      </w:r>
      <w:r>
        <w:rPr>
          <w:rFonts w:hint="eastAsia" w:ascii="仿宋" w:hAnsi="仿宋" w:eastAsia="仿宋" w:cs="宋体"/>
          <w:color w:val="auto"/>
          <w:sz w:val="24"/>
        </w:rPr>
        <w:t>整体推进情况，如有部分设计制作物料增加，应标人需配合完成设计制作工作。</w:t>
      </w:r>
    </w:p>
    <w:p w14:paraId="3BD67EB0">
      <w:pPr>
        <w:spacing w:line="300" w:lineRule="auto"/>
        <w:ind w:firstLine="482" w:firstLineChars="200"/>
        <w:jc w:val="left"/>
        <w:rPr>
          <w:rFonts w:hint="eastAsia" w:ascii="仿宋" w:hAnsi="仿宋" w:eastAsia="仿宋" w:cs="宋体"/>
          <w:b/>
          <w:bCs/>
          <w:color w:val="auto"/>
          <w:sz w:val="24"/>
        </w:rPr>
      </w:pPr>
      <w:r>
        <w:rPr>
          <w:rFonts w:hint="eastAsia" w:ascii="仿宋" w:hAnsi="仿宋" w:eastAsia="仿宋" w:cs="宋体"/>
          <w:b/>
          <w:bCs/>
          <w:color w:val="auto"/>
          <w:sz w:val="24"/>
        </w:rPr>
        <w:t>4.提供</w:t>
      </w:r>
      <w:r>
        <w:rPr>
          <w:rFonts w:hint="eastAsia" w:ascii="仿宋" w:hAnsi="仿宋" w:eastAsia="仿宋" w:cs="宋体"/>
          <w:b/>
          <w:bCs/>
          <w:color w:val="auto"/>
          <w:sz w:val="24"/>
          <w:lang w:val="en-US" w:eastAsia="zh-CN"/>
        </w:rPr>
        <w:t>大会</w:t>
      </w:r>
      <w:r>
        <w:rPr>
          <w:rFonts w:hint="eastAsia" w:ascii="仿宋" w:hAnsi="仿宋" w:eastAsia="仿宋" w:cs="宋体"/>
          <w:b/>
          <w:bCs/>
          <w:color w:val="auto"/>
          <w:sz w:val="24"/>
        </w:rPr>
        <w:t>相关会务服务，主要内容及要求如下：</w:t>
      </w:r>
    </w:p>
    <w:p w14:paraId="3EFA2D42">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4.1  主办、承办单位的对接要求</w:t>
      </w:r>
    </w:p>
    <w:p w14:paraId="7AB0F1F7">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4.1.1  中标单位需做好相关会务服务的对接工作（包括嘉宾签到、组织联络、资料的提供、后续资料归整等综合内容）；</w:t>
      </w:r>
    </w:p>
    <w:p w14:paraId="0176F076">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4.1.2  提供相应的物料准备工作（包括提供必要的设备租赁、资料印刷、材料购买）等；</w:t>
      </w:r>
    </w:p>
    <w:p w14:paraId="39C729E6">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4.1.3  做好所有档案整理工作。</w:t>
      </w:r>
    </w:p>
    <w:p w14:paraId="41CBA4C3">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 xml:space="preserve">4.2   </w:t>
      </w:r>
      <w:r>
        <w:rPr>
          <w:rFonts w:hint="eastAsia" w:ascii="仿宋" w:hAnsi="仿宋" w:eastAsia="仿宋" w:cs="宋体"/>
          <w:color w:val="auto"/>
          <w:sz w:val="24"/>
          <w:lang w:val="en-US" w:eastAsia="zh-CN"/>
        </w:rPr>
        <w:t xml:space="preserve"> </w:t>
      </w:r>
      <w:r>
        <w:rPr>
          <w:rFonts w:hint="eastAsia" w:ascii="仿宋" w:hAnsi="仿宋" w:eastAsia="仿宋" w:cs="宋体"/>
          <w:color w:val="auto"/>
          <w:sz w:val="24"/>
        </w:rPr>
        <w:t>提供场地信息的要求</w:t>
      </w:r>
    </w:p>
    <w:p w14:paraId="46C6B5A2">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4.2.1  会议及会务场地对接及分析方案；</w:t>
      </w:r>
    </w:p>
    <w:p w14:paraId="2B60B354">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4.2.2  与场地对接相关物料的落地方案。</w:t>
      </w:r>
    </w:p>
    <w:p w14:paraId="25070AFE">
      <w:pPr>
        <w:spacing w:line="300" w:lineRule="auto"/>
        <w:ind w:firstLine="482" w:firstLineChars="200"/>
        <w:jc w:val="left"/>
        <w:rPr>
          <w:rFonts w:hint="eastAsia" w:ascii="仿宋" w:hAnsi="仿宋" w:eastAsia="仿宋" w:cs="宋体"/>
          <w:b/>
          <w:bCs/>
          <w:color w:val="auto"/>
          <w:sz w:val="24"/>
        </w:rPr>
      </w:pPr>
      <w:r>
        <w:rPr>
          <w:rFonts w:hint="eastAsia" w:ascii="仿宋" w:hAnsi="仿宋" w:eastAsia="仿宋" w:cs="宋体"/>
          <w:b/>
          <w:bCs/>
          <w:color w:val="auto"/>
          <w:sz w:val="24"/>
        </w:rPr>
        <w:t>5.其他建议内容策划</w:t>
      </w:r>
    </w:p>
    <w:p w14:paraId="11CDE379">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5.1  提供相关应急预案</w:t>
      </w:r>
    </w:p>
    <w:p w14:paraId="146B0A07">
      <w:pPr>
        <w:spacing w:line="300" w:lineRule="auto"/>
        <w:ind w:firstLine="480" w:firstLineChars="200"/>
        <w:jc w:val="left"/>
        <w:rPr>
          <w:rFonts w:hint="eastAsia" w:ascii="仿宋" w:hAnsi="仿宋" w:eastAsia="仿宋" w:cs="宋体"/>
          <w:color w:val="auto"/>
          <w:sz w:val="24"/>
        </w:rPr>
      </w:pPr>
      <w:r>
        <w:rPr>
          <w:rFonts w:hint="eastAsia" w:ascii="仿宋" w:hAnsi="仿宋" w:eastAsia="仿宋" w:cs="宋体"/>
          <w:color w:val="auto"/>
          <w:sz w:val="24"/>
        </w:rPr>
        <w:t>5.2  提供</w:t>
      </w:r>
      <w:r>
        <w:rPr>
          <w:rFonts w:hint="eastAsia" w:ascii="仿宋" w:hAnsi="仿宋" w:eastAsia="仿宋" w:cs="宋体"/>
          <w:color w:val="auto"/>
          <w:sz w:val="24"/>
          <w:lang w:val="en-US" w:eastAsia="zh-CN"/>
        </w:rPr>
        <w:t>大会</w:t>
      </w:r>
      <w:r>
        <w:rPr>
          <w:rFonts w:hint="eastAsia" w:ascii="仿宋" w:hAnsi="仿宋" w:eastAsia="仿宋" w:cs="宋体"/>
          <w:color w:val="auto"/>
          <w:sz w:val="24"/>
        </w:rPr>
        <w:t>技术力量和人力资源方案及驻场方案</w:t>
      </w:r>
    </w:p>
    <w:p w14:paraId="4FBFF669">
      <w:pPr>
        <w:spacing w:line="300" w:lineRule="auto"/>
        <w:ind w:firstLine="480" w:firstLineChars="200"/>
        <w:jc w:val="left"/>
        <w:rPr>
          <w:rFonts w:hint="eastAsia" w:ascii="仿宋" w:hAnsi="仿宋" w:eastAsia="仿宋" w:cs="宋体"/>
          <w:b/>
          <w:color w:val="auto"/>
          <w:sz w:val="24"/>
        </w:rPr>
      </w:pPr>
      <w:r>
        <w:rPr>
          <w:rFonts w:hint="eastAsia" w:ascii="仿宋" w:hAnsi="仿宋" w:eastAsia="仿宋" w:cs="宋体"/>
          <w:color w:val="auto"/>
          <w:sz w:val="24"/>
        </w:rPr>
        <w:t>5.3  提供与项目相结合的内容及资源匹配建议</w:t>
      </w:r>
    </w:p>
    <w:p w14:paraId="12403902">
      <w:pPr>
        <w:pStyle w:val="12"/>
        <w:ind w:left="0" w:leftChars="0"/>
        <w:rPr>
          <w:rFonts w:ascii="仿宋" w:hAnsi="仿宋" w:eastAsia="仿宋" w:cs="仿宋"/>
          <w:b/>
          <w:bCs/>
          <w:color w:val="auto"/>
          <w:sz w:val="24"/>
        </w:rPr>
      </w:pPr>
      <w:r>
        <w:rPr>
          <w:rFonts w:hint="eastAsia" w:ascii="仿宋" w:hAnsi="仿宋" w:eastAsia="仿宋" w:cs="仿宋"/>
          <w:b/>
          <w:bCs/>
          <w:color w:val="auto"/>
          <w:sz w:val="24"/>
          <w:lang w:val="en-US" w:eastAsia="zh-CN"/>
        </w:rPr>
        <w:t>四</w:t>
      </w:r>
      <w:r>
        <w:rPr>
          <w:rFonts w:hint="eastAsia" w:ascii="仿宋" w:hAnsi="仿宋" w:eastAsia="仿宋" w:cs="仿宋"/>
          <w:b/>
          <w:bCs/>
          <w:color w:val="auto"/>
          <w:sz w:val="24"/>
        </w:rPr>
        <w:t>、服务期限</w:t>
      </w:r>
    </w:p>
    <w:p w14:paraId="6E7BC861">
      <w:pPr>
        <w:spacing w:line="300" w:lineRule="auto"/>
        <w:ind w:firstLine="480" w:firstLineChars="200"/>
        <w:jc w:val="left"/>
        <w:rPr>
          <w:rFonts w:ascii="仿宋" w:hAnsi="仿宋" w:eastAsia="仿宋" w:cs="宋体"/>
          <w:color w:val="auto"/>
          <w:sz w:val="24"/>
        </w:rPr>
      </w:pPr>
      <w:r>
        <w:rPr>
          <w:rFonts w:hint="eastAsia" w:ascii="仿宋" w:hAnsi="仿宋" w:eastAsia="仿宋" w:cs="宋体"/>
          <w:color w:val="auto"/>
          <w:sz w:val="24"/>
        </w:rPr>
        <w:t>自合同签订之日起至</w:t>
      </w:r>
      <w:r>
        <w:rPr>
          <w:rFonts w:hint="eastAsia" w:ascii="仿宋" w:hAnsi="仿宋" w:eastAsia="仿宋" w:cs="宋体"/>
          <w:color w:val="auto"/>
          <w:sz w:val="24"/>
          <w:lang w:val="en-US" w:eastAsia="zh-CN"/>
        </w:rPr>
        <w:t>大会</w:t>
      </w:r>
      <w:r>
        <w:rPr>
          <w:rFonts w:hint="eastAsia" w:ascii="仿宋" w:hAnsi="仿宋" w:eastAsia="仿宋" w:cs="宋体"/>
          <w:color w:val="auto"/>
          <w:sz w:val="24"/>
        </w:rPr>
        <w:t>完成。</w:t>
      </w:r>
    </w:p>
    <w:p w14:paraId="3B0FCA99">
      <w:pPr>
        <w:pStyle w:val="12"/>
        <w:ind w:left="0" w:leftChars="0"/>
        <w:rPr>
          <w:rFonts w:ascii="仿宋" w:hAnsi="仿宋" w:eastAsia="仿宋" w:cs="仿宋"/>
          <w:b/>
          <w:bCs/>
          <w:color w:val="auto"/>
          <w:sz w:val="24"/>
        </w:rPr>
      </w:pPr>
      <w:r>
        <w:rPr>
          <w:rFonts w:hint="eastAsia" w:ascii="仿宋" w:hAnsi="仿宋" w:eastAsia="仿宋" w:cs="仿宋"/>
          <w:b/>
          <w:bCs/>
          <w:color w:val="auto"/>
          <w:sz w:val="24"/>
        </w:rPr>
        <w:t xml:space="preserve">七、付款方式 </w:t>
      </w:r>
    </w:p>
    <w:p w14:paraId="002C29CF">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lang w:val="en-US" w:eastAsia="zh-CN"/>
        </w:rPr>
        <w:t>大会</w:t>
      </w:r>
      <w:r>
        <w:rPr>
          <w:rFonts w:hint="eastAsia" w:ascii="仿宋" w:hAnsi="仿宋" w:eastAsia="仿宋" w:cs="仿宋"/>
          <w:color w:val="auto"/>
          <w:sz w:val="24"/>
        </w:rPr>
        <w:t>完成，无重大事故发生，</w:t>
      </w:r>
      <w:r>
        <w:rPr>
          <w:rFonts w:hint="eastAsia" w:ascii="仿宋" w:hAnsi="仿宋" w:eastAsia="仿宋" w:cs="仿宋"/>
          <w:color w:val="auto"/>
          <w:sz w:val="24"/>
          <w:lang w:val="en-US" w:eastAsia="zh-CN"/>
        </w:rPr>
        <w:t>30</w:t>
      </w:r>
      <w:r>
        <w:rPr>
          <w:rFonts w:hint="eastAsia" w:ascii="仿宋" w:hAnsi="仿宋" w:eastAsia="仿宋" w:cs="仿宋"/>
          <w:color w:val="auto"/>
          <w:sz w:val="24"/>
        </w:rPr>
        <w:t>个工作日内付清全款。</w:t>
      </w:r>
    </w:p>
    <w:p w14:paraId="44B1F7F8">
      <w:pPr>
        <w:pStyle w:val="12"/>
        <w:ind w:left="0" w:leftChars="0"/>
        <w:rPr>
          <w:rFonts w:ascii="仿宋" w:hAnsi="仿宋" w:eastAsia="仿宋" w:cs="仿宋"/>
          <w:b/>
          <w:bCs/>
          <w:color w:val="auto"/>
          <w:sz w:val="24"/>
        </w:rPr>
      </w:pPr>
      <w:r>
        <w:rPr>
          <w:rFonts w:hint="eastAsia" w:ascii="仿宋" w:hAnsi="仿宋" w:eastAsia="仿宋" w:cs="仿宋"/>
          <w:b/>
          <w:bCs/>
          <w:color w:val="auto"/>
          <w:sz w:val="24"/>
        </w:rPr>
        <w:t>八、最高限价</w:t>
      </w:r>
    </w:p>
    <w:p w14:paraId="6054A32E">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本次采购最高限价为人民币</w:t>
      </w:r>
      <w:r>
        <w:rPr>
          <w:rFonts w:hint="eastAsia" w:ascii="仿宋" w:hAnsi="仿宋" w:eastAsia="仿宋" w:cs="仿宋"/>
          <w:color w:val="auto"/>
          <w:sz w:val="24"/>
          <w:lang w:val="en-US" w:eastAsia="zh-CN"/>
        </w:rPr>
        <w:t>壹佰陆拾</w:t>
      </w:r>
      <w:r>
        <w:rPr>
          <w:rFonts w:hint="eastAsia" w:ascii="仿宋" w:hAnsi="仿宋" w:eastAsia="仿宋" w:cs="仿宋"/>
          <w:color w:val="auto"/>
          <w:sz w:val="24"/>
        </w:rPr>
        <w:t>万元整（¥</w:t>
      </w:r>
      <w:r>
        <w:rPr>
          <w:rFonts w:hint="eastAsia" w:ascii="仿宋" w:hAnsi="仿宋" w:eastAsia="仿宋" w:cs="仿宋"/>
          <w:color w:val="auto"/>
          <w:sz w:val="24"/>
          <w:lang w:val="en-US" w:eastAsia="zh-CN"/>
        </w:rPr>
        <w:t>160</w:t>
      </w:r>
      <w:r>
        <w:rPr>
          <w:rFonts w:hint="eastAsia" w:ascii="仿宋" w:hAnsi="仿宋" w:eastAsia="仿宋" w:cs="仿宋"/>
          <w:color w:val="auto"/>
          <w:sz w:val="24"/>
        </w:rPr>
        <w:t>0000.00），任何超过最高限价的报价将被认定为无效报价。（报价包括为完成本项目服务可能发生的全部费用包括：文本印刷费、设备费、一切员工工资、餐费、到达招标人指定地点的交通费、奖金、劳保福利社保、意外保险、工伤费、教育培训费及处理一切伤亡事故、车辆损耗费与折旧费、车辆租赁使用费与油费、中标单位应缴税金和应得利润、应急、物价因素等完成合同所需的一切本身和不可所缺的所有工作开支、政策性文件规定及合同包含的所有风险、责任等各项全部费用组成。）</w:t>
      </w:r>
    </w:p>
    <w:p w14:paraId="5D68750C">
      <w:pPr>
        <w:pStyle w:val="3"/>
        <w:rPr>
          <w:rFonts w:ascii="仿宋" w:hAnsi="仿宋" w:eastAsia="仿宋" w:cs="仿宋"/>
          <w:color w:val="auto"/>
          <w:sz w:val="24"/>
          <w:szCs w:val="24"/>
        </w:rPr>
      </w:pPr>
    </w:p>
    <w:sectPr>
      <w:footerReference r:id="rId3" w:type="default"/>
      <w:pgSz w:w="11906" w:h="16838"/>
      <w:pgMar w:top="1247" w:right="1236" w:bottom="1247" w:left="123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B2D29">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49FFB0">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0949FFB0">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Y4NzgwMTMwMzhjZDc5Y2VmMTVmYzA1ZDVhMjZkZWMifQ=="/>
  </w:docVars>
  <w:rsids>
    <w:rsidRoot w:val="00072373"/>
    <w:rsid w:val="00072373"/>
    <w:rsid w:val="00081881"/>
    <w:rsid w:val="000F5645"/>
    <w:rsid w:val="00255F39"/>
    <w:rsid w:val="00277169"/>
    <w:rsid w:val="00306164"/>
    <w:rsid w:val="00375660"/>
    <w:rsid w:val="005D7852"/>
    <w:rsid w:val="008F7D8B"/>
    <w:rsid w:val="009541B2"/>
    <w:rsid w:val="00A71121"/>
    <w:rsid w:val="00AB2F6F"/>
    <w:rsid w:val="00BC08CC"/>
    <w:rsid w:val="00C63E04"/>
    <w:rsid w:val="00F503F4"/>
    <w:rsid w:val="02EF06D9"/>
    <w:rsid w:val="02F85463"/>
    <w:rsid w:val="03BF7545"/>
    <w:rsid w:val="04B67ABB"/>
    <w:rsid w:val="053B306F"/>
    <w:rsid w:val="057B5C57"/>
    <w:rsid w:val="05E95001"/>
    <w:rsid w:val="077C7570"/>
    <w:rsid w:val="099E6880"/>
    <w:rsid w:val="09C90A79"/>
    <w:rsid w:val="09F71624"/>
    <w:rsid w:val="0A8C7058"/>
    <w:rsid w:val="0B865355"/>
    <w:rsid w:val="0C873D86"/>
    <w:rsid w:val="0CF47C5F"/>
    <w:rsid w:val="0CF64A58"/>
    <w:rsid w:val="0E3A0603"/>
    <w:rsid w:val="0E873501"/>
    <w:rsid w:val="0F6D69BB"/>
    <w:rsid w:val="0FA5415D"/>
    <w:rsid w:val="11194F55"/>
    <w:rsid w:val="11D32976"/>
    <w:rsid w:val="11F973C0"/>
    <w:rsid w:val="11FE3A38"/>
    <w:rsid w:val="121B2A26"/>
    <w:rsid w:val="13620AB3"/>
    <w:rsid w:val="14893D19"/>
    <w:rsid w:val="155C007F"/>
    <w:rsid w:val="17680005"/>
    <w:rsid w:val="187F6C09"/>
    <w:rsid w:val="19E908CF"/>
    <w:rsid w:val="1BB82C9B"/>
    <w:rsid w:val="1CAC33AC"/>
    <w:rsid w:val="1FED4211"/>
    <w:rsid w:val="205056C0"/>
    <w:rsid w:val="205E5AF7"/>
    <w:rsid w:val="20EA1607"/>
    <w:rsid w:val="20F9625F"/>
    <w:rsid w:val="21B55A58"/>
    <w:rsid w:val="233F6B18"/>
    <w:rsid w:val="23560528"/>
    <w:rsid w:val="23664E47"/>
    <w:rsid w:val="26947B00"/>
    <w:rsid w:val="281A2CD0"/>
    <w:rsid w:val="28846771"/>
    <w:rsid w:val="2961415C"/>
    <w:rsid w:val="296E7010"/>
    <w:rsid w:val="2A7D127A"/>
    <w:rsid w:val="2B4B211F"/>
    <w:rsid w:val="2BAE55DD"/>
    <w:rsid w:val="2D0B5263"/>
    <w:rsid w:val="2DDE3326"/>
    <w:rsid w:val="2FE028B8"/>
    <w:rsid w:val="31570C35"/>
    <w:rsid w:val="31572824"/>
    <w:rsid w:val="32794A1C"/>
    <w:rsid w:val="33CB2B5E"/>
    <w:rsid w:val="35904365"/>
    <w:rsid w:val="35956011"/>
    <w:rsid w:val="37C257FF"/>
    <w:rsid w:val="39042AE6"/>
    <w:rsid w:val="3A7B05C2"/>
    <w:rsid w:val="3B0B68AB"/>
    <w:rsid w:val="3BDB4052"/>
    <w:rsid w:val="3C722E39"/>
    <w:rsid w:val="3D002DC6"/>
    <w:rsid w:val="3DAD026B"/>
    <w:rsid w:val="3DD82F3F"/>
    <w:rsid w:val="3E3D11BE"/>
    <w:rsid w:val="3E8F3644"/>
    <w:rsid w:val="3EE80F60"/>
    <w:rsid w:val="3F32667F"/>
    <w:rsid w:val="3F633FC4"/>
    <w:rsid w:val="402C51F0"/>
    <w:rsid w:val="41005F9F"/>
    <w:rsid w:val="419208AE"/>
    <w:rsid w:val="433B7B52"/>
    <w:rsid w:val="44166EA6"/>
    <w:rsid w:val="44357175"/>
    <w:rsid w:val="4454570F"/>
    <w:rsid w:val="446F0254"/>
    <w:rsid w:val="47E82B57"/>
    <w:rsid w:val="47E86474"/>
    <w:rsid w:val="48170561"/>
    <w:rsid w:val="485F6CB8"/>
    <w:rsid w:val="4B400582"/>
    <w:rsid w:val="4C0575F5"/>
    <w:rsid w:val="4C676392"/>
    <w:rsid w:val="4C9C6C9A"/>
    <w:rsid w:val="4D1E45EA"/>
    <w:rsid w:val="4E796078"/>
    <w:rsid w:val="4EA83D45"/>
    <w:rsid w:val="4FC13833"/>
    <w:rsid w:val="502D2C76"/>
    <w:rsid w:val="512E6661"/>
    <w:rsid w:val="51454B8D"/>
    <w:rsid w:val="514A5330"/>
    <w:rsid w:val="51E062E0"/>
    <w:rsid w:val="52D25D57"/>
    <w:rsid w:val="538F0544"/>
    <w:rsid w:val="53D97B8A"/>
    <w:rsid w:val="542D665D"/>
    <w:rsid w:val="548C31C2"/>
    <w:rsid w:val="5505760A"/>
    <w:rsid w:val="56190783"/>
    <w:rsid w:val="56440D1A"/>
    <w:rsid w:val="57541431"/>
    <w:rsid w:val="5877175C"/>
    <w:rsid w:val="58DE1CAB"/>
    <w:rsid w:val="59785C59"/>
    <w:rsid w:val="5A4E6BB6"/>
    <w:rsid w:val="5AC6035D"/>
    <w:rsid w:val="5BE26B53"/>
    <w:rsid w:val="5C3C492F"/>
    <w:rsid w:val="5D9150E7"/>
    <w:rsid w:val="62351AA3"/>
    <w:rsid w:val="63DD630A"/>
    <w:rsid w:val="64210A17"/>
    <w:rsid w:val="64DA0A07"/>
    <w:rsid w:val="65B12D51"/>
    <w:rsid w:val="665F5B64"/>
    <w:rsid w:val="6712451C"/>
    <w:rsid w:val="687938F3"/>
    <w:rsid w:val="68B94AEC"/>
    <w:rsid w:val="68BD519D"/>
    <w:rsid w:val="6A1E7B5F"/>
    <w:rsid w:val="6A8E65B0"/>
    <w:rsid w:val="6AB778B5"/>
    <w:rsid w:val="6E3161DE"/>
    <w:rsid w:val="6E95615F"/>
    <w:rsid w:val="6F26325B"/>
    <w:rsid w:val="707324D0"/>
    <w:rsid w:val="722F2426"/>
    <w:rsid w:val="7249550B"/>
    <w:rsid w:val="72CE5F39"/>
    <w:rsid w:val="731A4C66"/>
    <w:rsid w:val="753A6B78"/>
    <w:rsid w:val="763E70DC"/>
    <w:rsid w:val="7701002F"/>
    <w:rsid w:val="77223D39"/>
    <w:rsid w:val="780472F2"/>
    <w:rsid w:val="79B0209F"/>
    <w:rsid w:val="7A6014DF"/>
    <w:rsid w:val="7C850D1D"/>
    <w:rsid w:val="7C9E6B26"/>
    <w:rsid w:val="7C9F0D06"/>
    <w:rsid w:val="7CE32118"/>
    <w:rsid w:val="7D0F1A31"/>
    <w:rsid w:val="7DA01B72"/>
    <w:rsid w:val="7DE27C89"/>
    <w:rsid w:val="7E0054DA"/>
    <w:rsid w:val="7E3244AE"/>
    <w:rsid w:val="7F6F39C2"/>
    <w:rsid w:val="7F7836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keepNext/>
      <w:keepLines/>
      <w:spacing w:before="340" w:after="330" w:line="578" w:lineRule="auto"/>
      <w:outlineLvl w:val="0"/>
    </w:pPr>
    <w:rPr>
      <w:rFonts w:ascii="Times New Roman" w:hAnsi="Times New Roman" w:eastAsia="宋体"/>
      <w:b/>
      <w:bCs/>
      <w:kern w:val="44"/>
      <w:sz w:val="44"/>
      <w:szCs w:val="44"/>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420"/>
    </w:pPr>
    <w:rPr>
      <w:rFonts w:cs="宋体"/>
      <w:sz w:val="21"/>
      <w:szCs w:val="21"/>
    </w:rPr>
  </w:style>
  <w:style w:type="paragraph" w:styleId="3">
    <w:name w:val="Body Text Indent"/>
    <w:basedOn w:val="1"/>
    <w:next w:val="1"/>
    <w:qFormat/>
    <w:uiPriority w:val="0"/>
    <w:pPr>
      <w:spacing w:line="200" w:lineRule="exact"/>
      <w:ind w:firstLine="301"/>
    </w:pPr>
    <w:rPr>
      <w:rFonts w:ascii="宋体" w:hAnsi="Courier New"/>
      <w:spacing w:val="-4"/>
      <w:sz w:val="18"/>
      <w:szCs w:val="20"/>
    </w:rPr>
  </w:style>
  <w:style w:type="paragraph" w:styleId="5">
    <w:name w:val="Normal Indent"/>
    <w:basedOn w:val="1"/>
    <w:next w:val="1"/>
    <w:qFormat/>
    <w:uiPriority w:val="99"/>
    <w:pPr>
      <w:ind w:firstLine="420"/>
    </w:pPr>
  </w:style>
  <w:style w:type="paragraph" w:styleId="6">
    <w:name w:val="Body Text 3"/>
    <w:basedOn w:val="1"/>
    <w:qFormat/>
    <w:uiPriority w:val="0"/>
    <w:pPr>
      <w:spacing w:after="120"/>
    </w:pPr>
    <w:rPr>
      <w:sz w:val="16"/>
      <w:szCs w:val="16"/>
    </w:rPr>
  </w:style>
  <w:style w:type="paragraph" w:styleId="7">
    <w:name w:val="Body Text"/>
    <w:basedOn w:val="1"/>
    <w:qFormat/>
    <w:uiPriority w:val="0"/>
    <w:pPr>
      <w:autoSpaceDE w:val="0"/>
      <w:autoSpaceDN w:val="0"/>
      <w:adjustRightInd w:val="0"/>
      <w:spacing w:line="360" w:lineRule="auto"/>
    </w:pPr>
    <w:rPr>
      <w:rFonts w:ascii="宋体" w:hAnsi="Arial" w:cs="Arial"/>
      <w:snapToGrid w:val="0"/>
      <w:sz w:val="24"/>
      <w:szCs w:val="21"/>
      <w:lang w:val="zh-CN"/>
    </w:rPr>
  </w:style>
  <w:style w:type="paragraph" w:styleId="8">
    <w:name w:val="Plain Text"/>
    <w:basedOn w:val="1"/>
    <w:next w:val="9"/>
    <w:qFormat/>
    <w:uiPriority w:val="99"/>
    <w:rPr>
      <w:rFonts w:ascii="宋体" w:hAnsi="Courier New" w:cs="Arial"/>
      <w:szCs w:val="21"/>
    </w:rPr>
  </w:style>
  <w:style w:type="paragraph" w:styleId="9">
    <w:name w:val="index 7"/>
    <w:basedOn w:val="1"/>
    <w:next w:val="1"/>
    <w:qFormat/>
    <w:uiPriority w:val="0"/>
    <w:pPr>
      <w:ind w:left="1200" w:leftChars="1200"/>
    </w:pPr>
    <w:rPr>
      <w:rFonts w:ascii="Times New Roman" w:hAnsi="Times New Roman"/>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toc 6"/>
    <w:basedOn w:val="1"/>
    <w:next w:val="1"/>
    <w:qFormat/>
    <w:uiPriority w:val="0"/>
    <w:pPr>
      <w:ind w:left="2100" w:leftChars="1000"/>
    </w:pPr>
  </w:style>
  <w:style w:type="paragraph" w:styleId="13">
    <w:name w:val="Body Text First Indent"/>
    <w:basedOn w:val="7"/>
    <w:next w:val="1"/>
    <w:qFormat/>
    <w:uiPriority w:val="0"/>
    <w:pPr>
      <w:ind w:firstLine="420"/>
    </w:pPr>
    <w:rPr>
      <w:rFonts w:hAnsi="Times New Roman" w:cs="Times New Roman"/>
      <w:snapToGrid/>
      <w:szCs w:val="20"/>
    </w:rPr>
  </w:style>
  <w:style w:type="paragraph" w:customStyle="1" w:styleId="16">
    <w:name w:val="BodyText1I2"/>
    <w:basedOn w:val="17"/>
    <w:qFormat/>
    <w:uiPriority w:val="0"/>
    <w:pPr>
      <w:ind w:firstLine="420"/>
    </w:pPr>
    <w:rPr>
      <w:sz w:val="21"/>
    </w:rPr>
  </w:style>
  <w:style w:type="paragraph" w:customStyle="1" w:styleId="17">
    <w:name w:val="BodyTextIndent"/>
    <w:basedOn w:val="1"/>
    <w:next w:val="16"/>
    <w:qFormat/>
    <w:uiPriority w:val="0"/>
    <w:pPr>
      <w:spacing w:line="360" w:lineRule="auto"/>
      <w:ind w:firstLine="490"/>
      <w:jc w:val="left"/>
    </w:pPr>
    <w:rPr>
      <w:rFonts w:ascii="宋体" w:hAnsi="宋体"/>
      <w:sz w:val="24"/>
    </w:rPr>
  </w:style>
  <w:style w:type="character" w:customStyle="1" w:styleId="18">
    <w:name w:val="fontstyle01"/>
    <w:basedOn w:val="15"/>
    <w:qFormat/>
    <w:uiPriority w:val="99"/>
    <w:rPr>
      <w:rFonts w:ascii="宋体" w:eastAsia="宋体" w:cs="宋体"/>
      <w:color w:val="000000"/>
      <w:sz w:val="22"/>
      <w:szCs w:val="22"/>
    </w:rPr>
  </w:style>
  <w:style w:type="character" w:customStyle="1" w:styleId="19">
    <w:name w:val="font01"/>
    <w:basedOn w:val="15"/>
    <w:qFormat/>
    <w:uiPriority w:val="0"/>
    <w:rPr>
      <w:rFonts w:hint="eastAsia" w:ascii="宋体" w:hAnsi="宋体" w:eastAsia="宋体" w:cs="宋体"/>
      <w:color w:val="000000"/>
      <w:sz w:val="22"/>
      <w:szCs w:val="22"/>
      <w:u w:val="none"/>
    </w:rPr>
  </w:style>
  <w:style w:type="paragraph" w:customStyle="1" w:styleId="20">
    <w:name w:val="Table Paragraph"/>
    <w:basedOn w:val="1"/>
    <w:qFormat/>
    <w:uiPriority w:val="1"/>
  </w:style>
  <w:style w:type="paragraph" w:customStyle="1" w:styleId="21">
    <w:name w:val="List Paragraph"/>
    <w:basedOn w:val="1"/>
    <w:qFormat/>
    <w:uiPriority w:val="0"/>
    <w:pPr>
      <w:autoSpaceDE w:val="0"/>
      <w:autoSpaceDN w:val="0"/>
      <w:adjustRightInd w:val="0"/>
      <w:ind w:firstLine="420" w:firstLineChars="200"/>
    </w:pPr>
    <w:rPr>
      <w:rFonts w:ascii="Times New Roman" w:hAnsi="Times New Roman" w:eastAsia="宋体" w:cs="Times New Roman"/>
      <w:color w:val="000000"/>
      <w:kern w:val="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7</Pages>
  <Words>3797</Words>
  <Characters>4094</Characters>
  <Lines>27</Lines>
  <Paragraphs>7</Paragraphs>
  <TotalTime>0</TotalTime>
  <ScaleCrop>false</ScaleCrop>
  <LinksUpToDate>false</LinksUpToDate>
  <CharactersWithSpaces>4143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2023-06-21T04:32:00Z</dcterms:created>
  <dc:creator>Administrator</dc:creator>
  <cp:lastModifiedBy>天下称雄</cp:lastModifiedBy>
  <cp:lastPrinted>2024-08-26T06:40:00Z</cp:lastPrinted>
  <dcterms:modified xsi:type="dcterms:W3CDTF">2025-03-31T01:27:29Z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0D8ACE74B7F0483BA7AFCF313B6CE39F_13</vt:lpwstr>
  </property>
  <property fmtid="{D5CDD505-2E9C-101B-9397-08002B2CF9AE}" pid="4" name="KSOTemplateDocerSaveRecord">
    <vt:lpwstr>eyJoZGlkIjoiYzY4NzgwMTMwMzhjZDc5Y2VmMTVmYzA1ZDVhMjZkZWMiLCJ1c2VySWQiOiI5NjA2Mzg2NDMifQ==</vt:lpwstr>
  </property>
</Properties>
</file>