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229DE3">
      <w:pPr>
        <w:jc w:val="distribute"/>
        <w:rPr>
          <w:rFonts w:ascii="宋体" w:hAnsi="宋体" w:cs="宋体"/>
          <w:b/>
          <w:bCs/>
          <w:color w:val="auto"/>
          <w:sz w:val="56"/>
          <w:szCs w:val="56"/>
          <w:highlight w:val="none"/>
        </w:rPr>
      </w:pPr>
      <w:r>
        <w:rPr>
          <w:rFonts w:hint="eastAsia" w:ascii="宋体" w:hAnsi="宋体" w:cs="宋体"/>
          <w:color w:val="auto"/>
          <w:spacing w:val="20"/>
          <w:sz w:val="96"/>
          <w:szCs w:val="28"/>
          <w:highlight w:val="none"/>
        </w:rPr>
        <w:t>温州市第七人民医院</w:t>
      </w:r>
    </w:p>
    <w:p w14:paraId="3AA32B64">
      <w:pPr>
        <w:jc w:val="center"/>
        <w:rPr>
          <w:rFonts w:ascii="宋体" w:hAnsi="宋体" w:cs="宋体"/>
          <w:b/>
          <w:bCs/>
          <w:color w:val="auto"/>
          <w:spacing w:val="26"/>
          <w:sz w:val="52"/>
          <w:highlight w:val="none"/>
        </w:rPr>
      </w:pPr>
    </w:p>
    <w:p w14:paraId="20F077B0">
      <w:pPr>
        <w:ind w:firstLine="2357" w:firstLineChars="235"/>
        <w:rPr>
          <w:rFonts w:ascii="宋体" w:hAnsi="宋体" w:cs="宋体"/>
          <w:b/>
          <w:bCs/>
          <w:color w:val="auto"/>
          <w:spacing w:val="140"/>
          <w:sz w:val="72"/>
          <w:highlight w:val="none"/>
        </w:rPr>
      </w:pPr>
    </w:p>
    <w:p w14:paraId="12F368E2">
      <w:pPr>
        <w:adjustRightInd w:val="0"/>
        <w:snapToGrid w:val="0"/>
        <w:spacing w:line="480" w:lineRule="auto"/>
        <w:ind w:right="361"/>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tbl>
      <w:tblPr>
        <w:tblStyle w:val="54"/>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585"/>
      </w:tblGrid>
      <w:tr w14:paraId="6FDE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4E56428F">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编 号</w:t>
            </w:r>
            <w:r>
              <w:rPr>
                <w:rFonts w:hint="eastAsia" w:ascii="宋体" w:hAnsi="宋体" w:cs="宋体"/>
                <w:color w:val="auto"/>
                <w:spacing w:val="40"/>
                <w:sz w:val="28"/>
                <w:highlight w:val="none"/>
              </w:rPr>
              <w:t>：</w:t>
            </w:r>
          </w:p>
        </w:tc>
        <w:tc>
          <w:tcPr>
            <w:tcW w:w="5585" w:type="dxa"/>
            <w:vAlign w:val="center"/>
          </w:tcPr>
          <w:p w14:paraId="3C02C66F">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z w:val="30"/>
                <w:szCs w:val="30"/>
                <w:highlight w:val="none"/>
                <w:lang w:eastAsia="zh-CN"/>
              </w:rPr>
              <w:t>ZJDFZB-2024120207</w:t>
            </w:r>
          </w:p>
        </w:tc>
      </w:tr>
      <w:tr w14:paraId="33E7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6E238DD7">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名 称：</w:t>
            </w:r>
          </w:p>
        </w:tc>
        <w:tc>
          <w:tcPr>
            <w:tcW w:w="5585" w:type="dxa"/>
            <w:vAlign w:val="center"/>
          </w:tcPr>
          <w:p w14:paraId="01AC06E5">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z w:val="30"/>
                <w:szCs w:val="30"/>
                <w:highlight w:val="none"/>
                <w:lang w:eastAsia="zh-CN"/>
              </w:rPr>
              <w:t>食堂大米采购</w:t>
            </w:r>
          </w:p>
        </w:tc>
      </w:tr>
      <w:tr w14:paraId="5233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5F24C5BF">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采 购 方 式：</w:t>
            </w:r>
          </w:p>
        </w:tc>
        <w:tc>
          <w:tcPr>
            <w:tcW w:w="5585" w:type="dxa"/>
            <w:vAlign w:val="center"/>
          </w:tcPr>
          <w:p w14:paraId="1D6E1A04">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公开招标</w:t>
            </w:r>
          </w:p>
        </w:tc>
      </w:tr>
      <w:tr w14:paraId="150D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05937767">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评 审 方 式：</w:t>
            </w:r>
          </w:p>
        </w:tc>
        <w:tc>
          <w:tcPr>
            <w:tcW w:w="5585" w:type="dxa"/>
            <w:vAlign w:val="center"/>
          </w:tcPr>
          <w:p w14:paraId="766EB9ED">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线上电子招投标</w:t>
            </w:r>
          </w:p>
        </w:tc>
      </w:tr>
    </w:tbl>
    <w:p w14:paraId="262D8742">
      <w:pPr>
        <w:spacing w:line="700" w:lineRule="exact"/>
        <w:ind w:firstLine="723" w:firstLineChars="300"/>
        <w:jc w:val="left"/>
        <w:rPr>
          <w:rFonts w:ascii="宋体" w:hAnsi="宋体" w:cs="宋体"/>
          <w:b/>
          <w:bCs/>
          <w:color w:val="auto"/>
          <w:sz w:val="24"/>
          <w:highlight w:val="none"/>
        </w:rPr>
      </w:pPr>
    </w:p>
    <w:p w14:paraId="3CF5D831">
      <w:pPr>
        <w:spacing w:line="700" w:lineRule="exact"/>
        <w:ind w:firstLine="904" w:firstLineChars="300"/>
        <w:jc w:val="left"/>
        <w:rPr>
          <w:rFonts w:ascii="宋体" w:hAnsi="宋体" w:cs="宋体"/>
          <w:b/>
          <w:color w:val="auto"/>
          <w:spacing w:val="40"/>
          <w:sz w:val="30"/>
          <w:szCs w:val="30"/>
          <w:highlight w:val="none"/>
        </w:rPr>
      </w:pPr>
      <w:r>
        <w:rPr>
          <w:rFonts w:hint="eastAsia" w:ascii="宋体" w:hAnsi="宋体" w:cs="宋体"/>
          <w:b/>
          <w:bCs/>
          <w:color w:val="auto"/>
          <w:sz w:val="30"/>
          <w:szCs w:val="30"/>
          <w:highlight w:val="none"/>
        </w:rPr>
        <w:t xml:space="preserve">     </w:t>
      </w:r>
    </w:p>
    <w:p w14:paraId="69CC1841">
      <w:pPr>
        <w:spacing w:line="700" w:lineRule="exact"/>
        <w:ind w:left="3802" w:leftChars="540" w:hanging="2668" w:hangingChars="700"/>
        <w:rPr>
          <w:rFonts w:ascii="宋体" w:hAnsi="宋体" w:cs="宋体"/>
          <w:b/>
          <w:color w:val="auto"/>
          <w:spacing w:val="40"/>
          <w:sz w:val="30"/>
          <w:szCs w:val="30"/>
          <w:highlight w:val="none"/>
        </w:rPr>
      </w:pPr>
    </w:p>
    <w:p w14:paraId="2A560BFC">
      <w:pPr>
        <w:keepNext/>
        <w:spacing w:line="700" w:lineRule="exact"/>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 xml:space="preserve">    </w:t>
      </w:r>
    </w:p>
    <w:p w14:paraId="6E297D6F">
      <w:pPr>
        <w:rPr>
          <w:color w:val="auto"/>
          <w:highlight w:val="none"/>
        </w:rPr>
      </w:pPr>
    </w:p>
    <w:p w14:paraId="62E246D4">
      <w:pPr>
        <w:rPr>
          <w:rFonts w:ascii="宋体" w:hAnsi="宋体" w:cs="宋体"/>
          <w:b/>
          <w:color w:val="auto"/>
          <w:spacing w:val="40"/>
          <w:sz w:val="30"/>
          <w:szCs w:val="30"/>
          <w:highlight w:val="none"/>
        </w:rPr>
      </w:pPr>
    </w:p>
    <w:p w14:paraId="54CD517D">
      <w:pPr>
        <w:rPr>
          <w:color w:val="auto"/>
          <w:highlight w:val="none"/>
        </w:rPr>
      </w:pPr>
    </w:p>
    <w:p w14:paraId="6DC91993">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 标 人</w:t>
      </w:r>
      <w:r>
        <w:rPr>
          <w:rFonts w:hint="eastAsia" w:ascii="宋体" w:hAnsi="宋体" w:cs="宋体"/>
          <w:color w:val="auto"/>
          <w:spacing w:val="30"/>
          <w:sz w:val="30"/>
          <w:highlight w:val="none"/>
          <w:lang w:eastAsia="zh-CN"/>
        </w:rPr>
        <w:t>：</w:t>
      </w:r>
      <w:r>
        <w:rPr>
          <w:rFonts w:hint="eastAsia" w:ascii="宋体" w:hAnsi="宋体" w:cs="宋体"/>
          <w:color w:val="auto"/>
          <w:spacing w:val="30"/>
          <w:sz w:val="30"/>
          <w:highlight w:val="none"/>
        </w:rPr>
        <w:t>温州市第七人民医院</w:t>
      </w:r>
    </w:p>
    <w:p w14:paraId="5DB7F488">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rPr>
        <w:t>招标代理机构：</w:t>
      </w:r>
      <w:r>
        <w:rPr>
          <w:rFonts w:hint="eastAsia" w:ascii="宋体" w:hAnsi="宋体" w:cs="宋体"/>
          <w:color w:val="auto"/>
          <w:spacing w:val="30"/>
          <w:sz w:val="30"/>
          <w:highlight w:val="none"/>
          <w:lang w:eastAsia="zh-CN"/>
        </w:rPr>
        <w:t>浙江德丰项目管理有限公司</w:t>
      </w:r>
    </w:p>
    <w:p w14:paraId="2B47D0FC">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二</w:t>
      </w:r>
      <w:r>
        <w:rPr>
          <w:rFonts w:hint="eastAsia" w:ascii="宋体" w:hAnsi="宋体" w:cs="宋体"/>
          <w:color w:val="auto"/>
          <w:spacing w:val="30"/>
          <w:sz w:val="30"/>
          <w:highlight w:val="none"/>
          <w:lang w:val="en-US" w:eastAsia="zh-CN"/>
        </w:rPr>
        <w:t>〇</w:t>
      </w:r>
      <w:r>
        <w:rPr>
          <w:rFonts w:hint="eastAsia" w:ascii="宋体" w:hAnsi="宋体" w:cs="宋体"/>
          <w:color w:val="auto"/>
          <w:spacing w:val="30"/>
          <w:sz w:val="30"/>
          <w:highlight w:val="none"/>
        </w:rPr>
        <w:t>二</w:t>
      </w:r>
      <w:r>
        <w:rPr>
          <w:rFonts w:hint="eastAsia" w:ascii="宋体" w:hAnsi="宋体" w:cs="宋体"/>
          <w:color w:val="auto"/>
          <w:spacing w:val="30"/>
          <w:sz w:val="30"/>
          <w:highlight w:val="none"/>
          <w:lang w:val="en-US" w:eastAsia="zh-CN"/>
        </w:rPr>
        <w:t>五</w:t>
      </w:r>
      <w:r>
        <w:rPr>
          <w:rFonts w:hint="eastAsia" w:ascii="宋体" w:hAnsi="宋体" w:cs="宋体"/>
          <w:color w:val="auto"/>
          <w:spacing w:val="30"/>
          <w:sz w:val="30"/>
          <w:highlight w:val="none"/>
        </w:rPr>
        <w:t>年</w:t>
      </w:r>
    </w:p>
    <w:p w14:paraId="7367D362">
      <w:pPr>
        <w:rPr>
          <w:color w:val="auto"/>
          <w:highlight w:val="none"/>
        </w:rPr>
      </w:pPr>
      <w:r>
        <w:rPr>
          <w:rFonts w:hint="eastAsia" w:ascii="宋体" w:hAnsi="宋体" w:cs="宋体"/>
          <w:b/>
          <w:color w:val="auto"/>
          <w:sz w:val="36"/>
          <w:szCs w:val="36"/>
          <w:highlight w:val="none"/>
        </w:rPr>
        <w:br w:type="page"/>
      </w:r>
    </w:p>
    <w:p w14:paraId="4F35500D">
      <w:pPr>
        <w:jc w:val="center"/>
        <w:rPr>
          <w:rFonts w:ascii="宋体" w:hAnsi="宋体" w:cs="宋体"/>
          <w:color w:val="auto"/>
          <w:highlight w:val="none"/>
        </w:rPr>
      </w:pPr>
    </w:p>
    <w:p w14:paraId="3421444F">
      <w:pPr>
        <w:pStyle w:val="41"/>
        <w:tabs>
          <w:tab w:val="right" w:leader="dot" w:pos="9638"/>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40909A96">
      <w:pPr>
        <w:pStyle w:val="41"/>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"_Toc6599"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招 标 公 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_Toc6599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838672">
      <w:pPr>
        <w:pStyle w:val="41"/>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D4D79C">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"_Toc6224"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前 附 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_Toc6224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DDFD03">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"_Toc19070"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 说   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_Toc19070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DB8032">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"_Toc28278"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二、 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_Toc28278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ED0DCD8">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"_Toc22646"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三、 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CFBA91">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"_Toc18542"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四、 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_Toc18542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EECCB1">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 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6CCC78">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 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D61F09">
      <w:pPr>
        <w:pStyle w:val="41"/>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"_Toc19043"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合同主要条款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35BA40F">
      <w:pPr>
        <w:pStyle w:val="41"/>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附件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_Toc18439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75D86E">
      <w:pPr>
        <w:pStyle w:val="31"/>
        <w:tabs>
          <w:tab w:val="right" w:leader="dot" w:pos="9638"/>
        </w:tabs>
        <w:spacing w:line="360" w:lineRule="auto"/>
        <w:ind w:left="420" w:leftChars="2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"_Toc5430"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报价文件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_Toc5430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7FB1AA2">
      <w:pPr>
        <w:pStyle w:val="31"/>
        <w:tabs>
          <w:tab w:val="right" w:leader="dot" w:pos="9638"/>
        </w:tabs>
        <w:spacing w:line="360" w:lineRule="auto"/>
        <w:ind w:left="420" w:leftChars="2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资格证明文件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8E82A28">
      <w:pPr>
        <w:pStyle w:val="31"/>
        <w:tabs>
          <w:tab w:val="right" w:leader="dot" w:pos="9638"/>
        </w:tabs>
        <w:spacing w:line="360" w:lineRule="auto"/>
        <w:ind w:left="420" w:leftChars="2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"_Toc13639"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zh-CN"/>
        </w:rPr>
        <w:t>商务技术文件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_Toc13639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09ED01">
      <w:pPr>
        <w:pStyle w:val="41"/>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"_Toc3381"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项目技术规范和服务要求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_Toc3381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B3ACAC">
      <w:pPr>
        <w:pStyle w:val="41"/>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评标原则及方法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_Toc18194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FDDB8AF">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"_Toc15713"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一、总 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3842506">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二、评标组织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584D82">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三、评标程序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43F99E">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"_Toc24825"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_Toc24825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35D2EB">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"_Toc11450"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五、评分细则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_Toc11450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7ACAE9">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"_Toc4727"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六、定标办法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_Toc4727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3E1280F">
      <w:pPr>
        <w:pStyle w:val="47"/>
        <w:tabs>
          <w:tab w:val="right" w:leader="dot" w:pos="963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"_Toc3629"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七、投标人义务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A80FDC">
      <w:pPr>
        <w:spacing w:line="360" w:lineRule="auto"/>
        <w:ind w:firstLine="2040" w:firstLineChars="850"/>
        <w:rPr>
          <w:rFonts w:ascii="宋体" w:hAnsi="宋体" w:cs="宋体"/>
          <w:b/>
          <w:color w:val="auto"/>
          <w:sz w:val="22"/>
          <w:szCs w:val="22"/>
          <w:highlight w:val="none"/>
        </w:rPr>
      </w:pPr>
      <w:r>
        <w:rPr>
          <w:rFonts w:hint="eastAsia" w:ascii="宋体" w:hAnsi="宋体" w:eastAsia="宋体" w:cs="宋体"/>
          <w:color w:val="auto"/>
          <w:sz w:val="24"/>
          <w:szCs w:val="24"/>
          <w:highlight w:val="none"/>
        </w:rPr>
        <w:fldChar w:fldCharType="end"/>
      </w:r>
    </w:p>
    <w:p w14:paraId="4F0CC297">
      <w:pPr>
        <w:rPr>
          <w:rFonts w:hint="eastAsia" w:ascii="宋体" w:hAnsi="宋体" w:eastAsia="宋体" w:cs="宋体"/>
          <w:color w:val="auto"/>
          <w:highlight w:val="none"/>
        </w:rPr>
      </w:pPr>
      <w:bookmarkStart w:id="0" w:name="_Toc6599"/>
      <w:bookmarkStart w:id="1" w:name="_Toc32649"/>
      <w:r>
        <w:rPr>
          <w:rFonts w:hint="eastAsia" w:ascii="宋体" w:hAnsi="宋体" w:eastAsia="宋体" w:cs="宋体"/>
          <w:color w:val="auto"/>
          <w:highlight w:val="none"/>
        </w:rPr>
        <w:br w:type="page"/>
      </w:r>
    </w:p>
    <w:p w14:paraId="4374A224">
      <w:pPr>
        <w:pStyle w:val="6"/>
        <w:rPr>
          <w:rFonts w:ascii="宋体" w:hAnsi="宋体" w:eastAsia="宋体" w:cs="宋体"/>
          <w:color w:val="auto"/>
          <w:highlight w:val="none"/>
        </w:rPr>
      </w:pPr>
      <w:r>
        <w:rPr>
          <w:bCs/>
          <w:color w:val="auto"/>
          <w:sz w:val="22"/>
          <w:highlight w:val="none"/>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377825</wp:posOffset>
                </wp:positionV>
                <wp:extent cx="6365240" cy="901700"/>
                <wp:effectExtent l="6350" t="6350" r="10160" b="6350"/>
                <wp:wrapNone/>
                <wp:docPr id="1" name="矩形 1"/>
                <wp:cNvGraphicFramePr/>
                <a:graphic xmlns:a="http://schemas.openxmlformats.org/drawingml/2006/main">
                  <a:graphicData uri="http://schemas.microsoft.com/office/word/2010/wordprocessingShape">
                    <wps:wsp>
                      <wps:cNvSpPr/>
                      <wps:spPr>
                        <a:xfrm>
                          <a:off x="0" y="0"/>
                          <a:ext cx="6365240" cy="901700"/>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3.2pt;margin-top:29.75pt;height:71pt;width:501.2pt;z-index:251660288;v-text-anchor:middle;mso-width-relative:page;mso-height-relative:page;" filled="f" stroked="t" coordsize="21600,21600" o:gfxdata="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kiF0vYAAAACQEAAA8AAAAAAAAAAQAgAAAAIgAAAGRycy9k&#10;b3ducmV2LnhtbFBLAQIUABQAAAAIAIdO4kDAmk7PAgIAABEEAAAOAAAAAAAAAAEAIAAAACcBAABk&#10;cnMvZTJvRG9jLnhtbFBLBQYAAAAABgAGAFkBAACbBQAAAAA=&#10;">
                <v:fill on="f" focussize="0,0"/>
                <v:stroke weight="1pt" color="#000000" joinstyle="round"/>
                <v:imagedata o:title=""/>
                <o:lock v:ext="edit" aspectratio="f"/>
              </v:rect>
            </w:pict>
          </mc:Fallback>
        </mc:AlternateContent>
      </w:r>
      <w:r>
        <w:rPr>
          <w:rFonts w:hint="eastAsia" w:ascii="宋体" w:hAnsi="宋体" w:eastAsia="宋体" w:cs="宋体"/>
          <w:color w:val="auto"/>
          <w:highlight w:val="none"/>
        </w:rPr>
        <w:t>招 标 公 告</w:t>
      </w:r>
      <w:bookmarkEnd w:id="0"/>
      <w:bookmarkEnd w:id="1"/>
    </w:p>
    <w:p w14:paraId="3FD31D3B">
      <w:pPr>
        <w:tabs>
          <w:tab w:val="left" w:pos="360"/>
        </w:tabs>
        <w:spacing w:line="460" w:lineRule="exact"/>
        <w:ind w:firstLine="552" w:firstLineChars="250"/>
        <w:rPr>
          <w:rFonts w:ascii="宋体" w:hAnsi="宋体" w:cs="宋体"/>
          <w:b/>
          <w:bCs/>
          <w:color w:val="auto"/>
          <w:sz w:val="22"/>
          <w:highlight w:val="none"/>
        </w:rPr>
      </w:pPr>
      <w:r>
        <w:rPr>
          <w:rFonts w:hint="eastAsia" w:ascii="宋体" w:hAnsi="宋体" w:cs="宋体"/>
          <w:b/>
          <w:bCs/>
          <w:color w:val="auto"/>
          <w:sz w:val="22"/>
          <w:highlight w:val="none"/>
        </w:rPr>
        <w:t>项目概况</w:t>
      </w:r>
    </w:p>
    <w:p w14:paraId="5C9D144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lang w:eastAsia="zh-CN"/>
        </w:rPr>
        <w:t>食堂大米采购</w:t>
      </w:r>
      <w:r>
        <w:rPr>
          <w:rFonts w:hint="eastAsia" w:ascii="宋体" w:hAnsi="宋体" w:cs="宋体"/>
          <w:color w:val="auto"/>
          <w:sz w:val="22"/>
          <w:highlight w:val="none"/>
        </w:rPr>
        <w:t>招标项目的潜在投标人应在</w:t>
      </w:r>
      <w:r>
        <w:rPr>
          <w:rFonts w:hint="eastAsia" w:ascii="宋体" w:hAnsi="宋体" w:cs="宋体"/>
          <w:color w:val="auto"/>
          <w:sz w:val="22"/>
          <w:highlight w:val="none"/>
          <w:lang w:val="en-US" w:eastAsia="zh-CN"/>
        </w:rPr>
        <w:t>乐采云</w:t>
      </w:r>
      <w:r>
        <w:rPr>
          <w:rFonts w:hint="eastAsia" w:ascii="宋体" w:hAnsi="宋体" w:cs="宋体"/>
          <w:color w:val="auto"/>
          <w:sz w:val="22"/>
          <w:highlight w:val="none"/>
        </w:rPr>
        <w:t>获取（下载）招标文件，并于</w:t>
      </w:r>
      <w:r>
        <w:rPr>
          <w:rFonts w:hint="eastAsia" w:ascii="宋体" w:hAnsi="宋体" w:cs="宋体"/>
          <w:color w:val="auto"/>
          <w:sz w:val="22"/>
          <w:highlight w:val="none"/>
          <w:lang w:eastAsia="zh-CN"/>
        </w:rPr>
        <w:t>2025年2月20日</w:t>
      </w:r>
      <w:r>
        <w:rPr>
          <w:rFonts w:hint="eastAsia" w:ascii="宋体" w:hAnsi="宋体" w:cs="宋体"/>
          <w:color w:val="auto"/>
          <w:sz w:val="22"/>
          <w:highlight w:val="none"/>
          <w:lang w:val="en-US" w:eastAsia="zh-CN"/>
        </w:rPr>
        <w:t>14</w:t>
      </w:r>
      <w:r>
        <w:rPr>
          <w:rFonts w:hint="eastAsia" w:ascii="宋体" w:hAnsi="宋体" w:cs="宋体"/>
          <w:color w:val="auto"/>
          <w:sz w:val="22"/>
          <w:highlight w:val="none"/>
        </w:rPr>
        <w:t>点30分（北京时间）前递交（上传）投标文件。</w:t>
      </w:r>
    </w:p>
    <w:p w14:paraId="513343FE">
      <w:pPr>
        <w:pStyle w:val="50"/>
        <w:spacing w:before="0" w:beforeAutospacing="0" w:after="0" w:afterAutospacing="0" w:line="460" w:lineRule="exact"/>
        <w:rPr>
          <w:color w:val="auto"/>
          <w:sz w:val="22"/>
          <w:szCs w:val="22"/>
          <w:highlight w:val="none"/>
        </w:rPr>
      </w:pPr>
      <w:r>
        <w:rPr>
          <w:rFonts w:hint="eastAsia"/>
          <w:b/>
          <w:bCs/>
          <w:color w:val="auto"/>
          <w:sz w:val="22"/>
          <w:szCs w:val="22"/>
          <w:highlight w:val="none"/>
        </w:rPr>
        <w:t>一、项目基本情况 </w:t>
      </w:r>
      <w:r>
        <w:rPr>
          <w:rFonts w:hint="eastAsia"/>
          <w:color w:val="auto"/>
          <w:sz w:val="22"/>
          <w:szCs w:val="22"/>
          <w:highlight w:val="none"/>
        </w:rPr>
        <w:t xml:space="preserve">                                          </w:t>
      </w:r>
    </w:p>
    <w:p w14:paraId="5BBBE855">
      <w:pPr>
        <w:pStyle w:val="5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项目编号：</w:t>
      </w:r>
      <w:r>
        <w:rPr>
          <w:rFonts w:hint="eastAsia"/>
          <w:color w:val="auto"/>
          <w:sz w:val="22"/>
          <w:szCs w:val="22"/>
          <w:highlight w:val="none"/>
          <w:lang w:eastAsia="zh-CN"/>
        </w:rPr>
        <w:t>ZJDFZB-2024120207</w:t>
      </w:r>
      <w:r>
        <w:rPr>
          <w:rFonts w:hint="eastAsia"/>
          <w:color w:val="auto"/>
          <w:sz w:val="22"/>
          <w:szCs w:val="22"/>
          <w:highlight w:val="none"/>
        </w:rPr>
        <w:t> </w:t>
      </w:r>
    </w:p>
    <w:p w14:paraId="365152CD">
      <w:pPr>
        <w:pStyle w:val="50"/>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项目名称：</w:t>
      </w:r>
      <w:r>
        <w:rPr>
          <w:rFonts w:hint="eastAsia"/>
          <w:color w:val="auto"/>
          <w:sz w:val="22"/>
          <w:szCs w:val="22"/>
          <w:highlight w:val="none"/>
          <w:lang w:eastAsia="zh-CN"/>
        </w:rPr>
        <w:t>食堂大米采购</w:t>
      </w:r>
    </w:p>
    <w:tbl>
      <w:tblPr>
        <w:tblStyle w:val="54"/>
        <w:tblW w:w="9675"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550"/>
        <w:gridCol w:w="750"/>
        <w:gridCol w:w="1633"/>
        <w:gridCol w:w="5076"/>
      </w:tblGrid>
      <w:tr w14:paraId="5AF6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54F66FC2">
            <w:pPr>
              <w:pStyle w:val="50"/>
              <w:spacing w:before="0" w:beforeAutospacing="0" w:after="0" w:afterAutospacing="0" w:line="460" w:lineRule="exact"/>
              <w:jc w:val="center"/>
              <w:rPr>
                <w:rFonts w:hint="eastAsia" w:eastAsia="宋体"/>
                <w:b/>
                <w:bCs/>
                <w:color w:val="auto"/>
                <w:sz w:val="22"/>
                <w:szCs w:val="22"/>
                <w:highlight w:val="none"/>
                <w:lang w:eastAsia="zh-CN"/>
              </w:rPr>
            </w:pPr>
            <w:r>
              <w:rPr>
                <w:rFonts w:hint="eastAsia"/>
                <w:b/>
                <w:bCs/>
                <w:color w:val="auto"/>
                <w:sz w:val="22"/>
                <w:szCs w:val="22"/>
                <w:highlight w:val="none"/>
                <w:lang w:val="en-US" w:eastAsia="zh-CN"/>
              </w:rPr>
              <w:t>序号</w:t>
            </w:r>
          </w:p>
        </w:tc>
        <w:tc>
          <w:tcPr>
            <w:tcW w:w="1550" w:type="dxa"/>
            <w:vAlign w:val="center"/>
          </w:tcPr>
          <w:p w14:paraId="3F31A5BD">
            <w:pPr>
              <w:pStyle w:val="50"/>
              <w:spacing w:before="0" w:beforeAutospacing="0" w:after="0" w:afterAutospacing="0" w:line="460" w:lineRule="exact"/>
              <w:jc w:val="center"/>
              <w:rPr>
                <w:b/>
                <w:bCs/>
                <w:color w:val="auto"/>
                <w:sz w:val="22"/>
                <w:szCs w:val="22"/>
                <w:highlight w:val="none"/>
              </w:rPr>
            </w:pPr>
            <w:r>
              <w:rPr>
                <w:rFonts w:hint="eastAsia"/>
                <w:b/>
                <w:bCs/>
                <w:color w:val="auto"/>
                <w:sz w:val="22"/>
                <w:szCs w:val="22"/>
                <w:highlight w:val="none"/>
              </w:rPr>
              <w:t>名称</w:t>
            </w:r>
          </w:p>
        </w:tc>
        <w:tc>
          <w:tcPr>
            <w:tcW w:w="750" w:type="dxa"/>
            <w:vAlign w:val="center"/>
          </w:tcPr>
          <w:p w14:paraId="472FBAFF">
            <w:pPr>
              <w:pStyle w:val="50"/>
              <w:spacing w:before="0" w:beforeAutospacing="0" w:after="0" w:afterAutospacing="0" w:line="460" w:lineRule="exact"/>
              <w:jc w:val="center"/>
              <w:rPr>
                <w:b/>
                <w:bCs/>
                <w:color w:val="auto"/>
                <w:sz w:val="22"/>
                <w:szCs w:val="22"/>
                <w:highlight w:val="none"/>
              </w:rPr>
            </w:pPr>
            <w:r>
              <w:rPr>
                <w:rFonts w:hint="eastAsia"/>
                <w:b/>
                <w:bCs/>
                <w:color w:val="auto"/>
                <w:sz w:val="22"/>
                <w:szCs w:val="22"/>
                <w:highlight w:val="none"/>
              </w:rPr>
              <w:t>单位</w:t>
            </w:r>
          </w:p>
        </w:tc>
        <w:tc>
          <w:tcPr>
            <w:tcW w:w="1633" w:type="dxa"/>
            <w:vAlign w:val="center"/>
          </w:tcPr>
          <w:p w14:paraId="7D96CA3F">
            <w:pPr>
              <w:pStyle w:val="50"/>
              <w:spacing w:before="0" w:beforeAutospacing="0" w:after="0" w:afterAutospacing="0" w:line="460" w:lineRule="exact"/>
              <w:jc w:val="center"/>
              <w:rPr>
                <w:b/>
                <w:bCs/>
                <w:color w:val="auto"/>
                <w:sz w:val="22"/>
                <w:szCs w:val="22"/>
                <w:highlight w:val="none"/>
              </w:rPr>
            </w:pPr>
            <w:r>
              <w:rPr>
                <w:rFonts w:hint="eastAsia"/>
                <w:b/>
                <w:bCs/>
                <w:color w:val="auto"/>
                <w:sz w:val="22"/>
                <w:szCs w:val="22"/>
                <w:highlight w:val="none"/>
              </w:rPr>
              <w:t>单价最高限价</w:t>
            </w:r>
          </w:p>
        </w:tc>
        <w:tc>
          <w:tcPr>
            <w:tcW w:w="5076" w:type="dxa"/>
            <w:vAlign w:val="center"/>
          </w:tcPr>
          <w:p w14:paraId="65C0CEC3">
            <w:pPr>
              <w:widowControl/>
              <w:snapToGrid w:val="0"/>
              <w:spacing w:line="460" w:lineRule="exact"/>
              <w:jc w:val="center"/>
              <w:rPr>
                <w:b/>
                <w:bCs/>
                <w:color w:val="auto"/>
                <w:sz w:val="22"/>
                <w:szCs w:val="22"/>
                <w:highlight w:val="none"/>
              </w:rPr>
            </w:pPr>
            <w:r>
              <w:rPr>
                <w:rFonts w:hint="eastAsia" w:ascii="宋体" w:hAnsi="宋体" w:cs="宋体"/>
                <w:b/>
                <w:bCs/>
                <w:color w:val="auto"/>
                <w:kern w:val="0"/>
                <w:sz w:val="22"/>
                <w:szCs w:val="22"/>
                <w:highlight w:val="none"/>
              </w:rPr>
              <w:t>简要技术要求、用途</w:t>
            </w:r>
          </w:p>
        </w:tc>
      </w:tr>
      <w:tr w14:paraId="4D6B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66" w:type="dxa"/>
            <w:vAlign w:val="center"/>
          </w:tcPr>
          <w:p w14:paraId="4D3B7487">
            <w:pPr>
              <w:pStyle w:val="50"/>
              <w:spacing w:before="0" w:beforeAutospacing="0" w:after="0" w:afterAutospacing="0" w:line="460" w:lineRule="exact"/>
              <w:jc w:val="center"/>
              <w:rPr>
                <w:color w:val="auto"/>
                <w:sz w:val="22"/>
                <w:szCs w:val="22"/>
                <w:highlight w:val="none"/>
              </w:rPr>
            </w:pPr>
            <w:r>
              <w:rPr>
                <w:rFonts w:hint="eastAsia"/>
                <w:color w:val="auto"/>
                <w:sz w:val="22"/>
                <w:szCs w:val="22"/>
                <w:highlight w:val="none"/>
              </w:rPr>
              <w:t>1</w:t>
            </w:r>
          </w:p>
        </w:tc>
        <w:tc>
          <w:tcPr>
            <w:tcW w:w="1550" w:type="dxa"/>
            <w:vAlign w:val="center"/>
          </w:tcPr>
          <w:p w14:paraId="346D632B">
            <w:pPr>
              <w:pStyle w:val="50"/>
              <w:spacing w:before="0" w:beforeAutospacing="0" w:after="0" w:afterAutospacing="0" w:line="460" w:lineRule="exact"/>
              <w:jc w:val="center"/>
              <w:rPr>
                <w:color w:val="auto"/>
                <w:sz w:val="22"/>
                <w:szCs w:val="22"/>
                <w:highlight w:val="none"/>
              </w:rPr>
            </w:pPr>
            <w:r>
              <w:rPr>
                <w:rFonts w:hint="eastAsia"/>
                <w:color w:val="auto"/>
                <w:sz w:val="22"/>
                <w:szCs w:val="22"/>
                <w:highlight w:val="none"/>
                <w:lang w:eastAsia="zh-CN"/>
              </w:rPr>
              <w:t>食堂大米采购</w:t>
            </w:r>
          </w:p>
        </w:tc>
        <w:tc>
          <w:tcPr>
            <w:tcW w:w="750" w:type="dxa"/>
            <w:vAlign w:val="center"/>
          </w:tcPr>
          <w:p w14:paraId="3BF74F40">
            <w:pPr>
              <w:pStyle w:val="50"/>
              <w:spacing w:before="0" w:beforeAutospacing="0" w:after="0" w:afterAutospacing="0" w:line="460" w:lineRule="exact"/>
              <w:jc w:val="center"/>
              <w:rPr>
                <w:color w:val="auto"/>
                <w:sz w:val="22"/>
                <w:szCs w:val="22"/>
                <w:highlight w:val="none"/>
              </w:rPr>
            </w:pPr>
            <w:r>
              <w:rPr>
                <w:rFonts w:hint="eastAsia"/>
                <w:color w:val="auto"/>
                <w:sz w:val="22"/>
                <w:szCs w:val="22"/>
                <w:highlight w:val="none"/>
              </w:rPr>
              <w:t>1项</w:t>
            </w:r>
          </w:p>
        </w:tc>
        <w:tc>
          <w:tcPr>
            <w:tcW w:w="1633" w:type="dxa"/>
            <w:vAlign w:val="center"/>
          </w:tcPr>
          <w:p w14:paraId="6BAF1245">
            <w:pPr>
              <w:pStyle w:val="50"/>
              <w:spacing w:before="0" w:beforeAutospacing="0" w:after="0" w:afterAutospacing="0" w:line="460" w:lineRule="exact"/>
              <w:jc w:val="center"/>
              <w:rPr>
                <w:color w:val="auto"/>
                <w:sz w:val="22"/>
                <w:szCs w:val="22"/>
                <w:highlight w:val="none"/>
              </w:rPr>
            </w:pPr>
            <w:r>
              <w:rPr>
                <w:rFonts w:hint="eastAsia"/>
                <w:color w:val="auto"/>
                <w:sz w:val="22"/>
                <w:szCs w:val="22"/>
                <w:highlight w:val="none"/>
              </w:rPr>
              <w:t>5元/公斤</w:t>
            </w:r>
          </w:p>
        </w:tc>
        <w:tc>
          <w:tcPr>
            <w:tcW w:w="5076" w:type="dxa"/>
            <w:vAlign w:val="center"/>
          </w:tcPr>
          <w:p w14:paraId="38238BC1">
            <w:pPr>
              <w:shd w:val="clear" w:color="auto" w:fill="FFFFFF"/>
              <w:snapToGrid w:val="0"/>
              <w:spacing w:line="460" w:lineRule="exact"/>
              <w:jc w:val="center"/>
              <w:rPr>
                <w:color w:val="auto"/>
                <w:sz w:val="22"/>
                <w:szCs w:val="22"/>
                <w:highlight w:val="none"/>
              </w:rPr>
            </w:pPr>
            <w:r>
              <w:rPr>
                <w:rFonts w:hint="eastAsia" w:ascii="宋体" w:hAnsi="宋体" w:cs="宋体"/>
                <w:color w:val="auto"/>
                <w:sz w:val="22"/>
                <w:szCs w:val="22"/>
                <w:highlight w:val="none"/>
              </w:rPr>
              <w:t>详见招标文件第四部分“项目技术规范和服务要求”</w:t>
            </w:r>
          </w:p>
        </w:tc>
      </w:tr>
    </w:tbl>
    <w:p w14:paraId="6CC1BCF6">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本项目不接受联合体投标。</w:t>
      </w:r>
    </w:p>
    <w:p w14:paraId="327FFB1F">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textAlignment w:val="auto"/>
        <w:rPr>
          <w:color w:val="auto"/>
          <w:sz w:val="22"/>
          <w:szCs w:val="22"/>
          <w:highlight w:val="none"/>
        </w:rPr>
      </w:pPr>
      <w:r>
        <w:rPr>
          <w:rFonts w:hint="eastAsia"/>
          <w:b/>
          <w:bCs/>
          <w:color w:val="auto"/>
          <w:sz w:val="22"/>
          <w:szCs w:val="22"/>
          <w:highlight w:val="none"/>
        </w:rPr>
        <w:t>二、申请人的资格要求：</w:t>
      </w:r>
    </w:p>
    <w:p w14:paraId="785FD97C">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1</w:t>
      </w:r>
      <w:r>
        <w:rPr>
          <w:rFonts w:hint="eastAsia"/>
          <w:color w:val="auto"/>
          <w:sz w:val="22"/>
          <w:szCs w:val="22"/>
          <w:highlight w:val="none"/>
          <w:lang w:eastAsia="zh-CN"/>
        </w:rPr>
        <w:t>、</w:t>
      </w:r>
      <w:r>
        <w:rPr>
          <w:rFonts w:hint="eastAsia"/>
          <w:color w:val="auto"/>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1B95EFB">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rPr>
        <w:t>2</w:t>
      </w:r>
      <w:r>
        <w:rPr>
          <w:rFonts w:hint="eastAsia"/>
          <w:color w:val="auto"/>
          <w:sz w:val="22"/>
          <w:szCs w:val="22"/>
          <w:highlight w:val="none"/>
          <w:lang w:eastAsia="zh-CN"/>
        </w:rPr>
        <w:t>、</w:t>
      </w:r>
      <w:r>
        <w:rPr>
          <w:rFonts w:hint="eastAsia"/>
          <w:color w:val="auto"/>
          <w:sz w:val="22"/>
          <w:szCs w:val="22"/>
          <w:highlight w:val="none"/>
        </w:rPr>
        <w:t>落实政府采购政策需满足的资格要求：</w:t>
      </w:r>
      <w:r>
        <w:rPr>
          <w:rFonts w:hint="eastAsia"/>
          <w:color w:val="auto"/>
          <w:sz w:val="22"/>
          <w:szCs w:val="22"/>
          <w:highlight w:val="none"/>
          <w:u w:val="single"/>
        </w:rPr>
        <w:t>供应商为中小企业/小微企业，提供中小企业声明函</w:t>
      </w:r>
      <w:r>
        <w:rPr>
          <w:rFonts w:hint="eastAsia"/>
          <w:color w:val="auto"/>
          <w:sz w:val="22"/>
          <w:szCs w:val="22"/>
          <w:highlight w:val="none"/>
          <w:u w:val="single"/>
          <w:lang w:eastAsia="zh-CN"/>
        </w:rPr>
        <w:t>；</w:t>
      </w:r>
    </w:p>
    <w:p w14:paraId="073FACA5">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3</w:t>
      </w:r>
      <w:r>
        <w:rPr>
          <w:rFonts w:hint="eastAsia"/>
          <w:color w:val="auto"/>
          <w:sz w:val="22"/>
          <w:szCs w:val="22"/>
          <w:highlight w:val="none"/>
          <w:lang w:eastAsia="zh-CN"/>
        </w:rPr>
        <w:t>、</w:t>
      </w:r>
      <w:r>
        <w:rPr>
          <w:rFonts w:hint="eastAsia"/>
          <w:color w:val="auto"/>
          <w:sz w:val="22"/>
          <w:szCs w:val="22"/>
          <w:highlight w:val="none"/>
        </w:rPr>
        <w:t>本项目的特定资格要求：</w:t>
      </w:r>
      <w:r>
        <w:rPr>
          <w:rFonts w:hint="eastAsia"/>
          <w:color w:val="auto"/>
          <w:sz w:val="22"/>
          <w:szCs w:val="22"/>
          <w:highlight w:val="none"/>
          <w:u w:val="single"/>
        </w:rPr>
        <w:t>具有有效的食品流通许可证或食品生产许可证或食品经营许可证</w:t>
      </w:r>
      <w:r>
        <w:rPr>
          <w:rFonts w:hint="eastAsia"/>
          <w:color w:val="auto"/>
          <w:sz w:val="22"/>
          <w:szCs w:val="22"/>
          <w:highlight w:val="none"/>
          <w:u w:val="single"/>
          <w:lang w:eastAsia="zh-CN"/>
        </w:rPr>
        <w:t>；</w:t>
      </w:r>
    </w:p>
    <w:p w14:paraId="011831F9">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textAlignment w:val="auto"/>
        <w:rPr>
          <w:b/>
          <w:bCs/>
          <w:color w:val="auto"/>
          <w:sz w:val="22"/>
          <w:szCs w:val="22"/>
          <w:highlight w:val="none"/>
        </w:rPr>
      </w:pPr>
      <w:r>
        <w:rPr>
          <w:rFonts w:hint="eastAsia"/>
          <w:b/>
          <w:bCs/>
          <w:color w:val="auto"/>
          <w:sz w:val="22"/>
          <w:szCs w:val="22"/>
          <w:highlight w:val="none"/>
        </w:rPr>
        <w:t>三、获取招标文件 </w:t>
      </w:r>
    </w:p>
    <w:p w14:paraId="6935D14D">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lang w:val="en-US" w:eastAsia="zh-CN"/>
        </w:rPr>
        <w:t>1、</w:t>
      </w:r>
      <w:r>
        <w:rPr>
          <w:rFonts w:hint="eastAsia"/>
          <w:color w:val="auto"/>
          <w:sz w:val="22"/>
          <w:szCs w:val="22"/>
          <w:highlight w:val="none"/>
        </w:rPr>
        <w:t>时间：202</w:t>
      </w:r>
      <w:r>
        <w:rPr>
          <w:rFonts w:hint="eastAsia"/>
          <w:color w:val="auto"/>
          <w:sz w:val="22"/>
          <w:szCs w:val="22"/>
          <w:highlight w:val="none"/>
          <w:lang w:val="en-US" w:eastAsia="zh-CN"/>
        </w:rPr>
        <w:t>5</w:t>
      </w:r>
      <w:r>
        <w:rPr>
          <w:rFonts w:hint="eastAsia"/>
          <w:color w:val="auto"/>
          <w:sz w:val="22"/>
          <w:szCs w:val="22"/>
          <w:highlight w:val="none"/>
        </w:rPr>
        <w:t>年</w:t>
      </w:r>
      <w:r>
        <w:rPr>
          <w:rFonts w:hint="eastAsia"/>
          <w:color w:val="auto"/>
          <w:sz w:val="22"/>
          <w:szCs w:val="22"/>
          <w:highlight w:val="none"/>
          <w:lang w:val="en-US" w:eastAsia="zh-CN"/>
        </w:rPr>
        <w:t>1</w:t>
      </w:r>
      <w:r>
        <w:rPr>
          <w:rFonts w:hint="eastAsia"/>
          <w:color w:val="auto"/>
          <w:sz w:val="22"/>
          <w:szCs w:val="22"/>
          <w:highlight w:val="none"/>
        </w:rPr>
        <w:t>月</w:t>
      </w:r>
      <w:r>
        <w:rPr>
          <w:rFonts w:hint="eastAsia"/>
          <w:color w:val="auto"/>
          <w:sz w:val="22"/>
          <w:szCs w:val="22"/>
          <w:highlight w:val="none"/>
          <w:lang w:val="en-US" w:eastAsia="zh-CN"/>
        </w:rPr>
        <w:t>13</w:t>
      </w:r>
      <w:r>
        <w:rPr>
          <w:rFonts w:hint="eastAsia"/>
          <w:color w:val="auto"/>
          <w:sz w:val="22"/>
          <w:szCs w:val="22"/>
          <w:highlight w:val="none"/>
        </w:rPr>
        <w:t>日至</w:t>
      </w:r>
      <w:r>
        <w:rPr>
          <w:rFonts w:hint="eastAsia"/>
          <w:color w:val="auto"/>
          <w:sz w:val="22"/>
          <w:szCs w:val="22"/>
          <w:highlight w:val="none"/>
          <w:lang w:eastAsia="zh-CN"/>
        </w:rPr>
        <w:t>2025年2月20日</w:t>
      </w:r>
      <w:r>
        <w:rPr>
          <w:rFonts w:hint="eastAsia"/>
          <w:color w:val="auto"/>
          <w:sz w:val="22"/>
          <w:szCs w:val="22"/>
          <w:highlight w:val="none"/>
        </w:rPr>
        <w:t>，每天上午00</w:t>
      </w:r>
      <w:r>
        <w:rPr>
          <w:rFonts w:hint="eastAsia"/>
          <w:color w:val="auto"/>
          <w:sz w:val="22"/>
          <w:szCs w:val="22"/>
          <w:highlight w:val="none"/>
          <w:lang w:eastAsia="zh-CN"/>
        </w:rPr>
        <w:t>:</w:t>
      </w:r>
      <w:r>
        <w:rPr>
          <w:rFonts w:hint="eastAsia"/>
          <w:color w:val="auto"/>
          <w:sz w:val="22"/>
          <w:szCs w:val="22"/>
          <w:highlight w:val="none"/>
        </w:rPr>
        <w:t>00至12</w:t>
      </w:r>
      <w:r>
        <w:rPr>
          <w:rFonts w:hint="eastAsia"/>
          <w:color w:val="auto"/>
          <w:sz w:val="22"/>
          <w:szCs w:val="22"/>
          <w:highlight w:val="none"/>
          <w:lang w:eastAsia="zh-CN"/>
        </w:rPr>
        <w:t>:</w:t>
      </w:r>
      <w:r>
        <w:rPr>
          <w:rFonts w:hint="eastAsia"/>
          <w:color w:val="auto"/>
          <w:sz w:val="22"/>
          <w:szCs w:val="22"/>
          <w:highlight w:val="none"/>
        </w:rPr>
        <w:t>00，下午12</w:t>
      </w:r>
      <w:r>
        <w:rPr>
          <w:rFonts w:hint="eastAsia"/>
          <w:color w:val="auto"/>
          <w:sz w:val="22"/>
          <w:szCs w:val="22"/>
          <w:highlight w:val="none"/>
          <w:lang w:eastAsia="zh-CN"/>
        </w:rPr>
        <w:t>:</w:t>
      </w:r>
      <w:r>
        <w:rPr>
          <w:rFonts w:hint="eastAsia"/>
          <w:color w:val="auto"/>
          <w:sz w:val="22"/>
          <w:szCs w:val="22"/>
          <w:highlight w:val="none"/>
        </w:rPr>
        <w:t>00至23</w:t>
      </w:r>
      <w:r>
        <w:rPr>
          <w:rFonts w:hint="eastAsia"/>
          <w:color w:val="auto"/>
          <w:sz w:val="22"/>
          <w:szCs w:val="22"/>
          <w:highlight w:val="none"/>
          <w:lang w:eastAsia="zh-CN"/>
        </w:rPr>
        <w:t>:</w:t>
      </w:r>
      <w:r>
        <w:rPr>
          <w:rFonts w:hint="eastAsia"/>
          <w:color w:val="auto"/>
          <w:sz w:val="22"/>
          <w:szCs w:val="22"/>
          <w:highlight w:val="none"/>
        </w:rPr>
        <w:t>59（北京时间，线上获取法定节假日均可，线下获取文件法定节假日除外）</w:t>
      </w:r>
    </w:p>
    <w:p w14:paraId="56B41205">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lang w:val="en-US" w:eastAsia="zh-CN"/>
        </w:rPr>
        <w:t>2、</w:t>
      </w:r>
      <w:r>
        <w:rPr>
          <w:rFonts w:hint="eastAsia"/>
          <w:color w:val="auto"/>
          <w:sz w:val="22"/>
          <w:szCs w:val="22"/>
          <w:highlight w:val="none"/>
        </w:rPr>
        <w:t>地点（网址）：</w:t>
      </w:r>
      <w:r>
        <w:rPr>
          <w:rFonts w:hint="eastAsia"/>
          <w:color w:val="auto"/>
          <w:sz w:val="22"/>
          <w:highlight w:val="none"/>
          <w:lang w:eastAsia="zh-CN"/>
        </w:rPr>
        <w:t>温州市鹿城区南汇街道锦江路458号深蓝国际大厦501-1西首</w:t>
      </w:r>
      <w:r>
        <w:rPr>
          <w:rFonts w:hint="eastAsia"/>
          <w:color w:val="auto"/>
          <w:sz w:val="22"/>
          <w:highlight w:val="none"/>
          <w:lang w:val="en-US" w:eastAsia="zh-CN"/>
        </w:rPr>
        <w:t>/</w:t>
      </w:r>
      <w:r>
        <w:rPr>
          <w:rFonts w:hint="eastAsia" w:ascii="新宋体" w:hAnsi="新宋体" w:eastAsia="新宋体" w:cs="新宋体"/>
          <w:color w:val="auto"/>
          <w:sz w:val="22"/>
          <w:szCs w:val="22"/>
          <w:highlight w:val="none"/>
          <w:lang w:eastAsia="zh-CN"/>
        </w:rPr>
        <w:t>乐采云平台</w:t>
      </w:r>
      <w:r>
        <w:rPr>
          <w:rFonts w:hint="eastAsia"/>
          <w:color w:val="auto"/>
          <w:sz w:val="22"/>
          <w:szCs w:val="22"/>
          <w:highlight w:val="none"/>
        </w:rPr>
        <w:t>（</w:t>
      </w:r>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//www.lecaiyun.com/</w:t>
      </w:r>
      <w:r>
        <w:rPr>
          <w:rFonts w:hint="eastAsia"/>
          <w:color w:val="auto"/>
          <w:sz w:val="22"/>
          <w:szCs w:val="22"/>
          <w:highlight w:val="none"/>
        </w:rPr>
        <w:t>） </w:t>
      </w:r>
    </w:p>
    <w:p w14:paraId="61207F17">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方式：供应商登录</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//www.lecaiyun.com/）</w:t>
      </w:r>
      <w:r>
        <w:rPr>
          <w:rFonts w:hint="eastAsia"/>
          <w:color w:val="auto"/>
          <w:sz w:val="22"/>
          <w:szCs w:val="22"/>
          <w:highlight w:val="none"/>
        </w:rPr>
        <w:t>在线申请获取采购文件（进入“项目采购”应用，在获取采购文件菜单中选择项目，申请获取采购文件）</w:t>
      </w:r>
    </w:p>
    <w:p w14:paraId="6AB42C72">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售价（元）：0 </w:t>
      </w:r>
    </w:p>
    <w:p w14:paraId="7BAD7C11">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textAlignment w:val="auto"/>
        <w:rPr>
          <w:b/>
          <w:bCs/>
          <w:color w:val="auto"/>
          <w:sz w:val="22"/>
          <w:szCs w:val="22"/>
          <w:highlight w:val="none"/>
        </w:rPr>
      </w:pPr>
      <w:r>
        <w:rPr>
          <w:rFonts w:hint="eastAsia"/>
          <w:b/>
          <w:bCs/>
          <w:color w:val="auto"/>
          <w:sz w:val="22"/>
          <w:szCs w:val="22"/>
          <w:highlight w:val="none"/>
        </w:rPr>
        <w:t>四、提交投标文件截止时间、开标时间和地点</w:t>
      </w:r>
    </w:p>
    <w:p w14:paraId="3FA48BAE">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lang w:val="en-US" w:eastAsia="zh-CN"/>
        </w:rPr>
        <w:t>1、</w:t>
      </w:r>
      <w:r>
        <w:rPr>
          <w:rFonts w:hint="eastAsia"/>
          <w:color w:val="auto"/>
          <w:sz w:val="22"/>
          <w:szCs w:val="22"/>
          <w:highlight w:val="none"/>
        </w:rPr>
        <w:t>提交投标文件截止时间：</w:t>
      </w:r>
      <w:r>
        <w:rPr>
          <w:rFonts w:hint="eastAsia"/>
          <w:color w:val="auto"/>
          <w:sz w:val="22"/>
          <w:szCs w:val="22"/>
          <w:highlight w:val="none"/>
          <w:lang w:eastAsia="zh-CN"/>
        </w:rPr>
        <w:t>2025年2月20日</w:t>
      </w:r>
      <w:r>
        <w:rPr>
          <w:rFonts w:hint="eastAsia" w:ascii="宋体" w:hAnsi="宋体" w:cs="宋体"/>
          <w:color w:val="auto"/>
          <w:sz w:val="22"/>
          <w:highlight w:val="none"/>
        </w:rPr>
        <w:t xml:space="preserve"> </w:t>
      </w:r>
      <w:r>
        <w:rPr>
          <w:rFonts w:hint="eastAsia" w:cs="宋体"/>
          <w:color w:val="auto"/>
          <w:sz w:val="22"/>
          <w:highlight w:val="none"/>
          <w:lang w:val="en-US" w:eastAsia="zh-CN"/>
        </w:rPr>
        <w:t>14</w:t>
      </w:r>
      <w:r>
        <w:rPr>
          <w:rFonts w:hint="eastAsia" w:ascii="宋体" w:hAnsi="宋体" w:cs="宋体"/>
          <w:color w:val="auto"/>
          <w:sz w:val="22"/>
          <w:highlight w:val="none"/>
        </w:rPr>
        <w:t>点30分</w:t>
      </w:r>
      <w:r>
        <w:rPr>
          <w:rFonts w:hint="eastAsia"/>
          <w:color w:val="auto"/>
          <w:sz w:val="22"/>
          <w:szCs w:val="22"/>
          <w:highlight w:val="none"/>
        </w:rPr>
        <w:t>（北京时间）</w:t>
      </w:r>
    </w:p>
    <w:p w14:paraId="2A7B7EAE">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lang w:val="en-US" w:eastAsia="zh-CN"/>
        </w:rPr>
        <w:t>2</w:t>
      </w:r>
      <w:r>
        <w:rPr>
          <w:rFonts w:hint="eastAsia"/>
          <w:color w:val="auto"/>
          <w:sz w:val="22"/>
          <w:szCs w:val="22"/>
          <w:highlight w:val="none"/>
          <w:lang w:eastAsia="zh-CN"/>
        </w:rPr>
        <w:t>、</w:t>
      </w:r>
      <w:r>
        <w:rPr>
          <w:rFonts w:hint="eastAsia"/>
          <w:color w:val="auto"/>
          <w:sz w:val="22"/>
          <w:szCs w:val="22"/>
          <w:highlight w:val="none"/>
        </w:rPr>
        <w:t>投标地点（网址）：</w:t>
      </w:r>
      <w:r>
        <w:rPr>
          <w:rFonts w:hint="eastAsia"/>
          <w:color w:val="auto"/>
          <w:sz w:val="22"/>
          <w:highlight w:val="none"/>
          <w:lang w:eastAsia="zh-CN"/>
        </w:rPr>
        <w:t>温州市鹿城区南汇街道锦江路458号深蓝国际大厦501-1西首</w:t>
      </w:r>
      <w:r>
        <w:rPr>
          <w:rFonts w:hint="eastAsia"/>
          <w:color w:val="auto"/>
          <w:sz w:val="22"/>
          <w:highlight w:val="none"/>
        </w:rPr>
        <w:t>（</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//www.lecaiyun.com/）</w:t>
      </w:r>
      <w:r>
        <w:rPr>
          <w:rFonts w:hint="eastAsia"/>
          <w:color w:val="auto"/>
          <w:sz w:val="22"/>
          <w:szCs w:val="22"/>
          <w:highlight w:val="none"/>
        </w:rPr>
        <w:t> </w:t>
      </w:r>
    </w:p>
    <w:p w14:paraId="2776C3EB">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开标时间：</w:t>
      </w:r>
      <w:r>
        <w:rPr>
          <w:rFonts w:hint="eastAsia"/>
          <w:color w:val="auto"/>
          <w:sz w:val="22"/>
          <w:szCs w:val="22"/>
          <w:highlight w:val="none"/>
          <w:lang w:eastAsia="zh-CN"/>
        </w:rPr>
        <w:t>2025年2月20日</w:t>
      </w:r>
      <w:r>
        <w:rPr>
          <w:rFonts w:hint="eastAsia" w:ascii="宋体" w:hAnsi="宋体" w:cs="宋体"/>
          <w:color w:val="auto"/>
          <w:sz w:val="22"/>
          <w:highlight w:val="none"/>
        </w:rPr>
        <w:t xml:space="preserve">  </w:t>
      </w:r>
      <w:r>
        <w:rPr>
          <w:rFonts w:hint="eastAsia" w:cs="宋体"/>
          <w:color w:val="auto"/>
          <w:sz w:val="22"/>
          <w:highlight w:val="none"/>
          <w:lang w:val="en-US" w:eastAsia="zh-CN"/>
        </w:rPr>
        <w:t>14</w:t>
      </w:r>
      <w:r>
        <w:rPr>
          <w:rFonts w:hint="eastAsia" w:ascii="宋体" w:hAnsi="宋体" w:cs="宋体"/>
          <w:color w:val="auto"/>
          <w:sz w:val="22"/>
          <w:highlight w:val="none"/>
        </w:rPr>
        <w:t>点30分</w:t>
      </w:r>
      <w:r>
        <w:rPr>
          <w:rFonts w:hint="eastAsia"/>
          <w:color w:val="auto"/>
          <w:sz w:val="22"/>
          <w:szCs w:val="22"/>
          <w:highlight w:val="none"/>
        </w:rPr>
        <w:t> </w:t>
      </w:r>
    </w:p>
    <w:p w14:paraId="5CAF9D39">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开标地点（网址）：</w:t>
      </w:r>
      <w:r>
        <w:rPr>
          <w:rFonts w:hint="eastAsia"/>
          <w:color w:val="auto"/>
          <w:sz w:val="22"/>
          <w:highlight w:val="none"/>
          <w:lang w:eastAsia="zh-CN"/>
        </w:rPr>
        <w:t>温州市鹿城区南汇街道锦江路458号深蓝国际大厦501-1西首</w:t>
      </w:r>
      <w:r>
        <w:rPr>
          <w:rFonts w:hint="eastAsia"/>
          <w:color w:val="auto"/>
          <w:sz w:val="22"/>
          <w:highlight w:val="none"/>
        </w:rPr>
        <w:t>（</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//www.lecaiyun.com/）</w:t>
      </w:r>
      <w:r>
        <w:rPr>
          <w:rFonts w:hint="eastAsia"/>
          <w:color w:val="auto"/>
          <w:sz w:val="22"/>
          <w:szCs w:val="22"/>
          <w:highlight w:val="none"/>
        </w:rPr>
        <w:t>  </w:t>
      </w:r>
    </w:p>
    <w:p w14:paraId="571FAAD4">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textAlignment w:val="auto"/>
        <w:rPr>
          <w:color w:val="auto"/>
          <w:sz w:val="22"/>
          <w:szCs w:val="22"/>
          <w:highlight w:val="none"/>
        </w:rPr>
      </w:pPr>
      <w:r>
        <w:rPr>
          <w:rFonts w:hint="eastAsia"/>
          <w:b/>
          <w:bCs/>
          <w:color w:val="auto"/>
          <w:sz w:val="22"/>
          <w:szCs w:val="22"/>
          <w:highlight w:val="none"/>
        </w:rPr>
        <w:t>五、公告期限</w:t>
      </w:r>
      <w:r>
        <w:rPr>
          <w:rFonts w:hint="eastAsia"/>
          <w:color w:val="auto"/>
          <w:sz w:val="22"/>
          <w:szCs w:val="22"/>
          <w:highlight w:val="none"/>
        </w:rPr>
        <w:t> </w:t>
      </w:r>
    </w:p>
    <w:p w14:paraId="443EDFD7">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自本公告发布之日起5个工作日。</w:t>
      </w:r>
    </w:p>
    <w:p w14:paraId="60811B83">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textAlignment w:val="auto"/>
        <w:rPr>
          <w:b/>
          <w:bCs/>
          <w:color w:val="auto"/>
          <w:sz w:val="22"/>
          <w:szCs w:val="22"/>
          <w:highlight w:val="none"/>
        </w:rPr>
      </w:pPr>
      <w:r>
        <w:rPr>
          <w:rFonts w:hint="eastAsia"/>
          <w:b/>
          <w:bCs/>
          <w:color w:val="auto"/>
          <w:sz w:val="22"/>
          <w:szCs w:val="22"/>
          <w:highlight w:val="none"/>
        </w:rPr>
        <w:t>六、其他补充事宜</w:t>
      </w:r>
    </w:p>
    <w:p w14:paraId="0A715254">
      <w:pPr>
        <w:keepNext w:val="0"/>
        <w:keepLines w:val="0"/>
        <w:pageBreakBefore w:val="0"/>
        <w:widowControl w:val="0"/>
        <w:tabs>
          <w:tab w:val="left" w:pos="360"/>
        </w:tabs>
        <w:kinsoku/>
        <w:wordWrap/>
        <w:overflowPunct/>
        <w:topLinePunct w:val="0"/>
        <w:autoSpaceDE/>
        <w:autoSpaceDN/>
        <w:bidi w:val="0"/>
        <w:adjustRightInd/>
        <w:snapToGrid/>
        <w:spacing w:line="460" w:lineRule="atLeast"/>
        <w:ind w:firstLine="440" w:firstLineChars="200"/>
        <w:textAlignment w:val="auto"/>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、供应商认为招标文件使自己的权益受到损害的，可以自获取到招标文件之日（公告期限截止日之后获取到招标文件的，以公告期限截止日起算）起</w:t>
      </w:r>
      <w:r>
        <w:rPr>
          <w:rFonts w:ascii="宋体" w:hAnsi="宋体" w:cs="宋体"/>
          <w:color w:val="auto"/>
          <w:sz w:val="22"/>
          <w:szCs w:val="22"/>
          <w:highlight w:val="none"/>
        </w:rPr>
        <w:t>7</w:t>
      </w:r>
      <w:r>
        <w:rPr>
          <w:rFonts w:hint="eastAsia" w:ascii="宋体" w:hAnsi="宋体" w:cs="宋体"/>
          <w:color w:val="auto"/>
          <w:sz w:val="22"/>
          <w:szCs w:val="22"/>
          <w:highlight w:val="none"/>
        </w:rPr>
        <w:t>个工作日内，且应当在投标截止时间之前以书面形式向招标人和招标代理机构提出质疑。质疑供应商对招标人、招标代理机构的答复不满意或者招标人、招标代理机构未在规定的时间内作出答复的，可以在答复期满后十五个工作日内向采购监督管理部门投诉。</w:t>
      </w:r>
    </w:p>
    <w:p w14:paraId="2BC9904C">
      <w:pPr>
        <w:keepNext w:val="0"/>
        <w:keepLines w:val="0"/>
        <w:pageBreakBefore w:val="0"/>
        <w:widowControl w:val="0"/>
        <w:tabs>
          <w:tab w:val="left" w:pos="360"/>
        </w:tabs>
        <w:kinsoku/>
        <w:wordWrap/>
        <w:overflowPunct/>
        <w:topLinePunct w:val="0"/>
        <w:autoSpaceDE/>
        <w:autoSpaceDN/>
        <w:bidi w:val="0"/>
        <w:adjustRightInd/>
        <w:snapToGrid/>
        <w:spacing w:line="460" w:lineRule="atLeast"/>
        <w:ind w:firstLine="440" w:firstLineChars="200"/>
        <w:textAlignment w:val="auto"/>
        <w:rPr>
          <w:color w:val="auto"/>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3E61FA2B">
      <w:pPr>
        <w:keepNext w:val="0"/>
        <w:keepLines w:val="0"/>
        <w:pageBreakBefore w:val="0"/>
        <w:tabs>
          <w:tab w:val="left" w:pos="360"/>
        </w:tabs>
        <w:kinsoku/>
        <w:wordWrap/>
        <w:overflowPunct/>
        <w:topLinePunct w:val="0"/>
        <w:autoSpaceDE/>
        <w:autoSpaceDN/>
        <w:bidi w:val="0"/>
        <w:adjustRightInd/>
        <w:snapToGrid/>
        <w:spacing w:line="460" w:lineRule="atLeast"/>
        <w:textAlignment w:val="auto"/>
        <w:rPr>
          <w:rFonts w:ascii="宋体" w:hAnsi="宋体" w:cs="宋体"/>
          <w:color w:val="auto"/>
          <w:sz w:val="22"/>
          <w:szCs w:val="22"/>
          <w:highlight w:val="none"/>
        </w:rPr>
      </w:pPr>
      <w:r>
        <w:rPr>
          <w:rFonts w:hint="eastAsia" w:ascii="宋体" w:hAnsi="宋体" w:cs="宋体"/>
          <w:b/>
          <w:bCs/>
          <w:color w:val="auto"/>
          <w:sz w:val="22"/>
          <w:szCs w:val="22"/>
          <w:highlight w:val="none"/>
        </w:rPr>
        <w:t>七、对本次招标提出询问，请按以下方式联系</w:t>
      </w:r>
      <w:r>
        <w:rPr>
          <w:rFonts w:hint="eastAsia" w:ascii="宋体" w:hAnsi="宋体" w:cs="宋体"/>
          <w:color w:val="auto"/>
          <w:sz w:val="22"/>
          <w:szCs w:val="22"/>
          <w:highlight w:val="none"/>
        </w:rPr>
        <w:t>　　　　　　　　　　　　</w:t>
      </w:r>
    </w:p>
    <w:p w14:paraId="7341702C">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1</w:t>
      </w:r>
      <w:r>
        <w:rPr>
          <w:rFonts w:hint="eastAsia"/>
          <w:color w:val="auto"/>
          <w:sz w:val="22"/>
          <w:szCs w:val="22"/>
          <w:highlight w:val="none"/>
          <w:lang w:eastAsia="zh-CN"/>
        </w:rPr>
        <w:t>、招标人</w:t>
      </w:r>
      <w:r>
        <w:rPr>
          <w:rFonts w:hint="eastAsia"/>
          <w:color w:val="auto"/>
          <w:sz w:val="22"/>
          <w:szCs w:val="22"/>
          <w:highlight w:val="none"/>
        </w:rPr>
        <w:t>信息</w:t>
      </w:r>
    </w:p>
    <w:p w14:paraId="0528C18D">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名 </w:t>
      </w:r>
      <w:r>
        <w:rPr>
          <w:rFonts w:hint="eastAsia"/>
          <w:color w:val="auto"/>
          <w:sz w:val="22"/>
          <w:szCs w:val="22"/>
          <w:highlight w:val="none"/>
          <w:lang w:val="en-US" w:eastAsia="zh-CN"/>
        </w:rPr>
        <w:t xml:space="preserve"> </w:t>
      </w:r>
      <w:r>
        <w:rPr>
          <w:rFonts w:hint="eastAsia"/>
          <w:color w:val="auto"/>
          <w:sz w:val="22"/>
          <w:szCs w:val="22"/>
          <w:highlight w:val="none"/>
        </w:rPr>
        <w:t xml:space="preserve"> 称：温州市第七人民医院     　　</w:t>
      </w:r>
    </w:p>
    <w:p w14:paraId="77251D99">
      <w:pPr>
        <w:keepNext w:val="0"/>
        <w:keepLines w:val="0"/>
        <w:pageBreakBefore w:val="0"/>
        <w:kinsoku/>
        <w:wordWrap/>
        <w:overflowPunct/>
        <w:topLinePunct w:val="0"/>
        <w:autoSpaceDE/>
        <w:autoSpaceDN/>
        <w:bidi w:val="0"/>
        <w:adjustRightInd/>
        <w:snapToGrid/>
        <w:spacing w:line="460" w:lineRule="atLeast"/>
        <w:ind w:firstLine="440" w:firstLineChars="200"/>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地    址：温州市瓯海区学士前路</w:t>
      </w:r>
    </w:p>
    <w:p w14:paraId="1D484443">
      <w:pPr>
        <w:keepNext w:val="0"/>
        <w:keepLines w:val="0"/>
        <w:pageBreakBefore w:val="0"/>
        <w:kinsoku/>
        <w:wordWrap/>
        <w:overflowPunct/>
        <w:topLinePunct w:val="0"/>
        <w:autoSpaceDE/>
        <w:autoSpaceDN/>
        <w:bidi w:val="0"/>
        <w:adjustRightInd/>
        <w:snapToGrid/>
        <w:spacing w:line="460" w:lineRule="atLeast"/>
        <w:ind w:firstLine="440" w:firstLineChars="200"/>
        <w:textAlignment w:val="auto"/>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联</w:t>
      </w:r>
      <w:r>
        <w:rPr>
          <w:rFonts w:hint="eastAsia" w:ascii="新宋体" w:hAnsi="新宋体" w:eastAsia="新宋体" w:cs="新宋体"/>
          <w:color w:val="auto"/>
          <w:sz w:val="22"/>
          <w:highlight w:val="none"/>
          <w:lang w:val="en-US" w:eastAsia="zh-CN"/>
        </w:rPr>
        <w:t xml:space="preserve"> </w:t>
      </w:r>
      <w:r>
        <w:rPr>
          <w:rFonts w:hint="eastAsia" w:ascii="新宋体" w:hAnsi="新宋体" w:eastAsia="新宋体" w:cs="新宋体"/>
          <w:color w:val="auto"/>
          <w:sz w:val="22"/>
          <w:highlight w:val="none"/>
        </w:rPr>
        <w:t>系</w:t>
      </w:r>
      <w:r>
        <w:rPr>
          <w:rFonts w:hint="eastAsia" w:ascii="新宋体" w:hAnsi="新宋体" w:eastAsia="新宋体" w:cs="新宋体"/>
          <w:color w:val="auto"/>
          <w:sz w:val="22"/>
          <w:highlight w:val="none"/>
          <w:lang w:val="en-US" w:eastAsia="zh-CN"/>
        </w:rPr>
        <w:t xml:space="preserve"> </w:t>
      </w:r>
      <w:r>
        <w:rPr>
          <w:rFonts w:hint="eastAsia" w:ascii="新宋体" w:hAnsi="新宋体" w:eastAsia="新宋体" w:cs="新宋体"/>
          <w:color w:val="auto"/>
          <w:sz w:val="22"/>
          <w:highlight w:val="none"/>
        </w:rPr>
        <w:t>人：</w:t>
      </w:r>
      <w:r>
        <w:rPr>
          <w:rFonts w:hint="eastAsia" w:ascii="新宋体" w:hAnsi="新宋体" w:eastAsia="新宋体" w:cs="新宋体"/>
          <w:color w:val="auto"/>
          <w:sz w:val="22"/>
          <w:highlight w:val="none"/>
          <w:lang w:eastAsia="zh-CN"/>
        </w:rPr>
        <w:t>朱</w:t>
      </w:r>
      <w:r>
        <w:rPr>
          <w:rFonts w:hint="eastAsia" w:ascii="新宋体" w:hAnsi="新宋体" w:eastAsia="新宋体" w:cs="新宋体"/>
          <w:color w:val="auto"/>
          <w:sz w:val="22"/>
          <w:highlight w:val="none"/>
          <w:lang w:val="en-US" w:eastAsia="zh-CN"/>
        </w:rPr>
        <w:t>先生</w:t>
      </w:r>
    </w:p>
    <w:p w14:paraId="7CC8AC99">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联系方式</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szCs w:val="22"/>
          <w:highlight w:val="none"/>
        </w:rPr>
        <w:t>0577-89870153</w:t>
      </w:r>
      <w:r>
        <w:rPr>
          <w:rFonts w:hint="eastAsia"/>
          <w:color w:val="auto"/>
          <w:sz w:val="22"/>
          <w:szCs w:val="22"/>
          <w:highlight w:val="none"/>
        </w:rPr>
        <w:t>　</w:t>
      </w:r>
    </w:p>
    <w:p w14:paraId="70E987FE">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2</w:t>
      </w:r>
      <w:r>
        <w:rPr>
          <w:rFonts w:hint="eastAsia"/>
          <w:color w:val="auto"/>
          <w:sz w:val="22"/>
          <w:szCs w:val="22"/>
          <w:highlight w:val="none"/>
          <w:lang w:eastAsia="zh-CN"/>
        </w:rPr>
        <w:t>、</w:t>
      </w:r>
      <w:r>
        <w:rPr>
          <w:rFonts w:hint="eastAsia"/>
          <w:color w:val="auto"/>
          <w:sz w:val="22"/>
          <w:szCs w:val="22"/>
          <w:highlight w:val="none"/>
        </w:rPr>
        <w:t>采购代理机构信息</w:t>
      </w:r>
    </w:p>
    <w:p w14:paraId="77E5896E">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名 </w:t>
      </w:r>
      <w:r>
        <w:rPr>
          <w:rFonts w:hint="eastAsia"/>
          <w:color w:val="auto"/>
          <w:sz w:val="22"/>
          <w:szCs w:val="22"/>
          <w:highlight w:val="none"/>
          <w:lang w:val="en-US" w:eastAsia="zh-CN"/>
        </w:rPr>
        <w:t xml:space="preserve"> </w:t>
      </w:r>
      <w:r>
        <w:rPr>
          <w:rFonts w:hint="eastAsia"/>
          <w:color w:val="auto"/>
          <w:sz w:val="22"/>
          <w:szCs w:val="22"/>
          <w:highlight w:val="none"/>
        </w:rPr>
        <w:t xml:space="preserve"> 称：</w:t>
      </w:r>
      <w:r>
        <w:rPr>
          <w:rFonts w:hint="eastAsia"/>
          <w:color w:val="auto"/>
          <w:sz w:val="22"/>
          <w:szCs w:val="22"/>
          <w:highlight w:val="none"/>
          <w:lang w:eastAsia="zh-CN"/>
        </w:rPr>
        <w:t>浙江德丰项目管理有限公司</w:t>
      </w:r>
      <w:r>
        <w:rPr>
          <w:rFonts w:hint="eastAsia"/>
          <w:color w:val="auto"/>
          <w:sz w:val="22"/>
          <w:szCs w:val="22"/>
          <w:highlight w:val="none"/>
        </w:rPr>
        <w:t> </w:t>
      </w:r>
    </w:p>
    <w:p w14:paraId="6CA2BBBF">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rPr>
        <w:t>地 </w:t>
      </w:r>
      <w:r>
        <w:rPr>
          <w:rFonts w:hint="eastAsia"/>
          <w:color w:val="auto"/>
          <w:sz w:val="22"/>
          <w:szCs w:val="22"/>
          <w:highlight w:val="none"/>
          <w:lang w:val="en-US" w:eastAsia="zh-CN"/>
        </w:rPr>
        <w:t xml:space="preserve"> </w:t>
      </w:r>
      <w:r>
        <w:rPr>
          <w:rFonts w:hint="eastAsia"/>
          <w:color w:val="auto"/>
          <w:sz w:val="22"/>
          <w:szCs w:val="22"/>
          <w:highlight w:val="none"/>
        </w:rPr>
        <w:t xml:space="preserve"> 址：</w:t>
      </w:r>
      <w:r>
        <w:rPr>
          <w:rFonts w:hint="eastAsia"/>
          <w:color w:val="auto"/>
          <w:sz w:val="22"/>
          <w:szCs w:val="22"/>
          <w:highlight w:val="none"/>
          <w:lang w:eastAsia="zh-CN"/>
        </w:rPr>
        <w:t>温州市鹿城区南汇街道锦江路458号深蓝国际大厦501-1西首</w:t>
      </w:r>
    </w:p>
    <w:p w14:paraId="73F371CB">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传</w:t>
      </w:r>
      <w:r>
        <w:rPr>
          <w:rFonts w:hint="eastAsia"/>
          <w:color w:val="auto"/>
          <w:sz w:val="22"/>
          <w:szCs w:val="22"/>
          <w:highlight w:val="none"/>
          <w:lang w:val="en-US" w:eastAsia="zh-CN"/>
        </w:rPr>
        <w:t xml:space="preserve"> </w:t>
      </w:r>
      <w:r>
        <w:rPr>
          <w:rFonts w:hint="eastAsia"/>
          <w:color w:val="auto"/>
          <w:sz w:val="22"/>
          <w:szCs w:val="22"/>
          <w:highlight w:val="none"/>
        </w:rPr>
        <w:t xml:space="preserve">  真：0577-89887255   </w:t>
      </w:r>
    </w:p>
    <w:p w14:paraId="33DA2728">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rPr>
        <w:t>项目联系人：</w:t>
      </w:r>
      <w:r>
        <w:rPr>
          <w:rFonts w:hint="eastAsia"/>
          <w:color w:val="auto"/>
          <w:sz w:val="22"/>
          <w:szCs w:val="22"/>
          <w:highlight w:val="none"/>
          <w:lang w:eastAsia="zh-CN"/>
        </w:rPr>
        <w:t>韩加坡、蒋贤德</w:t>
      </w:r>
    </w:p>
    <w:p w14:paraId="1BFEB9EB">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rPr>
        <w:t>项目联系方式：</w:t>
      </w:r>
      <w:r>
        <w:rPr>
          <w:rFonts w:hint="eastAsia"/>
          <w:color w:val="auto"/>
          <w:sz w:val="22"/>
          <w:szCs w:val="22"/>
          <w:highlight w:val="none"/>
          <w:lang w:eastAsia="zh-CN"/>
        </w:rPr>
        <w:t>15158666131、15258671700</w:t>
      </w:r>
    </w:p>
    <w:p w14:paraId="58E64230">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rPr>
        <w:t>质疑联系人：</w:t>
      </w:r>
      <w:r>
        <w:rPr>
          <w:rFonts w:hint="eastAsia"/>
          <w:color w:val="auto"/>
          <w:sz w:val="22"/>
          <w:szCs w:val="22"/>
          <w:highlight w:val="none"/>
          <w:lang w:eastAsia="zh-CN"/>
        </w:rPr>
        <w:t>季智慧</w:t>
      </w:r>
    </w:p>
    <w:p w14:paraId="3F3304D4">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color w:val="auto"/>
          <w:sz w:val="22"/>
          <w:szCs w:val="22"/>
          <w:highlight w:val="none"/>
        </w:rPr>
        <w:t>质疑联系方式：</w:t>
      </w:r>
      <w:r>
        <w:rPr>
          <w:rFonts w:hint="eastAsia"/>
          <w:color w:val="auto"/>
          <w:sz w:val="22"/>
          <w:szCs w:val="22"/>
          <w:highlight w:val="none"/>
          <w:lang w:eastAsia="zh-CN"/>
        </w:rPr>
        <w:t>15988760017</w:t>
      </w:r>
    </w:p>
    <w:p w14:paraId="64E87A7A">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rFonts w:hint="eastAsia" w:ascii="新宋体" w:hAnsi="新宋体" w:eastAsia="新宋体" w:cs="新宋体"/>
          <w:color w:val="auto"/>
          <w:sz w:val="22"/>
          <w:highlight w:val="none"/>
        </w:rPr>
      </w:pPr>
      <w:r>
        <w:rPr>
          <w:rFonts w:hint="eastAsia"/>
          <w:color w:val="auto"/>
          <w:sz w:val="22"/>
          <w:szCs w:val="22"/>
          <w:highlight w:val="none"/>
        </w:rPr>
        <w:t>3、</w:t>
      </w:r>
      <w:r>
        <w:rPr>
          <w:rFonts w:hint="eastAsia" w:ascii="新宋体" w:hAnsi="新宋体" w:eastAsia="新宋体" w:cs="新宋体"/>
          <w:color w:val="auto"/>
          <w:sz w:val="22"/>
          <w:highlight w:val="none"/>
        </w:rPr>
        <w:t>采购监督</w:t>
      </w:r>
      <w:r>
        <w:rPr>
          <w:rFonts w:hint="eastAsia" w:ascii="新宋体" w:hAnsi="新宋体" w:eastAsia="新宋体" w:cs="新宋体"/>
          <w:color w:val="auto"/>
          <w:sz w:val="22"/>
          <w:highlight w:val="none"/>
          <w:lang w:val="en-US" w:eastAsia="zh-CN"/>
        </w:rPr>
        <w:t>部门</w:t>
      </w:r>
      <w:r>
        <w:rPr>
          <w:rFonts w:hint="eastAsia" w:ascii="新宋体" w:hAnsi="新宋体" w:eastAsia="新宋体" w:cs="新宋体"/>
          <w:color w:val="auto"/>
          <w:sz w:val="22"/>
          <w:highlight w:val="none"/>
        </w:rPr>
        <w:t>：温州市第七人民医院纪检监察室</w:t>
      </w:r>
    </w:p>
    <w:p w14:paraId="05FA563B">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atLeast"/>
        <w:ind w:firstLine="440" w:firstLineChars="200"/>
        <w:textAlignment w:val="auto"/>
        <w:rPr>
          <w:color w:val="auto"/>
          <w:sz w:val="22"/>
          <w:szCs w:val="22"/>
          <w:highlight w:val="none"/>
        </w:rPr>
      </w:pPr>
      <w:r>
        <w:rPr>
          <w:rFonts w:hint="eastAsia" w:ascii="新宋体" w:hAnsi="新宋体" w:eastAsia="新宋体" w:cs="新宋体"/>
          <w:color w:val="auto"/>
          <w:sz w:val="22"/>
          <w:highlight w:val="none"/>
        </w:rPr>
        <w:t>联系电话</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0577-56575113</w:t>
      </w:r>
      <w:r>
        <w:rPr>
          <w:rFonts w:hint="eastAsia"/>
          <w:color w:val="auto"/>
          <w:sz w:val="22"/>
          <w:szCs w:val="22"/>
          <w:highlight w:val="none"/>
        </w:rPr>
        <w:t>　</w:t>
      </w:r>
    </w:p>
    <w:p w14:paraId="56DE3CCE">
      <w:pPr>
        <w:rPr>
          <w:rFonts w:ascii="宋体" w:hAnsi="宋体" w:cs="宋体"/>
          <w:color w:val="auto"/>
          <w:highlight w:val="none"/>
        </w:rPr>
      </w:pPr>
      <w:bookmarkStart w:id="2" w:name="_Toc10401"/>
      <w:bookmarkStart w:id="3" w:name="_Toc5772"/>
      <w:r>
        <w:rPr>
          <w:rFonts w:hint="eastAsia" w:ascii="宋体" w:hAnsi="宋体" w:cs="宋体"/>
          <w:color w:val="auto"/>
          <w:highlight w:val="none"/>
        </w:rPr>
        <w:br w:type="page"/>
      </w:r>
    </w:p>
    <w:p w14:paraId="7054DA53">
      <w:pPr>
        <w:pStyle w:val="6"/>
        <w:rPr>
          <w:rFonts w:ascii="宋体" w:hAnsi="宋体" w:eastAsia="宋体" w:cs="宋体"/>
          <w:color w:val="auto"/>
          <w:highlight w:val="none"/>
        </w:rPr>
      </w:pPr>
      <w:r>
        <w:rPr>
          <w:rFonts w:hint="eastAsia" w:ascii="宋体" w:hAnsi="宋体" w:eastAsia="宋体" w:cs="宋体"/>
          <w:color w:val="auto"/>
          <w:highlight w:val="none"/>
        </w:rPr>
        <w:t>第一部分    投标人须知</w:t>
      </w:r>
      <w:bookmarkEnd w:id="2"/>
      <w:bookmarkEnd w:id="3"/>
    </w:p>
    <w:p w14:paraId="2D3B1A9A">
      <w:pPr>
        <w:keepNext/>
        <w:keepLines/>
        <w:shd w:val="clear" w:color="auto" w:fill="FFFFFF"/>
        <w:tabs>
          <w:tab w:val="left" w:pos="706"/>
        </w:tabs>
        <w:snapToGrid w:val="0"/>
        <w:spacing w:line="360" w:lineRule="auto"/>
        <w:jc w:val="center"/>
        <w:outlineLvl w:val="1"/>
        <w:rPr>
          <w:rFonts w:ascii="宋体" w:hAnsi="宋体" w:cs="宋体"/>
          <w:b/>
          <w:bCs/>
          <w:color w:val="auto"/>
          <w:sz w:val="24"/>
          <w:highlight w:val="none"/>
        </w:rPr>
      </w:pPr>
      <w:bookmarkStart w:id="4" w:name="_Toc6224"/>
      <w:bookmarkStart w:id="5" w:name="_Toc233618971"/>
      <w:bookmarkStart w:id="6" w:name="_Toc33194387"/>
      <w:bookmarkStart w:id="7" w:name="_Toc1839"/>
      <w:bookmarkStart w:id="8" w:name="_Toc354996695"/>
      <w:r>
        <w:rPr>
          <w:rFonts w:hint="eastAsia" w:ascii="宋体" w:hAnsi="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7E227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576D2D13">
            <w:pPr>
              <w:snapToGrid w:val="0"/>
              <w:spacing w:line="460" w:lineRule="exact"/>
              <w:jc w:val="center"/>
              <w:rPr>
                <w:rFonts w:ascii="宋体" w:hAnsi="宋体" w:cs="宋体"/>
                <w:color w:val="auto"/>
                <w:sz w:val="22"/>
                <w:szCs w:val="22"/>
                <w:highlight w:val="none"/>
              </w:rPr>
            </w:pPr>
            <w:r>
              <w:rPr>
                <w:rFonts w:hint="eastAsia" w:ascii="宋体" w:hAnsi="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446F340C">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内容规定</w:t>
            </w:r>
          </w:p>
        </w:tc>
      </w:tr>
      <w:tr w14:paraId="33304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4F1FD44">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0FA7669D">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rPr>
              <w:t>一、项目名称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食堂大米采购</w:t>
            </w:r>
          </w:p>
          <w:p w14:paraId="032C8648">
            <w:pPr>
              <w:spacing w:line="460" w:lineRule="exact"/>
              <w:rPr>
                <w:rFonts w:ascii="宋体" w:hAnsi="宋体" w:cs="宋体"/>
                <w:b/>
                <w:bCs/>
                <w:color w:val="auto"/>
                <w:sz w:val="22"/>
                <w:szCs w:val="22"/>
                <w:highlight w:val="none"/>
              </w:rPr>
            </w:pPr>
            <w:bookmarkStart w:id="9" w:name="_Hlt75139851"/>
            <w:bookmarkEnd w:id="9"/>
            <w:r>
              <w:rPr>
                <w:rFonts w:hint="eastAsia" w:ascii="宋体" w:hAnsi="宋体" w:cs="宋体"/>
                <w:b/>
                <w:bCs/>
                <w:color w:val="auto"/>
                <w:sz w:val="22"/>
                <w:szCs w:val="22"/>
                <w:highlight w:val="none"/>
              </w:rPr>
              <w:t>二、采购内容：</w:t>
            </w:r>
          </w:p>
          <w:tbl>
            <w:tblPr>
              <w:tblStyle w:val="54"/>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668"/>
              <w:gridCol w:w="900"/>
              <w:gridCol w:w="1987"/>
              <w:gridCol w:w="2852"/>
            </w:tblGrid>
            <w:tr w14:paraId="6005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14:paraId="0D21B1E7">
                  <w:pPr>
                    <w:pStyle w:val="50"/>
                    <w:spacing w:before="0" w:beforeAutospacing="0" w:after="0" w:afterAutospacing="0" w:line="460" w:lineRule="exact"/>
                    <w:jc w:val="center"/>
                    <w:rPr>
                      <w:rFonts w:hint="eastAsia" w:eastAsia="宋体"/>
                      <w:b/>
                      <w:bCs/>
                      <w:color w:val="auto"/>
                      <w:sz w:val="22"/>
                      <w:szCs w:val="22"/>
                      <w:highlight w:val="none"/>
                      <w:lang w:eastAsia="zh-CN"/>
                    </w:rPr>
                  </w:pPr>
                  <w:r>
                    <w:rPr>
                      <w:rFonts w:hint="eastAsia"/>
                      <w:b/>
                      <w:bCs/>
                      <w:color w:val="auto"/>
                      <w:sz w:val="22"/>
                      <w:szCs w:val="22"/>
                      <w:highlight w:val="none"/>
                      <w:lang w:val="en-US" w:eastAsia="zh-CN"/>
                    </w:rPr>
                    <w:t>序号</w:t>
                  </w:r>
                </w:p>
              </w:tc>
              <w:tc>
                <w:tcPr>
                  <w:tcW w:w="2668" w:type="dxa"/>
                  <w:vAlign w:val="center"/>
                </w:tcPr>
                <w:p w14:paraId="7283424B">
                  <w:pPr>
                    <w:pStyle w:val="50"/>
                    <w:spacing w:before="0" w:beforeAutospacing="0" w:after="0" w:afterAutospacing="0" w:line="460" w:lineRule="exact"/>
                    <w:jc w:val="center"/>
                    <w:rPr>
                      <w:b/>
                      <w:bCs/>
                      <w:color w:val="auto"/>
                      <w:sz w:val="22"/>
                      <w:szCs w:val="22"/>
                      <w:highlight w:val="none"/>
                    </w:rPr>
                  </w:pPr>
                  <w:r>
                    <w:rPr>
                      <w:rFonts w:hint="eastAsia"/>
                      <w:b/>
                      <w:bCs/>
                      <w:color w:val="auto"/>
                      <w:sz w:val="22"/>
                      <w:szCs w:val="22"/>
                      <w:highlight w:val="none"/>
                    </w:rPr>
                    <w:t>名称</w:t>
                  </w:r>
                </w:p>
              </w:tc>
              <w:tc>
                <w:tcPr>
                  <w:tcW w:w="900" w:type="dxa"/>
                  <w:vAlign w:val="center"/>
                </w:tcPr>
                <w:p w14:paraId="0E7AC1A3">
                  <w:pPr>
                    <w:pStyle w:val="50"/>
                    <w:spacing w:before="0" w:beforeAutospacing="0" w:after="0" w:afterAutospacing="0" w:line="460" w:lineRule="exact"/>
                    <w:jc w:val="center"/>
                    <w:rPr>
                      <w:b/>
                      <w:bCs/>
                      <w:color w:val="auto"/>
                      <w:sz w:val="22"/>
                      <w:szCs w:val="22"/>
                      <w:highlight w:val="none"/>
                    </w:rPr>
                  </w:pPr>
                  <w:r>
                    <w:rPr>
                      <w:rFonts w:hint="eastAsia"/>
                      <w:b/>
                      <w:bCs/>
                      <w:color w:val="auto"/>
                      <w:sz w:val="22"/>
                      <w:szCs w:val="22"/>
                      <w:highlight w:val="none"/>
                    </w:rPr>
                    <w:t>单位</w:t>
                  </w:r>
                </w:p>
              </w:tc>
              <w:tc>
                <w:tcPr>
                  <w:tcW w:w="1987" w:type="dxa"/>
                  <w:vAlign w:val="center"/>
                </w:tcPr>
                <w:p w14:paraId="05B87E88">
                  <w:pPr>
                    <w:pStyle w:val="50"/>
                    <w:spacing w:before="0" w:beforeAutospacing="0" w:after="0" w:afterAutospacing="0" w:line="460" w:lineRule="exact"/>
                    <w:jc w:val="center"/>
                    <w:rPr>
                      <w:b/>
                      <w:bCs/>
                      <w:color w:val="auto"/>
                      <w:sz w:val="22"/>
                      <w:szCs w:val="22"/>
                      <w:highlight w:val="none"/>
                    </w:rPr>
                  </w:pPr>
                  <w:r>
                    <w:rPr>
                      <w:rFonts w:hint="eastAsia"/>
                      <w:b/>
                      <w:bCs/>
                      <w:color w:val="auto"/>
                      <w:sz w:val="22"/>
                      <w:szCs w:val="22"/>
                      <w:highlight w:val="none"/>
                    </w:rPr>
                    <w:t>单价最高限价</w:t>
                  </w:r>
                </w:p>
              </w:tc>
              <w:tc>
                <w:tcPr>
                  <w:tcW w:w="2852" w:type="dxa"/>
                  <w:vAlign w:val="center"/>
                </w:tcPr>
                <w:p w14:paraId="386BA149">
                  <w:pPr>
                    <w:widowControl/>
                    <w:snapToGrid w:val="0"/>
                    <w:spacing w:line="460" w:lineRule="exact"/>
                    <w:jc w:val="center"/>
                    <w:rPr>
                      <w:b/>
                      <w:bCs/>
                      <w:color w:val="auto"/>
                      <w:sz w:val="22"/>
                      <w:szCs w:val="22"/>
                      <w:highlight w:val="none"/>
                    </w:rPr>
                  </w:pPr>
                  <w:r>
                    <w:rPr>
                      <w:rFonts w:hint="eastAsia" w:ascii="宋体" w:hAnsi="宋体" w:cs="宋体"/>
                      <w:b/>
                      <w:bCs/>
                      <w:color w:val="auto"/>
                      <w:kern w:val="0"/>
                      <w:sz w:val="22"/>
                      <w:szCs w:val="22"/>
                      <w:highlight w:val="none"/>
                    </w:rPr>
                    <w:t>简要技术要求、用途</w:t>
                  </w:r>
                </w:p>
              </w:tc>
            </w:tr>
            <w:tr w14:paraId="4B5F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70" w:type="dxa"/>
                  <w:vAlign w:val="center"/>
                </w:tcPr>
                <w:p w14:paraId="574C723E">
                  <w:pPr>
                    <w:pStyle w:val="50"/>
                    <w:spacing w:before="0" w:beforeAutospacing="0" w:after="0" w:afterAutospacing="0" w:line="460" w:lineRule="exact"/>
                    <w:jc w:val="center"/>
                    <w:rPr>
                      <w:color w:val="auto"/>
                      <w:sz w:val="22"/>
                      <w:szCs w:val="22"/>
                      <w:highlight w:val="none"/>
                    </w:rPr>
                  </w:pPr>
                  <w:r>
                    <w:rPr>
                      <w:rFonts w:hint="eastAsia"/>
                      <w:color w:val="auto"/>
                      <w:sz w:val="22"/>
                      <w:szCs w:val="22"/>
                      <w:highlight w:val="none"/>
                    </w:rPr>
                    <w:t>1</w:t>
                  </w:r>
                </w:p>
              </w:tc>
              <w:tc>
                <w:tcPr>
                  <w:tcW w:w="2668" w:type="dxa"/>
                  <w:vAlign w:val="center"/>
                </w:tcPr>
                <w:p w14:paraId="7CEA0052">
                  <w:pPr>
                    <w:pStyle w:val="50"/>
                    <w:spacing w:before="0" w:beforeAutospacing="0" w:after="0" w:afterAutospacing="0" w:line="460" w:lineRule="exact"/>
                    <w:jc w:val="center"/>
                    <w:rPr>
                      <w:color w:val="auto"/>
                      <w:sz w:val="22"/>
                      <w:szCs w:val="22"/>
                      <w:highlight w:val="none"/>
                    </w:rPr>
                  </w:pPr>
                  <w:r>
                    <w:rPr>
                      <w:rFonts w:hint="eastAsia"/>
                      <w:color w:val="auto"/>
                      <w:sz w:val="22"/>
                      <w:szCs w:val="22"/>
                      <w:highlight w:val="none"/>
                      <w:lang w:eastAsia="zh-CN"/>
                    </w:rPr>
                    <w:t>食堂大米采购</w:t>
                  </w:r>
                </w:p>
              </w:tc>
              <w:tc>
                <w:tcPr>
                  <w:tcW w:w="900" w:type="dxa"/>
                  <w:vAlign w:val="center"/>
                </w:tcPr>
                <w:p w14:paraId="1BD0F1E5">
                  <w:pPr>
                    <w:pStyle w:val="50"/>
                    <w:spacing w:before="0" w:beforeAutospacing="0" w:after="0" w:afterAutospacing="0" w:line="460" w:lineRule="exact"/>
                    <w:jc w:val="center"/>
                    <w:rPr>
                      <w:color w:val="auto"/>
                      <w:sz w:val="22"/>
                      <w:szCs w:val="22"/>
                      <w:highlight w:val="none"/>
                    </w:rPr>
                  </w:pPr>
                  <w:r>
                    <w:rPr>
                      <w:rFonts w:hint="eastAsia"/>
                      <w:color w:val="auto"/>
                      <w:sz w:val="22"/>
                      <w:szCs w:val="22"/>
                      <w:highlight w:val="none"/>
                    </w:rPr>
                    <w:t>1项</w:t>
                  </w:r>
                </w:p>
              </w:tc>
              <w:tc>
                <w:tcPr>
                  <w:tcW w:w="1987" w:type="dxa"/>
                  <w:vAlign w:val="center"/>
                </w:tcPr>
                <w:p w14:paraId="29974E72">
                  <w:pPr>
                    <w:pStyle w:val="50"/>
                    <w:spacing w:before="0" w:beforeAutospacing="0" w:after="0" w:afterAutospacing="0" w:line="460" w:lineRule="exact"/>
                    <w:jc w:val="center"/>
                    <w:rPr>
                      <w:color w:val="auto"/>
                      <w:sz w:val="22"/>
                      <w:szCs w:val="22"/>
                      <w:highlight w:val="none"/>
                    </w:rPr>
                  </w:pPr>
                  <w:r>
                    <w:rPr>
                      <w:rFonts w:hint="eastAsia"/>
                      <w:color w:val="auto"/>
                      <w:sz w:val="22"/>
                      <w:szCs w:val="22"/>
                      <w:highlight w:val="none"/>
                    </w:rPr>
                    <w:t>5元/公斤</w:t>
                  </w:r>
                </w:p>
              </w:tc>
              <w:tc>
                <w:tcPr>
                  <w:tcW w:w="2852" w:type="dxa"/>
                  <w:vAlign w:val="center"/>
                </w:tcPr>
                <w:p w14:paraId="43721BB7">
                  <w:pPr>
                    <w:shd w:val="clear" w:color="auto" w:fill="FFFFFF"/>
                    <w:snapToGrid w:val="0"/>
                    <w:spacing w:line="460" w:lineRule="exact"/>
                    <w:jc w:val="center"/>
                    <w:rPr>
                      <w:color w:val="auto"/>
                      <w:sz w:val="22"/>
                      <w:szCs w:val="22"/>
                      <w:highlight w:val="none"/>
                    </w:rPr>
                  </w:pPr>
                  <w:r>
                    <w:rPr>
                      <w:rFonts w:hint="eastAsia" w:ascii="宋体" w:hAnsi="宋体" w:cs="宋体"/>
                      <w:color w:val="auto"/>
                      <w:sz w:val="22"/>
                      <w:szCs w:val="22"/>
                      <w:highlight w:val="none"/>
                    </w:rPr>
                    <w:t>详见招标文件第四部分“项目技术规范和服务要求”</w:t>
                  </w:r>
                </w:p>
              </w:tc>
            </w:tr>
          </w:tbl>
          <w:p w14:paraId="448F2211">
            <w:pPr>
              <w:tabs>
                <w:tab w:val="left" w:pos="360"/>
              </w:tabs>
              <w:spacing w:line="460" w:lineRule="exact"/>
              <w:ind w:firstLine="221" w:firstLineChars="100"/>
              <w:rPr>
                <w:rFonts w:ascii="宋体" w:hAnsi="宋体" w:cs="宋体"/>
                <w:color w:val="auto"/>
                <w:highlight w:val="none"/>
              </w:rPr>
            </w:pPr>
            <w:r>
              <w:rPr>
                <w:rFonts w:hint="eastAsia" w:ascii="宋体" w:hAnsi="宋体" w:cs="宋体"/>
                <w:b/>
                <w:color w:val="auto"/>
                <w:sz w:val="22"/>
                <w:szCs w:val="22"/>
                <w:highlight w:val="none"/>
              </w:rPr>
              <w:t>▲如投标人报价超过</w:t>
            </w:r>
            <w:r>
              <w:rPr>
                <w:rFonts w:hint="eastAsia" w:ascii="宋体" w:hAnsi="宋体" w:cs="宋体"/>
                <w:b/>
                <w:color w:val="auto"/>
                <w:sz w:val="22"/>
                <w:szCs w:val="22"/>
                <w:highlight w:val="none"/>
                <w:lang w:val="en-US" w:eastAsia="zh-CN"/>
              </w:rPr>
              <w:t>最高限价</w:t>
            </w:r>
            <w:r>
              <w:rPr>
                <w:rFonts w:hint="eastAsia" w:ascii="宋体" w:hAnsi="宋体" w:cs="宋体"/>
                <w:b/>
                <w:color w:val="auto"/>
                <w:sz w:val="22"/>
                <w:szCs w:val="22"/>
                <w:highlight w:val="none"/>
              </w:rPr>
              <w:t>按无效标处理。</w:t>
            </w:r>
          </w:p>
        </w:tc>
      </w:tr>
      <w:tr w14:paraId="7001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B2C35A5">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16F56372">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lang w:val="zh-CN"/>
              </w:rPr>
              <w:t>投标</w:t>
            </w:r>
            <w:r>
              <w:rPr>
                <w:rFonts w:hint="eastAsia" w:ascii="宋体" w:hAnsi="宋体" w:cs="宋体"/>
                <w:b/>
                <w:bCs/>
                <w:color w:val="auto"/>
                <w:sz w:val="22"/>
                <w:szCs w:val="22"/>
                <w:highlight w:val="none"/>
              </w:rPr>
              <w:t>有效期：</w:t>
            </w:r>
            <w:r>
              <w:rPr>
                <w:rFonts w:hint="eastAsia" w:ascii="宋体" w:hAnsi="宋体" w:cs="宋体"/>
                <w:color w:val="auto"/>
                <w:sz w:val="22"/>
                <w:szCs w:val="22"/>
                <w:highlight w:val="none"/>
              </w:rPr>
              <w:t>自投标截止日起120天。</w:t>
            </w:r>
          </w:p>
        </w:tc>
      </w:tr>
      <w:tr w14:paraId="3FE44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852B361">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5287C3C5">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投标保证金数额：</w:t>
            </w:r>
            <w:r>
              <w:rPr>
                <w:rFonts w:hint="eastAsia" w:ascii="宋体" w:hAnsi="宋体" w:cs="宋体"/>
                <w:color w:val="auto"/>
                <w:sz w:val="22"/>
                <w:szCs w:val="22"/>
                <w:highlight w:val="none"/>
              </w:rPr>
              <w:t>无。</w:t>
            </w:r>
          </w:p>
        </w:tc>
      </w:tr>
      <w:tr w14:paraId="02376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6ECE6B5">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5A804EB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招标服务费：</w:t>
            </w:r>
          </w:p>
          <w:p w14:paraId="342312F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招标代理服务收费标准按国家《招标代理服务收费管理暂行办法》（计价格[2002]1980号）标准的7</w:t>
            </w:r>
            <w:r>
              <w:rPr>
                <w:rFonts w:hint="eastAsia" w:ascii="宋体" w:hAnsi="宋体" w:cs="宋体"/>
                <w:color w:val="auto"/>
                <w:sz w:val="22"/>
                <w:szCs w:val="22"/>
                <w:highlight w:val="none"/>
                <w:lang w:val="en-US" w:eastAsia="zh-CN"/>
              </w:rPr>
              <w:t>0</w:t>
            </w:r>
            <w:r>
              <w:rPr>
                <w:rFonts w:hint="eastAsia" w:ascii="宋体" w:hAnsi="宋体" w:cs="宋体"/>
                <w:color w:val="auto"/>
                <w:sz w:val="22"/>
                <w:szCs w:val="22"/>
                <w:highlight w:val="none"/>
              </w:rPr>
              <w:t>%收取</w:t>
            </w:r>
            <w:r>
              <w:rPr>
                <w:rFonts w:hint="eastAsia" w:ascii="宋体" w:hAnsi="宋体" w:cs="宋体"/>
                <w:color w:val="auto"/>
                <w:sz w:val="22"/>
                <w:szCs w:val="22"/>
                <w:highlight w:val="none"/>
                <w:lang w:eastAsia="zh-CN"/>
              </w:rPr>
              <w:t>（不超</w:t>
            </w:r>
            <w:r>
              <w:rPr>
                <w:rFonts w:hint="eastAsia" w:ascii="宋体" w:hAnsi="宋体" w:cs="宋体"/>
                <w:color w:val="auto"/>
                <w:sz w:val="22"/>
                <w:szCs w:val="22"/>
                <w:highlight w:val="none"/>
                <w:lang w:val="en-US" w:eastAsia="zh-CN"/>
              </w:rPr>
              <w:t>过</w:t>
            </w:r>
            <w:r>
              <w:rPr>
                <w:rFonts w:hint="eastAsia" w:ascii="宋体" w:hAnsi="宋体" w:cs="宋体"/>
                <w:color w:val="auto"/>
                <w:sz w:val="22"/>
                <w:szCs w:val="22"/>
                <w:highlight w:val="none"/>
                <w:lang w:eastAsia="zh-CN"/>
              </w:rPr>
              <w:t>2500元的，按2500元收取）</w:t>
            </w:r>
            <w:r>
              <w:rPr>
                <w:rFonts w:hint="eastAsia" w:ascii="宋体" w:hAnsi="宋体" w:cs="宋体"/>
                <w:color w:val="auto"/>
                <w:sz w:val="22"/>
                <w:szCs w:val="22"/>
                <w:highlight w:val="none"/>
              </w:rPr>
              <w:t>,由中标人在领取中标通知书时支付。</w:t>
            </w:r>
          </w:p>
          <w:p w14:paraId="0C0016EA">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户名：浙江德丰项目管理有限公司</w:t>
            </w:r>
          </w:p>
          <w:p w14:paraId="4C940F01">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开户银行：浙江温州瓯海农村商业银行股份有限公司梧田支行</w:t>
            </w:r>
          </w:p>
          <w:p w14:paraId="4C23B9EA">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账</w:t>
            </w:r>
            <w:r>
              <w:rPr>
                <w:rFonts w:hint="eastAsia" w:ascii="宋体" w:hAnsi="宋体" w:eastAsia="宋体" w:cs="宋体"/>
                <w:color w:val="auto"/>
                <w:sz w:val="22"/>
                <w:szCs w:val="22"/>
                <w:highlight w:val="none"/>
              </w:rPr>
              <w:t>号：201000321010109</w:t>
            </w:r>
          </w:p>
          <w:p w14:paraId="1A3F55FD">
            <w:pPr>
              <w:spacing w:line="460" w:lineRule="exact"/>
              <w:rPr>
                <w:rFonts w:hint="eastAsia" w:ascii="宋体" w:hAnsi="宋体" w:cs="宋体"/>
                <w:b/>
                <w:bCs/>
                <w:kern w:val="0"/>
                <w:sz w:val="22"/>
                <w:szCs w:val="22"/>
                <w:lang w:eastAsia="zh-CN"/>
              </w:rPr>
            </w:pPr>
            <w:r>
              <w:rPr>
                <w:rFonts w:hint="eastAsia" w:ascii="宋体" w:hAnsi="宋体" w:cs="宋体"/>
                <w:b/>
                <w:bCs/>
                <w:kern w:val="0"/>
                <w:sz w:val="22"/>
                <w:szCs w:val="22"/>
              </w:rPr>
              <w:t>乐采云平台技术服务费</w:t>
            </w:r>
            <w:r>
              <w:rPr>
                <w:rFonts w:hint="eastAsia" w:ascii="宋体" w:hAnsi="宋体" w:cs="宋体"/>
                <w:b/>
                <w:bCs/>
                <w:kern w:val="0"/>
                <w:sz w:val="22"/>
                <w:szCs w:val="22"/>
                <w:lang w:eastAsia="zh-CN"/>
              </w:rPr>
              <w:t>：</w:t>
            </w:r>
          </w:p>
          <w:p w14:paraId="28796CFE">
            <w:pPr>
              <w:spacing w:line="460" w:lineRule="exact"/>
              <w:jc w:val="left"/>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1、由乐采云公司向中标供应商收取，该费用由采购代理公司在发布中标公告前先行代为缴纳，中标供应商在领取中标通知书时将该费用按实际缴纳金额（含税费）支付给代理机构。</w:t>
            </w:r>
          </w:p>
          <w:p w14:paraId="32F561E4">
            <w:pPr>
              <w:spacing w:line="460" w:lineRule="exact"/>
              <w:jc w:val="left"/>
              <w:rPr>
                <w:rFonts w:hint="eastAsia" w:ascii="宋体" w:hAnsi="宋体" w:eastAsia="宋体" w:cs="宋体"/>
                <w:color w:val="auto"/>
                <w:highlight w:val="none"/>
                <w:lang w:eastAsia="zh-CN"/>
              </w:rPr>
            </w:pPr>
            <w:r>
              <w:rPr>
                <w:rFonts w:hint="eastAsia" w:ascii="宋体" w:hAnsi="宋体" w:cs="宋体"/>
                <w:b w:val="0"/>
                <w:bCs w:val="0"/>
                <w:kern w:val="0"/>
                <w:sz w:val="22"/>
                <w:szCs w:val="22"/>
                <w:lang w:val="en-US" w:eastAsia="zh-CN"/>
              </w:rPr>
              <w:t>2、收费标准链接：https://lecaiyun.com/helpcenter/document#/document/detail?siteCode=lecaiyun&amp;topicId=8659&amp;manualId=2061</w:t>
            </w:r>
          </w:p>
        </w:tc>
      </w:tr>
      <w:tr w14:paraId="5CBDD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39F22A7">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167B1465">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投标文件的组成：</w:t>
            </w:r>
            <w:r>
              <w:rPr>
                <w:rFonts w:hint="eastAsia" w:ascii="宋体" w:hAnsi="宋体" w:cs="宋体"/>
                <w:color w:val="auto"/>
                <w:sz w:val="22"/>
                <w:szCs w:val="22"/>
                <w:highlight w:val="none"/>
              </w:rPr>
              <w:t>完整的《投标文件》由“资格文件”、“报价文件”和“商务技术文件”三个部分组成。</w:t>
            </w:r>
          </w:p>
        </w:tc>
      </w:tr>
      <w:tr w14:paraId="2BDB5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015BDFD">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81C1544">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投标文件的编制：</w:t>
            </w:r>
            <w:r>
              <w:rPr>
                <w:rFonts w:hint="eastAsia" w:ascii="宋体" w:hAnsi="宋体" w:cs="宋体"/>
                <w:color w:val="auto"/>
                <w:sz w:val="22"/>
                <w:szCs w:val="22"/>
                <w:highlight w:val="none"/>
              </w:rPr>
              <w:t>供应商应先安装“</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电子交易客户端”编制并加密投标文件。</w:t>
            </w:r>
          </w:p>
        </w:tc>
      </w:tr>
      <w:tr w14:paraId="02ABD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538EBE0">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015CBF0B">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投标文件的签章：</w:t>
            </w:r>
            <w:r>
              <w:rPr>
                <w:rFonts w:hint="eastAsia" w:ascii="宋体" w:hAnsi="宋体" w:cs="宋体"/>
                <w:color w:val="auto"/>
                <w:sz w:val="22"/>
                <w:szCs w:val="22"/>
                <w:highlight w:val="none"/>
              </w:rPr>
              <w:t>电子签章。</w:t>
            </w:r>
          </w:p>
        </w:tc>
      </w:tr>
      <w:tr w14:paraId="46CA5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519B5A2">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795A35EB">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投标文件的形式：</w:t>
            </w:r>
            <w:r>
              <w:rPr>
                <w:rFonts w:hint="eastAsia" w:ascii="宋体" w:hAnsi="宋体" w:cs="宋体"/>
                <w:color w:val="auto"/>
                <w:sz w:val="22"/>
                <w:szCs w:val="22"/>
                <w:highlight w:val="none"/>
              </w:rPr>
              <w:t>☑电子投标文件（包括“电子加密投标文件”和“备份投标文件”，在投标文件编制完成后同时生成）；</w:t>
            </w:r>
          </w:p>
          <w:p w14:paraId="00240ED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电子交易客户端”完成投标文件编制后生成并加密的数据电文形式的投标文件。</w:t>
            </w:r>
          </w:p>
          <w:p w14:paraId="5F3C709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0E8FF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314DEFE">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68F79BCA">
            <w:pPr>
              <w:spacing w:line="460" w:lineRule="exact"/>
              <w:rPr>
                <w:color w:val="auto"/>
                <w:sz w:val="22"/>
                <w:szCs w:val="28"/>
                <w:highlight w:val="none"/>
              </w:rPr>
            </w:pPr>
            <w:r>
              <w:rPr>
                <w:rFonts w:hint="eastAsia"/>
                <w:color w:val="auto"/>
                <w:sz w:val="22"/>
                <w:szCs w:val="28"/>
                <w:highlight w:val="none"/>
              </w:rPr>
              <w:t>投标文件份数：</w:t>
            </w:r>
          </w:p>
          <w:p w14:paraId="51E513E2">
            <w:pPr>
              <w:numPr>
                <w:ilvl w:val="0"/>
                <w:numId w:val="2"/>
              </w:numPr>
              <w:spacing w:line="460" w:lineRule="exact"/>
              <w:rPr>
                <w:color w:val="auto"/>
                <w:sz w:val="22"/>
                <w:szCs w:val="28"/>
                <w:highlight w:val="none"/>
              </w:rPr>
            </w:pPr>
            <w:r>
              <w:rPr>
                <w:rFonts w:hint="eastAsia"/>
                <w:color w:val="auto"/>
                <w:sz w:val="22"/>
                <w:szCs w:val="28"/>
                <w:highlight w:val="none"/>
              </w:rPr>
              <w:t>“电子加密投标文件”：在线上传递交、一份。</w:t>
            </w:r>
          </w:p>
          <w:p w14:paraId="7466EF80">
            <w:pPr>
              <w:numPr>
                <w:ilvl w:val="0"/>
                <w:numId w:val="2"/>
              </w:numPr>
              <w:spacing w:line="460" w:lineRule="exact"/>
              <w:rPr>
                <w:color w:val="auto"/>
                <w:sz w:val="22"/>
                <w:szCs w:val="28"/>
                <w:highlight w:val="none"/>
              </w:rPr>
            </w:pPr>
            <w:r>
              <w:rPr>
                <w:rFonts w:hint="eastAsia"/>
                <w:color w:val="auto"/>
                <w:sz w:val="22"/>
                <w:szCs w:val="28"/>
                <w:highlight w:val="none"/>
              </w:rPr>
              <w:t>“备份投标文件”：密封包装后投标截止时间前递交、一份</w:t>
            </w:r>
          </w:p>
          <w:p w14:paraId="49CD858F">
            <w:pPr>
              <w:spacing w:line="460" w:lineRule="exact"/>
              <w:rPr>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13E8C5BE">
            <w:pPr>
              <w:tabs>
                <w:tab w:val="left" w:pos="360"/>
              </w:tabs>
              <w:spacing w:line="460" w:lineRule="exact"/>
              <w:rPr>
                <w:rFonts w:hint="eastAsia" w:eastAsia="宋体"/>
                <w:color w:val="auto"/>
                <w:sz w:val="22"/>
                <w:szCs w:val="28"/>
                <w:highlight w:val="none"/>
                <w:lang w:eastAsia="zh-CN"/>
              </w:rPr>
            </w:pPr>
            <w:r>
              <w:rPr>
                <w:rFonts w:hint="eastAsia"/>
                <w:color w:val="auto"/>
                <w:sz w:val="22"/>
                <w:szCs w:val="28"/>
                <w:highlight w:val="none"/>
              </w:rPr>
              <w:t>可以（邮寄形式，建议顺丰）在投标截止时间前递交，并需采购代理机构确认是否收到</w:t>
            </w:r>
            <w:r>
              <w:rPr>
                <w:rFonts w:hint="eastAsia"/>
                <w:color w:val="auto"/>
                <w:sz w:val="22"/>
                <w:szCs w:val="28"/>
                <w:highlight w:val="none"/>
                <w:lang w:eastAsia="zh-CN"/>
              </w:rPr>
              <w:t>。</w:t>
            </w:r>
          </w:p>
          <w:p w14:paraId="4207B21C">
            <w:pPr>
              <w:spacing w:line="460" w:lineRule="exact"/>
              <w:rPr>
                <w:rFonts w:hint="eastAsia" w:eastAsia="宋体"/>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温州市鹿城区南汇街道锦江路458号深蓝国际大厦501-1西首</w:t>
            </w:r>
          </w:p>
          <w:p w14:paraId="6AE6DE48">
            <w:pPr>
              <w:spacing w:line="460" w:lineRule="exact"/>
              <w:rPr>
                <w:rFonts w:hint="eastAsia" w:eastAsia="宋体"/>
                <w:color w:val="auto"/>
                <w:highlight w:val="none"/>
                <w:lang w:eastAsia="zh-CN"/>
              </w:rPr>
            </w:pPr>
            <w:r>
              <w:rPr>
                <w:rFonts w:hint="eastAsia"/>
                <w:color w:val="auto"/>
                <w:sz w:val="22"/>
                <w:szCs w:val="28"/>
                <w:highlight w:val="none"/>
              </w:rPr>
              <w:t>联系人：</w:t>
            </w:r>
            <w:r>
              <w:rPr>
                <w:rFonts w:hint="eastAsia"/>
                <w:color w:val="auto"/>
                <w:sz w:val="22"/>
                <w:szCs w:val="22"/>
                <w:highlight w:val="none"/>
                <w:lang w:eastAsia="zh-CN"/>
              </w:rPr>
              <w:t>季智慧</w:t>
            </w:r>
            <w:r>
              <w:rPr>
                <w:rFonts w:hint="eastAsia"/>
                <w:color w:val="auto"/>
                <w:sz w:val="22"/>
                <w:szCs w:val="28"/>
                <w:highlight w:val="none"/>
              </w:rPr>
              <w:t xml:space="preserve">    联系电话：</w:t>
            </w:r>
            <w:r>
              <w:rPr>
                <w:rFonts w:hint="eastAsia"/>
                <w:color w:val="auto"/>
                <w:sz w:val="22"/>
                <w:szCs w:val="28"/>
                <w:highlight w:val="none"/>
                <w:lang w:eastAsia="zh-CN"/>
              </w:rPr>
              <w:t>15988760017</w:t>
            </w:r>
          </w:p>
        </w:tc>
      </w:tr>
      <w:tr w14:paraId="04CAA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8C05580">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08BDE18C">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投标文件的上传和递交：</w:t>
            </w:r>
          </w:p>
          <w:p w14:paraId="0C1E07F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2A340D7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a.投标人应在投标截止时间前将“电子加密投标文件”成功上传递交至“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”，否则投标无效。</w:t>
            </w:r>
          </w:p>
          <w:p w14:paraId="457190A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64CDB64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64AEA761">
            <w:pPr>
              <w:tabs>
                <w:tab w:val="left" w:pos="360"/>
              </w:tabs>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a.投标人在“</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”完成“电子加密投标文件”的上传递交后，</w:t>
            </w:r>
            <w:r>
              <w:rPr>
                <w:rFonts w:hint="eastAsia" w:ascii="宋体" w:hAnsi="宋体" w:cs="宋体"/>
                <w:b/>
                <w:bCs/>
                <w:color w:val="auto"/>
                <w:sz w:val="22"/>
                <w:szCs w:val="22"/>
                <w:highlight w:val="none"/>
              </w:rPr>
              <w:t>还可以在投标截止时间前递交以介质（U盘）数据电文形式的“备份投标文件”，（可以</w:t>
            </w:r>
            <w:r>
              <w:rPr>
                <w:rFonts w:hint="eastAsia" w:ascii="宋体" w:hAnsi="宋体" w:cs="宋体"/>
                <w:b/>
                <w:color w:val="auto"/>
                <w:sz w:val="22"/>
                <w:szCs w:val="22"/>
                <w:highlight w:val="none"/>
                <w:u w:val="single"/>
              </w:rPr>
              <w:t>（邮寄形式，建议顺丰）在投标截止时间前递交，并需采购代理机构确认是否收到</w:t>
            </w:r>
            <w:r>
              <w:rPr>
                <w:rFonts w:hint="eastAsia" w:ascii="宋体" w:hAnsi="宋体" w:cs="宋体"/>
                <w:b/>
                <w:bCs/>
                <w:color w:val="auto"/>
                <w:sz w:val="22"/>
                <w:szCs w:val="22"/>
                <w:highlight w:val="none"/>
              </w:rPr>
              <w:t>）</w:t>
            </w:r>
          </w:p>
          <w:p w14:paraId="6A9D5A7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56D1C6E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c.通过“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”成功上传递交的“电子加密投标文件”已按时解密的，“备份投标文件”自动失效。投标截止时间前，投标人仅递交了“备份投标文件”而未将“电子加密投标文件”成功上传至“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”的，投标无效。</w:t>
            </w:r>
          </w:p>
        </w:tc>
      </w:tr>
      <w:tr w14:paraId="1F95E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D22798">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4E42692B">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14:paraId="4CAB1917">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3DC1206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”成功上传递交的“电子加密投标文件”无法按时解密，投标人如按规定递交了“备份投标文件”的，以“备份投标文件”为依据（由采购组织机构按“</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”操作规范将“备份投标文件”上传至“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”，上传成功后，“电子加密投标文件”自动失效），否则视为投标文件撤回。</w:t>
            </w:r>
          </w:p>
          <w:p w14:paraId="47B8FC0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（3）投标截止时间前，投标人仅递交了“备份投标文件”而未将电子加密投标文件上传至“</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”的，投标无效。</w:t>
            </w:r>
          </w:p>
        </w:tc>
      </w:tr>
      <w:tr w14:paraId="1A70B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5C988D4">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15A4A375">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w:t>
            </w:r>
            <w:r>
              <w:rPr>
                <w:rFonts w:hint="eastAsia" w:ascii="宋体" w:hAnsi="宋体" w:cs="宋体"/>
                <w:color w:val="auto"/>
                <w:sz w:val="22"/>
                <w:highlight w:val="none"/>
                <w:lang w:eastAsia="zh-CN"/>
              </w:rPr>
              <w:t>2025年2月20日</w:t>
            </w:r>
            <w:r>
              <w:rPr>
                <w:rFonts w:hint="eastAsia" w:ascii="宋体" w:hAnsi="宋体" w:cs="宋体"/>
                <w:color w:val="auto"/>
                <w:sz w:val="22"/>
                <w:highlight w:val="none"/>
              </w:rPr>
              <w:t xml:space="preserve">  </w:t>
            </w:r>
            <w:r>
              <w:rPr>
                <w:rFonts w:hint="eastAsia" w:ascii="宋体" w:hAnsi="宋体" w:cs="宋体"/>
                <w:color w:val="auto"/>
                <w:sz w:val="22"/>
                <w:highlight w:val="none"/>
                <w:lang w:val="en-US" w:eastAsia="zh-CN"/>
              </w:rPr>
              <w:t>14</w:t>
            </w:r>
            <w:r>
              <w:rPr>
                <w:rFonts w:hint="eastAsia" w:ascii="宋体" w:hAnsi="宋体" w:cs="宋体"/>
                <w:color w:val="auto"/>
                <w:sz w:val="22"/>
                <w:highlight w:val="none"/>
              </w:rPr>
              <w:t>点30分</w:t>
            </w:r>
            <w:r>
              <w:rPr>
                <w:rFonts w:hint="eastAsia" w:ascii="宋体" w:hAnsi="宋体" w:cs="宋体"/>
                <w:color w:val="auto"/>
                <w:sz w:val="22"/>
                <w:szCs w:val="22"/>
                <w:highlight w:val="none"/>
              </w:rPr>
              <w:t>  </w:t>
            </w:r>
          </w:p>
          <w:p w14:paraId="48CD9136">
            <w:pPr>
              <w:widowControl/>
              <w:snapToGrid w:val="0"/>
              <w:spacing w:line="460" w:lineRule="exact"/>
              <w:jc w:val="left"/>
              <w:rPr>
                <w:color w:val="auto"/>
                <w:highlight w:val="none"/>
              </w:rPr>
            </w:pPr>
            <w:r>
              <w:rPr>
                <w:rFonts w:hint="eastAsia" w:ascii="宋体" w:hAnsi="宋体" w:cs="宋体"/>
                <w:color w:val="auto"/>
                <w:sz w:val="22"/>
                <w:szCs w:val="22"/>
                <w:highlight w:val="none"/>
              </w:rPr>
              <w:t>投标地点（网址）：</w:t>
            </w:r>
            <w:r>
              <w:rPr>
                <w:rFonts w:hint="eastAsia" w:ascii="新宋体" w:hAnsi="新宋体" w:eastAsia="新宋体" w:cs="新宋体"/>
                <w:color w:val="auto"/>
                <w:sz w:val="22"/>
                <w:highlight w:val="none"/>
                <w:lang w:eastAsia="zh-CN"/>
              </w:rPr>
              <w:t>温州市鹿城区南汇街道锦江路458号深蓝国际大厦501-1西首</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乐采云</w:t>
            </w:r>
            <w:r>
              <w:rPr>
                <w:rFonts w:hint="eastAsia" w:ascii="新宋体" w:hAnsi="新宋体" w:eastAsia="新宋体" w:cs="新宋体"/>
                <w:color w:val="auto"/>
                <w:sz w:val="22"/>
                <w:highlight w:val="none"/>
              </w:rPr>
              <w:t>平台</w:t>
            </w:r>
            <w:r>
              <w:rPr>
                <w:rFonts w:hint="eastAsia" w:ascii="新宋体" w:hAnsi="新宋体" w:eastAsia="新宋体" w:cs="新宋体"/>
                <w:color w:val="auto"/>
                <w:sz w:val="22"/>
                <w:highlight w:val="none"/>
                <w:lang w:eastAsia="zh-CN"/>
              </w:rPr>
              <w:t>https：//www.lecaiyun.com/</w:t>
            </w:r>
            <w:r>
              <w:rPr>
                <w:rFonts w:hint="eastAsia" w:ascii="新宋体" w:hAnsi="新宋体" w:eastAsia="新宋体" w:cs="新宋体"/>
                <w:color w:val="auto"/>
                <w:sz w:val="22"/>
                <w:highlight w:val="none"/>
              </w:rPr>
              <w:t>）</w:t>
            </w:r>
            <w:r>
              <w:rPr>
                <w:rFonts w:hint="eastAsia" w:ascii="宋体" w:hAnsi="宋体" w:cs="宋体"/>
                <w:color w:val="auto"/>
                <w:sz w:val="22"/>
                <w:szCs w:val="22"/>
                <w:highlight w:val="none"/>
              </w:rPr>
              <w:t> </w:t>
            </w:r>
          </w:p>
        </w:tc>
      </w:tr>
      <w:tr w14:paraId="75DB8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79205E6B">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9590" w:type="dxa"/>
            <w:tcBorders>
              <w:top w:val="single" w:color="000000" w:sz="2" w:space="0"/>
              <w:left w:val="single" w:color="000000" w:sz="2" w:space="0"/>
              <w:bottom w:val="single" w:color="auto" w:sz="4" w:space="0"/>
              <w:right w:val="single" w:color="000000" w:sz="8" w:space="0"/>
            </w:tcBorders>
            <w:vAlign w:val="center"/>
          </w:tcPr>
          <w:p w14:paraId="63CC5EE0">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highlight w:val="none"/>
                <w:lang w:eastAsia="zh-CN"/>
              </w:rPr>
              <w:t>2025年2月20日</w:t>
            </w:r>
            <w:r>
              <w:rPr>
                <w:rFonts w:hint="eastAsia" w:ascii="宋体" w:hAnsi="宋体" w:cs="宋体"/>
                <w:color w:val="auto"/>
                <w:sz w:val="22"/>
                <w:highlight w:val="none"/>
              </w:rPr>
              <w:t xml:space="preserve">  </w:t>
            </w:r>
            <w:r>
              <w:rPr>
                <w:rFonts w:hint="eastAsia" w:ascii="宋体" w:hAnsi="宋体" w:cs="宋体"/>
                <w:color w:val="auto"/>
                <w:sz w:val="22"/>
                <w:highlight w:val="none"/>
                <w:lang w:val="en-US" w:eastAsia="zh-CN"/>
              </w:rPr>
              <w:t>14</w:t>
            </w:r>
            <w:r>
              <w:rPr>
                <w:rFonts w:hint="eastAsia" w:ascii="宋体" w:hAnsi="宋体" w:cs="宋体"/>
                <w:color w:val="auto"/>
                <w:sz w:val="22"/>
                <w:highlight w:val="none"/>
              </w:rPr>
              <w:t>点30分</w:t>
            </w:r>
          </w:p>
          <w:p w14:paraId="771A7AA7">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开标地点（网址）：</w:t>
            </w:r>
            <w:r>
              <w:rPr>
                <w:rFonts w:hint="eastAsia" w:ascii="新宋体" w:hAnsi="新宋体" w:eastAsia="新宋体" w:cs="新宋体"/>
                <w:color w:val="auto"/>
                <w:sz w:val="22"/>
                <w:highlight w:val="none"/>
                <w:lang w:eastAsia="zh-CN"/>
              </w:rPr>
              <w:t>温州市鹿城区南汇街道锦江路458号深蓝国际大厦501-1西首</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乐采云</w:t>
            </w:r>
            <w:r>
              <w:rPr>
                <w:rFonts w:hint="eastAsia" w:ascii="新宋体" w:hAnsi="新宋体" w:eastAsia="新宋体" w:cs="新宋体"/>
                <w:color w:val="auto"/>
                <w:sz w:val="22"/>
                <w:highlight w:val="none"/>
              </w:rPr>
              <w:t>平台</w:t>
            </w:r>
            <w:r>
              <w:rPr>
                <w:rFonts w:hint="eastAsia" w:ascii="新宋体" w:hAnsi="新宋体" w:eastAsia="新宋体" w:cs="新宋体"/>
                <w:color w:val="auto"/>
                <w:sz w:val="22"/>
                <w:highlight w:val="none"/>
                <w:lang w:eastAsia="zh-CN"/>
              </w:rPr>
              <w:t>https：//www.lecaiyun.com/</w:t>
            </w:r>
            <w:r>
              <w:rPr>
                <w:rFonts w:hint="eastAsia" w:ascii="新宋体" w:hAnsi="新宋体" w:eastAsia="新宋体" w:cs="新宋体"/>
                <w:color w:val="auto"/>
                <w:sz w:val="22"/>
                <w:highlight w:val="none"/>
              </w:rPr>
              <w:t>）</w:t>
            </w:r>
          </w:p>
        </w:tc>
      </w:tr>
      <w:tr w14:paraId="5AB72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3A6C33FE">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9590" w:type="dxa"/>
            <w:tcBorders>
              <w:top w:val="single" w:color="auto" w:sz="4" w:space="0"/>
              <w:left w:val="single" w:color="000000" w:sz="2" w:space="0"/>
              <w:bottom w:val="single" w:color="auto" w:sz="4" w:space="0"/>
              <w:right w:val="single" w:color="000000" w:sz="8" w:space="0"/>
            </w:tcBorders>
            <w:vAlign w:val="center"/>
          </w:tcPr>
          <w:p w14:paraId="1B17FA57">
            <w:pPr>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带“▲”条款系指实质性要求条款。“★”是关键技术参数及要求。</w:t>
            </w:r>
          </w:p>
        </w:tc>
      </w:tr>
      <w:tr w14:paraId="65CD3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B40AE7A">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w:t>
            </w:r>
          </w:p>
        </w:tc>
        <w:tc>
          <w:tcPr>
            <w:tcW w:w="9590" w:type="dxa"/>
            <w:tcBorders>
              <w:top w:val="single" w:color="000000" w:sz="2" w:space="0"/>
              <w:left w:val="single" w:color="000000" w:sz="2" w:space="0"/>
              <w:bottom w:val="single" w:color="000000" w:sz="2" w:space="0"/>
              <w:right w:val="single" w:color="000000" w:sz="8" w:space="0"/>
            </w:tcBorders>
            <w:vAlign w:val="center"/>
          </w:tcPr>
          <w:p w14:paraId="7DDE5CDB">
            <w:pPr>
              <w:snapToGrid w:val="0"/>
              <w:spacing w:line="460" w:lineRule="exact"/>
              <w:rPr>
                <w:rFonts w:ascii="宋体" w:hAnsi="宋体" w:cs="宋体"/>
                <w:color w:val="auto"/>
                <w:sz w:val="22"/>
                <w:szCs w:val="22"/>
                <w:highlight w:val="none"/>
              </w:rPr>
            </w:pPr>
            <w:r>
              <w:rPr>
                <w:rFonts w:hint="eastAsia" w:ascii="宋体" w:hAnsi="宋体" w:cs="宋体"/>
                <w:b/>
                <w:color w:val="auto"/>
                <w:kern w:val="10"/>
                <w:sz w:val="22"/>
                <w:szCs w:val="22"/>
                <w:highlight w:val="none"/>
              </w:rPr>
              <w:t>潜在供应商需在浙江政府采购网http</w:t>
            </w:r>
            <w:r>
              <w:rPr>
                <w:rFonts w:hint="eastAsia" w:ascii="宋体" w:hAnsi="宋体" w:cs="宋体"/>
                <w:b/>
                <w:color w:val="auto"/>
                <w:kern w:val="10"/>
                <w:sz w:val="22"/>
                <w:szCs w:val="22"/>
                <w:highlight w:val="none"/>
                <w:lang w:eastAsia="zh-CN"/>
              </w:rPr>
              <w:t>：</w:t>
            </w:r>
            <w:r>
              <w:rPr>
                <w:rFonts w:hint="eastAsia" w:ascii="宋体" w:hAnsi="宋体" w:cs="宋体"/>
                <w:b/>
                <w:color w:val="auto"/>
                <w:kern w:val="10"/>
                <w:sz w:val="22"/>
                <w:szCs w:val="22"/>
                <w:highlight w:val="none"/>
              </w:rPr>
              <w:t>//</w:t>
            </w:r>
            <w:r>
              <w:rPr>
                <w:rFonts w:hint="eastAsia" w:ascii="宋体" w:hAnsi="宋体" w:cs="宋体"/>
                <w:b/>
                <w:color w:val="auto"/>
                <w:kern w:val="10"/>
                <w:sz w:val="22"/>
                <w:szCs w:val="22"/>
                <w:highlight w:val="none"/>
                <w:lang w:eastAsia="zh-CN"/>
              </w:rPr>
              <w:t>https：//www.lecaiyun.com/</w:t>
            </w:r>
            <w:r>
              <w:rPr>
                <w:rFonts w:hint="eastAsia" w:ascii="宋体" w:hAnsi="宋体" w:cs="宋体"/>
                <w:b/>
                <w:color w:val="auto"/>
                <w:kern w:val="10"/>
                <w:sz w:val="22"/>
                <w:szCs w:val="22"/>
                <w:highlight w:val="none"/>
              </w:rPr>
              <w:t>/进行免费注册，具体详见浙江政府采购网供应商注册要求。</w:t>
            </w:r>
          </w:p>
        </w:tc>
      </w:tr>
      <w:tr w14:paraId="61A0B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05C9CD4">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w:t>
            </w:r>
          </w:p>
        </w:tc>
        <w:tc>
          <w:tcPr>
            <w:tcW w:w="9590" w:type="dxa"/>
            <w:tcBorders>
              <w:top w:val="single" w:color="000000" w:sz="2" w:space="0"/>
              <w:left w:val="single" w:color="000000" w:sz="2" w:space="0"/>
              <w:bottom w:val="single" w:color="000000" w:sz="2" w:space="0"/>
              <w:right w:val="single" w:color="000000" w:sz="8" w:space="0"/>
            </w:tcBorders>
            <w:vAlign w:val="center"/>
          </w:tcPr>
          <w:p w14:paraId="7DC2D64F">
            <w:pPr>
              <w:adjustRightInd w:val="0"/>
              <w:snapToGrid w:val="0"/>
              <w:spacing w:line="460" w:lineRule="exact"/>
              <w:ind w:firstLine="442" w:firstLineChars="200"/>
              <w:rPr>
                <w:rFonts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208D421D">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915B00D">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（1）项目预算：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900000</w:t>
            </w:r>
            <w:r>
              <w:rPr>
                <w:rFonts w:hint="eastAsia" w:ascii="新宋体" w:hAnsi="新宋体" w:eastAsia="新宋体" w:cs="新宋体"/>
                <w:color w:val="auto"/>
                <w:sz w:val="22"/>
                <w:szCs w:val="28"/>
                <w:highlight w:val="none"/>
              </w:rPr>
              <w:t>元</w:t>
            </w:r>
          </w:p>
          <w:p w14:paraId="25050786">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40C48D3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 xml:space="preserve"> 工业 </w:t>
            </w:r>
            <w:r>
              <w:rPr>
                <w:rFonts w:hint="eastAsia" w:ascii="新宋体" w:hAnsi="新宋体" w:eastAsia="新宋体" w:cs="新宋体"/>
                <w:color w:val="auto"/>
                <w:sz w:val="22"/>
                <w:szCs w:val="28"/>
                <w:highlight w:val="none"/>
              </w:rPr>
              <w:t>（具体根据《中小企业划型标准规定》执行）</w:t>
            </w:r>
          </w:p>
          <w:p w14:paraId="203E600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w:t>
            </w:r>
            <w:r>
              <w:rPr>
                <w:rFonts w:hint="eastAsia" w:ascii="宋体" w:hAnsi="宋体" w:eastAsia="宋体" w:cs="宋体"/>
                <w:i w:val="0"/>
                <w:iCs w:val="0"/>
                <w:caps w:val="0"/>
                <w:color w:val="333333"/>
                <w:spacing w:val="0"/>
                <w:sz w:val="24"/>
                <w:szCs w:val="24"/>
                <w:shd w:val="clear" w:fill="FFFFFF"/>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新宋体" w:hAnsi="新宋体" w:eastAsia="新宋体" w:cs="新宋体"/>
                <w:color w:val="auto"/>
                <w:sz w:val="22"/>
                <w:szCs w:val="28"/>
                <w:highlight w:val="none"/>
              </w:rPr>
              <w:t>）</w:t>
            </w:r>
          </w:p>
          <w:p w14:paraId="4AAADB09">
            <w:pPr>
              <w:widowControl/>
              <w:snapToGrid w:val="0"/>
              <w:spacing w:line="460" w:lineRule="exact"/>
              <w:ind w:firstLine="442" w:firstLineChars="200"/>
              <w:rPr>
                <w:rFonts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（4）本项目</w:t>
            </w:r>
            <w:r>
              <w:rPr>
                <w:rFonts w:hint="eastAsia" w:ascii="新宋体" w:hAnsi="新宋体" w:eastAsia="新宋体" w:cs="新宋体"/>
                <w:b/>
                <w:bCs/>
                <w:color w:val="auto"/>
                <w:sz w:val="22"/>
                <w:szCs w:val="28"/>
                <w:highlight w:val="none"/>
                <w:u w:val="single"/>
              </w:rPr>
              <w:t xml:space="preserve"> </w:t>
            </w:r>
            <w:r>
              <w:rPr>
                <w:rFonts w:hint="eastAsia" w:ascii="新宋体" w:hAnsi="新宋体" w:eastAsia="新宋体" w:cs="新宋体"/>
                <w:b/>
                <w:bCs/>
                <w:color w:val="auto"/>
                <w:sz w:val="22"/>
                <w:szCs w:val="28"/>
                <w:highlight w:val="none"/>
                <w:u w:val="single"/>
                <w:lang w:val="en-US" w:eastAsia="zh-CN"/>
              </w:rPr>
              <w:t>是</w:t>
            </w:r>
            <w:r>
              <w:rPr>
                <w:rFonts w:hint="eastAsia" w:ascii="新宋体" w:hAnsi="新宋体" w:eastAsia="新宋体" w:cs="新宋体"/>
                <w:b/>
                <w:bCs/>
                <w:color w:val="auto"/>
                <w:sz w:val="22"/>
                <w:szCs w:val="28"/>
                <w:highlight w:val="none"/>
                <w:u w:val="single"/>
              </w:rPr>
              <w:t xml:space="preserve"> </w:t>
            </w:r>
            <w:r>
              <w:rPr>
                <w:rFonts w:hint="eastAsia" w:ascii="新宋体" w:hAnsi="新宋体" w:eastAsia="新宋体" w:cs="新宋体"/>
                <w:b/>
                <w:bCs/>
                <w:color w:val="auto"/>
                <w:sz w:val="22"/>
                <w:szCs w:val="28"/>
                <w:highlight w:val="none"/>
              </w:rPr>
              <w:t>属于预留份额专门面向中小企业采购的项目。</w:t>
            </w:r>
          </w:p>
          <w:p w14:paraId="69848D1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（5）上述第4项中确定为“是”的采购项目，预留份额通过（①）措施进行：</w:t>
            </w:r>
          </w:p>
          <w:p w14:paraId="4A0A4A8F">
            <w:pPr>
              <w:widowControl/>
              <w:snapToGrid w:val="0"/>
              <w:spacing w:line="460" w:lineRule="exact"/>
              <w:ind w:firstLine="442" w:firstLineChars="200"/>
              <w:rPr>
                <w:rFonts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 xml:space="preserve">①将采购项目整体或者设置采购包专门面向中小企业采购； </w:t>
            </w:r>
          </w:p>
          <w:p w14:paraId="224F208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629D13C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0EE678CD">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10% </w:t>
            </w:r>
            <w:r>
              <w:rPr>
                <w:rFonts w:hint="eastAsia" w:ascii="新宋体" w:hAnsi="新宋体" w:eastAsia="新宋体" w:cs="新宋体"/>
                <w:color w:val="auto"/>
                <w:sz w:val="22"/>
                <w:szCs w:val="28"/>
                <w:highlight w:val="none"/>
              </w:rPr>
              <w:t xml:space="preserve">（工程项目为5%）的扣除，用扣除后的价格参加评审。 </w:t>
            </w:r>
          </w:p>
          <w:p w14:paraId="718A8E4D">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228EA9FA">
            <w:pPr>
              <w:widowControl/>
              <w:snapToGrid w:val="0"/>
              <w:spacing w:line="460" w:lineRule="exact"/>
              <w:ind w:firstLine="442" w:firstLineChars="200"/>
              <w:rPr>
                <w:rFonts w:ascii="新宋体" w:hAnsi="新宋体" w:eastAsia="新宋体" w:cs="新宋体"/>
                <w:color w:val="auto"/>
                <w:sz w:val="22"/>
                <w:szCs w:val="28"/>
                <w:highlight w:val="none"/>
              </w:rPr>
            </w:pPr>
            <w:bookmarkStart w:id="356" w:name="_GoBack"/>
            <w:r>
              <w:rPr>
                <w:rFonts w:hint="eastAsia" w:ascii="新宋体" w:hAnsi="新宋体" w:eastAsia="新宋体" w:cs="新宋体"/>
                <w:b/>
                <w:bCs/>
                <w:color w:val="auto"/>
                <w:sz w:val="22"/>
                <w:szCs w:val="28"/>
                <w:highlight w:val="none"/>
                <w:u w:val="single"/>
              </w:rPr>
              <w:t>专门面向中小企业采购的项目或者标项，不再执行价格评审优惠的扶持政策。</w:t>
            </w:r>
            <w:bookmarkEnd w:id="356"/>
          </w:p>
          <w:p w14:paraId="7F088336">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2、节能产品、环境标志产品的强制采购政策</w:t>
            </w:r>
          </w:p>
          <w:p w14:paraId="74545CDC">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72340729">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3、节能产品、环境标志产品的优先采购政策</w:t>
            </w:r>
          </w:p>
          <w:p w14:paraId="17A92E71">
            <w:pPr>
              <w:widowControl/>
              <w:snapToGrid w:val="0"/>
              <w:spacing w:line="460" w:lineRule="exact"/>
              <w:ind w:firstLine="440" w:firstLineChars="200"/>
              <w:jc w:val="lef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E185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CE29A39">
            <w:pPr>
              <w:widowControl/>
              <w:snapToGrid w:val="0"/>
              <w:spacing w:line="46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w:t>
            </w:r>
          </w:p>
        </w:tc>
        <w:tc>
          <w:tcPr>
            <w:tcW w:w="9590" w:type="dxa"/>
            <w:tcBorders>
              <w:top w:val="single" w:color="000000" w:sz="2" w:space="0"/>
              <w:left w:val="single" w:color="000000" w:sz="2" w:space="0"/>
              <w:bottom w:val="single" w:color="000000" w:sz="2" w:space="0"/>
              <w:right w:val="single" w:color="000000" w:sz="8" w:space="0"/>
            </w:tcBorders>
            <w:vAlign w:val="center"/>
          </w:tcPr>
          <w:p w14:paraId="3DED3794">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sz w:val="22"/>
                <w:szCs w:val="22"/>
                <w:highlight w:val="none"/>
              </w:rPr>
              <w:t>根据《关于在政府采购活动中查询及使用信用记录有关问题的通知》财库[2016]125号的规定：</w:t>
            </w:r>
          </w:p>
          <w:p w14:paraId="3E8CC914">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1）招标人或采购代理机构将对本项目供应商的信用记录进行查询。查询渠道为信用中国网站（www.creditchina.gov.cn）、中国政府采购网（www.ccgp.gov.cn）；</w:t>
            </w:r>
          </w:p>
          <w:p w14:paraId="2F2279CE">
            <w:pPr>
              <w:snapToGrid w:val="0"/>
              <w:spacing w:line="460" w:lineRule="exact"/>
              <w:ind w:firstLine="110" w:firstLine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2）截止时点：</w:t>
            </w:r>
            <w:r>
              <w:rPr>
                <w:rFonts w:hint="eastAsia" w:ascii="宋体" w:hAnsi="宋体" w:cs="宋体"/>
                <w:color w:val="auto"/>
                <w:sz w:val="22"/>
                <w:highlight w:val="none"/>
              </w:rPr>
              <w:t>招标公告发布之日至投标截止时间前</w:t>
            </w:r>
            <w:r>
              <w:rPr>
                <w:rFonts w:hint="eastAsia" w:ascii="宋体" w:hAnsi="宋体" w:cs="宋体"/>
                <w:color w:val="auto"/>
                <w:sz w:val="22"/>
                <w:szCs w:val="22"/>
                <w:highlight w:val="none"/>
              </w:rPr>
              <w:t>；</w:t>
            </w:r>
          </w:p>
          <w:p w14:paraId="59F6E8FB">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3）查询记录和证据的留存：信用信息查询记录和证据以网页截图等方式留存。</w:t>
            </w:r>
          </w:p>
          <w:p w14:paraId="658DBEEF">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A46DAB8">
            <w:pPr>
              <w:snapToGrid w:val="0"/>
              <w:spacing w:line="460" w:lineRule="exac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5）联合体成员任意一方存在不良信用记录的，视同联合体存在不良信用记录。</w:t>
            </w:r>
          </w:p>
        </w:tc>
      </w:tr>
    </w:tbl>
    <w:p w14:paraId="426E9718">
      <w:pPr>
        <w:rPr>
          <w:rFonts w:ascii="宋体" w:hAnsi="宋体" w:cs="宋体"/>
          <w:b/>
          <w:bCs/>
          <w:color w:val="auto"/>
          <w:sz w:val="26"/>
          <w:szCs w:val="26"/>
          <w:highlight w:val="none"/>
        </w:rPr>
      </w:pPr>
      <w:r>
        <w:rPr>
          <w:rFonts w:hint="eastAsia" w:ascii="宋体" w:hAnsi="宋体" w:cs="宋体"/>
          <w:b/>
          <w:bCs/>
          <w:color w:val="auto"/>
          <w:sz w:val="26"/>
          <w:szCs w:val="26"/>
          <w:highlight w:val="none"/>
        </w:rPr>
        <w:br w:type="page"/>
      </w:r>
    </w:p>
    <w:p w14:paraId="520B22B8">
      <w:pPr>
        <w:spacing w:before="100" w:beforeAutospacing="1" w:after="100" w:afterAutospacing="1" w:line="460" w:lineRule="exact"/>
        <w:jc w:val="center"/>
        <w:outlineLvl w:val="1"/>
        <w:rPr>
          <w:rFonts w:ascii="宋体" w:hAnsi="宋体" w:cs="宋体"/>
          <w:b/>
          <w:bCs/>
          <w:color w:val="auto"/>
          <w:sz w:val="32"/>
          <w:szCs w:val="32"/>
          <w:highlight w:val="none"/>
        </w:rPr>
      </w:pPr>
      <w:bookmarkStart w:id="10" w:name="_Toc19070"/>
      <w:bookmarkStart w:id="11" w:name="_Toc20846"/>
      <w:r>
        <w:rPr>
          <w:rFonts w:hint="eastAsia" w:ascii="宋体" w:hAnsi="宋体" w:cs="宋体"/>
          <w:b/>
          <w:bCs/>
          <w:color w:val="auto"/>
          <w:sz w:val="26"/>
          <w:szCs w:val="26"/>
          <w:highlight w:val="none"/>
        </w:rPr>
        <w:t>一、 说   明</w:t>
      </w:r>
      <w:bookmarkEnd w:id="10"/>
      <w:bookmarkEnd w:id="11"/>
    </w:p>
    <w:p w14:paraId="484FB027">
      <w:pPr>
        <w:tabs>
          <w:tab w:val="left" w:pos="360"/>
        </w:tabs>
        <w:spacing w:line="460" w:lineRule="exact"/>
        <w:ind w:firstLine="550" w:firstLineChars="250"/>
        <w:rPr>
          <w:rFonts w:ascii="宋体" w:hAnsi="宋体" w:cs="宋体"/>
          <w:b/>
          <w:color w:val="auto"/>
          <w:sz w:val="22"/>
          <w:szCs w:val="22"/>
          <w:highlight w:val="none"/>
        </w:rPr>
      </w:pPr>
      <w:r>
        <w:rPr>
          <w:rFonts w:hint="eastAsia" w:ascii="宋体" w:hAnsi="宋体" w:cs="宋体"/>
          <w:color w:val="auto"/>
          <w:sz w:val="22"/>
          <w:szCs w:val="22"/>
          <w:highlight w:val="none"/>
        </w:rPr>
        <w:t>1、本次招标是</w:t>
      </w:r>
      <w:r>
        <w:rPr>
          <w:rFonts w:hint="eastAsia" w:ascii="宋体" w:hAnsi="宋体" w:cs="宋体"/>
          <w:color w:val="auto"/>
          <w:sz w:val="22"/>
          <w:szCs w:val="22"/>
          <w:highlight w:val="none"/>
          <w:lang w:val="en-US" w:eastAsia="zh-CN"/>
        </w:rPr>
        <w:t>参照</w:t>
      </w:r>
      <w:r>
        <w:rPr>
          <w:rFonts w:hint="eastAsia" w:ascii="宋体" w:hAnsi="宋体" w:cs="宋体"/>
          <w:color w:val="auto"/>
          <w:sz w:val="22"/>
          <w:szCs w:val="22"/>
          <w:highlight w:val="none"/>
        </w:rPr>
        <w:t>《中华人民共和国政府采购法》、《政府采购货物和服务招标投标管理办法》、《中华人民共和国政府采购法实施条例》和《关于进一步规范政府采购活动的若干意见》等法律及有关法规组织和实施的。</w:t>
      </w:r>
    </w:p>
    <w:p w14:paraId="4EDEA403">
      <w:pPr>
        <w:tabs>
          <w:tab w:val="left" w:pos="360"/>
        </w:tabs>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14:paraId="6D0266E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招标人：是指依法进行政府采购的国家机关、事业单位、团体组织</w:t>
      </w:r>
    </w:p>
    <w:p w14:paraId="7F6737E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招标代理机构：受招标人委托，在委托的范围内办理政府采购事宜的机构；</w:t>
      </w:r>
    </w:p>
    <w:p w14:paraId="78A8D90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投标人：是指参加本政府采购项目投标的供应商；</w:t>
      </w:r>
    </w:p>
    <w:p w14:paraId="0397F30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投标人代表：是指参加本项目投标活动的供应商法定代表人或法定代表人授权代表；</w:t>
      </w:r>
    </w:p>
    <w:p w14:paraId="73E5C35F">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投标联合体：是指两个以上供应商组成联合体，以一个供应商的身份参加投标；</w:t>
      </w:r>
    </w:p>
    <w:p w14:paraId="4006DF6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甲方：是指合同签订的一方，一般与招标人、用户相同；</w:t>
      </w:r>
    </w:p>
    <w:p w14:paraId="302254F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乙方：是指合同签订的另一方，与中标人相同；</w:t>
      </w:r>
    </w:p>
    <w:p w14:paraId="09A8A5A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制造商：是指拥有投标产品自主知识产权的单位；</w:t>
      </w:r>
    </w:p>
    <w:p w14:paraId="7CA8EB87">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w:t>
      </w:r>
      <w:r>
        <w:rPr>
          <w:rFonts w:hint="eastAsia" w:ascii="宋体" w:hAnsi="宋体" w:cs="宋体"/>
          <w:color w:val="auto"/>
          <w:sz w:val="22"/>
          <w:szCs w:val="22"/>
          <w:highlight w:val="none"/>
          <w:lang w:eastAsia="zh-CN"/>
        </w:rPr>
        <w:t>要</w:t>
      </w:r>
      <w:r>
        <w:rPr>
          <w:rFonts w:hint="eastAsia" w:ascii="宋体" w:hAnsi="宋体" w:cs="宋体"/>
          <w:color w:val="auto"/>
          <w:sz w:val="22"/>
          <w:szCs w:val="22"/>
          <w:highlight w:val="none"/>
        </w:rPr>
        <w:t>核对原件，若供应商未能提交原件，将会导致评标委员会作出对 其不利的评定，一切后果由供应商自行承担。</w:t>
      </w:r>
    </w:p>
    <w:p w14:paraId="5C35A06D">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带“▲”条款系指实质性要求条款。“★”是关键技术参数及要求。</w:t>
      </w:r>
    </w:p>
    <w:p w14:paraId="7DF04A27">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14:paraId="3B88AD1D">
      <w:pPr>
        <w:tabs>
          <w:tab w:val="left" w:pos="360"/>
        </w:tabs>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szCs w:val="22"/>
          <w:highlight w:val="none"/>
        </w:rPr>
        <w:t>3.1</w:t>
      </w:r>
      <w:r>
        <w:rPr>
          <w:rFonts w:hint="eastAsia" w:ascii="宋体" w:hAnsi="宋体" w:cs="宋体"/>
          <w:bCs/>
          <w:color w:val="auto"/>
          <w:sz w:val="22"/>
          <w:highlight w:val="none"/>
        </w:rPr>
        <w:t>指全权代表投标人参加投标活动并签署投标文件的人。如果投标人代表不是法定代表人，须持有《法定代表人授权书》（见附件）</w:t>
      </w:r>
    </w:p>
    <w:p w14:paraId="639E8552">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w:t>
      </w:r>
      <w:r>
        <w:rPr>
          <w:rFonts w:hint="eastAsia" w:ascii="宋体" w:hAnsi="宋体" w:cs="宋体"/>
          <w:color w:val="auto"/>
          <w:sz w:val="22"/>
          <w:highlight w:val="none"/>
          <w:lang w:eastAsia="zh-CN"/>
        </w:rPr>
        <w:t>的</w:t>
      </w:r>
      <w:r>
        <w:rPr>
          <w:rFonts w:hint="eastAsia" w:ascii="宋体" w:hAnsi="宋体" w:cs="宋体"/>
          <w:color w:val="auto"/>
          <w:sz w:val="22"/>
          <w:highlight w:val="none"/>
        </w:rPr>
        <w:t>文件材料具有同等效力</w:t>
      </w:r>
      <w:r>
        <w:rPr>
          <w:rFonts w:hint="eastAsia" w:ascii="宋体" w:hAnsi="宋体" w:cs="宋体"/>
          <w:b/>
          <w:color w:val="auto"/>
          <w:sz w:val="22"/>
          <w:szCs w:val="22"/>
          <w:highlight w:val="none"/>
        </w:rPr>
        <w:t>。</w:t>
      </w:r>
    </w:p>
    <w:p w14:paraId="4AFF5741">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4、投标费用</w:t>
      </w:r>
    </w:p>
    <w:p w14:paraId="0DCC434E">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4.1投</w:t>
      </w:r>
      <w:r>
        <w:rPr>
          <w:rFonts w:hint="eastAsia" w:ascii="宋体" w:hAnsi="宋体" w:cs="宋体"/>
          <w:color w:val="auto"/>
          <w:sz w:val="22"/>
          <w:szCs w:val="22"/>
          <w:highlight w:val="none"/>
        </w:rPr>
        <w:t>标人应承担所有与准备和参加投标有关费用，不论投标的结果如何，招标人或招标代理机构均无义务和责任承担这些费用。</w:t>
      </w:r>
    </w:p>
    <w:p w14:paraId="1EBA0670">
      <w:pPr>
        <w:spacing w:before="100" w:beforeAutospacing="1" w:after="100" w:afterAutospacing="1" w:line="460" w:lineRule="exact"/>
        <w:jc w:val="center"/>
        <w:outlineLvl w:val="1"/>
        <w:rPr>
          <w:rFonts w:ascii="宋体" w:hAnsi="宋体" w:cs="宋体"/>
          <w:b/>
          <w:bCs/>
          <w:color w:val="auto"/>
          <w:sz w:val="26"/>
          <w:szCs w:val="26"/>
          <w:highlight w:val="none"/>
        </w:rPr>
      </w:pPr>
      <w:bookmarkStart w:id="12" w:name="_Toc9899"/>
      <w:bookmarkStart w:id="13" w:name="_Toc28278"/>
      <w:r>
        <w:rPr>
          <w:rFonts w:hint="eastAsia" w:ascii="宋体" w:hAnsi="宋体" w:cs="宋体"/>
          <w:b/>
          <w:bCs/>
          <w:color w:val="auto"/>
          <w:sz w:val="26"/>
          <w:szCs w:val="26"/>
          <w:highlight w:val="none"/>
        </w:rPr>
        <w:t>二、 招标文件</w:t>
      </w:r>
      <w:bookmarkEnd w:id="12"/>
      <w:bookmarkEnd w:id="13"/>
    </w:p>
    <w:p w14:paraId="41D17F3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0918AC1E">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420CBCE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041178E1">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01C1DD2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32D276B6">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color w:val="auto"/>
          <w:sz w:val="22"/>
          <w:szCs w:val="22"/>
          <w:highlight w:val="none"/>
        </w:rPr>
        <w:t>。</w:t>
      </w:r>
    </w:p>
    <w:p w14:paraId="0C1BA36F">
      <w:pPr>
        <w:spacing w:before="100" w:beforeAutospacing="1" w:after="100" w:afterAutospacing="1" w:line="460" w:lineRule="exact"/>
        <w:jc w:val="center"/>
        <w:outlineLvl w:val="1"/>
        <w:rPr>
          <w:rFonts w:ascii="宋体" w:hAnsi="宋体" w:cs="宋体"/>
          <w:b/>
          <w:bCs/>
          <w:color w:val="auto"/>
          <w:sz w:val="26"/>
          <w:szCs w:val="26"/>
          <w:highlight w:val="none"/>
        </w:rPr>
      </w:pPr>
      <w:bookmarkStart w:id="14" w:name="_Toc12726"/>
      <w:bookmarkStart w:id="15" w:name="_Toc22646"/>
      <w:r>
        <w:rPr>
          <w:rFonts w:hint="eastAsia" w:ascii="宋体" w:hAnsi="宋体" w:cs="宋体"/>
          <w:b/>
          <w:bCs/>
          <w:color w:val="auto"/>
          <w:sz w:val="26"/>
          <w:szCs w:val="26"/>
          <w:highlight w:val="none"/>
        </w:rPr>
        <w:t>三、 投标文件的编制</w:t>
      </w:r>
      <w:bookmarkEnd w:id="14"/>
      <w:bookmarkEnd w:id="15"/>
    </w:p>
    <w:p w14:paraId="63CB3E48">
      <w:pPr>
        <w:tabs>
          <w:tab w:val="left" w:pos="360"/>
        </w:tabs>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1、投标人应认真阅读招标文件中所有事项、格式、条款和技术规范等。投标人没有按照招标文件要求提交全部资料，或者没有对招标文件各个方面</w:t>
      </w:r>
      <w:r>
        <w:rPr>
          <w:rFonts w:hint="eastAsia" w:ascii="宋体" w:hAnsi="宋体" w:cs="宋体"/>
          <w:color w:val="auto"/>
          <w:sz w:val="22"/>
          <w:highlight w:val="none"/>
          <w:lang w:eastAsia="zh-CN"/>
        </w:rPr>
        <w:t>作出</w:t>
      </w:r>
      <w:r>
        <w:rPr>
          <w:rFonts w:hint="eastAsia" w:ascii="宋体" w:hAnsi="宋体" w:cs="宋体"/>
          <w:color w:val="auto"/>
          <w:sz w:val="22"/>
          <w:highlight w:val="none"/>
        </w:rPr>
        <w:t>实质性响应，导致投标被否决的风险由投标人自行承担。</w:t>
      </w:r>
    </w:p>
    <w:p w14:paraId="285AC392">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highlight w:val="none"/>
        </w:rPr>
        <w:t>2、投标人应保证所提供文件资料的真实性，所有文件资料必须是针对本次投标的。如发现投标人提供了虚假文件资料，其投标将被否决，并自行承担相应的法律责任。</w:t>
      </w:r>
    </w:p>
    <w:p w14:paraId="6991453E">
      <w:pPr>
        <w:tabs>
          <w:tab w:val="left" w:pos="360"/>
        </w:tabs>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投标文件的构成：</w:t>
      </w:r>
    </w:p>
    <w:p w14:paraId="0054832C">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文件应当包括以下主要内容：资格文件、报价文件、商务技术文件。</w:t>
      </w:r>
    </w:p>
    <w:p w14:paraId="146EFE84">
      <w:pPr>
        <w:tabs>
          <w:tab w:val="left" w:pos="360"/>
        </w:tabs>
        <w:spacing w:line="460" w:lineRule="exact"/>
        <w:ind w:firstLine="442" w:firstLineChars="200"/>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投标人的资格文件至少应包括以下内容： </w:t>
      </w:r>
    </w:p>
    <w:p w14:paraId="1883D881">
      <w:pPr>
        <w:tabs>
          <w:tab w:val="left" w:pos="360"/>
        </w:tabs>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基本资格条件审查材料：</w:t>
      </w:r>
      <w:r>
        <w:rPr>
          <w:rFonts w:hint="eastAsia" w:ascii="宋体" w:hAnsi="宋体" w:cs="宋体"/>
          <w:color w:val="auto"/>
          <w:kern w:val="0"/>
          <w:sz w:val="22"/>
          <w:szCs w:val="22"/>
          <w:highlight w:val="none"/>
        </w:rPr>
        <w:t>即证明供应商</w:t>
      </w:r>
      <w:r>
        <w:rPr>
          <w:rFonts w:hint="eastAsia" w:ascii="宋体" w:hAnsi="宋体" w:cs="宋体"/>
          <w:color w:val="auto"/>
          <w:kern w:val="0"/>
          <w:sz w:val="22"/>
          <w:szCs w:val="22"/>
          <w:highlight w:val="none"/>
          <w:lang w:val="zh-CN"/>
        </w:rPr>
        <w:t>参加本次政府采购活动</w:t>
      </w:r>
      <w:r>
        <w:rPr>
          <w:rFonts w:hint="eastAsia"/>
          <w:color w:val="auto"/>
          <w:sz w:val="22"/>
          <w:szCs w:val="22"/>
          <w:highlight w:val="none"/>
        </w:rPr>
        <w:t>满足《中华人民共和国政府采购法》</w:t>
      </w:r>
      <w:r>
        <w:rPr>
          <w:rFonts w:hint="eastAsia" w:ascii="宋体" w:hAnsi="宋体" w:cs="宋体"/>
          <w:color w:val="auto"/>
          <w:kern w:val="0"/>
          <w:sz w:val="22"/>
          <w:szCs w:val="22"/>
          <w:highlight w:val="none"/>
          <w:lang w:val="zh-CN"/>
        </w:rPr>
        <w:t>的有关资格证明文件。</w:t>
      </w:r>
      <w:r>
        <w:rPr>
          <w:rFonts w:hint="eastAsia" w:ascii="宋体" w:hAnsi="宋体" w:cs="宋体"/>
          <w:color w:val="auto"/>
          <w:kern w:val="0"/>
          <w:sz w:val="22"/>
          <w:szCs w:val="22"/>
          <w:highlight w:val="none"/>
        </w:rPr>
        <w:t>包括：</w:t>
      </w:r>
    </w:p>
    <w:p w14:paraId="0BFB870D">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（1）资格条件承诺函；</w:t>
      </w:r>
    </w:p>
    <w:p w14:paraId="0DD826A5">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（2）营业执照(或事业法人登记证书或其它工商等登记证明材料；自然人参与政府采购，提供身份证)复印件； </w:t>
      </w:r>
    </w:p>
    <w:p w14:paraId="00B1285F">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8898485">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（3）投标人信用查询；</w:t>
      </w:r>
    </w:p>
    <w:p w14:paraId="08C30D34">
      <w:pPr>
        <w:tabs>
          <w:tab w:val="left" w:pos="360"/>
        </w:tabs>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（4）廉政承诺书；</w:t>
      </w:r>
    </w:p>
    <w:p w14:paraId="41A117F0">
      <w:pPr>
        <w:tabs>
          <w:tab w:val="left" w:pos="360"/>
        </w:tabs>
        <w:spacing w:line="46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落实政府采购政策需满足的资格要求（如有)</w:t>
      </w:r>
      <w:r>
        <w:rPr>
          <w:rFonts w:hint="eastAsia" w:ascii="宋体" w:hAnsi="宋体" w:cs="宋体"/>
          <w:color w:val="auto"/>
          <w:sz w:val="22"/>
          <w:szCs w:val="22"/>
          <w:highlight w:val="none"/>
          <w:lang w:eastAsia="zh-CN"/>
        </w:rPr>
        <w:t>；</w:t>
      </w:r>
    </w:p>
    <w:p w14:paraId="718F3153">
      <w:pPr>
        <w:tabs>
          <w:tab w:val="left" w:pos="360"/>
        </w:tabs>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）本项目的特定资格要求（如有)；</w:t>
      </w:r>
    </w:p>
    <w:p w14:paraId="7A2EF2CD">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上述资格条件审查材料有一项不提供的，视为资格审查不通过。</w:t>
      </w:r>
    </w:p>
    <w:p w14:paraId="1F9C4EAE">
      <w:pPr>
        <w:snapToGrid w:val="0"/>
        <w:spacing w:line="460" w:lineRule="exact"/>
        <w:ind w:left="105" w:leftChars="50" w:firstLine="442" w:firstLineChars="200"/>
        <w:rPr>
          <w:rFonts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3.2投标人的报价文件至少应包括以下内容： </w:t>
      </w:r>
    </w:p>
    <w:p w14:paraId="5711BDB3">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（1）投标报价一览表</w:t>
      </w:r>
    </w:p>
    <w:p w14:paraId="159851E6">
      <w:pPr>
        <w:tabs>
          <w:tab w:val="left" w:pos="360"/>
        </w:tabs>
        <w:spacing w:line="460" w:lineRule="exact"/>
        <w:ind w:firstLine="442" w:firstLineChars="200"/>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3.3</w:t>
      </w:r>
      <w:r>
        <w:rPr>
          <w:rFonts w:hint="eastAsia" w:ascii="宋体" w:hAnsi="宋体" w:cs="宋体"/>
          <w:b/>
          <w:bCs/>
          <w:color w:val="auto"/>
          <w:kern w:val="0"/>
          <w:sz w:val="22"/>
          <w:szCs w:val="22"/>
          <w:highlight w:val="none"/>
          <w:lang w:val="zh-CN"/>
        </w:rPr>
        <w:t xml:space="preserve">投标人的商务技术文件应包括以下内容： </w:t>
      </w:r>
    </w:p>
    <w:p w14:paraId="0C233EF0">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（1）投标函</w:t>
      </w:r>
    </w:p>
    <w:p w14:paraId="7A966D14">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（2）法定代表人授权委托书（需提供法定代表人及授权委托人的身份证复印件加盖公章）</w:t>
      </w:r>
    </w:p>
    <w:p w14:paraId="13B42BCD">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val="zh-CN"/>
        </w:rPr>
        <w:t>）</w:t>
      </w:r>
      <w:r>
        <w:rPr>
          <w:rFonts w:hint="eastAsia" w:ascii="宋体" w:hAnsi="宋体" w:eastAsia="宋体" w:cs="宋体"/>
          <w:color w:val="auto"/>
          <w:kern w:val="0"/>
          <w:sz w:val="22"/>
          <w:szCs w:val="22"/>
          <w:highlight w:val="none"/>
          <w:lang w:val="zh-CN"/>
        </w:rPr>
        <w:t>符合性审查资料</w:t>
      </w:r>
    </w:p>
    <w:p w14:paraId="5DD93557">
      <w:pPr>
        <w:snapToGrid w:val="0"/>
        <w:spacing w:line="460" w:lineRule="exact"/>
        <w:ind w:firstLine="440" w:firstLineChars="200"/>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zh-CN"/>
        </w:rPr>
        <w:t>）</w:t>
      </w:r>
      <w:r>
        <w:rPr>
          <w:rFonts w:hint="eastAsia" w:ascii="宋体" w:hAnsi="宋体" w:eastAsia="宋体" w:cs="宋体"/>
          <w:color w:val="auto"/>
          <w:kern w:val="0"/>
          <w:sz w:val="22"/>
          <w:szCs w:val="22"/>
          <w:highlight w:val="none"/>
          <w:lang w:val="zh-CN"/>
        </w:rPr>
        <w:t>评标标准相应的商务技术资料</w:t>
      </w:r>
    </w:p>
    <w:p w14:paraId="366B9647">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14:paraId="34C9B223">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）其他必要提供的资料</w:t>
      </w:r>
    </w:p>
    <w:p w14:paraId="409826B7">
      <w:pPr>
        <w:tabs>
          <w:tab w:val="left" w:pos="360"/>
        </w:tabs>
        <w:spacing w:line="460" w:lineRule="exact"/>
        <w:ind w:firstLine="440" w:firstLineChars="20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投标文件中所需的各种证书、证件、证明资料如是复印件，须在复印件上加盖有效公章。</w:t>
      </w:r>
    </w:p>
    <w:p w14:paraId="040400D9">
      <w:pPr>
        <w:pStyle w:val="32"/>
        <w:snapToGrid w:val="0"/>
        <w:spacing w:line="460" w:lineRule="exact"/>
        <w:ind w:firstLine="440" w:firstLineChars="200"/>
        <w:rPr>
          <w:rFonts w:hAnsi="宋体" w:cs="宋体"/>
          <w:b w:val="0"/>
          <w:bCs/>
          <w:color w:val="auto"/>
          <w:sz w:val="22"/>
          <w:szCs w:val="22"/>
          <w:highlight w:val="none"/>
        </w:rPr>
      </w:pPr>
      <w:r>
        <w:rPr>
          <w:rFonts w:hint="eastAsia" w:hAnsi="宋体" w:cs="宋体"/>
          <w:b w:val="0"/>
          <w:bCs/>
          <w:color w:val="auto"/>
          <w:sz w:val="22"/>
          <w:szCs w:val="22"/>
          <w:highlight w:val="none"/>
          <w:lang w:val="zh-CN"/>
        </w:rPr>
        <w:t>投标人的</w:t>
      </w:r>
      <w:r>
        <w:rPr>
          <w:rFonts w:hint="eastAsia" w:hAnsi="宋体" w:cs="宋体"/>
          <w:b w:val="0"/>
          <w:bCs/>
          <w:color w:val="auto"/>
          <w:sz w:val="22"/>
          <w:szCs w:val="22"/>
          <w:highlight w:val="none"/>
        </w:rPr>
        <w:t>投标文件必须按照招标文件要求制作。</w:t>
      </w:r>
    </w:p>
    <w:p w14:paraId="08CD55C7">
      <w:pPr>
        <w:pStyle w:val="32"/>
        <w:snapToGrid w:val="0"/>
        <w:spacing w:line="460" w:lineRule="exact"/>
        <w:ind w:firstLine="440" w:firstLineChars="200"/>
        <w:rPr>
          <w:rFonts w:hAnsi="宋体" w:cs="宋体"/>
          <w:bCs/>
          <w:color w:val="auto"/>
          <w:sz w:val="22"/>
          <w:szCs w:val="22"/>
          <w:highlight w:val="none"/>
        </w:rPr>
      </w:pPr>
      <w:r>
        <w:rPr>
          <w:rFonts w:hint="eastAsia" w:hAnsi="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54EEA93F">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4、投标报价</w:t>
      </w:r>
    </w:p>
    <w:p w14:paraId="4E635D2E">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highlight w:val="none"/>
        </w:rPr>
        <w:t>4.1</w:t>
      </w:r>
      <w:r>
        <w:rPr>
          <w:rFonts w:hint="eastAsia" w:ascii="新宋体" w:hAnsi="新宋体" w:eastAsia="新宋体"/>
          <w:bCs/>
          <w:color w:val="auto"/>
          <w:sz w:val="22"/>
          <w:szCs w:val="22"/>
          <w:highlight w:val="none"/>
        </w:rPr>
        <w:t>投标报价是指设备的供货、税金、包装、运输、保险、装卸、检验、安装、调试、验收（含第三方验收）、售后服务、质保期保障、材料等完成合同所需的一切本身和不可或缺的所有工作开支、政策性文件规定及合同包含的所有风险、责任等各项全部费用，供应商应根据上述因素自行考虑含入投标报价</w:t>
      </w:r>
      <w:r>
        <w:rPr>
          <w:rFonts w:hint="eastAsia" w:ascii="宋体" w:hAnsi="宋体" w:cs="宋体"/>
          <w:bCs/>
          <w:color w:val="auto"/>
          <w:sz w:val="22"/>
          <w:highlight w:val="none"/>
        </w:rPr>
        <w:t>。</w:t>
      </w:r>
    </w:p>
    <w:p w14:paraId="7E172254">
      <w:pPr>
        <w:tabs>
          <w:tab w:val="left" w:pos="360"/>
        </w:tabs>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4.2投标人必须按附件中的投标报价一览表、投标分项报价表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内容填写价格，并由投标人代表签署。</w:t>
      </w:r>
    </w:p>
    <w:p w14:paraId="2E608144">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w:t>
      </w:r>
      <w:r>
        <w:rPr>
          <w:rFonts w:hint="eastAsia" w:ascii="宋体" w:hAnsi="宋体" w:cs="宋体"/>
          <w:color w:val="auto"/>
          <w:sz w:val="22"/>
          <w:highlight w:val="none"/>
        </w:rPr>
        <w:t>投标货币以人民币进行投标</w:t>
      </w:r>
      <w:r>
        <w:rPr>
          <w:rFonts w:hint="eastAsia" w:ascii="宋体" w:hAnsi="宋体" w:cs="宋体"/>
          <w:color w:val="auto"/>
          <w:sz w:val="22"/>
          <w:szCs w:val="22"/>
          <w:highlight w:val="none"/>
        </w:rPr>
        <w:t>。</w:t>
      </w:r>
    </w:p>
    <w:p w14:paraId="0C4DA3AF">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4.4</w:t>
      </w:r>
      <w:r>
        <w:rPr>
          <w:rFonts w:hint="eastAsia" w:ascii="宋体" w:hAnsi="宋体" w:cs="宋体"/>
          <w:color w:val="auto"/>
          <w:sz w:val="22"/>
          <w:highlight w:val="none"/>
        </w:rPr>
        <w:t>招标人和招标代理机构不接受任何选择投标，对任何服务只允许一个价格。</w:t>
      </w:r>
    </w:p>
    <w:p w14:paraId="1EDF3305">
      <w:pPr>
        <w:tabs>
          <w:tab w:val="left" w:pos="360"/>
        </w:tabs>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4.5招标人和</w:t>
      </w:r>
      <w:r>
        <w:rPr>
          <w:rFonts w:hint="eastAsia" w:ascii="宋体" w:hAnsi="宋体" w:cs="宋体"/>
          <w:color w:val="auto"/>
          <w:sz w:val="22"/>
          <w:highlight w:val="none"/>
        </w:rPr>
        <w:t>招标代理机构</w:t>
      </w:r>
      <w:r>
        <w:rPr>
          <w:rFonts w:hint="eastAsia" w:ascii="宋体" w:hAnsi="宋体" w:cs="宋体"/>
          <w:color w:val="auto"/>
          <w:sz w:val="22"/>
          <w:szCs w:val="22"/>
          <w:highlight w:val="none"/>
        </w:rPr>
        <w:t>要求分类报价是为了方便评标，但在任何情况下不限制招标人以其认为最合适的条款、条件签订合同的权利。</w:t>
      </w:r>
    </w:p>
    <w:p w14:paraId="0D77E44C">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4.6投标报价报出后，投标人不得以任何理由予以变更。任何包含价格调整的要求，将被认为是非实质性响应投标而予以否决。</w:t>
      </w:r>
    </w:p>
    <w:p w14:paraId="2E238A05">
      <w:pPr>
        <w:tabs>
          <w:tab w:val="left" w:pos="360"/>
        </w:tabs>
        <w:spacing w:line="460" w:lineRule="exact"/>
        <w:ind w:firstLine="440" w:firstLineChars="200"/>
        <w:rPr>
          <w:rFonts w:ascii="宋体" w:hAnsi="宋体" w:cs="宋体"/>
          <w:b/>
          <w:color w:val="auto"/>
          <w:sz w:val="22"/>
          <w:szCs w:val="22"/>
          <w:highlight w:val="none"/>
        </w:rPr>
      </w:pPr>
      <w:r>
        <w:rPr>
          <w:rFonts w:hint="eastAsia" w:ascii="宋体" w:hAnsi="宋体" w:cs="宋体"/>
          <w:bCs/>
          <w:color w:val="auto"/>
          <w:sz w:val="22"/>
          <w:szCs w:val="22"/>
          <w:highlight w:val="none"/>
        </w:rPr>
        <w:t>4.7最低报价不能作为中标的保证。</w:t>
      </w:r>
    </w:p>
    <w:p w14:paraId="68AC4B71">
      <w:pPr>
        <w:tabs>
          <w:tab w:val="left" w:pos="360"/>
        </w:tabs>
        <w:spacing w:line="460" w:lineRule="exact"/>
        <w:ind w:firstLine="442" w:firstLineChars="200"/>
        <w:rPr>
          <w:rFonts w:ascii="宋体" w:hAnsi="宋体" w:cs="宋体"/>
          <w:b/>
          <w:color w:val="auto"/>
          <w:sz w:val="22"/>
          <w:szCs w:val="22"/>
          <w:highlight w:val="none"/>
        </w:rPr>
      </w:pPr>
      <w:r>
        <w:rPr>
          <w:rFonts w:hint="eastAsia" w:ascii="宋体" w:hAnsi="宋体" w:cs="宋体"/>
          <w:b/>
          <w:bCs/>
          <w:color w:val="auto"/>
          <w:sz w:val="22"/>
          <w:szCs w:val="22"/>
          <w:highlight w:val="none"/>
        </w:rPr>
        <w:t>5、投标有效期</w:t>
      </w:r>
    </w:p>
    <w:p w14:paraId="007C9C89">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5.1自开标之日起 120 天内投标应保持有效。</w:t>
      </w:r>
    </w:p>
    <w:p w14:paraId="0FA33D5B">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eastAsia="宋体" w:cs="宋体"/>
          <w:color w:val="auto"/>
          <w:sz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w:t>
      </w:r>
      <w:r>
        <w:rPr>
          <w:rFonts w:hint="eastAsia" w:ascii="宋体" w:hAnsi="宋体" w:cs="宋体"/>
          <w:color w:val="auto"/>
          <w:sz w:val="22"/>
          <w:szCs w:val="22"/>
          <w:highlight w:val="none"/>
        </w:rPr>
        <w:t>件。</w:t>
      </w:r>
    </w:p>
    <w:p w14:paraId="6B7F9CF4">
      <w:pPr>
        <w:tabs>
          <w:tab w:val="left" w:pos="360"/>
        </w:tabs>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6、投标保证金</w:t>
      </w:r>
    </w:p>
    <w:p w14:paraId="7AEDC933">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无。</w:t>
      </w:r>
    </w:p>
    <w:p w14:paraId="0D87376E">
      <w:pPr>
        <w:tabs>
          <w:tab w:val="left" w:pos="360"/>
        </w:tabs>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7、投标文件编制</w:t>
      </w:r>
    </w:p>
    <w:p w14:paraId="6591EED6">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7.1本项目通过“</w:t>
      </w:r>
      <w:r>
        <w:rPr>
          <w:rFonts w:hint="eastAsia" w:ascii="宋体" w:hAnsi="宋体" w:cs="宋体"/>
          <w:color w:val="auto"/>
          <w:sz w:val="22"/>
          <w:szCs w:val="22"/>
          <w:highlight w:val="none"/>
          <w:lang w:val="en-US" w:eastAsia="zh-CN"/>
        </w:rPr>
        <w:t>乐采云</w:t>
      </w:r>
      <w:r>
        <w:rPr>
          <w:rFonts w:hint="eastAsia" w:ascii="宋体" w:hAnsi="宋体" w:cs="宋体"/>
          <w:color w:val="auto"/>
          <w:sz w:val="22"/>
          <w:szCs w:val="22"/>
          <w:highlight w:val="none"/>
        </w:rPr>
        <w:t>平台（</w:t>
      </w:r>
      <w:r>
        <w:rPr>
          <w:rFonts w:hint="eastAsia" w:ascii="宋体" w:hAnsi="宋体" w:cs="宋体"/>
          <w:color w:val="auto"/>
          <w:sz w:val="22"/>
          <w:szCs w:val="22"/>
          <w:highlight w:val="none"/>
          <w:lang w:eastAsia="zh-CN"/>
        </w:rPr>
        <w:t>https：//www.lecaiyun.com/</w:t>
      </w:r>
      <w:r>
        <w:rPr>
          <w:rFonts w:hint="eastAsia" w:ascii="宋体" w:hAnsi="宋体" w:cs="宋体"/>
          <w:color w:val="auto"/>
          <w:sz w:val="22"/>
          <w:szCs w:val="22"/>
          <w:highlight w:val="none"/>
        </w:rPr>
        <w:t>）”实行在线投标响应（电子投标）。供应商应通过“</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”的要求编制并加密投标文件。</w:t>
      </w:r>
    </w:p>
    <w:p w14:paraId="342B25B5">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7.2投标人应当按照本章节 “投标文件的构成”规定的内容及顺序在“</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电子交易客户端”编制投标文件。其中《资格文件》和《商务技术文件》中不得出现本项目投标报价。</w:t>
      </w:r>
    </w:p>
    <w:p w14:paraId="606BF277">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18CA7351">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7.4《投标文件》内容不完整、编排混乱导致《投标文件》被误读、漏读或者查找不到相关内容的，投标人自行负责。</w:t>
      </w:r>
    </w:p>
    <w:p w14:paraId="4480EF44">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7.5《投标文件》因字迹潦草或表达不清所引起的后果由投标人负责。</w:t>
      </w:r>
    </w:p>
    <w:p w14:paraId="2FA2A8E1">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03B72A64">
      <w:pPr>
        <w:tabs>
          <w:tab w:val="left" w:pos="360"/>
        </w:tabs>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8、投标文件的签章</w:t>
      </w:r>
    </w:p>
    <w:p w14:paraId="3B709CD3">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8.1《投标文件》的签章：见《前附表》；</w:t>
      </w:r>
    </w:p>
    <w:p w14:paraId="3399BD04">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8.2《投标文件》应由投标人法定代表人或其授权代表签字（或盖章），</w:t>
      </w:r>
      <w:r>
        <w:rPr>
          <w:rFonts w:hint="eastAsia" w:ascii="宋体" w:hAnsi="宋体" w:cs="宋体"/>
          <w:color w:val="auto"/>
          <w:sz w:val="22"/>
          <w:szCs w:val="22"/>
          <w:highlight w:val="none"/>
          <w:lang w:eastAsia="zh-CN"/>
        </w:rPr>
        <w:t>并同</w:t>
      </w:r>
      <w:r>
        <w:rPr>
          <w:rFonts w:hint="eastAsia" w:ascii="宋体" w:hAnsi="宋体" w:cs="宋体"/>
          <w:color w:val="auto"/>
          <w:sz w:val="22"/>
          <w:szCs w:val="22"/>
          <w:highlight w:val="none"/>
        </w:rPr>
        <w:t>时加盖投标人公章。</w:t>
      </w:r>
    </w:p>
    <w:p w14:paraId="1C55F29D">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14:paraId="5891713F">
      <w:pPr>
        <w:tabs>
          <w:tab w:val="left" w:pos="360"/>
        </w:tabs>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9、投标文件的形式</w:t>
      </w:r>
    </w:p>
    <w:p w14:paraId="70C38B1E">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9.1投标文件的形式：见《前附表》；</w:t>
      </w:r>
    </w:p>
    <w:p w14:paraId="2D0E0B83">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9.2“电子加密投标文件”：“电子加密投标文件”是指通过“</w:t>
      </w:r>
      <w:r>
        <w:rPr>
          <w:rFonts w:hint="eastAsia" w:ascii="宋体" w:hAnsi="宋体" w:cs="宋体"/>
          <w:color w:val="auto"/>
          <w:sz w:val="22"/>
          <w:szCs w:val="22"/>
          <w:highlight w:val="none"/>
          <w:lang w:eastAsia="zh-CN"/>
        </w:rPr>
        <w:t>乐采云</w:t>
      </w:r>
      <w:r>
        <w:rPr>
          <w:rFonts w:hint="eastAsia" w:ascii="宋体" w:hAnsi="宋体" w:cs="宋体"/>
          <w:color w:val="auto"/>
          <w:sz w:val="22"/>
          <w:szCs w:val="22"/>
          <w:highlight w:val="none"/>
        </w:rPr>
        <w:t>电子交易客户端”完成投标文件编制后生成并加密的数据电文形式的投标文件。</w:t>
      </w:r>
    </w:p>
    <w:p w14:paraId="50A2C367">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4F451844">
      <w:pPr>
        <w:tabs>
          <w:tab w:val="left" w:pos="360"/>
        </w:tabs>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10、投标文件的份数</w:t>
      </w:r>
    </w:p>
    <w:p w14:paraId="02832C61">
      <w:pPr>
        <w:tabs>
          <w:tab w:val="left" w:pos="360"/>
        </w:tabs>
        <w:spacing w:line="460" w:lineRule="exac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10.1投标文件的份数：见《前附表》。</w:t>
      </w:r>
    </w:p>
    <w:p w14:paraId="53865AC0">
      <w:pPr>
        <w:spacing w:before="100" w:beforeAutospacing="1" w:after="100" w:afterAutospacing="1" w:line="440" w:lineRule="exact"/>
        <w:jc w:val="center"/>
        <w:outlineLvl w:val="1"/>
        <w:rPr>
          <w:rFonts w:ascii="宋体" w:hAnsi="宋体" w:cs="宋体"/>
          <w:b/>
          <w:bCs/>
          <w:color w:val="auto"/>
          <w:sz w:val="22"/>
          <w:szCs w:val="22"/>
          <w:highlight w:val="none"/>
        </w:rPr>
      </w:pPr>
      <w:bookmarkStart w:id="16" w:name="_Toc18542"/>
      <w:bookmarkStart w:id="17" w:name="_Toc15422"/>
      <w:r>
        <w:rPr>
          <w:rFonts w:hint="eastAsia" w:ascii="宋体" w:hAnsi="宋体" w:cs="宋体"/>
          <w:b/>
          <w:bCs/>
          <w:color w:val="auto"/>
          <w:sz w:val="22"/>
          <w:szCs w:val="22"/>
          <w:highlight w:val="none"/>
        </w:rPr>
        <w:t>四、 投标文件的递交</w:t>
      </w:r>
      <w:bookmarkEnd w:id="16"/>
      <w:bookmarkEnd w:id="17"/>
    </w:p>
    <w:p w14:paraId="64BD4B41">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1、投标文件的上传和递交</w:t>
      </w:r>
    </w:p>
    <w:p w14:paraId="6AE9BFAD">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1.1“投标文件”的上传、递交：见《前附表》。</w:t>
      </w:r>
    </w:p>
    <w:p w14:paraId="1A21C8C3">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14:paraId="61568D22">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2.1“电子加密投标文件”解密：见《前附表》。</w:t>
      </w:r>
    </w:p>
    <w:p w14:paraId="1DC3DAAB">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14:paraId="527A7886">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”将予以拒收。</w:t>
      </w:r>
    </w:p>
    <w:p w14:paraId="34205A9A">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14:paraId="1F53C6A4">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14:paraId="4335BF2C">
      <w:pPr>
        <w:tabs>
          <w:tab w:val="left" w:pos="360"/>
        </w:tabs>
        <w:spacing w:line="460" w:lineRule="exac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3016E62">
      <w:pPr>
        <w:spacing w:before="100" w:beforeAutospacing="1" w:after="100" w:afterAutospacing="1" w:line="460" w:lineRule="exact"/>
        <w:jc w:val="center"/>
        <w:outlineLvl w:val="1"/>
        <w:rPr>
          <w:rFonts w:ascii="宋体" w:hAnsi="宋体" w:cs="宋体"/>
          <w:b/>
          <w:bCs/>
          <w:color w:val="auto"/>
          <w:sz w:val="22"/>
          <w:szCs w:val="22"/>
          <w:highlight w:val="none"/>
        </w:rPr>
      </w:pPr>
      <w:bookmarkStart w:id="18" w:name="_Toc8079"/>
      <w:bookmarkStart w:id="19" w:name="_Toc30172"/>
      <w:r>
        <w:rPr>
          <w:rFonts w:hint="eastAsia" w:ascii="宋体" w:hAnsi="宋体" w:cs="宋体"/>
          <w:b/>
          <w:bCs/>
          <w:color w:val="auto"/>
          <w:sz w:val="22"/>
          <w:szCs w:val="22"/>
          <w:highlight w:val="none"/>
        </w:rPr>
        <w:t>五、 开标和评标</w:t>
      </w:r>
      <w:bookmarkEnd w:id="18"/>
      <w:bookmarkEnd w:id="19"/>
    </w:p>
    <w:p w14:paraId="72E22C49">
      <w:pPr>
        <w:tabs>
          <w:tab w:val="left" w:pos="360"/>
        </w:tabs>
        <w:spacing w:line="460" w:lineRule="exact"/>
        <w:ind w:firstLine="442" w:firstLineChars="200"/>
        <w:rPr>
          <w:rFonts w:ascii="宋体" w:hAnsi="宋体" w:cs="宋体"/>
          <w:b/>
          <w:color w:val="auto"/>
          <w:sz w:val="22"/>
          <w:szCs w:val="22"/>
          <w:highlight w:val="none"/>
        </w:rPr>
      </w:pPr>
      <w:r>
        <w:rPr>
          <w:rFonts w:hint="eastAsia" w:ascii="宋体" w:hAnsi="宋体" w:cs="宋体"/>
          <w:b/>
          <w:bCs/>
          <w:color w:val="auto"/>
          <w:sz w:val="22"/>
          <w:szCs w:val="22"/>
          <w:highlight w:val="none"/>
        </w:rPr>
        <w:t>1、评标委员会</w:t>
      </w:r>
    </w:p>
    <w:p w14:paraId="60F10106">
      <w:pPr>
        <w:tabs>
          <w:tab w:val="left" w:pos="360"/>
        </w:tabs>
        <w:spacing w:line="460" w:lineRule="exact"/>
        <w:ind w:firstLine="440" w:firstLineChars="200"/>
        <w:rPr>
          <w:rFonts w:ascii="宋体" w:hAnsi="宋体" w:cs="宋体"/>
          <w:b/>
          <w:color w:val="auto"/>
          <w:sz w:val="22"/>
          <w:szCs w:val="22"/>
          <w:highlight w:val="none"/>
        </w:rPr>
      </w:pPr>
      <w:r>
        <w:rPr>
          <w:rFonts w:hint="eastAsia" w:ascii="宋体" w:hAnsi="宋体" w:cs="宋体"/>
          <w:bCs/>
          <w:color w:val="auto"/>
          <w:sz w:val="22"/>
          <w:szCs w:val="22"/>
          <w:highlight w:val="none"/>
        </w:rPr>
        <w:t>招标人和招标代理机构组建评标委员会。评标委员会的成员在评标过程中必须严格遵守《</w:t>
      </w:r>
      <w:r>
        <w:rPr>
          <w:rFonts w:hint="eastAsia" w:ascii="宋体" w:hAnsi="宋体" w:cs="宋体"/>
          <w:bCs/>
          <w:color w:val="auto"/>
          <w:sz w:val="22"/>
          <w:szCs w:val="22"/>
          <w:highlight w:val="none"/>
          <w:lang w:eastAsia="zh-CN"/>
        </w:rPr>
        <w:t>中华人民共和国政府采购法</w:t>
      </w:r>
      <w:r>
        <w:rPr>
          <w:rFonts w:hint="eastAsia" w:ascii="宋体" w:hAnsi="宋体" w:cs="宋体"/>
          <w:bCs/>
          <w:color w:val="auto"/>
          <w:sz w:val="22"/>
          <w:szCs w:val="22"/>
          <w:highlight w:val="none"/>
        </w:rPr>
        <w:t>》等有关法律、法规的规定。</w:t>
      </w:r>
    </w:p>
    <w:p w14:paraId="4D7279F4">
      <w:pPr>
        <w:tabs>
          <w:tab w:val="left" w:pos="360"/>
        </w:tabs>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14:paraId="08791138">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1E0D0C65">
      <w:pPr>
        <w:tabs>
          <w:tab w:val="left" w:pos="360"/>
        </w:tabs>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3、开标形式</w:t>
      </w:r>
    </w:p>
    <w:p w14:paraId="18C1F804">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采购组织机构将按照招标文件规定的时间通过“</w:t>
      </w:r>
      <w:r>
        <w:rPr>
          <w:rFonts w:hint="eastAsia" w:ascii="宋体" w:hAnsi="宋体" w:cs="宋体"/>
          <w:bCs/>
          <w:color w:val="auto"/>
          <w:sz w:val="22"/>
          <w:szCs w:val="22"/>
          <w:highlight w:val="none"/>
          <w:lang w:eastAsia="zh-CN"/>
        </w:rPr>
        <w:t>乐采云平台</w:t>
      </w:r>
      <w:r>
        <w:rPr>
          <w:rFonts w:hint="eastAsia" w:ascii="宋体" w:hAnsi="宋体" w:cs="宋体"/>
          <w:bCs/>
          <w:color w:val="auto"/>
          <w:sz w:val="22"/>
          <w:szCs w:val="22"/>
          <w:highlight w:val="none"/>
        </w:rPr>
        <w:t>”组织开标、开启投标文件，所有供应商均应当准时(在线)参加。</w:t>
      </w:r>
    </w:p>
    <w:p w14:paraId="6EB75C75">
      <w:pPr>
        <w:tabs>
          <w:tab w:val="left" w:pos="360"/>
        </w:tabs>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4、开标准备</w:t>
      </w:r>
    </w:p>
    <w:p w14:paraId="2EA23F22">
      <w:pPr>
        <w:tabs>
          <w:tab w:val="left" w:pos="360"/>
        </w:tabs>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14:paraId="758E999C">
      <w:pPr>
        <w:tabs>
          <w:tab w:val="left" w:pos="360"/>
        </w:tabs>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采购组织机构将按照招标文件规定的时间通过“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”组织开标、开启投标文件，所有供应商均应当准时(在线)参加。</w:t>
      </w:r>
      <w:r>
        <w:rPr>
          <w:rFonts w:hint="eastAsia" w:ascii="宋体" w:hAnsi="宋体" w:cs="宋体"/>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58BA5F0B">
      <w:pPr>
        <w:tabs>
          <w:tab w:val="left" w:pos="360"/>
        </w:tabs>
        <w:spacing w:line="4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5、开标流程</w:t>
      </w:r>
    </w:p>
    <w:p w14:paraId="71E55322">
      <w:pPr>
        <w:tabs>
          <w:tab w:val="left" w:pos="360"/>
        </w:tabs>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5.1开标、评标</w:t>
      </w:r>
    </w:p>
    <w:p w14:paraId="093C3D45">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w:t>
      </w:r>
      <w:r>
        <w:rPr>
          <w:rFonts w:hint="eastAsia" w:ascii="宋体" w:hAnsi="宋体" w:cs="宋体"/>
          <w:color w:val="auto"/>
          <w:kern w:val="0"/>
          <w:sz w:val="22"/>
          <w:szCs w:val="22"/>
          <w:highlight w:val="none"/>
          <w:lang w:eastAsia="zh-CN"/>
        </w:rPr>
        <w:t>乐采云平台</w:t>
      </w:r>
      <w:r>
        <w:rPr>
          <w:rFonts w:hint="eastAsia" w:ascii="宋体" w:hAnsi="宋体" w:cs="宋体"/>
          <w:color w:val="auto"/>
          <w:kern w:val="0"/>
          <w:sz w:val="22"/>
          <w:szCs w:val="22"/>
          <w:highlight w:val="none"/>
        </w:rPr>
        <w:t>”操作规范将备份投标文件上传至“</w:t>
      </w:r>
      <w:r>
        <w:rPr>
          <w:rFonts w:hint="eastAsia" w:ascii="宋体" w:hAnsi="宋体" w:cs="宋体"/>
          <w:color w:val="auto"/>
          <w:kern w:val="0"/>
          <w:sz w:val="22"/>
          <w:szCs w:val="22"/>
          <w:highlight w:val="none"/>
          <w:lang w:eastAsia="zh-CN"/>
        </w:rPr>
        <w:t>乐采云平台</w:t>
      </w:r>
      <w:r>
        <w:rPr>
          <w:rFonts w:hint="eastAsia" w:ascii="宋体" w:hAnsi="宋体" w:cs="宋体"/>
          <w:color w:val="auto"/>
          <w:kern w:val="0"/>
          <w:sz w:val="22"/>
          <w:szCs w:val="22"/>
          <w:highlight w:val="none"/>
        </w:rPr>
        <w:t>”，上传成功后，“电子加密投标文件”自动失效；</w:t>
      </w:r>
    </w:p>
    <w:p w14:paraId="0D091D23">
      <w:pPr>
        <w:tabs>
          <w:tab w:val="left" w:pos="360"/>
        </w:tabs>
        <w:spacing w:line="460" w:lineRule="exact"/>
        <w:ind w:firstLine="440" w:firstLineChars="200"/>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14:paraId="4BD58AAA">
      <w:pPr>
        <w:tabs>
          <w:tab w:val="left" w:pos="360"/>
        </w:tabs>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14:paraId="7F0442EF">
      <w:pPr>
        <w:tabs>
          <w:tab w:val="left" w:pos="360"/>
        </w:tabs>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14:paraId="314F1B96">
      <w:pPr>
        <w:tabs>
          <w:tab w:val="left" w:pos="360"/>
        </w:tabs>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备注：开标大会的结束后，招标人或采购代理机构</w:t>
      </w:r>
      <w:r>
        <w:rPr>
          <w:rFonts w:hint="eastAsia" w:ascii="宋体" w:hAnsi="宋体" w:cs="宋体"/>
          <w:bCs/>
          <w:color w:val="auto"/>
          <w:kern w:val="0"/>
          <w:sz w:val="22"/>
          <w:szCs w:val="22"/>
          <w:highlight w:val="none"/>
          <w:lang w:eastAsia="zh-CN"/>
        </w:rPr>
        <w:t>将</w:t>
      </w:r>
      <w:r>
        <w:rPr>
          <w:rFonts w:hint="eastAsia" w:ascii="宋体" w:hAnsi="宋体" w:cs="宋体"/>
          <w:bCs/>
          <w:color w:val="auto"/>
          <w:kern w:val="0"/>
          <w:sz w:val="22"/>
          <w:szCs w:val="22"/>
          <w:highlight w:val="none"/>
        </w:rPr>
        <w:t>依法对投标人的资格进行审查，资格审查结束后进入符合性审查和商务技术的评审工作，具体见本章节“投标人资格审查”相关规定。</w:t>
      </w:r>
    </w:p>
    <w:p w14:paraId="0611D5FB">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14:paraId="28863B7D">
      <w:pPr>
        <w:tabs>
          <w:tab w:val="left" w:pos="360"/>
        </w:tabs>
        <w:spacing w:line="460" w:lineRule="exact"/>
        <w:ind w:firstLine="442" w:firstLineChars="200"/>
        <w:rPr>
          <w:rFonts w:ascii="宋体" w:hAnsi="宋体" w:cs="宋体"/>
          <w:bCs/>
          <w:color w:val="auto"/>
          <w:sz w:val="22"/>
          <w:szCs w:val="22"/>
          <w:highlight w:val="none"/>
        </w:rPr>
      </w:pPr>
      <w:r>
        <w:rPr>
          <w:rFonts w:hint="eastAsia" w:ascii="宋体" w:hAnsi="宋体" w:cs="宋体"/>
          <w:b/>
          <w:color w:val="auto"/>
          <w:sz w:val="22"/>
          <w:szCs w:val="22"/>
          <w:highlight w:val="none"/>
        </w:rPr>
        <w:t>没有满足招标文件的实质性要求的投标作无效标处理。</w:t>
      </w:r>
      <w:r>
        <w:rPr>
          <w:rFonts w:hint="eastAsia" w:ascii="宋体" w:hAnsi="宋体" w:cs="宋体"/>
          <w:bCs/>
          <w:color w:val="auto"/>
          <w:sz w:val="22"/>
          <w:szCs w:val="22"/>
          <w:highlight w:val="none"/>
        </w:rPr>
        <w:t>评标委员会决定投标的实质性要求只根据投标文件本身的内容，而不寻求外部的证据。投标人不得通过修正或</w:t>
      </w:r>
      <w:r>
        <w:rPr>
          <w:rFonts w:hint="eastAsia" w:ascii="宋体" w:hAnsi="宋体" w:cs="宋体"/>
          <w:bCs/>
          <w:color w:val="auto"/>
          <w:sz w:val="22"/>
          <w:szCs w:val="22"/>
          <w:highlight w:val="none"/>
          <w:lang w:eastAsia="zh-CN"/>
        </w:rPr>
        <w:t>撤销</w:t>
      </w:r>
      <w:r>
        <w:rPr>
          <w:rFonts w:hint="eastAsia" w:ascii="宋体" w:hAnsi="宋体" w:cs="宋体"/>
          <w:bCs/>
          <w:color w:val="auto"/>
          <w:sz w:val="22"/>
          <w:szCs w:val="22"/>
          <w:highlight w:val="none"/>
        </w:rPr>
        <w:t>不合要求的偏离或保留从而使其投标成为实质上响应的投标。</w:t>
      </w:r>
    </w:p>
    <w:p w14:paraId="4BD21F24">
      <w:pPr>
        <w:tabs>
          <w:tab w:val="left" w:pos="360"/>
        </w:tabs>
        <w:spacing w:line="460" w:lineRule="exact"/>
        <w:ind w:firstLine="440" w:firstLineChars="200"/>
        <w:rPr>
          <w:rFonts w:ascii="宋体" w:hAnsi="宋体" w:cs="宋体"/>
          <w:color w:val="auto"/>
          <w:highlight w:val="none"/>
        </w:rPr>
      </w:pPr>
      <w:r>
        <w:rPr>
          <w:rFonts w:hint="eastAsia" w:ascii="宋体" w:hAnsi="宋体" w:cs="宋体"/>
          <w:bCs/>
          <w:color w:val="auto"/>
          <w:sz w:val="22"/>
          <w:szCs w:val="22"/>
          <w:highlight w:val="none"/>
        </w:rPr>
        <w:t>（5）对通过资格审查、符合性审查的合格供应商进行商务技术部分的评审。</w:t>
      </w:r>
    </w:p>
    <w:p w14:paraId="4C6E6C26">
      <w:pPr>
        <w:tabs>
          <w:tab w:val="left" w:pos="360"/>
        </w:tabs>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（6）评标委员会对报价的合理性、准确性等进行审查核实。</w:t>
      </w:r>
    </w:p>
    <w:p w14:paraId="30A6B2E8">
      <w:pPr>
        <w:tabs>
          <w:tab w:val="left" w:pos="360"/>
        </w:tabs>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62F62400">
      <w:pPr>
        <w:tabs>
          <w:tab w:val="left" w:pos="360"/>
        </w:tabs>
        <w:spacing w:line="460" w:lineRule="exact"/>
        <w:ind w:firstLine="442" w:firstLineChars="20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w:t>
      </w:r>
      <w:r>
        <w:rPr>
          <w:rFonts w:hint="eastAsia" w:ascii="宋体" w:hAnsi="宋体" w:cs="宋体"/>
          <w:b/>
          <w:color w:val="auto"/>
          <w:kern w:val="0"/>
          <w:sz w:val="22"/>
          <w:szCs w:val="22"/>
          <w:highlight w:val="none"/>
          <w:lang w:eastAsia="zh-CN"/>
        </w:rPr>
        <w:t>乐采云平台</w:t>
      </w:r>
      <w:r>
        <w:rPr>
          <w:rFonts w:hint="eastAsia" w:ascii="宋体" w:hAnsi="宋体" w:cs="宋体"/>
          <w:b/>
          <w:color w:val="auto"/>
          <w:kern w:val="0"/>
          <w:sz w:val="22"/>
          <w:szCs w:val="22"/>
          <w:highlight w:val="none"/>
        </w:rPr>
        <w:t>”电子化开标或评审程序调整的，按调整后程序执行。</w:t>
      </w:r>
    </w:p>
    <w:p w14:paraId="44552D8A">
      <w:pPr>
        <w:tabs>
          <w:tab w:val="left" w:pos="360"/>
        </w:tabs>
        <w:spacing w:line="460" w:lineRule="exact"/>
        <w:ind w:firstLine="440" w:firstLineChars="200"/>
        <w:rPr>
          <w:rFonts w:ascii="宋体" w:hAnsi="宋体" w:cs="宋体"/>
          <w:color w:val="auto"/>
          <w:sz w:val="22"/>
          <w:szCs w:val="22"/>
          <w:highlight w:val="none"/>
        </w:rPr>
      </w:pPr>
      <w:bookmarkStart w:id="20" w:name="_Toc33194393"/>
      <w:bookmarkStart w:id="21" w:name="_Toc24550037"/>
      <w:r>
        <w:rPr>
          <w:rFonts w:hint="eastAsia" w:ascii="宋体" w:hAnsi="宋体" w:cs="宋体"/>
          <w:color w:val="auto"/>
          <w:sz w:val="22"/>
          <w:szCs w:val="22"/>
          <w:highlight w:val="none"/>
        </w:rPr>
        <w:t>6、投标人资格审查</w:t>
      </w:r>
      <w:bookmarkEnd w:id="20"/>
      <w:bookmarkEnd w:id="21"/>
    </w:p>
    <w:p w14:paraId="62570EEA">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10F7152A">
      <w:pPr>
        <w:tabs>
          <w:tab w:val="left" w:pos="360"/>
        </w:tabs>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6.2投标人提交的资格证明材料无法证明其符合招标文件规定的“投标人资格要求”的，招标人或采购代理机构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14:paraId="4AD69C2B">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14:paraId="48C7546B">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14:paraId="6A7959C6">
      <w:pPr>
        <w:tabs>
          <w:tab w:val="left" w:pos="360"/>
        </w:tabs>
        <w:spacing w:line="460" w:lineRule="exact"/>
        <w:ind w:firstLine="442" w:firstLineChars="20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14:paraId="24703F61">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（1）投标文件未按招标文件要求签署、盖章的；</w:t>
      </w:r>
    </w:p>
    <w:p w14:paraId="57EBDD03">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（2）不具备招标文件中规定的资格要求的； </w:t>
      </w:r>
    </w:p>
    <w:p w14:paraId="025A05E0">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（3）明显不符合招标文件中主要技术规格、技术标准的；</w:t>
      </w:r>
    </w:p>
    <w:p w14:paraId="64CBE88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（4）投标文件内容不全或关键字迹模糊无法辨认的；</w:t>
      </w:r>
    </w:p>
    <w:p w14:paraId="1F29EFF6">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（5）报价超过招标文件中规定的</w:t>
      </w:r>
      <w:r>
        <w:rPr>
          <w:rFonts w:hint="eastAsia" w:ascii="宋体" w:hAnsi="宋体" w:cs="宋体"/>
          <w:color w:val="auto"/>
          <w:sz w:val="22"/>
          <w:szCs w:val="22"/>
          <w:highlight w:val="none"/>
          <w:lang w:val="en-US" w:eastAsia="zh-CN"/>
        </w:rPr>
        <w:t>最高限价</w:t>
      </w:r>
      <w:r>
        <w:rPr>
          <w:rFonts w:hint="eastAsia" w:ascii="宋体" w:hAnsi="宋体" w:eastAsia="宋体" w:cs="宋体"/>
          <w:color w:val="auto"/>
          <w:sz w:val="22"/>
          <w:szCs w:val="22"/>
          <w:highlight w:val="none"/>
        </w:rPr>
        <w:t>的；</w:t>
      </w:r>
    </w:p>
    <w:p w14:paraId="637C2EA7">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（6）投标人代表没有法定代表人合法、有效委托的；</w:t>
      </w:r>
    </w:p>
    <w:p w14:paraId="121C3B34">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（7）投标文件存在一个或一个以上备选（替代）投标方案的；</w:t>
      </w:r>
    </w:p>
    <w:p w14:paraId="027BD93A">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（8）仅提交“备份投标文件”的；</w:t>
      </w:r>
    </w:p>
    <w:p w14:paraId="47F98AAC">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（9）投标文件含有招标人不能接受的附加条件的；</w:t>
      </w:r>
    </w:p>
    <w:p w14:paraId="441E7654">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eastAsia="宋体" w:cs="宋体"/>
          <w:color w:val="auto"/>
          <w:sz w:val="22"/>
          <w:szCs w:val="22"/>
          <w:highlight w:val="none"/>
        </w:rPr>
        <w:t>（10）法律、法规和招标</w:t>
      </w:r>
      <w:r>
        <w:rPr>
          <w:rFonts w:hint="eastAsia" w:ascii="宋体" w:hAnsi="宋体" w:cs="宋体"/>
          <w:bCs/>
          <w:color w:val="auto"/>
          <w:sz w:val="22"/>
          <w:szCs w:val="22"/>
          <w:highlight w:val="none"/>
        </w:rPr>
        <w:t>文件规定的其他无效情形。</w:t>
      </w:r>
    </w:p>
    <w:p w14:paraId="2089785A">
      <w:pPr>
        <w:tabs>
          <w:tab w:val="left" w:pos="360"/>
        </w:tabs>
        <w:spacing w:line="460" w:lineRule="exact"/>
        <w:ind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14:paraId="6C5692B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3AE40834">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1BDF66FE">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511FF755">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5469EC8B">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eastAsia="宋体" w:cs="宋体"/>
          <w:color w:val="auto"/>
          <w:sz w:val="22"/>
          <w:szCs w:val="22"/>
          <w:highlight w:val="none"/>
        </w:rPr>
        <w:t>（5）不同投标人的投标文件相互</w:t>
      </w:r>
      <w:r>
        <w:rPr>
          <w:rFonts w:hint="eastAsia" w:ascii="宋体" w:hAnsi="宋体" w:cs="宋体"/>
          <w:color w:val="auto"/>
          <w:sz w:val="22"/>
          <w:szCs w:val="22"/>
          <w:highlight w:val="none"/>
        </w:rPr>
        <w:t>混装。</w:t>
      </w:r>
    </w:p>
    <w:p w14:paraId="33F4AEC7">
      <w:pPr>
        <w:tabs>
          <w:tab w:val="left" w:pos="360"/>
        </w:tabs>
        <w:spacing w:line="460" w:lineRule="exact"/>
        <w:ind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14:paraId="1E10D126">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52A3E95E">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7AAD8475">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700364B2">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eastAsia="宋体" w:cs="宋体"/>
          <w:color w:val="auto"/>
          <w:sz w:val="22"/>
          <w:szCs w:val="22"/>
          <w:highlight w:val="none"/>
        </w:rPr>
        <w:t>（4）总价金额与</w:t>
      </w:r>
      <w:r>
        <w:rPr>
          <w:rFonts w:hint="eastAsia" w:ascii="宋体" w:hAnsi="宋体" w:cs="宋体"/>
          <w:color w:val="auto"/>
          <w:sz w:val="22"/>
          <w:szCs w:val="22"/>
          <w:highlight w:val="none"/>
        </w:rPr>
        <w:t>按单价汇总金额不一致的，以单价金额计算结果为准。</w:t>
      </w:r>
    </w:p>
    <w:p w14:paraId="09BDACEE">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1C2918DF">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6E696750">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14:paraId="5856FAE8">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w:t>
      </w:r>
      <w:r>
        <w:rPr>
          <w:rFonts w:hint="eastAsia" w:ascii="宋体" w:hAnsi="宋体" w:cs="宋体"/>
          <w:bCs/>
          <w:color w:val="auto"/>
          <w:sz w:val="22"/>
          <w:szCs w:val="22"/>
          <w:highlight w:val="none"/>
          <w:lang w:eastAsia="zh-CN"/>
        </w:rPr>
        <w:t>乐采云平台</w:t>
      </w:r>
      <w:r>
        <w:rPr>
          <w:rFonts w:hint="eastAsia" w:ascii="宋体" w:hAnsi="宋体" w:cs="宋体"/>
          <w:bCs/>
          <w:color w:val="auto"/>
          <w:sz w:val="22"/>
          <w:szCs w:val="22"/>
          <w:highlight w:val="none"/>
        </w:rPr>
        <w:t>”在线询标）要求投标人在规定的时间内作出必要的澄清、说明或者补正。投标人澄清、说明或补正时间为30分钟。</w:t>
      </w:r>
    </w:p>
    <w:p w14:paraId="69BB689A">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w:t>
      </w:r>
      <w:r>
        <w:rPr>
          <w:rFonts w:hint="eastAsia" w:ascii="宋体" w:hAnsi="宋体" w:cs="宋体"/>
          <w:bCs/>
          <w:color w:val="auto"/>
          <w:sz w:val="22"/>
          <w:szCs w:val="22"/>
          <w:highlight w:val="none"/>
          <w:lang w:eastAsia="zh-CN"/>
        </w:rPr>
        <w:t>乐采云平台</w:t>
      </w:r>
      <w:r>
        <w:rPr>
          <w:rFonts w:hint="eastAsia" w:ascii="宋体" w:hAnsi="宋体" w:cs="宋体"/>
          <w:bCs/>
          <w:color w:val="auto"/>
          <w:sz w:val="22"/>
          <w:szCs w:val="22"/>
          <w:highlight w:val="none"/>
        </w:rPr>
        <w:t>”在线答复），并加盖公章，或者由法定代表人或其授权的代表签字。投标人的澄清、说明或者补正不得超出投标文件的范围或者改变投标文件的实质性内容。</w:t>
      </w:r>
    </w:p>
    <w:p w14:paraId="77BA1072">
      <w:pPr>
        <w:tabs>
          <w:tab w:val="left" w:pos="360"/>
        </w:tabs>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14:paraId="4B86F122">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12.2经澄清后，若偏差仍存在，且不可接受，投标人则被认为是“没有实质性响应招标文件要求”，其投标将被拒绝。</w:t>
      </w:r>
    </w:p>
    <w:p w14:paraId="65B6976F">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13、评审结果的修改</w:t>
      </w:r>
    </w:p>
    <w:p w14:paraId="16F45158">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13.1评标结果汇总完成后，除下列情形外，任何人不得修改评标结果：</w:t>
      </w:r>
    </w:p>
    <w:p w14:paraId="687D2470">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14:paraId="0F4BB3A8">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68023B97">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0FB8E5AD">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eastAsia="宋体" w:cs="宋体"/>
          <w:color w:val="auto"/>
          <w:sz w:val="22"/>
          <w:szCs w:val="22"/>
          <w:highlight w:val="none"/>
        </w:rPr>
        <w:t>（4）经评标委员</w:t>
      </w:r>
      <w:r>
        <w:rPr>
          <w:rFonts w:hint="eastAsia" w:ascii="宋体" w:hAnsi="宋体" w:cs="宋体"/>
          <w:color w:val="auto"/>
          <w:sz w:val="22"/>
          <w:szCs w:val="22"/>
          <w:highlight w:val="none"/>
        </w:rPr>
        <w:t>会认定评分畸高、畸低的。</w:t>
      </w:r>
    </w:p>
    <w:p w14:paraId="759B1746">
      <w:pPr>
        <w:tabs>
          <w:tab w:val="left" w:pos="360"/>
        </w:tabs>
        <w:spacing w:line="460" w:lineRule="exact"/>
        <w:ind w:firstLine="440" w:firstLineChars="200"/>
        <w:rPr>
          <w:rFonts w:ascii="宋体" w:hAnsi="宋体" w:cs="宋体"/>
          <w:bCs/>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13.2书面评标报告签署前，经复核发现存在以上情形之一的，评标委员会将当场修改评标结果，并在评标报告中记载。</w:t>
      </w:r>
    </w:p>
    <w:p w14:paraId="0AA78E34">
      <w:pPr>
        <w:tabs>
          <w:tab w:val="left" w:pos="360"/>
        </w:tabs>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198F08CB">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238D6B71">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eastAsia="宋体" w:cs="宋体"/>
          <w:color w:val="auto"/>
          <w:sz w:val="22"/>
          <w:szCs w:val="22"/>
          <w:highlight w:val="none"/>
        </w:rPr>
        <w:t>14.2评标委员</w:t>
      </w:r>
      <w:r>
        <w:rPr>
          <w:rFonts w:hint="eastAsia" w:ascii="宋体" w:hAnsi="宋体" w:cs="宋体"/>
          <w:color w:val="auto"/>
          <w:sz w:val="22"/>
          <w:szCs w:val="22"/>
          <w:highlight w:val="none"/>
        </w:rPr>
        <w:t>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366BBB48">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15、确定中标人</w:t>
      </w:r>
    </w:p>
    <w:p w14:paraId="5160B8B0">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0791D091">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3871D454">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14:paraId="3E5C9677">
      <w:pPr>
        <w:tabs>
          <w:tab w:val="left" w:pos="360"/>
        </w:tabs>
        <w:spacing w:line="460" w:lineRule="exac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评审结束后，评标委员会将通过“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”起草评审报告，评标委员会成员应当在评审报告上签字，对自己的评审意见承担法律责任。对评审报告有异议的，应当在评审报告上签署不同意见，并说明理由，否则视为同意评审报告。</w:t>
      </w:r>
    </w:p>
    <w:p w14:paraId="7FAD1017">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中标人确定后，招标人将在政府指定媒体公告中标结果，招标人向中标人发出中标通知书。</w:t>
      </w:r>
    </w:p>
    <w:p w14:paraId="5F3F1DB2">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18、招标人对决标结果不做任何解释，也不保证最低价中标。</w:t>
      </w:r>
    </w:p>
    <w:p w14:paraId="5AD7F9A5">
      <w:pPr>
        <w:tabs>
          <w:tab w:val="left" w:pos="360"/>
        </w:tabs>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19、评标细则详见“评标原则及方法”。</w:t>
      </w:r>
    </w:p>
    <w:p w14:paraId="204F5088">
      <w:pPr>
        <w:spacing w:before="100" w:beforeAutospacing="1" w:after="100" w:afterAutospacing="1" w:line="440" w:lineRule="exact"/>
        <w:jc w:val="center"/>
        <w:outlineLvl w:val="1"/>
        <w:rPr>
          <w:rFonts w:ascii="宋体" w:hAnsi="宋体" w:cs="宋体"/>
          <w:b/>
          <w:bCs/>
          <w:color w:val="auto"/>
          <w:sz w:val="26"/>
          <w:szCs w:val="26"/>
          <w:highlight w:val="none"/>
        </w:rPr>
      </w:pPr>
      <w:bookmarkStart w:id="22" w:name="_Toc21056"/>
      <w:bookmarkStart w:id="23" w:name="_Toc26836"/>
      <w:r>
        <w:rPr>
          <w:rFonts w:hint="eastAsia" w:ascii="宋体" w:hAnsi="宋体" w:cs="宋体"/>
          <w:b/>
          <w:bCs/>
          <w:color w:val="auto"/>
          <w:sz w:val="26"/>
          <w:szCs w:val="26"/>
          <w:highlight w:val="none"/>
        </w:rPr>
        <w:t>六、 授予合同</w:t>
      </w:r>
      <w:bookmarkEnd w:id="22"/>
      <w:bookmarkEnd w:id="23"/>
    </w:p>
    <w:p w14:paraId="43F68CBF">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highlight w:val="none"/>
        </w:rPr>
        <w:t>1、中标通知书</w:t>
      </w:r>
    </w:p>
    <w:p w14:paraId="76981FF6">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1.1中标人确定后，招标人将向中标人发出中标通知书。 </w:t>
      </w:r>
    </w:p>
    <w:p w14:paraId="05D1B660">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1.2中标通知书是合同的一个组成部分,对招标人和中标人均具有同等法律效力。</w:t>
      </w:r>
    </w:p>
    <w:p w14:paraId="1FD56DC6">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2、授标时更改采购货物数量的</w:t>
      </w:r>
      <w:r>
        <w:rPr>
          <w:rFonts w:hint="eastAsia" w:ascii="宋体" w:hAnsi="宋体" w:cs="宋体"/>
          <w:color w:val="auto"/>
          <w:sz w:val="22"/>
          <w:szCs w:val="22"/>
          <w:highlight w:val="none"/>
          <w:lang w:eastAsia="zh-CN"/>
        </w:rPr>
        <w:t>权利</w:t>
      </w:r>
    </w:p>
    <w:p w14:paraId="6D3270A2">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2.1招标人在授予合同时有权对采购货物的数量和服务在一定幅度范围内予以增加或减少,但不得对单价和其他的条款和条件作任何改变。</w:t>
      </w:r>
    </w:p>
    <w:p w14:paraId="2025D674">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3、签订合同</w:t>
      </w:r>
    </w:p>
    <w:p w14:paraId="5C416180">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3.1中标人应按中标通知书规定的时间、地点与招标人签订合同。</w:t>
      </w:r>
    </w:p>
    <w:p w14:paraId="3FEFE765">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eastAsia="宋体" w:cs="宋体"/>
          <w:color w:val="auto"/>
          <w:sz w:val="22"/>
          <w:szCs w:val="22"/>
          <w:highlight w:val="none"/>
        </w:rPr>
        <w:t>3.2在签订合同</w:t>
      </w:r>
      <w:r>
        <w:rPr>
          <w:rFonts w:hint="eastAsia" w:ascii="宋体" w:hAnsi="宋体" w:cs="宋体"/>
          <w:bCs/>
          <w:color w:val="auto"/>
          <w:spacing w:val="6"/>
          <w:sz w:val="22"/>
          <w:szCs w:val="22"/>
          <w:highlight w:val="none"/>
        </w:rPr>
        <w:t>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19EBC1E7">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3.3招标文件、中标人的投标文件、投标修改文件、评标过程中有关澄清文件及经投标人和评委双方</w:t>
      </w:r>
      <w:r>
        <w:rPr>
          <w:rFonts w:hint="eastAsia" w:ascii="宋体" w:hAnsi="宋体" w:eastAsia="宋体" w:cs="宋体"/>
          <w:color w:val="auto"/>
          <w:sz w:val="22"/>
          <w:szCs w:val="22"/>
          <w:highlight w:val="none"/>
        </w:rPr>
        <w:t>签字</w:t>
      </w:r>
      <w:r>
        <w:rPr>
          <w:rFonts w:hint="eastAsia" w:ascii="宋体" w:hAnsi="宋体" w:cs="宋体"/>
          <w:bCs/>
          <w:color w:val="auto"/>
          <w:sz w:val="22"/>
          <w:szCs w:val="22"/>
          <w:highlight w:val="none"/>
        </w:rPr>
        <w:t>的询标纪要和中标通知书均作为合同附件。</w:t>
      </w:r>
    </w:p>
    <w:p w14:paraId="7B870F9C">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3.4拒签合同的违约责任</w:t>
      </w:r>
    </w:p>
    <w:p w14:paraId="63EDC4E0">
      <w:pPr>
        <w:tabs>
          <w:tab w:val="left" w:pos="360"/>
        </w:tabs>
        <w:spacing w:line="460" w:lineRule="exact"/>
        <w:ind w:firstLine="440" w:firstLineChars="200"/>
        <w:rPr>
          <w:rFonts w:ascii="宋体" w:hAnsi="宋体" w:cs="宋体"/>
          <w:bCs/>
          <w:color w:val="auto"/>
          <w:spacing w:val="6"/>
          <w:sz w:val="22"/>
          <w:szCs w:val="22"/>
          <w:highlight w:val="none"/>
        </w:rPr>
      </w:pPr>
      <w:r>
        <w:rPr>
          <w:rFonts w:hint="eastAsia" w:ascii="宋体" w:hAnsi="宋体" w:eastAsia="宋体" w:cs="宋体"/>
          <w:color w:val="auto"/>
          <w:sz w:val="22"/>
          <w:szCs w:val="22"/>
          <w:highlight w:val="none"/>
        </w:rPr>
        <w:t>中标人</w:t>
      </w:r>
      <w:r>
        <w:rPr>
          <w:rFonts w:hint="eastAsia" w:ascii="宋体" w:hAnsi="宋体" w:cs="宋体"/>
          <w:bCs/>
          <w:color w:val="auto"/>
          <w:spacing w:val="6"/>
          <w:sz w:val="22"/>
          <w:szCs w:val="22"/>
          <w:highlight w:val="none"/>
        </w:rPr>
        <w:t>接到中标通知书后，在规定时间内借故否认已经承诺的条件而拒签合同的，以违约处理。</w:t>
      </w:r>
    </w:p>
    <w:p w14:paraId="08B65F52">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highlight w:val="none"/>
        </w:rPr>
        <w:t>4、质疑与投诉</w:t>
      </w:r>
    </w:p>
    <w:p w14:paraId="3A66536F">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highlight w:val="none"/>
        </w:rPr>
        <w:t>4.1</w:t>
      </w:r>
      <w:r>
        <w:rPr>
          <w:rFonts w:hint="eastAsia" w:ascii="宋体" w:hAnsi="宋体" w:cs="宋体"/>
          <w:b/>
          <w:color w:val="auto"/>
          <w:sz w:val="22"/>
          <w:highlight w:val="none"/>
        </w:rPr>
        <w:t>特别提醒：</w:t>
      </w:r>
      <w:r>
        <w:rPr>
          <w:rFonts w:hint="eastAsia" w:ascii="宋体" w:hAnsi="宋体" w:cs="宋体"/>
          <w:color w:val="auto"/>
          <w:sz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w:t>
      </w:r>
      <w:r>
        <w:rPr>
          <w:rFonts w:hint="eastAsia" w:ascii="宋体" w:hAnsi="宋体" w:cs="宋体"/>
          <w:color w:val="auto"/>
          <w:sz w:val="22"/>
          <w:highlight w:val="none"/>
          <w:lang w:eastAsia="zh-CN"/>
        </w:rPr>
        <w:t>招标人</w:t>
      </w:r>
      <w:r>
        <w:rPr>
          <w:rFonts w:hint="eastAsia" w:ascii="宋体" w:hAnsi="宋体" w:cs="宋体"/>
          <w:color w:val="auto"/>
          <w:sz w:val="22"/>
          <w:highlight w:val="none"/>
        </w:rPr>
        <w:t>提出质疑，对其他内容的以书面形式向</w:t>
      </w:r>
      <w:r>
        <w:rPr>
          <w:rFonts w:hint="eastAsia" w:ascii="宋体" w:hAnsi="宋体" w:cs="宋体"/>
          <w:color w:val="auto"/>
          <w:sz w:val="22"/>
          <w:highlight w:val="none"/>
          <w:lang w:eastAsia="zh-CN"/>
        </w:rPr>
        <w:t>招标人</w:t>
      </w:r>
      <w:r>
        <w:rPr>
          <w:rFonts w:hint="eastAsia" w:ascii="宋体" w:hAnsi="宋体" w:cs="宋体"/>
          <w:color w:val="auto"/>
          <w:sz w:val="22"/>
          <w:highlight w:val="none"/>
        </w:rPr>
        <w:t>和采购代理机构提出质疑</w:t>
      </w:r>
      <w:r>
        <w:rPr>
          <w:rFonts w:hint="eastAsia" w:ascii="宋体" w:hAnsi="宋体" w:cs="宋体"/>
          <w:bCs/>
          <w:color w:val="auto"/>
          <w:sz w:val="22"/>
          <w:highlight w:val="none"/>
        </w:rPr>
        <w:t>，供应商在法定质疑期内应一次性提出针对同一采购程序环节的质疑，否则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rPr>
        <w:t>。</w:t>
      </w:r>
    </w:p>
    <w:p w14:paraId="4E3BC533">
      <w:pPr>
        <w:tabs>
          <w:tab w:val="left" w:pos="360"/>
        </w:tabs>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44449799">
      <w:pPr>
        <w:tabs>
          <w:tab w:val="left" w:pos="360"/>
        </w:tabs>
        <w:spacing w:line="46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4.3投诉人投诉时，应提交投诉书，投诉书应当由本人并由法定代表人签字盖公章，投诉书应说明具体的投诉事项及事实依据。投诉人对投诉书的真实性负责，恶意投诉将承</w:t>
      </w:r>
      <w:r>
        <w:rPr>
          <w:rFonts w:hint="eastAsia" w:ascii="宋体" w:hAnsi="宋体" w:cs="宋体"/>
          <w:bCs/>
          <w:color w:val="auto"/>
          <w:sz w:val="22"/>
          <w:highlight w:val="none"/>
          <w:lang w:eastAsia="zh-CN"/>
        </w:rPr>
        <w:t>担</w:t>
      </w:r>
      <w:r>
        <w:rPr>
          <w:rFonts w:hint="eastAsia" w:ascii="宋体" w:hAnsi="宋体" w:cs="宋体"/>
          <w:bCs/>
          <w:color w:val="auto"/>
          <w:sz w:val="22"/>
          <w:highlight w:val="none"/>
        </w:rPr>
        <w:t>相应的法律和民事责任。</w:t>
      </w:r>
    </w:p>
    <w:p w14:paraId="6AE195C1">
      <w:pPr>
        <w:rPr>
          <w:rFonts w:ascii="宋体" w:hAnsi="宋体" w:cs="宋体"/>
          <w:color w:val="auto"/>
          <w:highlight w:val="none"/>
        </w:rPr>
      </w:pPr>
      <w:bookmarkStart w:id="24" w:name="_Toc28194"/>
      <w:bookmarkStart w:id="25" w:name="_Toc19043"/>
      <w:r>
        <w:rPr>
          <w:rFonts w:hint="eastAsia" w:ascii="宋体" w:hAnsi="宋体" w:cs="宋体"/>
          <w:color w:val="auto"/>
          <w:highlight w:val="none"/>
        </w:rPr>
        <w:br w:type="page"/>
      </w:r>
    </w:p>
    <w:p w14:paraId="2FC3129C">
      <w:pPr>
        <w:pStyle w:val="6"/>
        <w:rPr>
          <w:rFonts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0F6EE0F3">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14:paraId="11578019">
      <w:pPr>
        <w:rPr>
          <w:rFonts w:hint="eastAsia" w:ascii="宋体" w:hAnsi="宋体" w:eastAsia="宋体" w:cs="宋体"/>
          <w:sz w:val="24"/>
          <w:highlight w:val="none"/>
        </w:rPr>
      </w:pPr>
    </w:p>
    <w:p w14:paraId="6DDB7E52">
      <w:pPr>
        <w:rPr>
          <w:rFonts w:hint="eastAsia" w:ascii="宋体" w:hAnsi="宋体" w:eastAsia="宋体" w:cs="宋体"/>
          <w:sz w:val="24"/>
          <w:highlight w:val="none"/>
        </w:rPr>
      </w:pPr>
    </w:p>
    <w:p w14:paraId="7E3F0250">
      <w:pPr>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1B12951C">
      <w:pPr>
        <w:rPr>
          <w:rFonts w:hint="eastAsia" w:ascii="宋体" w:hAnsi="宋体" w:eastAsia="宋体" w:cs="宋体"/>
          <w:color w:val="auto"/>
          <w:highlight w:val="none"/>
        </w:rPr>
      </w:pPr>
    </w:p>
    <w:p w14:paraId="70421FF3">
      <w:pPr>
        <w:spacing w:line="480" w:lineRule="auto"/>
        <w:jc w:val="center"/>
        <w:rPr>
          <w:rFonts w:hint="eastAsia" w:ascii="宋体" w:hAnsi="宋体" w:eastAsia="宋体" w:cs="宋体"/>
          <w:b/>
          <w:sz w:val="24"/>
          <w:highlight w:val="none"/>
        </w:rPr>
      </w:pPr>
    </w:p>
    <w:p w14:paraId="20AD04B6">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1B03D4E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0439C61">
      <w:pPr>
        <w:pStyle w:val="217"/>
        <w:rPr>
          <w:rFonts w:hint="eastAsia" w:ascii="宋体" w:hAnsi="宋体" w:eastAsia="宋体" w:cs="宋体"/>
          <w:szCs w:val="24"/>
          <w:highlight w:val="none"/>
        </w:rPr>
      </w:pPr>
    </w:p>
    <w:p w14:paraId="221E5EE6">
      <w:pPr>
        <w:pStyle w:val="217"/>
        <w:jc w:val="center"/>
        <w:rPr>
          <w:rFonts w:hint="eastAsia" w:ascii="宋体" w:hAnsi="宋体" w:eastAsia="宋体" w:cs="宋体"/>
          <w:szCs w:val="24"/>
          <w:highlight w:val="none"/>
        </w:rPr>
      </w:pPr>
    </w:p>
    <w:p w14:paraId="59982254">
      <w:pPr>
        <w:pStyle w:val="217"/>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33D3678D">
      <w:pPr>
        <w:pStyle w:val="217"/>
        <w:rPr>
          <w:rFonts w:hint="eastAsia" w:ascii="宋体" w:hAnsi="宋体" w:eastAsia="宋体" w:cs="宋体"/>
          <w:szCs w:val="24"/>
          <w:highlight w:val="none"/>
        </w:rPr>
      </w:pPr>
    </w:p>
    <w:p w14:paraId="28A05642">
      <w:pPr>
        <w:pStyle w:val="217"/>
        <w:rPr>
          <w:rFonts w:hint="eastAsia" w:ascii="宋体" w:hAnsi="宋体" w:eastAsia="宋体" w:cs="宋体"/>
          <w:szCs w:val="24"/>
          <w:highlight w:val="none"/>
        </w:rPr>
      </w:pPr>
    </w:p>
    <w:p w14:paraId="504D3FAB">
      <w:pPr>
        <w:spacing w:before="120" w:line="22" w:lineRule="atLeast"/>
        <w:rPr>
          <w:rFonts w:hint="eastAsia" w:ascii="宋体" w:hAnsi="宋体" w:eastAsia="宋体" w:cs="宋体"/>
          <w:sz w:val="24"/>
          <w:highlight w:val="none"/>
        </w:rPr>
      </w:pPr>
    </w:p>
    <w:p w14:paraId="6C7BC812">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03E8509E">
      <w:pPr>
        <w:pStyle w:val="348"/>
        <w:spacing w:before="120" w:line="22" w:lineRule="atLeast"/>
        <w:rPr>
          <w:rFonts w:hint="eastAsia" w:ascii="宋体" w:hAnsi="宋体" w:eastAsia="宋体" w:cs="宋体"/>
          <w:szCs w:val="24"/>
          <w:highlight w:val="none"/>
        </w:rPr>
      </w:pPr>
    </w:p>
    <w:p w14:paraId="65774347">
      <w:pPr>
        <w:rPr>
          <w:rFonts w:hint="eastAsia" w:ascii="宋体" w:hAnsi="宋体" w:eastAsia="宋体" w:cs="宋体"/>
          <w:sz w:val="24"/>
          <w:highlight w:val="none"/>
        </w:rPr>
      </w:pPr>
    </w:p>
    <w:p w14:paraId="1ACF2431">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0F6E6797">
      <w:pPr>
        <w:spacing w:before="120" w:line="22" w:lineRule="atLeast"/>
        <w:rPr>
          <w:rFonts w:hint="eastAsia" w:ascii="宋体" w:hAnsi="宋体" w:eastAsia="宋体" w:cs="宋体"/>
          <w:sz w:val="24"/>
          <w:highlight w:val="none"/>
        </w:rPr>
      </w:pPr>
    </w:p>
    <w:p w14:paraId="03C6077D">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2A26377F">
      <w:pPr>
        <w:spacing w:before="120" w:line="22" w:lineRule="atLeast"/>
        <w:rPr>
          <w:rFonts w:hint="eastAsia" w:ascii="宋体" w:hAnsi="宋体" w:eastAsia="宋体" w:cs="宋体"/>
          <w:sz w:val="24"/>
          <w:highlight w:val="none"/>
        </w:rPr>
      </w:pPr>
    </w:p>
    <w:p w14:paraId="69348896">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5E4AF44C">
      <w:pPr>
        <w:spacing w:before="120" w:line="22" w:lineRule="atLeast"/>
        <w:rPr>
          <w:rFonts w:hint="eastAsia" w:ascii="宋体" w:hAnsi="宋体" w:eastAsia="宋体" w:cs="宋体"/>
          <w:sz w:val="24"/>
          <w:highlight w:val="none"/>
        </w:rPr>
      </w:pPr>
    </w:p>
    <w:p w14:paraId="0602659B">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273FE07">
      <w:pPr>
        <w:snapToGrid w:val="0"/>
        <w:spacing w:before="119" w:line="272" w:lineRule="atLeas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2173D9D5">
      <w:pPr>
        <w:snapToGrid w:val="0"/>
        <w:spacing w:before="119" w:line="232" w:lineRule="atLeast"/>
        <w:ind w:left="958"/>
        <w:rPr>
          <w:rFonts w:hint="eastAsia" w:ascii="宋体" w:hAnsi="宋体" w:eastAsia="宋体" w:cs="宋体"/>
          <w:color w:val="auto"/>
          <w:sz w:val="24"/>
          <w:szCs w:val="21"/>
          <w:highlight w:val="none"/>
        </w:rPr>
      </w:pPr>
    </w:p>
    <w:p w14:paraId="3A341590">
      <w:pPr>
        <w:pStyle w:val="32"/>
        <w:snapToGrid w:val="0"/>
        <w:spacing w:line="360" w:lineRule="auto"/>
        <w:ind w:firstLine="482" w:firstLineChars="200"/>
        <w:rPr>
          <w:rFonts w:hint="eastAsia" w:hAnsi="宋体" w:cs="宋体"/>
          <w:sz w:val="22"/>
          <w:szCs w:val="22"/>
          <w:highlight w:val="none"/>
        </w:rPr>
      </w:pPr>
      <w:r>
        <w:rPr>
          <w:rFonts w:hint="eastAsia" w:ascii="宋体" w:hAnsi="宋体" w:eastAsia="宋体" w:cs="宋体"/>
          <w:color w:val="auto"/>
          <w:sz w:val="24"/>
          <w:szCs w:val="21"/>
          <w:highlight w:val="none"/>
        </w:rPr>
        <w:br w:type="page"/>
      </w:r>
    </w:p>
    <w:p w14:paraId="140CDAD8">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年</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月</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日</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温州市第七人民医院</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w:t>
      </w:r>
      <w:r>
        <w:rPr>
          <w:rFonts w:hint="eastAsia" w:ascii="宋体" w:hAnsi="宋体" w:cs="宋体"/>
          <w:color w:val="auto"/>
          <w:sz w:val="22"/>
          <w:szCs w:val="22"/>
          <w:highlight w:val="none"/>
          <w:u w:val="single"/>
        </w:rPr>
        <w:t xml:space="preserve"> 公开招标  </w:t>
      </w:r>
      <w:r>
        <w:rPr>
          <w:rFonts w:hint="eastAsia" w:ascii="宋体" w:hAnsi="宋体" w:cs="宋体"/>
          <w:color w:val="auto"/>
          <w:sz w:val="22"/>
          <w:szCs w:val="22"/>
          <w:highlight w:val="none"/>
        </w:rPr>
        <w:t>对</w:t>
      </w:r>
      <w:r>
        <w:rPr>
          <w:rFonts w:hint="eastAsia" w:ascii="宋体" w:hAnsi="宋体" w:cs="宋体"/>
          <w:color w:val="auto"/>
          <w:sz w:val="22"/>
          <w:szCs w:val="22"/>
          <w:highlight w:val="none"/>
          <w:u w:val="single"/>
        </w:rPr>
        <w:t xml:space="preserve"> 食堂大米采购（项目编号：</w:t>
      </w:r>
      <w:r>
        <w:rPr>
          <w:rFonts w:hint="eastAsia" w:ascii="宋体" w:hAnsi="宋体" w:cs="宋体"/>
          <w:color w:val="auto"/>
          <w:sz w:val="22"/>
          <w:szCs w:val="22"/>
          <w:highlight w:val="none"/>
          <w:u w:val="single"/>
          <w:lang w:eastAsia="zh-CN"/>
        </w:rPr>
        <w:t>ZJDFZB-2024120207</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进行了采购。经评标委员会评定，</w:t>
      </w:r>
      <w:r>
        <w:rPr>
          <w:rFonts w:hint="eastAsia" w:ascii="宋体" w:hAnsi="宋体" w:cs="宋体"/>
          <w:color w:val="auto"/>
          <w:sz w:val="22"/>
          <w:szCs w:val="22"/>
          <w:highlight w:val="none"/>
          <w:u w:val="single"/>
        </w:rPr>
        <w:t xml:space="preserve">   （中标或者成交供应商名称）</w:t>
      </w:r>
      <w:r>
        <w:rPr>
          <w:rFonts w:hint="eastAsia" w:ascii="宋体" w:hAnsi="宋体" w:cs="宋体"/>
          <w:color w:val="auto"/>
          <w:sz w:val="22"/>
          <w:szCs w:val="22"/>
          <w:highlight w:val="none"/>
        </w:rPr>
        <w:t>为该项目中标或者成交供应商。现按照采购文件等确定的事项签订本合同。</w:t>
      </w:r>
    </w:p>
    <w:p w14:paraId="10039015">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zh-CN"/>
        </w:rPr>
        <w:t>根据《中华人民共和国民法典》等相关法律法规之规定，按照平等、自愿、公平、诚实信用和绿色的原则，经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温州市第七人民医院</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(以下简称：甲方)和</w:t>
      </w:r>
      <w:r>
        <w:rPr>
          <w:rFonts w:hint="eastAsia" w:ascii="宋体" w:hAnsi="宋体" w:cs="宋体"/>
          <w:color w:val="auto"/>
          <w:sz w:val="22"/>
          <w:szCs w:val="22"/>
          <w:highlight w:val="none"/>
          <w:u w:val="single"/>
        </w:rPr>
        <w:t xml:space="preserve">   （中标或者成交供应商名称）   </w:t>
      </w:r>
      <w:r>
        <w:rPr>
          <w:rFonts w:hint="eastAsia" w:ascii="宋体" w:hAnsi="宋体" w:cs="宋体"/>
          <w:color w:val="auto"/>
          <w:sz w:val="22"/>
          <w:szCs w:val="22"/>
          <w:highlight w:val="none"/>
          <w:lang w:val="zh-CN"/>
        </w:rPr>
        <w:t>(以下简称：乙方)协商一致，约定以下合同</w:t>
      </w:r>
      <w:r>
        <w:rPr>
          <w:rFonts w:hint="eastAsia" w:ascii="宋体" w:hAnsi="宋体" w:cs="宋体"/>
          <w:color w:val="auto"/>
          <w:sz w:val="22"/>
          <w:szCs w:val="22"/>
          <w:highlight w:val="none"/>
        </w:rPr>
        <w:t>条款，以兹共同遵守、全面履行。</w:t>
      </w:r>
    </w:p>
    <w:p w14:paraId="784105A2">
      <w:pPr>
        <w:spacing w:line="360" w:lineRule="auto"/>
        <w:ind w:firstLine="442" w:firstLineChars="200"/>
        <w:outlineLvl w:val="0"/>
        <w:rPr>
          <w:rFonts w:ascii="宋体" w:hAnsi="宋体" w:cs="宋体"/>
          <w:b/>
          <w:color w:val="auto"/>
          <w:sz w:val="22"/>
          <w:szCs w:val="22"/>
          <w:highlight w:val="none"/>
        </w:rPr>
      </w:pPr>
      <w:bookmarkStart w:id="26" w:name="_Toc170745920"/>
      <w:bookmarkStart w:id="27" w:name="_Toc27797"/>
      <w:bookmarkStart w:id="28" w:name="_Toc2232"/>
      <w:bookmarkStart w:id="29" w:name="_Toc3029"/>
      <w:bookmarkStart w:id="30" w:name="_Toc24059"/>
      <w:r>
        <w:rPr>
          <w:rFonts w:hint="eastAsia" w:ascii="宋体" w:hAnsi="宋体" w:cs="宋体"/>
          <w:b/>
          <w:color w:val="auto"/>
          <w:sz w:val="22"/>
          <w:szCs w:val="22"/>
          <w:highlight w:val="none"/>
        </w:rPr>
        <w:t>1.1 合同组成部分</w:t>
      </w:r>
      <w:bookmarkEnd w:id="26"/>
      <w:bookmarkEnd w:id="27"/>
      <w:bookmarkEnd w:id="28"/>
      <w:bookmarkEnd w:id="29"/>
      <w:bookmarkEnd w:id="30"/>
    </w:p>
    <w:p w14:paraId="4908CAA9">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3D374A">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1.1.1 本合同及其补充合同、变更协议；</w:t>
      </w:r>
    </w:p>
    <w:p w14:paraId="6C5A7D9F">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1.1.2 中标或者成交通知书；</w:t>
      </w:r>
    </w:p>
    <w:p w14:paraId="1096E06A">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1.1.3 投标或者响应文件（含澄清或者说明文件）；</w:t>
      </w:r>
    </w:p>
    <w:p w14:paraId="486AC4AF">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1.1.4 采购文件（含澄清或者修改文件）；</w:t>
      </w:r>
    </w:p>
    <w:p w14:paraId="1B028FBB">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1.1.5 其他相关采购文件。</w:t>
      </w:r>
    </w:p>
    <w:p w14:paraId="36BBC76C">
      <w:pPr>
        <w:spacing w:line="360" w:lineRule="auto"/>
        <w:ind w:firstLine="442" w:firstLineChars="200"/>
        <w:outlineLvl w:val="0"/>
        <w:rPr>
          <w:rFonts w:ascii="宋体" w:hAnsi="宋体" w:cs="宋体"/>
          <w:b/>
          <w:color w:val="auto"/>
          <w:sz w:val="22"/>
          <w:szCs w:val="22"/>
          <w:highlight w:val="none"/>
        </w:rPr>
      </w:pPr>
      <w:bookmarkStart w:id="31" w:name="_Toc24300"/>
      <w:bookmarkStart w:id="32" w:name="_Toc170745921"/>
      <w:bookmarkStart w:id="33" w:name="_Toc27126"/>
      <w:bookmarkStart w:id="34" w:name="_Toc4111"/>
      <w:bookmarkStart w:id="35" w:name="_Toc21295"/>
      <w:r>
        <w:rPr>
          <w:rFonts w:hint="eastAsia" w:ascii="宋体" w:hAnsi="宋体" w:cs="宋体"/>
          <w:b/>
          <w:color w:val="auto"/>
          <w:sz w:val="22"/>
          <w:szCs w:val="22"/>
          <w:highlight w:val="none"/>
        </w:rPr>
        <w:t>1.2 货物</w:t>
      </w:r>
      <w:bookmarkEnd w:id="31"/>
      <w:bookmarkEnd w:id="32"/>
      <w:bookmarkEnd w:id="33"/>
      <w:bookmarkEnd w:id="34"/>
      <w:bookmarkEnd w:id="35"/>
    </w:p>
    <w:p w14:paraId="15847E40">
      <w:pPr>
        <w:spacing w:line="36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1.2.1 货物名称、品牌、规格型号、花色：</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3E83C8B5">
      <w:pPr>
        <w:spacing w:line="36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1.2.2 货物数量：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1463A6CE">
      <w:pPr>
        <w:spacing w:line="36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1.2.3 货物质量：</w:t>
      </w:r>
      <w:r>
        <w:rPr>
          <w:rFonts w:hint="eastAsia" w:ascii="宋体" w:hAnsi="宋体" w:cs="宋体"/>
          <w:color w:val="auto"/>
          <w:sz w:val="22"/>
          <w:szCs w:val="22"/>
          <w:highlight w:val="none"/>
          <w:u w:val="single"/>
        </w:rPr>
        <w:t>　　　　　　　　　                      　      ；</w:t>
      </w:r>
    </w:p>
    <w:p w14:paraId="645D870B">
      <w:pPr>
        <w:spacing w:line="360" w:lineRule="auto"/>
        <w:ind w:firstLine="442" w:firstLineChars="200"/>
        <w:outlineLvl w:val="0"/>
        <w:rPr>
          <w:rFonts w:ascii="宋体" w:hAnsi="宋体" w:cs="宋体"/>
          <w:b/>
          <w:color w:val="auto"/>
          <w:sz w:val="22"/>
          <w:szCs w:val="22"/>
          <w:highlight w:val="none"/>
        </w:rPr>
      </w:pPr>
      <w:bookmarkStart w:id="36" w:name="_Toc15505"/>
      <w:bookmarkStart w:id="37" w:name="_Toc21551"/>
      <w:bookmarkStart w:id="38" w:name="_Toc23292"/>
      <w:bookmarkStart w:id="39" w:name="_Toc170745922"/>
      <w:bookmarkStart w:id="40" w:name="_Toc21631"/>
      <w:r>
        <w:rPr>
          <w:rFonts w:hint="eastAsia" w:ascii="宋体" w:hAnsi="宋体" w:cs="宋体"/>
          <w:b/>
          <w:color w:val="auto"/>
          <w:sz w:val="22"/>
          <w:szCs w:val="22"/>
          <w:highlight w:val="none"/>
        </w:rPr>
        <w:t>1.3 价款</w:t>
      </w:r>
      <w:bookmarkEnd w:id="36"/>
      <w:bookmarkEnd w:id="37"/>
      <w:bookmarkEnd w:id="38"/>
      <w:bookmarkEnd w:id="39"/>
      <w:bookmarkEnd w:id="40"/>
    </w:p>
    <w:p w14:paraId="01932CA8">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本合同</w:t>
      </w:r>
      <w:r>
        <w:rPr>
          <w:rFonts w:hint="eastAsia" w:ascii="宋体" w:hAnsi="宋体" w:cs="宋体"/>
          <w:color w:val="auto"/>
          <w:sz w:val="22"/>
          <w:szCs w:val="22"/>
          <w:highlight w:val="none"/>
          <w:lang w:val="en-US" w:eastAsia="zh-CN"/>
        </w:rPr>
        <w:t>单</w:t>
      </w:r>
      <w:r>
        <w:rPr>
          <w:rFonts w:hint="eastAsia" w:ascii="宋体" w:hAnsi="宋体" w:cs="宋体"/>
          <w:color w:val="auto"/>
          <w:sz w:val="22"/>
          <w:szCs w:val="22"/>
          <w:highlight w:val="none"/>
        </w:rPr>
        <w:t>价（含税）为：￥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新宋体" w:hAnsi="新宋体" w:eastAsia="新宋体" w:cs="新宋体"/>
          <w:sz w:val="22"/>
          <w:szCs w:val="22"/>
        </w:rPr>
        <w:t>/公斤</w:t>
      </w:r>
      <w:r>
        <w:rPr>
          <w:rFonts w:hint="eastAsia" w:ascii="宋体" w:hAnsi="宋体" w:cs="宋体"/>
          <w:color w:val="auto"/>
          <w:sz w:val="22"/>
          <w:szCs w:val="22"/>
          <w:highlight w:val="none"/>
        </w:rPr>
        <w:t>（大写：</w:t>
      </w:r>
      <w:r>
        <w:rPr>
          <w:rFonts w:hint="eastAsia" w:ascii="宋体" w:hAnsi="宋体" w:cs="宋体"/>
          <w:color w:val="auto"/>
          <w:sz w:val="22"/>
          <w:szCs w:val="22"/>
          <w:highlight w:val="none"/>
          <w:lang w:val="en-US" w:eastAsia="zh-CN"/>
        </w:rPr>
        <w:t>每公斤</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元人民币）。</w:t>
      </w:r>
    </w:p>
    <w:p w14:paraId="6DDE8D90">
      <w:pPr>
        <w:pStyle w:val="353"/>
        <w:spacing w:before="0" w:beforeAutospacing="0" w:after="0" w:afterAutospacing="0" w:line="360" w:lineRule="auto"/>
        <w:ind w:firstLine="480"/>
        <w:rPr>
          <w:b/>
          <w:bCs/>
          <w:color w:val="auto"/>
          <w:sz w:val="22"/>
          <w:szCs w:val="22"/>
          <w:highlight w:val="none"/>
        </w:rPr>
      </w:pPr>
      <w:r>
        <w:rPr>
          <w:rFonts w:hint="eastAsia"/>
          <w:b/>
          <w:bCs/>
          <w:color w:val="auto"/>
          <w:sz w:val="22"/>
          <w:szCs w:val="22"/>
          <w:highlight w:val="none"/>
        </w:rPr>
        <w:t>1.4付款方式、时间和条件</w:t>
      </w:r>
    </w:p>
    <w:p w14:paraId="0199D1C2">
      <w:pPr>
        <w:keepNext w:val="0"/>
        <w:keepLines w:val="0"/>
        <w:pageBreakBefore w:val="0"/>
        <w:widowControl/>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本项目采用按月支付方式，自货到之日起经食堂相关人员验收合格，无质量问题，次月30 日前凭合法有效票据通过银行转账支付。</w:t>
      </w:r>
    </w:p>
    <w:p w14:paraId="7641B64C">
      <w:pPr>
        <w:keepNext w:val="0"/>
        <w:keepLines w:val="0"/>
        <w:pageBreakBefore w:val="0"/>
        <w:widowControl/>
        <w:kinsoku/>
        <w:wordWrap/>
        <w:overflowPunct/>
        <w:topLinePunct w:val="0"/>
        <w:autoSpaceDE/>
        <w:autoSpaceDN/>
        <w:bidi w:val="0"/>
        <w:adjustRightInd w:val="0"/>
        <w:snapToGrid/>
        <w:spacing w:line="360" w:lineRule="auto"/>
        <w:ind w:firstLine="440" w:firstLineChars="200"/>
        <w:textAlignment w:val="auto"/>
        <w:rPr>
          <w:rFonts w:hint="default"/>
          <w:color w:val="auto"/>
          <w:sz w:val="22"/>
          <w:szCs w:val="22"/>
          <w:highlight w:val="none"/>
          <w:lang w:val="en-US" w:eastAsia="zh-CN"/>
        </w:rPr>
      </w:pPr>
      <w:r>
        <w:rPr>
          <w:rFonts w:hint="eastAsia" w:ascii="宋体" w:hAnsi="宋体" w:eastAsia="宋体" w:cs="宋体"/>
          <w:color w:val="auto"/>
          <w:sz w:val="22"/>
          <w:szCs w:val="22"/>
          <w:highlight w:val="none"/>
        </w:rPr>
        <w:t>（2）当采购数量与实际使用数量不一致时，乙方应根据实际使用量供货，合同的最终结算金额按实际使用量乘以成交单价进行计算。</w:t>
      </w:r>
    </w:p>
    <w:p w14:paraId="4B10E4DD">
      <w:pPr>
        <w:spacing w:line="360" w:lineRule="auto"/>
        <w:ind w:firstLine="442" w:firstLineChars="200"/>
        <w:outlineLvl w:val="0"/>
        <w:rPr>
          <w:rFonts w:hint="default" w:ascii="宋体" w:hAnsi="宋体" w:eastAsia="宋体" w:cs="宋体"/>
          <w:b/>
          <w:color w:val="auto"/>
          <w:sz w:val="22"/>
          <w:szCs w:val="22"/>
          <w:highlight w:val="none"/>
          <w:lang w:val="en-US" w:eastAsia="zh-CN"/>
        </w:rPr>
      </w:pPr>
      <w:bookmarkStart w:id="41" w:name="_Toc32071"/>
      <w:bookmarkStart w:id="42" w:name="_Toc170745923"/>
      <w:bookmarkStart w:id="43" w:name="_Toc2846"/>
      <w:bookmarkStart w:id="44" w:name="_Toc8171"/>
      <w:bookmarkStart w:id="45" w:name="_Toc19304"/>
      <w:r>
        <w:rPr>
          <w:rFonts w:hint="eastAsia" w:ascii="宋体" w:hAnsi="宋体" w:cs="宋体"/>
          <w:b/>
          <w:color w:val="auto"/>
          <w:sz w:val="22"/>
          <w:szCs w:val="22"/>
          <w:highlight w:val="none"/>
        </w:rPr>
        <w:t>1.5货物交付期限、地点、方式</w:t>
      </w:r>
      <w:bookmarkEnd w:id="41"/>
      <w:bookmarkEnd w:id="42"/>
      <w:bookmarkEnd w:id="43"/>
      <w:bookmarkEnd w:id="44"/>
      <w:bookmarkEnd w:id="45"/>
      <w:r>
        <w:rPr>
          <w:rFonts w:hint="eastAsia" w:ascii="宋体" w:hAnsi="宋体" w:cs="宋体"/>
          <w:b/>
          <w:color w:val="auto"/>
          <w:sz w:val="22"/>
          <w:szCs w:val="22"/>
          <w:highlight w:val="none"/>
          <w:lang w:val="en-US" w:eastAsia="zh-CN"/>
        </w:rPr>
        <w:t>和质保期</w:t>
      </w:r>
    </w:p>
    <w:p w14:paraId="5B55DB24">
      <w:pPr>
        <w:spacing w:line="36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1.5.1 交付期限：</w:t>
      </w:r>
      <w:r>
        <w:rPr>
          <w:rFonts w:hint="eastAsia" w:ascii="宋体" w:hAnsi="宋体" w:cs="宋体"/>
          <w:color w:val="auto"/>
          <w:sz w:val="22"/>
          <w:szCs w:val="22"/>
          <w:highlight w:val="none"/>
          <w:u w:val="single"/>
          <w:lang w:val="en-US" w:eastAsia="zh-CN"/>
        </w:rPr>
        <w:t>本项目采用分批交货</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收到甲方通知</w:t>
      </w:r>
      <w:r>
        <w:rPr>
          <w:rFonts w:hint="eastAsia" w:ascii="宋体" w:hAnsi="宋体" w:cs="宋体"/>
          <w:color w:val="auto"/>
          <w:sz w:val="22"/>
          <w:szCs w:val="22"/>
          <w:highlight w:val="none"/>
          <w:u w:val="single"/>
        </w:rPr>
        <w:t xml:space="preserve">后 </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u w:val="single"/>
          <w:lang w:eastAsia="zh-CN"/>
        </w:rPr>
        <w:t>日历天内将货物或产品送至指定地点</w:t>
      </w:r>
      <w:r>
        <w:rPr>
          <w:rFonts w:hint="eastAsia" w:ascii="宋体" w:hAnsi="宋体" w:cs="宋体"/>
          <w:color w:val="auto"/>
          <w:sz w:val="22"/>
          <w:szCs w:val="22"/>
          <w:highlight w:val="none"/>
        </w:rPr>
        <w:t>；</w:t>
      </w:r>
    </w:p>
    <w:p w14:paraId="6B1E33BF">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1.5.2 交付地点：</w:t>
      </w:r>
      <w:r>
        <w:rPr>
          <w:rFonts w:hint="eastAsia" w:ascii="宋体" w:hAnsi="宋体" w:cs="宋体"/>
          <w:color w:val="auto"/>
          <w:sz w:val="22"/>
          <w:szCs w:val="22"/>
          <w:highlight w:val="none"/>
          <w:u w:val="single"/>
        </w:rPr>
        <w:t>甲方指定地点</w:t>
      </w:r>
      <w:r>
        <w:rPr>
          <w:rFonts w:hint="eastAsia" w:ascii="宋体" w:hAnsi="宋体" w:cs="宋体"/>
          <w:color w:val="auto"/>
          <w:sz w:val="22"/>
          <w:szCs w:val="22"/>
          <w:highlight w:val="none"/>
        </w:rPr>
        <w:t>；</w:t>
      </w:r>
    </w:p>
    <w:p w14:paraId="4D97F863">
      <w:pPr>
        <w:spacing w:line="360" w:lineRule="auto"/>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1.5.3 交付方式：</w:t>
      </w:r>
      <w:r>
        <w:rPr>
          <w:rFonts w:hint="eastAsia" w:ascii="宋体" w:hAnsi="宋体" w:cs="宋体"/>
          <w:color w:val="auto"/>
          <w:sz w:val="22"/>
          <w:szCs w:val="22"/>
          <w:highlight w:val="none"/>
          <w:u w:val="single"/>
        </w:rPr>
        <w:t>乙方直接</w:t>
      </w:r>
      <w:r>
        <w:rPr>
          <w:rFonts w:hint="eastAsia" w:ascii="宋体" w:hAnsi="宋体" w:cs="宋体"/>
          <w:color w:val="auto"/>
          <w:sz w:val="22"/>
          <w:szCs w:val="22"/>
          <w:highlight w:val="none"/>
          <w:u w:val="single"/>
          <w:lang w:val="en-US" w:eastAsia="zh-CN"/>
        </w:rPr>
        <w:t>将合同所涉货物运输</w:t>
      </w:r>
      <w:r>
        <w:rPr>
          <w:rFonts w:hint="eastAsia" w:ascii="宋体" w:hAnsi="宋体" w:cs="宋体"/>
          <w:color w:val="auto"/>
          <w:sz w:val="22"/>
          <w:szCs w:val="22"/>
          <w:highlight w:val="none"/>
          <w:u w:val="single"/>
        </w:rPr>
        <w:t>至甲方指定地点，所产生的</w:t>
      </w:r>
      <w:r>
        <w:rPr>
          <w:rFonts w:hint="eastAsia" w:ascii="宋体" w:hAnsi="宋体" w:cs="宋体"/>
          <w:color w:val="auto"/>
          <w:sz w:val="22"/>
          <w:szCs w:val="22"/>
          <w:highlight w:val="none"/>
          <w:u w:val="single"/>
          <w:lang w:val="en-US" w:eastAsia="zh-CN"/>
        </w:rPr>
        <w:t>运输</w:t>
      </w:r>
      <w:r>
        <w:rPr>
          <w:rFonts w:hint="eastAsia" w:ascii="宋体" w:hAnsi="宋体" w:cs="宋体"/>
          <w:color w:val="auto"/>
          <w:sz w:val="22"/>
          <w:szCs w:val="22"/>
          <w:highlight w:val="none"/>
          <w:u w:val="single"/>
        </w:rPr>
        <w:t>等相关费用由乙方承担（需提供相关配送签收底单作为结算依据）</w:t>
      </w:r>
      <w:r>
        <w:rPr>
          <w:rFonts w:hint="eastAsia" w:ascii="宋体" w:hAnsi="宋体" w:cs="宋体"/>
          <w:color w:val="auto"/>
          <w:sz w:val="22"/>
          <w:szCs w:val="22"/>
          <w:highlight w:val="none"/>
          <w:lang w:eastAsia="zh-CN"/>
        </w:rPr>
        <w:t>。</w:t>
      </w:r>
    </w:p>
    <w:p w14:paraId="6AF99DD3">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1.5.4质保期：</w:t>
      </w:r>
      <w:r>
        <w:rPr>
          <w:rFonts w:hint="eastAsia" w:ascii="新宋体" w:hAnsi="新宋体" w:eastAsia="新宋体"/>
          <w:color w:val="auto"/>
          <w:sz w:val="22"/>
          <w:highlight w:val="none"/>
          <w:u w:val="single"/>
          <w:lang w:val="en-US" w:eastAsia="zh-CN"/>
        </w:rPr>
        <w:t>达到国家规定要求</w:t>
      </w:r>
      <w:r>
        <w:rPr>
          <w:rFonts w:hint="eastAsia" w:ascii="新宋体" w:hAnsi="新宋体" w:eastAsia="新宋体"/>
          <w:color w:val="auto"/>
          <w:sz w:val="22"/>
          <w:highlight w:val="none"/>
          <w:lang w:val="en-US" w:eastAsia="zh-CN"/>
        </w:rPr>
        <w:t>。</w:t>
      </w:r>
    </w:p>
    <w:p w14:paraId="5C93806D">
      <w:pPr>
        <w:spacing w:line="360" w:lineRule="auto"/>
        <w:ind w:firstLine="442" w:firstLineChars="200"/>
        <w:outlineLvl w:val="0"/>
        <w:rPr>
          <w:rFonts w:ascii="宋体" w:hAnsi="宋体" w:cs="宋体"/>
          <w:b/>
          <w:color w:val="auto"/>
          <w:sz w:val="22"/>
          <w:szCs w:val="22"/>
          <w:highlight w:val="none"/>
        </w:rPr>
      </w:pPr>
      <w:bookmarkStart w:id="46" w:name="_Toc170745924"/>
      <w:bookmarkStart w:id="47" w:name="_Toc19554"/>
      <w:bookmarkStart w:id="48" w:name="_Toc29227"/>
      <w:bookmarkStart w:id="49" w:name="_Toc27250"/>
      <w:bookmarkStart w:id="50" w:name="_Toc21423"/>
      <w:r>
        <w:rPr>
          <w:rFonts w:hint="eastAsia" w:ascii="宋体" w:hAnsi="宋体" w:cs="宋体"/>
          <w:b/>
          <w:color w:val="auto"/>
          <w:sz w:val="22"/>
          <w:szCs w:val="22"/>
          <w:highlight w:val="none"/>
        </w:rPr>
        <w:t>1.6违约责任</w:t>
      </w:r>
      <w:bookmarkEnd w:id="46"/>
      <w:bookmarkEnd w:id="47"/>
      <w:bookmarkEnd w:id="48"/>
      <w:bookmarkEnd w:id="49"/>
      <w:bookmarkEnd w:id="50"/>
    </w:p>
    <w:p w14:paraId="6A47FCA1">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0.</w:t>
      </w:r>
      <w:r>
        <w:rPr>
          <w:rFonts w:hint="eastAsia" w:ascii="宋体" w:hAnsi="宋体" w:cs="宋体"/>
          <w:color w:val="auto"/>
          <w:sz w:val="22"/>
          <w:szCs w:val="22"/>
          <w:highlight w:val="none"/>
          <w:u w:val="single"/>
        </w:rPr>
        <w:t xml:space="preserve">1  </w:t>
      </w:r>
      <w:r>
        <w:rPr>
          <w:rFonts w:hint="eastAsia" w:ascii="宋体" w:hAnsi="宋体" w:cs="宋体"/>
          <w:color w:val="auto"/>
          <w:sz w:val="22"/>
          <w:szCs w:val="22"/>
          <w:highlight w:val="none"/>
        </w:rPr>
        <w:t>%计算，最高限额为本合同总价的</w:t>
      </w:r>
      <w:r>
        <w:rPr>
          <w:rFonts w:hint="eastAsia" w:ascii="宋体" w:hAnsi="宋体" w:cs="宋体"/>
          <w:color w:val="auto"/>
          <w:sz w:val="22"/>
          <w:szCs w:val="22"/>
          <w:highlight w:val="none"/>
          <w:u w:val="single"/>
        </w:rPr>
        <w:t xml:space="preserve">  20  </w:t>
      </w:r>
      <w:r>
        <w:rPr>
          <w:rFonts w:hint="eastAsia" w:ascii="宋体" w:hAnsi="宋体" w:cs="宋体"/>
          <w:color w:val="auto"/>
          <w:sz w:val="22"/>
          <w:szCs w:val="22"/>
          <w:highlight w:val="none"/>
        </w:rPr>
        <w:t>%；迟延交付货物的违约金计算数额达到前述最高限额之日起，甲方有权在要求乙方支付违约金的同时，</w:t>
      </w:r>
      <w:r>
        <w:rPr>
          <w:rFonts w:hint="eastAsia" w:ascii="宋体" w:hAnsi="宋体" w:cs="宋体"/>
          <w:color w:val="auto"/>
          <w:sz w:val="22"/>
          <w:szCs w:val="22"/>
          <w:highlight w:val="none"/>
          <w:lang w:val="en-US" w:eastAsia="zh-CN"/>
        </w:rPr>
        <w:t>甲方有权</w:t>
      </w:r>
      <w:r>
        <w:rPr>
          <w:rFonts w:hint="eastAsia" w:ascii="宋体" w:hAnsi="宋体" w:cs="宋体"/>
          <w:color w:val="auto"/>
          <w:sz w:val="22"/>
          <w:szCs w:val="22"/>
          <w:highlight w:val="none"/>
        </w:rPr>
        <w:t>解除本合同；</w:t>
      </w:r>
    </w:p>
    <w:p w14:paraId="10440061">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1.6.2 甲方应当自收到发票后在约定时间内将相应资金支付到乙方账户，不得将采购文件和合同中未规定的义务作为向供应商付款的条件。</w:t>
      </w:r>
    </w:p>
    <w:p w14:paraId="35FFEC08">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ABC088">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1.6.4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6D663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1.6.5</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如果出现监督管理部门在处理投诉事项期间，书面通知甲方暂停采购活动的情形，或者询问或质疑事项可能影响中标或者成交结果的，导致甲方中止履行合同的情形，均不视为甲方违约。</w:t>
      </w:r>
    </w:p>
    <w:p w14:paraId="5D4572C5">
      <w:pPr>
        <w:pStyle w:val="2"/>
        <w:spacing w:line="360" w:lineRule="auto"/>
        <w:ind w:left="0" w:leftChars="0" w:firstLine="440" w:firstLineChars="200"/>
        <w:jc w:val="left"/>
        <w:rPr>
          <w:rFonts w:hint="eastAsia" w:eastAsia="宋体"/>
          <w:lang w:val="en-US" w:eastAsia="zh-CN"/>
        </w:rPr>
      </w:pPr>
      <w:r>
        <w:rPr>
          <w:rFonts w:hint="eastAsia" w:ascii="宋体" w:hAnsi="宋体" w:cs="宋体"/>
          <w:color w:val="auto"/>
          <w:sz w:val="22"/>
          <w:szCs w:val="22"/>
          <w:highlight w:val="none"/>
          <w:lang w:val="en-US" w:eastAsia="zh-CN"/>
        </w:rPr>
        <w:t>1.6.6 若乙方交付的货物不符合采购文件及合同要求，甲方有权要求乙方更换，乙方迟延交付的处罚，按本合同1.6.1处理，更换后仍不符合，甲方有权解除合同，并要求乙方支付合同总价的20%作为违约金。</w:t>
      </w:r>
    </w:p>
    <w:p w14:paraId="545906F1">
      <w:pPr>
        <w:spacing w:line="360" w:lineRule="auto"/>
        <w:ind w:firstLine="442" w:firstLineChars="200"/>
        <w:outlineLvl w:val="0"/>
        <w:rPr>
          <w:rFonts w:ascii="宋体" w:hAnsi="宋体" w:cs="宋体"/>
          <w:b/>
          <w:color w:val="auto"/>
          <w:sz w:val="22"/>
          <w:szCs w:val="22"/>
          <w:highlight w:val="none"/>
        </w:rPr>
      </w:pPr>
      <w:bookmarkStart w:id="51" w:name="_Toc15583"/>
      <w:bookmarkStart w:id="52" w:name="_Toc8628"/>
      <w:bookmarkStart w:id="53" w:name="_Toc16021"/>
      <w:bookmarkStart w:id="54" w:name="_Toc170745925"/>
      <w:bookmarkStart w:id="55" w:name="_Toc28375"/>
      <w:r>
        <w:rPr>
          <w:rFonts w:hint="eastAsia" w:ascii="宋体" w:hAnsi="宋体" w:cs="宋体"/>
          <w:b/>
          <w:color w:val="auto"/>
          <w:sz w:val="22"/>
          <w:szCs w:val="22"/>
          <w:highlight w:val="none"/>
        </w:rPr>
        <w:t>1.7合同争议的解决</w:t>
      </w:r>
      <w:bookmarkEnd w:id="51"/>
      <w:bookmarkEnd w:id="52"/>
      <w:bookmarkEnd w:id="53"/>
      <w:bookmarkEnd w:id="54"/>
      <w:bookmarkEnd w:id="55"/>
    </w:p>
    <w:p w14:paraId="6C6F9653">
      <w:pPr>
        <w:spacing w:line="360" w:lineRule="auto"/>
        <w:ind w:left="-61" w:leftChars="-29" w:right="-420" w:rightChars="-200"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2"/>
          <w:szCs w:val="22"/>
          <w:highlight w:val="none"/>
          <w:u w:val="single"/>
        </w:rPr>
        <w:t xml:space="preserve"> </w:t>
      </w:r>
      <w:r>
        <w:rPr>
          <w:rFonts w:hint="eastAsia" w:ascii="宋体" w:hAnsi="宋体" w:cs="宋体"/>
          <w:b/>
          <w:iCs/>
          <w:color w:val="auto"/>
          <w:sz w:val="22"/>
          <w:szCs w:val="22"/>
          <w:highlight w:val="none"/>
          <w:u w:val="single"/>
        </w:rPr>
        <w:t xml:space="preserve">1.7.2 </w:t>
      </w:r>
      <w:r>
        <w:rPr>
          <w:rFonts w:hint="eastAsia" w:ascii="宋体" w:hAnsi="宋体" w:cs="宋体"/>
          <w:b/>
          <w:i/>
          <w:color w:val="auto"/>
          <w:sz w:val="22"/>
          <w:szCs w:val="22"/>
          <w:highlight w:val="none"/>
          <w:u w:val="single"/>
        </w:rPr>
        <w:t xml:space="preserve"> </w:t>
      </w:r>
      <w:r>
        <w:rPr>
          <w:rFonts w:hint="eastAsia" w:ascii="宋体" w:hAnsi="宋体" w:cs="宋体"/>
          <w:color w:val="auto"/>
          <w:sz w:val="22"/>
          <w:szCs w:val="22"/>
          <w:highlight w:val="none"/>
        </w:rPr>
        <w:t>条款规定的方式解决：</w:t>
      </w:r>
    </w:p>
    <w:p w14:paraId="74470546">
      <w:pPr>
        <w:spacing w:line="360" w:lineRule="auto"/>
        <w:ind w:left="-420" w:leftChars="-200" w:right="-420" w:rightChars="-200"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1.7.1 将争议提交甲方</w:t>
      </w:r>
      <w:r>
        <w:rPr>
          <w:rFonts w:hint="eastAsia" w:ascii="宋体" w:hAnsi="宋体" w:cs="宋体"/>
          <w:bCs/>
          <w:iCs/>
          <w:color w:val="auto"/>
          <w:sz w:val="22"/>
          <w:szCs w:val="22"/>
          <w:highlight w:val="none"/>
        </w:rPr>
        <w:t>所在地</w:t>
      </w:r>
      <w:r>
        <w:rPr>
          <w:rFonts w:hint="eastAsia" w:ascii="宋体" w:hAnsi="宋体" w:cs="宋体"/>
          <w:color w:val="auto"/>
          <w:sz w:val="22"/>
          <w:szCs w:val="22"/>
          <w:highlight w:val="none"/>
        </w:rPr>
        <w:t>仲裁委员会依申请仲裁时其现行有效的仲裁规则裁决。</w:t>
      </w:r>
    </w:p>
    <w:p w14:paraId="2E02EEDA">
      <w:pPr>
        <w:spacing w:line="360" w:lineRule="auto"/>
        <w:ind w:left="-420" w:leftChars="-200" w:right="-420" w:rightChars="-200"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1.7.2 向甲方所在地人民法院起诉，由此产生的一切费用包括但不限于诉讼费、律师费、执行费等由败诉方承担。</w:t>
      </w:r>
    </w:p>
    <w:p w14:paraId="33831A49">
      <w:pPr>
        <w:spacing w:line="360" w:lineRule="auto"/>
        <w:ind w:firstLine="442" w:firstLineChars="200"/>
        <w:outlineLvl w:val="0"/>
        <w:rPr>
          <w:rFonts w:ascii="宋体" w:hAnsi="宋体" w:cs="宋体"/>
          <w:b/>
          <w:color w:val="auto"/>
          <w:sz w:val="22"/>
          <w:szCs w:val="22"/>
          <w:highlight w:val="none"/>
        </w:rPr>
      </w:pPr>
      <w:bookmarkStart w:id="56" w:name="_Toc170745926"/>
      <w:bookmarkStart w:id="57" w:name="_Toc3758"/>
      <w:bookmarkStart w:id="58" w:name="_Toc11173"/>
      <w:bookmarkStart w:id="59" w:name="_Toc7245"/>
      <w:bookmarkStart w:id="60" w:name="_Toc15322"/>
      <w:r>
        <w:rPr>
          <w:rFonts w:hint="eastAsia" w:ascii="宋体" w:hAnsi="宋体" w:cs="宋体"/>
          <w:b/>
          <w:color w:val="auto"/>
          <w:sz w:val="22"/>
          <w:szCs w:val="22"/>
          <w:highlight w:val="none"/>
        </w:rPr>
        <w:t>1.8 合同生效</w:t>
      </w:r>
      <w:bookmarkEnd w:id="56"/>
      <w:bookmarkEnd w:id="57"/>
      <w:bookmarkEnd w:id="58"/>
      <w:bookmarkEnd w:id="59"/>
      <w:bookmarkEnd w:id="60"/>
    </w:p>
    <w:p w14:paraId="4DC2165C">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本合同自双方当事人盖章或者签字时生效。</w:t>
      </w:r>
    </w:p>
    <w:p w14:paraId="5493E7A3">
      <w:pPr>
        <w:spacing w:line="360" w:lineRule="auto"/>
        <w:ind w:firstLine="514" w:firstLineChars="245"/>
        <w:rPr>
          <w:rFonts w:ascii="宋体" w:hAnsi="宋体" w:cs="宋体"/>
          <w:color w:val="auto"/>
          <w:szCs w:val="21"/>
          <w:highlight w:val="none"/>
        </w:rPr>
      </w:pPr>
    </w:p>
    <w:p w14:paraId="08CBBE18">
      <w:pPr>
        <w:autoSpaceDE w:val="0"/>
        <w:autoSpaceDN w:val="0"/>
        <w:spacing w:line="360" w:lineRule="auto"/>
        <w:rPr>
          <w:rFonts w:ascii="宋体" w:hAnsi="宋体" w:cs="宋体"/>
          <w:color w:val="auto"/>
          <w:sz w:val="22"/>
          <w:szCs w:val="22"/>
          <w:highlight w:val="none"/>
          <w:lang w:val="zh-CN"/>
        </w:rPr>
      </w:pPr>
      <w:r>
        <w:rPr>
          <w:rFonts w:hint="eastAsia" w:ascii="宋体" w:hAnsi="宋体" w:cs="宋体"/>
          <w:b/>
          <w:color w:val="auto"/>
          <w:sz w:val="22"/>
          <w:szCs w:val="22"/>
          <w:highlight w:val="none"/>
          <w:lang w:val="zh-CN"/>
        </w:rPr>
        <w:t>甲方</w:t>
      </w:r>
      <w:r>
        <w:rPr>
          <w:rFonts w:hint="eastAsia" w:ascii="宋体" w:hAnsi="宋体" w:cs="宋体"/>
          <w:color w:val="auto"/>
          <w:sz w:val="22"/>
          <w:szCs w:val="22"/>
          <w:highlight w:val="none"/>
          <w:lang w:val="zh-CN"/>
        </w:rPr>
        <w:t xml:space="preserve">：                             </w:t>
      </w:r>
      <w:r>
        <w:rPr>
          <w:rFonts w:hint="eastAsia" w:ascii="宋体" w:hAnsi="宋体" w:cs="宋体"/>
          <w:b/>
          <w:color w:val="auto"/>
          <w:sz w:val="22"/>
          <w:szCs w:val="22"/>
          <w:highlight w:val="none"/>
          <w:lang w:val="zh-CN"/>
        </w:rPr>
        <w:t xml:space="preserve">      乙方</w:t>
      </w:r>
      <w:r>
        <w:rPr>
          <w:rFonts w:hint="eastAsia" w:ascii="宋体" w:hAnsi="宋体" w:cs="宋体"/>
          <w:color w:val="auto"/>
          <w:sz w:val="22"/>
          <w:szCs w:val="22"/>
          <w:highlight w:val="none"/>
          <w:lang w:val="zh-CN"/>
        </w:rPr>
        <w:t>：</w:t>
      </w:r>
    </w:p>
    <w:p w14:paraId="4631DC60">
      <w:pPr>
        <w:autoSpaceDE w:val="0"/>
        <w:autoSpaceDN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统一社会信用代码：                        统一社会信用代码或身份证号码：</w:t>
      </w:r>
    </w:p>
    <w:p w14:paraId="1E98F38F">
      <w:pPr>
        <w:autoSpaceDE w:val="0"/>
        <w:autoSpaceDN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住所：                                   住所：</w:t>
      </w:r>
    </w:p>
    <w:p w14:paraId="6F92CBDF">
      <w:pPr>
        <w:autoSpaceDE w:val="0"/>
        <w:autoSpaceDN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法定代表人或                             法定代表人</w:t>
      </w:r>
    </w:p>
    <w:p w14:paraId="7453850D">
      <w:pPr>
        <w:autoSpaceDE w:val="0"/>
        <w:autoSpaceDN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授权代表（签字）：                        或授权代表（签字）： </w:t>
      </w:r>
    </w:p>
    <w:p w14:paraId="22085B8C">
      <w:pPr>
        <w:autoSpaceDE w:val="0"/>
        <w:autoSpaceDN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联系人：                                 联系人：</w:t>
      </w:r>
    </w:p>
    <w:p w14:paraId="6AE408A6">
      <w:pPr>
        <w:autoSpaceDE w:val="0"/>
        <w:autoSpaceDN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约定送达地址：                           约定送达地址：</w:t>
      </w:r>
    </w:p>
    <w:p w14:paraId="16EADBAA">
      <w:pPr>
        <w:autoSpaceDE w:val="0"/>
        <w:autoSpaceDN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邮政编码：                               邮政编码：</w:t>
      </w:r>
    </w:p>
    <w:p w14:paraId="6DBECD23">
      <w:pPr>
        <w:autoSpaceDE w:val="0"/>
        <w:autoSpaceDN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电话：                                    电话： </w:t>
      </w:r>
    </w:p>
    <w:p w14:paraId="36D818F9">
      <w:pPr>
        <w:autoSpaceDE w:val="0"/>
        <w:autoSpaceDN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传真：                                    传真：</w:t>
      </w:r>
    </w:p>
    <w:p w14:paraId="218DA535">
      <w:pPr>
        <w:autoSpaceDE w:val="0"/>
        <w:autoSpaceDN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lang w:val="zh-CN"/>
        </w:rPr>
        <w:t>电子邮箱：                               电子邮箱：</w:t>
      </w:r>
    </w:p>
    <w:p w14:paraId="2FFAE96B">
      <w:pPr>
        <w:autoSpaceDE w:val="0"/>
        <w:autoSpaceDN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开户银行：                               开户银行： </w:t>
      </w:r>
    </w:p>
    <w:p w14:paraId="5B7EFFEE">
      <w:pPr>
        <w:autoSpaceDE w:val="0"/>
        <w:autoSpaceDN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开户名称：                               开户名称： </w:t>
      </w:r>
    </w:p>
    <w:p w14:paraId="7C2100EA">
      <w:pPr>
        <w:autoSpaceDE w:val="0"/>
        <w:autoSpaceDN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开户账号：</w:t>
      </w:r>
      <w:r>
        <w:rPr>
          <w:rFonts w:hint="eastAsia" w:ascii="宋体" w:hAnsi="宋体" w:cs="宋体"/>
          <w:color w:val="auto"/>
          <w:sz w:val="22"/>
          <w:szCs w:val="22"/>
          <w:highlight w:val="none"/>
          <w:lang w:val="zh-CN"/>
        </w:rPr>
        <w:t xml:space="preserve">                               </w:t>
      </w:r>
      <w:r>
        <w:rPr>
          <w:rFonts w:hint="eastAsia" w:ascii="宋体" w:hAnsi="宋体" w:cs="宋体"/>
          <w:color w:val="auto"/>
          <w:sz w:val="22"/>
          <w:szCs w:val="22"/>
          <w:highlight w:val="none"/>
        </w:rPr>
        <w:t>开户账号：</w:t>
      </w:r>
    </w:p>
    <w:p w14:paraId="7E39AE0F">
      <w:pPr>
        <w:spacing w:line="360" w:lineRule="auto"/>
        <w:rPr>
          <w:rFonts w:hint="eastAsia" w:ascii="宋体" w:hAnsi="宋体" w:cs="宋体"/>
          <w:b/>
          <w:bCs/>
          <w:color w:val="auto"/>
          <w:sz w:val="22"/>
          <w:szCs w:val="22"/>
          <w:highlight w:val="none"/>
        </w:rPr>
      </w:pPr>
    </w:p>
    <w:p w14:paraId="61785F28">
      <w:pPr>
        <w:spacing w:line="360" w:lineRule="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注：</w:t>
      </w:r>
      <w:r>
        <w:rPr>
          <w:color w:val="auto"/>
          <w:highlight w:val="none"/>
        </w:rPr>
        <w:fldChar w:fldCharType="begin"/>
      </w:r>
      <w:r>
        <w:rPr>
          <w:color w:val="auto"/>
          <w:highlight w:val="none"/>
        </w:rPr>
        <w:instrText xml:space="preserve"> HYPERLINK "mailto:（合同签订后供应商须在2个工作日内将合同副本（原件）送达龙湾区公共资源交易中心采购科、合同扫描发至250453502@qq.com备案后方可退保证金）" </w:instrText>
      </w:r>
      <w:r>
        <w:rPr>
          <w:color w:val="auto"/>
          <w:highlight w:val="none"/>
        </w:rPr>
        <w:fldChar w:fldCharType="separate"/>
      </w:r>
      <w:r>
        <w:rPr>
          <w:rStyle w:val="61"/>
          <w:rFonts w:hint="eastAsia" w:ascii="宋体" w:hAnsi="宋体" w:eastAsia="宋体" w:cs="宋体"/>
          <w:b/>
          <w:bCs/>
          <w:color w:val="auto"/>
          <w:sz w:val="22"/>
          <w:szCs w:val="22"/>
          <w:highlight w:val="none"/>
        </w:rPr>
        <w:t>合同签订后供应商须将合同扫描发至1492770822@qq.com邮箱备案</w:t>
      </w:r>
      <w:r>
        <w:rPr>
          <w:rStyle w:val="61"/>
          <w:rFonts w:hint="eastAsia" w:ascii="宋体" w:hAnsi="宋体" w:eastAsia="宋体" w:cs="宋体"/>
          <w:b/>
          <w:bCs/>
          <w:color w:val="auto"/>
          <w:sz w:val="22"/>
          <w:szCs w:val="22"/>
          <w:highlight w:val="none"/>
        </w:rPr>
        <w:fldChar w:fldCharType="end"/>
      </w:r>
      <w:r>
        <w:rPr>
          <w:rStyle w:val="61"/>
          <w:rFonts w:hint="eastAsia" w:ascii="宋体" w:hAnsi="宋体" w:cs="宋体"/>
          <w:b/>
          <w:bCs/>
          <w:color w:val="auto"/>
          <w:sz w:val="22"/>
          <w:szCs w:val="22"/>
          <w:highlight w:val="none"/>
          <w:lang w:eastAsia="zh-CN"/>
        </w:rPr>
        <w:t>。</w:t>
      </w:r>
    </w:p>
    <w:p w14:paraId="55AE228B">
      <w:pPr>
        <w:jc w:val="center"/>
        <w:rPr>
          <w:rFonts w:ascii="宋体" w:hAnsi="宋体" w:cs="宋体"/>
          <w:b/>
          <w:color w:val="auto"/>
          <w:sz w:val="28"/>
          <w:szCs w:val="28"/>
          <w:highlight w:val="none"/>
        </w:rPr>
      </w:pPr>
      <w:r>
        <w:rPr>
          <w:rFonts w:hint="eastAsia" w:ascii="宋体" w:hAnsi="宋体" w:cs="宋体"/>
          <w:b/>
          <w:bCs/>
          <w:color w:val="auto"/>
          <w:highlight w:val="none"/>
        </w:rPr>
        <w:br w:type="page"/>
      </w:r>
      <w:r>
        <w:rPr>
          <w:rFonts w:hint="eastAsia" w:ascii="宋体" w:hAnsi="宋体" w:cs="宋体"/>
          <w:b/>
          <w:color w:val="auto"/>
          <w:sz w:val="28"/>
          <w:szCs w:val="28"/>
          <w:highlight w:val="none"/>
        </w:rPr>
        <w:t>合同一般条款</w:t>
      </w:r>
    </w:p>
    <w:p w14:paraId="049EC314">
      <w:pPr>
        <w:spacing w:line="360" w:lineRule="auto"/>
        <w:ind w:firstLine="442" w:firstLineChars="200"/>
        <w:outlineLvl w:val="0"/>
        <w:rPr>
          <w:rFonts w:ascii="宋体" w:hAnsi="宋体" w:cs="宋体"/>
          <w:b/>
          <w:color w:val="auto"/>
          <w:sz w:val="22"/>
          <w:szCs w:val="22"/>
          <w:highlight w:val="none"/>
        </w:rPr>
      </w:pPr>
      <w:bookmarkStart w:id="61" w:name="_Toc279701240"/>
      <w:bookmarkStart w:id="62" w:name="_Toc18864"/>
      <w:bookmarkStart w:id="63" w:name="_Ref467378499"/>
      <w:bookmarkStart w:id="64" w:name="_Toc23270"/>
      <w:bookmarkStart w:id="65" w:name="_Toc19614"/>
      <w:bookmarkStart w:id="66" w:name="_Toc16917"/>
      <w:bookmarkStart w:id="67" w:name="_Toc170745927"/>
      <w:bookmarkStart w:id="68" w:name="_Ref467379101"/>
      <w:bookmarkStart w:id="69" w:name="_Ref467379094"/>
      <w:bookmarkStart w:id="70" w:name="_Toc487900349"/>
      <w:bookmarkStart w:id="71" w:name="_Toc28763"/>
      <w:bookmarkStart w:id="72" w:name="_Toc12315"/>
      <w:bookmarkStart w:id="73" w:name="_Ref467379205"/>
      <w:bookmarkStart w:id="74" w:name="_Ref467379214"/>
      <w:bookmarkStart w:id="75" w:name="_Toc5873"/>
      <w:bookmarkStart w:id="76" w:name="_Ref467379195"/>
      <w:bookmarkStart w:id="77" w:name="_Ref467378404"/>
      <w:bookmarkStart w:id="78" w:name="_Ref467378463"/>
      <w:bookmarkStart w:id="79" w:name="_Toc259093669"/>
      <w:bookmarkStart w:id="80" w:name="_Ref467379225"/>
      <w:bookmarkStart w:id="81" w:name="_Ref467379109"/>
      <w:r>
        <w:rPr>
          <w:rFonts w:hint="eastAsia" w:ascii="宋体" w:hAnsi="宋体" w:cs="宋体"/>
          <w:b/>
          <w:color w:val="auto"/>
          <w:sz w:val="22"/>
          <w:szCs w:val="22"/>
          <w:highlight w:val="none"/>
        </w:rPr>
        <w:t>2.1 定义</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4387151">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本合同中的下列词语应按以下内容进行解释：</w:t>
      </w:r>
    </w:p>
    <w:p w14:paraId="09915576">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2.1.1 “合同”系指</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和成交供应商签订的载明双方当事人所达成的协议，并包括所有的附件、附录和构成合同的其他文件。</w:t>
      </w:r>
    </w:p>
    <w:p w14:paraId="40881208">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2.1.2 “合同价”系指根据合同约定，成交供应商在完全履行合同义务后，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应支付给成交供应商的价格。</w:t>
      </w:r>
    </w:p>
    <w:p w14:paraId="4BBD9737">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2.1.3 “货物”系指成交供应商根据合同约定应向</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交付的一切各种形态和种类的物品，包括原材料、燃料、设备、机械、仪表、备件、计算机软件、产品等，并包括工具、手册等其他相关资料。</w:t>
      </w:r>
    </w:p>
    <w:p w14:paraId="6C2C9CE1">
      <w:pPr>
        <w:spacing w:line="360" w:lineRule="auto"/>
        <w:ind w:firstLine="440" w:firstLineChars="200"/>
        <w:rPr>
          <w:rFonts w:ascii="宋体" w:hAnsi="宋体" w:cs="宋体"/>
          <w:color w:val="auto"/>
          <w:sz w:val="22"/>
          <w:szCs w:val="22"/>
          <w:highlight w:val="none"/>
        </w:rPr>
      </w:pPr>
      <w:bookmarkStart w:id="82" w:name="_Ref467378840"/>
      <w:r>
        <w:rPr>
          <w:rFonts w:hint="eastAsia" w:ascii="宋体" w:hAnsi="宋体" w:cs="宋体"/>
          <w:color w:val="auto"/>
          <w:sz w:val="22"/>
          <w:szCs w:val="22"/>
          <w:highlight w:val="none"/>
        </w:rPr>
        <w:t>2.1.4 “甲方”系指与成交供应商签署合同的</w:t>
      </w:r>
      <w:bookmarkEnd w:id="82"/>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委托采购代理机构代表其与乙方签订合同的，</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的授权委托书作为合同附件。</w:t>
      </w:r>
    </w:p>
    <w:p w14:paraId="7F980C66">
      <w:pPr>
        <w:spacing w:line="360" w:lineRule="auto"/>
        <w:ind w:firstLine="440" w:firstLineChars="200"/>
        <w:rPr>
          <w:rFonts w:ascii="宋体" w:hAnsi="宋体" w:cs="宋体"/>
          <w:color w:val="auto"/>
          <w:sz w:val="22"/>
          <w:szCs w:val="22"/>
          <w:highlight w:val="none"/>
        </w:rPr>
      </w:pPr>
      <w:bookmarkStart w:id="83" w:name="_Ref467379400"/>
      <w:r>
        <w:rPr>
          <w:rFonts w:hint="eastAsia" w:ascii="宋体" w:hAnsi="宋体" w:cs="宋体"/>
          <w:color w:val="auto"/>
          <w:sz w:val="22"/>
          <w:szCs w:val="22"/>
          <w:highlight w:val="none"/>
        </w:rPr>
        <w:t>2.1.5 “乙方”系指根据合同约定交付货物的</w:t>
      </w:r>
      <w:bookmarkEnd w:id="83"/>
      <w:r>
        <w:rPr>
          <w:rFonts w:hint="eastAsia" w:ascii="宋体" w:hAnsi="宋体" w:cs="宋体"/>
          <w:color w:val="auto"/>
          <w:sz w:val="22"/>
          <w:szCs w:val="22"/>
          <w:highlight w:val="none"/>
        </w:rPr>
        <w:t>成交供应商；两个以上的自然人、法人或者其他组织组成一个联合体，以一个供应商的身份共同参加采购的，联合体各方均应为乙方或者与乙方相同地位的合同当事人，并就合同约定的事项对甲方承担连带责任。</w:t>
      </w:r>
    </w:p>
    <w:p w14:paraId="322F22C9">
      <w:pPr>
        <w:spacing w:line="360" w:lineRule="auto"/>
        <w:ind w:firstLine="440" w:firstLineChars="200"/>
        <w:rPr>
          <w:rFonts w:ascii="宋体" w:hAnsi="宋体" w:cs="宋体"/>
          <w:color w:val="auto"/>
          <w:sz w:val="22"/>
          <w:szCs w:val="22"/>
          <w:highlight w:val="none"/>
        </w:rPr>
      </w:pPr>
      <w:bookmarkStart w:id="84" w:name="_Ref467379436"/>
      <w:r>
        <w:rPr>
          <w:rFonts w:hint="eastAsia" w:ascii="宋体" w:hAnsi="宋体" w:cs="宋体"/>
          <w:color w:val="auto"/>
          <w:sz w:val="22"/>
          <w:szCs w:val="22"/>
          <w:highlight w:val="none"/>
        </w:rPr>
        <w:t>2.1.6 “现场”系指合同约定货物将要运至或者安装的地点。</w:t>
      </w:r>
      <w:bookmarkEnd w:id="84"/>
    </w:p>
    <w:p w14:paraId="1EB1129F">
      <w:pPr>
        <w:spacing w:line="360" w:lineRule="auto"/>
        <w:ind w:firstLine="442" w:firstLineChars="200"/>
        <w:outlineLvl w:val="0"/>
        <w:rPr>
          <w:rFonts w:ascii="宋体" w:hAnsi="宋体" w:cs="宋体"/>
          <w:b/>
          <w:color w:val="auto"/>
          <w:sz w:val="22"/>
          <w:szCs w:val="22"/>
          <w:highlight w:val="none"/>
        </w:rPr>
      </w:pPr>
      <w:bookmarkStart w:id="85" w:name="_Toc29898"/>
      <w:bookmarkStart w:id="86" w:name="_Toc32504"/>
      <w:bookmarkStart w:id="87" w:name="_Toc487900350"/>
      <w:bookmarkStart w:id="88" w:name="_Toc27635"/>
      <w:bookmarkStart w:id="89" w:name="_Toc259093670"/>
      <w:bookmarkStart w:id="90" w:name="_Toc170745928"/>
      <w:bookmarkStart w:id="91" w:name="_Toc15792"/>
      <w:bookmarkStart w:id="92" w:name="_Toc7029"/>
      <w:bookmarkStart w:id="93" w:name="_Toc13336"/>
      <w:bookmarkStart w:id="94" w:name="_Toc279701241"/>
      <w:bookmarkStart w:id="95" w:name="_Toc5080"/>
      <w:r>
        <w:rPr>
          <w:rFonts w:hint="eastAsia" w:ascii="宋体" w:hAnsi="宋体" w:cs="宋体"/>
          <w:b/>
          <w:color w:val="auto"/>
          <w:sz w:val="22"/>
          <w:szCs w:val="22"/>
          <w:highlight w:val="none"/>
        </w:rPr>
        <w:t>2.2 技术规范</w:t>
      </w:r>
      <w:bookmarkEnd w:id="85"/>
      <w:bookmarkEnd w:id="86"/>
      <w:bookmarkEnd w:id="87"/>
      <w:bookmarkEnd w:id="88"/>
      <w:bookmarkEnd w:id="89"/>
      <w:bookmarkEnd w:id="90"/>
      <w:bookmarkEnd w:id="91"/>
      <w:bookmarkEnd w:id="92"/>
      <w:bookmarkEnd w:id="93"/>
      <w:bookmarkEnd w:id="94"/>
      <w:bookmarkEnd w:id="95"/>
    </w:p>
    <w:p w14:paraId="627F7BEE">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107AEC">
      <w:pPr>
        <w:spacing w:line="360" w:lineRule="auto"/>
        <w:ind w:firstLine="442" w:firstLineChars="200"/>
        <w:outlineLvl w:val="0"/>
        <w:rPr>
          <w:rFonts w:ascii="宋体" w:hAnsi="宋体" w:cs="宋体"/>
          <w:b/>
          <w:color w:val="auto"/>
          <w:sz w:val="22"/>
          <w:szCs w:val="22"/>
          <w:highlight w:val="none"/>
        </w:rPr>
      </w:pPr>
      <w:bookmarkStart w:id="96" w:name="_Toc23231"/>
      <w:bookmarkStart w:id="97" w:name="_Toc259093671"/>
      <w:bookmarkStart w:id="98" w:name="_Toc487900351"/>
      <w:bookmarkStart w:id="99" w:name="_Toc27194"/>
      <w:bookmarkStart w:id="100" w:name="_Toc279701242"/>
      <w:bookmarkStart w:id="101" w:name="_Toc31049"/>
      <w:bookmarkStart w:id="102" w:name="_Toc170745929"/>
      <w:bookmarkStart w:id="103" w:name="_Toc32146"/>
      <w:bookmarkStart w:id="104" w:name="_Toc31634"/>
      <w:bookmarkStart w:id="105" w:name="_Toc9829"/>
      <w:bookmarkStart w:id="106" w:name="_Toc27853"/>
      <w:r>
        <w:rPr>
          <w:rFonts w:hint="eastAsia" w:ascii="宋体" w:hAnsi="宋体" w:cs="宋体"/>
          <w:b/>
          <w:color w:val="auto"/>
          <w:sz w:val="22"/>
          <w:szCs w:val="22"/>
          <w:highlight w:val="none"/>
        </w:rPr>
        <w:t>2.3 知识产权</w:t>
      </w:r>
      <w:bookmarkEnd w:id="96"/>
      <w:bookmarkEnd w:id="97"/>
      <w:bookmarkEnd w:id="98"/>
      <w:bookmarkEnd w:id="99"/>
      <w:bookmarkEnd w:id="100"/>
      <w:bookmarkEnd w:id="101"/>
      <w:bookmarkEnd w:id="102"/>
      <w:bookmarkEnd w:id="103"/>
      <w:bookmarkEnd w:id="104"/>
      <w:bookmarkEnd w:id="105"/>
      <w:bookmarkEnd w:id="106"/>
    </w:p>
    <w:p w14:paraId="4704CF0B">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s="宋体"/>
          <w:color w:val="auto"/>
          <w:sz w:val="22"/>
          <w:szCs w:val="22"/>
          <w:highlight w:val="none"/>
          <w:lang w:eastAsia="zh-Hans"/>
        </w:rPr>
        <w:t>因乙方没有履行上述义务造成甲方被第三方追责或损失的，所有责任与损失均由乙方承担，如甲方先行承担的，有权向乙方追偿。</w:t>
      </w:r>
    </w:p>
    <w:p w14:paraId="04EC6FEF">
      <w:pPr>
        <w:spacing w:line="360" w:lineRule="auto"/>
        <w:ind w:firstLine="442" w:firstLineChars="200"/>
        <w:outlineLvl w:val="0"/>
        <w:rPr>
          <w:rFonts w:ascii="宋体" w:hAnsi="宋体" w:cs="宋体"/>
          <w:b/>
          <w:color w:val="auto"/>
          <w:sz w:val="22"/>
          <w:szCs w:val="22"/>
          <w:highlight w:val="none"/>
        </w:rPr>
      </w:pPr>
      <w:bookmarkStart w:id="107" w:name="_Toc19413"/>
      <w:bookmarkStart w:id="108" w:name="_Toc29149"/>
      <w:bookmarkStart w:id="109" w:name="_Toc170745930"/>
      <w:bookmarkStart w:id="110" w:name="_Toc2789"/>
      <w:bookmarkStart w:id="111" w:name="_Toc4194"/>
      <w:bookmarkStart w:id="112" w:name="_Toc11932"/>
      <w:bookmarkStart w:id="113" w:name="_Toc11969"/>
      <w:bookmarkStart w:id="114" w:name="_Toc3901"/>
      <w:r>
        <w:rPr>
          <w:rFonts w:hint="eastAsia" w:ascii="宋体" w:hAnsi="宋体" w:cs="宋体"/>
          <w:b/>
          <w:color w:val="auto"/>
          <w:sz w:val="22"/>
          <w:szCs w:val="22"/>
          <w:highlight w:val="none"/>
        </w:rPr>
        <w:t>2.4 包装和装运</w:t>
      </w:r>
      <w:bookmarkEnd w:id="107"/>
      <w:bookmarkEnd w:id="108"/>
      <w:bookmarkEnd w:id="109"/>
      <w:bookmarkEnd w:id="110"/>
      <w:bookmarkEnd w:id="111"/>
      <w:bookmarkEnd w:id="112"/>
      <w:bookmarkEnd w:id="113"/>
      <w:bookmarkEnd w:id="114"/>
    </w:p>
    <w:p w14:paraId="45AE53BB">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76B9971">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7356232">
      <w:pPr>
        <w:spacing w:line="360" w:lineRule="auto"/>
        <w:ind w:firstLine="442" w:firstLineChars="200"/>
        <w:outlineLvl w:val="0"/>
        <w:rPr>
          <w:rFonts w:ascii="宋体" w:hAnsi="宋体" w:cs="宋体"/>
          <w:b/>
          <w:color w:val="auto"/>
          <w:sz w:val="22"/>
          <w:szCs w:val="22"/>
          <w:highlight w:val="none"/>
        </w:rPr>
      </w:pPr>
      <w:bookmarkStart w:id="115" w:name="_Ref467378591"/>
      <w:bookmarkStart w:id="116" w:name="_Ref467379536"/>
      <w:bookmarkStart w:id="117" w:name="_Ref467379542"/>
      <w:bookmarkStart w:id="118" w:name="_Toc487900354"/>
      <w:bookmarkStart w:id="119" w:name="_Toc279701245"/>
      <w:bookmarkStart w:id="120" w:name="_Ref467378541"/>
      <w:bookmarkStart w:id="121" w:name="_Ref467379527"/>
      <w:bookmarkStart w:id="122" w:name="_Toc259093674"/>
      <w:bookmarkStart w:id="123" w:name="_Toc23863"/>
      <w:bookmarkStart w:id="124" w:name="_Toc6744"/>
      <w:bookmarkStart w:id="125" w:name="_Toc26182"/>
      <w:bookmarkStart w:id="126" w:name="_Toc26647"/>
      <w:bookmarkStart w:id="127" w:name="_Toc30272"/>
      <w:bookmarkStart w:id="128" w:name="_Toc170745931"/>
      <w:bookmarkStart w:id="129" w:name="_Toc8137"/>
      <w:bookmarkStart w:id="130" w:name="_Toc19074"/>
      <w:r>
        <w:rPr>
          <w:rFonts w:hint="eastAsia" w:ascii="宋体" w:hAnsi="宋体" w:cs="宋体"/>
          <w:b/>
          <w:color w:val="auto"/>
          <w:sz w:val="22"/>
          <w:szCs w:val="22"/>
          <w:highlight w:val="none"/>
        </w:rPr>
        <w:t>2.</w:t>
      </w:r>
      <w:bookmarkEnd w:id="115"/>
      <w:bookmarkEnd w:id="116"/>
      <w:bookmarkEnd w:id="117"/>
      <w:bookmarkEnd w:id="118"/>
      <w:bookmarkEnd w:id="119"/>
      <w:bookmarkEnd w:id="120"/>
      <w:bookmarkEnd w:id="121"/>
      <w:bookmarkEnd w:id="122"/>
      <w:r>
        <w:rPr>
          <w:rFonts w:hint="eastAsia" w:ascii="宋体" w:hAnsi="宋体" w:cs="宋体"/>
          <w:b/>
          <w:color w:val="auto"/>
          <w:sz w:val="22"/>
          <w:szCs w:val="22"/>
          <w:highlight w:val="none"/>
        </w:rPr>
        <w:t>5 履约检查和问题反馈</w:t>
      </w:r>
      <w:bookmarkEnd w:id="123"/>
      <w:bookmarkEnd w:id="124"/>
      <w:bookmarkEnd w:id="125"/>
      <w:bookmarkEnd w:id="126"/>
      <w:bookmarkEnd w:id="127"/>
      <w:bookmarkEnd w:id="128"/>
      <w:bookmarkEnd w:id="129"/>
      <w:bookmarkEnd w:id="130"/>
    </w:p>
    <w:p w14:paraId="29635307">
      <w:pPr>
        <w:spacing w:line="360" w:lineRule="auto"/>
        <w:ind w:firstLine="440" w:firstLineChars="200"/>
        <w:rPr>
          <w:rFonts w:ascii="宋体" w:hAnsi="宋体" w:cs="宋体"/>
          <w:color w:val="auto"/>
          <w:sz w:val="22"/>
          <w:szCs w:val="22"/>
          <w:highlight w:val="none"/>
        </w:rPr>
      </w:pPr>
      <w:bookmarkStart w:id="131" w:name="_Ref467379657"/>
      <w:r>
        <w:rPr>
          <w:rFonts w:hint="eastAsia" w:ascii="宋体" w:hAnsi="宋体" w:cs="宋体"/>
          <w:color w:val="auto"/>
          <w:sz w:val="22"/>
          <w:szCs w:val="22"/>
          <w:highlight w:val="none"/>
        </w:rPr>
        <w:t>2.5.1</w:t>
      </w:r>
      <w:bookmarkEnd w:id="131"/>
      <w:bookmarkStart w:id="132" w:name="_Toc186431854"/>
      <w:bookmarkStart w:id="133" w:name="_Ref467379793"/>
      <w:bookmarkStart w:id="134" w:name="_Toc487900357"/>
      <w:bookmarkStart w:id="135" w:name="_Toc259093676"/>
      <w:bookmarkStart w:id="136" w:name="_Toc279701247"/>
      <w:bookmarkStart w:id="137" w:name="_Ref467379807"/>
      <w:r>
        <w:rPr>
          <w:rFonts w:hint="eastAsia" w:ascii="宋体" w:hAnsi="宋体" w:cs="宋体"/>
          <w:color w:val="auto"/>
          <w:sz w:val="22"/>
          <w:szCs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305F177">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2.5.2 合同履行期间，甲方有权将履行过程中出现的问题反馈给乙方，双方当事人应以书面形式约定需要完善和改进的内容</w:t>
      </w:r>
      <w:bookmarkEnd w:id="132"/>
      <w:bookmarkStart w:id="138" w:name="_Toc186431855"/>
      <w:r>
        <w:rPr>
          <w:rFonts w:hint="eastAsia" w:ascii="宋体" w:hAnsi="宋体" w:cs="宋体"/>
          <w:color w:val="auto"/>
          <w:sz w:val="22"/>
          <w:szCs w:val="22"/>
          <w:highlight w:val="none"/>
        </w:rPr>
        <w:t>。</w:t>
      </w:r>
    </w:p>
    <w:bookmarkEnd w:id="133"/>
    <w:bookmarkEnd w:id="134"/>
    <w:bookmarkEnd w:id="135"/>
    <w:bookmarkEnd w:id="136"/>
    <w:bookmarkEnd w:id="137"/>
    <w:bookmarkEnd w:id="138"/>
    <w:p w14:paraId="5317D941">
      <w:pPr>
        <w:spacing w:line="360" w:lineRule="auto"/>
        <w:ind w:firstLine="442" w:firstLineChars="200"/>
        <w:outlineLvl w:val="0"/>
        <w:rPr>
          <w:rFonts w:ascii="宋体" w:hAnsi="宋体" w:cs="宋体"/>
          <w:b/>
          <w:color w:val="auto"/>
          <w:sz w:val="22"/>
          <w:szCs w:val="22"/>
          <w:highlight w:val="none"/>
        </w:rPr>
      </w:pPr>
      <w:bookmarkStart w:id="139" w:name="_Ref467379923"/>
      <w:bookmarkStart w:id="140" w:name="_Toc259093677"/>
      <w:bookmarkStart w:id="141" w:name="_Ref467379863"/>
      <w:bookmarkStart w:id="142" w:name="_Toc487900358"/>
      <w:bookmarkStart w:id="143" w:name="_Ref467379852"/>
      <w:bookmarkStart w:id="144" w:name="_Toc279701248"/>
      <w:bookmarkStart w:id="145" w:name="_Toc3225"/>
      <w:bookmarkStart w:id="146" w:name="_Toc6921"/>
      <w:bookmarkStart w:id="147" w:name="_Toc16110"/>
      <w:bookmarkStart w:id="148" w:name="_Toc16638"/>
      <w:bookmarkStart w:id="149" w:name="_Toc15886"/>
      <w:bookmarkStart w:id="150" w:name="_Toc170745932"/>
      <w:bookmarkStart w:id="151" w:name="_Toc17794"/>
      <w:bookmarkStart w:id="152" w:name="_Toc774"/>
      <w:r>
        <w:rPr>
          <w:rFonts w:hint="eastAsia" w:ascii="宋体" w:hAnsi="宋体" w:cs="宋体"/>
          <w:b/>
          <w:color w:val="auto"/>
          <w:sz w:val="22"/>
          <w:szCs w:val="22"/>
          <w:highlight w:val="none"/>
        </w:rPr>
        <w:t>2.6 技术资料</w:t>
      </w:r>
      <w:bookmarkEnd w:id="139"/>
      <w:bookmarkEnd w:id="140"/>
      <w:bookmarkEnd w:id="141"/>
      <w:bookmarkEnd w:id="142"/>
      <w:bookmarkEnd w:id="143"/>
      <w:bookmarkEnd w:id="144"/>
      <w:r>
        <w:rPr>
          <w:rFonts w:hint="eastAsia" w:ascii="宋体" w:hAnsi="宋体" w:cs="宋体"/>
          <w:b/>
          <w:color w:val="auto"/>
          <w:sz w:val="22"/>
          <w:szCs w:val="22"/>
          <w:highlight w:val="none"/>
        </w:rPr>
        <w:t>和保密义务</w:t>
      </w:r>
      <w:bookmarkEnd w:id="145"/>
      <w:bookmarkEnd w:id="146"/>
      <w:bookmarkEnd w:id="147"/>
      <w:bookmarkEnd w:id="148"/>
      <w:bookmarkEnd w:id="149"/>
      <w:bookmarkEnd w:id="150"/>
      <w:bookmarkEnd w:id="151"/>
      <w:bookmarkEnd w:id="152"/>
    </w:p>
    <w:p w14:paraId="7EC1DF37">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2.6.1 乙方有权依据合同约定和项目需要，向甲方了解有关情况，调阅有关资料等，甲方应予积极配合；</w:t>
      </w:r>
    </w:p>
    <w:p w14:paraId="7AB2782E">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2.6.2 乙方有义务妥善保管和保护由甲方提供的前款信息和资料等；</w:t>
      </w:r>
    </w:p>
    <w:p w14:paraId="7C6FA0D5">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CC74923">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2.6.4 造成泄密事件的，有过错的一方应当承担有关法律责任，并赔偿相应经济损失。双方当事人都有过错的，各自承担相应的责任。</w:t>
      </w:r>
    </w:p>
    <w:p w14:paraId="59C43422">
      <w:pPr>
        <w:spacing w:line="360" w:lineRule="auto"/>
        <w:ind w:firstLine="442" w:firstLineChars="200"/>
        <w:outlineLvl w:val="0"/>
        <w:rPr>
          <w:rFonts w:ascii="宋体" w:hAnsi="宋体" w:cs="宋体"/>
          <w:b/>
          <w:color w:val="auto"/>
          <w:sz w:val="22"/>
          <w:szCs w:val="22"/>
          <w:highlight w:val="none"/>
        </w:rPr>
      </w:pPr>
      <w:bookmarkStart w:id="153" w:name="_Toc19011"/>
      <w:bookmarkStart w:id="154" w:name="_Toc24079"/>
      <w:bookmarkStart w:id="155" w:name="_Toc28670"/>
      <w:bookmarkStart w:id="156" w:name="_Toc170745933"/>
      <w:bookmarkStart w:id="157" w:name="_Toc7860"/>
      <w:bookmarkStart w:id="158" w:name="_Toc17512"/>
      <w:r>
        <w:rPr>
          <w:rFonts w:hint="eastAsia" w:ascii="宋体" w:hAnsi="宋体" w:cs="宋体"/>
          <w:b/>
          <w:color w:val="auto"/>
          <w:sz w:val="22"/>
          <w:szCs w:val="22"/>
          <w:highlight w:val="none"/>
        </w:rPr>
        <w:t>2.7 质量保证</w:t>
      </w:r>
      <w:bookmarkEnd w:id="153"/>
      <w:bookmarkEnd w:id="154"/>
      <w:bookmarkEnd w:id="155"/>
      <w:bookmarkEnd w:id="156"/>
      <w:bookmarkEnd w:id="157"/>
      <w:bookmarkEnd w:id="158"/>
    </w:p>
    <w:p w14:paraId="685957FC">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2.7.1 乙方应建立和完善履行合同的内部质量保证体系，并提供相关内部规章制度给甲方，以便甲方进行监督检查；</w:t>
      </w:r>
    </w:p>
    <w:p w14:paraId="6627221E">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2.7.2 乙方应保证履行合同的人员数量和素质、软件和硬件设备的配置、场地、环境和设施等满足全面履行合同的要求，并应接受甲方的监督检查。</w:t>
      </w:r>
    </w:p>
    <w:p w14:paraId="6052B393">
      <w:pPr>
        <w:spacing w:line="360" w:lineRule="auto"/>
        <w:ind w:firstLine="442" w:firstLineChars="200"/>
        <w:outlineLvl w:val="0"/>
        <w:rPr>
          <w:rFonts w:ascii="宋体" w:hAnsi="宋体" w:cs="宋体"/>
          <w:b/>
          <w:color w:val="auto"/>
          <w:sz w:val="22"/>
          <w:szCs w:val="22"/>
          <w:highlight w:val="none"/>
        </w:rPr>
      </w:pPr>
      <w:bookmarkStart w:id="159" w:name="_Toc17244"/>
      <w:bookmarkStart w:id="160" w:name="_Toc29200"/>
      <w:bookmarkStart w:id="161" w:name="_Toc21595"/>
      <w:bookmarkStart w:id="162" w:name="_Toc170745934"/>
      <w:bookmarkStart w:id="163" w:name="_Toc21782"/>
      <w:bookmarkStart w:id="164" w:name="_Toc30094"/>
      <w:bookmarkStart w:id="165" w:name="_Toc279701252"/>
      <w:bookmarkStart w:id="166" w:name="_Toc259093681"/>
      <w:bookmarkStart w:id="167" w:name="_Toc487900362"/>
      <w:r>
        <w:rPr>
          <w:rFonts w:hint="eastAsia" w:ascii="宋体" w:hAnsi="宋体" w:cs="宋体"/>
          <w:b/>
          <w:color w:val="auto"/>
          <w:sz w:val="22"/>
          <w:szCs w:val="22"/>
          <w:highlight w:val="none"/>
        </w:rPr>
        <w:t>2.8 货物的风险负担</w:t>
      </w:r>
      <w:bookmarkEnd w:id="159"/>
      <w:bookmarkEnd w:id="160"/>
      <w:bookmarkEnd w:id="161"/>
      <w:bookmarkEnd w:id="162"/>
      <w:bookmarkEnd w:id="163"/>
      <w:bookmarkEnd w:id="164"/>
    </w:p>
    <w:p w14:paraId="1365ACEF">
      <w:pPr>
        <w:spacing w:line="360" w:lineRule="auto"/>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货物或者在途货物或者交付给第一承运人后的货物毁损、灭失的风险由乙方负担。</w:t>
      </w:r>
    </w:p>
    <w:p w14:paraId="53309081">
      <w:pPr>
        <w:spacing w:line="360" w:lineRule="auto"/>
        <w:ind w:firstLine="442" w:firstLineChars="200"/>
        <w:outlineLvl w:val="0"/>
        <w:rPr>
          <w:rFonts w:ascii="宋体" w:hAnsi="宋体" w:cs="宋体"/>
          <w:b/>
          <w:color w:val="auto"/>
          <w:sz w:val="22"/>
          <w:szCs w:val="22"/>
          <w:highlight w:val="none"/>
        </w:rPr>
      </w:pPr>
      <w:bookmarkStart w:id="168" w:name="_Toc1178"/>
      <w:bookmarkStart w:id="169" w:name="_Toc14055"/>
      <w:bookmarkStart w:id="170" w:name="_Toc7389"/>
      <w:bookmarkStart w:id="171" w:name="_Toc27824"/>
      <w:bookmarkStart w:id="172" w:name="_Toc21812"/>
      <w:bookmarkStart w:id="173" w:name="_Toc170745935"/>
      <w:r>
        <w:rPr>
          <w:rFonts w:hint="eastAsia" w:ascii="宋体" w:hAnsi="宋体" w:cs="宋体"/>
          <w:b/>
          <w:color w:val="auto"/>
          <w:sz w:val="22"/>
          <w:szCs w:val="22"/>
          <w:highlight w:val="none"/>
        </w:rPr>
        <w:t>2.9 延迟交货</w:t>
      </w:r>
      <w:bookmarkEnd w:id="165"/>
      <w:bookmarkEnd w:id="166"/>
      <w:bookmarkEnd w:id="167"/>
      <w:bookmarkEnd w:id="168"/>
      <w:bookmarkEnd w:id="169"/>
      <w:bookmarkEnd w:id="170"/>
      <w:bookmarkEnd w:id="171"/>
      <w:bookmarkEnd w:id="172"/>
      <w:bookmarkEnd w:id="173"/>
    </w:p>
    <w:p w14:paraId="7BFEA9C2">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在合同履行过程中，如果乙方遇到不能按时交付货物的情况，应在1个工作日内以书面形式将不能按时交付货物的理由、预期延误时间通知甲方；甲方收到乙方通知后，认为其理由正当的，可以书面形式酌情同意乙方可以延长交货的具体时间。</w:t>
      </w:r>
    </w:p>
    <w:p w14:paraId="01FBD924">
      <w:pPr>
        <w:spacing w:line="360" w:lineRule="auto"/>
        <w:ind w:firstLine="442" w:firstLineChars="200"/>
        <w:outlineLvl w:val="0"/>
        <w:rPr>
          <w:rFonts w:ascii="宋体" w:hAnsi="宋体" w:cs="宋体"/>
          <w:b/>
          <w:color w:val="auto"/>
          <w:sz w:val="22"/>
          <w:szCs w:val="22"/>
          <w:highlight w:val="none"/>
        </w:rPr>
      </w:pPr>
      <w:bookmarkStart w:id="174" w:name="_Toc24796"/>
      <w:bookmarkStart w:id="175" w:name="_Toc11358"/>
      <w:bookmarkStart w:id="176" w:name="_Toc170745936"/>
      <w:bookmarkStart w:id="177" w:name="_Toc12868"/>
      <w:bookmarkStart w:id="178" w:name="_Toc7502"/>
      <w:bookmarkStart w:id="179" w:name="_Toc1926"/>
      <w:bookmarkStart w:id="180" w:name="_Toc487900364"/>
      <w:bookmarkStart w:id="181" w:name="_Ref467378121"/>
      <w:bookmarkStart w:id="182" w:name="_Toc279701254"/>
      <w:bookmarkStart w:id="183" w:name="_Toc259093683"/>
      <w:r>
        <w:rPr>
          <w:rFonts w:hint="eastAsia" w:ascii="宋体" w:hAnsi="宋体" w:cs="宋体"/>
          <w:b/>
          <w:color w:val="auto"/>
          <w:sz w:val="22"/>
          <w:szCs w:val="22"/>
          <w:highlight w:val="none"/>
        </w:rPr>
        <w:t>2.10 合同变更</w:t>
      </w:r>
      <w:bookmarkEnd w:id="174"/>
      <w:bookmarkEnd w:id="175"/>
      <w:bookmarkEnd w:id="176"/>
      <w:bookmarkEnd w:id="177"/>
      <w:bookmarkEnd w:id="178"/>
      <w:bookmarkEnd w:id="179"/>
    </w:p>
    <w:p w14:paraId="4CDC6DE6">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合同继续履行将损害国家利益和社会公共利益的，双方当事人应当以书面形式变更合同。有过错的一方应当承担赔偿责任，双方当事人都有过错的，各自承担相应的责任。</w:t>
      </w:r>
      <w:bookmarkStart w:id="184" w:name="_Toc487900369"/>
      <w:bookmarkStart w:id="185" w:name="_Toc259093688"/>
      <w:bookmarkStart w:id="186" w:name="_Toc279701259"/>
    </w:p>
    <w:p w14:paraId="47453990">
      <w:pPr>
        <w:spacing w:line="360" w:lineRule="auto"/>
        <w:ind w:firstLine="442" w:firstLineChars="200"/>
        <w:outlineLvl w:val="0"/>
        <w:rPr>
          <w:rFonts w:ascii="宋体" w:hAnsi="宋体" w:cs="宋体"/>
          <w:b/>
          <w:color w:val="auto"/>
          <w:sz w:val="22"/>
          <w:szCs w:val="22"/>
          <w:highlight w:val="none"/>
        </w:rPr>
      </w:pPr>
      <w:bookmarkStart w:id="187" w:name="_Toc15237"/>
      <w:bookmarkStart w:id="188" w:name="_Toc13440"/>
      <w:bookmarkStart w:id="189" w:name="_Toc99"/>
      <w:bookmarkStart w:id="190" w:name="_Toc179"/>
      <w:bookmarkStart w:id="191" w:name="_Toc23878"/>
      <w:bookmarkStart w:id="192" w:name="_Toc170745937"/>
      <w:bookmarkStart w:id="193" w:name="_Toc22955"/>
      <w:bookmarkStart w:id="194" w:name="_Toc10366"/>
      <w:r>
        <w:rPr>
          <w:rFonts w:hint="eastAsia" w:ascii="宋体" w:hAnsi="宋体" w:cs="宋体"/>
          <w:b/>
          <w:color w:val="auto"/>
          <w:sz w:val="22"/>
          <w:szCs w:val="22"/>
          <w:highlight w:val="none"/>
        </w:rPr>
        <w:t>2.11 合同转让</w:t>
      </w:r>
      <w:bookmarkEnd w:id="184"/>
      <w:bookmarkEnd w:id="185"/>
      <w:bookmarkEnd w:id="186"/>
      <w:r>
        <w:rPr>
          <w:rFonts w:hint="eastAsia" w:ascii="宋体" w:hAnsi="宋体" w:cs="宋体"/>
          <w:b/>
          <w:color w:val="auto"/>
          <w:sz w:val="22"/>
          <w:szCs w:val="22"/>
          <w:highlight w:val="none"/>
        </w:rPr>
        <w:t>和分包</w:t>
      </w:r>
      <w:bookmarkEnd w:id="187"/>
      <w:bookmarkEnd w:id="188"/>
      <w:bookmarkEnd w:id="189"/>
      <w:bookmarkEnd w:id="190"/>
      <w:bookmarkEnd w:id="191"/>
      <w:bookmarkEnd w:id="192"/>
      <w:bookmarkEnd w:id="193"/>
      <w:bookmarkEnd w:id="194"/>
    </w:p>
    <w:p w14:paraId="4D8ADB31">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2.11.1不得转让和分包。</w:t>
      </w:r>
    </w:p>
    <w:p w14:paraId="20570A2D">
      <w:pPr>
        <w:spacing w:line="360" w:lineRule="auto"/>
        <w:ind w:firstLine="442" w:firstLineChars="200"/>
        <w:outlineLvl w:val="0"/>
        <w:rPr>
          <w:rFonts w:ascii="宋体" w:hAnsi="宋体" w:cs="宋体"/>
          <w:b/>
          <w:color w:val="auto"/>
          <w:sz w:val="22"/>
          <w:szCs w:val="22"/>
          <w:highlight w:val="none"/>
        </w:rPr>
      </w:pPr>
      <w:bookmarkStart w:id="195" w:name="_Toc14066"/>
      <w:bookmarkStart w:id="196" w:name="_Toc16508"/>
      <w:bookmarkStart w:id="197" w:name="_Toc17996"/>
      <w:bookmarkStart w:id="198" w:name="_Toc13566"/>
      <w:bookmarkStart w:id="199" w:name="_Toc170745938"/>
      <w:bookmarkStart w:id="200" w:name="_Toc25454"/>
      <w:bookmarkStart w:id="201" w:name="_Toc29980"/>
      <w:bookmarkStart w:id="202" w:name="_Toc6282"/>
      <w:r>
        <w:rPr>
          <w:rFonts w:hint="eastAsia" w:ascii="宋体" w:hAnsi="宋体" w:cs="宋体"/>
          <w:b/>
          <w:color w:val="auto"/>
          <w:sz w:val="22"/>
          <w:szCs w:val="22"/>
          <w:highlight w:val="none"/>
        </w:rPr>
        <w:t>2.12 不可抗力</w:t>
      </w:r>
      <w:bookmarkEnd w:id="195"/>
      <w:bookmarkEnd w:id="196"/>
      <w:bookmarkEnd w:id="197"/>
      <w:bookmarkEnd w:id="198"/>
      <w:bookmarkEnd w:id="199"/>
      <w:bookmarkEnd w:id="200"/>
      <w:bookmarkEnd w:id="201"/>
      <w:bookmarkEnd w:id="202"/>
    </w:p>
    <w:p w14:paraId="15FF4007">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2.12.1如果任何一方遭遇法律规定的不可抗力，致使合同履行受阻时，履行合同的期限应予延长，延长的期限应相当于不可抗力所影响的时间；</w:t>
      </w:r>
    </w:p>
    <w:p w14:paraId="41179310">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2.12.2 因不可抗力致使不能实现合同目的的，当事人可以解除合同；</w:t>
      </w:r>
    </w:p>
    <w:p w14:paraId="5D75725A">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2.12.3 因不可抗力致使合同有变更必要的，双方当事人应在</w:t>
      </w:r>
      <w:r>
        <w:rPr>
          <w:rFonts w:hint="eastAsia" w:ascii="宋体" w:hAnsi="宋体" w:cs="宋体"/>
          <w:b/>
          <w:bCs/>
          <w:color w:val="auto"/>
          <w:sz w:val="22"/>
          <w:szCs w:val="22"/>
          <w:highlight w:val="none"/>
          <w:u w:val="single"/>
        </w:rPr>
        <w:t>10个工作日内</w:t>
      </w:r>
      <w:r>
        <w:rPr>
          <w:rFonts w:hint="eastAsia" w:ascii="宋体" w:hAnsi="宋体" w:cs="宋体"/>
          <w:color w:val="auto"/>
          <w:sz w:val="22"/>
          <w:szCs w:val="22"/>
          <w:highlight w:val="none"/>
        </w:rPr>
        <w:t>约定时间内以书面形式变更合同；</w:t>
      </w:r>
    </w:p>
    <w:p w14:paraId="66894435">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2.12.4受不可抗力影响的一方在不可抗力发生后，应在</w:t>
      </w:r>
      <w:r>
        <w:rPr>
          <w:rFonts w:hint="eastAsia" w:ascii="宋体" w:hAnsi="宋体" w:cs="宋体"/>
          <w:b/>
          <w:iCs/>
          <w:color w:val="auto"/>
          <w:sz w:val="22"/>
          <w:szCs w:val="22"/>
          <w:highlight w:val="none"/>
          <w:u w:val="single"/>
        </w:rPr>
        <w:t>1个工作日内</w:t>
      </w:r>
      <w:r>
        <w:rPr>
          <w:rFonts w:hint="eastAsia" w:ascii="宋体" w:hAnsi="宋体" w:cs="宋体"/>
          <w:color w:val="auto"/>
          <w:sz w:val="22"/>
          <w:szCs w:val="22"/>
          <w:highlight w:val="none"/>
        </w:rPr>
        <w:t>以书面形式通知对方当事人，并在</w:t>
      </w:r>
      <w:r>
        <w:rPr>
          <w:rFonts w:hint="eastAsia" w:ascii="宋体" w:hAnsi="宋体" w:cs="宋体"/>
          <w:b/>
          <w:bCs/>
          <w:color w:val="auto"/>
          <w:sz w:val="22"/>
          <w:szCs w:val="22"/>
          <w:highlight w:val="none"/>
          <w:u w:val="single"/>
        </w:rPr>
        <w:t>事故发生后10个工作日内</w:t>
      </w:r>
      <w:r>
        <w:rPr>
          <w:rFonts w:hint="eastAsia" w:ascii="宋体" w:hAnsi="宋体" w:cs="宋体"/>
          <w:color w:val="auto"/>
          <w:sz w:val="22"/>
          <w:szCs w:val="22"/>
          <w:highlight w:val="none"/>
        </w:rPr>
        <w:t>约定时间内，将有关部门出具的证明文件送达对方当事人。</w:t>
      </w:r>
    </w:p>
    <w:p w14:paraId="0C5CBC20">
      <w:pPr>
        <w:spacing w:line="360" w:lineRule="auto"/>
        <w:ind w:firstLine="442" w:firstLineChars="200"/>
        <w:outlineLvl w:val="0"/>
        <w:rPr>
          <w:rFonts w:ascii="宋体" w:hAnsi="宋体" w:cs="宋体"/>
          <w:b/>
          <w:color w:val="auto"/>
          <w:sz w:val="22"/>
          <w:szCs w:val="22"/>
          <w:highlight w:val="none"/>
        </w:rPr>
      </w:pPr>
      <w:bookmarkStart w:id="203" w:name="_Toc487900365"/>
      <w:bookmarkStart w:id="204" w:name="_Toc259093684"/>
      <w:bookmarkStart w:id="205" w:name="_Toc279701255"/>
      <w:bookmarkStart w:id="206" w:name="_Toc30676"/>
      <w:bookmarkStart w:id="207" w:name="_Toc6969"/>
      <w:bookmarkStart w:id="208" w:name="_Toc27483"/>
      <w:bookmarkStart w:id="209" w:name="_Toc28692"/>
      <w:bookmarkStart w:id="210" w:name="_Toc689"/>
      <w:bookmarkStart w:id="211" w:name="_Toc170745939"/>
      <w:bookmarkStart w:id="212" w:name="_Toc1717"/>
      <w:bookmarkStart w:id="213" w:name="_Toc2572"/>
      <w:r>
        <w:rPr>
          <w:rFonts w:hint="eastAsia" w:ascii="宋体" w:hAnsi="宋体" w:cs="宋体"/>
          <w:b/>
          <w:color w:val="auto"/>
          <w:sz w:val="22"/>
          <w:szCs w:val="22"/>
          <w:highlight w:val="none"/>
        </w:rPr>
        <w:t>2.13 税费</w:t>
      </w:r>
      <w:bookmarkEnd w:id="203"/>
      <w:bookmarkEnd w:id="204"/>
      <w:bookmarkEnd w:id="205"/>
      <w:bookmarkEnd w:id="206"/>
      <w:bookmarkEnd w:id="207"/>
      <w:bookmarkEnd w:id="208"/>
      <w:bookmarkEnd w:id="209"/>
      <w:bookmarkEnd w:id="210"/>
      <w:bookmarkEnd w:id="211"/>
      <w:bookmarkEnd w:id="212"/>
      <w:bookmarkEnd w:id="213"/>
    </w:p>
    <w:p w14:paraId="723D73E9">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与合同有关的一切税费，均按照中华人民共和国法律的相关规定。</w:t>
      </w:r>
    </w:p>
    <w:p w14:paraId="61A87059">
      <w:pPr>
        <w:spacing w:line="360" w:lineRule="auto"/>
        <w:ind w:firstLine="442" w:firstLineChars="200"/>
        <w:outlineLvl w:val="0"/>
        <w:rPr>
          <w:rFonts w:ascii="宋体" w:hAnsi="宋体" w:cs="宋体"/>
          <w:b/>
          <w:color w:val="auto"/>
          <w:sz w:val="22"/>
          <w:szCs w:val="22"/>
          <w:highlight w:val="none"/>
        </w:rPr>
      </w:pPr>
      <w:bookmarkStart w:id="214" w:name="_Toc7102"/>
      <w:bookmarkStart w:id="215" w:name="_Toc279701258"/>
      <w:bookmarkStart w:id="216" w:name="_Toc30363"/>
      <w:bookmarkStart w:id="217" w:name="_Toc170745940"/>
      <w:bookmarkStart w:id="218" w:name="_Toc19338"/>
      <w:bookmarkStart w:id="219" w:name="_Toc8298"/>
      <w:bookmarkStart w:id="220" w:name="_Toc487900368"/>
      <w:bookmarkStart w:id="221" w:name="_Toc259093687"/>
      <w:bookmarkStart w:id="222" w:name="_Toc16959"/>
      <w:bookmarkStart w:id="223" w:name="_Toc1421"/>
      <w:bookmarkStart w:id="224" w:name="_Toc28545"/>
      <w:r>
        <w:rPr>
          <w:rFonts w:hint="eastAsia" w:ascii="宋体" w:hAnsi="宋体" w:cs="宋体"/>
          <w:b/>
          <w:color w:val="auto"/>
          <w:sz w:val="22"/>
          <w:szCs w:val="22"/>
          <w:highlight w:val="none"/>
        </w:rPr>
        <w:t>2.14乙方破产</w:t>
      </w:r>
      <w:bookmarkEnd w:id="214"/>
      <w:bookmarkEnd w:id="215"/>
      <w:bookmarkEnd w:id="216"/>
      <w:bookmarkEnd w:id="217"/>
      <w:bookmarkEnd w:id="218"/>
      <w:bookmarkEnd w:id="219"/>
      <w:bookmarkEnd w:id="220"/>
      <w:bookmarkEnd w:id="221"/>
      <w:bookmarkEnd w:id="222"/>
      <w:bookmarkEnd w:id="223"/>
      <w:bookmarkEnd w:id="224"/>
    </w:p>
    <w:p w14:paraId="45842751">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E299A0">
      <w:pPr>
        <w:spacing w:line="360" w:lineRule="auto"/>
        <w:ind w:firstLine="442" w:firstLineChars="200"/>
        <w:outlineLvl w:val="0"/>
        <w:rPr>
          <w:rFonts w:ascii="宋体" w:hAnsi="宋体" w:cs="宋体"/>
          <w:b/>
          <w:color w:val="auto"/>
          <w:sz w:val="22"/>
          <w:szCs w:val="22"/>
          <w:highlight w:val="none"/>
        </w:rPr>
      </w:pPr>
      <w:bookmarkStart w:id="225" w:name="_Toc29333"/>
      <w:bookmarkStart w:id="226" w:name="_Toc27662"/>
      <w:bookmarkStart w:id="227" w:name="_Toc9547"/>
      <w:bookmarkStart w:id="228" w:name="_Toc4535"/>
      <w:bookmarkStart w:id="229" w:name="_Toc170745941"/>
      <w:bookmarkStart w:id="230" w:name="_Toc15387"/>
      <w:bookmarkStart w:id="231" w:name="_Toc6134"/>
      <w:bookmarkStart w:id="232" w:name="_Toc1348"/>
      <w:r>
        <w:rPr>
          <w:rFonts w:hint="eastAsia" w:ascii="宋体" w:hAnsi="宋体" w:cs="宋体"/>
          <w:b/>
          <w:color w:val="auto"/>
          <w:sz w:val="22"/>
          <w:szCs w:val="22"/>
          <w:highlight w:val="none"/>
        </w:rPr>
        <w:t>2.15 合同中止、终止</w:t>
      </w:r>
      <w:bookmarkEnd w:id="225"/>
      <w:bookmarkEnd w:id="226"/>
      <w:bookmarkEnd w:id="227"/>
      <w:bookmarkEnd w:id="228"/>
      <w:bookmarkEnd w:id="229"/>
      <w:bookmarkEnd w:id="230"/>
      <w:bookmarkEnd w:id="231"/>
      <w:bookmarkEnd w:id="232"/>
    </w:p>
    <w:p w14:paraId="68733527">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2.15.1 双方当事人不得擅自中止或者终止合同；</w:t>
      </w:r>
    </w:p>
    <w:p w14:paraId="38083119">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2.15.2合同继续履行将损害国家利益和社会公共利益的，双方当事人应当中止或者终止合同。有过错的一方应当承担赔偿责任，双方当事人都有过错的，各自承担相应的责任。</w:t>
      </w:r>
    </w:p>
    <w:p w14:paraId="38AD3B37">
      <w:pPr>
        <w:spacing w:line="360" w:lineRule="auto"/>
        <w:ind w:firstLine="442" w:firstLineChars="200"/>
        <w:outlineLvl w:val="0"/>
        <w:rPr>
          <w:rFonts w:ascii="宋体" w:hAnsi="宋体" w:cs="宋体"/>
          <w:b/>
          <w:color w:val="auto"/>
          <w:sz w:val="22"/>
          <w:szCs w:val="22"/>
          <w:highlight w:val="none"/>
        </w:rPr>
      </w:pPr>
      <w:bookmarkStart w:id="233" w:name="_Toc1125"/>
      <w:bookmarkStart w:id="234" w:name="_Toc170745942"/>
      <w:bookmarkStart w:id="235" w:name="_Toc14563"/>
      <w:bookmarkStart w:id="236" w:name="_Toc2996"/>
      <w:bookmarkStart w:id="237" w:name="_Toc6596"/>
      <w:bookmarkStart w:id="238" w:name="_Toc29182"/>
      <w:bookmarkStart w:id="239" w:name="_Toc1302"/>
      <w:bookmarkStart w:id="240" w:name="_Toc12327"/>
      <w:r>
        <w:rPr>
          <w:rFonts w:hint="eastAsia" w:ascii="宋体" w:hAnsi="宋体" w:cs="宋体"/>
          <w:b/>
          <w:color w:val="auto"/>
          <w:sz w:val="22"/>
          <w:szCs w:val="22"/>
          <w:highlight w:val="none"/>
        </w:rPr>
        <w:t>2.16检验和验收</w:t>
      </w:r>
      <w:bookmarkEnd w:id="233"/>
      <w:bookmarkEnd w:id="234"/>
      <w:bookmarkEnd w:id="235"/>
      <w:bookmarkEnd w:id="236"/>
      <w:bookmarkEnd w:id="237"/>
      <w:bookmarkEnd w:id="238"/>
      <w:bookmarkEnd w:id="239"/>
      <w:bookmarkEnd w:id="240"/>
    </w:p>
    <w:p w14:paraId="2F12F1D6">
      <w:pPr>
        <w:tabs>
          <w:tab w:val="left" w:pos="360"/>
          <w:tab w:val="left" w:pos="540"/>
          <w:tab w:val="left" w:pos="1080"/>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2.16.1货物交付前，乙方应对货物的质量、数量等方面进行详细、全面的检验，并向甲方出具证明货物符合合同约定的文件；货物交付时，乙方在</w:t>
      </w:r>
      <w:r>
        <w:rPr>
          <w:rFonts w:hint="eastAsia" w:ascii="宋体" w:hAnsi="宋体" w:cs="宋体"/>
          <w:b/>
          <w:iCs/>
          <w:color w:val="auto"/>
          <w:sz w:val="22"/>
          <w:szCs w:val="22"/>
          <w:highlight w:val="none"/>
          <w:u w:val="single"/>
        </w:rPr>
        <w:t>提交验收申请后5个工作日</w:t>
      </w:r>
      <w:r>
        <w:rPr>
          <w:rFonts w:hint="eastAsia" w:ascii="宋体" w:hAnsi="宋体" w:cs="宋体"/>
          <w:color w:val="auto"/>
          <w:sz w:val="22"/>
          <w:szCs w:val="22"/>
          <w:highlight w:val="none"/>
        </w:rPr>
        <w:t>内组织验收，并可依法邀请相关方参加，验收应出具验收书。</w:t>
      </w:r>
    </w:p>
    <w:p w14:paraId="248DF2AC">
      <w:pPr>
        <w:tabs>
          <w:tab w:val="left" w:pos="360"/>
          <w:tab w:val="left" w:pos="540"/>
          <w:tab w:val="left" w:pos="108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7779288">
      <w:pPr>
        <w:tabs>
          <w:tab w:val="left" w:pos="360"/>
          <w:tab w:val="left" w:pos="540"/>
          <w:tab w:val="left" w:pos="108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.16.3</w:t>
      </w:r>
      <w:r>
        <w:rPr>
          <w:rFonts w:hint="eastAsia" w:ascii="宋体" w:hAnsi="宋体" w:cs="宋体"/>
          <w:color w:val="auto"/>
          <w:sz w:val="22"/>
          <w:szCs w:val="22"/>
          <w:highlight w:val="none"/>
        </w:rPr>
        <w:t>合同期内，</w:t>
      </w:r>
      <w:r>
        <w:rPr>
          <w:rFonts w:hint="eastAsia" w:ascii="宋体" w:hAnsi="宋体" w:cs="宋体"/>
          <w:color w:val="auto"/>
          <w:sz w:val="22"/>
          <w:szCs w:val="22"/>
          <w:highlight w:val="none"/>
          <w:lang w:val="en-US" w:eastAsia="zh-CN"/>
        </w:rPr>
        <w:t>甲方</w:t>
      </w:r>
      <w:r>
        <w:rPr>
          <w:rFonts w:hint="eastAsia" w:ascii="宋体" w:hAnsi="宋体" w:cs="宋体"/>
          <w:color w:val="auto"/>
          <w:sz w:val="22"/>
          <w:szCs w:val="22"/>
          <w:highlight w:val="none"/>
        </w:rPr>
        <w:t>负责组织相关职能部门不定期进行抽查，若发现以下情况，有权暂停</w:t>
      </w:r>
      <w:r>
        <w:rPr>
          <w:rFonts w:hint="eastAsia" w:ascii="宋体" w:hAnsi="宋体" w:cs="宋体"/>
          <w:color w:val="auto"/>
          <w:sz w:val="22"/>
          <w:szCs w:val="22"/>
          <w:highlight w:val="none"/>
          <w:lang w:val="en-US" w:eastAsia="zh-CN"/>
        </w:rPr>
        <w:t>乙方</w:t>
      </w:r>
      <w:r>
        <w:rPr>
          <w:rFonts w:hint="eastAsia" w:ascii="宋体" w:hAnsi="宋体" w:cs="宋体"/>
          <w:color w:val="auto"/>
          <w:sz w:val="22"/>
          <w:szCs w:val="22"/>
          <w:highlight w:val="none"/>
        </w:rPr>
        <w:t>配送或终止合同，</w:t>
      </w:r>
      <w:r>
        <w:rPr>
          <w:rFonts w:hint="eastAsia" w:ascii="宋体" w:hAnsi="宋体" w:cs="宋体"/>
          <w:color w:val="auto"/>
          <w:sz w:val="22"/>
          <w:szCs w:val="22"/>
          <w:highlight w:val="none"/>
          <w:lang w:val="en-US" w:eastAsia="zh-CN"/>
        </w:rPr>
        <w:t>乙方</w:t>
      </w:r>
      <w:r>
        <w:rPr>
          <w:rFonts w:hint="eastAsia" w:ascii="宋体" w:hAnsi="宋体" w:cs="宋体"/>
          <w:color w:val="auto"/>
          <w:sz w:val="22"/>
          <w:szCs w:val="22"/>
          <w:highlight w:val="none"/>
        </w:rPr>
        <w:t>还必须承担相关的经济赔偿和法律责任：</w:t>
      </w:r>
    </w:p>
    <w:p w14:paraId="422C9CC6">
      <w:pPr>
        <w:tabs>
          <w:tab w:val="left" w:pos="360"/>
          <w:tab w:val="left" w:pos="540"/>
          <w:tab w:val="left" w:pos="108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（1）大米出现变质、霉烂等质量问题；</w:t>
      </w:r>
    </w:p>
    <w:p w14:paraId="0F17CBC9">
      <w:pPr>
        <w:tabs>
          <w:tab w:val="left" w:pos="360"/>
          <w:tab w:val="left" w:pos="540"/>
          <w:tab w:val="left" w:pos="108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（2）大米数量与实际不符，缺斤短两；</w:t>
      </w:r>
    </w:p>
    <w:p w14:paraId="252C8D3D">
      <w:pPr>
        <w:tabs>
          <w:tab w:val="left" w:pos="360"/>
          <w:tab w:val="left" w:pos="540"/>
          <w:tab w:val="left" w:pos="108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（3）偷梁换柱、以次充好或者将不合格大米冒充合格的大米； </w:t>
      </w:r>
    </w:p>
    <w:p w14:paraId="51908BD4">
      <w:pPr>
        <w:tabs>
          <w:tab w:val="left" w:pos="360"/>
          <w:tab w:val="left" w:pos="540"/>
          <w:tab w:val="left" w:pos="1080"/>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（4）大米送到医院时，保质期已过半。</w:t>
      </w:r>
    </w:p>
    <w:bookmarkEnd w:id="180"/>
    <w:bookmarkEnd w:id="181"/>
    <w:bookmarkEnd w:id="182"/>
    <w:bookmarkEnd w:id="183"/>
    <w:p w14:paraId="0D9AF5F4">
      <w:pPr>
        <w:spacing w:line="360" w:lineRule="auto"/>
        <w:ind w:firstLine="442" w:firstLineChars="200"/>
        <w:outlineLvl w:val="0"/>
        <w:rPr>
          <w:rFonts w:ascii="宋体" w:hAnsi="宋体" w:cs="宋体"/>
          <w:b/>
          <w:color w:val="auto"/>
          <w:sz w:val="22"/>
          <w:szCs w:val="22"/>
          <w:highlight w:val="none"/>
        </w:rPr>
      </w:pPr>
      <w:bookmarkStart w:id="241" w:name="_Toc279701261"/>
      <w:bookmarkStart w:id="242" w:name="_Toc259093690"/>
      <w:bookmarkStart w:id="243" w:name="_Toc487900371"/>
      <w:bookmarkStart w:id="244" w:name="_Toc170745943"/>
      <w:bookmarkStart w:id="245" w:name="_Toc20581"/>
      <w:bookmarkStart w:id="246" w:name="_Toc28474"/>
      <w:bookmarkStart w:id="247" w:name="_Toc25182"/>
      <w:bookmarkStart w:id="248" w:name="_Toc17352"/>
      <w:bookmarkStart w:id="249" w:name="_Toc30779"/>
      <w:bookmarkStart w:id="250" w:name="_Toc11284"/>
      <w:bookmarkStart w:id="251" w:name="_Toc19604"/>
      <w:r>
        <w:rPr>
          <w:rFonts w:hint="eastAsia" w:ascii="宋体" w:hAnsi="宋体" w:cs="宋体"/>
          <w:b/>
          <w:color w:val="auto"/>
          <w:sz w:val="22"/>
          <w:szCs w:val="22"/>
          <w:highlight w:val="none"/>
        </w:rPr>
        <w:t>2.17 通知</w:t>
      </w:r>
      <w:bookmarkEnd w:id="241"/>
      <w:bookmarkEnd w:id="242"/>
      <w:bookmarkEnd w:id="243"/>
      <w:r>
        <w:rPr>
          <w:rFonts w:hint="eastAsia" w:ascii="宋体" w:hAnsi="宋体" w:cs="宋体"/>
          <w:b/>
          <w:color w:val="auto"/>
          <w:sz w:val="22"/>
          <w:szCs w:val="22"/>
          <w:highlight w:val="none"/>
        </w:rPr>
        <w:t>和送达</w:t>
      </w:r>
      <w:bookmarkEnd w:id="244"/>
      <w:bookmarkEnd w:id="245"/>
      <w:bookmarkEnd w:id="246"/>
      <w:bookmarkEnd w:id="247"/>
      <w:bookmarkEnd w:id="248"/>
      <w:bookmarkEnd w:id="249"/>
      <w:bookmarkEnd w:id="250"/>
      <w:bookmarkEnd w:id="251"/>
    </w:p>
    <w:p w14:paraId="46A090DD">
      <w:pPr>
        <w:spacing w:line="360" w:lineRule="auto"/>
        <w:ind w:firstLine="440" w:firstLineChars="200"/>
        <w:rPr>
          <w:rFonts w:ascii="宋体" w:hAnsi="宋体" w:cs="宋体"/>
          <w:color w:val="auto"/>
          <w:sz w:val="22"/>
          <w:szCs w:val="22"/>
          <w:highlight w:val="none"/>
        </w:rPr>
      </w:pPr>
      <w:bookmarkStart w:id="252" w:name="_Toc3135"/>
      <w:bookmarkStart w:id="253" w:name="_Toc6698"/>
      <w:bookmarkStart w:id="254" w:name="_Toc259093691"/>
      <w:bookmarkStart w:id="255" w:name="_Toc487900372"/>
      <w:bookmarkStart w:id="256" w:name="_Toc279701262"/>
      <w:r>
        <w:rPr>
          <w:rFonts w:hint="eastAsia" w:ascii="宋体" w:hAnsi="宋体" w:cs="宋体"/>
          <w:color w:val="auto"/>
          <w:sz w:val="22"/>
          <w:szCs w:val="22"/>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2"/>
          <w:szCs w:val="22"/>
          <w:highlight w:val="none"/>
          <w:u w:val="single"/>
        </w:rPr>
        <w:t>3</w:t>
      </w:r>
      <w:r>
        <w:rPr>
          <w:rFonts w:hint="eastAsia" w:ascii="宋体" w:hAnsi="宋体" w:cs="宋体"/>
          <w:color w:val="auto"/>
          <w:sz w:val="22"/>
          <w:szCs w:val="22"/>
          <w:highlight w:val="none"/>
        </w:rPr>
        <w:t>个工作日内书面通知对方当事人，在对方当事人收到有关变更通知之前，变更前的约定送达方式或者地址仍视为有效。</w:t>
      </w:r>
      <w:bookmarkEnd w:id="252"/>
      <w:bookmarkEnd w:id="253"/>
    </w:p>
    <w:p w14:paraId="62AFCA9C">
      <w:pPr>
        <w:spacing w:line="360" w:lineRule="auto"/>
        <w:ind w:firstLine="440" w:firstLineChars="200"/>
        <w:rPr>
          <w:rFonts w:ascii="宋体" w:hAnsi="宋体" w:cs="宋体"/>
          <w:color w:val="auto"/>
          <w:sz w:val="22"/>
          <w:szCs w:val="22"/>
          <w:highlight w:val="none"/>
        </w:rPr>
      </w:pPr>
      <w:bookmarkStart w:id="257" w:name="_Toc23294"/>
      <w:bookmarkStart w:id="258" w:name="_Toc23128"/>
      <w:r>
        <w:rPr>
          <w:rFonts w:hint="eastAsia" w:ascii="宋体" w:hAnsi="宋体" w:cs="宋体"/>
          <w:color w:val="auto"/>
          <w:sz w:val="22"/>
          <w:szCs w:val="22"/>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7"/>
      <w:bookmarkEnd w:id="258"/>
    </w:p>
    <w:p w14:paraId="25ECED2F">
      <w:pPr>
        <w:spacing w:line="360" w:lineRule="auto"/>
        <w:ind w:firstLine="442" w:firstLineChars="200"/>
        <w:outlineLvl w:val="0"/>
        <w:rPr>
          <w:rFonts w:ascii="宋体" w:hAnsi="宋体" w:cs="宋体"/>
          <w:b/>
          <w:color w:val="auto"/>
          <w:sz w:val="22"/>
          <w:szCs w:val="22"/>
          <w:highlight w:val="none"/>
        </w:rPr>
      </w:pPr>
      <w:bookmarkStart w:id="259" w:name="_Toc30599"/>
      <w:bookmarkStart w:id="260" w:name="_Toc8254"/>
      <w:bookmarkStart w:id="261" w:name="_Toc23293"/>
      <w:bookmarkStart w:id="262" w:name="_Toc9204"/>
      <w:bookmarkStart w:id="263" w:name="_Toc170745944"/>
      <w:bookmarkStart w:id="264" w:name="_Toc18540"/>
      <w:bookmarkStart w:id="265" w:name="_Toc16718"/>
      <w:bookmarkStart w:id="266" w:name="_Toc4355"/>
      <w:r>
        <w:rPr>
          <w:rFonts w:hint="eastAsia" w:ascii="宋体" w:hAnsi="宋体" w:cs="宋体"/>
          <w:b/>
          <w:color w:val="auto"/>
          <w:sz w:val="22"/>
          <w:szCs w:val="22"/>
          <w:highlight w:val="none"/>
        </w:rPr>
        <w:t>2.18 计量单位</w:t>
      </w:r>
      <w:bookmarkEnd w:id="254"/>
      <w:bookmarkEnd w:id="255"/>
      <w:bookmarkEnd w:id="256"/>
      <w:bookmarkEnd w:id="259"/>
      <w:bookmarkEnd w:id="260"/>
      <w:bookmarkEnd w:id="261"/>
      <w:bookmarkEnd w:id="262"/>
      <w:bookmarkEnd w:id="263"/>
      <w:bookmarkEnd w:id="264"/>
      <w:bookmarkEnd w:id="265"/>
      <w:bookmarkEnd w:id="266"/>
    </w:p>
    <w:p w14:paraId="3F4BF413">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除技术规范中另有规定外,合同的计量单位均使用国家法定计量单位。</w:t>
      </w:r>
    </w:p>
    <w:p w14:paraId="14FECAC1">
      <w:pPr>
        <w:spacing w:line="360" w:lineRule="auto"/>
        <w:ind w:firstLine="442" w:firstLineChars="200"/>
        <w:outlineLvl w:val="0"/>
        <w:rPr>
          <w:rFonts w:ascii="宋体" w:hAnsi="宋体" w:cs="宋体"/>
          <w:b/>
          <w:color w:val="auto"/>
          <w:sz w:val="22"/>
          <w:szCs w:val="22"/>
          <w:highlight w:val="none"/>
        </w:rPr>
      </w:pPr>
      <w:bookmarkStart w:id="267" w:name="_Toc10330"/>
      <w:bookmarkStart w:id="268" w:name="_Toc12773"/>
      <w:bookmarkStart w:id="269" w:name="_Toc18567"/>
      <w:bookmarkStart w:id="270" w:name="_Toc259093692"/>
      <w:bookmarkStart w:id="271" w:name="_Toc279701263"/>
      <w:bookmarkStart w:id="272" w:name="_Toc12367"/>
      <w:bookmarkStart w:id="273" w:name="_Toc170745945"/>
      <w:bookmarkStart w:id="274" w:name="_Toc24258"/>
      <w:bookmarkStart w:id="275" w:name="_Toc9265"/>
      <w:bookmarkStart w:id="276" w:name="_Toc22608"/>
      <w:bookmarkStart w:id="277" w:name="_Toc487900373"/>
      <w:r>
        <w:rPr>
          <w:rFonts w:hint="eastAsia" w:ascii="宋体" w:hAnsi="宋体" w:cs="宋体"/>
          <w:b/>
          <w:color w:val="auto"/>
          <w:sz w:val="22"/>
          <w:szCs w:val="22"/>
          <w:highlight w:val="none"/>
        </w:rPr>
        <w:t>2.19 合同使用的文字和适用的法律</w:t>
      </w:r>
      <w:bookmarkEnd w:id="267"/>
      <w:bookmarkEnd w:id="268"/>
      <w:bookmarkEnd w:id="269"/>
      <w:bookmarkEnd w:id="270"/>
      <w:bookmarkEnd w:id="271"/>
      <w:bookmarkEnd w:id="272"/>
      <w:bookmarkEnd w:id="273"/>
      <w:bookmarkEnd w:id="274"/>
      <w:bookmarkEnd w:id="275"/>
      <w:bookmarkEnd w:id="276"/>
      <w:bookmarkEnd w:id="277"/>
    </w:p>
    <w:p w14:paraId="24284461">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2.19.1 合同使用汉语书就、变更和解释；</w:t>
      </w:r>
    </w:p>
    <w:p w14:paraId="32E972D4">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2.19.2 合同适用中华人民共和国法律。</w:t>
      </w:r>
    </w:p>
    <w:p w14:paraId="4D1641AA">
      <w:pPr>
        <w:spacing w:line="360" w:lineRule="auto"/>
        <w:ind w:firstLine="442" w:firstLineChars="200"/>
        <w:outlineLvl w:val="0"/>
        <w:rPr>
          <w:rFonts w:ascii="宋体" w:hAnsi="宋体" w:cs="宋体"/>
          <w:b/>
          <w:color w:val="auto"/>
          <w:sz w:val="22"/>
          <w:szCs w:val="22"/>
          <w:highlight w:val="none"/>
        </w:rPr>
      </w:pPr>
      <w:bookmarkStart w:id="278" w:name="_Toc170745946"/>
      <w:bookmarkStart w:id="279" w:name="_Toc3148"/>
      <w:bookmarkStart w:id="280" w:name="_Toc19659"/>
      <w:bookmarkStart w:id="281" w:name="_Toc16673"/>
      <w:bookmarkStart w:id="282" w:name="_Toc16108"/>
      <w:bookmarkStart w:id="283" w:name="_Toc259093693"/>
      <w:bookmarkStart w:id="284" w:name="_Toc25107"/>
      <w:bookmarkStart w:id="285" w:name="_Toc279701264"/>
      <w:bookmarkStart w:id="286" w:name="_Toc19482"/>
      <w:bookmarkStart w:id="287" w:name="_Toc12004"/>
      <w:bookmarkStart w:id="288" w:name="_Toc487900374"/>
      <w:r>
        <w:rPr>
          <w:rFonts w:hint="eastAsia" w:ascii="宋体" w:hAnsi="宋体" w:cs="宋体"/>
          <w:b/>
          <w:color w:val="auto"/>
          <w:sz w:val="22"/>
          <w:szCs w:val="22"/>
          <w:highlight w:val="none"/>
        </w:rPr>
        <w:t>2.20 履约保证金</w:t>
      </w:r>
      <w:bookmarkEnd w:id="278"/>
      <w:bookmarkEnd w:id="279"/>
      <w:bookmarkEnd w:id="280"/>
      <w:bookmarkEnd w:id="281"/>
      <w:bookmarkEnd w:id="282"/>
      <w:bookmarkEnd w:id="283"/>
      <w:bookmarkEnd w:id="284"/>
      <w:bookmarkEnd w:id="285"/>
      <w:bookmarkEnd w:id="286"/>
      <w:bookmarkEnd w:id="287"/>
    </w:p>
    <w:p w14:paraId="437BF952">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本项目不要求提交履约保证金。</w:t>
      </w:r>
    </w:p>
    <w:bookmarkEnd w:id="288"/>
    <w:p w14:paraId="7F77BADB">
      <w:pPr>
        <w:spacing w:line="360" w:lineRule="auto"/>
        <w:ind w:firstLine="442" w:firstLineChars="200"/>
        <w:outlineLvl w:val="0"/>
        <w:rPr>
          <w:rFonts w:ascii="宋体" w:hAnsi="宋体" w:cs="宋体"/>
          <w:b/>
          <w:color w:val="auto"/>
          <w:sz w:val="22"/>
          <w:szCs w:val="22"/>
          <w:highlight w:val="none"/>
        </w:rPr>
      </w:pPr>
      <w:bookmarkStart w:id="289" w:name="_Toc14001"/>
      <w:bookmarkStart w:id="290" w:name="_Toc2384"/>
      <w:bookmarkStart w:id="291" w:name="_Toc30756"/>
      <w:bookmarkStart w:id="292" w:name="_Toc14604"/>
      <w:bookmarkStart w:id="293" w:name="_Toc12345"/>
      <w:bookmarkStart w:id="294" w:name="_Toc170745947"/>
      <w:bookmarkStart w:id="295" w:name="_Toc19890"/>
      <w:bookmarkStart w:id="296" w:name="_Toc6885"/>
      <w:r>
        <w:rPr>
          <w:rFonts w:hint="eastAsia" w:ascii="宋体" w:hAnsi="宋体" w:cs="宋体"/>
          <w:b/>
          <w:color w:val="auto"/>
          <w:sz w:val="22"/>
          <w:szCs w:val="22"/>
          <w:highlight w:val="none"/>
        </w:rPr>
        <w:t>2.22合同份数</w:t>
      </w:r>
      <w:bookmarkEnd w:id="289"/>
      <w:bookmarkEnd w:id="290"/>
      <w:bookmarkEnd w:id="291"/>
      <w:bookmarkEnd w:id="292"/>
      <w:bookmarkEnd w:id="293"/>
      <w:bookmarkEnd w:id="294"/>
      <w:bookmarkEnd w:id="295"/>
      <w:bookmarkEnd w:id="296"/>
    </w:p>
    <w:p w14:paraId="6D9484EB">
      <w:pPr>
        <w:spacing w:line="360" w:lineRule="auto"/>
        <w:ind w:firstLine="461"/>
        <w:jc w:val="left"/>
        <w:rPr>
          <w:color w:val="auto"/>
          <w:highlight w:val="none"/>
        </w:rPr>
      </w:pPr>
      <w:r>
        <w:rPr>
          <w:rFonts w:hint="eastAsia" w:ascii="宋体" w:hAnsi="宋体" w:cs="宋体"/>
          <w:color w:val="auto"/>
          <w:sz w:val="22"/>
          <w:szCs w:val="22"/>
          <w:highlight w:val="none"/>
        </w:rPr>
        <w:t>合同份数一式伍份，甲乙双方各执贰份，代理公司一份，每份均具有同等法律效力。</w:t>
      </w:r>
    </w:p>
    <w:p w14:paraId="490DFC13">
      <w:pPr>
        <w:snapToGrid w:val="0"/>
        <w:spacing w:line="460" w:lineRule="exact"/>
        <w:rPr>
          <w:rFonts w:ascii="新宋体" w:hAnsi="新宋体" w:eastAsia="新宋体" w:cs="新宋体"/>
          <w:b/>
          <w:color w:val="auto"/>
          <w:sz w:val="22"/>
          <w:szCs w:val="22"/>
          <w:highlight w:val="none"/>
        </w:rPr>
      </w:pPr>
    </w:p>
    <w:p w14:paraId="56BA160E">
      <w:pPr>
        <w:rPr>
          <w:rFonts w:hint="eastAsia" w:ascii="宋体" w:hAnsi="宋体" w:eastAsia="宋体" w:cs="宋体"/>
          <w:color w:val="auto"/>
          <w:highlight w:val="none"/>
        </w:rPr>
      </w:pPr>
      <w:bookmarkStart w:id="297" w:name="_Toc18439"/>
      <w:bookmarkStart w:id="298" w:name="_Toc19081"/>
      <w:r>
        <w:rPr>
          <w:rFonts w:hint="eastAsia" w:ascii="宋体" w:hAnsi="宋体" w:eastAsia="宋体" w:cs="宋体"/>
          <w:color w:val="auto"/>
          <w:highlight w:val="none"/>
        </w:rPr>
        <w:br w:type="page"/>
      </w:r>
    </w:p>
    <w:p w14:paraId="54C91902">
      <w:pPr>
        <w:pStyle w:val="6"/>
        <w:rPr>
          <w:rFonts w:ascii="宋体" w:hAnsi="宋体" w:eastAsia="宋体" w:cs="宋体"/>
          <w:color w:val="auto"/>
          <w:highlight w:val="none"/>
        </w:rPr>
      </w:pPr>
      <w:r>
        <w:rPr>
          <w:rFonts w:hint="eastAsia" w:ascii="宋体" w:hAnsi="宋体" w:eastAsia="宋体" w:cs="宋体"/>
          <w:color w:val="auto"/>
          <w:highlight w:val="none"/>
        </w:rPr>
        <w:t>第三部分    附件</w:t>
      </w:r>
      <w:bookmarkEnd w:id="297"/>
      <w:bookmarkEnd w:id="298"/>
    </w:p>
    <w:p w14:paraId="78836920">
      <w:pPr>
        <w:pStyle w:val="3"/>
        <w:spacing w:line="460" w:lineRule="exact"/>
        <w:ind w:left="433" w:hanging="433" w:hangingChars="196"/>
        <w:outlineLvl w:val="1"/>
        <w:rPr>
          <w:rFonts w:ascii="宋体" w:hAnsi="宋体" w:cs="宋体"/>
          <w:b/>
          <w:color w:val="auto"/>
          <w:sz w:val="22"/>
          <w:highlight w:val="none"/>
        </w:rPr>
      </w:pPr>
      <w:bookmarkStart w:id="299" w:name="_Toc6368"/>
      <w:bookmarkStart w:id="300" w:name="_Toc7056"/>
      <w:r>
        <w:rPr>
          <w:rFonts w:hint="eastAsia" w:ascii="宋体" w:hAnsi="宋体" w:cs="宋体"/>
          <w:b/>
          <w:color w:val="auto"/>
          <w:sz w:val="22"/>
          <w:highlight w:val="none"/>
        </w:rPr>
        <w:t>附件一</w:t>
      </w:r>
      <w:bookmarkEnd w:id="299"/>
      <w:bookmarkEnd w:id="300"/>
    </w:p>
    <w:p w14:paraId="4EEF3879">
      <w:pPr>
        <w:spacing w:line="400" w:lineRule="exact"/>
        <w:jc w:val="center"/>
        <w:outlineLvl w:val="2"/>
        <w:rPr>
          <w:rFonts w:ascii="宋体" w:hAnsi="宋体" w:cs="宋体"/>
          <w:b/>
          <w:bCs/>
          <w:color w:val="auto"/>
          <w:sz w:val="28"/>
          <w:szCs w:val="28"/>
          <w:highlight w:val="none"/>
        </w:rPr>
      </w:pPr>
      <w:bookmarkStart w:id="301" w:name="_Toc5430"/>
      <w:bookmarkStart w:id="302" w:name="_Toc13365"/>
      <w:r>
        <w:rPr>
          <w:rFonts w:hint="eastAsia" w:ascii="宋体" w:hAnsi="宋体" w:cs="宋体"/>
          <w:b/>
          <w:bCs/>
          <w:color w:val="auto"/>
          <w:sz w:val="28"/>
          <w:szCs w:val="28"/>
          <w:highlight w:val="none"/>
        </w:rPr>
        <w:t>报价文件</w:t>
      </w:r>
      <w:bookmarkEnd w:id="301"/>
      <w:bookmarkEnd w:id="302"/>
    </w:p>
    <w:p w14:paraId="7ACD79EE">
      <w:pPr>
        <w:pStyle w:val="3"/>
        <w:ind w:left="442" w:hanging="442"/>
        <w:rPr>
          <w:rFonts w:ascii="宋体" w:hAnsi="宋体" w:cs="宋体"/>
          <w:b/>
          <w:bCs/>
          <w:color w:val="auto"/>
          <w:sz w:val="22"/>
          <w:szCs w:val="22"/>
          <w:highlight w:val="none"/>
        </w:rPr>
      </w:pPr>
    </w:p>
    <w:p w14:paraId="75F65F1F">
      <w:pPr>
        <w:pStyle w:val="3"/>
        <w:ind w:left="0" w:firstLine="0" w:firstLineChars="0"/>
        <w:rPr>
          <w:rFonts w:ascii="宋体" w:hAnsi="宋体" w:cs="宋体"/>
          <w:b/>
          <w:bCs/>
          <w:color w:val="auto"/>
          <w:sz w:val="22"/>
          <w:szCs w:val="22"/>
          <w:highlight w:val="none"/>
        </w:rPr>
      </w:pPr>
    </w:p>
    <w:p w14:paraId="7D41FC4F">
      <w:pPr>
        <w:pStyle w:val="3"/>
        <w:ind w:left="0" w:firstLine="0" w:firstLineChars="0"/>
        <w:rPr>
          <w:rFonts w:ascii="宋体" w:hAnsi="宋体" w:cs="宋体"/>
          <w:b/>
          <w:bCs/>
          <w:color w:val="auto"/>
          <w:sz w:val="22"/>
          <w:szCs w:val="22"/>
          <w:highlight w:val="none"/>
        </w:rPr>
      </w:pPr>
    </w:p>
    <w:p w14:paraId="4CC4C425">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lang w:val="en-US" w:eastAsia="zh-CN"/>
        </w:rPr>
        <w:t>1</w:t>
      </w: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val="zh-CN"/>
        </w:rPr>
        <w:t>投标报价一览表</w:t>
      </w:r>
    </w:p>
    <w:p w14:paraId="5B42EF95">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ZJDFZB-2024120207</w:t>
      </w:r>
    </w:p>
    <w:p w14:paraId="637C0BDB">
      <w:pPr>
        <w:keepNext/>
        <w:spacing w:line="360" w:lineRule="auto"/>
        <w:rPr>
          <w:rFonts w:hint="eastAsia" w:eastAsia="宋体"/>
          <w:color w:val="auto"/>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食堂大米采购</w:t>
      </w:r>
    </w:p>
    <w:tbl>
      <w:tblPr>
        <w:tblStyle w:val="5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5ACA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15" w:type="dxa"/>
            <w:vAlign w:val="center"/>
          </w:tcPr>
          <w:p w14:paraId="775DE084">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序号</w:t>
            </w:r>
          </w:p>
        </w:tc>
        <w:tc>
          <w:tcPr>
            <w:tcW w:w="2522" w:type="dxa"/>
            <w:vAlign w:val="center"/>
          </w:tcPr>
          <w:p w14:paraId="3553F8F0">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名称</w:t>
            </w:r>
          </w:p>
        </w:tc>
        <w:tc>
          <w:tcPr>
            <w:tcW w:w="5413" w:type="dxa"/>
            <w:vAlign w:val="center"/>
          </w:tcPr>
          <w:p w14:paraId="008E661C">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报价（人民币</w:t>
            </w:r>
            <w:r>
              <w:rPr>
                <w:rFonts w:hint="eastAsia" w:ascii="宋体" w:hAnsi="宋体" w:cs="宋体"/>
                <w:color w:val="auto"/>
                <w:sz w:val="22"/>
                <w:highlight w:val="none"/>
                <w:lang w:val="en-US" w:eastAsia="zh-CN"/>
              </w:rPr>
              <w:t>元/公斤</w:t>
            </w:r>
            <w:r>
              <w:rPr>
                <w:rFonts w:hint="eastAsia" w:ascii="宋体" w:hAnsi="宋体" w:cs="宋体"/>
                <w:color w:val="auto"/>
                <w:sz w:val="22"/>
                <w:highlight w:val="none"/>
              </w:rPr>
              <w:t>）</w:t>
            </w:r>
          </w:p>
        </w:tc>
        <w:tc>
          <w:tcPr>
            <w:tcW w:w="868" w:type="dxa"/>
            <w:vAlign w:val="center"/>
          </w:tcPr>
          <w:p w14:paraId="16DE7C6E">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4DDE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5BE4AB4F">
            <w:pPr>
              <w:spacing w:line="380" w:lineRule="exact"/>
              <w:jc w:val="center"/>
              <w:rPr>
                <w:rFonts w:ascii="宋体" w:hAnsi="宋体" w:cs="宋体"/>
                <w:color w:val="auto"/>
                <w:sz w:val="22"/>
                <w:highlight w:val="none"/>
              </w:rPr>
            </w:pPr>
          </w:p>
        </w:tc>
        <w:tc>
          <w:tcPr>
            <w:tcW w:w="2522" w:type="dxa"/>
            <w:vMerge w:val="restart"/>
            <w:vAlign w:val="center"/>
          </w:tcPr>
          <w:p w14:paraId="777A0695">
            <w:pPr>
              <w:spacing w:line="380" w:lineRule="exact"/>
              <w:jc w:val="center"/>
              <w:rPr>
                <w:rFonts w:ascii="宋体" w:hAnsi="宋体" w:cs="宋体"/>
                <w:color w:val="auto"/>
                <w:sz w:val="22"/>
                <w:highlight w:val="none"/>
              </w:rPr>
            </w:pPr>
          </w:p>
        </w:tc>
        <w:tc>
          <w:tcPr>
            <w:tcW w:w="5413" w:type="dxa"/>
            <w:vAlign w:val="center"/>
          </w:tcPr>
          <w:p w14:paraId="24567FDC">
            <w:pPr>
              <w:spacing w:line="38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大写：每公斤人民币</w:t>
            </w:r>
            <w:r>
              <w:rPr>
                <w:rFonts w:hint="eastAsia" w:ascii="宋体" w:hAnsi="宋体" w:cs="宋体"/>
                <w:color w:val="auto"/>
                <w:sz w:val="22"/>
                <w:highlight w:val="none"/>
                <w:u w:val="single"/>
                <w:lang w:val="en-US" w:eastAsia="zh-CN"/>
              </w:rPr>
              <w:t xml:space="preserve">        </w:t>
            </w:r>
          </w:p>
        </w:tc>
        <w:tc>
          <w:tcPr>
            <w:tcW w:w="868" w:type="dxa"/>
            <w:vMerge w:val="restart"/>
            <w:vAlign w:val="center"/>
          </w:tcPr>
          <w:p w14:paraId="3E518B09">
            <w:pPr>
              <w:spacing w:line="380" w:lineRule="exact"/>
              <w:jc w:val="center"/>
              <w:rPr>
                <w:rFonts w:ascii="宋体" w:hAnsi="宋体" w:cs="宋体"/>
                <w:color w:val="auto"/>
                <w:sz w:val="22"/>
                <w:highlight w:val="none"/>
              </w:rPr>
            </w:pPr>
          </w:p>
        </w:tc>
      </w:tr>
      <w:tr w14:paraId="1CAC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581A6DF1">
            <w:pPr>
              <w:spacing w:line="380" w:lineRule="exact"/>
              <w:jc w:val="center"/>
              <w:rPr>
                <w:rFonts w:ascii="宋体" w:hAnsi="宋体" w:cs="宋体"/>
                <w:color w:val="auto"/>
                <w:sz w:val="22"/>
                <w:highlight w:val="none"/>
              </w:rPr>
            </w:pPr>
          </w:p>
        </w:tc>
        <w:tc>
          <w:tcPr>
            <w:tcW w:w="2522" w:type="dxa"/>
            <w:vMerge w:val="continue"/>
            <w:vAlign w:val="center"/>
          </w:tcPr>
          <w:p w14:paraId="71606507">
            <w:pPr>
              <w:spacing w:line="380" w:lineRule="exact"/>
              <w:jc w:val="center"/>
              <w:rPr>
                <w:rFonts w:ascii="宋体" w:hAnsi="宋体" w:cs="宋体"/>
                <w:color w:val="auto"/>
                <w:sz w:val="22"/>
                <w:highlight w:val="none"/>
              </w:rPr>
            </w:pPr>
          </w:p>
        </w:tc>
        <w:tc>
          <w:tcPr>
            <w:tcW w:w="5413" w:type="dxa"/>
            <w:vAlign w:val="center"/>
          </w:tcPr>
          <w:p w14:paraId="3F5EE46C">
            <w:pPr>
              <w:spacing w:line="380" w:lineRule="exact"/>
              <w:rPr>
                <w:rFonts w:ascii="宋体" w:hAnsi="宋体" w:cs="宋体"/>
                <w:color w:val="auto"/>
                <w:sz w:val="22"/>
                <w:highlight w:val="none"/>
              </w:rPr>
            </w:pPr>
            <w:r>
              <w:rPr>
                <w:rFonts w:hint="eastAsia" w:ascii="宋体" w:hAnsi="宋体" w:cs="宋体"/>
                <w:color w:val="auto"/>
                <w:sz w:val="22"/>
                <w:highlight w:val="none"/>
              </w:rPr>
              <w:t>小写：</w:t>
            </w:r>
          </w:p>
        </w:tc>
        <w:tc>
          <w:tcPr>
            <w:tcW w:w="868" w:type="dxa"/>
            <w:vMerge w:val="continue"/>
            <w:vAlign w:val="center"/>
          </w:tcPr>
          <w:p w14:paraId="61E036B6">
            <w:pPr>
              <w:spacing w:line="380" w:lineRule="exact"/>
              <w:jc w:val="center"/>
              <w:rPr>
                <w:rFonts w:ascii="宋体" w:hAnsi="宋体" w:cs="宋体"/>
                <w:color w:val="auto"/>
                <w:sz w:val="22"/>
                <w:highlight w:val="none"/>
              </w:rPr>
            </w:pPr>
          </w:p>
        </w:tc>
      </w:tr>
    </w:tbl>
    <w:p w14:paraId="50FD26E9">
      <w:pPr>
        <w:spacing w:line="40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说明：</w:t>
      </w:r>
    </w:p>
    <w:p w14:paraId="24A536B6">
      <w:pPr>
        <w:numPr>
          <w:ilvl w:val="0"/>
          <w:numId w:val="3"/>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投标报价是指设备的供货、税金、包装、运输、保险、装卸、检验、安装、调试、验收（含第三方验收）、售后服务、质保期保障、材料等完成合同所需的一切本身和不可或缺的所有工作开支、政策性文件规定及合同包含的所有风险、责任等各项全部费用，供应商应根据上述因素自行考虑含入投标报价。</w:t>
      </w:r>
    </w:p>
    <w:p w14:paraId="1D13FDA3">
      <w:pPr>
        <w:numPr>
          <w:ilvl w:val="0"/>
          <w:numId w:val="3"/>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不提供此表格将被视为没有实质性响应招标文件</w:t>
      </w:r>
      <w:r>
        <w:rPr>
          <w:rFonts w:hint="eastAsia" w:ascii="宋体" w:hAnsi="宋体" w:cs="宋体"/>
          <w:b/>
          <w:color w:val="auto"/>
          <w:sz w:val="22"/>
          <w:highlight w:val="none"/>
          <w:lang w:eastAsia="zh-CN"/>
        </w:rPr>
        <w:t>。</w:t>
      </w:r>
    </w:p>
    <w:p w14:paraId="4293283F">
      <w:pPr>
        <w:spacing w:line="360" w:lineRule="auto"/>
        <w:jc w:val="center"/>
        <w:rPr>
          <w:rFonts w:ascii="宋体" w:hAnsi="宋体" w:cs="宋体"/>
          <w:color w:val="auto"/>
          <w:sz w:val="22"/>
          <w:szCs w:val="22"/>
          <w:highlight w:val="none"/>
        </w:rPr>
      </w:pPr>
    </w:p>
    <w:p w14:paraId="0B180BE5">
      <w:pPr>
        <w:spacing w:line="360" w:lineRule="auto"/>
        <w:jc w:val="left"/>
        <w:rPr>
          <w:rFonts w:ascii="宋体" w:hAnsi="宋体" w:cs="宋体"/>
          <w:color w:val="auto"/>
          <w:sz w:val="22"/>
          <w:szCs w:val="22"/>
          <w:highlight w:val="none"/>
        </w:rPr>
      </w:pPr>
    </w:p>
    <w:p w14:paraId="5965EA3F">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0FE92531">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39D921FA">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8F3C1F9">
      <w:pPr>
        <w:pStyle w:val="2"/>
        <w:ind w:left="860" w:hanging="440"/>
        <w:rPr>
          <w:rFonts w:ascii="宋体" w:hAnsi="宋体"/>
          <w:color w:val="auto"/>
          <w:sz w:val="22"/>
          <w:szCs w:val="22"/>
          <w:highlight w:val="none"/>
        </w:rPr>
      </w:pPr>
    </w:p>
    <w:p w14:paraId="2880DAFA">
      <w:pPr>
        <w:pStyle w:val="2"/>
        <w:ind w:left="860" w:hanging="440"/>
        <w:rPr>
          <w:rFonts w:ascii="宋体" w:hAnsi="宋体"/>
          <w:color w:val="auto"/>
          <w:sz w:val="22"/>
          <w:szCs w:val="22"/>
          <w:highlight w:val="none"/>
        </w:rPr>
      </w:pPr>
    </w:p>
    <w:p w14:paraId="5EB38588">
      <w:pPr>
        <w:pStyle w:val="2"/>
        <w:ind w:left="860" w:hanging="440"/>
        <w:rPr>
          <w:rFonts w:ascii="宋体" w:hAnsi="宋体"/>
          <w:color w:val="auto"/>
          <w:sz w:val="22"/>
          <w:szCs w:val="22"/>
          <w:highlight w:val="none"/>
        </w:rPr>
      </w:pPr>
    </w:p>
    <w:p w14:paraId="4D05356D">
      <w:pPr>
        <w:pStyle w:val="2"/>
        <w:ind w:left="860" w:hanging="440"/>
        <w:rPr>
          <w:rFonts w:ascii="宋体" w:hAnsi="宋体"/>
          <w:color w:val="auto"/>
          <w:sz w:val="22"/>
          <w:szCs w:val="22"/>
          <w:highlight w:val="none"/>
        </w:rPr>
      </w:pPr>
    </w:p>
    <w:p w14:paraId="03C44999">
      <w:pPr>
        <w:pStyle w:val="2"/>
        <w:ind w:left="860" w:hanging="440"/>
        <w:rPr>
          <w:rFonts w:ascii="宋体" w:hAnsi="宋体"/>
          <w:color w:val="auto"/>
          <w:sz w:val="22"/>
          <w:szCs w:val="22"/>
          <w:highlight w:val="none"/>
        </w:rPr>
      </w:pPr>
    </w:p>
    <w:p w14:paraId="6D744ECA">
      <w:pPr>
        <w:pStyle w:val="2"/>
        <w:ind w:left="860" w:hanging="440"/>
        <w:rPr>
          <w:rFonts w:ascii="宋体" w:hAnsi="宋体"/>
          <w:color w:val="auto"/>
          <w:sz w:val="22"/>
          <w:szCs w:val="22"/>
          <w:highlight w:val="none"/>
        </w:rPr>
      </w:pPr>
    </w:p>
    <w:p w14:paraId="60AA985A">
      <w:pPr>
        <w:pStyle w:val="2"/>
        <w:ind w:left="860" w:hanging="440"/>
        <w:rPr>
          <w:rFonts w:ascii="宋体" w:hAnsi="宋体"/>
          <w:color w:val="auto"/>
          <w:sz w:val="22"/>
          <w:szCs w:val="22"/>
          <w:highlight w:val="none"/>
        </w:rPr>
      </w:pPr>
    </w:p>
    <w:p w14:paraId="6A513BDE">
      <w:pPr>
        <w:pStyle w:val="2"/>
        <w:ind w:left="860" w:hanging="440"/>
        <w:rPr>
          <w:rFonts w:ascii="宋体" w:hAnsi="宋体"/>
          <w:color w:val="auto"/>
          <w:sz w:val="22"/>
          <w:szCs w:val="22"/>
          <w:highlight w:val="none"/>
        </w:rPr>
      </w:pPr>
    </w:p>
    <w:p w14:paraId="6156C68F">
      <w:pPr>
        <w:pStyle w:val="3"/>
        <w:spacing w:line="460" w:lineRule="exact"/>
        <w:ind w:left="433" w:hanging="433" w:hangingChars="196"/>
        <w:outlineLvl w:val="1"/>
        <w:rPr>
          <w:rFonts w:ascii="宋体" w:hAnsi="宋体" w:cs="宋体"/>
          <w:b/>
          <w:color w:val="auto"/>
          <w:sz w:val="22"/>
          <w:szCs w:val="22"/>
          <w:highlight w:val="none"/>
        </w:rPr>
      </w:pPr>
      <w:bookmarkStart w:id="303" w:name="_Toc12035"/>
      <w:bookmarkStart w:id="304" w:name="_Toc19402"/>
      <w:r>
        <w:rPr>
          <w:rFonts w:hint="eastAsia" w:ascii="宋体" w:hAnsi="宋体" w:cs="宋体"/>
          <w:b/>
          <w:color w:val="auto"/>
          <w:sz w:val="22"/>
          <w:szCs w:val="22"/>
          <w:highlight w:val="none"/>
        </w:rPr>
        <w:t>附件二</w:t>
      </w:r>
      <w:bookmarkEnd w:id="303"/>
      <w:bookmarkEnd w:id="304"/>
    </w:p>
    <w:p w14:paraId="560906C2">
      <w:pPr>
        <w:spacing w:line="460" w:lineRule="exact"/>
        <w:jc w:val="center"/>
        <w:outlineLvl w:val="2"/>
        <w:rPr>
          <w:rFonts w:ascii="宋体" w:hAnsi="宋体" w:cs="宋体"/>
          <w:color w:val="auto"/>
          <w:sz w:val="28"/>
          <w:szCs w:val="28"/>
          <w:highlight w:val="none"/>
        </w:rPr>
      </w:pPr>
      <w:bookmarkStart w:id="305" w:name="_Toc25309"/>
      <w:bookmarkStart w:id="306" w:name="_Toc4718"/>
      <w:r>
        <w:rPr>
          <w:rFonts w:hint="eastAsia" w:ascii="宋体" w:hAnsi="宋体" w:cs="宋体"/>
          <w:b/>
          <w:bCs/>
          <w:color w:val="auto"/>
          <w:sz w:val="32"/>
          <w:szCs w:val="32"/>
          <w:highlight w:val="none"/>
        </w:rPr>
        <w:t>资格证明文件</w:t>
      </w:r>
      <w:bookmarkEnd w:id="305"/>
      <w:bookmarkEnd w:id="306"/>
      <w:r>
        <w:rPr>
          <w:rFonts w:hint="eastAsia" w:ascii="宋体" w:hAnsi="宋体" w:cs="宋体"/>
          <w:color w:val="auto"/>
          <w:sz w:val="28"/>
          <w:szCs w:val="28"/>
          <w:highlight w:val="none"/>
        </w:rPr>
        <w:t xml:space="preserve"> </w:t>
      </w:r>
    </w:p>
    <w:p w14:paraId="3EF01C88">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bookmarkStart w:id="307" w:name="_Toc16516"/>
      <w:bookmarkStart w:id="308" w:name="_Toc31356"/>
      <w:r>
        <w:rPr>
          <w:rFonts w:hint="eastAsia"/>
          <w:b/>
          <w:color w:val="auto"/>
          <w:sz w:val="28"/>
          <w:szCs w:val="28"/>
          <w:highlight w:val="none"/>
        </w:rPr>
        <w:t>1、资格条件承诺函</w:t>
      </w:r>
    </w:p>
    <w:p w14:paraId="01D60C08">
      <w:pPr>
        <w:shd w:val="clear" w:color="auto" w:fill="FFFFFF"/>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温州市第七人民医院、</w:t>
      </w:r>
      <w:r>
        <w:rPr>
          <w:rFonts w:hint="eastAsia" w:ascii="宋体" w:hAnsi="宋体" w:cs="宋体"/>
          <w:color w:val="auto"/>
          <w:sz w:val="22"/>
          <w:szCs w:val="22"/>
          <w:highlight w:val="none"/>
          <w:lang w:eastAsia="zh-CN"/>
        </w:rPr>
        <w:t>浙江德丰项目管理有限公司</w:t>
      </w:r>
      <w:r>
        <w:rPr>
          <w:rFonts w:hint="eastAsia" w:ascii="宋体" w:hAnsi="宋体" w:cs="宋体"/>
          <w:color w:val="auto"/>
          <w:sz w:val="22"/>
          <w:szCs w:val="22"/>
          <w:highlight w:val="none"/>
        </w:rPr>
        <w:t>：</w:t>
      </w:r>
    </w:p>
    <w:p w14:paraId="33180F9B">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（采购项目名称、编号）投标，现郑重承诺，</w:t>
      </w:r>
      <w:r>
        <w:rPr>
          <w:rFonts w:hint="eastAsia" w:ascii="宋体" w:hAnsi="宋体" w:cs="宋体"/>
          <w:color w:val="auto"/>
          <w:kern w:val="0"/>
          <w:sz w:val="22"/>
          <w:szCs w:val="22"/>
          <w:highlight w:val="none"/>
        </w:rPr>
        <w:t>参加本次政府采购活动</w:t>
      </w:r>
      <w:r>
        <w:rPr>
          <w:rFonts w:hint="eastAsia" w:ascii="宋体" w:hAnsi="宋体" w:cs="宋体"/>
          <w:color w:val="auto"/>
          <w:sz w:val="22"/>
          <w:szCs w:val="22"/>
          <w:highlight w:val="none"/>
        </w:rPr>
        <w:t>：</w:t>
      </w:r>
    </w:p>
    <w:p w14:paraId="769DFE21">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w:t>
      </w:r>
      <w:r>
        <w:rPr>
          <w:rFonts w:hint="eastAsia" w:ascii="宋体" w:hAnsi="宋体" w:cs="宋体"/>
          <w:color w:val="auto"/>
          <w:sz w:val="22"/>
          <w:szCs w:val="22"/>
          <w:highlight w:val="none"/>
          <w:lang w:eastAsia="zh-CN"/>
        </w:rPr>
        <w:t>》第二十二条</w:t>
      </w:r>
      <w:r>
        <w:rPr>
          <w:rFonts w:hint="eastAsia" w:ascii="宋体" w:hAnsi="宋体" w:cs="宋体"/>
          <w:color w:val="auto"/>
          <w:sz w:val="22"/>
          <w:szCs w:val="22"/>
          <w:highlight w:val="none"/>
        </w:rPr>
        <w:t>规定的资格条件，即</w:t>
      </w:r>
    </w:p>
    <w:p w14:paraId="58010B81">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44AD6CC8">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75C19FAB">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01611052">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499BA84C">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w:t>
      </w:r>
      <w:r>
        <w:rPr>
          <w:rFonts w:hint="eastAsia" w:ascii="宋体" w:hAnsi="宋体" w:cs="宋体"/>
          <w:color w:val="auto"/>
          <w:sz w:val="22"/>
          <w:szCs w:val="22"/>
          <w:highlight w:val="none"/>
        </w:rPr>
        <w:t>刑事</w:t>
      </w:r>
      <w:r>
        <w:rPr>
          <w:rFonts w:hint="eastAsia" w:ascii="宋体" w:hAnsi="宋体" w:cs="宋体"/>
          <w:color w:val="auto"/>
          <w:kern w:val="0"/>
          <w:sz w:val="22"/>
          <w:szCs w:val="22"/>
          <w:highlight w:val="none"/>
        </w:rPr>
        <w:t>处罚，没有被责令停产停业、被吊销许可证或者执照、被处以较大数额罚款等行政处罚，没有因违法经营被禁止参加政府采购活动的期限未满情形）。</w:t>
      </w:r>
    </w:p>
    <w:p w14:paraId="09F90002">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3037084D">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3、我方与参加本次项目同一合同项下政府采购活动的其他供应商不存在单位负责人为同一人或者直接控股、管理关系。</w:t>
      </w:r>
    </w:p>
    <w:p w14:paraId="2F218A91">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4、我方不属于公益一类事业单位。</w:t>
      </w:r>
    </w:p>
    <w:p w14:paraId="6BD44C31">
      <w:pPr>
        <w:widowControl/>
        <w:snapToGrid w:val="0"/>
        <w:spacing w:line="440" w:lineRule="exact"/>
        <w:ind w:firstLine="440" w:firstLineChars="200"/>
        <w:jc w:val="left"/>
        <w:rPr>
          <w:rFonts w:ascii="宋体" w:hAnsi="宋体" w:cs="宋体"/>
          <w:color w:val="auto"/>
          <w:kern w:val="0"/>
          <w:sz w:val="22"/>
          <w:szCs w:val="22"/>
          <w:highlight w:val="none"/>
        </w:rPr>
      </w:pPr>
    </w:p>
    <w:p w14:paraId="07F929C8">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我方任何资格（投标/成交/签订合同）</w:t>
      </w:r>
      <w:r>
        <w:rPr>
          <w:rFonts w:hint="eastAsia" w:ascii="宋体" w:hAnsi="宋体" w:cs="宋体"/>
          <w:color w:val="auto"/>
          <w:sz w:val="22"/>
          <w:szCs w:val="22"/>
          <w:highlight w:val="none"/>
        </w:rPr>
        <w:t>及其他任何形式的处理。</w:t>
      </w:r>
    </w:p>
    <w:p w14:paraId="2B835A7D">
      <w:pPr>
        <w:widowControl/>
        <w:snapToGrid w:val="0"/>
        <w:spacing w:line="440" w:lineRule="exact"/>
        <w:ind w:firstLine="440" w:firstLineChars="200"/>
        <w:jc w:val="left"/>
        <w:rPr>
          <w:rFonts w:ascii="宋体" w:hAnsi="宋体" w:cs="宋体"/>
          <w:color w:val="auto"/>
          <w:kern w:val="0"/>
          <w:sz w:val="22"/>
          <w:szCs w:val="22"/>
          <w:highlight w:val="none"/>
        </w:rPr>
      </w:pPr>
    </w:p>
    <w:p w14:paraId="023A2C0B">
      <w:pPr>
        <w:snapToGrid w:val="0"/>
        <w:spacing w:line="360" w:lineRule="auto"/>
        <w:ind w:firstLine="5060" w:firstLineChars="2300"/>
        <w:rPr>
          <w:rFonts w:ascii="宋体" w:hAnsi="宋体" w:cs="宋体"/>
          <w:color w:val="auto"/>
          <w:kern w:val="0"/>
          <w:sz w:val="22"/>
          <w:szCs w:val="22"/>
          <w:highlight w:val="none"/>
          <w:lang w:val="zh-CN"/>
        </w:rPr>
      </w:pPr>
    </w:p>
    <w:p w14:paraId="2D99558B">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14:paraId="2749D0CB">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4184F54A">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924D32B">
      <w:pPr>
        <w:rPr>
          <w:rFonts w:ascii="宋体" w:hAnsi="宋体" w:cs="宋体"/>
          <w:color w:val="auto"/>
          <w:highlight w:val="none"/>
        </w:rPr>
      </w:pPr>
    </w:p>
    <w:p w14:paraId="7152D218">
      <w:pPr>
        <w:pStyle w:val="50"/>
        <w:tabs>
          <w:tab w:val="left" w:pos="630"/>
          <w:tab w:val="left" w:pos="840"/>
          <w:tab w:val="left" w:pos="1050"/>
        </w:tabs>
        <w:adjustRightInd w:val="0"/>
        <w:snapToGrid w:val="0"/>
        <w:spacing w:before="0" w:beforeAutospacing="0" w:after="0" w:afterAutospacing="0" w:line="360" w:lineRule="auto"/>
        <w:jc w:val="both"/>
        <w:rPr>
          <w:b/>
          <w:color w:val="auto"/>
          <w:sz w:val="28"/>
          <w:szCs w:val="28"/>
          <w:highlight w:val="none"/>
        </w:rPr>
      </w:pPr>
    </w:p>
    <w:p w14:paraId="03306B7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5B791D9">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2、有效营业执照</w:t>
      </w:r>
    </w:p>
    <w:p w14:paraId="6216AE5B">
      <w:pPr>
        <w:pStyle w:val="50"/>
        <w:tabs>
          <w:tab w:val="left" w:pos="630"/>
          <w:tab w:val="left" w:pos="840"/>
          <w:tab w:val="left" w:pos="1050"/>
        </w:tabs>
        <w:adjustRightInd w:val="0"/>
        <w:snapToGrid w:val="0"/>
        <w:spacing w:before="0" w:beforeAutospacing="0" w:after="0" w:afterAutospacing="0" w:line="360" w:lineRule="auto"/>
        <w:ind w:left="420"/>
        <w:rPr>
          <w:bCs/>
          <w:color w:val="auto"/>
          <w:highlight w:val="none"/>
        </w:rPr>
      </w:pPr>
    </w:p>
    <w:p w14:paraId="2D35CA91">
      <w:pPr>
        <w:pStyle w:val="50"/>
        <w:tabs>
          <w:tab w:val="left" w:pos="630"/>
          <w:tab w:val="left" w:pos="840"/>
          <w:tab w:val="left" w:pos="1050"/>
        </w:tabs>
        <w:adjustRightInd w:val="0"/>
        <w:snapToGrid w:val="0"/>
        <w:spacing w:before="0" w:beforeAutospacing="0" w:after="0" w:afterAutospacing="0" w:line="360" w:lineRule="auto"/>
        <w:ind w:left="420"/>
        <w:rPr>
          <w:bCs/>
          <w:color w:val="auto"/>
          <w:sz w:val="22"/>
          <w:szCs w:val="22"/>
          <w:highlight w:val="none"/>
        </w:rPr>
      </w:pPr>
      <w:r>
        <w:rPr>
          <w:rFonts w:hint="eastAsia"/>
          <w:bCs/>
          <w:color w:val="auto"/>
          <w:sz w:val="22"/>
          <w:szCs w:val="22"/>
          <w:highlight w:val="none"/>
        </w:rPr>
        <w:t>投标人须在投标文件中出具符合以下情况的证明材料复印件（五选一）：</w:t>
      </w:r>
    </w:p>
    <w:p w14:paraId="36581552">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①如投标人是企业（包括合伙企业），提供在工商部门注册的有效“企业法人营业执照”或“营业执照”；</w:t>
      </w:r>
    </w:p>
    <w:p w14:paraId="5C4CB5E7">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②如投标人是事业单位，提供有效的“事业单位法人证书”；</w:t>
      </w:r>
    </w:p>
    <w:p w14:paraId="2B283DE5">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③如投标人是非企业专业服务机构的，提供执业许可证等证明文件；</w:t>
      </w:r>
    </w:p>
    <w:p w14:paraId="6F91590C">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④如投标人是个体工商户，提供有效的“个体工商户营业执照”；</w:t>
      </w:r>
    </w:p>
    <w:p w14:paraId="3331DC2A">
      <w:pPr>
        <w:pStyle w:val="50"/>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⑤如投标人是自然人，提供有效的自然人身份证明（居民身份证正反面或公安机关出具的临时居民身份证正反面或港澳台胞证或护照）。</w:t>
      </w:r>
    </w:p>
    <w:p w14:paraId="6028CFED">
      <w:pPr>
        <w:pStyle w:val="50"/>
        <w:tabs>
          <w:tab w:val="left" w:pos="312"/>
        </w:tabs>
        <w:adjustRightInd w:val="0"/>
        <w:snapToGrid w:val="0"/>
        <w:spacing w:before="0" w:beforeAutospacing="0" w:after="0" w:afterAutospacing="0" w:line="360" w:lineRule="auto"/>
        <w:rPr>
          <w:bCs/>
          <w:color w:val="auto"/>
          <w:sz w:val="22"/>
          <w:szCs w:val="22"/>
          <w:highlight w:val="none"/>
        </w:rPr>
      </w:pPr>
    </w:p>
    <w:p w14:paraId="060833D9">
      <w:pPr>
        <w:pStyle w:val="221"/>
        <w:tabs>
          <w:tab w:val="left" w:pos="1212"/>
          <w:tab w:val="left" w:pos="3888"/>
        </w:tabs>
        <w:snapToGrid w:val="0"/>
        <w:spacing w:line="360" w:lineRule="auto"/>
        <w:ind w:firstLine="420"/>
        <w:rPr>
          <w:rFonts w:hAnsi="宋体"/>
          <w:color w:val="auto"/>
          <w:sz w:val="22"/>
          <w:szCs w:val="22"/>
          <w:highlight w:val="none"/>
        </w:rPr>
      </w:pPr>
      <w:r>
        <w:rPr>
          <w:rFonts w:hint="eastAsia" w:hAnsi="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CCE9173">
      <w:pPr>
        <w:rPr>
          <w:rFonts w:ascii="宋体" w:hAnsi="宋体" w:cs="宋体"/>
          <w:color w:val="auto"/>
          <w:highlight w:val="none"/>
        </w:rPr>
      </w:pPr>
      <w:r>
        <w:rPr>
          <w:rFonts w:hint="eastAsia" w:ascii="宋体" w:hAnsi="宋体" w:cs="宋体"/>
          <w:b/>
          <w:bCs/>
          <w:color w:val="auto"/>
          <w:sz w:val="28"/>
          <w:szCs w:val="28"/>
          <w:highlight w:val="none"/>
        </w:rPr>
        <w:br w:type="page"/>
      </w:r>
    </w:p>
    <w:p w14:paraId="6EA6EB9C">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3、投标人信用查询</w:t>
      </w:r>
    </w:p>
    <w:p w14:paraId="2D25D87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t>
      </w:r>
      <w:r>
        <w:rPr>
          <w:rFonts w:hint="eastAsia" w:ascii="宋体" w:hAnsi="宋体" w:cs="宋体"/>
          <w:color w:val="auto"/>
          <w:sz w:val="22"/>
          <w:highlight w:val="none"/>
          <w:lang w:eastAsia="zh-CN"/>
        </w:rPr>
        <w:t>：</w:t>
      </w:r>
      <w:r>
        <w:rPr>
          <w:rFonts w:hint="eastAsia" w:ascii="宋体" w:hAnsi="宋体" w:cs="宋体"/>
          <w:color w:val="auto"/>
          <w:sz w:val="22"/>
          <w:highlight w:val="none"/>
        </w:rPr>
        <w:t>//www.ccgp.gov.cn/）；</w:t>
      </w:r>
    </w:p>
    <w:p w14:paraId="4D578B2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14:paraId="71678F2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14:paraId="36085CA2">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4、信用信息的使用规则：对列入失信被执行人、重大税收违法案件当事人名单、政府采购严重违法失信行为记录名单的投标人，其投标将作无效标处理。</w:t>
      </w:r>
    </w:p>
    <w:p w14:paraId="7AB82662">
      <w:pPr>
        <w:rPr>
          <w:rFonts w:cs="宋体"/>
          <w:b/>
          <w:color w:val="auto"/>
          <w:kern w:val="0"/>
          <w:sz w:val="28"/>
          <w:szCs w:val="28"/>
          <w:highlight w:val="none"/>
        </w:rPr>
      </w:pPr>
    </w:p>
    <w:p w14:paraId="3C6E9357">
      <w:pPr>
        <w:rPr>
          <w:rFonts w:cs="宋体"/>
          <w:b/>
          <w:color w:val="auto"/>
          <w:kern w:val="0"/>
          <w:sz w:val="28"/>
          <w:szCs w:val="28"/>
          <w:highlight w:val="none"/>
        </w:rPr>
      </w:pPr>
      <w:r>
        <w:rPr>
          <w:rFonts w:hint="eastAsia" w:cs="宋体"/>
          <w:b/>
          <w:color w:val="auto"/>
          <w:kern w:val="0"/>
          <w:sz w:val="28"/>
          <w:szCs w:val="28"/>
          <w:highlight w:val="none"/>
        </w:rPr>
        <w:br w:type="page"/>
      </w:r>
    </w:p>
    <w:p w14:paraId="31F2AAE9">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4、廉政承诺书</w:t>
      </w:r>
    </w:p>
    <w:p w14:paraId="20CA8ADF">
      <w:pPr>
        <w:spacing w:line="460" w:lineRule="exact"/>
        <w:rPr>
          <w:rFonts w:ascii="宋体" w:hAnsi="宋体" w:cs="宋体"/>
          <w:b/>
          <w:bCs/>
          <w:color w:val="auto"/>
          <w:sz w:val="22"/>
          <w:szCs w:val="22"/>
          <w:highlight w:val="none"/>
        </w:rPr>
      </w:pPr>
    </w:p>
    <w:p w14:paraId="6074775B">
      <w:pPr>
        <w:pStyle w:val="2"/>
        <w:keepNext w:val="0"/>
        <w:keepLines w:val="0"/>
        <w:pageBreakBefore w:val="0"/>
        <w:kinsoku/>
        <w:wordWrap/>
        <w:topLinePunct w:val="0"/>
        <w:bidi w:val="0"/>
        <w:snapToGrid/>
        <w:spacing w:after="0" w:line="460" w:lineRule="atLeast"/>
        <w:ind w:left="0" w:leftChars="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温州市第七人民医院、</w:t>
      </w:r>
      <w:r>
        <w:rPr>
          <w:rFonts w:hint="eastAsia" w:ascii="宋体" w:hAnsi="宋体" w:cs="宋体"/>
          <w:color w:val="auto"/>
          <w:sz w:val="22"/>
          <w:szCs w:val="22"/>
          <w:highlight w:val="none"/>
          <w:lang w:eastAsia="zh-CN"/>
        </w:rPr>
        <w:t>浙江德丰项目管理有限公司</w:t>
      </w:r>
      <w:r>
        <w:rPr>
          <w:rFonts w:hint="eastAsia" w:ascii="新宋体" w:hAnsi="新宋体" w:eastAsia="新宋体" w:cs="新宋体"/>
          <w:color w:val="auto"/>
          <w:sz w:val="22"/>
          <w:szCs w:val="22"/>
          <w:highlight w:val="none"/>
        </w:rPr>
        <w:t>：</w:t>
      </w:r>
    </w:p>
    <w:p w14:paraId="111A41EA">
      <w:pPr>
        <w:pStyle w:val="2"/>
        <w:keepNext w:val="0"/>
        <w:keepLines w:val="0"/>
        <w:pageBreakBefore w:val="0"/>
        <w:kinsoku/>
        <w:wordWrap/>
        <w:topLinePunct w:val="0"/>
        <w:bidi w:val="0"/>
        <w:snapToGrid/>
        <w:spacing w:after="0" w:line="460" w:lineRule="atLeast"/>
        <w:ind w:left="0" w:leftChars="0"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为加强采购活动中的廉政建设，防止发生违法违纪行为，体现公开、公平、公正的原则，根据国家有关法律、法规和廉政建设责任制的规定，本投标人特作如下承诺：</w:t>
      </w:r>
    </w:p>
    <w:p w14:paraId="6512EF4E">
      <w:pPr>
        <w:pStyle w:val="2"/>
        <w:keepNext w:val="0"/>
        <w:keepLines w:val="0"/>
        <w:pageBreakBefore w:val="0"/>
        <w:kinsoku/>
        <w:wordWrap/>
        <w:topLinePunct w:val="0"/>
        <w:bidi w:val="0"/>
        <w:snapToGrid/>
        <w:spacing w:after="0" w:line="460" w:lineRule="atLeast"/>
        <w:ind w:left="0" w:leftChars="0" w:firstLine="440" w:firstLineChars="200"/>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不</w:t>
      </w:r>
      <w:r>
        <w:rPr>
          <w:rFonts w:hint="eastAsia" w:ascii="新宋体" w:hAnsi="新宋体" w:eastAsia="新宋体" w:cs="新宋体"/>
          <w:color w:val="auto"/>
          <w:sz w:val="22"/>
          <w:szCs w:val="22"/>
          <w:highlight w:val="none"/>
          <w:lang w:val="en-US" w:eastAsia="zh-CN"/>
        </w:rPr>
        <w:t>与招标人</w:t>
      </w:r>
      <w:r>
        <w:rPr>
          <w:rFonts w:hint="eastAsia" w:ascii="新宋体" w:hAnsi="新宋体" w:eastAsia="新宋体" w:cs="新宋体"/>
          <w:color w:val="auto"/>
          <w:sz w:val="22"/>
          <w:szCs w:val="22"/>
          <w:highlight w:val="none"/>
        </w:rPr>
        <w:t>、采购代理机构及其他投标人私下串通协商，进行围标、串标、抬标，控制投标价格。</w:t>
      </w:r>
    </w:p>
    <w:p w14:paraId="08F74953">
      <w:pPr>
        <w:pStyle w:val="2"/>
        <w:keepNext w:val="0"/>
        <w:keepLines w:val="0"/>
        <w:pageBreakBefore w:val="0"/>
        <w:kinsoku/>
        <w:wordWrap/>
        <w:topLinePunct w:val="0"/>
        <w:bidi w:val="0"/>
        <w:snapToGrid/>
        <w:spacing w:after="0" w:line="460" w:lineRule="atLeast"/>
        <w:ind w:left="0" w:leftChars="0" w:firstLine="440" w:firstLineChars="200"/>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不向</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、采购代理机构、评标专家行贿，以不正手段谋取中标。</w:t>
      </w:r>
    </w:p>
    <w:p w14:paraId="6F873CA8">
      <w:pPr>
        <w:pStyle w:val="2"/>
        <w:keepNext w:val="0"/>
        <w:keepLines w:val="0"/>
        <w:pageBreakBefore w:val="0"/>
        <w:kinsoku/>
        <w:wordWrap/>
        <w:topLinePunct w:val="0"/>
        <w:bidi w:val="0"/>
        <w:snapToGrid/>
        <w:spacing w:after="0" w:line="460" w:lineRule="atLeast"/>
        <w:ind w:left="0" w:leftChars="0" w:firstLine="440" w:firstLineChars="200"/>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不向监管人员请客、送礼及组织其它有可能影响客观公正监管的活动。</w:t>
      </w:r>
    </w:p>
    <w:p w14:paraId="3BFB5C0D">
      <w:pPr>
        <w:pStyle w:val="2"/>
        <w:keepNext w:val="0"/>
        <w:keepLines w:val="0"/>
        <w:pageBreakBefore w:val="0"/>
        <w:kinsoku/>
        <w:wordWrap/>
        <w:topLinePunct w:val="0"/>
        <w:bidi w:val="0"/>
        <w:snapToGrid/>
        <w:spacing w:after="0" w:line="460" w:lineRule="atLeast"/>
        <w:ind w:left="0" w:leftChars="0" w:firstLine="440" w:firstLineChars="200"/>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自觉遵守开标、评标现场工作纪律，不私下接触评标专家，不干扰正常的开标评标秩序。</w:t>
      </w:r>
    </w:p>
    <w:p w14:paraId="27CB05C9">
      <w:pPr>
        <w:pStyle w:val="2"/>
        <w:keepNext w:val="0"/>
        <w:keepLines w:val="0"/>
        <w:pageBreakBefore w:val="0"/>
        <w:kinsoku/>
        <w:wordWrap/>
        <w:topLinePunct w:val="0"/>
        <w:bidi w:val="0"/>
        <w:snapToGrid/>
        <w:spacing w:after="0" w:line="460" w:lineRule="atLeast"/>
        <w:ind w:left="0" w:leftChars="0" w:firstLine="440" w:firstLineChars="200"/>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不给责任人的违法违规行为说情、解脱。</w:t>
      </w:r>
    </w:p>
    <w:p w14:paraId="0E26C773">
      <w:pPr>
        <w:pStyle w:val="2"/>
        <w:keepNext w:val="0"/>
        <w:keepLines w:val="0"/>
        <w:pageBreakBefore w:val="0"/>
        <w:kinsoku/>
        <w:wordWrap/>
        <w:topLinePunct w:val="0"/>
        <w:bidi w:val="0"/>
        <w:snapToGrid/>
        <w:spacing w:after="0" w:line="460" w:lineRule="atLeast"/>
        <w:ind w:left="0" w:leftChars="0"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70964E29">
      <w:pPr>
        <w:keepNext w:val="0"/>
        <w:keepLines w:val="0"/>
        <w:pageBreakBefore w:val="0"/>
        <w:kinsoku/>
        <w:wordWrap/>
        <w:topLinePunct w:val="0"/>
        <w:bidi w:val="0"/>
        <w:snapToGrid/>
        <w:spacing w:line="460" w:lineRule="atLeast"/>
        <w:jc w:val="center"/>
        <w:rPr>
          <w:rFonts w:ascii="新宋体" w:hAnsi="新宋体" w:eastAsia="新宋体" w:cs="新宋体"/>
          <w:b/>
          <w:bCs/>
          <w:color w:val="auto"/>
          <w:sz w:val="28"/>
          <w:szCs w:val="28"/>
          <w:highlight w:val="none"/>
        </w:rPr>
      </w:pPr>
    </w:p>
    <w:p w14:paraId="041003F3">
      <w:pPr>
        <w:pStyle w:val="32"/>
        <w:keepNext w:val="0"/>
        <w:keepLines w:val="0"/>
        <w:pageBreakBefore w:val="0"/>
        <w:kinsoku/>
        <w:wordWrap/>
        <w:topLinePunct w:val="0"/>
        <w:bidi w:val="0"/>
        <w:snapToGrid/>
        <w:spacing w:line="460" w:lineRule="atLeast"/>
        <w:ind w:left="5360" w:leftChars="2500" w:hanging="110" w:hangingChars="50"/>
        <w:rPr>
          <w:rFonts w:ascii="新宋体" w:hAnsi="新宋体" w:eastAsia="新宋体" w:cs="新宋体"/>
          <w:b w:val="0"/>
          <w:color w:val="auto"/>
          <w:kern w:val="2"/>
          <w:sz w:val="22"/>
          <w:szCs w:val="22"/>
          <w:highlight w:val="none"/>
        </w:rPr>
      </w:pPr>
      <w:r>
        <w:rPr>
          <w:rFonts w:hint="eastAsia" w:ascii="新宋体" w:hAnsi="新宋体" w:eastAsia="新宋体" w:cs="新宋体"/>
          <w:b w:val="0"/>
          <w:color w:val="auto"/>
          <w:kern w:val="2"/>
          <w:sz w:val="22"/>
          <w:szCs w:val="22"/>
          <w:highlight w:val="none"/>
        </w:rPr>
        <w:t>投标人全称（盖章）：</w:t>
      </w:r>
    </w:p>
    <w:p w14:paraId="603F6CBE">
      <w:pPr>
        <w:keepNext w:val="0"/>
        <w:keepLines w:val="0"/>
        <w:pageBreakBefore w:val="0"/>
        <w:kinsoku/>
        <w:wordWrap/>
        <w:topLinePunct w:val="0"/>
        <w:bidi w:val="0"/>
        <w:snapToGrid/>
        <w:spacing w:line="460" w:lineRule="atLeas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14:paraId="78771434">
      <w:pPr>
        <w:keepNext w:val="0"/>
        <w:keepLines w:val="0"/>
        <w:pageBreakBefore w:val="0"/>
        <w:kinsoku/>
        <w:wordWrap/>
        <w:topLinePunct w:val="0"/>
        <w:bidi w:val="0"/>
        <w:snapToGrid/>
        <w:spacing w:line="460" w:lineRule="atLeas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14:paraId="43A4F226">
      <w:pPr>
        <w:pStyle w:val="3"/>
        <w:spacing w:line="460" w:lineRule="exact"/>
        <w:ind w:left="0" w:firstLine="0" w:firstLineChars="0"/>
        <w:jc w:val="right"/>
        <w:rPr>
          <w:rFonts w:ascii="宋体" w:hAnsi="宋体" w:cs="宋体"/>
          <w:b/>
          <w:bCs/>
          <w:color w:val="auto"/>
          <w:sz w:val="22"/>
          <w:szCs w:val="22"/>
          <w:highlight w:val="none"/>
        </w:rPr>
      </w:pPr>
    </w:p>
    <w:p w14:paraId="5A61D2A6">
      <w:pPr>
        <w:pStyle w:val="50"/>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ascii="宋体" w:hAnsi="宋体" w:cs="宋体"/>
          <w:b/>
          <w:bCs/>
          <w:color w:val="auto"/>
          <w:sz w:val="22"/>
          <w:szCs w:val="22"/>
          <w:highlight w:val="none"/>
        </w:rPr>
        <w:br w:type="page"/>
      </w:r>
      <w:r>
        <w:rPr>
          <w:rFonts w:hint="eastAsia"/>
          <w:b/>
          <w:color w:val="auto"/>
          <w:sz w:val="28"/>
          <w:szCs w:val="28"/>
          <w:highlight w:val="none"/>
          <w:lang w:val="en-US" w:eastAsia="zh-CN"/>
        </w:rPr>
        <w:t>5</w:t>
      </w:r>
      <w:r>
        <w:rPr>
          <w:rFonts w:hint="eastAsia"/>
          <w:b/>
          <w:color w:val="auto"/>
          <w:sz w:val="28"/>
          <w:szCs w:val="28"/>
          <w:highlight w:val="none"/>
        </w:rPr>
        <w:t>、落实政府采购政策需满足的资格要求</w:t>
      </w:r>
    </w:p>
    <w:p w14:paraId="6643EFB7">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（根据招标公告落实政府采购政策需满足的资格要求选择提供相应的材料；未要求的，</w:t>
      </w:r>
      <w:r>
        <w:rPr>
          <w:rFonts w:hint="eastAsia" w:ascii="宋体" w:hAnsi="宋体" w:eastAsia="宋体" w:cs="宋体"/>
          <w:b/>
          <w:bCs/>
          <w:color w:val="auto"/>
          <w:sz w:val="22"/>
          <w:szCs w:val="22"/>
          <w:highlight w:val="none"/>
          <w:lang w:eastAsia="zh-CN"/>
        </w:rPr>
        <w:t>无须</w:t>
      </w:r>
      <w:r>
        <w:rPr>
          <w:rFonts w:hint="eastAsia" w:ascii="宋体" w:hAnsi="宋体" w:eastAsia="宋体" w:cs="宋体"/>
          <w:b/>
          <w:bCs/>
          <w:color w:val="auto"/>
          <w:sz w:val="22"/>
          <w:szCs w:val="22"/>
          <w:highlight w:val="none"/>
        </w:rPr>
        <w:t>提供）</w:t>
      </w:r>
    </w:p>
    <w:p w14:paraId="092B0550">
      <w:pPr>
        <w:spacing w:line="360" w:lineRule="auto"/>
        <w:jc w:val="center"/>
        <w:rPr>
          <w:rFonts w:hint="eastAsia" w:ascii="宋体" w:hAnsi="宋体" w:cs="宋体"/>
          <w:b/>
          <w:color w:val="auto"/>
          <w:sz w:val="28"/>
          <w:szCs w:val="28"/>
        </w:rPr>
      </w:pPr>
    </w:p>
    <w:p w14:paraId="5666BCAF">
      <w:pPr>
        <w:spacing w:line="360" w:lineRule="auto"/>
        <w:jc w:val="center"/>
        <w:rPr>
          <w:rFonts w:ascii="宋体" w:hAnsi="宋体" w:cs="宋体"/>
          <w:b/>
          <w:color w:val="auto"/>
          <w:sz w:val="28"/>
          <w:szCs w:val="28"/>
        </w:rPr>
      </w:pPr>
      <w:r>
        <w:rPr>
          <w:rFonts w:hint="eastAsia" w:ascii="宋体" w:hAnsi="宋体" w:cs="宋体"/>
          <w:b/>
          <w:color w:val="auto"/>
          <w:sz w:val="28"/>
          <w:szCs w:val="28"/>
        </w:rPr>
        <w:t>中小企业声明函（货物）</w:t>
      </w:r>
    </w:p>
    <w:p w14:paraId="10BB216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本公司（联合体）郑重声明，根据《政府采购促进中小企业发展管理办法》（财库﹝2020﹞46 号）的规定，本公司（联合体）参加 </w:t>
      </w:r>
      <w:r>
        <w:rPr>
          <w:rFonts w:hint="eastAsia" w:ascii="宋体" w:hAnsi="宋体" w:cs="宋体"/>
          <w:color w:val="auto"/>
          <w:sz w:val="22"/>
          <w:szCs w:val="22"/>
          <w:u w:val="single"/>
        </w:rPr>
        <w:t xml:space="preserve">（采购人） </w:t>
      </w:r>
      <w:r>
        <w:rPr>
          <w:rFonts w:hint="eastAsia" w:ascii="宋体" w:hAnsi="宋体" w:cs="宋体"/>
          <w:color w:val="auto"/>
          <w:sz w:val="22"/>
          <w:szCs w:val="22"/>
        </w:rPr>
        <w:t xml:space="preserve">的 </w:t>
      </w:r>
      <w:r>
        <w:rPr>
          <w:rFonts w:hint="eastAsia" w:ascii="宋体" w:hAnsi="宋体" w:cs="宋体"/>
          <w:color w:val="auto"/>
          <w:sz w:val="22"/>
          <w:szCs w:val="22"/>
          <w:u w:val="single"/>
        </w:rPr>
        <w:t>（项目名称）</w:t>
      </w:r>
      <w:r>
        <w:rPr>
          <w:rFonts w:hint="eastAsia" w:ascii="宋体" w:hAnsi="宋体" w:cs="宋体"/>
          <w:color w:val="auto"/>
          <w:sz w:val="22"/>
          <w:szCs w:val="22"/>
        </w:rPr>
        <w:t xml:space="preserve"> 采购活动，提供的货物全部由符合政策要求的中小企业制造。相关企业（含联合体中的中小企业、签订分包意向协议的中小企业）的具体情况如下：</w:t>
      </w:r>
    </w:p>
    <w:p w14:paraId="74903685">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1. </w:t>
      </w:r>
      <w:r>
        <w:rPr>
          <w:rFonts w:hint="eastAsia" w:ascii="宋体" w:hAnsi="宋体" w:cs="宋体"/>
          <w:color w:val="auto"/>
          <w:sz w:val="22"/>
          <w:szCs w:val="22"/>
          <w:u w:val="single"/>
        </w:rPr>
        <w:t>（标的名称）</w:t>
      </w:r>
      <w:r>
        <w:rPr>
          <w:rFonts w:hint="eastAsia" w:ascii="宋体" w:hAnsi="宋体" w:cs="宋体"/>
          <w:color w:val="auto"/>
          <w:sz w:val="22"/>
          <w:szCs w:val="22"/>
        </w:rPr>
        <w:t xml:space="preserve"> ，属于 </w:t>
      </w:r>
      <w:r>
        <w:rPr>
          <w:rFonts w:hint="eastAsia" w:ascii="宋体" w:hAnsi="宋体" w:cs="宋体"/>
          <w:color w:val="auto"/>
          <w:sz w:val="22"/>
          <w:szCs w:val="22"/>
          <w:u w:val="single"/>
        </w:rPr>
        <w:t>（采购文件中明确的所属行业）</w:t>
      </w:r>
      <w:r>
        <w:rPr>
          <w:rFonts w:hint="eastAsia" w:ascii="宋体" w:hAnsi="宋体" w:cs="宋体"/>
          <w:color w:val="auto"/>
          <w:sz w:val="22"/>
          <w:szCs w:val="22"/>
        </w:rPr>
        <w:t>行业 ；制造商为</w:t>
      </w:r>
      <w:r>
        <w:rPr>
          <w:rFonts w:hint="eastAsia" w:ascii="宋体" w:hAnsi="宋体" w:cs="宋体"/>
          <w:color w:val="auto"/>
          <w:sz w:val="22"/>
          <w:szCs w:val="22"/>
          <w:u w:val="single"/>
        </w:rPr>
        <w:t xml:space="preserve"> （企业名称）</w:t>
      </w:r>
      <w:r>
        <w:rPr>
          <w:rFonts w:hint="eastAsia" w:ascii="宋体" w:hAnsi="宋体" w:cs="宋体"/>
          <w:color w:val="auto"/>
          <w:sz w:val="22"/>
          <w:szCs w:val="22"/>
        </w:rPr>
        <w:t xml:space="preserve"> ，从业人员</w:t>
      </w:r>
      <w:r>
        <w:rPr>
          <w:rFonts w:hint="eastAsia" w:ascii="宋体" w:hAnsi="宋体" w:cs="宋体"/>
          <w:color w:val="auto"/>
          <w:sz w:val="22"/>
          <w:szCs w:val="22"/>
          <w:u w:val="single"/>
        </w:rPr>
        <w:t xml:space="preserve">  </w:t>
      </w:r>
      <w:r>
        <w:rPr>
          <w:rFonts w:hint="eastAsia" w:ascii="宋体" w:hAnsi="宋体" w:cs="宋体"/>
          <w:color w:val="auto"/>
          <w:sz w:val="22"/>
          <w:szCs w:val="22"/>
        </w:rPr>
        <w:t>人，营业收入为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z w:val="22"/>
          <w:szCs w:val="22"/>
          <w:u w:val="single"/>
        </w:rPr>
        <w:t xml:space="preserve"> （中型企业、小型企业、微型企业）</w:t>
      </w:r>
      <w:r>
        <w:rPr>
          <w:rFonts w:hint="eastAsia" w:ascii="宋体" w:hAnsi="宋体" w:cs="宋体"/>
          <w:color w:val="auto"/>
          <w:sz w:val="22"/>
          <w:szCs w:val="22"/>
        </w:rPr>
        <w:t xml:space="preserve"> ；</w:t>
      </w:r>
    </w:p>
    <w:p w14:paraId="538836E3">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color w:val="auto"/>
          <w:sz w:val="22"/>
          <w:szCs w:val="22"/>
          <w:u w:val="single"/>
        </w:rPr>
        <w:t>（标的名称）</w:t>
      </w:r>
      <w:r>
        <w:rPr>
          <w:rFonts w:hint="eastAsia" w:ascii="宋体" w:hAnsi="宋体" w:cs="宋体"/>
          <w:color w:val="auto"/>
          <w:sz w:val="22"/>
          <w:szCs w:val="22"/>
        </w:rPr>
        <w:t xml:space="preserve"> ，属于 </w:t>
      </w:r>
      <w:r>
        <w:rPr>
          <w:rFonts w:hint="eastAsia" w:ascii="宋体" w:hAnsi="宋体" w:cs="宋体"/>
          <w:color w:val="auto"/>
          <w:sz w:val="22"/>
          <w:szCs w:val="22"/>
          <w:u w:val="single"/>
        </w:rPr>
        <w:t>（采购文件中明确的所属行业）</w:t>
      </w:r>
      <w:r>
        <w:rPr>
          <w:rFonts w:hint="eastAsia" w:ascii="宋体" w:hAnsi="宋体" w:cs="宋体"/>
          <w:color w:val="auto"/>
          <w:sz w:val="22"/>
          <w:szCs w:val="22"/>
        </w:rPr>
        <w:t>行业 ；制造商为</w:t>
      </w:r>
      <w:r>
        <w:rPr>
          <w:rFonts w:hint="eastAsia" w:ascii="宋体" w:hAnsi="宋体" w:cs="宋体"/>
          <w:color w:val="auto"/>
          <w:sz w:val="22"/>
          <w:szCs w:val="22"/>
          <w:u w:val="single"/>
        </w:rPr>
        <w:t xml:space="preserve"> （企业名称）</w:t>
      </w:r>
      <w:r>
        <w:rPr>
          <w:rFonts w:hint="eastAsia" w:ascii="宋体" w:hAnsi="宋体" w:cs="宋体"/>
          <w:color w:val="auto"/>
          <w:sz w:val="22"/>
          <w:szCs w:val="22"/>
        </w:rPr>
        <w:t xml:space="preserve"> ，从业人员</w:t>
      </w:r>
      <w:r>
        <w:rPr>
          <w:rFonts w:hint="eastAsia" w:ascii="宋体" w:hAnsi="宋体" w:cs="宋体"/>
          <w:color w:val="auto"/>
          <w:sz w:val="22"/>
          <w:szCs w:val="22"/>
          <w:u w:val="single"/>
        </w:rPr>
        <w:t xml:space="preserve">  </w:t>
      </w:r>
      <w:r>
        <w:rPr>
          <w:rFonts w:hint="eastAsia" w:ascii="宋体" w:hAnsi="宋体" w:cs="宋体"/>
          <w:color w:val="auto"/>
          <w:sz w:val="22"/>
          <w:szCs w:val="22"/>
        </w:rPr>
        <w:t>人，营业收入为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z w:val="22"/>
          <w:szCs w:val="22"/>
          <w:u w:val="single"/>
        </w:rPr>
        <w:t xml:space="preserve"> （中型企业、小型企业、微型企业）</w:t>
      </w:r>
      <w:r>
        <w:rPr>
          <w:rFonts w:hint="eastAsia" w:ascii="宋体" w:hAnsi="宋体" w:cs="宋体"/>
          <w:color w:val="auto"/>
          <w:sz w:val="22"/>
          <w:szCs w:val="22"/>
        </w:rPr>
        <w:t xml:space="preserve"> ；</w:t>
      </w:r>
    </w:p>
    <w:p w14:paraId="4749058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w:t>
      </w:r>
    </w:p>
    <w:p w14:paraId="4B9F6F99">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以上企业，不属于大企业的分支机构，不存在控股股东为大企业的情形，也不存在与大企业的负责人为同一人的情形。</w:t>
      </w:r>
    </w:p>
    <w:p w14:paraId="44776B5B">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本企业对上述声明内容的真实性负责。如有虚假，将依法承担相应责任。</w:t>
      </w:r>
    </w:p>
    <w:p w14:paraId="73ADF15B">
      <w:pPr>
        <w:snapToGrid w:val="0"/>
        <w:spacing w:line="360" w:lineRule="auto"/>
        <w:ind w:firstLine="4730" w:firstLineChars="2150"/>
        <w:rPr>
          <w:rFonts w:ascii="宋体" w:hAnsi="宋体" w:cs="宋体"/>
          <w:color w:val="auto"/>
          <w:kern w:val="0"/>
          <w:sz w:val="22"/>
          <w:szCs w:val="22"/>
        </w:rPr>
      </w:pPr>
      <w:r>
        <w:rPr>
          <w:rFonts w:hint="eastAsia" w:ascii="宋体" w:hAnsi="宋体" w:cs="宋体"/>
          <w:color w:val="auto"/>
          <w:kern w:val="0"/>
          <w:sz w:val="22"/>
          <w:szCs w:val="22"/>
          <w:lang w:val="zh-CN"/>
        </w:rPr>
        <w:t>投标人名称(电子签名)：</w:t>
      </w:r>
    </w:p>
    <w:p w14:paraId="35C83029">
      <w:pPr>
        <w:snapToGrid w:val="0"/>
        <w:spacing w:line="360" w:lineRule="auto"/>
        <w:rPr>
          <w:rFonts w:ascii="宋体" w:hAnsi="宋体" w:cs="宋体"/>
          <w:color w:val="auto"/>
          <w:kern w:val="0"/>
          <w:sz w:val="22"/>
          <w:szCs w:val="22"/>
          <w:lang w:val="zh-CN"/>
        </w:rPr>
      </w:pPr>
      <w:r>
        <w:rPr>
          <w:rFonts w:hint="eastAsia" w:ascii="宋体" w:hAnsi="宋体" w:cs="宋体"/>
          <w:color w:val="auto"/>
          <w:kern w:val="0"/>
          <w:sz w:val="22"/>
          <w:szCs w:val="22"/>
          <w:lang w:val="zh-CN"/>
        </w:rPr>
        <w:t xml:space="preserve">                                           日期</w:t>
      </w:r>
      <w:r>
        <w:rPr>
          <w:rFonts w:hint="eastAsia" w:ascii="宋体" w:hAnsi="宋体" w:cs="宋体"/>
          <w:color w:val="auto"/>
          <w:kern w:val="0"/>
          <w:sz w:val="22"/>
          <w:szCs w:val="22"/>
        </w:rPr>
        <w:t xml:space="preserve">：  年  </w:t>
      </w:r>
      <w:r>
        <w:rPr>
          <w:rFonts w:hint="eastAsia" w:ascii="宋体" w:hAnsi="宋体" w:cs="宋体"/>
          <w:color w:val="auto"/>
          <w:kern w:val="0"/>
          <w:sz w:val="22"/>
          <w:szCs w:val="22"/>
          <w:lang w:val="zh-CN"/>
        </w:rPr>
        <w:t>月</w:t>
      </w:r>
      <w:r>
        <w:rPr>
          <w:rFonts w:hint="eastAsia" w:ascii="宋体" w:hAnsi="宋体" w:cs="宋体"/>
          <w:color w:val="auto"/>
          <w:kern w:val="0"/>
          <w:sz w:val="22"/>
          <w:szCs w:val="22"/>
        </w:rPr>
        <w:t xml:space="preserve">   </w:t>
      </w:r>
      <w:r>
        <w:rPr>
          <w:rFonts w:hint="eastAsia" w:ascii="宋体" w:hAnsi="宋体" w:cs="宋体"/>
          <w:color w:val="auto"/>
          <w:kern w:val="0"/>
          <w:sz w:val="22"/>
          <w:szCs w:val="22"/>
          <w:lang w:val="zh-CN"/>
        </w:rPr>
        <w:t>日</w:t>
      </w:r>
    </w:p>
    <w:p w14:paraId="0FF314AE">
      <w:pPr>
        <w:spacing w:line="360" w:lineRule="auto"/>
        <w:ind w:firstLine="325" w:firstLineChars="147"/>
        <w:jc w:val="left"/>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从业人员、营业收入、资产总额填报上一年度数据，无上一年度数据的新成立企业可不填报。</w:t>
      </w:r>
    </w:p>
    <w:p w14:paraId="001B8691">
      <w:pPr>
        <w:spacing w:line="360" w:lineRule="auto"/>
        <w:ind w:right="420"/>
        <w:rPr>
          <w:rFonts w:hint="eastAsia" w:ascii="宋体" w:hAnsi="宋体" w:eastAsia="宋体" w:cs="宋体"/>
          <w:color w:val="000000" w:themeColor="text1"/>
          <w:sz w:val="22"/>
          <w:szCs w:val="22"/>
          <w14:textFill>
            <w14:solidFill>
              <w14:schemeClr w14:val="tx1"/>
            </w14:solidFill>
          </w14:textFill>
        </w:rPr>
      </w:pPr>
    </w:p>
    <w:p w14:paraId="5476D0B3">
      <w:pPr>
        <w:spacing w:line="360" w:lineRule="auto"/>
        <w:ind w:righ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注：</w:t>
      </w:r>
    </w:p>
    <w:p w14:paraId="670FD87C">
      <w:pPr>
        <w:spacing w:line="360" w:lineRule="auto"/>
        <w:ind w:right="420" w:firstLine="660" w:firstLineChars="3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F335583">
      <w:pPr>
        <w:spacing w:line="360" w:lineRule="auto"/>
        <w:ind w:right="420" w:firstLine="660" w:firstLineChars="300"/>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000000" w:themeColor="text1"/>
          <w:sz w:val="22"/>
          <w:szCs w:val="22"/>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sz w:val="22"/>
          <w:szCs w:val="22"/>
          <w:highlight w:val="none"/>
        </w:rPr>
        <w:t>。</w:t>
      </w:r>
    </w:p>
    <w:p w14:paraId="4FF12DD8">
      <w:pPr>
        <w:widowControl/>
        <w:spacing w:line="360" w:lineRule="auto"/>
        <w:jc w:val="center"/>
        <w:rPr>
          <w:rFonts w:hint="eastAsia" w:ascii="宋体" w:hAnsi="宋体" w:eastAsia="宋体" w:cs="宋体"/>
          <w:b/>
          <w:color w:val="auto"/>
          <w:kern w:val="0"/>
          <w:sz w:val="28"/>
          <w:szCs w:val="28"/>
          <w:highlight w:val="none"/>
          <w:lang w:val="en-US" w:eastAsia="zh-CN"/>
        </w:rPr>
      </w:pPr>
    </w:p>
    <w:p w14:paraId="0E4426BD">
      <w:pPr>
        <w:pStyle w:val="351"/>
        <w:rPr>
          <w:rFonts w:hint="eastAsia" w:ascii="宋体" w:hAnsi="宋体" w:eastAsia="宋体" w:cs="宋体"/>
          <w:lang w:val="en-US" w:eastAsia="zh-CN"/>
        </w:rPr>
      </w:pPr>
    </w:p>
    <w:p w14:paraId="755DCE4B">
      <w:pPr>
        <w:widowControl/>
        <w:spacing w:line="360" w:lineRule="auto"/>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6、本项目的特定资格要求</w:t>
      </w:r>
    </w:p>
    <w:p w14:paraId="2711E104">
      <w:pPr>
        <w:spacing w:line="360" w:lineRule="auto"/>
        <w:ind w:firstLine="221" w:firstLineChars="100"/>
        <w:jc w:val="center"/>
        <w:rPr>
          <w:rFonts w:hint="eastAsia" w:ascii="宋体" w:hAnsi="宋体" w:eastAsia="宋体" w:cs="宋体"/>
          <w:b/>
          <w:color w:val="auto"/>
          <w:sz w:val="22"/>
          <w:szCs w:val="22"/>
          <w:highlight w:val="none"/>
          <w:u w:val="single"/>
          <w:lang w:val="zh-CN" w:eastAsia="zh-CN"/>
        </w:rPr>
      </w:pPr>
      <w:r>
        <w:rPr>
          <w:rFonts w:hint="eastAsia" w:ascii="宋体" w:hAnsi="宋体" w:eastAsia="宋体" w:cs="宋体"/>
          <w:b/>
          <w:color w:val="auto"/>
          <w:sz w:val="22"/>
          <w:szCs w:val="22"/>
          <w:highlight w:val="none"/>
          <w:u w:val="single"/>
          <w:lang w:val="zh-CN" w:eastAsia="zh-CN"/>
        </w:rPr>
        <w:t>（根据招标公告本项目的特定资格要求提供相应的材料；未要求的，无需提供）</w:t>
      </w:r>
    </w:p>
    <w:p w14:paraId="63511512">
      <w:pPr>
        <w:rPr>
          <w:rFonts w:ascii="宋体" w:hAnsi="宋体" w:cs="宋体"/>
          <w:b/>
          <w:bCs/>
          <w:color w:val="auto"/>
          <w:sz w:val="22"/>
          <w:szCs w:val="22"/>
          <w:highlight w:val="none"/>
        </w:rPr>
      </w:pPr>
    </w:p>
    <w:p w14:paraId="32F1A077">
      <w:pP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5EBE06A7">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bookmarkEnd w:id="307"/>
      <w:bookmarkEnd w:id="308"/>
    </w:p>
    <w:p w14:paraId="5485960A">
      <w:pPr>
        <w:spacing w:line="460" w:lineRule="exact"/>
        <w:jc w:val="center"/>
        <w:outlineLvl w:val="2"/>
        <w:rPr>
          <w:rFonts w:ascii="宋体" w:hAnsi="宋体" w:cs="宋体"/>
          <w:b/>
          <w:bCs/>
          <w:color w:val="auto"/>
          <w:sz w:val="28"/>
          <w:szCs w:val="28"/>
          <w:highlight w:val="none"/>
          <w:lang w:val="zh-CN"/>
        </w:rPr>
      </w:pPr>
      <w:bookmarkStart w:id="309" w:name="_Toc29102"/>
      <w:bookmarkStart w:id="310" w:name="_Toc13639"/>
      <w:r>
        <w:rPr>
          <w:rFonts w:hint="eastAsia" w:ascii="宋体" w:hAnsi="宋体" w:cs="宋体"/>
          <w:b/>
          <w:bCs/>
          <w:color w:val="auto"/>
          <w:sz w:val="28"/>
          <w:szCs w:val="28"/>
          <w:highlight w:val="none"/>
          <w:lang w:val="zh-CN"/>
        </w:rPr>
        <w:t>商务技术文件</w:t>
      </w:r>
      <w:bookmarkEnd w:id="309"/>
      <w:bookmarkEnd w:id="310"/>
    </w:p>
    <w:p w14:paraId="150B9A90">
      <w:pPr>
        <w:spacing w:line="400" w:lineRule="exact"/>
        <w:jc w:val="center"/>
        <w:outlineLvl w:val="3"/>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zh-CN"/>
        </w:rPr>
        <w:t>投标函</w:t>
      </w:r>
    </w:p>
    <w:p w14:paraId="74970D9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致：温州市第七人民医院</w:t>
      </w:r>
    </w:p>
    <w:p w14:paraId="7AE670F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项目（招标编号：</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（授权代表全名，职务）代表我方处理有关本投标的一切事宜。为此：</w:t>
      </w:r>
    </w:p>
    <w:p w14:paraId="7526255B">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2C65CAB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14:paraId="1824245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0ACDD51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27597E8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06A611B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227C674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2840D17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644FDE0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4AEF4CE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2397A12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(1)资格文件</w:t>
      </w:r>
    </w:p>
    <w:p w14:paraId="2DABCCD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(2)报价文件；</w:t>
      </w:r>
    </w:p>
    <w:p w14:paraId="59490A8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04B4725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0D1A9E7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0F713F8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16D7616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2CBB133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4、投标有效期内不撤销投标文件，如中标，有效期将延至合同终止日为止。</w:t>
      </w:r>
    </w:p>
    <w:p w14:paraId="2DA09CA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5、我方完全理解贵方不一定要接受最低价的投标。</w:t>
      </w:r>
    </w:p>
    <w:p w14:paraId="2CAE1E4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0F141D8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7、如中标，按招标文件规定的招标代理服务费标准，在领取中标通知书时向招标代理机构支付招标代理服务费。</w:t>
      </w:r>
    </w:p>
    <w:p w14:paraId="2B25D6C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8、我方愿意向贵方提供任何与该项投标有关的数据、情况和服务资料。若贵方需要，我方愿意提供我方</w:t>
      </w:r>
      <w:r>
        <w:rPr>
          <w:rFonts w:hint="eastAsia" w:ascii="宋体" w:hAnsi="宋体" w:cs="宋体"/>
          <w:color w:val="auto"/>
          <w:sz w:val="22"/>
          <w:szCs w:val="22"/>
          <w:highlight w:val="none"/>
          <w:lang w:eastAsia="zh-CN"/>
        </w:rPr>
        <w:t>做出</w:t>
      </w:r>
      <w:r>
        <w:rPr>
          <w:rFonts w:hint="eastAsia" w:ascii="宋体" w:hAnsi="宋体" w:cs="宋体"/>
          <w:color w:val="auto"/>
          <w:sz w:val="22"/>
          <w:szCs w:val="22"/>
          <w:highlight w:val="none"/>
        </w:rPr>
        <w:t>的一切承诺的证明材料。</w:t>
      </w:r>
    </w:p>
    <w:p w14:paraId="0F97B12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6368E1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B2D0FB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091FBB7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170D71B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(3)与招标人、其它供应商或者招标代理机构恶意串通的；</w:t>
      </w:r>
    </w:p>
    <w:p w14:paraId="528ADCD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(4)向招标人、招标代理机构行贿或者提供其他不正当利益的；</w:t>
      </w:r>
    </w:p>
    <w:p w14:paraId="6B38F11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(5)在招标采购过程中与招标人进行协商谈判的；</w:t>
      </w:r>
    </w:p>
    <w:p w14:paraId="4E157D1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55427CD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供应商有前款第(1)至(</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)项情形之一的，中标、成交无效。</w:t>
      </w:r>
    </w:p>
    <w:p w14:paraId="7F8B8CA4">
      <w:pPr>
        <w:shd w:val="clear" w:color="auto" w:fill="FFFFFF"/>
        <w:snapToGrid w:val="0"/>
        <w:spacing w:line="360" w:lineRule="auto"/>
        <w:rPr>
          <w:rFonts w:ascii="宋体" w:hAnsi="宋体" w:cs="宋体"/>
          <w:color w:val="auto"/>
          <w:kern w:val="0"/>
          <w:sz w:val="22"/>
          <w:szCs w:val="22"/>
          <w:highlight w:val="none"/>
          <w:lang w:val="zh-CN"/>
        </w:rPr>
      </w:pPr>
    </w:p>
    <w:p w14:paraId="3D9672D8">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法定（授权）代表人（签字）：</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5A178BAE">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 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1C8E44C5">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7728B0FE">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2521A29C">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39406B22">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3D95B2B8">
      <w:pPr>
        <w:spacing w:line="440" w:lineRule="exac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323375F7">
      <w:pPr>
        <w:spacing w:line="400" w:lineRule="exact"/>
        <w:jc w:val="center"/>
        <w:outlineLvl w:val="3"/>
        <w:rPr>
          <w:rFonts w:hint="eastAsia" w:ascii="宋体" w:hAnsi="宋体" w:cs="宋体"/>
          <w:b/>
          <w:bCs/>
          <w:color w:val="auto"/>
          <w:sz w:val="28"/>
          <w:szCs w:val="28"/>
          <w:highlight w:val="none"/>
        </w:rPr>
      </w:pPr>
    </w:p>
    <w:p w14:paraId="4043FA96">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5DFCC87">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、法定代表人授权书</w:t>
      </w:r>
    </w:p>
    <w:p w14:paraId="130840E2">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温州市第七人民医院、</w:t>
      </w:r>
      <w:r>
        <w:rPr>
          <w:rFonts w:hint="eastAsia" w:ascii="宋体" w:hAnsi="宋体" w:cs="宋体"/>
          <w:color w:val="auto"/>
          <w:sz w:val="22"/>
          <w:szCs w:val="22"/>
          <w:highlight w:val="none"/>
          <w:lang w:eastAsia="zh-CN"/>
        </w:rPr>
        <w:t>浙江德丰项目管理有限公司</w:t>
      </w:r>
      <w:r>
        <w:rPr>
          <w:rFonts w:hint="eastAsia" w:ascii="宋体" w:hAnsi="宋体" w:cs="宋体"/>
          <w:color w:val="auto"/>
          <w:sz w:val="22"/>
          <w:szCs w:val="22"/>
          <w:highlight w:val="none"/>
        </w:rPr>
        <w:t>：</w:t>
      </w:r>
    </w:p>
    <w:p w14:paraId="60502BF2">
      <w:pPr>
        <w:spacing w:line="460" w:lineRule="exact"/>
        <w:rPr>
          <w:rFonts w:ascii="宋体" w:hAnsi="宋体" w:cs="宋体"/>
          <w:color w:val="auto"/>
          <w:sz w:val="22"/>
          <w:szCs w:val="22"/>
          <w:highlight w:val="none"/>
          <w:u w:val="single"/>
        </w:rPr>
      </w:pPr>
    </w:p>
    <w:p w14:paraId="2728401B">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）的招标活动，全权代表我方处理招标活动中的一切事宜。</w:t>
      </w:r>
    </w:p>
    <w:p w14:paraId="2A2825AE">
      <w:pPr>
        <w:spacing w:line="460" w:lineRule="exact"/>
        <w:ind w:firstLine="2955"/>
        <w:rPr>
          <w:rFonts w:ascii="宋体" w:hAnsi="宋体" w:cs="宋体"/>
          <w:color w:val="auto"/>
          <w:sz w:val="22"/>
          <w:szCs w:val="22"/>
          <w:highlight w:val="none"/>
        </w:rPr>
      </w:pPr>
    </w:p>
    <w:p w14:paraId="7ADEBC98">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1F52485">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2FE3C72F">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6B147CA3">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   期：  </w:t>
      </w:r>
    </w:p>
    <w:p w14:paraId="5013BC70">
      <w:pPr>
        <w:spacing w:line="380" w:lineRule="exact"/>
        <w:rPr>
          <w:rFonts w:ascii="宋体" w:hAnsi="宋体" w:cs="宋体"/>
          <w:color w:val="auto"/>
          <w:sz w:val="22"/>
          <w:szCs w:val="22"/>
          <w:highlight w:val="none"/>
        </w:rPr>
      </w:pPr>
    </w:p>
    <w:p w14:paraId="34FAC625">
      <w:pPr>
        <w:spacing w:line="380" w:lineRule="exact"/>
        <w:rPr>
          <w:rFonts w:ascii="宋体" w:hAnsi="宋体" w:cs="宋体"/>
          <w:color w:val="auto"/>
          <w:sz w:val="22"/>
          <w:szCs w:val="22"/>
          <w:highlight w:val="none"/>
        </w:rPr>
      </w:pPr>
    </w:p>
    <w:p w14:paraId="156A13E4">
      <w:pPr>
        <w:spacing w:line="380" w:lineRule="exact"/>
        <w:rPr>
          <w:rFonts w:ascii="宋体" w:hAnsi="宋体" w:cs="宋体"/>
          <w:color w:val="auto"/>
          <w:sz w:val="22"/>
          <w:szCs w:val="22"/>
          <w:highlight w:val="none"/>
        </w:rPr>
      </w:pPr>
    </w:p>
    <w:p w14:paraId="359D1D60">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14:paraId="38EDFBFD">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14:paraId="60CF5C5E">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14:paraId="6E893A0C">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lang w:eastAsia="zh-CN"/>
        </w:rPr>
        <w:t>详细通信地址</w:t>
      </w:r>
      <w:r>
        <w:rPr>
          <w:rFonts w:hint="eastAsia" w:ascii="宋体" w:hAnsi="宋体" w:cs="宋体"/>
          <w:color w:val="auto"/>
          <w:sz w:val="22"/>
          <w:szCs w:val="22"/>
          <w:highlight w:val="none"/>
        </w:rPr>
        <w:t>：</w:t>
      </w:r>
    </w:p>
    <w:p w14:paraId="7ACBAD64">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14:paraId="412C7DBD">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14:paraId="5ECBD9B3">
      <w:pPr>
        <w:spacing w:line="460" w:lineRule="exact"/>
        <w:ind w:firstLine="539" w:firstLineChars="245"/>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邮政编码</w:t>
      </w:r>
      <w:r>
        <w:rPr>
          <w:rFonts w:hint="eastAsia" w:ascii="宋体" w:hAnsi="宋体" w:cs="宋体"/>
          <w:color w:val="auto"/>
          <w:sz w:val="22"/>
          <w:szCs w:val="22"/>
          <w:highlight w:val="none"/>
          <w:lang w:eastAsia="zh-CN"/>
        </w:rPr>
        <w:t>：</w:t>
      </w:r>
    </w:p>
    <w:p w14:paraId="51C96590">
      <w:pPr>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68E384CA">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015990" cy="3004185"/>
                <wp:effectExtent l="5080" t="4445" r="17780" b="20320"/>
                <wp:wrapNone/>
                <wp:docPr id="6" name="Text Box 2"/>
                <wp:cNvGraphicFramePr/>
                <a:graphic xmlns:a="http://schemas.openxmlformats.org/drawingml/2006/main">
                  <a:graphicData uri="http://schemas.microsoft.com/office/word/2010/wordprocessingShape">
                    <wps:wsp>
                      <wps:cNvSpPr txBox="1"/>
                      <wps:spPr>
                        <a:xfrm>
                          <a:off x="0" y="0"/>
                          <a:ext cx="6015990"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8375F3">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73.7pt;z-index:251659264;mso-width-relative:page;mso-height-relative:page;" fillcolor="#FFFFFF" filled="t" stroked="t" coordsize="21600,21600" o:gfxdata="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kYcn9gAAAAJAQAADwAAAAAAAAABACAAAAAiAAAAZHJzL2Rv&#10;d25yZXYueG1sUEsBAhQAFAAAAAgAh07iQJATZNQBAgAARAQAAA4AAAAAAAAAAQAgAAAAJwEAAGRy&#10;cy9lMm9Eb2MueG1sUEsFBgAAAAAGAAYAWQEAAJoFAAAAAA==&#10;">
                <v:fill on="t" focussize="0,0"/>
                <v:stroke color="#000000" joinstyle="miter"/>
                <v:imagedata o:title=""/>
                <o:lock v:ext="edit" aspectratio="f"/>
                <v:textbox>
                  <w:txbxContent>
                    <w:p w14:paraId="5D8375F3">
                      <w:r>
                        <w:rPr>
                          <w:rFonts w:hint="eastAsia" w:ascii="新宋体" w:hAnsi="新宋体" w:eastAsia="新宋体"/>
                          <w:sz w:val="22"/>
                          <w:szCs w:val="22"/>
                        </w:rPr>
                        <w:t xml:space="preserve">  法定代表人身份证（正反面）：</w:t>
                      </w:r>
                    </w:p>
                  </w:txbxContent>
                </v:textbox>
              </v:shape>
            </w:pict>
          </mc:Fallback>
        </mc:AlternateContent>
      </w:r>
    </w:p>
    <w:p w14:paraId="45612F86">
      <w:pPr>
        <w:spacing w:line="460" w:lineRule="exact"/>
        <w:jc w:val="center"/>
        <w:rPr>
          <w:rFonts w:ascii="宋体" w:hAnsi="宋体" w:cs="宋体"/>
          <w:b/>
          <w:bCs/>
          <w:color w:val="auto"/>
          <w:sz w:val="28"/>
          <w:szCs w:val="28"/>
          <w:highlight w:val="none"/>
        </w:rPr>
      </w:pPr>
    </w:p>
    <w:p w14:paraId="479DE2B6">
      <w:pPr>
        <w:spacing w:line="460" w:lineRule="exact"/>
        <w:jc w:val="center"/>
        <w:rPr>
          <w:rFonts w:ascii="宋体" w:hAnsi="宋体" w:cs="宋体"/>
          <w:b/>
          <w:bCs/>
          <w:color w:val="auto"/>
          <w:sz w:val="28"/>
          <w:szCs w:val="28"/>
          <w:highlight w:val="none"/>
        </w:rPr>
      </w:pPr>
    </w:p>
    <w:p w14:paraId="446D1476">
      <w:pPr>
        <w:spacing w:line="460" w:lineRule="exact"/>
        <w:jc w:val="center"/>
        <w:rPr>
          <w:rFonts w:ascii="宋体" w:hAnsi="宋体" w:cs="宋体"/>
          <w:b/>
          <w:bCs/>
          <w:color w:val="auto"/>
          <w:sz w:val="28"/>
          <w:szCs w:val="28"/>
          <w:highlight w:val="none"/>
        </w:rPr>
      </w:pPr>
    </w:p>
    <w:p w14:paraId="1DF3B6B5">
      <w:pPr>
        <w:spacing w:line="460" w:lineRule="exact"/>
        <w:jc w:val="center"/>
        <w:rPr>
          <w:rFonts w:ascii="宋体" w:hAnsi="宋体" w:cs="宋体"/>
          <w:b/>
          <w:bCs/>
          <w:color w:val="auto"/>
          <w:sz w:val="28"/>
          <w:szCs w:val="28"/>
          <w:highlight w:val="none"/>
        </w:rPr>
      </w:pPr>
    </w:p>
    <w:p w14:paraId="75891CE2">
      <w:pPr>
        <w:spacing w:line="460" w:lineRule="exact"/>
        <w:jc w:val="center"/>
        <w:rPr>
          <w:rFonts w:ascii="宋体" w:hAnsi="宋体" w:cs="宋体"/>
          <w:b/>
          <w:bCs/>
          <w:color w:val="auto"/>
          <w:sz w:val="28"/>
          <w:szCs w:val="28"/>
          <w:highlight w:val="none"/>
        </w:rPr>
      </w:pPr>
    </w:p>
    <w:p w14:paraId="11CFAA89">
      <w:pPr>
        <w:spacing w:line="460" w:lineRule="exact"/>
        <w:jc w:val="center"/>
        <w:rPr>
          <w:rFonts w:ascii="宋体" w:hAnsi="宋体" w:cs="宋体"/>
          <w:b/>
          <w:bCs/>
          <w:color w:val="auto"/>
          <w:sz w:val="28"/>
          <w:szCs w:val="28"/>
          <w:highlight w:val="none"/>
        </w:rPr>
      </w:pPr>
    </w:p>
    <w:p w14:paraId="38029D83">
      <w:pPr>
        <w:spacing w:line="460" w:lineRule="exact"/>
        <w:jc w:val="center"/>
        <w:rPr>
          <w:rFonts w:ascii="宋体" w:hAnsi="宋体" w:cs="宋体"/>
          <w:b/>
          <w:bCs/>
          <w:color w:val="auto"/>
          <w:sz w:val="28"/>
          <w:szCs w:val="28"/>
          <w:highlight w:val="none"/>
        </w:rPr>
      </w:pPr>
    </w:p>
    <w:p w14:paraId="5D6868A4">
      <w:pPr>
        <w:spacing w:line="460" w:lineRule="exact"/>
        <w:jc w:val="center"/>
        <w:rPr>
          <w:rFonts w:ascii="宋体" w:hAnsi="宋体" w:cs="宋体"/>
          <w:b/>
          <w:bCs/>
          <w:color w:val="auto"/>
          <w:sz w:val="28"/>
          <w:szCs w:val="28"/>
          <w:highlight w:val="none"/>
        </w:rPr>
      </w:pPr>
    </w:p>
    <w:p w14:paraId="0EF24132">
      <w:pPr>
        <w:spacing w:line="460" w:lineRule="exact"/>
        <w:jc w:val="center"/>
        <w:rPr>
          <w:rFonts w:ascii="宋体" w:hAnsi="宋体" w:cs="宋体"/>
          <w:b/>
          <w:bCs/>
          <w:color w:val="auto"/>
          <w:sz w:val="28"/>
          <w:szCs w:val="28"/>
          <w:highlight w:val="none"/>
        </w:rPr>
      </w:pPr>
    </w:p>
    <w:p w14:paraId="35C9610F">
      <w:pPr>
        <w:spacing w:line="460" w:lineRule="exact"/>
        <w:jc w:val="center"/>
        <w:rPr>
          <w:rFonts w:ascii="宋体" w:hAnsi="宋体" w:cs="宋体"/>
          <w:b/>
          <w:bCs/>
          <w:color w:val="auto"/>
          <w:sz w:val="28"/>
          <w:szCs w:val="28"/>
          <w:highlight w:val="none"/>
        </w:rPr>
      </w:pPr>
    </w:p>
    <w:p w14:paraId="2D9631F0">
      <w:pPr>
        <w:spacing w:line="460" w:lineRule="exact"/>
        <w:jc w:val="center"/>
        <w:rPr>
          <w:rFonts w:ascii="宋体" w:hAnsi="宋体" w:cs="宋体"/>
          <w:b/>
          <w:bCs/>
          <w:color w:val="auto"/>
          <w:sz w:val="28"/>
          <w:szCs w:val="28"/>
          <w:highlight w:val="none"/>
        </w:rPr>
      </w:pPr>
    </w:p>
    <w:p w14:paraId="1DE0C75B">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057900" cy="3875405"/>
                <wp:effectExtent l="4445" t="5080" r="14605" b="5715"/>
                <wp:wrapNone/>
                <wp:docPr id="7" name="文本框 26"/>
                <wp:cNvGraphicFramePr/>
                <a:graphic xmlns:a="http://schemas.openxmlformats.org/drawingml/2006/main">
                  <a:graphicData uri="http://schemas.microsoft.com/office/word/2010/wordprocessingShape">
                    <wps:wsp>
                      <wps:cNvSpPr txBox="1"/>
                      <wps:spPr>
                        <a:xfrm>
                          <a:off x="0" y="0"/>
                          <a:ext cx="6057900"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9ECB9B">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77pt;z-index:251661312;mso-width-relative:page;mso-height-relative:page;" fillcolor="#FFFFFF" filled="t" stroked="t" coordsize="21600,21600" o:gfxdata="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QINt2AAAAAkBAAAPAAAAAAAA&#10;AAEAIAAAACIAAABkcnMvZG93bnJldi54bWxQSwECFAAUAAAACACHTuJA+p6cnBICAABGBAAADgAA&#10;AAAAAAABACAAAAAnAQAAZHJzL2Uyb0RvYy54bWxQSwUGAAAAAAYABgBZAQAAqwUAAAAA&#10;">
                <v:fill on="t" focussize="0,0"/>
                <v:stroke color="#000000" joinstyle="miter"/>
                <v:imagedata o:title=""/>
                <o:lock v:ext="edit" aspectratio="f"/>
                <v:textbox>
                  <w:txbxContent>
                    <w:p w14:paraId="129ECB9B">
                      <w:r>
                        <w:rPr>
                          <w:rFonts w:hint="eastAsia" w:ascii="新宋体" w:hAnsi="新宋体" w:eastAsia="新宋体"/>
                          <w:sz w:val="22"/>
                          <w:szCs w:val="22"/>
                        </w:rPr>
                        <w:t xml:space="preserve">  授权代表身份证（正反面）：</w:t>
                      </w:r>
                    </w:p>
                  </w:txbxContent>
                </v:textbox>
              </v:shape>
            </w:pict>
          </mc:Fallback>
        </mc:AlternateContent>
      </w:r>
    </w:p>
    <w:p w14:paraId="7C8E8A7A">
      <w:pPr>
        <w:spacing w:line="460" w:lineRule="exact"/>
        <w:jc w:val="center"/>
        <w:rPr>
          <w:rFonts w:ascii="宋体" w:hAnsi="宋体" w:cs="宋体"/>
          <w:b/>
          <w:bCs/>
          <w:color w:val="auto"/>
          <w:sz w:val="28"/>
          <w:szCs w:val="28"/>
          <w:highlight w:val="none"/>
        </w:rPr>
      </w:pPr>
    </w:p>
    <w:p w14:paraId="08EDD3F2">
      <w:pPr>
        <w:spacing w:line="460" w:lineRule="exact"/>
        <w:jc w:val="center"/>
        <w:rPr>
          <w:rFonts w:ascii="宋体" w:hAnsi="宋体" w:cs="宋体"/>
          <w:b/>
          <w:bCs/>
          <w:color w:val="auto"/>
          <w:sz w:val="28"/>
          <w:szCs w:val="28"/>
          <w:highlight w:val="none"/>
        </w:rPr>
      </w:pPr>
    </w:p>
    <w:p w14:paraId="39EA0D07">
      <w:pPr>
        <w:spacing w:line="460" w:lineRule="exact"/>
        <w:jc w:val="center"/>
        <w:rPr>
          <w:rFonts w:ascii="宋体" w:hAnsi="宋体" w:cs="宋体"/>
          <w:b/>
          <w:bCs/>
          <w:color w:val="auto"/>
          <w:sz w:val="28"/>
          <w:szCs w:val="28"/>
          <w:highlight w:val="none"/>
        </w:rPr>
      </w:pPr>
    </w:p>
    <w:p w14:paraId="14470B98">
      <w:pPr>
        <w:spacing w:line="460" w:lineRule="exact"/>
        <w:jc w:val="center"/>
        <w:rPr>
          <w:rFonts w:ascii="宋体" w:hAnsi="宋体" w:cs="宋体"/>
          <w:b/>
          <w:bCs/>
          <w:color w:val="auto"/>
          <w:sz w:val="28"/>
          <w:szCs w:val="28"/>
          <w:highlight w:val="none"/>
        </w:rPr>
      </w:pPr>
    </w:p>
    <w:p w14:paraId="16702638">
      <w:pPr>
        <w:spacing w:line="460" w:lineRule="exact"/>
        <w:jc w:val="center"/>
        <w:rPr>
          <w:rFonts w:ascii="宋体" w:hAnsi="宋体" w:cs="宋体"/>
          <w:b/>
          <w:bCs/>
          <w:color w:val="auto"/>
          <w:sz w:val="28"/>
          <w:szCs w:val="28"/>
          <w:highlight w:val="none"/>
        </w:rPr>
      </w:pPr>
    </w:p>
    <w:p w14:paraId="7CDA957A">
      <w:pPr>
        <w:spacing w:line="460" w:lineRule="exact"/>
        <w:jc w:val="center"/>
        <w:rPr>
          <w:rFonts w:ascii="宋体" w:hAnsi="宋体" w:cs="宋体"/>
          <w:b/>
          <w:bCs/>
          <w:color w:val="auto"/>
          <w:sz w:val="28"/>
          <w:szCs w:val="28"/>
          <w:highlight w:val="none"/>
        </w:rPr>
      </w:pPr>
    </w:p>
    <w:p w14:paraId="0CF482C7">
      <w:pPr>
        <w:spacing w:line="460" w:lineRule="exact"/>
        <w:jc w:val="center"/>
        <w:rPr>
          <w:rFonts w:ascii="宋体" w:hAnsi="宋体" w:cs="宋体"/>
          <w:b/>
          <w:bCs/>
          <w:color w:val="auto"/>
          <w:sz w:val="28"/>
          <w:szCs w:val="28"/>
          <w:highlight w:val="none"/>
        </w:rPr>
      </w:pPr>
    </w:p>
    <w:p w14:paraId="560928EA">
      <w:pPr>
        <w:spacing w:line="460" w:lineRule="exact"/>
        <w:jc w:val="center"/>
        <w:rPr>
          <w:rFonts w:ascii="宋体" w:hAnsi="宋体" w:cs="宋体"/>
          <w:b/>
          <w:bCs/>
          <w:color w:val="auto"/>
          <w:sz w:val="28"/>
          <w:szCs w:val="28"/>
          <w:highlight w:val="none"/>
        </w:rPr>
      </w:pPr>
    </w:p>
    <w:p w14:paraId="7F029FE7">
      <w:pPr>
        <w:spacing w:line="460" w:lineRule="exact"/>
        <w:jc w:val="center"/>
        <w:rPr>
          <w:rFonts w:ascii="宋体" w:hAnsi="宋体" w:cs="宋体"/>
          <w:b/>
          <w:bCs/>
          <w:color w:val="auto"/>
          <w:sz w:val="28"/>
          <w:szCs w:val="28"/>
          <w:highlight w:val="none"/>
        </w:rPr>
      </w:pPr>
    </w:p>
    <w:p w14:paraId="60010B5D">
      <w:pPr>
        <w:spacing w:line="460" w:lineRule="exact"/>
        <w:jc w:val="center"/>
        <w:rPr>
          <w:rFonts w:ascii="宋体" w:hAnsi="宋体" w:cs="宋体"/>
          <w:b/>
          <w:bCs/>
          <w:color w:val="auto"/>
          <w:sz w:val="28"/>
          <w:szCs w:val="28"/>
          <w:highlight w:val="none"/>
        </w:rPr>
      </w:pPr>
    </w:p>
    <w:p w14:paraId="0E92CDB7">
      <w:pPr>
        <w:spacing w:line="460" w:lineRule="exact"/>
        <w:jc w:val="center"/>
        <w:rPr>
          <w:rFonts w:ascii="宋体" w:hAnsi="宋体" w:cs="宋体"/>
          <w:b/>
          <w:bCs/>
          <w:color w:val="auto"/>
          <w:sz w:val="28"/>
          <w:szCs w:val="28"/>
          <w:highlight w:val="none"/>
        </w:rPr>
      </w:pPr>
    </w:p>
    <w:p w14:paraId="23BF6452">
      <w:pPr>
        <w:spacing w:line="460" w:lineRule="exact"/>
        <w:jc w:val="center"/>
        <w:rPr>
          <w:rFonts w:ascii="宋体" w:hAnsi="宋体" w:cs="宋体"/>
          <w:b/>
          <w:bCs/>
          <w:color w:val="auto"/>
          <w:sz w:val="28"/>
          <w:szCs w:val="28"/>
          <w:highlight w:val="none"/>
        </w:rPr>
      </w:pPr>
    </w:p>
    <w:p w14:paraId="5F0AB4FD">
      <w:pPr>
        <w:spacing w:line="460" w:lineRule="exact"/>
        <w:jc w:val="center"/>
        <w:rPr>
          <w:rFonts w:ascii="宋体" w:hAnsi="宋体" w:cs="宋体"/>
          <w:b/>
          <w:bCs/>
          <w:color w:val="auto"/>
          <w:sz w:val="28"/>
          <w:szCs w:val="28"/>
          <w:highlight w:val="none"/>
        </w:rPr>
      </w:pPr>
    </w:p>
    <w:p w14:paraId="2FE090AE">
      <w:pPr>
        <w:spacing w:line="460" w:lineRule="exact"/>
        <w:jc w:val="center"/>
        <w:rPr>
          <w:rFonts w:ascii="宋体" w:hAnsi="宋体" w:cs="宋体"/>
          <w:b/>
          <w:bCs/>
          <w:color w:val="auto"/>
          <w:sz w:val="28"/>
          <w:szCs w:val="28"/>
          <w:highlight w:val="none"/>
        </w:rPr>
      </w:pPr>
    </w:p>
    <w:p w14:paraId="79D62695">
      <w:pPr>
        <w:spacing w:line="460" w:lineRule="exact"/>
        <w:jc w:val="center"/>
        <w:rPr>
          <w:rFonts w:ascii="宋体" w:hAnsi="宋体" w:cs="宋体"/>
          <w:b/>
          <w:bCs/>
          <w:color w:val="auto"/>
          <w:sz w:val="28"/>
          <w:szCs w:val="28"/>
          <w:highlight w:val="none"/>
        </w:rPr>
      </w:pPr>
    </w:p>
    <w:p w14:paraId="21A44EF5">
      <w:pPr>
        <w:spacing w:line="460" w:lineRule="exact"/>
        <w:jc w:val="center"/>
        <w:outlineLvl w:val="3"/>
        <w:rPr>
          <w:rFonts w:ascii="宋体" w:hAnsi="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12AF14C6">
      <w:pPr>
        <w:widowControl/>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3、符合性审查资料</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696"/>
        <w:gridCol w:w="3760"/>
        <w:gridCol w:w="1418"/>
      </w:tblGrid>
      <w:tr w14:paraId="7BF7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2" w:type="dxa"/>
            <w:noWrap w:val="0"/>
            <w:vAlign w:val="center"/>
          </w:tcPr>
          <w:p w14:paraId="404034FC">
            <w:pPr>
              <w:snapToGrid w:val="0"/>
              <w:spacing w:line="2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3696" w:type="dxa"/>
            <w:noWrap w:val="0"/>
            <w:vAlign w:val="center"/>
          </w:tcPr>
          <w:p w14:paraId="78659D56">
            <w:pPr>
              <w:snapToGrid w:val="0"/>
              <w:spacing w:line="2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实质性要求</w:t>
            </w:r>
          </w:p>
        </w:tc>
        <w:tc>
          <w:tcPr>
            <w:tcW w:w="3760" w:type="dxa"/>
            <w:noWrap w:val="0"/>
            <w:vAlign w:val="center"/>
          </w:tcPr>
          <w:p w14:paraId="76948569">
            <w:pPr>
              <w:snapToGrid w:val="0"/>
              <w:spacing w:line="2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需要提供的符合性审查资料</w:t>
            </w:r>
          </w:p>
        </w:tc>
        <w:tc>
          <w:tcPr>
            <w:tcW w:w="1418" w:type="dxa"/>
            <w:noWrap w:val="0"/>
            <w:vAlign w:val="center"/>
          </w:tcPr>
          <w:p w14:paraId="391416F9">
            <w:pPr>
              <w:snapToGrid w:val="0"/>
              <w:spacing w:line="2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投标文件中的页码位置</w:t>
            </w:r>
          </w:p>
        </w:tc>
      </w:tr>
      <w:tr w14:paraId="50B3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noWrap w:val="0"/>
            <w:vAlign w:val="center"/>
          </w:tcPr>
          <w:p w14:paraId="1AEFDAA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696" w:type="dxa"/>
            <w:noWrap w:val="0"/>
            <w:vAlign w:val="center"/>
          </w:tcPr>
          <w:p w14:paraId="02F2EF58">
            <w:pPr>
              <w:adjustRightInd/>
              <w:spacing w:line="320" w:lineRule="exact"/>
              <w:jc w:val="left"/>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投标文件按照招标文件要求签署、盖章。</w:t>
            </w:r>
          </w:p>
        </w:tc>
        <w:tc>
          <w:tcPr>
            <w:tcW w:w="3760" w:type="dxa"/>
            <w:noWrap w:val="0"/>
            <w:vAlign w:val="center"/>
          </w:tcPr>
          <w:p w14:paraId="2F9F451D">
            <w:pPr>
              <w:adjustRightInd/>
              <w:spacing w:line="320" w:lineRule="exact"/>
              <w:jc w:val="left"/>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需要使用电子签名或者签字盖章的投标文件的组成部分</w:t>
            </w:r>
          </w:p>
        </w:tc>
        <w:tc>
          <w:tcPr>
            <w:tcW w:w="1418" w:type="dxa"/>
            <w:noWrap w:val="0"/>
            <w:vAlign w:val="center"/>
          </w:tcPr>
          <w:p w14:paraId="55A02D4D">
            <w:pPr>
              <w:adjustRightInd/>
              <w:spacing w:line="320" w:lineRule="exact"/>
              <w:jc w:val="center"/>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w:t>
            </w:r>
          </w:p>
        </w:tc>
      </w:tr>
      <w:tr w14:paraId="06ED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noWrap w:val="0"/>
            <w:vAlign w:val="center"/>
          </w:tcPr>
          <w:p w14:paraId="0ED277A9">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3696" w:type="dxa"/>
            <w:noWrap w:val="0"/>
            <w:vAlign w:val="center"/>
          </w:tcPr>
          <w:p w14:paraId="3DAB8AA7">
            <w:pPr>
              <w:adjustRightInd/>
              <w:spacing w:line="320" w:lineRule="exact"/>
              <w:jc w:val="left"/>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投标文件中承诺的投标有效期不少于招标文件中载明的投标有效期。</w:t>
            </w:r>
          </w:p>
        </w:tc>
        <w:tc>
          <w:tcPr>
            <w:tcW w:w="3760" w:type="dxa"/>
            <w:noWrap w:val="0"/>
            <w:vAlign w:val="center"/>
          </w:tcPr>
          <w:p w14:paraId="17319FEA">
            <w:pPr>
              <w:adjustRightInd/>
              <w:spacing w:line="320" w:lineRule="exact"/>
              <w:jc w:val="left"/>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投标函</w:t>
            </w:r>
          </w:p>
        </w:tc>
        <w:tc>
          <w:tcPr>
            <w:tcW w:w="1418" w:type="dxa"/>
            <w:noWrap w:val="0"/>
            <w:vAlign w:val="center"/>
          </w:tcPr>
          <w:p w14:paraId="2554E709">
            <w:pPr>
              <w:adjustRightInd/>
              <w:spacing w:line="320" w:lineRule="exact"/>
              <w:jc w:val="center"/>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见投标文件第</w:t>
            </w:r>
            <w:r>
              <w:rPr>
                <w:rFonts w:hint="eastAsia" w:ascii="宋体" w:hAnsi="宋体" w:eastAsia="宋体" w:cs="宋体"/>
                <w:b w:val="0"/>
                <w:bCs/>
                <w:color w:val="auto"/>
                <w:kern w:val="0"/>
                <w:sz w:val="22"/>
                <w:szCs w:val="22"/>
                <w:highlight w:val="none"/>
                <w:u w:val="single"/>
                <w:lang w:val="en-US" w:eastAsia="zh-CN"/>
              </w:rPr>
              <w:t xml:space="preserve">   </w:t>
            </w:r>
            <w:r>
              <w:rPr>
                <w:rFonts w:hint="eastAsia" w:ascii="宋体" w:hAnsi="宋体" w:eastAsia="宋体" w:cs="宋体"/>
                <w:b w:val="0"/>
                <w:bCs/>
                <w:color w:val="auto"/>
                <w:kern w:val="0"/>
                <w:sz w:val="22"/>
                <w:szCs w:val="22"/>
                <w:highlight w:val="none"/>
                <w:lang w:eastAsia="zh-CN"/>
              </w:rPr>
              <w:t>页</w:t>
            </w:r>
          </w:p>
        </w:tc>
      </w:tr>
      <w:tr w14:paraId="65D5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noWrap w:val="0"/>
            <w:vAlign w:val="center"/>
          </w:tcPr>
          <w:p w14:paraId="41AD22FD">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3696" w:type="dxa"/>
            <w:noWrap w:val="0"/>
            <w:vAlign w:val="center"/>
          </w:tcPr>
          <w:p w14:paraId="24BAC20D">
            <w:pPr>
              <w:adjustRightInd/>
              <w:spacing w:line="320" w:lineRule="exact"/>
              <w:jc w:val="left"/>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投标文件满足招标文件的其它实质性要求。</w:t>
            </w:r>
          </w:p>
        </w:tc>
        <w:tc>
          <w:tcPr>
            <w:tcW w:w="3760" w:type="dxa"/>
            <w:noWrap w:val="0"/>
            <w:vAlign w:val="center"/>
          </w:tcPr>
          <w:p w14:paraId="638CBA29">
            <w:pPr>
              <w:adjustRightInd/>
              <w:spacing w:line="320" w:lineRule="exact"/>
              <w:jc w:val="left"/>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招标文件其它实质性要求相应的材料（“▲” 系指实质性要求条款，招标文件无其它实质性要求的，无需提供）</w:t>
            </w:r>
          </w:p>
        </w:tc>
        <w:tc>
          <w:tcPr>
            <w:tcW w:w="1418" w:type="dxa"/>
            <w:noWrap w:val="0"/>
            <w:vAlign w:val="center"/>
          </w:tcPr>
          <w:p w14:paraId="49702EA3">
            <w:pPr>
              <w:adjustRightInd/>
              <w:spacing w:line="320" w:lineRule="exact"/>
              <w:jc w:val="center"/>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w:t>
            </w:r>
          </w:p>
        </w:tc>
      </w:tr>
    </w:tbl>
    <w:p w14:paraId="1BFC783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注：按本格式和要求提供。</w:t>
      </w:r>
    </w:p>
    <w:p w14:paraId="2EB5ED55">
      <w:pPr>
        <w:spacing w:line="360" w:lineRule="auto"/>
        <w:jc w:val="left"/>
        <w:rPr>
          <w:rFonts w:hint="eastAsia" w:ascii="宋体" w:hAnsi="宋体" w:cs="宋体"/>
          <w:color w:val="auto"/>
          <w:sz w:val="22"/>
          <w:szCs w:val="22"/>
          <w:highlight w:val="none"/>
        </w:rPr>
      </w:pPr>
    </w:p>
    <w:p w14:paraId="0C888A77">
      <w:pPr>
        <w:spacing w:line="360" w:lineRule="auto"/>
        <w:jc w:val="left"/>
        <w:rPr>
          <w:rFonts w:hint="eastAsia" w:ascii="宋体" w:hAnsi="宋体" w:cs="宋体"/>
          <w:color w:val="auto"/>
          <w:sz w:val="22"/>
          <w:szCs w:val="22"/>
          <w:highlight w:val="none"/>
        </w:rPr>
      </w:pPr>
    </w:p>
    <w:p w14:paraId="202884BF">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0E38125">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490164FF">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0C8A838C">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9E9F342">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偏离表（</w:t>
      </w:r>
      <w:r>
        <w:rPr>
          <w:rFonts w:hint="eastAsia" w:ascii="宋体" w:hAnsi="宋体" w:cs="宋体"/>
          <w:b/>
          <w:bCs/>
          <w:color w:val="auto"/>
          <w:sz w:val="28"/>
          <w:szCs w:val="28"/>
          <w:highlight w:val="none"/>
        </w:rPr>
        <w:t>商务、技术偏离</w:t>
      </w:r>
      <w:r>
        <w:rPr>
          <w:rFonts w:hint="eastAsia" w:ascii="宋体" w:hAnsi="宋体" w:cs="宋体"/>
          <w:b/>
          <w:bCs/>
          <w:color w:val="auto"/>
          <w:sz w:val="28"/>
          <w:szCs w:val="28"/>
          <w:highlight w:val="none"/>
          <w:lang w:val="zh-CN"/>
        </w:rPr>
        <w:t>）</w:t>
      </w:r>
    </w:p>
    <w:p w14:paraId="6DC2DBCB">
      <w:pPr>
        <w:keepNext/>
        <w:spacing w:line="360" w:lineRule="auto"/>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2C86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2B4008ED">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  号</w:t>
            </w:r>
          </w:p>
        </w:tc>
        <w:tc>
          <w:tcPr>
            <w:tcW w:w="3687" w:type="dxa"/>
            <w:shd w:val="clear" w:color="auto" w:fill="FFFFFF"/>
            <w:vAlign w:val="center"/>
          </w:tcPr>
          <w:p w14:paraId="2F474C37">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招标文件</w:t>
            </w:r>
          </w:p>
          <w:p w14:paraId="3991A9C8">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3402" w:type="dxa"/>
            <w:shd w:val="clear" w:color="auto" w:fill="FFFFFF"/>
            <w:vAlign w:val="center"/>
          </w:tcPr>
          <w:p w14:paraId="0256040D">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w:t>
            </w:r>
          </w:p>
          <w:p w14:paraId="093C16BF">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580" w:type="dxa"/>
            <w:shd w:val="clear" w:color="auto" w:fill="FFFFFF"/>
            <w:vAlign w:val="center"/>
          </w:tcPr>
          <w:p w14:paraId="302D1981">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说   明</w:t>
            </w:r>
          </w:p>
        </w:tc>
      </w:tr>
      <w:tr w14:paraId="4347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648CFBBD">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2A179793">
            <w:pPr>
              <w:jc w:val="center"/>
              <w:rPr>
                <w:rFonts w:ascii="宋体" w:hAnsi="宋体" w:cs="宋体"/>
                <w:color w:val="auto"/>
                <w:sz w:val="22"/>
                <w:szCs w:val="22"/>
                <w:highlight w:val="none"/>
              </w:rPr>
            </w:pPr>
          </w:p>
        </w:tc>
        <w:tc>
          <w:tcPr>
            <w:tcW w:w="3402" w:type="dxa"/>
            <w:vAlign w:val="center"/>
          </w:tcPr>
          <w:p w14:paraId="787148C6">
            <w:pPr>
              <w:jc w:val="center"/>
              <w:rPr>
                <w:rFonts w:ascii="宋体" w:hAnsi="宋体" w:cs="宋体"/>
                <w:color w:val="auto"/>
                <w:sz w:val="22"/>
                <w:szCs w:val="22"/>
                <w:highlight w:val="none"/>
              </w:rPr>
            </w:pPr>
          </w:p>
        </w:tc>
        <w:tc>
          <w:tcPr>
            <w:tcW w:w="1580" w:type="dxa"/>
            <w:vAlign w:val="center"/>
          </w:tcPr>
          <w:p w14:paraId="0208E8FE">
            <w:pPr>
              <w:jc w:val="center"/>
              <w:rPr>
                <w:rFonts w:ascii="宋体" w:hAnsi="宋体" w:cs="宋体"/>
                <w:color w:val="auto"/>
                <w:sz w:val="22"/>
                <w:szCs w:val="22"/>
                <w:highlight w:val="none"/>
              </w:rPr>
            </w:pPr>
          </w:p>
        </w:tc>
      </w:tr>
      <w:tr w14:paraId="0D8A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CDE39CE">
            <w:pPr>
              <w:jc w:val="center"/>
              <w:rPr>
                <w:rFonts w:ascii="宋体" w:hAnsi="宋体" w:cs="宋体"/>
                <w:color w:val="auto"/>
                <w:sz w:val="22"/>
                <w:szCs w:val="22"/>
                <w:highlight w:val="none"/>
              </w:rPr>
            </w:pPr>
          </w:p>
        </w:tc>
        <w:tc>
          <w:tcPr>
            <w:tcW w:w="3687" w:type="dxa"/>
            <w:vAlign w:val="center"/>
          </w:tcPr>
          <w:p w14:paraId="7FA3FF1D">
            <w:pPr>
              <w:jc w:val="center"/>
              <w:rPr>
                <w:rFonts w:ascii="宋体" w:hAnsi="宋体" w:cs="宋体"/>
                <w:color w:val="auto"/>
                <w:sz w:val="22"/>
                <w:szCs w:val="22"/>
                <w:highlight w:val="none"/>
              </w:rPr>
            </w:pPr>
          </w:p>
        </w:tc>
        <w:tc>
          <w:tcPr>
            <w:tcW w:w="3402" w:type="dxa"/>
            <w:vAlign w:val="center"/>
          </w:tcPr>
          <w:p w14:paraId="369C0BD9">
            <w:pPr>
              <w:jc w:val="center"/>
              <w:rPr>
                <w:rFonts w:ascii="宋体" w:hAnsi="宋体" w:cs="宋体"/>
                <w:color w:val="auto"/>
                <w:sz w:val="22"/>
                <w:szCs w:val="22"/>
                <w:highlight w:val="none"/>
              </w:rPr>
            </w:pPr>
          </w:p>
        </w:tc>
        <w:tc>
          <w:tcPr>
            <w:tcW w:w="1580" w:type="dxa"/>
            <w:vAlign w:val="center"/>
          </w:tcPr>
          <w:p w14:paraId="7174CC70">
            <w:pPr>
              <w:jc w:val="center"/>
              <w:rPr>
                <w:rFonts w:ascii="宋体" w:hAnsi="宋体" w:cs="宋体"/>
                <w:color w:val="auto"/>
                <w:sz w:val="22"/>
                <w:szCs w:val="22"/>
                <w:highlight w:val="none"/>
              </w:rPr>
            </w:pPr>
          </w:p>
        </w:tc>
      </w:tr>
      <w:tr w14:paraId="3408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969B056">
            <w:pPr>
              <w:jc w:val="center"/>
              <w:rPr>
                <w:rFonts w:ascii="宋体" w:hAnsi="宋体" w:cs="宋体"/>
                <w:color w:val="auto"/>
                <w:sz w:val="22"/>
                <w:szCs w:val="22"/>
                <w:highlight w:val="none"/>
              </w:rPr>
            </w:pPr>
          </w:p>
        </w:tc>
        <w:tc>
          <w:tcPr>
            <w:tcW w:w="3687" w:type="dxa"/>
            <w:vAlign w:val="center"/>
          </w:tcPr>
          <w:p w14:paraId="79ED0E35">
            <w:pPr>
              <w:jc w:val="center"/>
              <w:rPr>
                <w:rFonts w:ascii="宋体" w:hAnsi="宋体" w:cs="宋体"/>
                <w:color w:val="auto"/>
                <w:sz w:val="22"/>
                <w:szCs w:val="22"/>
                <w:highlight w:val="none"/>
              </w:rPr>
            </w:pPr>
          </w:p>
        </w:tc>
        <w:tc>
          <w:tcPr>
            <w:tcW w:w="3402" w:type="dxa"/>
            <w:vAlign w:val="center"/>
          </w:tcPr>
          <w:p w14:paraId="5F9A9BAB">
            <w:pPr>
              <w:jc w:val="center"/>
              <w:rPr>
                <w:rFonts w:ascii="宋体" w:hAnsi="宋体" w:cs="宋体"/>
                <w:color w:val="auto"/>
                <w:sz w:val="22"/>
                <w:szCs w:val="22"/>
                <w:highlight w:val="none"/>
              </w:rPr>
            </w:pPr>
          </w:p>
        </w:tc>
        <w:tc>
          <w:tcPr>
            <w:tcW w:w="1580" w:type="dxa"/>
            <w:vAlign w:val="center"/>
          </w:tcPr>
          <w:p w14:paraId="114CCAEA">
            <w:pPr>
              <w:jc w:val="center"/>
              <w:rPr>
                <w:rFonts w:ascii="宋体" w:hAnsi="宋体" w:cs="宋体"/>
                <w:color w:val="auto"/>
                <w:sz w:val="22"/>
                <w:szCs w:val="22"/>
                <w:highlight w:val="none"/>
              </w:rPr>
            </w:pPr>
          </w:p>
        </w:tc>
      </w:tr>
      <w:tr w14:paraId="43B2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6283834">
            <w:pPr>
              <w:jc w:val="center"/>
              <w:rPr>
                <w:rFonts w:ascii="宋体" w:hAnsi="宋体" w:cs="宋体"/>
                <w:color w:val="auto"/>
                <w:sz w:val="22"/>
                <w:szCs w:val="22"/>
                <w:highlight w:val="none"/>
              </w:rPr>
            </w:pPr>
          </w:p>
        </w:tc>
        <w:tc>
          <w:tcPr>
            <w:tcW w:w="3687" w:type="dxa"/>
            <w:vAlign w:val="center"/>
          </w:tcPr>
          <w:p w14:paraId="14EC78BB">
            <w:pPr>
              <w:jc w:val="center"/>
              <w:rPr>
                <w:rFonts w:ascii="宋体" w:hAnsi="宋体" w:cs="宋体"/>
                <w:color w:val="auto"/>
                <w:sz w:val="22"/>
                <w:szCs w:val="22"/>
                <w:highlight w:val="none"/>
              </w:rPr>
            </w:pPr>
          </w:p>
        </w:tc>
        <w:tc>
          <w:tcPr>
            <w:tcW w:w="3402" w:type="dxa"/>
            <w:vAlign w:val="center"/>
          </w:tcPr>
          <w:p w14:paraId="7834AADF">
            <w:pPr>
              <w:jc w:val="center"/>
              <w:rPr>
                <w:rFonts w:ascii="宋体" w:hAnsi="宋体" w:cs="宋体"/>
                <w:color w:val="auto"/>
                <w:sz w:val="22"/>
                <w:szCs w:val="22"/>
                <w:highlight w:val="none"/>
              </w:rPr>
            </w:pPr>
          </w:p>
        </w:tc>
        <w:tc>
          <w:tcPr>
            <w:tcW w:w="1580" w:type="dxa"/>
            <w:vAlign w:val="center"/>
          </w:tcPr>
          <w:p w14:paraId="281982BA">
            <w:pPr>
              <w:jc w:val="center"/>
              <w:rPr>
                <w:rFonts w:ascii="宋体" w:hAnsi="宋体" w:cs="宋体"/>
                <w:color w:val="auto"/>
                <w:sz w:val="22"/>
                <w:szCs w:val="22"/>
                <w:highlight w:val="none"/>
              </w:rPr>
            </w:pPr>
          </w:p>
        </w:tc>
      </w:tr>
      <w:tr w14:paraId="3C83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895B42A">
            <w:pPr>
              <w:jc w:val="center"/>
              <w:rPr>
                <w:rFonts w:ascii="宋体" w:hAnsi="宋体" w:cs="宋体"/>
                <w:color w:val="auto"/>
                <w:sz w:val="22"/>
                <w:szCs w:val="22"/>
                <w:highlight w:val="none"/>
              </w:rPr>
            </w:pPr>
          </w:p>
        </w:tc>
        <w:tc>
          <w:tcPr>
            <w:tcW w:w="3687" w:type="dxa"/>
            <w:vAlign w:val="center"/>
          </w:tcPr>
          <w:p w14:paraId="67E7B6F6">
            <w:pPr>
              <w:jc w:val="center"/>
              <w:rPr>
                <w:rFonts w:ascii="宋体" w:hAnsi="宋体" w:cs="宋体"/>
                <w:color w:val="auto"/>
                <w:sz w:val="22"/>
                <w:szCs w:val="22"/>
                <w:highlight w:val="none"/>
              </w:rPr>
            </w:pPr>
          </w:p>
        </w:tc>
        <w:tc>
          <w:tcPr>
            <w:tcW w:w="3402" w:type="dxa"/>
            <w:vAlign w:val="center"/>
          </w:tcPr>
          <w:p w14:paraId="51ACCD05">
            <w:pPr>
              <w:jc w:val="center"/>
              <w:rPr>
                <w:rFonts w:ascii="宋体" w:hAnsi="宋体" w:cs="宋体"/>
                <w:color w:val="auto"/>
                <w:sz w:val="22"/>
                <w:szCs w:val="22"/>
                <w:highlight w:val="none"/>
              </w:rPr>
            </w:pPr>
          </w:p>
        </w:tc>
        <w:tc>
          <w:tcPr>
            <w:tcW w:w="1580" w:type="dxa"/>
            <w:vAlign w:val="center"/>
          </w:tcPr>
          <w:p w14:paraId="581EF7DB">
            <w:pPr>
              <w:jc w:val="center"/>
              <w:rPr>
                <w:rFonts w:ascii="宋体" w:hAnsi="宋体" w:cs="宋体"/>
                <w:color w:val="auto"/>
                <w:sz w:val="22"/>
                <w:szCs w:val="22"/>
                <w:highlight w:val="none"/>
              </w:rPr>
            </w:pPr>
          </w:p>
        </w:tc>
      </w:tr>
      <w:tr w14:paraId="5AE7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974FDF8">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161BDDF9">
            <w:pPr>
              <w:jc w:val="center"/>
              <w:rPr>
                <w:rFonts w:ascii="宋体" w:hAnsi="宋体" w:cs="宋体"/>
                <w:color w:val="auto"/>
                <w:sz w:val="22"/>
                <w:szCs w:val="22"/>
                <w:highlight w:val="none"/>
              </w:rPr>
            </w:pPr>
          </w:p>
        </w:tc>
        <w:tc>
          <w:tcPr>
            <w:tcW w:w="3402" w:type="dxa"/>
            <w:vAlign w:val="center"/>
          </w:tcPr>
          <w:p w14:paraId="080D6882">
            <w:pPr>
              <w:jc w:val="center"/>
              <w:rPr>
                <w:rFonts w:ascii="宋体" w:hAnsi="宋体" w:cs="宋体"/>
                <w:color w:val="auto"/>
                <w:sz w:val="22"/>
                <w:szCs w:val="22"/>
                <w:highlight w:val="none"/>
              </w:rPr>
            </w:pPr>
          </w:p>
        </w:tc>
        <w:tc>
          <w:tcPr>
            <w:tcW w:w="1580" w:type="dxa"/>
            <w:vAlign w:val="center"/>
          </w:tcPr>
          <w:p w14:paraId="4BF2AC76">
            <w:pPr>
              <w:jc w:val="center"/>
              <w:rPr>
                <w:rFonts w:ascii="宋体" w:hAnsi="宋体" w:cs="宋体"/>
                <w:color w:val="auto"/>
                <w:sz w:val="22"/>
                <w:szCs w:val="22"/>
                <w:highlight w:val="none"/>
              </w:rPr>
            </w:pPr>
          </w:p>
        </w:tc>
      </w:tr>
      <w:tr w14:paraId="53DA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CF962D5">
            <w:pPr>
              <w:jc w:val="center"/>
              <w:rPr>
                <w:rFonts w:ascii="宋体" w:hAnsi="宋体" w:cs="宋体"/>
                <w:color w:val="auto"/>
                <w:sz w:val="22"/>
                <w:szCs w:val="22"/>
                <w:highlight w:val="none"/>
              </w:rPr>
            </w:pPr>
          </w:p>
        </w:tc>
        <w:tc>
          <w:tcPr>
            <w:tcW w:w="3687" w:type="dxa"/>
            <w:vAlign w:val="center"/>
          </w:tcPr>
          <w:p w14:paraId="0AE9323C">
            <w:pPr>
              <w:jc w:val="center"/>
              <w:rPr>
                <w:rFonts w:ascii="宋体" w:hAnsi="宋体" w:cs="宋体"/>
                <w:color w:val="auto"/>
                <w:sz w:val="22"/>
                <w:szCs w:val="22"/>
                <w:highlight w:val="none"/>
              </w:rPr>
            </w:pPr>
          </w:p>
        </w:tc>
        <w:tc>
          <w:tcPr>
            <w:tcW w:w="3402" w:type="dxa"/>
            <w:vAlign w:val="center"/>
          </w:tcPr>
          <w:p w14:paraId="4088223C">
            <w:pPr>
              <w:jc w:val="center"/>
              <w:rPr>
                <w:rFonts w:ascii="宋体" w:hAnsi="宋体" w:cs="宋体"/>
                <w:color w:val="auto"/>
                <w:sz w:val="22"/>
                <w:szCs w:val="22"/>
                <w:highlight w:val="none"/>
              </w:rPr>
            </w:pPr>
          </w:p>
        </w:tc>
        <w:tc>
          <w:tcPr>
            <w:tcW w:w="1580" w:type="dxa"/>
            <w:vAlign w:val="center"/>
          </w:tcPr>
          <w:p w14:paraId="262F0B5A">
            <w:pPr>
              <w:jc w:val="center"/>
              <w:rPr>
                <w:rFonts w:ascii="宋体" w:hAnsi="宋体" w:cs="宋体"/>
                <w:color w:val="auto"/>
                <w:sz w:val="22"/>
                <w:szCs w:val="22"/>
                <w:highlight w:val="none"/>
              </w:rPr>
            </w:pPr>
          </w:p>
        </w:tc>
      </w:tr>
      <w:tr w14:paraId="6528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0B5D40A">
            <w:pPr>
              <w:jc w:val="center"/>
              <w:rPr>
                <w:rFonts w:ascii="宋体" w:hAnsi="宋体" w:cs="宋体"/>
                <w:color w:val="auto"/>
                <w:sz w:val="22"/>
                <w:szCs w:val="22"/>
                <w:highlight w:val="none"/>
              </w:rPr>
            </w:pPr>
          </w:p>
        </w:tc>
        <w:tc>
          <w:tcPr>
            <w:tcW w:w="3687" w:type="dxa"/>
            <w:vAlign w:val="center"/>
          </w:tcPr>
          <w:p w14:paraId="05BAED7B">
            <w:pPr>
              <w:jc w:val="center"/>
              <w:rPr>
                <w:rFonts w:ascii="宋体" w:hAnsi="宋体" w:cs="宋体"/>
                <w:color w:val="auto"/>
                <w:sz w:val="22"/>
                <w:szCs w:val="22"/>
                <w:highlight w:val="none"/>
              </w:rPr>
            </w:pPr>
          </w:p>
        </w:tc>
        <w:tc>
          <w:tcPr>
            <w:tcW w:w="3402" w:type="dxa"/>
            <w:vAlign w:val="center"/>
          </w:tcPr>
          <w:p w14:paraId="1BCB75AD">
            <w:pPr>
              <w:jc w:val="center"/>
              <w:rPr>
                <w:rFonts w:ascii="宋体" w:hAnsi="宋体" w:cs="宋体"/>
                <w:color w:val="auto"/>
                <w:sz w:val="22"/>
                <w:szCs w:val="22"/>
                <w:highlight w:val="none"/>
              </w:rPr>
            </w:pPr>
          </w:p>
        </w:tc>
        <w:tc>
          <w:tcPr>
            <w:tcW w:w="1580" w:type="dxa"/>
            <w:vAlign w:val="center"/>
          </w:tcPr>
          <w:p w14:paraId="04FB1C62">
            <w:pPr>
              <w:jc w:val="center"/>
              <w:rPr>
                <w:rFonts w:ascii="宋体" w:hAnsi="宋体" w:cs="宋体"/>
                <w:color w:val="auto"/>
                <w:sz w:val="22"/>
                <w:szCs w:val="22"/>
                <w:highlight w:val="none"/>
              </w:rPr>
            </w:pPr>
          </w:p>
        </w:tc>
      </w:tr>
      <w:tr w14:paraId="6B68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DA3BB4E">
            <w:pPr>
              <w:jc w:val="center"/>
              <w:rPr>
                <w:rFonts w:ascii="宋体" w:hAnsi="宋体" w:cs="宋体"/>
                <w:color w:val="auto"/>
                <w:sz w:val="22"/>
                <w:szCs w:val="22"/>
                <w:highlight w:val="none"/>
              </w:rPr>
            </w:pPr>
          </w:p>
        </w:tc>
        <w:tc>
          <w:tcPr>
            <w:tcW w:w="3687" w:type="dxa"/>
            <w:vAlign w:val="center"/>
          </w:tcPr>
          <w:p w14:paraId="44105DA7">
            <w:pPr>
              <w:jc w:val="center"/>
              <w:rPr>
                <w:rFonts w:ascii="宋体" w:hAnsi="宋体" w:cs="宋体"/>
                <w:color w:val="auto"/>
                <w:sz w:val="22"/>
                <w:szCs w:val="22"/>
                <w:highlight w:val="none"/>
              </w:rPr>
            </w:pPr>
          </w:p>
        </w:tc>
        <w:tc>
          <w:tcPr>
            <w:tcW w:w="3402" w:type="dxa"/>
            <w:vAlign w:val="center"/>
          </w:tcPr>
          <w:p w14:paraId="529F4FC6">
            <w:pPr>
              <w:jc w:val="center"/>
              <w:rPr>
                <w:rFonts w:ascii="宋体" w:hAnsi="宋体" w:cs="宋体"/>
                <w:color w:val="auto"/>
                <w:sz w:val="22"/>
                <w:szCs w:val="22"/>
                <w:highlight w:val="none"/>
              </w:rPr>
            </w:pPr>
          </w:p>
        </w:tc>
        <w:tc>
          <w:tcPr>
            <w:tcW w:w="1580" w:type="dxa"/>
            <w:vAlign w:val="center"/>
          </w:tcPr>
          <w:p w14:paraId="7347A619">
            <w:pPr>
              <w:jc w:val="center"/>
              <w:rPr>
                <w:rFonts w:ascii="宋体" w:hAnsi="宋体" w:cs="宋体"/>
                <w:color w:val="auto"/>
                <w:sz w:val="22"/>
                <w:szCs w:val="22"/>
                <w:highlight w:val="none"/>
              </w:rPr>
            </w:pPr>
          </w:p>
        </w:tc>
      </w:tr>
      <w:tr w14:paraId="49AC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DAADEA2">
            <w:pPr>
              <w:jc w:val="center"/>
              <w:rPr>
                <w:rFonts w:ascii="宋体" w:hAnsi="宋体" w:cs="宋体"/>
                <w:color w:val="auto"/>
                <w:sz w:val="22"/>
                <w:szCs w:val="22"/>
                <w:highlight w:val="none"/>
              </w:rPr>
            </w:pPr>
          </w:p>
        </w:tc>
        <w:tc>
          <w:tcPr>
            <w:tcW w:w="3687" w:type="dxa"/>
            <w:vAlign w:val="center"/>
          </w:tcPr>
          <w:p w14:paraId="0085F3C5">
            <w:pPr>
              <w:jc w:val="center"/>
              <w:rPr>
                <w:rFonts w:ascii="宋体" w:hAnsi="宋体" w:cs="宋体"/>
                <w:color w:val="auto"/>
                <w:sz w:val="22"/>
                <w:szCs w:val="22"/>
                <w:highlight w:val="none"/>
              </w:rPr>
            </w:pPr>
          </w:p>
        </w:tc>
        <w:tc>
          <w:tcPr>
            <w:tcW w:w="3402" w:type="dxa"/>
            <w:vAlign w:val="center"/>
          </w:tcPr>
          <w:p w14:paraId="707C93AF">
            <w:pPr>
              <w:jc w:val="center"/>
              <w:rPr>
                <w:rFonts w:ascii="宋体" w:hAnsi="宋体" w:cs="宋体"/>
                <w:color w:val="auto"/>
                <w:sz w:val="22"/>
                <w:szCs w:val="22"/>
                <w:highlight w:val="none"/>
              </w:rPr>
            </w:pPr>
          </w:p>
        </w:tc>
        <w:tc>
          <w:tcPr>
            <w:tcW w:w="1580" w:type="dxa"/>
            <w:vAlign w:val="center"/>
          </w:tcPr>
          <w:p w14:paraId="73D262D6">
            <w:pPr>
              <w:jc w:val="center"/>
              <w:rPr>
                <w:rFonts w:ascii="宋体" w:hAnsi="宋体" w:cs="宋体"/>
                <w:color w:val="auto"/>
                <w:sz w:val="22"/>
                <w:szCs w:val="22"/>
                <w:highlight w:val="none"/>
              </w:rPr>
            </w:pPr>
          </w:p>
        </w:tc>
      </w:tr>
      <w:tr w14:paraId="040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5231A6E">
            <w:pPr>
              <w:jc w:val="center"/>
              <w:rPr>
                <w:rFonts w:ascii="宋体" w:hAnsi="宋体" w:cs="宋体"/>
                <w:color w:val="auto"/>
                <w:sz w:val="22"/>
                <w:szCs w:val="22"/>
                <w:highlight w:val="none"/>
              </w:rPr>
            </w:pPr>
          </w:p>
        </w:tc>
        <w:tc>
          <w:tcPr>
            <w:tcW w:w="3687" w:type="dxa"/>
            <w:vAlign w:val="center"/>
          </w:tcPr>
          <w:p w14:paraId="37ED4014">
            <w:pPr>
              <w:jc w:val="center"/>
              <w:rPr>
                <w:rFonts w:ascii="宋体" w:hAnsi="宋体" w:cs="宋体"/>
                <w:color w:val="auto"/>
                <w:sz w:val="22"/>
                <w:szCs w:val="22"/>
                <w:highlight w:val="none"/>
              </w:rPr>
            </w:pPr>
          </w:p>
        </w:tc>
        <w:tc>
          <w:tcPr>
            <w:tcW w:w="3402" w:type="dxa"/>
            <w:vAlign w:val="center"/>
          </w:tcPr>
          <w:p w14:paraId="5D89CB74">
            <w:pPr>
              <w:jc w:val="center"/>
              <w:rPr>
                <w:rFonts w:ascii="宋体" w:hAnsi="宋体" w:cs="宋体"/>
                <w:color w:val="auto"/>
                <w:sz w:val="22"/>
                <w:szCs w:val="22"/>
                <w:highlight w:val="none"/>
              </w:rPr>
            </w:pPr>
          </w:p>
        </w:tc>
        <w:tc>
          <w:tcPr>
            <w:tcW w:w="1580" w:type="dxa"/>
            <w:vAlign w:val="center"/>
          </w:tcPr>
          <w:p w14:paraId="767E3A18">
            <w:pPr>
              <w:jc w:val="center"/>
              <w:rPr>
                <w:rFonts w:ascii="宋体" w:hAnsi="宋体" w:cs="宋体"/>
                <w:color w:val="auto"/>
                <w:sz w:val="22"/>
                <w:szCs w:val="22"/>
                <w:highlight w:val="none"/>
              </w:rPr>
            </w:pPr>
          </w:p>
        </w:tc>
      </w:tr>
    </w:tbl>
    <w:p w14:paraId="7EAC5F7B">
      <w:pPr>
        <w:spacing w:line="360" w:lineRule="auto"/>
        <w:ind w:firstLine="442" w:firstLineChars="200"/>
        <w:jc w:val="left"/>
        <w:rPr>
          <w:rFonts w:ascii="宋体" w:hAnsi="宋体" w:cs="宋体"/>
          <w:color w:val="auto"/>
          <w:sz w:val="22"/>
          <w:szCs w:val="22"/>
          <w:highlight w:val="none"/>
        </w:rPr>
      </w:pPr>
      <w:r>
        <w:rPr>
          <w:rFonts w:hint="eastAsia" w:ascii="宋体" w:hAnsi="宋体" w:cs="宋体"/>
          <w:b/>
          <w:bCs/>
          <w:color w:val="auto"/>
          <w:sz w:val="22"/>
          <w:szCs w:val="22"/>
          <w:highlight w:val="none"/>
        </w:rPr>
        <w:t>注：如有偏离，必须在偏离表中进行详细对比说明并注明正偏离和负偏离，如不说明偏离情况，视为完全响应采购文件要求无偏离。</w:t>
      </w:r>
    </w:p>
    <w:p w14:paraId="3F904FE0">
      <w:pPr>
        <w:spacing w:line="360" w:lineRule="auto"/>
        <w:jc w:val="left"/>
        <w:rPr>
          <w:rFonts w:ascii="宋体" w:hAnsi="宋体" w:cs="宋体"/>
          <w:color w:val="auto"/>
          <w:sz w:val="22"/>
          <w:szCs w:val="22"/>
          <w:highlight w:val="none"/>
        </w:rPr>
      </w:pPr>
      <w:bookmarkStart w:id="311" w:name="_Toc415152386"/>
      <w:r>
        <w:rPr>
          <w:rFonts w:hint="eastAsia" w:ascii="宋体" w:hAnsi="宋体" w:cs="宋体"/>
          <w:color w:val="auto"/>
          <w:sz w:val="22"/>
          <w:szCs w:val="22"/>
          <w:highlight w:val="none"/>
        </w:rPr>
        <w:t>投标人全称（盖章）：</w:t>
      </w:r>
    </w:p>
    <w:p w14:paraId="038D0AC7">
      <w:pPr>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41B8A4F6">
      <w:pPr>
        <w:spacing w:line="360" w:lineRule="auto"/>
        <w:jc w:val="left"/>
        <w:rPr>
          <w:rFonts w:ascii="宋体" w:hAnsi="宋体" w:cs="宋体"/>
          <w:b/>
          <w:color w:val="auto"/>
          <w:highlight w:val="none"/>
        </w:rPr>
      </w:pPr>
      <w:r>
        <w:rPr>
          <w:rFonts w:hint="eastAsia" w:ascii="宋体" w:hAnsi="宋体" w:cs="宋体"/>
          <w:color w:val="auto"/>
          <w:sz w:val="22"/>
          <w:szCs w:val="22"/>
          <w:highlight w:val="none"/>
        </w:rPr>
        <w:t>日    期：</w:t>
      </w:r>
      <w:bookmarkEnd w:id="311"/>
      <w:r>
        <w:rPr>
          <w:rFonts w:hint="eastAsia" w:ascii="宋体" w:hAnsi="宋体" w:cs="宋体"/>
          <w:color w:val="auto"/>
          <w:highlight w:val="none"/>
        </w:rPr>
        <w:br w:type="page"/>
      </w:r>
    </w:p>
    <w:p w14:paraId="311B1F58">
      <w:pPr>
        <w:pStyle w:val="6"/>
        <w:numPr>
          <w:ilvl w:val="0"/>
          <w:numId w:val="4"/>
        </w:numPr>
        <w:rPr>
          <w:rFonts w:ascii="宋体" w:hAnsi="宋体" w:eastAsia="宋体" w:cs="宋体"/>
          <w:color w:val="auto"/>
          <w:highlight w:val="none"/>
        </w:rPr>
      </w:pPr>
      <w:r>
        <w:rPr>
          <w:rFonts w:hint="eastAsia" w:ascii="宋体" w:hAnsi="宋体" w:eastAsia="宋体" w:cs="宋体"/>
          <w:color w:val="auto"/>
          <w:highlight w:val="none"/>
        </w:rPr>
        <w:t xml:space="preserve">   </w:t>
      </w:r>
      <w:bookmarkStart w:id="312" w:name="_Toc3381"/>
      <w:bookmarkStart w:id="313" w:name="_Toc10142"/>
      <w:bookmarkStart w:id="314" w:name="_Toc221356895"/>
      <w:bookmarkStart w:id="315" w:name="_Toc221356958"/>
      <w:r>
        <w:rPr>
          <w:rFonts w:hint="eastAsia" w:ascii="宋体" w:hAnsi="宋体" w:eastAsia="宋体" w:cs="宋体"/>
          <w:color w:val="auto"/>
          <w:highlight w:val="none"/>
        </w:rPr>
        <w:t>项目技术规范和服务要求</w:t>
      </w:r>
      <w:bookmarkEnd w:id="312"/>
      <w:bookmarkEnd w:id="313"/>
    </w:p>
    <w:bookmarkEnd w:id="314"/>
    <w:bookmarkEnd w:id="315"/>
    <w:tbl>
      <w:tblPr>
        <w:tblStyle w:val="53"/>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156"/>
        <w:gridCol w:w="1480"/>
        <w:gridCol w:w="1058"/>
        <w:gridCol w:w="3145"/>
      </w:tblGrid>
      <w:tr w14:paraId="5157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409A696">
            <w:pPr>
              <w:widowControl/>
              <w:snapToGrid w:val="0"/>
              <w:spacing w:line="460" w:lineRule="exact"/>
              <w:jc w:val="center"/>
              <w:rPr>
                <w:rFonts w:ascii="新宋体" w:hAnsi="新宋体" w:eastAsia="新宋体" w:cs="新宋体"/>
                <w:kern w:val="0"/>
                <w:sz w:val="22"/>
                <w:szCs w:val="22"/>
              </w:rPr>
            </w:pPr>
            <w:bookmarkStart w:id="316" w:name="_Toc391972464"/>
            <w:bookmarkStart w:id="317" w:name="_Toc8987"/>
            <w:bookmarkStart w:id="318" w:name="_Toc4611"/>
            <w:bookmarkStart w:id="319" w:name="_Toc157410883"/>
            <w:bookmarkStart w:id="320" w:name="_Toc18194"/>
            <w:bookmarkStart w:id="321" w:name="_Toc30323"/>
            <w:r>
              <w:rPr>
                <w:rFonts w:hint="eastAsia" w:ascii="新宋体" w:hAnsi="新宋体" w:eastAsia="新宋体" w:cs="新宋体"/>
                <w:kern w:val="0"/>
                <w:sz w:val="22"/>
                <w:szCs w:val="22"/>
              </w:rPr>
              <w:t>标段</w:t>
            </w:r>
          </w:p>
        </w:tc>
        <w:tc>
          <w:tcPr>
            <w:tcW w:w="2156" w:type="dxa"/>
            <w:tcBorders>
              <w:top w:val="single" w:color="auto" w:sz="4" w:space="0"/>
              <w:left w:val="single" w:color="auto" w:sz="4" w:space="0"/>
              <w:bottom w:val="single" w:color="auto" w:sz="4" w:space="0"/>
              <w:right w:val="single" w:color="auto" w:sz="4" w:space="0"/>
            </w:tcBorders>
            <w:vAlign w:val="center"/>
          </w:tcPr>
          <w:p w14:paraId="191A167A">
            <w:pPr>
              <w:widowControl/>
              <w:snapToGrid w:val="0"/>
              <w:spacing w:line="460" w:lineRule="exact"/>
              <w:jc w:val="center"/>
              <w:rPr>
                <w:rFonts w:ascii="新宋体" w:hAnsi="新宋体" w:eastAsia="新宋体" w:cs="新宋体"/>
                <w:sz w:val="22"/>
                <w:szCs w:val="22"/>
              </w:rPr>
            </w:pPr>
            <w:r>
              <w:rPr>
                <w:rFonts w:hint="eastAsia" w:ascii="新宋体" w:hAnsi="新宋体" w:eastAsia="新宋体" w:cs="新宋体"/>
                <w:kern w:val="0"/>
                <w:sz w:val="22"/>
                <w:szCs w:val="22"/>
              </w:rPr>
              <w:t>项目内容</w:t>
            </w:r>
          </w:p>
        </w:tc>
        <w:tc>
          <w:tcPr>
            <w:tcW w:w="1480" w:type="dxa"/>
            <w:tcBorders>
              <w:top w:val="single" w:color="auto" w:sz="4" w:space="0"/>
              <w:left w:val="single" w:color="auto" w:sz="4" w:space="0"/>
              <w:bottom w:val="single" w:color="auto" w:sz="4" w:space="0"/>
              <w:right w:val="single" w:color="auto" w:sz="4" w:space="0"/>
            </w:tcBorders>
            <w:vAlign w:val="center"/>
          </w:tcPr>
          <w:p w14:paraId="7C7B2617">
            <w:pPr>
              <w:widowControl/>
              <w:snapToGrid w:val="0"/>
              <w:spacing w:line="460" w:lineRule="exact"/>
              <w:jc w:val="center"/>
              <w:rPr>
                <w:rFonts w:ascii="新宋体" w:hAnsi="新宋体" w:eastAsia="新宋体" w:cs="新宋体"/>
                <w:sz w:val="22"/>
                <w:szCs w:val="22"/>
              </w:rPr>
            </w:pPr>
            <w:r>
              <w:rPr>
                <w:rFonts w:hint="eastAsia" w:ascii="新宋体" w:hAnsi="新宋体" w:eastAsia="新宋体" w:cs="新宋体"/>
                <w:kern w:val="0"/>
                <w:sz w:val="22"/>
                <w:szCs w:val="22"/>
              </w:rPr>
              <w:t>数量</w:t>
            </w:r>
          </w:p>
        </w:tc>
        <w:tc>
          <w:tcPr>
            <w:tcW w:w="1058" w:type="dxa"/>
            <w:tcBorders>
              <w:top w:val="single" w:color="auto" w:sz="4" w:space="0"/>
              <w:left w:val="single" w:color="auto" w:sz="4" w:space="0"/>
              <w:bottom w:val="single" w:color="auto" w:sz="4" w:space="0"/>
              <w:right w:val="single" w:color="auto" w:sz="4" w:space="0"/>
            </w:tcBorders>
            <w:vAlign w:val="center"/>
          </w:tcPr>
          <w:p w14:paraId="5AB25560">
            <w:pPr>
              <w:widowControl/>
              <w:snapToGrid w:val="0"/>
              <w:spacing w:line="460" w:lineRule="exact"/>
              <w:jc w:val="center"/>
              <w:rPr>
                <w:rFonts w:ascii="新宋体" w:hAnsi="新宋体" w:eastAsia="新宋体" w:cs="新宋体"/>
                <w:sz w:val="22"/>
                <w:szCs w:val="22"/>
              </w:rPr>
            </w:pPr>
            <w:r>
              <w:rPr>
                <w:rFonts w:hint="eastAsia" w:ascii="新宋体" w:hAnsi="新宋体" w:eastAsia="新宋体" w:cs="新宋体"/>
                <w:kern w:val="0"/>
                <w:sz w:val="22"/>
                <w:szCs w:val="22"/>
              </w:rPr>
              <w:t>单位</w:t>
            </w:r>
          </w:p>
        </w:tc>
        <w:tc>
          <w:tcPr>
            <w:tcW w:w="3145" w:type="dxa"/>
            <w:tcBorders>
              <w:top w:val="single" w:color="auto" w:sz="4" w:space="0"/>
              <w:left w:val="single" w:color="auto" w:sz="4" w:space="0"/>
              <w:bottom w:val="single" w:color="auto" w:sz="4" w:space="0"/>
              <w:right w:val="single" w:color="auto" w:sz="4" w:space="0"/>
            </w:tcBorders>
            <w:vAlign w:val="center"/>
          </w:tcPr>
          <w:p w14:paraId="3327B232">
            <w:pPr>
              <w:widowControl/>
              <w:snapToGrid w:val="0"/>
              <w:spacing w:line="460" w:lineRule="exact"/>
              <w:jc w:val="center"/>
              <w:rPr>
                <w:rFonts w:hint="default" w:ascii="新宋体" w:hAnsi="新宋体" w:eastAsia="新宋体" w:cs="新宋体"/>
                <w:sz w:val="22"/>
                <w:szCs w:val="22"/>
                <w:lang w:val="en-US" w:eastAsia="zh-CN"/>
              </w:rPr>
            </w:pPr>
            <w:r>
              <w:rPr>
                <w:rFonts w:hint="eastAsia" w:ascii="新宋体" w:hAnsi="新宋体" w:eastAsia="新宋体" w:cs="新宋体"/>
                <w:kern w:val="0"/>
                <w:sz w:val="22"/>
                <w:szCs w:val="22"/>
                <w:lang w:val="en-US" w:eastAsia="zh-CN"/>
              </w:rPr>
              <w:t>最高限价</w:t>
            </w:r>
          </w:p>
        </w:tc>
      </w:tr>
      <w:tr w14:paraId="567A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56A5BBE7">
            <w:pPr>
              <w:widowControl/>
              <w:snapToGrid w:val="0"/>
              <w:spacing w:line="460" w:lineRule="exact"/>
              <w:jc w:val="center"/>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1</w:t>
            </w:r>
          </w:p>
        </w:tc>
        <w:tc>
          <w:tcPr>
            <w:tcW w:w="2156" w:type="dxa"/>
            <w:tcBorders>
              <w:top w:val="single" w:color="auto" w:sz="4" w:space="0"/>
              <w:left w:val="single" w:color="auto" w:sz="4" w:space="0"/>
              <w:bottom w:val="single" w:color="auto" w:sz="4" w:space="0"/>
              <w:right w:val="single" w:color="auto" w:sz="4" w:space="0"/>
            </w:tcBorders>
            <w:vAlign w:val="center"/>
          </w:tcPr>
          <w:p w14:paraId="08C5FB75">
            <w:pPr>
              <w:widowControl/>
              <w:snapToGrid w:val="0"/>
              <w:spacing w:line="460" w:lineRule="exact"/>
              <w:jc w:val="center"/>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食堂大米采购</w:t>
            </w:r>
          </w:p>
        </w:tc>
        <w:tc>
          <w:tcPr>
            <w:tcW w:w="1480" w:type="dxa"/>
            <w:tcBorders>
              <w:top w:val="single" w:color="auto" w:sz="4" w:space="0"/>
              <w:left w:val="single" w:color="auto" w:sz="4" w:space="0"/>
              <w:bottom w:val="single" w:color="auto" w:sz="4" w:space="0"/>
              <w:right w:val="single" w:color="auto" w:sz="4" w:space="0"/>
            </w:tcBorders>
            <w:vAlign w:val="center"/>
          </w:tcPr>
          <w:p w14:paraId="2CC1A034">
            <w:pPr>
              <w:widowControl/>
              <w:snapToGrid w:val="0"/>
              <w:spacing w:line="460" w:lineRule="exact"/>
              <w:jc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1058" w:type="dxa"/>
            <w:tcBorders>
              <w:top w:val="single" w:color="auto" w:sz="4" w:space="0"/>
              <w:left w:val="single" w:color="auto" w:sz="4" w:space="0"/>
              <w:bottom w:val="single" w:color="auto" w:sz="4" w:space="0"/>
              <w:right w:val="single" w:color="auto" w:sz="4" w:space="0"/>
            </w:tcBorders>
            <w:vAlign w:val="center"/>
          </w:tcPr>
          <w:p w14:paraId="02831B7B">
            <w:pPr>
              <w:widowControl/>
              <w:snapToGrid w:val="0"/>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年</w:t>
            </w:r>
          </w:p>
        </w:tc>
        <w:tc>
          <w:tcPr>
            <w:tcW w:w="3145" w:type="dxa"/>
            <w:tcBorders>
              <w:top w:val="single" w:color="auto" w:sz="4" w:space="0"/>
              <w:left w:val="single" w:color="auto" w:sz="4" w:space="0"/>
              <w:bottom w:val="single" w:color="auto" w:sz="4" w:space="0"/>
              <w:right w:val="single" w:color="auto" w:sz="4" w:space="0"/>
            </w:tcBorders>
            <w:vAlign w:val="center"/>
          </w:tcPr>
          <w:p w14:paraId="7B1C578F">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5元/公斤</w:t>
            </w:r>
          </w:p>
        </w:tc>
      </w:tr>
    </w:tbl>
    <w:p w14:paraId="6A73FB90">
      <w:pPr>
        <w:pStyle w:val="12"/>
        <w:spacing w:line="360" w:lineRule="auto"/>
        <w:ind w:firstLine="442"/>
        <w:rPr>
          <w:rFonts w:ascii="宋体" w:hAnsi="宋体" w:cs="宋体"/>
          <w:b/>
          <w:bCs/>
          <w:sz w:val="22"/>
          <w:szCs w:val="22"/>
        </w:rPr>
      </w:pPr>
      <w:r>
        <w:rPr>
          <w:rFonts w:hint="eastAsia" w:ascii="新宋体" w:hAnsi="新宋体" w:eastAsia="新宋体"/>
          <w:b/>
          <w:sz w:val="22"/>
          <w:szCs w:val="22"/>
        </w:rPr>
        <w:t>注：本项目预算单价为每公斤人民币伍元整（¥5元/公斤），如投标人投标单价超过预算单价按无效标处理。</w:t>
      </w:r>
    </w:p>
    <w:bookmarkEnd w:id="316"/>
    <w:bookmarkEnd w:id="317"/>
    <w:bookmarkEnd w:id="318"/>
    <w:bookmarkEnd w:id="319"/>
    <w:p w14:paraId="090B3D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42" w:firstLineChars="200"/>
        <w:textAlignment w:val="auto"/>
        <w:outlineLvl w:val="0"/>
        <w:rPr>
          <w:rFonts w:hint="eastAsia" w:ascii="新宋体" w:hAnsi="新宋体" w:eastAsia="新宋体"/>
          <w:b/>
          <w:color w:val="auto"/>
          <w:sz w:val="22"/>
          <w:szCs w:val="22"/>
          <w:highlight w:val="none"/>
          <w:u w:val="none"/>
          <w:lang w:val="en-US" w:eastAsia="zh-CN"/>
        </w:rPr>
      </w:pPr>
      <w:bookmarkStart w:id="322" w:name="_Toc2692"/>
      <w:bookmarkStart w:id="323" w:name="_Toc18960"/>
      <w:bookmarkStart w:id="324" w:name="_Toc19525"/>
      <w:bookmarkStart w:id="325" w:name="_Toc18394"/>
      <w:r>
        <w:rPr>
          <w:rFonts w:hint="eastAsia" w:ascii="新宋体" w:hAnsi="新宋体" w:eastAsia="新宋体"/>
          <w:b/>
          <w:color w:val="auto"/>
          <w:sz w:val="22"/>
          <w:szCs w:val="22"/>
          <w:highlight w:val="none"/>
          <w:u w:val="none"/>
          <w:lang w:val="en-US" w:eastAsia="zh-CN"/>
        </w:rPr>
        <w:t>一、招标内容</w:t>
      </w:r>
      <w:bookmarkEnd w:id="322"/>
      <w:bookmarkEnd w:id="323"/>
      <w:bookmarkEnd w:id="324"/>
      <w:r>
        <w:rPr>
          <w:rFonts w:hint="eastAsia" w:ascii="新宋体" w:hAnsi="新宋体" w:eastAsia="新宋体"/>
          <w:b/>
          <w:color w:val="auto"/>
          <w:sz w:val="22"/>
          <w:szCs w:val="22"/>
          <w:highlight w:val="none"/>
          <w:u w:val="none"/>
          <w:lang w:val="en-US" w:eastAsia="zh-CN"/>
        </w:rPr>
        <w:t xml:space="preserve"> </w:t>
      </w:r>
    </w:p>
    <w:p w14:paraId="1E2AB43D">
      <w:pPr>
        <w:keepNext w:val="0"/>
        <w:keepLines w:val="0"/>
        <w:pageBreakBefore w:val="0"/>
        <w:widowControl w:val="0"/>
        <w:kinsoku/>
        <w:wordWrap/>
        <w:overflowPunct/>
        <w:topLinePunct w:val="0"/>
        <w:autoSpaceDE/>
        <w:autoSpaceDN/>
        <w:bidi w:val="0"/>
        <w:adjustRightInd/>
        <w:snapToGrid/>
        <w:spacing w:line="420" w:lineRule="exact"/>
        <w:ind w:firstLine="442" w:firstLineChars="200"/>
        <w:textAlignment w:val="auto"/>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 xml:space="preserve"> 1</w:t>
      </w:r>
      <w:r>
        <w:rPr>
          <w:rFonts w:hint="eastAsia" w:ascii="新宋体" w:hAnsi="新宋体" w:eastAsia="新宋体"/>
          <w:b/>
          <w:color w:val="auto"/>
          <w:sz w:val="22"/>
          <w:szCs w:val="22"/>
          <w:highlight w:val="none"/>
          <w:lang w:eastAsia="zh-CN"/>
        </w:rPr>
        <w:t>、</w:t>
      </w:r>
      <w:r>
        <w:rPr>
          <w:rFonts w:hint="eastAsia" w:ascii="新宋体" w:hAnsi="新宋体" w:eastAsia="新宋体"/>
          <w:b/>
          <w:color w:val="auto"/>
          <w:sz w:val="22"/>
          <w:szCs w:val="22"/>
          <w:highlight w:val="none"/>
        </w:rPr>
        <w:t>技术指标</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93"/>
        <w:gridCol w:w="31"/>
        <w:gridCol w:w="2800"/>
        <w:gridCol w:w="4312"/>
      </w:tblGrid>
      <w:tr w14:paraId="2236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noWrap w:val="0"/>
            <w:vAlign w:val="center"/>
          </w:tcPr>
          <w:p w14:paraId="1846A3B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4124" w:type="dxa"/>
            <w:gridSpan w:val="3"/>
            <w:noWrap w:val="0"/>
            <w:vAlign w:val="center"/>
          </w:tcPr>
          <w:p w14:paraId="5753BAA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tc>
        <w:tc>
          <w:tcPr>
            <w:tcW w:w="4312" w:type="dxa"/>
            <w:noWrap w:val="0"/>
            <w:vAlign w:val="center"/>
          </w:tcPr>
          <w:p w14:paraId="66EAE3A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标准要求</w:t>
            </w:r>
          </w:p>
        </w:tc>
      </w:tr>
      <w:tr w14:paraId="6A69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noWrap w:val="0"/>
            <w:vAlign w:val="center"/>
          </w:tcPr>
          <w:p w14:paraId="0563F5E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124" w:type="dxa"/>
            <w:gridSpan w:val="3"/>
            <w:noWrap w:val="0"/>
            <w:vAlign w:val="center"/>
          </w:tcPr>
          <w:p w14:paraId="4FD95C8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品种</w:t>
            </w:r>
          </w:p>
        </w:tc>
        <w:tc>
          <w:tcPr>
            <w:tcW w:w="4312" w:type="dxa"/>
            <w:noWrap w:val="0"/>
            <w:vAlign w:val="center"/>
          </w:tcPr>
          <w:p w14:paraId="60FAE65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粳</w:t>
            </w:r>
            <w:r>
              <w:rPr>
                <w:rFonts w:hint="eastAsia" w:ascii="新宋体" w:hAnsi="新宋体" w:eastAsia="新宋体" w:cs="新宋体"/>
                <w:color w:val="auto"/>
                <w:sz w:val="22"/>
                <w:szCs w:val="22"/>
                <w:highlight w:val="none"/>
              </w:rPr>
              <w:t>米</w:t>
            </w:r>
          </w:p>
        </w:tc>
      </w:tr>
      <w:tr w14:paraId="0A23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noWrap w:val="0"/>
            <w:vAlign w:val="center"/>
          </w:tcPr>
          <w:p w14:paraId="018EDC3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124" w:type="dxa"/>
            <w:gridSpan w:val="3"/>
            <w:noWrap w:val="0"/>
            <w:vAlign w:val="center"/>
          </w:tcPr>
          <w:p w14:paraId="7A75CF6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4312" w:type="dxa"/>
            <w:noWrap w:val="0"/>
            <w:vAlign w:val="center"/>
          </w:tcPr>
          <w:p w14:paraId="6F15AAF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东北</w:t>
            </w:r>
          </w:p>
        </w:tc>
      </w:tr>
      <w:tr w14:paraId="3F1E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noWrap w:val="0"/>
            <w:vAlign w:val="center"/>
          </w:tcPr>
          <w:p w14:paraId="57E1579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124" w:type="dxa"/>
            <w:gridSpan w:val="3"/>
            <w:noWrap w:val="0"/>
            <w:vAlign w:val="center"/>
          </w:tcPr>
          <w:p w14:paraId="4102D4E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等级</w:t>
            </w:r>
          </w:p>
        </w:tc>
        <w:tc>
          <w:tcPr>
            <w:tcW w:w="4312" w:type="dxa"/>
            <w:noWrap w:val="0"/>
            <w:vAlign w:val="center"/>
          </w:tcPr>
          <w:p w14:paraId="4C47BBB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标准一级</w:t>
            </w:r>
          </w:p>
        </w:tc>
      </w:tr>
      <w:tr w14:paraId="66A2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noWrap w:val="0"/>
            <w:vAlign w:val="center"/>
          </w:tcPr>
          <w:p w14:paraId="17897B8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124" w:type="dxa"/>
            <w:gridSpan w:val="3"/>
            <w:noWrap w:val="0"/>
            <w:vAlign w:val="center"/>
          </w:tcPr>
          <w:p w14:paraId="4B1A3CC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加工精度</w:t>
            </w:r>
          </w:p>
        </w:tc>
        <w:tc>
          <w:tcPr>
            <w:tcW w:w="4312" w:type="dxa"/>
            <w:noWrap w:val="0"/>
            <w:vAlign w:val="center"/>
          </w:tcPr>
          <w:p w14:paraId="08DD378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按实物标准样品对照检验留皮程度</w:t>
            </w:r>
          </w:p>
        </w:tc>
      </w:tr>
      <w:tr w14:paraId="0B08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vMerge w:val="restart"/>
            <w:noWrap w:val="0"/>
            <w:vAlign w:val="center"/>
          </w:tcPr>
          <w:p w14:paraId="65269F0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324" w:type="dxa"/>
            <w:gridSpan w:val="2"/>
            <w:vMerge w:val="restart"/>
            <w:noWrap w:val="0"/>
            <w:vAlign w:val="center"/>
          </w:tcPr>
          <w:p w14:paraId="7C9E24E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碎米</w:t>
            </w:r>
          </w:p>
        </w:tc>
        <w:tc>
          <w:tcPr>
            <w:tcW w:w="2800" w:type="dxa"/>
            <w:noWrap w:val="0"/>
            <w:vAlign w:val="center"/>
          </w:tcPr>
          <w:p w14:paraId="0918A40D">
            <w:pPr>
              <w:keepNext w:val="0"/>
              <w:keepLines w:val="0"/>
              <w:pageBreakBefore w:val="0"/>
              <w:widowControl w:val="0"/>
              <w:kinsoku/>
              <w:wordWrap/>
              <w:overflowPunct/>
              <w:topLinePunct w:val="0"/>
              <w:autoSpaceDE/>
              <w:autoSpaceDN/>
              <w:bidi w:val="0"/>
              <w:adjustRightInd/>
              <w:snapToGrid/>
              <w:spacing w:line="420" w:lineRule="exact"/>
              <w:ind w:firstLine="330" w:firstLineChars="1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总量/（%）</w:t>
            </w:r>
          </w:p>
        </w:tc>
        <w:tc>
          <w:tcPr>
            <w:tcW w:w="4312" w:type="dxa"/>
            <w:noWrap w:val="0"/>
            <w:vAlign w:val="center"/>
          </w:tcPr>
          <w:p w14:paraId="4B60F2E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0</w:t>
            </w:r>
          </w:p>
        </w:tc>
      </w:tr>
      <w:tr w14:paraId="62DB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vMerge w:val="continue"/>
            <w:noWrap w:val="0"/>
            <w:vAlign w:val="center"/>
          </w:tcPr>
          <w:p w14:paraId="0ABACB1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1324" w:type="dxa"/>
            <w:gridSpan w:val="2"/>
            <w:vMerge w:val="continue"/>
            <w:noWrap w:val="0"/>
            <w:vAlign w:val="center"/>
          </w:tcPr>
          <w:p w14:paraId="23E069C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2800" w:type="dxa"/>
            <w:noWrap w:val="0"/>
            <w:vAlign w:val="center"/>
          </w:tcPr>
          <w:p w14:paraId="4FBFBFB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其中小碎米/（%）</w:t>
            </w:r>
          </w:p>
        </w:tc>
        <w:tc>
          <w:tcPr>
            <w:tcW w:w="4312" w:type="dxa"/>
            <w:noWrap w:val="0"/>
            <w:vAlign w:val="center"/>
          </w:tcPr>
          <w:p w14:paraId="3DD21F3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.5</w:t>
            </w:r>
          </w:p>
        </w:tc>
      </w:tr>
      <w:tr w14:paraId="7066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noWrap w:val="0"/>
            <w:vAlign w:val="center"/>
          </w:tcPr>
          <w:p w14:paraId="0710ABA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4124" w:type="dxa"/>
            <w:gridSpan w:val="3"/>
            <w:noWrap w:val="0"/>
            <w:vAlign w:val="center"/>
          </w:tcPr>
          <w:p w14:paraId="591B0FA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不完善粒/（%）</w:t>
            </w:r>
          </w:p>
        </w:tc>
        <w:tc>
          <w:tcPr>
            <w:tcW w:w="4312" w:type="dxa"/>
            <w:noWrap w:val="0"/>
            <w:vAlign w:val="center"/>
          </w:tcPr>
          <w:p w14:paraId="01F286C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w:t>
            </w:r>
          </w:p>
        </w:tc>
      </w:tr>
      <w:tr w14:paraId="243E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vMerge w:val="restart"/>
            <w:noWrap w:val="0"/>
            <w:vAlign w:val="center"/>
          </w:tcPr>
          <w:p w14:paraId="16DDA97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93" w:type="dxa"/>
            <w:vMerge w:val="restart"/>
            <w:noWrap w:val="0"/>
            <w:vAlign w:val="center"/>
          </w:tcPr>
          <w:p w14:paraId="5952DFD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杂质最大限量</w:t>
            </w:r>
          </w:p>
        </w:tc>
        <w:tc>
          <w:tcPr>
            <w:tcW w:w="2831" w:type="dxa"/>
            <w:gridSpan w:val="2"/>
            <w:noWrap w:val="0"/>
            <w:vAlign w:val="center"/>
          </w:tcPr>
          <w:p w14:paraId="304B07CC">
            <w:pPr>
              <w:keepNext w:val="0"/>
              <w:keepLines w:val="0"/>
              <w:pageBreakBefore w:val="0"/>
              <w:widowControl w:val="0"/>
              <w:kinsoku/>
              <w:wordWrap/>
              <w:overflowPunct/>
              <w:topLinePunct w:val="0"/>
              <w:autoSpaceDE/>
              <w:autoSpaceDN/>
              <w:bidi w:val="0"/>
              <w:adjustRightInd/>
              <w:snapToGrid/>
              <w:spacing w:line="420" w:lineRule="exact"/>
              <w:ind w:firstLine="330" w:firstLineChars="1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总量/（%）</w:t>
            </w:r>
          </w:p>
        </w:tc>
        <w:tc>
          <w:tcPr>
            <w:tcW w:w="4312" w:type="dxa"/>
            <w:noWrap w:val="0"/>
            <w:vAlign w:val="center"/>
          </w:tcPr>
          <w:p w14:paraId="2F32218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≤0.25</w:t>
            </w:r>
          </w:p>
        </w:tc>
      </w:tr>
      <w:tr w14:paraId="0E7B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vMerge w:val="continue"/>
            <w:noWrap w:val="0"/>
            <w:vAlign w:val="center"/>
          </w:tcPr>
          <w:p w14:paraId="23FA25A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1293" w:type="dxa"/>
            <w:vMerge w:val="continue"/>
            <w:noWrap w:val="0"/>
            <w:vAlign w:val="center"/>
          </w:tcPr>
          <w:p w14:paraId="28D9106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2831" w:type="dxa"/>
            <w:gridSpan w:val="2"/>
            <w:noWrap w:val="0"/>
            <w:vAlign w:val="center"/>
          </w:tcPr>
          <w:p w14:paraId="0FA33F55">
            <w:pPr>
              <w:keepNext w:val="0"/>
              <w:keepLines w:val="0"/>
              <w:pageBreakBefore w:val="0"/>
              <w:widowControl w:val="0"/>
              <w:kinsoku/>
              <w:wordWrap/>
              <w:overflowPunct/>
              <w:topLinePunct w:val="0"/>
              <w:autoSpaceDE/>
              <w:autoSpaceDN/>
              <w:bidi w:val="0"/>
              <w:adjustRightInd/>
              <w:snapToGrid/>
              <w:spacing w:line="420" w:lineRule="exact"/>
              <w:ind w:firstLine="330" w:firstLineChars="1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糠粉/（%）</w:t>
            </w:r>
          </w:p>
        </w:tc>
        <w:tc>
          <w:tcPr>
            <w:tcW w:w="4312" w:type="dxa"/>
            <w:noWrap w:val="0"/>
            <w:vAlign w:val="center"/>
          </w:tcPr>
          <w:p w14:paraId="0F6A5F4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lang w:val="en-US" w:eastAsia="zh-CN"/>
              </w:rPr>
              <w:t>20</w:t>
            </w:r>
          </w:p>
        </w:tc>
      </w:tr>
      <w:tr w14:paraId="5BF2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vMerge w:val="continue"/>
            <w:noWrap w:val="0"/>
            <w:vAlign w:val="center"/>
          </w:tcPr>
          <w:p w14:paraId="2F8A020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1293" w:type="dxa"/>
            <w:vMerge w:val="continue"/>
            <w:noWrap w:val="0"/>
            <w:vAlign w:val="center"/>
          </w:tcPr>
          <w:p w14:paraId="49C2F75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2831" w:type="dxa"/>
            <w:gridSpan w:val="2"/>
            <w:noWrap w:val="0"/>
            <w:vAlign w:val="center"/>
          </w:tcPr>
          <w:p w14:paraId="33FC6A99">
            <w:pPr>
              <w:keepNext w:val="0"/>
              <w:keepLines w:val="0"/>
              <w:pageBreakBefore w:val="0"/>
              <w:widowControl w:val="0"/>
              <w:kinsoku/>
              <w:wordWrap/>
              <w:overflowPunct/>
              <w:topLinePunct w:val="0"/>
              <w:autoSpaceDE/>
              <w:autoSpaceDN/>
              <w:bidi w:val="0"/>
              <w:adjustRightInd/>
              <w:snapToGrid/>
              <w:spacing w:line="420" w:lineRule="exact"/>
              <w:ind w:firstLine="330" w:firstLineChars="1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矿物质/（%）</w:t>
            </w:r>
          </w:p>
        </w:tc>
        <w:tc>
          <w:tcPr>
            <w:tcW w:w="4312" w:type="dxa"/>
            <w:noWrap w:val="0"/>
            <w:vAlign w:val="center"/>
          </w:tcPr>
          <w:p w14:paraId="5E19CF2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≤0.02</w:t>
            </w:r>
          </w:p>
        </w:tc>
      </w:tr>
      <w:tr w14:paraId="128E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vMerge w:val="continue"/>
            <w:noWrap w:val="0"/>
            <w:vAlign w:val="center"/>
          </w:tcPr>
          <w:p w14:paraId="010BC9E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1293" w:type="dxa"/>
            <w:vMerge w:val="continue"/>
            <w:noWrap w:val="0"/>
            <w:vAlign w:val="center"/>
          </w:tcPr>
          <w:p w14:paraId="1706CC1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2831" w:type="dxa"/>
            <w:gridSpan w:val="2"/>
            <w:noWrap w:val="0"/>
            <w:vAlign w:val="center"/>
          </w:tcPr>
          <w:p w14:paraId="6F5CA0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带壳稗粒/（粒/kg）</w:t>
            </w:r>
          </w:p>
        </w:tc>
        <w:tc>
          <w:tcPr>
            <w:tcW w:w="4312" w:type="dxa"/>
            <w:noWrap w:val="0"/>
            <w:vAlign w:val="center"/>
          </w:tcPr>
          <w:p w14:paraId="7E47B7D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20</w:t>
            </w:r>
          </w:p>
        </w:tc>
      </w:tr>
      <w:tr w14:paraId="7A64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vMerge w:val="continue"/>
            <w:noWrap w:val="0"/>
            <w:vAlign w:val="center"/>
          </w:tcPr>
          <w:p w14:paraId="266AB5A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1293" w:type="dxa"/>
            <w:vMerge w:val="continue"/>
            <w:noWrap w:val="0"/>
            <w:vAlign w:val="center"/>
          </w:tcPr>
          <w:p w14:paraId="792E70D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p>
        </w:tc>
        <w:tc>
          <w:tcPr>
            <w:tcW w:w="2831" w:type="dxa"/>
            <w:gridSpan w:val="2"/>
            <w:noWrap w:val="0"/>
            <w:vAlign w:val="center"/>
          </w:tcPr>
          <w:p w14:paraId="4A0E042E">
            <w:pPr>
              <w:keepNext w:val="0"/>
              <w:keepLines w:val="0"/>
              <w:pageBreakBefore w:val="0"/>
              <w:widowControl w:val="0"/>
              <w:kinsoku/>
              <w:wordWrap/>
              <w:overflowPunct/>
              <w:topLinePunct w:val="0"/>
              <w:autoSpaceDE/>
              <w:autoSpaceDN/>
              <w:bidi w:val="0"/>
              <w:adjustRightInd/>
              <w:snapToGrid/>
              <w:spacing w:line="420" w:lineRule="exact"/>
              <w:ind w:firstLine="330" w:firstLineChars="1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稻谷粒/（粒/kg）</w:t>
            </w:r>
          </w:p>
        </w:tc>
        <w:tc>
          <w:tcPr>
            <w:tcW w:w="4312" w:type="dxa"/>
            <w:noWrap w:val="0"/>
            <w:vAlign w:val="center"/>
          </w:tcPr>
          <w:p w14:paraId="02EF989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w:t>
            </w:r>
          </w:p>
        </w:tc>
      </w:tr>
      <w:tr w14:paraId="6334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noWrap w:val="0"/>
            <w:vAlign w:val="center"/>
          </w:tcPr>
          <w:p w14:paraId="6821ADF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4124" w:type="dxa"/>
            <w:gridSpan w:val="3"/>
            <w:noWrap w:val="0"/>
            <w:vAlign w:val="center"/>
          </w:tcPr>
          <w:p w14:paraId="3E9C2BE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水分/（%）</w:t>
            </w:r>
          </w:p>
        </w:tc>
        <w:tc>
          <w:tcPr>
            <w:tcW w:w="4312" w:type="dxa"/>
            <w:noWrap w:val="0"/>
            <w:vAlign w:val="center"/>
          </w:tcPr>
          <w:p w14:paraId="72969DB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≤15.5</w:t>
            </w:r>
          </w:p>
        </w:tc>
      </w:tr>
      <w:tr w14:paraId="54AC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noWrap w:val="0"/>
            <w:vAlign w:val="center"/>
          </w:tcPr>
          <w:p w14:paraId="43612A8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4124" w:type="dxa"/>
            <w:gridSpan w:val="3"/>
            <w:noWrap w:val="0"/>
            <w:vAlign w:val="center"/>
          </w:tcPr>
          <w:p w14:paraId="19E409E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色泽、气味</w:t>
            </w:r>
          </w:p>
        </w:tc>
        <w:tc>
          <w:tcPr>
            <w:tcW w:w="4312" w:type="dxa"/>
            <w:noWrap w:val="0"/>
            <w:vAlign w:val="center"/>
          </w:tcPr>
          <w:p w14:paraId="136A2BC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无异常色泽和气味</w:t>
            </w:r>
          </w:p>
        </w:tc>
      </w:tr>
      <w:tr w14:paraId="2FE1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42" w:type="dxa"/>
            <w:noWrap w:val="0"/>
            <w:vAlign w:val="center"/>
          </w:tcPr>
          <w:p w14:paraId="6A138B1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4124" w:type="dxa"/>
            <w:gridSpan w:val="3"/>
            <w:noWrap w:val="0"/>
            <w:vAlign w:val="center"/>
          </w:tcPr>
          <w:p w14:paraId="66CF53B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shd w:val="clear" w:color="FFFFFF" w:fill="D9D9D9"/>
              </w:rPr>
            </w:pPr>
            <w:r>
              <w:rPr>
                <w:rFonts w:hint="eastAsia" w:ascii="新宋体" w:hAnsi="新宋体" w:eastAsia="新宋体" w:cs="新宋体"/>
                <w:b/>
                <w:bCs/>
                <w:color w:val="auto"/>
                <w:sz w:val="22"/>
                <w:szCs w:val="22"/>
                <w:highlight w:val="none"/>
              </w:rPr>
              <w:t>数量</w:t>
            </w:r>
          </w:p>
        </w:tc>
        <w:tc>
          <w:tcPr>
            <w:tcW w:w="4312" w:type="dxa"/>
            <w:noWrap w:val="0"/>
            <w:vAlign w:val="center"/>
          </w:tcPr>
          <w:p w14:paraId="6A23BAC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新宋体" w:hAnsi="新宋体" w:eastAsia="新宋体" w:cs="新宋体"/>
                <w:color w:val="auto"/>
                <w:sz w:val="22"/>
                <w:szCs w:val="22"/>
                <w:highlight w:val="none"/>
                <w:shd w:val="clear" w:color="FFFFFF" w:fill="D9D9D9"/>
              </w:rPr>
            </w:pPr>
            <w:r>
              <w:rPr>
                <w:rFonts w:hint="eastAsia" w:ascii="新宋体" w:hAnsi="新宋体" w:eastAsia="新宋体" w:cs="新宋体"/>
                <w:b/>
                <w:bCs/>
                <w:color w:val="auto"/>
                <w:sz w:val="22"/>
                <w:szCs w:val="22"/>
                <w:highlight w:val="none"/>
              </w:rPr>
              <w:t xml:space="preserve">具体以最终结算为准 </w:t>
            </w:r>
            <w:r>
              <w:rPr>
                <w:rFonts w:hint="eastAsia" w:ascii="新宋体" w:hAnsi="新宋体" w:eastAsia="新宋体" w:cs="新宋体"/>
                <w:color w:val="auto"/>
                <w:sz w:val="22"/>
                <w:szCs w:val="22"/>
                <w:highlight w:val="none"/>
              </w:rPr>
              <w:t xml:space="preserve"> </w:t>
            </w:r>
          </w:p>
        </w:tc>
      </w:tr>
    </w:tbl>
    <w:p w14:paraId="3C8AFBCC">
      <w:pPr>
        <w:keepNext w:val="0"/>
        <w:keepLines w:val="0"/>
        <w:pageBreakBefore w:val="0"/>
        <w:widowControl w:val="0"/>
        <w:kinsoku/>
        <w:wordWrap/>
        <w:overflowPunct/>
        <w:topLinePunct w:val="0"/>
        <w:autoSpaceDE/>
        <w:autoSpaceDN/>
        <w:bidi w:val="0"/>
        <w:adjustRightInd/>
        <w:snapToGrid/>
        <w:spacing w:line="420" w:lineRule="atLeast"/>
        <w:ind w:firstLine="442" w:firstLineChars="200"/>
        <w:textAlignment w:val="auto"/>
        <w:rPr>
          <w:rFonts w:hint="eastAsia" w:ascii="新宋体" w:hAnsi="新宋体" w:eastAsia="新宋体"/>
          <w:b/>
          <w:bCs/>
          <w:color w:val="auto"/>
          <w:sz w:val="22"/>
          <w:highlight w:val="none"/>
          <w:lang w:val="en-US" w:eastAsia="zh-CN"/>
        </w:rPr>
      </w:pPr>
      <w:r>
        <w:rPr>
          <w:rFonts w:hint="eastAsia" w:ascii="新宋体" w:hAnsi="新宋体" w:eastAsia="新宋体"/>
          <w:b/>
          <w:bCs/>
          <w:color w:val="auto"/>
          <w:sz w:val="22"/>
          <w:highlight w:val="none"/>
          <w:lang w:val="en-US" w:eastAsia="zh-CN"/>
        </w:rPr>
        <w:t>2、包装与标签</w:t>
      </w:r>
    </w:p>
    <w:p w14:paraId="6093934B">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包装：包装应符合GB/T17109的规定和卫生要求，若采用包装袋，则包装袋应坚固结实，封口或者缝口应严密。标注的净含量应为产品最大允许水分状况下的质量；凡是采用本标准的大米产品，应按本标准规定的名称和等级标注。包装大米的标签标识应符合《食品安全国家标准预包装食品标签通则》（GB7718—2011）标准要求。</w:t>
      </w:r>
    </w:p>
    <w:p w14:paraId="5E339CE2">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3、保质期：达到国家规定要求</w:t>
      </w:r>
    </w:p>
    <w:p w14:paraId="301EC629">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42" w:firstLineChars="200"/>
        <w:textAlignment w:val="auto"/>
        <w:outlineLvl w:val="0"/>
        <w:rPr>
          <w:rFonts w:hint="eastAsia" w:ascii="新宋体" w:hAnsi="新宋体" w:eastAsia="新宋体"/>
          <w:b/>
          <w:color w:val="auto"/>
          <w:sz w:val="22"/>
          <w:szCs w:val="22"/>
          <w:highlight w:val="none"/>
          <w:u w:val="none"/>
          <w:lang w:val="en-US" w:eastAsia="zh-CN"/>
        </w:rPr>
      </w:pPr>
      <w:bookmarkStart w:id="326" w:name="_Toc14486"/>
      <w:bookmarkStart w:id="327" w:name="_Toc21902"/>
      <w:bookmarkStart w:id="328" w:name="_Toc14647"/>
      <w:r>
        <w:rPr>
          <w:rFonts w:hint="eastAsia" w:ascii="新宋体" w:hAnsi="新宋体" w:eastAsia="新宋体"/>
          <w:b/>
          <w:color w:val="auto"/>
          <w:sz w:val="22"/>
          <w:szCs w:val="22"/>
          <w:highlight w:val="none"/>
          <w:u w:val="none"/>
          <w:lang w:val="en-US" w:eastAsia="zh-CN"/>
        </w:rPr>
        <w:t>二、价格、质量及服务承诺要求</w:t>
      </w:r>
      <w:bookmarkEnd w:id="326"/>
      <w:bookmarkEnd w:id="327"/>
      <w:bookmarkEnd w:id="328"/>
    </w:p>
    <w:p w14:paraId="249E4FE8">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 xml:space="preserve">1、依据产品质量监督检验单位提供的质量标准，中标人提供的大米必须是经过质量监督管理部门检验并取得合格证明的产品，同时应交存大米质量合格证明、大米质量检测报告或检验报告复印件给甲方。 </w:t>
      </w:r>
    </w:p>
    <w:p w14:paraId="3DEE55B4">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 xml:space="preserve">2、中标人应保证所提供的大米是合格安全的产品，一旦发现伪劣假冒、以次充好或替代，由中标人承担一切责任，并赔偿所造成的损失。 </w:t>
      </w:r>
    </w:p>
    <w:p w14:paraId="6B2FC503">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 xml:space="preserve">3、中标人提供的大米须经过医院食堂相关人员的检验，若产品外观、包装、形式不符合要求、感官检验不能达到食品卫生要求，当即拒收；中标人不能满足食品的质量及售后服务要求时，中标人应承担全部责任。 </w:t>
      </w:r>
    </w:p>
    <w:p w14:paraId="3C9381CD">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 xml:space="preserve">4、中标人必须按照投标人通知的时间、数量、品种、品质要求准时送货，经验收合格后签字确认，不能以任何理由推托，一旦影响到医院的正常生活，供应商应承担相应的经济赔偿。 </w:t>
      </w:r>
    </w:p>
    <w:p w14:paraId="28172874">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 xml:space="preserve">5、大米送到医院时，保质期不得过半。 </w:t>
      </w:r>
    </w:p>
    <w:p w14:paraId="10AA49AE">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6、接受随机抽样检查，检验费用由中标人支付。</w:t>
      </w:r>
    </w:p>
    <w:p w14:paraId="3DB171AE">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 xml:space="preserve">7、投标人提出的质量异议，保证在20分钟以内作出答复，并妥善商处。无法在20分钟内解决的，应在1个小时内提供备用产品，使用户能够正常使用。 </w:t>
      </w:r>
    </w:p>
    <w:p w14:paraId="18EC939E">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8、因大米质量问题发生的食物中毒等事故，由中标人承担经济赔偿责任以及其他法律责任。</w:t>
      </w:r>
    </w:p>
    <w:p w14:paraId="092EA11D">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42" w:firstLineChars="200"/>
        <w:textAlignment w:val="auto"/>
        <w:outlineLvl w:val="0"/>
        <w:rPr>
          <w:rFonts w:hint="eastAsia" w:ascii="新宋体" w:hAnsi="新宋体" w:eastAsia="新宋体"/>
          <w:color w:val="auto"/>
          <w:sz w:val="22"/>
          <w:highlight w:val="none"/>
          <w:lang w:val="en-US" w:eastAsia="zh-CN"/>
        </w:rPr>
      </w:pPr>
      <w:bookmarkStart w:id="329" w:name="_Toc13130"/>
      <w:bookmarkStart w:id="330" w:name="_Toc7335"/>
      <w:bookmarkStart w:id="331" w:name="_Toc12543"/>
      <w:r>
        <w:rPr>
          <w:rFonts w:hint="eastAsia" w:ascii="新宋体" w:hAnsi="新宋体" w:eastAsia="新宋体"/>
          <w:b/>
          <w:color w:val="auto"/>
          <w:sz w:val="22"/>
          <w:szCs w:val="22"/>
          <w:highlight w:val="none"/>
          <w:u w:val="none"/>
          <w:lang w:val="en-US" w:eastAsia="zh-CN"/>
        </w:rPr>
        <w:t>三、供货地点：</w:t>
      </w:r>
      <w:bookmarkEnd w:id="329"/>
      <w:bookmarkEnd w:id="330"/>
      <w:r>
        <w:rPr>
          <w:rFonts w:hint="eastAsia" w:ascii="新宋体" w:hAnsi="新宋体" w:eastAsia="新宋体"/>
          <w:color w:val="auto"/>
          <w:sz w:val="22"/>
          <w:highlight w:val="none"/>
          <w:lang w:val="en-US" w:eastAsia="zh-CN"/>
        </w:rPr>
        <w:t>招标人指定地点。</w:t>
      </w:r>
      <w:bookmarkEnd w:id="331"/>
    </w:p>
    <w:p w14:paraId="512983DB">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42" w:firstLineChars="200"/>
        <w:textAlignment w:val="auto"/>
        <w:outlineLvl w:val="0"/>
        <w:rPr>
          <w:rFonts w:hint="eastAsia" w:ascii="新宋体" w:hAnsi="新宋体" w:eastAsia="新宋体"/>
          <w:color w:val="auto"/>
          <w:sz w:val="22"/>
          <w:highlight w:val="none"/>
          <w:lang w:eastAsia="zh-CN"/>
        </w:rPr>
      </w:pPr>
      <w:bookmarkStart w:id="332" w:name="_Toc22850"/>
      <w:bookmarkStart w:id="333" w:name="_Toc3792"/>
      <w:bookmarkStart w:id="334" w:name="_Toc17636"/>
      <w:r>
        <w:rPr>
          <w:rFonts w:hint="eastAsia" w:ascii="新宋体" w:hAnsi="新宋体" w:eastAsia="新宋体"/>
          <w:b/>
          <w:color w:val="auto"/>
          <w:sz w:val="22"/>
          <w:szCs w:val="22"/>
          <w:highlight w:val="none"/>
          <w:u w:val="none"/>
          <w:lang w:val="en-US" w:eastAsia="zh-CN"/>
        </w:rPr>
        <w:t>四、供货期：</w:t>
      </w:r>
      <w:bookmarkEnd w:id="332"/>
      <w:bookmarkEnd w:id="333"/>
      <w:bookmarkEnd w:id="334"/>
      <w:r>
        <w:rPr>
          <w:rFonts w:hint="eastAsia" w:ascii="新宋体" w:hAnsi="新宋体" w:eastAsia="新宋体"/>
          <w:b w:val="0"/>
          <w:bCs/>
          <w:color w:val="auto"/>
          <w:sz w:val="22"/>
          <w:szCs w:val="22"/>
          <w:highlight w:val="none"/>
          <w:u w:val="none"/>
          <w:lang w:val="en-US" w:eastAsia="zh-CN"/>
        </w:rPr>
        <w:t>合同签订后1年。</w:t>
      </w:r>
    </w:p>
    <w:p w14:paraId="228AAA2E">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42" w:firstLineChars="200"/>
        <w:textAlignment w:val="auto"/>
        <w:outlineLvl w:val="0"/>
        <w:rPr>
          <w:rFonts w:hint="eastAsia" w:ascii="新宋体" w:hAnsi="新宋体" w:eastAsia="新宋体"/>
          <w:b/>
          <w:color w:val="auto"/>
          <w:sz w:val="22"/>
          <w:szCs w:val="22"/>
          <w:highlight w:val="none"/>
          <w:u w:val="none"/>
          <w:lang w:val="en-US" w:eastAsia="zh-CN"/>
        </w:rPr>
      </w:pPr>
      <w:bookmarkStart w:id="335" w:name="_Toc5476"/>
      <w:bookmarkStart w:id="336" w:name="_Toc6569"/>
      <w:bookmarkStart w:id="337" w:name="_Toc3924"/>
      <w:r>
        <w:rPr>
          <w:rFonts w:hint="eastAsia" w:ascii="新宋体" w:hAnsi="新宋体" w:eastAsia="新宋体"/>
          <w:b/>
          <w:color w:val="auto"/>
          <w:sz w:val="22"/>
          <w:szCs w:val="22"/>
          <w:highlight w:val="none"/>
          <w:u w:val="none"/>
          <w:lang w:val="en-US" w:eastAsia="zh-CN"/>
        </w:rPr>
        <w:t>五、付款方式：</w:t>
      </w:r>
      <w:bookmarkEnd w:id="335"/>
      <w:bookmarkEnd w:id="336"/>
      <w:bookmarkEnd w:id="337"/>
    </w:p>
    <w:p w14:paraId="1E19DEB0">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40" w:firstLineChars="200"/>
        <w:textAlignment w:val="auto"/>
        <w:outlineLvl w:val="9"/>
        <w:rPr>
          <w:rFonts w:hint="eastAsia" w:ascii="新宋体" w:hAnsi="新宋体" w:eastAsia="新宋体"/>
          <w:b w:val="0"/>
          <w:bCs/>
          <w:color w:val="auto"/>
          <w:sz w:val="22"/>
          <w:szCs w:val="22"/>
          <w:highlight w:val="none"/>
          <w:u w:val="none"/>
          <w:lang w:val="en-US" w:eastAsia="zh-CN"/>
        </w:rPr>
      </w:pPr>
      <w:r>
        <w:rPr>
          <w:rFonts w:hint="eastAsia" w:ascii="新宋体" w:hAnsi="新宋体" w:eastAsia="新宋体"/>
          <w:b w:val="0"/>
          <w:bCs/>
          <w:color w:val="auto"/>
          <w:sz w:val="22"/>
          <w:szCs w:val="22"/>
          <w:highlight w:val="none"/>
          <w:u w:val="none"/>
          <w:lang w:val="en-US" w:eastAsia="zh-CN"/>
        </w:rPr>
        <w:t>本项目采用按月支付方式，自货到之日起经食堂相关人员验收合格，无质量问题，次月30 日前凭合法有效票据通过银行转账支付。</w:t>
      </w:r>
    </w:p>
    <w:p w14:paraId="13BB8D98">
      <w:pPr>
        <w:keepNext w:val="0"/>
        <w:keepLines w:val="0"/>
        <w:pageBreakBefore w:val="0"/>
        <w:widowControl/>
        <w:kinsoku/>
        <w:wordWrap/>
        <w:overflowPunct/>
        <w:topLinePunct w:val="0"/>
        <w:autoSpaceDE/>
        <w:autoSpaceDN/>
        <w:bidi w:val="0"/>
        <w:adjustRightInd w:val="0"/>
        <w:snapToGrid/>
        <w:spacing w:line="420" w:lineRule="atLeast"/>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六</w:t>
      </w:r>
      <w:r>
        <w:rPr>
          <w:rFonts w:hint="eastAsia" w:ascii="宋体" w:hAnsi="宋体" w:eastAsia="宋体" w:cs="宋体"/>
          <w:b/>
          <w:color w:val="auto"/>
          <w:sz w:val="22"/>
          <w:szCs w:val="22"/>
          <w:highlight w:val="none"/>
        </w:rPr>
        <w:t>、投标样品</w:t>
      </w:r>
    </w:p>
    <w:p w14:paraId="614A2E24">
      <w:pPr>
        <w:keepNext w:val="0"/>
        <w:keepLines w:val="0"/>
        <w:pageBreakBefore w:val="0"/>
        <w:widowControl/>
        <w:kinsoku/>
        <w:wordWrap/>
        <w:overflowPunct/>
        <w:topLinePunct w:val="0"/>
        <w:autoSpaceDE/>
        <w:autoSpaceDN/>
        <w:bidi w:val="0"/>
        <w:adjustRightInd w:val="0"/>
        <w:snapToGrid/>
        <w:spacing w:line="420" w:lineRule="atLeast"/>
        <w:ind w:firstLine="440" w:firstLineChars="200"/>
        <w:textAlignment w:val="auto"/>
        <w:outlineLvl w:val="1"/>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需要提供的样品名称、规格、数量</w:t>
      </w:r>
    </w:p>
    <w:tbl>
      <w:tblPr>
        <w:tblStyle w:val="54"/>
        <w:tblW w:w="9448"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671"/>
        <w:gridCol w:w="847"/>
        <w:gridCol w:w="813"/>
        <w:gridCol w:w="4390"/>
      </w:tblGrid>
      <w:tr w14:paraId="6E1A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7" w:type="dxa"/>
            <w:shd w:val="clear" w:color="auto" w:fill="EEECE1"/>
            <w:noWrap w:val="0"/>
            <w:vAlign w:val="center"/>
          </w:tcPr>
          <w:p w14:paraId="13F243D1">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eastAsia="zh-CN" w:bidi="ar"/>
              </w:rPr>
            </w:pPr>
            <w:r>
              <w:rPr>
                <w:rFonts w:hint="eastAsia" w:ascii="宋体" w:hAnsi="宋体" w:eastAsia="宋体" w:cs="宋体"/>
                <w:b w:val="0"/>
                <w:bCs w:val="0"/>
                <w:color w:val="auto"/>
                <w:sz w:val="22"/>
                <w:szCs w:val="22"/>
                <w:highlight w:val="none"/>
                <w:lang w:bidi="ar"/>
              </w:rPr>
              <w:t>序号</w:t>
            </w:r>
          </w:p>
        </w:tc>
        <w:tc>
          <w:tcPr>
            <w:tcW w:w="2671" w:type="dxa"/>
            <w:shd w:val="clear" w:color="auto" w:fill="EEECE1"/>
            <w:noWrap w:val="0"/>
            <w:vAlign w:val="center"/>
          </w:tcPr>
          <w:p w14:paraId="2521FA32">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eastAsia="zh-CN" w:bidi="ar"/>
              </w:rPr>
            </w:pPr>
            <w:r>
              <w:rPr>
                <w:rFonts w:hint="eastAsia" w:ascii="宋体" w:hAnsi="宋体" w:eastAsia="宋体" w:cs="宋体"/>
                <w:b w:val="0"/>
                <w:bCs w:val="0"/>
                <w:color w:val="auto"/>
                <w:sz w:val="22"/>
                <w:szCs w:val="22"/>
                <w:highlight w:val="none"/>
                <w:lang w:bidi="ar"/>
              </w:rPr>
              <w:t>样品名称</w:t>
            </w:r>
          </w:p>
        </w:tc>
        <w:tc>
          <w:tcPr>
            <w:tcW w:w="847" w:type="dxa"/>
            <w:shd w:val="clear" w:color="auto" w:fill="EEECE1"/>
            <w:noWrap w:val="0"/>
            <w:vAlign w:val="center"/>
          </w:tcPr>
          <w:p w14:paraId="0D1C9F61">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eastAsia="zh-CN" w:bidi="ar"/>
              </w:rPr>
            </w:pPr>
            <w:r>
              <w:rPr>
                <w:rFonts w:hint="eastAsia" w:ascii="宋体" w:hAnsi="宋体" w:eastAsia="宋体" w:cs="宋体"/>
                <w:b w:val="0"/>
                <w:bCs w:val="0"/>
                <w:color w:val="auto"/>
                <w:sz w:val="22"/>
                <w:szCs w:val="22"/>
                <w:highlight w:val="none"/>
                <w:lang w:bidi="ar"/>
              </w:rPr>
              <w:t>数量</w:t>
            </w:r>
          </w:p>
        </w:tc>
        <w:tc>
          <w:tcPr>
            <w:tcW w:w="813" w:type="dxa"/>
            <w:shd w:val="clear" w:color="auto" w:fill="EEECE1"/>
            <w:noWrap w:val="0"/>
            <w:vAlign w:val="center"/>
          </w:tcPr>
          <w:p w14:paraId="09BC8B40">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eastAsia="zh-CN" w:bidi="ar"/>
              </w:rPr>
            </w:pPr>
            <w:r>
              <w:rPr>
                <w:rFonts w:hint="eastAsia" w:ascii="宋体" w:hAnsi="宋体" w:eastAsia="宋体" w:cs="宋体"/>
                <w:b w:val="0"/>
                <w:bCs w:val="0"/>
                <w:color w:val="auto"/>
                <w:sz w:val="22"/>
                <w:szCs w:val="22"/>
                <w:highlight w:val="none"/>
                <w:lang w:eastAsia="zh-CN" w:bidi="ar"/>
              </w:rPr>
              <w:t>单位</w:t>
            </w:r>
          </w:p>
        </w:tc>
        <w:tc>
          <w:tcPr>
            <w:tcW w:w="4390" w:type="dxa"/>
            <w:shd w:val="clear" w:color="auto" w:fill="EEECE1"/>
            <w:noWrap w:val="0"/>
            <w:vAlign w:val="center"/>
          </w:tcPr>
          <w:p w14:paraId="421357FF">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bidi="ar"/>
              </w:rPr>
              <w:t>备注</w:t>
            </w:r>
          </w:p>
        </w:tc>
      </w:tr>
      <w:tr w14:paraId="0AE5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27" w:type="dxa"/>
            <w:noWrap w:val="0"/>
            <w:vAlign w:val="center"/>
          </w:tcPr>
          <w:p w14:paraId="5C1A0F0B">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eastAsia="zh-CN" w:bidi="ar"/>
              </w:rPr>
            </w:pPr>
            <w:r>
              <w:rPr>
                <w:rFonts w:hint="eastAsia" w:ascii="宋体" w:hAnsi="宋体" w:eastAsia="宋体" w:cs="宋体"/>
                <w:b w:val="0"/>
                <w:bCs w:val="0"/>
                <w:color w:val="auto"/>
                <w:sz w:val="22"/>
                <w:szCs w:val="22"/>
                <w:highlight w:val="none"/>
                <w:lang w:bidi="ar"/>
              </w:rPr>
              <w:t>1</w:t>
            </w:r>
          </w:p>
        </w:tc>
        <w:tc>
          <w:tcPr>
            <w:tcW w:w="2671" w:type="dxa"/>
            <w:noWrap w:val="0"/>
            <w:vAlign w:val="center"/>
          </w:tcPr>
          <w:p w14:paraId="7900CA28">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val="en-US" w:eastAsia="zh-CN" w:bidi="ar"/>
              </w:rPr>
            </w:pPr>
            <w:r>
              <w:rPr>
                <w:rFonts w:hint="eastAsia" w:ascii="新宋体" w:hAnsi="新宋体" w:eastAsia="新宋体"/>
                <w:b w:val="0"/>
                <w:bCs/>
                <w:color w:val="auto"/>
                <w:sz w:val="22"/>
                <w:szCs w:val="22"/>
                <w:highlight w:val="none"/>
                <w:u w:val="none"/>
                <w:lang w:val="en-US" w:eastAsia="zh-CN"/>
              </w:rPr>
              <w:t>原包装大米</w:t>
            </w:r>
          </w:p>
        </w:tc>
        <w:tc>
          <w:tcPr>
            <w:tcW w:w="847" w:type="dxa"/>
            <w:noWrap w:val="0"/>
            <w:vAlign w:val="center"/>
          </w:tcPr>
          <w:p w14:paraId="272424B0">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eastAsia="zh-CN" w:bidi="ar"/>
              </w:rPr>
            </w:pPr>
            <w:r>
              <w:rPr>
                <w:rFonts w:hint="eastAsia" w:ascii="宋体" w:hAnsi="宋体" w:eastAsia="宋体" w:cs="宋体"/>
                <w:b w:val="0"/>
                <w:bCs w:val="0"/>
                <w:color w:val="auto"/>
                <w:sz w:val="22"/>
                <w:szCs w:val="22"/>
                <w:highlight w:val="none"/>
                <w:lang w:bidi="ar"/>
              </w:rPr>
              <w:t>1</w:t>
            </w:r>
          </w:p>
        </w:tc>
        <w:tc>
          <w:tcPr>
            <w:tcW w:w="813" w:type="dxa"/>
            <w:noWrap w:val="0"/>
            <w:vAlign w:val="center"/>
          </w:tcPr>
          <w:p w14:paraId="3034E30C">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eastAsia="zh-CN" w:bidi="ar"/>
              </w:rPr>
            </w:pPr>
            <w:r>
              <w:rPr>
                <w:rFonts w:hint="eastAsia" w:ascii="宋体" w:hAnsi="宋体" w:cs="宋体"/>
                <w:b w:val="0"/>
                <w:bCs w:val="0"/>
                <w:color w:val="auto"/>
                <w:sz w:val="22"/>
                <w:szCs w:val="22"/>
                <w:highlight w:val="none"/>
                <w:lang w:val="en-US" w:eastAsia="zh-CN" w:bidi="ar"/>
              </w:rPr>
              <w:t>袋</w:t>
            </w:r>
          </w:p>
        </w:tc>
        <w:tc>
          <w:tcPr>
            <w:tcW w:w="4390" w:type="dxa"/>
            <w:noWrap w:val="0"/>
            <w:vAlign w:val="center"/>
          </w:tcPr>
          <w:p w14:paraId="17E00749">
            <w:pPr>
              <w:keepNext w:val="0"/>
              <w:keepLines w:val="0"/>
              <w:pageBreakBefore w:val="0"/>
              <w:widowControl w:val="0"/>
              <w:kinsoku/>
              <w:wordWrap/>
              <w:overflowPunct w:val="0"/>
              <w:topLinePunct w:val="0"/>
              <w:autoSpaceDE/>
              <w:autoSpaceDN/>
              <w:bidi w:val="0"/>
              <w:adjustRightInd/>
              <w:snapToGrid/>
              <w:spacing w:line="420" w:lineRule="exact"/>
              <w:jc w:val="left"/>
              <w:textAlignment w:val="auto"/>
              <w:rPr>
                <w:rFonts w:hint="eastAsia" w:ascii="宋体" w:hAnsi="宋体" w:eastAsia="宋体" w:cs="宋体"/>
                <w:b w:val="0"/>
                <w:bCs w:val="0"/>
                <w:color w:val="auto"/>
                <w:sz w:val="22"/>
                <w:szCs w:val="22"/>
                <w:highlight w:val="none"/>
                <w:lang w:val="en-US" w:eastAsia="zh-CN" w:bidi="ar"/>
              </w:rPr>
            </w:pPr>
            <w:r>
              <w:rPr>
                <w:rFonts w:hint="eastAsia" w:ascii="新宋体" w:hAnsi="新宋体" w:eastAsia="新宋体"/>
                <w:b w:val="0"/>
                <w:bCs/>
                <w:color w:val="auto"/>
                <w:sz w:val="22"/>
                <w:szCs w:val="22"/>
                <w:highlight w:val="none"/>
                <w:u w:val="none"/>
                <w:lang w:val="en-US" w:eastAsia="zh-CN"/>
              </w:rPr>
              <w:t>25kg装</w:t>
            </w:r>
          </w:p>
        </w:tc>
      </w:tr>
      <w:tr w14:paraId="6559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398" w:type="dxa"/>
            <w:gridSpan w:val="2"/>
            <w:noWrap w:val="0"/>
            <w:vAlign w:val="center"/>
          </w:tcPr>
          <w:p w14:paraId="4D747221">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eastAsia="zh-CN" w:bidi="ar"/>
              </w:rPr>
            </w:pPr>
            <w:r>
              <w:rPr>
                <w:rFonts w:hint="eastAsia" w:ascii="宋体" w:hAnsi="宋体" w:eastAsia="宋体" w:cs="宋体"/>
                <w:b w:val="0"/>
                <w:bCs w:val="0"/>
                <w:color w:val="auto"/>
                <w:sz w:val="22"/>
                <w:szCs w:val="22"/>
                <w:highlight w:val="none"/>
                <w:lang w:val="en-US" w:eastAsia="zh-CN" w:bidi="ar"/>
              </w:rPr>
              <w:t>合计</w:t>
            </w:r>
          </w:p>
        </w:tc>
        <w:tc>
          <w:tcPr>
            <w:tcW w:w="847" w:type="dxa"/>
            <w:noWrap w:val="0"/>
            <w:vAlign w:val="center"/>
          </w:tcPr>
          <w:p w14:paraId="4D10680C">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2"/>
                <w:szCs w:val="22"/>
                <w:highlight w:val="none"/>
                <w:lang w:val="en-US" w:eastAsia="zh-CN" w:bidi="ar"/>
              </w:rPr>
            </w:pPr>
            <w:r>
              <w:rPr>
                <w:rFonts w:hint="eastAsia" w:ascii="宋体" w:hAnsi="宋体" w:cs="宋体"/>
                <w:b w:val="0"/>
                <w:bCs w:val="0"/>
                <w:color w:val="auto"/>
                <w:sz w:val="22"/>
                <w:szCs w:val="22"/>
                <w:highlight w:val="none"/>
                <w:lang w:val="en-US" w:eastAsia="zh-CN" w:bidi="ar"/>
              </w:rPr>
              <w:t>1</w:t>
            </w:r>
          </w:p>
        </w:tc>
        <w:tc>
          <w:tcPr>
            <w:tcW w:w="813" w:type="dxa"/>
            <w:noWrap w:val="0"/>
            <w:vAlign w:val="center"/>
          </w:tcPr>
          <w:p w14:paraId="4D35EAD4">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cs="宋体"/>
                <w:b w:val="0"/>
                <w:bCs w:val="0"/>
                <w:color w:val="auto"/>
                <w:sz w:val="22"/>
                <w:szCs w:val="22"/>
                <w:highlight w:val="none"/>
                <w:lang w:val="en-US" w:eastAsia="zh-CN" w:bidi="ar"/>
              </w:rPr>
              <w:t>袋</w:t>
            </w:r>
          </w:p>
        </w:tc>
        <w:tc>
          <w:tcPr>
            <w:tcW w:w="4390" w:type="dxa"/>
            <w:noWrap w:val="0"/>
            <w:vAlign w:val="center"/>
          </w:tcPr>
          <w:p w14:paraId="195835CE">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2"/>
                <w:szCs w:val="22"/>
                <w:highlight w:val="none"/>
                <w:lang w:eastAsia="zh-CN" w:bidi="ar"/>
              </w:rPr>
            </w:pPr>
          </w:p>
        </w:tc>
      </w:tr>
    </w:tbl>
    <w:p w14:paraId="3B267BCB">
      <w:pPr>
        <w:keepNext w:val="0"/>
        <w:keepLines w:val="0"/>
        <w:pageBreakBefore w:val="0"/>
        <w:widowControl/>
        <w:kinsoku/>
        <w:wordWrap/>
        <w:overflowPunct/>
        <w:topLinePunct w:val="0"/>
        <w:autoSpaceDE/>
        <w:autoSpaceDN/>
        <w:bidi w:val="0"/>
        <w:adjustRightInd w:val="0"/>
        <w:snapToGrid/>
        <w:spacing w:line="420" w:lineRule="atLeast"/>
        <w:ind w:firstLine="440" w:firstLineChars="200"/>
        <w:textAlignment w:val="auto"/>
        <w:outlineLvl w:val="1"/>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样品的递交方式：</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val="en-US" w:eastAsia="zh-CN"/>
        </w:rPr>
        <w:t>现场送达</w:t>
      </w:r>
      <w:r>
        <w:rPr>
          <w:rFonts w:hint="eastAsia" w:ascii="宋体" w:hAnsi="宋体" w:eastAsia="宋体" w:cs="宋体"/>
          <w:b w:val="0"/>
          <w:bCs/>
          <w:color w:val="auto"/>
          <w:sz w:val="22"/>
          <w:szCs w:val="22"/>
          <w:highlight w:val="none"/>
          <w:u w:val="single"/>
        </w:rPr>
        <w:t xml:space="preserve">  </w:t>
      </w:r>
      <w:r>
        <w:rPr>
          <w:rFonts w:hint="eastAsia" w:ascii="宋体" w:hAnsi="宋体" w:eastAsia="宋体" w:cs="宋体"/>
          <w:b w:val="0"/>
          <w:bCs/>
          <w:color w:val="auto"/>
          <w:sz w:val="22"/>
          <w:szCs w:val="22"/>
          <w:highlight w:val="none"/>
        </w:rPr>
        <w:t xml:space="preserve"> 。</w:t>
      </w:r>
    </w:p>
    <w:p w14:paraId="021C5791">
      <w:pPr>
        <w:keepNext w:val="0"/>
        <w:keepLines w:val="0"/>
        <w:pageBreakBefore w:val="0"/>
        <w:widowControl/>
        <w:kinsoku/>
        <w:wordWrap/>
        <w:overflowPunct/>
        <w:topLinePunct w:val="0"/>
        <w:autoSpaceDE/>
        <w:autoSpaceDN/>
        <w:bidi w:val="0"/>
        <w:adjustRightInd w:val="0"/>
        <w:snapToGrid/>
        <w:spacing w:line="420" w:lineRule="atLeast"/>
        <w:ind w:firstLine="440" w:firstLineChars="200"/>
        <w:textAlignment w:val="auto"/>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递交时间：</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val="en-US" w:eastAsia="zh-CN"/>
        </w:rPr>
        <w:t>投标截止时间前两小时至投标截止时间</w:t>
      </w:r>
      <w:r>
        <w:rPr>
          <w:rFonts w:hint="eastAsia" w:ascii="宋体" w:hAnsi="宋体" w:eastAsia="宋体" w:cs="宋体"/>
          <w:b w:val="0"/>
          <w:bCs/>
          <w:color w:val="auto"/>
          <w:sz w:val="22"/>
          <w:szCs w:val="22"/>
          <w:highlight w:val="none"/>
          <w:u w:val="single"/>
        </w:rPr>
        <w:t xml:space="preserve">  </w:t>
      </w:r>
      <w:r>
        <w:rPr>
          <w:rFonts w:hint="eastAsia" w:ascii="宋体" w:hAnsi="宋体" w:eastAsia="宋体" w:cs="宋体"/>
          <w:b w:val="0"/>
          <w:bCs/>
          <w:color w:val="auto"/>
          <w:sz w:val="22"/>
          <w:szCs w:val="22"/>
          <w:highlight w:val="none"/>
        </w:rPr>
        <w:t>。</w:t>
      </w:r>
    </w:p>
    <w:p w14:paraId="0B51179B">
      <w:pPr>
        <w:keepNext w:val="0"/>
        <w:keepLines w:val="0"/>
        <w:pageBreakBefore w:val="0"/>
        <w:widowControl/>
        <w:kinsoku/>
        <w:wordWrap/>
        <w:overflowPunct/>
        <w:topLinePunct w:val="0"/>
        <w:autoSpaceDE/>
        <w:autoSpaceDN/>
        <w:bidi w:val="0"/>
        <w:adjustRightInd w:val="0"/>
        <w:snapToGrid/>
        <w:spacing w:line="420" w:lineRule="atLeast"/>
        <w:ind w:firstLine="440" w:firstLineChars="200"/>
        <w:textAlignment w:val="auto"/>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递交地点：</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val="en-US" w:eastAsia="zh-CN"/>
        </w:rPr>
        <w:t>温州市鹿城区南汇街道锦江路458号深蓝国际大厦501-1西首</w:t>
      </w:r>
      <w:r>
        <w:rPr>
          <w:rFonts w:hint="eastAsia" w:ascii="宋体" w:hAnsi="宋体" w:eastAsia="宋体" w:cs="宋体"/>
          <w:b w:val="0"/>
          <w:bCs/>
          <w:color w:val="auto"/>
          <w:sz w:val="22"/>
          <w:szCs w:val="22"/>
          <w:highlight w:val="none"/>
          <w:u w:val="single"/>
        </w:rPr>
        <w:t xml:space="preserve">  </w:t>
      </w:r>
      <w:r>
        <w:rPr>
          <w:rFonts w:hint="eastAsia" w:ascii="宋体" w:hAnsi="宋体" w:eastAsia="宋体" w:cs="宋体"/>
          <w:b w:val="0"/>
          <w:bCs/>
          <w:color w:val="auto"/>
          <w:sz w:val="22"/>
          <w:szCs w:val="22"/>
          <w:highlight w:val="none"/>
        </w:rPr>
        <w:t>。</w:t>
      </w:r>
    </w:p>
    <w:p w14:paraId="69957A1A">
      <w:pPr>
        <w:keepNext w:val="0"/>
        <w:keepLines w:val="0"/>
        <w:pageBreakBefore w:val="0"/>
        <w:widowControl/>
        <w:kinsoku/>
        <w:wordWrap/>
        <w:overflowPunct/>
        <w:topLinePunct w:val="0"/>
        <w:autoSpaceDE/>
        <w:autoSpaceDN/>
        <w:bidi w:val="0"/>
        <w:adjustRightInd w:val="0"/>
        <w:snapToGrid/>
        <w:spacing w:line="420" w:lineRule="atLeast"/>
        <w:ind w:firstLine="440" w:firstLineChars="200"/>
        <w:textAlignment w:val="auto"/>
        <w:outlineLvl w:val="1"/>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样品式样、材质、尺寸规格按照采购文件要求提供，样品上显示供应商标志、标识，样品将作为评标参考</w:t>
      </w:r>
      <w:r>
        <w:rPr>
          <w:rFonts w:hint="eastAsia" w:ascii="宋体" w:hAnsi="宋体" w:cs="宋体"/>
          <w:b w:val="0"/>
          <w:bCs/>
          <w:color w:val="auto"/>
          <w:sz w:val="22"/>
          <w:szCs w:val="22"/>
          <w:highlight w:val="none"/>
          <w:lang w:eastAsia="zh-CN"/>
        </w:rPr>
        <w:t>，</w:t>
      </w:r>
      <w:r>
        <w:rPr>
          <w:rFonts w:hint="eastAsia" w:ascii="宋体" w:hAnsi="宋体" w:eastAsia="宋体" w:cs="宋体"/>
          <w:color w:val="000000"/>
          <w:kern w:val="0"/>
          <w:sz w:val="22"/>
          <w:szCs w:val="22"/>
          <w:highlight w:val="none"/>
        </w:rPr>
        <w:t>样品提供不全或</w:t>
      </w:r>
      <w:r>
        <w:rPr>
          <w:rFonts w:hint="eastAsia" w:ascii="宋体" w:hAnsi="宋体" w:eastAsia="宋体" w:cs="宋体"/>
          <w:color w:val="000000"/>
          <w:kern w:val="0"/>
          <w:sz w:val="22"/>
          <w:szCs w:val="22"/>
          <w:highlight w:val="none"/>
          <w:lang w:val="en-US" w:eastAsia="zh-CN"/>
        </w:rPr>
        <w:t>未按要求提供的或</w:t>
      </w:r>
      <w:r>
        <w:rPr>
          <w:rFonts w:hint="eastAsia" w:ascii="宋体" w:hAnsi="宋体" w:eastAsia="宋体" w:cs="宋体"/>
          <w:color w:val="000000"/>
          <w:kern w:val="0"/>
          <w:sz w:val="22"/>
          <w:szCs w:val="22"/>
          <w:highlight w:val="none"/>
        </w:rPr>
        <w:t>未提供的</w:t>
      </w:r>
      <w:r>
        <w:rPr>
          <w:rFonts w:hint="eastAsia" w:ascii="宋体" w:hAnsi="宋体" w:eastAsia="宋体" w:cs="宋体"/>
          <w:color w:val="000000"/>
          <w:kern w:val="0"/>
          <w:sz w:val="22"/>
          <w:szCs w:val="22"/>
          <w:highlight w:val="none"/>
          <w:lang w:val="en-US" w:eastAsia="zh-CN"/>
        </w:rPr>
        <w:t>样品项不</w:t>
      </w:r>
      <w:r>
        <w:rPr>
          <w:rFonts w:hint="eastAsia" w:ascii="宋体" w:hAnsi="宋体" w:eastAsia="宋体" w:cs="宋体"/>
          <w:color w:val="000000"/>
          <w:kern w:val="0"/>
          <w:sz w:val="22"/>
          <w:szCs w:val="22"/>
          <w:highlight w:val="none"/>
        </w:rPr>
        <w:t>得分</w:t>
      </w:r>
      <w:r>
        <w:rPr>
          <w:rFonts w:hint="eastAsia" w:ascii="宋体" w:hAnsi="宋体" w:cs="宋体"/>
          <w:b w:val="0"/>
          <w:bCs/>
          <w:color w:val="auto"/>
          <w:sz w:val="22"/>
          <w:szCs w:val="22"/>
          <w:highlight w:val="none"/>
          <w:lang w:eastAsia="zh-CN"/>
        </w:rPr>
        <w:t>。</w:t>
      </w:r>
    </w:p>
    <w:p w14:paraId="3596A21B">
      <w:pPr>
        <w:keepNext w:val="0"/>
        <w:keepLines w:val="0"/>
        <w:pageBreakBefore w:val="0"/>
        <w:widowControl/>
        <w:kinsoku/>
        <w:wordWrap/>
        <w:overflowPunct/>
        <w:topLinePunct w:val="0"/>
        <w:autoSpaceDE/>
        <w:autoSpaceDN/>
        <w:bidi w:val="0"/>
        <w:adjustRightInd w:val="0"/>
        <w:snapToGrid/>
        <w:spacing w:line="420" w:lineRule="atLeast"/>
        <w:ind w:firstLine="440" w:firstLineChars="200"/>
        <w:textAlignment w:val="auto"/>
        <w:outlineLvl w:val="1"/>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4</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所有样品禁止使用快速成型、不能形成批量生产的方法制作部件（如3D打印），否则作无效标处理。</w:t>
      </w:r>
    </w:p>
    <w:p w14:paraId="0EDECAE8">
      <w:pPr>
        <w:keepNext w:val="0"/>
        <w:keepLines w:val="0"/>
        <w:pageBreakBefore w:val="0"/>
        <w:widowControl/>
        <w:kinsoku/>
        <w:wordWrap/>
        <w:overflowPunct/>
        <w:topLinePunct w:val="0"/>
        <w:autoSpaceDE/>
        <w:autoSpaceDN/>
        <w:bidi w:val="0"/>
        <w:adjustRightInd w:val="0"/>
        <w:snapToGrid/>
        <w:spacing w:line="420" w:lineRule="atLeast"/>
        <w:ind w:firstLine="440" w:firstLineChars="200"/>
        <w:textAlignment w:val="auto"/>
        <w:outlineLvl w:val="1"/>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5</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未中标人样品的退还处理方式：</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val="en-US" w:eastAsia="zh-CN"/>
        </w:rPr>
        <w:t>当场退还</w:t>
      </w:r>
      <w:r>
        <w:rPr>
          <w:rFonts w:hint="eastAsia" w:ascii="宋体" w:hAnsi="宋体" w:eastAsia="宋体" w:cs="宋体"/>
          <w:b w:val="0"/>
          <w:bCs/>
          <w:color w:val="auto"/>
          <w:sz w:val="22"/>
          <w:szCs w:val="22"/>
          <w:highlight w:val="none"/>
          <w:u w:val="single"/>
        </w:rPr>
        <w:t xml:space="preserve"> </w:t>
      </w:r>
      <w:r>
        <w:rPr>
          <w:rFonts w:hint="eastAsia" w:ascii="宋体" w:hAnsi="宋体" w:eastAsia="宋体" w:cs="宋体"/>
          <w:b w:val="0"/>
          <w:bCs/>
          <w:color w:val="auto"/>
          <w:sz w:val="22"/>
          <w:szCs w:val="22"/>
          <w:highlight w:val="none"/>
        </w:rPr>
        <w:t>。</w:t>
      </w:r>
    </w:p>
    <w:p w14:paraId="0BC26981">
      <w:pPr>
        <w:keepNext w:val="0"/>
        <w:keepLines w:val="0"/>
        <w:pageBreakBefore w:val="0"/>
        <w:widowControl/>
        <w:kinsoku/>
        <w:wordWrap/>
        <w:overflowPunct/>
        <w:topLinePunct w:val="0"/>
        <w:autoSpaceDE/>
        <w:autoSpaceDN/>
        <w:bidi w:val="0"/>
        <w:adjustRightInd w:val="0"/>
        <w:snapToGrid/>
        <w:spacing w:line="420" w:lineRule="atLeast"/>
        <w:ind w:firstLine="440" w:firstLineChars="200"/>
        <w:textAlignment w:val="auto"/>
        <w:outlineLvl w:val="1"/>
        <w:rPr>
          <w:rFonts w:hint="eastAsia" w:ascii="宋体" w:hAnsi="宋体" w:eastAsia="宋体" w:cs="宋体"/>
          <w:color w:val="auto"/>
          <w:sz w:val="22"/>
          <w:szCs w:val="22"/>
          <w:highlight w:val="none"/>
        </w:rPr>
      </w:pPr>
      <w:r>
        <w:rPr>
          <w:rFonts w:hint="eastAsia" w:ascii="宋体" w:hAnsi="宋体" w:cs="宋体"/>
          <w:b w:val="0"/>
          <w:bCs/>
          <w:color w:val="auto"/>
          <w:sz w:val="22"/>
          <w:szCs w:val="22"/>
          <w:highlight w:val="none"/>
          <w:lang w:val="en-US" w:eastAsia="zh-CN"/>
        </w:rPr>
        <w:t>6</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中标人的样品应当由招标人进行保管、封存，作为履约验收的</w:t>
      </w:r>
      <w:r>
        <w:rPr>
          <w:rFonts w:hint="eastAsia" w:ascii="宋体" w:hAnsi="宋体" w:cs="宋体"/>
          <w:b w:val="0"/>
          <w:bCs/>
          <w:color w:val="auto"/>
          <w:sz w:val="22"/>
          <w:szCs w:val="22"/>
          <w:highlight w:val="none"/>
          <w:lang w:val="en-US" w:eastAsia="zh-CN"/>
        </w:rPr>
        <w:t>重要依据之一</w:t>
      </w:r>
      <w:r>
        <w:rPr>
          <w:rFonts w:hint="eastAsia" w:ascii="宋体" w:hAnsi="宋体" w:eastAsia="宋体" w:cs="宋体"/>
          <w:b w:val="0"/>
          <w:bCs/>
          <w:color w:val="auto"/>
          <w:sz w:val="22"/>
          <w:szCs w:val="22"/>
          <w:highlight w:val="none"/>
        </w:rPr>
        <w:t>。</w:t>
      </w:r>
    </w:p>
    <w:p w14:paraId="702365EC">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42" w:firstLineChars="200"/>
        <w:textAlignment w:val="auto"/>
        <w:outlineLvl w:val="0"/>
        <w:rPr>
          <w:rFonts w:hint="eastAsia" w:ascii="新宋体" w:hAnsi="新宋体" w:eastAsia="新宋体"/>
          <w:b/>
          <w:color w:val="auto"/>
          <w:sz w:val="22"/>
          <w:szCs w:val="22"/>
          <w:highlight w:val="none"/>
          <w:u w:val="none"/>
          <w:lang w:val="en-US" w:eastAsia="zh-CN"/>
        </w:rPr>
      </w:pPr>
      <w:bookmarkStart w:id="338" w:name="_Toc17191"/>
      <w:bookmarkStart w:id="339" w:name="_Toc6962"/>
      <w:bookmarkStart w:id="340" w:name="_Toc18037"/>
      <w:r>
        <w:rPr>
          <w:rFonts w:hint="eastAsia" w:ascii="新宋体" w:hAnsi="新宋体" w:eastAsia="新宋体"/>
          <w:b/>
          <w:color w:val="auto"/>
          <w:sz w:val="22"/>
          <w:szCs w:val="22"/>
          <w:highlight w:val="none"/>
          <w:u w:val="none"/>
          <w:lang w:val="en-US" w:eastAsia="zh-CN"/>
        </w:rPr>
        <w:t>七、中标人确定</w:t>
      </w:r>
      <w:bookmarkEnd w:id="338"/>
      <w:bookmarkEnd w:id="339"/>
      <w:bookmarkEnd w:id="340"/>
    </w:p>
    <w:p w14:paraId="0106772B">
      <w:pPr>
        <w:keepNext w:val="0"/>
        <w:keepLines w:val="0"/>
        <w:pageBreakBefore w:val="0"/>
        <w:widowControl w:val="0"/>
        <w:kinsoku/>
        <w:wordWrap/>
        <w:overflowPunct/>
        <w:topLinePunct w:val="0"/>
        <w:autoSpaceDE/>
        <w:autoSpaceDN/>
        <w:bidi w:val="0"/>
        <w:adjustRightInd/>
        <w:snapToGrid/>
        <w:spacing w:line="420" w:lineRule="atLeast"/>
        <w:ind w:firstLine="442" w:firstLineChars="200"/>
        <w:textAlignment w:val="auto"/>
        <w:rPr>
          <w:rFonts w:hint="eastAsia" w:ascii="新宋体" w:hAnsi="新宋体" w:eastAsia="新宋体"/>
          <w:b/>
          <w:bCs/>
          <w:i w:val="0"/>
          <w:iCs w:val="0"/>
          <w:color w:val="auto"/>
          <w:sz w:val="22"/>
          <w:highlight w:val="none"/>
          <w:u w:val="none"/>
        </w:rPr>
      </w:pPr>
      <w:r>
        <w:rPr>
          <w:rFonts w:hint="eastAsia" w:ascii="新宋体" w:hAnsi="新宋体" w:eastAsia="新宋体"/>
          <w:b/>
          <w:bCs/>
          <w:i w:val="0"/>
          <w:iCs w:val="0"/>
          <w:color w:val="auto"/>
          <w:sz w:val="22"/>
          <w:highlight w:val="none"/>
          <w:u w:val="none"/>
        </w:rPr>
        <w:t>1</w:t>
      </w:r>
      <w:r>
        <w:rPr>
          <w:rFonts w:hint="eastAsia" w:ascii="新宋体" w:hAnsi="新宋体" w:eastAsia="新宋体"/>
          <w:b/>
          <w:bCs/>
          <w:i w:val="0"/>
          <w:iCs w:val="0"/>
          <w:color w:val="auto"/>
          <w:sz w:val="22"/>
          <w:highlight w:val="none"/>
          <w:u w:val="none"/>
          <w:lang w:eastAsia="zh-CN"/>
        </w:rPr>
        <w:t>、本次项目确定</w:t>
      </w:r>
      <w:r>
        <w:rPr>
          <w:rFonts w:hint="eastAsia" w:ascii="新宋体" w:hAnsi="新宋体" w:eastAsia="新宋体"/>
          <w:b/>
          <w:bCs/>
          <w:i w:val="0"/>
          <w:iCs w:val="0"/>
          <w:color w:val="auto"/>
          <w:sz w:val="22"/>
          <w:highlight w:val="none"/>
          <w:u w:val="none"/>
          <w:lang w:val="en-US" w:eastAsia="zh-CN"/>
        </w:rPr>
        <w:t>1</w:t>
      </w:r>
      <w:r>
        <w:rPr>
          <w:rFonts w:hint="eastAsia" w:ascii="新宋体" w:hAnsi="新宋体" w:eastAsia="新宋体"/>
          <w:b/>
          <w:bCs/>
          <w:i w:val="0"/>
          <w:iCs w:val="0"/>
          <w:color w:val="auto"/>
          <w:sz w:val="22"/>
          <w:highlight w:val="none"/>
          <w:u w:val="none"/>
          <w:lang w:eastAsia="zh-CN"/>
        </w:rPr>
        <w:t>名中标人。</w:t>
      </w:r>
    </w:p>
    <w:p w14:paraId="00DB349A">
      <w:pPr>
        <w:keepNext w:val="0"/>
        <w:keepLines w:val="0"/>
        <w:pageBreakBefore w:val="0"/>
        <w:widowControl w:val="0"/>
        <w:kinsoku/>
        <w:wordWrap/>
        <w:overflowPunct/>
        <w:topLinePunct w:val="0"/>
        <w:autoSpaceDE/>
        <w:autoSpaceDN/>
        <w:bidi w:val="0"/>
        <w:adjustRightInd/>
        <w:snapToGrid/>
        <w:spacing w:line="420" w:lineRule="atLeast"/>
        <w:ind w:firstLine="442" w:firstLineChars="200"/>
        <w:textAlignment w:val="auto"/>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2、</w:t>
      </w:r>
      <w:bookmarkStart w:id="341" w:name="OLE_LINK1"/>
      <w:r>
        <w:rPr>
          <w:rFonts w:hint="eastAsia" w:ascii="新宋体" w:hAnsi="新宋体" w:eastAsia="新宋体"/>
          <w:b/>
          <w:bCs/>
          <w:color w:val="auto"/>
          <w:sz w:val="22"/>
          <w:highlight w:val="none"/>
        </w:rPr>
        <w:t>合同期内，</w:t>
      </w:r>
      <w:r>
        <w:rPr>
          <w:rFonts w:hint="eastAsia" w:ascii="新宋体" w:hAnsi="新宋体" w:eastAsia="新宋体"/>
          <w:b/>
          <w:bCs/>
          <w:color w:val="auto"/>
          <w:sz w:val="22"/>
          <w:highlight w:val="none"/>
          <w:lang w:val="en-US" w:eastAsia="zh-CN"/>
        </w:rPr>
        <w:t>招标人</w:t>
      </w:r>
      <w:r>
        <w:rPr>
          <w:rFonts w:hint="eastAsia" w:ascii="新宋体" w:hAnsi="新宋体" w:eastAsia="新宋体"/>
          <w:b/>
          <w:bCs/>
          <w:color w:val="auto"/>
          <w:sz w:val="22"/>
          <w:highlight w:val="none"/>
        </w:rPr>
        <w:t>负责组织相关职能部门不定期进行抽查，若发现以下情况，有权</w:t>
      </w:r>
      <w:r>
        <w:rPr>
          <w:rFonts w:hint="eastAsia" w:ascii="新宋体" w:hAnsi="新宋体" w:eastAsia="新宋体"/>
          <w:b/>
          <w:bCs/>
          <w:color w:val="auto"/>
          <w:sz w:val="22"/>
          <w:highlight w:val="none"/>
          <w:lang w:val="en-US" w:eastAsia="zh-CN"/>
        </w:rPr>
        <w:t>暂停中标</w:t>
      </w:r>
      <w:r>
        <w:rPr>
          <w:rFonts w:hint="eastAsia" w:ascii="新宋体" w:hAnsi="新宋体" w:eastAsia="新宋体"/>
          <w:b/>
          <w:bCs/>
          <w:color w:val="auto"/>
          <w:sz w:val="22"/>
          <w:highlight w:val="none"/>
          <w:lang w:eastAsia="zh-CN"/>
        </w:rPr>
        <w:t>人</w:t>
      </w:r>
      <w:r>
        <w:rPr>
          <w:rFonts w:hint="eastAsia" w:ascii="新宋体" w:hAnsi="新宋体" w:eastAsia="新宋体"/>
          <w:b/>
          <w:bCs/>
          <w:color w:val="auto"/>
          <w:sz w:val="22"/>
          <w:highlight w:val="none"/>
          <w:lang w:val="en-US" w:eastAsia="zh-CN"/>
        </w:rPr>
        <w:t>配送或</w:t>
      </w:r>
      <w:r>
        <w:rPr>
          <w:rFonts w:hint="eastAsia" w:ascii="新宋体" w:hAnsi="新宋体" w:eastAsia="新宋体"/>
          <w:b/>
          <w:bCs/>
          <w:color w:val="auto"/>
          <w:sz w:val="22"/>
          <w:highlight w:val="none"/>
        </w:rPr>
        <w:t>终止合同，中标人还必须承担相关的经济赔偿和法律责任：</w:t>
      </w:r>
    </w:p>
    <w:bookmarkEnd w:id="341"/>
    <w:p w14:paraId="231359F1">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w:t>
      </w:r>
      <w:r>
        <w:rPr>
          <w:rFonts w:hint="eastAsia" w:ascii="新宋体" w:hAnsi="新宋体" w:eastAsia="新宋体"/>
          <w:color w:val="auto"/>
          <w:sz w:val="22"/>
          <w:highlight w:val="none"/>
          <w:lang w:val="en-US" w:eastAsia="zh-CN"/>
        </w:rPr>
        <w:t>1</w:t>
      </w:r>
      <w:r>
        <w:rPr>
          <w:rFonts w:hint="eastAsia" w:ascii="新宋体" w:hAnsi="新宋体" w:eastAsia="新宋体"/>
          <w:color w:val="auto"/>
          <w:sz w:val="22"/>
          <w:highlight w:val="none"/>
        </w:rPr>
        <w:t>）大米出现变质、霉烂等质量问题；</w:t>
      </w:r>
    </w:p>
    <w:p w14:paraId="61E31038">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w:t>
      </w:r>
      <w:r>
        <w:rPr>
          <w:rFonts w:hint="eastAsia" w:ascii="新宋体" w:hAnsi="新宋体" w:eastAsia="新宋体"/>
          <w:color w:val="auto"/>
          <w:sz w:val="22"/>
          <w:highlight w:val="none"/>
          <w:lang w:val="en-US" w:eastAsia="zh-CN"/>
        </w:rPr>
        <w:t>2</w:t>
      </w:r>
      <w:r>
        <w:rPr>
          <w:rFonts w:hint="eastAsia" w:ascii="新宋体" w:hAnsi="新宋体" w:eastAsia="新宋体"/>
          <w:color w:val="auto"/>
          <w:sz w:val="22"/>
          <w:highlight w:val="none"/>
        </w:rPr>
        <w:t>）大米数量与实际不符，缺斤短两；</w:t>
      </w:r>
    </w:p>
    <w:p w14:paraId="0D598A11">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w:t>
      </w:r>
      <w:r>
        <w:rPr>
          <w:rFonts w:hint="eastAsia" w:ascii="新宋体" w:hAnsi="新宋体" w:eastAsia="新宋体"/>
          <w:color w:val="auto"/>
          <w:sz w:val="22"/>
          <w:highlight w:val="none"/>
          <w:lang w:val="en-US" w:eastAsia="zh-CN"/>
        </w:rPr>
        <w:t>3</w:t>
      </w:r>
      <w:r>
        <w:rPr>
          <w:rFonts w:hint="eastAsia" w:ascii="新宋体" w:hAnsi="新宋体" w:eastAsia="新宋体"/>
          <w:color w:val="auto"/>
          <w:sz w:val="22"/>
          <w:highlight w:val="none"/>
        </w:rPr>
        <w:t>）偷梁换柱、以次充好或者将不合格大米冒充合格的大米</w:t>
      </w: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rPr>
        <w:t xml:space="preserve"> </w:t>
      </w:r>
    </w:p>
    <w:p w14:paraId="0C467FE4">
      <w:pPr>
        <w:keepNext w:val="0"/>
        <w:keepLines w:val="0"/>
        <w:pageBreakBefore w:val="0"/>
        <w:widowControl w:val="0"/>
        <w:kinsoku/>
        <w:wordWrap/>
        <w:overflowPunct/>
        <w:topLinePunct w:val="0"/>
        <w:autoSpaceDE/>
        <w:autoSpaceDN/>
        <w:bidi w:val="0"/>
        <w:adjustRightInd/>
        <w:snapToGrid/>
        <w:spacing w:line="420" w:lineRule="atLeas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olor w:val="auto"/>
          <w:sz w:val="22"/>
          <w:highlight w:val="none"/>
        </w:rPr>
        <w:t>（4）</w:t>
      </w:r>
      <w:r>
        <w:rPr>
          <w:rFonts w:hint="eastAsia" w:ascii="新宋体" w:hAnsi="新宋体" w:eastAsia="新宋体"/>
          <w:color w:val="auto"/>
          <w:sz w:val="22"/>
          <w:highlight w:val="none"/>
          <w:lang w:eastAsia="zh-CN"/>
        </w:rPr>
        <w:t>大米送到医院时，保质期已过半</w:t>
      </w:r>
      <w:r>
        <w:rPr>
          <w:rFonts w:hint="eastAsia" w:ascii="新宋体" w:hAnsi="新宋体" w:eastAsia="新宋体"/>
          <w:color w:val="auto"/>
          <w:sz w:val="22"/>
          <w:highlight w:val="none"/>
        </w:rPr>
        <w:t>。</w:t>
      </w:r>
    </w:p>
    <w:p w14:paraId="1656B8A4">
      <w:pPr>
        <w:keepNext w:val="0"/>
        <w:keepLines w:val="0"/>
        <w:pageBreakBefore w:val="0"/>
        <w:kinsoku/>
        <w:wordWrap/>
        <w:overflowPunct/>
        <w:topLinePunct w:val="0"/>
        <w:autoSpaceDE/>
        <w:autoSpaceDN/>
        <w:bidi w:val="0"/>
        <w:snapToGrid/>
        <w:spacing w:line="420" w:lineRule="atLeast"/>
        <w:ind w:firstLine="442" w:firstLineChars="200"/>
        <w:textAlignment w:val="auto"/>
        <w:rPr>
          <w:rFonts w:hint="eastAsia" w:ascii="新宋体" w:hAnsi="新宋体" w:eastAsia="新宋体" w:cs="新宋体"/>
          <w:b/>
          <w:bCs/>
          <w:color w:val="auto"/>
          <w:kern w:val="2"/>
          <w:sz w:val="22"/>
          <w:szCs w:val="22"/>
          <w:highlight w:val="none"/>
          <w:lang w:val="zh-CN" w:eastAsia="zh-CN" w:bidi="ar-SA"/>
        </w:rPr>
      </w:pPr>
      <w:r>
        <w:rPr>
          <w:rFonts w:hint="eastAsia" w:ascii="新宋体" w:hAnsi="新宋体" w:eastAsia="新宋体" w:cs="新宋体"/>
          <w:b/>
          <w:bCs/>
          <w:color w:val="auto"/>
          <w:kern w:val="2"/>
          <w:sz w:val="22"/>
          <w:szCs w:val="22"/>
          <w:highlight w:val="none"/>
          <w:lang w:val="en-US" w:eastAsia="zh-CN" w:bidi="ar-SA"/>
        </w:rPr>
        <w:t>八、</w:t>
      </w:r>
      <w:bookmarkEnd w:id="325"/>
      <w:r>
        <w:rPr>
          <w:rFonts w:hint="eastAsia" w:ascii="宋体" w:hAnsi="宋体" w:eastAsia="宋体" w:cs="宋体"/>
          <w:b/>
          <w:color w:val="auto"/>
          <w:sz w:val="22"/>
          <w:szCs w:val="22"/>
          <w:highlight w:val="none"/>
        </w:rPr>
        <w:t>验收标准</w:t>
      </w:r>
    </w:p>
    <w:p w14:paraId="16D62A6A">
      <w:pPr>
        <w:keepNext w:val="0"/>
        <w:keepLines w:val="0"/>
        <w:pageBreakBefore w:val="0"/>
        <w:kinsoku/>
        <w:wordWrap/>
        <w:overflowPunct/>
        <w:topLinePunct w:val="0"/>
        <w:autoSpaceDE/>
        <w:autoSpaceDN/>
        <w:bidi w:val="0"/>
        <w:snapToGrid/>
        <w:spacing w:line="420" w:lineRule="atLeast"/>
        <w:ind w:firstLine="440" w:firstLine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1、所供产品的规格符合招标文件供应商投标承诺及采购合同约定的要求。</w:t>
      </w:r>
    </w:p>
    <w:p w14:paraId="2C4F5CF4">
      <w:pPr>
        <w:keepNext w:val="0"/>
        <w:keepLines w:val="0"/>
        <w:pageBreakBefore w:val="0"/>
        <w:kinsoku/>
        <w:wordWrap/>
        <w:overflowPunct/>
        <w:topLinePunct w:val="0"/>
        <w:autoSpaceDE/>
        <w:autoSpaceDN/>
        <w:bidi w:val="0"/>
        <w:snapToGrid/>
        <w:spacing w:line="420" w:lineRule="atLeast"/>
        <w:ind w:firstLine="440" w:firstLine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2、所供产品的材质、颜色符合招标文件供应商投标承诺及采购合同约定的要求。</w:t>
      </w:r>
    </w:p>
    <w:p w14:paraId="6A04C83F">
      <w:pPr>
        <w:keepNext w:val="0"/>
        <w:keepLines w:val="0"/>
        <w:pageBreakBefore w:val="0"/>
        <w:kinsoku/>
        <w:wordWrap/>
        <w:overflowPunct/>
        <w:topLinePunct w:val="0"/>
        <w:autoSpaceDE/>
        <w:autoSpaceDN/>
        <w:bidi w:val="0"/>
        <w:snapToGrid/>
        <w:spacing w:line="420" w:lineRule="atLeast"/>
        <w:ind w:firstLine="440" w:firstLine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、如有抽检要求的，检测结果符合招标文件供应商投标承诺及采购合同约定的要求。</w:t>
      </w:r>
    </w:p>
    <w:p w14:paraId="56F0CFF1">
      <w:pPr>
        <w:keepNext w:val="0"/>
        <w:keepLines w:val="0"/>
        <w:pageBreakBefore w:val="0"/>
        <w:kinsoku/>
        <w:wordWrap/>
        <w:overflowPunct/>
        <w:topLinePunct w:val="0"/>
        <w:autoSpaceDE/>
        <w:autoSpaceDN/>
        <w:bidi w:val="0"/>
        <w:snapToGrid/>
        <w:spacing w:line="420" w:lineRule="atLeast"/>
        <w:ind w:firstLine="440" w:firstLine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4</w:t>
      </w:r>
      <w:r>
        <w:rPr>
          <w:rFonts w:hint="eastAsia" w:ascii="新宋体" w:hAnsi="新宋体" w:eastAsia="新宋体"/>
          <w:color w:val="auto"/>
          <w:sz w:val="22"/>
          <w:szCs w:val="22"/>
          <w:highlight w:val="none"/>
        </w:rPr>
        <w:t>、产品</w:t>
      </w:r>
      <w:r>
        <w:rPr>
          <w:rFonts w:hint="eastAsia" w:ascii="新宋体" w:hAnsi="新宋体" w:eastAsia="新宋体"/>
          <w:color w:val="auto"/>
          <w:sz w:val="22"/>
          <w:szCs w:val="22"/>
          <w:highlight w:val="none"/>
          <w:lang w:val="en-US" w:eastAsia="zh-CN"/>
        </w:rPr>
        <w:t>按要求</w:t>
      </w:r>
      <w:r>
        <w:rPr>
          <w:rFonts w:hint="eastAsia" w:ascii="新宋体" w:hAnsi="新宋体" w:eastAsia="新宋体"/>
          <w:color w:val="auto"/>
          <w:sz w:val="22"/>
          <w:szCs w:val="22"/>
          <w:highlight w:val="none"/>
        </w:rPr>
        <w:t>运输至指定地点。</w:t>
      </w:r>
    </w:p>
    <w:p w14:paraId="59ACA87E">
      <w:pPr>
        <w:keepNext w:val="0"/>
        <w:keepLines w:val="0"/>
        <w:pageBreakBefore w:val="0"/>
        <w:kinsoku/>
        <w:wordWrap/>
        <w:overflowPunct/>
        <w:topLinePunct w:val="0"/>
        <w:autoSpaceDE/>
        <w:autoSpaceDN/>
        <w:bidi w:val="0"/>
        <w:snapToGrid/>
        <w:spacing w:line="420" w:lineRule="atLeast"/>
        <w:ind w:firstLine="420"/>
        <w:textAlignment w:val="auto"/>
        <w:rPr>
          <w:rFonts w:hint="eastAsia" w:ascii="新宋体" w:hAnsi="新宋体" w:eastAsia="新宋体" w:cs="Times New Roman"/>
          <w:color w:val="auto"/>
          <w:sz w:val="22"/>
          <w:szCs w:val="22"/>
          <w:highlight w:val="none"/>
        </w:rPr>
      </w:pPr>
      <w:r>
        <w:rPr>
          <w:rFonts w:hint="eastAsia" w:ascii="新宋体" w:hAnsi="新宋体" w:eastAsia="新宋体"/>
          <w:color w:val="auto"/>
          <w:sz w:val="22"/>
          <w:szCs w:val="22"/>
          <w:highlight w:val="none"/>
          <w:lang w:val="en-US" w:eastAsia="zh-CN"/>
        </w:rPr>
        <w:t>5</w:t>
      </w:r>
      <w:r>
        <w:rPr>
          <w:rFonts w:hint="eastAsia" w:ascii="新宋体" w:hAnsi="新宋体" w:eastAsia="新宋体"/>
          <w:color w:val="auto"/>
          <w:sz w:val="22"/>
          <w:szCs w:val="22"/>
          <w:highlight w:val="none"/>
        </w:rPr>
        <w:t>、招标文件供应商投标承诺及采购合同约定的附件、工具、技术资料等齐全；提供产品使用说明书、合格证。</w:t>
      </w:r>
    </w:p>
    <w:p w14:paraId="60719E72">
      <w:pPr>
        <w:snapToGrid w:val="0"/>
        <w:spacing w:line="4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77A5822">
      <w:pPr>
        <w:pStyle w:val="6"/>
        <w:rPr>
          <w:rFonts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320"/>
      <w:bookmarkEnd w:id="321"/>
    </w:p>
    <w:p w14:paraId="67271CA4">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227A0D03">
      <w:pPr>
        <w:spacing w:line="460" w:lineRule="exact"/>
        <w:ind w:firstLine="541" w:firstLineChars="245"/>
        <w:outlineLvl w:val="1"/>
        <w:rPr>
          <w:rFonts w:ascii="宋体" w:hAnsi="宋体" w:cs="宋体"/>
          <w:b/>
          <w:color w:val="auto"/>
          <w:sz w:val="22"/>
          <w:szCs w:val="22"/>
          <w:highlight w:val="none"/>
        </w:rPr>
      </w:pPr>
      <w:bookmarkStart w:id="342" w:name="_Toc4407"/>
      <w:bookmarkStart w:id="343" w:name="_Toc15713"/>
      <w:r>
        <w:rPr>
          <w:rFonts w:hint="eastAsia" w:ascii="宋体" w:hAnsi="宋体" w:cs="宋体"/>
          <w:b/>
          <w:color w:val="auto"/>
          <w:sz w:val="22"/>
          <w:szCs w:val="22"/>
          <w:highlight w:val="none"/>
        </w:rPr>
        <w:t>一、总 则</w:t>
      </w:r>
      <w:bookmarkEnd w:id="342"/>
      <w:bookmarkEnd w:id="343"/>
    </w:p>
    <w:p w14:paraId="7AC50D9E">
      <w:pPr>
        <w:spacing w:line="460" w:lineRule="exact"/>
        <w:ind w:firstLine="539" w:firstLineChars="245"/>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w:t>
      </w:r>
      <w:r>
        <w:rPr>
          <w:rFonts w:hint="eastAsia" w:ascii="宋体" w:hAnsi="宋体" w:cs="宋体"/>
          <w:color w:val="auto"/>
          <w:sz w:val="22"/>
          <w:szCs w:val="22"/>
          <w:highlight w:val="none"/>
          <w:lang w:eastAsia="zh-CN"/>
        </w:rPr>
        <w:t>地</w:t>
      </w:r>
      <w:r>
        <w:rPr>
          <w:rFonts w:hint="eastAsia" w:ascii="宋体" w:hAnsi="宋体" w:cs="宋体"/>
          <w:color w:val="auto"/>
          <w:sz w:val="22"/>
          <w:szCs w:val="22"/>
          <w:highlight w:val="none"/>
        </w:rPr>
        <w:t>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49EBD3AB">
      <w:pPr>
        <w:spacing w:line="460" w:lineRule="exact"/>
        <w:ind w:firstLine="541" w:firstLineChars="245"/>
        <w:outlineLvl w:val="1"/>
        <w:rPr>
          <w:rFonts w:ascii="宋体" w:hAnsi="宋体" w:cs="宋体"/>
          <w:b/>
          <w:color w:val="auto"/>
          <w:sz w:val="22"/>
          <w:szCs w:val="22"/>
          <w:highlight w:val="none"/>
        </w:rPr>
      </w:pPr>
      <w:bookmarkStart w:id="344" w:name="_Toc23152"/>
      <w:bookmarkStart w:id="345" w:name="_Toc24468"/>
      <w:r>
        <w:rPr>
          <w:rFonts w:hint="eastAsia" w:ascii="宋体" w:hAnsi="宋体" w:cs="宋体"/>
          <w:b/>
          <w:color w:val="auto"/>
          <w:sz w:val="22"/>
          <w:szCs w:val="22"/>
          <w:highlight w:val="none"/>
        </w:rPr>
        <w:t>二、评标组织</w:t>
      </w:r>
      <w:bookmarkEnd w:id="344"/>
      <w:bookmarkEnd w:id="345"/>
    </w:p>
    <w:p w14:paraId="14F2EFB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评标工作由招标人组建的评标委员会负责，评标全过程由有关部门指导监督。</w:t>
      </w:r>
    </w:p>
    <w:p w14:paraId="5A94DB3E">
      <w:pPr>
        <w:spacing w:line="460" w:lineRule="exact"/>
        <w:ind w:firstLine="541" w:firstLineChars="245"/>
        <w:outlineLvl w:val="1"/>
        <w:rPr>
          <w:rFonts w:ascii="宋体" w:hAnsi="宋体" w:cs="宋体"/>
          <w:b/>
          <w:color w:val="auto"/>
          <w:sz w:val="22"/>
          <w:szCs w:val="22"/>
          <w:highlight w:val="none"/>
        </w:rPr>
      </w:pPr>
      <w:bookmarkStart w:id="346" w:name="_Toc15153"/>
      <w:bookmarkStart w:id="347" w:name="_Toc67"/>
      <w:r>
        <w:rPr>
          <w:rFonts w:hint="eastAsia" w:ascii="宋体" w:hAnsi="宋体" w:cs="宋体"/>
          <w:b/>
          <w:color w:val="auto"/>
          <w:sz w:val="22"/>
          <w:szCs w:val="22"/>
          <w:highlight w:val="none"/>
        </w:rPr>
        <w:t>三、评标程序</w:t>
      </w:r>
      <w:bookmarkEnd w:id="346"/>
      <w:bookmarkEnd w:id="347"/>
    </w:p>
    <w:p w14:paraId="6F80F4AC">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1、评标委员按照招标文件中规定的评标方法和标准，对投标文件进行商务和技术评估，综合比较与评价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14:paraId="467E6BC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2、提供相同品牌产品且通过资格审查、符合性审查的不同投标人参加同一合同项下投标的,按一家投标人计算,评审后综合得分最高的同品牌投标人获得中标人推荐资格；综合得分相同的,报价最</w:t>
      </w:r>
      <w:r>
        <w:rPr>
          <w:rFonts w:hint="eastAsia" w:ascii="宋体" w:hAnsi="宋体" w:cs="宋体"/>
          <w:color w:val="auto"/>
          <w:sz w:val="22"/>
          <w:szCs w:val="22"/>
          <w:highlight w:val="none"/>
          <w:lang w:eastAsia="zh-CN"/>
        </w:rPr>
        <w:t>低的</w:t>
      </w:r>
      <w:r>
        <w:rPr>
          <w:rFonts w:hint="eastAsia" w:ascii="宋体" w:hAnsi="宋体" w:cs="宋体"/>
          <w:color w:val="auto"/>
          <w:sz w:val="22"/>
          <w:szCs w:val="22"/>
          <w:highlight w:val="none"/>
        </w:rPr>
        <w:t>一家供应商获得中标人推荐资格；均相同时采取随机抽取方式确认一个投标人获得中标人推荐资格,其他同品牌投标人不作为中标候选人。</w:t>
      </w:r>
    </w:p>
    <w:p w14:paraId="4514DF7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非单一产品采购项目，应当根据采购项目技术构成、产品价格比重等合理确定核心产品。多家投标人提供的核心产品品牌相同的，按前款规定处理。</w:t>
      </w:r>
    </w:p>
    <w:p w14:paraId="20B3E519">
      <w:pPr>
        <w:spacing w:line="460" w:lineRule="exact"/>
        <w:ind w:firstLine="541" w:firstLineChars="245"/>
        <w:outlineLvl w:val="1"/>
        <w:rPr>
          <w:rFonts w:ascii="宋体" w:hAnsi="宋体" w:cs="宋体"/>
          <w:b/>
          <w:color w:val="auto"/>
          <w:sz w:val="22"/>
          <w:szCs w:val="22"/>
          <w:highlight w:val="none"/>
        </w:rPr>
      </w:pPr>
      <w:bookmarkStart w:id="348" w:name="_Toc24825"/>
      <w:bookmarkStart w:id="349" w:name="_Toc11306"/>
      <w:r>
        <w:rPr>
          <w:rFonts w:hint="eastAsia" w:ascii="宋体" w:hAnsi="宋体" w:cs="宋体"/>
          <w:b/>
          <w:color w:val="auto"/>
          <w:sz w:val="22"/>
          <w:szCs w:val="22"/>
          <w:highlight w:val="none"/>
        </w:rPr>
        <w:t>四、评标办法</w:t>
      </w:r>
      <w:bookmarkEnd w:id="348"/>
      <w:bookmarkEnd w:id="349"/>
    </w:p>
    <w:p w14:paraId="00733B81">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6</w:t>
      </w:r>
      <w:r>
        <w:rPr>
          <w:rFonts w:hint="eastAsia" w:ascii="宋体" w:hAnsi="宋体" w:cs="宋体"/>
          <w:b/>
          <w:color w:val="auto"/>
          <w:sz w:val="22"/>
          <w:szCs w:val="22"/>
          <w:highlight w:val="none"/>
        </w:rPr>
        <w:t>0分（权值</w:t>
      </w:r>
      <w:r>
        <w:rPr>
          <w:rFonts w:hint="eastAsia" w:ascii="宋体" w:hAnsi="宋体" w:cs="宋体"/>
          <w:b/>
          <w:color w:val="auto"/>
          <w:sz w:val="22"/>
          <w:szCs w:val="22"/>
          <w:highlight w:val="none"/>
          <w:lang w:val="en-US" w:eastAsia="zh-CN"/>
        </w:rPr>
        <w:t>6</w:t>
      </w:r>
      <w:r>
        <w:rPr>
          <w:rFonts w:hint="eastAsia" w:ascii="宋体" w:hAnsi="宋体" w:cs="宋体"/>
          <w:b/>
          <w:color w:val="auto"/>
          <w:sz w:val="22"/>
          <w:szCs w:val="22"/>
          <w:highlight w:val="none"/>
        </w:rPr>
        <w:t>0%），商务标（报价）</w:t>
      </w: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0分（权值</w:t>
      </w:r>
      <w:r>
        <w:rPr>
          <w:rFonts w:hint="eastAsia" w:ascii="宋体" w:hAnsi="宋体" w:cs="宋体"/>
          <w:b/>
          <w:color w:val="auto"/>
          <w:sz w:val="22"/>
          <w:szCs w:val="22"/>
          <w:highlight w:val="none"/>
          <w:lang w:val="en-US" w:eastAsia="zh-CN"/>
        </w:rPr>
        <w:t>40</w:t>
      </w:r>
      <w:r>
        <w:rPr>
          <w:rFonts w:hint="eastAsia" w:ascii="宋体" w:hAnsi="宋体" w:cs="宋体"/>
          <w:b/>
          <w:color w:val="auto"/>
          <w:sz w:val="22"/>
          <w:szCs w:val="22"/>
          <w:highlight w:val="none"/>
        </w:rPr>
        <w:t>%）。</w:t>
      </w:r>
    </w:p>
    <w:p w14:paraId="42D6E55A">
      <w:pPr>
        <w:numPr>
          <w:ilvl w:val="0"/>
          <w:numId w:val="5"/>
        </w:numPr>
        <w:spacing w:line="460" w:lineRule="exact"/>
        <w:ind w:firstLine="541" w:firstLineChars="245"/>
        <w:outlineLvl w:val="1"/>
        <w:rPr>
          <w:rFonts w:ascii="宋体" w:hAnsi="宋体" w:cs="宋体"/>
          <w:b/>
          <w:color w:val="auto"/>
          <w:sz w:val="22"/>
          <w:szCs w:val="22"/>
          <w:highlight w:val="none"/>
        </w:rPr>
      </w:pPr>
      <w:bookmarkStart w:id="350" w:name="_Toc1535"/>
      <w:bookmarkStart w:id="351" w:name="_Toc11450"/>
      <w:r>
        <w:rPr>
          <w:rFonts w:hint="eastAsia" w:ascii="宋体" w:hAnsi="宋体" w:cs="宋体"/>
          <w:b/>
          <w:color w:val="auto"/>
          <w:sz w:val="22"/>
          <w:szCs w:val="22"/>
          <w:highlight w:val="none"/>
        </w:rPr>
        <w:t>评分细则</w:t>
      </w:r>
      <w:bookmarkEnd w:id="350"/>
      <w:bookmarkEnd w:id="351"/>
    </w:p>
    <w:p w14:paraId="10A437B3">
      <w:pPr>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6</w:t>
      </w:r>
      <w:r>
        <w:rPr>
          <w:rFonts w:hint="eastAsia" w:ascii="宋体" w:hAnsi="宋体" w:cs="宋体"/>
          <w:b/>
          <w:color w:val="auto"/>
          <w:sz w:val="22"/>
          <w:szCs w:val="22"/>
          <w:highlight w:val="none"/>
        </w:rPr>
        <w:t>0分（权值</w:t>
      </w:r>
      <w:r>
        <w:rPr>
          <w:rFonts w:hint="eastAsia" w:ascii="宋体" w:hAnsi="宋体" w:cs="宋体"/>
          <w:b/>
          <w:color w:val="auto"/>
          <w:sz w:val="22"/>
          <w:szCs w:val="22"/>
          <w:highlight w:val="none"/>
          <w:lang w:val="en-US" w:eastAsia="zh-CN"/>
        </w:rPr>
        <w:t>60</w:t>
      </w:r>
      <w:r>
        <w:rPr>
          <w:rFonts w:hint="eastAsia" w:ascii="宋体" w:hAnsi="宋体" w:cs="宋体"/>
          <w:b/>
          <w:color w:val="auto"/>
          <w:sz w:val="22"/>
          <w:szCs w:val="22"/>
          <w:highlight w:val="none"/>
        </w:rPr>
        <w:t>%）</w:t>
      </w:r>
    </w:p>
    <w:p w14:paraId="77B2DC0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color w:val="auto"/>
          <w:sz w:val="22"/>
          <w:highlight w:val="none"/>
        </w:rPr>
        <w:t>各评标委员会成员对各投标人的各项评分内容评分的算术平均值为各投标人技术分得分</w:t>
      </w:r>
      <w:r>
        <w:rPr>
          <w:rFonts w:hint="eastAsia" w:ascii="宋体" w:hAnsi="宋体" w:cs="宋体"/>
          <w:color w:val="auto"/>
          <w:sz w:val="22"/>
          <w:szCs w:val="22"/>
          <w:highlight w:val="none"/>
        </w:rPr>
        <w:t>（小数点后按四舍五入保留2位）。</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54"/>
        <w:gridCol w:w="710"/>
        <w:gridCol w:w="6734"/>
      </w:tblGrid>
      <w:tr w14:paraId="2569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noWrap/>
            <w:vAlign w:val="center"/>
          </w:tcPr>
          <w:p w14:paraId="195F20A4">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554" w:type="dxa"/>
            <w:shd w:val="clear" w:color="auto" w:fill="auto"/>
            <w:noWrap/>
            <w:vAlign w:val="center"/>
          </w:tcPr>
          <w:p w14:paraId="2589A059">
            <w:pPr>
              <w:widowControl/>
              <w:jc w:val="center"/>
              <w:rPr>
                <w:rFonts w:ascii="宋体" w:hAnsi="宋体" w:cs="宋体"/>
                <w:color w:val="000000"/>
                <w:kern w:val="0"/>
                <w:szCs w:val="21"/>
              </w:rPr>
            </w:pPr>
            <w:r>
              <w:rPr>
                <w:rFonts w:hint="eastAsia" w:ascii="宋体" w:hAnsi="宋体" w:cs="宋体"/>
                <w:color w:val="000000"/>
                <w:kern w:val="0"/>
                <w:szCs w:val="21"/>
              </w:rPr>
              <w:t>评分内容</w:t>
            </w:r>
          </w:p>
        </w:tc>
        <w:tc>
          <w:tcPr>
            <w:tcW w:w="710" w:type="dxa"/>
            <w:shd w:val="clear" w:color="auto" w:fill="auto"/>
            <w:noWrap/>
            <w:vAlign w:val="center"/>
          </w:tcPr>
          <w:p w14:paraId="44F2E428">
            <w:pPr>
              <w:widowControl/>
              <w:jc w:val="center"/>
              <w:rPr>
                <w:rFonts w:ascii="宋体" w:hAnsi="宋体" w:cs="宋体"/>
                <w:color w:val="000000"/>
                <w:kern w:val="0"/>
                <w:szCs w:val="21"/>
              </w:rPr>
            </w:pPr>
            <w:r>
              <w:rPr>
                <w:rFonts w:hint="eastAsia" w:ascii="宋体" w:hAnsi="宋体" w:cs="宋体"/>
                <w:color w:val="000000"/>
                <w:kern w:val="0"/>
                <w:szCs w:val="21"/>
              </w:rPr>
              <w:t>分值</w:t>
            </w:r>
          </w:p>
        </w:tc>
        <w:tc>
          <w:tcPr>
            <w:tcW w:w="6734" w:type="dxa"/>
            <w:shd w:val="clear" w:color="auto" w:fill="auto"/>
            <w:noWrap/>
            <w:vAlign w:val="center"/>
          </w:tcPr>
          <w:p w14:paraId="53405ED6">
            <w:pPr>
              <w:widowControl/>
              <w:rPr>
                <w:rFonts w:ascii="宋体" w:hAnsi="宋体" w:cs="宋体"/>
                <w:color w:val="000000"/>
                <w:kern w:val="0"/>
                <w:szCs w:val="21"/>
              </w:rPr>
            </w:pPr>
            <w:r>
              <w:rPr>
                <w:rFonts w:hint="eastAsia" w:ascii="宋体" w:hAnsi="宋体" w:cs="宋体"/>
                <w:color w:val="000000"/>
                <w:kern w:val="0"/>
                <w:szCs w:val="21"/>
              </w:rPr>
              <w:t>评分细则</w:t>
            </w:r>
          </w:p>
        </w:tc>
      </w:tr>
      <w:tr w14:paraId="3525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noWrap/>
            <w:vAlign w:val="center"/>
          </w:tcPr>
          <w:p w14:paraId="16A3CA84">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554" w:type="dxa"/>
            <w:shd w:val="clear" w:color="auto" w:fill="auto"/>
            <w:noWrap/>
            <w:vAlign w:val="center"/>
          </w:tcPr>
          <w:p w14:paraId="0AB1D9E5">
            <w:pPr>
              <w:widowControl/>
              <w:jc w:val="center"/>
              <w:rPr>
                <w:rFonts w:ascii="宋体" w:hAnsi="宋体" w:cs="宋体"/>
                <w:color w:val="000000"/>
                <w:kern w:val="0"/>
                <w:szCs w:val="21"/>
              </w:rPr>
            </w:pPr>
            <w:r>
              <w:rPr>
                <w:rFonts w:hint="eastAsia" w:ascii="宋体" w:hAnsi="宋体"/>
                <w:sz w:val="22"/>
                <w:szCs w:val="22"/>
              </w:rPr>
              <w:t>投标人综合实力</w:t>
            </w:r>
          </w:p>
        </w:tc>
        <w:tc>
          <w:tcPr>
            <w:tcW w:w="710" w:type="dxa"/>
            <w:shd w:val="clear" w:color="auto" w:fill="auto"/>
            <w:noWrap/>
            <w:vAlign w:val="center"/>
          </w:tcPr>
          <w:p w14:paraId="653E4DB5">
            <w:pPr>
              <w:widowControl/>
              <w:jc w:val="center"/>
              <w:rPr>
                <w:rFonts w:hint="eastAsia" w:ascii="宋体" w:hAnsi="宋体" w:eastAsia="宋体" w:cs="宋体"/>
                <w:color w:val="000000"/>
                <w:kern w:val="0"/>
                <w:szCs w:val="21"/>
                <w:lang w:eastAsia="zh-CN"/>
              </w:rPr>
            </w:pPr>
            <w:r>
              <w:rPr>
                <w:rFonts w:hint="eastAsia" w:ascii="宋体" w:hAnsi="宋体"/>
                <w:sz w:val="22"/>
                <w:szCs w:val="22"/>
                <w:lang w:val="en-US" w:eastAsia="zh-CN"/>
              </w:rPr>
              <w:t>6</w:t>
            </w:r>
          </w:p>
        </w:tc>
        <w:tc>
          <w:tcPr>
            <w:tcW w:w="6734" w:type="dxa"/>
            <w:shd w:val="clear" w:color="auto" w:fill="auto"/>
            <w:noWrap/>
          </w:tcPr>
          <w:p w14:paraId="48E447F7">
            <w:pPr>
              <w:spacing w:line="460" w:lineRule="exact"/>
              <w:jc w:val="left"/>
              <w:rPr>
                <w:rFonts w:ascii="新宋体" w:hAnsi="新宋体" w:eastAsia="新宋体" w:cs="新宋体"/>
                <w:sz w:val="22"/>
                <w:szCs w:val="22"/>
              </w:rPr>
            </w:pPr>
            <w:r>
              <w:rPr>
                <w:rFonts w:hint="eastAsia" w:ascii="新宋体" w:hAnsi="新宋体" w:eastAsia="新宋体" w:cs="新宋体"/>
                <w:sz w:val="22"/>
                <w:szCs w:val="22"/>
              </w:rPr>
              <w:t>投标人具有ISO9001质量体系认证、ISO14001环境管理体系认证、ISO22000食品安全管理体系认证</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每个证书得</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分，最高得</w:t>
            </w:r>
            <w:r>
              <w:rPr>
                <w:rFonts w:hint="eastAsia" w:ascii="新宋体" w:hAnsi="新宋体" w:eastAsia="新宋体" w:cs="新宋体"/>
                <w:sz w:val="22"/>
                <w:szCs w:val="22"/>
                <w:lang w:val="en-US" w:eastAsia="zh-CN"/>
              </w:rPr>
              <w:t>6</w:t>
            </w:r>
            <w:r>
              <w:rPr>
                <w:rFonts w:hint="eastAsia" w:ascii="新宋体" w:hAnsi="新宋体" w:eastAsia="新宋体" w:cs="新宋体"/>
                <w:sz w:val="22"/>
                <w:szCs w:val="22"/>
              </w:rPr>
              <w:t>分。</w:t>
            </w:r>
          </w:p>
          <w:p w14:paraId="5A2D5E62">
            <w:pPr>
              <w:spacing w:line="460" w:lineRule="exact"/>
              <w:jc w:val="left"/>
              <w:rPr>
                <w:rFonts w:ascii="新宋体" w:hAnsi="新宋体" w:eastAsia="新宋体" w:cs="新宋体"/>
                <w:sz w:val="22"/>
                <w:szCs w:val="22"/>
              </w:rPr>
            </w:pPr>
            <w:r>
              <w:rPr>
                <w:rFonts w:hint="eastAsia" w:ascii="新宋体" w:hAnsi="新宋体" w:eastAsia="新宋体" w:cs="新宋体"/>
                <w:sz w:val="22"/>
                <w:szCs w:val="22"/>
                <w:lang w:val="en-US" w:eastAsia="zh-CN"/>
              </w:rPr>
              <w:t>注：</w:t>
            </w:r>
            <w:r>
              <w:rPr>
                <w:rFonts w:hint="eastAsia" w:ascii="新宋体" w:hAnsi="新宋体" w:eastAsia="新宋体" w:cs="新宋体"/>
                <w:sz w:val="22"/>
                <w:szCs w:val="22"/>
              </w:rPr>
              <w:t>提供有效期内证书复印件加盖公章，否则不得分。</w:t>
            </w:r>
          </w:p>
        </w:tc>
      </w:tr>
      <w:tr w14:paraId="56E2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noWrap/>
            <w:vAlign w:val="center"/>
          </w:tcPr>
          <w:p w14:paraId="77C15FD1">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554" w:type="dxa"/>
            <w:shd w:val="clear" w:color="auto" w:fill="auto"/>
            <w:noWrap/>
            <w:vAlign w:val="center"/>
          </w:tcPr>
          <w:p w14:paraId="3472E5BD">
            <w:pPr>
              <w:widowControl/>
              <w:jc w:val="center"/>
              <w:rPr>
                <w:rFonts w:ascii="宋体" w:hAnsi="宋体" w:cs="宋体"/>
                <w:color w:val="000000"/>
                <w:kern w:val="0"/>
                <w:szCs w:val="21"/>
              </w:rPr>
            </w:pPr>
            <w:r>
              <w:rPr>
                <w:rFonts w:hint="eastAsia" w:ascii="宋体" w:hAnsi="宋体"/>
                <w:sz w:val="22"/>
                <w:szCs w:val="22"/>
              </w:rPr>
              <w:t>类似项目业绩</w:t>
            </w:r>
          </w:p>
        </w:tc>
        <w:tc>
          <w:tcPr>
            <w:tcW w:w="710" w:type="dxa"/>
            <w:shd w:val="clear" w:color="auto" w:fill="auto"/>
            <w:noWrap/>
            <w:vAlign w:val="center"/>
          </w:tcPr>
          <w:p w14:paraId="150E3B86">
            <w:pPr>
              <w:widowControl/>
              <w:jc w:val="center"/>
              <w:rPr>
                <w:rFonts w:hint="eastAsia" w:ascii="宋体" w:hAnsi="宋体" w:eastAsia="宋体" w:cs="宋体"/>
                <w:color w:val="000000"/>
                <w:kern w:val="0"/>
                <w:szCs w:val="21"/>
                <w:lang w:eastAsia="zh-CN"/>
              </w:rPr>
            </w:pPr>
            <w:r>
              <w:rPr>
                <w:rFonts w:hint="eastAsia" w:ascii="宋体" w:hAnsi="宋体"/>
                <w:sz w:val="22"/>
                <w:szCs w:val="22"/>
                <w:lang w:val="en-US" w:eastAsia="zh-CN"/>
              </w:rPr>
              <w:t>4</w:t>
            </w:r>
          </w:p>
        </w:tc>
        <w:tc>
          <w:tcPr>
            <w:tcW w:w="6734" w:type="dxa"/>
            <w:shd w:val="clear" w:color="auto" w:fill="auto"/>
            <w:noWrap/>
            <w:vAlign w:val="center"/>
          </w:tcPr>
          <w:p w14:paraId="4CD341BB">
            <w:pPr>
              <w:spacing w:line="460" w:lineRule="exact"/>
              <w:jc w:val="left"/>
              <w:rPr>
                <w:rFonts w:hint="eastAsia" w:ascii="新宋体" w:hAnsi="新宋体" w:eastAsia="新宋体" w:cs="新宋体"/>
                <w:sz w:val="22"/>
                <w:szCs w:val="22"/>
              </w:rPr>
            </w:pPr>
            <w:r>
              <w:rPr>
                <w:rFonts w:hint="eastAsia" w:ascii="新宋体" w:hAnsi="新宋体" w:eastAsia="新宋体" w:cs="新宋体"/>
                <w:sz w:val="22"/>
                <w:szCs w:val="22"/>
              </w:rPr>
              <w:t>2021年1月1日以来至今（以合同签订时间为准）投标人承接过类似大米项目业绩，每提供一个业绩证明得1分，本项最高得4分。</w:t>
            </w:r>
          </w:p>
          <w:p w14:paraId="605B7D00">
            <w:pPr>
              <w:spacing w:line="460" w:lineRule="exact"/>
              <w:jc w:val="left"/>
              <w:rPr>
                <w:rFonts w:ascii="新宋体" w:hAnsi="新宋体" w:eastAsia="新宋体" w:cs="新宋体"/>
                <w:sz w:val="22"/>
                <w:szCs w:val="22"/>
              </w:rPr>
            </w:pPr>
            <w:r>
              <w:rPr>
                <w:rFonts w:hint="eastAsia" w:ascii="新宋体" w:hAnsi="新宋体" w:eastAsia="新宋体" w:cs="新宋体"/>
                <w:sz w:val="22"/>
                <w:szCs w:val="22"/>
              </w:rPr>
              <w:t>注：提供合同复印件或其他采购单位供货证明并加盖公章，否则不得分。</w:t>
            </w:r>
          </w:p>
        </w:tc>
      </w:tr>
      <w:tr w14:paraId="3FB5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shd w:val="clear" w:color="auto" w:fill="auto"/>
            <w:noWrap/>
            <w:vAlign w:val="center"/>
          </w:tcPr>
          <w:p w14:paraId="0633E36F">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554" w:type="dxa"/>
            <w:shd w:val="clear" w:color="auto" w:fill="auto"/>
            <w:noWrap/>
            <w:vAlign w:val="center"/>
          </w:tcPr>
          <w:p w14:paraId="03C25F28">
            <w:pPr>
              <w:widowControl/>
              <w:jc w:val="center"/>
              <w:rPr>
                <w:rFonts w:ascii="宋体" w:hAnsi="宋体"/>
                <w:sz w:val="22"/>
                <w:szCs w:val="22"/>
              </w:rPr>
            </w:pPr>
            <w:r>
              <w:rPr>
                <w:rFonts w:hint="eastAsia" w:ascii="新宋体" w:hAnsi="新宋体" w:eastAsia="新宋体" w:cs="新宋体"/>
                <w:color w:val="auto"/>
                <w:sz w:val="22"/>
                <w:szCs w:val="22"/>
                <w:highlight w:val="none"/>
              </w:rPr>
              <w:t>提供大米的技术要求与招标文件的符合性</w:t>
            </w:r>
          </w:p>
        </w:tc>
        <w:tc>
          <w:tcPr>
            <w:tcW w:w="710" w:type="dxa"/>
            <w:shd w:val="clear" w:color="auto" w:fill="auto"/>
            <w:noWrap/>
            <w:vAlign w:val="center"/>
          </w:tcPr>
          <w:p w14:paraId="721EB7CC">
            <w:pPr>
              <w:widowControl/>
              <w:jc w:val="center"/>
              <w:rPr>
                <w:rFonts w:hint="default" w:ascii="宋体" w:hAnsi="宋体" w:eastAsia="宋体"/>
                <w:sz w:val="22"/>
                <w:szCs w:val="22"/>
                <w:lang w:val="en-US" w:eastAsia="zh-CN"/>
              </w:rPr>
            </w:pPr>
            <w:r>
              <w:rPr>
                <w:rFonts w:hint="eastAsia" w:ascii="宋体" w:hAnsi="宋体"/>
                <w:sz w:val="22"/>
                <w:szCs w:val="22"/>
                <w:lang w:val="en-US" w:eastAsia="zh-CN"/>
              </w:rPr>
              <w:t>10</w:t>
            </w:r>
          </w:p>
        </w:tc>
        <w:tc>
          <w:tcPr>
            <w:tcW w:w="6734" w:type="dxa"/>
            <w:shd w:val="clear" w:color="auto" w:fill="auto"/>
            <w:noWrap/>
            <w:vAlign w:val="center"/>
          </w:tcPr>
          <w:p w14:paraId="25D9C804">
            <w:pPr>
              <w:spacing w:line="460" w:lineRule="exact"/>
              <w:jc w:val="left"/>
              <w:rPr>
                <w:rFonts w:hint="eastAsia" w:ascii="新宋体" w:hAnsi="新宋体" w:eastAsia="新宋体" w:cs="新宋体"/>
                <w:sz w:val="22"/>
                <w:szCs w:val="22"/>
              </w:rPr>
            </w:pPr>
            <w:r>
              <w:rPr>
                <w:rFonts w:hint="eastAsia" w:ascii="新宋体" w:hAnsi="新宋体" w:eastAsia="新宋体" w:cs="新宋体"/>
                <w:sz w:val="22"/>
                <w:szCs w:val="22"/>
              </w:rPr>
              <w:t>根据投标人对大米的主要指标、性能、质量水平描述综合评分，提供检验报告。（0-4分）</w:t>
            </w:r>
          </w:p>
          <w:p w14:paraId="18007335">
            <w:pPr>
              <w:spacing w:line="460" w:lineRule="exact"/>
              <w:jc w:val="left"/>
              <w:rPr>
                <w:rFonts w:hint="eastAsia" w:ascii="新宋体" w:hAnsi="新宋体" w:eastAsia="新宋体" w:cs="新宋体"/>
                <w:sz w:val="22"/>
                <w:szCs w:val="22"/>
              </w:rPr>
            </w:pPr>
            <w:r>
              <w:rPr>
                <w:rFonts w:hint="eastAsia" w:ascii="新宋体" w:hAnsi="新宋体" w:eastAsia="新宋体" w:cs="新宋体"/>
                <w:sz w:val="22"/>
                <w:szCs w:val="22"/>
              </w:rPr>
              <w:t>检验报告需包含有黄曲霉素、重金属、农药残留量项目技术指标检测合格，每项技术指标有且合格得2分，最高得6分。</w:t>
            </w:r>
          </w:p>
          <w:p w14:paraId="4F2B3F50">
            <w:pPr>
              <w:spacing w:line="460" w:lineRule="exact"/>
              <w:jc w:val="left"/>
              <w:rPr>
                <w:rFonts w:ascii="新宋体" w:hAnsi="新宋体" w:eastAsia="新宋体" w:cs="新宋体"/>
                <w:sz w:val="22"/>
                <w:szCs w:val="22"/>
              </w:rPr>
            </w:pPr>
            <w:r>
              <w:rPr>
                <w:rFonts w:hint="eastAsia" w:ascii="新宋体" w:hAnsi="新宋体" w:eastAsia="新宋体" w:cs="新宋体"/>
                <w:sz w:val="22"/>
                <w:szCs w:val="22"/>
              </w:rPr>
              <w:t>注：提供检验报告复印件</w:t>
            </w:r>
            <w:r>
              <w:rPr>
                <w:rFonts w:hint="eastAsia" w:ascii="新宋体" w:hAnsi="新宋体" w:eastAsia="新宋体" w:cs="新宋体"/>
                <w:sz w:val="22"/>
                <w:szCs w:val="22"/>
                <w:lang w:val="en-US" w:eastAsia="zh-CN"/>
              </w:rPr>
              <w:t>并</w:t>
            </w:r>
            <w:r>
              <w:rPr>
                <w:rFonts w:hint="eastAsia" w:ascii="新宋体" w:hAnsi="新宋体" w:eastAsia="新宋体" w:cs="新宋体"/>
                <w:sz w:val="22"/>
                <w:szCs w:val="22"/>
              </w:rPr>
              <w:t>加盖公章，否则不得分。</w:t>
            </w:r>
          </w:p>
        </w:tc>
      </w:tr>
      <w:tr w14:paraId="7862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0" w:type="auto"/>
            <w:shd w:val="clear" w:color="auto" w:fill="auto"/>
            <w:noWrap/>
            <w:vAlign w:val="center"/>
          </w:tcPr>
          <w:p w14:paraId="0E403B91">
            <w:pPr>
              <w:widowControl/>
              <w:jc w:val="center"/>
              <w:rPr>
                <w:rFonts w:ascii="宋体" w:hAnsi="宋体" w:cs="宋体"/>
                <w:color w:val="000000"/>
                <w:kern w:val="0"/>
                <w:szCs w:val="21"/>
              </w:rPr>
            </w:pPr>
            <w:r>
              <w:rPr>
                <w:rFonts w:ascii="宋体" w:hAnsi="宋体" w:cs="宋体"/>
                <w:color w:val="000000"/>
                <w:kern w:val="0"/>
                <w:szCs w:val="21"/>
              </w:rPr>
              <w:t>4</w:t>
            </w:r>
          </w:p>
        </w:tc>
        <w:tc>
          <w:tcPr>
            <w:tcW w:w="1554" w:type="dxa"/>
            <w:shd w:val="clear" w:color="auto" w:fill="auto"/>
            <w:noWrap/>
            <w:vAlign w:val="center"/>
          </w:tcPr>
          <w:p w14:paraId="769038FA">
            <w:pPr>
              <w:jc w:val="center"/>
              <w:rPr>
                <w:rFonts w:ascii="宋体" w:hAnsi="宋体"/>
                <w:sz w:val="22"/>
                <w:szCs w:val="22"/>
              </w:rPr>
            </w:pPr>
            <w:r>
              <w:rPr>
                <w:rFonts w:hint="eastAsia" w:ascii="新宋体" w:hAnsi="新宋体" w:eastAsia="新宋体" w:cs="新宋体"/>
                <w:color w:val="auto"/>
                <w:sz w:val="22"/>
                <w:szCs w:val="22"/>
                <w:highlight w:val="none"/>
              </w:rPr>
              <w:t>供应保障措施</w:t>
            </w:r>
          </w:p>
        </w:tc>
        <w:tc>
          <w:tcPr>
            <w:tcW w:w="710" w:type="dxa"/>
            <w:shd w:val="clear" w:color="auto" w:fill="auto"/>
            <w:noWrap/>
            <w:vAlign w:val="center"/>
          </w:tcPr>
          <w:p w14:paraId="025367DF">
            <w:pPr>
              <w:widowControl/>
              <w:jc w:val="center"/>
              <w:rPr>
                <w:rFonts w:hint="eastAsia" w:ascii="宋体" w:hAnsi="宋体" w:eastAsia="宋体" w:cs="宋体"/>
                <w:color w:val="000000"/>
                <w:kern w:val="0"/>
                <w:szCs w:val="21"/>
                <w:lang w:eastAsia="zh-CN"/>
              </w:rPr>
            </w:pPr>
            <w:r>
              <w:rPr>
                <w:rFonts w:hint="eastAsia" w:ascii="宋体" w:hAnsi="宋体"/>
                <w:sz w:val="22"/>
                <w:szCs w:val="22"/>
                <w:lang w:val="en-US" w:eastAsia="zh-CN"/>
              </w:rPr>
              <w:t>5</w:t>
            </w:r>
          </w:p>
        </w:tc>
        <w:tc>
          <w:tcPr>
            <w:tcW w:w="6734" w:type="dxa"/>
            <w:shd w:val="clear" w:color="auto" w:fill="auto"/>
            <w:noWrap/>
            <w:vAlign w:val="center"/>
          </w:tcPr>
          <w:p w14:paraId="25F9C7DA">
            <w:pPr>
              <w:spacing w:line="460" w:lineRule="exact"/>
              <w:jc w:val="left"/>
              <w:rPr>
                <w:rFonts w:hint="eastAsia" w:ascii="新宋体" w:hAnsi="新宋体" w:eastAsia="新宋体" w:cs="新宋体"/>
                <w:sz w:val="22"/>
                <w:szCs w:val="22"/>
              </w:rPr>
            </w:pPr>
            <w:r>
              <w:rPr>
                <w:rFonts w:hint="eastAsia" w:ascii="新宋体" w:hAnsi="新宋体" w:eastAsia="新宋体" w:cs="新宋体"/>
                <w:sz w:val="22"/>
                <w:szCs w:val="22"/>
              </w:rPr>
              <w:t>根据投标人提供的人员配备、仓库、产品安全供应保障及相关证明材料的完整性、科学性、合理性、可靠性等方面进行打分。</w:t>
            </w:r>
          </w:p>
          <w:p w14:paraId="6D774D26">
            <w:pPr>
              <w:spacing w:line="460" w:lineRule="exact"/>
              <w:jc w:val="left"/>
            </w:pPr>
            <w:r>
              <w:rPr>
                <w:rFonts w:hint="eastAsia" w:ascii="新宋体" w:hAnsi="新宋体" w:eastAsia="新宋体" w:cs="新宋体"/>
                <w:sz w:val="22"/>
                <w:szCs w:val="22"/>
                <w:lang w:val="en-US" w:eastAsia="zh-CN"/>
              </w:rPr>
              <w:t>措施</w:t>
            </w:r>
            <w:r>
              <w:rPr>
                <w:rFonts w:hint="eastAsia" w:ascii="新宋体" w:hAnsi="新宋体" w:eastAsia="新宋体" w:cs="新宋体"/>
                <w:sz w:val="22"/>
                <w:szCs w:val="22"/>
                <w:lang w:val="zh-CN"/>
              </w:rPr>
              <w:t>全面、合理，具有针对性，得</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；措施</w:t>
            </w:r>
            <w:r>
              <w:rPr>
                <w:rFonts w:hint="eastAsia" w:ascii="新宋体" w:hAnsi="新宋体" w:eastAsia="新宋体" w:cs="新宋体"/>
                <w:sz w:val="22"/>
                <w:szCs w:val="22"/>
                <w:lang w:val="zh-CN"/>
              </w:rPr>
              <w:t>较全面、合理，相对具有针对性，得</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；措施内容一般得2分；措施</w:t>
            </w:r>
            <w:r>
              <w:rPr>
                <w:rFonts w:hint="eastAsia" w:ascii="新宋体" w:hAnsi="新宋体" w:eastAsia="新宋体" w:cs="新宋体"/>
                <w:sz w:val="22"/>
                <w:szCs w:val="22"/>
                <w:lang w:val="zh-CN"/>
              </w:rPr>
              <w:t>不全面，得</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；无此项内容不得分</w:t>
            </w:r>
            <w:r>
              <w:rPr>
                <w:rFonts w:hint="eastAsia" w:ascii="新宋体" w:hAnsi="新宋体" w:eastAsia="新宋体" w:cs="新宋体"/>
                <w:sz w:val="22"/>
                <w:szCs w:val="22"/>
                <w:lang w:val="zh-CN"/>
              </w:rPr>
              <w:t>。</w:t>
            </w:r>
            <w:r>
              <w:rPr>
                <w:rFonts w:hint="eastAsia" w:ascii="新宋体" w:hAnsi="新宋体" w:eastAsia="新宋体" w:cs="新宋体"/>
                <w:sz w:val="22"/>
                <w:szCs w:val="22"/>
                <w:lang w:val="en-US" w:eastAsia="zh-CN"/>
              </w:rPr>
              <w:t xml:space="preserve"> </w:t>
            </w:r>
          </w:p>
        </w:tc>
      </w:tr>
      <w:tr w14:paraId="1B6A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6" w:type="dxa"/>
            <w:vMerge w:val="restart"/>
            <w:shd w:val="clear" w:color="auto" w:fill="auto"/>
            <w:noWrap/>
            <w:vAlign w:val="center"/>
          </w:tcPr>
          <w:p w14:paraId="50F3C880">
            <w:pPr>
              <w:widowControl/>
              <w:jc w:val="center"/>
              <w:rPr>
                <w:rFonts w:ascii="宋体" w:hAnsi="宋体" w:cs="宋体"/>
                <w:color w:val="000000"/>
                <w:kern w:val="0"/>
                <w:szCs w:val="21"/>
              </w:rPr>
            </w:pPr>
            <w:r>
              <w:rPr>
                <w:rFonts w:ascii="宋体" w:hAnsi="宋体" w:cs="宋体"/>
                <w:color w:val="000000"/>
                <w:kern w:val="0"/>
                <w:szCs w:val="21"/>
              </w:rPr>
              <w:t>5</w:t>
            </w:r>
          </w:p>
        </w:tc>
        <w:tc>
          <w:tcPr>
            <w:tcW w:w="1554" w:type="dxa"/>
            <w:vMerge w:val="restart"/>
            <w:shd w:val="clear" w:color="auto" w:fill="auto"/>
            <w:noWrap/>
            <w:vAlign w:val="center"/>
          </w:tcPr>
          <w:p w14:paraId="489F9857">
            <w:pPr>
              <w:widowControl/>
              <w:jc w:val="center"/>
              <w:rPr>
                <w:rFonts w:ascii="宋体" w:hAnsi="宋体" w:cs="宋体"/>
                <w:color w:val="000000"/>
                <w:kern w:val="0"/>
                <w:szCs w:val="21"/>
              </w:rPr>
            </w:pPr>
            <w:r>
              <w:rPr>
                <w:rFonts w:hint="eastAsia" w:ascii="新宋体" w:hAnsi="新宋体" w:eastAsia="新宋体" w:cs="新宋体"/>
                <w:color w:val="auto"/>
                <w:kern w:val="2"/>
                <w:sz w:val="22"/>
                <w:szCs w:val="22"/>
                <w:lang w:val="zh-CN"/>
              </w:rPr>
              <w:t>配送方案</w:t>
            </w:r>
          </w:p>
        </w:tc>
        <w:tc>
          <w:tcPr>
            <w:tcW w:w="710" w:type="dxa"/>
            <w:shd w:val="clear" w:color="auto" w:fill="auto"/>
            <w:noWrap/>
            <w:vAlign w:val="center"/>
          </w:tcPr>
          <w:p w14:paraId="05B13A8D">
            <w:pPr>
              <w:widowControl/>
              <w:jc w:val="center"/>
              <w:rPr>
                <w:rFonts w:hint="eastAsia" w:ascii="宋体" w:hAnsi="宋体" w:eastAsia="宋体" w:cs="宋体"/>
                <w:color w:val="000000"/>
                <w:kern w:val="0"/>
                <w:szCs w:val="21"/>
                <w:lang w:eastAsia="zh-CN"/>
              </w:rPr>
            </w:pPr>
            <w:r>
              <w:rPr>
                <w:rFonts w:hint="eastAsia" w:ascii="宋体" w:hAnsi="宋体"/>
                <w:sz w:val="22"/>
                <w:szCs w:val="22"/>
                <w:lang w:val="en-US" w:eastAsia="zh-CN"/>
              </w:rPr>
              <w:t>4</w:t>
            </w:r>
          </w:p>
        </w:tc>
        <w:tc>
          <w:tcPr>
            <w:tcW w:w="6734" w:type="dxa"/>
            <w:shd w:val="clear" w:color="auto" w:fill="auto"/>
            <w:noWrap/>
            <w:vAlign w:val="center"/>
          </w:tcPr>
          <w:p w14:paraId="2483AE50">
            <w:pPr>
              <w:spacing w:line="460" w:lineRule="exact"/>
              <w:jc w:val="left"/>
              <w:rPr>
                <w:rFonts w:hint="eastAsia" w:ascii="新宋体" w:hAnsi="新宋体" w:eastAsia="新宋体" w:cs="新宋体"/>
                <w:sz w:val="22"/>
                <w:szCs w:val="22"/>
              </w:rPr>
            </w:pPr>
            <w:r>
              <w:rPr>
                <w:rFonts w:hint="eastAsia" w:ascii="新宋体" w:hAnsi="新宋体" w:eastAsia="新宋体" w:cs="新宋体"/>
                <w:sz w:val="22"/>
                <w:szCs w:val="22"/>
              </w:rPr>
              <w:t>根据投标人提供</w:t>
            </w:r>
            <w:r>
              <w:rPr>
                <w:rFonts w:hint="eastAsia" w:ascii="新宋体" w:hAnsi="新宋体" w:eastAsia="新宋体" w:cs="新宋体"/>
                <w:color w:val="auto"/>
                <w:sz w:val="22"/>
                <w:szCs w:val="22"/>
                <w:highlight w:val="none"/>
              </w:rPr>
              <w:t>配送方案</w:t>
            </w:r>
            <w:r>
              <w:rPr>
                <w:rFonts w:hint="eastAsia" w:ascii="新宋体" w:hAnsi="新宋体" w:eastAsia="新宋体" w:cs="新宋体"/>
                <w:sz w:val="22"/>
                <w:szCs w:val="22"/>
              </w:rPr>
              <w:t>的针对性、合理性及完整程度等进行打分。</w:t>
            </w:r>
          </w:p>
          <w:p w14:paraId="4B408CA0">
            <w:pPr>
              <w:spacing w:line="460" w:lineRule="exact"/>
              <w:jc w:val="left"/>
              <w:rPr>
                <w:rFonts w:ascii="新宋体" w:hAnsi="新宋体" w:eastAsia="新宋体" w:cs="新宋体"/>
                <w:sz w:val="22"/>
                <w:szCs w:val="22"/>
              </w:rPr>
            </w:pPr>
            <w:r>
              <w:rPr>
                <w:rFonts w:hint="eastAsia" w:ascii="新宋体" w:hAnsi="新宋体" w:eastAsia="新宋体" w:cs="新宋体"/>
                <w:sz w:val="22"/>
                <w:szCs w:val="22"/>
                <w:lang w:val="en-US" w:eastAsia="zh-CN"/>
              </w:rPr>
              <w:t>方</w:t>
            </w:r>
            <w:r>
              <w:rPr>
                <w:rFonts w:hint="eastAsia" w:ascii="新宋体" w:hAnsi="新宋体" w:eastAsia="新宋体" w:cs="新宋体"/>
                <w:sz w:val="22"/>
                <w:szCs w:val="22"/>
                <w:lang w:val="zh-CN"/>
              </w:rPr>
              <w:t>案全面、合理，具有针对性，得</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w:t>
            </w:r>
            <w:r>
              <w:rPr>
                <w:rFonts w:hint="eastAsia" w:ascii="新宋体" w:hAnsi="新宋体" w:eastAsia="新宋体" w:cs="新宋体"/>
                <w:sz w:val="22"/>
                <w:szCs w:val="22"/>
                <w:lang w:val="zh-CN"/>
              </w:rPr>
              <w:t>方案较全面、合理，相对具有针对性，得</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w:t>
            </w:r>
            <w:r>
              <w:rPr>
                <w:rFonts w:hint="eastAsia" w:ascii="新宋体" w:hAnsi="新宋体" w:eastAsia="新宋体" w:cs="新宋体"/>
                <w:sz w:val="22"/>
                <w:szCs w:val="22"/>
                <w:lang w:val="zh-CN"/>
              </w:rPr>
              <w:t>方案</w:t>
            </w:r>
            <w:r>
              <w:rPr>
                <w:rFonts w:hint="eastAsia" w:ascii="新宋体" w:hAnsi="新宋体" w:eastAsia="新宋体" w:cs="新宋体"/>
                <w:sz w:val="22"/>
                <w:szCs w:val="22"/>
                <w:lang w:val="en-US" w:eastAsia="zh-CN"/>
              </w:rPr>
              <w:t>内容一般得2分；</w:t>
            </w:r>
            <w:r>
              <w:rPr>
                <w:rFonts w:hint="eastAsia" w:ascii="新宋体" w:hAnsi="新宋体" w:eastAsia="新宋体" w:cs="新宋体"/>
                <w:sz w:val="22"/>
                <w:szCs w:val="22"/>
                <w:lang w:val="zh-CN"/>
              </w:rPr>
              <w:t>方案不全面，得</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；无此项内容不得分</w:t>
            </w:r>
            <w:r>
              <w:rPr>
                <w:rFonts w:hint="eastAsia" w:ascii="新宋体" w:hAnsi="新宋体" w:eastAsia="新宋体" w:cs="新宋体"/>
                <w:sz w:val="22"/>
                <w:szCs w:val="22"/>
                <w:lang w:val="zh-CN"/>
              </w:rPr>
              <w:t>。</w:t>
            </w:r>
          </w:p>
        </w:tc>
      </w:tr>
      <w:tr w14:paraId="689B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6" w:type="dxa"/>
            <w:vMerge w:val="continue"/>
            <w:shd w:val="clear" w:color="auto" w:fill="auto"/>
            <w:noWrap/>
            <w:vAlign w:val="center"/>
          </w:tcPr>
          <w:p w14:paraId="39CCDCFD">
            <w:pPr>
              <w:widowControl/>
              <w:jc w:val="center"/>
              <w:rPr>
                <w:rFonts w:ascii="宋体" w:hAnsi="宋体" w:cs="宋体"/>
                <w:color w:val="000000"/>
                <w:kern w:val="0"/>
                <w:szCs w:val="21"/>
              </w:rPr>
            </w:pPr>
          </w:p>
        </w:tc>
        <w:tc>
          <w:tcPr>
            <w:tcW w:w="1554" w:type="dxa"/>
            <w:vMerge w:val="continue"/>
            <w:shd w:val="clear" w:color="auto" w:fill="auto"/>
            <w:noWrap/>
            <w:vAlign w:val="center"/>
          </w:tcPr>
          <w:p w14:paraId="15FCAFE1">
            <w:pPr>
              <w:widowControl/>
              <w:jc w:val="center"/>
              <w:rPr>
                <w:rFonts w:hint="eastAsia" w:ascii="宋体" w:hAnsi="宋体" w:cs="宋体"/>
                <w:color w:val="000000"/>
                <w:kern w:val="0"/>
                <w:szCs w:val="21"/>
              </w:rPr>
            </w:pPr>
          </w:p>
        </w:tc>
        <w:tc>
          <w:tcPr>
            <w:tcW w:w="710" w:type="dxa"/>
            <w:shd w:val="clear" w:color="auto" w:fill="auto"/>
            <w:noWrap/>
            <w:vAlign w:val="center"/>
          </w:tcPr>
          <w:p w14:paraId="6FE4C8A7">
            <w:pPr>
              <w:widowControl/>
              <w:jc w:val="center"/>
              <w:rPr>
                <w:rFonts w:hint="default" w:ascii="宋体" w:hAnsi="宋体"/>
                <w:sz w:val="22"/>
                <w:szCs w:val="22"/>
                <w:lang w:val="en-US" w:eastAsia="zh-CN"/>
              </w:rPr>
            </w:pPr>
            <w:r>
              <w:rPr>
                <w:rFonts w:hint="eastAsia" w:ascii="宋体" w:hAnsi="宋体"/>
                <w:sz w:val="22"/>
                <w:szCs w:val="22"/>
                <w:lang w:val="en-US" w:eastAsia="zh-CN"/>
              </w:rPr>
              <w:t>2</w:t>
            </w:r>
          </w:p>
        </w:tc>
        <w:tc>
          <w:tcPr>
            <w:tcW w:w="6734" w:type="dxa"/>
            <w:shd w:val="clear" w:color="auto" w:fill="auto"/>
            <w:noWrap/>
            <w:vAlign w:val="center"/>
          </w:tcPr>
          <w:p w14:paraId="78ED3721">
            <w:pPr>
              <w:spacing w:line="460" w:lineRule="exact"/>
              <w:jc w:val="left"/>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投标人配备自有货车，每提供一辆得1分，最高得2分。</w:t>
            </w:r>
          </w:p>
          <w:p w14:paraId="6A29F5C0">
            <w:pPr>
              <w:spacing w:line="460" w:lineRule="exact"/>
              <w:jc w:val="left"/>
              <w:rPr>
                <w:rFonts w:hint="eastAsia" w:ascii="新宋体" w:hAnsi="新宋体" w:eastAsia="新宋体" w:cs="新宋体"/>
                <w:sz w:val="22"/>
                <w:szCs w:val="22"/>
                <w:lang w:val="en-US" w:eastAsia="zh-CN"/>
              </w:rPr>
            </w:pPr>
            <w:r>
              <w:rPr>
                <w:rFonts w:hint="eastAsia" w:ascii="新宋体" w:hAnsi="新宋体" w:eastAsia="新宋体" w:cs="新宋体"/>
                <w:sz w:val="22"/>
                <w:szCs w:val="22"/>
              </w:rPr>
              <w:t>注：</w:t>
            </w:r>
            <w:r>
              <w:rPr>
                <w:rFonts w:hint="eastAsia" w:ascii="新宋体" w:hAnsi="新宋体" w:eastAsia="新宋体" w:cs="新宋体"/>
                <w:sz w:val="22"/>
                <w:szCs w:val="22"/>
                <w:lang w:val="en-US" w:eastAsia="zh-CN"/>
              </w:rPr>
              <w:t>提供车辆有效期内行驶证复印件并加盖公章</w:t>
            </w:r>
            <w:r>
              <w:rPr>
                <w:rFonts w:hint="eastAsia" w:ascii="新宋体" w:hAnsi="新宋体" w:eastAsia="新宋体" w:cs="新宋体"/>
                <w:sz w:val="22"/>
                <w:szCs w:val="22"/>
              </w:rPr>
              <w:t>，否则不得分。</w:t>
            </w:r>
          </w:p>
        </w:tc>
      </w:tr>
      <w:tr w14:paraId="0D79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noWrap/>
            <w:vAlign w:val="center"/>
          </w:tcPr>
          <w:p w14:paraId="35F8E2E4">
            <w:pPr>
              <w:widowControl/>
              <w:jc w:val="center"/>
              <w:rPr>
                <w:rFonts w:ascii="宋体" w:hAnsi="宋体" w:cs="宋体"/>
                <w:color w:val="000000"/>
                <w:kern w:val="0"/>
                <w:szCs w:val="21"/>
              </w:rPr>
            </w:pPr>
            <w:r>
              <w:rPr>
                <w:rFonts w:ascii="宋体" w:hAnsi="宋体" w:cs="宋体"/>
                <w:color w:val="000000"/>
                <w:kern w:val="0"/>
                <w:szCs w:val="21"/>
              </w:rPr>
              <w:t>6</w:t>
            </w:r>
          </w:p>
        </w:tc>
        <w:tc>
          <w:tcPr>
            <w:tcW w:w="1554" w:type="dxa"/>
            <w:shd w:val="clear" w:color="auto" w:fill="auto"/>
            <w:noWrap/>
            <w:vAlign w:val="center"/>
          </w:tcPr>
          <w:p w14:paraId="74D7FE05">
            <w:pPr>
              <w:widowControl/>
              <w:jc w:val="center"/>
              <w:rPr>
                <w:rFonts w:ascii="宋体" w:hAnsi="宋体" w:cs="宋体"/>
                <w:color w:val="000000"/>
                <w:kern w:val="0"/>
                <w:szCs w:val="21"/>
              </w:rPr>
            </w:pPr>
            <w:r>
              <w:rPr>
                <w:rFonts w:hint="eastAsia" w:ascii="宋体" w:hAnsi="宋体"/>
                <w:sz w:val="22"/>
                <w:szCs w:val="22"/>
              </w:rPr>
              <w:t>应急处理方案</w:t>
            </w:r>
          </w:p>
        </w:tc>
        <w:tc>
          <w:tcPr>
            <w:tcW w:w="710" w:type="dxa"/>
            <w:shd w:val="clear" w:color="auto" w:fill="auto"/>
            <w:noWrap/>
            <w:vAlign w:val="center"/>
          </w:tcPr>
          <w:p w14:paraId="37AF985C">
            <w:pPr>
              <w:widowControl/>
              <w:jc w:val="center"/>
              <w:rPr>
                <w:rFonts w:hint="eastAsia" w:ascii="宋体" w:hAnsi="宋体" w:eastAsia="宋体" w:cs="宋体"/>
                <w:color w:val="000000"/>
                <w:kern w:val="0"/>
                <w:szCs w:val="21"/>
                <w:lang w:eastAsia="zh-CN"/>
              </w:rPr>
            </w:pPr>
            <w:r>
              <w:rPr>
                <w:rFonts w:hint="eastAsia" w:ascii="宋体" w:hAnsi="宋体"/>
                <w:sz w:val="22"/>
                <w:szCs w:val="22"/>
                <w:lang w:val="en-US" w:eastAsia="zh-CN"/>
              </w:rPr>
              <w:t>4</w:t>
            </w:r>
          </w:p>
        </w:tc>
        <w:tc>
          <w:tcPr>
            <w:tcW w:w="6734" w:type="dxa"/>
            <w:shd w:val="clear" w:color="auto" w:fill="auto"/>
            <w:noWrap/>
            <w:vAlign w:val="center"/>
          </w:tcPr>
          <w:p w14:paraId="61796795">
            <w:pPr>
              <w:spacing w:line="460" w:lineRule="exact"/>
              <w:jc w:val="left"/>
              <w:rPr>
                <w:rFonts w:hint="eastAsia" w:ascii="新宋体" w:hAnsi="新宋体" w:eastAsia="新宋体" w:cs="新宋体"/>
                <w:sz w:val="22"/>
                <w:szCs w:val="22"/>
              </w:rPr>
            </w:pPr>
            <w:r>
              <w:rPr>
                <w:rFonts w:hint="eastAsia" w:ascii="新宋体" w:hAnsi="新宋体" w:eastAsia="新宋体" w:cs="新宋体"/>
                <w:sz w:val="22"/>
                <w:szCs w:val="22"/>
              </w:rPr>
              <w:t>对突发紧急事件处理能力，包含在供货过程出现供货不足、运输过程出现突发性事件等情况</w:t>
            </w:r>
            <w:r>
              <w:rPr>
                <w:rFonts w:hint="eastAsia" w:ascii="新宋体" w:hAnsi="新宋体" w:eastAsia="新宋体" w:cs="新宋体"/>
                <w:sz w:val="22"/>
                <w:szCs w:val="22"/>
                <w:lang w:val="en-US" w:eastAsia="zh-CN"/>
              </w:rPr>
              <w:t>的</w:t>
            </w:r>
            <w:r>
              <w:rPr>
                <w:rFonts w:hint="eastAsia" w:ascii="新宋体" w:hAnsi="新宋体" w:eastAsia="新宋体" w:cs="新宋体"/>
                <w:sz w:val="22"/>
                <w:szCs w:val="22"/>
              </w:rPr>
              <w:t>应急解决能力，由专家评审。</w:t>
            </w:r>
          </w:p>
          <w:p w14:paraId="2A088A6F">
            <w:pPr>
              <w:spacing w:line="460" w:lineRule="exact"/>
              <w:jc w:val="left"/>
              <w:rPr>
                <w:rFonts w:ascii="新宋体" w:hAnsi="新宋体" w:eastAsia="新宋体" w:cs="新宋体"/>
                <w:sz w:val="22"/>
                <w:szCs w:val="22"/>
              </w:rPr>
            </w:pPr>
            <w:r>
              <w:rPr>
                <w:rFonts w:hint="eastAsia" w:ascii="新宋体" w:hAnsi="新宋体" w:eastAsia="新宋体" w:cs="新宋体"/>
                <w:sz w:val="22"/>
                <w:szCs w:val="22"/>
                <w:lang w:val="en-US" w:eastAsia="zh-CN"/>
              </w:rPr>
              <w:t>方</w:t>
            </w:r>
            <w:r>
              <w:rPr>
                <w:rFonts w:hint="eastAsia" w:ascii="新宋体" w:hAnsi="新宋体" w:eastAsia="新宋体" w:cs="新宋体"/>
                <w:sz w:val="22"/>
                <w:szCs w:val="22"/>
                <w:lang w:val="zh-CN"/>
              </w:rPr>
              <w:t>案全面、合理，具有针对性，得</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w:t>
            </w:r>
            <w:r>
              <w:rPr>
                <w:rFonts w:hint="eastAsia" w:ascii="新宋体" w:hAnsi="新宋体" w:eastAsia="新宋体" w:cs="新宋体"/>
                <w:sz w:val="22"/>
                <w:szCs w:val="22"/>
                <w:lang w:val="zh-CN"/>
              </w:rPr>
              <w:t>方案较全面、合理，相对具有针对性，得</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w:t>
            </w:r>
            <w:r>
              <w:rPr>
                <w:rFonts w:hint="eastAsia" w:ascii="新宋体" w:hAnsi="新宋体" w:eastAsia="新宋体" w:cs="新宋体"/>
                <w:sz w:val="22"/>
                <w:szCs w:val="22"/>
                <w:lang w:val="zh-CN"/>
              </w:rPr>
              <w:t>方案</w:t>
            </w:r>
            <w:r>
              <w:rPr>
                <w:rFonts w:hint="eastAsia" w:ascii="新宋体" w:hAnsi="新宋体" w:eastAsia="新宋体" w:cs="新宋体"/>
                <w:sz w:val="22"/>
                <w:szCs w:val="22"/>
                <w:lang w:val="en-US" w:eastAsia="zh-CN"/>
              </w:rPr>
              <w:t>内容一般得2分；</w:t>
            </w:r>
            <w:r>
              <w:rPr>
                <w:rFonts w:hint="eastAsia" w:ascii="新宋体" w:hAnsi="新宋体" w:eastAsia="新宋体" w:cs="新宋体"/>
                <w:sz w:val="22"/>
                <w:szCs w:val="22"/>
                <w:lang w:val="zh-CN"/>
              </w:rPr>
              <w:t>方案不全面，得</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；无此项内容不得分</w:t>
            </w:r>
            <w:r>
              <w:rPr>
                <w:rFonts w:hint="eastAsia" w:ascii="新宋体" w:hAnsi="新宋体" w:eastAsia="新宋体" w:cs="新宋体"/>
                <w:sz w:val="22"/>
                <w:szCs w:val="22"/>
                <w:lang w:val="zh-CN"/>
              </w:rPr>
              <w:t>。</w:t>
            </w:r>
          </w:p>
        </w:tc>
      </w:tr>
      <w:tr w14:paraId="40C0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noWrap/>
            <w:vAlign w:val="center"/>
          </w:tcPr>
          <w:p w14:paraId="32F892B4">
            <w:pPr>
              <w:widowControl/>
              <w:jc w:val="center"/>
              <w:rPr>
                <w:rFonts w:ascii="宋体" w:hAnsi="宋体" w:cs="宋体"/>
                <w:color w:val="000000"/>
                <w:kern w:val="0"/>
                <w:szCs w:val="21"/>
              </w:rPr>
            </w:pPr>
            <w:r>
              <w:rPr>
                <w:rFonts w:ascii="宋体" w:hAnsi="宋体" w:cs="宋体"/>
                <w:color w:val="000000"/>
                <w:kern w:val="0"/>
                <w:szCs w:val="21"/>
              </w:rPr>
              <w:t>7</w:t>
            </w:r>
          </w:p>
        </w:tc>
        <w:tc>
          <w:tcPr>
            <w:tcW w:w="1554" w:type="dxa"/>
            <w:shd w:val="clear" w:color="auto" w:fill="auto"/>
            <w:noWrap/>
            <w:vAlign w:val="center"/>
          </w:tcPr>
          <w:p w14:paraId="16E50694">
            <w:pPr>
              <w:widowControl/>
              <w:jc w:val="center"/>
              <w:rPr>
                <w:rFonts w:ascii="宋体" w:hAnsi="宋体" w:cs="宋体"/>
                <w:color w:val="000000"/>
                <w:kern w:val="0"/>
                <w:szCs w:val="21"/>
              </w:rPr>
            </w:pPr>
            <w:r>
              <w:rPr>
                <w:rFonts w:hint="eastAsia" w:ascii="宋体" w:hAnsi="宋体"/>
                <w:sz w:val="22"/>
                <w:szCs w:val="22"/>
              </w:rPr>
              <w:t>售后服务方案</w:t>
            </w:r>
          </w:p>
        </w:tc>
        <w:tc>
          <w:tcPr>
            <w:tcW w:w="710" w:type="dxa"/>
            <w:shd w:val="clear" w:color="auto" w:fill="auto"/>
            <w:noWrap/>
            <w:vAlign w:val="center"/>
          </w:tcPr>
          <w:p w14:paraId="04A1CEFA">
            <w:pPr>
              <w:widowControl/>
              <w:jc w:val="center"/>
              <w:rPr>
                <w:rFonts w:hint="eastAsia" w:ascii="宋体" w:hAnsi="宋体" w:eastAsia="宋体" w:cs="宋体"/>
                <w:color w:val="000000"/>
                <w:kern w:val="0"/>
                <w:szCs w:val="21"/>
                <w:lang w:eastAsia="zh-CN"/>
              </w:rPr>
            </w:pPr>
            <w:r>
              <w:rPr>
                <w:rFonts w:hint="eastAsia" w:ascii="宋体" w:hAnsi="宋体"/>
                <w:sz w:val="22"/>
                <w:szCs w:val="22"/>
                <w:lang w:val="en-US" w:eastAsia="zh-CN"/>
              </w:rPr>
              <w:t>4</w:t>
            </w:r>
          </w:p>
        </w:tc>
        <w:tc>
          <w:tcPr>
            <w:tcW w:w="6734" w:type="dxa"/>
            <w:shd w:val="clear" w:color="auto" w:fill="auto"/>
            <w:noWrap/>
            <w:vAlign w:val="center"/>
          </w:tcPr>
          <w:p w14:paraId="3795975F">
            <w:pPr>
              <w:spacing w:line="460" w:lineRule="exact"/>
              <w:jc w:val="left"/>
              <w:rPr>
                <w:rFonts w:hint="eastAsia" w:ascii="新宋体" w:hAnsi="新宋体" w:eastAsia="新宋体" w:cs="新宋体"/>
                <w:sz w:val="22"/>
                <w:szCs w:val="22"/>
              </w:rPr>
            </w:pPr>
            <w:r>
              <w:rPr>
                <w:rFonts w:hint="eastAsia" w:ascii="新宋体" w:hAnsi="新宋体" w:eastAsia="新宋体" w:cs="新宋体"/>
                <w:sz w:val="22"/>
                <w:szCs w:val="22"/>
              </w:rPr>
              <w:t>根据供应商提供的售后服务方案(包括根据人员及时到位，服务及时到位，按用户要求准时供应安全货物，不影响医院正常生活等)、售后服务承诺的可行性、完整性以及服务承诺落实的保障措施，等综合评价。</w:t>
            </w:r>
          </w:p>
          <w:p w14:paraId="7EB28072">
            <w:pPr>
              <w:spacing w:line="460" w:lineRule="exact"/>
              <w:jc w:val="left"/>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方</w:t>
            </w:r>
            <w:r>
              <w:rPr>
                <w:rFonts w:hint="eastAsia" w:ascii="新宋体" w:hAnsi="新宋体" w:eastAsia="新宋体" w:cs="新宋体"/>
                <w:sz w:val="22"/>
                <w:szCs w:val="22"/>
                <w:lang w:val="zh-CN"/>
              </w:rPr>
              <w:t>案全面、合理，具有针对性，得</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w:t>
            </w:r>
            <w:r>
              <w:rPr>
                <w:rFonts w:hint="eastAsia" w:ascii="新宋体" w:hAnsi="新宋体" w:eastAsia="新宋体" w:cs="新宋体"/>
                <w:sz w:val="22"/>
                <w:szCs w:val="22"/>
                <w:lang w:val="zh-CN"/>
              </w:rPr>
              <w:t>方案较全面、合理，相对具有针对性，得</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w:t>
            </w:r>
            <w:r>
              <w:rPr>
                <w:rFonts w:hint="eastAsia" w:ascii="新宋体" w:hAnsi="新宋体" w:eastAsia="新宋体" w:cs="新宋体"/>
                <w:sz w:val="22"/>
                <w:szCs w:val="22"/>
                <w:lang w:val="zh-CN"/>
              </w:rPr>
              <w:t>方案</w:t>
            </w:r>
            <w:r>
              <w:rPr>
                <w:rFonts w:hint="eastAsia" w:ascii="新宋体" w:hAnsi="新宋体" w:eastAsia="新宋体" w:cs="新宋体"/>
                <w:sz w:val="22"/>
                <w:szCs w:val="22"/>
                <w:lang w:val="en-US" w:eastAsia="zh-CN"/>
              </w:rPr>
              <w:t>内容一般得2分；</w:t>
            </w:r>
            <w:r>
              <w:rPr>
                <w:rFonts w:hint="eastAsia" w:ascii="新宋体" w:hAnsi="新宋体" w:eastAsia="新宋体" w:cs="新宋体"/>
                <w:sz w:val="22"/>
                <w:szCs w:val="22"/>
                <w:lang w:val="zh-CN"/>
              </w:rPr>
              <w:t>方案不全面，得</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val="zh-CN"/>
              </w:rPr>
              <w:t>分</w:t>
            </w:r>
            <w:r>
              <w:rPr>
                <w:rFonts w:hint="eastAsia" w:ascii="新宋体" w:hAnsi="新宋体" w:eastAsia="新宋体" w:cs="新宋体"/>
                <w:sz w:val="22"/>
                <w:szCs w:val="22"/>
                <w:lang w:val="en-US" w:eastAsia="zh-CN"/>
              </w:rPr>
              <w:t>；无此项内容不得分</w:t>
            </w:r>
            <w:r>
              <w:rPr>
                <w:rFonts w:hint="eastAsia" w:ascii="新宋体" w:hAnsi="新宋体" w:eastAsia="新宋体" w:cs="新宋体"/>
                <w:sz w:val="22"/>
                <w:szCs w:val="22"/>
                <w:lang w:val="zh-CN"/>
              </w:rPr>
              <w:t>。</w:t>
            </w:r>
          </w:p>
        </w:tc>
      </w:tr>
      <w:tr w14:paraId="55F6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noWrap/>
            <w:vAlign w:val="center"/>
          </w:tcPr>
          <w:p w14:paraId="5624C7BE">
            <w:pPr>
              <w:widowControl/>
              <w:jc w:val="center"/>
              <w:rPr>
                <w:rFonts w:ascii="宋体" w:hAnsi="宋体" w:cs="宋体"/>
                <w:color w:val="000000"/>
                <w:kern w:val="0"/>
                <w:szCs w:val="21"/>
              </w:rPr>
            </w:pPr>
            <w:r>
              <w:rPr>
                <w:rFonts w:ascii="宋体" w:hAnsi="宋体" w:cs="宋体"/>
                <w:color w:val="000000"/>
                <w:kern w:val="0"/>
                <w:szCs w:val="21"/>
              </w:rPr>
              <w:t>8</w:t>
            </w:r>
          </w:p>
        </w:tc>
        <w:tc>
          <w:tcPr>
            <w:tcW w:w="1554" w:type="dxa"/>
            <w:shd w:val="clear" w:color="auto" w:fill="auto"/>
            <w:noWrap/>
            <w:vAlign w:val="center"/>
          </w:tcPr>
          <w:p w14:paraId="1A67C86E">
            <w:pPr>
              <w:spacing w:line="460" w:lineRule="exact"/>
              <w:ind w:left="-50" w:leftChars="0"/>
              <w:jc w:val="center"/>
              <w:rPr>
                <w:rFonts w:ascii="宋体" w:hAnsi="宋体" w:cs="宋体"/>
                <w:color w:val="000000"/>
                <w:kern w:val="0"/>
                <w:szCs w:val="21"/>
              </w:rPr>
            </w:pPr>
            <w:r>
              <w:rPr>
                <w:rFonts w:hint="eastAsia" w:ascii="新宋体" w:hAnsi="新宋体" w:eastAsia="新宋体" w:cs="新宋体"/>
                <w:color w:val="auto"/>
                <w:sz w:val="22"/>
                <w:szCs w:val="22"/>
                <w:highlight w:val="none"/>
              </w:rPr>
              <w:t>产品安全责任</w:t>
            </w:r>
          </w:p>
        </w:tc>
        <w:tc>
          <w:tcPr>
            <w:tcW w:w="710" w:type="dxa"/>
            <w:shd w:val="clear" w:color="auto" w:fill="auto"/>
            <w:noWrap/>
            <w:vAlign w:val="center"/>
          </w:tcPr>
          <w:p w14:paraId="70B0BC6F">
            <w:pPr>
              <w:spacing w:line="460" w:lineRule="exact"/>
              <w:ind w:left="-50" w:leftChars="0"/>
              <w:jc w:val="center"/>
              <w:rPr>
                <w:rFonts w:ascii="宋体" w:hAnsi="宋体" w:cs="宋体"/>
                <w:color w:val="000000"/>
                <w:kern w:val="0"/>
                <w:szCs w:val="21"/>
              </w:rPr>
            </w:pPr>
            <w:r>
              <w:rPr>
                <w:rFonts w:hint="eastAsia" w:ascii="新宋体" w:hAnsi="新宋体" w:eastAsia="新宋体" w:cs="新宋体"/>
                <w:color w:val="auto"/>
                <w:sz w:val="22"/>
                <w:szCs w:val="22"/>
                <w:highlight w:val="none"/>
              </w:rPr>
              <w:t>5分</w:t>
            </w:r>
          </w:p>
        </w:tc>
        <w:tc>
          <w:tcPr>
            <w:tcW w:w="6734" w:type="dxa"/>
            <w:shd w:val="clear" w:color="auto" w:fill="auto"/>
            <w:noWrap/>
            <w:vAlign w:val="center"/>
          </w:tcPr>
          <w:p w14:paraId="14729477">
            <w:pPr>
              <w:spacing w:line="460" w:lineRule="exact"/>
              <w:ind w:left="-50" w:leftChars="0"/>
              <w:rPr>
                <w:rFonts w:hint="eastAsia" w:ascii="新宋体" w:hAnsi="新宋体" w:eastAsia="新宋体" w:cs="新宋体"/>
                <w:bCs/>
                <w:color w:val="auto"/>
                <w:kern w:val="0"/>
                <w:sz w:val="22"/>
                <w:szCs w:val="22"/>
                <w:highlight w:val="none"/>
                <w:shd w:val="clear" w:color="auto" w:fill="FFFFFF"/>
                <w:lang w:eastAsia="zh-CN"/>
              </w:rPr>
            </w:pPr>
            <w:r>
              <w:rPr>
                <w:rFonts w:hint="eastAsia" w:ascii="新宋体" w:hAnsi="新宋体" w:eastAsia="新宋体" w:cs="新宋体"/>
                <w:color w:val="auto"/>
                <w:sz w:val="22"/>
                <w:szCs w:val="22"/>
                <w:highlight w:val="none"/>
              </w:rPr>
              <w:t>根据投标人对食品安全责任保险，根据所投保额排名，第一名得5分，</w:t>
            </w:r>
            <w:r>
              <w:rPr>
                <w:rFonts w:hint="eastAsia" w:ascii="新宋体" w:hAnsi="新宋体" w:eastAsia="新宋体" w:cs="新宋体"/>
                <w:bCs/>
                <w:color w:val="auto"/>
                <w:kern w:val="0"/>
                <w:sz w:val="22"/>
                <w:szCs w:val="22"/>
                <w:highlight w:val="none"/>
                <w:shd w:val="clear" w:color="auto" w:fill="FFFFFF"/>
              </w:rPr>
              <w:t>其余投标人依次递减1分，递减到0分为止</w:t>
            </w:r>
            <w:r>
              <w:rPr>
                <w:rFonts w:hint="eastAsia" w:ascii="新宋体" w:hAnsi="新宋体" w:eastAsia="新宋体" w:cs="新宋体"/>
                <w:bCs/>
                <w:color w:val="auto"/>
                <w:kern w:val="0"/>
                <w:sz w:val="22"/>
                <w:szCs w:val="22"/>
                <w:highlight w:val="none"/>
                <w:shd w:val="clear" w:color="auto" w:fill="FFFFFF"/>
                <w:lang w:eastAsia="zh-CN"/>
              </w:rPr>
              <w:t>。</w:t>
            </w:r>
          </w:p>
          <w:p w14:paraId="1ACA1B47">
            <w:pPr>
              <w:spacing w:line="460" w:lineRule="exact"/>
              <w:ind w:left="-50" w:leftChars="0"/>
              <w:rPr>
                <w:rFonts w:ascii="新宋体" w:hAnsi="新宋体" w:eastAsia="新宋体" w:cs="新宋体"/>
                <w:sz w:val="22"/>
                <w:szCs w:val="22"/>
              </w:rPr>
            </w:pPr>
            <w:r>
              <w:rPr>
                <w:rFonts w:hint="eastAsia" w:ascii="新宋体" w:hAnsi="新宋体" w:eastAsia="新宋体" w:cs="新宋体"/>
                <w:bCs/>
                <w:color w:val="auto"/>
                <w:kern w:val="0"/>
                <w:sz w:val="22"/>
                <w:szCs w:val="22"/>
                <w:highlight w:val="none"/>
                <w:shd w:val="clear" w:color="auto" w:fill="FFFFFF"/>
                <w:lang w:val="en-US" w:eastAsia="zh-CN"/>
              </w:rPr>
              <w:t>注：</w:t>
            </w:r>
            <w:r>
              <w:rPr>
                <w:rFonts w:hint="eastAsia" w:ascii="新宋体" w:hAnsi="新宋体" w:eastAsia="新宋体" w:cs="新宋体"/>
                <w:bCs/>
                <w:color w:val="auto"/>
                <w:kern w:val="0"/>
                <w:sz w:val="22"/>
                <w:szCs w:val="22"/>
                <w:highlight w:val="none"/>
                <w:shd w:val="clear" w:color="auto" w:fill="FFFFFF"/>
              </w:rPr>
              <w:t>提供保险有效期内的有效保单</w:t>
            </w:r>
            <w:r>
              <w:rPr>
                <w:rFonts w:hint="eastAsia" w:ascii="新宋体" w:hAnsi="新宋体" w:eastAsia="新宋体" w:cs="新宋体"/>
                <w:bCs/>
                <w:color w:val="auto"/>
                <w:kern w:val="0"/>
                <w:sz w:val="22"/>
                <w:szCs w:val="22"/>
                <w:highlight w:val="none"/>
                <w:shd w:val="clear" w:color="auto" w:fill="FFFFFF"/>
                <w:lang w:val="en-US" w:eastAsia="zh-CN"/>
              </w:rPr>
              <w:t>并加盖公章</w:t>
            </w:r>
            <w:r>
              <w:rPr>
                <w:rFonts w:hint="eastAsia" w:ascii="新宋体" w:hAnsi="新宋体" w:eastAsia="新宋体" w:cs="新宋体"/>
                <w:bCs/>
                <w:color w:val="auto"/>
                <w:kern w:val="0"/>
                <w:sz w:val="22"/>
                <w:szCs w:val="22"/>
                <w:highlight w:val="none"/>
                <w:shd w:val="clear" w:color="auto" w:fill="FFFFFF"/>
              </w:rPr>
              <w:t>，否则不得分。</w:t>
            </w:r>
          </w:p>
        </w:tc>
      </w:tr>
      <w:tr w14:paraId="1468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0" w:type="auto"/>
            <w:shd w:val="clear" w:color="auto" w:fill="auto"/>
            <w:noWrap/>
            <w:vAlign w:val="center"/>
          </w:tcPr>
          <w:p w14:paraId="2D0C786E">
            <w:pPr>
              <w:widowControl/>
              <w:jc w:val="center"/>
              <w:rPr>
                <w:rFonts w:ascii="宋体" w:hAnsi="宋体" w:cs="宋体"/>
                <w:color w:val="000000"/>
                <w:kern w:val="0"/>
                <w:szCs w:val="21"/>
              </w:rPr>
            </w:pPr>
            <w:r>
              <w:rPr>
                <w:rFonts w:ascii="宋体" w:hAnsi="宋体" w:cs="宋体"/>
                <w:color w:val="000000"/>
                <w:kern w:val="0"/>
                <w:szCs w:val="21"/>
              </w:rPr>
              <w:t>9</w:t>
            </w:r>
          </w:p>
        </w:tc>
        <w:tc>
          <w:tcPr>
            <w:tcW w:w="1554" w:type="dxa"/>
            <w:shd w:val="clear" w:color="auto" w:fill="auto"/>
            <w:noWrap/>
            <w:vAlign w:val="center"/>
          </w:tcPr>
          <w:p w14:paraId="7D68DB35">
            <w:pPr>
              <w:spacing w:line="460" w:lineRule="exact"/>
              <w:ind w:left="-50" w:left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样品</w:t>
            </w:r>
          </w:p>
        </w:tc>
        <w:tc>
          <w:tcPr>
            <w:tcW w:w="710" w:type="dxa"/>
            <w:shd w:val="clear" w:color="auto" w:fill="auto"/>
            <w:noWrap/>
            <w:vAlign w:val="center"/>
          </w:tcPr>
          <w:p w14:paraId="2D2CEDCF">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分</w:t>
            </w:r>
          </w:p>
        </w:tc>
        <w:tc>
          <w:tcPr>
            <w:tcW w:w="6734" w:type="dxa"/>
            <w:shd w:val="clear" w:color="auto" w:fill="auto"/>
            <w:noWrap/>
            <w:vAlign w:val="center"/>
          </w:tcPr>
          <w:p w14:paraId="0078BCEE">
            <w:pPr>
              <w:spacing w:line="460" w:lineRule="exact"/>
              <w:ind w:left="-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根据投标人提供的</w:t>
            </w:r>
            <w:r>
              <w:rPr>
                <w:rFonts w:hint="eastAsia" w:ascii="新宋体" w:hAnsi="新宋体" w:eastAsia="新宋体"/>
                <w:b w:val="0"/>
                <w:bCs/>
                <w:color w:val="auto"/>
                <w:sz w:val="22"/>
                <w:szCs w:val="22"/>
                <w:highlight w:val="none"/>
                <w:u w:val="none"/>
                <w:lang w:val="en-US" w:eastAsia="zh-CN"/>
              </w:rPr>
              <w:t>原包装大米一袋（25kg装）</w:t>
            </w:r>
            <w:r>
              <w:rPr>
                <w:rFonts w:hint="eastAsia" w:ascii="新宋体" w:hAnsi="新宋体" w:eastAsia="新宋体" w:cs="新宋体"/>
                <w:color w:val="auto"/>
                <w:sz w:val="22"/>
                <w:szCs w:val="22"/>
                <w:highlight w:val="none"/>
              </w:rPr>
              <w:t>进行综合评分。</w:t>
            </w:r>
          </w:p>
          <w:p w14:paraId="7356DCC1">
            <w:pPr>
              <w:spacing w:line="460" w:lineRule="exact"/>
              <w:ind w:left="-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样品的色泽方面横向比较（0-</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p w14:paraId="1981F35F">
            <w:pPr>
              <w:spacing w:line="460" w:lineRule="exact"/>
              <w:ind w:left="-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样品的形状方面横向比较（0-</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p w14:paraId="66325443">
            <w:pPr>
              <w:spacing w:line="460" w:lineRule="exact"/>
              <w:ind w:left="-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样品的气味方面横向比较（0-</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p w14:paraId="01243748">
            <w:pPr>
              <w:spacing w:line="460" w:lineRule="exact"/>
              <w:ind w:left="-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样品的含碎率方面横向比较（0-</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p w14:paraId="7942ABF8">
            <w:pPr>
              <w:spacing w:line="460" w:lineRule="exact"/>
              <w:ind w:left="-50" w:leftChars="0"/>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注：未按照招标文件要求提供样品或未提供样品的不得分。</w:t>
            </w:r>
          </w:p>
        </w:tc>
      </w:tr>
    </w:tbl>
    <w:p w14:paraId="1795DD96">
      <w:pPr>
        <w:spacing w:line="460" w:lineRule="exact"/>
        <w:rPr>
          <w:rFonts w:ascii="宋体" w:hAnsi="宋体" w:cs="宋体"/>
          <w:b/>
          <w:color w:val="auto"/>
          <w:sz w:val="22"/>
          <w:szCs w:val="22"/>
          <w:highlight w:val="none"/>
        </w:rPr>
      </w:pPr>
      <w:r>
        <w:rPr>
          <w:rFonts w:hint="eastAsia" w:ascii="宋体" w:hAnsi="宋体" w:cs="宋体"/>
          <w:b/>
          <w:color w:val="auto"/>
          <w:sz w:val="22"/>
          <w:szCs w:val="22"/>
          <w:highlight w:val="none"/>
        </w:rPr>
        <w:t>2、报价评分（</w:t>
      </w: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0分）（权值</w:t>
      </w: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0%）：</w:t>
      </w:r>
    </w:p>
    <w:p w14:paraId="2656F2A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14:paraId="4083A00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w:t>
      </w:r>
    </w:p>
    <w:p w14:paraId="0138640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6B84A8A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14:paraId="6F1943C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3、有效投标人的综合得分为技术分和商务（报价）分的总和。</w:t>
      </w:r>
    </w:p>
    <w:p w14:paraId="4014A6C3">
      <w:pPr>
        <w:spacing w:line="460" w:lineRule="exact"/>
        <w:ind w:firstLine="539" w:firstLineChars="245"/>
        <w:rPr>
          <w:rFonts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w:t>
      </w:r>
      <w:r>
        <w:rPr>
          <w:rFonts w:hint="eastAsia" w:ascii="新宋体" w:hAnsi="新宋体" w:eastAsia="新宋体" w:cs="新宋体"/>
          <w:color w:val="auto"/>
          <w:kern w:val="0"/>
          <w:sz w:val="22"/>
          <w:szCs w:val="22"/>
          <w:highlight w:val="none"/>
        </w:rPr>
        <w:t>《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等有关规定</w:t>
      </w:r>
      <w:r>
        <w:rPr>
          <w:rFonts w:hint="eastAsia" w:ascii="新宋体" w:hAnsi="新宋体" w:eastAsia="新宋体"/>
          <w:color w:val="auto"/>
          <w:sz w:val="22"/>
          <w:szCs w:val="22"/>
          <w:highlight w:val="none"/>
          <w:lang w:val="zh-CN"/>
        </w:rPr>
        <w:t>，对</w:t>
      </w:r>
      <w:r>
        <w:rPr>
          <w:rFonts w:hint="eastAsia" w:ascii="新宋体" w:hAnsi="新宋体" w:eastAsia="新宋体"/>
          <w:color w:val="auto"/>
          <w:sz w:val="22"/>
          <w:szCs w:val="22"/>
          <w:highlight w:val="none"/>
        </w:rPr>
        <w:t>货物类项目</w:t>
      </w:r>
      <w:r>
        <w:rPr>
          <w:rFonts w:hint="eastAsia" w:ascii="新宋体" w:hAnsi="新宋体" w:eastAsia="新宋体"/>
          <w:color w:val="auto"/>
          <w:sz w:val="22"/>
          <w:szCs w:val="22"/>
          <w:highlight w:val="none"/>
          <w:lang w:val="zh-CN"/>
        </w:rPr>
        <w:t>投标产品为小型或微型企业生产的，</w:t>
      </w:r>
      <w:r>
        <w:rPr>
          <w:rFonts w:hint="eastAsia" w:ascii="新宋体" w:hAnsi="新宋体" w:eastAsia="新宋体"/>
          <w:color w:val="auto"/>
          <w:sz w:val="22"/>
          <w:szCs w:val="22"/>
          <w:highlight w:val="none"/>
        </w:rPr>
        <w:t>工程类、服务类项目由小型或微型企业承建、承接的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color w:val="auto"/>
          <w:sz w:val="22"/>
          <w:szCs w:val="22"/>
          <w:highlight w:val="none"/>
          <w:u w:val="single"/>
          <w:lang w:val="zh-CN"/>
        </w:rPr>
        <w:t>价格给予</w:t>
      </w:r>
      <w:r>
        <w:rPr>
          <w:rFonts w:hint="eastAsia" w:ascii="新宋体" w:hAnsi="新宋体" w:eastAsia="新宋体"/>
          <w:color w:val="auto"/>
          <w:sz w:val="22"/>
          <w:szCs w:val="22"/>
          <w:highlight w:val="none"/>
          <w:u w:val="single"/>
        </w:rPr>
        <w:t>10</w:t>
      </w:r>
      <w:r>
        <w:rPr>
          <w:rFonts w:hint="eastAsia" w:ascii="新宋体" w:hAnsi="新宋体" w:eastAsia="新宋体"/>
          <w:color w:val="auto"/>
          <w:sz w:val="22"/>
          <w:szCs w:val="22"/>
          <w:highlight w:val="none"/>
          <w:u w:val="single"/>
          <w:lang w:val="zh-CN"/>
        </w:rPr>
        <w:t>%的扣除</w:t>
      </w:r>
      <w:r>
        <w:rPr>
          <w:rFonts w:hint="eastAsia" w:ascii="新宋体" w:hAnsi="新宋体" w:eastAsia="新宋体"/>
          <w:color w:val="auto"/>
          <w:sz w:val="22"/>
          <w:szCs w:val="22"/>
          <w:highlight w:val="none"/>
          <w:lang w:val="zh-CN"/>
        </w:rPr>
        <w:t>，用扣除后的价格参与价格评分。</w:t>
      </w:r>
    </w:p>
    <w:p w14:paraId="0C532C75">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监狱企业视同小微企业，其产品参加本项目投标的，享受小微企业同等的价格扣除。</w:t>
      </w:r>
    </w:p>
    <w:p w14:paraId="72E8E997">
      <w:pPr>
        <w:spacing w:line="460" w:lineRule="exact"/>
        <w:ind w:firstLine="539" w:firstLineChars="245"/>
        <w:rPr>
          <w:rFonts w:ascii="宋体" w:hAnsi="宋体" w:cs="宋体"/>
          <w:b/>
          <w:bCs/>
          <w:color w:val="auto"/>
          <w:sz w:val="22"/>
          <w:szCs w:val="22"/>
          <w:highlight w:val="none"/>
          <w:u w:val="single"/>
        </w:rPr>
      </w:pPr>
      <w:r>
        <w:rPr>
          <w:rFonts w:hint="eastAsia" w:ascii="宋体" w:hAnsi="宋体" w:cs="宋体"/>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C04C1D">
      <w:pPr>
        <w:spacing w:line="460" w:lineRule="exact"/>
        <w:ind w:firstLine="541" w:firstLineChars="245"/>
        <w:outlineLvl w:val="1"/>
        <w:rPr>
          <w:rFonts w:ascii="宋体" w:hAnsi="宋体" w:cs="宋体"/>
          <w:b/>
          <w:bCs/>
          <w:color w:val="auto"/>
          <w:sz w:val="22"/>
          <w:szCs w:val="22"/>
          <w:highlight w:val="none"/>
        </w:rPr>
      </w:pPr>
      <w:bookmarkStart w:id="352" w:name="_Toc4727"/>
      <w:bookmarkStart w:id="353" w:name="_Toc2482"/>
      <w:r>
        <w:rPr>
          <w:rFonts w:hint="eastAsia" w:ascii="宋体" w:hAnsi="宋体" w:cs="宋体"/>
          <w:b/>
          <w:bCs/>
          <w:color w:val="auto"/>
          <w:sz w:val="22"/>
          <w:szCs w:val="22"/>
          <w:highlight w:val="none"/>
        </w:rPr>
        <w:t>六、定标办法</w:t>
      </w:r>
      <w:bookmarkEnd w:id="352"/>
      <w:bookmarkEnd w:id="353"/>
    </w:p>
    <w:p w14:paraId="5CBC1B03">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0B7204E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14:paraId="7E69B0C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3F98446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2、确定中标人</w:t>
      </w:r>
    </w:p>
    <w:p w14:paraId="43460E5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7A0C84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5614EF0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中标人确定后，招标人将在指定媒体公告中标结果，招标人向中标人发出中标通知书。</w:t>
      </w:r>
    </w:p>
    <w:p w14:paraId="3830664B">
      <w:pPr>
        <w:spacing w:line="460" w:lineRule="exact"/>
        <w:ind w:firstLine="541" w:firstLineChars="245"/>
        <w:outlineLvl w:val="1"/>
        <w:rPr>
          <w:rFonts w:ascii="宋体" w:hAnsi="宋体" w:cs="宋体"/>
          <w:b/>
          <w:color w:val="auto"/>
          <w:sz w:val="22"/>
          <w:szCs w:val="22"/>
          <w:highlight w:val="none"/>
        </w:rPr>
      </w:pPr>
      <w:bookmarkStart w:id="354" w:name="_Toc17587"/>
      <w:bookmarkStart w:id="355" w:name="_Toc3629"/>
      <w:r>
        <w:rPr>
          <w:rFonts w:hint="eastAsia" w:ascii="宋体" w:hAnsi="宋体" w:cs="宋体"/>
          <w:b/>
          <w:color w:val="auto"/>
          <w:sz w:val="22"/>
          <w:szCs w:val="22"/>
          <w:highlight w:val="none"/>
        </w:rPr>
        <w:t>七、投标人义务</w:t>
      </w:r>
      <w:bookmarkEnd w:id="354"/>
      <w:bookmarkEnd w:id="355"/>
    </w:p>
    <w:p w14:paraId="5D321A10">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p w14:paraId="21FCA287">
      <w:pPr>
        <w:rPr>
          <w:rFonts w:ascii="宋体" w:hAnsi="宋体" w:cs="宋体"/>
          <w:b/>
          <w:color w:val="auto"/>
          <w:sz w:val="32"/>
          <w:szCs w:val="32"/>
          <w:highlight w:val="none"/>
        </w:rPr>
      </w:pPr>
      <w:r>
        <w:rPr>
          <w:rFonts w:ascii="宋体" w:hAnsi="宋体" w:cs="宋体"/>
          <w:b/>
          <w:color w:val="auto"/>
          <w:sz w:val="32"/>
          <w:szCs w:val="32"/>
          <w:highlight w:val="none"/>
        </w:rPr>
        <w:br w:type="page"/>
      </w:r>
    </w:p>
    <w:p w14:paraId="210AA467">
      <w:pPr>
        <w:keepNext w:val="0"/>
        <w:keepLines w:val="0"/>
        <w:pageBreakBefore w:val="0"/>
        <w:kinsoku/>
        <w:wordWrap/>
        <w:topLinePunct w:val="0"/>
        <w:bidi w:val="0"/>
        <w:spacing w:line="240" w:lineRule="auto"/>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lang w:val="en-US" w:eastAsia="zh-CN"/>
        </w:rPr>
        <w:t>其他</w:t>
      </w:r>
      <w:r>
        <w:rPr>
          <w:rFonts w:hint="eastAsia" w:ascii="宋体" w:hAnsi="宋体" w:eastAsia="宋体" w:cs="宋体"/>
          <w:b/>
          <w:color w:val="auto"/>
          <w:spacing w:val="6"/>
          <w:sz w:val="24"/>
          <w:szCs w:val="24"/>
          <w:highlight w:val="none"/>
        </w:rPr>
        <w:t>附件</w:t>
      </w:r>
    </w:p>
    <w:p w14:paraId="7A9266BB">
      <w:pPr>
        <w:keepNext w:val="0"/>
        <w:keepLines w:val="0"/>
        <w:pageBreakBefore w:val="0"/>
        <w:kinsoku/>
        <w:wordWrap/>
        <w:topLinePunct w:val="0"/>
        <w:bidi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7D9DFC6B">
      <w:pPr>
        <w:pStyle w:val="50"/>
        <w:keepNext w:val="0"/>
        <w:keepLines w:val="0"/>
        <w:pageBreakBefore w:val="0"/>
        <w:kinsoku/>
        <w:wordWrap/>
        <w:topLinePunct w:val="0"/>
        <w:bidi w:val="0"/>
        <w:spacing w:before="0" w:beforeAutospacing="0" w:after="0" w:afterAutospacing="0" w:line="360" w:lineRule="auto"/>
        <w:rPr>
          <w:rFonts w:hint="eastAsia" w:ascii="宋体" w:hAnsi="宋体" w:eastAsia="宋体" w:cs="宋体"/>
          <w:color w:val="auto"/>
          <w:sz w:val="22"/>
          <w:szCs w:val="22"/>
          <w:highlight w:val="none"/>
        </w:rPr>
      </w:pPr>
      <w:r>
        <w:rPr>
          <w:rStyle w:val="349"/>
          <w:rFonts w:hint="eastAsia" w:ascii="宋体" w:hAnsi="宋体" w:eastAsia="宋体" w:cs="宋体"/>
          <w:color w:val="auto"/>
          <w:sz w:val="22"/>
          <w:szCs w:val="22"/>
          <w:highlight w:val="none"/>
          <w:lang w:eastAsia="zh-CN"/>
        </w:rPr>
        <w:t>浙江德丰项目管理有限公司</w:t>
      </w:r>
      <w:r>
        <w:rPr>
          <w:rFonts w:hint="eastAsia" w:ascii="宋体" w:hAnsi="宋体" w:eastAsia="宋体" w:cs="宋体"/>
          <w:color w:val="auto"/>
          <w:sz w:val="22"/>
          <w:szCs w:val="22"/>
          <w:highlight w:val="none"/>
        </w:rPr>
        <w:t>：</w:t>
      </w:r>
    </w:p>
    <w:p w14:paraId="24AD5184">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 xml:space="preserve"> （授权代表姓名）</w:t>
      </w:r>
      <w:r>
        <w:rPr>
          <w:rFonts w:hint="eastAsia" w:ascii="宋体" w:hAnsi="宋体" w:eastAsia="宋体" w:cs="宋体"/>
          <w:color w:val="auto"/>
          <w:sz w:val="22"/>
          <w:szCs w:val="22"/>
          <w:highlight w:val="none"/>
        </w:rPr>
        <w:t>，经由</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（单位）</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合法授权参加</w:t>
      </w:r>
      <w:r>
        <w:rPr>
          <w:rFonts w:hint="eastAsia" w:ascii="宋体" w:hAnsi="宋体" w:eastAsia="宋体" w:cs="宋体"/>
          <w:color w:val="auto"/>
          <w:sz w:val="22"/>
          <w:szCs w:val="22"/>
          <w:highlight w:val="none"/>
          <w:u w:val="single"/>
        </w:rPr>
        <w:t>（项目名称）项目【招标编号：】</w:t>
      </w:r>
      <w:r>
        <w:rPr>
          <w:rFonts w:hint="eastAsia" w:ascii="宋体" w:hAnsi="宋体" w:eastAsia="宋体" w:cs="宋体"/>
          <w:color w:val="auto"/>
          <w:sz w:val="22"/>
          <w:szCs w:val="22"/>
          <w:highlight w:val="none"/>
        </w:rPr>
        <w:t>政府采购活动．经与本单位法人代表（负责人）联系确认，现就有关公平竞争事项郑重声明如下：</w:t>
      </w:r>
    </w:p>
    <w:p w14:paraId="3E2D2BB9">
      <w:pPr>
        <w:pStyle w:val="50"/>
        <w:keepNext w:val="0"/>
        <w:keepLines w:val="0"/>
        <w:pageBreakBefore w:val="0"/>
        <w:kinsoku/>
        <w:wordWrap/>
        <w:topLinePunct w:val="0"/>
        <w:bidi w:val="0"/>
        <w:spacing w:before="0" w:beforeAutospacing="0" w:after="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一、本单位与</w:t>
      </w:r>
      <w:r>
        <w:rPr>
          <w:rFonts w:hint="eastAsia" w:cs="宋体"/>
          <w:color w:val="auto"/>
          <w:sz w:val="22"/>
          <w:szCs w:val="22"/>
          <w:highlight w:val="none"/>
          <w:lang w:eastAsia="zh-CN"/>
        </w:rPr>
        <w:t>招标人</w:t>
      </w:r>
      <w:r>
        <w:rPr>
          <w:rFonts w:hint="eastAsia" w:ascii="宋体" w:hAnsi="宋体" w:eastAsia="宋体" w:cs="宋体"/>
          <w:color w:val="auto"/>
          <w:sz w:val="22"/>
          <w:szCs w:val="22"/>
          <w:highlight w:val="none"/>
        </w:rPr>
        <w:t>之间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口不存在利害关系</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口存在下列利害关系</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468D7EEA">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A．投资关系      B．行政隶属关系      C．业务指导关系</w:t>
      </w:r>
    </w:p>
    <w:p w14:paraId="79D0E822">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D．其他可能影响采购公正的利害关系（如有，请如实说明）。</w:t>
      </w:r>
    </w:p>
    <w:p w14:paraId="02EC1744">
      <w:pPr>
        <w:pStyle w:val="50"/>
        <w:keepNext w:val="0"/>
        <w:keepLines w:val="0"/>
        <w:pageBreakBefore w:val="0"/>
        <w:kinsoku/>
        <w:wordWrap/>
        <w:topLinePunct w:val="0"/>
        <w:bidi w:val="0"/>
        <w:spacing w:before="0" w:beforeAutospacing="0" w:after="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r>
        <w:rPr>
          <w:rFonts w:hint="eastAsia" w:ascii="宋体" w:hAnsi="宋体" w:eastAsia="宋体" w:cs="宋体"/>
          <w:color w:val="auto"/>
          <w:sz w:val="22"/>
          <w:szCs w:val="22"/>
          <w:highlight w:val="none"/>
          <w:lang w:eastAsia="zh-CN"/>
        </w:rPr>
        <w:t>现已</w:t>
      </w:r>
      <w:r>
        <w:rPr>
          <w:rFonts w:hint="eastAsia" w:ascii="宋体" w:hAnsi="宋体" w:eastAsia="宋体" w:cs="宋体"/>
          <w:color w:val="auto"/>
          <w:sz w:val="22"/>
          <w:szCs w:val="22"/>
          <w:highlight w:val="none"/>
        </w:rPr>
        <w:t>清楚知道参加本项目采购活动的其他所有供应商名称，本单位</w:t>
      </w:r>
      <w:r>
        <w:rPr>
          <w:rFonts w:hint="eastAsia" w:ascii="宋体" w:hAnsi="宋体" w:eastAsia="宋体" w:cs="宋体"/>
          <w:color w:val="auto"/>
          <w:sz w:val="22"/>
          <w:szCs w:val="22"/>
          <w:highlight w:val="none"/>
          <w:u w:val="single"/>
        </w:rPr>
        <w:t xml:space="preserve"> 口与其他所有供应商之间均不存在利害关系 口与（供应商名称）之间存在下列利害关系</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783B5A07">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A．法定代表人或负责人或实际控制人是同一人</w:t>
      </w:r>
    </w:p>
    <w:p w14:paraId="41507B79">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B．法定代表人或负责人或实际控制人是夫妻关系</w:t>
      </w:r>
    </w:p>
    <w:p w14:paraId="1A5202BD">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C．法定代表人或负责人或实际控制人是直系血亲关系</w:t>
      </w:r>
    </w:p>
    <w:p w14:paraId="5D0C4B68">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D．法定代表人或负责人或实际控制人存在三代以内旁系血亲关系</w:t>
      </w:r>
    </w:p>
    <w:p w14:paraId="003A3A05">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E．法定代表人或负责人或实际控制人存在近姻亲关系</w:t>
      </w:r>
    </w:p>
    <w:p w14:paraId="53951FEF">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F．法定代表人或负责人或实际控制人存在股份控制或实际控制关系</w:t>
      </w:r>
    </w:p>
    <w:p w14:paraId="73BCB528">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G．存在共同直接或间接投资设立子公司、联营企业和合营企业情况</w:t>
      </w:r>
    </w:p>
    <w:p w14:paraId="79D009BD">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H．存在分级代理或代销关系、同一生产制造商关系、管理关系、重要业务（占主营业务收入 50 ％以上）或重要财务往来关系（如融资）等其他实质性控制关系</w:t>
      </w:r>
    </w:p>
    <w:p w14:paraId="776911F9">
      <w:pPr>
        <w:pStyle w:val="50"/>
        <w:keepNext w:val="0"/>
        <w:keepLines w:val="0"/>
        <w:pageBreakBefore w:val="0"/>
        <w:kinsoku/>
        <w:wordWrap/>
        <w:topLinePunct w:val="0"/>
        <w:bidi w:val="0"/>
        <w:spacing w:before="0" w:beforeAutospacing="0" w:after="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I．其他利害关系情况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6D64CFA4">
      <w:pPr>
        <w:pStyle w:val="50"/>
        <w:keepNext w:val="0"/>
        <w:keepLines w:val="0"/>
        <w:pageBreakBefore w:val="0"/>
        <w:kinsoku/>
        <w:wordWrap/>
        <w:topLinePunct w:val="0"/>
        <w:bidi w:val="0"/>
        <w:spacing w:before="0" w:beforeAutospacing="0" w:after="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w:t>
      </w:r>
      <w:r>
        <w:rPr>
          <w:rFonts w:hint="eastAsia" w:ascii="宋体" w:hAnsi="宋体" w:eastAsia="宋体" w:cs="宋体"/>
          <w:color w:val="auto"/>
          <w:sz w:val="22"/>
          <w:szCs w:val="22"/>
          <w:highlight w:val="none"/>
          <w:lang w:eastAsia="zh-CN"/>
        </w:rPr>
        <w:t>现已</w:t>
      </w:r>
      <w:r>
        <w:rPr>
          <w:rFonts w:hint="eastAsia" w:ascii="宋体" w:hAnsi="宋体" w:eastAsia="宋体" w:cs="宋体"/>
          <w:color w:val="auto"/>
          <w:sz w:val="22"/>
          <w:szCs w:val="22"/>
          <w:highlight w:val="none"/>
        </w:rPr>
        <w:t>清楚知道并严格遵守政府采购法律法规和现场纪律。</w:t>
      </w:r>
    </w:p>
    <w:p w14:paraId="746B60C5">
      <w:pPr>
        <w:pStyle w:val="50"/>
        <w:keepNext w:val="0"/>
        <w:keepLines w:val="0"/>
        <w:pageBreakBefore w:val="0"/>
        <w:kinsoku/>
        <w:wordWrap/>
        <w:topLinePunct w:val="0"/>
        <w:bidi w:val="0"/>
        <w:spacing w:before="0" w:beforeAutospacing="0" w:after="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四、我发现供应商</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之间存在或可能存在上述第二条第</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项利害关系。</w:t>
      </w:r>
    </w:p>
    <w:p w14:paraId="01D2DBB1">
      <w:pPr>
        <w:keepNext w:val="0"/>
        <w:keepLines w:val="0"/>
        <w:pageBreakBefore w:val="0"/>
        <w:widowControl w:val="0"/>
        <w:kinsoku/>
        <w:wordWrap/>
        <w:overflowPunct/>
        <w:topLinePunct w:val="0"/>
        <w:autoSpaceDE/>
        <w:autoSpaceDN/>
        <w:bidi w:val="0"/>
        <w:adjustRightInd w:val="0"/>
        <w:spacing w:line="360" w:lineRule="auto"/>
        <w:ind w:firstLine="4400" w:firstLineChars="20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en-US" w:eastAsia="zh-CN"/>
        </w:rPr>
        <w:t>法定代表人或授权代表（签字或盖章）</w:t>
      </w:r>
      <w:r>
        <w:rPr>
          <w:rFonts w:hint="eastAsia" w:ascii="宋体" w:hAnsi="宋体" w:eastAsia="宋体" w:cs="宋体"/>
          <w:color w:val="auto"/>
          <w:kern w:val="0"/>
          <w:sz w:val="22"/>
          <w:szCs w:val="22"/>
          <w:highlight w:val="none"/>
          <w:lang w:val="zh-CN"/>
        </w:rPr>
        <w:t>：</w:t>
      </w:r>
    </w:p>
    <w:p w14:paraId="491088B2">
      <w:pPr>
        <w:keepNext w:val="0"/>
        <w:keepLines w:val="0"/>
        <w:pageBreakBefore w:val="0"/>
        <w:widowControl w:val="0"/>
        <w:kinsoku/>
        <w:wordWrap/>
        <w:overflowPunct/>
        <w:topLinePunct w:val="0"/>
        <w:autoSpaceDE/>
        <w:autoSpaceDN/>
        <w:bidi w:val="0"/>
        <w:adjustRightInd w:val="0"/>
        <w:spacing w:line="360" w:lineRule="auto"/>
        <w:ind w:firstLine="4400" w:firstLineChars="2000"/>
        <w:textAlignment w:val="auto"/>
        <w:rPr>
          <w:rFonts w:hint="eastAsia" w:ascii="宋体" w:hAnsi="宋体" w:eastAsia="宋体" w:cs="宋体"/>
          <w:color w:val="auto"/>
          <w:kern w:val="0"/>
          <w:sz w:val="22"/>
          <w:szCs w:val="22"/>
          <w:highlight w:val="none"/>
          <w:lang w:val="zh-CN" w:eastAsia="zh-CN"/>
        </w:rPr>
      </w:pPr>
      <w:r>
        <w:rPr>
          <w:rFonts w:hint="eastAsia" w:ascii="宋体" w:hAnsi="宋体" w:eastAsia="宋体" w:cs="宋体"/>
          <w:color w:val="auto"/>
          <w:kern w:val="0"/>
          <w:sz w:val="22"/>
          <w:szCs w:val="22"/>
          <w:highlight w:val="none"/>
          <w:lang w:val="zh-CN"/>
        </w:rPr>
        <w:t>日期：</w:t>
      </w:r>
      <w:r>
        <w:rPr>
          <w:rFonts w:hint="eastAsia" w:ascii="宋体" w:hAnsi="宋体" w:eastAsia="宋体" w:cs="宋体"/>
          <w:color w:val="auto"/>
          <w:kern w:val="0"/>
          <w:sz w:val="22"/>
          <w:szCs w:val="22"/>
          <w:highlight w:val="none"/>
          <w:lang w:val="zh-CN" w:eastAsia="zh-CN"/>
        </w:rPr>
        <w:t xml:space="preserve">  年  月  日</w:t>
      </w:r>
    </w:p>
    <w:p w14:paraId="5E13FD6F">
      <w:pPr>
        <w:pStyle w:val="350"/>
        <w:keepNext w:val="0"/>
        <w:keepLines w:val="0"/>
        <w:pageBreakBefore w:val="0"/>
        <w:kinsoku/>
        <w:wordWrap/>
        <w:topLinePunct w:val="0"/>
        <w:bidi w:val="0"/>
        <w:spacing w:line="360" w:lineRule="auto"/>
        <w:rPr>
          <w:rFonts w:hint="eastAsia" w:ascii="宋体" w:hAnsi="宋体" w:eastAsia="宋体" w:cs="宋体"/>
          <w:color w:val="auto"/>
          <w:sz w:val="22"/>
          <w:szCs w:val="22"/>
          <w:highlight w:val="none"/>
        </w:rPr>
      </w:pPr>
    </w:p>
    <w:p w14:paraId="2D5B4060">
      <w:pPr>
        <w:keepNext w:val="0"/>
        <w:keepLines w:val="0"/>
        <w:pageBreakBefore w:val="0"/>
        <w:kinsoku/>
        <w:wordWrap/>
        <w:topLinePunct w:val="0"/>
        <w:bidi w:val="0"/>
        <w:spacing w:line="360" w:lineRule="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（备注：本页内容非投标文件组成部分，投标人在解密通知发出后1小时内，签署本《政府采购活动现场确认声明书》并扫描发送至邮箱</w:t>
      </w:r>
      <w:r>
        <w:rPr>
          <w:rFonts w:hint="eastAsia" w:ascii="宋体" w:hAnsi="宋体" w:eastAsia="宋体" w:cs="宋体"/>
          <w:b/>
          <w:bCs w:val="0"/>
          <w:color w:val="auto"/>
          <w:sz w:val="22"/>
          <w:szCs w:val="22"/>
          <w:highlight w:val="none"/>
          <w:u w:val="single"/>
          <w:lang w:val="en-US" w:eastAsia="zh-CN"/>
        </w:rPr>
        <w:t>1492770822@qq.com</w:t>
      </w:r>
      <w:r>
        <w:rPr>
          <w:rFonts w:hint="eastAsia" w:ascii="宋体" w:hAnsi="宋体" w:eastAsia="宋体" w:cs="宋体"/>
          <w:b/>
          <w:bCs w:val="0"/>
          <w:color w:val="auto"/>
          <w:sz w:val="22"/>
          <w:szCs w:val="22"/>
          <w:highlight w:val="none"/>
          <w:lang w:val="en-US" w:eastAsia="zh-CN"/>
        </w:rPr>
        <w:t>）</w:t>
      </w:r>
    </w:p>
    <w:p w14:paraId="4A8ED126">
      <w:pPr>
        <w:pStyle w:val="7"/>
      </w:pPr>
    </w:p>
    <w:p w14:paraId="23FD9F37">
      <w:pPr>
        <w:pStyle w:val="3"/>
        <w:ind w:left="440" w:hanging="440"/>
        <w:rPr>
          <w:rFonts w:ascii="宋体" w:hAnsi="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宋体"/>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DA29">
    <w:pPr>
      <w:pStyle w:val="38"/>
      <w:framePr w:wrap="around" w:vAnchor="text" w:hAnchor="margin" w:xAlign="center" w:y="1"/>
      <w:rPr>
        <w:rStyle w:val="57"/>
      </w:rPr>
    </w:pPr>
    <w:r>
      <w:fldChar w:fldCharType="begin"/>
    </w:r>
    <w:r>
      <w:rPr>
        <w:rStyle w:val="57"/>
      </w:rPr>
      <w:instrText xml:space="preserve">PAGE  </w:instrText>
    </w:r>
    <w:r>
      <w:fldChar w:fldCharType="separate"/>
    </w:r>
    <w:r>
      <w:rPr>
        <w:rStyle w:val="57"/>
      </w:rPr>
      <w:t>46</w:t>
    </w:r>
    <w:r>
      <w:fldChar w:fldCharType="end"/>
    </w:r>
  </w:p>
  <w:p w14:paraId="341508BB">
    <w:pPr>
      <w:pStyle w:val="38"/>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4C86">
    <w:pPr>
      <w:pStyle w:val="38"/>
      <w:framePr w:wrap="around" w:vAnchor="text" w:hAnchor="margin" w:xAlign="center" w:y="1"/>
      <w:rPr>
        <w:rStyle w:val="57"/>
      </w:rPr>
    </w:pPr>
    <w:r>
      <w:fldChar w:fldCharType="begin"/>
    </w:r>
    <w:r>
      <w:rPr>
        <w:rStyle w:val="57"/>
      </w:rPr>
      <w:instrText xml:space="preserve">PAGE  </w:instrText>
    </w:r>
    <w:r>
      <w:fldChar w:fldCharType="separate"/>
    </w:r>
    <w:r>
      <w:rPr>
        <w:rStyle w:val="57"/>
      </w:rPr>
      <w:t>69</w:t>
    </w:r>
    <w:r>
      <w:fldChar w:fldCharType="end"/>
    </w:r>
  </w:p>
  <w:p w14:paraId="71280595">
    <w:pPr>
      <w:pStyle w:val="38"/>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5CF6">
    <w:pPr>
      <w:pStyle w:val="39"/>
      <w:pBdr>
        <w:bottom w:val="single" w:color="auto" w:sz="6" w:space="0"/>
      </w:pBdr>
      <w:jc w:val="both"/>
    </w:pPr>
    <w:r>
      <w:rPr>
        <w:rFonts w:hint="eastAsia"/>
      </w:rPr>
      <w:t xml:space="preserve">温州市第七人民医院招标文件                 </w:t>
    </w:r>
    <w:r>
      <w:rPr>
        <w:rFonts w:hint="eastAsia"/>
        <w:lang w:val="en-US" w:eastAsia="zh-CN"/>
      </w:rPr>
      <w:t xml:space="preserve">     </w:t>
    </w:r>
    <w:r>
      <w:rPr>
        <w:rFonts w:hint="eastAsia"/>
      </w:rPr>
      <w:t xml:space="preserve">                            项目编号：</w:t>
    </w:r>
    <w:r>
      <w:rPr>
        <w:rFonts w:hint="eastAsia"/>
        <w:lang w:eastAsia="zh-CN"/>
      </w:rPr>
      <w:t>ZJDFZB-2024120207</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65EB">
    <w:pPr>
      <w:pStyle w:val="39"/>
      <w:pBdr>
        <w:bottom w:val="single" w:color="auto" w:sz="6" w:space="0"/>
      </w:pBdr>
      <w:jc w:val="both"/>
    </w:pPr>
    <w:r>
      <w:rPr>
        <w:rFonts w:hint="eastAsia"/>
      </w:rPr>
      <w:t xml:space="preserve">温州市第七人民医院招标文件                                          </w:t>
    </w:r>
    <w:r>
      <w:rPr>
        <w:rFonts w:hint="eastAsia"/>
        <w:lang w:val="en-US" w:eastAsia="zh-CN"/>
      </w:rPr>
      <w:t xml:space="preserve">        </w:t>
    </w:r>
    <w:r>
      <w:rPr>
        <w:rFonts w:hint="eastAsia"/>
      </w:rPr>
      <w:t xml:space="preserve">   项目编号：</w:t>
    </w:r>
    <w:r>
      <w:rPr>
        <w:rFonts w:hint="eastAsia"/>
        <w:lang w:eastAsia="zh-CN"/>
      </w:rPr>
      <w:t>ZJDFZB-2024120207</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CD31F181"/>
    <w:multiLevelType w:val="singleLevel"/>
    <w:tmpl w:val="CD31F181"/>
    <w:lvl w:ilvl="0" w:tentative="0">
      <w:start w:val="1"/>
      <w:numFmt w:val="decimal"/>
      <w:suff w:val="nothing"/>
      <w:lvlText w:val="%1、"/>
      <w:lvlJc w:val="left"/>
    </w:lvl>
  </w:abstractNum>
  <w:abstractNum w:abstractNumId="3">
    <w:nsid w:val="34A429CA"/>
    <w:multiLevelType w:val="multilevel"/>
    <w:tmpl w:val="34A429CA"/>
    <w:lvl w:ilvl="0" w:tentative="0">
      <w:start w:val="1"/>
      <w:numFmt w:val="chineseCountingThousand"/>
      <w:pStyle w:val="344"/>
      <w:lvlText w:val="%1、"/>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2D7A3B6"/>
    <w:multiLevelType w:val="singleLevel"/>
    <w:tmpl w:val="52D7A3B6"/>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zNjg1NjlmMDU3YjA1Yzk1ODFjN2NlZDVmNDEzZGYifQ=="/>
    <w:docVar w:name="KSO_WPS_MARK_KEY" w:val="959183ad-77f2-472b-88c1-918c6911afdc"/>
  </w:docVars>
  <w:rsids>
    <w:rsidRoot w:val="00172A27"/>
    <w:rsid w:val="000101C7"/>
    <w:rsid w:val="000149E3"/>
    <w:rsid w:val="00020693"/>
    <w:rsid w:val="000217C7"/>
    <w:rsid w:val="00026A46"/>
    <w:rsid w:val="00027D0D"/>
    <w:rsid w:val="00031F49"/>
    <w:rsid w:val="000358EC"/>
    <w:rsid w:val="00037B6F"/>
    <w:rsid w:val="000474B4"/>
    <w:rsid w:val="00063600"/>
    <w:rsid w:val="000726FA"/>
    <w:rsid w:val="000842D4"/>
    <w:rsid w:val="00095D0B"/>
    <w:rsid w:val="000A6326"/>
    <w:rsid w:val="000B2878"/>
    <w:rsid w:val="000D48CC"/>
    <w:rsid w:val="000D79C4"/>
    <w:rsid w:val="000F34D4"/>
    <w:rsid w:val="000F5646"/>
    <w:rsid w:val="0010260A"/>
    <w:rsid w:val="0013451B"/>
    <w:rsid w:val="00146E35"/>
    <w:rsid w:val="00172A27"/>
    <w:rsid w:val="00176791"/>
    <w:rsid w:val="0019644F"/>
    <w:rsid w:val="001B0F17"/>
    <w:rsid w:val="001B2275"/>
    <w:rsid w:val="001B71FC"/>
    <w:rsid w:val="001D4048"/>
    <w:rsid w:val="001D49A1"/>
    <w:rsid w:val="001E7897"/>
    <w:rsid w:val="001F5D2B"/>
    <w:rsid w:val="002018F6"/>
    <w:rsid w:val="002044B9"/>
    <w:rsid w:val="00212172"/>
    <w:rsid w:val="00221D6E"/>
    <w:rsid w:val="00223CC1"/>
    <w:rsid w:val="00227214"/>
    <w:rsid w:val="00230913"/>
    <w:rsid w:val="00243D5B"/>
    <w:rsid w:val="002447E7"/>
    <w:rsid w:val="00261F3C"/>
    <w:rsid w:val="00270294"/>
    <w:rsid w:val="00271C2D"/>
    <w:rsid w:val="002843F3"/>
    <w:rsid w:val="00296547"/>
    <w:rsid w:val="002A31D6"/>
    <w:rsid w:val="002B5782"/>
    <w:rsid w:val="002B584B"/>
    <w:rsid w:val="002C08AE"/>
    <w:rsid w:val="002C09AD"/>
    <w:rsid w:val="002C301C"/>
    <w:rsid w:val="002C43E8"/>
    <w:rsid w:val="002D20EE"/>
    <w:rsid w:val="002D2D3D"/>
    <w:rsid w:val="002E7DAB"/>
    <w:rsid w:val="003058EA"/>
    <w:rsid w:val="003118AB"/>
    <w:rsid w:val="003240B5"/>
    <w:rsid w:val="00327AB8"/>
    <w:rsid w:val="00350DF6"/>
    <w:rsid w:val="00351F86"/>
    <w:rsid w:val="00352124"/>
    <w:rsid w:val="0035435E"/>
    <w:rsid w:val="00355ED7"/>
    <w:rsid w:val="00357388"/>
    <w:rsid w:val="00357A7B"/>
    <w:rsid w:val="003654EF"/>
    <w:rsid w:val="003711C6"/>
    <w:rsid w:val="00371FE7"/>
    <w:rsid w:val="00372FCF"/>
    <w:rsid w:val="00373BB2"/>
    <w:rsid w:val="00380B23"/>
    <w:rsid w:val="00383F1F"/>
    <w:rsid w:val="003B0A15"/>
    <w:rsid w:val="003B1471"/>
    <w:rsid w:val="003B5050"/>
    <w:rsid w:val="003B5D96"/>
    <w:rsid w:val="003C713C"/>
    <w:rsid w:val="003D0374"/>
    <w:rsid w:val="003E22E5"/>
    <w:rsid w:val="003E25D9"/>
    <w:rsid w:val="003E339D"/>
    <w:rsid w:val="00400303"/>
    <w:rsid w:val="00401DFC"/>
    <w:rsid w:val="00405F28"/>
    <w:rsid w:val="0041137E"/>
    <w:rsid w:val="00417B82"/>
    <w:rsid w:val="00421324"/>
    <w:rsid w:val="004260DC"/>
    <w:rsid w:val="00430AB9"/>
    <w:rsid w:val="00441256"/>
    <w:rsid w:val="0045663E"/>
    <w:rsid w:val="00461389"/>
    <w:rsid w:val="0046542D"/>
    <w:rsid w:val="00481BD3"/>
    <w:rsid w:val="00486A05"/>
    <w:rsid w:val="00491740"/>
    <w:rsid w:val="00492FF9"/>
    <w:rsid w:val="004B66F1"/>
    <w:rsid w:val="004C013A"/>
    <w:rsid w:val="004C7034"/>
    <w:rsid w:val="004D463A"/>
    <w:rsid w:val="005001D6"/>
    <w:rsid w:val="00510C2D"/>
    <w:rsid w:val="00514B80"/>
    <w:rsid w:val="00515C67"/>
    <w:rsid w:val="00522EF2"/>
    <w:rsid w:val="005238A3"/>
    <w:rsid w:val="00526065"/>
    <w:rsid w:val="00532669"/>
    <w:rsid w:val="00533C40"/>
    <w:rsid w:val="00555FA3"/>
    <w:rsid w:val="00561E5D"/>
    <w:rsid w:val="0056534C"/>
    <w:rsid w:val="00565E01"/>
    <w:rsid w:val="005668FE"/>
    <w:rsid w:val="005674BB"/>
    <w:rsid w:val="00572B8A"/>
    <w:rsid w:val="00582AEF"/>
    <w:rsid w:val="00586839"/>
    <w:rsid w:val="00587A14"/>
    <w:rsid w:val="00587C13"/>
    <w:rsid w:val="005A1DD3"/>
    <w:rsid w:val="005A3AA2"/>
    <w:rsid w:val="005A65DF"/>
    <w:rsid w:val="005A6E36"/>
    <w:rsid w:val="005B3595"/>
    <w:rsid w:val="005C388F"/>
    <w:rsid w:val="005D7F8A"/>
    <w:rsid w:val="00607A59"/>
    <w:rsid w:val="006101BF"/>
    <w:rsid w:val="00615E73"/>
    <w:rsid w:val="00631E7A"/>
    <w:rsid w:val="0064398C"/>
    <w:rsid w:val="00644CD7"/>
    <w:rsid w:val="00647AB1"/>
    <w:rsid w:val="00650E11"/>
    <w:rsid w:val="00654A9F"/>
    <w:rsid w:val="00661BCA"/>
    <w:rsid w:val="00671C60"/>
    <w:rsid w:val="00686904"/>
    <w:rsid w:val="00692D32"/>
    <w:rsid w:val="00696C82"/>
    <w:rsid w:val="006A1CF7"/>
    <w:rsid w:val="006B3E1C"/>
    <w:rsid w:val="006C0310"/>
    <w:rsid w:val="006C3B92"/>
    <w:rsid w:val="006D6C7C"/>
    <w:rsid w:val="006E2672"/>
    <w:rsid w:val="006E33D9"/>
    <w:rsid w:val="007068AC"/>
    <w:rsid w:val="00722BB3"/>
    <w:rsid w:val="00740E65"/>
    <w:rsid w:val="0074679E"/>
    <w:rsid w:val="00753072"/>
    <w:rsid w:val="007546B0"/>
    <w:rsid w:val="007671B7"/>
    <w:rsid w:val="00771E71"/>
    <w:rsid w:val="00774E3F"/>
    <w:rsid w:val="00776F48"/>
    <w:rsid w:val="00780CBF"/>
    <w:rsid w:val="00781B95"/>
    <w:rsid w:val="007A21E8"/>
    <w:rsid w:val="007A62BD"/>
    <w:rsid w:val="007A71E7"/>
    <w:rsid w:val="007B564B"/>
    <w:rsid w:val="007B769B"/>
    <w:rsid w:val="007C06CC"/>
    <w:rsid w:val="007D5669"/>
    <w:rsid w:val="007E29D6"/>
    <w:rsid w:val="007F2164"/>
    <w:rsid w:val="00800A72"/>
    <w:rsid w:val="00804ACD"/>
    <w:rsid w:val="0080543D"/>
    <w:rsid w:val="00817CE2"/>
    <w:rsid w:val="00831C7B"/>
    <w:rsid w:val="00832D9C"/>
    <w:rsid w:val="00836E00"/>
    <w:rsid w:val="00846CC5"/>
    <w:rsid w:val="00850622"/>
    <w:rsid w:val="008701ED"/>
    <w:rsid w:val="00870DFA"/>
    <w:rsid w:val="00871EBE"/>
    <w:rsid w:val="00873949"/>
    <w:rsid w:val="00875629"/>
    <w:rsid w:val="00877499"/>
    <w:rsid w:val="00892732"/>
    <w:rsid w:val="00893202"/>
    <w:rsid w:val="0089599B"/>
    <w:rsid w:val="008A127E"/>
    <w:rsid w:val="008B2FA9"/>
    <w:rsid w:val="008C05D2"/>
    <w:rsid w:val="008C2D7B"/>
    <w:rsid w:val="008C31BC"/>
    <w:rsid w:val="008D62C9"/>
    <w:rsid w:val="008D75C3"/>
    <w:rsid w:val="008E0B76"/>
    <w:rsid w:val="008E26D5"/>
    <w:rsid w:val="008F4E37"/>
    <w:rsid w:val="008F7BE3"/>
    <w:rsid w:val="008F7CC9"/>
    <w:rsid w:val="008F7D27"/>
    <w:rsid w:val="00902AA2"/>
    <w:rsid w:val="009254A6"/>
    <w:rsid w:val="0093089E"/>
    <w:rsid w:val="00930F46"/>
    <w:rsid w:val="00933974"/>
    <w:rsid w:val="00936127"/>
    <w:rsid w:val="00945DCB"/>
    <w:rsid w:val="009652E5"/>
    <w:rsid w:val="009738D4"/>
    <w:rsid w:val="00973F7A"/>
    <w:rsid w:val="0097671D"/>
    <w:rsid w:val="00977673"/>
    <w:rsid w:val="00987F54"/>
    <w:rsid w:val="00991B38"/>
    <w:rsid w:val="00993F2F"/>
    <w:rsid w:val="00996305"/>
    <w:rsid w:val="009C4245"/>
    <w:rsid w:val="009C5BFD"/>
    <w:rsid w:val="009C748F"/>
    <w:rsid w:val="009C7A7C"/>
    <w:rsid w:val="009E1E75"/>
    <w:rsid w:val="009E4D45"/>
    <w:rsid w:val="009E6638"/>
    <w:rsid w:val="009F2467"/>
    <w:rsid w:val="00A06B90"/>
    <w:rsid w:val="00A24A5C"/>
    <w:rsid w:val="00A42424"/>
    <w:rsid w:val="00A45873"/>
    <w:rsid w:val="00A56219"/>
    <w:rsid w:val="00A61866"/>
    <w:rsid w:val="00A74EB7"/>
    <w:rsid w:val="00A77176"/>
    <w:rsid w:val="00A92B83"/>
    <w:rsid w:val="00A957CF"/>
    <w:rsid w:val="00AA3DA6"/>
    <w:rsid w:val="00AA7C87"/>
    <w:rsid w:val="00AB1B6A"/>
    <w:rsid w:val="00AC6B95"/>
    <w:rsid w:val="00AD66E6"/>
    <w:rsid w:val="00AE4B39"/>
    <w:rsid w:val="00AF7BEB"/>
    <w:rsid w:val="00B06E43"/>
    <w:rsid w:val="00B2584A"/>
    <w:rsid w:val="00B26C50"/>
    <w:rsid w:val="00B3410D"/>
    <w:rsid w:val="00B378CF"/>
    <w:rsid w:val="00B41362"/>
    <w:rsid w:val="00B43A9E"/>
    <w:rsid w:val="00B44537"/>
    <w:rsid w:val="00B5466C"/>
    <w:rsid w:val="00B73B8D"/>
    <w:rsid w:val="00B74039"/>
    <w:rsid w:val="00B87E26"/>
    <w:rsid w:val="00B9767A"/>
    <w:rsid w:val="00BA78D1"/>
    <w:rsid w:val="00BC0A13"/>
    <w:rsid w:val="00BC2B54"/>
    <w:rsid w:val="00BC4AC5"/>
    <w:rsid w:val="00BC5854"/>
    <w:rsid w:val="00BC66D1"/>
    <w:rsid w:val="00BE1850"/>
    <w:rsid w:val="00BF1399"/>
    <w:rsid w:val="00BF32BD"/>
    <w:rsid w:val="00BF72E4"/>
    <w:rsid w:val="00BF737C"/>
    <w:rsid w:val="00C12358"/>
    <w:rsid w:val="00C232C8"/>
    <w:rsid w:val="00C445B9"/>
    <w:rsid w:val="00C468B7"/>
    <w:rsid w:val="00C54F87"/>
    <w:rsid w:val="00C67C97"/>
    <w:rsid w:val="00C702EC"/>
    <w:rsid w:val="00C70CE6"/>
    <w:rsid w:val="00C758F7"/>
    <w:rsid w:val="00C816DD"/>
    <w:rsid w:val="00C84E32"/>
    <w:rsid w:val="00C9191D"/>
    <w:rsid w:val="00C95163"/>
    <w:rsid w:val="00CA0758"/>
    <w:rsid w:val="00CA1E23"/>
    <w:rsid w:val="00CB584C"/>
    <w:rsid w:val="00CB78FC"/>
    <w:rsid w:val="00CC06DE"/>
    <w:rsid w:val="00CC3B91"/>
    <w:rsid w:val="00CD7D2C"/>
    <w:rsid w:val="00CE590D"/>
    <w:rsid w:val="00CE7683"/>
    <w:rsid w:val="00CF21B7"/>
    <w:rsid w:val="00CF5C76"/>
    <w:rsid w:val="00D00FFE"/>
    <w:rsid w:val="00D13A1C"/>
    <w:rsid w:val="00D224FF"/>
    <w:rsid w:val="00D27DB2"/>
    <w:rsid w:val="00D3078D"/>
    <w:rsid w:val="00D30E82"/>
    <w:rsid w:val="00D47AC2"/>
    <w:rsid w:val="00D56369"/>
    <w:rsid w:val="00D61050"/>
    <w:rsid w:val="00D62D38"/>
    <w:rsid w:val="00D70EBE"/>
    <w:rsid w:val="00D73718"/>
    <w:rsid w:val="00D7763D"/>
    <w:rsid w:val="00D844F8"/>
    <w:rsid w:val="00D9281C"/>
    <w:rsid w:val="00D92BD5"/>
    <w:rsid w:val="00DB009A"/>
    <w:rsid w:val="00DB09B7"/>
    <w:rsid w:val="00DB2DE0"/>
    <w:rsid w:val="00DB41D0"/>
    <w:rsid w:val="00DC0A50"/>
    <w:rsid w:val="00DD5B87"/>
    <w:rsid w:val="00DF073C"/>
    <w:rsid w:val="00DF0B3F"/>
    <w:rsid w:val="00DF744B"/>
    <w:rsid w:val="00E02244"/>
    <w:rsid w:val="00E05AD1"/>
    <w:rsid w:val="00E11D98"/>
    <w:rsid w:val="00E12DEE"/>
    <w:rsid w:val="00E15CD1"/>
    <w:rsid w:val="00E22045"/>
    <w:rsid w:val="00E248CD"/>
    <w:rsid w:val="00E35F03"/>
    <w:rsid w:val="00E36483"/>
    <w:rsid w:val="00E37A23"/>
    <w:rsid w:val="00E53874"/>
    <w:rsid w:val="00E56BD4"/>
    <w:rsid w:val="00E57D1E"/>
    <w:rsid w:val="00E60895"/>
    <w:rsid w:val="00E716B7"/>
    <w:rsid w:val="00E72ABC"/>
    <w:rsid w:val="00E74DBC"/>
    <w:rsid w:val="00E75FD5"/>
    <w:rsid w:val="00E76E5A"/>
    <w:rsid w:val="00E842BC"/>
    <w:rsid w:val="00E91A5B"/>
    <w:rsid w:val="00EA1CE1"/>
    <w:rsid w:val="00EC182D"/>
    <w:rsid w:val="00EC6C26"/>
    <w:rsid w:val="00EC7DF8"/>
    <w:rsid w:val="00ED2873"/>
    <w:rsid w:val="00ED3B24"/>
    <w:rsid w:val="00ED7497"/>
    <w:rsid w:val="00EE45C7"/>
    <w:rsid w:val="00EF4A4C"/>
    <w:rsid w:val="00F03D32"/>
    <w:rsid w:val="00F06ABE"/>
    <w:rsid w:val="00F22321"/>
    <w:rsid w:val="00F270F8"/>
    <w:rsid w:val="00F27576"/>
    <w:rsid w:val="00F36312"/>
    <w:rsid w:val="00F44037"/>
    <w:rsid w:val="00F503DA"/>
    <w:rsid w:val="00F5082C"/>
    <w:rsid w:val="00F52CCB"/>
    <w:rsid w:val="00F52CD3"/>
    <w:rsid w:val="00F52E99"/>
    <w:rsid w:val="00F60DCB"/>
    <w:rsid w:val="00F80AAA"/>
    <w:rsid w:val="00F90EFD"/>
    <w:rsid w:val="00F93BBA"/>
    <w:rsid w:val="00F94BE4"/>
    <w:rsid w:val="00F95280"/>
    <w:rsid w:val="00FA662A"/>
    <w:rsid w:val="00FB0E0C"/>
    <w:rsid w:val="00FB1229"/>
    <w:rsid w:val="00FB6F95"/>
    <w:rsid w:val="00FC44CE"/>
    <w:rsid w:val="00FC4B3B"/>
    <w:rsid w:val="00FD52B1"/>
    <w:rsid w:val="00FE6878"/>
    <w:rsid w:val="00FF3A66"/>
    <w:rsid w:val="00FF6977"/>
    <w:rsid w:val="0116709E"/>
    <w:rsid w:val="01606883"/>
    <w:rsid w:val="02005B8D"/>
    <w:rsid w:val="020D29B1"/>
    <w:rsid w:val="021F7DAD"/>
    <w:rsid w:val="0224444B"/>
    <w:rsid w:val="022B3727"/>
    <w:rsid w:val="022D7429"/>
    <w:rsid w:val="02451328"/>
    <w:rsid w:val="027D25C0"/>
    <w:rsid w:val="02841565"/>
    <w:rsid w:val="02B3222E"/>
    <w:rsid w:val="02F63BA4"/>
    <w:rsid w:val="031D0871"/>
    <w:rsid w:val="03207FD6"/>
    <w:rsid w:val="03283281"/>
    <w:rsid w:val="03331487"/>
    <w:rsid w:val="034A64CB"/>
    <w:rsid w:val="039714E5"/>
    <w:rsid w:val="03BE392F"/>
    <w:rsid w:val="03E13A1E"/>
    <w:rsid w:val="04156ACE"/>
    <w:rsid w:val="042A5AFC"/>
    <w:rsid w:val="043D6DF1"/>
    <w:rsid w:val="043F2279"/>
    <w:rsid w:val="044865A2"/>
    <w:rsid w:val="0467697A"/>
    <w:rsid w:val="048D46D7"/>
    <w:rsid w:val="0499689A"/>
    <w:rsid w:val="04A01243"/>
    <w:rsid w:val="04C27070"/>
    <w:rsid w:val="04E23C80"/>
    <w:rsid w:val="04FD6D0A"/>
    <w:rsid w:val="050751FC"/>
    <w:rsid w:val="05166806"/>
    <w:rsid w:val="0529508C"/>
    <w:rsid w:val="053A30CA"/>
    <w:rsid w:val="054574C8"/>
    <w:rsid w:val="054E6DB0"/>
    <w:rsid w:val="05797FAB"/>
    <w:rsid w:val="057D25F0"/>
    <w:rsid w:val="05936339"/>
    <w:rsid w:val="05AC46D9"/>
    <w:rsid w:val="05D76F02"/>
    <w:rsid w:val="0606765D"/>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4A8B"/>
    <w:rsid w:val="078177D5"/>
    <w:rsid w:val="07924879"/>
    <w:rsid w:val="079C0E64"/>
    <w:rsid w:val="07D37D83"/>
    <w:rsid w:val="07D4164E"/>
    <w:rsid w:val="07D60F62"/>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B49C1"/>
    <w:rsid w:val="0A3D0590"/>
    <w:rsid w:val="0A7416D8"/>
    <w:rsid w:val="0A8945EB"/>
    <w:rsid w:val="0B2B4093"/>
    <w:rsid w:val="0B81389B"/>
    <w:rsid w:val="0BAC1F4C"/>
    <w:rsid w:val="0BB153EA"/>
    <w:rsid w:val="0BBE4F63"/>
    <w:rsid w:val="0BDA530A"/>
    <w:rsid w:val="0BF60BBB"/>
    <w:rsid w:val="0C0247C0"/>
    <w:rsid w:val="0C07011A"/>
    <w:rsid w:val="0C353302"/>
    <w:rsid w:val="0C496297"/>
    <w:rsid w:val="0C660E5E"/>
    <w:rsid w:val="0C9A109E"/>
    <w:rsid w:val="0CA74D09"/>
    <w:rsid w:val="0CA9483B"/>
    <w:rsid w:val="0CC51217"/>
    <w:rsid w:val="0CCB1484"/>
    <w:rsid w:val="0CEC568C"/>
    <w:rsid w:val="0D0A01F7"/>
    <w:rsid w:val="0D1A3FA7"/>
    <w:rsid w:val="0D1F1C9D"/>
    <w:rsid w:val="0D553A4E"/>
    <w:rsid w:val="0D735BCC"/>
    <w:rsid w:val="0D7C2119"/>
    <w:rsid w:val="0D920730"/>
    <w:rsid w:val="0DC9777B"/>
    <w:rsid w:val="0DE33D9A"/>
    <w:rsid w:val="0E022677"/>
    <w:rsid w:val="0E064CB1"/>
    <w:rsid w:val="0E4706D1"/>
    <w:rsid w:val="0E4B6575"/>
    <w:rsid w:val="0E5C2643"/>
    <w:rsid w:val="0E5C4B93"/>
    <w:rsid w:val="0E6537C4"/>
    <w:rsid w:val="0E701E1B"/>
    <w:rsid w:val="0E750CB0"/>
    <w:rsid w:val="0E8E6882"/>
    <w:rsid w:val="0ECA6186"/>
    <w:rsid w:val="0EE50D43"/>
    <w:rsid w:val="0F0377AE"/>
    <w:rsid w:val="0F0E6EE3"/>
    <w:rsid w:val="0F706416"/>
    <w:rsid w:val="0FCD5779"/>
    <w:rsid w:val="0FD03A0D"/>
    <w:rsid w:val="0FE64614"/>
    <w:rsid w:val="10381F40"/>
    <w:rsid w:val="104869BA"/>
    <w:rsid w:val="10555FA2"/>
    <w:rsid w:val="10575CC4"/>
    <w:rsid w:val="105C6C1D"/>
    <w:rsid w:val="10B23B6A"/>
    <w:rsid w:val="10F47168"/>
    <w:rsid w:val="10F60887"/>
    <w:rsid w:val="110264F1"/>
    <w:rsid w:val="1104198D"/>
    <w:rsid w:val="1105049E"/>
    <w:rsid w:val="115434FF"/>
    <w:rsid w:val="115D3896"/>
    <w:rsid w:val="11AE1E6E"/>
    <w:rsid w:val="11AE65FA"/>
    <w:rsid w:val="11B62E53"/>
    <w:rsid w:val="11D65624"/>
    <w:rsid w:val="11F74C8E"/>
    <w:rsid w:val="12103D4D"/>
    <w:rsid w:val="12345EA5"/>
    <w:rsid w:val="124027F2"/>
    <w:rsid w:val="125A673E"/>
    <w:rsid w:val="1272218F"/>
    <w:rsid w:val="12775E6D"/>
    <w:rsid w:val="12857E70"/>
    <w:rsid w:val="1287160B"/>
    <w:rsid w:val="12A01322"/>
    <w:rsid w:val="12AB0828"/>
    <w:rsid w:val="12E05DF5"/>
    <w:rsid w:val="133616DD"/>
    <w:rsid w:val="13582BF6"/>
    <w:rsid w:val="13583E3E"/>
    <w:rsid w:val="138356B4"/>
    <w:rsid w:val="13884680"/>
    <w:rsid w:val="13996DA4"/>
    <w:rsid w:val="13A56966"/>
    <w:rsid w:val="13B56A40"/>
    <w:rsid w:val="13D309B3"/>
    <w:rsid w:val="13D914B7"/>
    <w:rsid w:val="13EC3F05"/>
    <w:rsid w:val="13FF0438"/>
    <w:rsid w:val="14077D57"/>
    <w:rsid w:val="14342819"/>
    <w:rsid w:val="14965811"/>
    <w:rsid w:val="1496755D"/>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3A5387"/>
    <w:rsid w:val="17560F55"/>
    <w:rsid w:val="17581304"/>
    <w:rsid w:val="17725C57"/>
    <w:rsid w:val="17755246"/>
    <w:rsid w:val="17800AEC"/>
    <w:rsid w:val="18226406"/>
    <w:rsid w:val="18245E40"/>
    <w:rsid w:val="18350C91"/>
    <w:rsid w:val="186B461D"/>
    <w:rsid w:val="186D08AF"/>
    <w:rsid w:val="188B4950"/>
    <w:rsid w:val="18C50468"/>
    <w:rsid w:val="18C7387D"/>
    <w:rsid w:val="18C76564"/>
    <w:rsid w:val="19087A11"/>
    <w:rsid w:val="191B7534"/>
    <w:rsid w:val="196C6250"/>
    <w:rsid w:val="196E2C37"/>
    <w:rsid w:val="1974690A"/>
    <w:rsid w:val="198534E5"/>
    <w:rsid w:val="19C072D3"/>
    <w:rsid w:val="19F36EEA"/>
    <w:rsid w:val="1A25720B"/>
    <w:rsid w:val="1A312930"/>
    <w:rsid w:val="1A510684"/>
    <w:rsid w:val="1A5403CD"/>
    <w:rsid w:val="1A6171B2"/>
    <w:rsid w:val="1AA65F2A"/>
    <w:rsid w:val="1AA666F2"/>
    <w:rsid w:val="1AAC5240"/>
    <w:rsid w:val="1ADC340E"/>
    <w:rsid w:val="1AED2C78"/>
    <w:rsid w:val="1AEF15D5"/>
    <w:rsid w:val="1B1F6B22"/>
    <w:rsid w:val="1B343FD0"/>
    <w:rsid w:val="1B356551"/>
    <w:rsid w:val="1B377F92"/>
    <w:rsid w:val="1B3E4ABA"/>
    <w:rsid w:val="1B9D2D2C"/>
    <w:rsid w:val="1BAB13EA"/>
    <w:rsid w:val="1BC93433"/>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1293"/>
    <w:rsid w:val="1D46542E"/>
    <w:rsid w:val="1D6359BB"/>
    <w:rsid w:val="1D664936"/>
    <w:rsid w:val="1D71729C"/>
    <w:rsid w:val="1D8B7D5F"/>
    <w:rsid w:val="1D962329"/>
    <w:rsid w:val="1D981331"/>
    <w:rsid w:val="1DAB3C89"/>
    <w:rsid w:val="1DC06E93"/>
    <w:rsid w:val="1DCC77C2"/>
    <w:rsid w:val="1DCF4890"/>
    <w:rsid w:val="1DFB57EB"/>
    <w:rsid w:val="1E0062C5"/>
    <w:rsid w:val="1E4F15C4"/>
    <w:rsid w:val="1E665E93"/>
    <w:rsid w:val="1E6D0B8E"/>
    <w:rsid w:val="1E740910"/>
    <w:rsid w:val="1E7E3C6A"/>
    <w:rsid w:val="1E8A1B7B"/>
    <w:rsid w:val="1ED05FDD"/>
    <w:rsid w:val="1EDA4565"/>
    <w:rsid w:val="1F0115E6"/>
    <w:rsid w:val="1F8B73B9"/>
    <w:rsid w:val="1FC0508F"/>
    <w:rsid w:val="1FD17519"/>
    <w:rsid w:val="1FDE37FF"/>
    <w:rsid w:val="1FE70187"/>
    <w:rsid w:val="1FE87CF6"/>
    <w:rsid w:val="20142293"/>
    <w:rsid w:val="202875D1"/>
    <w:rsid w:val="203B6405"/>
    <w:rsid w:val="204042C4"/>
    <w:rsid w:val="20432905"/>
    <w:rsid w:val="204434A6"/>
    <w:rsid w:val="20790B8D"/>
    <w:rsid w:val="208E2CB0"/>
    <w:rsid w:val="20C7192F"/>
    <w:rsid w:val="20C94ACB"/>
    <w:rsid w:val="20CA34F1"/>
    <w:rsid w:val="20D61B3B"/>
    <w:rsid w:val="20F3606E"/>
    <w:rsid w:val="2117534C"/>
    <w:rsid w:val="212163FE"/>
    <w:rsid w:val="213009EF"/>
    <w:rsid w:val="213D75BE"/>
    <w:rsid w:val="213F7AB1"/>
    <w:rsid w:val="21475B0E"/>
    <w:rsid w:val="217A33A1"/>
    <w:rsid w:val="21872636"/>
    <w:rsid w:val="218F2648"/>
    <w:rsid w:val="21AB5C9B"/>
    <w:rsid w:val="21B427AB"/>
    <w:rsid w:val="21BD46E0"/>
    <w:rsid w:val="227C0C68"/>
    <w:rsid w:val="227D1F07"/>
    <w:rsid w:val="22AE5DFE"/>
    <w:rsid w:val="22C32FEA"/>
    <w:rsid w:val="23025E80"/>
    <w:rsid w:val="235C31B0"/>
    <w:rsid w:val="237530B9"/>
    <w:rsid w:val="23A51493"/>
    <w:rsid w:val="23C16FD2"/>
    <w:rsid w:val="23E746D1"/>
    <w:rsid w:val="23EE4B5B"/>
    <w:rsid w:val="242C445B"/>
    <w:rsid w:val="244D7C14"/>
    <w:rsid w:val="247E04BE"/>
    <w:rsid w:val="248B6BF0"/>
    <w:rsid w:val="24975A35"/>
    <w:rsid w:val="24A451C8"/>
    <w:rsid w:val="24B0777F"/>
    <w:rsid w:val="24B80E3D"/>
    <w:rsid w:val="24BA3A6C"/>
    <w:rsid w:val="24C14262"/>
    <w:rsid w:val="24DB11B1"/>
    <w:rsid w:val="24DB1DC1"/>
    <w:rsid w:val="25431941"/>
    <w:rsid w:val="254579AD"/>
    <w:rsid w:val="25550995"/>
    <w:rsid w:val="255A1235"/>
    <w:rsid w:val="25916749"/>
    <w:rsid w:val="25A128B8"/>
    <w:rsid w:val="25B15AD3"/>
    <w:rsid w:val="25E5097B"/>
    <w:rsid w:val="25ED1CE2"/>
    <w:rsid w:val="260366CA"/>
    <w:rsid w:val="26190B1E"/>
    <w:rsid w:val="261954E5"/>
    <w:rsid w:val="26B25A04"/>
    <w:rsid w:val="26E86A48"/>
    <w:rsid w:val="27101EDB"/>
    <w:rsid w:val="271931A8"/>
    <w:rsid w:val="27334DB0"/>
    <w:rsid w:val="27450F96"/>
    <w:rsid w:val="27741BE7"/>
    <w:rsid w:val="27A03254"/>
    <w:rsid w:val="27A230C5"/>
    <w:rsid w:val="27A851CF"/>
    <w:rsid w:val="27F6755B"/>
    <w:rsid w:val="2835156C"/>
    <w:rsid w:val="28541616"/>
    <w:rsid w:val="285E7742"/>
    <w:rsid w:val="285F589C"/>
    <w:rsid w:val="2860075F"/>
    <w:rsid w:val="288E7537"/>
    <w:rsid w:val="28D51CE9"/>
    <w:rsid w:val="28E0382C"/>
    <w:rsid w:val="28FB2940"/>
    <w:rsid w:val="292A06C9"/>
    <w:rsid w:val="2935387C"/>
    <w:rsid w:val="295642C7"/>
    <w:rsid w:val="29923BE6"/>
    <w:rsid w:val="29D70027"/>
    <w:rsid w:val="29E4565C"/>
    <w:rsid w:val="29EC6874"/>
    <w:rsid w:val="2A0616E3"/>
    <w:rsid w:val="2A217644"/>
    <w:rsid w:val="2A5522DC"/>
    <w:rsid w:val="2A6D7AE4"/>
    <w:rsid w:val="2A7D16E8"/>
    <w:rsid w:val="2A81126C"/>
    <w:rsid w:val="2A9A509F"/>
    <w:rsid w:val="2ABE75C5"/>
    <w:rsid w:val="2AC54EDF"/>
    <w:rsid w:val="2ADE1592"/>
    <w:rsid w:val="2AE72478"/>
    <w:rsid w:val="2AFE6BB2"/>
    <w:rsid w:val="2AFF547A"/>
    <w:rsid w:val="2B0F5BE3"/>
    <w:rsid w:val="2B194010"/>
    <w:rsid w:val="2B1A0A86"/>
    <w:rsid w:val="2B624AAD"/>
    <w:rsid w:val="2B766889"/>
    <w:rsid w:val="2B8F7412"/>
    <w:rsid w:val="2BB62C14"/>
    <w:rsid w:val="2BB82208"/>
    <w:rsid w:val="2BC1544C"/>
    <w:rsid w:val="2BC41171"/>
    <w:rsid w:val="2BE36401"/>
    <w:rsid w:val="2BF17832"/>
    <w:rsid w:val="2BF25A55"/>
    <w:rsid w:val="2BF83122"/>
    <w:rsid w:val="2C4D4422"/>
    <w:rsid w:val="2C61592A"/>
    <w:rsid w:val="2CA45046"/>
    <w:rsid w:val="2CB76CBE"/>
    <w:rsid w:val="2CBF3DCB"/>
    <w:rsid w:val="2CC33475"/>
    <w:rsid w:val="2CF23348"/>
    <w:rsid w:val="2D0212AF"/>
    <w:rsid w:val="2D0721CE"/>
    <w:rsid w:val="2D2D0FB8"/>
    <w:rsid w:val="2D5369A4"/>
    <w:rsid w:val="2D553E12"/>
    <w:rsid w:val="2D563294"/>
    <w:rsid w:val="2D572DE8"/>
    <w:rsid w:val="2D7657B0"/>
    <w:rsid w:val="2D8D22E0"/>
    <w:rsid w:val="2DA92533"/>
    <w:rsid w:val="2DC542FD"/>
    <w:rsid w:val="2E027319"/>
    <w:rsid w:val="2E6115DE"/>
    <w:rsid w:val="2E740C9C"/>
    <w:rsid w:val="2E78632A"/>
    <w:rsid w:val="2E912614"/>
    <w:rsid w:val="2EB82B9B"/>
    <w:rsid w:val="2EB866E4"/>
    <w:rsid w:val="2EDB211E"/>
    <w:rsid w:val="2F0F23C4"/>
    <w:rsid w:val="2F6D14BB"/>
    <w:rsid w:val="2FAF734F"/>
    <w:rsid w:val="2FB74538"/>
    <w:rsid w:val="2FC85BC4"/>
    <w:rsid w:val="2FF16930"/>
    <w:rsid w:val="300A7A53"/>
    <w:rsid w:val="30255652"/>
    <w:rsid w:val="302A5959"/>
    <w:rsid w:val="303B4F47"/>
    <w:rsid w:val="305B0C4B"/>
    <w:rsid w:val="30683801"/>
    <w:rsid w:val="306F34C7"/>
    <w:rsid w:val="308A46BB"/>
    <w:rsid w:val="31024AE6"/>
    <w:rsid w:val="31232744"/>
    <w:rsid w:val="313F60CD"/>
    <w:rsid w:val="316C164E"/>
    <w:rsid w:val="31AC33EA"/>
    <w:rsid w:val="31B469D0"/>
    <w:rsid w:val="31D64F96"/>
    <w:rsid w:val="31E34144"/>
    <w:rsid w:val="32017181"/>
    <w:rsid w:val="3202578C"/>
    <w:rsid w:val="3227669B"/>
    <w:rsid w:val="326D3B31"/>
    <w:rsid w:val="327021FA"/>
    <w:rsid w:val="328E671A"/>
    <w:rsid w:val="329326DF"/>
    <w:rsid w:val="329C1DF0"/>
    <w:rsid w:val="329E2BA3"/>
    <w:rsid w:val="32AE7A75"/>
    <w:rsid w:val="32E032B1"/>
    <w:rsid w:val="32EF11A3"/>
    <w:rsid w:val="32EF2028"/>
    <w:rsid w:val="32F33044"/>
    <w:rsid w:val="33011C41"/>
    <w:rsid w:val="333C6A3D"/>
    <w:rsid w:val="33470D47"/>
    <w:rsid w:val="335E3037"/>
    <w:rsid w:val="33644CFD"/>
    <w:rsid w:val="33774568"/>
    <w:rsid w:val="339B6127"/>
    <w:rsid w:val="33A0028D"/>
    <w:rsid w:val="33A570FA"/>
    <w:rsid w:val="33D32C1C"/>
    <w:rsid w:val="33D75E9F"/>
    <w:rsid w:val="33D92429"/>
    <w:rsid w:val="343B3818"/>
    <w:rsid w:val="343C1893"/>
    <w:rsid w:val="344A2B14"/>
    <w:rsid w:val="3472623A"/>
    <w:rsid w:val="349F6B06"/>
    <w:rsid w:val="34F167DF"/>
    <w:rsid w:val="358526AE"/>
    <w:rsid w:val="35B43FF1"/>
    <w:rsid w:val="35B549E2"/>
    <w:rsid w:val="35B54B22"/>
    <w:rsid w:val="35DF0F8E"/>
    <w:rsid w:val="35E83CBD"/>
    <w:rsid w:val="35EF293B"/>
    <w:rsid w:val="35F13A2A"/>
    <w:rsid w:val="360453EB"/>
    <w:rsid w:val="36080591"/>
    <w:rsid w:val="361633A9"/>
    <w:rsid w:val="362C0965"/>
    <w:rsid w:val="36495F37"/>
    <w:rsid w:val="3652180C"/>
    <w:rsid w:val="36523501"/>
    <w:rsid w:val="36546F3F"/>
    <w:rsid w:val="366A6E58"/>
    <w:rsid w:val="36807657"/>
    <w:rsid w:val="36EB705F"/>
    <w:rsid w:val="37366041"/>
    <w:rsid w:val="373D0F4E"/>
    <w:rsid w:val="37625DAE"/>
    <w:rsid w:val="377717B0"/>
    <w:rsid w:val="379D7A74"/>
    <w:rsid w:val="37A03DDA"/>
    <w:rsid w:val="37A155EF"/>
    <w:rsid w:val="37CF31EA"/>
    <w:rsid w:val="37DC389E"/>
    <w:rsid w:val="37E059F7"/>
    <w:rsid w:val="37E41DF1"/>
    <w:rsid w:val="37FC364E"/>
    <w:rsid w:val="38463090"/>
    <w:rsid w:val="3882116E"/>
    <w:rsid w:val="388234B9"/>
    <w:rsid w:val="38973473"/>
    <w:rsid w:val="38A56CC9"/>
    <w:rsid w:val="38C05F24"/>
    <w:rsid w:val="38D750B8"/>
    <w:rsid w:val="38E13070"/>
    <w:rsid w:val="38F2240C"/>
    <w:rsid w:val="39171CC0"/>
    <w:rsid w:val="393F1E7B"/>
    <w:rsid w:val="393F39C1"/>
    <w:rsid w:val="3941283A"/>
    <w:rsid w:val="395212E1"/>
    <w:rsid w:val="39733E22"/>
    <w:rsid w:val="39976574"/>
    <w:rsid w:val="39A165C2"/>
    <w:rsid w:val="39A165F9"/>
    <w:rsid w:val="39B72706"/>
    <w:rsid w:val="39C84E5A"/>
    <w:rsid w:val="39FA0921"/>
    <w:rsid w:val="3A3457E8"/>
    <w:rsid w:val="3A3F0320"/>
    <w:rsid w:val="3A536E24"/>
    <w:rsid w:val="3A565A98"/>
    <w:rsid w:val="3A612966"/>
    <w:rsid w:val="3A810ECA"/>
    <w:rsid w:val="3A871F8A"/>
    <w:rsid w:val="3AA31206"/>
    <w:rsid w:val="3AB57780"/>
    <w:rsid w:val="3AB956F7"/>
    <w:rsid w:val="3AC65AD2"/>
    <w:rsid w:val="3ACF5A26"/>
    <w:rsid w:val="3B1B509F"/>
    <w:rsid w:val="3B3575B2"/>
    <w:rsid w:val="3B4764C1"/>
    <w:rsid w:val="3B54731C"/>
    <w:rsid w:val="3B581673"/>
    <w:rsid w:val="3B67428D"/>
    <w:rsid w:val="3B713350"/>
    <w:rsid w:val="3B7A26BE"/>
    <w:rsid w:val="3BBF7944"/>
    <w:rsid w:val="3BD57167"/>
    <w:rsid w:val="3BE767A5"/>
    <w:rsid w:val="3C1701DB"/>
    <w:rsid w:val="3C2E25AC"/>
    <w:rsid w:val="3C30123A"/>
    <w:rsid w:val="3C33699A"/>
    <w:rsid w:val="3C41291B"/>
    <w:rsid w:val="3C447C27"/>
    <w:rsid w:val="3C4E3440"/>
    <w:rsid w:val="3CC571DC"/>
    <w:rsid w:val="3CEE5F6C"/>
    <w:rsid w:val="3D5B2053"/>
    <w:rsid w:val="3DC9292C"/>
    <w:rsid w:val="3DF8484A"/>
    <w:rsid w:val="3E225ED0"/>
    <w:rsid w:val="3E29108F"/>
    <w:rsid w:val="3E763568"/>
    <w:rsid w:val="3E9A6DB8"/>
    <w:rsid w:val="3EB341AB"/>
    <w:rsid w:val="3EC20226"/>
    <w:rsid w:val="3EC451E1"/>
    <w:rsid w:val="3EC47F80"/>
    <w:rsid w:val="3F1B448B"/>
    <w:rsid w:val="3F1E63B0"/>
    <w:rsid w:val="3F2226EC"/>
    <w:rsid w:val="3F601C75"/>
    <w:rsid w:val="3FAC6CE4"/>
    <w:rsid w:val="3FB04B06"/>
    <w:rsid w:val="3FB11C9A"/>
    <w:rsid w:val="3FDA48AC"/>
    <w:rsid w:val="401E0F35"/>
    <w:rsid w:val="402A3DD6"/>
    <w:rsid w:val="402E363B"/>
    <w:rsid w:val="403A7A13"/>
    <w:rsid w:val="408212E8"/>
    <w:rsid w:val="40883F9A"/>
    <w:rsid w:val="40A6403B"/>
    <w:rsid w:val="40C31767"/>
    <w:rsid w:val="40D11C13"/>
    <w:rsid w:val="40D14228"/>
    <w:rsid w:val="40E32648"/>
    <w:rsid w:val="413F338F"/>
    <w:rsid w:val="415D3A83"/>
    <w:rsid w:val="419659D4"/>
    <w:rsid w:val="41A50FA5"/>
    <w:rsid w:val="41CC07BC"/>
    <w:rsid w:val="41D81760"/>
    <w:rsid w:val="41DD5AAF"/>
    <w:rsid w:val="420569A4"/>
    <w:rsid w:val="4225181C"/>
    <w:rsid w:val="4246080B"/>
    <w:rsid w:val="42645492"/>
    <w:rsid w:val="42997C24"/>
    <w:rsid w:val="42CE24FD"/>
    <w:rsid w:val="42F302DD"/>
    <w:rsid w:val="43260C43"/>
    <w:rsid w:val="438034F8"/>
    <w:rsid w:val="4388321A"/>
    <w:rsid w:val="441A31FF"/>
    <w:rsid w:val="443F03D6"/>
    <w:rsid w:val="446A3759"/>
    <w:rsid w:val="446B4961"/>
    <w:rsid w:val="449428DA"/>
    <w:rsid w:val="44EC2C70"/>
    <w:rsid w:val="4510256F"/>
    <w:rsid w:val="45132E7E"/>
    <w:rsid w:val="456E1AA8"/>
    <w:rsid w:val="45A046DF"/>
    <w:rsid w:val="45B725A0"/>
    <w:rsid w:val="45E17241"/>
    <w:rsid w:val="45F5560B"/>
    <w:rsid w:val="462D2D97"/>
    <w:rsid w:val="462E25CA"/>
    <w:rsid w:val="46303A17"/>
    <w:rsid w:val="465A58CC"/>
    <w:rsid w:val="46931FE6"/>
    <w:rsid w:val="469C18CB"/>
    <w:rsid w:val="46D637ED"/>
    <w:rsid w:val="46DD3F38"/>
    <w:rsid w:val="46E404BE"/>
    <w:rsid w:val="46F16F1D"/>
    <w:rsid w:val="46FD2CBF"/>
    <w:rsid w:val="472910BD"/>
    <w:rsid w:val="47553E8E"/>
    <w:rsid w:val="476400C2"/>
    <w:rsid w:val="477C293C"/>
    <w:rsid w:val="478665EE"/>
    <w:rsid w:val="47CA2F97"/>
    <w:rsid w:val="47D84675"/>
    <w:rsid w:val="47E17B3A"/>
    <w:rsid w:val="481379C4"/>
    <w:rsid w:val="481947FE"/>
    <w:rsid w:val="483B043E"/>
    <w:rsid w:val="484713ED"/>
    <w:rsid w:val="486B0826"/>
    <w:rsid w:val="486B1D8E"/>
    <w:rsid w:val="48A51C70"/>
    <w:rsid w:val="48A93D74"/>
    <w:rsid w:val="48CA1F3D"/>
    <w:rsid w:val="48D139F6"/>
    <w:rsid w:val="48F56DD6"/>
    <w:rsid w:val="491916C6"/>
    <w:rsid w:val="49573AC8"/>
    <w:rsid w:val="49AA7971"/>
    <w:rsid w:val="49C0021C"/>
    <w:rsid w:val="49FE240E"/>
    <w:rsid w:val="4A141151"/>
    <w:rsid w:val="4A316318"/>
    <w:rsid w:val="4A5950C6"/>
    <w:rsid w:val="4A643B84"/>
    <w:rsid w:val="4A777A6A"/>
    <w:rsid w:val="4AB57BB8"/>
    <w:rsid w:val="4AC16854"/>
    <w:rsid w:val="4AC9062D"/>
    <w:rsid w:val="4AE52C42"/>
    <w:rsid w:val="4AF13892"/>
    <w:rsid w:val="4AF2187D"/>
    <w:rsid w:val="4AFC3953"/>
    <w:rsid w:val="4B1E385E"/>
    <w:rsid w:val="4B6870F9"/>
    <w:rsid w:val="4B6C2969"/>
    <w:rsid w:val="4B7B2241"/>
    <w:rsid w:val="4B810673"/>
    <w:rsid w:val="4BCF6DCB"/>
    <w:rsid w:val="4BD06B38"/>
    <w:rsid w:val="4BD20FCE"/>
    <w:rsid w:val="4BDF321A"/>
    <w:rsid w:val="4C0065CE"/>
    <w:rsid w:val="4C18241E"/>
    <w:rsid w:val="4C227943"/>
    <w:rsid w:val="4C391EF2"/>
    <w:rsid w:val="4C4373DD"/>
    <w:rsid w:val="4C472142"/>
    <w:rsid w:val="4C5F22C4"/>
    <w:rsid w:val="4D587BF8"/>
    <w:rsid w:val="4DA70921"/>
    <w:rsid w:val="4DC86CD0"/>
    <w:rsid w:val="4DD62C1F"/>
    <w:rsid w:val="4DE60D60"/>
    <w:rsid w:val="4DF46D27"/>
    <w:rsid w:val="4E367509"/>
    <w:rsid w:val="4E5211BA"/>
    <w:rsid w:val="4E577EB0"/>
    <w:rsid w:val="4E8B7AD7"/>
    <w:rsid w:val="4E90713C"/>
    <w:rsid w:val="4E9D1D1E"/>
    <w:rsid w:val="4EDF7C2F"/>
    <w:rsid w:val="4EF43951"/>
    <w:rsid w:val="4F0E0B1D"/>
    <w:rsid w:val="4F563CC4"/>
    <w:rsid w:val="4FBD41CA"/>
    <w:rsid w:val="4FD246D2"/>
    <w:rsid w:val="50077D56"/>
    <w:rsid w:val="50131451"/>
    <w:rsid w:val="50192B89"/>
    <w:rsid w:val="50770396"/>
    <w:rsid w:val="50831BFE"/>
    <w:rsid w:val="508358AB"/>
    <w:rsid w:val="50B52FE4"/>
    <w:rsid w:val="50BF2E54"/>
    <w:rsid w:val="51343886"/>
    <w:rsid w:val="51390BE4"/>
    <w:rsid w:val="517D5E7F"/>
    <w:rsid w:val="51C804DE"/>
    <w:rsid w:val="51CF0D4C"/>
    <w:rsid w:val="51E12FF8"/>
    <w:rsid w:val="51E33826"/>
    <w:rsid w:val="51E71C22"/>
    <w:rsid w:val="520C6B50"/>
    <w:rsid w:val="522E62F3"/>
    <w:rsid w:val="52623FB6"/>
    <w:rsid w:val="5283552E"/>
    <w:rsid w:val="52A33960"/>
    <w:rsid w:val="52B476CE"/>
    <w:rsid w:val="52C51A2F"/>
    <w:rsid w:val="52F47A95"/>
    <w:rsid w:val="531645CA"/>
    <w:rsid w:val="531F2A96"/>
    <w:rsid w:val="53262EC9"/>
    <w:rsid w:val="535C20D3"/>
    <w:rsid w:val="53734149"/>
    <w:rsid w:val="53932760"/>
    <w:rsid w:val="539873E7"/>
    <w:rsid w:val="53B46D0C"/>
    <w:rsid w:val="53EC2E48"/>
    <w:rsid w:val="53F76672"/>
    <w:rsid w:val="54087353"/>
    <w:rsid w:val="54375044"/>
    <w:rsid w:val="544232E7"/>
    <w:rsid w:val="54557110"/>
    <w:rsid w:val="549661B6"/>
    <w:rsid w:val="549D708F"/>
    <w:rsid w:val="54D24E79"/>
    <w:rsid w:val="5503429F"/>
    <w:rsid w:val="551027C6"/>
    <w:rsid w:val="552F7315"/>
    <w:rsid w:val="554B0FDD"/>
    <w:rsid w:val="55631D2D"/>
    <w:rsid w:val="55A03EEB"/>
    <w:rsid w:val="55BB1E97"/>
    <w:rsid w:val="55C8709D"/>
    <w:rsid w:val="560509A3"/>
    <w:rsid w:val="56050C0A"/>
    <w:rsid w:val="56250237"/>
    <w:rsid w:val="564569EB"/>
    <w:rsid w:val="564A5C63"/>
    <w:rsid w:val="56576C9F"/>
    <w:rsid w:val="5661723A"/>
    <w:rsid w:val="56811F6E"/>
    <w:rsid w:val="56AB5944"/>
    <w:rsid w:val="56F645A2"/>
    <w:rsid w:val="57214861"/>
    <w:rsid w:val="572B4616"/>
    <w:rsid w:val="57541EAD"/>
    <w:rsid w:val="57580F21"/>
    <w:rsid w:val="576D2C98"/>
    <w:rsid w:val="577465D8"/>
    <w:rsid w:val="57A33BF9"/>
    <w:rsid w:val="57AE5029"/>
    <w:rsid w:val="57C23486"/>
    <w:rsid w:val="57C37FB5"/>
    <w:rsid w:val="57D123D3"/>
    <w:rsid w:val="5807247D"/>
    <w:rsid w:val="58117CC1"/>
    <w:rsid w:val="581F37ED"/>
    <w:rsid w:val="582C3384"/>
    <w:rsid w:val="585075C2"/>
    <w:rsid w:val="58624A55"/>
    <w:rsid w:val="58EA4FC7"/>
    <w:rsid w:val="59162EF2"/>
    <w:rsid w:val="59216A89"/>
    <w:rsid w:val="59A175DF"/>
    <w:rsid w:val="59B819C2"/>
    <w:rsid w:val="59C7668D"/>
    <w:rsid w:val="59FC4729"/>
    <w:rsid w:val="59FF697B"/>
    <w:rsid w:val="5A0B75E4"/>
    <w:rsid w:val="5A575BFF"/>
    <w:rsid w:val="5A77586F"/>
    <w:rsid w:val="5A8D7542"/>
    <w:rsid w:val="5AA12CBD"/>
    <w:rsid w:val="5ACA65CD"/>
    <w:rsid w:val="5ACC7A53"/>
    <w:rsid w:val="5AD703AE"/>
    <w:rsid w:val="5AE51758"/>
    <w:rsid w:val="5B581F93"/>
    <w:rsid w:val="5B6B529B"/>
    <w:rsid w:val="5BB250E2"/>
    <w:rsid w:val="5BB3320D"/>
    <w:rsid w:val="5BC31A45"/>
    <w:rsid w:val="5BC51FE7"/>
    <w:rsid w:val="5BC772C9"/>
    <w:rsid w:val="5BF50377"/>
    <w:rsid w:val="5C447CC6"/>
    <w:rsid w:val="5C465FA2"/>
    <w:rsid w:val="5C544090"/>
    <w:rsid w:val="5C705937"/>
    <w:rsid w:val="5C726BB6"/>
    <w:rsid w:val="5C7322D1"/>
    <w:rsid w:val="5CEF4070"/>
    <w:rsid w:val="5CEF5845"/>
    <w:rsid w:val="5CFC28A8"/>
    <w:rsid w:val="5D246FFC"/>
    <w:rsid w:val="5D36426B"/>
    <w:rsid w:val="5D3F380A"/>
    <w:rsid w:val="5D8075B2"/>
    <w:rsid w:val="5DAB167E"/>
    <w:rsid w:val="5DDA696A"/>
    <w:rsid w:val="5E410FFD"/>
    <w:rsid w:val="5E544606"/>
    <w:rsid w:val="5E8E05EA"/>
    <w:rsid w:val="5EF968CA"/>
    <w:rsid w:val="5EFB61FA"/>
    <w:rsid w:val="5F2C7D02"/>
    <w:rsid w:val="5F31206E"/>
    <w:rsid w:val="5F4D6E91"/>
    <w:rsid w:val="5F5F0D39"/>
    <w:rsid w:val="5F7663E9"/>
    <w:rsid w:val="5FB656F9"/>
    <w:rsid w:val="5FBC2CFA"/>
    <w:rsid w:val="5FC53466"/>
    <w:rsid w:val="5FD13015"/>
    <w:rsid w:val="5FF56DB4"/>
    <w:rsid w:val="60190EE3"/>
    <w:rsid w:val="601D48F2"/>
    <w:rsid w:val="601E31F8"/>
    <w:rsid w:val="602832C7"/>
    <w:rsid w:val="602D42BF"/>
    <w:rsid w:val="603D1F50"/>
    <w:rsid w:val="603F673E"/>
    <w:rsid w:val="605467C6"/>
    <w:rsid w:val="60D605A1"/>
    <w:rsid w:val="610417D1"/>
    <w:rsid w:val="612C537D"/>
    <w:rsid w:val="61464F6C"/>
    <w:rsid w:val="61515A7F"/>
    <w:rsid w:val="61633E93"/>
    <w:rsid w:val="61734BA9"/>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514AC"/>
    <w:rsid w:val="635C575B"/>
    <w:rsid w:val="63672302"/>
    <w:rsid w:val="636863CF"/>
    <w:rsid w:val="63715219"/>
    <w:rsid w:val="63752C12"/>
    <w:rsid w:val="638C1080"/>
    <w:rsid w:val="63A943A4"/>
    <w:rsid w:val="63B413CF"/>
    <w:rsid w:val="63D4721A"/>
    <w:rsid w:val="63FF6C27"/>
    <w:rsid w:val="6405263C"/>
    <w:rsid w:val="642454D9"/>
    <w:rsid w:val="6464336B"/>
    <w:rsid w:val="653C5193"/>
    <w:rsid w:val="655C7828"/>
    <w:rsid w:val="657C51E1"/>
    <w:rsid w:val="658B4967"/>
    <w:rsid w:val="65A173AE"/>
    <w:rsid w:val="65CB1350"/>
    <w:rsid w:val="66330E7B"/>
    <w:rsid w:val="66351622"/>
    <w:rsid w:val="665A2304"/>
    <w:rsid w:val="669C6349"/>
    <w:rsid w:val="66A80AC6"/>
    <w:rsid w:val="66D165FA"/>
    <w:rsid w:val="66E520A5"/>
    <w:rsid w:val="670E266C"/>
    <w:rsid w:val="67144976"/>
    <w:rsid w:val="67202357"/>
    <w:rsid w:val="67603F26"/>
    <w:rsid w:val="67881D7C"/>
    <w:rsid w:val="67D3264E"/>
    <w:rsid w:val="67D63720"/>
    <w:rsid w:val="67EC027D"/>
    <w:rsid w:val="68024DD3"/>
    <w:rsid w:val="680F332B"/>
    <w:rsid w:val="6832253F"/>
    <w:rsid w:val="685C3C4D"/>
    <w:rsid w:val="687102AD"/>
    <w:rsid w:val="68724B40"/>
    <w:rsid w:val="68902798"/>
    <w:rsid w:val="690C7142"/>
    <w:rsid w:val="691D79A6"/>
    <w:rsid w:val="6934718B"/>
    <w:rsid w:val="69412846"/>
    <w:rsid w:val="695907E9"/>
    <w:rsid w:val="6964290E"/>
    <w:rsid w:val="698304CD"/>
    <w:rsid w:val="69932BAE"/>
    <w:rsid w:val="69A16FDB"/>
    <w:rsid w:val="69BA6060"/>
    <w:rsid w:val="69ED5B2B"/>
    <w:rsid w:val="69FF534F"/>
    <w:rsid w:val="6A00080C"/>
    <w:rsid w:val="6A121C01"/>
    <w:rsid w:val="6A223F21"/>
    <w:rsid w:val="6A4771F0"/>
    <w:rsid w:val="6A4946F9"/>
    <w:rsid w:val="6A641277"/>
    <w:rsid w:val="6A985E45"/>
    <w:rsid w:val="6AAD0001"/>
    <w:rsid w:val="6ACC3B62"/>
    <w:rsid w:val="6AE30427"/>
    <w:rsid w:val="6B1B05C6"/>
    <w:rsid w:val="6B35684E"/>
    <w:rsid w:val="6B6C1D6A"/>
    <w:rsid w:val="6B706DFD"/>
    <w:rsid w:val="6B735145"/>
    <w:rsid w:val="6B76701F"/>
    <w:rsid w:val="6B78258E"/>
    <w:rsid w:val="6BB64940"/>
    <w:rsid w:val="6BBA5ABD"/>
    <w:rsid w:val="6BC04151"/>
    <w:rsid w:val="6BD70BC0"/>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8E6FF3"/>
    <w:rsid w:val="6DA45721"/>
    <w:rsid w:val="6DB728F9"/>
    <w:rsid w:val="6DEF5724"/>
    <w:rsid w:val="6E2D7396"/>
    <w:rsid w:val="6E4B4B1B"/>
    <w:rsid w:val="6E682EC4"/>
    <w:rsid w:val="6E977E1E"/>
    <w:rsid w:val="6E9A083E"/>
    <w:rsid w:val="6EF914F5"/>
    <w:rsid w:val="6F1013D6"/>
    <w:rsid w:val="6F1830F3"/>
    <w:rsid w:val="6F2C4E6B"/>
    <w:rsid w:val="6F7502BE"/>
    <w:rsid w:val="6F8E346E"/>
    <w:rsid w:val="6F922D77"/>
    <w:rsid w:val="6FA85985"/>
    <w:rsid w:val="6FD7718C"/>
    <w:rsid w:val="6FEA2DEF"/>
    <w:rsid w:val="70231C9D"/>
    <w:rsid w:val="70411BFE"/>
    <w:rsid w:val="707B47CA"/>
    <w:rsid w:val="707B5C7D"/>
    <w:rsid w:val="70876E49"/>
    <w:rsid w:val="708C386D"/>
    <w:rsid w:val="7093353E"/>
    <w:rsid w:val="70A25D2A"/>
    <w:rsid w:val="70A65E92"/>
    <w:rsid w:val="70EC15F1"/>
    <w:rsid w:val="70F606D1"/>
    <w:rsid w:val="710C3141"/>
    <w:rsid w:val="71104E62"/>
    <w:rsid w:val="711A4857"/>
    <w:rsid w:val="713927A1"/>
    <w:rsid w:val="71426CAF"/>
    <w:rsid w:val="719525E5"/>
    <w:rsid w:val="71C43EDF"/>
    <w:rsid w:val="71D12B7B"/>
    <w:rsid w:val="72047D57"/>
    <w:rsid w:val="723809D1"/>
    <w:rsid w:val="7254510E"/>
    <w:rsid w:val="72563FB1"/>
    <w:rsid w:val="726E28BC"/>
    <w:rsid w:val="728853F0"/>
    <w:rsid w:val="72895119"/>
    <w:rsid w:val="729701F7"/>
    <w:rsid w:val="72C13435"/>
    <w:rsid w:val="7332304C"/>
    <w:rsid w:val="73460DCF"/>
    <w:rsid w:val="736F51CC"/>
    <w:rsid w:val="73765DF7"/>
    <w:rsid w:val="739B4217"/>
    <w:rsid w:val="739C093C"/>
    <w:rsid w:val="739D0315"/>
    <w:rsid w:val="73CE4F10"/>
    <w:rsid w:val="73DE0BF4"/>
    <w:rsid w:val="73EF72A5"/>
    <w:rsid w:val="73F01406"/>
    <w:rsid w:val="73F512B2"/>
    <w:rsid w:val="740166CA"/>
    <w:rsid w:val="741216EE"/>
    <w:rsid w:val="741606DE"/>
    <w:rsid w:val="746B4618"/>
    <w:rsid w:val="746F2FAE"/>
    <w:rsid w:val="748E187D"/>
    <w:rsid w:val="74F727ED"/>
    <w:rsid w:val="75395A4F"/>
    <w:rsid w:val="75A60C51"/>
    <w:rsid w:val="75A62599"/>
    <w:rsid w:val="75C718AC"/>
    <w:rsid w:val="75E5168E"/>
    <w:rsid w:val="75E65018"/>
    <w:rsid w:val="75FD7923"/>
    <w:rsid w:val="764536B8"/>
    <w:rsid w:val="764C1E95"/>
    <w:rsid w:val="765340BE"/>
    <w:rsid w:val="76600B0B"/>
    <w:rsid w:val="76EC025F"/>
    <w:rsid w:val="77012C6A"/>
    <w:rsid w:val="77104195"/>
    <w:rsid w:val="77496817"/>
    <w:rsid w:val="77532B5B"/>
    <w:rsid w:val="779C40BA"/>
    <w:rsid w:val="77A17320"/>
    <w:rsid w:val="77A72B49"/>
    <w:rsid w:val="77AB5C23"/>
    <w:rsid w:val="77BA48A1"/>
    <w:rsid w:val="77EA45C3"/>
    <w:rsid w:val="77F3515D"/>
    <w:rsid w:val="77F537AF"/>
    <w:rsid w:val="78427D95"/>
    <w:rsid w:val="78CE3373"/>
    <w:rsid w:val="78CF3621"/>
    <w:rsid w:val="78EA06B1"/>
    <w:rsid w:val="79303653"/>
    <w:rsid w:val="79332894"/>
    <w:rsid w:val="79347CBD"/>
    <w:rsid w:val="79432FDA"/>
    <w:rsid w:val="794E031B"/>
    <w:rsid w:val="796340FE"/>
    <w:rsid w:val="79AB4053"/>
    <w:rsid w:val="79F651E3"/>
    <w:rsid w:val="7A4A0DFD"/>
    <w:rsid w:val="7A552236"/>
    <w:rsid w:val="7A735659"/>
    <w:rsid w:val="7A7E0068"/>
    <w:rsid w:val="7AA43575"/>
    <w:rsid w:val="7AB60141"/>
    <w:rsid w:val="7AB7745D"/>
    <w:rsid w:val="7AC17447"/>
    <w:rsid w:val="7AD70C9B"/>
    <w:rsid w:val="7ADA5B3C"/>
    <w:rsid w:val="7B4531F1"/>
    <w:rsid w:val="7B4D07FD"/>
    <w:rsid w:val="7B8D4ED0"/>
    <w:rsid w:val="7BA84BE8"/>
    <w:rsid w:val="7BAB3DF5"/>
    <w:rsid w:val="7BD26364"/>
    <w:rsid w:val="7BDB29F1"/>
    <w:rsid w:val="7C2F53CB"/>
    <w:rsid w:val="7C3A3603"/>
    <w:rsid w:val="7C461D0D"/>
    <w:rsid w:val="7C485C63"/>
    <w:rsid w:val="7CA834CE"/>
    <w:rsid w:val="7CB9036C"/>
    <w:rsid w:val="7CDA0256"/>
    <w:rsid w:val="7CF43E3D"/>
    <w:rsid w:val="7D047631"/>
    <w:rsid w:val="7D3475DB"/>
    <w:rsid w:val="7D362AB1"/>
    <w:rsid w:val="7D48101D"/>
    <w:rsid w:val="7D771F95"/>
    <w:rsid w:val="7D942460"/>
    <w:rsid w:val="7DDD5D1F"/>
    <w:rsid w:val="7DED1087"/>
    <w:rsid w:val="7E0B3754"/>
    <w:rsid w:val="7E3C4D54"/>
    <w:rsid w:val="7E563F68"/>
    <w:rsid w:val="7EC40A24"/>
    <w:rsid w:val="7EDE28E1"/>
    <w:rsid w:val="7F1E5CFC"/>
    <w:rsid w:val="7F5F072D"/>
    <w:rsid w:val="7F711C25"/>
    <w:rsid w:val="7FE3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31"/>
    <w:qFormat/>
    <w:uiPriority w:val="0"/>
    <w:pPr>
      <w:keepNext/>
      <w:jc w:val="center"/>
      <w:outlineLvl w:val="0"/>
    </w:pPr>
    <w:rPr>
      <w:rFonts w:eastAsia="黑体"/>
      <w:b/>
      <w:sz w:val="32"/>
      <w:szCs w:val="20"/>
    </w:rPr>
  </w:style>
  <w:style w:type="paragraph" w:styleId="7">
    <w:name w:val="heading 2"/>
    <w:basedOn w:val="1"/>
    <w:next w:val="1"/>
    <w:link w:val="69"/>
    <w:qFormat/>
    <w:uiPriority w:val="0"/>
    <w:pPr>
      <w:keepNext/>
      <w:outlineLvl w:val="1"/>
    </w:pPr>
    <w:rPr>
      <w:rFonts w:ascii="仿宋_GB2312"/>
      <w:b/>
      <w:sz w:val="28"/>
      <w:szCs w:val="32"/>
    </w:rPr>
  </w:style>
  <w:style w:type="paragraph" w:styleId="8">
    <w:name w:val="heading 3"/>
    <w:basedOn w:val="1"/>
    <w:next w:val="1"/>
    <w:link w:val="154"/>
    <w:qFormat/>
    <w:uiPriority w:val="0"/>
    <w:pPr>
      <w:keepNext/>
      <w:keepLines/>
      <w:spacing w:line="540" w:lineRule="atLeast"/>
      <w:outlineLvl w:val="2"/>
    </w:pPr>
    <w:rPr>
      <w:rFonts w:eastAsia="黑体"/>
      <w:b/>
      <w:sz w:val="28"/>
      <w:szCs w:val="20"/>
    </w:rPr>
  </w:style>
  <w:style w:type="paragraph" w:styleId="9">
    <w:name w:val="heading 4"/>
    <w:basedOn w:val="1"/>
    <w:next w:val="1"/>
    <w:link w:val="151"/>
    <w:qFormat/>
    <w:uiPriority w:val="0"/>
    <w:pPr>
      <w:keepNext/>
      <w:keepLines/>
      <w:spacing w:line="540" w:lineRule="atLeast"/>
      <w:outlineLvl w:val="3"/>
    </w:pPr>
    <w:rPr>
      <w:sz w:val="28"/>
      <w:szCs w:val="28"/>
    </w:rPr>
  </w:style>
  <w:style w:type="paragraph" w:styleId="10">
    <w:name w:val="heading 5"/>
    <w:basedOn w:val="1"/>
    <w:next w:val="1"/>
    <w:link w:val="134"/>
    <w:qFormat/>
    <w:uiPriority w:val="0"/>
    <w:pPr>
      <w:keepNext/>
      <w:keepLines/>
      <w:spacing w:before="280" w:after="290" w:line="372" w:lineRule="auto"/>
      <w:outlineLvl w:val="4"/>
    </w:pPr>
    <w:rPr>
      <w:b/>
      <w:bCs/>
      <w:kern w:val="0"/>
      <w:sz w:val="28"/>
      <w:szCs w:val="28"/>
    </w:rPr>
  </w:style>
  <w:style w:type="paragraph" w:styleId="11">
    <w:name w:val="heading 6"/>
    <w:basedOn w:val="1"/>
    <w:next w:val="12"/>
    <w:link w:val="175"/>
    <w:qFormat/>
    <w:uiPriority w:val="0"/>
    <w:pPr>
      <w:keepNext/>
      <w:keepLines/>
      <w:spacing w:before="240" w:after="64" w:line="317" w:lineRule="auto"/>
      <w:outlineLvl w:val="5"/>
    </w:pPr>
    <w:rPr>
      <w:rFonts w:ascii="Arial" w:hAnsi="Arial" w:eastAsia="黑体"/>
      <w:b/>
      <w:sz w:val="24"/>
      <w:szCs w:val="20"/>
    </w:rPr>
  </w:style>
  <w:style w:type="paragraph" w:styleId="13">
    <w:name w:val="heading 7"/>
    <w:basedOn w:val="1"/>
    <w:next w:val="12"/>
    <w:link w:val="72"/>
    <w:qFormat/>
    <w:uiPriority w:val="0"/>
    <w:pPr>
      <w:keepNext/>
      <w:keepLines/>
      <w:spacing w:before="240" w:after="64" w:line="317" w:lineRule="auto"/>
      <w:outlineLvl w:val="6"/>
    </w:pPr>
    <w:rPr>
      <w:b/>
      <w:sz w:val="24"/>
      <w:szCs w:val="20"/>
    </w:rPr>
  </w:style>
  <w:style w:type="paragraph" w:styleId="14">
    <w:name w:val="heading 8"/>
    <w:basedOn w:val="1"/>
    <w:next w:val="12"/>
    <w:link w:val="178"/>
    <w:qFormat/>
    <w:uiPriority w:val="0"/>
    <w:pPr>
      <w:keepNext/>
      <w:keepLines/>
      <w:spacing w:before="240" w:after="64" w:line="317" w:lineRule="auto"/>
      <w:outlineLvl w:val="7"/>
    </w:pPr>
    <w:rPr>
      <w:rFonts w:ascii="Arial" w:hAnsi="Arial" w:eastAsia="黑体"/>
      <w:sz w:val="24"/>
      <w:szCs w:val="20"/>
    </w:rPr>
  </w:style>
  <w:style w:type="paragraph" w:styleId="15">
    <w:name w:val="heading 9"/>
    <w:basedOn w:val="1"/>
    <w:next w:val="12"/>
    <w:link w:val="165"/>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cs="宋体"/>
      <w:sz w:val="21"/>
      <w:szCs w:val="21"/>
    </w:rPr>
  </w:style>
  <w:style w:type="paragraph" w:styleId="3">
    <w:name w:val="Body Text Indent"/>
    <w:basedOn w:val="1"/>
    <w:next w:val="4"/>
    <w:link w:val="146"/>
    <w:qFormat/>
    <w:uiPriority w:val="0"/>
    <w:pPr>
      <w:ind w:left="480" w:hanging="480" w:hangingChars="200"/>
    </w:pPr>
    <w:rPr>
      <w:sz w:val="24"/>
    </w:rPr>
  </w:style>
  <w:style w:type="paragraph" w:styleId="4">
    <w:name w:val="envelope return"/>
    <w:basedOn w:val="1"/>
    <w:qFormat/>
    <w:uiPriority w:val="0"/>
    <w:pPr>
      <w:snapToGrid w:val="0"/>
    </w:pPr>
    <w:rPr>
      <w:rFonts w:ascii="Arial" w:hAnsi="Arial"/>
    </w:rPr>
  </w:style>
  <w:style w:type="paragraph" w:styleId="5">
    <w:name w:val="macro"/>
    <w:link w:val="12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2">
    <w:name w:val="Normal Indent"/>
    <w:basedOn w:val="1"/>
    <w:link w:val="107"/>
    <w:qFormat/>
    <w:uiPriority w:val="0"/>
    <w:pPr>
      <w:adjustRightInd w:val="0"/>
      <w:spacing w:line="312" w:lineRule="atLeast"/>
      <w:ind w:firstLine="420"/>
      <w:textAlignment w:val="baseline"/>
    </w:pPr>
    <w:rPr>
      <w:rFonts w:ascii="仿宋_GB2312"/>
      <w:b/>
      <w:kern w:val="0"/>
      <w:szCs w:val="32"/>
    </w:rPr>
  </w:style>
  <w:style w:type="paragraph" w:styleId="16">
    <w:name w:val="toc 7"/>
    <w:basedOn w:val="1"/>
    <w:next w:val="1"/>
    <w:qFormat/>
    <w:uiPriority w:val="0"/>
    <w:pPr>
      <w:autoSpaceDE w:val="0"/>
      <w:autoSpaceDN w:val="0"/>
      <w:adjustRightInd w:val="0"/>
      <w:ind w:left="2520" w:leftChars="1200"/>
      <w:jc w:val="left"/>
    </w:pPr>
    <w:rPr>
      <w:kern w:val="0"/>
      <w:sz w:val="20"/>
      <w:szCs w:val="20"/>
    </w:rPr>
  </w:style>
  <w:style w:type="paragraph" w:styleId="17">
    <w:name w:val="List Number"/>
    <w:basedOn w:val="1"/>
    <w:qFormat/>
    <w:uiPriority w:val="0"/>
    <w:pPr>
      <w:tabs>
        <w:tab w:val="left" w:pos="360"/>
      </w:tabs>
      <w:ind w:left="360" w:hanging="360" w:hangingChars="200"/>
    </w:pPr>
  </w:style>
  <w:style w:type="paragraph" w:styleId="18">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9">
    <w:name w:val="List Bullet"/>
    <w:basedOn w:val="1"/>
    <w:qFormat/>
    <w:uiPriority w:val="0"/>
    <w:pPr>
      <w:tabs>
        <w:tab w:val="left" w:pos="360"/>
      </w:tabs>
    </w:pPr>
    <w:rPr>
      <w:rFonts w:ascii="Calibri" w:hAnsi="Calibri"/>
      <w:szCs w:val="22"/>
    </w:rPr>
  </w:style>
  <w:style w:type="paragraph" w:styleId="20">
    <w:name w:val="Document Map"/>
    <w:basedOn w:val="1"/>
    <w:link w:val="133"/>
    <w:qFormat/>
    <w:uiPriority w:val="0"/>
    <w:pPr>
      <w:shd w:val="clear" w:color="auto" w:fill="000080"/>
    </w:pPr>
  </w:style>
  <w:style w:type="paragraph" w:styleId="21">
    <w:name w:val="annotation text"/>
    <w:basedOn w:val="1"/>
    <w:link w:val="93"/>
    <w:qFormat/>
    <w:uiPriority w:val="0"/>
    <w:pPr>
      <w:jc w:val="left"/>
    </w:pPr>
  </w:style>
  <w:style w:type="paragraph" w:styleId="22">
    <w:name w:val="Salutation"/>
    <w:basedOn w:val="1"/>
    <w:next w:val="1"/>
    <w:link w:val="81"/>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3">
    <w:name w:val="Body Text 3"/>
    <w:basedOn w:val="1"/>
    <w:link w:val="97"/>
    <w:qFormat/>
    <w:uiPriority w:val="0"/>
    <w:pPr>
      <w:autoSpaceDE w:val="0"/>
      <w:autoSpaceDN w:val="0"/>
      <w:adjustRightInd w:val="0"/>
      <w:jc w:val="center"/>
    </w:pPr>
  </w:style>
  <w:style w:type="paragraph" w:styleId="24">
    <w:name w:val="Body Text"/>
    <w:basedOn w:val="1"/>
    <w:next w:val="25"/>
    <w:link w:val="166"/>
    <w:qFormat/>
    <w:uiPriority w:val="0"/>
    <w:pPr>
      <w:spacing w:after="120"/>
    </w:pPr>
    <w:rPr>
      <w:rFonts w:ascii="仿宋_GB2312"/>
      <w:b/>
    </w:rPr>
  </w:style>
  <w:style w:type="paragraph" w:styleId="25">
    <w:name w:val="Body Text First Indent"/>
    <w:basedOn w:val="24"/>
    <w:next w:val="26"/>
    <w:link w:val="198"/>
    <w:qFormat/>
    <w:uiPriority w:val="0"/>
    <w:pPr>
      <w:autoSpaceDE w:val="0"/>
      <w:autoSpaceDN w:val="0"/>
      <w:adjustRightInd w:val="0"/>
      <w:ind w:firstLine="420" w:firstLineChars="100"/>
      <w:jc w:val="left"/>
    </w:pPr>
    <w:rPr>
      <w:rFonts w:ascii="Times New Roman"/>
      <w:b w:val="0"/>
      <w:kern w:val="0"/>
      <w:sz w:val="20"/>
      <w:szCs w:val="20"/>
    </w:rPr>
  </w:style>
  <w:style w:type="paragraph" w:styleId="26">
    <w:name w:val="toc 6"/>
    <w:basedOn w:val="1"/>
    <w:next w:val="1"/>
    <w:qFormat/>
    <w:uiPriority w:val="0"/>
    <w:pPr>
      <w:autoSpaceDE w:val="0"/>
      <w:autoSpaceDN w:val="0"/>
      <w:adjustRightInd w:val="0"/>
      <w:ind w:left="2100" w:leftChars="1000"/>
      <w:jc w:val="left"/>
    </w:pPr>
    <w:rPr>
      <w:kern w:val="0"/>
      <w:sz w:val="20"/>
      <w:szCs w:val="20"/>
    </w:rPr>
  </w:style>
  <w:style w:type="paragraph" w:styleId="27">
    <w:name w:val="List Number 3"/>
    <w:basedOn w:val="1"/>
    <w:qFormat/>
    <w:uiPriority w:val="0"/>
    <w:pPr>
      <w:tabs>
        <w:tab w:val="left" w:pos="1200"/>
      </w:tabs>
      <w:ind w:left="1200" w:leftChars="400" w:hanging="360" w:hangingChars="200"/>
    </w:pPr>
  </w:style>
  <w:style w:type="paragraph" w:styleId="28">
    <w:name w:val="Block Text"/>
    <w:basedOn w:val="1"/>
    <w:qFormat/>
    <w:uiPriority w:val="0"/>
    <w:pPr>
      <w:spacing w:line="520" w:lineRule="exact"/>
      <w:ind w:left="540" w:leftChars="257" w:right="-514"/>
    </w:pPr>
    <w:rPr>
      <w:rFonts w:ascii="宋体" w:hAnsi="宋体"/>
      <w:sz w:val="24"/>
    </w:rPr>
  </w:style>
  <w:style w:type="paragraph" w:styleId="29">
    <w:name w:val="List Bullet 2"/>
    <w:basedOn w:val="1"/>
    <w:qFormat/>
    <w:uiPriority w:val="0"/>
    <w:pPr>
      <w:tabs>
        <w:tab w:val="left" w:pos="780"/>
      </w:tabs>
      <w:spacing w:line="360" w:lineRule="auto"/>
      <w:ind w:left="780" w:leftChars="200" w:hanging="360" w:hangingChars="200"/>
    </w:pPr>
  </w:style>
  <w:style w:type="paragraph" w:styleId="30">
    <w:name w:val="toc 5"/>
    <w:basedOn w:val="1"/>
    <w:next w:val="1"/>
    <w:qFormat/>
    <w:uiPriority w:val="0"/>
    <w:pPr>
      <w:autoSpaceDE w:val="0"/>
      <w:autoSpaceDN w:val="0"/>
      <w:adjustRightInd w:val="0"/>
      <w:ind w:left="1680" w:leftChars="800"/>
      <w:jc w:val="left"/>
    </w:pPr>
    <w:rPr>
      <w:kern w:val="0"/>
      <w:sz w:val="20"/>
      <w:szCs w:val="20"/>
    </w:rPr>
  </w:style>
  <w:style w:type="paragraph" w:styleId="31">
    <w:name w:val="toc 3"/>
    <w:basedOn w:val="1"/>
    <w:next w:val="1"/>
    <w:qFormat/>
    <w:uiPriority w:val="0"/>
    <w:pPr>
      <w:ind w:left="840" w:leftChars="400"/>
    </w:pPr>
  </w:style>
  <w:style w:type="paragraph" w:styleId="32">
    <w:name w:val="Plain Text"/>
    <w:basedOn w:val="1"/>
    <w:next w:val="1"/>
    <w:link w:val="194"/>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3">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4">
    <w:name w:val="toc 8"/>
    <w:basedOn w:val="1"/>
    <w:next w:val="1"/>
    <w:qFormat/>
    <w:uiPriority w:val="0"/>
    <w:pPr>
      <w:autoSpaceDE w:val="0"/>
      <w:autoSpaceDN w:val="0"/>
      <w:adjustRightInd w:val="0"/>
      <w:ind w:left="2940" w:leftChars="1400"/>
      <w:jc w:val="left"/>
    </w:pPr>
    <w:rPr>
      <w:kern w:val="0"/>
      <w:sz w:val="20"/>
      <w:szCs w:val="20"/>
    </w:rPr>
  </w:style>
  <w:style w:type="paragraph" w:styleId="35">
    <w:name w:val="Date"/>
    <w:basedOn w:val="1"/>
    <w:next w:val="1"/>
    <w:link w:val="135"/>
    <w:qFormat/>
    <w:uiPriority w:val="0"/>
    <w:pPr>
      <w:ind w:left="100" w:leftChars="2500"/>
    </w:pPr>
  </w:style>
  <w:style w:type="paragraph" w:styleId="36">
    <w:name w:val="Body Text Indent 2"/>
    <w:basedOn w:val="1"/>
    <w:link w:val="180"/>
    <w:qFormat/>
    <w:uiPriority w:val="0"/>
    <w:pPr>
      <w:spacing w:line="500" w:lineRule="exact"/>
      <w:ind w:firstLine="511" w:firstLineChars="213"/>
    </w:pPr>
    <w:rPr>
      <w:sz w:val="24"/>
    </w:rPr>
  </w:style>
  <w:style w:type="paragraph" w:styleId="37">
    <w:name w:val="Balloon Text"/>
    <w:basedOn w:val="1"/>
    <w:link w:val="153"/>
    <w:qFormat/>
    <w:uiPriority w:val="0"/>
    <w:rPr>
      <w:sz w:val="18"/>
      <w:szCs w:val="18"/>
    </w:rPr>
  </w:style>
  <w:style w:type="paragraph" w:styleId="38">
    <w:name w:val="footer"/>
    <w:basedOn w:val="1"/>
    <w:link w:val="122"/>
    <w:qFormat/>
    <w:uiPriority w:val="0"/>
    <w:pPr>
      <w:tabs>
        <w:tab w:val="center" w:pos="4153"/>
        <w:tab w:val="right" w:pos="8306"/>
      </w:tabs>
      <w:snapToGrid w:val="0"/>
      <w:jc w:val="left"/>
    </w:pPr>
    <w:rPr>
      <w:sz w:val="18"/>
      <w:szCs w:val="18"/>
    </w:rPr>
  </w:style>
  <w:style w:type="paragraph" w:styleId="39">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6"/>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1">
    <w:name w:val="toc 1"/>
    <w:basedOn w:val="1"/>
    <w:next w:val="1"/>
    <w:qFormat/>
    <w:uiPriority w:val="0"/>
  </w:style>
  <w:style w:type="paragraph" w:styleId="42">
    <w:name w:val="toc 4"/>
    <w:basedOn w:val="1"/>
    <w:next w:val="1"/>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136"/>
    <w:qFormat/>
    <w:uiPriority w:val="0"/>
    <w:pPr>
      <w:spacing w:before="240" w:after="60" w:line="312" w:lineRule="auto"/>
      <w:jc w:val="center"/>
      <w:outlineLvl w:val="1"/>
    </w:pPr>
    <w:rPr>
      <w:rFonts w:ascii="Cambria" w:hAnsi="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style>
  <w:style w:type="paragraph" w:styleId="46">
    <w:name w:val="Body Text Indent 3"/>
    <w:basedOn w:val="1"/>
    <w:link w:val="148"/>
    <w:qFormat/>
    <w:uiPriority w:val="0"/>
    <w:pPr>
      <w:spacing w:line="500" w:lineRule="exact"/>
      <w:ind w:left="511" w:hanging="511" w:hangingChars="213"/>
    </w:pPr>
    <w:rPr>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200"/>
    <w:qFormat/>
    <w:uiPriority w:val="0"/>
    <w:pPr>
      <w:autoSpaceDE w:val="0"/>
      <w:autoSpaceDN w:val="0"/>
      <w:adjustRightInd w:val="0"/>
      <w:spacing w:after="120" w:line="480" w:lineRule="auto"/>
      <w:jc w:val="left"/>
    </w:p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13"/>
    <w:qFormat/>
    <w:uiPriority w:val="0"/>
    <w:pPr>
      <w:spacing w:before="240" w:after="60"/>
      <w:jc w:val="center"/>
      <w:outlineLvl w:val="0"/>
    </w:pPr>
    <w:rPr>
      <w:rFonts w:ascii="Cambria" w:hAnsi="Cambria"/>
      <w:b/>
      <w:bCs/>
      <w:sz w:val="32"/>
      <w:szCs w:val="32"/>
    </w:rPr>
  </w:style>
  <w:style w:type="paragraph" w:styleId="52">
    <w:name w:val="annotation subject"/>
    <w:basedOn w:val="21"/>
    <w:next w:val="21"/>
    <w:link w:val="98"/>
    <w:qFormat/>
    <w:uiPriority w:val="0"/>
    <w:rPr>
      <w:b/>
      <w:bCs/>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5">
    <w:name w:val="PlainText"/>
    <w:basedOn w:val="1"/>
    <w:qFormat/>
    <w:uiPriority w:val="0"/>
    <w:pPr>
      <w:jc w:val="left"/>
    </w:pPr>
    <w:rPr>
      <w:rFonts w:ascii="宋体" w:hAnsi="Courier New"/>
      <w:kern w:val="0"/>
      <w:szCs w:val="20"/>
    </w:rPr>
  </w:style>
  <w:style w:type="paragraph" w:customStyle="1" w:styleId="66">
    <w:name w:val="Char3 Char Char Char"/>
    <w:basedOn w:val="1"/>
    <w:qFormat/>
    <w:uiPriority w:val="0"/>
  </w:style>
  <w:style w:type="character" w:customStyle="1" w:styleId="67">
    <w:name w:val="不明显参考1"/>
    <w:qFormat/>
    <w:uiPriority w:val="0"/>
    <w:rPr>
      <w:smallCaps/>
      <w:color w:val="C0504D"/>
      <w:u w:val="single"/>
    </w:rPr>
  </w:style>
  <w:style w:type="character" w:customStyle="1" w:styleId="68">
    <w:name w:val="PI Char1"/>
    <w:qFormat/>
    <w:uiPriority w:val="0"/>
    <w:rPr>
      <w:rFonts w:eastAsia="宋体"/>
      <w:kern w:val="2"/>
      <w:sz w:val="24"/>
      <w:szCs w:val="24"/>
      <w:lang w:val="en-US" w:eastAsia="zh-CN" w:bidi="ar-SA"/>
    </w:rPr>
  </w:style>
  <w:style w:type="character" w:customStyle="1" w:styleId="69">
    <w:name w:val="标题 2 字符"/>
    <w:link w:val="7"/>
    <w:qFormat/>
    <w:uiPriority w:val="0"/>
    <w:rPr>
      <w:rFonts w:ascii="仿宋_GB2312" w:eastAsia="宋体"/>
      <w:b/>
      <w:kern w:val="2"/>
      <w:sz w:val="28"/>
      <w:szCs w:val="32"/>
      <w:lang w:val="en-US" w:eastAsia="zh-CN" w:bidi="ar-SA"/>
    </w:rPr>
  </w:style>
  <w:style w:type="character" w:customStyle="1" w:styleId="70">
    <w:name w:val="pt141"/>
    <w:qFormat/>
    <w:uiPriority w:val="0"/>
    <w:rPr>
      <w:color w:val="330066"/>
      <w:spacing w:val="450"/>
      <w:sz w:val="22"/>
      <w:szCs w:val="22"/>
    </w:rPr>
  </w:style>
  <w:style w:type="character" w:customStyle="1" w:styleId="71">
    <w:name w:val="Char Char27"/>
    <w:qFormat/>
    <w:uiPriority w:val="0"/>
    <w:rPr>
      <w:rFonts w:eastAsia="宋体"/>
      <w:kern w:val="2"/>
      <w:sz w:val="28"/>
      <w:lang w:val="en-US" w:eastAsia="zh-CN" w:bidi="ar-SA"/>
    </w:rPr>
  </w:style>
  <w:style w:type="character" w:customStyle="1" w:styleId="72">
    <w:name w:val="标题 7 字符"/>
    <w:link w:val="13"/>
    <w:qFormat/>
    <w:uiPriority w:val="0"/>
    <w:rPr>
      <w:rFonts w:eastAsia="宋体"/>
      <w:b/>
      <w:kern w:val="2"/>
      <w:sz w:val="24"/>
      <w:lang w:val="en-US" w:eastAsia="zh-CN" w:bidi="ar-SA"/>
    </w:rPr>
  </w:style>
  <w:style w:type="character" w:customStyle="1" w:styleId="73">
    <w:name w:val="明显参考1"/>
    <w:qFormat/>
    <w:uiPriority w:val="0"/>
    <w:rPr>
      <w:b/>
      <w:bCs/>
      <w:smallCaps/>
      <w:color w:val="C0504D"/>
      <w:spacing w:val="5"/>
      <w:u w:val="single"/>
    </w:rPr>
  </w:style>
  <w:style w:type="character" w:customStyle="1" w:styleId="74">
    <w:name w:val="书籍标题1"/>
    <w:qFormat/>
    <w:uiPriority w:val="0"/>
    <w:rPr>
      <w:b/>
      <w:bCs/>
      <w:smallCaps/>
      <w:spacing w:val="5"/>
    </w:rPr>
  </w:style>
  <w:style w:type="character" w:customStyle="1" w:styleId="75">
    <w:name w:val="Char Char61"/>
    <w:qFormat/>
    <w:uiPriority w:val="0"/>
    <w:rPr>
      <w:rFonts w:ascii="Times New Roman" w:hAnsi="Times New Roman" w:eastAsia="宋体" w:cs="Times New Roman"/>
      <w:szCs w:val="24"/>
    </w:rPr>
  </w:style>
  <w:style w:type="character" w:customStyle="1" w:styleId="76">
    <w:name w:val="Char Char24"/>
    <w:qFormat/>
    <w:uiPriority w:val="0"/>
    <w:rPr>
      <w:rFonts w:eastAsia="宋体"/>
      <w:b/>
      <w:kern w:val="2"/>
      <w:sz w:val="28"/>
      <w:lang w:val="en-US" w:eastAsia="zh-CN" w:bidi="ar-SA"/>
    </w:rPr>
  </w:style>
  <w:style w:type="character" w:customStyle="1" w:styleId="77">
    <w:name w:val="Style4"/>
    <w:qFormat/>
    <w:uiPriority w:val="0"/>
    <w:rPr>
      <w:rFonts w:ascii="Calibri" w:hAnsi="宋体" w:eastAsia="宋体" w:cs="Times New Roman"/>
      <w:szCs w:val="22"/>
      <w:lang w:eastAsia="zh-CN"/>
    </w:rPr>
  </w:style>
  <w:style w:type="character" w:customStyle="1" w:styleId="78">
    <w:name w:val="Style1"/>
    <w:qFormat/>
    <w:uiPriority w:val="0"/>
    <w:rPr>
      <w:rFonts w:ascii="Calibri" w:hAnsi="宋体" w:eastAsia="宋体" w:cs="Times New Roman"/>
      <w:sz w:val="22"/>
      <w:szCs w:val="22"/>
      <w:lang w:eastAsia="zh-CN"/>
    </w:rPr>
  </w:style>
  <w:style w:type="character" w:customStyle="1" w:styleId="79">
    <w:name w:val="heading 1 Char1"/>
    <w:qFormat/>
    <w:uiPriority w:val="0"/>
    <w:rPr>
      <w:rFonts w:eastAsia="宋体"/>
      <w:b/>
      <w:bCs/>
      <w:kern w:val="44"/>
      <w:sz w:val="44"/>
      <w:szCs w:val="44"/>
      <w:lang w:val="en-US" w:eastAsia="zh-CN" w:bidi="ar-SA"/>
    </w:rPr>
  </w:style>
  <w:style w:type="character" w:customStyle="1" w:styleId="80">
    <w:name w:val="Style5"/>
    <w:qFormat/>
    <w:uiPriority w:val="0"/>
    <w:rPr>
      <w:rFonts w:ascii="Calibri" w:hAnsi="宋体" w:eastAsia="宋体" w:cs="Times New Roman"/>
      <w:sz w:val="22"/>
      <w:szCs w:val="22"/>
      <w:lang w:eastAsia="zh-CN"/>
    </w:rPr>
  </w:style>
  <w:style w:type="character" w:customStyle="1" w:styleId="81">
    <w:name w:val="称呼 字符"/>
    <w:link w:val="22"/>
    <w:qFormat/>
    <w:uiPriority w:val="0"/>
    <w:rPr>
      <w:rFonts w:ascii="仿宋_GB2312" w:eastAsia="仿宋_GB2312"/>
      <w:b/>
      <w:sz w:val="24"/>
      <w:szCs w:val="32"/>
    </w:rPr>
  </w:style>
  <w:style w:type="character" w:customStyle="1" w:styleId="82">
    <w:name w:val="Ò³Ã¼ Char Char2"/>
    <w:qFormat/>
    <w:uiPriority w:val="0"/>
    <w:rPr>
      <w:kern w:val="2"/>
      <w:sz w:val="18"/>
      <w:szCs w:val="18"/>
    </w:rPr>
  </w:style>
  <w:style w:type="character" w:customStyle="1" w:styleId="83">
    <w:name w:val="明显强调1"/>
    <w:qFormat/>
    <w:uiPriority w:val="0"/>
    <w:rPr>
      <w:b/>
      <w:bCs/>
      <w:i/>
      <w:iCs/>
      <w:color w:val="4F81BD"/>
    </w:rPr>
  </w:style>
  <w:style w:type="character" w:customStyle="1" w:styleId="84">
    <w:name w:val="样式 标题 3 + 黑体 小四 Char Char"/>
    <w:link w:val="85"/>
    <w:qFormat/>
    <w:uiPriority w:val="0"/>
    <w:rPr>
      <w:rFonts w:ascii="黑体" w:hAnsi="Arial" w:eastAsia="黑体"/>
      <w:bCs/>
      <w:sz w:val="24"/>
      <w:szCs w:val="24"/>
      <w:lang w:bidi="ar-SA"/>
    </w:rPr>
  </w:style>
  <w:style w:type="paragraph" w:customStyle="1" w:styleId="85">
    <w:name w:val="样式 标题 3 + 黑体 小四"/>
    <w:basedOn w:val="8"/>
    <w:link w:val="84"/>
    <w:qFormat/>
    <w:uiPriority w:val="0"/>
    <w:pPr>
      <w:spacing w:before="260" w:after="260" w:line="413" w:lineRule="auto"/>
    </w:pPr>
    <w:rPr>
      <w:rFonts w:ascii="黑体" w:hAnsi="Arial"/>
      <w:b w:val="0"/>
      <w:bCs/>
      <w:kern w:val="0"/>
      <w:sz w:val="24"/>
      <w:szCs w:val="24"/>
    </w:rPr>
  </w:style>
  <w:style w:type="character" w:customStyle="1" w:styleId="86">
    <w:name w:val="heading 7 Char1"/>
    <w:qFormat/>
    <w:uiPriority w:val="0"/>
    <w:rPr>
      <w:rFonts w:ascii="Arial" w:hAnsi="Arial" w:eastAsia="黑体"/>
      <w:sz w:val="21"/>
      <w:szCs w:val="21"/>
      <w:lang w:val="en-US" w:eastAsia="zh-CN" w:bidi="ar-SA"/>
    </w:rPr>
  </w:style>
  <w:style w:type="character" w:customStyle="1" w:styleId="87">
    <w:name w:val="Char Char1"/>
    <w:qFormat/>
    <w:uiPriority w:val="0"/>
    <w:rPr>
      <w:rFonts w:eastAsia="宋体"/>
      <w:sz w:val="21"/>
      <w:lang w:val="en-US" w:eastAsia="zh-CN" w:bidi="ar-SA"/>
    </w:rPr>
  </w:style>
  <w:style w:type="character" w:customStyle="1" w:styleId="88">
    <w:name w:val="Char Char12"/>
    <w:qFormat/>
    <w:uiPriority w:val="0"/>
    <w:rPr>
      <w:rFonts w:eastAsia="宋体"/>
      <w:kern w:val="2"/>
      <w:sz w:val="21"/>
      <w:szCs w:val="24"/>
      <w:lang w:val="en-US" w:eastAsia="zh-CN" w:bidi="ar-SA"/>
    </w:rPr>
  </w:style>
  <w:style w:type="character" w:customStyle="1" w:styleId="89">
    <w:name w:val="Char Char18"/>
    <w:qFormat/>
    <w:uiPriority w:val="0"/>
    <w:rPr>
      <w:b/>
      <w:bCs/>
      <w:kern w:val="2"/>
      <w:sz w:val="32"/>
      <w:szCs w:val="32"/>
    </w:rPr>
  </w:style>
  <w:style w:type="character" w:customStyle="1" w:styleId="90">
    <w:name w:val="Char Char4"/>
    <w:qFormat/>
    <w:uiPriority w:val="0"/>
    <w:rPr>
      <w:rFonts w:ascii="Cambria" w:hAnsi="Cambria" w:eastAsia="宋体"/>
      <w:b/>
      <w:bCs/>
      <w:sz w:val="32"/>
      <w:szCs w:val="32"/>
      <w:lang w:bidi="ar-SA"/>
    </w:rPr>
  </w:style>
  <w:style w:type="character" w:customStyle="1" w:styleId="91">
    <w:name w:val="PI Char"/>
    <w:qFormat/>
    <w:uiPriority w:val="0"/>
    <w:rPr>
      <w:rFonts w:ascii="宋体" w:hAnsi="宋体"/>
      <w:sz w:val="24"/>
    </w:rPr>
  </w:style>
  <w:style w:type="character" w:customStyle="1" w:styleId="92">
    <w:name w:val="明显参考2"/>
    <w:qFormat/>
    <w:uiPriority w:val="0"/>
    <w:rPr>
      <w:b/>
      <w:bCs/>
      <w:smallCaps/>
      <w:color w:val="C0504D"/>
      <w:spacing w:val="5"/>
      <w:u w:val="single"/>
    </w:rPr>
  </w:style>
  <w:style w:type="character" w:customStyle="1" w:styleId="93">
    <w:name w:val="批注文字 字符"/>
    <w:link w:val="21"/>
    <w:qFormat/>
    <w:uiPriority w:val="0"/>
    <w:rPr>
      <w:rFonts w:eastAsia="宋体"/>
      <w:kern w:val="2"/>
      <w:sz w:val="21"/>
      <w:szCs w:val="24"/>
      <w:lang w:val="en-US" w:eastAsia="zh-CN" w:bidi="ar-SA"/>
    </w:rPr>
  </w:style>
  <w:style w:type="character" w:customStyle="1" w:styleId="94">
    <w:name w:val="Style2"/>
    <w:qFormat/>
    <w:uiPriority w:val="0"/>
    <w:rPr>
      <w:rFonts w:ascii="Calibri" w:hAnsi="宋体" w:eastAsia="宋体" w:cs="Times New Roman"/>
      <w:sz w:val="22"/>
      <w:szCs w:val="22"/>
      <w:lang w:eastAsia="zh-CN"/>
    </w:rPr>
  </w:style>
  <w:style w:type="character" w:customStyle="1" w:styleId="95">
    <w:name w:val="Footer-Even Char1"/>
    <w:qFormat/>
    <w:uiPriority w:val="0"/>
    <w:rPr>
      <w:rFonts w:eastAsia="宋体"/>
      <w:kern w:val="2"/>
      <w:sz w:val="18"/>
      <w:szCs w:val="18"/>
      <w:lang w:val="en-US" w:eastAsia="zh-CN" w:bidi="ar-SA"/>
    </w:rPr>
  </w:style>
  <w:style w:type="character" w:customStyle="1" w:styleId="96">
    <w:name w:val="heading 4 Char1"/>
    <w:qFormat/>
    <w:uiPriority w:val="0"/>
    <w:rPr>
      <w:rFonts w:ascii="Cambria" w:hAnsi="Cambria" w:eastAsia="宋体"/>
      <w:b/>
      <w:bCs/>
      <w:kern w:val="2"/>
      <w:sz w:val="28"/>
      <w:szCs w:val="28"/>
      <w:lang w:val="en-US" w:eastAsia="zh-CN" w:bidi="ar-SA"/>
    </w:rPr>
  </w:style>
  <w:style w:type="character" w:customStyle="1" w:styleId="97">
    <w:name w:val="正文文本 3 字符"/>
    <w:basedOn w:val="55"/>
    <w:link w:val="23"/>
    <w:qFormat/>
    <w:uiPriority w:val="0"/>
  </w:style>
  <w:style w:type="character" w:customStyle="1" w:styleId="98">
    <w:name w:val="批注主题 字符"/>
    <w:link w:val="52"/>
    <w:qFormat/>
    <w:uiPriority w:val="0"/>
    <w:rPr>
      <w:rFonts w:eastAsia="宋体"/>
      <w:b/>
      <w:bCs/>
      <w:kern w:val="2"/>
      <w:sz w:val="21"/>
      <w:szCs w:val="24"/>
      <w:lang w:val="en-US" w:eastAsia="zh-CN" w:bidi="ar-SA"/>
    </w:rPr>
  </w:style>
  <w:style w:type="character" w:customStyle="1" w:styleId="99">
    <w:name w:val="不明显参考11"/>
    <w:qFormat/>
    <w:uiPriority w:val="0"/>
    <w:rPr>
      <w:smallCaps/>
      <w:color w:val="C0504D"/>
      <w:u w:val="single"/>
    </w:rPr>
  </w:style>
  <w:style w:type="character" w:customStyle="1" w:styleId="100">
    <w:name w:val="Plain Text Char"/>
    <w:qFormat/>
    <w:uiPriority w:val="0"/>
    <w:rPr>
      <w:rFonts w:ascii="宋体" w:hAnsi="Courier New" w:eastAsia="宋体" w:cs="Times New Roman"/>
      <w:sz w:val="21"/>
      <w:szCs w:val="21"/>
    </w:rPr>
  </w:style>
  <w:style w:type="character" w:customStyle="1" w:styleId="101">
    <w:name w:val="Char Char111"/>
    <w:qFormat/>
    <w:uiPriority w:val="0"/>
    <w:rPr>
      <w:rFonts w:ascii="Times New Roman" w:hAnsi="Times New Roman" w:eastAsia="宋体" w:cs="Times New Roman"/>
      <w:sz w:val="18"/>
      <w:szCs w:val="18"/>
    </w:rPr>
  </w:style>
  <w:style w:type="character" w:customStyle="1" w:styleId="102">
    <w:name w:val="无间距字符"/>
    <w:link w:val="103"/>
    <w:qFormat/>
    <w:uiPriority w:val="0"/>
    <w:rPr>
      <w:rFonts w:eastAsia="Times New Roman"/>
      <w:sz w:val="22"/>
      <w:szCs w:val="22"/>
      <w:lang w:val="en-US" w:eastAsia="zh-CN" w:bidi="ar-SA"/>
    </w:rPr>
  </w:style>
  <w:style w:type="paragraph" w:customStyle="1" w:styleId="103">
    <w:name w:val="无间距"/>
    <w:link w:val="102"/>
    <w:qFormat/>
    <w:uiPriority w:val="0"/>
    <w:rPr>
      <w:rFonts w:ascii="Times New Roman" w:hAnsi="Times New Roman" w:eastAsia="Times New Roman" w:cs="Times New Roman"/>
      <w:sz w:val="22"/>
      <w:szCs w:val="22"/>
      <w:lang w:val="en-US" w:eastAsia="zh-CN" w:bidi="ar-SA"/>
    </w:rPr>
  </w:style>
  <w:style w:type="character" w:customStyle="1" w:styleId="104">
    <w:name w:val="heading 5 Char2"/>
    <w:qFormat/>
    <w:uiPriority w:val="0"/>
    <w:rPr>
      <w:b/>
      <w:bCs/>
      <w:kern w:val="2"/>
      <w:sz w:val="28"/>
      <w:szCs w:val="28"/>
    </w:rPr>
  </w:style>
  <w:style w:type="character" w:customStyle="1" w:styleId="105">
    <w:name w:val="样式2 Char Char"/>
    <w:link w:val="106"/>
    <w:qFormat/>
    <w:uiPriority w:val="0"/>
    <w:rPr>
      <w:rFonts w:ascii="宋体" w:hAnsi="宋体" w:eastAsia="宋体"/>
      <w:bCs/>
      <w:kern w:val="2"/>
      <w:sz w:val="28"/>
      <w:szCs w:val="28"/>
      <w:lang w:val="en-US" w:eastAsia="zh-CN" w:bidi="ar-SA"/>
    </w:rPr>
  </w:style>
  <w:style w:type="paragraph" w:customStyle="1" w:styleId="106">
    <w:name w:val="样式2"/>
    <w:basedOn w:val="7"/>
    <w:link w:val="105"/>
    <w:qFormat/>
    <w:uiPriority w:val="0"/>
    <w:pPr>
      <w:keepLines/>
      <w:snapToGrid w:val="0"/>
      <w:spacing w:before="260" w:afterLines="50" w:line="480" w:lineRule="exact"/>
      <w:ind w:firstLine="556"/>
    </w:pPr>
    <w:rPr>
      <w:rFonts w:ascii="宋体" w:hAnsi="宋体"/>
      <w:b w:val="0"/>
      <w:bCs/>
      <w:szCs w:val="28"/>
    </w:rPr>
  </w:style>
  <w:style w:type="character" w:customStyle="1" w:styleId="107">
    <w:name w:val="正文缩进 字符"/>
    <w:link w:val="12"/>
    <w:qFormat/>
    <w:uiPriority w:val="0"/>
    <w:rPr>
      <w:rFonts w:ascii="仿宋_GB2312" w:eastAsia="宋体"/>
      <w:b/>
      <w:sz w:val="21"/>
      <w:szCs w:val="32"/>
      <w:lang w:val="en-US" w:eastAsia="zh-CN" w:bidi="ar-SA"/>
    </w:rPr>
  </w:style>
  <w:style w:type="character" w:customStyle="1" w:styleId="108">
    <w:name w:val="heading 2 Char1"/>
    <w:qFormat/>
    <w:uiPriority w:val="0"/>
    <w:rPr>
      <w:rFonts w:ascii="Cambria" w:hAnsi="Cambria" w:eastAsia="宋体"/>
      <w:b/>
      <w:bCs/>
      <w:kern w:val="2"/>
      <w:sz w:val="32"/>
      <w:szCs w:val="32"/>
      <w:lang w:val="en-US" w:eastAsia="zh-CN" w:bidi="ar-SA"/>
    </w:rPr>
  </w:style>
  <w:style w:type="character" w:customStyle="1" w:styleId="109">
    <w:name w:val="heading 3 Char1"/>
    <w:qFormat/>
    <w:uiPriority w:val="0"/>
    <w:rPr>
      <w:rFonts w:eastAsia="宋体"/>
      <w:b/>
      <w:bCs/>
      <w:kern w:val="2"/>
      <w:sz w:val="32"/>
      <w:szCs w:val="32"/>
      <w:lang w:val="en-US" w:eastAsia="zh-CN" w:bidi="ar-SA"/>
    </w:rPr>
  </w:style>
  <w:style w:type="character" w:customStyle="1" w:styleId="110">
    <w:name w:val="Char Char15"/>
    <w:qFormat/>
    <w:uiPriority w:val="0"/>
    <w:rPr>
      <w:rFonts w:ascii="Arial" w:hAnsi="Arial" w:eastAsia="黑体"/>
      <w:sz w:val="24"/>
      <w:szCs w:val="24"/>
    </w:rPr>
  </w:style>
  <w:style w:type="character" w:customStyle="1" w:styleId="111">
    <w:name w:val="heading 1 Char"/>
    <w:qFormat/>
    <w:uiPriority w:val="0"/>
    <w:rPr>
      <w:rFonts w:ascii="Arial" w:hAnsi="Arial" w:eastAsia="黑体"/>
      <w:b/>
      <w:sz w:val="36"/>
      <w:szCs w:val="36"/>
    </w:rPr>
  </w:style>
  <w:style w:type="character" w:customStyle="1" w:styleId="112">
    <w:name w:val="ändrad Char"/>
    <w:qFormat/>
    <w:uiPriority w:val="0"/>
    <w:rPr>
      <w:rFonts w:eastAsia="宋体"/>
      <w:kern w:val="2"/>
      <w:sz w:val="21"/>
      <w:szCs w:val="24"/>
      <w:lang w:val="en-US" w:eastAsia="zh-CN" w:bidi="ar-SA"/>
    </w:rPr>
  </w:style>
  <w:style w:type="character" w:customStyle="1" w:styleId="113">
    <w:name w:val="标题 字符"/>
    <w:link w:val="51"/>
    <w:qFormat/>
    <w:uiPriority w:val="0"/>
    <w:rPr>
      <w:rFonts w:ascii="Cambria" w:hAnsi="Cambria" w:eastAsia="宋体"/>
      <w:b/>
      <w:bCs/>
      <w:kern w:val="2"/>
      <w:sz w:val="32"/>
      <w:szCs w:val="32"/>
      <w:lang w:val="en-US" w:eastAsia="zh-CN" w:bidi="ar-SA"/>
    </w:rPr>
  </w:style>
  <w:style w:type="character" w:customStyle="1" w:styleId="114">
    <w:name w:val="Char Char22"/>
    <w:qFormat/>
    <w:uiPriority w:val="0"/>
    <w:rPr>
      <w:rFonts w:ascii="Arial" w:hAnsi="Arial" w:eastAsia="黑体"/>
      <w:b/>
      <w:bCs/>
      <w:kern w:val="44"/>
      <w:sz w:val="30"/>
      <w:szCs w:val="44"/>
      <w:lang w:val="en-US" w:eastAsia="zh-CN" w:bidi="ar-SA"/>
    </w:rPr>
  </w:style>
  <w:style w:type="character" w:customStyle="1" w:styleId="115">
    <w:name w:val="blue1"/>
    <w:basedOn w:val="55"/>
    <w:qFormat/>
    <w:uiPriority w:val="0"/>
  </w:style>
  <w:style w:type="character" w:customStyle="1" w:styleId="116">
    <w:name w:val="样式 宋体"/>
    <w:qFormat/>
    <w:uiPriority w:val="0"/>
    <w:rPr>
      <w:rFonts w:ascii="宋体" w:hAnsi="宋体" w:eastAsia="宋体"/>
      <w:sz w:val="24"/>
      <w:szCs w:val="24"/>
    </w:rPr>
  </w:style>
  <w:style w:type="character" w:customStyle="1" w:styleId="117">
    <w:name w:val="dandyren_title1"/>
    <w:qFormat/>
    <w:uiPriority w:val="0"/>
    <w:rPr>
      <w:b/>
      <w:bCs/>
      <w:color w:val="FF6633"/>
      <w:sz w:val="18"/>
      <w:szCs w:val="18"/>
    </w:rPr>
  </w:style>
  <w:style w:type="character" w:customStyle="1" w:styleId="118">
    <w:name w:val="font21"/>
    <w:basedOn w:val="55"/>
    <w:qFormat/>
    <w:uiPriority w:val="0"/>
    <w:rPr>
      <w:rFonts w:ascii="Wingdings 2" w:hAnsi="Wingdings 2" w:eastAsia="Wingdings 2" w:cs="Wingdings 2"/>
      <w:b/>
      <w:color w:val="000000"/>
      <w:sz w:val="20"/>
      <w:szCs w:val="20"/>
      <w:u w:val="none"/>
    </w:rPr>
  </w:style>
  <w:style w:type="character" w:customStyle="1" w:styleId="119">
    <w:name w:val="Ò³Ã¼ Char Char1"/>
    <w:qFormat/>
    <w:uiPriority w:val="0"/>
    <w:rPr>
      <w:rFonts w:eastAsia="宋体"/>
      <w:kern w:val="2"/>
      <w:sz w:val="18"/>
      <w:szCs w:val="18"/>
      <w:lang w:val="en-US" w:eastAsia="zh-CN" w:bidi="ar-SA"/>
    </w:rPr>
  </w:style>
  <w:style w:type="character" w:customStyle="1" w:styleId="120">
    <w:name w:val="宏文本 字符"/>
    <w:link w:val="5"/>
    <w:qFormat/>
    <w:uiPriority w:val="0"/>
    <w:rPr>
      <w:rFonts w:ascii="Courier New" w:hAnsi="Courier New" w:eastAsia="Times New Roman"/>
      <w:kern w:val="2"/>
      <w:sz w:val="24"/>
      <w:szCs w:val="24"/>
      <w:lang w:val="en-US" w:eastAsia="zh-CN" w:bidi="ar-SA"/>
    </w:rPr>
  </w:style>
  <w:style w:type="character" w:customStyle="1" w:styleId="121">
    <w:name w:val="Footer-Even Char"/>
    <w:qFormat/>
    <w:uiPriority w:val="0"/>
    <w:rPr>
      <w:sz w:val="18"/>
      <w:szCs w:val="18"/>
    </w:rPr>
  </w:style>
  <w:style w:type="character" w:customStyle="1" w:styleId="122">
    <w:name w:val="页脚 字符"/>
    <w:link w:val="38"/>
    <w:qFormat/>
    <w:uiPriority w:val="0"/>
    <w:rPr>
      <w:rFonts w:eastAsia="宋体"/>
      <w:kern w:val="2"/>
      <w:sz w:val="18"/>
      <w:szCs w:val="18"/>
      <w:lang w:val="en-US" w:eastAsia="zh-CN" w:bidi="ar-SA"/>
    </w:rPr>
  </w:style>
  <w:style w:type="character" w:customStyle="1" w:styleId="123">
    <w:name w:val="style111"/>
    <w:qFormat/>
    <w:uiPriority w:val="0"/>
    <w:rPr>
      <w:sz w:val="27"/>
      <w:szCs w:val="27"/>
    </w:rPr>
  </w:style>
  <w:style w:type="character" w:customStyle="1" w:styleId="124">
    <w:name w:val="PI Char2"/>
    <w:qFormat/>
    <w:uiPriority w:val="0"/>
    <w:rPr>
      <w:kern w:val="2"/>
      <w:sz w:val="24"/>
      <w:szCs w:val="24"/>
    </w:rPr>
  </w:style>
  <w:style w:type="character" w:customStyle="1" w:styleId="125">
    <w:name w:val="gray6"/>
    <w:basedOn w:val="55"/>
    <w:qFormat/>
    <w:uiPriority w:val="0"/>
  </w:style>
  <w:style w:type="character" w:customStyle="1" w:styleId="126">
    <w:name w:val="Char Char Char1"/>
    <w:qFormat/>
    <w:uiPriority w:val="0"/>
    <w:rPr>
      <w:rFonts w:ascii="宋体" w:hAnsi="Courier New"/>
      <w:sz w:val="21"/>
      <w:szCs w:val="21"/>
    </w:rPr>
  </w:style>
  <w:style w:type="character" w:customStyle="1" w:styleId="127">
    <w:name w:val="Char Char121"/>
    <w:qFormat/>
    <w:uiPriority w:val="0"/>
    <w:rPr>
      <w:rFonts w:eastAsia="宋体"/>
      <w:kern w:val="2"/>
      <w:sz w:val="21"/>
      <w:szCs w:val="24"/>
      <w:lang w:val="en-US" w:eastAsia="zh-CN" w:bidi="ar-SA"/>
    </w:rPr>
  </w:style>
  <w:style w:type="character" w:customStyle="1" w:styleId="128">
    <w:name w:val="Char Char Char Char Char Char Char Char Char"/>
    <w:qFormat/>
    <w:uiPriority w:val="0"/>
    <w:rPr>
      <w:rFonts w:ascii="宋体" w:hAnsi="Courier New" w:eastAsia="宋体"/>
      <w:sz w:val="21"/>
      <w:szCs w:val="21"/>
      <w:lang w:val="en-US" w:eastAsia="zh-CN" w:bidi="ar-SA"/>
    </w:rPr>
  </w:style>
  <w:style w:type="character" w:customStyle="1" w:styleId="129">
    <w:name w:val="heading 4 Char2"/>
    <w:qFormat/>
    <w:uiPriority w:val="0"/>
    <w:rPr>
      <w:rFonts w:ascii="Cambria" w:hAnsi="Cambria"/>
      <w:b/>
      <w:bCs/>
      <w:kern w:val="2"/>
      <w:sz w:val="28"/>
      <w:szCs w:val="28"/>
    </w:rPr>
  </w:style>
  <w:style w:type="character" w:customStyle="1" w:styleId="130">
    <w:name w:val="heading 3 Char"/>
    <w:qFormat/>
    <w:uiPriority w:val="0"/>
    <w:rPr>
      <w:rFonts w:ascii="Arial" w:hAnsi="Arial" w:eastAsia="黑体"/>
      <w:sz w:val="28"/>
      <w:szCs w:val="24"/>
    </w:rPr>
  </w:style>
  <w:style w:type="character" w:customStyle="1" w:styleId="131">
    <w:name w:val="标题 1 字符"/>
    <w:link w:val="6"/>
    <w:qFormat/>
    <w:uiPriority w:val="0"/>
    <w:rPr>
      <w:rFonts w:eastAsia="黑体"/>
      <w:b/>
      <w:kern w:val="2"/>
      <w:sz w:val="32"/>
      <w:lang w:val="en-US" w:eastAsia="zh-CN" w:bidi="ar-SA"/>
    </w:rPr>
  </w:style>
  <w:style w:type="character" w:customStyle="1" w:styleId="132">
    <w:name w:val="Char Char16"/>
    <w:qFormat/>
    <w:uiPriority w:val="0"/>
    <w:rPr>
      <w:b/>
      <w:bCs/>
      <w:kern w:val="2"/>
      <w:sz w:val="28"/>
      <w:szCs w:val="28"/>
    </w:rPr>
  </w:style>
  <w:style w:type="character" w:customStyle="1" w:styleId="133">
    <w:name w:val="文档结构图 字符"/>
    <w:link w:val="20"/>
    <w:qFormat/>
    <w:uiPriority w:val="0"/>
    <w:rPr>
      <w:rFonts w:eastAsia="宋体"/>
      <w:kern w:val="2"/>
      <w:sz w:val="21"/>
      <w:szCs w:val="24"/>
      <w:lang w:val="en-US" w:eastAsia="zh-CN" w:bidi="ar-SA"/>
    </w:rPr>
  </w:style>
  <w:style w:type="character" w:customStyle="1" w:styleId="134">
    <w:name w:val="标题 5 字符"/>
    <w:link w:val="10"/>
    <w:qFormat/>
    <w:uiPriority w:val="0"/>
    <w:rPr>
      <w:rFonts w:eastAsia="宋体"/>
      <w:b/>
      <w:bCs/>
      <w:sz w:val="28"/>
      <w:szCs w:val="28"/>
      <w:lang w:bidi="ar-SA"/>
    </w:rPr>
  </w:style>
  <w:style w:type="character" w:customStyle="1" w:styleId="135">
    <w:name w:val="日期 字符"/>
    <w:link w:val="35"/>
    <w:qFormat/>
    <w:uiPriority w:val="0"/>
    <w:rPr>
      <w:rFonts w:eastAsia="宋体"/>
      <w:kern w:val="2"/>
      <w:sz w:val="21"/>
      <w:szCs w:val="24"/>
      <w:lang w:val="en-US" w:eastAsia="zh-CN" w:bidi="ar-SA"/>
    </w:rPr>
  </w:style>
  <w:style w:type="character" w:customStyle="1" w:styleId="136">
    <w:name w:val="副标题 字符"/>
    <w:link w:val="43"/>
    <w:qFormat/>
    <w:uiPriority w:val="0"/>
    <w:rPr>
      <w:rFonts w:ascii="Cambria" w:hAnsi="Cambria" w:eastAsia="宋体"/>
      <w:b/>
      <w:bCs/>
      <w:kern w:val="28"/>
      <w:sz w:val="32"/>
      <w:szCs w:val="32"/>
      <w:lang w:val="en-US" w:eastAsia="zh-CN" w:bidi="ar-SA"/>
    </w:rPr>
  </w:style>
  <w:style w:type="character" w:customStyle="1" w:styleId="137">
    <w:name w:val="页眉 字符"/>
    <w:link w:val="39"/>
    <w:qFormat/>
    <w:uiPriority w:val="0"/>
    <w:rPr>
      <w:rFonts w:eastAsia="宋体"/>
      <w:kern w:val="2"/>
      <w:sz w:val="18"/>
      <w:szCs w:val="18"/>
      <w:lang w:val="en-US" w:eastAsia="zh-CN" w:bidi="ar-SA"/>
    </w:rPr>
  </w:style>
  <w:style w:type="character" w:customStyle="1" w:styleId="138">
    <w:name w:val="style13"/>
    <w:basedOn w:val="55"/>
    <w:qFormat/>
    <w:uiPriority w:val="0"/>
  </w:style>
  <w:style w:type="character" w:customStyle="1" w:styleId="139">
    <w:name w:val="textcolor1"/>
    <w:qFormat/>
    <w:uiPriority w:val="0"/>
    <w:rPr>
      <w:rFonts w:ascii="仿宋_GB2312" w:eastAsia="仿宋_GB2312"/>
      <w:b/>
      <w:color w:val="FF6600"/>
      <w:sz w:val="32"/>
      <w:szCs w:val="32"/>
    </w:rPr>
  </w:style>
  <w:style w:type="character" w:customStyle="1" w:styleId="140">
    <w:name w:val="Table Text Char Char"/>
    <w:link w:val="141"/>
    <w:qFormat/>
    <w:uiPriority w:val="0"/>
    <w:rPr>
      <w:sz w:val="21"/>
      <w:lang w:val="en-US" w:eastAsia="en-US" w:bidi="ar-SA"/>
    </w:rPr>
  </w:style>
  <w:style w:type="paragraph" w:customStyle="1" w:styleId="141">
    <w:name w:val="Table Text"/>
    <w:basedOn w:val="1"/>
    <w:link w:val="140"/>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2">
    <w:name w:val="Ò³Ã¼ Char Char"/>
    <w:qFormat/>
    <w:uiPriority w:val="0"/>
    <w:rPr>
      <w:sz w:val="18"/>
      <w:szCs w:val="18"/>
    </w:rPr>
  </w:style>
  <w:style w:type="character" w:customStyle="1" w:styleId="143">
    <w:name w:val="heading 2 Char2"/>
    <w:qFormat/>
    <w:uiPriority w:val="0"/>
    <w:rPr>
      <w:rFonts w:ascii="Cambria" w:hAnsi="Cambria"/>
      <w:b/>
      <w:bCs/>
      <w:kern w:val="2"/>
      <w:sz w:val="32"/>
      <w:szCs w:val="32"/>
    </w:rPr>
  </w:style>
  <w:style w:type="character" w:customStyle="1" w:styleId="144">
    <w:name w:val="书籍标题11"/>
    <w:qFormat/>
    <w:uiPriority w:val="0"/>
    <w:rPr>
      <w:b/>
      <w:bCs/>
      <w:smallCaps/>
      <w:spacing w:val="5"/>
    </w:rPr>
  </w:style>
  <w:style w:type="character" w:customStyle="1" w:styleId="145">
    <w:name w:val="Char Char21"/>
    <w:qFormat/>
    <w:uiPriority w:val="0"/>
    <w:rPr>
      <w:rFonts w:ascii="Times New Roman" w:hAnsi="Times New Roman" w:eastAsia="宋体" w:cs="Times New Roman"/>
      <w:b/>
      <w:bCs/>
      <w:kern w:val="44"/>
      <w:sz w:val="44"/>
      <w:szCs w:val="44"/>
    </w:rPr>
  </w:style>
  <w:style w:type="character" w:customStyle="1" w:styleId="146">
    <w:name w:val="正文文本缩进 字符"/>
    <w:link w:val="3"/>
    <w:qFormat/>
    <w:uiPriority w:val="0"/>
    <w:rPr>
      <w:rFonts w:eastAsia="宋体"/>
      <w:kern w:val="2"/>
      <w:sz w:val="24"/>
      <w:szCs w:val="24"/>
      <w:lang w:val="en-US" w:eastAsia="zh-CN" w:bidi="ar-SA"/>
    </w:rPr>
  </w:style>
  <w:style w:type="character" w:customStyle="1" w:styleId="147">
    <w:name w:val="不明显强调1"/>
    <w:qFormat/>
    <w:uiPriority w:val="0"/>
    <w:rPr>
      <w:i/>
      <w:iCs/>
      <w:color w:val="808080"/>
    </w:rPr>
  </w:style>
  <w:style w:type="character" w:customStyle="1" w:styleId="148">
    <w:name w:val="正文文本缩进 3 字符"/>
    <w:link w:val="46"/>
    <w:qFormat/>
    <w:uiPriority w:val="0"/>
    <w:rPr>
      <w:rFonts w:eastAsia="宋体"/>
      <w:kern w:val="2"/>
      <w:sz w:val="24"/>
      <w:szCs w:val="24"/>
      <w:lang w:val="en-US" w:eastAsia="zh-CN" w:bidi="ar-SA"/>
    </w:rPr>
  </w:style>
  <w:style w:type="character" w:customStyle="1" w:styleId="149">
    <w:name w:val="heading 5 Char"/>
    <w:qFormat/>
    <w:uiPriority w:val="0"/>
    <w:rPr>
      <w:rFonts w:ascii="Arial" w:hAnsi="Arial" w:eastAsia="黑体"/>
      <w:sz w:val="21"/>
      <w:szCs w:val="21"/>
    </w:rPr>
  </w:style>
  <w:style w:type="character" w:customStyle="1" w:styleId="150">
    <w:name w:val="Style3"/>
    <w:qFormat/>
    <w:uiPriority w:val="0"/>
    <w:rPr>
      <w:rFonts w:ascii="Calibri" w:hAnsi="宋体" w:eastAsia="宋体" w:cs="Times New Roman"/>
      <w:szCs w:val="22"/>
      <w:lang w:eastAsia="zh-CN"/>
    </w:rPr>
  </w:style>
  <w:style w:type="character" w:customStyle="1" w:styleId="151">
    <w:name w:val="标题 4 字符"/>
    <w:link w:val="9"/>
    <w:qFormat/>
    <w:uiPriority w:val="0"/>
    <w:rPr>
      <w:rFonts w:eastAsia="宋体"/>
      <w:kern w:val="2"/>
      <w:sz w:val="28"/>
      <w:szCs w:val="28"/>
      <w:lang w:val="en-US" w:eastAsia="zh-CN" w:bidi="ar-SA"/>
    </w:rPr>
  </w:style>
  <w:style w:type="character" w:customStyle="1" w:styleId="152">
    <w:name w:val="Char Char241"/>
    <w:qFormat/>
    <w:uiPriority w:val="0"/>
    <w:rPr>
      <w:rFonts w:eastAsia="宋体"/>
      <w:b/>
      <w:kern w:val="2"/>
      <w:sz w:val="28"/>
      <w:lang w:val="en-US" w:eastAsia="zh-CN" w:bidi="ar-SA"/>
    </w:rPr>
  </w:style>
  <w:style w:type="character" w:customStyle="1" w:styleId="153">
    <w:name w:val="批注框文本 字符"/>
    <w:link w:val="37"/>
    <w:qFormat/>
    <w:uiPriority w:val="0"/>
    <w:rPr>
      <w:rFonts w:eastAsia="宋体"/>
      <w:kern w:val="2"/>
      <w:sz w:val="18"/>
      <w:szCs w:val="18"/>
      <w:lang w:val="en-US" w:eastAsia="zh-CN" w:bidi="ar-SA"/>
    </w:rPr>
  </w:style>
  <w:style w:type="character" w:customStyle="1" w:styleId="154">
    <w:name w:val="标题 3 字符"/>
    <w:link w:val="8"/>
    <w:qFormat/>
    <w:uiPriority w:val="0"/>
    <w:rPr>
      <w:rFonts w:eastAsia="黑体"/>
      <w:b/>
      <w:kern w:val="2"/>
      <w:sz w:val="28"/>
      <w:lang w:val="en-US" w:eastAsia="zh-CN" w:bidi="ar-SA"/>
    </w:rPr>
  </w:style>
  <w:style w:type="character" w:customStyle="1" w:styleId="155">
    <w:name w:val="明显强调11"/>
    <w:qFormat/>
    <w:uiPriority w:val="0"/>
    <w:rPr>
      <w:b/>
      <w:bCs/>
      <w:i/>
      <w:iCs/>
      <w:color w:val="4F81BD"/>
    </w:rPr>
  </w:style>
  <w:style w:type="character" w:customStyle="1" w:styleId="156">
    <w:name w:val="签名 字符"/>
    <w:link w:val="40"/>
    <w:qFormat/>
    <w:uiPriority w:val="0"/>
    <w:rPr>
      <w:rFonts w:ascii="仿宋_GB2312" w:eastAsia="仿宋_GB2312"/>
      <w:b/>
      <w:sz w:val="24"/>
      <w:szCs w:val="32"/>
    </w:rPr>
  </w:style>
  <w:style w:type="character" w:customStyle="1" w:styleId="157">
    <w:name w:val="heading 3 Char2"/>
    <w:qFormat/>
    <w:uiPriority w:val="0"/>
    <w:rPr>
      <w:b/>
      <w:bCs/>
      <w:kern w:val="2"/>
      <w:sz w:val="32"/>
      <w:szCs w:val="32"/>
    </w:rPr>
  </w:style>
  <w:style w:type="character" w:customStyle="1" w:styleId="158">
    <w:name w:val="style21"/>
    <w:qFormat/>
    <w:uiPriority w:val="0"/>
    <w:rPr>
      <w:sz w:val="15"/>
      <w:szCs w:val="15"/>
    </w:rPr>
  </w:style>
  <w:style w:type="character" w:customStyle="1" w:styleId="159">
    <w:name w:val="Char Char271"/>
    <w:qFormat/>
    <w:uiPriority w:val="0"/>
    <w:rPr>
      <w:rFonts w:eastAsia="宋体"/>
      <w:kern w:val="2"/>
      <w:sz w:val="28"/>
      <w:lang w:val="en-US" w:eastAsia="zh-CN" w:bidi="ar-SA"/>
    </w:rPr>
  </w:style>
  <w:style w:type="character" w:customStyle="1" w:styleId="160">
    <w:name w:val="表格 Char Char"/>
    <w:link w:val="161"/>
    <w:qFormat/>
    <w:uiPriority w:val="0"/>
    <w:rPr>
      <w:rFonts w:ascii="宋体" w:hAnsi="宋体" w:eastAsia="宋体"/>
      <w:lang w:val="en-US" w:eastAsia="zh-CN" w:bidi="ar-SA"/>
    </w:rPr>
  </w:style>
  <w:style w:type="paragraph" w:customStyle="1" w:styleId="161">
    <w:name w:val="表格"/>
    <w:basedOn w:val="1"/>
    <w:link w:val="160"/>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2">
    <w:name w:val="heading 6 Char1"/>
    <w:qFormat/>
    <w:uiPriority w:val="0"/>
    <w:rPr>
      <w:rFonts w:ascii="Arial" w:hAnsi="Arial" w:eastAsia="黑体"/>
      <w:kern w:val="2"/>
      <w:sz w:val="24"/>
      <w:szCs w:val="24"/>
      <w:lang w:val="en-US" w:eastAsia="zh-CN" w:bidi="ar-SA"/>
    </w:rPr>
  </w:style>
  <w:style w:type="character" w:customStyle="1" w:styleId="163">
    <w:name w:val="Char Char211"/>
    <w:qFormat/>
    <w:uiPriority w:val="0"/>
    <w:rPr>
      <w:rFonts w:ascii="Times New Roman" w:hAnsi="Times New Roman" w:eastAsia="宋体" w:cs="Times New Roman"/>
      <w:b/>
      <w:bCs/>
      <w:kern w:val="44"/>
      <w:sz w:val="44"/>
      <w:szCs w:val="44"/>
    </w:rPr>
  </w:style>
  <w:style w:type="character" w:customStyle="1" w:styleId="164">
    <w:name w:val="不明显强调11"/>
    <w:qFormat/>
    <w:uiPriority w:val="0"/>
    <w:rPr>
      <w:i/>
      <w:iCs/>
      <w:color w:val="808080"/>
    </w:rPr>
  </w:style>
  <w:style w:type="character" w:customStyle="1" w:styleId="165">
    <w:name w:val="标题 9 字符"/>
    <w:link w:val="15"/>
    <w:qFormat/>
    <w:uiPriority w:val="0"/>
    <w:rPr>
      <w:rFonts w:ascii="Arial" w:hAnsi="Arial" w:eastAsia="黑体"/>
      <w:kern w:val="2"/>
      <w:sz w:val="21"/>
      <w:lang w:val="en-US" w:eastAsia="zh-CN" w:bidi="ar-SA"/>
    </w:rPr>
  </w:style>
  <w:style w:type="character" w:customStyle="1" w:styleId="166">
    <w:name w:val="正文文本 字符"/>
    <w:link w:val="24"/>
    <w:qFormat/>
    <w:uiPriority w:val="0"/>
    <w:rPr>
      <w:rFonts w:ascii="仿宋_GB2312" w:eastAsia="宋体"/>
      <w:b/>
      <w:kern w:val="2"/>
      <w:sz w:val="21"/>
      <w:szCs w:val="24"/>
      <w:lang w:val="en-US" w:eastAsia="zh-CN" w:bidi="ar-SA"/>
    </w:rPr>
  </w:style>
  <w:style w:type="character" w:customStyle="1" w:styleId="167">
    <w:name w:val="明显引用 字符"/>
    <w:link w:val="168"/>
    <w:qFormat/>
    <w:uiPriority w:val="0"/>
    <w:rPr>
      <w:rFonts w:ascii="Calibri" w:hAnsi="Calibri" w:eastAsia="宋体"/>
      <w:b/>
      <w:bCs/>
      <w:i/>
      <w:iCs/>
      <w:color w:val="4F81BD"/>
      <w:lang w:val="en-US" w:eastAsia="zh-CN" w:bidi="ar-SA"/>
    </w:rPr>
  </w:style>
  <w:style w:type="paragraph" w:styleId="168">
    <w:name w:val="Intense Quote"/>
    <w:basedOn w:val="1"/>
    <w:next w:val="1"/>
    <w:link w:val="167"/>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9">
    <w:name w:val="heading 5 Char1"/>
    <w:qFormat/>
    <w:uiPriority w:val="0"/>
    <w:rPr>
      <w:rFonts w:eastAsia="宋体"/>
      <w:b/>
      <w:bCs/>
      <w:kern w:val="2"/>
      <w:sz w:val="28"/>
      <w:szCs w:val="28"/>
      <w:lang w:val="en-US" w:eastAsia="zh-CN" w:bidi="ar-SA"/>
    </w:rPr>
  </w:style>
  <w:style w:type="character" w:customStyle="1" w:styleId="170">
    <w:name w:val="Texte Char Char"/>
    <w:qFormat/>
    <w:uiPriority w:val="0"/>
    <w:rPr>
      <w:rFonts w:ascii="宋体" w:hAnsi="Courier New" w:eastAsia="宋体"/>
      <w:sz w:val="21"/>
      <w:szCs w:val="21"/>
      <w:lang w:val="en-US" w:eastAsia="zh-CN" w:bidi="ar-SA"/>
    </w:rPr>
  </w:style>
  <w:style w:type="character" w:customStyle="1" w:styleId="171">
    <w:name w:val="正文1 Char Char"/>
    <w:link w:val="172"/>
    <w:qFormat/>
    <w:uiPriority w:val="0"/>
    <w:rPr>
      <w:rFonts w:ascii="宋体" w:hAnsi="宋体" w:eastAsia="宋体" w:cs="宋体"/>
      <w:sz w:val="21"/>
      <w:lang w:val="en-US" w:eastAsia="zh-CN" w:bidi="ar-SA"/>
    </w:rPr>
  </w:style>
  <w:style w:type="paragraph" w:customStyle="1" w:styleId="172">
    <w:name w:val="正文1"/>
    <w:basedOn w:val="1"/>
    <w:link w:val="171"/>
    <w:qFormat/>
    <w:uiPriority w:val="0"/>
    <w:pPr>
      <w:widowControl/>
      <w:spacing w:line="360" w:lineRule="auto"/>
      <w:ind w:left="360" w:firstLine="420"/>
      <w:jc w:val="left"/>
    </w:pPr>
    <w:rPr>
      <w:rFonts w:ascii="宋体" w:hAnsi="宋体" w:cs="宋体"/>
      <w:kern w:val="0"/>
      <w:szCs w:val="20"/>
    </w:rPr>
  </w:style>
  <w:style w:type="character" w:customStyle="1" w:styleId="173">
    <w:name w:val="heading 8 Char1"/>
    <w:qFormat/>
    <w:uiPriority w:val="0"/>
    <w:rPr>
      <w:rFonts w:ascii="Arial" w:hAnsi="Arial" w:eastAsia="黑体"/>
      <w:sz w:val="24"/>
      <w:lang w:val="en-US" w:eastAsia="zh-CN" w:bidi="ar-SA"/>
    </w:rPr>
  </w:style>
  <w:style w:type="character" w:customStyle="1" w:styleId="174">
    <w:name w:val="heading 9 Char1"/>
    <w:qFormat/>
    <w:uiPriority w:val="0"/>
    <w:rPr>
      <w:rFonts w:ascii="Arial" w:hAnsi="Arial" w:eastAsia="黑体"/>
      <w:sz w:val="21"/>
      <w:lang w:val="en-US" w:eastAsia="zh-CN" w:bidi="ar-SA"/>
    </w:rPr>
  </w:style>
  <w:style w:type="character" w:customStyle="1" w:styleId="175">
    <w:name w:val="标题 6 字符"/>
    <w:link w:val="11"/>
    <w:qFormat/>
    <w:uiPriority w:val="0"/>
    <w:rPr>
      <w:rFonts w:ascii="Arial" w:hAnsi="Arial" w:eastAsia="黑体"/>
      <w:b/>
      <w:kern w:val="2"/>
      <w:sz w:val="24"/>
      <w:lang w:val="en-US" w:eastAsia="zh-CN" w:bidi="ar-SA"/>
    </w:rPr>
  </w:style>
  <w:style w:type="character" w:customStyle="1" w:styleId="176">
    <w:name w:val="ändrad Char1"/>
    <w:qFormat/>
    <w:uiPriority w:val="0"/>
    <w:rPr>
      <w:rFonts w:ascii="仿宋_GB2312" w:eastAsia="宋体"/>
      <w:b/>
      <w:kern w:val="2"/>
      <w:sz w:val="21"/>
      <w:szCs w:val="24"/>
      <w:lang w:val="en-US" w:eastAsia="zh-CN" w:bidi="ar-SA"/>
    </w:rPr>
  </w:style>
  <w:style w:type="character" w:customStyle="1" w:styleId="177">
    <w:name w:val="Char Char41"/>
    <w:qFormat/>
    <w:uiPriority w:val="0"/>
    <w:rPr>
      <w:rFonts w:ascii="Cambria" w:hAnsi="Cambria" w:eastAsia="宋体"/>
      <w:b/>
      <w:bCs/>
      <w:sz w:val="32"/>
      <w:szCs w:val="32"/>
      <w:lang w:bidi="ar-SA"/>
    </w:rPr>
  </w:style>
  <w:style w:type="character" w:customStyle="1" w:styleId="178">
    <w:name w:val="标题 8 字符"/>
    <w:link w:val="14"/>
    <w:qFormat/>
    <w:uiPriority w:val="0"/>
    <w:rPr>
      <w:rFonts w:ascii="Arial" w:hAnsi="Arial" w:eastAsia="黑体"/>
      <w:kern w:val="2"/>
      <w:sz w:val="24"/>
      <w:lang w:val="en-US" w:eastAsia="zh-CN" w:bidi="ar-SA"/>
    </w:rPr>
  </w:style>
  <w:style w:type="character" w:customStyle="1" w:styleId="179">
    <w:name w:val="Char Char11"/>
    <w:qFormat/>
    <w:uiPriority w:val="0"/>
    <w:rPr>
      <w:rFonts w:ascii="Times New Roman" w:hAnsi="Times New Roman" w:eastAsia="宋体" w:cs="Times New Roman"/>
      <w:sz w:val="18"/>
      <w:szCs w:val="18"/>
    </w:rPr>
  </w:style>
  <w:style w:type="character" w:customStyle="1" w:styleId="180">
    <w:name w:val="正文文本缩进 2 字符"/>
    <w:link w:val="36"/>
    <w:qFormat/>
    <w:uiPriority w:val="0"/>
    <w:rPr>
      <w:rFonts w:eastAsia="宋体"/>
      <w:kern w:val="2"/>
      <w:sz w:val="24"/>
      <w:szCs w:val="24"/>
      <w:lang w:val="en-US" w:eastAsia="zh-CN" w:bidi="ar-SA"/>
    </w:rPr>
  </w:style>
  <w:style w:type="character" w:customStyle="1" w:styleId="181">
    <w:name w:val="Char Char6"/>
    <w:qFormat/>
    <w:uiPriority w:val="0"/>
    <w:rPr>
      <w:rFonts w:ascii="Times New Roman" w:hAnsi="Times New Roman" w:eastAsia="宋体" w:cs="Times New Roman"/>
      <w:szCs w:val="24"/>
    </w:rPr>
  </w:style>
  <w:style w:type="character" w:customStyle="1" w:styleId="182">
    <w:name w:val="Char Char Char"/>
    <w:qFormat/>
    <w:uiPriority w:val="0"/>
    <w:rPr>
      <w:rFonts w:ascii="宋体" w:hAnsi="Courier New" w:eastAsia="宋体"/>
      <w:b/>
      <w:sz w:val="21"/>
      <w:szCs w:val="21"/>
      <w:lang w:val="en-US" w:eastAsia="zh-CN" w:bidi="ar-SA"/>
    </w:rPr>
  </w:style>
  <w:style w:type="character" w:customStyle="1" w:styleId="183">
    <w:name w:val="heading 2 Char"/>
    <w:qFormat/>
    <w:uiPriority w:val="0"/>
    <w:rPr>
      <w:rFonts w:ascii="Arial" w:hAnsi="Arial" w:eastAsia="黑体" w:cs="Times New Roman"/>
      <w:sz w:val="30"/>
      <w:szCs w:val="24"/>
    </w:rPr>
  </w:style>
  <w:style w:type="character" w:customStyle="1" w:styleId="184">
    <w:name w:val="Char Char2"/>
    <w:qFormat/>
    <w:uiPriority w:val="0"/>
    <w:rPr>
      <w:rFonts w:ascii="Arial" w:hAnsi="Arial" w:eastAsia="黑体"/>
      <w:b/>
      <w:bCs/>
      <w:kern w:val="44"/>
      <w:sz w:val="30"/>
      <w:szCs w:val="44"/>
      <w:lang w:val="en-US" w:eastAsia="zh-CN" w:bidi="ar-SA"/>
    </w:rPr>
  </w:style>
  <w:style w:type="character" w:customStyle="1" w:styleId="185">
    <w:name w:val="Footer-Even Char2"/>
    <w:qFormat/>
    <w:uiPriority w:val="0"/>
    <w:rPr>
      <w:kern w:val="2"/>
      <w:sz w:val="18"/>
      <w:szCs w:val="18"/>
    </w:rPr>
  </w:style>
  <w:style w:type="character" w:customStyle="1" w:styleId="186">
    <w:name w:val="Char Char17"/>
    <w:qFormat/>
    <w:uiPriority w:val="0"/>
    <w:rPr>
      <w:rFonts w:ascii="Cambria" w:hAnsi="Cambria"/>
      <w:b/>
      <w:bCs/>
      <w:kern w:val="2"/>
      <w:sz w:val="28"/>
      <w:szCs w:val="28"/>
    </w:rPr>
  </w:style>
  <w:style w:type="character" w:customStyle="1" w:styleId="187">
    <w:name w:val="heading 4 Char"/>
    <w:qFormat/>
    <w:uiPriority w:val="0"/>
    <w:rPr>
      <w:rFonts w:ascii="Arial" w:hAnsi="Arial" w:eastAsia="黑体" w:cs="Times New Roman"/>
      <w:sz w:val="21"/>
      <w:szCs w:val="21"/>
    </w:rPr>
  </w:style>
  <w:style w:type="character" w:customStyle="1" w:styleId="188">
    <w:name w:val="Char Char20"/>
    <w:qFormat/>
    <w:uiPriority w:val="0"/>
    <w:rPr>
      <w:b/>
      <w:bCs/>
      <w:kern w:val="44"/>
      <w:sz w:val="44"/>
      <w:szCs w:val="44"/>
    </w:rPr>
  </w:style>
  <w:style w:type="character" w:customStyle="1" w:styleId="189">
    <w:name w:val="heading 1 Char2"/>
    <w:qFormat/>
    <w:uiPriority w:val="0"/>
    <w:rPr>
      <w:b/>
      <w:bCs/>
      <w:kern w:val="44"/>
      <w:sz w:val="44"/>
      <w:szCs w:val="44"/>
    </w:rPr>
  </w:style>
  <w:style w:type="character" w:customStyle="1" w:styleId="190">
    <w:name w:val="font11"/>
    <w:qFormat/>
    <w:uiPriority w:val="0"/>
    <w:rPr>
      <w:rFonts w:hint="eastAsia" w:ascii="宋体" w:hAnsi="宋体" w:eastAsia="宋体" w:cs="宋体"/>
      <w:b/>
      <w:color w:val="000000"/>
      <w:sz w:val="20"/>
      <w:szCs w:val="20"/>
      <w:u w:val="none"/>
    </w:rPr>
  </w:style>
  <w:style w:type="character" w:customStyle="1" w:styleId="191">
    <w:name w:val="表正文 Char2"/>
    <w:qFormat/>
    <w:uiPriority w:val="0"/>
    <w:rPr>
      <w:rFonts w:ascii="Times New Roman" w:hAnsi="Times New Roman" w:eastAsia="宋体" w:cs="Times New Roman"/>
      <w:szCs w:val="24"/>
    </w:rPr>
  </w:style>
  <w:style w:type="character" w:customStyle="1" w:styleId="192">
    <w:name w:val="引用 字符"/>
    <w:link w:val="193"/>
    <w:qFormat/>
    <w:uiPriority w:val="0"/>
    <w:rPr>
      <w:rFonts w:ascii="Calibri" w:hAnsi="Calibri" w:eastAsia="宋体"/>
      <w:i/>
      <w:iCs/>
      <w:color w:val="000000"/>
      <w:lang w:val="en-US" w:eastAsia="zh-CN" w:bidi="ar-SA"/>
    </w:rPr>
  </w:style>
  <w:style w:type="paragraph" w:styleId="193">
    <w:name w:val="Quote"/>
    <w:basedOn w:val="1"/>
    <w:next w:val="1"/>
    <w:link w:val="192"/>
    <w:qFormat/>
    <w:uiPriority w:val="0"/>
    <w:rPr>
      <w:rFonts w:ascii="Calibri" w:hAnsi="Calibri"/>
      <w:i/>
      <w:iCs/>
      <w:color w:val="000000"/>
      <w:kern w:val="0"/>
      <w:sz w:val="20"/>
      <w:szCs w:val="20"/>
    </w:rPr>
  </w:style>
  <w:style w:type="character" w:customStyle="1" w:styleId="194">
    <w:name w:val="纯文本 字符"/>
    <w:link w:val="32"/>
    <w:qFormat/>
    <w:uiPriority w:val="0"/>
    <w:rPr>
      <w:rFonts w:ascii="宋体" w:hAnsi="Courier New" w:eastAsia="宋体"/>
      <w:b/>
      <w:sz w:val="21"/>
      <w:szCs w:val="21"/>
      <w:lang w:val="en-US" w:eastAsia="zh-CN" w:bidi="ar-SA"/>
    </w:rPr>
  </w:style>
  <w:style w:type="character" w:customStyle="1" w:styleId="195">
    <w:name w:val="Char Char19"/>
    <w:qFormat/>
    <w:uiPriority w:val="0"/>
    <w:rPr>
      <w:rFonts w:ascii="Cambria" w:hAnsi="Cambria"/>
      <w:b/>
      <w:bCs/>
      <w:kern w:val="2"/>
      <w:sz w:val="32"/>
      <w:szCs w:val="32"/>
    </w:rPr>
  </w:style>
  <w:style w:type="character" w:customStyle="1" w:styleId="196">
    <w:name w:val="style41"/>
    <w:qFormat/>
    <w:uiPriority w:val="0"/>
    <w:rPr>
      <w:color w:val="auto"/>
    </w:rPr>
  </w:style>
  <w:style w:type="character" w:customStyle="1" w:styleId="197">
    <w:name w:val="Char Char201"/>
    <w:qFormat/>
    <w:uiPriority w:val="0"/>
    <w:rPr>
      <w:rFonts w:ascii="Cambria" w:hAnsi="Cambria" w:eastAsia="宋体" w:cs="Times New Roman"/>
      <w:b/>
      <w:bCs/>
      <w:sz w:val="32"/>
      <w:szCs w:val="32"/>
    </w:rPr>
  </w:style>
  <w:style w:type="character" w:customStyle="1" w:styleId="198">
    <w:name w:val="正文首行缩进 字符"/>
    <w:link w:val="25"/>
    <w:qFormat/>
    <w:uiPriority w:val="0"/>
    <w:rPr>
      <w:rFonts w:eastAsia="宋体"/>
      <w:lang w:val="en-US" w:eastAsia="zh-CN" w:bidi="ar-SA"/>
    </w:rPr>
  </w:style>
  <w:style w:type="character" w:customStyle="1" w:styleId="199">
    <w:name w:val="smalltxt1"/>
    <w:qFormat/>
    <w:uiPriority w:val="0"/>
    <w:rPr>
      <w:rFonts w:hint="default" w:ascii="ˎ̥" w:hAnsi="ˎ̥"/>
      <w:sz w:val="24"/>
      <w:szCs w:val="24"/>
    </w:rPr>
  </w:style>
  <w:style w:type="character" w:customStyle="1" w:styleId="200">
    <w:name w:val="正文文本 2 字符"/>
    <w:basedOn w:val="55"/>
    <w:link w:val="49"/>
    <w:qFormat/>
    <w:uiPriority w:val="0"/>
  </w:style>
  <w:style w:type="paragraph" w:customStyle="1" w:styleId="2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2">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3">
    <w:name w:val="表内文字"/>
    <w:basedOn w:val="1"/>
    <w:qFormat/>
    <w:uiPriority w:val="0"/>
    <w:pPr>
      <w:spacing w:line="240" w:lineRule="atLeast"/>
      <w:jc w:val="center"/>
    </w:pPr>
    <w:rPr>
      <w:rFonts w:ascii="Arial" w:hAnsi="Arial" w:cs="Arial"/>
      <w:b/>
      <w:bCs/>
    </w:rPr>
  </w:style>
  <w:style w:type="paragraph" w:customStyle="1" w:styleId="204">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5">
    <w:name w:val="Char Char Char Char Char Char Char"/>
    <w:basedOn w:val="1"/>
    <w:qFormat/>
    <w:uiPriority w:val="0"/>
    <w:rPr>
      <w:rFonts w:ascii="仿宋_GB2312" w:eastAsia="仿宋_GB2312"/>
      <w:b/>
      <w:sz w:val="32"/>
      <w:szCs w:val="32"/>
    </w:rPr>
  </w:style>
  <w:style w:type="paragraph" w:customStyle="1" w:styleId="20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7">
    <w:name w:val="列出段落1"/>
    <w:basedOn w:val="1"/>
    <w:qFormat/>
    <w:uiPriority w:val="0"/>
    <w:pPr>
      <w:ind w:firstLine="420" w:firstLineChars="200"/>
    </w:pPr>
    <w:rPr>
      <w:szCs w:val="20"/>
    </w:rPr>
  </w:style>
  <w:style w:type="paragraph" w:customStyle="1" w:styleId="208">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10">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1">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4">
    <w:name w:val="NICMAN Body Text"/>
    <w:basedOn w:val="1"/>
    <w:next w:val="24"/>
    <w:qFormat/>
    <w:uiPriority w:val="0"/>
    <w:pPr>
      <w:autoSpaceDE w:val="0"/>
      <w:autoSpaceDN w:val="0"/>
      <w:adjustRightInd w:val="0"/>
      <w:spacing w:after="120"/>
      <w:jc w:val="left"/>
    </w:pPr>
    <w:rPr>
      <w:kern w:val="0"/>
      <w:sz w:val="20"/>
      <w:szCs w:val="20"/>
    </w:rPr>
  </w:style>
  <w:style w:type="paragraph" w:customStyle="1" w:styleId="215">
    <w:name w:val="Char Char Char Char Char Char Char Char Char Char Char Char Char"/>
    <w:basedOn w:val="1"/>
    <w:qFormat/>
    <w:uiPriority w:val="0"/>
    <w:rPr>
      <w:rFonts w:ascii="Tahoma" w:hAnsi="Tahoma"/>
      <w:sz w:val="24"/>
      <w:szCs w:val="20"/>
    </w:rPr>
  </w:style>
  <w:style w:type="paragraph" w:customStyle="1" w:styleId="21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7">
    <w:name w:val="正文缩进1"/>
    <w:basedOn w:val="1"/>
    <w:next w:val="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8">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9">
    <w:name w:val="Char Char Char Char1"/>
    <w:basedOn w:val="20"/>
    <w:qFormat/>
    <w:uiPriority w:val="0"/>
    <w:rPr>
      <w:rFonts w:ascii="Tahoma" w:hAnsi="Tahoma"/>
      <w:sz w:val="24"/>
    </w:rPr>
  </w:style>
  <w:style w:type="paragraph" w:customStyle="1" w:styleId="220">
    <w:name w:val="正文 首行缩进:  2 字符 Char"/>
    <w:basedOn w:val="1"/>
    <w:qFormat/>
    <w:uiPriority w:val="0"/>
    <w:pPr>
      <w:spacing w:line="360" w:lineRule="auto"/>
      <w:ind w:firstLine="480"/>
    </w:pPr>
    <w:rPr>
      <w:rFonts w:cs="宋体"/>
      <w:sz w:val="24"/>
      <w:szCs w:val="20"/>
    </w:rPr>
  </w:style>
  <w:style w:type="paragraph" w:customStyle="1" w:styleId="221">
    <w:name w:val="样式1"/>
    <w:basedOn w:val="1"/>
    <w:qFormat/>
    <w:uiPriority w:val="0"/>
    <w:pPr>
      <w:autoSpaceDE w:val="0"/>
      <w:autoSpaceDN w:val="0"/>
      <w:adjustRightInd w:val="0"/>
      <w:spacing w:line="400" w:lineRule="exact"/>
    </w:pPr>
    <w:rPr>
      <w:rFonts w:ascii="宋体" w:cs="宋体"/>
      <w:kern w:val="0"/>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5">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7">
    <w:name w:val="二级条标题"/>
    <w:basedOn w:val="208"/>
    <w:next w:val="1"/>
    <w:qFormat/>
    <w:uiPriority w:val="0"/>
    <w:pPr>
      <w:tabs>
        <w:tab w:val="left" w:pos="4309"/>
        <w:tab w:val="clear" w:pos="3889"/>
      </w:tabs>
      <w:ind w:left="4309"/>
      <w:outlineLvl w:val="3"/>
    </w:pPr>
  </w:style>
  <w:style w:type="paragraph" w:customStyle="1" w:styleId="228">
    <w:name w:val="正文－恩普"/>
    <w:basedOn w:val="12"/>
    <w:qFormat/>
    <w:uiPriority w:val="0"/>
    <w:pPr>
      <w:adjustRightInd/>
      <w:spacing w:line="360" w:lineRule="auto"/>
      <w:ind w:firstLine="200" w:firstLineChars="200"/>
      <w:textAlignment w:val="auto"/>
    </w:pPr>
    <w:rPr>
      <w:kern w:val="2"/>
      <w:sz w:val="24"/>
      <w:szCs w:val="24"/>
    </w:rPr>
  </w:style>
  <w:style w:type="paragraph" w:customStyle="1" w:styleId="229">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30">
    <w:name w:val="正文（首行缩进）"/>
    <w:basedOn w:val="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2">
    <w:name w:val="文字"/>
    <w:basedOn w:val="1"/>
    <w:qFormat/>
    <w:uiPriority w:val="0"/>
    <w:pPr>
      <w:tabs>
        <w:tab w:val="left" w:pos="8520"/>
      </w:tabs>
      <w:spacing w:line="312" w:lineRule="auto"/>
      <w:ind w:right="-210" w:firstLine="556"/>
    </w:pPr>
    <w:rPr>
      <w:rFonts w:ascii="宋体"/>
      <w:sz w:val="28"/>
      <w:szCs w:val="20"/>
    </w:rPr>
  </w:style>
  <w:style w:type="paragraph" w:customStyle="1" w:styleId="2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5">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6">
    <w:name w:val="三级条标题"/>
    <w:basedOn w:val="227"/>
    <w:next w:val="1"/>
    <w:qFormat/>
    <w:uiPriority w:val="0"/>
    <w:pPr>
      <w:tabs>
        <w:tab w:val="left" w:pos="4729"/>
        <w:tab w:val="clear" w:pos="4309"/>
      </w:tabs>
      <w:ind w:left="4729"/>
      <w:outlineLvl w:val="4"/>
    </w:pPr>
  </w:style>
  <w:style w:type="paragraph" w:customStyle="1" w:styleId="237">
    <w:name w:val="Test2"/>
    <w:basedOn w:val="7"/>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8">
    <w:name w:val="默认段落字体 Para Char Char Char Char Char Char Char"/>
    <w:basedOn w:val="1"/>
    <w:qFormat/>
    <w:uiPriority w:val="0"/>
  </w:style>
  <w:style w:type="paragraph" w:customStyle="1" w:styleId="23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1">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4">
    <w:name w:val="列表段落1"/>
    <w:basedOn w:val="1"/>
    <w:qFormat/>
    <w:uiPriority w:val="0"/>
    <w:pPr>
      <w:ind w:firstLine="420" w:firstLineChars="200"/>
    </w:pPr>
    <w:rPr>
      <w:rFonts w:ascii="Calibri" w:hAnsi="Calibri"/>
      <w:szCs w:val="22"/>
    </w:rPr>
  </w:style>
  <w:style w:type="paragraph" w:customStyle="1" w:styleId="245">
    <w:name w:val="五级条标题"/>
    <w:basedOn w:val="246"/>
    <w:next w:val="1"/>
    <w:qFormat/>
    <w:uiPriority w:val="0"/>
    <w:pPr>
      <w:tabs>
        <w:tab w:val="left" w:pos="5149"/>
        <w:tab w:val="left" w:pos="5569"/>
      </w:tabs>
      <w:ind w:left="5569"/>
      <w:outlineLvl w:val="6"/>
    </w:pPr>
  </w:style>
  <w:style w:type="paragraph" w:customStyle="1" w:styleId="246">
    <w:name w:val="四级条标题"/>
    <w:basedOn w:val="236"/>
    <w:next w:val="1"/>
    <w:qFormat/>
    <w:uiPriority w:val="0"/>
    <w:pPr>
      <w:tabs>
        <w:tab w:val="left" w:pos="5149"/>
        <w:tab w:val="clear" w:pos="4729"/>
      </w:tabs>
      <w:ind w:left="5149"/>
      <w:outlineLvl w:val="5"/>
    </w:pPr>
  </w:style>
  <w:style w:type="paragraph" w:customStyle="1" w:styleId="247">
    <w:name w:val="正文-宋体四号"/>
    <w:basedOn w:val="1"/>
    <w:qFormat/>
    <w:uiPriority w:val="0"/>
    <w:pPr>
      <w:spacing w:line="360" w:lineRule="auto"/>
      <w:ind w:firstLine="560" w:firstLineChars="200"/>
    </w:pPr>
    <w:rPr>
      <w:rFonts w:cs="宋体"/>
      <w:sz w:val="28"/>
      <w:szCs w:val="20"/>
    </w:rPr>
  </w:style>
  <w:style w:type="paragraph" w:customStyle="1" w:styleId="248">
    <w:name w:val="纯文本1"/>
    <w:basedOn w:val="1"/>
    <w:qFormat/>
    <w:uiPriority w:val="0"/>
    <w:pPr>
      <w:adjustRightInd w:val="0"/>
      <w:textAlignment w:val="baseline"/>
    </w:pPr>
    <w:rPr>
      <w:rFonts w:ascii="宋体" w:hAnsi="Courier New" w:eastAsia="楷体_GB2312"/>
      <w:sz w:val="28"/>
      <w:szCs w:val="20"/>
    </w:rPr>
  </w:style>
  <w:style w:type="paragraph" w:customStyle="1" w:styleId="249">
    <w:name w:val="Char2"/>
    <w:basedOn w:val="1"/>
    <w:qFormat/>
    <w:uiPriority w:val="0"/>
  </w:style>
  <w:style w:type="paragraph" w:customStyle="1" w:styleId="250">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51">
    <w:name w:val="样式5"/>
    <w:basedOn w:val="12"/>
    <w:qFormat/>
    <w:uiPriority w:val="0"/>
    <w:pPr>
      <w:adjustRightInd/>
      <w:spacing w:line="360" w:lineRule="auto"/>
      <w:ind w:firstLine="200" w:firstLineChars="200"/>
      <w:textAlignment w:val="auto"/>
    </w:pPr>
    <w:rPr>
      <w:sz w:val="28"/>
      <w:szCs w:val="21"/>
    </w:rPr>
  </w:style>
  <w:style w:type="paragraph" w:customStyle="1" w:styleId="25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Char Char Char Char Char Char Char Char Char Char Char Char Char1"/>
    <w:basedOn w:val="1"/>
    <w:qFormat/>
    <w:uiPriority w:val="0"/>
  </w:style>
  <w:style w:type="paragraph" w:customStyle="1" w:styleId="254">
    <w:name w:val="样式 标题 1Level 1Level 11h1II+IHeading1H1-Heading 1Header 1..."/>
    <w:basedOn w:val="6"/>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5">
    <w:name w:val="样式 标题 3 + 黑色 段前: 5 磅 段后: 5 磅 行距: 1.5 倍行距"/>
    <w:basedOn w:val="1"/>
    <w:qFormat/>
    <w:uiPriority w:val="0"/>
    <w:pPr>
      <w:ind w:left="855" w:hanging="855"/>
    </w:pPr>
    <w:rPr>
      <w:sz w:val="24"/>
      <w:szCs w:val="20"/>
    </w:rPr>
  </w:style>
  <w:style w:type="paragraph" w:customStyle="1" w:styleId="256">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7">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1">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2">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tabletext"/>
    <w:basedOn w:val="1"/>
    <w:qFormat/>
    <w:uiPriority w:val="0"/>
    <w:pPr>
      <w:widowControl/>
      <w:spacing w:line="300" w:lineRule="atLeast"/>
      <w:jc w:val="left"/>
    </w:pPr>
    <w:rPr>
      <w:rFonts w:ascii="宋体" w:hAnsi="宋体" w:cs="宋体"/>
      <w:kern w:val="0"/>
      <w:sz w:val="18"/>
      <w:szCs w:val="18"/>
    </w:rPr>
  </w:style>
  <w:style w:type="paragraph" w:customStyle="1" w:styleId="268">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9">
    <w:name w:val="TOC 标题1"/>
    <w:basedOn w:val="6"/>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70">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1">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4">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5">
    <w:name w:val="简单回函地址"/>
    <w:basedOn w:val="1"/>
    <w:qFormat/>
    <w:uiPriority w:val="0"/>
  </w:style>
  <w:style w:type="paragraph" w:customStyle="1" w:styleId="276">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7">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8">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9">
    <w:name w:val="1 Char"/>
    <w:basedOn w:val="12"/>
    <w:qFormat/>
    <w:uiPriority w:val="0"/>
    <w:pPr>
      <w:adjustRightInd/>
      <w:spacing w:line="360" w:lineRule="auto"/>
      <w:ind w:firstLine="200" w:firstLineChars="200"/>
      <w:textAlignment w:val="auto"/>
    </w:pPr>
    <w:rPr>
      <w:kern w:val="2"/>
    </w:rPr>
  </w:style>
  <w:style w:type="paragraph" w:customStyle="1" w:styleId="280">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1">
    <w:name w:val="TOC 标题2"/>
    <w:basedOn w:val="6"/>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2">
    <w:name w:val="Char Char"/>
    <w:basedOn w:val="1"/>
    <w:qFormat/>
    <w:uiPriority w:val="0"/>
    <w:rPr>
      <w:rFonts w:ascii="仿宋_GB2312" w:eastAsia="仿宋_GB2312"/>
      <w:b/>
      <w:sz w:val="32"/>
      <w:szCs w:val="32"/>
    </w:rPr>
  </w:style>
  <w:style w:type="paragraph" w:customStyle="1" w:styleId="283">
    <w:name w:val="l正文"/>
    <w:basedOn w:val="1"/>
    <w:qFormat/>
    <w:uiPriority w:val="0"/>
    <w:pPr>
      <w:spacing w:line="360" w:lineRule="auto"/>
      <w:ind w:firstLine="200" w:firstLineChars="200"/>
    </w:pPr>
    <w:rPr>
      <w:rFonts w:ascii="宋体" w:hAnsi="宋体"/>
      <w:sz w:val="24"/>
    </w:rPr>
  </w:style>
  <w:style w:type="paragraph" w:customStyle="1" w:styleId="28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6">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7">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8">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9">
    <w:name w:val="Char Char Char Char Char Char Char1"/>
    <w:basedOn w:val="1"/>
    <w:qFormat/>
    <w:uiPriority w:val="0"/>
    <w:rPr>
      <w:rFonts w:ascii="仿宋_GB2312" w:eastAsia="仿宋_GB2312"/>
      <w:b/>
      <w:sz w:val="32"/>
      <w:szCs w:val="32"/>
    </w:rPr>
  </w:style>
  <w:style w:type="paragraph" w:customStyle="1" w:styleId="29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标题2"/>
    <w:basedOn w:val="7"/>
    <w:qFormat/>
    <w:uiPriority w:val="0"/>
    <w:pPr>
      <w:tabs>
        <w:tab w:val="left" w:pos="709"/>
      </w:tabs>
    </w:pPr>
    <w:rPr>
      <w:rFonts w:ascii="宋体" w:hAnsi="宋体"/>
      <w:sz w:val="36"/>
      <w:szCs w:val="36"/>
    </w:rPr>
  </w:style>
  <w:style w:type="paragraph" w:customStyle="1" w:styleId="293">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5">
    <w:name w:val="Char1"/>
    <w:basedOn w:val="1"/>
    <w:qFormat/>
    <w:uiPriority w:val="0"/>
    <w:rPr>
      <w:rFonts w:ascii="仿宋_GB2312" w:eastAsia="仿宋_GB2312"/>
      <w:b/>
      <w:sz w:val="32"/>
      <w:szCs w:val="32"/>
    </w:rPr>
  </w:style>
  <w:style w:type="paragraph" w:customStyle="1" w:styleId="296">
    <w:name w:val="正文字缩2字"/>
    <w:basedOn w:val="1"/>
    <w:qFormat/>
    <w:uiPriority w:val="0"/>
    <w:pPr>
      <w:spacing w:before="60" w:after="60" w:line="360" w:lineRule="auto"/>
      <w:ind w:left="200" w:leftChars="200" w:firstLine="200" w:firstLineChars="200"/>
    </w:pPr>
    <w:rPr>
      <w:sz w:val="24"/>
    </w:rPr>
  </w:style>
  <w:style w:type="paragraph" w:customStyle="1" w:styleId="297">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8">
    <w:name w:val="保留正文"/>
    <w:basedOn w:val="24"/>
    <w:qFormat/>
    <w:uiPriority w:val="0"/>
    <w:pPr>
      <w:keepNext/>
      <w:spacing w:after="160"/>
    </w:pPr>
    <w:rPr>
      <w:szCs w:val="20"/>
    </w:rPr>
  </w:style>
  <w:style w:type="paragraph" w:customStyle="1" w:styleId="299">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Char"/>
    <w:basedOn w:val="1"/>
    <w:qFormat/>
    <w:uiPriority w:val="0"/>
    <w:rPr>
      <w:rFonts w:ascii="仿宋_GB2312" w:eastAsia="仿宋_GB2312"/>
      <w:b/>
      <w:sz w:val="32"/>
      <w:szCs w:val="32"/>
    </w:rPr>
  </w:style>
  <w:style w:type="paragraph" w:customStyle="1" w:styleId="303">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4">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5">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6">
    <w:name w:val="Char1 Char Char Char Char Char Char"/>
    <w:basedOn w:val="1"/>
    <w:qFormat/>
    <w:uiPriority w:val="0"/>
    <w:rPr>
      <w:rFonts w:ascii="宋体" w:hAnsi="宋体"/>
      <w:color w:val="000000"/>
      <w:sz w:val="24"/>
    </w:rPr>
  </w:style>
  <w:style w:type="paragraph" w:customStyle="1" w:styleId="30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8">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1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3">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7">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8">
    <w:name w:val="样式 标题 3 + 黑体 小四 非加粗"/>
    <w:basedOn w:val="8"/>
    <w:qFormat/>
    <w:uiPriority w:val="0"/>
    <w:pPr>
      <w:spacing w:before="260" w:after="260" w:line="413" w:lineRule="auto"/>
    </w:pPr>
    <w:rPr>
      <w:rFonts w:ascii="黑体" w:hAnsi="黑体"/>
      <w:b w:val="0"/>
      <w:kern w:val="0"/>
      <w:sz w:val="24"/>
      <w:szCs w:val="32"/>
    </w:rPr>
  </w:style>
  <w:style w:type="paragraph" w:customStyle="1" w:styleId="319">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1">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3">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4">
    <w:name w:val="文档正文"/>
    <w:basedOn w:val="1"/>
    <w:qFormat/>
    <w:uiPriority w:val="0"/>
    <w:pPr>
      <w:adjustRightInd w:val="0"/>
      <w:spacing w:line="300" w:lineRule="auto"/>
      <w:ind w:firstLine="567"/>
      <w:textAlignment w:val="baseline"/>
    </w:pPr>
    <w:rPr>
      <w:kern w:val="0"/>
      <w:sz w:val="24"/>
      <w:szCs w:val="20"/>
    </w:rPr>
  </w:style>
  <w:style w:type="paragraph" w:customStyle="1" w:styleId="325">
    <w:name w:val="列出段落2"/>
    <w:basedOn w:val="1"/>
    <w:qFormat/>
    <w:uiPriority w:val="0"/>
    <w:pPr>
      <w:ind w:firstLine="420" w:firstLineChars="200"/>
    </w:pPr>
  </w:style>
  <w:style w:type="paragraph" w:customStyle="1" w:styleId="326">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7">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8">
    <w:name w:val="p0"/>
    <w:basedOn w:val="1"/>
    <w:qFormat/>
    <w:uiPriority w:val="0"/>
    <w:pPr>
      <w:widowControl/>
    </w:pPr>
    <w:rPr>
      <w:kern w:val="0"/>
      <w:szCs w:val="21"/>
    </w:rPr>
  </w:style>
  <w:style w:type="paragraph" w:customStyle="1" w:styleId="329">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30">
    <w:name w:val="TableGrid"/>
    <w:qFormat/>
    <w:uiPriority w:val="0"/>
    <w:tblPr>
      <w:tblCellMar>
        <w:top w:w="0" w:type="dxa"/>
        <w:left w:w="0" w:type="dxa"/>
        <w:bottom w:w="0" w:type="dxa"/>
        <w:right w:w="0" w:type="dxa"/>
      </w:tblCellMar>
    </w:tblPr>
  </w:style>
  <w:style w:type="paragraph" w:styleId="331">
    <w:name w:val="List Paragraph"/>
    <w:basedOn w:val="1"/>
    <w:qFormat/>
    <w:uiPriority w:val="34"/>
    <w:pPr>
      <w:ind w:firstLine="420" w:firstLineChars="200"/>
    </w:pPr>
  </w:style>
  <w:style w:type="paragraph" w:customStyle="1" w:styleId="332">
    <w:name w:val="正文段"/>
    <w:basedOn w:val="1"/>
    <w:qFormat/>
    <w:uiPriority w:val="0"/>
    <w:pPr>
      <w:widowControl/>
      <w:snapToGrid w:val="0"/>
      <w:spacing w:afterLines="50"/>
      <w:ind w:firstLine="200" w:firstLineChars="200"/>
    </w:pPr>
    <w:rPr>
      <w:sz w:val="24"/>
      <w:szCs w:val="20"/>
    </w:rPr>
  </w:style>
  <w:style w:type="paragraph" w:customStyle="1" w:styleId="333">
    <w:name w:val="_Style 3"/>
    <w:basedOn w:val="1"/>
    <w:next w:val="1"/>
    <w:qFormat/>
    <w:uiPriority w:val="34"/>
    <w:pPr>
      <w:spacing w:line="360" w:lineRule="auto"/>
      <w:ind w:firstLine="420" w:firstLineChars="200"/>
    </w:pPr>
  </w:style>
  <w:style w:type="paragraph" w:customStyle="1" w:styleId="334">
    <w:name w:val="_Style 2"/>
    <w:basedOn w:val="1"/>
    <w:next w:val="1"/>
    <w:qFormat/>
    <w:uiPriority w:val="0"/>
    <w:pPr>
      <w:pBdr>
        <w:bottom w:val="single" w:color="auto" w:sz="6" w:space="1"/>
      </w:pBdr>
      <w:jc w:val="center"/>
    </w:pPr>
    <w:rPr>
      <w:rFonts w:ascii="Arial"/>
      <w:vanish/>
      <w:sz w:val="16"/>
    </w:rPr>
  </w:style>
  <w:style w:type="character" w:customStyle="1" w:styleId="335">
    <w:name w:val="font31"/>
    <w:basedOn w:val="55"/>
    <w:qFormat/>
    <w:uiPriority w:val="0"/>
    <w:rPr>
      <w:rFonts w:hint="eastAsia" w:ascii="宋体" w:hAnsi="宋体" w:eastAsia="宋体" w:cs="宋体"/>
      <w:color w:val="000000"/>
      <w:sz w:val="24"/>
      <w:szCs w:val="24"/>
      <w:u w:val="single"/>
    </w:rPr>
  </w:style>
  <w:style w:type="paragraph" w:customStyle="1" w:styleId="336">
    <w:name w:val="表格文字"/>
    <w:basedOn w:val="1"/>
    <w:next w:val="24"/>
    <w:qFormat/>
    <w:uiPriority w:val="0"/>
    <w:pPr>
      <w:adjustRightInd w:val="0"/>
      <w:spacing w:line="420" w:lineRule="atLeast"/>
      <w:jc w:val="left"/>
      <w:textAlignment w:val="baseline"/>
    </w:pPr>
    <w:rPr>
      <w:kern w:val="0"/>
    </w:rPr>
  </w:style>
  <w:style w:type="character" w:customStyle="1" w:styleId="337">
    <w:name w:val="font01"/>
    <w:basedOn w:val="55"/>
    <w:qFormat/>
    <w:uiPriority w:val="0"/>
    <w:rPr>
      <w:rFonts w:ascii="Arial" w:hAnsi="Arial" w:cs="Arial"/>
      <w:color w:val="000000"/>
      <w:sz w:val="18"/>
      <w:szCs w:val="18"/>
      <w:u w:val="none"/>
    </w:rPr>
  </w:style>
  <w:style w:type="paragraph" w:customStyle="1" w:styleId="338">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9">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40">
    <w:name w:val="font61"/>
    <w:basedOn w:val="55"/>
    <w:qFormat/>
    <w:uiPriority w:val="0"/>
    <w:rPr>
      <w:rFonts w:hint="eastAsia" w:ascii="宋体" w:hAnsi="宋体" w:eastAsia="宋体" w:cs="宋体"/>
      <w:color w:val="000000"/>
      <w:sz w:val="20"/>
      <w:szCs w:val="20"/>
      <w:u w:val="none"/>
    </w:rPr>
  </w:style>
  <w:style w:type="character" w:customStyle="1" w:styleId="341">
    <w:name w:val="font81"/>
    <w:basedOn w:val="55"/>
    <w:qFormat/>
    <w:uiPriority w:val="0"/>
    <w:rPr>
      <w:rFonts w:ascii="Calibri" w:hAnsi="Calibri" w:cs="Calibri"/>
      <w:color w:val="000000"/>
      <w:sz w:val="20"/>
      <w:szCs w:val="20"/>
      <w:u w:val="none"/>
    </w:rPr>
  </w:style>
  <w:style w:type="character" w:customStyle="1" w:styleId="342">
    <w:name w:val="font71"/>
    <w:basedOn w:val="55"/>
    <w:qFormat/>
    <w:uiPriority w:val="0"/>
    <w:rPr>
      <w:rFonts w:hint="eastAsia" w:ascii="宋体" w:hAnsi="宋体" w:eastAsia="宋体" w:cs="宋体"/>
      <w:color w:val="000000"/>
      <w:sz w:val="22"/>
      <w:szCs w:val="22"/>
      <w:u w:val="none"/>
    </w:rPr>
  </w:style>
  <w:style w:type="paragraph" w:customStyle="1" w:styleId="343">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344">
    <w:name w:val="一级标题"/>
    <w:basedOn w:val="1"/>
    <w:qFormat/>
    <w:uiPriority w:val="0"/>
    <w:pPr>
      <w:numPr>
        <w:ilvl w:val="0"/>
        <w:numId w:val="1"/>
      </w:numPr>
      <w:spacing w:beforeLines="100" w:afterLines="100" w:line="360" w:lineRule="auto"/>
      <w:jc w:val="center"/>
      <w:outlineLvl w:val="0"/>
    </w:pPr>
    <w:rPr>
      <w:rFonts w:eastAsia="黑体"/>
      <w:b/>
      <w:sz w:val="32"/>
    </w:rPr>
  </w:style>
  <w:style w:type="paragraph" w:customStyle="1" w:styleId="345">
    <w:name w:val="正文首行缩进 21"/>
    <w:basedOn w:val="3"/>
    <w:qFormat/>
    <w:uiPriority w:val="0"/>
    <w:pPr>
      <w:spacing w:after="120"/>
      <w:ind w:left="420" w:leftChars="200" w:firstLine="420"/>
    </w:pPr>
    <w:rPr>
      <w:rFonts w:cs="宋体"/>
      <w:sz w:val="21"/>
      <w:szCs w:val="21"/>
    </w:rPr>
  </w:style>
  <w:style w:type="character" w:customStyle="1" w:styleId="346">
    <w:name w:val="font41"/>
    <w:basedOn w:val="55"/>
    <w:qFormat/>
    <w:uiPriority w:val="0"/>
    <w:rPr>
      <w:rFonts w:hint="eastAsia" w:ascii="微软雅黑" w:hAnsi="微软雅黑" w:eastAsia="微软雅黑" w:cs="微软雅黑"/>
      <w:color w:val="000000"/>
      <w:sz w:val="16"/>
      <w:szCs w:val="16"/>
      <w:u w:val="none"/>
    </w:rPr>
  </w:style>
  <w:style w:type="character" w:customStyle="1" w:styleId="347">
    <w:name w:val="NormalCharacter"/>
    <w:qFormat/>
    <w:uiPriority w:val="0"/>
  </w:style>
  <w:style w:type="paragraph" w:customStyle="1" w:styleId="348">
    <w:name w:val="索引 11"/>
    <w:basedOn w:val="1"/>
    <w:next w:val="1"/>
    <w:qFormat/>
    <w:uiPriority w:val="99"/>
    <w:pPr>
      <w:adjustRightInd/>
      <w:spacing w:line="360" w:lineRule="auto"/>
    </w:pPr>
    <w:rPr>
      <w:rFonts w:ascii="仿宋_GB2312" w:eastAsia="仿宋_GB2312"/>
      <w:sz w:val="24"/>
      <w:szCs w:val="20"/>
    </w:rPr>
  </w:style>
  <w:style w:type="character" w:customStyle="1" w:styleId="349">
    <w:name w:val="bookmark-item"/>
    <w:qFormat/>
    <w:uiPriority w:val="0"/>
  </w:style>
  <w:style w:type="paragraph" w:customStyle="1" w:styleId="350">
    <w:name w:val="Fließtext"/>
    <w:basedOn w:val="1"/>
    <w:qFormat/>
    <w:uiPriority w:val="0"/>
    <w:pPr>
      <w:overflowPunct w:val="0"/>
      <w:autoSpaceDE w:val="0"/>
      <w:autoSpaceDN w:val="0"/>
      <w:adjustRightInd w:val="0"/>
      <w:textAlignment w:val="baseline"/>
    </w:pPr>
    <w:rPr>
      <w:kern w:val="28"/>
      <w:szCs w:val="20"/>
    </w:rPr>
  </w:style>
  <w:style w:type="paragraph" w:customStyle="1" w:styleId="351">
    <w:name w:val="正文空2字"/>
    <w:basedOn w:val="35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52">
    <w:name w:val="左对齐正文"/>
    <w:qFormat/>
    <w:uiPriority w:val="99"/>
    <w:rPr>
      <w:rFonts w:ascii="Calibri" w:hAnsi="Calibri" w:eastAsia="仿宋_GB2312" w:cs="Calibri"/>
      <w:kern w:val="2"/>
      <w:sz w:val="32"/>
      <w:szCs w:val="32"/>
      <w:lang w:val="en-US" w:eastAsia="zh-CN" w:bidi="ar-SA"/>
    </w:rPr>
  </w:style>
  <w:style w:type="paragraph" w:customStyle="1" w:styleId="353">
    <w:name w:val="text-tag"/>
    <w:basedOn w:val="1"/>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中国远东国际贸易总公司</Company>
  <Pages>47</Pages>
  <Words>21901</Words>
  <Characters>23214</Characters>
  <Lines>287</Lines>
  <Paragraphs>81</Paragraphs>
  <TotalTime>32</TotalTime>
  <ScaleCrop>false</ScaleCrop>
  <LinksUpToDate>false</LinksUpToDate>
  <CharactersWithSpaces>25090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2024-05-30T08:01:00Z</dcterms:created>
  <dc:creator>zyq</dc:creator>
  <cp:lastModifiedBy>Yü Yi</cp:lastModifiedBy>
  <cp:lastPrinted>2024-06-03T01:33:00Z</cp:lastPrinted>
  <dcterms:modified xsi:type="dcterms:W3CDTF">2025-02-05T08:22:46Z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3CAE067ADC304E6C91A5348B09E166F5_13</vt:lpwstr>
  </property>
  <property fmtid="{D5CDD505-2E9C-101B-9397-08002B2CF9AE}" pid="4" name="KSOTemplateDocerSaveRecord">
    <vt:lpwstr>eyJoZGlkIjoiMmNjYTk3Mjc1MDA5NDJlMzk5MTA2OTUyNDcyMzcyZDgiLCJ1c2VySWQiOiIyNDcxMTA3ODcifQ==</vt:lpwstr>
  </property>
</Properties>
</file>