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2A427">
      <w:pPr>
        <w:keepNext w:val="0"/>
        <w:keepLines w:val="0"/>
        <w:pageBreakBefore w:val="0"/>
        <w:widowControl w:val="0"/>
        <w:kinsoku/>
        <w:wordWrap/>
        <w:overflowPunct/>
        <w:topLinePunct w:val="0"/>
        <w:bidi w:val="0"/>
        <w:spacing w:line="360" w:lineRule="auto"/>
        <w:jc w:val="center"/>
        <w:textAlignment w:val="auto"/>
        <w:rPr>
          <w:rFonts w:cs="仿宋_GB2312" w:asciiTheme="majorEastAsia" w:hAnsiTheme="majorEastAsia" w:eastAsiaTheme="majorEastAsia"/>
          <w:sz w:val="48"/>
          <w:szCs w:val="48"/>
        </w:rPr>
      </w:pPr>
    </w:p>
    <w:p w14:paraId="1BA76B91">
      <w:pPr>
        <w:keepNext w:val="0"/>
        <w:keepLines w:val="0"/>
        <w:pageBreakBefore w:val="0"/>
        <w:widowControl w:val="0"/>
        <w:kinsoku/>
        <w:wordWrap/>
        <w:overflowPunct/>
        <w:topLinePunct w:val="0"/>
        <w:bidi w:val="0"/>
        <w:spacing w:line="360" w:lineRule="auto"/>
        <w:jc w:val="center"/>
        <w:textAlignment w:val="auto"/>
        <w:rPr>
          <w:rFonts w:hint="eastAsia" w:cs="仿宋_GB2312" w:asciiTheme="majorEastAsia" w:hAnsiTheme="majorEastAsia" w:eastAsiaTheme="majorEastAsia"/>
          <w:sz w:val="48"/>
          <w:szCs w:val="48"/>
          <w:lang w:eastAsia="zh-CN"/>
        </w:rPr>
      </w:pPr>
      <w:r>
        <w:rPr>
          <w:rFonts w:hint="eastAsia" w:cs="仿宋_GB2312" w:asciiTheme="majorEastAsia" w:hAnsiTheme="majorEastAsia" w:eastAsiaTheme="majorEastAsia"/>
          <w:sz w:val="48"/>
          <w:szCs w:val="48"/>
          <w:lang w:eastAsia="zh-CN"/>
        </w:rPr>
        <w:t xml:space="preserve"> 宁波市奉化区中医医院迁建工程二期标识标牌采购项目</w:t>
      </w:r>
    </w:p>
    <w:p w14:paraId="15E81DD2">
      <w:pPr>
        <w:keepNext w:val="0"/>
        <w:keepLines w:val="0"/>
        <w:pageBreakBefore w:val="0"/>
        <w:widowControl w:val="0"/>
        <w:kinsoku/>
        <w:wordWrap/>
        <w:overflowPunct/>
        <w:topLinePunct w:val="0"/>
        <w:bidi w:val="0"/>
        <w:spacing w:line="360" w:lineRule="auto"/>
        <w:jc w:val="center"/>
        <w:textAlignment w:val="auto"/>
        <w:rPr>
          <w:rFonts w:cs="仿宋_GB2312" w:asciiTheme="majorEastAsia" w:hAnsiTheme="majorEastAsia" w:eastAsiaTheme="majorEastAsia"/>
          <w:sz w:val="48"/>
          <w:szCs w:val="48"/>
        </w:rPr>
      </w:pPr>
      <w:r>
        <w:rPr>
          <w:rFonts w:hint="eastAsia" w:cs="仿宋_GB2312" w:asciiTheme="majorEastAsia" w:hAnsiTheme="majorEastAsia" w:eastAsiaTheme="majorEastAsia"/>
          <w:sz w:val="48"/>
          <w:szCs w:val="48"/>
        </w:rPr>
        <w:t>招标文件</w:t>
      </w:r>
    </w:p>
    <w:p w14:paraId="56766F76">
      <w:pPr>
        <w:keepNext w:val="0"/>
        <w:keepLines w:val="0"/>
        <w:pageBreakBefore w:val="0"/>
        <w:widowControl w:val="0"/>
        <w:kinsoku/>
        <w:wordWrap/>
        <w:overflowPunct/>
        <w:topLinePunct w:val="0"/>
        <w:bidi w:val="0"/>
        <w:spacing w:line="360" w:lineRule="auto"/>
        <w:jc w:val="center"/>
        <w:textAlignment w:val="auto"/>
        <w:rPr>
          <w:rFonts w:cs="仿宋_GB2312" w:asciiTheme="majorEastAsia" w:hAnsiTheme="majorEastAsia" w:eastAsiaTheme="majorEastAsia"/>
          <w:b/>
          <w:sz w:val="44"/>
          <w:szCs w:val="44"/>
        </w:rPr>
      </w:pPr>
      <w:r>
        <w:rPr>
          <w:rFonts w:cs="仿宋_GB2312" w:asciiTheme="majorEastAsia" w:hAnsiTheme="majorEastAsia" w:eastAsiaTheme="majorEastAsia"/>
          <w:b/>
          <w:sz w:val="44"/>
          <w:szCs w:val="44"/>
        </w:rPr>
        <w:t xml:space="preserve"> （电子招投标）</w:t>
      </w:r>
    </w:p>
    <w:p w14:paraId="0DBF984E">
      <w:pPr>
        <w:keepNext w:val="0"/>
        <w:keepLines w:val="0"/>
        <w:pageBreakBefore w:val="0"/>
        <w:widowControl w:val="0"/>
        <w:kinsoku/>
        <w:wordWrap/>
        <w:overflowPunct/>
        <w:topLinePunct w:val="0"/>
        <w:bidi w:val="0"/>
        <w:snapToGrid w:val="0"/>
        <w:spacing w:line="360" w:lineRule="auto"/>
        <w:jc w:val="center"/>
        <w:textAlignment w:val="auto"/>
        <w:rPr>
          <w:rFonts w:cs="仿宋_GB2312" w:asciiTheme="majorEastAsia" w:hAnsiTheme="majorEastAsia" w:eastAsiaTheme="majorEastAsia"/>
          <w:color w:val="0000FF"/>
          <w:sz w:val="30"/>
          <w:szCs w:val="30"/>
        </w:rPr>
      </w:pPr>
      <w:r>
        <w:rPr>
          <w:rFonts w:hint="eastAsia" w:cs="仿宋_GB2312" w:asciiTheme="majorEastAsia" w:hAnsiTheme="majorEastAsia" w:eastAsiaTheme="majorEastAsia"/>
          <w:sz w:val="30"/>
          <w:szCs w:val="30"/>
        </w:rPr>
        <w:t>编号</w:t>
      </w:r>
      <w:r>
        <w:rPr>
          <w:rFonts w:cs="仿宋_GB2312" w:asciiTheme="majorEastAsia" w:hAnsiTheme="majorEastAsia" w:eastAsiaTheme="majorEastAsia"/>
          <w:sz w:val="30"/>
          <w:szCs w:val="30"/>
        </w:rPr>
        <w:t>:</w:t>
      </w:r>
      <w:r>
        <w:rPr>
          <w:rFonts w:asciiTheme="majorEastAsia" w:hAnsiTheme="majorEastAsia" w:eastAsiaTheme="majorEastAsia"/>
        </w:rPr>
        <w:t xml:space="preserve"> </w:t>
      </w:r>
      <w:r>
        <w:rPr>
          <w:rFonts w:cs="仿宋_GB2312" w:asciiTheme="majorEastAsia" w:hAnsiTheme="majorEastAsia" w:eastAsiaTheme="majorEastAsia"/>
          <w:sz w:val="30"/>
          <w:szCs w:val="30"/>
        </w:rPr>
        <w:t>FHGQZ</w:t>
      </w:r>
      <w:r>
        <w:rPr>
          <w:rFonts w:cs="仿宋_GB2312" w:asciiTheme="majorEastAsia" w:hAnsiTheme="majorEastAsia" w:eastAsiaTheme="majorEastAsia"/>
          <w:color w:val="auto"/>
          <w:sz w:val="30"/>
          <w:szCs w:val="30"/>
        </w:rPr>
        <w:t>B(202</w:t>
      </w:r>
      <w:r>
        <w:rPr>
          <w:rFonts w:hint="eastAsia" w:cs="仿宋_GB2312" w:asciiTheme="majorEastAsia" w:hAnsiTheme="majorEastAsia" w:eastAsiaTheme="majorEastAsia"/>
          <w:color w:val="auto"/>
          <w:sz w:val="30"/>
          <w:szCs w:val="30"/>
          <w:lang w:val="en-US" w:eastAsia="zh-CN"/>
        </w:rPr>
        <w:t>4</w:t>
      </w:r>
      <w:r>
        <w:rPr>
          <w:rFonts w:cs="仿宋_GB2312" w:asciiTheme="majorEastAsia" w:hAnsiTheme="majorEastAsia" w:eastAsiaTheme="majorEastAsia"/>
          <w:color w:val="auto"/>
          <w:sz w:val="30"/>
          <w:szCs w:val="30"/>
        </w:rPr>
        <w:t>)</w:t>
      </w:r>
      <w:r>
        <w:rPr>
          <w:rFonts w:hint="eastAsia" w:cs="仿宋_GB2312" w:asciiTheme="majorEastAsia" w:hAnsiTheme="majorEastAsia" w:eastAsiaTheme="majorEastAsia"/>
          <w:color w:val="auto"/>
          <w:sz w:val="30"/>
          <w:szCs w:val="30"/>
          <w:lang w:val="en-US" w:eastAsia="zh-CN"/>
        </w:rPr>
        <w:t>322</w:t>
      </w:r>
      <w:r>
        <w:rPr>
          <w:rFonts w:cs="仿宋_GB2312" w:asciiTheme="majorEastAsia" w:hAnsiTheme="majorEastAsia" w:eastAsiaTheme="majorEastAsia"/>
          <w:color w:val="auto"/>
          <w:sz w:val="30"/>
          <w:szCs w:val="30"/>
        </w:rPr>
        <w:t>D</w:t>
      </w:r>
    </w:p>
    <w:p w14:paraId="786FB789">
      <w:pPr>
        <w:keepNext w:val="0"/>
        <w:keepLines w:val="0"/>
        <w:pageBreakBefore w:val="0"/>
        <w:widowControl w:val="0"/>
        <w:kinsoku/>
        <w:wordWrap/>
        <w:overflowPunct/>
        <w:topLinePunct w:val="0"/>
        <w:bidi w:val="0"/>
        <w:spacing w:line="360" w:lineRule="auto"/>
        <w:textAlignment w:val="auto"/>
        <w:rPr>
          <w:rFonts w:cs="仿宋_GB2312" w:asciiTheme="majorEastAsia" w:hAnsiTheme="majorEastAsia" w:eastAsiaTheme="majorEastAsia"/>
          <w:sz w:val="28"/>
          <w:szCs w:val="20"/>
        </w:rPr>
      </w:pPr>
    </w:p>
    <w:p w14:paraId="12263FF9">
      <w:pPr>
        <w:keepNext w:val="0"/>
        <w:keepLines w:val="0"/>
        <w:pageBreakBefore w:val="0"/>
        <w:widowControl w:val="0"/>
        <w:kinsoku/>
        <w:wordWrap/>
        <w:overflowPunct/>
        <w:topLinePunct w:val="0"/>
        <w:bidi w:val="0"/>
        <w:spacing w:line="360" w:lineRule="auto"/>
        <w:jc w:val="center"/>
        <w:textAlignment w:val="auto"/>
        <w:rPr>
          <w:rFonts w:cs="仿宋_GB2312" w:asciiTheme="majorEastAsia" w:hAnsiTheme="majorEastAsia" w:eastAsiaTheme="majorEastAsia"/>
          <w:b/>
          <w:sz w:val="44"/>
          <w:szCs w:val="44"/>
        </w:rPr>
      </w:pPr>
      <w:r>
        <w:rPr>
          <w:rFonts w:cs="仿宋_GB2312" w:asciiTheme="majorEastAsia" w:hAnsiTheme="majorEastAsia" w:eastAsiaTheme="majorEastAsia"/>
          <w:b/>
          <w:sz w:val="44"/>
          <w:szCs w:val="44"/>
        </w:rPr>
        <w:t xml:space="preserve"> </w:t>
      </w:r>
    </w:p>
    <w:p w14:paraId="029D224D">
      <w:pPr>
        <w:keepNext w:val="0"/>
        <w:keepLines w:val="0"/>
        <w:pageBreakBefore w:val="0"/>
        <w:widowControl w:val="0"/>
        <w:kinsoku/>
        <w:wordWrap/>
        <w:overflowPunct/>
        <w:topLinePunct w:val="0"/>
        <w:bidi w:val="0"/>
        <w:spacing w:line="360" w:lineRule="auto"/>
        <w:jc w:val="center"/>
        <w:textAlignment w:val="auto"/>
        <w:rPr>
          <w:rFonts w:cs="仿宋_GB2312" w:asciiTheme="majorEastAsia" w:hAnsiTheme="majorEastAsia" w:eastAsiaTheme="majorEastAsia"/>
          <w:b/>
          <w:sz w:val="44"/>
          <w:szCs w:val="44"/>
        </w:rPr>
      </w:pPr>
    </w:p>
    <w:p w14:paraId="321077C6">
      <w:pPr>
        <w:pStyle w:val="2"/>
        <w:keepNext w:val="0"/>
        <w:keepLines w:val="0"/>
        <w:pageBreakBefore w:val="0"/>
        <w:widowControl w:val="0"/>
        <w:kinsoku/>
        <w:wordWrap/>
        <w:overflowPunct/>
        <w:topLinePunct w:val="0"/>
        <w:bidi w:val="0"/>
        <w:ind w:firstLine="560"/>
        <w:textAlignment w:val="auto"/>
      </w:pPr>
    </w:p>
    <w:p w14:paraId="50365E61">
      <w:pPr>
        <w:pStyle w:val="2"/>
        <w:keepNext w:val="0"/>
        <w:keepLines w:val="0"/>
        <w:pageBreakBefore w:val="0"/>
        <w:widowControl w:val="0"/>
        <w:kinsoku/>
        <w:wordWrap/>
        <w:overflowPunct/>
        <w:topLinePunct w:val="0"/>
        <w:bidi w:val="0"/>
        <w:ind w:firstLine="560"/>
        <w:textAlignment w:val="auto"/>
      </w:pPr>
    </w:p>
    <w:p w14:paraId="0FC9AD9D">
      <w:pPr>
        <w:pStyle w:val="2"/>
        <w:keepNext w:val="0"/>
        <w:keepLines w:val="0"/>
        <w:pageBreakBefore w:val="0"/>
        <w:widowControl w:val="0"/>
        <w:kinsoku/>
        <w:wordWrap/>
        <w:overflowPunct/>
        <w:topLinePunct w:val="0"/>
        <w:bidi w:val="0"/>
        <w:ind w:firstLine="560"/>
        <w:textAlignment w:val="auto"/>
      </w:pPr>
    </w:p>
    <w:p w14:paraId="25EB55F0">
      <w:pPr>
        <w:pStyle w:val="2"/>
        <w:keepNext w:val="0"/>
        <w:keepLines w:val="0"/>
        <w:pageBreakBefore w:val="0"/>
        <w:widowControl w:val="0"/>
        <w:kinsoku/>
        <w:wordWrap/>
        <w:overflowPunct/>
        <w:topLinePunct w:val="0"/>
        <w:bidi w:val="0"/>
        <w:ind w:firstLine="560"/>
        <w:textAlignment w:val="auto"/>
      </w:pPr>
    </w:p>
    <w:p w14:paraId="7A152B5C">
      <w:pPr>
        <w:pStyle w:val="2"/>
        <w:keepNext w:val="0"/>
        <w:keepLines w:val="0"/>
        <w:pageBreakBefore w:val="0"/>
        <w:widowControl w:val="0"/>
        <w:kinsoku/>
        <w:wordWrap/>
        <w:overflowPunct/>
        <w:topLinePunct w:val="0"/>
        <w:bidi w:val="0"/>
        <w:ind w:firstLine="560"/>
        <w:textAlignment w:val="auto"/>
      </w:pPr>
    </w:p>
    <w:p w14:paraId="2C180443">
      <w:pPr>
        <w:pStyle w:val="2"/>
        <w:keepNext w:val="0"/>
        <w:keepLines w:val="0"/>
        <w:pageBreakBefore w:val="0"/>
        <w:widowControl w:val="0"/>
        <w:kinsoku/>
        <w:wordWrap/>
        <w:overflowPunct/>
        <w:topLinePunct w:val="0"/>
        <w:bidi w:val="0"/>
        <w:ind w:firstLine="560"/>
        <w:textAlignment w:val="auto"/>
      </w:pPr>
    </w:p>
    <w:p w14:paraId="6A8ABEB3">
      <w:pPr>
        <w:keepNext w:val="0"/>
        <w:keepLines w:val="0"/>
        <w:pageBreakBefore w:val="0"/>
        <w:widowControl w:val="0"/>
        <w:kinsoku/>
        <w:wordWrap/>
        <w:overflowPunct/>
        <w:topLinePunct w:val="0"/>
        <w:bidi w:val="0"/>
        <w:spacing w:line="360" w:lineRule="auto"/>
        <w:jc w:val="center"/>
        <w:textAlignment w:val="auto"/>
        <w:rPr>
          <w:rFonts w:cs="仿宋_GB2312" w:asciiTheme="majorEastAsia" w:hAnsiTheme="majorEastAsia" w:eastAsiaTheme="majorEastAsia"/>
          <w:sz w:val="24"/>
        </w:rPr>
      </w:pPr>
    </w:p>
    <w:p w14:paraId="75A7B0BA">
      <w:pPr>
        <w:keepNext w:val="0"/>
        <w:keepLines w:val="0"/>
        <w:pageBreakBefore w:val="0"/>
        <w:widowControl w:val="0"/>
        <w:kinsoku/>
        <w:wordWrap/>
        <w:overflowPunct/>
        <w:topLinePunct w:val="0"/>
        <w:bidi w:val="0"/>
        <w:spacing w:line="360" w:lineRule="auto"/>
        <w:jc w:val="center"/>
        <w:textAlignment w:val="auto"/>
        <w:rPr>
          <w:rFonts w:cs="仿宋_GB2312" w:asciiTheme="majorEastAsia" w:hAnsiTheme="majorEastAsia" w:eastAsiaTheme="majorEastAsia"/>
          <w:sz w:val="24"/>
        </w:rPr>
      </w:pPr>
    </w:p>
    <w:p w14:paraId="27A52768">
      <w:pPr>
        <w:keepNext w:val="0"/>
        <w:keepLines w:val="0"/>
        <w:pageBreakBefore w:val="0"/>
        <w:widowControl w:val="0"/>
        <w:kinsoku/>
        <w:wordWrap/>
        <w:overflowPunct/>
        <w:topLinePunct w:val="0"/>
        <w:bidi w:val="0"/>
        <w:spacing w:line="360" w:lineRule="auto"/>
        <w:textAlignment w:val="auto"/>
        <w:rPr>
          <w:rFonts w:cs="仿宋_GB2312" w:asciiTheme="majorEastAsia" w:hAnsiTheme="majorEastAsia" w:eastAsiaTheme="majorEastAsia"/>
          <w:sz w:val="32"/>
          <w:szCs w:val="32"/>
        </w:rPr>
      </w:pPr>
    </w:p>
    <w:p w14:paraId="7CB8A1E4">
      <w:pPr>
        <w:keepNext w:val="0"/>
        <w:keepLines w:val="0"/>
        <w:pageBreakBefore w:val="0"/>
        <w:widowControl w:val="0"/>
        <w:kinsoku/>
        <w:wordWrap/>
        <w:overflowPunct/>
        <w:topLinePunct w:val="0"/>
        <w:bidi w:val="0"/>
        <w:snapToGrid w:val="0"/>
        <w:spacing w:line="360" w:lineRule="auto"/>
        <w:ind w:firstLine="960" w:firstLineChars="300"/>
        <w:textAlignment w:val="auto"/>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采购人：</w:t>
      </w:r>
      <w:r>
        <w:rPr>
          <w:rFonts w:hint="eastAsia" w:ascii="宋体" w:hAnsi="宋体" w:eastAsia="宋体" w:cs="Times New Roman"/>
          <w:color w:val="000000"/>
          <w:sz w:val="32"/>
          <w:szCs w:val="32"/>
          <w:u w:val="single"/>
          <w:lang w:val="en-US" w:eastAsia="zh-CN"/>
        </w:rPr>
        <w:t>宁波市奉化区城市投资发展集团有限公司</w:t>
      </w:r>
    </w:p>
    <w:p w14:paraId="5E5FCBA0">
      <w:pPr>
        <w:keepNext w:val="0"/>
        <w:keepLines w:val="0"/>
        <w:pageBreakBefore w:val="0"/>
        <w:widowControl w:val="0"/>
        <w:kinsoku/>
        <w:wordWrap/>
        <w:overflowPunct/>
        <w:topLinePunct w:val="0"/>
        <w:bidi w:val="0"/>
        <w:spacing w:line="360" w:lineRule="auto"/>
        <w:ind w:firstLine="960" w:firstLineChars="300"/>
        <w:textAlignment w:val="auto"/>
        <w:rPr>
          <w:rFonts w:hint="eastAsia" w:cs="仿宋_GB2312" w:asciiTheme="majorEastAsia" w:hAnsiTheme="majorEastAsia" w:eastAsiaTheme="majorEastAsia"/>
          <w:bCs/>
          <w:sz w:val="32"/>
          <w:szCs w:val="32"/>
        </w:rPr>
      </w:pPr>
      <w:r>
        <w:rPr>
          <w:rFonts w:hint="eastAsia" w:cs="仿宋_GB2312" w:asciiTheme="majorEastAsia" w:hAnsiTheme="majorEastAsia" w:eastAsiaTheme="majorEastAsia"/>
          <w:bCs/>
          <w:sz w:val="32"/>
          <w:szCs w:val="32"/>
        </w:rPr>
        <w:t>采购代理机构：</w:t>
      </w:r>
      <w:r>
        <w:rPr>
          <w:rFonts w:hint="eastAsia" w:ascii="宋体" w:hAnsi="宋体"/>
          <w:color w:val="000000"/>
          <w:sz w:val="32"/>
          <w:szCs w:val="32"/>
          <w:u w:val="single"/>
          <w:lang w:eastAsia="zh-CN"/>
        </w:rPr>
        <w:t>宁波众昕工程管理有限公司</w:t>
      </w:r>
    </w:p>
    <w:p w14:paraId="28F8AF38">
      <w:pPr>
        <w:keepNext w:val="0"/>
        <w:keepLines w:val="0"/>
        <w:pageBreakBefore w:val="0"/>
        <w:widowControl w:val="0"/>
        <w:kinsoku/>
        <w:wordWrap/>
        <w:overflowPunct/>
        <w:topLinePunct w:val="0"/>
        <w:bidi w:val="0"/>
        <w:snapToGrid w:val="0"/>
        <w:spacing w:line="360" w:lineRule="auto"/>
        <w:jc w:val="center"/>
        <w:textAlignment w:val="auto"/>
        <w:rPr>
          <w:rFonts w:cs="仿宋_GB2312" w:asciiTheme="majorEastAsia" w:hAnsiTheme="majorEastAsia" w:eastAsiaTheme="majorEastAsia"/>
          <w:bCs/>
          <w:sz w:val="32"/>
          <w:szCs w:val="32"/>
        </w:rPr>
      </w:pPr>
    </w:p>
    <w:p w14:paraId="7A45C929">
      <w:pPr>
        <w:keepNext w:val="0"/>
        <w:keepLines w:val="0"/>
        <w:pageBreakBefore w:val="0"/>
        <w:widowControl w:val="0"/>
        <w:kinsoku/>
        <w:wordWrap/>
        <w:overflowPunct/>
        <w:topLinePunct w:val="0"/>
        <w:bidi w:val="0"/>
        <w:snapToGrid w:val="0"/>
        <w:spacing w:line="360" w:lineRule="auto"/>
        <w:jc w:val="center"/>
        <w:textAlignment w:val="auto"/>
        <w:rPr>
          <w:rFonts w:cs="仿宋_GB2312" w:asciiTheme="majorEastAsia" w:hAnsiTheme="majorEastAsia" w:eastAsiaTheme="majorEastAsia"/>
          <w:bCs/>
          <w:sz w:val="32"/>
          <w:szCs w:val="32"/>
        </w:rPr>
      </w:pPr>
      <w:r>
        <w:rPr>
          <w:rFonts w:hint="eastAsia" w:cs="仿宋_GB2312" w:asciiTheme="majorEastAsia" w:hAnsiTheme="majorEastAsia" w:eastAsiaTheme="majorEastAsia"/>
          <w:bCs/>
          <w:sz w:val="32"/>
          <w:szCs w:val="32"/>
        </w:rPr>
        <w:t>二零二</w:t>
      </w:r>
      <w:r>
        <w:rPr>
          <w:rFonts w:hint="eastAsia" w:cs="仿宋_GB2312" w:asciiTheme="majorEastAsia" w:hAnsiTheme="majorEastAsia" w:eastAsiaTheme="majorEastAsia"/>
          <w:bCs/>
          <w:sz w:val="32"/>
          <w:szCs w:val="32"/>
          <w:lang w:val="en-US" w:eastAsia="zh-CN"/>
        </w:rPr>
        <w:t>四</w:t>
      </w:r>
      <w:r>
        <w:rPr>
          <w:rFonts w:hint="eastAsia" w:cs="仿宋_GB2312" w:asciiTheme="majorEastAsia" w:hAnsiTheme="majorEastAsia" w:eastAsiaTheme="majorEastAsia"/>
          <w:bCs/>
          <w:sz w:val="32"/>
          <w:szCs w:val="32"/>
        </w:rPr>
        <w:t>年</w:t>
      </w:r>
      <w:r>
        <w:rPr>
          <w:rFonts w:hint="eastAsia" w:cs="仿宋_GB2312" w:asciiTheme="majorEastAsia" w:hAnsiTheme="majorEastAsia" w:eastAsiaTheme="majorEastAsia"/>
          <w:bCs/>
          <w:sz w:val="32"/>
          <w:szCs w:val="32"/>
          <w:lang w:val="en-US" w:eastAsia="zh-CN"/>
        </w:rPr>
        <w:t>九</w:t>
      </w:r>
      <w:r>
        <w:rPr>
          <w:rFonts w:hint="eastAsia" w:cs="仿宋_GB2312" w:asciiTheme="majorEastAsia" w:hAnsiTheme="majorEastAsia" w:eastAsiaTheme="majorEastAsia"/>
          <w:bCs/>
          <w:sz w:val="32"/>
          <w:szCs w:val="32"/>
        </w:rPr>
        <w:t>月</w:t>
      </w:r>
    </w:p>
    <w:p w14:paraId="1ECA12AA">
      <w:pPr>
        <w:keepNext w:val="0"/>
        <w:keepLines w:val="0"/>
        <w:pageBreakBefore w:val="0"/>
        <w:widowControl w:val="0"/>
        <w:kinsoku/>
        <w:wordWrap/>
        <w:overflowPunct/>
        <w:topLinePunct w:val="0"/>
        <w:bidi w:val="0"/>
        <w:spacing w:line="360" w:lineRule="auto"/>
        <w:jc w:val="center"/>
        <w:textAlignment w:val="auto"/>
        <w:rPr>
          <w:rFonts w:cs="仿宋_GB2312" w:asciiTheme="majorEastAsia" w:hAnsiTheme="majorEastAsia" w:eastAsiaTheme="majorEastAsia"/>
          <w:sz w:val="24"/>
        </w:rPr>
      </w:pPr>
      <w:r>
        <w:rPr>
          <w:rFonts w:cs="仿宋_GB2312" w:asciiTheme="majorEastAsia" w:hAnsiTheme="majorEastAsia" w:eastAsiaTheme="majorEastAsia"/>
          <w:sz w:val="24"/>
        </w:rPr>
        <w:br w:type="page"/>
      </w:r>
      <w:bookmarkStart w:id="0" w:name="_Hlt67893495"/>
      <w:bookmarkEnd w:id="0"/>
    </w:p>
    <w:p w14:paraId="7C2FC161">
      <w:pPr>
        <w:keepNext w:val="0"/>
        <w:keepLines w:val="0"/>
        <w:pageBreakBefore w:val="0"/>
        <w:widowControl w:val="0"/>
        <w:kinsoku/>
        <w:wordWrap/>
        <w:overflowPunct/>
        <w:topLinePunct w:val="0"/>
        <w:bidi w:val="0"/>
        <w:spacing w:line="360" w:lineRule="auto"/>
        <w:jc w:val="center"/>
        <w:textAlignment w:val="auto"/>
        <w:rPr>
          <w:rFonts w:cs="仿宋_GB2312" w:asciiTheme="majorEastAsia" w:hAnsiTheme="majorEastAsia" w:eastAsiaTheme="majorEastAsia"/>
          <w:sz w:val="24"/>
        </w:rPr>
      </w:pPr>
    </w:p>
    <w:p w14:paraId="349C5277">
      <w:pPr>
        <w:keepNext w:val="0"/>
        <w:keepLines w:val="0"/>
        <w:pageBreakBefore w:val="0"/>
        <w:widowControl w:val="0"/>
        <w:kinsoku/>
        <w:wordWrap/>
        <w:overflowPunct/>
        <w:topLinePunct w:val="0"/>
        <w:bidi w:val="0"/>
        <w:spacing w:line="360" w:lineRule="auto"/>
        <w:jc w:val="center"/>
        <w:textAlignment w:val="auto"/>
        <w:rPr>
          <w:rFonts w:cs="仿宋_GB2312" w:asciiTheme="majorEastAsia" w:hAnsiTheme="majorEastAsia" w:eastAsiaTheme="majorEastAsia"/>
          <w:b/>
          <w:sz w:val="48"/>
          <w:szCs w:val="48"/>
        </w:rPr>
      </w:pPr>
      <w:r>
        <w:rPr>
          <w:rFonts w:hint="eastAsia" w:cs="仿宋_GB2312" w:asciiTheme="majorEastAsia" w:hAnsiTheme="majorEastAsia" w:eastAsiaTheme="majorEastAsia"/>
          <w:b/>
          <w:sz w:val="48"/>
          <w:szCs w:val="48"/>
        </w:rPr>
        <w:t>目</w:t>
      </w:r>
      <w:r>
        <w:rPr>
          <w:rFonts w:cs="仿宋_GB2312" w:asciiTheme="majorEastAsia" w:hAnsiTheme="majorEastAsia" w:eastAsiaTheme="majorEastAsia"/>
          <w:b/>
          <w:sz w:val="48"/>
          <w:szCs w:val="48"/>
        </w:rPr>
        <w:t xml:space="preserve">  </w:t>
      </w:r>
      <w:r>
        <w:rPr>
          <w:rFonts w:hint="eastAsia" w:cs="仿宋_GB2312" w:asciiTheme="majorEastAsia" w:hAnsiTheme="majorEastAsia" w:eastAsiaTheme="majorEastAsia"/>
          <w:b/>
          <w:sz w:val="48"/>
          <w:szCs w:val="48"/>
        </w:rPr>
        <w:t>录</w:t>
      </w:r>
    </w:p>
    <w:p w14:paraId="5F86AE51">
      <w:pPr>
        <w:keepNext w:val="0"/>
        <w:keepLines w:val="0"/>
        <w:pageBreakBefore w:val="0"/>
        <w:widowControl w:val="0"/>
        <w:kinsoku/>
        <w:wordWrap/>
        <w:overflowPunct/>
        <w:topLinePunct w:val="0"/>
        <w:bidi w:val="0"/>
        <w:spacing w:line="360" w:lineRule="auto"/>
        <w:textAlignment w:val="auto"/>
        <w:rPr>
          <w:rFonts w:cs="仿宋_GB2312" w:asciiTheme="majorEastAsia" w:hAnsiTheme="majorEastAsia" w:eastAsiaTheme="majorEastAsia"/>
          <w:sz w:val="32"/>
          <w:szCs w:val="32"/>
        </w:rPr>
      </w:pPr>
    </w:p>
    <w:p w14:paraId="1EA1A207">
      <w:pPr>
        <w:keepNext w:val="0"/>
        <w:keepLines w:val="0"/>
        <w:pageBreakBefore w:val="0"/>
        <w:widowControl w:val="0"/>
        <w:kinsoku/>
        <w:wordWrap/>
        <w:overflowPunct/>
        <w:topLinePunct w:val="0"/>
        <w:bidi w:val="0"/>
        <w:spacing w:line="360" w:lineRule="auto"/>
        <w:textAlignment w:val="auto"/>
        <w:rPr>
          <w:rFonts w:cs="仿宋_GB2312" w:asciiTheme="majorEastAsia" w:hAnsiTheme="majorEastAsia" w:eastAsiaTheme="majorEastAsia"/>
          <w:sz w:val="32"/>
          <w:szCs w:val="32"/>
        </w:rPr>
      </w:pPr>
    </w:p>
    <w:p w14:paraId="52099A91">
      <w:pPr>
        <w:keepNext w:val="0"/>
        <w:keepLines w:val="0"/>
        <w:pageBreakBefore w:val="0"/>
        <w:widowControl w:val="0"/>
        <w:kinsoku/>
        <w:wordWrap/>
        <w:overflowPunct/>
        <w:topLinePunct w:val="0"/>
        <w:bidi w:val="0"/>
        <w:spacing w:line="360" w:lineRule="auto"/>
        <w:ind w:firstLine="1280" w:firstLineChars="400"/>
        <w:textAlignment w:val="auto"/>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第一部分      招标公告</w:t>
      </w:r>
    </w:p>
    <w:p w14:paraId="21ED84BD">
      <w:pPr>
        <w:keepNext w:val="0"/>
        <w:keepLines w:val="0"/>
        <w:pageBreakBefore w:val="0"/>
        <w:widowControl w:val="0"/>
        <w:kinsoku/>
        <w:wordWrap/>
        <w:overflowPunct/>
        <w:topLinePunct w:val="0"/>
        <w:bidi w:val="0"/>
        <w:spacing w:line="360" w:lineRule="auto"/>
        <w:ind w:firstLine="1280" w:firstLineChars="400"/>
        <w:textAlignment w:val="auto"/>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第二部分      投标须知</w:t>
      </w:r>
    </w:p>
    <w:p w14:paraId="71D326CE">
      <w:pPr>
        <w:keepNext w:val="0"/>
        <w:keepLines w:val="0"/>
        <w:pageBreakBefore w:val="0"/>
        <w:widowControl w:val="0"/>
        <w:kinsoku/>
        <w:wordWrap/>
        <w:overflowPunct/>
        <w:topLinePunct w:val="0"/>
        <w:bidi w:val="0"/>
        <w:spacing w:line="360" w:lineRule="auto"/>
        <w:ind w:firstLine="1280" w:firstLineChars="400"/>
        <w:textAlignment w:val="auto"/>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第三部分      采购需求</w:t>
      </w:r>
    </w:p>
    <w:p w14:paraId="4DF58B6C">
      <w:pPr>
        <w:keepNext w:val="0"/>
        <w:keepLines w:val="0"/>
        <w:pageBreakBefore w:val="0"/>
        <w:widowControl w:val="0"/>
        <w:kinsoku/>
        <w:wordWrap/>
        <w:overflowPunct/>
        <w:topLinePunct w:val="0"/>
        <w:bidi w:val="0"/>
        <w:spacing w:line="360" w:lineRule="auto"/>
        <w:ind w:firstLine="1280" w:firstLineChars="400"/>
        <w:textAlignment w:val="auto"/>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第四部分      评标办法</w:t>
      </w:r>
    </w:p>
    <w:p w14:paraId="6C57E917">
      <w:pPr>
        <w:keepNext w:val="0"/>
        <w:keepLines w:val="0"/>
        <w:pageBreakBefore w:val="0"/>
        <w:widowControl w:val="0"/>
        <w:kinsoku/>
        <w:wordWrap/>
        <w:overflowPunct/>
        <w:topLinePunct w:val="0"/>
        <w:bidi w:val="0"/>
        <w:spacing w:line="360" w:lineRule="auto"/>
        <w:ind w:firstLine="1280" w:firstLineChars="400"/>
        <w:textAlignment w:val="auto"/>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第五部分      拟签订的合同文本</w:t>
      </w:r>
    </w:p>
    <w:p w14:paraId="6C898C86">
      <w:pPr>
        <w:keepNext w:val="0"/>
        <w:keepLines w:val="0"/>
        <w:pageBreakBefore w:val="0"/>
        <w:widowControl w:val="0"/>
        <w:kinsoku/>
        <w:wordWrap/>
        <w:overflowPunct/>
        <w:topLinePunct w:val="0"/>
        <w:bidi w:val="0"/>
        <w:spacing w:line="360" w:lineRule="auto"/>
        <w:ind w:firstLine="1280" w:firstLineChars="400"/>
        <w:textAlignment w:val="auto"/>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第六部分      应提交的有关格式范例</w:t>
      </w:r>
    </w:p>
    <w:p w14:paraId="0F7104D7">
      <w:pPr>
        <w:keepNext w:val="0"/>
        <w:keepLines w:val="0"/>
        <w:pageBreakBefore w:val="0"/>
        <w:widowControl w:val="0"/>
        <w:kinsoku/>
        <w:wordWrap/>
        <w:overflowPunct/>
        <w:topLinePunct w:val="0"/>
        <w:bidi w:val="0"/>
        <w:spacing w:line="360" w:lineRule="auto"/>
        <w:ind w:firstLine="549" w:firstLineChars="229"/>
        <w:textAlignment w:val="auto"/>
        <w:rPr>
          <w:rFonts w:cs="仿宋" w:asciiTheme="majorEastAsia" w:hAnsiTheme="majorEastAsia" w:eastAsiaTheme="majorEastAsia"/>
          <w:sz w:val="24"/>
        </w:rPr>
      </w:pPr>
      <w:bookmarkStart w:id="1" w:name="_Hlt91233176"/>
      <w:bookmarkEnd w:id="1"/>
      <w:bookmarkStart w:id="2" w:name="_Toc91899869"/>
    </w:p>
    <w:p w14:paraId="765B2F49">
      <w:pPr>
        <w:keepNext w:val="0"/>
        <w:keepLines w:val="0"/>
        <w:pageBreakBefore w:val="0"/>
        <w:widowControl w:val="0"/>
        <w:kinsoku/>
        <w:wordWrap/>
        <w:overflowPunct/>
        <w:topLinePunct w:val="0"/>
        <w:bidi w:val="0"/>
        <w:spacing w:line="360" w:lineRule="auto"/>
        <w:ind w:firstLine="549" w:firstLineChars="229"/>
        <w:textAlignment w:val="auto"/>
        <w:rPr>
          <w:rFonts w:cs="仿宋" w:asciiTheme="majorEastAsia" w:hAnsiTheme="majorEastAsia" w:eastAsiaTheme="majorEastAsia"/>
          <w:sz w:val="24"/>
        </w:rPr>
      </w:pPr>
    </w:p>
    <w:p w14:paraId="1464504E">
      <w:pPr>
        <w:keepNext w:val="0"/>
        <w:keepLines w:val="0"/>
        <w:pageBreakBefore w:val="0"/>
        <w:widowControl w:val="0"/>
        <w:kinsoku/>
        <w:wordWrap/>
        <w:overflowPunct/>
        <w:topLinePunct w:val="0"/>
        <w:bidi w:val="0"/>
        <w:spacing w:line="360" w:lineRule="auto"/>
        <w:ind w:firstLine="549" w:firstLineChars="229"/>
        <w:textAlignment w:val="auto"/>
        <w:rPr>
          <w:rFonts w:cs="仿宋" w:asciiTheme="majorEastAsia" w:hAnsiTheme="majorEastAsia" w:eastAsiaTheme="majorEastAsia"/>
          <w:sz w:val="24"/>
        </w:rPr>
      </w:pPr>
    </w:p>
    <w:p w14:paraId="4A5261AB">
      <w:pPr>
        <w:keepNext w:val="0"/>
        <w:keepLines w:val="0"/>
        <w:pageBreakBefore w:val="0"/>
        <w:widowControl w:val="0"/>
        <w:kinsoku/>
        <w:wordWrap/>
        <w:overflowPunct/>
        <w:topLinePunct w:val="0"/>
        <w:bidi w:val="0"/>
        <w:spacing w:line="360" w:lineRule="auto"/>
        <w:ind w:firstLine="549" w:firstLineChars="229"/>
        <w:textAlignment w:val="auto"/>
        <w:rPr>
          <w:rFonts w:cs="仿宋" w:asciiTheme="majorEastAsia" w:hAnsiTheme="majorEastAsia" w:eastAsiaTheme="majorEastAsia"/>
          <w:sz w:val="24"/>
        </w:rPr>
      </w:pPr>
    </w:p>
    <w:p w14:paraId="254780F7">
      <w:pPr>
        <w:keepNext w:val="0"/>
        <w:keepLines w:val="0"/>
        <w:pageBreakBefore w:val="0"/>
        <w:widowControl w:val="0"/>
        <w:kinsoku/>
        <w:wordWrap/>
        <w:overflowPunct/>
        <w:topLinePunct w:val="0"/>
        <w:bidi w:val="0"/>
        <w:spacing w:line="360" w:lineRule="auto"/>
        <w:ind w:firstLine="549" w:firstLineChars="229"/>
        <w:textAlignment w:val="auto"/>
        <w:rPr>
          <w:rFonts w:cs="仿宋" w:asciiTheme="majorEastAsia" w:hAnsiTheme="majorEastAsia" w:eastAsiaTheme="majorEastAsia"/>
          <w:sz w:val="24"/>
        </w:rPr>
      </w:pPr>
    </w:p>
    <w:p w14:paraId="6961364F">
      <w:pPr>
        <w:keepNext w:val="0"/>
        <w:keepLines w:val="0"/>
        <w:pageBreakBefore w:val="0"/>
        <w:widowControl w:val="0"/>
        <w:kinsoku/>
        <w:wordWrap/>
        <w:overflowPunct/>
        <w:topLinePunct w:val="0"/>
        <w:bidi w:val="0"/>
        <w:spacing w:line="360" w:lineRule="auto"/>
        <w:ind w:firstLine="549" w:firstLineChars="229"/>
        <w:textAlignment w:val="auto"/>
        <w:rPr>
          <w:rFonts w:cs="仿宋" w:asciiTheme="majorEastAsia" w:hAnsiTheme="majorEastAsia" w:eastAsiaTheme="majorEastAsia"/>
          <w:sz w:val="24"/>
        </w:rPr>
      </w:pPr>
    </w:p>
    <w:p w14:paraId="614B3919">
      <w:pPr>
        <w:keepNext w:val="0"/>
        <w:keepLines w:val="0"/>
        <w:pageBreakBefore w:val="0"/>
        <w:widowControl w:val="0"/>
        <w:kinsoku/>
        <w:wordWrap/>
        <w:overflowPunct/>
        <w:topLinePunct w:val="0"/>
        <w:bidi w:val="0"/>
        <w:spacing w:line="360" w:lineRule="auto"/>
        <w:ind w:firstLine="549" w:firstLineChars="229"/>
        <w:textAlignment w:val="auto"/>
        <w:rPr>
          <w:rFonts w:cs="仿宋" w:asciiTheme="majorEastAsia" w:hAnsiTheme="majorEastAsia" w:eastAsiaTheme="majorEastAsia"/>
          <w:sz w:val="24"/>
        </w:rPr>
      </w:pPr>
    </w:p>
    <w:p w14:paraId="4A441CEE">
      <w:pPr>
        <w:keepNext w:val="0"/>
        <w:keepLines w:val="0"/>
        <w:pageBreakBefore w:val="0"/>
        <w:widowControl w:val="0"/>
        <w:kinsoku/>
        <w:wordWrap/>
        <w:overflowPunct/>
        <w:topLinePunct w:val="0"/>
        <w:bidi w:val="0"/>
        <w:spacing w:line="360" w:lineRule="auto"/>
        <w:ind w:firstLine="549" w:firstLineChars="229"/>
        <w:textAlignment w:val="auto"/>
        <w:rPr>
          <w:rFonts w:cs="仿宋" w:asciiTheme="majorEastAsia" w:hAnsiTheme="majorEastAsia" w:eastAsiaTheme="majorEastAsia"/>
          <w:sz w:val="24"/>
        </w:rPr>
      </w:pPr>
    </w:p>
    <w:p w14:paraId="22358477">
      <w:pPr>
        <w:keepNext w:val="0"/>
        <w:keepLines w:val="0"/>
        <w:pageBreakBefore w:val="0"/>
        <w:widowControl w:val="0"/>
        <w:kinsoku/>
        <w:wordWrap/>
        <w:overflowPunct/>
        <w:topLinePunct w:val="0"/>
        <w:bidi w:val="0"/>
        <w:spacing w:line="360" w:lineRule="auto"/>
        <w:ind w:firstLine="549" w:firstLineChars="229"/>
        <w:textAlignment w:val="auto"/>
        <w:rPr>
          <w:rFonts w:cs="仿宋" w:asciiTheme="majorEastAsia" w:hAnsiTheme="majorEastAsia" w:eastAsiaTheme="majorEastAsia"/>
          <w:sz w:val="24"/>
        </w:rPr>
      </w:pPr>
    </w:p>
    <w:p w14:paraId="23D24FCA">
      <w:pPr>
        <w:keepNext w:val="0"/>
        <w:keepLines w:val="0"/>
        <w:pageBreakBefore w:val="0"/>
        <w:widowControl w:val="0"/>
        <w:kinsoku/>
        <w:wordWrap/>
        <w:overflowPunct/>
        <w:topLinePunct w:val="0"/>
        <w:bidi w:val="0"/>
        <w:spacing w:line="360" w:lineRule="auto"/>
        <w:ind w:firstLine="549" w:firstLineChars="229"/>
        <w:textAlignment w:val="auto"/>
        <w:rPr>
          <w:rFonts w:cs="仿宋" w:asciiTheme="majorEastAsia" w:hAnsiTheme="majorEastAsia" w:eastAsiaTheme="majorEastAsia"/>
          <w:sz w:val="24"/>
        </w:rPr>
      </w:pPr>
    </w:p>
    <w:p w14:paraId="3E56F9A2">
      <w:pPr>
        <w:keepNext w:val="0"/>
        <w:keepLines w:val="0"/>
        <w:pageBreakBefore w:val="0"/>
        <w:widowControl w:val="0"/>
        <w:kinsoku/>
        <w:wordWrap/>
        <w:overflowPunct/>
        <w:topLinePunct w:val="0"/>
        <w:bidi w:val="0"/>
        <w:spacing w:line="360" w:lineRule="auto"/>
        <w:ind w:firstLine="549" w:firstLineChars="229"/>
        <w:textAlignment w:val="auto"/>
        <w:rPr>
          <w:rFonts w:cs="仿宋" w:asciiTheme="majorEastAsia" w:hAnsiTheme="majorEastAsia" w:eastAsiaTheme="majorEastAsia"/>
          <w:sz w:val="24"/>
        </w:rPr>
      </w:pPr>
    </w:p>
    <w:p w14:paraId="0FD88443">
      <w:pPr>
        <w:keepNext w:val="0"/>
        <w:keepLines w:val="0"/>
        <w:pageBreakBefore w:val="0"/>
        <w:widowControl w:val="0"/>
        <w:kinsoku/>
        <w:wordWrap/>
        <w:overflowPunct/>
        <w:topLinePunct w:val="0"/>
        <w:bidi w:val="0"/>
        <w:spacing w:line="360" w:lineRule="auto"/>
        <w:ind w:firstLine="549" w:firstLineChars="229"/>
        <w:textAlignment w:val="auto"/>
        <w:rPr>
          <w:rFonts w:cs="仿宋" w:asciiTheme="majorEastAsia" w:hAnsiTheme="majorEastAsia" w:eastAsiaTheme="majorEastAsia"/>
          <w:sz w:val="24"/>
        </w:rPr>
      </w:pPr>
    </w:p>
    <w:p w14:paraId="1DA6525F">
      <w:pPr>
        <w:keepNext w:val="0"/>
        <w:keepLines w:val="0"/>
        <w:pageBreakBefore w:val="0"/>
        <w:widowControl w:val="0"/>
        <w:kinsoku/>
        <w:wordWrap/>
        <w:overflowPunct/>
        <w:topLinePunct w:val="0"/>
        <w:bidi w:val="0"/>
        <w:spacing w:line="360" w:lineRule="auto"/>
        <w:ind w:firstLine="549" w:firstLineChars="229"/>
        <w:textAlignment w:val="auto"/>
        <w:rPr>
          <w:rFonts w:cs="仿宋" w:asciiTheme="majorEastAsia" w:hAnsiTheme="majorEastAsia" w:eastAsiaTheme="majorEastAsia"/>
          <w:sz w:val="24"/>
        </w:rPr>
      </w:pPr>
    </w:p>
    <w:p w14:paraId="37CFB06D">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sz w:val="24"/>
        </w:rPr>
      </w:pPr>
    </w:p>
    <w:p w14:paraId="1C45D501">
      <w:pPr>
        <w:keepNext w:val="0"/>
        <w:keepLines w:val="0"/>
        <w:pageBreakBefore w:val="0"/>
        <w:widowControl w:val="0"/>
        <w:kinsoku/>
        <w:wordWrap/>
        <w:overflowPunct/>
        <w:topLinePunct w:val="0"/>
        <w:bidi w:val="0"/>
        <w:spacing w:line="360" w:lineRule="auto"/>
        <w:jc w:val="center"/>
        <w:textAlignment w:val="auto"/>
        <w:outlineLvl w:val="0"/>
        <w:rPr>
          <w:rFonts w:cs="仿宋" w:asciiTheme="majorEastAsia" w:hAnsiTheme="majorEastAsia" w:eastAsiaTheme="majorEastAsia"/>
          <w:b/>
          <w:sz w:val="36"/>
          <w:szCs w:val="20"/>
        </w:rPr>
      </w:pPr>
      <w:bookmarkStart w:id="3" w:name="第一部分"/>
      <w:r>
        <w:rPr>
          <w:rFonts w:hint="eastAsia" w:cs="仿宋" w:asciiTheme="majorEastAsia" w:hAnsiTheme="majorEastAsia" w:eastAsiaTheme="majorEastAsia"/>
          <w:b/>
          <w:sz w:val="36"/>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cs="仿宋" w:asciiTheme="majorEastAsia" w:hAnsiTheme="majorEastAsia" w:eastAsiaTheme="majorEastAsia"/>
          <w:b/>
          <w:sz w:val="36"/>
          <w:szCs w:val="20"/>
        </w:rPr>
        <w:t>第一部分 招标公告</w:t>
      </w:r>
    </w:p>
    <w:p w14:paraId="1B7E1055">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项目概况</w:t>
      </w:r>
    </w:p>
    <w:p w14:paraId="6272146F">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u w:val="single"/>
        </w:rPr>
      </w:pPr>
      <w:r>
        <w:rPr>
          <w:rFonts w:hint="eastAsia" w:cs="仿宋" w:asciiTheme="majorEastAsia" w:hAnsiTheme="majorEastAsia" w:eastAsiaTheme="majorEastAsia"/>
          <w:sz w:val="24"/>
          <w:lang w:val="en-US" w:eastAsia="zh-CN"/>
        </w:rPr>
        <w:t>宁波</w:t>
      </w:r>
      <w:r>
        <w:rPr>
          <w:rFonts w:hint="eastAsia" w:cs="仿宋" w:asciiTheme="majorEastAsia" w:hAnsiTheme="majorEastAsia" w:eastAsiaTheme="majorEastAsia"/>
          <w:color w:val="auto"/>
          <w:sz w:val="24"/>
          <w:lang w:val="en-US" w:eastAsia="zh-CN"/>
        </w:rPr>
        <w:t>市奉化区中医医院迁建工程二期标识标牌采购项目</w:t>
      </w:r>
      <w:r>
        <w:rPr>
          <w:rFonts w:hint="eastAsia" w:cs="仿宋" w:asciiTheme="majorEastAsia" w:hAnsiTheme="majorEastAsia" w:eastAsiaTheme="majorEastAsia"/>
          <w:color w:val="auto"/>
          <w:sz w:val="24"/>
        </w:rPr>
        <w:t>招标项目的潜在供应商应在</w:t>
      </w:r>
      <w:r>
        <w:rPr>
          <w:rFonts w:hint="eastAsia" w:cs="仿宋" w:asciiTheme="majorEastAsia" w:hAnsiTheme="majorEastAsia" w:eastAsiaTheme="majorEastAsia"/>
          <w:color w:val="auto"/>
          <w:sz w:val="24"/>
          <w:lang w:eastAsia="zh-CN"/>
        </w:rPr>
        <w:t>乐采云</w:t>
      </w:r>
      <w:r>
        <w:rPr>
          <w:rFonts w:hint="eastAsia" w:cs="仿宋" w:asciiTheme="majorEastAsia" w:hAnsiTheme="majorEastAsia" w:eastAsiaTheme="majorEastAsia"/>
          <w:color w:val="auto"/>
          <w:sz w:val="24"/>
        </w:rPr>
        <w:t xml:space="preserve">平台（ </w:t>
      </w:r>
      <w:r>
        <w:rPr>
          <w:color w:val="auto"/>
        </w:rPr>
        <w:fldChar w:fldCharType="begin"/>
      </w:r>
      <w:r>
        <w:rPr>
          <w:color w:val="auto"/>
        </w:rPr>
        <w:instrText xml:space="preserve"> HYPERLINK "https://www.zcygov.cn/）获取（下载）招标文件，并于2022年00月00日14点30分00秒" </w:instrText>
      </w:r>
      <w:r>
        <w:rPr>
          <w:color w:val="auto"/>
        </w:rPr>
        <w:fldChar w:fldCharType="separate"/>
      </w:r>
      <w:r>
        <w:rPr>
          <w:rStyle w:val="21"/>
          <w:rFonts w:hint="eastAsia" w:cs="仿宋" w:asciiTheme="majorEastAsia" w:hAnsiTheme="majorEastAsia" w:eastAsiaTheme="majorEastAsia"/>
          <w:color w:val="auto"/>
          <w:sz w:val="24"/>
          <w:szCs w:val="24"/>
        </w:rPr>
        <w:t>https://</w:t>
      </w:r>
      <w:r>
        <w:rPr>
          <w:rStyle w:val="21"/>
          <w:rFonts w:hint="eastAsia" w:cs="仿宋" w:asciiTheme="majorEastAsia" w:hAnsiTheme="majorEastAsia" w:eastAsiaTheme="majorEastAsia"/>
          <w:color w:val="auto"/>
          <w:sz w:val="24"/>
          <w:szCs w:val="24"/>
          <w:lang w:eastAsia="zh-CN"/>
        </w:rPr>
        <w:t>www.lecaiyun.com</w:t>
      </w:r>
      <w:r>
        <w:rPr>
          <w:rStyle w:val="21"/>
          <w:rFonts w:hint="eastAsia" w:cs="仿宋" w:asciiTheme="majorEastAsia" w:hAnsiTheme="majorEastAsia" w:eastAsiaTheme="majorEastAsia"/>
          <w:color w:val="auto"/>
          <w:sz w:val="24"/>
          <w:szCs w:val="24"/>
        </w:rPr>
        <w:t>/）获取（下载）招标文件，并于</w:t>
      </w:r>
      <w:r>
        <w:rPr>
          <w:rStyle w:val="21"/>
          <w:rFonts w:hint="eastAsia" w:cs="仿宋" w:asciiTheme="majorEastAsia" w:hAnsiTheme="majorEastAsia" w:eastAsiaTheme="majorEastAsia"/>
          <w:snapToGrid/>
          <w:color w:val="auto"/>
          <w:kern w:val="2"/>
          <w:sz w:val="24"/>
          <w:szCs w:val="24"/>
          <w:lang w:eastAsia="zh-CN"/>
        </w:rPr>
        <w:t>2024</w:t>
      </w:r>
      <w:r>
        <w:rPr>
          <w:rStyle w:val="21"/>
          <w:rFonts w:hint="eastAsia" w:cs="仿宋" w:asciiTheme="majorEastAsia" w:hAnsiTheme="majorEastAsia" w:eastAsiaTheme="majorEastAsia"/>
          <w:snapToGrid/>
          <w:color w:val="auto"/>
          <w:kern w:val="2"/>
          <w:sz w:val="24"/>
          <w:szCs w:val="24"/>
        </w:rPr>
        <w:t>年</w:t>
      </w:r>
      <w:r>
        <w:rPr>
          <w:rStyle w:val="21"/>
          <w:rFonts w:hint="eastAsia" w:cs="仿宋" w:asciiTheme="majorEastAsia" w:hAnsiTheme="majorEastAsia" w:eastAsiaTheme="majorEastAsia"/>
          <w:snapToGrid/>
          <w:color w:val="auto"/>
          <w:kern w:val="2"/>
          <w:sz w:val="24"/>
          <w:szCs w:val="24"/>
          <w:lang w:val="en-US" w:eastAsia="zh-CN"/>
        </w:rPr>
        <w:t>10</w:t>
      </w:r>
      <w:r>
        <w:rPr>
          <w:rStyle w:val="21"/>
          <w:rFonts w:hint="eastAsia" w:cs="仿宋" w:asciiTheme="majorEastAsia" w:hAnsiTheme="majorEastAsia" w:eastAsiaTheme="majorEastAsia"/>
          <w:snapToGrid/>
          <w:color w:val="auto"/>
          <w:kern w:val="2"/>
          <w:sz w:val="24"/>
          <w:szCs w:val="24"/>
        </w:rPr>
        <w:t>月</w:t>
      </w:r>
      <w:r>
        <w:rPr>
          <w:rStyle w:val="21"/>
          <w:rFonts w:hint="eastAsia" w:cs="仿宋" w:asciiTheme="majorEastAsia" w:hAnsiTheme="majorEastAsia" w:eastAsiaTheme="majorEastAsia"/>
          <w:snapToGrid/>
          <w:color w:val="auto"/>
          <w:kern w:val="2"/>
          <w:sz w:val="24"/>
          <w:szCs w:val="24"/>
          <w:lang w:val="en-US" w:eastAsia="zh-CN"/>
        </w:rPr>
        <w:t>9</w:t>
      </w:r>
      <w:r>
        <w:rPr>
          <w:rStyle w:val="21"/>
          <w:rFonts w:hint="eastAsia" w:cs="仿宋" w:asciiTheme="majorEastAsia" w:hAnsiTheme="majorEastAsia" w:eastAsiaTheme="majorEastAsia"/>
          <w:snapToGrid/>
          <w:color w:val="auto"/>
          <w:kern w:val="2"/>
          <w:sz w:val="24"/>
          <w:szCs w:val="24"/>
        </w:rPr>
        <w:t>日1</w:t>
      </w:r>
      <w:r>
        <w:rPr>
          <w:rStyle w:val="21"/>
          <w:rFonts w:hint="eastAsia" w:cs="仿宋" w:asciiTheme="majorEastAsia" w:hAnsiTheme="majorEastAsia" w:eastAsiaTheme="majorEastAsia"/>
          <w:snapToGrid/>
          <w:color w:val="auto"/>
          <w:kern w:val="2"/>
          <w:sz w:val="24"/>
          <w:szCs w:val="24"/>
          <w:lang w:val="en-US" w:eastAsia="zh-CN"/>
        </w:rPr>
        <w:t>3</w:t>
      </w:r>
      <w:r>
        <w:rPr>
          <w:rStyle w:val="21"/>
          <w:rFonts w:hint="eastAsia" w:cs="仿宋" w:asciiTheme="majorEastAsia" w:hAnsiTheme="majorEastAsia" w:eastAsiaTheme="majorEastAsia"/>
          <w:snapToGrid/>
          <w:color w:val="auto"/>
          <w:kern w:val="2"/>
          <w:sz w:val="24"/>
          <w:szCs w:val="24"/>
          <w:lang w:eastAsia="zh-CN"/>
        </w:rPr>
        <w:t>：</w:t>
      </w:r>
      <w:r>
        <w:rPr>
          <w:rStyle w:val="21"/>
          <w:rFonts w:hint="eastAsia" w:cs="仿宋" w:asciiTheme="majorEastAsia" w:hAnsiTheme="majorEastAsia" w:eastAsiaTheme="majorEastAsia"/>
          <w:snapToGrid/>
          <w:color w:val="auto"/>
          <w:kern w:val="2"/>
          <w:sz w:val="24"/>
          <w:szCs w:val="24"/>
          <w:lang w:val="en-US" w:eastAsia="zh-CN"/>
        </w:rPr>
        <w:t>3</w:t>
      </w:r>
      <w:r>
        <w:rPr>
          <w:rStyle w:val="21"/>
          <w:rFonts w:hint="eastAsia" w:cs="仿宋" w:asciiTheme="majorEastAsia" w:hAnsiTheme="majorEastAsia" w:eastAsiaTheme="majorEastAsia"/>
          <w:snapToGrid/>
          <w:color w:val="auto"/>
          <w:kern w:val="2"/>
          <w:sz w:val="24"/>
          <w:szCs w:val="24"/>
        </w:rPr>
        <w:t>0</w:t>
      </w:r>
      <w:r>
        <w:rPr>
          <w:rStyle w:val="21"/>
          <w:rFonts w:hint="eastAsia" w:cs="仿宋" w:asciiTheme="majorEastAsia" w:hAnsiTheme="majorEastAsia" w:eastAsiaTheme="majorEastAsia"/>
          <w:bCs/>
          <w:snapToGrid/>
          <w:color w:val="auto"/>
          <w:kern w:val="2"/>
          <w:sz w:val="24"/>
          <w:szCs w:val="24"/>
        </w:rPr>
        <w:fldChar w:fldCharType="end"/>
      </w:r>
      <w:r>
        <w:rPr>
          <w:rFonts w:hint="eastAsia" w:cs="仿宋" w:asciiTheme="majorEastAsia" w:hAnsiTheme="majorEastAsia" w:eastAsiaTheme="majorEastAsia"/>
          <w:bCs/>
          <w:color w:val="auto"/>
          <w:sz w:val="24"/>
        </w:rPr>
        <w:t>（北京时间）前</w:t>
      </w:r>
      <w:r>
        <w:rPr>
          <w:rFonts w:hint="eastAsia" w:cs="仿宋" w:asciiTheme="majorEastAsia" w:hAnsiTheme="majorEastAsia" w:eastAsiaTheme="majorEastAsia"/>
          <w:color w:val="auto"/>
          <w:sz w:val="24"/>
        </w:rPr>
        <w:t>递交（上传）投标文件。</w:t>
      </w:r>
    </w:p>
    <w:p w14:paraId="32ED4E47">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 xml:space="preserve">一、项目基本情况                                            </w:t>
      </w:r>
    </w:p>
    <w:p w14:paraId="6D2408B8">
      <w:pPr>
        <w:keepNext w:val="0"/>
        <w:keepLines w:val="0"/>
        <w:pageBreakBefore w:val="0"/>
        <w:widowControl w:val="0"/>
        <w:kinsoku/>
        <w:wordWrap/>
        <w:overflowPunct/>
        <w:topLinePunct w:val="0"/>
        <w:bidi w:val="0"/>
        <w:spacing w:line="360" w:lineRule="auto"/>
        <w:textAlignment w:val="auto"/>
        <w:rPr>
          <w:rFonts w:hint="eastAsia" w:cs="仿宋" w:asciiTheme="majorEastAsia" w:hAnsiTheme="majorEastAsia" w:eastAsiaTheme="majorEastAsia"/>
          <w:color w:val="auto"/>
          <w:sz w:val="24"/>
          <w:lang w:eastAsia="zh-CN"/>
        </w:rPr>
      </w:pPr>
      <w:r>
        <w:rPr>
          <w:rFonts w:hint="eastAsia" w:cs="仿宋" w:asciiTheme="majorEastAsia" w:hAnsiTheme="majorEastAsia" w:eastAsiaTheme="majorEastAsia"/>
          <w:color w:val="auto"/>
          <w:sz w:val="24"/>
        </w:rPr>
        <w:t xml:space="preserve">    </w:t>
      </w:r>
      <w:r>
        <w:rPr>
          <w:rFonts w:hint="eastAsia" w:cs="仿宋" w:asciiTheme="majorEastAsia" w:hAnsiTheme="majorEastAsia" w:eastAsiaTheme="majorEastAsia"/>
          <w:b/>
          <w:color w:val="auto"/>
          <w:sz w:val="24"/>
        </w:rPr>
        <w:t>项目编号：</w:t>
      </w:r>
      <w:r>
        <w:rPr>
          <w:rFonts w:cs="仿宋" w:asciiTheme="majorEastAsia" w:hAnsiTheme="majorEastAsia" w:eastAsiaTheme="majorEastAsia"/>
          <w:color w:val="auto"/>
          <w:sz w:val="24"/>
        </w:rPr>
        <w:t>FHGQZB(202</w:t>
      </w:r>
      <w:r>
        <w:rPr>
          <w:rFonts w:hint="eastAsia" w:cs="仿宋" w:asciiTheme="majorEastAsia" w:hAnsiTheme="majorEastAsia" w:eastAsiaTheme="majorEastAsia"/>
          <w:color w:val="auto"/>
          <w:sz w:val="24"/>
          <w:lang w:val="en-US" w:eastAsia="zh-CN"/>
        </w:rPr>
        <w:t>4</w:t>
      </w:r>
      <w:r>
        <w:rPr>
          <w:rFonts w:cs="仿宋" w:asciiTheme="majorEastAsia" w:hAnsiTheme="majorEastAsia" w:eastAsiaTheme="majorEastAsia"/>
          <w:color w:val="auto"/>
          <w:sz w:val="24"/>
        </w:rPr>
        <w:t>)</w:t>
      </w:r>
      <w:r>
        <w:rPr>
          <w:rFonts w:hint="eastAsia" w:cs="仿宋" w:asciiTheme="majorEastAsia" w:hAnsiTheme="majorEastAsia" w:eastAsiaTheme="majorEastAsia"/>
          <w:color w:val="auto"/>
          <w:sz w:val="24"/>
          <w:lang w:val="en-US" w:eastAsia="zh-CN"/>
        </w:rPr>
        <w:t>322D</w:t>
      </w:r>
    </w:p>
    <w:p w14:paraId="155636EE">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w:t>
      </w:r>
      <w:r>
        <w:rPr>
          <w:rFonts w:hint="eastAsia" w:cs="仿宋" w:asciiTheme="majorEastAsia" w:hAnsiTheme="majorEastAsia" w:eastAsiaTheme="majorEastAsia"/>
          <w:b/>
          <w:color w:val="auto"/>
          <w:sz w:val="24"/>
        </w:rPr>
        <w:t xml:space="preserve"> 项目名称：</w:t>
      </w:r>
      <w:r>
        <w:rPr>
          <w:rFonts w:hint="eastAsia" w:cs="仿宋" w:asciiTheme="majorEastAsia" w:hAnsiTheme="majorEastAsia" w:eastAsiaTheme="majorEastAsia"/>
          <w:color w:val="auto"/>
          <w:sz w:val="24"/>
          <w:lang w:val="en-US" w:eastAsia="zh-CN"/>
        </w:rPr>
        <w:t>宁波市奉化区中医医院迁建工程二期标识标牌采购项目</w:t>
      </w:r>
      <w:r>
        <w:rPr>
          <w:rFonts w:hint="eastAsia" w:cs="仿宋" w:asciiTheme="majorEastAsia" w:hAnsiTheme="majorEastAsia" w:eastAsiaTheme="majorEastAsia"/>
          <w:color w:val="auto"/>
          <w:sz w:val="24"/>
        </w:rPr>
        <w:t xml:space="preserve"> </w:t>
      </w:r>
    </w:p>
    <w:p w14:paraId="52B935DF">
      <w:pPr>
        <w:keepNext w:val="0"/>
        <w:keepLines w:val="0"/>
        <w:pageBreakBefore w:val="0"/>
        <w:widowControl w:val="0"/>
        <w:kinsoku/>
        <w:wordWrap/>
        <w:overflowPunct/>
        <w:topLinePunct w:val="0"/>
        <w:bidi w:val="0"/>
        <w:spacing w:line="360" w:lineRule="auto"/>
        <w:textAlignment w:val="auto"/>
        <w:rPr>
          <w:rFonts w:hint="eastAsia" w:cs="仿宋" w:asciiTheme="majorEastAsia" w:hAnsiTheme="majorEastAsia" w:eastAsiaTheme="majorEastAsia"/>
          <w:color w:val="auto"/>
          <w:sz w:val="24"/>
          <w:lang w:val="en-US" w:eastAsia="zh-CN"/>
        </w:rPr>
      </w:pPr>
      <w:r>
        <w:rPr>
          <w:rFonts w:hint="eastAsia" w:cs="仿宋" w:asciiTheme="majorEastAsia" w:hAnsiTheme="majorEastAsia" w:eastAsiaTheme="majorEastAsia"/>
          <w:color w:val="auto"/>
          <w:sz w:val="24"/>
        </w:rPr>
        <w:t xml:space="preserve">   </w:t>
      </w:r>
      <w:r>
        <w:rPr>
          <w:rFonts w:hint="eastAsia" w:cs="仿宋" w:asciiTheme="majorEastAsia" w:hAnsiTheme="majorEastAsia" w:eastAsiaTheme="majorEastAsia"/>
          <w:b/>
          <w:color w:val="auto"/>
          <w:sz w:val="24"/>
        </w:rPr>
        <w:t xml:space="preserve"> 预算金额（元）</w:t>
      </w:r>
      <w:r>
        <w:rPr>
          <w:rFonts w:hint="eastAsia" w:cs="仿宋" w:asciiTheme="majorEastAsia" w:hAnsiTheme="majorEastAsia" w:eastAsiaTheme="majorEastAsia"/>
          <w:color w:val="auto"/>
          <w:sz w:val="24"/>
          <w:lang w:val="en-US" w:eastAsia="zh-CN"/>
        </w:rPr>
        <w:t xml:space="preserve">：335860 </w:t>
      </w:r>
    </w:p>
    <w:p w14:paraId="6CC5623C">
      <w:pPr>
        <w:keepNext w:val="0"/>
        <w:keepLines w:val="0"/>
        <w:pageBreakBefore w:val="0"/>
        <w:widowControl w:val="0"/>
        <w:kinsoku/>
        <w:wordWrap/>
        <w:overflowPunct/>
        <w:topLinePunct w:val="0"/>
        <w:bidi w:val="0"/>
        <w:spacing w:line="360" w:lineRule="auto"/>
        <w:ind w:firstLine="480"/>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最高限价（元）：</w:t>
      </w:r>
      <w:r>
        <w:rPr>
          <w:rFonts w:hint="eastAsia" w:cs="仿宋" w:asciiTheme="majorEastAsia" w:hAnsiTheme="majorEastAsia" w:eastAsiaTheme="majorEastAsia"/>
          <w:color w:val="auto"/>
          <w:sz w:val="24"/>
          <w:lang w:val="en-US" w:eastAsia="zh-CN"/>
        </w:rPr>
        <w:t xml:space="preserve">315708 </w:t>
      </w:r>
      <w:r>
        <w:rPr>
          <w:rFonts w:hint="eastAsia" w:cs="仿宋" w:asciiTheme="majorEastAsia" w:hAnsiTheme="majorEastAsia" w:eastAsiaTheme="majorEastAsia"/>
          <w:color w:val="auto"/>
          <w:sz w:val="24"/>
        </w:rPr>
        <w:t xml:space="preserve"> </w:t>
      </w:r>
    </w:p>
    <w:p w14:paraId="6E133096">
      <w:pPr>
        <w:pStyle w:val="6"/>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cs="仿宋" w:asciiTheme="majorEastAsia" w:hAnsiTheme="majorEastAsia" w:eastAsiaTheme="majorEastAsia"/>
          <w:bCs/>
          <w:snapToGrid/>
          <w:color w:val="auto"/>
          <w:kern w:val="2"/>
          <w:sz w:val="24"/>
          <w:szCs w:val="24"/>
        </w:rPr>
      </w:pPr>
      <w:r>
        <w:rPr>
          <w:rFonts w:hint="eastAsia" w:cs="仿宋" w:asciiTheme="majorEastAsia" w:hAnsiTheme="majorEastAsia" w:eastAsiaTheme="majorEastAsia"/>
          <w:b/>
          <w:color w:val="auto"/>
          <w:sz w:val="24"/>
        </w:rPr>
        <w:t>采购需求：</w:t>
      </w:r>
      <w:r>
        <w:rPr>
          <w:rFonts w:hint="eastAsia" w:cs="仿宋" w:asciiTheme="majorEastAsia" w:hAnsiTheme="majorEastAsia" w:eastAsiaTheme="majorEastAsia"/>
          <w:bCs/>
          <w:snapToGrid/>
          <w:color w:val="auto"/>
          <w:kern w:val="2"/>
          <w:sz w:val="24"/>
          <w:szCs w:val="24"/>
          <w:lang w:val="en-US" w:eastAsia="zh-CN"/>
        </w:rPr>
        <w:t>宁波市奉化区中医医院迁建工程二期标识标牌采购项目</w:t>
      </w:r>
      <w:r>
        <w:rPr>
          <w:rFonts w:hint="eastAsia" w:cs="仿宋" w:asciiTheme="majorEastAsia" w:hAnsiTheme="majorEastAsia" w:eastAsiaTheme="majorEastAsia"/>
          <w:bCs/>
          <w:snapToGrid/>
          <w:color w:val="auto"/>
          <w:kern w:val="2"/>
          <w:sz w:val="24"/>
          <w:szCs w:val="24"/>
        </w:rPr>
        <w:t>主要内容：详见招标文件第三部分采购需求。</w:t>
      </w:r>
    </w:p>
    <w:p w14:paraId="5DC519C7">
      <w:pPr>
        <w:pStyle w:val="36"/>
        <w:keepNext w:val="0"/>
        <w:keepLines w:val="0"/>
        <w:pageBreakBefore w:val="0"/>
        <w:widowControl w:val="0"/>
        <w:kinsoku/>
        <w:wordWrap/>
        <w:overflowPunct/>
        <w:topLinePunct w:val="0"/>
        <w:autoSpaceDE/>
        <w:autoSpaceDN/>
        <w:bidi w:val="0"/>
        <w:adjustRightInd/>
        <w:spacing w:before="0"/>
        <w:ind w:firstLine="482"/>
        <w:textAlignment w:val="auto"/>
        <w:outlineLvl w:val="2"/>
        <w:rPr>
          <w:rFonts w:cs="仿宋" w:asciiTheme="majorEastAsia" w:hAnsiTheme="majorEastAsia" w:eastAsiaTheme="majorEastAsia"/>
          <w:color w:val="auto"/>
        </w:rPr>
      </w:pPr>
      <w:r>
        <w:rPr>
          <w:rFonts w:hint="eastAsia" w:cs="仿宋" w:asciiTheme="majorEastAsia" w:hAnsiTheme="majorEastAsia" w:eastAsiaTheme="majorEastAsia"/>
          <w:b/>
          <w:color w:val="auto"/>
        </w:rPr>
        <w:t>合同履约期限：</w:t>
      </w:r>
      <w:r>
        <w:rPr>
          <w:rFonts w:hint="eastAsia" w:cs="仿宋" w:asciiTheme="majorEastAsia" w:hAnsiTheme="majorEastAsia" w:eastAsiaTheme="majorEastAsia"/>
          <w:bCs/>
          <w:snapToGrid/>
          <w:color w:val="auto"/>
          <w:kern w:val="2"/>
          <w:sz w:val="24"/>
          <w:szCs w:val="24"/>
          <w:highlight w:val="none"/>
        </w:rPr>
        <w:t>详见招标文件第三部分采购需求</w:t>
      </w:r>
      <w:r>
        <w:rPr>
          <w:rFonts w:cs="仿宋" w:asciiTheme="majorEastAsia" w:hAnsiTheme="majorEastAsia" w:eastAsiaTheme="majorEastAsia"/>
          <w:color w:val="auto"/>
        </w:rPr>
        <w:t xml:space="preserve"> </w:t>
      </w:r>
    </w:p>
    <w:p w14:paraId="3A0D5899">
      <w:pPr>
        <w:pStyle w:val="6"/>
        <w:keepNext w:val="0"/>
        <w:keepLines w:val="0"/>
        <w:pageBreakBefore w:val="0"/>
        <w:widowControl w:val="0"/>
        <w:kinsoku/>
        <w:wordWrap/>
        <w:overflowPunct/>
        <w:topLinePunct w:val="0"/>
        <w:bidi w:val="0"/>
        <w:spacing w:line="360" w:lineRule="auto"/>
        <w:ind w:firstLine="480"/>
        <w:textAlignment w:val="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本项目接受联合体投标：</w:t>
      </w:r>
      <w:r>
        <w:rPr>
          <w:rFonts w:hint="eastAsia" w:ascii="MS Gothic" w:hAnsi="MS Gothic" w:eastAsia="MS Gothic" w:cs="MS Gothic"/>
          <w:color w:val="auto"/>
          <w:kern w:val="0"/>
          <w:sz w:val="24"/>
        </w:rPr>
        <w:t>☐</w:t>
      </w:r>
      <w:r>
        <w:rPr>
          <w:rFonts w:hint="eastAsia" w:cs="仿宋" w:asciiTheme="majorEastAsia" w:hAnsiTheme="majorEastAsia" w:eastAsiaTheme="majorEastAsia"/>
          <w:b/>
          <w:color w:val="auto"/>
          <w:sz w:val="24"/>
        </w:rPr>
        <w:t>是，</w:t>
      </w:r>
      <w:r>
        <w:rPr>
          <w:rFonts w:hint="eastAsia" w:cs="仿宋" w:asciiTheme="majorEastAsia" w:hAnsiTheme="majorEastAsia" w:eastAsiaTheme="majorEastAsia"/>
          <w:color w:val="auto"/>
          <w:kern w:val="0"/>
          <w:sz w:val="24"/>
        </w:rPr>
        <w:t xml:space="preserve"> </w:t>
      </w:r>
      <w:r>
        <w:rPr>
          <w:rFonts w:hint="eastAsia" w:cs="仿宋" w:asciiTheme="majorEastAsia" w:hAnsiTheme="majorEastAsia" w:eastAsiaTheme="majorEastAsia"/>
          <w:color w:val="auto"/>
          <w:kern w:val="0"/>
          <w:sz w:val="24"/>
        </w:rPr>
        <w:sym w:font="Wingdings" w:char="F0FE"/>
      </w:r>
      <w:r>
        <w:rPr>
          <w:rFonts w:hint="eastAsia" w:cs="仿宋" w:asciiTheme="majorEastAsia" w:hAnsiTheme="majorEastAsia" w:eastAsiaTheme="majorEastAsia"/>
          <w:b/>
          <w:color w:val="auto"/>
          <w:sz w:val="24"/>
        </w:rPr>
        <w:t>否</w:t>
      </w:r>
      <w:r>
        <w:rPr>
          <w:rFonts w:hint="eastAsia" w:cs="仿宋" w:asciiTheme="majorEastAsia" w:hAnsiTheme="majorEastAsia" w:eastAsiaTheme="majorEastAsia"/>
          <w:color w:val="auto"/>
          <w:kern w:val="0"/>
          <w:sz w:val="24"/>
        </w:rPr>
        <w:t>。</w:t>
      </w:r>
    </w:p>
    <w:p w14:paraId="7D8B97F6">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二、申请人的资格要求：</w:t>
      </w:r>
    </w:p>
    <w:p w14:paraId="32BDEE83">
      <w:pPr>
        <w:keepNext w:val="0"/>
        <w:keepLines w:val="0"/>
        <w:pageBreakBefore w:val="0"/>
        <w:widowControl w:val="0"/>
        <w:kinsoku/>
        <w:wordWrap/>
        <w:overflowPunct/>
        <w:topLinePunct w:val="0"/>
        <w:bidi w:val="0"/>
        <w:spacing w:line="360" w:lineRule="auto"/>
        <w:ind w:firstLine="480"/>
        <w:textAlignment w:val="auto"/>
        <w:rPr>
          <w:rFonts w:cs="仿宋" w:asciiTheme="majorEastAsia" w:hAnsiTheme="majorEastAsia" w:eastAsiaTheme="majorEastAsia"/>
          <w:snapToGrid w:val="0"/>
          <w:color w:val="auto"/>
          <w:kern w:val="28"/>
          <w:sz w:val="24"/>
          <w:szCs w:val="20"/>
        </w:rPr>
      </w:pPr>
      <w:r>
        <w:rPr>
          <w:rFonts w:hint="eastAsia" w:cs="仿宋" w:asciiTheme="majorEastAsia" w:hAnsiTheme="majorEastAsia" w:eastAsiaTheme="majorEastAsia"/>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3B6BE09">
      <w:pPr>
        <w:keepNext w:val="0"/>
        <w:keepLines w:val="0"/>
        <w:pageBreakBefore w:val="0"/>
        <w:widowControl w:val="0"/>
        <w:kinsoku/>
        <w:wordWrap/>
        <w:overflowPunct/>
        <w:topLinePunct w:val="0"/>
        <w:bidi w:val="0"/>
        <w:spacing w:line="360" w:lineRule="auto"/>
        <w:textAlignment w:val="auto"/>
        <w:rPr>
          <w:rFonts w:hint="eastAsia" w:cs="仿宋" w:asciiTheme="majorEastAsia" w:hAnsiTheme="majorEastAsia" w:eastAsiaTheme="majorEastAsia"/>
          <w:snapToGrid w:val="0"/>
          <w:color w:val="auto"/>
          <w:kern w:val="28"/>
          <w:sz w:val="24"/>
          <w:szCs w:val="20"/>
          <w:lang w:val="en-US" w:eastAsia="zh-CN"/>
        </w:rPr>
      </w:pPr>
      <w:r>
        <w:rPr>
          <w:rFonts w:hint="eastAsia" w:cs="仿宋" w:asciiTheme="majorEastAsia" w:hAnsiTheme="majorEastAsia" w:eastAsiaTheme="majorEastAsia"/>
          <w:snapToGrid w:val="0"/>
          <w:color w:val="auto"/>
          <w:kern w:val="28"/>
          <w:sz w:val="24"/>
          <w:szCs w:val="20"/>
        </w:rPr>
        <w:t xml:space="preserve">    2.落实政府采购政策需满足的资格要求：</w:t>
      </w:r>
    </w:p>
    <w:p w14:paraId="73331794">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color w:val="auto"/>
          <w:kern w:val="0"/>
          <w:sz w:val="24"/>
        </w:rPr>
        <w:sym w:font="Wingdings" w:char="F0FE"/>
      </w:r>
      <w:r>
        <w:rPr>
          <w:rFonts w:hint="eastAsia" w:cs="仿宋" w:asciiTheme="majorEastAsia" w:hAnsiTheme="majorEastAsia" w:eastAsiaTheme="majorEastAsia"/>
          <w:color w:val="auto"/>
          <w:sz w:val="24"/>
        </w:rPr>
        <w:t>无；</w:t>
      </w:r>
    </w:p>
    <w:p w14:paraId="6EA0BDA6">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3.本项目的特定资格要求：</w:t>
      </w:r>
      <w:r>
        <w:rPr>
          <w:rFonts w:hint="eastAsia" w:cs="仿宋" w:asciiTheme="majorEastAsia" w:hAnsiTheme="majorEastAsia" w:eastAsiaTheme="majorEastAsia"/>
          <w:snapToGrid w:val="0"/>
          <w:color w:val="auto"/>
          <w:kern w:val="28"/>
          <w:sz w:val="24"/>
          <w:szCs w:val="20"/>
          <w:lang w:val="en-US" w:eastAsia="zh-CN"/>
        </w:rPr>
        <w:t>无</w:t>
      </w:r>
    </w:p>
    <w:p w14:paraId="71AB95C7">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6E18749">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 xml:space="preserve">三、获取招标文件 </w:t>
      </w:r>
    </w:p>
    <w:p w14:paraId="3E18EBB0">
      <w:pPr>
        <w:keepNext w:val="0"/>
        <w:keepLines w:val="0"/>
        <w:pageBreakBefore w:val="0"/>
        <w:widowControl w:val="0"/>
        <w:kinsoku/>
        <w:wordWrap/>
        <w:overflowPunct/>
        <w:topLinePunct w:val="0"/>
        <w:bidi w:val="0"/>
        <w:spacing w:line="360" w:lineRule="auto"/>
        <w:ind w:firstLine="482" w:firstLineChars="200"/>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时间：</w:t>
      </w:r>
      <w:r>
        <w:rPr>
          <w:rFonts w:hint="eastAsia" w:cs="仿宋" w:asciiTheme="majorEastAsia" w:hAnsiTheme="majorEastAsia" w:eastAsiaTheme="majorEastAsia"/>
          <w:color w:val="auto"/>
          <w:sz w:val="24"/>
        </w:rPr>
        <w:t>/至</w:t>
      </w:r>
      <w:r>
        <w:rPr>
          <w:rFonts w:hint="eastAsia" w:cs="仿宋" w:asciiTheme="majorEastAsia" w:hAnsiTheme="majorEastAsia" w:eastAsiaTheme="majorEastAsia"/>
          <w:color w:val="auto"/>
          <w:sz w:val="24"/>
          <w:u w:val="single"/>
        </w:rPr>
        <w:t>202</w:t>
      </w:r>
      <w:r>
        <w:rPr>
          <w:rFonts w:hint="eastAsia" w:cs="仿宋" w:asciiTheme="majorEastAsia" w:hAnsiTheme="majorEastAsia" w:eastAsiaTheme="majorEastAsia"/>
          <w:color w:val="auto"/>
          <w:sz w:val="24"/>
          <w:u w:val="single"/>
          <w:lang w:val="en-US" w:eastAsia="zh-CN"/>
        </w:rPr>
        <w:t>4</w:t>
      </w:r>
      <w:r>
        <w:rPr>
          <w:rFonts w:hint="eastAsia" w:cs="仿宋" w:asciiTheme="majorEastAsia" w:hAnsiTheme="majorEastAsia" w:eastAsiaTheme="majorEastAsia"/>
          <w:color w:val="auto"/>
          <w:sz w:val="24"/>
          <w:u w:val="single"/>
        </w:rPr>
        <w:t>年</w:t>
      </w:r>
      <w:r>
        <w:rPr>
          <w:rFonts w:hint="eastAsia" w:cs="仿宋" w:asciiTheme="majorEastAsia" w:hAnsiTheme="majorEastAsia" w:eastAsiaTheme="majorEastAsia"/>
          <w:color w:val="auto"/>
          <w:sz w:val="24"/>
          <w:u w:val="single"/>
          <w:lang w:val="en-US" w:eastAsia="zh-CN"/>
        </w:rPr>
        <w:t>9</w:t>
      </w:r>
      <w:r>
        <w:rPr>
          <w:rFonts w:hint="eastAsia" w:cs="仿宋" w:asciiTheme="majorEastAsia" w:hAnsiTheme="majorEastAsia" w:eastAsiaTheme="majorEastAsia"/>
          <w:color w:val="auto"/>
          <w:sz w:val="24"/>
          <w:u w:val="single"/>
        </w:rPr>
        <w:t>月</w:t>
      </w:r>
      <w:r>
        <w:rPr>
          <w:rFonts w:hint="eastAsia" w:cs="仿宋" w:asciiTheme="majorEastAsia" w:hAnsiTheme="majorEastAsia" w:eastAsiaTheme="majorEastAsia"/>
          <w:color w:val="auto"/>
          <w:sz w:val="24"/>
          <w:u w:val="single"/>
          <w:lang w:val="en-US" w:eastAsia="zh-CN"/>
        </w:rPr>
        <w:t>20</w:t>
      </w:r>
      <w:r>
        <w:rPr>
          <w:rFonts w:hint="eastAsia" w:cs="仿宋" w:asciiTheme="majorEastAsia" w:hAnsiTheme="majorEastAsia" w:eastAsiaTheme="majorEastAsia"/>
          <w:color w:val="auto"/>
          <w:sz w:val="24"/>
          <w:u w:val="single"/>
        </w:rPr>
        <w:t>日</w:t>
      </w:r>
      <w:r>
        <w:rPr>
          <w:rFonts w:hint="eastAsia" w:cs="仿宋" w:asciiTheme="majorEastAsia" w:hAnsiTheme="majorEastAsia" w:eastAsiaTheme="majorEastAsia"/>
          <w:color w:val="auto"/>
          <w:sz w:val="24"/>
        </w:rPr>
        <w:t>，每天上午00:00至12:00 ，下午12:00至23:59（北京时间）。</w:t>
      </w:r>
    </w:p>
    <w:p w14:paraId="74AF5B46">
      <w:pPr>
        <w:keepNext w:val="0"/>
        <w:keepLines w:val="0"/>
        <w:pageBreakBefore w:val="0"/>
        <w:widowControl w:val="0"/>
        <w:kinsoku/>
        <w:wordWrap/>
        <w:overflowPunct/>
        <w:topLinePunct w:val="0"/>
        <w:bidi w:val="0"/>
        <w:spacing w:line="360" w:lineRule="auto"/>
        <w:ind w:firstLine="482" w:firstLineChars="200"/>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地点（网址）：</w:t>
      </w:r>
      <w:r>
        <w:rPr>
          <w:rFonts w:hint="eastAsia" w:cs="仿宋" w:asciiTheme="majorEastAsia" w:hAnsiTheme="majorEastAsia" w:eastAsiaTheme="majorEastAsia"/>
          <w:color w:val="auto"/>
          <w:sz w:val="24"/>
          <w:lang w:eastAsia="zh-CN"/>
        </w:rPr>
        <w:t>乐采云</w:t>
      </w:r>
      <w:r>
        <w:rPr>
          <w:rFonts w:hint="eastAsia" w:cs="仿宋" w:asciiTheme="majorEastAsia" w:hAnsiTheme="majorEastAsia" w:eastAsiaTheme="majorEastAsia"/>
          <w:color w:val="auto"/>
          <w:sz w:val="24"/>
        </w:rPr>
        <w:t>平台（https://</w:t>
      </w:r>
      <w:r>
        <w:rPr>
          <w:rFonts w:hint="eastAsia" w:cs="仿宋" w:asciiTheme="majorEastAsia" w:hAnsiTheme="majorEastAsia" w:eastAsiaTheme="majorEastAsia"/>
          <w:color w:val="auto"/>
          <w:sz w:val="24"/>
          <w:lang w:eastAsia="zh-CN"/>
        </w:rPr>
        <w:t>www.lecaiyun.com</w:t>
      </w:r>
      <w:r>
        <w:rPr>
          <w:rFonts w:hint="eastAsia" w:cs="仿宋" w:asciiTheme="majorEastAsia" w:hAnsiTheme="majorEastAsia" w:eastAsiaTheme="majorEastAsia"/>
          <w:color w:val="auto"/>
          <w:sz w:val="24"/>
        </w:rPr>
        <w:t>/）。</w:t>
      </w:r>
    </w:p>
    <w:p w14:paraId="737FA31D">
      <w:pPr>
        <w:keepNext w:val="0"/>
        <w:keepLines w:val="0"/>
        <w:pageBreakBefore w:val="0"/>
        <w:widowControl w:val="0"/>
        <w:kinsoku/>
        <w:wordWrap/>
        <w:overflowPunct/>
        <w:topLinePunct w:val="0"/>
        <w:bidi w:val="0"/>
        <w:spacing w:line="360" w:lineRule="auto"/>
        <w:ind w:firstLine="482" w:firstLineChars="200"/>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方式：</w:t>
      </w:r>
      <w:r>
        <w:rPr>
          <w:rFonts w:hint="eastAsia" w:cs="仿宋" w:asciiTheme="majorEastAsia" w:hAnsiTheme="majorEastAsia" w:eastAsiaTheme="majorEastAsia"/>
          <w:color w:val="auto"/>
          <w:sz w:val="24"/>
        </w:rPr>
        <w:t>供应商登录</w:t>
      </w:r>
      <w:r>
        <w:rPr>
          <w:rFonts w:hint="eastAsia" w:cs="仿宋" w:asciiTheme="majorEastAsia" w:hAnsiTheme="majorEastAsia" w:eastAsiaTheme="majorEastAsia"/>
          <w:color w:val="auto"/>
          <w:sz w:val="24"/>
          <w:lang w:eastAsia="zh-CN"/>
        </w:rPr>
        <w:t>乐采云</w:t>
      </w:r>
      <w:r>
        <w:rPr>
          <w:rFonts w:hint="eastAsia" w:cs="仿宋" w:asciiTheme="majorEastAsia" w:hAnsiTheme="majorEastAsia" w:eastAsiaTheme="majorEastAsia"/>
          <w:color w:val="auto"/>
          <w:sz w:val="24"/>
        </w:rPr>
        <w:t>平台https://</w:t>
      </w:r>
      <w:r>
        <w:rPr>
          <w:rFonts w:hint="eastAsia" w:cs="仿宋" w:asciiTheme="majorEastAsia" w:hAnsiTheme="majorEastAsia" w:eastAsiaTheme="majorEastAsia"/>
          <w:color w:val="auto"/>
          <w:sz w:val="24"/>
          <w:lang w:eastAsia="zh-CN"/>
        </w:rPr>
        <w:t>www.lecaiyun.com</w:t>
      </w:r>
      <w:r>
        <w:rPr>
          <w:rFonts w:hint="eastAsia" w:cs="仿宋" w:asciiTheme="majorEastAsia" w:hAnsiTheme="majorEastAsia" w:eastAsiaTheme="majorEastAsia"/>
          <w:color w:val="auto"/>
          <w:sz w:val="24"/>
        </w:rPr>
        <w:t xml:space="preserve">/在线申请获取招标文件（进入“项目采购”应用，在获取采购文件菜单中选择项目，申请获取招标文件）。 </w:t>
      </w:r>
    </w:p>
    <w:p w14:paraId="17ECEF4E">
      <w:pPr>
        <w:keepNext w:val="0"/>
        <w:keepLines w:val="0"/>
        <w:pageBreakBefore w:val="0"/>
        <w:widowControl w:val="0"/>
        <w:kinsoku/>
        <w:wordWrap/>
        <w:overflowPunct/>
        <w:topLinePunct w:val="0"/>
        <w:bidi w:val="0"/>
        <w:spacing w:line="360" w:lineRule="auto"/>
        <w:ind w:firstLine="482" w:firstLineChars="200"/>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售价（元）：</w:t>
      </w:r>
      <w:r>
        <w:rPr>
          <w:rFonts w:hint="eastAsia" w:cs="仿宋" w:asciiTheme="majorEastAsia" w:hAnsiTheme="majorEastAsia" w:eastAsiaTheme="majorEastAsia"/>
          <w:color w:val="auto"/>
          <w:sz w:val="24"/>
        </w:rPr>
        <w:t xml:space="preserve">0 </w:t>
      </w:r>
      <w:r>
        <w:rPr>
          <w:rFonts w:hint="eastAsia" w:cs="仿宋" w:asciiTheme="majorEastAsia" w:hAnsiTheme="majorEastAsia" w:eastAsiaTheme="majorEastAsia"/>
          <w:color w:val="auto"/>
          <w:sz w:val="24"/>
        </w:rPr>
        <w:tab/>
      </w:r>
    </w:p>
    <w:p w14:paraId="333740E5">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四、提交投标文件截止时间、开标时间和地点</w:t>
      </w:r>
    </w:p>
    <w:p w14:paraId="07681376">
      <w:pPr>
        <w:keepNext w:val="0"/>
        <w:keepLines w:val="0"/>
        <w:pageBreakBefore w:val="0"/>
        <w:widowControl w:val="0"/>
        <w:kinsoku/>
        <w:wordWrap/>
        <w:overflowPunct/>
        <w:topLinePunct w:val="0"/>
        <w:bidi w:val="0"/>
        <w:spacing w:line="360" w:lineRule="auto"/>
        <w:ind w:firstLine="482" w:firstLineChars="200"/>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提交投标文件截止时间：</w:t>
      </w:r>
      <w:r>
        <w:rPr>
          <w:rFonts w:hint="eastAsia" w:cs="仿宋" w:asciiTheme="majorEastAsia" w:hAnsiTheme="majorEastAsia" w:eastAsiaTheme="majorEastAsia"/>
          <w:color w:val="auto"/>
          <w:sz w:val="24"/>
          <w:u w:val="single"/>
          <w:lang w:eastAsia="zh-CN"/>
        </w:rPr>
        <w:t>2024</w:t>
      </w:r>
      <w:r>
        <w:rPr>
          <w:rFonts w:hint="eastAsia" w:cs="仿宋" w:asciiTheme="majorEastAsia" w:hAnsiTheme="majorEastAsia" w:eastAsiaTheme="majorEastAsia"/>
          <w:color w:val="auto"/>
          <w:sz w:val="24"/>
          <w:u w:val="single"/>
        </w:rPr>
        <w:t>年</w:t>
      </w:r>
      <w:r>
        <w:rPr>
          <w:rFonts w:hint="eastAsia" w:cs="仿宋" w:asciiTheme="majorEastAsia" w:hAnsiTheme="majorEastAsia" w:eastAsiaTheme="majorEastAsia"/>
          <w:color w:val="auto"/>
          <w:sz w:val="24"/>
          <w:u w:val="single"/>
          <w:lang w:val="en-US" w:eastAsia="zh-CN"/>
        </w:rPr>
        <w:t>10</w:t>
      </w:r>
      <w:r>
        <w:rPr>
          <w:rFonts w:hint="eastAsia" w:cs="仿宋" w:asciiTheme="majorEastAsia" w:hAnsiTheme="majorEastAsia" w:eastAsiaTheme="majorEastAsia"/>
          <w:color w:val="auto"/>
          <w:sz w:val="24"/>
          <w:u w:val="single"/>
        </w:rPr>
        <w:t>月</w:t>
      </w:r>
      <w:r>
        <w:rPr>
          <w:rFonts w:hint="eastAsia" w:cs="仿宋" w:asciiTheme="majorEastAsia" w:hAnsiTheme="majorEastAsia" w:eastAsiaTheme="majorEastAsia"/>
          <w:color w:val="auto"/>
          <w:sz w:val="24"/>
          <w:u w:val="single"/>
          <w:lang w:val="en-US" w:eastAsia="zh-CN"/>
        </w:rPr>
        <w:t>9</w:t>
      </w:r>
      <w:r>
        <w:rPr>
          <w:rFonts w:hint="eastAsia" w:cs="仿宋" w:asciiTheme="majorEastAsia" w:hAnsiTheme="majorEastAsia" w:eastAsiaTheme="majorEastAsia"/>
          <w:color w:val="auto"/>
          <w:sz w:val="24"/>
          <w:u w:val="single"/>
        </w:rPr>
        <w:t>日1</w:t>
      </w:r>
      <w:r>
        <w:rPr>
          <w:rFonts w:hint="eastAsia" w:cs="仿宋" w:asciiTheme="majorEastAsia" w:hAnsiTheme="majorEastAsia" w:eastAsiaTheme="majorEastAsia"/>
          <w:color w:val="auto"/>
          <w:sz w:val="24"/>
          <w:u w:val="single"/>
          <w:lang w:val="en-US" w:eastAsia="zh-CN"/>
        </w:rPr>
        <w:t>3</w:t>
      </w:r>
      <w:r>
        <w:rPr>
          <w:rFonts w:hint="eastAsia" w:cs="仿宋" w:asciiTheme="majorEastAsia" w:hAnsiTheme="majorEastAsia" w:eastAsiaTheme="majorEastAsia"/>
          <w:color w:val="auto"/>
          <w:sz w:val="24"/>
          <w:u w:val="single"/>
          <w:lang w:eastAsia="zh-CN"/>
        </w:rPr>
        <w:t>：</w:t>
      </w:r>
      <w:r>
        <w:rPr>
          <w:rFonts w:hint="eastAsia" w:cs="仿宋" w:asciiTheme="majorEastAsia" w:hAnsiTheme="majorEastAsia" w:eastAsiaTheme="majorEastAsia"/>
          <w:color w:val="auto"/>
          <w:sz w:val="24"/>
          <w:u w:val="single"/>
          <w:lang w:val="en-US" w:eastAsia="zh-CN"/>
        </w:rPr>
        <w:t>3</w:t>
      </w:r>
      <w:r>
        <w:rPr>
          <w:rFonts w:hint="eastAsia" w:cs="仿宋" w:asciiTheme="majorEastAsia" w:hAnsiTheme="majorEastAsia" w:eastAsiaTheme="majorEastAsia"/>
          <w:color w:val="auto"/>
          <w:sz w:val="24"/>
          <w:u w:val="single"/>
        </w:rPr>
        <w:t>0</w:t>
      </w:r>
      <w:r>
        <w:rPr>
          <w:rFonts w:hint="eastAsia" w:cs="仿宋" w:asciiTheme="majorEastAsia" w:hAnsiTheme="majorEastAsia" w:eastAsiaTheme="majorEastAsia"/>
          <w:color w:val="auto"/>
          <w:sz w:val="24"/>
        </w:rPr>
        <w:t>（北京时间）。</w:t>
      </w:r>
    </w:p>
    <w:p w14:paraId="2AB95794">
      <w:pPr>
        <w:keepNext w:val="0"/>
        <w:keepLines w:val="0"/>
        <w:pageBreakBefore w:val="0"/>
        <w:widowControl w:val="0"/>
        <w:kinsoku/>
        <w:wordWrap/>
        <w:overflowPunct/>
        <w:topLinePunct w:val="0"/>
        <w:bidi w:val="0"/>
        <w:spacing w:line="360" w:lineRule="auto"/>
        <w:ind w:firstLine="482" w:firstLineChars="200"/>
        <w:textAlignment w:val="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投标地点（网址）：</w:t>
      </w:r>
      <w:r>
        <w:rPr>
          <w:rFonts w:hint="eastAsia" w:cs="仿宋" w:asciiTheme="majorEastAsia" w:hAnsiTheme="majorEastAsia" w:eastAsiaTheme="majorEastAsia"/>
          <w:color w:val="auto"/>
          <w:sz w:val="24"/>
          <w:lang w:eastAsia="zh-CN"/>
        </w:rPr>
        <w:t>乐采云</w:t>
      </w:r>
      <w:r>
        <w:rPr>
          <w:rFonts w:hint="eastAsia" w:cs="仿宋" w:asciiTheme="majorEastAsia" w:hAnsiTheme="majorEastAsia" w:eastAsiaTheme="majorEastAsia"/>
          <w:color w:val="auto"/>
          <w:sz w:val="24"/>
        </w:rPr>
        <w:t>平台（https://</w:t>
      </w:r>
      <w:r>
        <w:rPr>
          <w:rFonts w:hint="eastAsia" w:cs="仿宋" w:asciiTheme="majorEastAsia" w:hAnsiTheme="majorEastAsia" w:eastAsiaTheme="majorEastAsia"/>
          <w:color w:val="auto"/>
          <w:sz w:val="24"/>
          <w:lang w:eastAsia="zh-CN"/>
        </w:rPr>
        <w:t>www.lecaiyun.com</w:t>
      </w:r>
      <w:r>
        <w:rPr>
          <w:rFonts w:hint="eastAsia" w:cs="仿宋" w:asciiTheme="majorEastAsia" w:hAnsiTheme="majorEastAsia" w:eastAsiaTheme="majorEastAsia"/>
          <w:color w:val="auto"/>
          <w:sz w:val="24"/>
        </w:rPr>
        <w:t>/）。</w:t>
      </w:r>
    </w:p>
    <w:p w14:paraId="0AC0532D">
      <w:pPr>
        <w:keepNext w:val="0"/>
        <w:keepLines w:val="0"/>
        <w:pageBreakBefore w:val="0"/>
        <w:widowControl w:val="0"/>
        <w:kinsoku/>
        <w:wordWrap/>
        <w:overflowPunct/>
        <w:topLinePunct w:val="0"/>
        <w:bidi w:val="0"/>
        <w:spacing w:line="360" w:lineRule="auto"/>
        <w:ind w:firstLine="482" w:firstLineChars="200"/>
        <w:textAlignment w:val="auto"/>
        <w:rPr>
          <w:rFonts w:cs="仿宋" w:asciiTheme="majorEastAsia" w:hAnsiTheme="majorEastAsia" w:eastAsiaTheme="majorEastAsia"/>
          <w:bCs/>
          <w:color w:val="auto"/>
          <w:sz w:val="24"/>
          <w:u w:val="single"/>
        </w:rPr>
      </w:pPr>
      <w:r>
        <w:rPr>
          <w:rFonts w:hint="eastAsia" w:cs="仿宋" w:asciiTheme="majorEastAsia" w:hAnsiTheme="majorEastAsia" w:eastAsiaTheme="majorEastAsia"/>
          <w:b/>
          <w:color w:val="auto"/>
          <w:sz w:val="24"/>
        </w:rPr>
        <w:t>开标时间：</w:t>
      </w:r>
      <w:r>
        <w:rPr>
          <w:rFonts w:hint="eastAsia" w:cs="仿宋" w:asciiTheme="majorEastAsia" w:hAnsiTheme="majorEastAsia" w:eastAsiaTheme="majorEastAsia"/>
          <w:color w:val="auto"/>
          <w:sz w:val="24"/>
          <w:u w:val="single"/>
          <w:lang w:eastAsia="zh-CN"/>
        </w:rPr>
        <w:t>2024</w:t>
      </w:r>
      <w:r>
        <w:rPr>
          <w:rFonts w:hint="eastAsia" w:cs="仿宋" w:asciiTheme="majorEastAsia" w:hAnsiTheme="majorEastAsia" w:eastAsiaTheme="majorEastAsia"/>
          <w:color w:val="auto"/>
          <w:sz w:val="24"/>
          <w:u w:val="single"/>
        </w:rPr>
        <w:t>年</w:t>
      </w:r>
      <w:r>
        <w:rPr>
          <w:rFonts w:hint="eastAsia" w:cs="仿宋" w:asciiTheme="majorEastAsia" w:hAnsiTheme="majorEastAsia" w:eastAsiaTheme="majorEastAsia"/>
          <w:color w:val="auto"/>
          <w:sz w:val="24"/>
          <w:u w:val="single"/>
          <w:lang w:val="en-US" w:eastAsia="zh-CN"/>
        </w:rPr>
        <w:t>1</w:t>
      </w:r>
      <w:r>
        <w:rPr>
          <w:rFonts w:hint="eastAsia" w:cs="仿宋" w:asciiTheme="majorEastAsia" w:hAnsiTheme="majorEastAsia" w:eastAsiaTheme="majorEastAsia"/>
          <w:color w:val="auto"/>
          <w:sz w:val="24"/>
          <w:u w:val="single"/>
        </w:rPr>
        <w:t>0月</w:t>
      </w:r>
      <w:r>
        <w:rPr>
          <w:rFonts w:hint="eastAsia" w:cs="仿宋" w:asciiTheme="majorEastAsia" w:hAnsiTheme="majorEastAsia" w:eastAsiaTheme="majorEastAsia"/>
          <w:color w:val="auto"/>
          <w:sz w:val="24"/>
          <w:u w:val="single"/>
          <w:lang w:val="en-US" w:eastAsia="zh-CN"/>
        </w:rPr>
        <w:t>9</w:t>
      </w:r>
      <w:r>
        <w:rPr>
          <w:rFonts w:hint="eastAsia" w:cs="仿宋" w:asciiTheme="majorEastAsia" w:hAnsiTheme="majorEastAsia" w:eastAsiaTheme="majorEastAsia"/>
          <w:color w:val="auto"/>
          <w:sz w:val="24"/>
          <w:u w:val="single"/>
        </w:rPr>
        <w:t>日1</w:t>
      </w:r>
      <w:r>
        <w:rPr>
          <w:rFonts w:hint="eastAsia" w:cs="仿宋" w:asciiTheme="majorEastAsia" w:hAnsiTheme="majorEastAsia" w:eastAsiaTheme="majorEastAsia"/>
          <w:color w:val="auto"/>
          <w:sz w:val="24"/>
          <w:u w:val="single"/>
          <w:lang w:val="en-US" w:eastAsia="zh-CN"/>
        </w:rPr>
        <w:t>3</w:t>
      </w:r>
      <w:r>
        <w:rPr>
          <w:rFonts w:hint="eastAsia" w:cs="仿宋" w:asciiTheme="majorEastAsia" w:hAnsiTheme="majorEastAsia" w:eastAsiaTheme="majorEastAsia"/>
          <w:color w:val="auto"/>
          <w:sz w:val="24"/>
          <w:u w:val="single"/>
          <w:lang w:eastAsia="zh-CN"/>
        </w:rPr>
        <w:t>：</w:t>
      </w:r>
      <w:r>
        <w:rPr>
          <w:rFonts w:hint="eastAsia" w:cs="仿宋" w:asciiTheme="majorEastAsia" w:hAnsiTheme="majorEastAsia" w:eastAsiaTheme="majorEastAsia"/>
          <w:color w:val="auto"/>
          <w:sz w:val="24"/>
          <w:u w:val="single"/>
          <w:lang w:val="en-US" w:eastAsia="zh-CN"/>
        </w:rPr>
        <w:t>3</w:t>
      </w:r>
      <w:r>
        <w:rPr>
          <w:rFonts w:hint="eastAsia" w:cs="仿宋" w:asciiTheme="majorEastAsia" w:hAnsiTheme="majorEastAsia" w:eastAsiaTheme="majorEastAsia"/>
          <w:color w:val="auto"/>
          <w:sz w:val="24"/>
          <w:u w:val="single"/>
        </w:rPr>
        <w:t>0</w:t>
      </w:r>
      <w:r>
        <w:rPr>
          <w:rFonts w:hint="eastAsia" w:cs="仿宋" w:asciiTheme="majorEastAsia" w:hAnsiTheme="majorEastAsia" w:eastAsiaTheme="majorEastAsia"/>
          <w:bCs/>
          <w:color w:val="auto"/>
          <w:sz w:val="24"/>
        </w:rPr>
        <w:t>。</w:t>
      </w:r>
    </w:p>
    <w:p w14:paraId="44650D57">
      <w:pPr>
        <w:keepNext w:val="0"/>
        <w:keepLines w:val="0"/>
        <w:pageBreakBefore w:val="0"/>
        <w:widowControl w:val="0"/>
        <w:kinsoku/>
        <w:wordWrap/>
        <w:overflowPunct/>
        <w:topLinePunct w:val="0"/>
        <w:bidi w:val="0"/>
        <w:spacing w:line="360" w:lineRule="auto"/>
        <w:ind w:firstLine="482" w:firstLineChars="200"/>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开标地点（网址）：</w:t>
      </w:r>
      <w:r>
        <w:rPr>
          <w:rFonts w:hint="eastAsia" w:cs="仿宋" w:asciiTheme="majorEastAsia" w:hAnsiTheme="majorEastAsia" w:eastAsiaTheme="majorEastAsia"/>
          <w:color w:val="auto"/>
          <w:sz w:val="24"/>
          <w:lang w:eastAsia="zh-CN"/>
        </w:rPr>
        <w:t>乐采云</w:t>
      </w:r>
      <w:r>
        <w:rPr>
          <w:rFonts w:hint="eastAsia" w:cs="仿宋" w:asciiTheme="majorEastAsia" w:hAnsiTheme="majorEastAsia" w:eastAsiaTheme="majorEastAsia"/>
          <w:color w:val="auto"/>
          <w:sz w:val="24"/>
        </w:rPr>
        <w:t>平台（https://</w:t>
      </w:r>
      <w:r>
        <w:rPr>
          <w:rFonts w:hint="eastAsia" w:cs="仿宋" w:asciiTheme="majorEastAsia" w:hAnsiTheme="majorEastAsia" w:eastAsiaTheme="majorEastAsia"/>
          <w:color w:val="auto"/>
          <w:sz w:val="24"/>
          <w:lang w:eastAsia="zh-CN"/>
        </w:rPr>
        <w:t>www.lecaiyun.com</w:t>
      </w:r>
      <w:r>
        <w:rPr>
          <w:rFonts w:hint="eastAsia" w:cs="仿宋" w:asciiTheme="majorEastAsia" w:hAnsiTheme="majorEastAsia" w:eastAsiaTheme="majorEastAsia"/>
          <w:color w:val="auto"/>
          <w:sz w:val="24"/>
        </w:rPr>
        <w:t>/）。</w:t>
      </w:r>
    </w:p>
    <w:p w14:paraId="1F580A9F">
      <w:pPr>
        <w:keepNext w:val="0"/>
        <w:keepLines w:val="0"/>
        <w:pageBreakBefore w:val="0"/>
        <w:widowControl w:val="0"/>
        <w:kinsoku/>
        <w:wordWrap/>
        <w:overflowPunct/>
        <w:topLinePunct w:val="0"/>
        <w:bidi w:val="0"/>
        <w:spacing w:line="360" w:lineRule="auto"/>
        <w:ind w:firstLine="482" w:firstLineChars="200"/>
        <w:textAlignment w:val="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开标地点（线下）：</w:t>
      </w:r>
      <w:r>
        <w:rPr>
          <w:rFonts w:hint="eastAsia" w:cs="仿宋" w:asciiTheme="majorEastAsia" w:hAnsiTheme="majorEastAsia" w:eastAsiaTheme="majorEastAsia"/>
          <w:bCs/>
          <w:color w:val="auto"/>
          <w:sz w:val="24"/>
        </w:rPr>
        <w:t>宁波市奉化区政务服务中心（区公共资源交易中心</w:t>
      </w:r>
      <w:r>
        <w:rPr>
          <w:rFonts w:hint="eastAsia" w:cs="仿宋" w:asciiTheme="majorEastAsia" w:hAnsiTheme="majorEastAsia" w:eastAsiaTheme="majorEastAsia"/>
          <w:bCs/>
          <w:color w:val="auto"/>
          <w:sz w:val="24"/>
          <w:lang w:eastAsia="zh-CN"/>
        </w:rPr>
        <w:t>）</w:t>
      </w:r>
      <w:r>
        <w:rPr>
          <w:rFonts w:hint="eastAsia" w:cs="仿宋" w:asciiTheme="majorEastAsia" w:hAnsiTheme="majorEastAsia" w:eastAsiaTheme="majorEastAsia"/>
          <w:bCs/>
          <w:color w:val="auto"/>
          <w:sz w:val="24"/>
          <w:lang w:val="en-US" w:eastAsia="zh-CN"/>
        </w:rPr>
        <w:t>开</w:t>
      </w:r>
      <w:r>
        <w:rPr>
          <w:rFonts w:hint="eastAsia" w:cs="仿宋" w:asciiTheme="majorEastAsia" w:hAnsiTheme="majorEastAsia" w:eastAsiaTheme="majorEastAsia"/>
          <w:bCs/>
          <w:color w:val="auto"/>
          <w:sz w:val="24"/>
        </w:rPr>
        <w:t>标厅</w:t>
      </w:r>
      <w:r>
        <w:rPr>
          <w:rFonts w:hint="eastAsia" w:cs="仿宋" w:asciiTheme="majorEastAsia" w:hAnsiTheme="majorEastAsia" w:eastAsiaTheme="majorEastAsia"/>
          <w:bCs/>
          <w:color w:val="auto"/>
          <w:sz w:val="24"/>
          <w:lang w:val="en-US" w:eastAsia="zh-CN"/>
        </w:rPr>
        <w:t>一</w:t>
      </w:r>
      <w:r>
        <w:rPr>
          <w:rFonts w:hint="eastAsia" w:cs="仿宋" w:asciiTheme="majorEastAsia" w:hAnsiTheme="majorEastAsia" w:eastAsiaTheme="majorEastAsia"/>
          <w:bCs/>
          <w:color w:val="auto"/>
          <w:sz w:val="24"/>
        </w:rPr>
        <w:t>（大成东路277号裙楼4楼）</w:t>
      </w:r>
    </w:p>
    <w:p w14:paraId="470D1248">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 xml:space="preserve">五、公告期限 </w:t>
      </w:r>
    </w:p>
    <w:p w14:paraId="4C986E07">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自本公告发布之日起5个工作日。</w:t>
      </w:r>
    </w:p>
    <w:p w14:paraId="5B8C7852">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六、其他补充事宜</w:t>
      </w:r>
    </w:p>
    <w:p w14:paraId="7EE20D42">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sz w:val="24"/>
          <w:lang w:eastAsia="zh-CN"/>
        </w:rPr>
      </w:pPr>
      <w:r>
        <w:rPr>
          <w:rFonts w:hint="eastAsia" w:cs="仿宋" w:asciiTheme="majorEastAsia" w:hAnsiTheme="majorEastAsia" w:eastAsiaTheme="majorEastAsia"/>
          <w:color w:val="auto"/>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w:t>
      </w:r>
      <w:r>
        <w:rPr>
          <w:rFonts w:hint="eastAsia" w:cs="仿宋" w:asciiTheme="majorEastAsia" w:hAnsiTheme="majorEastAsia" w:eastAsiaTheme="majorEastAsia"/>
          <w:sz w:val="24"/>
        </w:rPr>
        <w:t>采购人、采购代理机构的答复不满意或者采购人、采购代理机构未在规定的时间内作出答复的，可以在答复期满后十五个工作日内向同级采购监督管理部门投诉</w:t>
      </w:r>
      <w:r>
        <w:rPr>
          <w:rFonts w:hint="eastAsia" w:cs="仿宋" w:asciiTheme="majorEastAsia" w:hAnsiTheme="majorEastAsia" w:eastAsiaTheme="majorEastAsia"/>
          <w:sz w:val="24"/>
          <w:lang w:eastAsia="zh-CN"/>
        </w:rPr>
        <w:t>。</w:t>
      </w:r>
    </w:p>
    <w:p w14:paraId="02A8A5A7">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2.其他事项：（1）需要落实的政府采购政策：包括节约资源、保护环境、支持创新、促进中小企业发展等。详见招标文件的第二部分总则。（2）电子招投标的说明：①电子招投标：本项目以数据电文形式，依托“政府采购云平台（</w:t>
      </w:r>
      <w:r>
        <w:rPr>
          <w:rFonts w:hint="eastAsia" w:cs="仿宋" w:asciiTheme="majorEastAsia" w:hAnsiTheme="majorEastAsia" w:eastAsiaTheme="majorEastAsia"/>
          <w:sz w:val="24"/>
          <w:lang w:eastAsia="zh-CN"/>
        </w:rPr>
        <w:t>www.lecaiyun.com</w:t>
      </w:r>
      <w:r>
        <w:rPr>
          <w:rFonts w:hint="eastAsia" w:cs="仿宋" w:asciiTheme="majorEastAsia" w:hAnsiTheme="majorEastAsia" w:eastAsiaTheme="majorEastAsia"/>
          <w:sz w:val="24"/>
        </w:rPr>
        <w:t>）”进行招投标活动，不接受纸质投标文件；②投标准备：注册账号--点击“商家入驻”，进行政府采购供应商资料填写；申领CA数字证书---申领流程详见“浙江政府采购网-下载专区-电子交易客户端-CA驱动和申领流程”；安装“</w:t>
      </w:r>
      <w:r>
        <w:rPr>
          <w:rFonts w:hint="eastAsia" w:cs="仿宋" w:asciiTheme="majorEastAsia" w:hAnsiTheme="majorEastAsia" w:eastAsiaTheme="majorEastAsia"/>
          <w:sz w:val="24"/>
          <w:lang w:eastAsia="zh-CN"/>
        </w:rPr>
        <w:t>乐采云</w:t>
      </w:r>
      <w:r>
        <w:rPr>
          <w:rFonts w:hint="eastAsia" w:cs="仿宋" w:asciiTheme="majorEastAsia" w:hAnsiTheme="majorEastAsia" w:eastAsiaTheme="majorEastAsia"/>
          <w:sz w:val="24"/>
        </w:rPr>
        <w:t>电子交易客户端”----前往“</w:t>
      </w:r>
      <w:r>
        <w:rPr>
          <w:rFonts w:hint="eastAsia" w:cs="仿宋" w:asciiTheme="majorEastAsia" w:hAnsiTheme="majorEastAsia" w:eastAsiaTheme="majorEastAsia"/>
          <w:sz w:val="24"/>
          <w:lang w:eastAsia="zh-CN"/>
        </w:rPr>
        <w:t>浙江企业采购信息服务网</w:t>
      </w:r>
      <w:r>
        <w:rPr>
          <w:rFonts w:hint="eastAsia" w:cs="仿宋" w:asciiTheme="majorEastAsia" w:hAnsiTheme="majorEastAsia" w:eastAsiaTheme="majorEastAsia"/>
          <w:sz w:val="24"/>
        </w:rPr>
        <w:t>-</w:t>
      </w:r>
      <w:r>
        <w:rPr>
          <w:rFonts w:hint="eastAsia" w:cs="仿宋" w:asciiTheme="majorEastAsia" w:hAnsiTheme="majorEastAsia" w:eastAsiaTheme="majorEastAsia"/>
          <w:sz w:val="24"/>
          <w:lang w:eastAsia="zh-CN"/>
        </w:rPr>
        <w:t>在线下载</w:t>
      </w:r>
      <w:r>
        <w:rPr>
          <w:rFonts w:hint="eastAsia" w:cs="仿宋" w:asciiTheme="majorEastAsia" w:hAnsiTheme="majorEastAsia" w:eastAsiaTheme="majorEastAsia"/>
          <w:sz w:val="24"/>
        </w:rPr>
        <w:t>-电子交易客户端”进行下载并安装；</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在开标前应确保成为浙江省政府采购网正式注册入库供应商，并完成CA数字证书办理。完成CA数字证书办理在资料齐全的情况下预计7个工作日左右，请各</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合理预估时间，及时办理。③招标文件的获取：使用账号登录或者使用CA登录</w:t>
      </w:r>
      <w:r>
        <w:rPr>
          <w:rFonts w:hint="eastAsia" w:cs="仿宋" w:asciiTheme="majorEastAsia" w:hAnsiTheme="majorEastAsia" w:eastAsiaTheme="majorEastAsia"/>
          <w:sz w:val="24"/>
          <w:lang w:eastAsia="zh-CN"/>
        </w:rPr>
        <w:t>乐采云</w:t>
      </w:r>
      <w:r>
        <w:rPr>
          <w:rFonts w:hint="eastAsia" w:cs="仿宋" w:asciiTheme="majorEastAsia" w:hAnsiTheme="majorEastAsia" w:eastAsiaTheme="majorEastAsia"/>
          <w:sz w:val="24"/>
        </w:rPr>
        <w:t>平台；进入“项目采购”应用，在获取采购文件菜单中选择项目，获取招标文件；④投标文件的制作：在“</w:t>
      </w:r>
      <w:r>
        <w:rPr>
          <w:rFonts w:hint="eastAsia" w:cs="仿宋" w:asciiTheme="majorEastAsia" w:hAnsiTheme="majorEastAsia" w:eastAsiaTheme="majorEastAsia"/>
          <w:sz w:val="24"/>
          <w:lang w:eastAsia="zh-CN"/>
        </w:rPr>
        <w:t>乐采云</w:t>
      </w:r>
      <w:r>
        <w:rPr>
          <w:rFonts w:hint="eastAsia" w:cs="仿宋" w:asciiTheme="majorEastAsia" w:hAnsiTheme="majorEastAsia" w:eastAsiaTheme="majorEastAsia"/>
          <w:sz w:val="24"/>
        </w:rPr>
        <w:t>电子交易客户端”中完成“填写基本信息”、“导入投标文件”、“标书关联”、“标书检查”、“电子签名”、“生成电子标书”等操作；⑤采购人、采购代理机构将依托</w:t>
      </w:r>
      <w:r>
        <w:rPr>
          <w:rFonts w:hint="eastAsia" w:cs="仿宋" w:asciiTheme="majorEastAsia" w:hAnsiTheme="majorEastAsia" w:eastAsiaTheme="majorEastAsia"/>
          <w:sz w:val="24"/>
          <w:lang w:eastAsia="zh-CN"/>
        </w:rPr>
        <w:t>乐采云</w:t>
      </w:r>
      <w:r>
        <w:rPr>
          <w:rFonts w:hint="eastAsia" w:cs="仿宋" w:asciiTheme="majorEastAsia" w:hAnsiTheme="majorEastAsia" w:eastAsiaTheme="majorEastAsia"/>
          <w:sz w:val="24"/>
        </w:rPr>
        <w:t>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按照平台提示和招标文件的规定在半小时内完成在线解密。⑨具体操作指南：详见</w:t>
      </w:r>
      <w:r>
        <w:rPr>
          <w:rFonts w:hint="eastAsia" w:cs="仿宋" w:asciiTheme="majorEastAsia" w:hAnsiTheme="majorEastAsia" w:eastAsiaTheme="majorEastAsia"/>
          <w:sz w:val="24"/>
          <w:lang w:eastAsia="zh-CN"/>
        </w:rPr>
        <w:t>乐采云</w:t>
      </w:r>
      <w:r>
        <w:rPr>
          <w:rFonts w:hint="eastAsia" w:cs="仿宋" w:asciiTheme="majorEastAsia" w:hAnsiTheme="majorEastAsia" w:eastAsiaTheme="majorEastAsia"/>
          <w:sz w:val="24"/>
        </w:rPr>
        <w:t>平台“服务中心-帮助文档-项目采购-操作流程-电子招投标-政府采购项目电子交易管理操作指南-供应商”。</w:t>
      </w:r>
    </w:p>
    <w:p w14:paraId="151CFB2A">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b/>
          <w:sz w:val="24"/>
        </w:rPr>
      </w:pPr>
      <w:r>
        <w:rPr>
          <w:rFonts w:hint="eastAsia" w:cs="仿宋" w:asciiTheme="majorEastAsia" w:hAnsiTheme="majorEastAsia" w:eastAsiaTheme="majorEastAsia"/>
          <w:b/>
          <w:sz w:val="24"/>
        </w:rPr>
        <w:t>七、对本次采购提出询问、质疑、投诉，请按以下方式联系</w:t>
      </w:r>
    </w:p>
    <w:p w14:paraId="644BACA1">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    1.采购人信息</w:t>
      </w:r>
    </w:p>
    <w:p w14:paraId="14291E0B">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名    称：</w:t>
      </w:r>
      <w:r>
        <w:rPr>
          <w:rFonts w:hint="eastAsia" w:cs="仿宋" w:asciiTheme="majorEastAsia" w:hAnsiTheme="majorEastAsia" w:eastAsiaTheme="majorEastAsia"/>
          <w:color w:val="auto"/>
          <w:sz w:val="24"/>
          <w:lang w:val="en-US" w:eastAsia="zh-CN"/>
        </w:rPr>
        <w:t>宁波市奉化区城市投资发展集团有限公司</w:t>
      </w:r>
    </w:p>
    <w:p w14:paraId="5044B30E">
      <w:pPr>
        <w:keepNext w:val="0"/>
        <w:keepLines w:val="0"/>
        <w:pageBreakBefore w:val="0"/>
        <w:widowControl w:val="0"/>
        <w:kinsoku/>
        <w:wordWrap/>
        <w:overflowPunct/>
        <w:topLinePunct w:val="0"/>
        <w:bidi w:val="0"/>
        <w:spacing w:line="360" w:lineRule="auto"/>
        <w:textAlignment w:val="auto"/>
        <w:rPr>
          <w:rFonts w:hint="eastAsia" w:cs="仿宋" w:asciiTheme="majorEastAsia" w:hAnsiTheme="majorEastAsia" w:eastAsiaTheme="majorEastAsia"/>
          <w:color w:val="auto"/>
          <w:sz w:val="24"/>
          <w:lang w:val="en-US" w:eastAsia="zh-CN"/>
        </w:rPr>
      </w:pPr>
      <w:r>
        <w:rPr>
          <w:rFonts w:hint="eastAsia" w:cs="仿宋" w:asciiTheme="majorEastAsia" w:hAnsiTheme="majorEastAsia" w:eastAsiaTheme="majorEastAsia"/>
          <w:color w:val="auto"/>
          <w:sz w:val="24"/>
        </w:rPr>
        <w:t xml:space="preserve">    地    址：</w:t>
      </w:r>
      <w:r>
        <w:rPr>
          <w:rFonts w:hint="eastAsia" w:cs="仿宋" w:asciiTheme="majorEastAsia" w:hAnsiTheme="majorEastAsia" w:eastAsiaTheme="majorEastAsia"/>
          <w:color w:val="auto"/>
          <w:sz w:val="24"/>
          <w:lang w:val="en-US" w:eastAsia="zh-CN"/>
        </w:rPr>
        <w:t>宁波市奉化区中山东路518号金城大厦B座</w:t>
      </w:r>
    </w:p>
    <w:p w14:paraId="0E859CAD">
      <w:pPr>
        <w:keepNext w:val="0"/>
        <w:keepLines w:val="0"/>
        <w:pageBreakBefore w:val="0"/>
        <w:widowControl w:val="0"/>
        <w:kinsoku/>
        <w:wordWrap/>
        <w:overflowPunct/>
        <w:topLinePunct w:val="0"/>
        <w:bidi w:val="0"/>
        <w:spacing w:line="360" w:lineRule="auto"/>
        <w:ind w:firstLine="480"/>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项目联系人（询问）：</w:t>
      </w:r>
      <w:r>
        <w:rPr>
          <w:rFonts w:hint="eastAsia" w:cs="仿宋" w:asciiTheme="majorEastAsia" w:hAnsiTheme="majorEastAsia" w:eastAsiaTheme="majorEastAsia"/>
          <w:color w:val="auto"/>
          <w:sz w:val="24"/>
          <w:lang w:val="en-US" w:eastAsia="zh-CN"/>
        </w:rPr>
        <w:t>王先生</w:t>
      </w:r>
      <w:r>
        <w:rPr>
          <w:rFonts w:hint="eastAsia" w:cs="仿宋" w:asciiTheme="majorEastAsia" w:hAnsiTheme="majorEastAsia" w:eastAsiaTheme="majorEastAsia"/>
          <w:color w:val="auto"/>
          <w:sz w:val="24"/>
        </w:rPr>
        <w:t xml:space="preserve">  </w:t>
      </w:r>
    </w:p>
    <w:p w14:paraId="14CE0562">
      <w:pPr>
        <w:keepNext w:val="0"/>
        <w:keepLines w:val="0"/>
        <w:pageBreakBefore w:val="0"/>
        <w:widowControl w:val="0"/>
        <w:kinsoku/>
        <w:wordWrap/>
        <w:overflowPunct/>
        <w:topLinePunct w:val="0"/>
        <w:bidi w:val="0"/>
        <w:spacing w:line="360" w:lineRule="auto"/>
        <w:textAlignment w:val="auto"/>
        <w:rPr>
          <w:rFonts w:hint="default" w:cs="仿宋" w:asciiTheme="majorEastAsia" w:hAnsiTheme="majorEastAsia" w:eastAsiaTheme="majorEastAsia"/>
          <w:color w:val="auto"/>
          <w:sz w:val="24"/>
          <w:lang w:val="en-US" w:eastAsia="zh-CN"/>
        </w:rPr>
      </w:pPr>
      <w:r>
        <w:rPr>
          <w:rFonts w:hint="eastAsia" w:cs="仿宋" w:asciiTheme="majorEastAsia" w:hAnsiTheme="majorEastAsia" w:eastAsiaTheme="majorEastAsia"/>
          <w:color w:val="auto"/>
          <w:sz w:val="24"/>
        </w:rPr>
        <w:t xml:space="preserve">    项目联系方式（询问）：</w:t>
      </w:r>
      <w:r>
        <w:rPr>
          <w:rFonts w:hint="eastAsia" w:cs="仿宋" w:asciiTheme="majorEastAsia" w:hAnsiTheme="majorEastAsia" w:eastAsiaTheme="majorEastAsia"/>
          <w:color w:val="auto"/>
          <w:sz w:val="24"/>
          <w:lang w:val="en-US" w:eastAsia="zh-CN"/>
        </w:rPr>
        <w:t>13858358277</w:t>
      </w:r>
    </w:p>
    <w:p w14:paraId="5631CBA2">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2.采购代理机构信息            </w:t>
      </w:r>
    </w:p>
    <w:p w14:paraId="03BB95B2">
      <w:pPr>
        <w:keepNext w:val="0"/>
        <w:keepLines w:val="0"/>
        <w:pageBreakBefore w:val="0"/>
        <w:widowControl w:val="0"/>
        <w:kinsoku/>
        <w:wordWrap/>
        <w:overflowPunct/>
        <w:topLinePunct w:val="0"/>
        <w:bidi w:val="0"/>
        <w:spacing w:line="360" w:lineRule="auto"/>
        <w:ind w:firstLine="480"/>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名    称：</w:t>
      </w:r>
      <w:r>
        <w:rPr>
          <w:rFonts w:hint="eastAsia" w:cs="仿宋" w:asciiTheme="majorEastAsia" w:hAnsiTheme="majorEastAsia" w:eastAsiaTheme="majorEastAsia"/>
          <w:color w:val="auto"/>
          <w:sz w:val="24"/>
          <w:lang w:val="en-US" w:eastAsia="zh-CN"/>
        </w:rPr>
        <w:t>宁波众昕工程管理有限公司</w:t>
      </w:r>
      <w:r>
        <w:rPr>
          <w:rFonts w:cs="仿宋" w:asciiTheme="majorEastAsia" w:hAnsiTheme="majorEastAsia" w:eastAsiaTheme="majorEastAsia"/>
          <w:color w:val="auto"/>
          <w:sz w:val="24"/>
        </w:rPr>
        <w:t xml:space="preserve"> </w:t>
      </w:r>
    </w:p>
    <w:p w14:paraId="6E735347">
      <w:pPr>
        <w:keepNext w:val="0"/>
        <w:keepLines w:val="0"/>
        <w:pageBreakBefore w:val="0"/>
        <w:widowControl w:val="0"/>
        <w:kinsoku/>
        <w:wordWrap/>
        <w:overflowPunct/>
        <w:topLinePunct w:val="0"/>
        <w:bidi w:val="0"/>
        <w:spacing w:line="360" w:lineRule="auto"/>
        <w:ind w:firstLine="480"/>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地    址：宁波市奉化区</w:t>
      </w:r>
      <w:r>
        <w:rPr>
          <w:rFonts w:hint="eastAsia" w:cs="仿宋" w:asciiTheme="majorEastAsia" w:hAnsiTheme="majorEastAsia" w:eastAsiaTheme="majorEastAsia"/>
          <w:color w:val="auto"/>
          <w:sz w:val="24"/>
          <w:lang w:eastAsia="zh-CN"/>
        </w:rPr>
        <w:t>大成路</w:t>
      </w:r>
      <w:r>
        <w:rPr>
          <w:rFonts w:hint="eastAsia" w:cs="仿宋" w:asciiTheme="majorEastAsia" w:hAnsiTheme="majorEastAsia" w:eastAsiaTheme="majorEastAsia"/>
          <w:color w:val="auto"/>
          <w:sz w:val="24"/>
          <w:lang w:val="en-US" w:eastAsia="zh-CN"/>
        </w:rPr>
        <w:t>728号</w:t>
      </w:r>
    </w:p>
    <w:p w14:paraId="150D9362">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项目联系人（询问）：</w:t>
      </w:r>
      <w:r>
        <w:rPr>
          <w:rFonts w:hint="eastAsia" w:cs="仿宋" w:asciiTheme="majorEastAsia" w:hAnsiTheme="majorEastAsia" w:eastAsiaTheme="majorEastAsia"/>
          <w:color w:val="auto"/>
          <w:sz w:val="24"/>
          <w:lang w:val="en-US" w:eastAsia="zh-CN"/>
        </w:rPr>
        <w:t>陈先生</w:t>
      </w:r>
    </w:p>
    <w:p w14:paraId="18DCA031">
      <w:pPr>
        <w:keepNext w:val="0"/>
        <w:keepLines w:val="0"/>
        <w:pageBreakBefore w:val="0"/>
        <w:widowControl w:val="0"/>
        <w:kinsoku/>
        <w:wordWrap/>
        <w:overflowPunct/>
        <w:topLinePunct w:val="0"/>
        <w:bidi w:val="0"/>
        <w:spacing w:line="360" w:lineRule="auto"/>
        <w:textAlignment w:val="auto"/>
        <w:rPr>
          <w:rFonts w:hint="eastAsia"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项目联系方式（询问）：0574-</w:t>
      </w:r>
      <w:r>
        <w:rPr>
          <w:rFonts w:hint="eastAsia" w:cs="仿宋" w:asciiTheme="majorEastAsia" w:hAnsiTheme="majorEastAsia" w:eastAsiaTheme="majorEastAsia"/>
          <w:color w:val="auto"/>
          <w:sz w:val="24"/>
          <w:lang w:val="en-US" w:eastAsia="zh-CN"/>
        </w:rPr>
        <w:t>88980165</w:t>
      </w:r>
      <w:r>
        <w:rPr>
          <w:rFonts w:hint="eastAsia" w:cs="仿宋" w:asciiTheme="majorEastAsia" w:hAnsiTheme="majorEastAsia" w:eastAsiaTheme="majorEastAsia"/>
          <w:color w:val="auto"/>
          <w:sz w:val="24"/>
        </w:rPr>
        <w:t xml:space="preserve"> </w:t>
      </w:r>
    </w:p>
    <w:p w14:paraId="362893D6">
      <w:pPr>
        <w:keepNext w:val="0"/>
        <w:keepLines w:val="0"/>
        <w:pageBreakBefore w:val="0"/>
        <w:widowControl w:val="0"/>
        <w:kinsoku/>
        <w:wordWrap/>
        <w:overflowPunct/>
        <w:topLinePunct w:val="0"/>
        <w:bidi w:val="0"/>
        <w:spacing w:line="360" w:lineRule="auto"/>
        <w:textAlignment w:val="auto"/>
        <w:rPr>
          <w:rFonts w:hint="eastAsia"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质疑联系人：</w:t>
      </w:r>
      <w:r>
        <w:rPr>
          <w:rFonts w:hint="eastAsia" w:cs="仿宋" w:asciiTheme="majorEastAsia" w:hAnsiTheme="majorEastAsia" w:eastAsiaTheme="majorEastAsia"/>
          <w:color w:val="auto"/>
          <w:sz w:val="24"/>
          <w:lang w:val="en-US" w:eastAsia="zh-CN"/>
        </w:rPr>
        <w:t>郑</w:t>
      </w:r>
      <w:r>
        <w:rPr>
          <w:rFonts w:hint="eastAsia" w:cs="仿宋" w:asciiTheme="majorEastAsia" w:hAnsiTheme="majorEastAsia" w:eastAsiaTheme="majorEastAsia"/>
          <w:color w:val="auto"/>
          <w:sz w:val="24"/>
          <w:lang w:eastAsia="zh-CN"/>
        </w:rPr>
        <w:t>女士</w:t>
      </w:r>
      <w:r>
        <w:rPr>
          <w:rFonts w:hint="eastAsia" w:cs="仿宋" w:asciiTheme="majorEastAsia" w:hAnsiTheme="majorEastAsia" w:eastAsiaTheme="majorEastAsia"/>
          <w:color w:val="auto"/>
          <w:sz w:val="24"/>
        </w:rPr>
        <w:t xml:space="preserve">  </w:t>
      </w:r>
    </w:p>
    <w:p w14:paraId="5044C874">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color w:val="auto"/>
          <w:sz w:val="24"/>
          <w:lang w:val="en-US" w:eastAsia="zh-CN"/>
        </w:rPr>
      </w:pPr>
      <w:r>
        <w:rPr>
          <w:rFonts w:hint="eastAsia" w:cs="仿宋" w:asciiTheme="majorEastAsia" w:hAnsiTheme="majorEastAsia" w:eastAsiaTheme="majorEastAsia"/>
          <w:color w:val="auto"/>
          <w:sz w:val="24"/>
        </w:rPr>
        <w:t>质疑联系方式：0574-</w:t>
      </w:r>
      <w:r>
        <w:rPr>
          <w:rFonts w:hint="eastAsia" w:cs="仿宋" w:asciiTheme="majorEastAsia" w:hAnsiTheme="majorEastAsia" w:eastAsiaTheme="majorEastAsia"/>
          <w:color w:val="auto"/>
          <w:sz w:val="24"/>
          <w:lang w:val="en-US" w:eastAsia="zh-CN"/>
        </w:rPr>
        <w:t>88980162</w:t>
      </w:r>
    </w:p>
    <w:p w14:paraId="128E6F95">
      <w:pPr>
        <w:keepNext w:val="0"/>
        <w:keepLines w:val="0"/>
        <w:pageBreakBefore w:val="0"/>
        <w:widowControl w:val="0"/>
        <w:kinsoku/>
        <w:wordWrap/>
        <w:overflowPunct/>
        <w:topLinePunct w:val="0"/>
        <w:bidi w:val="0"/>
        <w:spacing w:line="360" w:lineRule="auto"/>
        <w:textAlignment w:val="auto"/>
        <w:rPr>
          <w:rFonts w:hint="eastAsia"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w:t>
      </w:r>
      <w:r>
        <w:rPr>
          <w:rFonts w:hint="eastAsia" w:cs="仿宋" w:asciiTheme="majorEastAsia" w:hAnsiTheme="majorEastAsia" w:eastAsiaTheme="majorEastAsia"/>
          <w:color w:val="auto"/>
          <w:sz w:val="24"/>
          <w:lang w:val="en-US" w:eastAsia="zh-CN"/>
        </w:rPr>
        <w:t xml:space="preserve">  3</w:t>
      </w:r>
      <w:r>
        <w:rPr>
          <w:rFonts w:hint="eastAsia" w:cs="仿宋" w:asciiTheme="majorEastAsia" w:hAnsiTheme="majorEastAsia" w:eastAsiaTheme="majorEastAsia"/>
          <w:color w:val="auto"/>
          <w:sz w:val="24"/>
        </w:rPr>
        <w:t xml:space="preserve">.同级监督管理部门            </w:t>
      </w:r>
    </w:p>
    <w:p w14:paraId="2CEA2951">
      <w:pPr>
        <w:keepNext w:val="0"/>
        <w:keepLines w:val="0"/>
        <w:pageBreakBefore w:val="0"/>
        <w:widowControl w:val="0"/>
        <w:kinsoku/>
        <w:wordWrap/>
        <w:overflowPunct/>
        <w:topLinePunct w:val="0"/>
        <w:bidi w:val="0"/>
        <w:spacing w:line="360" w:lineRule="auto"/>
        <w:textAlignment w:val="auto"/>
        <w:rPr>
          <w:rFonts w:hint="default" w:cs="仿宋" w:asciiTheme="majorEastAsia" w:hAnsiTheme="majorEastAsia" w:eastAsiaTheme="majorEastAsia"/>
          <w:color w:val="auto"/>
          <w:sz w:val="24"/>
          <w:lang w:val="en-US" w:eastAsia="zh-CN"/>
        </w:rPr>
      </w:pPr>
      <w:r>
        <w:rPr>
          <w:rFonts w:hint="eastAsia" w:cs="仿宋" w:asciiTheme="majorEastAsia" w:hAnsiTheme="majorEastAsia" w:eastAsiaTheme="majorEastAsia"/>
          <w:color w:val="auto"/>
          <w:sz w:val="24"/>
        </w:rPr>
        <w:t xml:space="preserve">    名    称：宁波市奉化区城市开发建设集团有限公司纪检监察室</w:t>
      </w:r>
      <w:r>
        <w:rPr>
          <w:rFonts w:hint="eastAsia" w:cs="仿宋" w:asciiTheme="majorEastAsia" w:hAnsiTheme="majorEastAsia" w:eastAsiaTheme="majorEastAsia"/>
          <w:color w:val="auto"/>
          <w:sz w:val="24"/>
          <w:lang w:val="en-US" w:eastAsia="zh-CN"/>
        </w:rPr>
        <w:t xml:space="preserve">  </w:t>
      </w:r>
    </w:p>
    <w:p w14:paraId="2ADE0B58">
      <w:pPr>
        <w:keepNext w:val="0"/>
        <w:keepLines w:val="0"/>
        <w:pageBreakBefore w:val="0"/>
        <w:widowControl w:val="0"/>
        <w:kinsoku/>
        <w:wordWrap/>
        <w:overflowPunct/>
        <w:topLinePunct w:val="0"/>
        <w:bidi w:val="0"/>
        <w:spacing w:line="360" w:lineRule="auto"/>
        <w:textAlignment w:val="auto"/>
        <w:rPr>
          <w:rFonts w:hint="eastAsia"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地    址：宁波市奉化区中山东路518号金城大厦B座</w:t>
      </w:r>
    </w:p>
    <w:p w14:paraId="1156586C">
      <w:pPr>
        <w:keepNext w:val="0"/>
        <w:keepLines w:val="0"/>
        <w:pageBreakBefore w:val="0"/>
        <w:widowControl w:val="0"/>
        <w:kinsoku/>
        <w:wordWrap/>
        <w:overflowPunct/>
        <w:topLinePunct w:val="0"/>
        <w:bidi w:val="0"/>
        <w:spacing w:line="360" w:lineRule="auto"/>
        <w:textAlignment w:val="auto"/>
        <w:rPr>
          <w:rFonts w:hint="eastAsia"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联 系 人 ：应女士</w:t>
      </w:r>
    </w:p>
    <w:p w14:paraId="40361629">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监督投诉电话：0574-88680587        </w:t>
      </w:r>
    </w:p>
    <w:p w14:paraId="07CCA769">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若对项目采购电子交易系统操作有疑问，可登录</w:t>
      </w:r>
      <w:r>
        <w:rPr>
          <w:rFonts w:hint="eastAsia" w:cs="仿宋" w:asciiTheme="majorEastAsia" w:hAnsiTheme="majorEastAsia" w:eastAsiaTheme="majorEastAsia"/>
          <w:sz w:val="24"/>
          <w:lang w:eastAsia="zh-CN"/>
        </w:rPr>
        <w:t>乐采云</w:t>
      </w:r>
      <w:r>
        <w:rPr>
          <w:rFonts w:hint="eastAsia" w:cs="仿宋" w:asciiTheme="majorEastAsia" w:hAnsiTheme="majorEastAsia" w:eastAsiaTheme="majorEastAsia"/>
          <w:sz w:val="24"/>
        </w:rPr>
        <w:t>（https://</w:t>
      </w:r>
      <w:r>
        <w:rPr>
          <w:rFonts w:hint="eastAsia" w:cs="仿宋" w:asciiTheme="majorEastAsia" w:hAnsiTheme="majorEastAsia" w:eastAsiaTheme="majorEastAsia"/>
          <w:sz w:val="24"/>
          <w:lang w:eastAsia="zh-CN"/>
        </w:rPr>
        <w:t>www.lecaiyun.com</w:t>
      </w:r>
      <w:r>
        <w:rPr>
          <w:rFonts w:hint="eastAsia" w:cs="仿宋" w:asciiTheme="majorEastAsia" w:hAnsiTheme="majorEastAsia" w:eastAsiaTheme="majorEastAsia"/>
          <w:sz w:val="24"/>
        </w:rPr>
        <w:t>/），点击右侧咨询小采，获取采小蜜智能服务管家帮助，或拨打</w:t>
      </w:r>
      <w:r>
        <w:rPr>
          <w:rFonts w:hint="eastAsia" w:cs="仿宋" w:asciiTheme="majorEastAsia" w:hAnsiTheme="majorEastAsia" w:eastAsiaTheme="majorEastAsia"/>
          <w:sz w:val="24"/>
          <w:lang w:eastAsia="zh-CN"/>
        </w:rPr>
        <w:t>乐采云</w:t>
      </w:r>
      <w:r>
        <w:rPr>
          <w:rFonts w:hint="eastAsia" w:cs="仿宋" w:asciiTheme="majorEastAsia" w:hAnsiTheme="majorEastAsia" w:eastAsiaTheme="majorEastAsia"/>
          <w:sz w:val="24"/>
        </w:rPr>
        <w:t>服务热线</w:t>
      </w:r>
      <w:r>
        <w:rPr>
          <w:rFonts w:hint="eastAsia" w:cs="仿宋" w:asciiTheme="majorEastAsia" w:hAnsiTheme="majorEastAsia" w:eastAsiaTheme="majorEastAsia"/>
          <w:sz w:val="24"/>
          <w:lang w:val="en-US" w:eastAsia="zh-CN"/>
        </w:rPr>
        <w:t>95763</w:t>
      </w:r>
      <w:r>
        <w:rPr>
          <w:rFonts w:hint="eastAsia" w:cs="仿宋" w:asciiTheme="majorEastAsia" w:hAnsiTheme="majorEastAsia" w:eastAsiaTheme="majorEastAsia"/>
          <w:sz w:val="24"/>
        </w:rPr>
        <w:t>获取热线服务帮助。</w:t>
      </w:r>
    </w:p>
    <w:p w14:paraId="41BD9BBC">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CA问题联系电话（人工）：汇信CA 400-888-4636；天谷CA 400-087-8198。</w:t>
      </w:r>
    </w:p>
    <w:p w14:paraId="40CD8DB4">
      <w:pPr>
        <w:keepNext w:val="0"/>
        <w:keepLines w:val="0"/>
        <w:pageBreakBefore w:val="0"/>
        <w:widowControl w:val="0"/>
        <w:kinsoku/>
        <w:wordWrap/>
        <w:overflowPunct/>
        <w:topLinePunct w:val="0"/>
        <w:bidi w:val="0"/>
        <w:spacing w:line="360" w:lineRule="auto"/>
        <w:jc w:val="center"/>
        <w:textAlignment w:val="auto"/>
        <w:outlineLvl w:val="0"/>
        <w:rPr>
          <w:rFonts w:cs="仿宋" w:asciiTheme="majorEastAsia" w:hAnsiTheme="majorEastAsia" w:eastAsiaTheme="majorEastAsia"/>
          <w:b/>
          <w:sz w:val="36"/>
          <w:szCs w:val="20"/>
        </w:rPr>
      </w:pPr>
      <w:r>
        <w:rPr>
          <w:rFonts w:hint="eastAsia" w:cs="仿宋" w:asciiTheme="majorEastAsia" w:hAnsiTheme="majorEastAsia" w:eastAsiaTheme="majorEastAsia"/>
          <w:b/>
          <w:sz w:val="36"/>
          <w:szCs w:val="20"/>
        </w:rPr>
        <w:t>第二部分</w:t>
      </w:r>
      <w:bookmarkEnd w:id="8"/>
      <w:r>
        <w:rPr>
          <w:rFonts w:hint="eastAsia" w:cs="仿宋" w:asciiTheme="majorEastAsia" w:hAnsiTheme="majorEastAsia" w:eastAsiaTheme="majorEastAsia"/>
          <w:b/>
          <w:sz w:val="36"/>
          <w:szCs w:val="20"/>
        </w:rPr>
        <w:t xml:space="preserve"> 投标须知</w:t>
      </w:r>
      <w:bookmarkEnd w:id="9"/>
    </w:p>
    <w:p w14:paraId="1C7AA930">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b/>
          <w:sz w:val="32"/>
          <w:szCs w:val="20"/>
        </w:rPr>
      </w:pPr>
      <w:r>
        <w:rPr>
          <w:rFonts w:hint="eastAsia" w:cs="仿宋" w:asciiTheme="majorEastAsia" w:hAnsiTheme="majorEastAsia" w:eastAsiaTheme="majorEastAsia"/>
          <w:b/>
          <w:sz w:val="32"/>
          <w:szCs w:val="20"/>
        </w:rPr>
        <w:t>前附表</w:t>
      </w:r>
    </w:p>
    <w:tbl>
      <w:tblPr>
        <w:tblStyle w:val="17"/>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2B07A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646EBCC">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b/>
                <w:sz w:val="24"/>
              </w:rPr>
            </w:pPr>
            <w:r>
              <w:rPr>
                <w:rFonts w:hint="eastAsia" w:cs="仿宋" w:asciiTheme="majorEastAsia" w:hAnsiTheme="majorEastAsia" w:eastAsiaTheme="maj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142CB59">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b/>
                <w:sz w:val="24"/>
              </w:rPr>
            </w:pPr>
            <w:r>
              <w:rPr>
                <w:rFonts w:hint="eastAsia" w:cs="仿宋" w:asciiTheme="majorEastAsia" w:hAnsiTheme="majorEastAsia" w:eastAsiaTheme="majorEastAsia"/>
                <w:b/>
                <w:sz w:val="24"/>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321CB598">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b/>
                <w:sz w:val="24"/>
              </w:rPr>
            </w:pPr>
            <w:r>
              <w:rPr>
                <w:rFonts w:hint="eastAsia" w:cs="仿宋" w:asciiTheme="majorEastAsia" w:hAnsiTheme="majorEastAsia" w:eastAsiaTheme="majorEastAsia"/>
                <w:b/>
                <w:sz w:val="24"/>
              </w:rPr>
              <w:t>本项目的特别规定</w:t>
            </w:r>
          </w:p>
        </w:tc>
      </w:tr>
      <w:tr w14:paraId="55277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14:paraId="31A206EB">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sz w:val="24"/>
              </w:rPr>
            </w:pPr>
          </w:p>
          <w:p w14:paraId="3DCE4085">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sz w:val="24"/>
              </w:rPr>
            </w:pPr>
          </w:p>
          <w:p w14:paraId="256277EB">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sz w:val="24"/>
              </w:rPr>
            </w:pPr>
          </w:p>
          <w:p w14:paraId="2C3D89D7">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sz w:val="24"/>
              </w:rPr>
            </w:pPr>
          </w:p>
          <w:p w14:paraId="089CAA00">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sz w:val="24"/>
              </w:rPr>
            </w:pPr>
          </w:p>
          <w:p w14:paraId="660233E6">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sz w:val="24"/>
              </w:rPr>
            </w:pPr>
          </w:p>
          <w:p w14:paraId="1E125EC1">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sz w:val="24"/>
              </w:rPr>
            </w:pPr>
          </w:p>
          <w:p w14:paraId="122FDC16">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09B8C60">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b/>
                <w:sz w:val="24"/>
              </w:rPr>
            </w:pPr>
            <w:r>
              <w:rPr>
                <w:rFonts w:hint="eastAsia" w:cs="仿宋" w:asciiTheme="majorEastAsia" w:hAnsiTheme="majorEastAsia" w:eastAsiaTheme="majorEastAsia"/>
                <w:b/>
                <w:sz w:val="24"/>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7C0C53DE">
            <w:pPr>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b/>
                <w:kern w:val="0"/>
                <w:sz w:val="24"/>
                <w:lang w:val="zh-CN"/>
              </w:rPr>
            </w:pPr>
            <w:r>
              <w:rPr>
                <w:rFonts w:hint="eastAsia" w:ascii="宋体" w:hAnsi="宋体" w:eastAsia="宋体" w:cs="宋体"/>
                <w:kern w:val="0"/>
                <w:sz w:val="24"/>
                <w:lang w:val="zh-CN"/>
              </w:rPr>
              <w:t>有关本项目实施所需的所有费用（含税费）均计入报价。</w:t>
            </w:r>
            <w:r>
              <w:rPr>
                <w:rFonts w:hint="eastAsia" w:ascii="宋体" w:hAnsi="宋体" w:eastAsia="宋体" w:cs="宋体"/>
                <w:sz w:val="24"/>
              </w:rPr>
              <w:t>开标一览表是报价的唯一载体</w:t>
            </w:r>
            <w:r>
              <w:rPr>
                <w:rFonts w:hint="eastAsia" w:ascii="宋体" w:hAnsi="宋体" w:eastAsia="宋体" w:cs="宋体"/>
                <w:kern w:val="0"/>
                <w:sz w:val="24"/>
                <w:lang w:val="zh-CN"/>
              </w:rPr>
              <w:t>。投标文件中价格全部采用人民币报价。招标文件未列明，而供应商认为必需的费用也需列入报价。</w:t>
            </w:r>
          </w:p>
          <w:p w14:paraId="63DBA88E">
            <w:pPr>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b/>
                <w:kern w:val="0"/>
                <w:sz w:val="24"/>
                <w:lang w:val="zh-CN"/>
              </w:rPr>
            </w:pPr>
            <w:r>
              <w:rPr>
                <w:rFonts w:hint="eastAsia" w:ascii="宋体" w:hAnsi="宋体" w:eastAsia="宋体" w:cs="宋体"/>
                <w:b/>
                <w:kern w:val="0"/>
                <w:sz w:val="24"/>
                <w:lang w:val="zh-CN"/>
              </w:rPr>
              <w:t>投标报价出现下列情形的，投标无效：</w:t>
            </w:r>
          </w:p>
          <w:p w14:paraId="174A62F8">
            <w:pPr>
              <w:keepNext w:val="0"/>
              <w:keepLines w:val="0"/>
              <w:pageBreakBefore w:val="0"/>
              <w:widowControl w:val="0"/>
              <w:kinsoku/>
              <w:wordWrap/>
              <w:overflowPunct/>
              <w:topLinePunct w:val="0"/>
              <w:bidi w:val="0"/>
              <w:snapToGrid w:val="0"/>
              <w:spacing w:line="360" w:lineRule="auto"/>
              <w:ind w:firstLine="241" w:firstLineChars="100"/>
              <w:jc w:val="left"/>
              <w:textAlignment w:val="auto"/>
              <w:rPr>
                <w:rFonts w:hint="eastAsia" w:ascii="宋体" w:hAnsi="宋体" w:eastAsia="宋体" w:cs="宋体"/>
                <w:b/>
                <w:kern w:val="0"/>
                <w:sz w:val="24"/>
                <w:lang w:val="zh-CN"/>
              </w:rPr>
            </w:pPr>
            <w:r>
              <w:rPr>
                <w:rFonts w:hint="eastAsia" w:ascii="宋体" w:hAnsi="宋体" w:eastAsia="宋体" w:cs="宋体"/>
                <w:b/>
                <w:kern w:val="0"/>
                <w:sz w:val="24"/>
                <w:lang w:val="zh-CN"/>
              </w:rPr>
              <w:t>投标文件出现不是唯一的、有选择性投标报价的；</w:t>
            </w:r>
          </w:p>
          <w:p w14:paraId="70A2C67C">
            <w:pPr>
              <w:keepNext w:val="0"/>
              <w:keepLines w:val="0"/>
              <w:pageBreakBefore w:val="0"/>
              <w:widowControl w:val="0"/>
              <w:kinsoku/>
              <w:wordWrap/>
              <w:overflowPunct/>
              <w:topLinePunct w:val="0"/>
              <w:bidi w:val="0"/>
              <w:snapToGrid w:val="0"/>
              <w:spacing w:line="360" w:lineRule="auto"/>
              <w:ind w:firstLine="241" w:firstLineChars="100"/>
              <w:jc w:val="left"/>
              <w:textAlignment w:val="auto"/>
              <w:rPr>
                <w:rFonts w:hint="eastAsia" w:ascii="宋体" w:hAnsi="宋体" w:eastAsia="宋体" w:cs="宋体"/>
                <w:kern w:val="0"/>
                <w:sz w:val="24"/>
                <w:lang w:val="zh-CN"/>
              </w:rPr>
            </w:pPr>
            <w:r>
              <w:rPr>
                <w:rFonts w:hint="eastAsia" w:ascii="宋体" w:hAnsi="宋体" w:eastAsia="宋体" w:cs="宋体"/>
                <w:b/>
                <w:kern w:val="0"/>
                <w:sz w:val="24"/>
                <w:lang w:val="zh-CN"/>
              </w:rPr>
              <w:t>投标报价超过招标文件中规定的预算金额或者最高限价的;</w:t>
            </w:r>
          </w:p>
          <w:p w14:paraId="2B680A67">
            <w:pPr>
              <w:keepNext w:val="0"/>
              <w:keepLines w:val="0"/>
              <w:pageBreakBefore w:val="0"/>
              <w:widowControl w:val="0"/>
              <w:kinsoku/>
              <w:wordWrap/>
              <w:overflowPunct/>
              <w:topLinePunct w:val="0"/>
              <w:bidi w:val="0"/>
              <w:spacing w:line="360" w:lineRule="auto"/>
              <w:ind w:firstLine="241" w:firstLineChars="100"/>
              <w:textAlignment w:val="auto"/>
              <w:rPr>
                <w:rFonts w:hint="eastAsia" w:ascii="宋体" w:hAnsi="宋体" w:eastAsia="宋体" w:cs="宋体"/>
                <w:b/>
                <w:sz w:val="24"/>
              </w:rPr>
            </w:pPr>
            <w:r>
              <w:rPr>
                <w:rFonts w:hint="eastAsia" w:ascii="宋体" w:hAnsi="宋体" w:eastAsia="宋体" w:cs="宋体"/>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sz w:val="24"/>
                <w:szCs w:val="21"/>
              </w:rPr>
              <w:t>;</w:t>
            </w:r>
          </w:p>
          <w:p w14:paraId="1B29DD44">
            <w:pPr>
              <w:keepNext w:val="0"/>
              <w:keepLines w:val="0"/>
              <w:pageBreakBefore w:val="0"/>
              <w:widowControl w:val="0"/>
              <w:kinsoku/>
              <w:wordWrap/>
              <w:overflowPunct/>
              <w:topLinePunct w:val="0"/>
              <w:bidi w:val="0"/>
              <w:spacing w:line="360" w:lineRule="auto"/>
              <w:ind w:firstLine="241" w:firstLineChars="100"/>
              <w:textAlignment w:val="auto"/>
              <w:rPr>
                <w:rFonts w:hint="eastAsia" w:ascii="宋体" w:hAnsi="宋体" w:eastAsia="宋体" w:cs="宋体"/>
                <w:sz w:val="24"/>
              </w:rPr>
            </w:pPr>
            <w:r>
              <w:rPr>
                <w:rFonts w:hint="eastAsia" w:ascii="宋体" w:hAnsi="宋体" w:eastAsia="宋体" w:cs="宋体"/>
                <w:b/>
                <w:kern w:val="0"/>
                <w:sz w:val="24"/>
              </w:rPr>
              <w:t>供应商对根据修正原则修正后的报价不确认的</w:t>
            </w:r>
            <w:r>
              <w:rPr>
                <w:rFonts w:hint="eastAsia" w:ascii="宋体" w:hAnsi="宋体" w:eastAsia="宋体" w:cs="宋体"/>
                <w:b/>
                <w:sz w:val="24"/>
              </w:rPr>
              <w:t>。</w:t>
            </w:r>
          </w:p>
        </w:tc>
      </w:tr>
      <w:tr w14:paraId="3D9433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6BD752">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1FE093C">
            <w:pPr>
              <w:pStyle w:val="11"/>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b/>
                <w:sz w:val="24"/>
              </w:rPr>
            </w:pPr>
            <w:r>
              <w:rPr>
                <w:rFonts w:hint="eastAsia" w:cs="仿宋" w:asciiTheme="majorEastAsia" w:hAnsiTheme="majorEastAsia" w:eastAsiaTheme="majorEastAsia"/>
                <w:b/>
                <w:kern w:val="28"/>
                <w:sz w:val="24"/>
                <w:szCs w:val="24"/>
              </w:rPr>
              <w:t>投标保证金</w:t>
            </w:r>
          </w:p>
        </w:tc>
        <w:tc>
          <w:tcPr>
            <w:tcW w:w="6662" w:type="dxa"/>
            <w:tcBorders>
              <w:top w:val="single" w:color="000000" w:sz="8" w:space="0"/>
              <w:left w:val="single" w:color="000000" w:sz="2" w:space="0"/>
              <w:bottom w:val="single" w:color="000000" w:sz="8" w:space="0"/>
              <w:right w:val="single" w:color="000000" w:sz="8" w:space="0"/>
            </w:tcBorders>
            <w:vAlign w:val="center"/>
          </w:tcPr>
          <w:p w14:paraId="2CED5D8D">
            <w:pPr>
              <w:pStyle w:val="6"/>
              <w:keepNext w:val="0"/>
              <w:keepLines w:val="0"/>
              <w:pageBreakBefore w:val="0"/>
              <w:widowControl w:val="0"/>
              <w:kinsoku/>
              <w:wordWrap/>
              <w:overflowPunct/>
              <w:topLinePunct w:val="0"/>
              <w:bidi w:val="0"/>
              <w:spacing w:line="360" w:lineRule="auto"/>
              <w:ind w:firstLine="0"/>
              <w:jc w:val="left"/>
              <w:textAlignment w:val="auto"/>
              <w:rPr>
                <w:rFonts w:hint="eastAsia" w:ascii="宋体" w:hAnsi="宋体" w:eastAsia="宋体" w:cs="宋体"/>
                <w:b/>
                <w:color w:val="auto"/>
                <w:kern w:val="0"/>
                <w:sz w:val="24"/>
                <w:lang w:eastAsia="zh-CN"/>
              </w:rPr>
            </w:pPr>
            <w:r>
              <w:rPr>
                <w:rFonts w:hint="eastAsia" w:ascii="宋体" w:hAnsi="宋体" w:eastAsia="宋体" w:cs="宋体"/>
                <w:color w:val="auto"/>
                <w:sz w:val="24"/>
              </w:rPr>
              <w:t>本项目不需缴纳投标保证金。</w:t>
            </w:r>
          </w:p>
        </w:tc>
      </w:tr>
      <w:tr w14:paraId="725E0E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902FA0">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3</w:t>
            </w:r>
            <w:bookmarkStart w:id="422" w:name="_GoBack"/>
            <w:bookmarkEnd w:id="422"/>
          </w:p>
        </w:tc>
        <w:tc>
          <w:tcPr>
            <w:tcW w:w="1843" w:type="dxa"/>
            <w:tcBorders>
              <w:top w:val="single" w:color="000000" w:sz="8" w:space="0"/>
              <w:left w:val="single" w:color="auto" w:sz="4" w:space="0"/>
              <w:bottom w:val="single" w:color="000000" w:sz="8" w:space="0"/>
              <w:right w:val="single" w:color="000000" w:sz="8" w:space="0"/>
            </w:tcBorders>
            <w:vAlign w:val="center"/>
          </w:tcPr>
          <w:p w14:paraId="10E21FF7">
            <w:pPr>
              <w:keepNext w:val="0"/>
              <w:keepLines w:val="0"/>
              <w:pageBreakBefore w:val="0"/>
              <w:widowControl w:val="0"/>
              <w:kinsoku/>
              <w:wordWrap/>
              <w:overflowPunct/>
              <w:topLinePunct w:val="0"/>
              <w:bidi w:val="0"/>
              <w:snapToGrid w:val="0"/>
              <w:spacing w:line="360" w:lineRule="auto"/>
              <w:ind w:firstLine="482" w:firstLineChars="200"/>
              <w:jc w:val="left"/>
              <w:textAlignment w:val="auto"/>
              <w:rPr>
                <w:rFonts w:cs="仿宋" w:asciiTheme="majorEastAsia" w:hAnsiTheme="majorEastAsia" w:eastAsiaTheme="majorEastAsia"/>
                <w:b/>
                <w:sz w:val="24"/>
              </w:rPr>
            </w:pPr>
            <w:r>
              <w:rPr>
                <w:rFonts w:hint="eastAsia" w:cs="仿宋" w:asciiTheme="majorEastAsia" w:hAnsiTheme="majorEastAsia" w:eastAsiaTheme="majorEastAsia"/>
                <w:b/>
                <w:sz w:val="24"/>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1574AF46">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rPr>
            </w:pPr>
            <w:r>
              <w:rPr>
                <w:rFonts w:hint="eastAsia" w:ascii="宋体" w:hAnsi="宋体" w:eastAsia="宋体" w:cs="宋体"/>
                <w:kern w:val="0"/>
                <w:sz w:val="24"/>
              </w:rPr>
              <w:sym w:font="Wingdings" w:char="00A8"/>
            </w:r>
            <w:r>
              <w:rPr>
                <w:rFonts w:hint="eastAsia" w:ascii="宋体" w:hAnsi="宋体" w:eastAsia="宋体" w:cs="宋体"/>
                <w:kern w:val="0"/>
                <w:sz w:val="24"/>
              </w:rPr>
              <w:t xml:space="preserve"> A</w:t>
            </w:r>
            <w:r>
              <w:rPr>
                <w:rFonts w:hint="eastAsia" w:ascii="宋体" w:hAnsi="宋体" w:eastAsia="宋体" w:cs="宋体"/>
                <w:sz w:val="24"/>
              </w:rPr>
              <w:t>同意将非主体、非关键性的</w:t>
            </w:r>
            <w:r>
              <w:rPr>
                <w:rFonts w:hint="eastAsia" w:ascii="宋体" w:hAnsi="宋体" w:eastAsia="宋体" w:cs="宋体"/>
                <w:sz w:val="24"/>
                <w:u w:val="single"/>
              </w:rPr>
              <w:t xml:space="preserve">             </w:t>
            </w:r>
            <w:r>
              <w:rPr>
                <w:rFonts w:hint="eastAsia" w:ascii="宋体" w:hAnsi="宋体" w:eastAsia="宋体" w:cs="宋体"/>
                <w:sz w:val="24"/>
              </w:rPr>
              <w:t>工作分包。</w:t>
            </w:r>
          </w:p>
          <w:p w14:paraId="5B2FC09F">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rPr>
            </w:pPr>
            <w:r>
              <w:rPr>
                <w:rFonts w:hint="eastAsia" w:ascii="宋体" w:hAnsi="宋体" w:eastAsia="宋体" w:cs="宋体"/>
                <w:kern w:val="0"/>
                <w:sz w:val="24"/>
              </w:rPr>
              <w:sym w:font="Wingdings" w:char="F0FE"/>
            </w:r>
            <w:r>
              <w:rPr>
                <w:rFonts w:hint="eastAsia" w:ascii="宋体" w:hAnsi="宋体" w:eastAsia="宋体" w:cs="宋体"/>
                <w:kern w:val="0"/>
                <w:sz w:val="24"/>
              </w:rPr>
              <w:t xml:space="preserve"> B</w:t>
            </w:r>
            <w:r>
              <w:rPr>
                <w:rFonts w:hint="eastAsia" w:ascii="宋体" w:hAnsi="宋体" w:eastAsia="宋体" w:cs="宋体"/>
                <w:sz w:val="24"/>
              </w:rPr>
              <w:t>不同意分包。</w:t>
            </w:r>
          </w:p>
        </w:tc>
      </w:tr>
      <w:tr w14:paraId="1C8C9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3BB720">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C8CC42A">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b/>
                <w:sz w:val="24"/>
              </w:rPr>
            </w:pPr>
            <w:r>
              <w:rPr>
                <w:rFonts w:hint="eastAsia" w:cs="仿宋" w:asciiTheme="majorEastAsia" w:hAnsiTheme="majorEastAsia" w:eastAsiaTheme="majorEastAsia"/>
                <w:b/>
                <w:sz w:val="24"/>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4A09BAF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rPr>
            </w:pPr>
            <w:r>
              <w:rPr>
                <w:rFonts w:hint="eastAsia" w:ascii="宋体" w:hAnsi="宋体" w:eastAsia="宋体" w:cs="宋体"/>
                <w:sz w:val="24"/>
              </w:rPr>
              <w:t>资格证明文件：见招标文件第二部分9.1。</w:t>
            </w:r>
          </w:p>
          <w:p w14:paraId="3CA9632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kern w:val="0"/>
                <w:sz w:val="24"/>
              </w:rPr>
            </w:pPr>
            <w:r>
              <w:rPr>
                <w:rFonts w:hint="eastAsia" w:ascii="宋体" w:hAnsi="宋体" w:eastAsia="宋体" w:cs="宋体"/>
                <w:sz w:val="24"/>
              </w:rPr>
              <w:t>资格证明文件不全的或者不符合招标文件标明的资格要求的</w:t>
            </w:r>
            <w:r>
              <w:rPr>
                <w:rFonts w:hint="eastAsia" w:ascii="宋体" w:hAnsi="宋体" w:eastAsia="宋体" w:cs="宋体"/>
                <w:sz w:val="24"/>
                <w:lang w:val="zh-CN"/>
              </w:rPr>
              <w:t>，视为供应商不具备招标文件中规定的资格要求，投标无效。</w:t>
            </w:r>
          </w:p>
        </w:tc>
      </w:tr>
      <w:tr w14:paraId="4CA97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7F953128">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sz w:val="24"/>
              </w:rPr>
            </w:pPr>
          </w:p>
          <w:p w14:paraId="7B30D3DA">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BCCE5C9">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b/>
                <w:sz w:val="24"/>
              </w:rPr>
            </w:pPr>
            <w:r>
              <w:rPr>
                <w:rFonts w:hint="eastAsia" w:cs="仿宋" w:asciiTheme="majorEastAsia" w:hAnsiTheme="majorEastAsia" w:eastAsiaTheme="majorEastAsia"/>
                <w:b/>
                <w:sz w:val="24"/>
              </w:rPr>
              <w:t>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73966F0A">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rPr>
            </w:pPr>
            <w:r>
              <w:rPr>
                <w:rFonts w:hint="eastAsia" w:ascii="宋体" w:hAnsi="宋体" w:eastAsia="宋体" w:cs="宋体"/>
                <w:kern w:val="0"/>
                <w:sz w:val="24"/>
              </w:rPr>
              <w:sym w:font="Wingdings" w:char="F0FE"/>
            </w:r>
            <w:r>
              <w:rPr>
                <w:rFonts w:hint="eastAsia" w:ascii="宋体" w:hAnsi="宋体" w:eastAsia="宋体" w:cs="宋体"/>
                <w:kern w:val="0"/>
                <w:sz w:val="24"/>
              </w:rPr>
              <w:t>A</w:t>
            </w:r>
            <w:r>
              <w:rPr>
                <w:rFonts w:hint="eastAsia" w:ascii="宋体" w:hAnsi="宋体" w:eastAsia="宋体" w:cs="宋体"/>
                <w:sz w:val="24"/>
              </w:rPr>
              <w:t>不组织。</w:t>
            </w:r>
          </w:p>
          <w:p w14:paraId="48583FF6">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0"/>
              </w:rPr>
            </w:pPr>
            <w:r>
              <w:rPr>
                <w:rFonts w:hint="eastAsia" w:ascii="宋体" w:hAnsi="宋体" w:eastAsia="宋体" w:cs="宋体"/>
                <w:kern w:val="0"/>
                <w:sz w:val="24"/>
              </w:rPr>
              <w:sym w:font="Wingdings" w:char="00A8"/>
            </w:r>
            <w:r>
              <w:rPr>
                <w:rFonts w:hint="eastAsia" w:ascii="宋体" w:hAnsi="宋体" w:eastAsia="宋体" w:cs="宋体"/>
                <w:kern w:val="0"/>
                <w:sz w:val="24"/>
              </w:rPr>
              <w:t>B组织，</w:t>
            </w:r>
            <w:r>
              <w:rPr>
                <w:rFonts w:hint="eastAsia" w:ascii="宋体" w:hAnsi="宋体" w:eastAsia="宋体" w:cs="宋体"/>
                <w:sz w:val="24"/>
              </w:rPr>
              <w:t>时间：</w:t>
            </w:r>
            <w:r>
              <w:rPr>
                <w:rFonts w:hint="eastAsia" w:ascii="宋体" w:hAnsi="宋体" w:eastAsia="宋体" w:cs="宋体"/>
                <w:sz w:val="24"/>
                <w:u w:val="single"/>
              </w:rPr>
              <w:t xml:space="preserve">      </w:t>
            </w:r>
            <w:r>
              <w:rPr>
                <w:rFonts w:hint="eastAsia" w:ascii="宋体" w:hAnsi="宋体" w:eastAsia="宋体" w:cs="宋体"/>
                <w:sz w:val="24"/>
              </w:rPr>
              <w:t>,地点：</w:t>
            </w:r>
            <w:r>
              <w:rPr>
                <w:rFonts w:hint="eastAsia" w:ascii="宋体" w:hAnsi="宋体" w:eastAsia="宋体" w:cs="宋体"/>
                <w:sz w:val="24"/>
                <w:u w:val="single"/>
              </w:rPr>
              <w:t xml:space="preserve">      </w:t>
            </w: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szCs w:val="20"/>
              </w:rPr>
              <w:t>。</w:t>
            </w:r>
          </w:p>
        </w:tc>
      </w:tr>
      <w:tr w14:paraId="05D18D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198D7F">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02FEC15">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b/>
                <w:sz w:val="24"/>
              </w:rPr>
            </w:pPr>
            <w:r>
              <w:rPr>
                <w:rFonts w:hint="eastAsia" w:cs="仿宋" w:asciiTheme="majorEastAsia" w:hAnsiTheme="majorEastAsia" w:eastAsiaTheme="majorEastAsia"/>
                <w:b/>
                <w:sz w:val="24"/>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14:paraId="1153527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rPr>
            </w:pPr>
            <w:r>
              <w:rPr>
                <w:rFonts w:hint="eastAsia" w:ascii="宋体" w:hAnsi="宋体" w:eastAsia="宋体" w:cs="宋体"/>
                <w:kern w:val="0"/>
                <w:sz w:val="24"/>
              </w:rPr>
              <w:sym w:font="Wingdings" w:char="00FE"/>
            </w:r>
            <w:r>
              <w:rPr>
                <w:rFonts w:hint="eastAsia" w:ascii="宋体" w:hAnsi="宋体" w:eastAsia="宋体" w:cs="宋体"/>
                <w:kern w:val="0"/>
                <w:sz w:val="24"/>
              </w:rPr>
              <w:t>A</w:t>
            </w:r>
            <w:r>
              <w:rPr>
                <w:rFonts w:hint="eastAsia" w:ascii="宋体" w:hAnsi="宋体" w:eastAsia="宋体" w:cs="宋体"/>
                <w:sz w:val="24"/>
              </w:rPr>
              <w:t>不要求提供。</w:t>
            </w:r>
          </w:p>
          <w:p w14:paraId="3193CF99">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kern w:val="0"/>
                <w:sz w:val="24"/>
              </w:rPr>
            </w:pPr>
            <w:r>
              <w:rPr>
                <w:rFonts w:hint="eastAsia" w:ascii="宋体" w:hAnsi="宋体" w:eastAsia="宋体" w:cs="宋体"/>
                <w:kern w:val="0"/>
                <w:sz w:val="24"/>
              </w:rPr>
              <w:sym w:font="Wingdings" w:char="00A8"/>
            </w:r>
            <w:r>
              <w:rPr>
                <w:rFonts w:hint="eastAsia" w:ascii="宋体" w:hAnsi="宋体" w:eastAsia="宋体" w:cs="宋体"/>
                <w:kern w:val="0"/>
                <w:sz w:val="24"/>
              </w:rPr>
              <w:t>B要求提供，</w:t>
            </w:r>
          </w:p>
          <w:p w14:paraId="33C70EA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snapToGrid w:val="0"/>
                <w:kern w:val="28"/>
                <w:sz w:val="24"/>
              </w:rPr>
              <w:t>样品：</w:t>
            </w:r>
            <w:r>
              <w:rPr>
                <w:rFonts w:hint="eastAsia" w:ascii="宋体" w:hAnsi="宋体" w:eastAsia="宋体" w:cs="宋体"/>
                <w:sz w:val="24"/>
                <w:u w:val="single"/>
              </w:rPr>
              <w:t xml:space="preserve">    </w:t>
            </w:r>
            <w:r>
              <w:rPr>
                <w:rFonts w:hint="eastAsia" w:ascii="宋体" w:hAnsi="宋体" w:eastAsia="宋体" w:cs="宋体"/>
                <w:kern w:val="0"/>
                <w:sz w:val="24"/>
              </w:rPr>
              <w:t>；</w:t>
            </w:r>
          </w:p>
          <w:p w14:paraId="467BB7CB">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napToGrid w:val="0"/>
                <w:kern w:val="28"/>
                <w:sz w:val="24"/>
              </w:rPr>
              <w:t>样品制作的标准和要求：</w:t>
            </w:r>
            <w:r>
              <w:rPr>
                <w:rFonts w:hint="eastAsia" w:ascii="宋体" w:hAnsi="宋体" w:eastAsia="宋体" w:cs="宋体"/>
                <w:sz w:val="24"/>
                <w:u w:val="single"/>
              </w:rPr>
              <w:t xml:space="preserve">    </w:t>
            </w:r>
            <w:r>
              <w:rPr>
                <w:rFonts w:hint="eastAsia" w:ascii="宋体" w:hAnsi="宋体" w:eastAsia="宋体" w:cs="宋体"/>
                <w:kern w:val="0"/>
                <w:sz w:val="24"/>
              </w:rPr>
              <w:t>；</w:t>
            </w:r>
          </w:p>
          <w:p w14:paraId="4A58CF8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kern w:val="0"/>
                <w:sz w:val="24"/>
              </w:rPr>
            </w:pPr>
            <w:r>
              <w:rPr>
                <w:rFonts w:hint="eastAsia" w:ascii="宋体" w:hAnsi="宋体" w:eastAsia="宋体" w:cs="宋体"/>
                <w:kern w:val="0"/>
                <w:sz w:val="24"/>
              </w:rPr>
              <w:t>（3）样品的评审方法以及评审标准</w:t>
            </w:r>
            <w:r>
              <w:rPr>
                <w:rFonts w:hint="eastAsia" w:ascii="宋体" w:hAnsi="宋体" w:eastAsia="宋体" w:cs="宋体"/>
                <w:snapToGrid w:val="0"/>
                <w:kern w:val="28"/>
                <w:sz w:val="24"/>
              </w:rPr>
              <w:t>：详见</w:t>
            </w:r>
            <w:r>
              <w:rPr>
                <w:rFonts w:hint="eastAsia" w:ascii="宋体" w:hAnsi="宋体" w:eastAsia="宋体" w:cs="宋体"/>
                <w:sz w:val="24"/>
                <w:u w:val="single"/>
              </w:rPr>
              <w:t>评标办法</w:t>
            </w:r>
            <w:r>
              <w:rPr>
                <w:rFonts w:hint="eastAsia" w:ascii="宋体" w:hAnsi="宋体" w:eastAsia="宋体" w:cs="宋体"/>
                <w:kern w:val="0"/>
                <w:sz w:val="24"/>
              </w:rPr>
              <w:t>；</w:t>
            </w:r>
          </w:p>
          <w:p w14:paraId="5D99D48F">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kern w:val="0"/>
                <w:sz w:val="24"/>
              </w:rPr>
            </w:pPr>
            <w:r>
              <w:rPr>
                <w:rFonts w:hint="eastAsia" w:ascii="宋体" w:hAnsi="宋体" w:eastAsia="宋体" w:cs="宋体"/>
                <w:kern w:val="0"/>
                <w:sz w:val="24"/>
              </w:rPr>
              <w:t>（4）是否需要随样品提交检测报告：</w:t>
            </w:r>
            <w:r>
              <w:rPr>
                <w:rFonts w:hint="eastAsia" w:ascii="宋体" w:hAnsi="宋体" w:eastAsia="宋体" w:cs="宋体"/>
                <w:kern w:val="0"/>
                <w:sz w:val="24"/>
              </w:rPr>
              <w:sym w:font="Wingdings" w:char="F0FE"/>
            </w:r>
            <w:r>
              <w:rPr>
                <w:rFonts w:hint="eastAsia" w:ascii="宋体" w:hAnsi="宋体" w:eastAsia="宋体" w:cs="宋体"/>
                <w:kern w:val="0"/>
                <w:sz w:val="24"/>
              </w:rPr>
              <w:t>否；☐是，检测机构的要求</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；检测内容</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w:t>
            </w:r>
          </w:p>
          <w:p w14:paraId="088231F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rPr>
            </w:pPr>
            <w:r>
              <w:rPr>
                <w:rFonts w:hint="eastAsia" w:ascii="宋体" w:hAnsi="宋体" w:eastAsia="宋体" w:cs="宋体"/>
                <w:sz w:val="24"/>
              </w:rPr>
              <w:t>（5）提供样品的时间：</w:t>
            </w:r>
            <w:r>
              <w:rPr>
                <w:rFonts w:hint="eastAsia" w:ascii="宋体" w:hAnsi="宋体" w:eastAsia="宋体" w:cs="宋体"/>
                <w:sz w:val="24"/>
                <w:u w:val="single"/>
              </w:rPr>
              <w:t xml:space="preserve">    </w:t>
            </w:r>
            <w:r>
              <w:rPr>
                <w:rFonts w:hint="eastAsia" w:ascii="宋体" w:hAnsi="宋体" w:eastAsia="宋体" w:cs="宋体"/>
                <w:kern w:val="0"/>
                <w:sz w:val="24"/>
              </w:rPr>
              <w:t>；地点：</w:t>
            </w:r>
            <w:r>
              <w:rPr>
                <w:rFonts w:hint="eastAsia" w:ascii="宋体" w:hAnsi="宋体" w:eastAsia="宋体" w:cs="宋体"/>
                <w:sz w:val="24"/>
                <w:u w:val="single"/>
              </w:rPr>
              <w:t xml:space="preserve">    </w:t>
            </w:r>
            <w:r>
              <w:rPr>
                <w:rFonts w:hint="eastAsia" w:ascii="宋体" w:hAnsi="宋体" w:eastAsia="宋体" w:cs="宋体"/>
                <w:kern w:val="0"/>
                <w:sz w:val="24"/>
              </w:rPr>
              <w:t>；联系人</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28"/>
                <w:sz w:val="24"/>
              </w:rPr>
              <w:t>联系电话：</w:t>
            </w:r>
            <w:r>
              <w:rPr>
                <w:rFonts w:hint="eastAsia" w:ascii="宋体" w:hAnsi="宋体" w:eastAsia="宋体" w:cs="宋体"/>
                <w:sz w:val="24"/>
                <w:u w:val="single"/>
              </w:rPr>
              <w:t xml:space="preserve">    </w:t>
            </w:r>
            <w:r>
              <w:rPr>
                <w:rFonts w:hint="eastAsia" w:ascii="宋体" w:hAnsi="宋体" w:eastAsia="宋体" w:cs="宋体"/>
                <w:sz w:val="24"/>
              </w:rPr>
              <w:t>。请</w:t>
            </w:r>
            <w:r>
              <w:rPr>
                <w:rFonts w:hint="eastAsia" w:ascii="宋体" w:hAnsi="宋体" w:eastAsia="宋体" w:cs="宋体"/>
                <w:kern w:val="0"/>
                <w:sz w:val="24"/>
                <w:lang w:val="zh-CN"/>
              </w:rPr>
              <w:t>供应商</w:t>
            </w:r>
            <w:r>
              <w:rPr>
                <w:rFonts w:hint="eastAsia" w:ascii="宋体" w:hAnsi="宋体" w:eastAsia="宋体" w:cs="宋体"/>
                <w:sz w:val="24"/>
              </w:rPr>
              <w:t>在上述时间内提供样品并按规定位置安装完毕。超过截止时间的，采购人或采购代理机构将不予接收，并将清场并封闭样品现场。</w:t>
            </w:r>
          </w:p>
          <w:p w14:paraId="7F21AB88">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rPr>
            </w:pPr>
            <w:r>
              <w:rPr>
                <w:rFonts w:hint="eastAsia" w:ascii="宋体" w:hAnsi="宋体" w:eastAsia="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1D7319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sz w:val="24"/>
              </w:rPr>
            </w:pPr>
            <w:r>
              <w:rPr>
                <w:rFonts w:hint="eastAsia" w:ascii="宋体" w:hAnsi="宋体" w:eastAsia="宋体" w:cs="宋体"/>
                <w:sz w:val="24"/>
              </w:rPr>
              <w:t>（7）制作、运输、安装和保管样品所发生的一切费用由</w:t>
            </w:r>
            <w:r>
              <w:rPr>
                <w:rFonts w:hint="eastAsia" w:ascii="宋体" w:hAnsi="宋体" w:eastAsia="宋体" w:cs="宋体"/>
                <w:kern w:val="0"/>
                <w:sz w:val="24"/>
                <w:lang w:val="zh-CN"/>
              </w:rPr>
              <w:t>供应商</w:t>
            </w:r>
            <w:r>
              <w:rPr>
                <w:rFonts w:hint="eastAsia" w:ascii="宋体" w:hAnsi="宋体" w:eastAsia="宋体" w:cs="宋体"/>
                <w:sz w:val="24"/>
              </w:rPr>
              <w:t>。</w:t>
            </w:r>
          </w:p>
        </w:tc>
      </w:tr>
      <w:tr w14:paraId="2B3A9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3951045">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4D7F2BB8">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bCs/>
                <w:sz w:val="24"/>
              </w:rPr>
            </w:pPr>
            <w:r>
              <w:rPr>
                <w:rFonts w:hint="eastAsia" w:cs="仿宋" w:asciiTheme="majorEastAsia" w:hAnsiTheme="majorEastAsia" w:eastAsiaTheme="majorEastAsia"/>
                <w:b/>
                <w:sz w:val="24"/>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5D186C2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rPr>
            </w:pPr>
            <w:r>
              <w:rPr>
                <w:rFonts w:hint="eastAsia" w:ascii="宋体" w:hAnsi="宋体" w:eastAsia="宋体" w:cs="宋体"/>
                <w:kern w:val="0"/>
                <w:sz w:val="24"/>
              </w:rPr>
              <w:sym w:font="Wingdings" w:char="F0FE"/>
            </w:r>
            <w:r>
              <w:rPr>
                <w:rFonts w:hint="eastAsia" w:ascii="宋体" w:hAnsi="宋体" w:eastAsia="宋体" w:cs="宋体"/>
                <w:kern w:val="0"/>
                <w:sz w:val="24"/>
              </w:rPr>
              <w:t>A</w:t>
            </w:r>
            <w:r>
              <w:rPr>
                <w:rFonts w:hint="eastAsia" w:ascii="宋体" w:hAnsi="宋体" w:eastAsia="宋体" w:cs="宋体"/>
                <w:sz w:val="24"/>
              </w:rPr>
              <w:t>不组织。</w:t>
            </w:r>
          </w:p>
          <w:p w14:paraId="2D046509">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kern w:val="0"/>
                <w:sz w:val="24"/>
              </w:rPr>
            </w:pPr>
            <w:r>
              <w:rPr>
                <w:rFonts w:hint="eastAsia" w:ascii="宋体" w:hAnsi="宋体" w:eastAsia="宋体" w:cs="宋体"/>
                <w:kern w:val="0"/>
                <w:sz w:val="24"/>
              </w:rPr>
              <w:t>☐B组织。</w:t>
            </w:r>
          </w:p>
          <w:p w14:paraId="43B16E0E">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kern w:val="0"/>
                <w:sz w:val="24"/>
              </w:rPr>
            </w:pPr>
            <w:r>
              <w:rPr>
                <w:rFonts w:hint="eastAsia" w:ascii="宋体" w:hAnsi="宋体" w:eastAsia="宋体" w:cs="宋体"/>
                <w:kern w:val="0"/>
                <w:sz w:val="24"/>
              </w:rPr>
              <w:t>（1）在评标时安排每个</w:t>
            </w:r>
            <w:r>
              <w:rPr>
                <w:rFonts w:hint="eastAsia" w:ascii="宋体" w:hAnsi="宋体" w:eastAsia="宋体" w:cs="宋体"/>
                <w:kern w:val="0"/>
                <w:sz w:val="24"/>
                <w:lang w:val="zh-CN"/>
              </w:rPr>
              <w:t>供应商</w:t>
            </w:r>
            <w:r>
              <w:rPr>
                <w:rFonts w:hint="eastAsia" w:ascii="宋体" w:hAnsi="宋体" w:eastAsia="宋体" w:cs="宋体"/>
                <w:kern w:val="0"/>
                <w:sz w:val="24"/>
              </w:rPr>
              <w:t>进行方案讲解演示。每个</w:t>
            </w:r>
            <w:r>
              <w:rPr>
                <w:rFonts w:hint="eastAsia" w:ascii="宋体" w:hAnsi="宋体" w:eastAsia="宋体" w:cs="宋体"/>
                <w:kern w:val="0"/>
                <w:sz w:val="24"/>
                <w:lang w:val="zh-CN"/>
              </w:rPr>
              <w:t>供应商</w:t>
            </w:r>
            <w:r>
              <w:rPr>
                <w:rFonts w:hint="eastAsia" w:ascii="宋体" w:hAnsi="宋体" w:eastAsia="宋体" w:cs="宋体"/>
                <w:kern w:val="0"/>
                <w:sz w:val="24"/>
              </w:rPr>
              <w:t>时间不超过</w:t>
            </w:r>
            <w:r>
              <w:rPr>
                <w:rFonts w:hint="eastAsia" w:ascii="宋体" w:hAnsi="宋体" w:eastAsia="宋体" w:cs="宋体"/>
                <w:sz w:val="24"/>
                <w:u w:val="single"/>
              </w:rPr>
              <w:t xml:space="preserve">    </w:t>
            </w:r>
            <w:r>
              <w:rPr>
                <w:rFonts w:hint="eastAsia" w:ascii="宋体" w:hAnsi="宋体" w:eastAsia="宋体" w:cs="宋体"/>
                <w:kern w:val="0"/>
                <w:sz w:val="24"/>
              </w:rPr>
              <w:t>分钟，讲解次序以投标文件解密时间先后次序为准，讲解演示人员不超过</w:t>
            </w:r>
            <w:r>
              <w:rPr>
                <w:rFonts w:hint="eastAsia" w:ascii="宋体" w:hAnsi="宋体" w:eastAsia="宋体" w:cs="宋体"/>
                <w:sz w:val="24"/>
                <w:u w:val="single"/>
              </w:rPr>
              <w:t xml:space="preserve">    </w:t>
            </w:r>
            <w:r>
              <w:rPr>
                <w:rFonts w:hint="eastAsia" w:ascii="宋体" w:hAnsi="宋体" w:eastAsia="宋体" w:cs="宋体"/>
                <w:kern w:val="0"/>
                <w:sz w:val="24"/>
              </w:rPr>
              <w:t>人。讲解演示结束后按要求解答评标委员会提问。</w:t>
            </w:r>
          </w:p>
          <w:p w14:paraId="03882F68">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kern w:val="0"/>
                <w:sz w:val="24"/>
              </w:rPr>
            </w:pPr>
            <w:r>
              <w:rPr>
                <w:rFonts w:hint="eastAsia" w:ascii="宋体" w:hAnsi="宋体" w:eastAsia="宋体" w:cs="宋体"/>
                <w:kern w:val="0"/>
                <w:sz w:val="24"/>
              </w:rPr>
              <w:t>（2）方案讲解演示可选择以下其中一种方式：</w:t>
            </w:r>
          </w:p>
          <w:p w14:paraId="0D7F77C5">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kern w:val="0"/>
                <w:sz w:val="24"/>
              </w:rPr>
            </w:pPr>
            <w:r>
              <w:rPr>
                <w:rFonts w:hint="eastAsia" w:ascii="宋体" w:hAnsi="宋体" w:eastAsia="宋体" w:cs="宋体"/>
                <w:kern w:val="0"/>
                <w:sz w:val="24"/>
              </w:rPr>
              <w:t>方式一：</w:t>
            </w:r>
            <w:r>
              <w:rPr>
                <w:rFonts w:hint="eastAsia" w:ascii="宋体" w:hAnsi="宋体" w:eastAsia="宋体" w:cs="宋体"/>
                <w:kern w:val="0"/>
                <w:sz w:val="24"/>
                <w:lang w:eastAsia="zh-CN"/>
              </w:rPr>
              <w:t>乐采云</w:t>
            </w:r>
            <w:r>
              <w:rPr>
                <w:rFonts w:hint="eastAsia" w:ascii="宋体" w:hAnsi="宋体" w:eastAsia="宋体" w:cs="宋体"/>
                <w:kern w:val="0"/>
                <w:sz w:val="24"/>
              </w:rPr>
              <w:t>平台在线讲解演示。</w:t>
            </w:r>
            <w:r>
              <w:rPr>
                <w:rFonts w:hint="eastAsia" w:ascii="宋体" w:hAnsi="宋体" w:eastAsia="宋体" w:cs="宋体"/>
                <w:kern w:val="0"/>
                <w:sz w:val="24"/>
                <w:lang w:eastAsia="zh-CN"/>
              </w:rPr>
              <w:t>乐采云</w:t>
            </w:r>
            <w:r>
              <w:rPr>
                <w:rFonts w:hint="eastAsia" w:ascii="宋体" w:hAnsi="宋体" w:eastAsia="宋体" w:cs="宋体"/>
                <w:kern w:val="0"/>
                <w:sz w:val="24"/>
              </w:rPr>
              <w:t>平台在线讲解需</w:t>
            </w:r>
            <w:r>
              <w:rPr>
                <w:rFonts w:hint="eastAsia" w:ascii="宋体" w:hAnsi="宋体" w:eastAsia="宋体" w:cs="宋体"/>
                <w:kern w:val="0"/>
                <w:sz w:val="24"/>
                <w:lang w:val="zh-CN"/>
              </w:rPr>
              <w:t>供应商</w:t>
            </w:r>
            <w:r>
              <w:rPr>
                <w:rFonts w:hint="eastAsia" w:ascii="宋体" w:hAnsi="宋体" w:eastAsia="宋体" w:cs="宋体"/>
                <w:kern w:val="0"/>
                <w:sz w:val="24"/>
              </w:rPr>
              <w:t>根据</w:t>
            </w:r>
            <w:r>
              <w:rPr>
                <w:rFonts w:hint="eastAsia" w:ascii="宋体" w:hAnsi="宋体" w:eastAsia="宋体" w:cs="宋体"/>
                <w:kern w:val="0"/>
                <w:sz w:val="24"/>
                <w:lang w:eastAsia="zh-CN"/>
              </w:rPr>
              <w:t>乐采云</w:t>
            </w:r>
            <w:r>
              <w:rPr>
                <w:rFonts w:hint="eastAsia" w:ascii="宋体" w:hAnsi="宋体" w:eastAsia="宋体" w:cs="宋体"/>
                <w:kern w:val="0"/>
                <w:sz w:val="24"/>
              </w:rPr>
              <w:t>平台操作要求做好准备工作，提前完善软硬件配置环境。</w:t>
            </w:r>
          </w:p>
          <w:p w14:paraId="4C6A5CE8">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kern w:val="0"/>
                <w:sz w:val="24"/>
              </w:rPr>
            </w:pPr>
            <w:r>
              <w:rPr>
                <w:rFonts w:hint="eastAsia" w:ascii="宋体" w:hAnsi="宋体" w:eastAsia="宋体" w:cs="宋体"/>
                <w:kern w:val="0"/>
                <w:sz w:val="24"/>
              </w:rPr>
              <w:t>方式二：交易中心现场讲解演示。现场讲解地点为</w:t>
            </w:r>
            <w:r>
              <w:rPr>
                <w:rFonts w:hint="eastAsia" w:ascii="宋体" w:hAnsi="宋体" w:eastAsia="宋体" w:cs="宋体"/>
                <w:sz w:val="24"/>
                <w:u w:val="single"/>
              </w:rPr>
              <w:t xml:space="preserve">        </w:t>
            </w:r>
            <w:r>
              <w:rPr>
                <w:rFonts w:hint="eastAsia" w:ascii="宋体" w:hAnsi="宋体" w:eastAsia="宋体" w:cs="宋体"/>
                <w:kern w:val="0"/>
                <w:sz w:val="24"/>
              </w:rPr>
              <w:t>，讲解演示所用电脑等设备由</w:t>
            </w:r>
            <w:r>
              <w:rPr>
                <w:rFonts w:hint="eastAsia" w:ascii="宋体" w:hAnsi="宋体" w:eastAsia="宋体" w:cs="宋体"/>
                <w:kern w:val="0"/>
                <w:sz w:val="24"/>
                <w:lang w:val="zh-CN"/>
              </w:rPr>
              <w:t>供应商</w:t>
            </w:r>
            <w:r>
              <w:rPr>
                <w:rFonts w:hint="eastAsia" w:ascii="宋体" w:hAnsi="宋体" w:eastAsia="宋体" w:cs="宋体"/>
                <w:kern w:val="0"/>
                <w:sz w:val="24"/>
              </w:rPr>
              <w:t>自备。现场讲解演示人员进场时提供讲解人员名单（加盖公章）及身份证明，否则不得讲解演示。</w:t>
            </w:r>
          </w:p>
          <w:p w14:paraId="7D465108">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kern w:val="0"/>
                <w:sz w:val="24"/>
                <w:lang w:val="zh-CN"/>
              </w:rPr>
            </w:pPr>
            <w:r>
              <w:rPr>
                <w:rFonts w:hint="eastAsia" w:ascii="宋体" w:hAnsi="宋体" w:eastAsia="宋体" w:cs="宋体"/>
                <w:kern w:val="0"/>
                <w:sz w:val="24"/>
              </w:rPr>
              <w:t>注：因</w:t>
            </w:r>
            <w:r>
              <w:rPr>
                <w:rFonts w:hint="eastAsia" w:ascii="宋体" w:hAnsi="宋体" w:eastAsia="宋体" w:cs="宋体"/>
                <w:kern w:val="0"/>
                <w:sz w:val="24"/>
                <w:lang w:val="zh-CN"/>
              </w:rPr>
              <w:t>供应商</w:t>
            </w:r>
            <w:r>
              <w:rPr>
                <w:rFonts w:hint="eastAsia" w:ascii="宋体" w:hAnsi="宋体" w:eastAsia="宋体" w:cs="宋体"/>
                <w:kern w:val="0"/>
                <w:sz w:val="24"/>
              </w:rPr>
              <w:t>自身原因导致无法演示或者演示效果不理想的，责任自负。因平台原因导致本项目方案讲解演示环节无法顺利开展，按照《浙江省政府采购项目电子交易管理暂行办法》相关规定执行。</w:t>
            </w:r>
          </w:p>
        </w:tc>
      </w:tr>
      <w:tr w14:paraId="3C01C2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4476036">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1DEB48D3">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b/>
                <w:sz w:val="24"/>
              </w:rPr>
            </w:pPr>
            <w:r>
              <w:rPr>
                <w:rFonts w:hint="eastAsia" w:cs="仿宋" w:asciiTheme="majorEastAsia" w:hAnsiTheme="majorEastAsia" w:eastAsiaTheme="majorEastAsia"/>
                <w:b/>
                <w:sz w:val="24"/>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03EA1AC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kern w:val="0"/>
                <w:sz w:val="24"/>
              </w:rPr>
            </w:pPr>
            <w:r>
              <w:rPr>
                <w:rFonts w:hint="eastAsia" w:ascii="宋体" w:hAnsi="宋体" w:eastAsia="宋体" w:cs="宋体"/>
                <w:kern w:val="0"/>
                <w:sz w:val="24"/>
              </w:rPr>
              <w:t>本项目不允许采购进口产品。</w:t>
            </w:r>
          </w:p>
        </w:tc>
      </w:tr>
      <w:tr w14:paraId="7C3B6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A4A0C23">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0B8E1CE">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b/>
                <w:sz w:val="24"/>
              </w:rPr>
            </w:pPr>
            <w:r>
              <w:rPr>
                <w:rFonts w:hint="eastAsia" w:cs="仿宋" w:asciiTheme="majorEastAsia" w:hAnsiTheme="majorEastAsia" w:eastAsiaTheme="majorEastAsia"/>
                <w:b/>
                <w:sz w:val="24"/>
              </w:rPr>
              <w:t>项目属性与核心产品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44E3279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rPr>
            </w:pPr>
            <w:r>
              <w:rPr>
                <w:rFonts w:hint="eastAsia" w:ascii="宋体" w:hAnsi="宋体" w:eastAsia="宋体" w:cs="宋体"/>
                <w:kern w:val="0"/>
                <w:sz w:val="24"/>
              </w:rPr>
              <w:sym w:font="Wingdings" w:char="00FE"/>
            </w:r>
            <w:r>
              <w:rPr>
                <w:rFonts w:hint="eastAsia" w:ascii="宋体" w:hAnsi="宋体" w:eastAsia="宋体" w:cs="宋体"/>
                <w:kern w:val="0"/>
                <w:sz w:val="24"/>
              </w:rPr>
              <w:t>A</w:t>
            </w:r>
            <w:r>
              <w:rPr>
                <w:rFonts w:hint="eastAsia" w:ascii="宋体" w:hAnsi="宋体" w:eastAsia="宋体" w:cs="宋体"/>
                <w:sz w:val="24"/>
              </w:rPr>
              <w:t>货物类，单一产品或</w:t>
            </w:r>
            <w:r>
              <w:rPr>
                <w:rFonts w:hint="eastAsia" w:ascii="宋体" w:hAnsi="宋体" w:eastAsia="宋体" w:cs="宋体"/>
                <w:kern w:val="0"/>
                <w:sz w:val="24"/>
              </w:rPr>
              <w:t>核心产品为：</w:t>
            </w:r>
            <w:r>
              <w:rPr>
                <w:rFonts w:hint="eastAsia" w:ascii="宋体" w:hAnsi="宋体" w:eastAsia="宋体" w:cs="宋体"/>
                <w:kern w:val="0"/>
                <w:sz w:val="24"/>
                <w:u w:val="single"/>
                <w:lang w:val="en-US" w:eastAsia="zh-CN"/>
              </w:rPr>
              <w:t xml:space="preserve">      /      </w:t>
            </w:r>
            <w:r>
              <w:rPr>
                <w:rFonts w:hint="eastAsia" w:ascii="宋体" w:hAnsi="宋体" w:eastAsia="宋体" w:cs="宋体"/>
                <w:sz w:val="24"/>
              </w:rPr>
              <w:t>。</w:t>
            </w:r>
          </w:p>
          <w:p w14:paraId="3D0B0F6F">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多家</w:t>
            </w:r>
            <w:r>
              <w:rPr>
                <w:rFonts w:hint="eastAsia" w:ascii="宋体" w:hAnsi="宋体" w:eastAsia="宋体" w:cs="宋体"/>
                <w:kern w:val="0"/>
                <w:sz w:val="24"/>
                <w:lang w:val="zh-CN"/>
              </w:rPr>
              <w:t>供应商</w:t>
            </w:r>
            <w:r>
              <w:rPr>
                <w:rFonts w:hint="eastAsia" w:ascii="宋体" w:hAnsi="宋体" w:eastAsia="宋体" w:cs="宋体"/>
                <w:kern w:val="0"/>
                <w:sz w:val="24"/>
              </w:rPr>
              <w:t>提供相同品牌产品（单一产品采购项目中的该产品或者非单一产品采购项目的核心产品）且通过资格审查、符合性审查的不同</w:t>
            </w:r>
            <w:r>
              <w:rPr>
                <w:rFonts w:hint="eastAsia" w:ascii="宋体" w:hAnsi="宋体" w:eastAsia="宋体" w:cs="宋体"/>
                <w:kern w:val="0"/>
                <w:sz w:val="24"/>
                <w:lang w:val="zh-CN"/>
              </w:rPr>
              <w:t>供应商</w:t>
            </w:r>
            <w:r>
              <w:rPr>
                <w:rFonts w:hint="eastAsia" w:ascii="宋体" w:hAnsi="宋体" w:eastAsia="宋体" w:cs="宋体"/>
                <w:kern w:val="0"/>
                <w:sz w:val="24"/>
              </w:rPr>
              <w:t>参加同一合同项下投标的，按一家</w:t>
            </w:r>
            <w:r>
              <w:rPr>
                <w:rFonts w:hint="eastAsia" w:ascii="宋体" w:hAnsi="宋体" w:eastAsia="宋体" w:cs="宋体"/>
                <w:kern w:val="0"/>
                <w:sz w:val="24"/>
                <w:lang w:val="zh-CN"/>
              </w:rPr>
              <w:t>供应商</w:t>
            </w:r>
            <w:r>
              <w:rPr>
                <w:rFonts w:hint="eastAsia" w:ascii="宋体" w:hAnsi="宋体" w:eastAsia="宋体" w:cs="宋体"/>
                <w:kern w:val="0"/>
                <w:sz w:val="24"/>
              </w:rPr>
              <w:t>计算，评审后得分最高的同品牌</w:t>
            </w:r>
            <w:r>
              <w:rPr>
                <w:rFonts w:hint="eastAsia" w:ascii="宋体" w:hAnsi="宋体" w:eastAsia="宋体" w:cs="宋体"/>
                <w:kern w:val="0"/>
                <w:sz w:val="24"/>
                <w:lang w:val="zh-CN"/>
              </w:rPr>
              <w:t>供应商</w:t>
            </w:r>
            <w:r>
              <w:rPr>
                <w:rFonts w:hint="eastAsia" w:ascii="宋体" w:hAnsi="宋体" w:eastAsia="宋体" w:cs="宋体"/>
                <w:kern w:val="0"/>
                <w:sz w:val="24"/>
              </w:rPr>
              <w:t>获得中标人推荐资格；评审得分相同的，报价评审得分最高的同品牌</w:t>
            </w:r>
            <w:r>
              <w:rPr>
                <w:rFonts w:hint="eastAsia" w:ascii="宋体" w:hAnsi="宋体" w:eastAsia="宋体" w:cs="宋体"/>
                <w:kern w:val="0"/>
                <w:sz w:val="24"/>
                <w:lang w:val="zh-CN"/>
              </w:rPr>
              <w:t>供应商</w:t>
            </w:r>
            <w:r>
              <w:rPr>
                <w:rFonts w:hint="eastAsia" w:ascii="宋体" w:hAnsi="宋体" w:eastAsia="宋体" w:cs="宋体"/>
                <w:kern w:val="0"/>
                <w:sz w:val="24"/>
              </w:rPr>
              <w:t>获得中标人推荐资格；评审得分和报价评审得分均相同的，由采购人或评标委员会采取随机抽取方式确定，其他同品牌</w:t>
            </w:r>
            <w:r>
              <w:rPr>
                <w:rFonts w:hint="eastAsia" w:ascii="宋体" w:hAnsi="宋体" w:eastAsia="宋体" w:cs="宋体"/>
                <w:kern w:val="0"/>
                <w:sz w:val="24"/>
                <w:lang w:val="zh-CN"/>
              </w:rPr>
              <w:t>供应商</w:t>
            </w:r>
            <w:r>
              <w:rPr>
                <w:rFonts w:hint="eastAsia" w:ascii="宋体" w:hAnsi="宋体" w:eastAsia="宋体" w:cs="宋体"/>
                <w:kern w:val="0"/>
                <w:sz w:val="24"/>
              </w:rPr>
              <w:t>不作为中标候选人。</w:t>
            </w:r>
          </w:p>
          <w:p w14:paraId="41B15CB8">
            <w:pPr>
              <w:pStyle w:val="2"/>
              <w:ind w:left="0" w:leftChars="0" w:firstLine="0" w:firstLineChars="0"/>
              <w:rPr>
                <w:rFonts w:hint="eastAsia" w:ascii="宋体" w:hAnsi="宋体" w:eastAsia="宋体" w:cs="宋体"/>
              </w:rPr>
            </w:pPr>
            <w:r>
              <w:rPr>
                <w:rFonts w:hint="eastAsia" w:ascii="宋体" w:hAnsi="宋体" w:eastAsia="宋体" w:cs="宋体"/>
                <w:kern w:val="0"/>
                <w:sz w:val="24"/>
              </w:rPr>
              <w:sym w:font="Wingdings" w:char="00A8"/>
            </w:r>
            <w:r>
              <w:rPr>
                <w:rFonts w:hint="eastAsia" w:ascii="宋体" w:hAnsi="宋体" w:eastAsia="宋体" w:cs="宋体"/>
                <w:kern w:val="0"/>
                <w:sz w:val="24"/>
              </w:rPr>
              <w:t>B</w:t>
            </w:r>
            <w:r>
              <w:rPr>
                <w:rFonts w:hint="eastAsia" w:ascii="宋体" w:hAnsi="宋体" w:eastAsia="宋体" w:cs="宋体"/>
                <w:sz w:val="24"/>
              </w:rPr>
              <w:t>服务类。</w:t>
            </w:r>
          </w:p>
        </w:tc>
      </w:tr>
      <w:tr w14:paraId="4D6C6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CDD8FF3">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0C1D1BB">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b/>
                <w:sz w:val="24"/>
              </w:rPr>
            </w:pPr>
            <w:r>
              <w:rPr>
                <w:rFonts w:hint="eastAsia" w:cs="仿宋" w:asciiTheme="majorEastAsia" w:hAnsiTheme="majorEastAsia" w:eastAsiaTheme="majorEastAsia"/>
                <w:b/>
                <w:sz w:val="24"/>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04EABD37">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kern w:val="0"/>
                <w:sz w:val="24"/>
              </w:rPr>
            </w:pPr>
            <w:r>
              <w:rPr>
                <w:rFonts w:hint="eastAsia" w:ascii="宋体" w:hAnsi="宋体" w:eastAsia="宋体" w:cs="宋体"/>
                <w:kern w:val="0"/>
                <w:sz w:val="24"/>
              </w:rPr>
              <w:t>标的：</w:t>
            </w:r>
            <w:r>
              <w:rPr>
                <w:rFonts w:hint="eastAsia" w:ascii="宋体" w:hAnsi="宋体" w:eastAsia="宋体" w:cs="宋体"/>
                <w:kern w:val="0"/>
                <w:sz w:val="24"/>
                <w:u w:val="single"/>
                <w:lang w:val="en-US" w:eastAsia="zh-CN"/>
              </w:rPr>
              <w:t>宁波市奉化区中医医院迁建工程二期标识标牌采购项目</w:t>
            </w:r>
            <w:r>
              <w:rPr>
                <w:rFonts w:hint="eastAsia" w:ascii="宋体" w:hAnsi="宋体" w:eastAsia="宋体" w:cs="宋体"/>
                <w:kern w:val="0"/>
                <w:sz w:val="24"/>
              </w:rPr>
              <w:t>，属于</w:t>
            </w:r>
            <w:r>
              <w:rPr>
                <w:rFonts w:hint="eastAsia" w:ascii="宋体" w:hAnsi="宋体" w:eastAsia="宋体" w:cs="宋体"/>
                <w:kern w:val="0"/>
                <w:sz w:val="24"/>
                <w:u w:val="single"/>
              </w:rPr>
              <w:t>其他未列明行业</w:t>
            </w:r>
            <w:r>
              <w:rPr>
                <w:rFonts w:hint="eastAsia" w:ascii="宋体" w:hAnsi="宋体" w:eastAsia="宋体" w:cs="宋体"/>
                <w:kern w:val="0"/>
                <w:sz w:val="24"/>
              </w:rPr>
              <w:t>行业；</w:t>
            </w:r>
          </w:p>
        </w:tc>
      </w:tr>
      <w:tr w14:paraId="1383A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14:paraId="684646D0">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11</w:t>
            </w:r>
          </w:p>
        </w:tc>
        <w:tc>
          <w:tcPr>
            <w:tcW w:w="1843" w:type="dxa"/>
            <w:tcBorders>
              <w:top w:val="single" w:color="000000" w:sz="8" w:space="0"/>
              <w:left w:val="single" w:color="000000" w:sz="2" w:space="0"/>
              <w:right w:val="single" w:color="000000" w:sz="8" w:space="0"/>
            </w:tcBorders>
            <w:vAlign w:val="center"/>
          </w:tcPr>
          <w:p w14:paraId="44A125D8">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b/>
                <w:sz w:val="24"/>
              </w:rPr>
            </w:pPr>
            <w:r>
              <w:rPr>
                <w:rFonts w:hint="eastAsia" w:cs="仿宋" w:asciiTheme="majorEastAsia" w:hAnsiTheme="majorEastAsia" w:eastAsiaTheme="majorEastAsia"/>
                <w:b/>
                <w:sz w:val="24"/>
              </w:rPr>
              <w:t>中标服务费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7C638194">
            <w:pPr>
              <w:spacing w:line="360" w:lineRule="auto"/>
              <w:rPr>
                <w:rFonts w:hint="eastAsia" w:ascii="宋体" w:hAnsi="宋体" w:eastAsia="宋体" w:cs="宋体"/>
                <w:kern w:val="0"/>
                <w:sz w:val="24"/>
              </w:rPr>
            </w:pPr>
            <w:r>
              <w:rPr>
                <w:rFonts w:hint="eastAsia" w:ascii="宋体" w:hAnsi="宋体" w:eastAsia="宋体" w:cs="宋体"/>
                <w:kern w:val="0"/>
                <w:sz w:val="24"/>
              </w:rPr>
              <w:sym w:font="Wingdings" w:char="00A8"/>
            </w:r>
            <w:r>
              <w:rPr>
                <w:rFonts w:hint="eastAsia" w:ascii="宋体" w:hAnsi="宋体" w:eastAsia="宋体" w:cs="宋体"/>
                <w:kern w:val="0"/>
                <w:sz w:val="24"/>
              </w:rPr>
              <w:t>无。</w:t>
            </w:r>
          </w:p>
          <w:p w14:paraId="05C6E644">
            <w:pPr>
              <w:pStyle w:val="7"/>
              <w:rPr>
                <w:rFonts w:hint="eastAsia" w:ascii="宋体" w:hAnsi="宋体" w:eastAsia="宋体" w:cs="宋体"/>
              </w:rPr>
            </w:pPr>
            <w:r>
              <w:rPr>
                <w:rFonts w:hint="eastAsia" w:ascii="宋体" w:hAnsi="宋体" w:eastAsia="宋体" w:cs="宋体"/>
                <w:kern w:val="0"/>
                <w:szCs w:val="24"/>
                <w:lang w:val="en-US"/>
              </w:rPr>
              <w:sym w:font="Wingdings" w:char="00FE"/>
            </w:r>
            <w:r>
              <w:rPr>
                <w:rFonts w:hint="eastAsia" w:ascii="宋体" w:hAnsi="宋体" w:eastAsia="宋体" w:cs="宋体"/>
                <w:kern w:val="28"/>
                <w:szCs w:val="24"/>
                <w:lang w:val="en-US"/>
              </w:rPr>
              <w:t>中标人向采购代理机构支付中标服务费</w:t>
            </w:r>
            <w:r>
              <w:rPr>
                <w:rFonts w:hint="eastAsia" w:ascii="宋体" w:hAnsi="宋体" w:eastAsia="宋体" w:cs="宋体"/>
                <w:kern w:val="28"/>
                <w:szCs w:val="24"/>
                <w:u w:val="single"/>
                <w:lang w:val="en-US" w:eastAsia="zh-CN"/>
              </w:rPr>
              <w:t>10000</w:t>
            </w:r>
            <w:r>
              <w:rPr>
                <w:rFonts w:hint="eastAsia" w:ascii="宋体" w:hAnsi="宋体" w:eastAsia="宋体" w:cs="宋体"/>
                <w:kern w:val="28"/>
                <w:szCs w:val="24"/>
                <w:lang w:val="en-US"/>
              </w:rPr>
              <w:t>元。</w:t>
            </w:r>
          </w:p>
          <w:p w14:paraId="3CCBD59D">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napToGrid w:val="0"/>
                <w:kern w:val="28"/>
                <w:sz w:val="24"/>
              </w:rPr>
            </w:pPr>
            <w:r>
              <w:rPr>
                <w:rFonts w:hint="eastAsia" w:ascii="宋体" w:hAnsi="宋体" w:eastAsia="宋体" w:cs="宋体"/>
                <w:kern w:val="0"/>
                <w:sz w:val="24"/>
              </w:rPr>
              <w:t>☐</w:t>
            </w:r>
            <w:r>
              <w:rPr>
                <w:rFonts w:hint="eastAsia" w:ascii="宋体" w:hAnsi="宋体" w:eastAsia="宋体" w:cs="宋体"/>
                <w:snapToGrid w:val="0"/>
                <w:kern w:val="28"/>
                <w:sz w:val="24"/>
              </w:rPr>
              <w:t>根据国家发改委发改办价格[2003]857号通知和原国家计委计价格[2002]1980号文件规定的</w:t>
            </w:r>
            <w:r>
              <w:rPr>
                <w:rFonts w:hint="eastAsia" w:ascii="宋体" w:hAnsi="宋体" w:eastAsia="宋体" w:cs="宋体"/>
                <w:snapToGrid w:val="0"/>
                <w:kern w:val="28"/>
                <w:sz w:val="24"/>
                <w:lang w:val="en-US" w:eastAsia="zh-CN"/>
              </w:rPr>
              <w:t>货物</w:t>
            </w:r>
            <w:r>
              <w:rPr>
                <w:rFonts w:hint="eastAsia" w:ascii="宋体" w:hAnsi="宋体" w:eastAsia="宋体" w:cs="宋体"/>
                <w:snapToGrid w:val="0"/>
                <w:kern w:val="28"/>
                <w:sz w:val="24"/>
              </w:rPr>
              <w:t>招标费率标准收取中标服务费，按照中标通知书确定的中标价，向中标供应商收取中标服务费。中标通知书发出后5个工作日内，中标人向采购代理机构支付中标服务费。</w:t>
            </w:r>
          </w:p>
        </w:tc>
      </w:tr>
    </w:tbl>
    <w:p w14:paraId="199BD276">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b/>
          <w:sz w:val="32"/>
          <w:szCs w:val="20"/>
        </w:rPr>
      </w:pPr>
    </w:p>
    <w:bookmarkEnd w:id="10"/>
    <w:p w14:paraId="11232FE6">
      <w:pPr>
        <w:keepNext w:val="0"/>
        <w:keepLines w:val="0"/>
        <w:pageBreakBefore w:val="0"/>
        <w:widowControl w:val="0"/>
        <w:kinsoku/>
        <w:wordWrap/>
        <w:overflowPunct/>
        <w:topLinePunct w:val="0"/>
        <w:bidi w:val="0"/>
        <w:spacing w:line="360" w:lineRule="auto"/>
        <w:ind w:firstLine="3845" w:firstLineChars="1197"/>
        <w:textAlignment w:val="auto"/>
        <w:outlineLvl w:val="0"/>
        <w:rPr>
          <w:rFonts w:cs="仿宋" w:asciiTheme="majorEastAsia" w:hAnsiTheme="majorEastAsia" w:eastAsiaTheme="majorEastAsia"/>
          <w:b/>
          <w:sz w:val="32"/>
          <w:szCs w:val="20"/>
        </w:rPr>
      </w:pPr>
      <w:bookmarkStart w:id="11" w:name="_Toc164416483"/>
      <w:bookmarkStart w:id="12" w:name="第三部分"/>
      <w:r>
        <w:rPr>
          <w:rFonts w:hint="eastAsia" w:cs="仿宋" w:asciiTheme="majorEastAsia" w:hAnsiTheme="majorEastAsia" w:eastAsiaTheme="majorEastAsia"/>
          <w:b/>
          <w:sz w:val="32"/>
          <w:szCs w:val="20"/>
        </w:rPr>
        <w:t>一、总则</w:t>
      </w:r>
    </w:p>
    <w:p w14:paraId="22AE65AB">
      <w:pPr>
        <w:keepNext w:val="0"/>
        <w:keepLines w:val="0"/>
        <w:pageBreakBefore w:val="0"/>
        <w:widowControl w:val="0"/>
        <w:numPr>
          <w:ilvl w:val="0"/>
          <w:numId w:val="1"/>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适用范围</w:t>
      </w:r>
    </w:p>
    <w:p w14:paraId="2DF4063C">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本招标文件适用于该项目的招标、投标、开标、资格审查及信用信息查询、评标、定标、合同、验收等行为（法律、法规另有规定的，从其规定）。</w:t>
      </w:r>
    </w:p>
    <w:p w14:paraId="1A8C0A42">
      <w:pPr>
        <w:keepNext w:val="0"/>
        <w:keepLines w:val="0"/>
        <w:pageBreakBefore w:val="0"/>
        <w:widowControl w:val="0"/>
        <w:numPr>
          <w:ilvl w:val="0"/>
          <w:numId w:val="1"/>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定义</w:t>
      </w:r>
    </w:p>
    <w:p w14:paraId="176AFFC8">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2.1 “采购人”系指招标公告中载明的本项目的采购人。</w:t>
      </w:r>
    </w:p>
    <w:p w14:paraId="3017700B">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2.2 “采购代理机构”系指招标公告中载明的本项目的采购代理机构。</w:t>
      </w:r>
    </w:p>
    <w:p w14:paraId="5A9FD880">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2.3 “</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”系指是指响应招标、参加投标竞争的法人、其他组织或者自然人。</w:t>
      </w:r>
    </w:p>
    <w:p w14:paraId="42967F6A">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2.4 “负责人”系指法人企业的法定负责人，或其他组织为法律、行政法规规定代表单位行使职权的主要负责人，或自然人本人。</w:t>
      </w:r>
    </w:p>
    <w:p w14:paraId="578600C4">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2.5“电子签名”系指数据电文中以电子形式所含、所附用于识别签名人身份并表明签名人认可其中内容的数据；“公章”系指单位法定名称章。</w:t>
      </w:r>
    </w:p>
    <w:p w14:paraId="250B6E0E">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2.6“电子交易平台”是指本项目采购活动所依托的采购云平台（https://</w:t>
      </w:r>
      <w:r>
        <w:rPr>
          <w:rFonts w:hint="eastAsia" w:cs="仿宋" w:asciiTheme="majorEastAsia" w:hAnsiTheme="majorEastAsia" w:eastAsiaTheme="majorEastAsia"/>
          <w:sz w:val="24"/>
          <w:lang w:eastAsia="zh-CN"/>
        </w:rPr>
        <w:t>www.lecaiyun.com</w:t>
      </w:r>
      <w:r>
        <w:rPr>
          <w:rFonts w:hint="eastAsia" w:cs="仿宋" w:asciiTheme="majorEastAsia" w:hAnsiTheme="majorEastAsia" w:eastAsiaTheme="majorEastAsia"/>
          <w:sz w:val="24"/>
        </w:rPr>
        <w:t>/）。</w:t>
      </w:r>
    </w:p>
    <w:p w14:paraId="6187AB42">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2.7 “▲” 系指实质性要求条款，“</w:t>
      </w:r>
      <w:r>
        <w:rPr>
          <w:rFonts w:ascii="Wingdings" w:hAnsi="Wingdings" w:eastAsia="仿宋" w:cs="仿宋"/>
          <w:color w:val="auto"/>
          <w:kern w:val="0"/>
          <w:sz w:val="24"/>
          <w:highlight w:val="none"/>
        </w:rPr>
        <w:t></w:t>
      </w:r>
      <w:r>
        <w:rPr>
          <w:rFonts w:hint="eastAsia" w:ascii="仿宋" w:hAnsi="仿宋" w:eastAsia="仿宋" w:cs="仿宋"/>
          <w:color w:val="auto"/>
          <w:kern w:val="0"/>
          <w:sz w:val="24"/>
          <w:highlight w:val="none"/>
        </w:rPr>
        <w:t xml:space="preserve"> </w:t>
      </w:r>
      <w:r>
        <w:rPr>
          <w:rFonts w:hint="eastAsia" w:cs="仿宋" w:asciiTheme="majorEastAsia" w:hAnsiTheme="majorEastAsia" w:eastAsiaTheme="majorEastAsia"/>
          <w:sz w:val="24"/>
        </w:rPr>
        <w:t>” 系指适用本项目的要求，“</w:t>
      </w:r>
      <w:r>
        <w:rPr>
          <w:rFonts w:hint="eastAsia" w:ascii="MS Gothic" w:hAnsi="MS Gothic" w:eastAsia="MS Gothic" w:cs="MS Gothic"/>
          <w:kern w:val="0"/>
          <w:sz w:val="24"/>
        </w:rPr>
        <w:t>☐</w:t>
      </w:r>
      <w:r>
        <w:rPr>
          <w:rFonts w:hint="eastAsia" w:cs="仿宋" w:asciiTheme="majorEastAsia" w:hAnsiTheme="majorEastAsia" w:eastAsiaTheme="majorEastAsia"/>
          <w:sz w:val="24"/>
        </w:rPr>
        <w:t>” 系指不适用本项目的要求。</w:t>
      </w:r>
    </w:p>
    <w:p w14:paraId="0BF385AE">
      <w:pPr>
        <w:keepNext w:val="0"/>
        <w:keepLines w:val="0"/>
        <w:pageBreakBefore w:val="0"/>
        <w:widowControl w:val="0"/>
        <w:numPr>
          <w:ilvl w:val="0"/>
          <w:numId w:val="1"/>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采购项目需要落实的政府采购政策</w:t>
      </w:r>
    </w:p>
    <w:p w14:paraId="6D7BEA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3.1 本项目原则上采购本国生产的货物、工程和服务，不允许采购进口产品。除非采购人采购进口产品，已经在采购活动开始前向</w:t>
      </w:r>
      <w:r>
        <w:rPr>
          <w:rFonts w:hint="eastAsia" w:cs="仿宋" w:asciiTheme="majorEastAsia" w:hAnsiTheme="majorEastAsia" w:eastAsiaTheme="majorEastAsia"/>
          <w:sz w:val="24"/>
          <w:lang w:eastAsia="zh-CN"/>
        </w:rPr>
        <w:t>监管部门</w:t>
      </w:r>
      <w:r>
        <w:rPr>
          <w:rFonts w:hint="eastAsia" w:cs="仿宋" w:asciiTheme="majorEastAsia" w:hAnsiTheme="majorEastAsia" w:eastAsiaTheme="majorEastAsia"/>
          <w:sz w:val="24"/>
        </w:rPr>
        <w:t>提出申请并获得</w:t>
      </w:r>
      <w:r>
        <w:rPr>
          <w:rFonts w:hint="eastAsia" w:cs="仿宋" w:asciiTheme="majorEastAsia" w:hAnsiTheme="majorEastAsia" w:eastAsiaTheme="majorEastAsia"/>
          <w:sz w:val="24"/>
          <w:lang w:eastAsia="zh-CN"/>
        </w:rPr>
        <w:t>监管部门</w:t>
      </w:r>
      <w:r>
        <w:rPr>
          <w:rFonts w:hint="eastAsia" w:cs="仿宋" w:asciiTheme="majorEastAsia" w:hAnsiTheme="majorEastAsia" w:eastAsiaTheme="majorEastAsia"/>
          <w:sz w:val="24"/>
        </w:rPr>
        <w:t>审核同意，且在采购需求中明确规定可以采购进口产品（但如果因信息不对称等原因，仍有满足需求的国内产品要求参与采购竞争的，采购人、采购代理机构不会对其加以限制，仍将按照公平竞争原则实施采购）。</w:t>
      </w:r>
    </w:p>
    <w:p w14:paraId="4B3EE2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3.2 支持节能产品</w:t>
      </w:r>
    </w:p>
    <w:p w14:paraId="2C7E1A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3.3支持中小企业发展</w:t>
      </w:r>
    </w:p>
    <w:p w14:paraId="3101D5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ajorEastAsia" w:hAnsiTheme="majorEastAsia" w:eastAsiaTheme="majorEastAsia"/>
          <w:color w:val="auto"/>
          <w:sz w:val="24"/>
          <w:highlight w:val="yellow"/>
        </w:rPr>
      </w:pPr>
      <w:r>
        <w:rPr>
          <w:rFonts w:hint="eastAsia" w:cs="仿宋" w:asciiTheme="majorEastAsia" w:hAnsiTheme="majorEastAsia" w:eastAsiaTheme="maj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0D05D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符合中小企业划分标准的个体工商户，在政府采购活动中视同中小企业。</w:t>
      </w:r>
    </w:p>
    <w:p w14:paraId="377521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仿宋" w:asciiTheme="majorEastAsia" w:hAnsiTheme="majorEastAsia" w:eastAsiaTheme="majorEastAsia"/>
          <w:kern w:val="0"/>
          <w:sz w:val="24"/>
        </w:rPr>
      </w:pPr>
      <w:r>
        <w:rPr>
          <w:rFonts w:hint="eastAsia" w:cs="仿宋" w:asciiTheme="majorEastAsia" w:hAnsiTheme="majorEastAsia" w:eastAsiaTheme="majorEastAsia"/>
          <w:bCs/>
          <w:sz w:val="24"/>
        </w:rPr>
        <w:t>3.3.2</w:t>
      </w:r>
      <w:r>
        <w:rPr>
          <w:rFonts w:hint="eastAsia" w:cs="仿宋" w:asciiTheme="majorEastAsia" w:hAnsiTheme="majorEastAsia" w:eastAsiaTheme="majorEastAsia"/>
          <w:kern w:val="0"/>
          <w:sz w:val="24"/>
        </w:rPr>
        <w:t>在政府采购活动中，</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提供的货物、工程或者服务符合下列情形的，享受中小企业扶持政策：</w:t>
      </w:r>
    </w:p>
    <w:p w14:paraId="3286735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3.3.2.1在货物采购项目中，货物由中小企业制造，即货物由中小企业生产且使用该中小企业商号或者注册商标；</w:t>
      </w:r>
    </w:p>
    <w:p w14:paraId="0BE5CB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3.3.2.2在工程采购项目中，工程由中小企业承建，即工程施工单位为中小企业；</w:t>
      </w:r>
    </w:p>
    <w:p w14:paraId="0F90EF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3.3.2.3在服务采购项目中，服务由中小企业承接，即提供服务的人员为中小企业依照《中华人民共和国劳动合同法》订立劳动合同的从业人员。</w:t>
      </w:r>
    </w:p>
    <w:p w14:paraId="2428E9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在货物采购项目中，</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提供的货物既有中小企业制造货物，也有大型企业制造货物的，不享受中小企业扶持政策。</w:t>
      </w:r>
    </w:p>
    <w:p w14:paraId="0A46FB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以联合体形式参加政府采购活动，联合体各方均为中小企业的，联合体视同中小企业。其中，联合体各方均为小微企业的，联合体视同小微企业。</w:t>
      </w:r>
    </w:p>
    <w:p w14:paraId="168855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cs="仿宋" w:asciiTheme="majorEastAsia" w:hAnsiTheme="majorEastAsia" w:eastAsiaTheme="majorEastAsia"/>
          <w:sz w:val="24"/>
          <w:lang w:val="en-US" w:eastAsia="zh-CN"/>
        </w:rPr>
        <w:t>4</w:t>
      </w:r>
      <w:r>
        <w:rPr>
          <w:rFonts w:hint="eastAsia" w:cs="仿宋" w:asciiTheme="majorEastAsia" w:hAnsiTheme="majorEastAsia" w:eastAsiaTheme="majorEastAsia"/>
          <w:sz w:val="24"/>
        </w:rPr>
        <w:t>%的扣除，用扣除后的价格参加评审。组成联合体或者接受分包的小微企业与联合体内其他企业、分包企业之间存在直接控股、管理关系的，不享受价格扣除优惠政策。</w:t>
      </w:r>
    </w:p>
    <w:p w14:paraId="2E89B7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3.3.4符合《关于促进残疾人就业政府采购政策的通知》（财库〔2017〕141号）规定的条件并提供《残疾人福利性单位声明函》的残疾人福利性单位视同小型、微型企业；</w:t>
      </w:r>
    </w:p>
    <w:p w14:paraId="19BA9BA7">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21DCD29">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3.3.6可享受中小企业扶持政策的</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应按照招标文件格式要求提供《中小企业声明函》，</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提供的《中小企业声明函》与实际情况不符的，不享受中小企业扶持政策。声明内容不实的，属于提供虚假材料谋取中标、成交的，依法承担法律责任。</w:t>
      </w:r>
    </w:p>
    <w:p w14:paraId="66B674D1">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sz w:val="24"/>
        </w:rPr>
      </w:pPr>
      <w:r>
        <w:rPr>
          <w:rFonts w:hint="eastAsia" w:cs="仿宋" w:asciiTheme="majorEastAsia" w:hAnsiTheme="majorEastAsia" w:eastAsiaTheme="majorEastAsia"/>
          <w:sz w:val="24"/>
        </w:rPr>
        <w:t>3.3.7中小企业享受扶持政策获得政府采购合同的，小微企业不得将合同分包给大中型企业，中型企业不得将合同分包给大型企业。</w:t>
      </w:r>
    </w:p>
    <w:p w14:paraId="4BC609E3">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3.4支持创新发展</w:t>
      </w:r>
    </w:p>
    <w:p w14:paraId="2FDA83DF">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3.4.1 采购人优先采购被认定为首台套产品和“制造精品”的自主创新产品。</w:t>
      </w:r>
    </w:p>
    <w:p w14:paraId="4A5D28B8">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1B26CEF7">
      <w:pPr>
        <w:keepNext w:val="0"/>
        <w:keepLines w:val="0"/>
        <w:pageBreakBefore w:val="0"/>
        <w:widowControl w:val="0"/>
        <w:numPr>
          <w:ilvl w:val="0"/>
          <w:numId w:val="1"/>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特别说明</w:t>
      </w:r>
    </w:p>
    <w:p w14:paraId="0BFE0212">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4.1关于分公司投标</w:t>
      </w:r>
    </w:p>
    <w:p w14:paraId="6FCF11C7">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除银行、保险、石油石化、电力、电信等特殊行业外。法人的分支机构由于不能独立承担民事责任，不能以分支机构的身份参加政府采购，只能以法人身份参加。 </w:t>
      </w:r>
    </w:p>
    <w:p w14:paraId="7A140E6D">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4.2关于知识产权</w:t>
      </w:r>
    </w:p>
    <w:p w14:paraId="1DADD25E">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4.2.1 </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承担。</w:t>
      </w:r>
    </w:p>
    <w:p w14:paraId="38F441DC">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4.2.2 投标报价应包含所有应向所有权人支付的专利权、商标权或其它知识产权的一切相关费用。</w:t>
      </w:r>
    </w:p>
    <w:p w14:paraId="16C63236">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4.2.3 系统软件、通用软件必须是具有在中国境内的合法使用权或版权的正版软件，涉及到第三方提出侵权或知识产权的起诉及支付版税等费用由</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承担所有责任及费用。</w:t>
      </w:r>
    </w:p>
    <w:p w14:paraId="13E08C51">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4.3</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的风险</w:t>
      </w:r>
    </w:p>
    <w:p w14:paraId="55F4193B">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4.3.1 </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应详细阅读招标文件中的全部内容和要求，按照招标文件的要求提交投标文件，没有按照招标文件要求提供投标文件和资料导致的风险由</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承担,并对所提供的全部资料的真实性承担法律责任。</w:t>
      </w:r>
    </w:p>
    <w:p w14:paraId="12EC0152">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4.3.2 无论因何种原因导致本次采购活动终止致</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损失的，相关责任人均不承担任何责任。</w:t>
      </w:r>
    </w:p>
    <w:p w14:paraId="06548A9C">
      <w:pPr>
        <w:keepNext w:val="0"/>
        <w:keepLines w:val="0"/>
        <w:pageBreakBefore w:val="0"/>
        <w:widowControl w:val="0"/>
        <w:numPr>
          <w:ilvl w:val="0"/>
          <w:numId w:val="1"/>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询问、质疑、投诉</w:t>
      </w:r>
    </w:p>
    <w:p w14:paraId="143E34A1">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.1供应商询问</w:t>
      </w:r>
    </w:p>
    <w:p w14:paraId="1293642C">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lang w:val="zh-CN"/>
        </w:rPr>
      </w:pPr>
      <w:r>
        <w:rPr>
          <w:rFonts w:hint="eastAsia" w:cs="仿宋" w:asciiTheme="majorEastAsia" w:hAnsiTheme="majorEastAsia" w:eastAsiaTheme="majorEastAsia"/>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465EA96">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.2供应商质疑</w:t>
      </w:r>
    </w:p>
    <w:p w14:paraId="5BBD9BA0">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w:t>
      </w:r>
      <w:r>
        <w:rPr>
          <w:rFonts w:hint="eastAsia" w:cs="仿宋" w:asciiTheme="majorEastAsia" w:hAnsiTheme="majorEastAsia" w:eastAsiaTheme="majorEastAsia"/>
          <w:color w:val="auto"/>
          <w:sz w:val="24"/>
        </w:rPr>
        <w:t>.1提出质疑的供应商应当是参与所质疑项目采购活动的供应商。潜在供应商已依法获取其可质疑的招标文件的，可以对该文件提出质疑。</w:t>
      </w:r>
    </w:p>
    <w:p w14:paraId="47819958">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color w:val="auto"/>
          <w:sz w:val="24"/>
          <w:lang w:eastAsia="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w:t>
      </w:r>
      <w:r>
        <w:rPr>
          <w:rFonts w:hint="eastAsia" w:cs="仿宋" w:asciiTheme="majorEastAsia" w:hAnsiTheme="majorEastAsia" w:eastAsiaTheme="majorEastAsia"/>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r>
        <w:rPr>
          <w:rFonts w:hint="eastAsia" w:cs="仿宋" w:asciiTheme="majorEastAsia" w:hAnsiTheme="majorEastAsia" w:eastAsiaTheme="majorEastAsia"/>
          <w:color w:val="auto"/>
          <w:sz w:val="24"/>
          <w:lang w:eastAsia="zh-CN"/>
        </w:rPr>
        <w:t>。</w:t>
      </w:r>
    </w:p>
    <w:p w14:paraId="6DC9C1F8">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5.2.2.1对招标文件提出质疑的，质疑期限为供应商获得招标文件之日或者招标文件公告期限届满之日起计算。</w:t>
      </w:r>
    </w:p>
    <w:p w14:paraId="435138D5">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5.2.2.2对采购过程提出质疑的，质疑期限为各采购程序环节结束之日起计算。</w:t>
      </w:r>
    </w:p>
    <w:p w14:paraId="3BACE1E1">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5.2.2.3对采购结果提出质疑的，质疑期限自采购结果公告期限届满之日起计算。</w:t>
      </w:r>
    </w:p>
    <w:p w14:paraId="016ECB05">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5.2.2.4对同一采购程序环节的质疑，供应商须一次性提出。</w:t>
      </w:r>
    </w:p>
    <w:p w14:paraId="2858B2AD">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w:t>
      </w:r>
      <w:r>
        <w:rPr>
          <w:rFonts w:hint="eastAsia" w:cs="仿宋" w:asciiTheme="majorEastAsia" w:hAnsiTheme="majorEastAsia" w:eastAsiaTheme="majorEastAsia"/>
          <w:sz w:val="24"/>
        </w:rPr>
        <w:t>供应商提出质疑应当提交质疑函和必要的证明材料。质疑函应当包括下列内容：</w:t>
      </w:r>
    </w:p>
    <w:p w14:paraId="30771A3C">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.2.3.1供应商的姓名或者名称、地址、邮编、联系人及联系电话；</w:t>
      </w:r>
    </w:p>
    <w:p w14:paraId="00396017">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.2.3.2质疑项目的名称、编号；</w:t>
      </w:r>
    </w:p>
    <w:p w14:paraId="515E316F">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.2.3.3具体、明确的质疑事项和与质疑事项相关的请求；</w:t>
      </w:r>
    </w:p>
    <w:p w14:paraId="7900FD96">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.2.3.4事实依据；</w:t>
      </w:r>
    </w:p>
    <w:p w14:paraId="25D1AF95">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.2.3.5必要的法律依据；</w:t>
      </w:r>
    </w:p>
    <w:p w14:paraId="5BB3D6A4">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.2.3.6提出质疑的日期。</w:t>
      </w:r>
    </w:p>
    <w:p w14:paraId="7E6B73C1">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5.2.3.7对招标文件提出质疑的需要提供在</w:t>
      </w:r>
      <w:r>
        <w:rPr>
          <w:rFonts w:hint="eastAsia" w:cs="仿宋" w:asciiTheme="majorEastAsia" w:hAnsiTheme="majorEastAsia" w:eastAsiaTheme="majorEastAsia"/>
          <w:sz w:val="24"/>
          <w:lang w:eastAsia="zh-CN"/>
        </w:rPr>
        <w:t>乐采云</w:t>
      </w:r>
      <w:r>
        <w:rPr>
          <w:rFonts w:hint="eastAsia" w:cs="仿宋" w:asciiTheme="majorEastAsia" w:hAnsiTheme="majorEastAsia" w:eastAsiaTheme="majorEastAsia"/>
          <w:sz w:val="24"/>
        </w:rPr>
        <w:t>平台获取招标文件的截图。</w:t>
      </w:r>
    </w:p>
    <w:p w14:paraId="667E0768">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供应商提交的质疑函需一式三份。供应商为自然人的，应当由本人签字；供应商为法人或者其他组织的，应当由法定代表人、主要负责人，或者其授权代表签字或者盖章，并加盖公章。</w:t>
      </w:r>
    </w:p>
    <w:p w14:paraId="5536036A">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质疑函范本请到</w:t>
      </w:r>
      <w:r>
        <w:rPr>
          <w:rFonts w:hint="eastAsia" w:cs="仿宋" w:asciiTheme="majorEastAsia" w:hAnsiTheme="majorEastAsia" w:eastAsiaTheme="majorEastAsia"/>
          <w:sz w:val="24"/>
          <w:lang w:eastAsia="zh-CN"/>
        </w:rPr>
        <w:t>浙江企业采购信息服务网在线下载</w:t>
      </w:r>
      <w:r>
        <w:rPr>
          <w:rFonts w:hint="eastAsia" w:cs="仿宋" w:asciiTheme="majorEastAsia" w:hAnsiTheme="majorEastAsia" w:eastAsiaTheme="majorEastAsia"/>
          <w:sz w:val="24"/>
        </w:rPr>
        <w:t>下载。</w:t>
      </w:r>
    </w:p>
    <w:p w14:paraId="669DAACF">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w:t>
      </w:r>
      <w:r>
        <w:rPr>
          <w:rFonts w:hint="eastAsia" w:cs="仿宋" w:asciiTheme="majorEastAsia" w:hAnsiTheme="majorEastAsia" w:eastAsiaTheme="majorEastAsia"/>
          <w:sz w:val="24"/>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669ECBA5">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w:t>
      </w:r>
      <w:r>
        <w:rPr>
          <w:rFonts w:hint="eastAsia" w:cs="仿宋" w:asciiTheme="majorEastAsia" w:hAnsiTheme="majorEastAsia" w:eastAsiaTheme="majorEastAsia"/>
          <w:sz w:val="24"/>
        </w:rPr>
        <w:t>.5询问或者质疑事项可能影响采购结果的，采购人应当暂停签订合同，已经签订合同的，应当中止履行合同。</w:t>
      </w:r>
    </w:p>
    <w:p w14:paraId="6FA7F35A">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.3供应商投诉</w:t>
      </w:r>
    </w:p>
    <w:p w14:paraId="196D5401">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5.</w:t>
      </w:r>
      <w:r>
        <w:rPr>
          <w:rFonts w:hint="eastAsia" w:cs="仿宋" w:asciiTheme="majorEastAsia" w:hAnsiTheme="majorEastAsia" w:eastAsiaTheme="majorEastAsia"/>
          <w:sz w:val="24"/>
        </w:rPr>
        <w:t>3.1质疑供应商对采购人、采购代理机构的答复不满意或者采购人、采购代理机构未在规定的时间内作出答复的，可以在答复期满后十五个工作日内向监督管理部门提出投诉。监督管理部门应当在收到投诉后三十个工作日内，对投诉事项作出处理决定，并以书面形式通知投诉人和与投诉事项有关的当事人。</w:t>
      </w:r>
    </w:p>
    <w:p w14:paraId="50EC703A">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5.</w:t>
      </w:r>
      <w:r>
        <w:rPr>
          <w:rFonts w:hint="eastAsia" w:cs="仿宋" w:asciiTheme="majorEastAsia" w:hAnsiTheme="majorEastAsia" w:eastAsiaTheme="majorEastAsia"/>
          <w:sz w:val="24"/>
        </w:rPr>
        <w:t>3.</w:t>
      </w:r>
      <w:r>
        <w:rPr>
          <w:rFonts w:hint="eastAsia" w:cs="仿宋" w:asciiTheme="majorEastAsia" w:hAnsiTheme="majorEastAsia" w:eastAsiaTheme="majorEastAsia"/>
          <w:sz w:val="24"/>
          <w:lang w:val="zh-CN"/>
        </w:rPr>
        <w:t>2</w:t>
      </w:r>
      <w:r>
        <w:rPr>
          <w:rFonts w:hint="eastAsia" w:cs="仿宋" w:asciiTheme="majorEastAsia" w:hAnsiTheme="majorEastAsia" w:eastAsiaTheme="majorEastAsia"/>
          <w:sz w:val="24"/>
        </w:rPr>
        <w:t>供应商投诉的事项不得超出已质疑事项的范围，基于质疑答复内容提出的投诉事项除外。</w:t>
      </w:r>
    </w:p>
    <w:p w14:paraId="243AE3A9">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5.</w:t>
      </w:r>
      <w:r>
        <w:rPr>
          <w:rFonts w:hint="eastAsia" w:cs="仿宋" w:asciiTheme="majorEastAsia" w:hAnsiTheme="majorEastAsia" w:eastAsiaTheme="majorEastAsia"/>
          <w:sz w:val="24"/>
        </w:rPr>
        <w:t>3.3供应商投诉应当有明确的请求和必要的证明材料。</w:t>
      </w:r>
    </w:p>
    <w:p w14:paraId="12427028">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5.</w:t>
      </w:r>
      <w:r>
        <w:rPr>
          <w:rFonts w:hint="eastAsia" w:cs="仿宋" w:asciiTheme="majorEastAsia" w:hAnsiTheme="majorEastAsia" w:eastAsiaTheme="majorEastAsia"/>
          <w:sz w:val="24"/>
        </w:rPr>
        <w:t>3.4以联合体形式参加政府采购活动的，其投诉应当由组成联合体的所有供应商共同提出。</w:t>
      </w:r>
    </w:p>
    <w:p w14:paraId="44FC9EC1">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5.</w:t>
      </w:r>
      <w:r>
        <w:rPr>
          <w:rFonts w:hint="eastAsia" w:cs="仿宋" w:asciiTheme="majorEastAsia" w:hAnsiTheme="majorEastAsia" w:eastAsiaTheme="majorEastAsia"/>
          <w:sz w:val="24"/>
        </w:rPr>
        <w:t>3.5投诉人对集团纪检部门的投诉处理决定不服或集团纪检部门逾期未作处理的，可以向区国资管理中心反映。供应商或相关厉害关系人在采购过程中发现涉及违法违纪行为或造成国有资产损失的，可以向纪检监察部门和区国资管理中心反映。举报违法行为，应提供有效线索和证明材料。</w:t>
      </w:r>
    </w:p>
    <w:p w14:paraId="45634BC3">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sz w:val="24"/>
        </w:rPr>
      </w:pPr>
      <w:r>
        <w:rPr>
          <w:rFonts w:hint="eastAsia" w:cs="仿宋" w:asciiTheme="majorEastAsia" w:hAnsiTheme="majorEastAsia" w:eastAsiaTheme="majorEastAsia"/>
          <w:sz w:val="24"/>
        </w:rPr>
        <w:t>投诉书范本请到</w:t>
      </w:r>
      <w:r>
        <w:rPr>
          <w:rFonts w:hint="eastAsia" w:cs="仿宋" w:asciiTheme="majorEastAsia" w:hAnsiTheme="majorEastAsia" w:eastAsiaTheme="majorEastAsia"/>
          <w:sz w:val="24"/>
          <w:lang w:eastAsia="zh-CN"/>
        </w:rPr>
        <w:t>浙江企业采购信息服务网在线下载</w:t>
      </w:r>
      <w:r>
        <w:rPr>
          <w:rFonts w:hint="eastAsia" w:cs="仿宋" w:asciiTheme="majorEastAsia" w:hAnsiTheme="majorEastAsia" w:eastAsiaTheme="majorEastAsia"/>
          <w:sz w:val="24"/>
        </w:rPr>
        <w:t>下载。</w:t>
      </w:r>
    </w:p>
    <w:p w14:paraId="5F7AF48B">
      <w:pPr>
        <w:keepNext w:val="0"/>
        <w:keepLines w:val="0"/>
        <w:pageBreakBefore w:val="0"/>
        <w:widowControl w:val="0"/>
        <w:kinsoku/>
        <w:wordWrap/>
        <w:overflowPunct/>
        <w:topLinePunct w:val="0"/>
        <w:bidi w:val="0"/>
        <w:spacing w:line="360" w:lineRule="auto"/>
        <w:jc w:val="center"/>
        <w:textAlignment w:val="auto"/>
        <w:outlineLvl w:val="0"/>
        <w:rPr>
          <w:rFonts w:cs="仿宋" w:asciiTheme="majorEastAsia" w:hAnsiTheme="majorEastAsia" w:eastAsiaTheme="majorEastAsia"/>
          <w:b/>
          <w:sz w:val="32"/>
          <w:szCs w:val="20"/>
        </w:rPr>
      </w:pPr>
      <w:r>
        <w:rPr>
          <w:rFonts w:hint="eastAsia" w:cs="仿宋" w:asciiTheme="majorEastAsia" w:hAnsiTheme="majorEastAsia" w:eastAsiaTheme="majorEastAsia"/>
          <w:b/>
          <w:sz w:val="32"/>
          <w:szCs w:val="20"/>
        </w:rPr>
        <w:t xml:space="preserve">      二、招标文件的构成、澄清、修改</w:t>
      </w:r>
    </w:p>
    <w:p w14:paraId="066133B3">
      <w:pPr>
        <w:keepNext w:val="0"/>
        <w:keepLines w:val="0"/>
        <w:pageBreakBefore w:val="0"/>
        <w:widowControl w:val="0"/>
        <w:numPr>
          <w:ilvl w:val="0"/>
          <w:numId w:val="1"/>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招标文件的构成</w:t>
      </w:r>
    </w:p>
    <w:p w14:paraId="61EB285E">
      <w:pPr>
        <w:pStyle w:val="11"/>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6.1 招标文件包括下列文件及附件：</w:t>
      </w:r>
    </w:p>
    <w:p w14:paraId="6466F9F6">
      <w:pPr>
        <w:pStyle w:val="11"/>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6.1.1 招标公告；</w:t>
      </w:r>
    </w:p>
    <w:p w14:paraId="13F8A371">
      <w:pPr>
        <w:pStyle w:val="11"/>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 xml:space="preserve">6.1.2 </w:t>
      </w:r>
      <w:r>
        <w:rPr>
          <w:rFonts w:hint="eastAsia" w:cs="仿宋" w:asciiTheme="majorEastAsia" w:hAnsiTheme="majorEastAsia" w:eastAsiaTheme="majorEastAsia"/>
          <w:sz w:val="24"/>
          <w:szCs w:val="24"/>
          <w:lang w:val="zh-CN"/>
        </w:rPr>
        <w:t>投标</w:t>
      </w:r>
      <w:r>
        <w:rPr>
          <w:rFonts w:hint="eastAsia" w:cs="仿宋" w:asciiTheme="majorEastAsia" w:hAnsiTheme="majorEastAsia" w:eastAsiaTheme="majorEastAsia"/>
          <w:sz w:val="24"/>
          <w:szCs w:val="24"/>
        </w:rPr>
        <w:t>须知；</w:t>
      </w:r>
    </w:p>
    <w:p w14:paraId="3730BFC3">
      <w:pPr>
        <w:pStyle w:val="11"/>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6.1.3 采购需求；</w:t>
      </w:r>
    </w:p>
    <w:p w14:paraId="629E7675">
      <w:pPr>
        <w:pStyle w:val="11"/>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6.1.4 评标办法；</w:t>
      </w:r>
    </w:p>
    <w:p w14:paraId="09D855FD">
      <w:pPr>
        <w:pStyle w:val="11"/>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6.1.5 拟签订的合同文本；</w:t>
      </w:r>
    </w:p>
    <w:p w14:paraId="6C8505BA">
      <w:pPr>
        <w:pStyle w:val="11"/>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sz w:val="24"/>
          <w:szCs w:val="24"/>
          <w:lang w:val="en-US" w:eastAsia="zh-CN"/>
        </w:rPr>
      </w:pPr>
      <w:r>
        <w:rPr>
          <w:rFonts w:hint="eastAsia" w:cs="仿宋" w:asciiTheme="majorEastAsia" w:hAnsiTheme="majorEastAsia" w:eastAsiaTheme="majorEastAsia"/>
          <w:sz w:val="24"/>
          <w:szCs w:val="24"/>
        </w:rPr>
        <w:t>6.1.6 应提交的有关格式范例</w:t>
      </w:r>
      <w:r>
        <w:rPr>
          <w:rFonts w:hint="eastAsia" w:cs="仿宋" w:asciiTheme="majorEastAsia" w:hAnsiTheme="majorEastAsia" w:eastAsiaTheme="majorEastAsia"/>
          <w:sz w:val="24"/>
          <w:szCs w:val="24"/>
          <w:lang w:val="en-US" w:eastAsia="zh-CN"/>
        </w:rPr>
        <w:t xml:space="preserve">； </w:t>
      </w:r>
    </w:p>
    <w:p w14:paraId="112D5CDD">
      <w:pPr>
        <w:pStyle w:val="11"/>
        <w:keepNext w:val="0"/>
        <w:keepLines w:val="0"/>
        <w:pageBreakBefore w:val="0"/>
        <w:widowControl w:val="0"/>
        <w:kinsoku/>
        <w:wordWrap/>
        <w:overflowPunct/>
        <w:topLinePunct w:val="0"/>
        <w:bidi w:val="0"/>
        <w:spacing w:line="360" w:lineRule="auto"/>
        <w:ind w:firstLine="480" w:firstLineChars="200"/>
        <w:textAlignment w:val="auto"/>
        <w:rPr>
          <w:rFonts w:hint="default" w:cs="仿宋" w:asciiTheme="majorEastAsia" w:hAnsiTheme="majorEastAsia" w:eastAsiaTheme="majorEastAsia"/>
          <w:sz w:val="24"/>
          <w:szCs w:val="24"/>
          <w:highlight w:val="none"/>
          <w:lang w:val="en-US" w:eastAsia="zh-CN"/>
        </w:rPr>
      </w:pPr>
      <w:r>
        <w:rPr>
          <w:rFonts w:hint="eastAsia" w:cs="仿宋" w:asciiTheme="majorEastAsia" w:hAnsiTheme="majorEastAsia" w:eastAsiaTheme="majorEastAsia"/>
          <w:sz w:val="24"/>
          <w:szCs w:val="24"/>
          <w:highlight w:val="none"/>
          <w:lang w:val="en-US" w:eastAsia="zh-CN"/>
        </w:rPr>
        <w:t>6.1.7附件（如有）。</w:t>
      </w:r>
    </w:p>
    <w:p w14:paraId="1CB7A8C5">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6.2与本项目有关的</w:t>
      </w:r>
      <w:r>
        <w:rPr>
          <w:rFonts w:hint="eastAsia" w:cs="仿宋" w:asciiTheme="majorEastAsia" w:hAnsiTheme="majorEastAsia" w:eastAsiaTheme="majorEastAsia"/>
          <w:bCs/>
          <w:sz w:val="24"/>
        </w:rPr>
        <w:t>澄清或者修改的内容为招标文件的组成部分</w:t>
      </w:r>
      <w:r>
        <w:rPr>
          <w:rFonts w:hint="eastAsia" w:cs="仿宋" w:asciiTheme="majorEastAsia" w:hAnsiTheme="majorEastAsia" w:eastAsiaTheme="majorEastAsia"/>
          <w:sz w:val="24"/>
        </w:rPr>
        <w:t>。</w:t>
      </w:r>
    </w:p>
    <w:p w14:paraId="50F56223">
      <w:pPr>
        <w:keepNext w:val="0"/>
        <w:keepLines w:val="0"/>
        <w:pageBreakBefore w:val="0"/>
        <w:widowControl w:val="0"/>
        <w:numPr>
          <w:ilvl w:val="0"/>
          <w:numId w:val="1"/>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招标文件的澄清、修改</w:t>
      </w:r>
    </w:p>
    <w:p w14:paraId="6AAFA23E">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6036600F">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7.2 更正公告为招标文件的组成部分，一经在网站发布，视同已通知所有招标文件的收受人，不再采用其它方式传达相关信息, 若因未能及时了解到上述网站上发布的相关信息而导致的一切后果自行承担。</w:t>
      </w:r>
    </w:p>
    <w:p w14:paraId="39F8CF96">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7.3 如更正公告有重新发布电子招标文件的，</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应下载最新发布的电子招标文件制作投标文件。</w:t>
      </w:r>
    </w:p>
    <w:p w14:paraId="2F1D9DEB">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b/>
          <w:sz w:val="30"/>
          <w:szCs w:val="20"/>
        </w:rPr>
      </w:pPr>
      <w:r>
        <w:rPr>
          <w:rFonts w:hint="eastAsia" w:cs="仿宋" w:asciiTheme="majorEastAsia" w:hAnsiTheme="majorEastAsia" w:eastAsiaTheme="majorEastAsia"/>
          <w:sz w:val="24"/>
        </w:rPr>
        <w:t>7.4 已获取招标文件的潜在</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，若有问题需要澄清，应于投标截止时间前，以书面形式向采购代理机构提出。</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在规定的时间内未对招标文件提出疑问、质疑或要求澄清的，将视其为无异议。对招标文件中描述有歧义或前后不一致的地方，评标委员会有权进行评判，但对同一条款的评判应适用于每个</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w:t>
      </w:r>
    </w:p>
    <w:p w14:paraId="09EFF820">
      <w:pPr>
        <w:keepNext w:val="0"/>
        <w:keepLines w:val="0"/>
        <w:pageBreakBefore w:val="0"/>
        <w:widowControl w:val="0"/>
        <w:kinsoku/>
        <w:wordWrap/>
        <w:overflowPunct/>
        <w:topLinePunct w:val="0"/>
        <w:bidi w:val="0"/>
        <w:spacing w:line="360" w:lineRule="auto"/>
        <w:jc w:val="center"/>
        <w:textAlignment w:val="auto"/>
        <w:outlineLvl w:val="0"/>
        <w:rPr>
          <w:rFonts w:cs="仿宋" w:asciiTheme="majorEastAsia" w:hAnsiTheme="majorEastAsia" w:eastAsiaTheme="majorEastAsia"/>
          <w:b/>
          <w:sz w:val="30"/>
          <w:szCs w:val="20"/>
        </w:rPr>
      </w:pPr>
      <w:r>
        <w:rPr>
          <w:rFonts w:hint="eastAsia" w:cs="仿宋" w:asciiTheme="majorEastAsia" w:hAnsiTheme="majorEastAsia" w:eastAsiaTheme="majorEastAsia"/>
          <w:b/>
          <w:sz w:val="30"/>
          <w:szCs w:val="20"/>
        </w:rPr>
        <w:br w:type="page"/>
      </w:r>
      <w:r>
        <w:rPr>
          <w:rFonts w:hint="eastAsia" w:cs="仿宋" w:asciiTheme="majorEastAsia" w:hAnsiTheme="majorEastAsia" w:eastAsiaTheme="majorEastAsia"/>
          <w:b/>
          <w:sz w:val="30"/>
          <w:szCs w:val="20"/>
        </w:rPr>
        <w:t>三、投标</w:t>
      </w:r>
    </w:p>
    <w:p w14:paraId="4059DBDD">
      <w:pPr>
        <w:keepNext w:val="0"/>
        <w:keepLines w:val="0"/>
        <w:pageBreakBefore w:val="0"/>
        <w:widowControl w:val="0"/>
        <w:numPr>
          <w:ilvl w:val="0"/>
          <w:numId w:val="1"/>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投标文件的语言</w:t>
      </w:r>
    </w:p>
    <w:p w14:paraId="7D9E0DC5">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cs="仿宋" w:asciiTheme="majorEastAsia" w:hAnsiTheme="majorEastAsia" w:eastAsiaTheme="majorEastAsia"/>
          <w:sz w:val="24"/>
          <w:lang w:val="zh-CN"/>
        </w:rPr>
      </w:pPr>
      <w:r>
        <w:rPr>
          <w:rFonts w:hint="eastAsia" w:cs="仿宋" w:asciiTheme="majorEastAsia" w:hAnsiTheme="majorEastAsia" w:eastAsiaTheme="majorEastAsia"/>
          <w:sz w:val="24"/>
        </w:rPr>
        <w:t>投标文件及</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与采购有关的来往通知、函件和文件均应使用中文。</w:t>
      </w:r>
    </w:p>
    <w:p w14:paraId="0ED01DA3">
      <w:pPr>
        <w:keepNext w:val="0"/>
        <w:keepLines w:val="0"/>
        <w:pageBreakBefore w:val="0"/>
        <w:widowControl w:val="0"/>
        <w:numPr>
          <w:ilvl w:val="0"/>
          <w:numId w:val="1"/>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投标文件的组成</w:t>
      </w:r>
    </w:p>
    <w:p w14:paraId="40525AE1">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9.1 </w:t>
      </w:r>
      <w:r>
        <w:rPr>
          <w:rFonts w:hint="eastAsia" w:cs="仿宋" w:asciiTheme="majorEastAsia" w:hAnsiTheme="majorEastAsia" w:eastAsiaTheme="majorEastAsia"/>
          <w:b/>
          <w:sz w:val="24"/>
        </w:rPr>
        <w:t>资格文件</w:t>
      </w:r>
      <w:r>
        <w:rPr>
          <w:rFonts w:hint="eastAsia" w:cs="仿宋" w:asciiTheme="majorEastAsia" w:hAnsiTheme="majorEastAsia" w:eastAsiaTheme="majorEastAsia"/>
          <w:sz w:val="24"/>
        </w:rPr>
        <w:t>：</w:t>
      </w:r>
    </w:p>
    <w:p w14:paraId="5ED45F09">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9.1.1有效的企业法人营业执照（或事业法人登记证）、其他组织（个体工商户）的营业执照或者民办非企业单位登记证书；</w:t>
      </w:r>
    </w:p>
    <w:p w14:paraId="35E2A6B3">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9.1.2符合参加政府采购活动应当具备的一般条件的承诺函(格式见第六部分)；</w:t>
      </w:r>
    </w:p>
    <w:p w14:paraId="6832B612">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9.1.3落实政府采购政策需满足的资格要求（如适用）；</w:t>
      </w:r>
    </w:p>
    <w:p w14:paraId="1675E938">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9.1.4本项目的特定资格要求。</w:t>
      </w:r>
    </w:p>
    <w:p w14:paraId="5CFF99AC">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b/>
          <w:bCs/>
          <w:sz w:val="24"/>
          <w:lang w:val="zh-CN"/>
        </w:rPr>
      </w:pPr>
      <w:r>
        <w:rPr>
          <w:rFonts w:hint="eastAsia" w:cs="仿宋" w:asciiTheme="majorEastAsia" w:hAnsiTheme="majorEastAsia" w:eastAsiaTheme="majorEastAsia"/>
          <w:sz w:val="24"/>
        </w:rPr>
        <w:t>9</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 xml:space="preserve"> </w:t>
      </w:r>
      <w:r>
        <w:rPr>
          <w:rFonts w:hint="eastAsia" w:cs="仿宋" w:asciiTheme="majorEastAsia" w:hAnsiTheme="majorEastAsia" w:eastAsiaTheme="majorEastAsia"/>
          <w:b/>
          <w:bCs/>
          <w:sz w:val="24"/>
        </w:rPr>
        <w:t>商务技术</w:t>
      </w:r>
      <w:r>
        <w:rPr>
          <w:rFonts w:hint="eastAsia" w:cs="仿宋" w:asciiTheme="majorEastAsia" w:hAnsiTheme="majorEastAsia" w:eastAsiaTheme="majorEastAsia"/>
          <w:b/>
          <w:bCs/>
          <w:sz w:val="24"/>
          <w:lang w:val="zh-CN"/>
        </w:rPr>
        <w:t>文件：</w:t>
      </w:r>
    </w:p>
    <w:p w14:paraId="531DA3D9">
      <w:pPr>
        <w:snapToGrid w:val="0"/>
        <w:spacing w:line="360" w:lineRule="auto"/>
        <w:ind w:firstLine="480" w:firstLineChars="200"/>
        <w:rPr>
          <w:rFonts w:hint="default" w:cs="仿宋" w:asciiTheme="majorEastAsia" w:hAnsiTheme="majorEastAsia" w:eastAsiaTheme="majorEastAsia"/>
          <w:sz w:val="24"/>
          <w:lang w:val="en-US" w:eastAsia="zh-CN"/>
        </w:rPr>
      </w:pPr>
      <w:r>
        <w:rPr>
          <w:rFonts w:hint="eastAsia" w:cs="仿宋" w:asciiTheme="majorEastAsia" w:hAnsiTheme="majorEastAsia" w:eastAsiaTheme="majorEastAsia"/>
          <w:sz w:val="24"/>
          <w:lang w:val="en-US" w:eastAsia="zh-CN"/>
        </w:rPr>
        <w:t>9.2.1评审索引表；</w:t>
      </w:r>
    </w:p>
    <w:p w14:paraId="57CE1C26">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w:t>
      </w:r>
      <w:r>
        <w:rPr>
          <w:rFonts w:hint="eastAsia" w:cs="仿宋" w:asciiTheme="majorEastAsia" w:hAnsiTheme="majorEastAsia" w:eastAsiaTheme="majorEastAsia"/>
          <w:sz w:val="24"/>
          <w:lang w:val="en-US" w:eastAsia="zh-CN"/>
        </w:rPr>
        <w:t>2</w:t>
      </w:r>
      <w:r>
        <w:rPr>
          <w:rFonts w:hint="eastAsia" w:cs="仿宋" w:asciiTheme="majorEastAsia" w:hAnsiTheme="majorEastAsia" w:eastAsiaTheme="majorEastAsia"/>
          <w:sz w:val="24"/>
        </w:rPr>
        <w:t xml:space="preserve"> 符合性自查表；</w:t>
      </w:r>
    </w:p>
    <w:p w14:paraId="4C438246">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w:t>
      </w:r>
      <w:r>
        <w:rPr>
          <w:rFonts w:hint="eastAsia" w:cs="仿宋" w:asciiTheme="majorEastAsia" w:hAnsiTheme="majorEastAsia" w:eastAsiaTheme="majorEastAsia"/>
          <w:sz w:val="24"/>
          <w:lang w:val="en-US" w:eastAsia="zh-CN"/>
        </w:rPr>
        <w:t>3</w:t>
      </w:r>
      <w:r>
        <w:rPr>
          <w:rFonts w:hint="eastAsia" w:cs="仿宋" w:asciiTheme="majorEastAsia" w:hAnsiTheme="majorEastAsia" w:eastAsiaTheme="majorEastAsia"/>
          <w:sz w:val="24"/>
        </w:rPr>
        <w:t xml:space="preserve"> 投标函；</w:t>
      </w:r>
      <w:r>
        <w:rPr>
          <w:rFonts w:hint="eastAsia" w:cs="仿宋" w:asciiTheme="majorEastAsia" w:hAnsiTheme="majorEastAsia" w:eastAsiaTheme="majorEastAsia"/>
          <w:sz w:val="24"/>
          <w:lang w:val="zh-CN"/>
        </w:rPr>
        <w:t xml:space="preserve"> </w:t>
      </w:r>
    </w:p>
    <w:p w14:paraId="481910C2">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w:t>
      </w:r>
      <w:r>
        <w:rPr>
          <w:rFonts w:hint="eastAsia" w:cs="仿宋" w:asciiTheme="majorEastAsia" w:hAnsiTheme="majorEastAsia" w:eastAsiaTheme="majorEastAsia"/>
          <w:sz w:val="24"/>
          <w:lang w:val="en-US" w:eastAsia="zh-CN"/>
        </w:rPr>
        <w:t>4</w:t>
      </w:r>
      <w:r>
        <w:rPr>
          <w:rFonts w:hint="eastAsia" w:cs="仿宋" w:asciiTheme="majorEastAsia" w:hAnsiTheme="majorEastAsia" w:eastAsiaTheme="majorEastAsia"/>
          <w:sz w:val="24"/>
        </w:rPr>
        <w:t xml:space="preserve"> 授权委托书或法定代表人（单位负责人、自然人本人）身份证明；</w:t>
      </w:r>
    </w:p>
    <w:p w14:paraId="79FAFDD7">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w:t>
      </w:r>
      <w:r>
        <w:rPr>
          <w:rFonts w:hint="eastAsia" w:cs="仿宋" w:asciiTheme="majorEastAsia" w:hAnsiTheme="majorEastAsia" w:eastAsiaTheme="majorEastAsia"/>
          <w:sz w:val="24"/>
          <w:lang w:val="en-US" w:eastAsia="zh-CN"/>
        </w:rPr>
        <w:t>5</w:t>
      </w:r>
      <w:r>
        <w:rPr>
          <w:rFonts w:hint="eastAsia" w:cs="仿宋" w:asciiTheme="majorEastAsia" w:hAnsiTheme="majorEastAsia" w:eastAsiaTheme="majorEastAsia"/>
          <w:sz w:val="24"/>
        </w:rPr>
        <w:t xml:space="preserve"> 供应商情况表；</w:t>
      </w:r>
    </w:p>
    <w:p w14:paraId="637F3A65">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w:t>
      </w:r>
      <w:r>
        <w:rPr>
          <w:rFonts w:hint="eastAsia" w:cs="仿宋" w:asciiTheme="majorEastAsia" w:hAnsiTheme="majorEastAsia" w:eastAsiaTheme="majorEastAsia"/>
          <w:sz w:val="24"/>
          <w:lang w:val="en-US" w:eastAsia="zh-CN"/>
        </w:rPr>
        <w:t>6</w:t>
      </w:r>
      <w:r>
        <w:rPr>
          <w:rFonts w:hint="eastAsia" w:cs="仿宋" w:asciiTheme="majorEastAsia" w:hAnsiTheme="majorEastAsia" w:eastAsiaTheme="majorEastAsia"/>
          <w:sz w:val="24"/>
        </w:rPr>
        <w:t xml:space="preserve"> 距采购人最近或者能为本项目提供最优服务的网点情况表；</w:t>
      </w:r>
    </w:p>
    <w:p w14:paraId="7F651CEB">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lang w:val="en-US" w:eastAsia="zh-CN"/>
        </w:rPr>
        <w:t>7</w:t>
      </w:r>
      <w:r>
        <w:rPr>
          <w:rFonts w:hint="eastAsia" w:cs="仿宋" w:asciiTheme="majorEastAsia" w:hAnsiTheme="majorEastAsia" w:eastAsiaTheme="majorEastAsia"/>
          <w:sz w:val="24"/>
        </w:rPr>
        <w:t xml:space="preserve"> 评标标准相应的商务技术资料；</w:t>
      </w:r>
    </w:p>
    <w:p w14:paraId="7192C843">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w:t>
      </w:r>
      <w:r>
        <w:rPr>
          <w:rFonts w:hint="eastAsia" w:cs="仿宋" w:asciiTheme="majorEastAsia" w:hAnsiTheme="majorEastAsia" w:eastAsiaTheme="majorEastAsia"/>
          <w:sz w:val="24"/>
          <w:lang w:val="en-US" w:eastAsia="zh-CN"/>
        </w:rPr>
        <w:t>8</w:t>
      </w:r>
      <w:r>
        <w:rPr>
          <w:rFonts w:hint="eastAsia" w:cs="仿宋" w:asciiTheme="majorEastAsia" w:hAnsiTheme="majorEastAsia" w:eastAsiaTheme="majorEastAsia"/>
          <w:sz w:val="24"/>
        </w:rPr>
        <w:t xml:space="preserve"> 商务</w:t>
      </w:r>
      <w:r>
        <w:rPr>
          <w:rFonts w:hint="eastAsia" w:cs="仿宋" w:asciiTheme="majorEastAsia" w:hAnsiTheme="majorEastAsia" w:eastAsiaTheme="majorEastAsia"/>
          <w:sz w:val="24"/>
          <w:lang w:eastAsia="zh-CN"/>
        </w:rPr>
        <w:t>响应</w:t>
      </w:r>
      <w:r>
        <w:rPr>
          <w:rFonts w:hint="eastAsia" w:cs="仿宋" w:asciiTheme="majorEastAsia" w:hAnsiTheme="majorEastAsia" w:eastAsiaTheme="majorEastAsia"/>
          <w:sz w:val="24"/>
        </w:rPr>
        <w:t>表；</w:t>
      </w:r>
    </w:p>
    <w:p w14:paraId="7CCCC312">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w:t>
      </w:r>
      <w:r>
        <w:rPr>
          <w:rFonts w:hint="eastAsia" w:cs="仿宋" w:asciiTheme="majorEastAsia" w:hAnsiTheme="majorEastAsia" w:eastAsiaTheme="majorEastAsia"/>
          <w:sz w:val="24"/>
          <w:lang w:val="en-US" w:eastAsia="zh-CN"/>
        </w:rPr>
        <w:t>9</w:t>
      </w:r>
      <w:r>
        <w:rPr>
          <w:rFonts w:hint="eastAsia" w:cs="仿宋" w:asciiTheme="majorEastAsia" w:hAnsiTheme="majorEastAsia" w:eastAsiaTheme="majorEastAsia"/>
          <w:sz w:val="24"/>
        </w:rPr>
        <w:t xml:space="preserve"> 技术</w:t>
      </w:r>
      <w:r>
        <w:rPr>
          <w:rFonts w:hint="eastAsia" w:cs="仿宋" w:asciiTheme="majorEastAsia" w:hAnsiTheme="majorEastAsia" w:eastAsiaTheme="majorEastAsia"/>
          <w:sz w:val="24"/>
          <w:lang w:eastAsia="zh-CN"/>
        </w:rPr>
        <w:t>响应</w:t>
      </w:r>
      <w:r>
        <w:rPr>
          <w:rFonts w:hint="eastAsia" w:cs="仿宋" w:asciiTheme="majorEastAsia" w:hAnsiTheme="majorEastAsia" w:eastAsiaTheme="majorEastAsia"/>
          <w:sz w:val="24"/>
        </w:rPr>
        <w:t>表；</w:t>
      </w:r>
    </w:p>
    <w:p w14:paraId="4495B75C">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w:t>
      </w:r>
      <w:r>
        <w:rPr>
          <w:rFonts w:hint="eastAsia" w:cs="仿宋" w:asciiTheme="majorEastAsia" w:hAnsiTheme="majorEastAsia" w:eastAsiaTheme="majorEastAsia"/>
          <w:sz w:val="24"/>
          <w:lang w:val="en-US" w:eastAsia="zh-CN"/>
        </w:rPr>
        <w:t>10</w:t>
      </w:r>
      <w:r>
        <w:rPr>
          <w:rFonts w:hint="eastAsia" w:cs="仿宋" w:asciiTheme="majorEastAsia" w:hAnsiTheme="majorEastAsia" w:eastAsiaTheme="majorEastAsia"/>
          <w:sz w:val="24"/>
        </w:rPr>
        <w:t xml:space="preserve"> 同类业绩情况一览表；</w:t>
      </w:r>
    </w:p>
    <w:p w14:paraId="15F98AFB">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9.2.1</w:t>
      </w:r>
      <w:r>
        <w:rPr>
          <w:rFonts w:hint="eastAsia" w:cs="仿宋" w:asciiTheme="majorEastAsia" w:hAnsiTheme="majorEastAsia" w:eastAsiaTheme="majorEastAsia"/>
          <w:sz w:val="24"/>
          <w:lang w:val="en-US" w:eastAsia="zh-CN"/>
        </w:rPr>
        <w:t>1</w:t>
      </w:r>
      <w:r>
        <w:rPr>
          <w:rFonts w:hint="eastAsia" w:cs="仿宋" w:asciiTheme="majorEastAsia" w:hAnsiTheme="majorEastAsia" w:eastAsiaTheme="majorEastAsia"/>
          <w:sz w:val="24"/>
          <w:lang w:val="zh-CN"/>
        </w:rPr>
        <w:t>政府采购供应商廉洁自律承诺书；</w:t>
      </w:r>
    </w:p>
    <w:p w14:paraId="12AE5C2E">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9.2.1</w:t>
      </w:r>
      <w:r>
        <w:rPr>
          <w:rFonts w:hint="eastAsia" w:cs="仿宋" w:asciiTheme="majorEastAsia" w:hAnsiTheme="majorEastAsia" w:eastAsiaTheme="majorEastAsia"/>
          <w:sz w:val="24"/>
          <w:lang w:val="en-US" w:eastAsia="zh-CN"/>
        </w:rPr>
        <w:t>2</w:t>
      </w:r>
      <w:r>
        <w:rPr>
          <w:rFonts w:hint="eastAsia" w:cs="仿宋" w:asciiTheme="majorEastAsia" w:hAnsiTheme="majorEastAsia" w:eastAsiaTheme="majorEastAsia"/>
          <w:sz w:val="24"/>
        </w:rPr>
        <w:t>其他资料（如有）。</w:t>
      </w:r>
    </w:p>
    <w:p w14:paraId="411DFBBF">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sz w:val="24"/>
          <w:u w:val="single"/>
          <w:lang w:val="zh-CN"/>
        </w:rPr>
      </w:pPr>
      <w:r>
        <w:rPr>
          <w:rFonts w:hint="eastAsia" w:cs="仿宋" w:asciiTheme="majorEastAsia" w:hAnsiTheme="majorEastAsia" w:eastAsiaTheme="majorEastAsia"/>
          <w:kern w:val="0"/>
          <w:sz w:val="24"/>
        </w:rPr>
        <w:t>9</w:t>
      </w:r>
      <w:r>
        <w:rPr>
          <w:rFonts w:hint="eastAsia" w:cs="仿宋" w:asciiTheme="majorEastAsia" w:hAnsiTheme="majorEastAsia" w:eastAsiaTheme="majorEastAsia"/>
          <w:kern w:val="0"/>
          <w:sz w:val="24"/>
          <w:lang w:val="zh-CN"/>
        </w:rPr>
        <w:t>.</w:t>
      </w:r>
      <w:r>
        <w:rPr>
          <w:rFonts w:hint="eastAsia" w:cs="仿宋" w:asciiTheme="majorEastAsia" w:hAnsiTheme="majorEastAsia" w:eastAsiaTheme="majorEastAsia"/>
          <w:kern w:val="0"/>
          <w:sz w:val="24"/>
        </w:rPr>
        <w:t xml:space="preserve">3 </w:t>
      </w:r>
      <w:r>
        <w:rPr>
          <w:rFonts w:hint="eastAsia" w:cs="仿宋" w:asciiTheme="majorEastAsia" w:hAnsiTheme="majorEastAsia" w:eastAsiaTheme="majorEastAsia"/>
          <w:b/>
          <w:sz w:val="24"/>
        </w:rPr>
        <w:t>报价文件：</w:t>
      </w:r>
      <w:r>
        <w:rPr>
          <w:rFonts w:hint="eastAsia" w:cs="仿宋" w:asciiTheme="majorEastAsia" w:hAnsiTheme="majorEastAsia" w:eastAsiaTheme="majorEastAsia"/>
          <w:sz w:val="24"/>
        </w:rPr>
        <w:t xml:space="preserve"> </w:t>
      </w:r>
    </w:p>
    <w:p w14:paraId="510AD889">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9.3.1 开标一览表；</w:t>
      </w:r>
    </w:p>
    <w:p w14:paraId="39872AA2">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9.3.2 投标报价明细表；</w:t>
      </w:r>
    </w:p>
    <w:p w14:paraId="155D3B7E">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9.3.3 中小企业声明函（如有）；</w:t>
      </w:r>
    </w:p>
    <w:p w14:paraId="64C3B643">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9.3.4 残疾人福利性单位声明函（如有）；</w:t>
      </w:r>
    </w:p>
    <w:p w14:paraId="58B609EE">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9.3.5 监狱企业的证明文件（如有）；</w:t>
      </w:r>
    </w:p>
    <w:p w14:paraId="1F7C64C5">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9.3.6 政府采购统计基础信息表；</w:t>
      </w:r>
    </w:p>
    <w:p w14:paraId="197A851B">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9.3.7其他资料（如有）。</w:t>
      </w:r>
    </w:p>
    <w:p w14:paraId="5CE2F742">
      <w:pPr>
        <w:keepNext w:val="0"/>
        <w:keepLines w:val="0"/>
        <w:pageBreakBefore w:val="0"/>
        <w:widowControl w:val="0"/>
        <w:numPr>
          <w:ilvl w:val="0"/>
          <w:numId w:val="1"/>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投标文件的编制</w:t>
      </w:r>
    </w:p>
    <w:p w14:paraId="5CBFB018">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b/>
          <w:color w:val="auto"/>
          <w:sz w:val="24"/>
        </w:rPr>
      </w:pPr>
      <w:r>
        <w:rPr>
          <w:rFonts w:hint="eastAsia" w:cs="仿宋" w:asciiTheme="majorEastAsia" w:hAnsiTheme="majorEastAsia" w:eastAsiaTheme="majorEastAsia"/>
          <w:kern w:val="0"/>
          <w:sz w:val="24"/>
          <w:lang w:val="zh-CN"/>
        </w:rPr>
        <w:t>1</w:t>
      </w:r>
      <w:r>
        <w:rPr>
          <w:rFonts w:hint="eastAsia" w:cs="仿宋" w:asciiTheme="majorEastAsia" w:hAnsiTheme="majorEastAsia" w:eastAsiaTheme="majorEastAsia"/>
          <w:kern w:val="0"/>
          <w:sz w:val="24"/>
        </w:rPr>
        <w:t>0</w:t>
      </w:r>
      <w:r>
        <w:rPr>
          <w:rFonts w:hint="eastAsia" w:cs="仿宋" w:asciiTheme="majorEastAsia" w:hAnsiTheme="majorEastAsia" w:eastAsiaTheme="majorEastAsia"/>
          <w:kern w:val="0"/>
          <w:sz w:val="24"/>
          <w:lang w:val="zh-CN"/>
        </w:rPr>
        <w:t>.1投标文件分为资格文件、商务技术文件、报价文件三部分。各供应商在编制投标文件时请按照招标文件第六部分规定的格式进行。</w:t>
      </w:r>
      <w:r>
        <w:rPr>
          <w:rFonts w:hint="eastAsia" w:cs="仿宋" w:asciiTheme="majorEastAsia" w:hAnsiTheme="majorEastAsia" w:eastAsiaTheme="majorEastAsia"/>
          <w:kern w:val="0"/>
          <w:sz w:val="24"/>
        </w:rPr>
        <w:t>未有规定格式的资料，</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应自行编制，但至少须包含</w:t>
      </w:r>
      <w:r>
        <w:rPr>
          <w:rFonts w:hint="eastAsia" w:cs="仿宋" w:asciiTheme="majorEastAsia" w:hAnsiTheme="majorEastAsia" w:eastAsiaTheme="majorEastAsia"/>
          <w:kern w:val="0"/>
          <w:sz w:val="24"/>
          <w:lang w:val="en-US" w:eastAsia="zh-CN"/>
        </w:rPr>
        <w:t>9.</w:t>
      </w:r>
      <w:r>
        <w:rPr>
          <w:rFonts w:hint="eastAsia" w:cs="仿宋" w:asciiTheme="majorEastAsia" w:hAnsiTheme="majorEastAsia" w:eastAsiaTheme="majorEastAsia"/>
          <w:color w:val="auto"/>
          <w:kern w:val="0"/>
          <w:sz w:val="24"/>
        </w:rPr>
        <w:t>投标文件组成中的内容。</w:t>
      </w:r>
      <w:r>
        <w:rPr>
          <w:rFonts w:hint="eastAsia" w:cs="仿宋" w:asciiTheme="majorEastAsia" w:hAnsiTheme="majorEastAsia" w:eastAsiaTheme="majorEastAsia"/>
          <w:color w:val="auto"/>
          <w:kern w:val="0"/>
          <w:sz w:val="24"/>
          <w:lang w:val="zh-CN"/>
        </w:rPr>
        <w:t>混乱的编排导致投标文件被误读或评标委员会查找不到有效文件是供应商的风险。</w:t>
      </w:r>
    </w:p>
    <w:p w14:paraId="736A50EA">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1</w:t>
      </w:r>
      <w:r>
        <w:rPr>
          <w:rFonts w:hint="eastAsia" w:cs="仿宋" w:asciiTheme="majorEastAsia" w:hAnsiTheme="majorEastAsia" w:eastAsiaTheme="majorEastAsia"/>
          <w:kern w:val="0"/>
          <w:sz w:val="24"/>
        </w:rPr>
        <w:t>0</w:t>
      </w:r>
      <w:r>
        <w:rPr>
          <w:rFonts w:hint="eastAsia" w:cs="仿宋" w:asciiTheme="majorEastAsia" w:hAnsiTheme="majorEastAsia" w:eastAsiaTheme="majorEastAsia"/>
          <w:kern w:val="0"/>
          <w:sz w:val="24"/>
          <w:lang w:val="zh-CN"/>
        </w:rPr>
        <w:t>.2供应商进行电子投标应安装客户端软件—“乐采云电子交易客户端”（</w:t>
      </w:r>
      <w:r>
        <w:rPr>
          <w:rFonts w:hint="eastAsia" w:cs="仿宋" w:asciiTheme="majorEastAsia" w:hAnsiTheme="majorEastAsia" w:eastAsiaTheme="majorEastAsia"/>
          <w:kern w:val="0"/>
          <w:sz w:val="24"/>
          <w:lang w:val="en-US" w:eastAsia="zh-CN"/>
        </w:rPr>
        <w:t>下载地址：https://b.zhengcaiyun.cn/luban/category?parentId=550045&amp;childrenCode=qicaiCategory17&amp;utm=luban.luban-PC-39026.959-pc-websitegroup-navBar-front.8.ebdec73052c711ef9ade896d008b9248</w:t>
      </w:r>
      <w:r>
        <w:rPr>
          <w:rFonts w:hint="eastAsia" w:cs="仿宋" w:asciiTheme="majorEastAsia" w:hAnsiTheme="majorEastAsia" w:eastAsiaTheme="majorEastAsia"/>
          <w:kern w:val="0"/>
          <w:sz w:val="24"/>
          <w:lang w:val="zh-CN"/>
        </w:rPr>
        <w:t>），并按照招标文件和电子交易平台的要求编制并加密投标文件。供应商未按规定加密的投标文件，电子交易平台将拒收并提示。</w:t>
      </w:r>
    </w:p>
    <w:p w14:paraId="59303BB7">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1</w:t>
      </w:r>
      <w:r>
        <w:rPr>
          <w:rFonts w:hint="eastAsia" w:cs="仿宋" w:asciiTheme="majorEastAsia" w:hAnsiTheme="majorEastAsia" w:eastAsiaTheme="majorEastAsia"/>
          <w:kern w:val="0"/>
          <w:sz w:val="24"/>
        </w:rPr>
        <w:t>0</w:t>
      </w:r>
      <w:r>
        <w:rPr>
          <w:rFonts w:hint="eastAsia" w:cs="仿宋" w:asciiTheme="majorEastAsia" w:hAnsiTheme="majorEastAsia" w:eastAsiaTheme="majorEastAsia"/>
          <w:kern w:val="0"/>
          <w:sz w:val="24"/>
          <w:lang w:val="zh-CN"/>
        </w:rPr>
        <w:t>.3使用“乐采云电子交易客户端”需要提前申领CA数字证书，申领流程请自行前往“浙江政府采购网-下载专区-电子交易客户端-CA驱动和申领流程”进行查阅。</w:t>
      </w:r>
    </w:p>
    <w:p w14:paraId="4B254AFA">
      <w:pPr>
        <w:keepNext w:val="0"/>
        <w:keepLines w:val="0"/>
        <w:pageBreakBefore w:val="0"/>
        <w:widowControl w:val="0"/>
        <w:numPr>
          <w:ilvl w:val="0"/>
          <w:numId w:val="1"/>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投标文件的签署、盖章</w:t>
      </w:r>
    </w:p>
    <w:p w14:paraId="2464D265">
      <w:pPr>
        <w:pStyle w:val="36"/>
        <w:keepNext w:val="0"/>
        <w:keepLines w:val="0"/>
        <w:pageBreakBefore w:val="0"/>
        <w:widowControl w:val="0"/>
        <w:kinsoku/>
        <w:wordWrap/>
        <w:overflowPunct/>
        <w:topLinePunct w:val="0"/>
        <w:bidi w:val="0"/>
        <w:snapToGrid w:val="0"/>
        <w:spacing w:before="0"/>
        <w:ind w:firstLine="480"/>
        <w:textAlignment w:val="auto"/>
        <w:rPr>
          <w:rFonts w:cs="仿宋" w:asciiTheme="majorEastAsia" w:hAnsiTheme="majorEastAsia" w:eastAsiaTheme="majorEastAsia"/>
          <w:b/>
        </w:rPr>
      </w:pPr>
      <w:r>
        <w:rPr>
          <w:rFonts w:hint="eastAsia" w:cs="仿宋" w:asciiTheme="majorEastAsia" w:hAnsiTheme="majorEastAsia" w:eastAsiaTheme="majorEastAsia"/>
          <w:szCs w:val="24"/>
        </w:rPr>
        <w:t>11.1投标文件按照招标文件第六部分格式要</w:t>
      </w:r>
      <w:r>
        <w:rPr>
          <w:rFonts w:hint="eastAsia" w:cs="仿宋" w:asciiTheme="majorEastAsia" w:hAnsiTheme="majorEastAsia" w:eastAsiaTheme="majorEastAsia"/>
        </w:rPr>
        <w:t>求进行签署、盖章。</w:t>
      </w:r>
      <w:r>
        <w:rPr>
          <w:rFonts w:hint="eastAsia" w:cs="仿宋" w:asciiTheme="majorEastAsia" w:hAnsiTheme="majorEastAsia" w:eastAsiaTheme="majorEastAsia"/>
          <w:b/>
        </w:rPr>
        <w:t>▲供应商的投标文件未按照招标文件要求签署、盖章的，其投标无效</w:t>
      </w:r>
      <w:r>
        <w:rPr>
          <w:rFonts w:hint="eastAsia" w:cs="仿宋" w:asciiTheme="majorEastAsia" w:hAnsiTheme="majorEastAsia" w:eastAsiaTheme="majorEastAsia"/>
          <w:szCs w:val="24"/>
        </w:rPr>
        <w:t>。</w:t>
      </w:r>
    </w:p>
    <w:p w14:paraId="3D0975F5">
      <w:pPr>
        <w:pStyle w:val="36"/>
        <w:keepNext w:val="0"/>
        <w:keepLines w:val="0"/>
        <w:pageBreakBefore w:val="0"/>
        <w:widowControl w:val="0"/>
        <w:kinsoku/>
        <w:wordWrap/>
        <w:overflowPunct/>
        <w:topLinePunct w:val="0"/>
        <w:bidi w:val="0"/>
        <w:snapToGrid w:val="0"/>
        <w:spacing w:before="0"/>
        <w:ind w:firstLine="480"/>
        <w:textAlignment w:val="auto"/>
        <w:rPr>
          <w:rFonts w:cs="仿宋" w:asciiTheme="majorEastAsia" w:hAnsiTheme="majorEastAsia" w:eastAsiaTheme="majorEastAsia"/>
        </w:rPr>
      </w:pPr>
      <w:r>
        <w:rPr>
          <w:rFonts w:hint="eastAsia" w:cs="仿宋" w:asciiTheme="majorEastAsia" w:hAnsiTheme="majorEastAsia" w:eastAsiaTheme="majorEastAsia"/>
        </w:rPr>
        <w:t>11.2为确保网上操作合法、有效和安全，</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rPr>
        <w:t>应当在投标截止时间前完成在“政府采购云平台”的身份认证，确保在电子投标过程中能够对相关数据电文进行加密和使用电子签名。</w:t>
      </w:r>
    </w:p>
    <w:p w14:paraId="14CFC2AD">
      <w:pPr>
        <w:pStyle w:val="36"/>
        <w:keepNext w:val="0"/>
        <w:keepLines w:val="0"/>
        <w:pageBreakBefore w:val="0"/>
        <w:widowControl w:val="0"/>
        <w:kinsoku/>
        <w:wordWrap/>
        <w:overflowPunct/>
        <w:topLinePunct w:val="0"/>
        <w:bidi w:val="0"/>
        <w:snapToGrid w:val="0"/>
        <w:spacing w:before="0"/>
        <w:ind w:firstLine="480"/>
        <w:textAlignment w:val="auto"/>
        <w:rPr>
          <w:rFonts w:cs="仿宋" w:asciiTheme="majorEastAsia" w:hAnsiTheme="majorEastAsia" w:eastAsiaTheme="majorEastAsia"/>
          <w:szCs w:val="24"/>
        </w:rPr>
      </w:pPr>
      <w:r>
        <w:rPr>
          <w:rFonts w:hint="eastAsia" w:cs="仿宋" w:asciiTheme="majorEastAsia" w:hAnsiTheme="majorEastAsia" w:eastAsiaTheme="majorEastAsia"/>
        </w:rPr>
        <w:t>11.3招标文件对投标文件签署、盖章的要求适用于电子签名。</w:t>
      </w:r>
    </w:p>
    <w:p w14:paraId="3413E61C">
      <w:pPr>
        <w:keepNext w:val="0"/>
        <w:keepLines w:val="0"/>
        <w:pageBreakBefore w:val="0"/>
        <w:widowControl w:val="0"/>
        <w:numPr>
          <w:ilvl w:val="0"/>
          <w:numId w:val="1"/>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投标文件的提交、补充、修改、撤回</w:t>
      </w:r>
    </w:p>
    <w:p w14:paraId="4290BD75">
      <w:pPr>
        <w:pStyle w:val="36"/>
        <w:keepNext w:val="0"/>
        <w:keepLines w:val="0"/>
        <w:pageBreakBefore w:val="0"/>
        <w:widowControl w:val="0"/>
        <w:kinsoku/>
        <w:wordWrap/>
        <w:overflowPunct/>
        <w:topLinePunct w:val="0"/>
        <w:bidi w:val="0"/>
        <w:ind w:firstLine="480"/>
        <w:textAlignment w:val="auto"/>
        <w:rPr>
          <w:rFonts w:cs="仿宋" w:asciiTheme="majorEastAsia" w:hAnsiTheme="majorEastAsia" w:eastAsiaTheme="majorEastAsia"/>
          <w:szCs w:val="24"/>
        </w:rPr>
      </w:pPr>
      <w:r>
        <w:rPr>
          <w:rFonts w:hint="eastAsia" w:cs="仿宋" w:asciiTheme="majorEastAsia" w:hAnsiTheme="majorEastAsia" w:eastAsiaTheme="majorEastAsia"/>
          <w:szCs w:val="24"/>
        </w:rPr>
        <w:t>12.1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92800AC">
      <w:pPr>
        <w:pStyle w:val="36"/>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szCs w:val="24"/>
        </w:rPr>
      </w:pPr>
      <w:r>
        <w:rPr>
          <w:rFonts w:hint="eastAsia" w:cs="仿宋" w:asciiTheme="majorEastAsia" w:hAnsiTheme="majorEastAsia" w:eastAsiaTheme="majorEastAsia"/>
          <w:szCs w:val="24"/>
        </w:rPr>
        <w:t>12.2电子交易平台收到投标文件，将妥善保存并即时向供应商发出确认回执通知。在投标截止时间前，除供应商补充、修改或者撤回投标文件外，任何单位和个人不得解密或提取投标文件。</w:t>
      </w:r>
    </w:p>
    <w:p w14:paraId="2F8C5BB2">
      <w:pPr>
        <w:pStyle w:val="36"/>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szCs w:val="24"/>
        </w:rPr>
      </w:pPr>
      <w:r>
        <w:rPr>
          <w:rFonts w:hint="eastAsia" w:cs="仿宋" w:asciiTheme="majorEastAsia" w:hAnsiTheme="majorEastAsia" w:eastAsiaTheme="majorEastAsia"/>
          <w:szCs w:val="24"/>
        </w:rPr>
        <w:t>12.3采购人、采购代理机构可以视情况延长投标文件提交的截止时间。在上述情况下，采购代理机构与</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szCs w:val="24"/>
        </w:rPr>
        <w:t>以前在投标截止期方面的全部权利、责任和义务，将适用于延长至新的投标截止期。</w:t>
      </w:r>
    </w:p>
    <w:p w14:paraId="45311AF1">
      <w:pPr>
        <w:keepNext w:val="0"/>
        <w:keepLines w:val="0"/>
        <w:pageBreakBefore w:val="0"/>
        <w:widowControl w:val="0"/>
        <w:numPr>
          <w:ilvl w:val="0"/>
          <w:numId w:val="1"/>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投标有效期</w:t>
      </w:r>
    </w:p>
    <w:p w14:paraId="634BE386">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b/>
          <w:sz w:val="24"/>
          <w:szCs w:val="21"/>
        </w:rPr>
      </w:pPr>
      <w:r>
        <w:rPr>
          <w:rFonts w:hint="eastAsia" w:cs="仿宋" w:asciiTheme="majorEastAsia" w:hAnsiTheme="majorEastAsia" w:eastAsiaTheme="majorEastAsia"/>
          <w:sz w:val="24"/>
          <w:szCs w:val="20"/>
        </w:rPr>
        <w:t>投标有效期为从提交投标文件的截止之日起90天。▲</w:t>
      </w:r>
      <w:r>
        <w:rPr>
          <w:rFonts w:hint="eastAsia" w:cs="仿宋" w:asciiTheme="majorEastAsia" w:hAnsiTheme="majorEastAsia" w:eastAsiaTheme="majorEastAsia"/>
          <w:b/>
          <w:sz w:val="24"/>
          <w:szCs w:val="20"/>
        </w:rPr>
        <w:t>供应商的投标文件中承</w:t>
      </w:r>
      <w:r>
        <w:rPr>
          <w:rFonts w:hint="eastAsia" w:cs="仿宋" w:asciiTheme="majorEastAsia" w:hAnsiTheme="majorEastAsia" w:eastAsiaTheme="majorEastAsia"/>
          <w:b/>
          <w:sz w:val="24"/>
          <w:szCs w:val="21"/>
        </w:rPr>
        <w:t>诺的投标有效期少于招标文件中载明的投标有效期的，投标无效。</w:t>
      </w:r>
    </w:p>
    <w:p w14:paraId="012B5655">
      <w:pPr>
        <w:pStyle w:val="36"/>
        <w:keepNext w:val="0"/>
        <w:keepLines w:val="0"/>
        <w:pageBreakBefore w:val="0"/>
        <w:widowControl w:val="0"/>
        <w:kinsoku/>
        <w:wordWrap/>
        <w:overflowPunct/>
        <w:topLinePunct w:val="0"/>
        <w:bidi w:val="0"/>
        <w:spacing w:before="0"/>
        <w:ind w:firstLine="643"/>
        <w:textAlignment w:val="auto"/>
        <w:rPr>
          <w:rFonts w:cs="仿宋" w:asciiTheme="majorEastAsia" w:hAnsiTheme="majorEastAsia" w:eastAsiaTheme="majorEastAsia"/>
          <w:b/>
          <w:sz w:val="32"/>
        </w:rPr>
      </w:pPr>
    </w:p>
    <w:p w14:paraId="126495C6">
      <w:pPr>
        <w:pStyle w:val="36"/>
        <w:keepNext w:val="0"/>
        <w:keepLines w:val="0"/>
        <w:pageBreakBefore w:val="0"/>
        <w:widowControl w:val="0"/>
        <w:kinsoku/>
        <w:wordWrap/>
        <w:overflowPunct/>
        <w:topLinePunct w:val="0"/>
        <w:bidi w:val="0"/>
        <w:spacing w:before="0"/>
        <w:ind w:firstLine="1928" w:firstLineChars="600"/>
        <w:textAlignment w:val="auto"/>
        <w:rPr>
          <w:rFonts w:cs="仿宋" w:asciiTheme="majorEastAsia" w:hAnsiTheme="majorEastAsia" w:eastAsiaTheme="majorEastAsia"/>
          <w:b/>
          <w:sz w:val="32"/>
        </w:rPr>
      </w:pPr>
      <w:r>
        <w:rPr>
          <w:rFonts w:hint="eastAsia" w:cs="仿宋" w:asciiTheme="majorEastAsia" w:hAnsiTheme="majorEastAsia" w:eastAsiaTheme="majorEastAsia"/>
          <w:b/>
          <w:sz w:val="32"/>
        </w:rPr>
        <w:t>四、开标、资格审查与信用信息查询</w:t>
      </w:r>
    </w:p>
    <w:p w14:paraId="6EC1FC66">
      <w:pPr>
        <w:keepNext w:val="0"/>
        <w:keepLines w:val="0"/>
        <w:pageBreakBefore w:val="0"/>
        <w:widowControl w:val="0"/>
        <w:numPr>
          <w:ilvl w:val="0"/>
          <w:numId w:val="1"/>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 xml:space="preserve">开标 </w:t>
      </w:r>
    </w:p>
    <w:p w14:paraId="05C096BE">
      <w:pPr>
        <w:pStyle w:val="31"/>
        <w:keepNext w:val="0"/>
        <w:keepLines w:val="0"/>
        <w:pageBreakBefore w:val="0"/>
        <w:widowControl w:val="0"/>
        <w:kinsoku/>
        <w:wordWrap/>
        <w:overflowPunct/>
        <w:topLinePunct w:val="0"/>
        <w:bidi w:val="0"/>
        <w:spacing w:before="0" w:line="360" w:lineRule="auto"/>
        <w:ind w:left="0" w:firstLine="480" w:firstLineChars="200"/>
        <w:contextualSpacing/>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14.1采购代理机构按照招标文件规定的时间通过电子交易平台组织开标，所有</w:t>
      </w:r>
      <w:r>
        <w:rPr>
          <w:rFonts w:hint="eastAsia" w:cs="仿宋" w:asciiTheme="majorEastAsia" w:hAnsiTheme="majorEastAsia" w:eastAsiaTheme="majorEastAsia"/>
          <w:sz w:val="24"/>
          <w:lang w:val="zh-CN"/>
        </w:rPr>
        <w:t>供应商</w:t>
      </w:r>
      <w:r>
        <w:rPr>
          <w:rFonts w:hint="eastAsia" w:cs="仿宋" w:asciiTheme="majorEastAsia" w:hAnsiTheme="majorEastAsia" w:eastAsiaTheme="majorEastAsia"/>
          <w:sz w:val="24"/>
        </w:rPr>
        <w:t>均应当准时在线参加。</w:t>
      </w:r>
      <w:r>
        <w:rPr>
          <w:rFonts w:hint="eastAsia" w:cs="仿宋" w:asciiTheme="majorEastAsia" w:hAnsiTheme="majorEastAsia" w:eastAsiaTheme="majorEastAsia"/>
          <w:sz w:val="24"/>
          <w:lang w:val="zh-CN"/>
        </w:rPr>
        <w:t>供应商</w:t>
      </w:r>
      <w:r>
        <w:rPr>
          <w:rFonts w:hint="eastAsia" w:cs="仿宋" w:asciiTheme="majorEastAsia" w:hAnsiTheme="majorEastAsia" w:eastAsiaTheme="majorEastAsia"/>
          <w:sz w:val="24"/>
        </w:rPr>
        <w:t>不足3家的，不得开标。</w:t>
      </w:r>
    </w:p>
    <w:p w14:paraId="63DD5F76">
      <w:pPr>
        <w:pStyle w:val="31"/>
        <w:keepNext w:val="0"/>
        <w:keepLines w:val="0"/>
        <w:pageBreakBefore w:val="0"/>
        <w:widowControl w:val="0"/>
        <w:kinsoku/>
        <w:wordWrap/>
        <w:overflowPunct/>
        <w:topLinePunct w:val="0"/>
        <w:bidi w:val="0"/>
        <w:spacing w:before="0" w:line="360" w:lineRule="auto"/>
        <w:ind w:left="0" w:firstLine="240" w:firstLineChars="100"/>
        <w:contextualSpacing/>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　14.2开标时，电子交易平台按开标时间自动提取所有投标文件。采购代理机构依托电子交易平台发起开始解密指令，</w:t>
      </w:r>
      <w:r>
        <w:rPr>
          <w:rFonts w:hint="eastAsia" w:cs="仿宋" w:asciiTheme="majorEastAsia" w:hAnsiTheme="majorEastAsia" w:eastAsiaTheme="majorEastAsia"/>
          <w:sz w:val="24"/>
          <w:lang w:val="zh-CN"/>
        </w:rPr>
        <w:t>供应商</w:t>
      </w:r>
      <w:r>
        <w:rPr>
          <w:rFonts w:hint="eastAsia" w:cs="仿宋" w:asciiTheme="majorEastAsia" w:hAnsiTheme="majorEastAsia" w:eastAsiaTheme="majorEastAsia"/>
          <w:sz w:val="24"/>
        </w:rPr>
        <w:t>按照平台提示和招标文件的规定在半小时内完成在线解密。</w:t>
      </w:r>
    </w:p>
    <w:p w14:paraId="56147DCF">
      <w:pPr>
        <w:keepNext w:val="0"/>
        <w:keepLines w:val="0"/>
        <w:pageBreakBefore w:val="0"/>
        <w:widowControl w:val="0"/>
        <w:numPr>
          <w:ilvl w:val="0"/>
          <w:numId w:val="1"/>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资格审查</w:t>
      </w:r>
    </w:p>
    <w:p w14:paraId="6FF7B970">
      <w:pPr>
        <w:pStyle w:val="36"/>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15.1开标后，采购人或采购代理机构依据法律法规和招标文件的规定，对供应商的资格条件进行审查。</w:t>
      </w:r>
    </w:p>
    <w:p w14:paraId="144667D3">
      <w:pPr>
        <w:pStyle w:val="36"/>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rPr>
      </w:pPr>
      <w:r>
        <w:rPr>
          <w:rFonts w:hint="eastAsia" w:cs="仿宋" w:asciiTheme="majorEastAsia" w:hAnsiTheme="majorEastAsia" w:eastAsiaTheme="majorEastAsia"/>
          <w:kern w:val="0"/>
          <w:szCs w:val="24"/>
        </w:rPr>
        <w:t>15.</w:t>
      </w:r>
      <w:r>
        <w:rPr>
          <w:rFonts w:hint="eastAsia" w:cs="仿宋" w:asciiTheme="majorEastAsia" w:hAnsiTheme="majorEastAsia" w:eastAsiaTheme="majorEastAsia"/>
        </w:rPr>
        <w:t>2对未通过资格审查的供应商，采购人或采购代理机构告知其未通过的原因。</w:t>
      </w:r>
    </w:p>
    <w:p w14:paraId="235541DB">
      <w:pPr>
        <w:pStyle w:val="36"/>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rPr>
      </w:pPr>
      <w:r>
        <w:rPr>
          <w:rFonts w:hint="eastAsia" w:cs="仿宋" w:asciiTheme="majorEastAsia" w:hAnsiTheme="majorEastAsia" w:eastAsiaTheme="majorEastAsia"/>
          <w:kern w:val="0"/>
          <w:szCs w:val="24"/>
        </w:rPr>
        <w:t>15.</w:t>
      </w:r>
      <w:r>
        <w:rPr>
          <w:rFonts w:hint="eastAsia" w:cs="仿宋" w:asciiTheme="majorEastAsia" w:hAnsiTheme="majorEastAsia" w:eastAsiaTheme="majorEastAsia"/>
        </w:rPr>
        <w:t>3合格供应商不足3家的，不再评标。</w:t>
      </w:r>
    </w:p>
    <w:p w14:paraId="0444C6DA">
      <w:pPr>
        <w:keepNext w:val="0"/>
        <w:keepLines w:val="0"/>
        <w:pageBreakBefore w:val="0"/>
        <w:widowControl w:val="0"/>
        <w:numPr>
          <w:ilvl w:val="0"/>
          <w:numId w:val="1"/>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信用信息查询</w:t>
      </w:r>
    </w:p>
    <w:p w14:paraId="7F4270F9">
      <w:pPr>
        <w:pStyle w:val="36"/>
        <w:keepNext w:val="0"/>
        <w:keepLines w:val="0"/>
        <w:pageBreakBefore w:val="0"/>
        <w:widowControl w:val="0"/>
        <w:kinsoku/>
        <w:wordWrap/>
        <w:overflowPunct/>
        <w:topLinePunct w:val="0"/>
        <w:bidi w:val="0"/>
        <w:spacing w:before="0"/>
        <w:ind w:firstLine="495" w:firstLineChars="0"/>
        <w:textAlignment w:val="auto"/>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16.1信用信息查询渠道及截止时间：采购代理机构将通过“信用中国”网站(www.creditchina.gov.cn)、中国政府采购网(www.ccgp.gov.cn)渠道查询供应商投标截止时间当天的信用记录。</w:t>
      </w:r>
    </w:p>
    <w:p w14:paraId="7B08D8C9">
      <w:pPr>
        <w:pStyle w:val="36"/>
        <w:keepNext w:val="0"/>
        <w:keepLines w:val="0"/>
        <w:pageBreakBefore w:val="0"/>
        <w:widowControl w:val="0"/>
        <w:kinsoku/>
        <w:wordWrap/>
        <w:overflowPunct/>
        <w:topLinePunct w:val="0"/>
        <w:bidi w:val="0"/>
        <w:spacing w:before="0"/>
        <w:ind w:firstLine="495" w:firstLineChars="0"/>
        <w:textAlignment w:val="auto"/>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16.2信用信息的使用规则：经查询列入失信被执行人名单、重大税收违法案件当事人名单、政府采购严重违法失信行为记录名单的</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将被拒绝参与政府采购活动。</w:t>
      </w:r>
    </w:p>
    <w:p w14:paraId="4D15E7B9">
      <w:pPr>
        <w:pStyle w:val="36"/>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16.3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 w:asciiTheme="majorEastAsia" w:hAnsiTheme="majorEastAsia" w:eastAsiaTheme="majorEastAsia"/>
        </w:rPr>
        <w:t>。</w:t>
      </w:r>
    </w:p>
    <w:p w14:paraId="736C31F4">
      <w:pPr>
        <w:keepNext w:val="0"/>
        <w:keepLines w:val="0"/>
        <w:pageBreakBefore w:val="0"/>
        <w:widowControl w:val="0"/>
        <w:kinsoku/>
        <w:wordWrap/>
        <w:overflowPunct/>
        <w:topLinePunct w:val="0"/>
        <w:bidi w:val="0"/>
        <w:snapToGrid w:val="0"/>
        <w:spacing w:line="360" w:lineRule="auto"/>
        <w:jc w:val="center"/>
        <w:textAlignment w:val="auto"/>
        <w:outlineLvl w:val="0"/>
        <w:rPr>
          <w:rFonts w:cs="仿宋" w:asciiTheme="majorEastAsia" w:hAnsiTheme="majorEastAsia" w:eastAsiaTheme="majorEastAsia"/>
          <w:b/>
          <w:sz w:val="36"/>
          <w:szCs w:val="36"/>
        </w:rPr>
      </w:pPr>
      <w:r>
        <w:rPr>
          <w:rFonts w:hint="eastAsia" w:cs="仿宋" w:asciiTheme="majorEastAsia" w:hAnsiTheme="majorEastAsia" w:eastAsiaTheme="majorEastAsia"/>
          <w:b/>
          <w:sz w:val="36"/>
          <w:szCs w:val="36"/>
        </w:rPr>
        <w:t>五、评标</w:t>
      </w:r>
    </w:p>
    <w:p w14:paraId="5E6C1F91">
      <w:pPr>
        <w:keepNext w:val="0"/>
        <w:keepLines w:val="0"/>
        <w:pageBreakBefore w:val="0"/>
        <w:widowControl w:val="0"/>
        <w:numPr>
          <w:ilvl w:val="0"/>
          <w:numId w:val="1"/>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sz w:val="24"/>
        </w:rPr>
      </w:pPr>
      <w:bookmarkStart w:id="13" w:name="_Toc91899903"/>
      <w:r>
        <w:rPr>
          <w:rFonts w:hint="eastAsia" w:cs="仿宋" w:asciiTheme="majorEastAsia" w:hAnsiTheme="majorEastAsia" w:eastAsiaTheme="majorEastAsia"/>
          <w:b/>
          <w:sz w:val="24"/>
        </w:rPr>
        <w:t>评标委员会</w:t>
      </w:r>
    </w:p>
    <w:p w14:paraId="3856165E">
      <w:pPr>
        <w:pStyle w:val="36"/>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17.1 本次招标依法组建评标委员会。评标委员会由采购人代表和评审专家组成，评审专家从专家库随机抽取。</w:t>
      </w:r>
    </w:p>
    <w:p w14:paraId="2963A5CD">
      <w:pPr>
        <w:pStyle w:val="36"/>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17.2 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1A2EF49C">
      <w:pPr>
        <w:pStyle w:val="36"/>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 评审专家有下列情形之一的，受到邀请应主动提出回避，采购当事人也可以要求该评审专家回避：</w:t>
      </w:r>
    </w:p>
    <w:p w14:paraId="400F90D8">
      <w:pPr>
        <w:pStyle w:val="36"/>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17.3.1 参加采购活动前三年内，与供应商存在劳动关系，或者担任过供应商的董事、监事，或者是供应商的控股股东或实际控制人；</w:t>
      </w:r>
    </w:p>
    <w:p w14:paraId="51A1C871">
      <w:pPr>
        <w:pStyle w:val="36"/>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17.3.2 与供应商的法定代表人或者负责人有夫妻、直系血亲、三代以内旁系血亲或者近姻亲关系；</w:t>
      </w:r>
    </w:p>
    <w:p w14:paraId="513102F8">
      <w:pPr>
        <w:pStyle w:val="36"/>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17.3.3 任职单位与参加该采购项目供应商存在行政隶属关系；</w:t>
      </w:r>
    </w:p>
    <w:p w14:paraId="0249D049">
      <w:pPr>
        <w:pStyle w:val="36"/>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17.3.4 曾经参加过该采购项目的进口产品或招标文件、采购需求、采购方式的论证和咨询服务工作；</w:t>
      </w:r>
    </w:p>
    <w:p w14:paraId="05ACE4D3">
      <w:pPr>
        <w:pStyle w:val="36"/>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17.3.5 是参加该采购项目供应商的上级主管部门、控股或参股单位的工作人员，或与该供应商存在其他经济利益关系；</w:t>
      </w:r>
    </w:p>
    <w:p w14:paraId="1F7D6965">
      <w:pPr>
        <w:pStyle w:val="36"/>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17.3.6 评标委员会成员之间具有配偶、近亲属关系等；</w:t>
      </w:r>
    </w:p>
    <w:p w14:paraId="0B2D0C51">
      <w:pPr>
        <w:pStyle w:val="36"/>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17.3.7 法律、法规、规章规定应当回避以及其他可能影响政府采购活动公平、公正进行的关系。</w:t>
      </w:r>
    </w:p>
    <w:p w14:paraId="31BCF243">
      <w:pPr>
        <w:pStyle w:val="36"/>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17.4 评标委员会判断投标文件的有效性、合格性和响应情况，仅依据投标人所递交一切文件的真实表述，不受与本项目无直接关联的外部信息、传言而影响自身的专业判断。</w:t>
      </w:r>
    </w:p>
    <w:p w14:paraId="3D1C9D66">
      <w:pPr>
        <w:pStyle w:val="36"/>
        <w:keepNext w:val="0"/>
        <w:keepLines w:val="0"/>
        <w:pageBreakBefore w:val="0"/>
        <w:widowControl w:val="0"/>
        <w:kinsoku/>
        <w:wordWrap/>
        <w:overflowPunct/>
        <w:topLinePunct w:val="0"/>
        <w:bidi w:val="0"/>
        <w:spacing w:before="0"/>
        <w:ind w:firstLine="480"/>
        <w:textAlignment w:val="auto"/>
        <w:rPr>
          <w:rFonts w:asciiTheme="majorEastAsia" w:hAnsiTheme="majorEastAsia" w:eastAsiaTheme="majorEastAsia"/>
        </w:rPr>
      </w:pPr>
      <w:r>
        <w:rPr>
          <w:rFonts w:hint="eastAsia" w:cs="仿宋" w:asciiTheme="majorEastAsia" w:hAnsiTheme="majorEastAsia" w:eastAsiaTheme="majorEastAsia"/>
          <w:kern w:val="0"/>
          <w:szCs w:val="24"/>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34030B0C">
      <w:pPr>
        <w:keepNext w:val="0"/>
        <w:keepLines w:val="0"/>
        <w:pageBreakBefore w:val="0"/>
        <w:widowControl w:val="0"/>
        <w:numPr>
          <w:ilvl w:val="0"/>
          <w:numId w:val="1"/>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评标</w:t>
      </w:r>
    </w:p>
    <w:p w14:paraId="23C8E584">
      <w:pPr>
        <w:pStyle w:val="36"/>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评标委员会将根据招标文件和有关规定，履行评标工作职责，并按照评标方法及评分标准，全面衡量各</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对招标文件的响应情况。对实质上响应招标文件的</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，按照评审因素的量化指标推荐综合得分排名第一的为中标候选人。</w:t>
      </w:r>
    </w:p>
    <w:p w14:paraId="221ECAE0">
      <w:pPr>
        <w:pStyle w:val="36"/>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得分相同的，按投标报价由低到高顺序排列。得分且投标报价相同的，投标文件满足招标文件全部实质性要求，且按照评审因素的量化指标评审得分最高的</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为排名第一的中标候选人。</w:t>
      </w:r>
    </w:p>
    <w:p w14:paraId="3306E854">
      <w:pPr>
        <w:pStyle w:val="36"/>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详见招标文件第四部分评标办法。</w:t>
      </w:r>
    </w:p>
    <w:p w14:paraId="4812FDDF">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b/>
          <w:sz w:val="24"/>
        </w:rPr>
      </w:pPr>
    </w:p>
    <w:p w14:paraId="4B74CCF3">
      <w:pPr>
        <w:keepNext w:val="0"/>
        <w:keepLines w:val="0"/>
        <w:pageBreakBefore w:val="0"/>
        <w:widowControl w:val="0"/>
        <w:kinsoku/>
        <w:wordWrap/>
        <w:overflowPunct/>
        <w:topLinePunct w:val="0"/>
        <w:bidi w:val="0"/>
        <w:snapToGrid w:val="0"/>
        <w:spacing w:line="360" w:lineRule="auto"/>
        <w:jc w:val="center"/>
        <w:textAlignment w:val="auto"/>
        <w:outlineLvl w:val="0"/>
        <w:rPr>
          <w:rFonts w:cs="仿宋" w:asciiTheme="majorEastAsia" w:hAnsiTheme="majorEastAsia" w:eastAsiaTheme="majorEastAsia"/>
          <w:b/>
          <w:sz w:val="36"/>
          <w:szCs w:val="36"/>
        </w:rPr>
      </w:pPr>
      <w:r>
        <w:rPr>
          <w:rFonts w:hint="eastAsia" w:cs="仿宋" w:asciiTheme="majorEastAsia" w:hAnsiTheme="majorEastAsia" w:eastAsiaTheme="majorEastAsia"/>
          <w:b/>
          <w:sz w:val="36"/>
          <w:szCs w:val="36"/>
        </w:rPr>
        <w:t>六、定 标</w:t>
      </w:r>
    </w:p>
    <w:p w14:paraId="0BE1B92B">
      <w:pPr>
        <w:keepNext w:val="0"/>
        <w:keepLines w:val="0"/>
        <w:pageBreakBefore w:val="0"/>
        <w:widowControl w:val="0"/>
        <w:numPr>
          <w:ilvl w:val="0"/>
          <w:numId w:val="1"/>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确定中标供应商</w:t>
      </w:r>
    </w:p>
    <w:p w14:paraId="195BF698">
      <w:pPr>
        <w:pStyle w:val="36"/>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本项目由评标委员会推荐一个中标候选人，采购人不得在评标委员会推荐的中标候选人以外确定中标候选人。</w:t>
      </w:r>
    </w:p>
    <w:p w14:paraId="6CFA53E7">
      <w:pPr>
        <w:keepNext w:val="0"/>
        <w:keepLines w:val="0"/>
        <w:pageBreakBefore w:val="0"/>
        <w:widowControl w:val="0"/>
        <w:numPr>
          <w:ilvl w:val="0"/>
          <w:numId w:val="1"/>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中标通知与中标结果公告</w:t>
      </w:r>
    </w:p>
    <w:p w14:paraId="4EF708AC">
      <w:pPr>
        <w:pStyle w:val="36"/>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20.1自中标人确定之日起2个工作日内，采购代理机构通过电子交易平台向中标人发出中标通知书，同时编制发布采购结果公告。采购代理机构也可以以纸质形式进行中标通知。</w:t>
      </w:r>
    </w:p>
    <w:p w14:paraId="5778DFE7">
      <w:pPr>
        <w:pStyle w:val="36"/>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20.2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4390D4E5">
      <w:pPr>
        <w:pStyle w:val="36"/>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20.3公告期限为1个工作日。</w:t>
      </w:r>
    </w:p>
    <w:p w14:paraId="193626CF">
      <w:pPr>
        <w:keepNext w:val="0"/>
        <w:keepLines w:val="0"/>
        <w:pageBreakBefore w:val="0"/>
        <w:widowControl w:val="0"/>
        <w:kinsoku/>
        <w:wordWrap/>
        <w:overflowPunct/>
        <w:topLinePunct w:val="0"/>
        <w:bidi w:val="0"/>
        <w:snapToGrid w:val="0"/>
        <w:spacing w:line="360" w:lineRule="auto"/>
        <w:ind w:left="120" w:leftChars="57" w:firstLine="482" w:firstLineChars="150"/>
        <w:jc w:val="center"/>
        <w:textAlignment w:val="auto"/>
        <w:rPr>
          <w:rFonts w:cs="仿宋" w:asciiTheme="majorEastAsia" w:hAnsiTheme="majorEastAsia" w:eastAsiaTheme="majorEastAsia"/>
          <w:b/>
          <w:sz w:val="32"/>
        </w:rPr>
      </w:pPr>
    </w:p>
    <w:p w14:paraId="6379E4C1">
      <w:pPr>
        <w:keepNext w:val="0"/>
        <w:keepLines w:val="0"/>
        <w:pageBreakBefore w:val="0"/>
        <w:widowControl w:val="0"/>
        <w:kinsoku/>
        <w:wordWrap/>
        <w:overflowPunct/>
        <w:topLinePunct w:val="0"/>
        <w:bidi w:val="0"/>
        <w:snapToGrid w:val="0"/>
        <w:spacing w:line="360" w:lineRule="auto"/>
        <w:ind w:left="120" w:leftChars="57" w:firstLine="482" w:firstLineChars="150"/>
        <w:jc w:val="center"/>
        <w:textAlignment w:val="auto"/>
        <w:rPr>
          <w:rFonts w:cs="仿宋" w:asciiTheme="majorEastAsia" w:hAnsiTheme="majorEastAsia" w:eastAsiaTheme="majorEastAsia"/>
          <w:b/>
          <w:sz w:val="32"/>
        </w:rPr>
      </w:pPr>
      <w:r>
        <w:rPr>
          <w:rFonts w:hint="eastAsia" w:cs="仿宋" w:asciiTheme="majorEastAsia" w:hAnsiTheme="majorEastAsia" w:eastAsiaTheme="majorEastAsia"/>
          <w:b/>
          <w:sz w:val="32"/>
        </w:rPr>
        <w:t>七、合同授予</w:t>
      </w:r>
    </w:p>
    <w:p w14:paraId="7CA1D694">
      <w:pPr>
        <w:keepNext w:val="0"/>
        <w:keepLines w:val="0"/>
        <w:pageBreakBefore w:val="0"/>
        <w:widowControl w:val="0"/>
        <w:numPr>
          <w:ilvl w:val="0"/>
          <w:numId w:val="1"/>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合同授予</w:t>
      </w:r>
    </w:p>
    <w:p w14:paraId="1B9DCBE9">
      <w:pPr>
        <w:pStyle w:val="36"/>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合同主要条款详见第五部分拟签订的合同文本。</w:t>
      </w:r>
    </w:p>
    <w:p w14:paraId="0C5D2A9D">
      <w:pPr>
        <w:keepNext w:val="0"/>
        <w:keepLines w:val="0"/>
        <w:pageBreakBefore w:val="0"/>
        <w:widowControl w:val="0"/>
        <w:numPr>
          <w:ilvl w:val="0"/>
          <w:numId w:val="1"/>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合同的签订</w:t>
      </w:r>
    </w:p>
    <w:p w14:paraId="1B077B77">
      <w:pPr>
        <w:pStyle w:val="36"/>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22.1 采购人与中标供应商应当通过电子交易平台在中标通知书发出之日起三十日内，按照招标文件及中标供应商的投标文件确定的事项签订采购合同，并在合同签订之日起2个工作日内依法发布合同公告。</w:t>
      </w:r>
    </w:p>
    <w:p w14:paraId="1CC3E45F">
      <w:pPr>
        <w:pStyle w:val="36"/>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lang w:val="zh-CN"/>
        </w:rPr>
        <w:t>2</w:t>
      </w:r>
      <w:r>
        <w:rPr>
          <w:rFonts w:hint="eastAsia" w:cs="仿宋" w:asciiTheme="majorEastAsia" w:hAnsiTheme="majorEastAsia" w:eastAsiaTheme="majorEastAsia"/>
          <w:kern w:val="0"/>
          <w:szCs w:val="24"/>
        </w:rPr>
        <w:t>2</w:t>
      </w:r>
      <w:r>
        <w:rPr>
          <w:rFonts w:hint="eastAsia" w:cs="仿宋" w:asciiTheme="majorEastAsia" w:hAnsiTheme="majorEastAsia" w:eastAsiaTheme="majorEastAsia"/>
          <w:kern w:val="0"/>
          <w:szCs w:val="24"/>
          <w:lang w:val="zh-CN"/>
        </w:rPr>
        <w:t>.2中标供应商按规定的日期、时间、地点，由法定代表人或其授权代表与采购人代表签订合同。如中标人为联合体的，由联合体成员各方法定代表人或其授权代表与采购人代表签订合同。</w:t>
      </w:r>
    </w:p>
    <w:p w14:paraId="39828579">
      <w:pPr>
        <w:pStyle w:val="36"/>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22.3如签订合同并生效后，供应商无故拒绝或延期，除按照合同条款处理外，列入不良行为记录名单，并给予通报。</w:t>
      </w:r>
    </w:p>
    <w:p w14:paraId="7B4E86F0">
      <w:pPr>
        <w:pStyle w:val="36"/>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22.4中标供应商拒绝与采购人签订合同的，列入不良行为记录名单，采购人、采购代理机构重新开展政府采购活动。</w:t>
      </w:r>
    </w:p>
    <w:p w14:paraId="7C58AF5D">
      <w:pPr>
        <w:keepNext w:val="0"/>
        <w:keepLines w:val="0"/>
        <w:pageBreakBefore w:val="0"/>
        <w:widowControl w:val="0"/>
        <w:numPr>
          <w:ilvl w:val="0"/>
          <w:numId w:val="1"/>
        </w:numPr>
        <w:kinsoku/>
        <w:wordWrap/>
        <w:overflowPunct/>
        <w:topLinePunct w:val="0"/>
        <w:bidi w:val="0"/>
        <w:adjustRightInd w:val="0"/>
        <w:snapToGrid w:val="0"/>
        <w:spacing w:before="120" w:beforeLines="50" w:line="360" w:lineRule="auto"/>
        <w:ind w:firstLine="482" w:firstLineChars="200"/>
        <w:jc w:val="left"/>
        <w:textAlignment w:val="auto"/>
        <w:outlineLvl w:val="1"/>
        <w:rPr>
          <w:rFonts w:hint="eastAsia" w:cs="仿宋" w:asciiTheme="majorEastAsia" w:hAnsiTheme="majorEastAsia" w:eastAsiaTheme="majorEastAsia"/>
          <w:b/>
          <w:bCs/>
          <w:color w:val="auto"/>
          <w:kern w:val="0"/>
          <w:sz w:val="24"/>
          <w:szCs w:val="24"/>
          <w:lang w:val="en-US" w:eastAsia="zh-CN" w:bidi="ar-SA"/>
        </w:rPr>
      </w:pPr>
      <w:r>
        <w:rPr>
          <w:rFonts w:hint="eastAsia" w:cs="仿宋" w:asciiTheme="majorEastAsia" w:hAnsiTheme="majorEastAsia" w:eastAsiaTheme="majorEastAsia"/>
          <w:b/>
          <w:bCs/>
          <w:color w:val="auto"/>
          <w:kern w:val="0"/>
          <w:sz w:val="24"/>
          <w:szCs w:val="24"/>
          <w:lang w:val="en-US" w:eastAsia="zh-CN" w:bidi="ar-SA"/>
        </w:rPr>
        <w:t>投标保证金的交纳与退还</w:t>
      </w:r>
    </w:p>
    <w:p w14:paraId="1721067C">
      <w:pPr>
        <w:pStyle w:val="36"/>
        <w:keepNext w:val="0"/>
        <w:keepLines w:val="0"/>
        <w:pageBreakBefore w:val="0"/>
        <w:widowControl w:val="0"/>
        <w:kinsoku/>
        <w:wordWrap/>
        <w:overflowPunct/>
        <w:topLinePunct w:val="0"/>
        <w:bidi w:val="0"/>
        <w:spacing w:before="0"/>
        <w:ind w:firstLine="480"/>
        <w:textAlignment w:val="auto"/>
        <w:rPr>
          <w:rFonts w:hint="eastAsia" w:eastAsia="宋体" w:cs="仿宋" w:asciiTheme="majorEastAsia" w:hAnsiTheme="majorEastAsia"/>
          <w:b w:val="0"/>
          <w:bCs/>
          <w:color w:val="auto"/>
          <w:kern w:val="0"/>
          <w:szCs w:val="24"/>
          <w:lang w:val="en-US" w:eastAsia="zh-CN"/>
        </w:rPr>
      </w:pPr>
      <w:r>
        <w:rPr>
          <w:rFonts w:hint="eastAsia" w:cs="仿宋" w:asciiTheme="majorEastAsia" w:hAnsiTheme="majorEastAsia" w:eastAsiaTheme="majorEastAsia"/>
          <w:color w:val="auto"/>
          <w:kern w:val="0"/>
          <w:szCs w:val="24"/>
          <w:lang w:val="en-US" w:eastAsia="zh-CN"/>
        </w:rPr>
        <w:t>23.1 ▲投标人须按规定提交投标保证金，</w:t>
      </w:r>
      <w:r>
        <w:rPr>
          <w:rFonts w:hint="eastAsia" w:hAnsi="宋体"/>
          <w:b w:val="0"/>
          <w:bCs/>
          <w:color w:val="auto"/>
          <w:sz w:val="24"/>
        </w:rPr>
        <w:t>超时的作无效标处理</w:t>
      </w:r>
      <w:r>
        <w:rPr>
          <w:rFonts w:hint="eastAsia" w:hAnsi="宋体"/>
          <w:b w:val="0"/>
          <w:bCs/>
          <w:color w:val="auto"/>
          <w:sz w:val="24"/>
          <w:lang w:eastAsia="zh-CN"/>
        </w:rPr>
        <w:t>。</w:t>
      </w:r>
    </w:p>
    <w:p w14:paraId="402E8764">
      <w:pPr>
        <w:pStyle w:val="36"/>
        <w:keepNext w:val="0"/>
        <w:keepLines w:val="0"/>
        <w:pageBreakBefore w:val="0"/>
        <w:widowControl w:val="0"/>
        <w:kinsoku/>
        <w:wordWrap/>
        <w:overflowPunct/>
        <w:topLinePunct w:val="0"/>
        <w:bidi w:val="0"/>
        <w:spacing w:before="0"/>
        <w:ind w:firstLine="480"/>
        <w:textAlignment w:val="auto"/>
        <w:rPr>
          <w:rFonts w:hint="eastAsia" w:cs="仿宋" w:asciiTheme="majorEastAsia" w:hAnsiTheme="majorEastAsia" w:eastAsiaTheme="majorEastAsia"/>
          <w:color w:val="auto"/>
          <w:kern w:val="0"/>
          <w:szCs w:val="24"/>
          <w:lang w:val="en-US" w:eastAsia="zh-CN"/>
        </w:rPr>
      </w:pPr>
      <w:r>
        <w:rPr>
          <w:rFonts w:hint="eastAsia" w:cs="仿宋" w:asciiTheme="majorEastAsia" w:hAnsiTheme="majorEastAsia" w:eastAsiaTheme="majorEastAsia"/>
          <w:color w:val="auto"/>
          <w:kern w:val="0"/>
          <w:szCs w:val="24"/>
          <w:lang w:val="en-US" w:eastAsia="zh-CN"/>
        </w:rPr>
        <w:t>23.2保证金形式：单位网银、转账支票、汇票、汇兑。</w:t>
      </w:r>
    </w:p>
    <w:p w14:paraId="6AB44D7E">
      <w:pPr>
        <w:pStyle w:val="36"/>
        <w:keepNext w:val="0"/>
        <w:keepLines w:val="0"/>
        <w:pageBreakBefore w:val="0"/>
        <w:widowControl w:val="0"/>
        <w:kinsoku/>
        <w:wordWrap/>
        <w:overflowPunct/>
        <w:topLinePunct w:val="0"/>
        <w:bidi w:val="0"/>
        <w:spacing w:before="0"/>
        <w:ind w:firstLine="480"/>
        <w:textAlignment w:val="auto"/>
        <w:rPr>
          <w:rFonts w:hint="eastAsia" w:cs="仿宋" w:asciiTheme="majorEastAsia" w:hAnsiTheme="majorEastAsia" w:eastAsiaTheme="majorEastAsia"/>
          <w:color w:val="auto"/>
          <w:kern w:val="0"/>
          <w:szCs w:val="24"/>
          <w:lang w:val="en-US" w:eastAsia="zh-CN"/>
        </w:rPr>
      </w:pPr>
      <w:r>
        <w:rPr>
          <w:rFonts w:hint="eastAsia" w:cs="仿宋" w:asciiTheme="majorEastAsia" w:hAnsiTheme="majorEastAsia" w:eastAsiaTheme="majorEastAsia"/>
          <w:color w:val="auto"/>
          <w:kern w:val="0"/>
          <w:szCs w:val="24"/>
          <w:lang w:val="en-US" w:eastAsia="zh-CN"/>
        </w:rPr>
        <w:t>23.3未中标人的投标保证金在中标通知书发出后5个工作日内退还。</w:t>
      </w:r>
    </w:p>
    <w:p w14:paraId="2C6627B3">
      <w:pPr>
        <w:pStyle w:val="36"/>
        <w:keepNext w:val="0"/>
        <w:keepLines w:val="0"/>
        <w:pageBreakBefore w:val="0"/>
        <w:widowControl w:val="0"/>
        <w:kinsoku/>
        <w:wordWrap/>
        <w:overflowPunct/>
        <w:topLinePunct w:val="0"/>
        <w:bidi w:val="0"/>
        <w:spacing w:before="0"/>
        <w:ind w:firstLine="480"/>
        <w:textAlignment w:val="auto"/>
        <w:rPr>
          <w:rFonts w:hint="eastAsia" w:cs="仿宋" w:asciiTheme="majorEastAsia" w:hAnsiTheme="majorEastAsia" w:eastAsiaTheme="majorEastAsia"/>
          <w:color w:val="auto"/>
          <w:kern w:val="0"/>
          <w:szCs w:val="24"/>
          <w:lang w:val="en-US" w:eastAsia="zh-CN"/>
        </w:rPr>
      </w:pPr>
      <w:r>
        <w:rPr>
          <w:rFonts w:hint="eastAsia" w:cs="仿宋" w:asciiTheme="majorEastAsia" w:hAnsiTheme="majorEastAsia" w:eastAsiaTheme="majorEastAsia"/>
          <w:color w:val="auto"/>
          <w:kern w:val="0"/>
          <w:szCs w:val="24"/>
          <w:lang w:val="en-US" w:eastAsia="zh-CN"/>
        </w:rPr>
        <w:t>23.4中标人应在中标通知书发出后按招标文件规定的时间内与招标人签订合同，并交纳招标文件规定的履约保证金，中标人的投标保证金在合同签订后5个工作日内退还。</w:t>
      </w:r>
    </w:p>
    <w:p w14:paraId="7A30D231">
      <w:pPr>
        <w:pStyle w:val="36"/>
        <w:keepNext w:val="0"/>
        <w:keepLines w:val="0"/>
        <w:pageBreakBefore w:val="0"/>
        <w:widowControl w:val="0"/>
        <w:kinsoku/>
        <w:wordWrap/>
        <w:overflowPunct/>
        <w:topLinePunct w:val="0"/>
        <w:bidi w:val="0"/>
        <w:spacing w:before="0"/>
        <w:ind w:firstLine="480"/>
        <w:textAlignment w:val="auto"/>
        <w:rPr>
          <w:rFonts w:hint="eastAsia" w:cs="仿宋" w:asciiTheme="majorEastAsia" w:hAnsiTheme="majorEastAsia" w:eastAsiaTheme="majorEastAsia"/>
          <w:color w:val="auto"/>
          <w:kern w:val="0"/>
          <w:szCs w:val="24"/>
          <w:lang w:val="en-US" w:eastAsia="zh-CN"/>
        </w:rPr>
      </w:pPr>
      <w:r>
        <w:rPr>
          <w:rFonts w:hint="eastAsia" w:cs="仿宋" w:asciiTheme="majorEastAsia" w:hAnsiTheme="majorEastAsia" w:eastAsiaTheme="majorEastAsia"/>
          <w:color w:val="auto"/>
          <w:kern w:val="0"/>
          <w:szCs w:val="24"/>
          <w:lang w:val="en-US" w:eastAsia="zh-CN"/>
        </w:rPr>
        <w:t>23.5保证金不计息。</w:t>
      </w:r>
    </w:p>
    <w:p w14:paraId="49511254">
      <w:pPr>
        <w:pStyle w:val="36"/>
        <w:keepNext w:val="0"/>
        <w:keepLines w:val="0"/>
        <w:pageBreakBefore w:val="0"/>
        <w:widowControl w:val="0"/>
        <w:kinsoku/>
        <w:wordWrap/>
        <w:overflowPunct/>
        <w:topLinePunct w:val="0"/>
        <w:bidi w:val="0"/>
        <w:spacing w:before="0"/>
        <w:ind w:firstLine="480"/>
        <w:textAlignment w:val="auto"/>
        <w:rPr>
          <w:rFonts w:hint="eastAsia" w:cs="仿宋" w:asciiTheme="majorEastAsia" w:hAnsiTheme="majorEastAsia" w:eastAsiaTheme="majorEastAsia"/>
          <w:color w:val="auto"/>
          <w:kern w:val="0"/>
          <w:szCs w:val="24"/>
          <w:lang w:val="en-US" w:eastAsia="zh-CN"/>
        </w:rPr>
      </w:pPr>
      <w:r>
        <w:rPr>
          <w:rFonts w:hint="eastAsia" w:cs="仿宋" w:asciiTheme="majorEastAsia" w:hAnsiTheme="majorEastAsia" w:eastAsiaTheme="majorEastAsia"/>
          <w:color w:val="auto"/>
          <w:kern w:val="0"/>
          <w:szCs w:val="24"/>
          <w:lang w:val="en-US" w:eastAsia="zh-CN"/>
        </w:rPr>
        <w:t>23.6投标人有下列情形之一的，投标保证金将不予退还：</w:t>
      </w:r>
    </w:p>
    <w:p w14:paraId="593C45DA">
      <w:pPr>
        <w:pStyle w:val="36"/>
        <w:keepNext w:val="0"/>
        <w:keepLines w:val="0"/>
        <w:pageBreakBefore w:val="0"/>
        <w:widowControl w:val="0"/>
        <w:kinsoku/>
        <w:wordWrap/>
        <w:overflowPunct/>
        <w:topLinePunct w:val="0"/>
        <w:bidi w:val="0"/>
        <w:spacing w:before="0"/>
        <w:ind w:firstLine="480"/>
        <w:textAlignment w:val="auto"/>
        <w:rPr>
          <w:rFonts w:hint="eastAsia" w:cs="仿宋" w:asciiTheme="majorEastAsia" w:hAnsiTheme="majorEastAsia" w:eastAsiaTheme="majorEastAsia"/>
          <w:color w:val="auto"/>
          <w:kern w:val="0"/>
          <w:szCs w:val="24"/>
          <w:lang w:val="en-US" w:eastAsia="zh-CN"/>
        </w:rPr>
      </w:pPr>
      <w:r>
        <w:rPr>
          <w:rFonts w:hint="eastAsia" w:cs="仿宋" w:asciiTheme="majorEastAsia" w:hAnsiTheme="majorEastAsia" w:eastAsiaTheme="majorEastAsia"/>
          <w:color w:val="auto"/>
          <w:kern w:val="0"/>
          <w:szCs w:val="24"/>
          <w:lang w:val="en-US" w:eastAsia="zh-CN"/>
        </w:rPr>
        <w:t>23.6.1投标人在投标有效期内撤回投标文件的；</w:t>
      </w:r>
    </w:p>
    <w:p w14:paraId="2E34363C">
      <w:pPr>
        <w:pStyle w:val="36"/>
        <w:keepNext w:val="0"/>
        <w:keepLines w:val="0"/>
        <w:pageBreakBefore w:val="0"/>
        <w:widowControl w:val="0"/>
        <w:kinsoku/>
        <w:wordWrap/>
        <w:overflowPunct/>
        <w:topLinePunct w:val="0"/>
        <w:bidi w:val="0"/>
        <w:spacing w:before="0"/>
        <w:ind w:firstLine="480"/>
        <w:textAlignment w:val="auto"/>
        <w:rPr>
          <w:rFonts w:hint="eastAsia" w:cs="仿宋" w:asciiTheme="majorEastAsia" w:hAnsiTheme="majorEastAsia" w:eastAsiaTheme="majorEastAsia"/>
          <w:color w:val="auto"/>
          <w:kern w:val="0"/>
          <w:szCs w:val="24"/>
          <w:lang w:val="en-US" w:eastAsia="zh-CN"/>
        </w:rPr>
      </w:pPr>
      <w:r>
        <w:rPr>
          <w:rFonts w:hint="eastAsia" w:cs="仿宋" w:asciiTheme="majorEastAsia" w:hAnsiTheme="majorEastAsia" w:eastAsiaTheme="majorEastAsia"/>
          <w:color w:val="auto"/>
          <w:kern w:val="0"/>
          <w:szCs w:val="24"/>
          <w:lang w:val="en-US" w:eastAsia="zh-CN"/>
        </w:rPr>
        <w:t>23.6.2未按规定提交履约保证金的；</w:t>
      </w:r>
    </w:p>
    <w:p w14:paraId="18165DDF">
      <w:pPr>
        <w:pStyle w:val="36"/>
        <w:keepNext w:val="0"/>
        <w:keepLines w:val="0"/>
        <w:pageBreakBefore w:val="0"/>
        <w:widowControl w:val="0"/>
        <w:kinsoku/>
        <w:wordWrap/>
        <w:overflowPunct/>
        <w:topLinePunct w:val="0"/>
        <w:bidi w:val="0"/>
        <w:spacing w:before="0"/>
        <w:ind w:firstLine="480"/>
        <w:textAlignment w:val="auto"/>
        <w:rPr>
          <w:rFonts w:hint="eastAsia" w:cs="仿宋" w:asciiTheme="majorEastAsia" w:hAnsiTheme="majorEastAsia" w:eastAsiaTheme="majorEastAsia"/>
          <w:color w:val="auto"/>
          <w:kern w:val="0"/>
          <w:szCs w:val="24"/>
          <w:lang w:val="en-US" w:eastAsia="zh-CN"/>
        </w:rPr>
      </w:pPr>
      <w:r>
        <w:rPr>
          <w:rFonts w:hint="eastAsia" w:cs="仿宋" w:asciiTheme="majorEastAsia" w:hAnsiTheme="majorEastAsia" w:eastAsiaTheme="majorEastAsia"/>
          <w:color w:val="auto"/>
          <w:kern w:val="0"/>
          <w:szCs w:val="24"/>
          <w:lang w:val="en-US" w:eastAsia="zh-CN"/>
        </w:rPr>
        <w:t>23.6.3投标人在投标过程中弄虚作假，提供虚假材料的；</w:t>
      </w:r>
    </w:p>
    <w:p w14:paraId="413C50CB">
      <w:pPr>
        <w:pStyle w:val="36"/>
        <w:keepNext w:val="0"/>
        <w:keepLines w:val="0"/>
        <w:pageBreakBefore w:val="0"/>
        <w:widowControl w:val="0"/>
        <w:kinsoku/>
        <w:wordWrap/>
        <w:overflowPunct/>
        <w:topLinePunct w:val="0"/>
        <w:bidi w:val="0"/>
        <w:spacing w:before="0"/>
        <w:ind w:firstLine="480"/>
        <w:textAlignment w:val="auto"/>
        <w:rPr>
          <w:rFonts w:hint="eastAsia" w:cs="仿宋" w:asciiTheme="majorEastAsia" w:hAnsiTheme="majorEastAsia" w:eastAsiaTheme="majorEastAsia"/>
          <w:color w:val="auto"/>
          <w:kern w:val="0"/>
          <w:szCs w:val="24"/>
          <w:lang w:val="en-US" w:eastAsia="zh-CN"/>
        </w:rPr>
      </w:pPr>
      <w:r>
        <w:rPr>
          <w:rFonts w:hint="eastAsia" w:cs="仿宋" w:asciiTheme="majorEastAsia" w:hAnsiTheme="majorEastAsia" w:eastAsiaTheme="majorEastAsia"/>
          <w:color w:val="auto"/>
          <w:kern w:val="0"/>
          <w:szCs w:val="24"/>
          <w:lang w:val="en-US" w:eastAsia="zh-CN"/>
        </w:rPr>
        <w:t>23.6.4中标人无正当理由不与招标人签订合同的；</w:t>
      </w:r>
    </w:p>
    <w:p w14:paraId="6F4F4C04">
      <w:pPr>
        <w:pStyle w:val="36"/>
        <w:keepNext w:val="0"/>
        <w:keepLines w:val="0"/>
        <w:pageBreakBefore w:val="0"/>
        <w:widowControl w:val="0"/>
        <w:kinsoku/>
        <w:wordWrap/>
        <w:overflowPunct/>
        <w:topLinePunct w:val="0"/>
        <w:bidi w:val="0"/>
        <w:spacing w:before="0"/>
        <w:ind w:firstLine="480"/>
        <w:textAlignment w:val="auto"/>
        <w:rPr>
          <w:rFonts w:hint="default" w:cs="仿宋" w:asciiTheme="majorEastAsia" w:hAnsiTheme="majorEastAsia" w:eastAsiaTheme="majorEastAsia"/>
          <w:color w:val="auto"/>
          <w:kern w:val="0"/>
          <w:szCs w:val="24"/>
          <w:lang w:val="en-US" w:eastAsia="zh-CN"/>
        </w:rPr>
      </w:pPr>
      <w:r>
        <w:rPr>
          <w:rFonts w:hint="eastAsia" w:cs="仿宋" w:asciiTheme="majorEastAsia" w:hAnsiTheme="majorEastAsia" w:eastAsiaTheme="majorEastAsia"/>
          <w:color w:val="auto"/>
          <w:kern w:val="0"/>
          <w:szCs w:val="24"/>
          <w:lang w:val="en-US" w:eastAsia="zh-CN"/>
        </w:rPr>
        <w:t>23.6.5其他严重扰乱招投标程序的。</w:t>
      </w:r>
    </w:p>
    <w:p w14:paraId="2D56FBB3">
      <w:pPr>
        <w:keepNext w:val="0"/>
        <w:keepLines w:val="0"/>
        <w:pageBreakBefore w:val="0"/>
        <w:widowControl w:val="0"/>
        <w:numPr>
          <w:ilvl w:val="0"/>
          <w:numId w:val="1"/>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履约保证金</w:t>
      </w:r>
    </w:p>
    <w:p w14:paraId="17D20E1C">
      <w:pPr>
        <w:keepNext w:val="0"/>
        <w:keepLines w:val="0"/>
        <w:pageBreakBefore w:val="0"/>
        <w:widowControl w:val="0"/>
        <w:tabs>
          <w:tab w:val="left" w:pos="0"/>
        </w:tabs>
        <w:kinsoku/>
        <w:wordWrap/>
        <w:overflowPunct/>
        <w:topLinePunct w:val="0"/>
        <w:bidi w:val="0"/>
        <w:spacing w:line="360" w:lineRule="auto"/>
        <w:ind w:firstLine="482"/>
        <w:textAlignment w:val="auto"/>
        <w:rPr>
          <w:rFonts w:cs="仿宋" w:asciiTheme="majorEastAsia" w:hAnsiTheme="majorEastAsia" w:eastAsiaTheme="majorEastAsia"/>
          <w:b/>
          <w:sz w:val="24"/>
        </w:rPr>
      </w:pPr>
      <w:r>
        <w:rPr>
          <w:rFonts w:hint="eastAsia" w:cs="仿宋" w:asciiTheme="majorEastAsia" w:hAnsiTheme="majorEastAsia" w:eastAsiaTheme="majorEastAsia"/>
          <w:kern w:val="0"/>
          <w:sz w:val="24"/>
        </w:rPr>
        <w:t>拟签订的合同文本要求中标供应商提交履约保证金的，供应商应当以支票、汇票、本票或者金融机构、担保机构出具的保函等非现金形式提交</w:t>
      </w:r>
      <w:r>
        <w:rPr>
          <w:rFonts w:hint="eastAsia" w:cs="仿宋" w:asciiTheme="majorEastAsia" w:hAnsiTheme="majorEastAsia" w:eastAsiaTheme="majorEastAsia"/>
          <w:sz w:val="24"/>
        </w:rPr>
        <w:t>。履约保证金的数额不得超过政府采购合同金额的</w:t>
      </w:r>
      <w:r>
        <w:rPr>
          <w:rFonts w:hint="eastAsia" w:cs="仿宋" w:asciiTheme="majorEastAsia" w:hAnsiTheme="majorEastAsia" w:eastAsiaTheme="majorEastAsia"/>
          <w:sz w:val="24"/>
          <w:lang w:val="en-US" w:eastAsia="zh-CN"/>
        </w:rPr>
        <w:t>2.5</w:t>
      </w:r>
      <w:r>
        <w:rPr>
          <w:rFonts w:hint="eastAsia" w:cs="仿宋" w:asciiTheme="majorEastAsia" w:hAnsiTheme="majorEastAsia" w:eastAsiaTheme="majorEastAsia"/>
          <w:sz w:val="24"/>
        </w:rPr>
        <w:t>%。鼓励和支持供应商以银行、保险公司出具的保函形式提供履约保证金。</w:t>
      </w:r>
      <w:r>
        <w:rPr>
          <w:rFonts w:hint="eastAsia" w:cs="仿宋" w:asciiTheme="majorEastAsia" w:hAnsiTheme="majorEastAsia" w:eastAsiaTheme="majorEastAsia"/>
          <w:b/>
          <w:sz w:val="24"/>
        </w:rPr>
        <w:t>采购人不得拒收履约保函。</w:t>
      </w:r>
    </w:p>
    <w:p w14:paraId="6CA3C6EF">
      <w:pPr>
        <w:pStyle w:val="7"/>
        <w:keepNext w:val="0"/>
        <w:keepLines w:val="0"/>
        <w:pageBreakBefore w:val="0"/>
        <w:widowControl w:val="0"/>
        <w:kinsoku/>
        <w:wordWrap/>
        <w:overflowPunct/>
        <w:topLinePunct w:val="0"/>
        <w:bidi w:val="0"/>
        <w:textAlignment w:val="auto"/>
        <w:rPr>
          <w:rFonts w:asciiTheme="majorEastAsia" w:hAnsiTheme="majorEastAsia" w:eastAsiaTheme="majorEastAsia"/>
        </w:rPr>
      </w:pPr>
    </w:p>
    <w:p w14:paraId="57D75C0A">
      <w:pPr>
        <w:keepNext w:val="0"/>
        <w:keepLines w:val="0"/>
        <w:pageBreakBefore w:val="0"/>
        <w:widowControl w:val="0"/>
        <w:kinsoku/>
        <w:wordWrap/>
        <w:overflowPunct/>
        <w:topLinePunct w:val="0"/>
        <w:bidi w:val="0"/>
        <w:snapToGrid w:val="0"/>
        <w:spacing w:line="360" w:lineRule="auto"/>
        <w:ind w:firstLine="3357" w:firstLineChars="1045"/>
        <w:textAlignment w:val="auto"/>
        <w:rPr>
          <w:rFonts w:cs="仿宋" w:asciiTheme="majorEastAsia" w:hAnsiTheme="majorEastAsia" w:eastAsiaTheme="majorEastAsia"/>
          <w:b/>
          <w:sz w:val="24"/>
        </w:rPr>
      </w:pPr>
      <w:r>
        <w:rPr>
          <w:rFonts w:hint="eastAsia" w:cs="仿宋" w:asciiTheme="majorEastAsia" w:hAnsiTheme="majorEastAsia" w:eastAsiaTheme="majorEastAsia"/>
          <w:b/>
          <w:sz w:val="32"/>
        </w:rPr>
        <w:t>八、电子交易活动的中止</w:t>
      </w:r>
    </w:p>
    <w:p w14:paraId="3D5AB975">
      <w:pPr>
        <w:keepNext w:val="0"/>
        <w:keepLines w:val="0"/>
        <w:pageBreakBefore w:val="0"/>
        <w:widowControl w:val="0"/>
        <w:numPr>
          <w:ilvl w:val="0"/>
          <w:numId w:val="1"/>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电子交易活动的中止</w:t>
      </w:r>
    </w:p>
    <w:p w14:paraId="24073688">
      <w:pPr>
        <w:keepNext w:val="0"/>
        <w:keepLines w:val="0"/>
        <w:pageBreakBefore w:val="0"/>
        <w:widowControl w:val="0"/>
        <w:tabs>
          <w:tab w:val="left" w:pos="0"/>
        </w:tabs>
        <w:kinsoku/>
        <w:wordWrap/>
        <w:overflowPunct/>
        <w:topLinePunct w:val="0"/>
        <w:bidi w:val="0"/>
        <w:spacing w:line="360" w:lineRule="auto"/>
        <w:ind w:firstLine="480"/>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采购过程中出现以下情形，导致电子交易平台无法正常运行，或者无法保证电子交易的公平、公正和安全时，采购代理机构可中止电子交易活动：</w:t>
      </w:r>
    </w:p>
    <w:p w14:paraId="56C4CC5B">
      <w:pPr>
        <w:pStyle w:val="36"/>
        <w:keepNext w:val="0"/>
        <w:keepLines w:val="0"/>
        <w:pageBreakBefore w:val="0"/>
        <w:widowControl w:val="0"/>
        <w:kinsoku/>
        <w:wordWrap/>
        <w:overflowPunct/>
        <w:topLinePunct w:val="0"/>
        <w:bidi w:val="0"/>
        <w:snapToGrid w:val="0"/>
        <w:spacing w:before="0"/>
        <w:ind w:firstLine="480"/>
        <w:textAlignment w:val="auto"/>
        <w:rPr>
          <w:rFonts w:cs="仿宋" w:asciiTheme="majorEastAsia" w:hAnsiTheme="majorEastAsia" w:eastAsiaTheme="majorEastAsia"/>
        </w:rPr>
      </w:pPr>
      <w:r>
        <w:rPr>
          <w:rFonts w:hint="eastAsia" w:cs="仿宋" w:asciiTheme="majorEastAsia" w:hAnsiTheme="majorEastAsia" w:eastAsiaTheme="majorEastAsia"/>
        </w:rPr>
        <w:t>2</w:t>
      </w:r>
      <w:r>
        <w:rPr>
          <w:rFonts w:hint="eastAsia" w:cs="仿宋" w:asciiTheme="majorEastAsia" w:hAnsiTheme="majorEastAsia" w:eastAsiaTheme="majorEastAsia"/>
          <w:lang w:val="en-US" w:eastAsia="zh-CN"/>
        </w:rPr>
        <w:t>5</w:t>
      </w:r>
      <w:r>
        <w:rPr>
          <w:rFonts w:hint="eastAsia" w:cs="仿宋" w:asciiTheme="majorEastAsia" w:hAnsiTheme="majorEastAsia" w:eastAsiaTheme="majorEastAsia"/>
        </w:rPr>
        <w:t xml:space="preserve">.1电子交易平台发生故障而无法登录访问的； </w:t>
      </w:r>
    </w:p>
    <w:p w14:paraId="75C79577">
      <w:pPr>
        <w:pStyle w:val="36"/>
        <w:keepNext w:val="0"/>
        <w:keepLines w:val="0"/>
        <w:pageBreakBefore w:val="0"/>
        <w:widowControl w:val="0"/>
        <w:kinsoku/>
        <w:wordWrap/>
        <w:overflowPunct/>
        <w:topLinePunct w:val="0"/>
        <w:bidi w:val="0"/>
        <w:snapToGrid w:val="0"/>
        <w:spacing w:before="0"/>
        <w:ind w:firstLine="480"/>
        <w:textAlignment w:val="auto"/>
        <w:rPr>
          <w:rFonts w:cs="仿宋" w:asciiTheme="majorEastAsia" w:hAnsiTheme="majorEastAsia" w:eastAsiaTheme="majorEastAsia"/>
        </w:rPr>
      </w:pPr>
      <w:r>
        <w:rPr>
          <w:rFonts w:hint="eastAsia" w:cs="仿宋" w:asciiTheme="majorEastAsia" w:hAnsiTheme="majorEastAsia" w:eastAsiaTheme="majorEastAsia"/>
        </w:rPr>
        <w:t>2</w:t>
      </w:r>
      <w:r>
        <w:rPr>
          <w:rFonts w:hint="eastAsia" w:cs="仿宋" w:asciiTheme="majorEastAsia" w:hAnsiTheme="majorEastAsia" w:eastAsiaTheme="majorEastAsia"/>
          <w:lang w:val="en-US" w:eastAsia="zh-CN"/>
        </w:rPr>
        <w:t>5</w:t>
      </w:r>
      <w:r>
        <w:rPr>
          <w:rFonts w:hint="eastAsia" w:cs="仿宋" w:asciiTheme="majorEastAsia" w:hAnsiTheme="majorEastAsia" w:eastAsiaTheme="majorEastAsia"/>
        </w:rPr>
        <w:t>.2电子交易平台应用或数据库出现错误，不能进行正常操作的；</w:t>
      </w:r>
    </w:p>
    <w:p w14:paraId="23FF332B">
      <w:pPr>
        <w:pStyle w:val="36"/>
        <w:keepNext w:val="0"/>
        <w:keepLines w:val="0"/>
        <w:pageBreakBefore w:val="0"/>
        <w:widowControl w:val="0"/>
        <w:kinsoku/>
        <w:wordWrap/>
        <w:overflowPunct/>
        <w:topLinePunct w:val="0"/>
        <w:bidi w:val="0"/>
        <w:snapToGrid w:val="0"/>
        <w:spacing w:before="0"/>
        <w:ind w:firstLine="480"/>
        <w:textAlignment w:val="auto"/>
        <w:rPr>
          <w:rFonts w:cs="仿宋" w:asciiTheme="majorEastAsia" w:hAnsiTheme="majorEastAsia" w:eastAsiaTheme="majorEastAsia"/>
        </w:rPr>
      </w:pPr>
      <w:r>
        <w:rPr>
          <w:rFonts w:hint="eastAsia" w:cs="仿宋" w:asciiTheme="majorEastAsia" w:hAnsiTheme="majorEastAsia" w:eastAsiaTheme="majorEastAsia"/>
        </w:rPr>
        <w:t>2</w:t>
      </w:r>
      <w:r>
        <w:rPr>
          <w:rFonts w:hint="eastAsia" w:cs="仿宋" w:asciiTheme="majorEastAsia" w:hAnsiTheme="majorEastAsia" w:eastAsiaTheme="majorEastAsia"/>
          <w:lang w:val="en-US" w:eastAsia="zh-CN"/>
        </w:rPr>
        <w:t>5</w:t>
      </w:r>
      <w:r>
        <w:rPr>
          <w:rFonts w:hint="eastAsia" w:cs="仿宋" w:asciiTheme="majorEastAsia" w:hAnsiTheme="majorEastAsia" w:eastAsiaTheme="majorEastAsia"/>
        </w:rPr>
        <w:t>.3电子交易平台发现严重安全漏洞，有潜在泄密危险的；</w:t>
      </w:r>
    </w:p>
    <w:p w14:paraId="51C40987">
      <w:pPr>
        <w:pStyle w:val="36"/>
        <w:keepNext w:val="0"/>
        <w:keepLines w:val="0"/>
        <w:pageBreakBefore w:val="0"/>
        <w:widowControl w:val="0"/>
        <w:kinsoku/>
        <w:wordWrap/>
        <w:overflowPunct/>
        <w:topLinePunct w:val="0"/>
        <w:bidi w:val="0"/>
        <w:snapToGrid w:val="0"/>
        <w:spacing w:before="0"/>
        <w:ind w:firstLine="480"/>
        <w:textAlignment w:val="auto"/>
        <w:rPr>
          <w:rFonts w:cs="仿宋" w:asciiTheme="majorEastAsia" w:hAnsiTheme="majorEastAsia" w:eastAsiaTheme="majorEastAsia"/>
        </w:rPr>
      </w:pPr>
      <w:r>
        <w:rPr>
          <w:rFonts w:hint="eastAsia" w:cs="仿宋" w:asciiTheme="majorEastAsia" w:hAnsiTheme="majorEastAsia" w:eastAsiaTheme="majorEastAsia"/>
        </w:rPr>
        <w:t>2</w:t>
      </w:r>
      <w:r>
        <w:rPr>
          <w:rFonts w:hint="eastAsia" w:cs="仿宋" w:asciiTheme="majorEastAsia" w:hAnsiTheme="majorEastAsia" w:eastAsiaTheme="majorEastAsia"/>
          <w:lang w:val="en-US" w:eastAsia="zh-CN"/>
        </w:rPr>
        <w:t>5</w:t>
      </w:r>
      <w:r>
        <w:rPr>
          <w:rFonts w:hint="eastAsia" w:cs="仿宋" w:asciiTheme="majorEastAsia" w:hAnsiTheme="majorEastAsia" w:eastAsiaTheme="majorEastAsia"/>
        </w:rPr>
        <w:t xml:space="preserve">.4病毒发作导致不能进行正常操作的； </w:t>
      </w:r>
    </w:p>
    <w:p w14:paraId="204D17C5">
      <w:pPr>
        <w:pStyle w:val="36"/>
        <w:keepNext w:val="0"/>
        <w:keepLines w:val="0"/>
        <w:pageBreakBefore w:val="0"/>
        <w:widowControl w:val="0"/>
        <w:kinsoku/>
        <w:wordWrap/>
        <w:overflowPunct/>
        <w:topLinePunct w:val="0"/>
        <w:bidi w:val="0"/>
        <w:snapToGrid w:val="0"/>
        <w:spacing w:before="0"/>
        <w:ind w:firstLine="480"/>
        <w:textAlignment w:val="auto"/>
        <w:rPr>
          <w:rFonts w:cs="仿宋" w:asciiTheme="majorEastAsia" w:hAnsiTheme="majorEastAsia" w:eastAsiaTheme="majorEastAsia"/>
        </w:rPr>
      </w:pPr>
      <w:r>
        <w:rPr>
          <w:rFonts w:hint="eastAsia" w:cs="仿宋" w:asciiTheme="majorEastAsia" w:hAnsiTheme="majorEastAsia" w:eastAsiaTheme="majorEastAsia"/>
        </w:rPr>
        <w:t>2</w:t>
      </w:r>
      <w:r>
        <w:rPr>
          <w:rFonts w:hint="eastAsia" w:cs="仿宋" w:asciiTheme="majorEastAsia" w:hAnsiTheme="majorEastAsia" w:eastAsiaTheme="majorEastAsia"/>
          <w:lang w:val="en-US" w:eastAsia="zh-CN"/>
        </w:rPr>
        <w:t>5</w:t>
      </w:r>
      <w:r>
        <w:rPr>
          <w:rFonts w:hint="eastAsia" w:cs="仿宋" w:asciiTheme="majorEastAsia" w:hAnsiTheme="majorEastAsia" w:eastAsiaTheme="majorEastAsia"/>
        </w:rPr>
        <w:t>.5其他无法保证电子交易的公平、公正和安全的情况。</w:t>
      </w:r>
    </w:p>
    <w:p w14:paraId="25315D19">
      <w:pPr>
        <w:keepNext w:val="0"/>
        <w:keepLines w:val="0"/>
        <w:pageBreakBefore w:val="0"/>
        <w:widowControl w:val="0"/>
        <w:tabs>
          <w:tab w:val="left" w:pos="0"/>
        </w:tabs>
        <w:kinsoku/>
        <w:wordWrap/>
        <w:overflowPunct/>
        <w:topLinePunct w:val="0"/>
        <w:bidi w:val="0"/>
        <w:spacing w:line="360" w:lineRule="auto"/>
        <w:ind w:firstLine="480"/>
        <w:textAlignment w:val="auto"/>
        <w:rPr>
          <w:rFonts w:cs="仿宋" w:asciiTheme="majorEastAsia" w:hAnsiTheme="majorEastAsia" w:eastAsiaTheme="majorEastAsia"/>
          <w:sz w:val="24"/>
        </w:rPr>
      </w:pPr>
    </w:p>
    <w:p w14:paraId="6743E492">
      <w:pPr>
        <w:keepNext w:val="0"/>
        <w:keepLines w:val="0"/>
        <w:pageBreakBefore w:val="0"/>
        <w:widowControl w:val="0"/>
        <w:kinsoku/>
        <w:wordWrap/>
        <w:overflowPunct/>
        <w:topLinePunct w:val="0"/>
        <w:bidi w:val="0"/>
        <w:snapToGrid w:val="0"/>
        <w:spacing w:line="360" w:lineRule="auto"/>
        <w:ind w:left="120" w:leftChars="57" w:firstLine="482" w:firstLineChars="150"/>
        <w:jc w:val="center"/>
        <w:textAlignment w:val="auto"/>
        <w:rPr>
          <w:rFonts w:cs="仿宋" w:asciiTheme="majorEastAsia" w:hAnsiTheme="majorEastAsia" w:eastAsiaTheme="majorEastAsia"/>
          <w:b/>
          <w:sz w:val="32"/>
        </w:rPr>
      </w:pPr>
      <w:r>
        <w:rPr>
          <w:rFonts w:hint="eastAsia" w:cs="仿宋" w:asciiTheme="majorEastAsia" w:hAnsiTheme="majorEastAsia" w:eastAsiaTheme="majorEastAsia"/>
          <w:b/>
          <w:sz w:val="32"/>
        </w:rPr>
        <w:t>九、验收</w:t>
      </w:r>
    </w:p>
    <w:p w14:paraId="524F2738">
      <w:pPr>
        <w:keepNext w:val="0"/>
        <w:keepLines w:val="0"/>
        <w:pageBreakBefore w:val="0"/>
        <w:widowControl w:val="0"/>
        <w:numPr>
          <w:ilvl w:val="0"/>
          <w:numId w:val="1"/>
        </w:numPr>
        <w:kinsoku/>
        <w:wordWrap/>
        <w:overflowPunct/>
        <w:topLinePunct w:val="0"/>
        <w:bidi w:val="0"/>
        <w:adjustRightInd w:val="0"/>
        <w:snapToGrid w:val="0"/>
        <w:spacing w:before="120" w:beforeLines="50" w:line="360" w:lineRule="auto"/>
        <w:ind w:firstLine="482" w:firstLineChars="200"/>
        <w:jc w:val="left"/>
        <w:textAlignment w:val="auto"/>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验收</w:t>
      </w:r>
    </w:p>
    <w:p w14:paraId="40548F4B">
      <w:pPr>
        <w:keepNext w:val="0"/>
        <w:keepLines w:val="0"/>
        <w:pageBreakBefore w:val="0"/>
        <w:widowControl w:val="0"/>
        <w:tabs>
          <w:tab w:val="left" w:pos="0"/>
        </w:tabs>
        <w:kinsoku/>
        <w:wordWrap/>
        <w:overflowPunct/>
        <w:topLinePunct w:val="0"/>
        <w:bidi w:val="0"/>
        <w:spacing w:line="360" w:lineRule="auto"/>
        <w:ind w:firstLine="480"/>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2</w:t>
      </w:r>
      <w:r>
        <w:rPr>
          <w:rFonts w:hint="eastAsia" w:cs="仿宋" w:asciiTheme="majorEastAsia" w:hAnsiTheme="majorEastAsia" w:eastAsiaTheme="majorEastAsia"/>
          <w:kern w:val="0"/>
          <w:sz w:val="24"/>
          <w:lang w:val="en-US" w:eastAsia="zh-CN"/>
        </w:rPr>
        <w:t>6</w:t>
      </w:r>
      <w:r>
        <w:rPr>
          <w:rFonts w:hint="eastAsia" w:cs="仿宋" w:asciiTheme="majorEastAsia" w:hAnsiTheme="majorEastAsia" w:eastAsiaTheme="majorEastAsia"/>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4CC6B95">
      <w:pPr>
        <w:keepNext w:val="0"/>
        <w:keepLines w:val="0"/>
        <w:pageBreakBefore w:val="0"/>
        <w:widowControl w:val="0"/>
        <w:tabs>
          <w:tab w:val="left" w:pos="0"/>
        </w:tabs>
        <w:kinsoku/>
        <w:wordWrap/>
        <w:overflowPunct/>
        <w:topLinePunct w:val="0"/>
        <w:bidi w:val="0"/>
        <w:spacing w:line="360" w:lineRule="auto"/>
        <w:ind w:firstLine="480"/>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2</w:t>
      </w:r>
      <w:r>
        <w:rPr>
          <w:rFonts w:hint="eastAsia" w:cs="仿宋" w:asciiTheme="majorEastAsia" w:hAnsiTheme="majorEastAsia" w:eastAsiaTheme="majorEastAsia"/>
          <w:kern w:val="0"/>
          <w:sz w:val="24"/>
          <w:lang w:val="en-US" w:eastAsia="zh-CN"/>
        </w:rPr>
        <w:t>6</w:t>
      </w:r>
      <w:r>
        <w:rPr>
          <w:rFonts w:hint="eastAsia" w:cs="仿宋" w:asciiTheme="majorEastAsia" w:hAnsiTheme="majorEastAsia" w:eastAsiaTheme="majorEastAsia"/>
          <w:kern w:val="0"/>
          <w:sz w:val="24"/>
        </w:rPr>
        <w:t>.2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13AED56">
      <w:pPr>
        <w:keepNext w:val="0"/>
        <w:keepLines w:val="0"/>
        <w:pageBreakBefore w:val="0"/>
        <w:widowControl w:val="0"/>
        <w:tabs>
          <w:tab w:val="left" w:pos="0"/>
        </w:tabs>
        <w:kinsoku/>
        <w:wordWrap/>
        <w:overflowPunct/>
        <w:topLinePunct w:val="0"/>
        <w:bidi w:val="0"/>
        <w:spacing w:line="360" w:lineRule="auto"/>
        <w:ind w:firstLine="480"/>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2</w:t>
      </w:r>
      <w:r>
        <w:rPr>
          <w:rFonts w:hint="eastAsia" w:cs="仿宋" w:asciiTheme="majorEastAsia" w:hAnsiTheme="majorEastAsia" w:eastAsiaTheme="majorEastAsia"/>
          <w:kern w:val="0"/>
          <w:sz w:val="24"/>
          <w:lang w:val="en-US" w:eastAsia="zh-CN"/>
        </w:rPr>
        <w:t>6</w:t>
      </w:r>
      <w:r>
        <w:rPr>
          <w:rFonts w:hint="eastAsia" w:cs="仿宋" w:asciiTheme="majorEastAsia" w:hAnsiTheme="majorEastAsia" w:eastAsiaTheme="majorEastAsia"/>
          <w:kern w:val="0"/>
          <w:sz w:val="24"/>
        </w:rPr>
        <w:t>.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w:t>
      </w:r>
      <w:r>
        <w:rPr>
          <w:rFonts w:hint="eastAsia" w:cs="仿宋" w:asciiTheme="majorEastAsia" w:hAnsiTheme="majorEastAsia" w:eastAsiaTheme="majorEastAsia"/>
          <w:kern w:val="0"/>
          <w:sz w:val="24"/>
          <w:lang w:val="en-US" w:eastAsia="zh-CN"/>
        </w:rPr>
        <w:t>监督</w:t>
      </w:r>
      <w:r>
        <w:rPr>
          <w:rFonts w:hint="eastAsia" w:cs="仿宋" w:asciiTheme="majorEastAsia" w:hAnsiTheme="majorEastAsia" w:eastAsiaTheme="majorEastAsia"/>
          <w:kern w:val="0"/>
          <w:sz w:val="24"/>
          <w:lang w:eastAsia="zh-CN"/>
        </w:rPr>
        <w:t>管</w:t>
      </w:r>
      <w:r>
        <w:rPr>
          <w:rFonts w:hint="eastAsia" w:cs="仿宋" w:asciiTheme="majorEastAsia" w:hAnsiTheme="majorEastAsia" w:eastAsiaTheme="majorEastAsia"/>
          <w:kern w:val="0"/>
          <w:sz w:val="24"/>
          <w:lang w:val="en-US" w:eastAsia="zh-CN"/>
        </w:rPr>
        <w:t>理</w:t>
      </w:r>
      <w:r>
        <w:rPr>
          <w:rFonts w:hint="eastAsia" w:cs="仿宋" w:asciiTheme="majorEastAsia" w:hAnsiTheme="majorEastAsia" w:eastAsiaTheme="majorEastAsia"/>
          <w:kern w:val="0"/>
          <w:sz w:val="24"/>
          <w:lang w:eastAsia="zh-CN"/>
        </w:rPr>
        <w:t>部门</w:t>
      </w:r>
      <w:r>
        <w:rPr>
          <w:rFonts w:hint="eastAsia" w:cs="仿宋" w:asciiTheme="majorEastAsia" w:hAnsiTheme="majorEastAsia" w:eastAsiaTheme="majorEastAsia"/>
          <w:kern w:val="0"/>
          <w:sz w:val="24"/>
        </w:rPr>
        <w:t>。</w:t>
      </w:r>
      <w:bookmarkEnd w:id="11"/>
      <w:bookmarkEnd w:id="12"/>
      <w:bookmarkEnd w:id="13"/>
      <w:bookmarkStart w:id="14" w:name="_Hlt68057669"/>
      <w:bookmarkEnd w:id="14"/>
      <w:bookmarkStart w:id="15" w:name="_Hlt74714665"/>
      <w:bookmarkEnd w:id="15"/>
      <w:bookmarkStart w:id="16" w:name="_Hlt68073093"/>
      <w:bookmarkEnd w:id="16"/>
      <w:bookmarkStart w:id="17" w:name="_Hlt75236290"/>
      <w:bookmarkEnd w:id="17"/>
      <w:bookmarkStart w:id="18" w:name="_Hlt75236011"/>
      <w:bookmarkEnd w:id="18"/>
      <w:bookmarkStart w:id="19" w:name="_Hlt74729768"/>
      <w:bookmarkEnd w:id="19"/>
      <w:bookmarkStart w:id="20" w:name="_Hlt74730295"/>
      <w:bookmarkEnd w:id="20"/>
      <w:bookmarkStart w:id="21" w:name="_Hlt74707468"/>
      <w:bookmarkEnd w:id="21"/>
      <w:bookmarkStart w:id="22" w:name="_Hlt68403820"/>
      <w:bookmarkEnd w:id="22"/>
      <w:bookmarkStart w:id="23" w:name="_Hlt68072998"/>
      <w:bookmarkEnd w:id="23"/>
      <w:bookmarkStart w:id="24" w:name="_Hlt68072990"/>
      <w:bookmarkEnd w:id="24"/>
      <w:bookmarkStart w:id="25" w:name="_Hlt75236101"/>
      <w:bookmarkEnd w:id="25"/>
      <w:bookmarkStart w:id="26" w:name="第四部分"/>
    </w:p>
    <w:p w14:paraId="4D1C76F5">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br w:type="page"/>
      </w:r>
    </w:p>
    <w:p w14:paraId="3902A85F">
      <w:pPr>
        <w:keepNext w:val="0"/>
        <w:keepLines w:val="0"/>
        <w:pageBreakBefore w:val="0"/>
        <w:widowControl w:val="0"/>
        <w:tabs>
          <w:tab w:val="left" w:pos="0"/>
        </w:tabs>
        <w:kinsoku/>
        <w:wordWrap/>
        <w:overflowPunct/>
        <w:topLinePunct w:val="0"/>
        <w:bidi w:val="0"/>
        <w:spacing w:line="360" w:lineRule="auto"/>
        <w:jc w:val="center"/>
        <w:textAlignment w:val="auto"/>
        <w:rPr>
          <w:rFonts w:cs="仿宋" w:asciiTheme="majorEastAsia" w:hAnsiTheme="majorEastAsia" w:eastAsiaTheme="majorEastAsia"/>
          <w:b/>
          <w:sz w:val="36"/>
          <w:szCs w:val="36"/>
        </w:rPr>
      </w:pPr>
      <w:r>
        <w:rPr>
          <w:rFonts w:hint="eastAsia" w:cs="仿宋" w:asciiTheme="majorEastAsia" w:hAnsiTheme="majorEastAsia" w:eastAsiaTheme="majorEastAsia"/>
          <w:b/>
          <w:sz w:val="36"/>
          <w:szCs w:val="36"/>
        </w:rPr>
        <w:t>第三部分   采购需求</w:t>
      </w:r>
    </w:p>
    <w:p w14:paraId="37C684DC">
      <w:pPr>
        <w:pStyle w:val="44"/>
        <w:shd w:val="clear" w:color="auto" w:fill="auto"/>
        <w:snapToGrid w:val="0"/>
        <w:spacing w:line="360" w:lineRule="auto"/>
        <w:ind w:firstLine="0" w:firstLineChars="0"/>
        <w:rPr>
          <w:rFonts w:hint="eastAsia" w:asciiTheme="minorEastAsia" w:hAnsiTheme="minorEastAsia" w:eastAsiaTheme="minorEastAsia" w:cstheme="minorEastAsia"/>
          <w:b/>
          <w:bCs/>
          <w:color w:val="auto"/>
          <w:sz w:val="28"/>
          <w:szCs w:val="28"/>
          <w:highlight w:val="none"/>
          <w:shd w:val="clear" w:color="auto" w:fill="FFFFFF"/>
        </w:rPr>
      </w:pPr>
      <w:bookmarkStart w:id="27" w:name="_Toc500353170"/>
      <w:r>
        <w:rPr>
          <w:rFonts w:hint="eastAsia" w:asciiTheme="minorEastAsia" w:hAnsiTheme="minorEastAsia" w:eastAsiaTheme="minorEastAsia" w:cstheme="minorEastAsia"/>
          <w:b/>
          <w:bCs/>
          <w:color w:val="auto"/>
          <w:sz w:val="28"/>
          <w:szCs w:val="28"/>
          <w:highlight w:val="none"/>
          <w:shd w:val="clear" w:color="auto" w:fill="FFFFFF"/>
        </w:rPr>
        <w:t>一、采购内容和数量</w:t>
      </w:r>
    </w:p>
    <w:p w14:paraId="4D0A9184">
      <w:pPr>
        <w:pStyle w:val="2"/>
        <w:spacing w:line="360" w:lineRule="auto"/>
        <w:ind w:firstLine="0" w:firstLineChars="0"/>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详见附件工程量清单</w:t>
      </w:r>
    </w:p>
    <w:bookmarkEnd w:id="27"/>
    <w:p w14:paraId="3A5485FF">
      <w:pPr>
        <w:pStyle w:val="44"/>
        <w:shd w:val="clear" w:color="auto" w:fill="auto"/>
        <w:snapToGrid w:val="0"/>
        <w:spacing w:line="360" w:lineRule="auto"/>
        <w:ind w:firstLine="0" w:firstLineChars="0"/>
        <w:rPr>
          <w:rFonts w:hint="eastAsia" w:asciiTheme="minorEastAsia" w:hAnsiTheme="minorEastAsia" w:eastAsiaTheme="minorEastAsia" w:cstheme="minorEastAsia"/>
          <w:b/>
          <w:bCs/>
          <w:color w:val="auto"/>
          <w:sz w:val="28"/>
          <w:szCs w:val="28"/>
          <w:highlight w:val="none"/>
          <w:shd w:val="clear" w:color="auto" w:fill="FFFFFF"/>
        </w:rPr>
      </w:pPr>
      <w:r>
        <w:rPr>
          <w:rFonts w:hint="eastAsia" w:ascii="仿宋" w:hAnsi="仿宋" w:eastAsia="仿宋" w:cs="仿宋"/>
          <w:color w:val="auto"/>
          <w:sz w:val="24"/>
          <w:szCs w:val="20"/>
          <w:highlight w:val="none"/>
        </w:rPr>
        <w:t>▲</w:t>
      </w:r>
      <w:r>
        <w:rPr>
          <w:rFonts w:hint="eastAsia" w:asciiTheme="minorEastAsia" w:hAnsiTheme="minorEastAsia" w:eastAsiaTheme="minorEastAsia" w:cstheme="minorEastAsia"/>
          <w:b/>
          <w:bCs/>
          <w:color w:val="auto"/>
          <w:sz w:val="28"/>
          <w:szCs w:val="28"/>
          <w:highlight w:val="none"/>
          <w:shd w:val="clear" w:color="auto" w:fill="FFFFFF"/>
          <w:lang w:val="en-US" w:eastAsia="zh-CN"/>
        </w:rPr>
        <w:t>二</w:t>
      </w:r>
      <w:r>
        <w:rPr>
          <w:rFonts w:hint="eastAsia" w:asciiTheme="minorEastAsia" w:hAnsiTheme="minorEastAsia" w:eastAsiaTheme="minorEastAsia" w:cstheme="minorEastAsia"/>
          <w:b/>
          <w:bCs/>
          <w:color w:val="auto"/>
          <w:sz w:val="28"/>
          <w:szCs w:val="28"/>
          <w:highlight w:val="none"/>
          <w:shd w:val="clear" w:color="auto" w:fill="FFFFFF"/>
        </w:rPr>
        <w:t>、</w:t>
      </w:r>
      <w:r>
        <w:rPr>
          <w:rFonts w:hint="eastAsia" w:asciiTheme="minorEastAsia" w:hAnsiTheme="minorEastAsia" w:eastAsiaTheme="minorEastAsia" w:cstheme="minorEastAsia"/>
          <w:b/>
          <w:bCs/>
          <w:color w:val="auto"/>
          <w:sz w:val="28"/>
          <w:szCs w:val="28"/>
          <w:highlight w:val="none"/>
          <w:shd w:val="clear" w:color="auto" w:fill="FFFFFF"/>
          <w:lang w:val="en-US" w:eastAsia="zh-CN"/>
        </w:rPr>
        <w:t>技术</w:t>
      </w:r>
      <w:r>
        <w:rPr>
          <w:rFonts w:hint="eastAsia" w:asciiTheme="minorEastAsia" w:hAnsiTheme="minorEastAsia" w:eastAsiaTheme="minorEastAsia" w:cstheme="minorEastAsia"/>
          <w:b/>
          <w:bCs/>
          <w:color w:val="auto"/>
          <w:sz w:val="28"/>
          <w:szCs w:val="28"/>
          <w:highlight w:val="none"/>
          <w:shd w:val="clear" w:color="auto" w:fill="FFFFFF"/>
        </w:rPr>
        <w:t>要求</w:t>
      </w:r>
    </w:p>
    <w:p w14:paraId="0F47EAAB">
      <w:pPr>
        <w:pStyle w:val="2"/>
        <w:spacing w:line="360" w:lineRule="auto"/>
        <w:ind w:firstLine="0" w:firstLineChars="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1、本项目质量标准要求：</w:t>
      </w:r>
    </w:p>
    <w:p w14:paraId="322484EB">
      <w:pPr>
        <w:pStyle w:val="2"/>
        <w:spacing w:line="360" w:lineRule="auto"/>
        <w:ind w:firstLine="0" w:firstLineChars="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（1）投标人所使用的材料与设备必须为全新，且均须符合国家相关技术规范和质量标准，满足采购单位的使用需求，具有节能、环保、安全、可靠性，安装调试完毕后，能在其功能范围内安全、稳定的运行。</w:t>
      </w:r>
    </w:p>
    <w:p w14:paraId="799B8AD4">
      <w:pPr>
        <w:pStyle w:val="2"/>
        <w:spacing w:line="360" w:lineRule="auto"/>
        <w:ind w:firstLine="0" w:firstLineChars="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（2）对所供货物须按国家现行规定及相关承诺提供，并负责安装、调试、售后维护和保养。</w:t>
      </w:r>
    </w:p>
    <w:p w14:paraId="4FA74438">
      <w:pPr>
        <w:pStyle w:val="2"/>
        <w:spacing w:line="360" w:lineRule="auto"/>
        <w:ind w:firstLine="0" w:firstLineChars="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（3）所有标识标牌安装应保证安全、牢固、美观，在项目实施过程中，安装方法的调整不得影响造价；图文内容多少的变更亦不得影响造价。</w:t>
      </w:r>
    </w:p>
    <w:p w14:paraId="6416A265">
      <w:pPr>
        <w:pStyle w:val="2"/>
        <w:spacing w:line="360" w:lineRule="auto"/>
        <w:ind w:firstLine="0" w:firstLineChars="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（4）所有安装配件必须是国标配件。</w:t>
      </w:r>
    </w:p>
    <w:p w14:paraId="4BEDFAE8">
      <w:pPr>
        <w:pStyle w:val="2"/>
        <w:spacing w:line="360" w:lineRule="auto"/>
        <w:ind w:firstLine="0" w:firstLineChars="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2、投标人可自行对项目实施地点及周围环境进行踏勘，踏勘现场的责任和风险以及踏勘现场所发生的费用由投标人自行承担。</w:t>
      </w:r>
    </w:p>
    <w:p w14:paraId="572B4CCB">
      <w:pPr>
        <w:pStyle w:val="2"/>
        <w:spacing w:line="360" w:lineRule="auto"/>
        <w:ind w:firstLine="0" w:firstLineChars="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3、投标人须根据本项目</w:t>
      </w:r>
      <w:r>
        <w:rPr>
          <w:rFonts w:hint="eastAsia" w:asciiTheme="minorEastAsia" w:hAnsiTheme="minorEastAsia" w:eastAsiaTheme="minorEastAsia" w:cstheme="minorEastAsia"/>
          <w:kern w:val="0"/>
          <w:sz w:val="24"/>
          <w:lang w:val="en-US" w:eastAsia="zh-CN"/>
        </w:rPr>
        <w:t>技术</w:t>
      </w:r>
      <w:r>
        <w:rPr>
          <w:rFonts w:hint="eastAsia" w:asciiTheme="minorEastAsia" w:hAnsiTheme="minorEastAsia" w:eastAsiaTheme="minorEastAsia" w:cstheme="minorEastAsia"/>
          <w:kern w:val="0"/>
          <w:sz w:val="24"/>
        </w:rPr>
        <w:t>需求以及实际情况编制项目的实施方案，并在综合考虑各方面因素后进行投标报价。投标报价须包含完成本项目的所有费用，包括但不限于人工费、材料费、备品备件、设备设施费、运输费、安装调试费、检测费、保险费、售后服务费、</w:t>
      </w:r>
      <w:r>
        <w:rPr>
          <w:rFonts w:hint="eastAsia" w:asciiTheme="minorEastAsia" w:hAnsiTheme="minorEastAsia" w:eastAsiaTheme="minorEastAsia" w:cstheme="minorEastAsia"/>
          <w:kern w:val="0"/>
          <w:sz w:val="24"/>
          <w:lang w:val="en-US" w:eastAsia="zh-CN"/>
        </w:rPr>
        <w:t>招标代理费、</w:t>
      </w:r>
      <w:r>
        <w:rPr>
          <w:rFonts w:hint="eastAsia" w:asciiTheme="minorEastAsia" w:hAnsiTheme="minorEastAsia" w:eastAsiaTheme="minorEastAsia" w:cstheme="minorEastAsia"/>
          <w:kern w:val="0"/>
          <w:sz w:val="24"/>
        </w:rPr>
        <w:t>税金等一切费用。</w:t>
      </w:r>
    </w:p>
    <w:p w14:paraId="103AE4FF">
      <w:pPr>
        <w:pStyle w:val="2"/>
        <w:spacing w:line="360" w:lineRule="auto"/>
        <w:ind w:firstLine="0" w:firstLineChars="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4</w:t>
      </w:r>
      <w:r>
        <w:rPr>
          <w:rFonts w:hint="eastAsia" w:asciiTheme="minorEastAsia" w:hAnsiTheme="minorEastAsia" w:eastAsiaTheme="minorEastAsia" w:cstheme="minorEastAsia"/>
          <w:kern w:val="0"/>
          <w:sz w:val="24"/>
        </w:rPr>
        <w:t>、项目实施过程中，中标单位须严格按照采购人审核确认的实施方案和工程量清单执行，单价按投标报价时的中标单</w:t>
      </w:r>
      <w:r>
        <w:rPr>
          <w:rFonts w:hint="eastAsia" w:asciiTheme="minorEastAsia" w:hAnsiTheme="minorEastAsia" w:eastAsiaTheme="minorEastAsia" w:cstheme="minorEastAsia"/>
          <w:kern w:val="0"/>
          <w:sz w:val="24"/>
          <w:lang w:val="en-US" w:eastAsia="zh-CN"/>
        </w:rPr>
        <w:t>价</w:t>
      </w:r>
      <w:r>
        <w:rPr>
          <w:rFonts w:hint="eastAsia" w:asciiTheme="minorEastAsia" w:hAnsiTheme="minorEastAsia" w:eastAsiaTheme="minorEastAsia" w:cstheme="minorEastAsia"/>
          <w:kern w:val="0"/>
          <w:sz w:val="24"/>
        </w:rPr>
        <w:t>为准，最终按实结算。</w:t>
      </w:r>
    </w:p>
    <w:p w14:paraId="5C3D1006">
      <w:pPr>
        <w:pStyle w:val="2"/>
        <w:spacing w:line="360" w:lineRule="auto"/>
        <w:ind w:firstLine="0" w:firstLineChars="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5</w:t>
      </w:r>
      <w:r>
        <w:rPr>
          <w:rFonts w:hint="eastAsia" w:asciiTheme="minorEastAsia" w:hAnsiTheme="minorEastAsia" w:eastAsiaTheme="minorEastAsia" w:cstheme="minorEastAsia"/>
          <w:kern w:val="0"/>
          <w:sz w:val="24"/>
        </w:rPr>
        <w:t>、关于知识产权：</w:t>
      </w:r>
    </w:p>
    <w:p w14:paraId="53CF5645">
      <w:pPr>
        <w:pStyle w:val="2"/>
        <w:spacing w:line="360" w:lineRule="auto"/>
        <w:ind w:firstLine="0" w:firstLineChars="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5</w:t>
      </w:r>
      <w:r>
        <w:rPr>
          <w:rFonts w:hint="eastAsia" w:asciiTheme="minorEastAsia" w:hAnsiTheme="minorEastAsia" w:eastAsiaTheme="minorEastAsia" w:cstheme="minorEastAsia"/>
          <w:kern w:val="0"/>
          <w:sz w:val="24"/>
        </w:rPr>
        <w:t>.1、中标人应保证对本项目提供服务过程中不会侵犯任何第三方的知识产权，如果任何第三方提出侵权指控，中标人自行承担可能发生的一切法律责任和费用，如因此给采购单位造成损失，中标人须据实赔偿。</w:t>
      </w:r>
    </w:p>
    <w:p w14:paraId="0A348096">
      <w:pPr>
        <w:pStyle w:val="2"/>
        <w:spacing w:line="360" w:lineRule="auto"/>
        <w:ind w:firstLine="0" w:firstLineChars="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5</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val="en-US" w:eastAsia="zh-CN"/>
        </w:rPr>
        <w:t>2</w:t>
      </w:r>
      <w:r>
        <w:rPr>
          <w:rFonts w:hint="eastAsia" w:asciiTheme="minorEastAsia" w:hAnsiTheme="minorEastAsia" w:eastAsiaTheme="minorEastAsia" w:cstheme="minorEastAsia"/>
          <w:kern w:val="0"/>
          <w:sz w:val="24"/>
        </w:rPr>
        <w:t>、所有描述本项目情况的文字、图形、图表、数据等文件、资料，均属于采购单位的财产。中标人未经授权，不得向任何第三方披露本项目的任何信息，不得在任何其他项目中利用上述文件、资料。否则，由此产生法律责任由中标人承担。经采购单位书面同意，中标单位有权在其公司的宣传资料中和网站上使用其为本项目设计的图片和艺术介绍。中标单位的宣传资料中和网站上应不包括本项目机密的和采购单位保留所有权的信息。</w:t>
      </w:r>
    </w:p>
    <w:p w14:paraId="1D607A01">
      <w:pPr>
        <w:pStyle w:val="2"/>
        <w:spacing w:line="360" w:lineRule="auto"/>
        <w:ind w:firstLine="0" w:firstLineChars="0"/>
        <w:rPr>
          <w:rFonts w:hint="eastAsia" w:ascii="仿宋" w:hAnsi="仿宋" w:eastAsia="仿宋" w:cs="仿宋"/>
          <w:kern w:val="0"/>
          <w:sz w:val="24"/>
        </w:rPr>
      </w:pPr>
      <w:r>
        <w:rPr>
          <w:rFonts w:hint="eastAsia" w:ascii="仿宋" w:hAnsi="仿宋" w:eastAsia="仿宋" w:cs="仿宋"/>
          <w:kern w:val="0"/>
          <w:sz w:val="24"/>
        </w:rPr>
        <w:br w:type="page"/>
      </w:r>
    </w:p>
    <w:p w14:paraId="19381767">
      <w:pPr>
        <w:keepNext w:val="0"/>
        <w:keepLines w:val="0"/>
        <w:pageBreakBefore w:val="0"/>
        <w:widowControl w:val="0"/>
        <w:kinsoku/>
        <w:wordWrap/>
        <w:overflowPunct/>
        <w:topLinePunct w:val="0"/>
        <w:bidi w:val="0"/>
        <w:jc w:val="left"/>
        <w:textAlignment w:val="auto"/>
        <w:rPr>
          <w:rFonts w:cs="仿宋" w:asciiTheme="majorEastAsia" w:hAnsiTheme="majorEastAsia" w:eastAsiaTheme="majorEastAsia"/>
          <w:b/>
          <w:sz w:val="32"/>
        </w:rPr>
      </w:pPr>
      <w:r>
        <w:rPr>
          <w:rFonts w:hint="eastAsia" w:cs="仿宋" w:asciiTheme="majorEastAsia" w:hAnsiTheme="majorEastAsia" w:eastAsiaTheme="majorEastAsia"/>
          <w:b/>
          <w:sz w:val="32"/>
        </w:rPr>
        <w:t>三、商务要求</w:t>
      </w:r>
    </w:p>
    <w:tbl>
      <w:tblPr>
        <w:tblStyle w:val="17"/>
        <w:tblW w:w="0" w:type="auto"/>
        <w:tblInd w:w="0" w:type="dxa"/>
        <w:tblLayout w:type="fixed"/>
        <w:tblCellMar>
          <w:top w:w="0" w:type="dxa"/>
          <w:left w:w="108" w:type="dxa"/>
          <w:bottom w:w="0" w:type="dxa"/>
          <w:right w:w="108" w:type="dxa"/>
        </w:tblCellMar>
      </w:tblPr>
      <w:tblGrid>
        <w:gridCol w:w="1936"/>
        <w:gridCol w:w="7186"/>
      </w:tblGrid>
      <w:tr w14:paraId="4B8A93F5">
        <w:tblPrEx>
          <w:tblCellMar>
            <w:top w:w="0" w:type="dxa"/>
            <w:left w:w="108" w:type="dxa"/>
            <w:bottom w:w="0" w:type="dxa"/>
            <w:right w:w="108" w:type="dxa"/>
          </w:tblCellMar>
        </w:tblPrEx>
        <w:trPr>
          <w:trHeight w:val="90"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2E3D8EBC">
            <w:pPr>
              <w:keepNext w:val="0"/>
              <w:keepLines w:val="0"/>
              <w:pageBreakBefore w:val="0"/>
              <w:widowControl w:val="0"/>
              <w:tabs>
                <w:tab w:val="left" w:pos="0"/>
              </w:tabs>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项目</w:t>
            </w:r>
          </w:p>
        </w:tc>
        <w:tc>
          <w:tcPr>
            <w:tcW w:w="7186" w:type="dxa"/>
            <w:tcBorders>
              <w:top w:val="single" w:color="000000" w:sz="4" w:space="0"/>
              <w:left w:val="single" w:color="000000" w:sz="4" w:space="0"/>
              <w:bottom w:val="single" w:color="000000" w:sz="4" w:space="0"/>
              <w:right w:val="single" w:color="000000" w:sz="4" w:space="0"/>
            </w:tcBorders>
            <w:vAlign w:val="center"/>
          </w:tcPr>
          <w:p w14:paraId="3FA8617E">
            <w:pPr>
              <w:keepNext w:val="0"/>
              <w:keepLines w:val="0"/>
              <w:pageBreakBefore w:val="0"/>
              <w:widowControl w:val="0"/>
              <w:tabs>
                <w:tab w:val="left" w:pos="0"/>
              </w:tabs>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要 求</w:t>
            </w:r>
          </w:p>
        </w:tc>
      </w:tr>
      <w:tr w14:paraId="029BCE28">
        <w:tblPrEx>
          <w:tblCellMar>
            <w:top w:w="0" w:type="dxa"/>
            <w:left w:w="108" w:type="dxa"/>
            <w:bottom w:w="0" w:type="dxa"/>
            <w:right w:w="108" w:type="dxa"/>
          </w:tblCellMar>
        </w:tblPrEx>
        <w:trPr>
          <w:trHeight w:val="90" w:hRule="atLeast"/>
        </w:trPr>
        <w:tc>
          <w:tcPr>
            <w:tcW w:w="1936" w:type="dxa"/>
            <w:tcBorders>
              <w:top w:val="single" w:color="000000" w:sz="4" w:space="0"/>
              <w:left w:val="single" w:color="000000" w:sz="4" w:space="0"/>
              <w:bottom w:val="single" w:color="000000" w:sz="4" w:space="0"/>
              <w:right w:val="single" w:color="000000" w:sz="4" w:space="0"/>
            </w:tcBorders>
            <w:noWrap w:val="0"/>
            <w:vAlign w:val="center"/>
          </w:tcPr>
          <w:p w14:paraId="391F8831">
            <w:pPr>
              <w:tabs>
                <w:tab w:val="left" w:pos="0"/>
              </w:tabs>
              <w:adjustRightInd w:val="0"/>
              <w:snapToGrid w:val="0"/>
              <w:spacing w:line="360" w:lineRule="auto"/>
              <w:jc w:val="center"/>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投标报价</w:t>
            </w:r>
          </w:p>
        </w:tc>
        <w:tc>
          <w:tcPr>
            <w:tcW w:w="7186" w:type="dxa"/>
            <w:tcBorders>
              <w:top w:val="single" w:color="000000" w:sz="4" w:space="0"/>
              <w:left w:val="single" w:color="000000" w:sz="4" w:space="0"/>
              <w:bottom w:val="single" w:color="000000" w:sz="4" w:space="0"/>
              <w:right w:val="single" w:color="000000" w:sz="4" w:space="0"/>
            </w:tcBorders>
            <w:noWrap w:val="0"/>
            <w:vAlign w:val="center"/>
          </w:tcPr>
          <w:p w14:paraId="1EBCA182">
            <w:pPr>
              <w:pStyle w:val="2"/>
              <w:spacing w:line="360" w:lineRule="auto"/>
              <w:ind w:firstLine="0" w:firstLineChars="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完成本项目的所有费用，包括但不限于人工费、材料费、备品备件、设备设施费、运输费、安装调试费、检测费、保险费、售后服务费、</w:t>
            </w:r>
            <w:r>
              <w:rPr>
                <w:rFonts w:hint="eastAsia" w:asciiTheme="minorEastAsia" w:hAnsiTheme="minorEastAsia" w:eastAsiaTheme="minorEastAsia" w:cstheme="minorEastAsia"/>
                <w:color w:val="auto"/>
                <w:kern w:val="0"/>
                <w:sz w:val="24"/>
                <w:lang w:val="en-US" w:eastAsia="zh-CN"/>
              </w:rPr>
              <w:t>招标代理费、</w:t>
            </w:r>
            <w:r>
              <w:rPr>
                <w:rFonts w:hint="eastAsia" w:asciiTheme="minorEastAsia" w:hAnsiTheme="minorEastAsia" w:eastAsiaTheme="minorEastAsia" w:cstheme="minorEastAsia"/>
                <w:color w:val="auto"/>
                <w:kern w:val="0"/>
                <w:sz w:val="24"/>
              </w:rPr>
              <w:t>税金等一切费用。</w:t>
            </w:r>
          </w:p>
        </w:tc>
      </w:tr>
      <w:tr w14:paraId="2AF5930E">
        <w:tblPrEx>
          <w:tblCellMar>
            <w:top w:w="0" w:type="dxa"/>
            <w:left w:w="108" w:type="dxa"/>
            <w:bottom w:w="0" w:type="dxa"/>
            <w:right w:w="108" w:type="dxa"/>
          </w:tblCellMar>
        </w:tblPrEx>
        <w:trPr>
          <w:trHeight w:val="1999" w:hRule="atLeast"/>
        </w:trPr>
        <w:tc>
          <w:tcPr>
            <w:tcW w:w="1936" w:type="dxa"/>
            <w:tcBorders>
              <w:top w:val="single" w:color="000000" w:sz="4" w:space="0"/>
              <w:left w:val="single" w:color="000000" w:sz="4" w:space="0"/>
              <w:bottom w:val="single" w:color="000000" w:sz="4" w:space="0"/>
              <w:right w:val="single" w:color="000000" w:sz="4" w:space="0"/>
            </w:tcBorders>
            <w:noWrap w:val="0"/>
            <w:vAlign w:val="center"/>
          </w:tcPr>
          <w:p w14:paraId="20FD31FA">
            <w:pPr>
              <w:tabs>
                <w:tab w:val="left" w:pos="0"/>
              </w:tabs>
              <w:adjustRightInd w:val="0"/>
              <w:snapToGrid w:val="0"/>
              <w:spacing w:line="360" w:lineRule="auto"/>
              <w:jc w:val="center"/>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付款条件</w:t>
            </w:r>
          </w:p>
        </w:tc>
        <w:tc>
          <w:tcPr>
            <w:tcW w:w="7186" w:type="dxa"/>
            <w:tcBorders>
              <w:top w:val="single" w:color="000000" w:sz="4" w:space="0"/>
              <w:left w:val="single" w:color="000000" w:sz="4" w:space="0"/>
              <w:bottom w:val="single" w:color="000000" w:sz="4" w:space="0"/>
              <w:right w:val="single" w:color="000000" w:sz="4" w:space="0"/>
            </w:tcBorders>
            <w:noWrap w:val="0"/>
            <w:vAlign w:val="center"/>
          </w:tcPr>
          <w:p w14:paraId="5F4903E8">
            <w:pPr>
              <w:tabs>
                <w:tab w:val="left" w:pos="0"/>
              </w:tabs>
              <w:adjustRightInd w:val="0"/>
              <w:snapToGrid w:val="0"/>
              <w:spacing w:line="360" w:lineRule="auto"/>
              <w:jc w:val="both"/>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合同签订后7个工作日内支付合同价的40%；项目整体完成并通过业主方验收后支付至合同价的80%；根据业主要求提供全套竣工结算资料，最终结算价格通过业主及第三方审计单位（若有）审核确认后支付至最终审核价的97.5%，余款在2年质保期满后付清（无息）。</w:t>
            </w:r>
          </w:p>
          <w:p w14:paraId="1D6B0AFE">
            <w:pPr>
              <w:tabs>
                <w:tab w:val="left" w:pos="0"/>
              </w:tabs>
              <w:adjustRightInd w:val="0"/>
              <w:snapToGrid w:val="0"/>
              <w:spacing w:line="360" w:lineRule="auto"/>
              <w:jc w:val="both"/>
              <w:rPr>
                <w:rFonts w:hint="eastAsia" w:eastAsiaTheme="minorEastAsia"/>
                <w:lang w:val="en-US" w:eastAsia="zh-CN"/>
              </w:rPr>
            </w:pPr>
            <w:r>
              <w:rPr>
                <w:rFonts w:hint="eastAsia" w:asciiTheme="minorEastAsia" w:hAnsiTheme="minorEastAsia" w:eastAsiaTheme="minorEastAsia" w:cstheme="minorEastAsia"/>
                <w:color w:val="auto"/>
                <w:kern w:val="0"/>
                <w:sz w:val="24"/>
                <w:lang w:val="en-US" w:eastAsia="zh-CN"/>
              </w:rPr>
              <w:t>注：支付款项时中标人需提供本项目全额增值税专用发票</w:t>
            </w:r>
          </w:p>
        </w:tc>
      </w:tr>
      <w:tr w14:paraId="3EF4AF1A">
        <w:tblPrEx>
          <w:tblCellMar>
            <w:top w:w="0" w:type="dxa"/>
            <w:left w:w="108" w:type="dxa"/>
            <w:bottom w:w="0" w:type="dxa"/>
            <w:right w:w="108" w:type="dxa"/>
          </w:tblCellMar>
        </w:tblPrEx>
        <w:trPr>
          <w:trHeight w:val="423" w:hRule="atLeast"/>
        </w:trPr>
        <w:tc>
          <w:tcPr>
            <w:tcW w:w="1936" w:type="dxa"/>
            <w:tcBorders>
              <w:top w:val="single" w:color="000000" w:sz="4" w:space="0"/>
              <w:left w:val="single" w:color="000000" w:sz="4" w:space="0"/>
              <w:bottom w:val="single" w:color="000000" w:sz="4" w:space="0"/>
              <w:right w:val="single" w:color="000000" w:sz="4" w:space="0"/>
            </w:tcBorders>
            <w:noWrap w:val="0"/>
            <w:vAlign w:val="center"/>
          </w:tcPr>
          <w:p w14:paraId="24D72AD5">
            <w:pPr>
              <w:tabs>
                <w:tab w:val="left" w:pos="0"/>
              </w:tabs>
              <w:adjustRightInd w:val="0"/>
              <w:snapToGrid w:val="0"/>
              <w:spacing w:line="360" w:lineRule="auto"/>
              <w:jc w:val="center"/>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lang w:val="en-US" w:eastAsia="zh-CN"/>
              </w:rPr>
              <w:t>履约保证金</w:t>
            </w:r>
          </w:p>
        </w:tc>
        <w:tc>
          <w:tcPr>
            <w:tcW w:w="7186" w:type="dxa"/>
            <w:tcBorders>
              <w:top w:val="single" w:color="000000" w:sz="4" w:space="0"/>
              <w:left w:val="single" w:color="000000" w:sz="4" w:space="0"/>
              <w:bottom w:val="single" w:color="000000" w:sz="4" w:space="0"/>
              <w:right w:val="single" w:color="000000" w:sz="4" w:space="0"/>
            </w:tcBorders>
            <w:noWrap w:val="0"/>
            <w:vAlign w:val="center"/>
          </w:tcPr>
          <w:p w14:paraId="49F367CF">
            <w:pPr>
              <w:tabs>
                <w:tab w:val="left" w:pos="0"/>
              </w:tabs>
              <w:adjustRightInd w:val="0"/>
              <w:snapToGrid w:val="0"/>
              <w:spacing w:line="360" w:lineRule="auto"/>
              <w:jc w:val="both"/>
              <w:rPr>
                <w:rFonts w:hint="eastAsia" w:asciiTheme="minorEastAsia" w:hAnsiTheme="minorEastAsia" w:eastAsiaTheme="minorEastAsia" w:cstheme="minorEastAsia"/>
                <w:color w:val="auto"/>
                <w:kern w:val="0"/>
                <w:sz w:val="24"/>
                <w:lang w:eastAsia="zh-CN"/>
              </w:rPr>
            </w:pPr>
            <w:r>
              <w:rPr>
                <w:rFonts w:hint="eastAsia" w:asciiTheme="minorEastAsia" w:hAnsiTheme="minorEastAsia" w:eastAsiaTheme="minorEastAsia" w:cstheme="minorEastAsia"/>
                <w:color w:val="auto"/>
                <w:kern w:val="0"/>
                <w:sz w:val="24"/>
                <w:lang w:eastAsia="zh-CN"/>
              </w:rPr>
              <w:t>履约保证金形式：电汇、银行保函、保险公司保函。</w:t>
            </w:r>
          </w:p>
          <w:p w14:paraId="74DB5E5B">
            <w:pPr>
              <w:tabs>
                <w:tab w:val="left" w:pos="0"/>
              </w:tabs>
              <w:adjustRightInd w:val="0"/>
              <w:snapToGrid w:val="0"/>
              <w:spacing w:line="360" w:lineRule="auto"/>
              <w:jc w:val="both"/>
              <w:rPr>
                <w:rFonts w:hint="eastAsia" w:asciiTheme="minorEastAsia" w:hAnsiTheme="minorEastAsia" w:eastAsiaTheme="minorEastAsia" w:cstheme="minorEastAsia"/>
                <w:color w:val="auto"/>
                <w:kern w:val="0"/>
                <w:sz w:val="24"/>
                <w:lang w:eastAsia="zh-CN"/>
              </w:rPr>
            </w:pPr>
            <w:r>
              <w:rPr>
                <w:rFonts w:hint="eastAsia" w:asciiTheme="minorEastAsia" w:hAnsiTheme="minorEastAsia" w:eastAsiaTheme="minorEastAsia" w:cstheme="minorEastAsia"/>
                <w:color w:val="auto"/>
                <w:kern w:val="0"/>
                <w:sz w:val="24"/>
                <w:lang w:eastAsia="zh-CN"/>
              </w:rPr>
              <w:t>履约保证金</w:t>
            </w:r>
            <w:r>
              <w:rPr>
                <w:rFonts w:hint="eastAsia" w:asciiTheme="minorEastAsia" w:hAnsiTheme="minorEastAsia" w:eastAsiaTheme="minorEastAsia" w:cstheme="minorEastAsia"/>
                <w:color w:val="auto"/>
                <w:kern w:val="0"/>
                <w:sz w:val="24"/>
                <w:lang w:val="en-US" w:eastAsia="zh-CN"/>
              </w:rPr>
              <w:t>金额</w:t>
            </w:r>
            <w:r>
              <w:rPr>
                <w:rFonts w:hint="eastAsia" w:asciiTheme="minorEastAsia" w:hAnsiTheme="minorEastAsia" w:eastAsiaTheme="minorEastAsia" w:cstheme="minorEastAsia"/>
                <w:color w:val="auto"/>
                <w:kern w:val="0"/>
                <w:sz w:val="24"/>
                <w:lang w:eastAsia="zh-CN"/>
              </w:rPr>
              <w:t>：按合同总金额的</w:t>
            </w:r>
            <w:r>
              <w:rPr>
                <w:rFonts w:hint="eastAsia" w:asciiTheme="minorEastAsia" w:hAnsiTheme="minorEastAsia" w:eastAsiaTheme="minorEastAsia" w:cstheme="minorEastAsia"/>
                <w:color w:val="auto"/>
                <w:kern w:val="0"/>
                <w:sz w:val="24"/>
                <w:lang w:val="en-US" w:eastAsia="zh-CN"/>
              </w:rPr>
              <w:t>2.5</w:t>
            </w:r>
            <w:r>
              <w:rPr>
                <w:rFonts w:hint="eastAsia" w:asciiTheme="minorEastAsia" w:hAnsiTheme="minorEastAsia" w:eastAsiaTheme="minorEastAsia" w:cstheme="minorEastAsia"/>
                <w:color w:val="auto"/>
                <w:kern w:val="0"/>
                <w:sz w:val="24"/>
                <w:lang w:eastAsia="zh-CN"/>
              </w:rPr>
              <w:t>%计收。</w:t>
            </w:r>
          </w:p>
          <w:p w14:paraId="1D96C6A8">
            <w:pPr>
              <w:tabs>
                <w:tab w:val="left" w:pos="0"/>
              </w:tabs>
              <w:adjustRightInd w:val="0"/>
              <w:snapToGrid w:val="0"/>
              <w:spacing w:line="360" w:lineRule="auto"/>
              <w:jc w:val="both"/>
              <w:rPr>
                <w:rFonts w:hint="eastAsia" w:asciiTheme="minorEastAsia" w:hAnsiTheme="minorEastAsia" w:eastAsiaTheme="minorEastAsia" w:cstheme="minorEastAsia"/>
                <w:color w:val="auto"/>
                <w:kern w:val="0"/>
                <w:sz w:val="24"/>
                <w:lang w:val="en-US" w:eastAsia="zh-CN"/>
              </w:rPr>
            </w:pPr>
            <w:r>
              <w:rPr>
                <w:rFonts w:hint="eastAsia" w:asciiTheme="minorEastAsia" w:hAnsiTheme="minorEastAsia" w:eastAsiaTheme="minorEastAsia" w:cstheme="minorEastAsia"/>
                <w:color w:val="auto"/>
                <w:kern w:val="0"/>
                <w:sz w:val="24"/>
                <w:lang w:val="en-US" w:eastAsia="zh-CN"/>
              </w:rPr>
              <w:t>提交时间：</w:t>
            </w:r>
            <w:r>
              <w:rPr>
                <w:rFonts w:hint="eastAsia" w:asciiTheme="minorEastAsia" w:hAnsiTheme="minorEastAsia" w:eastAsiaTheme="minorEastAsia" w:cstheme="minorEastAsia"/>
                <w:color w:val="auto"/>
                <w:kern w:val="0"/>
                <w:sz w:val="24"/>
                <w:lang w:eastAsia="zh-CN"/>
              </w:rPr>
              <w:t>保证金在签订本</w:t>
            </w:r>
            <w:r>
              <w:rPr>
                <w:rFonts w:hint="eastAsia" w:asciiTheme="minorEastAsia" w:hAnsiTheme="minorEastAsia" w:eastAsiaTheme="minorEastAsia" w:cstheme="minorEastAsia"/>
                <w:color w:val="auto"/>
                <w:kern w:val="0"/>
                <w:sz w:val="24"/>
                <w:lang w:val="en-US" w:eastAsia="zh-CN"/>
              </w:rPr>
              <w:t>项目</w:t>
            </w:r>
            <w:r>
              <w:rPr>
                <w:rFonts w:hint="eastAsia" w:asciiTheme="minorEastAsia" w:hAnsiTheme="minorEastAsia" w:eastAsiaTheme="minorEastAsia" w:cstheme="minorEastAsia"/>
                <w:color w:val="auto"/>
                <w:kern w:val="0"/>
                <w:sz w:val="24"/>
                <w:lang w:eastAsia="zh-CN"/>
              </w:rPr>
              <w:t>合同前提交；银行保函、保险公司保函在签订本</w:t>
            </w:r>
            <w:r>
              <w:rPr>
                <w:rFonts w:hint="eastAsia" w:asciiTheme="minorEastAsia" w:hAnsiTheme="minorEastAsia" w:eastAsiaTheme="minorEastAsia" w:cstheme="minorEastAsia"/>
                <w:color w:val="auto"/>
                <w:kern w:val="0"/>
                <w:sz w:val="24"/>
                <w:lang w:val="en-US" w:eastAsia="zh-CN"/>
              </w:rPr>
              <w:t>项目</w:t>
            </w:r>
            <w:r>
              <w:rPr>
                <w:rFonts w:hint="eastAsia" w:asciiTheme="minorEastAsia" w:hAnsiTheme="minorEastAsia" w:eastAsiaTheme="minorEastAsia" w:cstheme="minorEastAsia"/>
                <w:color w:val="auto"/>
                <w:kern w:val="0"/>
                <w:sz w:val="24"/>
                <w:lang w:eastAsia="zh-CN"/>
              </w:rPr>
              <w:t>合同后</w:t>
            </w:r>
            <w:r>
              <w:rPr>
                <w:rFonts w:hint="eastAsia" w:asciiTheme="minorEastAsia" w:hAnsiTheme="minorEastAsia" w:eastAsiaTheme="minorEastAsia" w:cstheme="minorEastAsia"/>
                <w:color w:val="auto"/>
                <w:kern w:val="0"/>
                <w:sz w:val="24"/>
                <w:lang w:val="en-US" w:eastAsia="zh-CN"/>
              </w:rPr>
              <w:t>7日内提交；</w:t>
            </w:r>
          </w:p>
          <w:p w14:paraId="43976373">
            <w:pPr>
              <w:tabs>
                <w:tab w:val="left" w:pos="0"/>
              </w:tabs>
              <w:adjustRightInd w:val="0"/>
              <w:snapToGrid w:val="0"/>
              <w:spacing w:line="360" w:lineRule="auto"/>
              <w:jc w:val="both"/>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lang w:val="en-US" w:eastAsia="zh-CN"/>
              </w:rPr>
              <w:t>退还时间：在</w:t>
            </w:r>
            <w:r>
              <w:rPr>
                <w:rFonts w:hint="eastAsia" w:asciiTheme="minorEastAsia" w:hAnsiTheme="minorEastAsia" w:eastAsiaTheme="minorEastAsia" w:cstheme="minorEastAsia"/>
                <w:color w:val="auto"/>
                <w:kern w:val="0"/>
                <w:sz w:val="24"/>
                <w:lang w:eastAsia="zh-CN"/>
              </w:rPr>
              <w:t>合同履行完毕（验收合格并</w:t>
            </w:r>
            <w:r>
              <w:rPr>
                <w:rFonts w:hint="eastAsia" w:asciiTheme="minorEastAsia" w:hAnsiTheme="minorEastAsia" w:eastAsiaTheme="minorEastAsia" w:cstheme="minorEastAsia"/>
                <w:color w:val="auto"/>
                <w:kern w:val="0"/>
                <w:sz w:val="24"/>
              </w:rPr>
              <w:t>审核确认</w:t>
            </w:r>
            <w:r>
              <w:rPr>
                <w:rFonts w:hint="eastAsia" w:asciiTheme="minorEastAsia" w:hAnsiTheme="minorEastAsia" w:eastAsiaTheme="minorEastAsia" w:cstheme="minorEastAsia"/>
                <w:color w:val="auto"/>
                <w:kern w:val="0"/>
                <w:sz w:val="24"/>
                <w:lang w:val="en-US" w:eastAsia="zh-CN"/>
              </w:rPr>
              <w:t>完成</w:t>
            </w:r>
            <w:r>
              <w:rPr>
                <w:rFonts w:hint="eastAsia" w:asciiTheme="minorEastAsia" w:hAnsiTheme="minorEastAsia" w:eastAsiaTheme="minorEastAsia" w:cstheme="minorEastAsia"/>
                <w:color w:val="auto"/>
                <w:kern w:val="0"/>
                <w:sz w:val="24"/>
                <w:lang w:eastAsia="zh-CN"/>
              </w:rPr>
              <w:t>）退还。</w:t>
            </w:r>
          </w:p>
        </w:tc>
      </w:tr>
      <w:tr w14:paraId="4CBB6F7E">
        <w:tblPrEx>
          <w:tblCellMar>
            <w:top w:w="0" w:type="dxa"/>
            <w:left w:w="108" w:type="dxa"/>
            <w:bottom w:w="0" w:type="dxa"/>
            <w:right w:w="108" w:type="dxa"/>
          </w:tblCellMar>
        </w:tblPrEx>
        <w:trPr>
          <w:trHeight w:val="469" w:hRule="atLeast"/>
        </w:trPr>
        <w:tc>
          <w:tcPr>
            <w:tcW w:w="1936" w:type="dxa"/>
            <w:tcBorders>
              <w:top w:val="single" w:color="000000" w:sz="4" w:space="0"/>
              <w:left w:val="single" w:color="000000" w:sz="4" w:space="0"/>
              <w:bottom w:val="single" w:color="000000" w:sz="4" w:space="0"/>
              <w:right w:val="single" w:color="000000" w:sz="4" w:space="0"/>
            </w:tcBorders>
            <w:noWrap w:val="0"/>
            <w:vAlign w:val="center"/>
          </w:tcPr>
          <w:p w14:paraId="38E944C8">
            <w:pPr>
              <w:tabs>
                <w:tab w:val="left" w:pos="0"/>
              </w:tabs>
              <w:adjustRightInd w:val="0"/>
              <w:snapToGrid w:val="0"/>
              <w:spacing w:line="360" w:lineRule="auto"/>
              <w:jc w:val="center"/>
              <w:rPr>
                <w:rFonts w:hint="eastAsia" w:asciiTheme="minorEastAsia" w:hAnsiTheme="minorEastAsia" w:eastAsiaTheme="minorEastAsia" w:cstheme="minorEastAsia"/>
                <w:color w:val="auto"/>
                <w:kern w:val="0"/>
                <w:sz w:val="24"/>
                <w:lang w:eastAsia="zh-CN"/>
              </w:rPr>
            </w:pPr>
            <w:r>
              <w:rPr>
                <w:rFonts w:hint="eastAsia" w:asciiTheme="minorEastAsia" w:hAnsiTheme="minorEastAsia" w:eastAsiaTheme="minorEastAsia" w:cstheme="minorEastAsia"/>
                <w:color w:val="auto"/>
                <w:kern w:val="0"/>
                <w:sz w:val="24"/>
                <w:lang w:eastAsia="zh-CN"/>
              </w:rPr>
              <w:t>交货时间及地点</w:t>
            </w:r>
          </w:p>
        </w:tc>
        <w:tc>
          <w:tcPr>
            <w:tcW w:w="7186" w:type="dxa"/>
            <w:tcBorders>
              <w:top w:val="single" w:color="000000" w:sz="4" w:space="0"/>
              <w:left w:val="single" w:color="000000" w:sz="4" w:space="0"/>
              <w:bottom w:val="single" w:color="000000" w:sz="4" w:space="0"/>
              <w:right w:val="single" w:color="000000" w:sz="4" w:space="0"/>
            </w:tcBorders>
            <w:noWrap w:val="0"/>
            <w:vAlign w:val="center"/>
          </w:tcPr>
          <w:p w14:paraId="2D912A1D">
            <w:pPr>
              <w:tabs>
                <w:tab w:val="left" w:pos="0"/>
              </w:tabs>
              <w:adjustRightInd w:val="0"/>
              <w:snapToGrid w:val="0"/>
              <w:spacing w:line="360" w:lineRule="auto"/>
              <w:jc w:val="both"/>
              <w:rPr>
                <w:rFonts w:hint="eastAsia" w:asciiTheme="minorEastAsia" w:hAnsiTheme="minorEastAsia" w:eastAsiaTheme="minorEastAsia" w:cstheme="minorEastAsia"/>
                <w:color w:val="auto"/>
                <w:kern w:val="0"/>
                <w:sz w:val="24"/>
                <w:lang w:eastAsia="zh-CN"/>
              </w:rPr>
            </w:pPr>
            <w:r>
              <w:rPr>
                <w:rFonts w:hint="eastAsia" w:asciiTheme="minorEastAsia" w:hAnsiTheme="minorEastAsia" w:eastAsiaTheme="minorEastAsia" w:cstheme="minorEastAsia"/>
                <w:color w:val="auto"/>
                <w:kern w:val="0"/>
                <w:sz w:val="24"/>
                <w:lang w:val="en-US" w:eastAsia="zh-CN"/>
              </w:rPr>
              <w:t>交货时间：</w:t>
            </w:r>
            <w:r>
              <w:rPr>
                <w:rFonts w:hint="eastAsia" w:asciiTheme="minorEastAsia" w:hAnsiTheme="minorEastAsia" w:eastAsiaTheme="minorEastAsia" w:cstheme="minorEastAsia"/>
                <w:color w:val="auto"/>
                <w:kern w:val="0"/>
                <w:sz w:val="24"/>
                <w:lang w:eastAsia="zh-CN"/>
              </w:rPr>
              <w:t>合同签订后45日历天内全部完成并通过验收。</w:t>
            </w:r>
          </w:p>
          <w:p w14:paraId="5A486224">
            <w:pPr>
              <w:tabs>
                <w:tab w:val="left" w:pos="0"/>
              </w:tabs>
              <w:adjustRightInd w:val="0"/>
              <w:snapToGrid w:val="0"/>
              <w:spacing w:line="360" w:lineRule="auto"/>
              <w:jc w:val="both"/>
              <w:rPr>
                <w:rFonts w:hint="default" w:asciiTheme="minorEastAsia" w:hAnsiTheme="minorEastAsia" w:eastAsiaTheme="minorEastAsia" w:cstheme="minorEastAsia"/>
                <w:color w:val="auto"/>
                <w:kern w:val="0"/>
                <w:sz w:val="24"/>
                <w:lang w:val="en-US" w:eastAsia="zh-CN"/>
              </w:rPr>
            </w:pPr>
            <w:r>
              <w:rPr>
                <w:rFonts w:hint="eastAsia" w:asciiTheme="minorEastAsia" w:hAnsiTheme="minorEastAsia" w:eastAsiaTheme="minorEastAsia" w:cstheme="minorEastAsia"/>
                <w:color w:val="auto"/>
                <w:kern w:val="0"/>
                <w:sz w:val="24"/>
                <w:lang w:val="en-US" w:eastAsia="zh-CN"/>
              </w:rPr>
              <w:t>交货地点：招标人指定地点。</w:t>
            </w:r>
          </w:p>
        </w:tc>
      </w:tr>
      <w:tr w14:paraId="26F4E4A0">
        <w:tblPrEx>
          <w:tblCellMar>
            <w:top w:w="0" w:type="dxa"/>
            <w:left w:w="108" w:type="dxa"/>
            <w:bottom w:w="0" w:type="dxa"/>
            <w:right w:w="108" w:type="dxa"/>
          </w:tblCellMar>
        </w:tblPrEx>
        <w:trPr>
          <w:trHeight w:val="469" w:hRule="atLeast"/>
        </w:trPr>
        <w:tc>
          <w:tcPr>
            <w:tcW w:w="1936" w:type="dxa"/>
            <w:tcBorders>
              <w:top w:val="single" w:color="000000" w:sz="4" w:space="0"/>
              <w:left w:val="single" w:color="000000" w:sz="4" w:space="0"/>
              <w:bottom w:val="single" w:color="000000" w:sz="4" w:space="0"/>
              <w:right w:val="single" w:color="000000" w:sz="4" w:space="0"/>
            </w:tcBorders>
            <w:noWrap w:val="0"/>
            <w:vAlign w:val="center"/>
          </w:tcPr>
          <w:p w14:paraId="7C5F2B2C">
            <w:pPr>
              <w:tabs>
                <w:tab w:val="left" w:pos="0"/>
              </w:tabs>
              <w:adjustRightInd w:val="0"/>
              <w:snapToGrid w:val="0"/>
              <w:spacing w:line="360" w:lineRule="auto"/>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产品及服务质量保证</w:t>
            </w:r>
          </w:p>
        </w:tc>
        <w:tc>
          <w:tcPr>
            <w:tcW w:w="7186" w:type="dxa"/>
            <w:tcBorders>
              <w:top w:val="single" w:color="000000" w:sz="4" w:space="0"/>
              <w:left w:val="single" w:color="000000" w:sz="4" w:space="0"/>
              <w:bottom w:val="single" w:color="000000" w:sz="4" w:space="0"/>
              <w:right w:val="single" w:color="000000" w:sz="4" w:space="0"/>
            </w:tcBorders>
            <w:noWrap w:val="0"/>
            <w:vAlign w:val="center"/>
          </w:tcPr>
          <w:p w14:paraId="3EDEF063">
            <w:pPr>
              <w:tabs>
                <w:tab w:val="left" w:pos="0"/>
              </w:tabs>
              <w:adjustRightInd w:val="0"/>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（一）</w:t>
            </w:r>
            <w:r>
              <w:rPr>
                <w:rFonts w:hint="eastAsia" w:asciiTheme="minorEastAsia" w:hAnsiTheme="minorEastAsia" w:eastAsiaTheme="minorEastAsia" w:cstheme="minorEastAsia"/>
                <w:kern w:val="0"/>
                <w:sz w:val="24"/>
                <w:lang w:val="zh-CN"/>
              </w:rPr>
              <w:t>供应商</w:t>
            </w:r>
            <w:r>
              <w:rPr>
                <w:rFonts w:hint="eastAsia" w:asciiTheme="minorEastAsia" w:hAnsiTheme="minorEastAsia" w:eastAsiaTheme="minorEastAsia" w:cstheme="minorEastAsia"/>
                <w:kern w:val="0"/>
                <w:sz w:val="24"/>
              </w:rPr>
              <w:t>保证所供的商品必须是出厂原装合格产品,如发生所供的商品与合同不符,采购人有权拒收或退货,由此产生的一切责任和后果由</w:t>
            </w:r>
            <w:r>
              <w:rPr>
                <w:rFonts w:hint="eastAsia" w:asciiTheme="minorEastAsia" w:hAnsiTheme="minorEastAsia" w:eastAsiaTheme="minorEastAsia" w:cstheme="minorEastAsia"/>
                <w:kern w:val="0"/>
                <w:sz w:val="24"/>
                <w:lang w:val="zh-CN"/>
              </w:rPr>
              <w:t>供应商</w:t>
            </w:r>
            <w:r>
              <w:rPr>
                <w:rFonts w:hint="eastAsia" w:asciiTheme="minorEastAsia" w:hAnsiTheme="minorEastAsia" w:eastAsiaTheme="minorEastAsia" w:cstheme="minorEastAsia"/>
                <w:kern w:val="0"/>
                <w:sz w:val="24"/>
              </w:rPr>
              <w:t>承担。质保期自货物验收合格之日起计。</w:t>
            </w:r>
          </w:p>
          <w:p w14:paraId="12CFCAFF">
            <w:pPr>
              <w:tabs>
                <w:tab w:val="left" w:pos="0"/>
              </w:tabs>
              <w:adjustRightInd w:val="0"/>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（二）在所供商品交付时，</w:t>
            </w:r>
            <w:r>
              <w:rPr>
                <w:rFonts w:hint="eastAsia" w:asciiTheme="minorEastAsia" w:hAnsiTheme="minorEastAsia" w:eastAsiaTheme="minorEastAsia" w:cstheme="minorEastAsia"/>
                <w:kern w:val="0"/>
                <w:sz w:val="24"/>
                <w:lang w:val="zh-CN"/>
              </w:rPr>
              <w:t>供应商</w:t>
            </w:r>
            <w:r>
              <w:rPr>
                <w:rFonts w:hint="eastAsia" w:asciiTheme="minorEastAsia" w:hAnsiTheme="minorEastAsia" w:eastAsiaTheme="minorEastAsia" w:cstheme="minorEastAsia"/>
                <w:kern w:val="0"/>
                <w:sz w:val="24"/>
              </w:rPr>
              <w:t>必须向采购人提供产品说明书、质量保证书、保修卡等必须具备的相关资料和必备附件。</w:t>
            </w:r>
          </w:p>
        </w:tc>
      </w:tr>
      <w:tr w14:paraId="25D663D7">
        <w:tblPrEx>
          <w:tblCellMar>
            <w:top w:w="0" w:type="dxa"/>
            <w:left w:w="108" w:type="dxa"/>
            <w:bottom w:w="0" w:type="dxa"/>
            <w:right w:w="108" w:type="dxa"/>
          </w:tblCellMar>
        </w:tblPrEx>
        <w:trPr>
          <w:trHeight w:val="870" w:hRule="atLeast"/>
        </w:trPr>
        <w:tc>
          <w:tcPr>
            <w:tcW w:w="1936" w:type="dxa"/>
            <w:tcBorders>
              <w:top w:val="single" w:color="000000" w:sz="4" w:space="0"/>
              <w:left w:val="single" w:color="000000" w:sz="4" w:space="0"/>
              <w:bottom w:val="single" w:color="000000" w:sz="4" w:space="0"/>
              <w:right w:val="single" w:color="000000" w:sz="4" w:space="0"/>
            </w:tcBorders>
            <w:noWrap w:val="0"/>
            <w:vAlign w:val="center"/>
          </w:tcPr>
          <w:p w14:paraId="2DFDA8CF">
            <w:pPr>
              <w:tabs>
                <w:tab w:val="left" w:pos="0"/>
              </w:tabs>
              <w:adjustRightInd w:val="0"/>
              <w:snapToGrid w:val="0"/>
              <w:spacing w:line="360" w:lineRule="auto"/>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质保期</w:t>
            </w:r>
          </w:p>
        </w:tc>
        <w:tc>
          <w:tcPr>
            <w:tcW w:w="7186" w:type="dxa"/>
            <w:tcBorders>
              <w:top w:val="single" w:color="000000" w:sz="4" w:space="0"/>
              <w:left w:val="single" w:color="000000" w:sz="4" w:space="0"/>
              <w:bottom w:val="single" w:color="000000" w:sz="4" w:space="0"/>
              <w:right w:val="single" w:color="000000" w:sz="4" w:space="0"/>
            </w:tcBorders>
            <w:noWrap w:val="0"/>
            <w:vAlign w:val="center"/>
          </w:tcPr>
          <w:p w14:paraId="6FCCB9E9">
            <w:pPr>
              <w:tabs>
                <w:tab w:val="left" w:pos="0"/>
              </w:tabs>
              <w:adjustRightInd w:val="0"/>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24个月</w:t>
            </w:r>
          </w:p>
        </w:tc>
      </w:tr>
      <w:tr w14:paraId="53C45694">
        <w:tblPrEx>
          <w:tblCellMar>
            <w:top w:w="0" w:type="dxa"/>
            <w:left w:w="108" w:type="dxa"/>
            <w:bottom w:w="0" w:type="dxa"/>
            <w:right w:w="108" w:type="dxa"/>
          </w:tblCellMar>
        </w:tblPrEx>
        <w:tc>
          <w:tcPr>
            <w:tcW w:w="1936" w:type="dxa"/>
            <w:tcBorders>
              <w:top w:val="single" w:color="000000" w:sz="4" w:space="0"/>
              <w:left w:val="single" w:color="000000" w:sz="4" w:space="0"/>
              <w:bottom w:val="single" w:color="000000" w:sz="4" w:space="0"/>
              <w:right w:val="single" w:color="000000" w:sz="4" w:space="0"/>
            </w:tcBorders>
            <w:noWrap w:val="0"/>
            <w:vAlign w:val="center"/>
          </w:tcPr>
          <w:p w14:paraId="2D632620">
            <w:pPr>
              <w:tabs>
                <w:tab w:val="left" w:pos="0"/>
              </w:tabs>
              <w:adjustRightInd w:val="0"/>
              <w:snapToGrid w:val="0"/>
              <w:spacing w:line="360" w:lineRule="auto"/>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合同终止</w:t>
            </w:r>
          </w:p>
        </w:tc>
        <w:tc>
          <w:tcPr>
            <w:tcW w:w="7186" w:type="dxa"/>
            <w:tcBorders>
              <w:top w:val="single" w:color="000000" w:sz="4" w:space="0"/>
              <w:left w:val="single" w:color="000000" w:sz="4" w:space="0"/>
              <w:bottom w:val="single" w:color="000000" w:sz="4" w:space="0"/>
              <w:right w:val="single" w:color="000000" w:sz="4" w:space="0"/>
            </w:tcBorders>
            <w:noWrap w:val="0"/>
            <w:vAlign w:val="center"/>
          </w:tcPr>
          <w:p w14:paraId="74F18143">
            <w:pPr>
              <w:tabs>
                <w:tab w:val="left" w:pos="0"/>
              </w:tabs>
              <w:adjustRightInd w:val="0"/>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（一）未能使合同货物达到合同附件规定的技术性能和指标的；</w:t>
            </w:r>
          </w:p>
          <w:p w14:paraId="6BA49C73">
            <w:pPr>
              <w:tabs>
                <w:tab w:val="left" w:pos="0"/>
              </w:tabs>
              <w:adjustRightInd w:val="0"/>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（二）未能在合同规定的期限（或采购人同意延长的最终期限）内提供全部或部分货物的；</w:t>
            </w:r>
          </w:p>
          <w:p w14:paraId="4C7A7638">
            <w:pPr>
              <w:tabs>
                <w:tab w:val="left" w:pos="0"/>
              </w:tabs>
              <w:adjustRightInd w:val="0"/>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（三）未能履行合同规定的其它义务。</w:t>
            </w:r>
          </w:p>
        </w:tc>
      </w:tr>
    </w:tbl>
    <w:p w14:paraId="297CE080">
      <w:pPr>
        <w:keepNext w:val="0"/>
        <w:keepLines w:val="0"/>
        <w:pageBreakBefore w:val="0"/>
        <w:widowControl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24"/>
        </w:rPr>
        <w:br w:type="page"/>
      </w:r>
      <w:r>
        <w:rPr>
          <w:rFonts w:hint="eastAsia" w:asciiTheme="minorEastAsia" w:hAnsiTheme="minorEastAsia" w:eastAsiaTheme="minorEastAsia" w:cstheme="minorEastAsia"/>
          <w:b/>
          <w:sz w:val="36"/>
          <w:szCs w:val="36"/>
        </w:rPr>
        <w:t xml:space="preserve">第四部分   </w:t>
      </w:r>
      <w:bookmarkStart w:id="28" w:name="_Toc184313299"/>
      <w:bookmarkEnd w:id="28"/>
      <w:bookmarkStart w:id="29" w:name="_Toc184313253"/>
      <w:bookmarkEnd w:id="29"/>
      <w:bookmarkStart w:id="30" w:name="_Toc184310290"/>
      <w:bookmarkEnd w:id="30"/>
      <w:bookmarkStart w:id="31" w:name="_Toc184310277"/>
      <w:bookmarkEnd w:id="31"/>
      <w:bookmarkStart w:id="32" w:name="_Toc184314476"/>
      <w:bookmarkEnd w:id="32"/>
      <w:bookmarkStart w:id="33" w:name="_Toc184310276"/>
      <w:bookmarkEnd w:id="33"/>
      <w:bookmarkStart w:id="34" w:name="_Toc184308067"/>
      <w:bookmarkEnd w:id="34"/>
      <w:bookmarkStart w:id="35" w:name="_Toc184313255"/>
      <w:bookmarkEnd w:id="35"/>
      <w:bookmarkStart w:id="36" w:name="_Toc184313256"/>
      <w:bookmarkEnd w:id="36"/>
      <w:bookmarkStart w:id="37" w:name="_Toc184308058"/>
      <w:bookmarkEnd w:id="37"/>
      <w:bookmarkStart w:id="38" w:name="_Toc184312122"/>
      <w:bookmarkEnd w:id="38"/>
      <w:bookmarkStart w:id="39" w:name="_Toc184313298"/>
      <w:bookmarkEnd w:id="39"/>
      <w:bookmarkStart w:id="40" w:name="_Toc184310291"/>
      <w:bookmarkEnd w:id="40"/>
      <w:bookmarkStart w:id="41" w:name="_Toc184308055"/>
      <w:bookmarkEnd w:id="41"/>
      <w:bookmarkStart w:id="42" w:name="_Toc184310330"/>
      <w:bookmarkEnd w:id="42"/>
      <w:bookmarkStart w:id="43" w:name="_Toc184312090"/>
      <w:bookmarkEnd w:id="43"/>
      <w:bookmarkStart w:id="44" w:name="_Toc184312138"/>
      <w:bookmarkEnd w:id="44"/>
      <w:bookmarkStart w:id="45" w:name="_Toc184312092"/>
      <w:bookmarkEnd w:id="45"/>
      <w:bookmarkStart w:id="46" w:name="_Toc184312098"/>
      <w:bookmarkEnd w:id="46"/>
      <w:bookmarkStart w:id="47" w:name="_Toc184314428"/>
      <w:bookmarkEnd w:id="47"/>
      <w:bookmarkStart w:id="48" w:name="_Toc184313296"/>
      <w:bookmarkEnd w:id="48"/>
      <w:bookmarkStart w:id="49" w:name="_Toc184313274"/>
      <w:bookmarkEnd w:id="49"/>
      <w:bookmarkStart w:id="50" w:name="_Toc184314465"/>
      <w:bookmarkEnd w:id="50"/>
      <w:bookmarkStart w:id="51" w:name="_Toc184310297"/>
      <w:bookmarkEnd w:id="51"/>
      <w:bookmarkStart w:id="52" w:name="_Toc184313254"/>
      <w:bookmarkEnd w:id="52"/>
      <w:bookmarkStart w:id="53" w:name="_Toc184313293"/>
      <w:bookmarkEnd w:id="53"/>
      <w:bookmarkStart w:id="54" w:name="_Toc184310312"/>
      <w:bookmarkEnd w:id="54"/>
      <w:bookmarkStart w:id="55" w:name="_Toc184314436"/>
      <w:bookmarkEnd w:id="55"/>
      <w:bookmarkStart w:id="56" w:name="_Toc184312113"/>
      <w:bookmarkEnd w:id="56"/>
      <w:bookmarkStart w:id="57" w:name="_Toc184314426"/>
      <w:bookmarkEnd w:id="57"/>
      <w:bookmarkStart w:id="58" w:name="_Toc184310301"/>
      <w:bookmarkEnd w:id="58"/>
      <w:bookmarkStart w:id="59" w:name="_Toc184314458"/>
      <w:bookmarkEnd w:id="59"/>
      <w:bookmarkStart w:id="60" w:name="_Toc184308046"/>
      <w:bookmarkEnd w:id="60"/>
      <w:bookmarkStart w:id="61" w:name="_Toc184314429"/>
      <w:bookmarkEnd w:id="61"/>
      <w:bookmarkStart w:id="62" w:name="_Toc184310331"/>
      <w:bookmarkEnd w:id="62"/>
      <w:bookmarkStart w:id="63" w:name="_Toc184313246"/>
      <w:bookmarkEnd w:id="63"/>
      <w:bookmarkStart w:id="64" w:name="_Toc184314410"/>
      <w:bookmarkEnd w:id="64"/>
      <w:bookmarkStart w:id="65" w:name="_Toc184313269"/>
      <w:bookmarkEnd w:id="65"/>
      <w:bookmarkStart w:id="66" w:name="_Toc184314424"/>
      <w:bookmarkEnd w:id="66"/>
      <w:bookmarkStart w:id="67" w:name="_Toc184310317"/>
      <w:bookmarkEnd w:id="67"/>
      <w:bookmarkStart w:id="68" w:name="_Toc184308071"/>
      <w:bookmarkEnd w:id="68"/>
      <w:bookmarkStart w:id="69" w:name="_Toc184310322"/>
      <w:bookmarkEnd w:id="69"/>
      <w:bookmarkStart w:id="70" w:name="_Toc184314469"/>
      <w:bookmarkEnd w:id="70"/>
      <w:bookmarkStart w:id="71" w:name="_Toc184313257"/>
      <w:bookmarkEnd w:id="71"/>
      <w:bookmarkStart w:id="72" w:name="_Toc184313281"/>
      <w:bookmarkEnd w:id="72"/>
      <w:bookmarkStart w:id="73" w:name="_Toc184308045"/>
      <w:bookmarkEnd w:id="73"/>
      <w:bookmarkStart w:id="74" w:name="_Toc184312086"/>
      <w:bookmarkEnd w:id="74"/>
      <w:bookmarkStart w:id="75" w:name="_Toc184310336"/>
      <w:bookmarkEnd w:id="75"/>
      <w:bookmarkStart w:id="76" w:name="_Toc184308040"/>
      <w:bookmarkEnd w:id="76"/>
      <w:bookmarkStart w:id="77" w:name="_Toc184312136"/>
      <w:bookmarkEnd w:id="77"/>
      <w:bookmarkStart w:id="78" w:name="_Toc184310281"/>
      <w:bookmarkEnd w:id="78"/>
      <w:bookmarkStart w:id="79" w:name="_Toc184312093"/>
      <w:bookmarkEnd w:id="79"/>
      <w:bookmarkStart w:id="80" w:name="_Toc184313284"/>
      <w:bookmarkEnd w:id="80"/>
      <w:bookmarkStart w:id="81" w:name="_Toc184314414"/>
      <w:bookmarkEnd w:id="81"/>
      <w:bookmarkStart w:id="82" w:name="_Toc184312071"/>
      <w:bookmarkEnd w:id="82"/>
      <w:bookmarkStart w:id="83" w:name="_Toc184310302"/>
      <w:bookmarkEnd w:id="83"/>
      <w:bookmarkStart w:id="84" w:name="_Toc184314466"/>
      <w:bookmarkEnd w:id="84"/>
      <w:bookmarkStart w:id="85" w:name="_Toc184310285"/>
      <w:bookmarkEnd w:id="85"/>
      <w:bookmarkStart w:id="86" w:name="_Toc184310289"/>
      <w:bookmarkEnd w:id="86"/>
      <w:bookmarkStart w:id="87" w:name="_Toc184310314"/>
      <w:bookmarkEnd w:id="87"/>
      <w:bookmarkStart w:id="88" w:name="_Toc184312075"/>
      <w:bookmarkEnd w:id="88"/>
      <w:bookmarkStart w:id="89" w:name="_Toc184313247"/>
      <w:bookmarkEnd w:id="89"/>
      <w:bookmarkStart w:id="90" w:name="_Toc184310339"/>
      <w:bookmarkEnd w:id="90"/>
      <w:bookmarkStart w:id="91" w:name="_Toc184313289"/>
      <w:bookmarkEnd w:id="91"/>
      <w:bookmarkStart w:id="92" w:name="_Toc184310292"/>
      <w:bookmarkEnd w:id="92"/>
      <w:bookmarkStart w:id="93" w:name="_Toc184312070"/>
      <w:bookmarkEnd w:id="93"/>
      <w:bookmarkStart w:id="94" w:name="_Toc184308053"/>
      <w:bookmarkEnd w:id="94"/>
      <w:bookmarkStart w:id="95" w:name="_Toc184312134"/>
      <w:bookmarkEnd w:id="95"/>
      <w:bookmarkStart w:id="96" w:name="_Toc184314473"/>
      <w:bookmarkEnd w:id="96"/>
      <w:bookmarkStart w:id="97" w:name="_Toc184313275"/>
      <w:bookmarkEnd w:id="97"/>
      <w:bookmarkStart w:id="98" w:name="_Toc184314441"/>
      <w:bookmarkEnd w:id="98"/>
      <w:bookmarkStart w:id="99" w:name="_Toc184310293"/>
      <w:bookmarkEnd w:id="99"/>
      <w:bookmarkStart w:id="100" w:name="_Toc184308064"/>
      <w:bookmarkEnd w:id="100"/>
      <w:bookmarkStart w:id="101" w:name="_Toc184313306"/>
      <w:bookmarkEnd w:id="101"/>
      <w:bookmarkStart w:id="102" w:name="_Toc184308076"/>
      <w:bookmarkEnd w:id="102"/>
      <w:bookmarkStart w:id="103" w:name="_Toc184314415"/>
      <w:bookmarkEnd w:id="103"/>
      <w:bookmarkStart w:id="104" w:name="_Toc184308050"/>
      <w:bookmarkEnd w:id="104"/>
      <w:bookmarkStart w:id="105" w:name="_Toc184308049"/>
      <w:bookmarkEnd w:id="105"/>
      <w:bookmarkStart w:id="106" w:name="_Toc184313245"/>
      <w:bookmarkEnd w:id="106"/>
      <w:bookmarkStart w:id="107" w:name="_Toc184314461"/>
      <w:bookmarkEnd w:id="107"/>
      <w:bookmarkStart w:id="108" w:name="_Toc184314448"/>
      <w:bookmarkEnd w:id="108"/>
      <w:bookmarkStart w:id="109" w:name="_Toc184312080"/>
      <w:bookmarkEnd w:id="109"/>
      <w:bookmarkStart w:id="110" w:name="_Toc184312128"/>
      <w:bookmarkEnd w:id="110"/>
      <w:bookmarkStart w:id="111" w:name="_Toc184313285"/>
      <w:bookmarkEnd w:id="111"/>
      <w:bookmarkStart w:id="112" w:name="_Toc184313239"/>
      <w:bookmarkEnd w:id="112"/>
      <w:bookmarkStart w:id="113" w:name="_Toc184308100"/>
      <w:bookmarkEnd w:id="113"/>
      <w:bookmarkStart w:id="114" w:name="_Toc184312132"/>
      <w:bookmarkEnd w:id="114"/>
      <w:bookmarkStart w:id="115" w:name="_Toc184310305"/>
      <w:bookmarkEnd w:id="115"/>
      <w:bookmarkStart w:id="116" w:name="_Toc184314412"/>
      <w:bookmarkEnd w:id="116"/>
      <w:bookmarkStart w:id="117" w:name="_Toc184313244"/>
      <w:bookmarkEnd w:id="117"/>
      <w:bookmarkStart w:id="118" w:name="_Toc184314438"/>
      <w:bookmarkEnd w:id="118"/>
      <w:bookmarkStart w:id="119" w:name="_Toc184313307"/>
      <w:bookmarkEnd w:id="119"/>
      <w:bookmarkStart w:id="120" w:name="_Toc184310341"/>
      <w:bookmarkEnd w:id="120"/>
      <w:bookmarkStart w:id="121" w:name="_Toc184308081"/>
      <w:bookmarkEnd w:id="121"/>
      <w:bookmarkStart w:id="122" w:name="_Toc184314423"/>
      <w:bookmarkEnd w:id="122"/>
      <w:bookmarkStart w:id="123" w:name="_Toc184312117"/>
      <w:bookmarkEnd w:id="123"/>
      <w:bookmarkStart w:id="124" w:name="_Toc184312082"/>
      <w:bookmarkEnd w:id="124"/>
      <w:bookmarkStart w:id="125" w:name="_Toc184312097"/>
      <w:bookmarkEnd w:id="125"/>
      <w:bookmarkStart w:id="126" w:name="_Toc184313303"/>
      <w:bookmarkEnd w:id="126"/>
      <w:bookmarkStart w:id="127" w:name="_Toc184308037"/>
      <w:bookmarkEnd w:id="127"/>
      <w:bookmarkStart w:id="128" w:name="_Toc184312131"/>
      <w:bookmarkEnd w:id="128"/>
      <w:bookmarkStart w:id="129" w:name="_Toc184313288"/>
      <w:bookmarkEnd w:id="129"/>
      <w:bookmarkStart w:id="130" w:name="_Toc184313273"/>
      <w:bookmarkEnd w:id="130"/>
      <w:bookmarkStart w:id="131" w:name="_Toc184312094"/>
      <w:bookmarkEnd w:id="131"/>
      <w:bookmarkStart w:id="132" w:name="_Toc184313270"/>
      <w:bookmarkEnd w:id="132"/>
      <w:bookmarkStart w:id="133" w:name="_Toc184314447"/>
      <w:bookmarkEnd w:id="133"/>
      <w:bookmarkStart w:id="134" w:name="_Toc184310340"/>
      <w:bookmarkEnd w:id="134"/>
      <w:bookmarkStart w:id="135" w:name="_Toc184314456"/>
      <w:bookmarkEnd w:id="135"/>
      <w:bookmarkStart w:id="136" w:name="_Toc184312074"/>
      <w:bookmarkEnd w:id="136"/>
      <w:bookmarkStart w:id="137" w:name="_Toc184312101"/>
      <w:bookmarkEnd w:id="137"/>
      <w:bookmarkStart w:id="138" w:name="_Toc184312108"/>
      <w:bookmarkEnd w:id="138"/>
      <w:bookmarkStart w:id="139" w:name="_Toc184312087"/>
      <w:bookmarkEnd w:id="139"/>
      <w:bookmarkStart w:id="140" w:name="_Toc184313310"/>
      <w:bookmarkEnd w:id="140"/>
      <w:bookmarkStart w:id="141" w:name="_Toc184312084"/>
      <w:bookmarkEnd w:id="141"/>
      <w:bookmarkStart w:id="142" w:name="_Toc184312133"/>
      <w:bookmarkEnd w:id="142"/>
      <w:bookmarkStart w:id="143" w:name="_Toc184314451"/>
      <w:bookmarkEnd w:id="143"/>
      <w:bookmarkStart w:id="144" w:name="_Toc184312096"/>
      <w:bookmarkEnd w:id="144"/>
      <w:bookmarkStart w:id="145" w:name="_Toc184308038"/>
      <w:bookmarkEnd w:id="145"/>
      <w:bookmarkStart w:id="146" w:name="_Toc184308090"/>
      <w:bookmarkEnd w:id="146"/>
      <w:bookmarkStart w:id="147" w:name="_Toc184313266"/>
      <w:bookmarkEnd w:id="147"/>
      <w:bookmarkStart w:id="148" w:name="_Toc184313295"/>
      <w:bookmarkEnd w:id="148"/>
      <w:bookmarkStart w:id="149" w:name="_Toc184312121"/>
      <w:bookmarkEnd w:id="149"/>
      <w:bookmarkStart w:id="150" w:name="_Toc184308036"/>
      <w:bookmarkEnd w:id="150"/>
      <w:bookmarkStart w:id="151" w:name="_Toc184313271"/>
      <w:bookmarkEnd w:id="151"/>
      <w:bookmarkStart w:id="152" w:name="_Toc184313276"/>
      <w:bookmarkEnd w:id="152"/>
      <w:bookmarkStart w:id="153" w:name="_Toc184310325"/>
      <w:bookmarkEnd w:id="153"/>
      <w:bookmarkStart w:id="154" w:name="_Toc184310273"/>
      <w:bookmarkEnd w:id="154"/>
      <w:bookmarkStart w:id="155" w:name="_Toc184308080"/>
      <w:bookmarkEnd w:id="155"/>
      <w:bookmarkStart w:id="156" w:name="_Toc184310333"/>
      <w:bookmarkEnd w:id="156"/>
      <w:bookmarkStart w:id="157" w:name="_Toc184310275"/>
      <w:bookmarkEnd w:id="157"/>
      <w:bookmarkStart w:id="158" w:name="_Toc184312116"/>
      <w:bookmarkEnd w:id="158"/>
      <w:bookmarkStart w:id="159" w:name="_Toc184308096"/>
      <w:bookmarkEnd w:id="159"/>
      <w:bookmarkStart w:id="160" w:name="_Toc184308061"/>
      <w:bookmarkEnd w:id="160"/>
      <w:bookmarkStart w:id="161" w:name="_Toc184310308"/>
      <w:bookmarkEnd w:id="161"/>
      <w:bookmarkStart w:id="162" w:name="_Toc184308103"/>
      <w:bookmarkEnd w:id="162"/>
      <w:bookmarkStart w:id="163" w:name="_Toc184310320"/>
      <w:bookmarkEnd w:id="163"/>
      <w:bookmarkStart w:id="164" w:name="_Toc184314474"/>
      <w:bookmarkEnd w:id="164"/>
      <w:bookmarkStart w:id="165" w:name="_Toc184308072"/>
      <w:bookmarkEnd w:id="165"/>
      <w:bookmarkStart w:id="166" w:name="_Toc184314440"/>
      <w:bookmarkEnd w:id="166"/>
      <w:bookmarkStart w:id="167" w:name="_Toc184314457"/>
      <w:bookmarkEnd w:id="167"/>
      <w:bookmarkStart w:id="168" w:name="_Toc184308054"/>
      <w:bookmarkEnd w:id="168"/>
      <w:bookmarkStart w:id="169" w:name="_Toc184310288"/>
      <w:bookmarkEnd w:id="169"/>
      <w:bookmarkStart w:id="170" w:name="_Toc184313294"/>
      <w:bookmarkEnd w:id="170"/>
      <w:bookmarkStart w:id="171" w:name="_Toc184312076"/>
      <w:bookmarkEnd w:id="171"/>
      <w:bookmarkStart w:id="172" w:name="_Toc184310298"/>
      <w:bookmarkEnd w:id="172"/>
      <w:bookmarkStart w:id="173" w:name="_Toc184314422"/>
      <w:bookmarkEnd w:id="173"/>
      <w:bookmarkStart w:id="174" w:name="_Toc184312067"/>
      <w:bookmarkEnd w:id="174"/>
      <w:bookmarkStart w:id="175" w:name="_Toc184314445"/>
      <w:bookmarkEnd w:id="175"/>
      <w:bookmarkStart w:id="176" w:name="_Toc184312135"/>
      <w:bookmarkEnd w:id="176"/>
      <w:bookmarkStart w:id="177" w:name="_Toc184314443"/>
      <w:bookmarkEnd w:id="177"/>
      <w:bookmarkStart w:id="178" w:name="_Toc184312104"/>
      <w:bookmarkEnd w:id="178"/>
      <w:bookmarkStart w:id="179" w:name="_Toc184308043"/>
      <w:bookmarkEnd w:id="179"/>
      <w:bookmarkStart w:id="180" w:name="_Toc184310282"/>
      <w:bookmarkEnd w:id="180"/>
      <w:bookmarkStart w:id="181" w:name="_Toc184312127"/>
      <w:bookmarkEnd w:id="181"/>
      <w:bookmarkStart w:id="182" w:name="_Toc184308059"/>
      <w:bookmarkEnd w:id="182"/>
      <w:bookmarkStart w:id="183" w:name="_Toc184308075"/>
      <w:bookmarkEnd w:id="183"/>
      <w:bookmarkStart w:id="184" w:name="_Toc184310329"/>
      <w:bookmarkEnd w:id="184"/>
      <w:bookmarkStart w:id="185" w:name="_Toc184308042"/>
      <w:bookmarkEnd w:id="185"/>
      <w:bookmarkStart w:id="186" w:name="_Toc184314470"/>
      <w:bookmarkEnd w:id="186"/>
      <w:bookmarkStart w:id="187" w:name="_Toc184312123"/>
      <w:bookmarkEnd w:id="187"/>
      <w:bookmarkStart w:id="188" w:name="_Toc184314475"/>
      <w:bookmarkEnd w:id="188"/>
      <w:bookmarkStart w:id="189" w:name="_Toc184310335"/>
      <w:bookmarkEnd w:id="189"/>
      <w:bookmarkStart w:id="190" w:name="_Toc184314431"/>
      <w:bookmarkEnd w:id="190"/>
      <w:bookmarkStart w:id="191" w:name="_Toc184312105"/>
      <w:bookmarkEnd w:id="191"/>
      <w:bookmarkStart w:id="192" w:name="_Toc184313287"/>
      <w:bookmarkEnd w:id="192"/>
      <w:bookmarkStart w:id="193" w:name="_Toc184312068"/>
      <w:bookmarkEnd w:id="193"/>
      <w:bookmarkStart w:id="194" w:name="_Toc184314450"/>
      <w:bookmarkEnd w:id="194"/>
      <w:bookmarkStart w:id="195" w:name="_Toc184312119"/>
      <w:bookmarkEnd w:id="195"/>
      <w:bookmarkStart w:id="196" w:name="_Toc184313283"/>
      <w:bookmarkEnd w:id="196"/>
      <w:bookmarkStart w:id="197" w:name="_Toc184312072"/>
      <w:bookmarkEnd w:id="197"/>
      <w:bookmarkStart w:id="198" w:name="_Toc184308086"/>
      <w:bookmarkEnd w:id="198"/>
      <w:bookmarkStart w:id="199" w:name="_Toc184312095"/>
      <w:bookmarkEnd w:id="199"/>
      <w:bookmarkStart w:id="200" w:name="_Toc184310274"/>
      <w:bookmarkEnd w:id="200"/>
      <w:bookmarkStart w:id="201" w:name="_Toc184314416"/>
      <w:bookmarkEnd w:id="201"/>
      <w:bookmarkStart w:id="202" w:name="_Toc184314420"/>
      <w:bookmarkEnd w:id="202"/>
      <w:bookmarkStart w:id="203" w:name="_Toc184308102"/>
      <w:bookmarkEnd w:id="203"/>
      <w:bookmarkStart w:id="204" w:name="_Toc184313241"/>
      <w:bookmarkEnd w:id="204"/>
      <w:bookmarkStart w:id="205" w:name="_Toc184314427"/>
      <w:bookmarkEnd w:id="205"/>
      <w:bookmarkStart w:id="206" w:name="_Toc184310300"/>
      <w:bookmarkEnd w:id="206"/>
      <w:bookmarkStart w:id="207" w:name="_Toc184310303"/>
      <w:bookmarkEnd w:id="207"/>
      <w:bookmarkStart w:id="208" w:name="_Toc184308089"/>
      <w:bookmarkEnd w:id="208"/>
      <w:bookmarkStart w:id="209" w:name="_Toc184314442"/>
      <w:bookmarkEnd w:id="209"/>
      <w:bookmarkStart w:id="210" w:name="_Toc184313308"/>
      <w:bookmarkEnd w:id="210"/>
      <w:bookmarkStart w:id="211" w:name="_Toc184308041"/>
      <w:bookmarkEnd w:id="211"/>
      <w:bookmarkStart w:id="212" w:name="_Toc184308101"/>
      <w:bookmarkEnd w:id="212"/>
      <w:bookmarkStart w:id="213" w:name="_Toc184310323"/>
      <w:bookmarkEnd w:id="213"/>
      <w:bookmarkStart w:id="214" w:name="_Toc184308104"/>
      <w:bookmarkEnd w:id="214"/>
      <w:bookmarkStart w:id="215" w:name="_Toc184312073"/>
      <w:bookmarkEnd w:id="215"/>
      <w:bookmarkStart w:id="216" w:name="_Toc184313248"/>
      <w:bookmarkEnd w:id="216"/>
      <w:bookmarkStart w:id="217" w:name="_Toc184312099"/>
      <w:bookmarkEnd w:id="217"/>
      <w:bookmarkStart w:id="218" w:name="_Toc184312118"/>
      <w:bookmarkEnd w:id="218"/>
      <w:bookmarkStart w:id="219" w:name="_Toc184308066"/>
      <w:bookmarkEnd w:id="219"/>
      <w:bookmarkStart w:id="220" w:name="_Toc184314478"/>
      <w:bookmarkEnd w:id="220"/>
      <w:bookmarkStart w:id="221" w:name="_Toc184313304"/>
      <w:bookmarkEnd w:id="221"/>
      <w:bookmarkStart w:id="222" w:name="_Toc184312100"/>
      <w:bookmarkEnd w:id="222"/>
      <w:bookmarkStart w:id="223" w:name="_Toc184310295"/>
      <w:bookmarkEnd w:id="223"/>
      <w:bookmarkStart w:id="224" w:name="_Toc184310306"/>
      <w:bookmarkEnd w:id="224"/>
      <w:bookmarkStart w:id="225" w:name="_Toc184313291"/>
      <w:bookmarkEnd w:id="225"/>
      <w:bookmarkStart w:id="226" w:name="_Toc184314430"/>
      <w:bookmarkEnd w:id="226"/>
      <w:bookmarkStart w:id="227" w:name="_Toc184314459"/>
      <w:bookmarkEnd w:id="227"/>
      <w:bookmarkStart w:id="228" w:name="_Toc184314471"/>
      <w:bookmarkEnd w:id="228"/>
      <w:bookmarkStart w:id="229" w:name="_Toc184314453"/>
      <w:bookmarkEnd w:id="229"/>
      <w:bookmarkStart w:id="230" w:name="_Toc184310284"/>
      <w:bookmarkEnd w:id="230"/>
      <w:bookmarkStart w:id="231" w:name="_Toc184314413"/>
      <w:bookmarkEnd w:id="231"/>
      <w:bookmarkStart w:id="232" w:name="_Toc184313242"/>
      <w:bookmarkEnd w:id="232"/>
      <w:bookmarkStart w:id="233" w:name="_Toc184312091"/>
      <w:bookmarkEnd w:id="233"/>
      <w:bookmarkStart w:id="234" w:name="_Toc184308052"/>
      <w:bookmarkEnd w:id="234"/>
      <w:bookmarkStart w:id="235" w:name="_Toc184310342"/>
      <w:bookmarkEnd w:id="235"/>
      <w:bookmarkStart w:id="236" w:name="_Toc184310310"/>
      <w:bookmarkEnd w:id="236"/>
      <w:bookmarkStart w:id="237" w:name="_Toc184312109"/>
      <w:bookmarkEnd w:id="237"/>
      <w:bookmarkStart w:id="238" w:name="_Toc184313250"/>
      <w:bookmarkEnd w:id="238"/>
      <w:bookmarkStart w:id="239" w:name="_Toc184308074"/>
      <w:bookmarkEnd w:id="239"/>
      <w:bookmarkStart w:id="240" w:name="_Toc184308082"/>
      <w:bookmarkEnd w:id="240"/>
      <w:bookmarkStart w:id="241" w:name="_Toc184310283"/>
      <w:bookmarkEnd w:id="241"/>
      <w:bookmarkStart w:id="242" w:name="_Toc184310334"/>
      <w:bookmarkEnd w:id="242"/>
      <w:bookmarkStart w:id="243" w:name="_Toc184312110"/>
      <w:bookmarkEnd w:id="243"/>
      <w:bookmarkStart w:id="244" w:name="_Toc184312124"/>
      <w:bookmarkEnd w:id="244"/>
      <w:bookmarkStart w:id="245" w:name="_Toc184312125"/>
      <w:bookmarkEnd w:id="245"/>
      <w:bookmarkStart w:id="246" w:name="_Toc184314417"/>
      <w:bookmarkEnd w:id="246"/>
      <w:bookmarkStart w:id="247" w:name="_Toc184310279"/>
      <w:bookmarkEnd w:id="247"/>
      <w:bookmarkStart w:id="248" w:name="_Toc184310319"/>
      <w:bookmarkEnd w:id="248"/>
      <w:bookmarkStart w:id="249" w:name="_Toc184314432"/>
      <w:bookmarkEnd w:id="249"/>
      <w:bookmarkStart w:id="250" w:name="_Toc184308073"/>
      <w:bookmarkEnd w:id="250"/>
      <w:bookmarkStart w:id="251" w:name="_Toc184313280"/>
      <w:bookmarkEnd w:id="251"/>
      <w:bookmarkStart w:id="252" w:name="_Toc184314467"/>
      <w:bookmarkEnd w:id="252"/>
      <w:bookmarkStart w:id="253" w:name="_Toc184313249"/>
      <w:bookmarkEnd w:id="253"/>
      <w:bookmarkStart w:id="254" w:name="_Toc184313305"/>
      <w:bookmarkEnd w:id="254"/>
      <w:bookmarkStart w:id="255" w:name="_Toc184314481"/>
      <w:bookmarkEnd w:id="255"/>
      <w:bookmarkStart w:id="256" w:name="_Toc184313292"/>
      <w:bookmarkEnd w:id="256"/>
      <w:bookmarkStart w:id="257" w:name="_Toc184312115"/>
      <w:bookmarkEnd w:id="257"/>
      <w:bookmarkStart w:id="258" w:name="_Toc184313268"/>
      <w:bookmarkEnd w:id="258"/>
      <w:bookmarkStart w:id="259" w:name="_Toc184308083"/>
      <w:bookmarkEnd w:id="259"/>
      <w:bookmarkStart w:id="260" w:name="_Toc184314472"/>
      <w:bookmarkEnd w:id="260"/>
      <w:bookmarkStart w:id="261" w:name="_Toc184314464"/>
      <w:bookmarkEnd w:id="261"/>
      <w:bookmarkStart w:id="262" w:name="_Toc184310338"/>
      <w:bookmarkEnd w:id="262"/>
      <w:bookmarkStart w:id="263" w:name="_Toc184312089"/>
      <w:bookmarkEnd w:id="263"/>
      <w:bookmarkStart w:id="264" w:name="_Toc184312081"/>
      <w:bookmarkEnd w:id="264"/>
      <w:bookmarkStart w:id="265" w:name="_Toc184312079"/>
      <w:bookmarkEnd w:id="265"/>
      <w:bookmarkStart w:id="266" w:name="_Toc184308099"/>
      <w:bookmarkEnd w:id="266"/>
      <w:bookmarkStart w:id="267" w:name="_Toc184308062"/>
      <w:bookmarkEnd w:id="267"/>
      <w:bookmarkStart w:id="268" w:name="_Toc184308085"/>
      <w:bookmarkEnd w:id="268"/>
      <w:bookmarkStart w:id="269" w:name="_Toc184308056"/>
      <w:bookmarkEnd w:id="269"/>
      <w:bookmarkStart w:id="270" w:name="_Toc184308078"/>
      <w:bookmarkEnd w:id="270"/>
      <w:bookmarkStart w:id="271" w:name="_Toc184310307"/>
      <w:bookmarkEnd w:id="271"/>
      <w:bookmarkStart w:id="272" w:name="_Toc184313243"/>
      <w:bookmarkEnd w:id="272"/>
      <w:bookmarkStart w:id="273" w:name="_Toc184308065"/>
      <w:bookmarkEnd w:id="273"/>
      <w:bookmarkStart w:id="274" w:name="_Toc184308092"/>
      <w:bookmarkEnd w:id="274"/>
      <w:bookmarkStart w:id="275" w:name="_Toc184308106"/>
      <w:bookmarkEnd w:id="275"/>
      <w:bookmarkStart w:id="276" w:name="_Toc184308107"/>
      <w:bookmarkEnd w:id="276"/>
      <w:bookmarkStart w:id="277" w:name="_Toc184314479"/>
      <w:bookmarkEnd w:id="277"/>
      <w:bookmarkStart w:id="278" w:name="_Toc184308048"/>
      <w:bookmarkEnd w:id="278"/>
      <w:bookmarkStart w:id="279" w:name="_Toc184314452"/>
      <w:bookmarkEnd w:id="279"/>
      <w:bookmarkStart w:id="280" w:name="_Toc184313301"/>
      <w:bookmarkEnd w:id="280"/>
      <w:bookmarkStart w:id="281" w:name="_Toc184314454"/>
      <w:bookmarkEnd w:id="281"/>
      <w:bookmarkStart w:id="282" w:name="_Toc184308039"/>
      <w:bookmarkEnd w:id="282"/>
      <w:bookmarkStart w:id="283" w:name="_Toc184310321"/>
      <w:bookmarkEnd w:id="283"/>
      <w:bookmarkStart w:id="284" w:name="_Toc184310344"/>
      <w:bookmarkEnd w:id="284"/>
      <w:bookmarkStart w:id="285" w:name="_Toc184310326"/>
      <w:bookmarkEnd w:id="285"/>
      <w:bookmarkStart w:id="286" w:name="_Toc184312137"/>
      <w:bookmarkEnd w:id="286"/>
      <w:bookmarkStart w:id="287" w:name="_Toc184314419"/>
      <w:bookmarkEnd w:id="287"/>
      <w:bookmarkStart w:id="288" w:name="_Toc184310343"/>
      <w:bookmarkEnd w:id="288"/>
      <w:bookmarkStart w:id="289" w:name="_Toc184313278"/>
      <w:bookmarkEnd w:id="289"/>
      <w:bookmarkStart w:id="290" w:name="_Toc184313252"/>
      <w:bookmarkEnd w:id="290"/>
      <w:bookmarkStart w:id="291" w:name="_Toc184312112"/>
      <w:bookmarkEnd w:id="291"/>
      <w:bookmarkStart w:id="292" w:name="_Toc184314434"/>
      <w:bookmarkEnd w:id="292"/>
      <w:bookmarkStart w:id="293" w:name="_Toc184313238"/>
      <w:bookmarkEnd w:id="293"/>
      <w:bookmarkStart w:id="294" w:name="_Toc184308060"/>
      <w:bookmarkEnd w:id="294"/>
      <w:bookmarkStart w:id="295" w:name="_Toc184308077"/>
      <w:bookmarkEnd w:id="295"/>
      <w:bookmarkStart w:id="296" w:name="_Toc184310313"/>
      <w:bookmarkEnd w:id="296"/>
      <w:bookmarkStart w:id="297" w:name="_Toc184310304"/>
      <w:bookmarkEnd w:id="297"/>
      <w:bookmarkStart w:id="298" w:name="_Toc184308069"/>
      <w:bookmarkEnd w:id="298"/>
      <w:bookmarkStart w:id="299" w:name="_Toc184312139"/>
      <w:bookmarkEnd w:id="299"/>
      <w:bookmarkStart w:id="300" w:name="_Toc184312120"/>
      <w:bookmarkEnd w:id="300"/>
      <w:bookmarkStart w:id="301" w:name="_Toc184312107"/>
      <w:bookmarkEnd w:id="301"/>
      <w:bookmarkStart w:id="302" w:name="_Toc184308105"/>
      <w:bookmarkEnd w:id="302"/>
      <w:bookmarkStart w:id="303" w:name="_Toc184313277"/>
      <w:bookmarkEnd w:id="303"/>
      <w:bookmarkStart w:id="304" w:name="_Toc184310316"/>
      <w:bookmarkEnd w:id="304"/>
      <w:bookmarkStart w:id="305" w:name="_Toc184312077"/>
      <w:bookmarkEnd w:id="305"/>
      <w:bookmarkStart w:id="306" w:name="_Toc184313282"/>
      <w:bookmarkEnd w:id="306"/>
      <w:bookmarkStart w:id="307" w:name="_Toc184314462"/>
      <w:bookmarkEnd w:id="307"/>
      <w:bookmarkStart w:id="308" w:name="_Toc184310286"/>
      <w:bookmarkEnd w:id="308"/>
      <w:bookmarkStart w:id="309" w:name="_Toc184313260"/>
      <w:bookmarkEnd w:id="309"/>
      <w:bookmarkStart w:id="310" w:name="_Toc184314480"/>
      <w:bookmarkEnd w:id="310"/>
      <w:bookmarkStart w:id="311" w:name="_Toc184308098"/>
      <w:bookmarkEnd w:id="311"/>
      <w:bookmarkStart w:id="312" w:name="_Toc184312102"/>
      <w:bookmarkEnd w:id="312"/>
      <w:bookmarkStart w:id="313" w:name="_Toc184310299"/>
      <w:bookmarkEnd w:id="313"/>
      <w:bookmarkStart w:id="314" w:name="_Toc184310294"/>
      <w:bookmarkEnd w:id="314"/>
      <w:bookmarkStart w:id="315" w:name="_Toc184310327"/>
      <w:bookmarkEnd w:id="315"/>
      <w:bookmarkStart w:id="316" w:name="_Toc184310324"/>
      <w:bookmarkEnd w:id="316"/>
      <w:bookmarkStart w:id="317" w:name="_Toc184313251"/>
      <w:bookmarkEnd w:id="317"/>
      <w:bookmarkStart w:id="318" w:name="_Toc184314463"/>
      <w:bookmarkEnd w:id="318"/>
      <w:bookmarkStart w:id="319" w:name="_Toc184312129"/>
      <w:bookmarkEnd w:id="319"/>
      <w:bookmarkStart w:id="320" w:name="_Toc184314449"/>
      <w:bookmarkEnd w:id="320"/>
      <w:bookmarkStart w:id="321" w:name="_Toc184313258"/>
      <w:bookmarkEnd w:id="321"/>
      <w:bookmarkStart w:id="322" w:name="_Toc184313262"/>
      <w:bookmarkEnd w:id="322"/>
      <w:bookmarkStart w:id="323" w:name="_Toc184310296"/>
      <w:bookmarkEnd w:id="323"/>
      <w:bookmarkStart w:id="324" w:name="_Toc184313279"/>
      <w:bookmarkEnd w:id="324"/>
      <w:bookmarkStart w:id="325" w:name="_Toc184310311"/>
      <w:bookmarkEnd w:id="325"/>
      <w:bookmarkStart w:id="326" w:name="_Toc184314435"/>
      <w:bookmarkEnd w:id="326"/>
      <w:bookmarkStart w:id="327" w:name="_Toc184313297"/>
      <w:bookmarkEnd w:id="327"/>
      <w:bookmarkStart w:id="328" w:name="_Toc184314437"/>
      <w:bookmarkEnd w:id="328"/>
      <w:bookmarkStart w:id="329" w:name="_Toc184310318"/>
      <w:bookmarkEnd w:id="329"/>
      <w:bookmarkStart w:id="330" w:name="_Toc184312114"/>
      <w:bookmarkEnd w:id="330"/>
      <w:bookmarkStart w:id="331" w:name="_Toc184313265"/>
      <w:bookmarkEnd w:id="331"/>
      <w:bookmarkStart w:id="332" w:name="_Toc184310280"/>
      <w:bookmarkEnd w:id="332"/>
      <w:bookmarkStart w:id="333" w:name="_Toc184308091"/>
      <w:bookmarkEnd w:id="333"/>
      <w:bookmarkStart w:id="334" w:name="_Toc184308070"/>
      <w:bookmarkEnd w:id="334"/>
      <w:bookmarkStart w:id="335" w:name="_Toc184312085"/>
      <w:bookmarkEnd w:id="335"/>
      <w:bookmarkStart w:id="336" w:name="_Toc184308084"/>
      <w:bookmarkEnd w:id="336"/>
      <w:bookmarkStart w:id="337" w:name="_Toc184314477"/>
      <w:bookmarkEnd w:id="337"/>
      <w:bookmarkStart w:id="338" w:name="_Toc184314418"/>
      <w:bookmarkEnd w:id="338"/>
      <w:bookmarkStart w:id="339" w:name="_Toc184314446"/>
      <w:bookmarkEnd w:id="339"/>
      <w:bookmarkStart w:id="340" w:name="_Toc184312069"/>
      <w:bookmarkEnd w:id="340"/>
      <w:bookmarkStart w:id="341" w:name="_Toc184313259"/>
      <w:bookmarkEnd w:id="341"/>
      <w:bookmarkStart w:id="342" w:name="_Toc184313272"/>
      <w:bookmarkEnd w:id="342"/>
      <w:bookmarkStart w:id="343" w:name="_Toc184313264"/>
      <w:bookmarkEnd w:id="343"/>
      <w:bookmarkStart w:id="344" w:name="_Toc184314433"/>
      <w:bookmarkEnd w:id="344"/>
      <w:bookmarkStart w:id="345" w:name="_Toc184314421"/>
      <w:bookmarkEnd w:id="345"/>
      <w:bookmarkStart w:id="346" w:name="_Toc184310337"/>
      <w:bookmarkEnd w:id="346"/>
      <w:bookmarkStart w:id="347" w:name="_Toc184313286"/>
      <w:bookmarkEnd w:id="347"/>
      <w:bookmarkStart w:id="348" w:name="_Toc184308087"/>
      <w:bookmarkEnd w:id="348"/>
      <w:bookmarkStart w:id="349" w:name="_Toc184312088"/>
      <w:bookmarkEnd w:id="349"/>
      <w:bookmarkStart w:id="350" w:name="_Toc184312130"/>
      <w:bookmarkEnd w:id="350"/>
      <w:bookmarkStart w:id="351" w:name="_Toc184313309"/>
      <w:bookmarkEnd w:id="351"/>
      <w:bookmarkStart w:id="352" w:name="_Toc184313267"/>
      <w:bookmarkEnd w:id="352"/>
      <w:bookmarkStart w:id="353" w:name="_Toc184313300"/>
      <w:bookmarkEnd w:id="353"/>
      <w:bookmarkStart w:id="354" w:name="_Toc184314425"/>
      <w:bookmarkEnd w:id="354"/>
      <w:bookmarkStart w:id="355" w:name="_Toc184310328"/>
      <w:bookmarkEnd w:id="355"/>
      <w:bookmarkStart w:id="356" w:name="_Toc184310332"/>
      <w:bookmarkEnd w:id="356"/>
      <w:bookmarkStart w:id="357" w:name="_Toc184312078"/>
      <w:bookmarkEnd w:id="357"/>
      <w:bookmarkStart w:id="358" w:name="_Toc184308095"/>
      <w:bookmarkEnd w:id="358"/>
      <w:bookmarkStart w:id="359" w:name="_Toc184313263"/>
      <w:bookmarkEnd w:id="359"/>
      <w:bookmarkStart w:id="360" w:name="_Toc184310315"/>
      <w:bookmarkEnd w:id="360"/>
      <w:bookmarkStart w:id="361" w:name="_Toc184308093"/>
      <w:bookmarkEnd w:id="361"/>
      <w:bookmarkStart w:id="362" w:name="_Toc184312083"/>
      <w:bookmarkEnd w:id="362"/>
      <w:bookmarkStart w:id="363" w:name="_Toc184312103"/>
      <w:bookmarkEnd w:id="363"/>
      <w:bookmarkStart w:id="364" w:name="_Toc184310309"/>
      <w:bookmarkEnd w:id="364"/>
      <w:bookmarkStart w:id="365" w:name="_Toc184308068"/>
      <w:bookmarkEnd w:id="365"/>
      <w:bookmarkStart w:id="366" w:name="_Toc184310278"/>
      <w:bookmarkEnd w:id="366"/>
      <w:bookmarkStart w:id="367" w:name="_Toc184314439"/>
      <w:bookmarkEnd w:id="367"/>
      <w:bookmarkStart w:id="368" w:name="_Toc184308063"/>
      <w:bookmarkEnd w:id="368"/>
      <w:bookmarkStart w:id="369" w:name="_Toc184308108"/>
      <w:bookmarkEnd w:id="369"/>
      <w:bookmarkStart w:id="370" w:name="_Toc184310272"/>
      <w:bookmarkEnd w:id="370"/>
      <w:bookmarkStart w:id="371" w:name="_Toc184308057"/>
      <w:bookmarkEnd w:id="371"/>
      <w:bookmarkStart w:id="372" w:name="_Toc184308097"/>
      <w:bookmarkEnd w:id="372"/>
      <w:bookmarkStart w:id="373" w:name="_Toc184312111"/>
      <w:bookmarkEnd w:id="373"/>
      <w:bookmarkStart w:id="374" w:name="_Toc184312126"/>
      <w:bookmarkEnd w:id="374"/>
      <w:bookmarkStart w:id="375" w:name="_Toc184308094"/>
      <w:bookmarkEnd w:id="375"/>
      <w:bookmarkStart w:id="376" w:name="_Toc184314411"/>
      <w:bookmarkEnd w:id="376"/>
      <w:bookmarkStart w:id="377" w:name="_Toc184308047"/>
      <w:bookmarkEnd w:id="377"/>
      <w:bookmarkStart w:id="378" w:name="_Toc184314444"/>
      <w:bookmarkEnd w:id="378"/>
      <w:bookmarkStart w:id="379" w:name="_Toc184313302"/>
      <w:bookmarkEnd w:id="379"/>
      <w:bookmarkStart w:id="380" w:name="_Toc184313261"/>
      <w:bookmarkEnd w:id="380"/>
      <w:bookmarkStart w:id="381" w:name="_Toc184313240"/>
      <w:bookmarkEnd w:id="381"/>
      <w:bookmarkStart w:id="382" w:name="_Toc184314455"/>
      <w:bookmarkEnd w:id="382"/>
      <w:bookmarkStart w:id="383" w:name="_Toc184313290"/>
      <w:bookmarkEnd w:id="383"/>
      <w:bookmarkStart w:id="384" w:name="_Toc184308079"/>
      <w:bookmarkEnd w:id="384"/>
      <w:bookmarkStart w:id="385" w:name="_Toc184308051"/>
      <w:bookmarkEnd w:id="385"/>
      <w:bookmarkStart w:id="386" w:name="_Toc184310287"/>
      <w:bookmarkEnd w:id="386"/>
      <w:bookmarkStart w:id="387" w:name="_Toc184308088"/>
      <w:bookmarkEnd w:id="387"/>
      <w:bookmarkStart w:id="388" w:name="_Toc184314468"/>
      <w:bookmarkEnd w:id="388"/>
      <w:bookmarkStart w:id="389" w:name="_Toc184312106"/>
      <w:bookmarkEnd w:id="389"/>
      <w:bookmarkStart w:id="390" w:name="_Toc184314482"/>
      <w:bookmarkEnd w:id="390"/>
      <w:bookmarkStart w:id="391" w:name="_Toc184314460"/>
      <w:bookmarkEnd w:id="391"/>
      <w:bookmarkStart w:id="392" w:name="_Toc184308044"/>
      <w:bookmarkEnd w:id="392"/>
      <w:r>
        <w:rPr>
          <w:rFonts w:hint="eastAsia" w:asciiTheme="minorEastAsia" w:hAnsiTheme="minorEastAsia" w:eastAsiaTheme="minorEastAsia" w:cstheme="minorEastAsia"/>
          <w:b/>
          <w:sz w:val="36"/>
          <w:szCs w:val="36"/>
        </w:rPr>
        <w:t>评标办法</w:t>
      </w:r>
    </w:p>
    <w:p w14:paraId="46CDE963">
      <w:pPr>
        <w:keepNext w:val="0"/>
        <w:keepLines w:val="0"/>
        <w:pageBreakBefore w:val="0"/>
        <w:widowControl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评标办法前附表</w:t>
      </w:r>
    </w:p>
    <w:tbl>
      <w:tblPr>
        <w:tblStyle w:val="17"/>
        <w:tblW w:w="4912" w:type="pct"/>
        <w:tblInd w:w="-1" w:type="dxa"/>
        <w:tblLayout w:type="autofit"/>
        <w:tblCellMar>
          <w:top w:w="0" w:type="dxa"/>
          <w:left w:w="108" w:type="dxa"/>
          <w:bottom w:w="0" w:type="dxa"/>
          <w:right w:w="108" w:type="dxa"/>
        </w:tblCellMar>
      </w:tblPr>
      <w:tblGrid>
        <w:gridCol w:w="493"/>
        <w:gridCol w:w="8630"/>
      </w:tblGrid>
      <w:tr w14:paraId="64AE0944">
        <w:tblPrEx>
          <w:tblCellMar>
            <w:top w:w="0" w:type="dxa"/>
            <w:left w:w="108" w:type="dxa"/>
            <w:bottom w:w="0" w:type="dxa"/>
            <w:right w:w="108" w:type="dxa"/>
          </w:tblCellMar>
        </w:tblPrEx>
        <w:trPr>
          <w:trHeight w:val="335" w:hRule="atLeast"/>
        </w:trPr>
        <w:tc>
          <w:tcPr>
            <w:tcW w:w="5000" w:type="pct"/>
            <w:gridSpan w:val="2"/>
            <w:tcBorders>
              <w:top w:val="single" w:color="000000" w:sz="4" w:space="0"/>
              <w:left w:val="single" w:color="000000" w:sz="4" w:space="0"/>
              <w:bottom w:val="single" w:color="000000" w:sz="4" w:space="0"/>
              <w:right w:val="single" w:color="000000" w:sz="4" w:space="0"/>
            </w:tcBorders>
            <w:noWrap w:val="0"/>
            <w:vAlign w:val="center"/>
          </w:tcPr>
          <w:p w14:paraId="2ED9F7C8">
            <w:pPr>
              <w:jc w:val="center"/>
              <w:rPr>
                <w:rFonts w:hint="eastAsia" w:asciiTheme="minorEastAsia" w:hAnsiTheme="minorEastAsia" w:eastAsiaTheme="minorEastAsia" w:cstheme="minorEastAsia"/>
                <w:kern w:val="1"/>
                <w:sz w:val="24"/>
                <w:szCs w:val="24"/>
              </w:rPr>
            </w:pPr>
            <w:r>
              <w:rPr>
                <w:rFonts w:hint="eastAsia" w:asciiTheme="minorEastAsia" w:hAnsiTheme="minorEastAsia" w:eastAsiaTheme="minorEastAsia" w:cstheme="minorEastAsia"/>
                <w:b/>
                <w:sz w:val="24"/>
                <w:szCs w:val="24"/>
              </w:rPr>
              <w:t>评分标准</w:t>
            </w:r>
          </w:p>
        </w:tc>
      </w:tr>
      <w:tr w14:paraId="4FD842A9">
        <w:tblPrEx>
          <w:tblCellMar>
            <w:top w:w="0" w:type="dxa"/>
            <w:left w:w="108" w:type="dxa"/>
            <w:bottom w:w="0" w:type="dxa"/>
            <w:right w:w="108" w:type="dxa"/>
          </w:tblCellMar>
        </w:tblPrEx>
        <w:trPr>
          <w:trHeight w:val="697" w:hRule="atLeast"/>
        </w:trPr>
        <w:tc>
          <w:tcPr>
            <w:tcW w:w="270" w:type="pct"/>
            <w:vMerge w:val="restart"/>
            <w:tcBorders>
              <w:top w:val="single" w:color="000000" w:sz="4" w:space="0"/>
              <w:left w:val="single" w:color="000000" w:sz="4" w:space="0"/>
              <w:right w:val="single" w:color="000000" w:sz="4" w:space="0"/>
            </w:tcBorders>
            <w:noWrap w:val="0"/>
            <w:vAlign w:val="center"/>
          </w:tcPr>
          <w:p w14:paraId="5950F8C8">
            <w:pPr>
              <w:pStyle w:val="2"/>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商务技术60分</w:t>
            </w:r>
          </w:p>
        </w:tc>
        <w:tc>
          <w:tcPr>
            <w:tcW w:w="4729" w:type="pct"/>
            <w:tcBorders>
              <w:top w:val="single" w:color="000000" w:sz="4" w:space="0"/>
              <w:left w:val="single" w:color="000000" w:sz="4" w:space="0"/>
              <w:bottom w:val="single" w:color="000000" w:sz="4" w:space="0"/>
              <w:right w:val="single" w:color="000000" w:sz="4" w:space="0"/>
            </w:tcBorders>
            <w:noWrap w:val="0"/>
            <w:vAlign w:val="center"/>
          </w:tcPr>
          <w:p w14:paraId="28D3BAC5">
            <w:pPr>
              <w:pStyle w:val="2"/>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1、采购需求响应情况（8分）</w:t>
            </w:r>
          </w:p>
          <w:p w14:paraId="25A5CCF3">
            <w:pPr>
              <w:pStyle w:val="2"/>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投标文件对招标文件采购需求的响应情况：对采购文件中“采购需求”的响应情况，完全响应的得8分：每负偏离一项，扣1分,发生负偏离达8项（含）以上的将被视为无效投标文件。</w:t>
            </w:r>
          </w:p>
          <w:p w14:paraId="74F85F5C">
            <w:pPr>
              <w:pStyle w:val="2"/>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标志“▲”的实质性条款不允许任何负偏离，否则投标文件无效。</w:t>
            </w:r>
          </w:p>
        </w:tc>
      </w:tr>
      <w:tr w14:paraId="5837006A">
        <w:tblPrEx>
          <w:tblCellMar>
            <w:top w:w="0" w:type="dxa"/>
            <w:left w:w="108" w:type="dxa"/>
            <w:bottom w:w="0" w:type="dxa"/>
            <w:right w:w="108" w:type="dxa"/>
          </w:tblCellMar>
        </w:tblPrEx>
        <w:trPr>
          <w:trHeight w:val="697" w:hRule="atLeast"/>
        </w:trPr>
        <w:tc>
          <w:tcPr>
            <w:tcW w:w="270" w:type="pct"/>
            <w:vMerge w:val="continue"/>
            <w:tcBorders>
              <w:left w:val="single" w:color="000000" w:sz="4" w:space="0"/>
              <w:right w:val="single" w:color="000000" w:sz="4" w:space="0"/>
            </w:tcBorders>
            <w:noWrap w:val="0"/>
            <w:vAlign w:val="center"/>
          </w:tcPr>
          <w:p w14:paraId="4F3FAAF3">
            <w:pPr>
              <w:pStyle w:val="2"/>
              <w:ind w:firstLine="0" w:firstLineChars="0"/>
              <w:jc w:val="left"/>
              <w:rPr>
                <w:rFonts w:hint="eastAsia" w:asciiTheme="minorEastAsia" w:hAnsiTheme="minorEastAsia" w:eastAsiaTheme="minorEastAsia" w:cstheme="minorEastAsia"/>
                <w:color w:val="auto"/>
                <w:sz w:val="24"/>
                <w:szCs w:val="24"/>
                <w:lang w:val="en-US" w:eastAsia="zh-CN"/>
              </w:rPr>
            </w:pPr>
          </w:p>
        </w:tc>
        <w:tc>
          <w:tcPr>
            <w:tcW w:w="47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0B6446">
            <w:pPr>
              <w:pStyle w:val="2"/>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kern w:val="2"/>
                <w:sz w:val="24"/>
                <w:szCs w:val="24"/>
                <w:lang w:val="en-US" w:eastAsia="zh-CN" w:bidi="ar-SA"/>
              </w:rPr>
              <w:t>根据投标人提供的项目关键点、重难点分析进行评议（5分）</w:t>
            </w:r>
          </w:p>
          <w:p w14:paraId="4B6F52D9">
            <w:pPr>
              <w:pStyle w:val="2"/>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1）投标人提供对项目关键点、重难点分析</w:t>
            </w:r>
            <w:r>
              <w:rPr>
                <w:rFonts w:hint="eastAsia" w:asciiTheme="minorEastAsia" w:hAnsiTheme="minorEastAsia" w:eastAsiaTheme="minorEastAsia" w:cstheme="minorEastAsia"/>
                <w:i w:val="0"/>
                <w:iCs w:val="0"/>
                <w:sz w:val="24"/>
                <w:szCs w:val="24"/>
                <w:lang w:val="en-US" w:eastAsia="zh-CN"/>
              </w:rPr>
              <w:t>的得1分；</w:t>
            </w:r>
          </w:p>
          <w:p w14:paraId="063DBB4D">
            <w:pPr>
              <w:pStyle w:val="2"/>
              <w:ind w:firstLine="0" w:firstLineChar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①针对项目关键点、重点、难点分析透彻；②关键点、重点、难点分析准确；③解决方案重点突出切合实际可行；④方案内容齐全针对性强；以上内容每符合一项得1分，有所欠缺的每项得0.5分，欠缺较大的不得分，本项最高得4分</w:t>
            </w:r>
          </w:p>
        </w:tc>
      </w:tr>
      <w:tr w14:paraId="0A1044F5">
        <w:tblPrEx>
          <w:tblCellMar>
            <w:top w:w="0" w:type="dxa"/>
            <w:left w:w="108" w:type="dxa"/>
            <w:bottom w:w="0" w:type="dxa"/>
            <w:right w:w="108" w:type="dxa"/>
          </w:tblCellMar>
        </w:tblPrEx>
        <w:tc>
          <w:tcPr>
            <w:tcW w:w="270" w:type="pct"/>
            <w:vMerge w:val="continue"/>
            <w:tcBorders>
              <w:left w:val="single" w:color="000000" w:sz="4" w:space="0"/>
              <w:right w:val="single" w:color="000000" w:sz="4" w:space="0"/>
            </w:tcBorders>
            <w:noWrap w:val="0"/>
            <w:vAlign w:val="center"/>
          </w:tcPr>
          <w:p w14:paraId="1CEFC60B">
            <w:pPr>
              <w:pStyle w:val="2"/>
              <w:ind w:firstLine="0" w:firstLineChars="0"/>
              <w:jc w:val="left"/>
              <w:rPr>
                <w:rFonts w:hint="eastAsia" w:asciiTheme="minorEastAsia" w:hAnsiTheme="minorEastAsia" w:eastAsiaTheme="minorEastAsia" w:cstheme="minorEastAsia"/>
                <w:color w:val="auto"/>
                <w:sz w:val="24"/>
                <w:szCs w:val="24"/>
                <w:lang w:val="en-US" w:eastAsia="zh-CN"/>
              </w:rPr>
            </w:pPr>
          </w:p>
        </w:tc>
        <w:tc>
          <w:tcPr>
            <w:tcW w:w="4729" w:type="pct"/>
            <w:tcBorders>
              <w:top w:val="single" w:color="000000" w:sz="4" w:space="0"/>
              <w:left w:val="single" w:color="000000" w:sz="4" w:space="0"/>
              <w:bottom w:val="single" w:color="000000" w:sz="4" w:space="0"/>
              <w:right w:val="single" w:color="000000" w:sz="4" w:space="0"/>
            </w:tcBorders>
            <w:noWrap w:val="0"/>
            <w:vAlign w:val="top"/>
          </w:tcPr>
          <w:p w14:paraId="1B58CB2A">
            <w:pPr>
              <w:pStyle w:val="2"/>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3、根据标识标牌制作方案进行评议（6分）</w:t>
            </w:r>
          </w:p>
          <w:p w14:paraId="07DEC03F">
            <w:pPr>
              <w:pStyle w:val="2"/>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1）投标人提供标识标牌制作方案的得1分；</w:t>
            </w:r>
          </w:p>
          <w:p w14:paraId="633A4C21">
            <w:pPr>
              <w:pStyle w:val="2"/>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①标识标牌制作方案制作工艺精湛的；②标识标牌制作方案过程详实完整；③标识标牌制作方案重点突出；④标识标牌制作方案可实施性强的，⑤标识标牌制作方案符合本项目需求有实际指导意义的；每一项得1分，有所欠缺的每项得0.5分，欠缺较大的不得分，本项最高得5分。</w:t>
            </w:r>
          </w:p>
        </w:tc>
      </w:tr>
      <w:tr w14:paraId="1BD811C3">
        <w:tblPrEx>
          <w:tblCellMar>
            <w:top w:w="0" w:type="dxa"/>
            <w:left w:w="108" w:type="dxa"/>
            <w:bottom w:w="0" w:type="dxa"/>
            <w:right w:w="108" w:type="dxa"/>
          </w:tblCellMar>
        </w:tblPrEx>
        <w:trPr>
          <w:trHeight w:val="1114" w:hRule="atLeast"/>
        </w:trPr>
        <w:tc>
          <w:tcPr>
            <w:tcW w:w="270" w:type="pct"/>
            <w:vMerge w:val="continue"/>
            <w:tcBorders>
              <w:left w:val="single" w:color="000000" w:sz="4" w:space="0"/>
              <w:right w:val="single" w:color="000000" w:sz="4" w:space="0"/>
            </w:tcBorders>
            <w:noWrap w:val="0"/>
            <w:vAlign w:val="center"/>
          </w:tcPr>
          <w:p w14:paraId="0175D09D">
            <w:pPr>
              <w:pStyle w:val="2"/>
              <w:ind w:firstLine="0" w:firstLineChars="0"/>
              <w:jc w:val="left"/>
              <w:rPr>
                <w:rFonts w:hint="eastAsia" w:asciiTheme="minorEastAsia" w:hAnsiTheme="minorEastAsia" w:eastAsiaTheme="minorEastAsia" w:cstheme="minorEastAsia"/>
                <w:color w:val="auto"/>
                <w:sz w:val="24"/>
                <w:szCs w:val="24"/>
                <w:lang w:val="en-US" w:eastAsia="zh-CN"/>
              </w:rPr>
            </w:pPr>
          </w:p>
        </w:tc>
        <w:tc>
          <w:tcPr>
            <w:tcW w:w="4729" w:type="pct"/>
            <w:tcBorders>
              <w:top w:val="single" w:color="000000" w:sz="4" w:space="0"/>
              <w:left w:val="single" w:color="000000" w:sz="4" w:space="0"/>
              <w:bottom w:val="single" w:color="000000" w:sz="4" w:space="0"/>
              <w:right w:val="single" w:color="000000" w:sz="4" w:space="0"/>
            </w:tcBorders>
            <w:noWrap w:val="0"/>
            <w:vAlign w:val="top"/>
          </w:tcPr>
          <w:p w14:paraId="40EC0A00">
            <w:pPr>
              <w:pStyle w:val="2"/>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4、根据标识标牌安装方案进行评议（4分）</w:t>
            </w:r>
          </w:p>
          <w:p w14:paraId="54AD9B25">
            <w:pPr>
              <w:pStyle w:val="2"/>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1）投标人提供标识标牌安装方案的得1分；</w:t>
            </w:r>
          </w:p>
          <w:p w14:paraId="209A7E82">
            <w:pPr>
              <w:pStyle w:val="2"/>
              <w:ind w:firstLine="0" w:firstLineChar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2）①标识标牌安装方案过程详实完整；②标识标牌安装方案可实施性强的，③标识标牌安装方案符合本项目需求有实际指导意义的；每一项得1分，有所欠缺的每项得0.5分，欠缺较大的不得分，本项最高得3分。</w:t>
            </w:r>
          </w:p>
        </w:tc>
      </w:tr>
      <w:tr w14:paraId="33A3F7E9">
        <w:tblPrEx>
          <w:tblCellMar>
            <w:top w:w="0" w:type="dxa"/>
            <w:left w:w="108" w:type="dxa"/>
            <w:bottom w:w="0" w:type="dxa"/>
            <w:right w:w="108" w:type="dxa"/>
          </w:tblCellMar>
        </w:tblPrEx>
        <w:trPr>
          <w:trHeight w:val="90" w:hRule="atLeast"/>
        </w:trPr>
        <w:tc>
          <w:tcPr>
            <w:tcW w:w="270" w:type="pct"/>
            <w:vMerge w:val="continue"/>
            <w:tcBorders>
              <w:left w:val="single" w:color="000000" w:sz="4" w:space="0"/>
              <w:right w:val="single" w:color="000000" w:sz="4" w:space="0"/>
            </w:tcBorders>
            <w:noWrap w:val="0"/>
            <w:vAlign w:val="center"/>
          </w:tcPr>
          <w:p w14:paraId="3B1A4F69">
            <w:pPr>
              <w:pStyle w:val="2"/>
              <w:ind w:firstLine="0" w:firstLineChars="0"/>
              <w:jc w:val="left"/>
              <w:rPr>
                <w:rFonts w:hint="eastAsia" w:asciiTheme="minorEastAsia" w:hAnsiTheme="minorEastAsia" w:eastAsiaTheme="minorEastAsia" w:cstheme="minorEastAsia"/>
                <w:color w:val="auto"/>
                <w:sz w:val="24"/>
                <w:szCs w:val="24"/>
                <w:lang w:val="en-US" w:eastAsia="zh-CN"/>
              </w:rPr>
            </w:pPr>
          </w:p>
        </w:tc>
        <w:tc>
          <w:tcPr>
            <w:tcW w:w="47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83720A">
            <w:pPr>
              <w:pStyle w:val="2"/>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5、根据投标人提供的</w:t>
            </w:r>
            <w:r>
              <w:rPr>
                <w:rFonts w:hint="eastAsia" w:asciiTheme="minorEastAsia" w:hAnsiTheme="minorEastAsia" w:eastAsiaTheme="minorEastAsia" w:cstheme="minorEastAsia"/>
                <w:sz w:val="24"/>
                <w:szCs w:val="24"/>
                <w:lang w:val="en-US" w:eastAsia="zh-CN"/>
              </w:rPr>
              <w:t>项目进度安排</w:t>
            </w:r>
            <w:r>
              <w:rPr>
                <w:rFonts w:hint="eastAsia" w:asciiTheme="minorEastAsia" w:hAnsiTheme="minorEastAsia" w:eastAsiaTheme="minorEastAsia" w:cstheme="minorEastAsia"/>
                <w:color w:val="auto"/>
                <w:kern w:val="2"/>
                <w:sz w:val="24"/>
                <w:szCs w:val="24"/>
                <w:lang w:val="en-US" w:eastAsia="zh-CN" w:bidi="ar-SA"/>
              </w:rPr>
              <w:t>进行评议（5分）</w:t>
            </w:r>
          </w:p>
          <w:p w14:paraId="67C52A33">
            <w:pPr>
              <w:pStyle w:val="2"/>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1）投标人提供</w:t>
            </w:r>
            <w:r>
              <w:rPr>
                <w:rFonts w:hint="eastAsia" w:asciiTheme="minorEastAsia" w:hAnsiTheme="minorEastAsia" w:eastAsiaTheme="minorEastAsia" w:cstheme="minorEastAsia"/>
                <w:sz w:val="24"/>
                <w:szCs w:val="24"/>
                <w:lang w:val="en-US" w:eastAsia="zh-CN"/>
              </w:rPr>
              <w:t>项目进度安排</w:t>
            </w:r>
            <w:r>
              <w:rPr>
                <w:rFonts w:hint="eastAsia" w:asciiTheme="minorEastAsia" w:hAnsiTheme="minorEastAsia" w:eastAsiaTheme="minorEastAsia" w:cstheme="minorEastAsia"/>
                <w:i w:val="0"/>
                <w:iCs w:val="0"/>
                <w:sz w:val="24"/>
                <w:szCs w:val="24"/>
                <w:lang w:val="en-US" w:eastAsia="zh-CN"/>
              </w:rPr>
              <w:t>的得1分；</w:t>
            </w:r>
          </w:p>
          <w:p w14:paraId="2E39BB95">
            <w:pPr>
              <w:pStyle w:val="2"/>
              <w:ind w:firstLine="0" w:firstLineChar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2）①项目进度安排计划清晰、步骤明确；②时间节点紧凑；③时间进度安排妥当④进度安排</w:t>
            </w:r>
            <w:r>
              <w:rPr>
                <w:rFonts w:hint="eastAsia" w:asciiTheme="minorEastAsia" w:hAnsiTheme="minorEastAsia" w:eastAsiaTheme="minorEastAsia" w:cstheme="minorEastAsia"/>
                <w:kern w:val="2"/>
                <w:sz w:val="24"/>
                <w:szCs w:val="24"/>
                <w:lang w:val="en-US" w:eastAsia="zh-CN" w:bidi="ar-SA"/>
              </w:rPr>
              <w:t>各项保障措施齐全的</w:t>
            </w:r>
            <w:r>
              <w:rPr>
                <w:rFonts w:hint="eastAsia" w:asciiTheme="minorEastAsia" w:hAnsiTheme="minorEastAsia" w:eastAsiaTheme="minorEastAsia" w:cstheme="minorEastAsia"/>
                <w:color w:val="auto"/>
                <w:kern w:val="2"/>
                <w:sz w:val="24"/>
                <w:szCs w:val="24"/>
                <w:lang w:val="en-US" w:eastAsia="zh-CN" w:bidi="ar-SA"/>
              </w:rPr>
              <w:t>每一项得1分，有所欠缺的每项得0.5分，欠缺较大的不得分，本项最高得4分。</w:t>
            </w:r>
          </w:p>
        </w:tc>
      </w:tr>
      <w:tr w14:paraId="2E1A53B6">
        <w:tblPrEx>
          <w:tblCellMar>
            <w:top w:w="0" w:type="dxa"/>
            <w:left w:w="108" w:type="dxa"/>
            <w:bottom w:w="0" w:type="dxa"/>
            <w:right w:w="108" w:type="dxa"/>
          </w:tblCellMar>
        </w:tblPrEx>
        <w:trPr>
          <w:trHeight w:val="90" w:hRule="atLeast"/>
        </w:trPr>
        <w:tc>
          <w:tcPr>
            <w:tcW w:w="270" w:type="pct"/>
            <w:vMerge w:val="continue"/>
            <w:tcBorders>
              <w:left w:val="single" w:color="000000" w:sz="4" w:space="0"/>
              <w:right w:val="single" w:color="000000" w:sz="4" w:space="0"/>
            </w:tcBorders>
            <w:noWrap w:val="0"/>
            <w:vAlign w:val="center"/>
          </w:tcPr>
          <w:p w14:paraId="44672757">
            <w:pPr>
              <w:pStyle w:val="2"/>
              <w:ind w:firstLine="0" w:firstLineChars="0"/>
              <w:jc w:val="left"/>
              <w:rPr>
                <w:rFonts w:hint="eastAsia" w:asciiTheme="minorEastAsia" w:hAnsiTheme="minorEastAsia" w:eastAsiaTheme="minorEastAsia" w:cstheme="minorEastAsia"/>
                <w:color w:val="auto"/>
                <w:sz w:val="24"/>
                <w:szCs w:val="24"/>
                <w:lang w:val="en-US" w:eastAsia="zh-CN"/>
              </w:rPr>
            </w:pPr>
          </w:p>
        </w:tc>
        <w:tc>
          <w:tcPr>
            <w:tcW w:w="4729" w:type="pct"/>
            <w:tcBorders>
              <w:top w:val="single" w:color="000000" w:sz="4" w:space="0"/>
              <w:left w:val="single" w:color="000000" w:sz="4" w:space="0"/>
              <w:bottom w:val="single" w:color="000000" w:sz="4" w:space="0"/>
              <w:right w:val="single" w:color="000000" w:sz="4" w:space="0"/>
            </w:tcBorders>
            <w:noWrap w:val="0"/>
            <w:vAlign w:val="center"/>
          </w:tcPr>
          <w:p w14:paraId="596860DF">
            <w:pPr>
              <w:pStyle w:val="2"/>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kern w:val="2"/>
                <w:sz w:val="24"/>
                <w:szCs w:val="24"/>
                <w:lang w:val="en-US" w:eastAsia="zh-CN" w:bidi="ar-SA"/>
              </w:rPr>
              <w:t>根据投标人提供的</w:t>
            </w:r>
            <w:r>
              <w:rPr>
                <w:rFonts w:hint="eastAsia" w:asciiTheme="minorEastAsia" w:hAnsiTheme="minorEastAsia" w:eastAsiaTheme="minorEastAsia" w:cstheme="minorEastAsia"/>
                <w:kern w:val="2"/>
                <w:sz w:val="24"/>
                <w:szCs w:val="24"/>
                <w:lang w:val="en-US" w:eastAsia="zh-CN" w:bidi="ar-SA"/>
              </w:rPr>
              <w:t>质量保障</w:t>
            </w:r>
            <w:r>
              <w:rPr>
                <w:rFonts w:hint="eastAsia" w:asciiTheme="minorEastAsia" w:hAnsiTheme="minorEastAsia" w:eastAsiaTheme="minorEastAsia" w:cstheme="minorEastAsia"/>
                <w:sz w:val="24"/>
                <w:szCs w:val="24"/>
                <w:lang w:val="en-US" w:eastAsia="zh-CN"/>
              </w:rPr>
              <w:t>措施</w:t>
            </w:r>
            <w:r>
              <w:rPr>
                <w:rFonts w:hint="eastAsia" w:asciiTheme="minorEastAsia" w:hAnsiTheme="minorEastAsia" w:eastAsiaTheme="minorEastAsia" w:cstheme="minorEastAsia"/>
                <w:color w:val="auto"/>
                <w:kern w:val="2"/>
                <w:sz w:val="24"/>
                <w:szCs w:val="24"/>
                <w:lang w:val="en-US" w:eastAsia="zh-CN" w:bidi="ar-SA"/>
              </w:rPr>
              <w:t>进行评议（5分）</w:t>
            </w:r>
          </w:p>
          <w:p w14:paraId="0893EC68">
            <w:pPr>
              <w:pStyle w:val="2"/>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1）投标人提供</w:t>
            </w:r>
            <w:r>
              <w:rPr>
                <w:rFonts w:hint="eastAsia" w:asciiTheme="minorEastAsia" w:hAnsiTheme="minorEastAsia" w:eastAsiaTheme="minorEastAsia" w:cstheme="minorEastAsia"/>
                <w:kern w:val="2"/>
                <w:sz w:val="24"/>
                <w:szCs w:val="24"/>
                <w:lang w:val="en-US" w:eastAsia="zh-CN" w:bidi="ar-SA"/>
              </w:rPr>
              <w:t>质量保障</w:t>
            </w:r>
            <w:r>
              <w:rPr>
                <w:rFonts w:hint="eastAsia" w:asciiTheme="minorEastAsia" w:hAnsiTheme="minorEastAsia" w:eastAsiaTheme="minorEastAsia" w:cstheme="minorEastAsia"/>
                <w:sz w:val="24"/>
                <w:szCs w:val="24"/>
                <w:lang w:val="en-US" w:eastAsia="zh-CN"/>
              </w:rPr>
              <w:t>措施</w:t>
            </w:r>
            <w:r>
              <w:rPr>
                <w:rFonts w:hint="eastAsia" w:asciiTheme="minorEastAsia" w:hAnsiTheme="minorEastAsia" w:eastAsiaTheme="minorEastAsia" w:cstheme="minorEastAsia"/>
                <w:i w:val="0"/>
                <w:iCs w:val="0"/>
                <w:sz w:val="24"/>
                <w:szCs w:val="24"/>
                <w:lang w:val="en-US" w:eastAsia="zh-CN"/>
              </w:rPr>
              <w:t>的得1分；</w:t>
            </w:r>
          </w:p>
          <w:p w14:paraId="740C35DD">
            <w:pPr>
              <w:pStyle w:val="2"/>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lang w:val="en-US" w:eastAsia="zh-CN" w:bidi="ar-SA"/>
              </w:rPr>
              <w:t>2）①质量管理方案详细完善；②</w:t>
            </w:r>
            <w:r>
              <w:rPr>
                <w:rFonts w:hint="eastAsia" w:asciiTheme="minorEastAsia" w:hAnsiTheme="minorEastAsia" w:eastAsiaTheme="minorEastAsia" w:cstheme="minorEastAsia"/>
                <w:color w:val="auto"/>
                <w:kern w:val="2"/>
                <w:sz w:val="24"/>
                <w:szCs w:val="24"/>
                <w:lang w:val="en-US" w:eastAsia="zh-CN" w:bidi="ar-SA"/>
              </w:rPr>
              <w:fldChar w:fldCharType="begin"/>
            </w:r>
            <w:r>
              <w:rPr>
                <w:rFonts w:hint="eastAsia" w:asciiTheme="minorEastAsia" w:hAnsiTheme="minorEastAsia" w:eastAsiaTheme="minorEastAsia" w:cstheme="minorEastAsia"/>
                <w:color w:val="auto"/>
                <w:kern w:val="2"/>
                <w:sz w:val="24"/>
                <w:szCs w:val="24"/>
                <w:lang w:val="en-US" w:eastAsia="zh-CN" w:bidi="ar-SA"/>
              </w:rPr>
              <w:instrText xml:space="preserve"> HYPERLINK "https://baike.baidu.com/item/%E9%9C%B2%E5%A4%A9%E7%9F%BF%E6%96%BD%E5%B7%A5%E7%BB%84%E7%BB%87%E8%AE%BE%E8%AE%A1/3117745?fr=aladdin" \h </w:instrText>
            </w:r>
            <w:r>
              <w:rPr>
                <w:rFonts w:hint="eastAsia" w:asciiTheme="minorEastAsia" w:hAnsiTheme="minorEastAsia" w:eastAsiaTheme="minorEastAsia" w:cstheme="minorEastAsia"/>
                <w:color w:val="auto"/>
                <w:kern w:val="2"/>
                <w:sz w:val="24"/>
                <w:szCs w:val="24"/>
                <w:lang w:val="en-US" w:eastAsia="zh-CN" w:bidi="ar-SA"/>
              </w:rPr>
              <w:fldChar w:fldCharType="separate"/>
            </w:r>
            <w:r>
              <w:rPr>
                <w:rFonts w:hint="eastAsia" w:asciiTheme="minorEastAsia" w:hAnsiTheme="minorEastAsia" w:eastAsiaTheme="minorEastAsia" w:cstheme="minorEastAsia"/>
                <w:color w:val="auto"/>
                <w:kern w:val="2"/>
                <w:sz w:val="24"/>
                <w:szCs w:val="24"/>
                <w:lang w:val="en-US" w:eastAsia="zh-CN" w:bidi="ar-SA"/>
              </w:rPr>
              <w:t>质量保证体系</w:t>
            </w:r>
            <w:r>
              <w:rPr>
                <w:rFonts w:hint="eastAsia" w:asciiTheme="minorEastAsia" w:hAnsiTheme="minorEastAsia" w:eastAsiaTheme="minorEastAsia" w:cstheme="minorEastAsia"/>
                <w:color w:val="auto"/>
                <w:kern w:val="2"/>
                <w:sz w:val="24"/>
                <w:szCs w:val="24"/>
                <w:lang w:val="en-US" w:eastAsia="zh-CN" w:bidi="ar-SA"/>
              </w:rPr>
              <w:fldChar w:fldCharType="end"/>
            </w:r>
            <w:r>
              <w:rPr>
                <w:rFonts w:hint="eastAsia" w:asciiTheme="minorEastAsia" w:hAnsiTheme="minorEastAsia" w:eastAsiaTheme="minorEastAsia" w:cstheme="minorEastAsia"/>
                <w:color w:val="auto"/>
                <w:kern w:val="2"/>
                <w:sz w:val="24"/>
                <w:szCs w:val="24"/>
                <w:lang w:val="en-US" w:eastAsia="zh-CN" w:bidi="ar-SA"/>
              </w:rPr>
              <w:t>健全标准；③质量保证措施切实可行④质量保证措施具有针对性的符合本项目需求的每一项得1分，有所欠缺的每项得0.5分，欠缺较大的不得分，本项最高得4分。</w:t>
            </w:r>
          </w:p>
        </w:tc>
      </w:tr>
      <w:tr w14:paraId="11B7609C">
        <w:tblPrEx>
          <w:tblCellMar>
            <w:top w:w="0" w:type="dxa"/>
            <w:left w:w="108" w:type="dxa"/>
            <w:bottom w:w="0" w:type="dxa"/>
            <w:right w:w="108" w:type="dxa"/>
          </w:tblCellMar>
        </w:tblPrEx>
        <w:trPr>
          <w:trHeight w:val="815" w:hRule="atLeast"/>
        </w:trPr>
        <w:tc>
          <w:tcPr>
            <w:tcW w:w="270" w:type="pct"/>
            <w:vMerge w:val="continue"/>
            <w:tcBorders>
              <w:left w:val="single" w:color="000000" w:sz="4" w:space="0"/>
              <w:right w:val="single" w:color="000000" w:sz="4" w:space="0"/>
            </w:tcBorders>
            <w:noWrap w:val="0"/>
            <w:vAlign w:val="center"/>
          </w:tcPr>
          <w:p w14:paraId="51123ADE">
            <w:pPr>
              <w:jc w:val="left"/>
              <w:rPr>
                <w:rFonts w:hint="eastAsia" w:asciiTheme="minorEastAsia" w:hAnsiTheme="minorEastAsia" w:eastAsiaTheme="minorEastAsia" w:cstheme="minorEastAsia"/>
                <w:color w:val="000000"/>
                <w:sz w:val="24"/>
                <w:szCs w:val="24"/>
                <w:lang w:val="en-US" w:eastAsia="zh-CN"/>
              </w:rPr>
            </w:pPr>
          </w:p>
        </w:tc>
        <w:tc>
          <w:tcPr>
            <w:tcW w:w="4729" w:type="pct"/>
            <w:tcBorders>
              <w:top w:val="single" w:color="000000" w:sz="4" w:space="0"/>
              <w:left w:val="single" w:color="000000" w:sz="4" w:space="0"/>
              <w:bottom w:val="single" w:color="000000" w:sz="4" w:space="0"/>
              <w:right w:val="single" w:color="000000" w:sz="4" w:space="0"/>
            </w:tcBorders>
            <w:noWrap w:val="0"/>
            <w:vAlign w:val="center"/>
          </w:tcPr>
          <w:p w14:paraId="615E0A34">
            <w:pPr>
              <w:pStyle w:val="2"/>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kern w:val="2"/>
                <w:sz w:val="24"/>
                <w:szCs w:val="24"/>
                <w:lang w:val="en-US" w:eastAsia="zh-CN" w:bidi="ar-SA"/>
              </w:rPr>
              <w:t>根据投标人的安全保障措施进行评议（5分）</w:t>
            </w:r>
          </w:p>
          <w:p w14:paraId="537E19C8">
            <w:pPr>
              <w:pStyle w:val="2"/>
              <w:keepNext w:val="0"/>
              <w:keepLines w:val="0"/>
              <w:pageBreakBefore w:val="0"/>
              <w:widowControl w:val="0"/>
              <w:numPr>
                <w:ilvl w:val="0"/>
                <w:numId w:val="0"/>
              </w:numPr>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1）投标人提供安全保障措施</w:t>
            </w:r>
            <w:r>
              <w:rPr>
                <w:rFonts w:hint="eastAsia" w:asciiTheme="minorEastAsia" w:hAnsiTheme="minorEastAsia" w:eastAsiaTheme="minorEastAsia" w:cstheme="minorEastAsia"/>
                <w:i w:val="0"/>
                <w:iCs w:val="0"/>
                <w:sz w:val="24"/>
                <w:szCs w:val="24"/>
                <w:lang w:val="en-US" w:eastAsia="zh-CN"/>
              </w:rPr>
              <w:t>的得1分；</w:t>
            </w:r>
          </w:p>
          <w:p w14:paraId="0393E837">
            <w:pPr>
              <w:pStyle w:val="2"/>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lang w:val="en-US" w:eastAsia="zh-CN" w:bidi="ar-SA"/>
              </w:rPr>
              <w:t>2）①作业人员安全保障措施可靠有保障；②安全生产责任分配制度适用、符合实际的；③事故善后措施及赔偿方案符合实际；④安全文明作业培训教育方案的有针对性的；每具备一项得1分，以上内容有所欠缺的每项得0.5分，以上内容欠缺较大或未提供该内容的不得分，本项最高得4分。</w:t>
            </w:r>
          </w:p>
        </w:tc>
      </w:tr>
      <w:tr w14:paraId="085FAFC8">
        <w:tblPrEx>
          <w:tblCellMar>
            <w:top w:w="0" w:type="dxa"/>
            <w:left w:w="108" w:type="dxa"/>
            <w:bottom w:w="0" w:type="dxa"/>
            <w:right w:w="108" w:type="dxa"/>
          </w:tblCellMar>
        </w:tblPrEx>
        <w:tc>
          <w:tcPr>
            <w:tcW w:w="270" w:type="pct"/>
            <w:tcBorders>
              <w:left w:val="single" w:color="000000" w:sz="4" w:space="0"/>
              <w:right w:val="single" w:color="000000" w:sz="4" w:space="0"/>
            </w:tcBorders>
            <w:noWrap w:val="0"/>
            <w:vAlign w:val="center"/>
          </w:tcPr>
          <w:p w14:paraId="0903CB20">
            <w:pPr>
              <w:jc w:val="left"/>
              <w:rPr>
                <w:rFonts w:hint="eastAsia" w:asciiTheme="minorEastAsia" w:hAnsiTheme="minorEastAsia" w:eastAsiaTheme="minorEastAsia" w:cstheme="minorEastAsia"/>
                <w:color w:val="000000"/>
                <w:sz w:val="24"/>
                <w:szCs w:val="24"/>
                <w:lang w:val="en-US" w:eastAsia="zh-CN"/>
              </w:rPr>
            </w:pPr>
          </w:p>
        </w:tc>
        <w:tc>
          <w:tcPr>
            <w:tcW w:w="8630" w:type="dxa"/>
            <w:tcBorders>
              <w:top w:val="single" w:color="000000" w:sz="4" w:space="0"/>
              <w:left w:val="single" w:color="000000" w:sz="4" w:space="0"/>
              <w:bottom w:val="single" w:color="000000" w:sz="4" w:space="0"/>
              <w:right w:val="single" w:color="000000" w:sz="4" w:space="0"/>
            </w:tcBorders>
            <w:noWrap w:val="0"/>
            <w:vAlign w:val="top"/>
          </w:tcPr>
          <w:p w14:paraId="5010E468">
            <w:pPr>
              <w:pStyle w:val="2"/>
              <w:ind w:firstLine="0" w:firstLineChar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8、对拟投入本项目的设施设备及材料的材质进行评议（4分）</w:t>
            </w:r>
          </w:p>
          <w:p w14:paraId="4A65CEA9">
            <w:pPr>
              <w:pStyle w:val="2"/>
              <w:ind w:firstLine="0" w:firstLineChar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1）①材质优异坚固耐用的；②材质完全满足采购需求的；每具备一项得2分，以上内容有所欠缺的每项得1分，以上内容欠缺较大或未提供该内容的不得分，本项最高得4分。</w:t>
            </w:r>
          </w:p>
          <w:p w14:paraId="7F48D3E0">
            <w:pPr>
              <w:pStyle w:val="2"/>
              <w:ind w:firstLine="0" w:firstLineChar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注：投标文件提供详细的材料设备清单及相关证明资料。</w:t>
            </w:r>
          </w:p>
        </w:tc>
      </w:tr>
      <w:tr w14:paraId="197E4B9A">
        <w:tblPrEx>
          <w:tblCellMar>
            <w:top w:w="0" w:type="dxa"/>
            <w:left w:w="108" w:type="dxa"/>
            <w:bottom w:w="0" w:type="dxa"/>
            <w:right w:w="108" w:type="dxa"/>
          </w:tblCellMar>
        </w:tblPrEx>
        <w:tc>
          <w:tcPr>
            <w:tcW w:w="270" w:type="pct"/>
            <w:vMerge w:val="restart"/>
            <w:tcBorders>
              <w:left w:val="single" w:color="000000" w:sz="4" w:space="0"/>
              <w:right w:val="single" w:color="000000" w:sz="4" w:space="0"/>
            </w:tcBorders>
            <w:noWrap w:val="0"/>
            <w:vAlign w:val="center"/>
          </w:tcPr>
          <w:p w14:paraId="006DD993">
            <w:pPr>
              <w:jc w:val="left"/>
              <w:rPr>
                <w:rFonts w:hint="eastAsia" w:asciiTheme="minorEastAsia" w:hAnsiTheme="minorEastAsia" w:eastAsiaTheme="minorEastAsia" w:cstheme="minorEastAsia"/>
                <w:color w:val="000000"/>
                <w:sz w:val="24"/>
                <w:szCs w:val="24"/>
                <w:lang w:val="en-US" w:eastAsia="zh-CN"/>
              </w:rPr>
            </w:pPr>
          </w:p>
        </w:tc>
        <w:tc>
          <w:tcPr>
            <w:tcW w:w="8630" w:type="dxa"/>
            <w:tcBorders>
              <w:top w:val="single" w:color="000000" w:sz="4" w:space="0"/>
              <w:left w:val="single" w:color="000000" w:sz="4" w:space="0"/>
              <w:bottom w:val="single" w:color="000000" w:sz="4" w:space="0"/>
              <w:right w:val="single" w:color="000000" w:sz="4" w:space="0"/>
            </w:tcBorders>
            <w:noWrap w:val="0"/>
            <w:vAlign w:val="top"/>
          </w:tcPr>
          <w:p w14:paraId="3B12CB5A">
            <w:pPr>
              <w:pStyle w:val="2"/>
              <w:ind w:firstLine="0" w:firstLineChar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9、对拟投入本项目的设施设备及材料的性能进行评议（4分）</w:t>
            </w:r>
          </w:p>
          <w:p w14:paraId="47C389DC">
            <w:pPr>
              <w:pStyle w:val="2"/>
              <w:ind w:firstLine="0" w:firstLineChar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1）①性能出色卓越稳定的；②性能完全满足采购需求的；每具备一项得2分，以上内容有所欠缺的每项得1分，以上内容欠缺较大或未提供该内容的不得分，本项最高得4分。</w:t>
            </w:r>
          </w:p>
          <w:p w14:paraId="147A4BBA">
            <w:pPr>
              <w:pStyle w:val="2"/>
              <w:ind w:firstLine="0" w:firstLineChars="0"/>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color w:val="auto"/>
                <w:kern w:val="2"/>
                <w:sz w:val="24"/>
                <w:szCs w:val="24"/>
                <w:lang w:val="en-US" w:eastAsia="zh-CN" w:bidi="ar-SA"/>
              </w:rPr>
              <w:t>注：投标文件提供详细的材料设备清单及相关证明资料。</w:t>
            </w:r>
          </w:p>
        </w:tc>
      </w:tr>
      <w:tr w14:paraId="7AE622AA">
        <w:tblPrEx>
          <w:tblCellMar>
            <w:top w:w="0" w:type="dxa"/>
            <w:left w:w="108" w:type="dxa"/>
            <w:bottom w:w="0" w:type="dxa"/>
            <w:right w:w="108" w:type="dxa"/>
          </w:tblCellMar>
        </w:tblPrEx>
        <w:trPr>
          <w:trHeight w:val="797" w:hRule="atLeast"/>
        </w:trPr>
        <w:tc>
          <w:tcPr>
            <w:tcW w:w="270" w:type="pct"/>
            <w:vMerge w:val="continue"/>
            <w:tcBorders>
              <w:left w:val="single" w:color="000000" w:sz="4" w:space="0"/>
              <w:right w:val="single" w:color="000000" w:sz="4" w:space="0"/>
            </w:tcBorders>
            <w:noWrap w:val="0"/>
            <w:vAlign w:val="center"/>
          </w:tcPr>
          <w:p w14:paraId="4787A79D">
            <w:pPr>
              <w:jc w:val="left"/>
              <w:rPr>
                <w:rFonts w:hint="eastAsia" w:asciiTheme="minorEastAsia" w:hAnsiTheme="minorEastAsia" w:eastAsiaTheme="minorEastAsia" w:cstheme="minorEastAsia"/>
                <w:color w:val="000000"/>
                <w:sz w:val="24"/>
                <w:szCs w:val="24"/>
                <w:lang w:val="en-US" w:eastAsia="zh-CN"/>
              </w:rPr>
            </w:pPr>
          </w:p>
        </w:tc>
        <w:tc>
          <w:tcPr>
            <w:tcW w:w="4729" w:type="pct"/>
            <w:tcBorders>
              <w:top w:val="single" w:color="000000" w:sz="4" w:space="0"/>
              <w:left w:val="single" w:color="000000" w:sz="4" w:space="0"/>
              <w:bottom w:val="single" w:color="000000" w:sz="4" w:space="0"/>
              <w:right w:val="single" w:color="000000" w:sz="4" w:space="0"/>
            </w:tcBorders>
            <w:noWrap w:val="0"/>
            <w:vAlign w:val="center"/>
          </w:tcPr>
          <w:p w14:paraId="1B03BF6D">
            <w:pPr>
              <w:pStyle w:val="2"/>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kern w:val="2"/>
                <w:sz w:val="24"/>
                <w:szCs w:val="24"/>
                <w:lang w:val="en-US" w:eastAsia="zh-CN" w:bidi="ar-SA"/>
              </w:rPr>
              <w:t>根据投标人的</w:t>
            </w:r>
            <w:r>
              <w:rPr>
                <w:rFonts w:hint="eastAsia" w:asciiTheme="minorEastAsia" w:hAnsiTheme="minorEastAsia" w:eastAsiaTheme="minorEastAsia" w:cstheme="minorEastAsia"/>
                <w:color w:val="auto"/>
                <w:sz w:val="24"/>
                <w:szCs w:val="24"/>
                <w:lang w:val="en-US" w:eastAsia="zh-CN"/>
              </w:rPr>
              <w:t>售后服务方案进行评议（6分）</w:t>
            </w:r>
          </w:p>
          <w:p w14:paraId="4C76E09A">
            <w:pPr>
              <w:pStyle w:val="2"/>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售后服务的响应时间，到达现场时间（3分）：响应时间与到达时间迅速、能在30分钟内响应并在2小时内到达项目现场的得3分；在1小时内响应并在4小时内到达现场的得2分；响应时间超过1小时或到达时间超过4小时的不得分，本项最高得3分。</w:t>
            </w:r>
          </w:p>
          <w:p w14:paraId="7DFC2E3F">
            <w:pPr>
              <w:pStyle w:val="2"/>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lang w:val="en-US" w:eastAsia="zh-CN" w:bidi="ar-SA"/>
              </w:rPr>
              <w:t>2）①有配备齐全的售后服务人员，能满足本项目需求的；②有完善的定期巡检方案，能及时有效发现解决故障的；③服务体系及措施可靠有保障的；的每具备一项得1分，以上内容有所欠缺的每项得0.5分，以上内容欠缺较大或未提供该内容的不得分，本项最高得3分。</w:t>
            </w:r>
          </w:p>
        </w:tc>
      </w:tr>
      <w:tr w14:paraId="0A633342">
        <w:tblPrEx>
          <w:tblCellMar>
            <w:top w:w="0" w:type="dxa"/>
            <w:left w:w="108" w:type="dxa"/>
            <w:bottom w:w="0" w:type="dxa"/>
            <w:right w:w="108" w:type="dxa"/>
          </w:tblCellMar>
        </w:tblPrEx>
        <w:trPr>
          <w:trHeight w:val="797" w:hRule="atLeast"/>
        </w:trPr>
        <w:tc>
          <w:tcPr>
            <w:tcW w:w="270" w:type="pct"/>
            <w:vMerge w:val="continue"/>
            <w:tcBorders>
              <w:left w:val="single" w:color="000000" w:sz="4" w:space="0"/>
              <w:right w:val="single" w:color="000000" w:sz="4" w:space="0"/>
            </w:tcBorders>
            <w:noWrap w:val="0"/>
            <w:vAlign w:val="center"/>
          </w:tcPr>
          <w:p w14:paraId="77B2F3E1">
            <w:pPr>
              <w:jc w:val="left"/>
              <w:rPr>
                <w:rFonts w:hint="eastAsia" w:asciiTheme="minorEastAsia" w:hAnsiTheme="minorEastAsia" w:eastAsiaTheme="minorEastAsia" w:cstheme="minorEastAsia"/>
                <w:color w:val="000000"/>
                <w:sz w:val="24"/>
                <w:szCs w:val="24"/>
                <w:lang w:val="en-US" w:eastAsia="zh-CN"/>
              </w:rPr>
            </w:pPr>
          </w:p>
        </w:tc>
        <w:tc>
          <w:tcPr>
            <w:tcW w:w="4729" w:type="pct"/>
            <w:tcBorders>
              <w:top w:val="single" w:color="000000" w:sz="4" w:space="0"/>
              <w:left w:val="single" w:color="000000" w:sz="4" w:space="0"/>
              <w:bottom w:val="single" w:color="000000" w:sz="4" w:space="0"/>
              <w:right w:val="single" w:color="000000" w:sz="4" w:space="0"/>
            </w:tcBorders>
            <w:noWrap w:val="0"/>
            <w:vAlign w:val="center"/>
          </w:tcPr>
          <w:p w14:paraId="7154B744">
            <w:pPr>
              <w:pStyle w:val="2"/>
              <w:ind w:firstLine="0" w:firstLineChar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11、根据供应商提出的针对本项目的合理化建议与承诺进行评议（3分）</w:t>
            </w:r>
          </w:p>
          <w:p w14:paraId="237761DF">
            <w:pPr>
              <w:pStyle w:val="2"/>
              <w:ind w:firstLine="0" w:firstLineChar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提出的建议与承诺具有实际意义并得到采纳，每项得1分，最高得3分。与本项目履约无关的建议与承诺不予认可。</w:t>
            </w:r>
          </w:p>
        </w:tc>
      </w:tr>
      <w:tr w14:paraId="785F5FAC">
        <w:tblPrEx>
          <w:tblCellMar>
            <w:top w:w="0" w:type="dxa"/>
            <w:left w:w="108" w:type="dxa"/>
            <w:bottom w:w="0" w:type="dxa"/>
            <w:right w:w="108" w:type="dxa"/>
          </w:tblCellMar>
        </w:tblPrEx>
        <w:tc>
          <w:tcPr>
            <w:tcW w:w="270" w:type="pct"/>
            <w:vMerge w:val="continue"/>
            <w:tcBorders>
              <w:left w:val="single" w:color="000000" w:sz="4" w:space="0"/>
              <w:right w:val="single" w:color="000000" w:sz="4" w:space="0"/>
            </w:tcBorders>
            <w:noWrap w:val="0"/>
            <w:vAlign w:val="center"/>
          </w:tcPr>
          <w:p w14:paraId="118AFA07">
            <w:pPr>
              <w:jc w:val="left"/>
              <w:rPr>
                <w:rFonts w:hint="eastAsia" w:asciiTheme="minorEastAsia" w:hAnsiTheme="minorEastAsia" w:eastAsiaTheme="minorEastAsia" w:cstheme="minorEastAsia"/>
                <w:color w:val="000000"/>
                <w:sz w:val="24"/>
                <w:szCs w:val="24"/>
                <w:lang w:val="en-US" w:eastAsia="zh-CN"/>
              </w:rPr>
            </w:pPr>
          </w:p>
        </w:tc>
        <w:tc>
          <w:tcPr>
            <w:tcW w:w="4729" w:type="pct"/>
            <w:tcBorders>
              <w:top w:val="single" w:color="000000" w:sz="4" w:space="0"/>
              <w:left w:val="single" w:color="000000" w:sz="4" w:space="0"/>
              <w:bottom w:val="single" w:color="000000" w:sz="4" w:space="0"/>
              <w:right w:val="single" w:color="000000" w:sz="4" w:space="0"/>
            </w:tcBorders>
            <w:noWrap w:val="0"/>
            <w:vAlign w:val="center"/>
          </w:tcPr>
          <w:p w14:paraId="2949EEB5">
            <w:pPr>
              <w:pStyle w:val="2"/>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12、业绩（4分）</w:t>
            </w:r>
          </w:p>
          <w:p w14:paraId="43894BC0">
            <w:pPr>
              <w:pStyle w:val="2"/>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2021年1月1日以来（以合同签订时间为准），投标人具有类似业绩的每个得1分，最高得4分。</w:t>
            </w:r>
          </w:p>
          <w:p w14:paraId="4FF5B622">
            <w:pPr>
              <w:pStyle w:val="2"/>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注：提供合同复印件，时间以合同签订时间为准。</w:t>
            </w:r>
          </w:p>
        </w:tc>
      </w:tr>
      <w:tr w14:paraId="6584CE7B">
        <w:tblPrEx>
          <w:tblCellMar>
            <w:top w:w="0" w:type="dxa"/>
            <w:left w:w="108" w:type="dxa"/>
            <w:bottom w:w="0" w:type="dxa"/>
            <w:right w:w="108" w:type="dxa"/>
          </w:tblCellMar>
        </w:tblPrEx>
        <w:trPr>
          <w:trHeight w:val="378" w:hRule="atLeast"/>
        </w:trPr>
        <w:tc>
          <w:tcPr>
            <w:tcW w:w="270" w:type="pct"/>
            <w:vMerge w:val="continue"/>
            <w:tcBorders>
              <w:left w:val="single" w:color="000000" w:sz="4" w:space="0"/>
              <w:bottom w:val="single" w:color="000000" w:sz="4" w:space="0"/>
              <w:right w:val="single" w:color="000000" w:sz="4" w:space="0"/>
            </w:tcBorders>
            <w:noWrap w:val="0"/>
            <w:vAlign w:val="center"/>
          </w:tcPr>
          <w:p w14:paraId="1C05521A">
            <w:pPr>
              <w:jc w:val="left"/>
              <w:rPr>
                <w:rFonts w:hint="eastAsia" w:asciiTheme="minorEastAsia" w:hAnsiTheme="minorEastAsia" w:eastAsiaTheme="minorEastAsia" w:cstheme="minorEastAsia"/>
                <w:color w:val="000000"/>
                <w:sz w:val="24"/>
                <w:szCs w:val="24"/>
                <w:lang w:val="en-US" w:eastAsia="zh-CN"/>
              </w:rPr>
            </w:pPr>
          </w:p>
        </w:tc>
        <w:tc>
          <w:tcPr>
            <w:tcW w:w="4729" w:type="pct"/>
            <w:tcBorders>
              <w:top w:val="single" w:color="000000" w:sz="4" w:space="0"/>
              <w:left w:val="single" w:color="000000" w:sz="4" w:space="0"/>
              <w:bottom w:val="single" w:color="000000" w:sz="4" w:space="0"/>
              <w:right w:val="single" w:color="000000" w:sz="4" w:space="0"/>
            </w:tcBorders>
            <w:noWrap w:val="0"/>
            <w:vAlign w:val="center"/>
          </w:tcPr>
          <w:p w14:paraId="1706F672">
            <w:pPr>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13、政府采购政策加分（1分）</w:t>
            </w:r>
          </w:p>
          <w:p w14:paraId="7DF7F283">
            <w:pPr>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投标人是国家认定的不发达地区或少数民族地区企业的加1分</w:t>
            </w:r>
            <w:r>
              <w:rPr>
                <w:rFonts w:hint="eastAsia" w:asciiTheme="minorEastAsia" w:hAnsiTheme="minorEastAsia" w:eastAsiaTheme="minorEastAsia" w:cstheme="minorEastAsia"/>
                <w:color w:val="auto"/>
                <w:sz w:val="24"/>
                <w:szCs w:val="24"/>
                <w:lang w:val="zh-CN" w:eastAsia="zh-CN"/>
              </w:rPr>
              <w:t>（提供相关证明）</w:t>
            </w:r>
            <w:r>
              <w:rPr>
                <w:rFonts w:hint="eastAsia" w:asciiTheme="minorEastAsia" w:hAnsiTheme="minorEastAsia" w:eastAsiaTheme="minorEastAsia" w:cstheme="minorEastAsia"/>
                <w:color w:val="auto"/>
                <w:sz w:val="24"/>
                <w:szCs w:val="24"/>
                <w:lang w:val="en-US" w:eastAsia="zh-CN"/>
              </w:rPr>
              <w:t>。</w:t>
            </w:r>
          </w:p>
        </w:tc>
      </w:tr>
      <w:tr w14:paraId="7FF28AD8">
        <w:tblPrEx>
          <w:tblCellMar>
            <w:top w:w="0" w:type="dxa"/>
            <w:left w:w="108" w:type="dxa"/>
            <w:bottom w:w="0" w:type="dxa"/>
            <w:right w:w="108" w:type="dxa"/>
          </w:tblCellMar>
        </w:tblPrEx>
        <w:trPr>
          <w:trHeight w:val="1405" w:hRule="atLeast"/>
        </w:trPr>
        <w:tc>
          <w:tcPr>
            <w:tcW w:w="270" w:type="pct"/>
            <w:tcBorders>
              <w:top w:val="single" w:color="000000" w:sz="4" w:space="0"/>
              <w:left w:val="single" w:color="000000" w:sz="4" w:space="0"/>
              <w:bottom w:val="single" w:color="000000" w:sz="4" w:space="0"/>
              <w:right w:val="single" w:color="000000" w:sz="4" w:space="0"/>
            </w:tcBorders>
            <w:noWrap w:val="0"/>
            <w:vAlign w:val="center"/>
          </w:tcPr>
          <w:p w14:paraId="2AC43D9A">
            <w:pPr>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报价</w:t>
            </w:r>
          </w:p>
          <w:p w14:paraId="385B1020">
            <w:pPr>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auto"/>
                <w:sz w:val="24"/>
                <w:szCs w:val="24"/>
                <w:lang w:val="en-US" w:eastAsia="zh-CN"/>
              </w:rPr>
              <w:t>分40分</w:t>
            </w:r>
          </w:p>
        </w:tc>
        <w:tc>
          <w:tcPr>
            <w:tcW w:w="4729" w:type="pct"/>
            <w:tcBorders>
              <w:top w:val="single" w:color="000000" w:sz="4" w:space="0"/>
              <w:left w:val="single" w:color="000000" w:sz="4" w:space="0"/>
              <w:bottom w:val="single" w:color="000000" w:sz="4" w:space="0"/>
              <w:right w:val="single" w:color="000000" w:sz="4" w:space="0"/>
            </w:tcBorders>
            <w:noWrap w:val="0"/>
            <w:vAlign w:val="center"/>
          </w:tcPr>
          <w:p w14:paraId="4E0FA4EA">
            <w:pPr>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满足招标文件要求且参与评审价格最低为评标基准价，其价格分为满分，其余</w:t>
            </w:r>
            <w:r>
              <w:rPr>
                <w:rFonts w:hint="eastAsia" w:asciiTheme="minorEastAsia" w:hAnsiTheme="minorEastAsia" w:eastAsiaTheme="minorEastAsia" w:cstheme="minorEastAsia"/>
                <w:color w:val="auto"/>
                <w:sz w:val="24"/>
                <w:szCs w:val="24"/>
                <w:lang w:val="zh-CN" w:eastAsia="zh-CN"/>
              </w:rPr>
              <w:t>供应商</w:t>
            </w:r>
            <w:r>
              <w:rPr>
                <w:rFonts w:hint="eastAsia" w:asciiTheme="minorEastAsia" w:hAnsiTheme="minorEastAsia" w:eastAsiaTheme="minorEastAsia" w:cstheme="minorEastAsia"/>
                <w:color w:val="auto"/>
                <w:sz w:val="24"/>
                <w:szCs w:val="24"/>
                <w:lang w:val="en-US" w:eastAsia="zh-CN"/>
              </w:rPr>
              <w:t>的价格分以下列公式计算：</w:t>
            </w:r>
          </w:p>
          <w:p w14:paraId="00CD0C9E">
            <w:pPr>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投标报价得分=（评标基准价/参与评审的价格）×价格权值×100</w:t>
            </w:r>
          </w:p>
          <w:p w14:paraId="7593FA28">
            <w:pPr>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参与评审价格=投标价格×（1-价格折扣率）</w:t>
            </w:r>
          </w:p>
        </w:tc>
      </w:tr>
    </w:tbl>
    <w:p w14:paraId="37CE5FF7">
      <w:pPr>
        <w:keepNext w:val="0"/>
        <w:keepLines w:val="0"/>
        <w:pageBreakBefore w:val="0"/>
        <w:widowControl w:val="0"/>
        <w:kinsoku/>
        <w:wordWrap/>
        <w:overflowPunct/>
        <w:topLinePunct w:val="0"/>
        <w:bidi w:val="0"/>
        <w:jc w:val="left"/>
        <w:textAlignment w:val="auto"/>
        <w:rPr>
          <w:rFonts w:eastAsia="仿宋_GB2312"/>
          <w:sz w:val="28"/>
        </w:rPr>
      </w:pPr>
    </w:p>
    <w:p w14:paraId="35513A8E">
      <w:pPr>
        <w:keepNext w:val="0"/>
        <w:keepLines w:val="0"/>
        <w:pageBreakBefore w:val="0"/>
        <w:widowControl w:val="0"/>
        <w:kinsoku/>
        <w:wordWrap/>
        <w:overflowPunct/>
        <w:topLinePunct w:val="0"/>
        <w:bidi w:val="0"/>
        <w:snapToGrid w:val="0"/>
        <w:spacing w:line="360" w:lineRule="auto"/>
        <w:textAlignment w:val="auto"/>
        <w:rPr>
          <w:rFonts w:cs="仿宋" w:asciiTheme="majorEastAsia" w:hAnsiTheme="majorEastAsia" w:eastAsiaTheme="majorEastAsia"/>
          <w:b/>
          <w:sz w:val="24"/>
        </w:rPr>
      </w:pPr>
      <w:r>
        <w:rPr>
          <w:rFonts w:hint="eastAsia" w:cs="仿宋" w:asciiTheme="majorEastAsia" w:hAnsiTheme="majorEastAsia" w:eastAsiaTheme="majorEastAsia"/>
          <w:sz w:val="20"/>
          <w:szCs w:val="20"/>
        </w:rPr>
        <w:t> </w:t>
      </w:r>
      <w:r>
        <w:rPr>
          <w:rFonts w:hint="eastAsia" w:cs="仿宋" w:asciiTheme="majorEastAsia" w:hAnsiTheme="majorEastAsia" w:eastAsiaTheme="majorEastAsia"/>
          <w:b/>
          <w:sz w:val="24"/>
        </w:rPr>
        <w:t>备注：</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编制投标文件（商务技术文件部分）时，建议按此目录（序号和内容）提供评标标准相应的商务技术资料。 </w:t>
      </w:r>
    </w:p>
    <w:p w14:paraId="31A17F47">
      <w:pPr>
        <w:keepNext w:val="0"/>
        <w:keepLines w:val="0"/>
        <w:pageBreakBefore w:val="0"/>
        <w:widowControl w:val="0"/>
        <w:kinsoku/>
        <w:wordWrap/>
        <w:overflowPunct/>
        <w:topLinePunct w:val="0"/>
        <w:bidi w:val="0"/>
        <w:snapToGrid w:val="0"/>
        <w:spacing w:line="360" w:lineRule="auto"/>
        <w:ind w:left="120" w:leftChars="57" w:firstLine="482" w:firstLineChars="150"/>
        <w:jc w:val="center"/>
        <w:textAlignment w:val="auto"/>
        <w:rPr>
          <w:rFonts w:cs="仿宋" w:asciiTheme="majorEastAsia" w:hAnsiTheme="majorEastAsia" w:eastAsiaTheme="majorEastAsia"/>
          <w:b/>
          <w:sz w:val="32"/>
        </w:rPr>
      </w:pPr>
      <w:r>
        <w:rPr>
          <w:rFonts w:hint="eastAsia" w:cs="仿宋" w:asciiTheme="majorEastAsia" w:hAnsiTheme="majorEastAsia" w:eastAsiaTheme="majorEastAsia"/>
          <w:b/>
          <w:sz w:val="32"/>
        </w:rPr>
        <w:t>一、评标方法</w:t>
      </w:r>
    </w:p>
    <w:p w14:paraId="6B9319B6">
      <w:pPr>
        <w:keepNext w:val="0"/>
        <w:keepLines w:val="0"/>
        <w:pageBreakBefore w:val="0"/>
        <w:widowControl w:val="0"/>
        <w:kinsoku/>
        <w:wordWrap/>
        <w:overflowPunct/>
        <w:topLinePunct w:val="0"/>
        <w:bidi w:val="0"/>
        <w:spacing w:line="360" w:lineRule="auto"/>
        <w:ind w:firstLine="472" w:firstLineChars="196"/>
        <w:textAlignment w:val="auto"/>
        <w:rPr>
          <w:rFonts w:cs="仿宋" w:asciiTheme="majorEastAsia" w:hAnsiTheme="majorEastAsia" w:eastAsiaTheme="majorEastAsia"/>
          <w:kern w:val="0"/>
          <w:sz w:val="24"/>
        </w:rPr>
      </w:pPr>
      <w:r>
        <w:rPr>
          <w:rFonts w:hint="eastAsia" w:cs="仿宋" w:asciiTheme="majorEastAsia" w:hAnsiTheme="majorEastAsia" w:eastAsiaTheme="majorEastAsia"/>
          <w:b/>
          <w:kern w:val="0"/>
          <w:sz w:val="24"/>
        </w:rPr>
        <w:t>1.本项目采用综合评分法。</w:t>
      </w:r>
      <w:r>
        <w:rPr>
          <w:rFonts w:hint="eastAsia" w:cs="仿宋" w:asciiTheme="majorEastAsia" w:hAnsiTheme="majorEastAsia" w:eastAsiaTheme="majorEastAsia"/>
          <w:kern w:val="0"/>
          <w:sz w:val="24"/>
        </w:rPr>
        <w:t>综合评分法，是指投标文件满足招标文件全部实质性要求，且按照评审因素的量化指标评审得分最高的</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为中标候选人的评标方法。</w:t>
      </w:r>
    </w:p>
    <w:p w14:paraId="751B3FAC">
      <w:pPr>
        <w:keepNext w:val="0"/>
        <w:keepLines w:val="0"/>
        <w:pageBreakBefore w:val="0"/>
        <w:widowControl w:val="0"/>
        <w:kinsoku/>
        <w:wordWrap/>
        <w:overflowPunct/>
        <w:topLinePunct w:val="0"/>
        <w:bidi w:val="0"/>
        <w:snapToGrid w:val="0"/>
        <w:spacing w:line="360" w:lineRule="auto"/>
        <w:ind w:left="120" w:leftChars="57" w:firstLine="482" w:firstLineChars="150"/>
        <w:jc w:val="center"/>
        <w:textAlignment w:val="auto"/>
        <w:rPr>
          <w:rFonts w:cs="仿宋" w:asciiTheme="majorEastAsia" w:hAnsiTheme="majorEastAsia" w:eastAsiaTheme="majorEastAsia"/>
          <w:b/>
          <w:sz w:val="32"/>
        </w:rPr>
      </w:pPr>
      <w:r>
        <w:rPr>
          <w:rFonts w:hint="eastAsia" w:cs="仿宋" w:asciiTheme="majorEastAsia" w:hAnsiTheme="majorEastAsia" w:eastAsiaTheme="majorEastAsia"/>
          <w:b/>
          <w:sz w:val="32"/>
        </w:rPr>
        <w:t>二、评标标准</w:t>
      </w:r>
    </w:p>
    <w:p w14:paraId="34B33133">
      <w:pPr>
        <w:keepNext w:val="0"/>
        <w:keepLines w:val="0"/>
        <w:pageBreakBefore w:val="0"/>
        <w:widowControl w:val="0"/>
        <w:kinsoku/>
        <w:wordWrap/>
        <w:overflowPunct/>
        <w:topLinePunct w:val="0"/>
        <w:bidi w:val="0"/>
        <w:spacing w:line="360" w:lineRule="auto"/>
        <w:ind w:firstLine="472" w:firstLineChars="196"/>
        <w:textAlignment w:val="auto"/>
        <w:rPr>
          <w:rFonts w:cs="仿宋" w:asciiTheme="majorEastAsia" w:hAnsiTheme="majorEastAsia" w:eastAsiaTheme="majorEastAsia"/>
          <w:b/>
          <w:sz w:val="24"/>
        </w:rPr>
      </w:pPr>
      <w:r>
        <w:rPr>
          <w:rFonts w:hint="eastAsia" w:cs="仿宋" w:asciiTheme="majorEastAsia" w:hAnsiTheme="majorEastAsia" w:eastAsiaTheme="majorEastAsia"/>
          <w:b/>
          <w:sz w:val="24"/>
        </w:rPr>
        <w:t>2.</w:t>
      </w:r>
      <w:r>
        <w:rPr>
          <w:rFonts w:hint="eastAsia" w:cs="仿宋" w:asciiTheme="majorEastAsia" w:hAnsiTheme="majorEastAsia" w:eastAsiaTheme="majorEastAsia"/>
        </w:rPr>
        <w:t xml:space="preserve"> </w:t>
      </w:r>
      <w:r>
        <w:rPr>
          <w:rFonts w:hint="eastAsia" w:cs="仿宋" w:asciiTheme="majorEastAsia" w:hAnsiTheme="majorEastAsia" w:eastAsiaTheme="majorEastAsia"/>
          <w:b/>
          <w:sz w:val="24"/>
        </w:rPr>
        <w:t>评标标准：</w:t>
      </w:r>
      <w:r>
        <w:rPr>
          <w:rFonts w:hint="eastAsia" w:cs="仿宋" w:asciiTheme="majorEastAsia" w:hAnsiTheme="majorEastAsia" w:eastAsiaTheme="majorEastAsia"/>
          <w:kern w:val="0"/>
          <w:sz w:val="24"/>
        </w:rPr>
        <w:t>见评标办法前附表。</w:t>
      </w:r>
    </w:p>
    <w:p w14:paraId="23488819">
      <w:pPr>
        <w:keepNext w:val="0"/>
        <w:keepLines w:val="0"/>
        <w:pageBreakBefore w:val="0"/>
        <w:widowControl w:val="0"/>
        <w:kinsoku/>
        <w:wordWrap/>
        <w:overflowPunct/>
        <w:topLinePunct w:val="0"/>
        <w:bidi w:val="0"/>
        <w:snapToGrid w:val="0"/>
        <w:spacing w:line="360" w:lineRule="auto"/>
        <w:ind w:left="120" w:leftChars="57" w:firstLine="482" w:firstLineChars="150"/>
        <w:jc w:val="center"/>
        <w:textAlignment w:val="auto"/>
        <w:rPr>
          <w:rFonts w:cs="仿宋" w:asciiTheme="majorEastAsia" w:hAnsiTheme="majorEastAsia" w:eastAsiaTheme="majorEastAsia"/>
          <w:b/>
          <w:sz w:val="32"/>
        </w:rPr>
      </w:pPr>
      <w:r>
        <w:rPr>
          <w:rFonts w:hint="eastAsia" w:cs="仿宋" w:asciiTheme="majorEastAsia" w:hAnsiTheme="majorEastAsia" w:eastAsiaTheme="majorEastAsia"/>
          <w:b/>
          <w:sz w:val="32"/>
        </w:rPr>
        <w:t>三、评标程序</w:t>
      </w:r>
    </w:p>
    <w:p w14:paraId="3DD02338">
      <w:pPr>
        <w:keepNext w:val="0"/>
        <w:keepLines w:val="0"/>
        <w:pageBreakBefore w:val="0"/>
        <w:widowControl w:val="0"/>
        <w:kinsoku/>
        <w:wordWrap/>
        <w:overflowPunct/>
        <w:topLinePunct w:val="0"/>
        <w:bidi w:val="0"/>
        <w:spacing w:line="360" w:lineRule="auto"/>
        <w:ind w:firstLine="482" w:firstLineChars="200"/>
        <w:textAlignment w:val="auto"/>
        <w:rPr>
          <w:rFonts w:cs="仿宋" w:asciiTheme="majorEastAsia" w:hAnsiTheme="majorEastAsia" w:eastAsiaTheme="majorEastAsia"/>
          <w:kern w:val="0"/>
          <w:sz w:val="24"/>
        </w:rPr>
      </w:pPr>
      <w:r>
        <w:rPr>
          <w:rFonts w:hint="eastAsia" w:cs="仿宋" w:asciiTheme="majorEastAsia" w:hAnsiTheme="majorEastAsia" w:eastAsiaTheme="majorEastAsia"/>
          <w:b/>
          <w:kern w:val="0"/>
          <w:sz w:val="24"/>
        </w:rPr>
        <w:t>3.1 符合性审查。</w:t>
      </w:r>
      <w:r>
        <w:rPr>
          <w:rFonts w:hint="eastAsia" w:cs="仿宋" w:asciiTheme="majorEastAsia" w:hAnsiTheme="majorEastAsia" w:eastAsiaTheme="majorEastAsia"/>
          <w:kern w:val="0"/>
          <w:sz w:val="24"/>
        </w:rPr>
        <w:t>评标委员会应当对符合资格的</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的投标文件进行符合性审查，以确定其是否满足招标文件的实质性要求。不满足招标文件的实质性要求的，投标无效。</w:t>
      </w:r>
    </w:p>
    <w:p w14:paraId="1BC0F1D5">
      <w:pPr>
        <w:keepNext w:val="0"/>
        <w:keepLines w:val="0"/>
        <w:pageBreakBefore w:val="0"/>
        <w:widowControl w:val="0"/>
        <w:kinsoku/>
        <w:wordWrap/>
        <w:overflowPunct/>
        <w:topLinePunct w:val="0"/>
        <w:bidi w:val="0"/>
        <w:spacing w:line="360" w:lineRule="auto"/>
        <w:ind w:firstLine="482" w:firstLineChars="200"/>
        <w:textAlignment w:val="auto"/>
        <w:rPr>
          <w:rFonts w:cs="仿宋" w:asciiTheme="majorEastAsia" w:hAnsiTheme="majorEastAsia" w:eastAsiaTheme="majorEastAsia"/>
          <w:kern w:val="0"/>
          <w:sz w:val="24"/>
        </w:rPr>
      </w:pPr>
      <w:r>
        <w:rPr>
          <w:rFonts w:hint="eastAsia" w:cs="仿宋" w:asciiTheme="majorEastAsia" w:hAnsiTheme="majorEastAsia" w:eastAsiaTheme="majorEastAsia"/>
          <w:b/>
          <w:kern w:val="0"/>
          <w:sz w:val="24"/>
        </w:rPr>
        <w:t>3.2 商务技术评审。</w:t>
      </w:r>
      <w:r>
        <w:rPr>
          <w:rFonts w:hint="eastAsia" w:cs="仿宋" w:asciiTheme="majorEastAsia" w:hAnsiTheme="majorEastAsia" w:eastAsiaTheme="majorEastAsia"/>
          <w:kern w:val="0"/>
          <w:sz w:val="24"/>
        </w:rPr>
        <w:t>评标委员会应当按照招标文件中规定的评标方法和标准，对符合性审查合格的投标文件进行商务和技术评估。</w:t>
      </w:r>
    </w:p>
    <w:p w14:paraId="646AA68F">
      <w:pPr>
        <w:keepNext w:val="0"/>
        <w:keepLines w:val="0"/>
        <w:pageBreakBefore w:val="0"/>
        <w:widowControl w:val="0"/>
        <w:kinsoku/>
        <w:wordWrap/>
        <w:overflowPunct/>
        <w:topLinePunct w:val="0"/>
        <w:bidi w:val="0"/>
        <w:spacing w:line="360" w:lineRule="auto"/>
        <w:ind w:firstLine="482" w:firstLineChars="200"/>
        <w:textAlignment w:val="auto"/>
        <w:rPr>
          <w:rFonts w:cs="仿宋" w:asciiTheme="majorEastAsia" w:hAnsiTheme="majorEastAsia" w:eastAsiaTheme="majorEastAsia"/>
          <w:kern w:val="0"/>
          <w:sz w:val="24"/>
        </w:rPr>
      </w:pPr>
      <w:r>
        <w:rPr>
          <w:rFonts w:hint="eastAsia" w:cs="仿宋" w:asciiTheme="majorEastAsia" w:hAnsiTheme="majorEastAsia" w:eastAsiaTheme="majorEastAsia"/>
          <w:b/>
          <w:kern w:val="0"/>
          <w:sz w:val="24"/>
        </w:rPr>
        <w:t>3.3 汇总商务技术得分。</w:t>
      </w:r>
      <w:r>
        <w:rPr>
          <w:rFonts w:hint="eastAsia" w:cs="仿宋" w:asciiTheme="majorEastAsia" w:hAnsiTheme="majorEastAsia" w:eastAsiaTheme="majorEastAsia"/>
          <w:kern w:val="0"/>
          <w:sz w:val="24"/>
        </w:rPr>
        <w:t>评标委员会各成员应当独立对每个</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的商务和技术文件进行评价，并汇总商务技术得分情况。</w:t>
      </w:r>
    </w:p>
    <w:p w14:paraId="02B7FDE4">
      <w:pPr>
        <w:keepNext w:val="0"/>
        <w:keepLines w:val="0"/>
        <w:pageBreakBefore w:val="0"/>
        <w:widowControl w:val="0"/>
        <w:kinsoku/>
        <w:wordWrap/>
        <w:overflowPunct/>
        <w:topLinePunct w:val="0"/>
        <w:bidi w:val="0"/>
        <w:spacing w:line="360" w:lineRule="auto"/>
        <w:ind w:firstLine="482" w:firstLineChars="200"/>
        <w:textAlignment w:val="auto"/>
        <w:rPr>
          <w:rFonts w:cs="仿宋" w:asciiTheme="majorEastAsia" w:hAnsiTheme="majorEastAsia" w:eastAsiaTheme="majorEastAsia"/>
          <w:b/>
          <w:kern w:val="0"/>
          <w:sz w:val="24"/>
        </w:rPr>
      </w:pPr>
      <w:r>
        <w:rPr>
          <w:rFonts w:hint="eastAsia" w:cs="仿宋" w:asciiTheme="majorEastAsia" w:hAnsiTheme="majorEastAsia" w:eastAsiaTheme="majorEastAsia"/>
          <w:b/>
          <w:kern w:val="0"/>
          <w:sz w:val="24"/>
        </w:rPr>
        <w:t>3.4 报价评审。</w:t>
      </w:r>
    </w:p>
    <w:p w14:paraId="0EAC53EB">
      <w:pPr>
        <w:pStyle w:val="36"/>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kern w:val="0"/>
        </w:rPr>
      </w:pPr>
      <w:r>
        <w:rPr>
          <w:rFonts w:hint="eastAsia" w:cs="仿宋" w:asciiTheme="majorEastAsia" w:hAnsiTheme="majorEastAsia" w:eastAsiaTheme="majorEastAsia"/>
          <w:kern w:val="0"/>
        </w:rPr>
        <w:t>3.4.1投标文件报价出现前后不一致的，按照下列规定修正：</w:t>
      </w:r>
    </w:p>
    <w:p w14:paraId="65816C75">
      <w:pPr>
        <w:pStyle w:val="36"/>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kern w:val="0"/>
        </w:rPr>
      </w:pPr>
      <w:r>
        <w:rPr>
          <w:rFonts w:hint="eastAsia" w:cs="仿宋" w:asciiTheme="majorEastAsia" w:hAnsiTheme="majorEastAsia" w:eastAsiaTheme="majorEastAsia"/>
          <w:kern w:val="0"/>
        </w:rPr>
        <w:t>3.4.1.1电子交易平台生成的开标记录表(报价表)内容与投标文件中开标一览表(报价表)不一致的，以投标文件中开标一览表(报价表)为准；</w:t>
      </w:r>
    </w:p>
    <w:p w14:paraId="101818FA">
      <w:pPr>
        <w:pStyle w:val="36"/>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3.4.1.2</w:t>
      </w:r>
      <w:r>
        <w:rPr>
          <w:rFonts w:hint="eastAsia" w:cs="仿宋" w:asciiTheme="majorEastAsia" w:hAnsiTheme="majorEastAsia" w:eastAsiaTheme="majorEastAsia"/>
          <w:kern w:val="0"/>
        </w:rPr>
        <w:t>投标文件中开标一览表(报价表)内容与投标文件中相应内容不一致的，以开标一览表(报价表)为准；</w:t>
      </w:r>
    </w:p>
    <w:p w14:paraId="0B248118">
      <w:pPr>
        <w:pStyle w:val="36"/>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3.4.1.3 大写金额和小写金额不一致的，以大写金额为准;</w:t>
      </w:r>
    </w:p>
    <w:p w14:paraId="5B15D58C">
      <w:pPr>
        <w:pStyle w:val="36"/>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3.4.1.4 单价金额小数点或者百分比有明显错位的，以开标一览表的总价为准，并修改单价;</w:t>
      </w:r>
    </w:p>
    <w:p w14:paraId="3AFB0B14">
      <w:pPr>
        <w:pStyle w:val="36"/>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3.4.1.5 总价金额与按单价汇总金额不一致的，以单价金额计算结果为准；</w:t>
      </w:r>
    </w:p>
    <w:p w14:paraId="0EE943BA">
      <w:pPr>
        <w:pStyle w:val="36"/>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3.4.1.6同时出现两种以上不一致的，按照3.4.1规定的顺序修正。修正后的报价按照财政部第87号令 《政府采购货物和服务招标投标管理办法》第五十一条第二款的规定经</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确认后产生约束力。</w:t>
      </w:r>
    </w:p>
    <w:p w14:paraId="6996BBC6">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3.4.2投标文件出现不是唯一的、有选择性投标报价的，投标无效。</w:t>
      </w:r>
    </w:p>
    <w:p w14:paraId="0164DCCC">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3.4.3投标报价超过招标文件中规定的预算金额或者最高限价的，投标无效。</w:t>
      </w:r>
    </w:p>
    <w:p w14:paraId="169B20C6">
      <w:pPr>
        <w:pStyle w:val="36"/>
        <w:keepNext w:val="0"/>
        <w:keepLines w:val="0"/>
        <w:pageBreakBefore w:val="0"/>
        <w:widowControl w:val="0"/>
        <w:kinsoku/>
        <w:wordWrap/>
        <w:overflowPunct/>
        <w:topLinePunct w:val="0"/>
        <w:bidi w:val="0"/>
        <w:spacing w:before="0"/>
        <w:ind w:firstLine="480"/>
        <w:textAlignment w:val="auto"/>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3.4.4评标委员会认为</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的报价明显低于其他通过符合性审查</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的报价，有可能影响产品质量或者不能诚信履约的，应当要求其在30分钟内提供书面说明，必要时提交相关证明材料;</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不能证明其报价合理性的，评标委员会应当将其作为无效投标处理。</w:t>
      </w:r>
    </w:p>
    <w:p w14:paraId="5DD6C23C">
      <w:pPr>
        <w:keepNext w:val="0"/>
        <w:keepLines w:val="0"/>
        <w:pageBreakBefore w:val="0"/>
        <w:widowControl w:val="0"/>
        <w:kinsoku/>
        <w:wordWrap/>
        <w:overflowPunct/>
        <w:topLinePunct w:val="0"/>
        <w:bidi w:val="0"/>
        <w:spacing w:line="360" w:lineRule="auto"/>
        <w:ind w:firstLine="482" w:firstLineChars="200"/>
        <w:textAlignment w:val="auto"/>
        <w:rPr>
          <w:rFonts w:cs="仿宋" w:asciiTheme="majorEastAsia" w:hAnsiTheme="majorEastAsia" w:eastAsiaTheme="majorEastAsia"/>
          <w:kern w:val="0"/>
          <w:sz w:val="24"/>
        </w:rPr>
      </w:pPr>
      <w:r>
        <w:rPr>
          <w:rFonts w:hint="eastAsia" w:cs="仿宋" w:asciiTheme="majorEastAsia" w:hAnsiTheme="majorEastAsia" w:eastAsiaTheme="majorEastAsia"/>
          <w:b/>
          <w:kern w:val="0"/>
          <w:sz w:val="24"/>
        </w:rPr>
        <w:t>3.5编写评标报告。</w:t>
      </w:r>
      <w:r>
        <w:rPr>
          <w:rFonts w:hint="eastAsia" w:cs="仿宋" w:asciiTheme="majorEastAsia" w:hAnsiTheme="majorEastAsia" w:eastAsiaTheme="maj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15C9A8E">
      <w:pPr>
        <w:keepNext w:val="0"/>
        <w:keepLines w:val="0"/>
        <w:pageBreakBefore w:val="0"/>
        <w:widowControl w:val="0"/>
        <w:kinsoku/>
        <w:wordWrap/>
        <w:overflowPunct/>
        <w:topLinePunct w:val="0"/>
        <w:bidi w:val="0"/>
        <w:snapToGrid w:val="0"/>
        <w:spacing w:line="360" w:lineRule="auto"/>
        <w:ind w:left="120" w:leftChars="57" w:firstLine="482" w:firstLineChars="150"/>
        <w:jc w:val="center"/>
        <w:textAlignment w:val="auto"/>
        <w:rPr>
          <w:rFonts w:cs="仿宋" w:asciiTheme="majorEastAsia" w:hAnsiTheme="majorEastAsia" w:eastAsiaTheme="majorEastAsia"/>
          <w:b/>
          <w:sz w:val="32"/>
        </w:rPr>
      </w:pPr>
      <w:r>
        <w:rPr>
          <w:rFonts w:hint="eastAsia" w:cs="仿宋" w:asciiTheme="majorEastAsia" w:hAnsiTheme="majorEastAsia" w:eastAsiaTheme="majorEastAsia"/>
          <w:b/>
          <w:sz w:val="32"/>
        </w:rPr>
        <w:t>四、评标中的其他事项</w:t>
      </w:r>
    </w:p>
    <w:p w14:paraId="5CADD8B2">
      <w:pPr>
        <w:pStyle w:val="36"/>
        <w:keepNext w:val="0"/>
        <w:keepLines w:val="0"/>
        <w:pageBreakBefore w:val="0"/>
        <w:widowControl w:val="0"/>
        <w:kinsoku/>
        <w:wordWrap/>
        <w:overflowPunct/>
        <w:topLinePunct w:val="0"/>
        <w:bidi w:val="0"/>
        <w:spacing w:before="0"/>
        <w:ind w:firstLine="482"/>
        <w:textAlignment w:val="auto"/>
        <w:rPr>
          <w:rFonts w:cs="仿宋" w:asciiTheme="majorEastAsia" w:hAnsiTheme="majorEastAsia" w:eastAsiaTheme="majorEastAsia"/>
          <w:kern w:val="0"/>
          <w:szCs w:val="24"/>
        </w:rPr>
      </w:pPr>
      <w:r>
        <w:rPr>
          <w:rFonts w:hint="eastAsia" w:cs="仿宋" w:asciiTheme="majorEastAsia" w:hAnsiTheme="majorEastAsia" w:eastAsiaTheme="majorEastAsia"/>
          <w:b/>
          <w:kern w:val="0"/>
          <w:szCs w:val="24"/>
        </w:rPr>
        <w:t>4.1投标澄清、说明或者补正。</w:t>
      </w:r>
      <w:r>
        <w:rPr>
          <w:rFonts w:hint="eastAsia" w:cs="仿宋" w:asciiTheme="majorEastAsia" w:hAnsiTheme="majorEastAsia" w:eastAsiaTheme="majorEastAsia"/>
          <w:kern w:val="0"/>
          <w:szCs w:val="24"/>
        </w:rPr>
        <w:t>对于投标文件中含义不明确、同类问题表述不一致或者有明显文字和计算错误的内容需要</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作出必要的澄清、说明或者补正的，评标委员会和</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通过电子交易平台交换数据电文，</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提交使用电子签名的相关数据电文或通过平台上传加盖公章的扫描件。给予</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提交澄清、说明或补正的时间不得少于半小时，</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已经明确表示澄清说明或补正完毕的除外。</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的澄清、说明或者补正不得超出投标文件的范围或者改变投标文件的实质性内容。</w:t>
      </w:r>
    </w:p>
    <w:p w14:paraId="35EBC3EC">
      <w:pPr>
        <w:pStyle w:val="9"/>
        <w:keepNext w:val="0"/>
        <w:keepLines w:val="0"/>
        <w:pageBreakBefore w:val="0"/>
        <w:widowControl w:val="0"/>
        <w:kinsoku/>
        <w:wordWrap/>
        <w:overflowPunct/>
        <w:topLinePunct w:val="0"/>
        <w:bidi w:val="0"/>
        <w:spacing w:line="360" w:lineRule="auto"/>
        <w:ind w:firstLine="482"/>
        <w:textAlignment w:val="auto"/>
        <w:rPr>
          <w:rFonts w:cs="仿宋" w:asciiTheme="majorEastAsia" w:hAnsiTheme="majorEastAsia" w:eastAsiaTheme="majorEastAsia"/>
          <w:szCs w:val="21"/>
        </w:rPr>
      </w:pPr>
      <w:r>
        <w:rPr>
          <w:rFonts w:hint="eastAsia" w:cs="仿宋" w:asciiTheme="majorEastAsia" w:hAnsiTheme="majorEastAsia" w:eastAsiaTheme="majorEastAsia"/>
          <w:b/>
          <w:kern w:val="0"/>
        </w:rPr>
        <w:t>4.2投标无效的情形。</w:t>
      </w:r>
    </w:p>
    <w:p w14:paraId="77845658">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4.2.1 没有响应招标文件实质性要求的投标将被视为无效投标。</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不得通过修正或撤</w:t>
      </w:r>
      <w:r>
        <w:rPr>
          <w:rFonts w:hint="eastAsia" w:cs="仿宋" w:asciiTheme="majorEastAsia" w:hAnsiTheme="majorEastAsia" w:eastAsiaTheme="majorEastAsia"/>
          <w:kern w:val="0"/>
          <w:sz w:val="24"/>
          <w:lang w:val="en-US" w:eastAsia="zh-CN"/>
        </w:rPr>
        <w:t>销</w:t>
      </w:r>
      <w:r>
        <w:rPr>
          <w:rFonts w:hint="eastAsia" w:cs="仿宋" w:asciiTheme="majorEastAsia" w:hAnsiTheme="majorEastAsia" w:eastAsiaTheme="majorEastAsia"/>
          <w:kern w:val="0"/>
          <w:sz w:val="24"/>
        </w:rPr>
        <w:t>不合要求的偏离或保留从而使其投标成为实质上响应的投标，但经评标委员会认定属于</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修改、补正投标文件后，不影响评标委员会对其投标文件所作的评价和评分结果。</w:t>
      </w:r>
    </w:p>
    <w:p w14:paraId="754F90CE">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4.2.2 在电子开评标时，如发现下列情形之一的，将被视为无效投标文件：</w:t>
      </w:r>
    </w:p>
    <w:p w14:paraId="786E0460">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4.2.2.1电子投标文件解密失败的；</w:t>
      </w:r>
    </w:p>
    <w:p w14:paraId="42D16CAA">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color w:val="FF0000"/>
          <w:kern w:val="0"/>
          <w:sz w:val="24"/>
        </w:rPr>
      </w:pPr>
      <w:r>
        <w:rPr>
          <w:rFonts w:hint="eastAsia" w:cs="仿宋" w:asciiTheme="majorEastAsia" w:hAnsiTheme="majorEastAsia" w:eastAsiaTheme="majorEastAsia"/>
          <w:kern w:val="0"/>
          <w:sz w:val="24"/>
        </w:rPr>
        <w:t>4.2.2.2投标文件未按招标文件要求加密、签字、盖章的；</w:t>
      </w:r>
    </w:p>
    <w:p w14:paraId="165E4530">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 在资格审查、符合性审查和商务评审时，如发现下列情形之一的，将被视为无效投标文件：</w:t>
      </w:r>
    </w:p>
    <w:p w14:paraId="71BE2617">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4.2.3.1 资格证明文件不全的或者不符合招标文件标明的资格要求的；</w:t>
      </w:r>
    </w:p>
    <w:p w14:paraId="430C238D">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4.2.3.2 投标文件未按招标文件要求签署、盖章的；</w:t>
      </w:r>
    </w:p>
    <w:p w14:paraId="12848D7C">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4.2.3.3 投标文件格式不规范、项目不齐全或者内容虚假的；</w:t>
      </w:r>
    </w:p>
    <w:p w14:paraId="0DB1F6DB">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4.2.3.4 投标文件的实质性内容未使用中文表述、意思表述不明确、前后矛盾或者使用计量单位不符合招标文件要求的（经评标委员会认定并允许其当场更正的笔误除外）；</w:t>
      </w:r>
    </w:p>
    <w:p w14:paraId="16F89902">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4.2.3.5 投标有效期、交货时间、质保期等商务条款不能满足招标文件要求的；</w:t>
      </w:r>
    </w:p>
    <w:p w14:paraId="0B9180EB">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4.2.3.6 带“▲”的条款不能满足招标文件要求、未实质性响应招标文件要求或者投标文件有采购人不能接受的附加条件的；</w:t>
      </w:r>
    </w:p>
    <w:p w14:paraId="3647D5BD">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4.2.3.7 单位负责人为同一人或者存在直接控股、管理关系的不同供应商参加同一合同项下的政府采购活动的；</w:t>
      </w:r>
    </w:p>
    <w:p w14:paraId="3AF03707">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4.2.3.8 为采购项目提供整体设计、规范编制或者项目管理、监理、检测等服务的供应商参加该采购项目的其他采购活动的；</w:t>
      </w:r>
    </w:p>
    <w:p w14:paraId="062B2050">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4.2.3.9 商务技术文件中出现本项目投标报价或单价的。</w:t>
      </w:r>
    </w:p>
    <w:p w14:paraId="610DBD37">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4.3.在技术评审时，如发现下列情形之一的，将被视为无效投标文件：</w:t>
      </w:r>
    </w:p>
    <w:p w14:paraId="7EEC5FDB">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4.3.1未提供或未如实提供投标货物的技术参数，或者投标文件标明的响应或偏离与事实不符或虚假投标的；</w:t>
      </w:r>
    </w:p>
    <w:p w14:paraId="3C24060B">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4.3.2 明显不符合招标文件要求的规格型号、质量标准，或者与招标文件中标“▲”的技术指标、主要功能项目发生实质性偏离的；</w:t>
      </w:r>
    </w:p>
    <w:p w14:paraId="607FB30C">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4.3.3 允许偏离的技术、性能指标或辅助功能项目发生负偏离达</w:t>
      </w:r>
      <w:r>
        <w:rPr>
          <w:rFonts w:hint="eastAsia" w:cs="仿宋" w:asciiTheme="majorEastAsia" w:hAnsiTheme="majorEastAsia" w:eastAsiaTheme="majorEastAsia"/>
          <w:kern w:val="0"/>
          <w:sz w:val="24"/>
          <w:lang w:val="en-US" w:eastAsia="zh-CN"/>
        </w:rPr>
        <w:t>8</w:t>
      </w:r>
      <w:r>
        <w:rPr>
          <w:rFonts w:hint="eastAsia" w:cs="仿宋" w:asciiTheme="majorEastAsia" w:hAnsiTheme="majorEastAsia" w:eastAsiaTheme="majorEastAsia"/>
          <w:kern w:val="0"/>
          <w:sz w:val="24"/>
        </w:rPr>
        <w:t>项（含）以上的；</w:t>
      </w:r>
    </w:p>
    <w:p w14:paraId="45EFB016">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4.3.4 投标技术方案不明确，存在一个或一个以上备选（替代）投标方案的；</w:t>
      </w:r>
    </w:p>
    <w:p w14:paraId="6153B109">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4.3.5 与其他参加本次投标</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的投标文件（技术文件）的文字表述内容差错相同2处以上的；</w:t>
      </w:r>
    </w:p>
    <w:p w14:paraId="172221E1">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4.4 在报价评审时，如发现下列情形之一的，投标文件将被视为无效：</w:t>
      </w:r>
    </w:p>
    <w:p w14:paraId="77B4D5CF">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4.4.1 未采用人民币报价或者未按照招标文件标明的币种报价的；</w:t>
      </w:r>
    </w:p>
    <w:p w14:paraId="71E46CC0">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4.4.2 报价超出最高限价，或者超出采购预算金额的；</w:t>
      </w:r>
    </w:p>
    <w:p w14:paraId="7AEE6AA0">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4.4.3 投标报价具有选择性的；</w:t>
      </w:r>
    </w:p>
    <w:p w14:paraId="0E8227D1">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4.4.4 投标报价中出现缺项、漏项或被评标委员会认定为有可能影响产品质量或者不能诚信履约的且不能在合理的时间内证明其报价合理性的；</w:t>
      </w:r>
    </w:p>
    <w:p w14:paraId="31291B2A">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4.4.5供应商对根据修正原则修正后的报价不确认的。</w:t>
      </w:r>
    </w:p>
    <w:p w14:paraId="437322CB">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4.5其他无效情形：</w:t>
      </w:r>
    </w:p>
    <w:p w14:paraId="5F75F5D9">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4.5.1 不同</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的投标文件出自同一终端设备或在相同Internet主机分配地址（相同IP地址）进行网上报名、投标的；</w:t>
      </w:r>
    </w:p>
    <w:p w14:paraId="34E190CF">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4.5.2 法律、法规、规章（适用本市的）及省级以上规范性文件（适用本市的）规定的其他无效情形。</w:t>
      </w:r>
    </w:p>
    <w:p w14:paraId="6606BC5E">
      <w:pPr>
        <w:pStyle w:val="9"/>
        <w:keepNext w:val="0"/>
        <w:keepLines w:val="0"/>
        <w:pageBreakBefore w:val="0"/>
        <w:widowControl w:val="0"/>
        <w:kinsoku/>
        <w:wordWrap/>
        <w:overflowPunct/>
        <w:topLinePunct w:val="0"/>
        <w:bidi w:val="0"/>
        <w:snapToGrid w:val="0"/>
        <w:spacing w:line="360" w:lineRule="auto"/>
        <w:ind w:firstLine="482"/>
        <w:textAlignment w:val="auto"/>
        <w:rPr>
          <w:rFonts w:cs="仿宋" w:asciiTheme="majorEastAsia" w:hAnsiTheme="majorEastAsia" w:eastAsiaTheme="majorEastAsia"/>
        </w:rPr>
      </w:pPr>
      <w:r>
        <w:rPr>
          <w:rFonts w:hint="eastAsia" w:cs="仿宋" w:asciiTheme="majorEastAsia" w:hAnsiTheme="majorEastAsia" w:eastAsiaTheme="majorEastAsia"/>
          <w:b/>
        </w:rPr>
        <w:t>5.废标。</w:t>
      </w:r>
      <w:r>
        <w:rPr>
          <w:rFonts w:hint="eastAsia" w:cs="仿宋" w:asciiTheme="majorEastAsia" w:hAnsiTheme="majorEastAsia" w:eastAsiaTheme="majorEastAsia"/>
        </w:rPr>
        <w:t>根据《中华人民共和国政府采购法》第三十六条之规定，在采购中，出现下列情形之一的，应予废标：</w:t>
      </w:r>
    </w:p>
    <w:p w14:paraId="4C7F0D10">
      <w:pPr>
        <w:pStyle w:val="9"/>
        <w:keepNext w:val="0"/>
        <w:keepLines w:val="0"/>
        <w:pageBreakBefore w:val="0"/>
        <w:widowControl w:val="0"/>
        <w:kinsoku/>
        <w:wordWrap/>
        <w:overflowPunct/>
        <w:topLinePunct w:val="0"/>
        <w:bidi w:val="0"/>
        <w:snapToGrid w:val="0"/>
        <w:spacing w:line="360" w:lineRule="auto"/>
        <w:textAlignment w:val="auto"/>
        <w:rPr>
          <w:rFonts w:cs="仿宋" w:asciiTheme="majorEastAsia" w:hAnsiTheme="majorEastAsia" w:eastAsiaTheme="majorEastAsia"/>
        </w:rPr>
      </w:pPr>
      <w:r>
        <w:rPr>
          <w:rFonts w:hint="eastAsia" w:cs="仿宋" w:asciiTheme="majorEastAsia" w:hAnsiTheme="majorEastAsia" w:eastAsiaTheme="majorEastAsia"/>
        </w:rPr>
        <w:t>5.1符合专业条件的供应商或者对招标文件作实质响应的供应商不足3家的；</w:t>
      </w:r>
    </w:p>
    <w:p w14:paraId="62CB10F8">
      <w:pPr>
        <w:pStyle w:val="9"/>
        <w:keepNext w:val="0"/>
        <w:keepLines w:val="0"/>
        <w:pageBreakBefore w:val="0"/>
        <w:widowControl w:val="0"/>
        <w:kinsoku/>
        <w:wordWrap/>
        <w:overflowPunct/>
        <w:topLinePunct w:val="0"/>
        <w:bidi w:val="0"/>
        <w:snapToGrid w:val="0"/>
        <w:spacing w:line="360" w:lineRule="auto"/>
        <w:textAlignment w:val="auto"/>
        <w:rPr>
          <w:rFonts w:cs="仿宋" w:asciiTheme="majorEastAsia" w:hAnsiTheme="majorEastAsia" w:eastAsiaTheme="majorEastAsia"/>
        </w:rPr>
      </w:pPr>
      <w:r>
        <w:rPr>
          <w:rFonts w:hint="eastAsia" w:cs="仿宋" w:asciiTheme="majorEastAsia" w:hAnsiTheme="majorEastAsia" w:eastAsiaTheme="majorEastAsia"/>
        </w:rPr>
        <w:t>5.2出现影响采购公正的违法、违规行为的；</w:t>
      </w:r>
    </w:p>
    <w:p w14:paraId="7CE08C2A">
      <w:pPr>
        <w:pStyle w:val="9"/>
        <w:keepNext w:val="0"/>
        <w:keepLines w:val="0"/>
        <w:pageBreakBefore w:val="0"/>
        <w:widowControl w:val="0"/>
        <w:kinsoku/>
        <w:wordWrap/>
        <w:overflowPunct/>
        <w:topLinePunct w:val="0"/>
        <w:bidi w:val="0"/>
        <w:snapToGrid w:val="0"/>
        <w:spacing w:line="360" w:lineRule="auto"/>
        <w:textAlignment w:val="auto"/>
        <w:rPr>
          <w:rFonts w:cs="仿宋" w:asciiTheme="majorEastAsia" w:hAnsiTheme="majorEastAsia" w:eastAsiaTheme="majorEastAsia"/>
        </w:rPr>
      </w:pPr>
      <w:r>
        <w:rPr>
          <w:rFonts w:hint="eastAsia" w:cs="仿宋" w:asciiTheme="majorEastAsia" w:hAnsiTheme="majorEastAsia" w:eastAsiaTheme="majorEastAsia"/>
        </w:rPr>
        <w:t>5.3</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rPr>
        <w:t>的报价均超过了采购预算，采购人不能支付的；</w:t>
      </w:r>
    </w:p>
    <w:p w14:paraId="5BE6209E">
      <w:pPr>
        <w:pStyle w:val="9"/>
        <w:keepNext w:val="0"/>
        <w:keepLines w:val="0"/>
        <w:pageBreakBefore w:val="0"/>
        <w:widowControl w:val="0"/>
        <w:kinsoku/>
        <w:wordWrap/>
        <w:overflowPunct/>
        <w:topLinePunct w:val="0"/>
        <w:bidi w:val="0"/>
        <w:snapToGrid w:val="0"/>
        <w:spacing w:line="360" w:lineRule="auto"/>
        <w:textAlignment w:val="auto"/>
        <w:rPr>
          <w:rFonts w:cs="仿宋" w:asciiTheme="majorEastAsia" w:hAnsiTheme="majorEastAsia" w:eastAsiaTheme="majorEastAsia"/>
        </w:rPr>
      </w:pPr>
      <w:r>
        <w:rPr>
          <w:rFonts w:hint="eastAsia" w:cs="仿宋" w:asciiTheme="majorEastAsia" w:hAnsiTheme="majorEastAsia" w:eastAsiaTheme="majorEastAsia"/>
        </w:rPr>
        <w:t>5.4因重大变故，采购任务取消的。</w:t>
      </w:r>
    </w:p>
    <w:p w14:paraId="444D23DE">
      <w:pPr>
        <w:pStyle w:val="9"/>
        <w:keepNext w:val="0"/>
        <w:keepLines w:val="0"/>
        <w:pageBreakBefore w:val="0"/>
        <w:widowControl w:val="0"/>
        <w:kinsoku/>
        <w:wordWrap/>
        <w:overflowPunct/>
        <w:topLinePunct w:val="0"/>
        <w:bidi w:val="0"/>
        <w:snapToGrid w:val="0"/>
        <w:spacing w:line="360" w:lineRule="auto"/>
        <w:textAlignment w:val="auto"/>
        <w:rPr>
          <w:rFonts w:cs="仿宋" w:asciiTheme="majorEastAsia" w:hAnsiTheme="majorEastAsia" w:eastAsiaTheme="majorEastAsia"/>
        </w:rPr>
      </w:pPr>
      <w:r>
        <w:rPr>
          <w:rFonts w:hint="eastAsia" w:cs="仿宋" w:asciiTheme="majorEastAsia" w:hAnsiTheme="majorEastAsia" w:eastAsiaTheme="majorEastAsia"/>
        </w:rPr>
        <w:t>废标后，采购代理机构应当将废标理由通知所有</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rPr>
        <w:t>。</w:t>
      </w:r>
    </w:p>
    <w:p w14:paraId="119AB4BE">
      <w:pPr>
        <w:pStyle w:val="9"/>
        <w:keepNext w:val="0"/>
        <w:keepLines w:val="0"/>
        <w:pageBreakBefore w:val="0"/>
        <w:widowControl w:val="0"/>
        <w:kinsoku/>
        <w:wordWrap/>
        <w:overflowPunct/>
        <w:topLinePunct w:val="0"/>
        <w:bidi w:val="0"/>
        <w:snapToGrid w:val="0"/>
        <w:spacing w:line="360" w:lineRule="auto"/>
        <w:ind w:firstLine="482"/>
        <w:textAlignment w:val="auto"/>
        <w:rPr>
          <w:rFonts w:cs="仿宋" w:asciiTheme="majorEastAsia" w:hAnsiTheme="majorEastAsia" w:eastAsiaTheme="majorEastAsia"/>
        </w:rPr>
      </w:pPr>
      <w:r>
        <w:rPr>
          <w:rFonts w:hint="eastAsia" w:cs="仿宋" w:asciiTheme="majorEastAsia" w:hAnsiTheme="majorEastAsia" w:eastAsiaTheme="majorEastAsia"/>
          <w:b/>
        </w:rPr>
        <w:t>6.修改招标文件，重新组织采购活动。</w:t>
      </w:r>
      <w:r>
        <w:rPr>
          <w:rFonts w:hint="eastAsia" w:cs="仿宋" w:asciiTheme="majorEastAsia" w:hAnsiTheme="majorEastAsia" w:eastAsiaTheme="major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0D1CB35">
      <w:pPr>
        <w:pStyle w:val="9"/>
        <w:keepNext w:val="0"/>
        <w:keepLines w:val="0"/>
        <w:pageBreakBefore w:val="0"/>
        <w:widowControl w:val="0"/>
        <w:kinsoku/>
        <w:wordWrap/>
        <w:overflowPunct/>
        <w:topLinePunct w:val="0"/>
        <w:bidi w:val="0"/>
        <w:adjustRightInd w:val="0"/>
        <w:snapToGrid w:val="0"/>
        <w:spacing w:line="360" w:lineRule="auto"/>
        <w:ind w:firstLine="482"/>
        <w:textAlignment w:val="auto"/>
        <w:rPr>
          <w:rFonts w:cs="仿宋" w:asciiTheme="majorEastAsia" w:hAnsiTheme="majorEastAsia" w:eastAsiaTheme="majorEastAsia"/>
        </w:rPr>
      </w:pPr>
      <w:r>
        <w:rPr>
          <w:rFonts w:hint="eastAsia" w:cs="仿宋" w:asciiTheme="majorEastAsia" w:hAnsiTheme="majorEastAsia" w:eastAsiaTheme="majorEastAsia"/>
          <w:b/>
          <w:kern w:val="0"/>
        </w:rPr>
        <w:t>7.重新开展采购。</w:t>
      </w:r>
      <w:r>
        <w:rPr>
          <w:rFonts w:hint="eastAsia" w:cs="仿宋" w:asciiTheme="majorEastAsia" w:hAnsiTheme="majorEastAsia" w:eastAsiaTheme="majorEastAsia"/>
        </w:rPr>
        <w:t>有政府采购法第七十一条、第七十二条规定的违法行为之一，影响或者可能影响中标、成交结果的，依照下列规定处理：</w:t>
      </w:r>
    </w:p>
    <w:p w14:paraId="076B0535">
      <w:pPr>
        <w:pStyle w:val="9"/>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rPr>
      </w:pPr>
      <w:r>
        <w:rPr>
          <w:rFonts w:hint="eastAsia" w:cs="仿宋" w:asciiTheme="majorEastAsia" w:hAnsiTheme="majorEastAsia" w:eastAsiaTheme="majorEastAsia"/>
        </w:rPr>
        <w:t>7.1未确定中标或者中标人的，终止本次政府采购活动，重新开展政府采购活动。</w:t>
      </w:r>
    </w:p>
    <w:p w14:paraId="2CEF52E4">
      <w:pPr>
        <w:pStyle w:val="9"/>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rPr>
      </w:pPr>
      <w:r>
        <w:rPr>
          <w:rFonts w:hint="eastAsia" w:cs="仿宋" w:asciiTheme="majorEastAsia" w:hAnsiTheme="majorEastAsia" w:eastAsiaTheme="majorEastAsia"/>
        </w:rPr>
        <w:t>7.2已确定中标或者中标人但尚未签订政府采购合同的，中标或者成交结果无效，重新开展政府采购活动。</w:t>
      </w:r>
    </w:p>
    <w:p w14:paraId="6B6C265D">
      <w:pPr>
        <w:pStyle w:val="9"/>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rPr>
      </w:pPr>
      <w:r>
        <w:rPr>
          <w:rFonts w:hint="eastAsia" w:cs="仿宋" w:asciiTheme="majorEastAsia" w:hAnsiTheme="majorEastAsia" w:eastAsiaTheme="majorEastAsia"/>
        </w:rPr>
        <w:t>7.3政府采购合同已签订但尚未履行的，撤销合同，重新开展政府采购活动。</w:t>
      </w:r>
    </w:p>
    <w:p w14:paraId="2914A4E2">
      <w:pPr>
        <w:pStyle w:val="9"/>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rPr>
      </w:pPr>
      <w:r>
        <w:rPr>
          <w:rFonts w:hint="eastAsia" w:cs="仿宋" w:asciiTheme="majorEastAsia" w:hAnsiTheme="majorEastAsia" w:eastAsiaTheme="majorEastAsia"/>
        </w:rPr>
        <w:t>7.4政府采购合同已经履行，给采购人、供应商造成损失的，由责任人承担赔偿责任。</w:t>
      </w:r>
    </w:p>
    <w:p w14:paraId="4852121D">
      <w:pPr>
        <w:pStyle w:val="9"/>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rPr>
      </w:pPr>
      <w:r>
        <w:rPr>
          <w:rFonts w:hint="eastAsia" w:cs="仿宋" w:asciiTheme="majorEastAsia" w:hAnsiTheme="majorEastAsia" w:eastAsiaTheme="majorEastAsia"/>
        </w:rPr>
        <w:t>7.5政府采购当事人有其他违反政府采购法</w:t>
      </w:r>
      <w:r>
        <w:rPr>
          <w:rFonts w:hint="eastAsia" w:cs="仿宋" w:asciiTheme="majorEastAsia" w:hAnsiTheme="majorEastAsia" w:eastAsiaTheme="majorEastAsia"/>
          <w:kern w:val="0"/>
        </w:rPr>
        <w:t>或者政府采购法实施条例等法律法规规定</w:t>
      </w:r>
      <w:r>
        <w:rPr>
          <w:rFonts w:hint="eastAsia" w:cs="仿宋" w:asciiTheme="majorEastAsia" w:hAnsiTheme="majorEastAsia" w:eastAsiaTheme="majorEastAsia"/>
        </w:rPr>
        <w:t>的行为，经改正后仍然影响或者可能影响中标、成交结果或者依法被认定为中标、成交无效的，依照7.1-7.4规定处理。</w:t>
      </w:r>
      <w:bookmarkEnd w:id="26"/>
      <w:bookmarkStart w:id="393" w:name="第五部分"/>
      <w:bookmarkStart w:id="394" w:name="_Toc86217003"/>
    </w:p>
    <w:p w14:paraId="1020454E">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b/>
          <w:sz w:val="36"/>
          <w:szCs w:val="36"/>
        </w:rPr>
      </w:pPr>
    </w:p>
    <w:p w14:paraId="7C2A8F58">
      <w:pPr>
        <w:pStyle w:val="9"/>
        <w:keepNext w:val="0"/>
        <w:keepLines w:val="0"/>
        <w:pageBreakBefore w:val="0"/>
        <w:widowControl w:val="0"/>
        <w:numPr>
          <w:ilvl w:val="0"/>
          <w:numId w:val="2"/>
        </w:numPr>
        <w:kinsoku/>
        <w:wordWrap/>
        <w:overflowPunct/>
        <w:topLinePunct w:val="0"/>
        <w:bidi w:val="0"/>
        <w:adjustRightInd w:val="0"/>
        <w:snapToGrid w:val="0"/>
        <w:spacing w:line="360" w:lineRule="auto"/>
        <w:ind w:firstLine="0" w:firstLineChars="0"/>
        <w:jc w:val="center"/>
        <w:textAlignment w:val="auto"/>
        <w:rPr>
          <w:rFonts w:cs="仿宋" w:asciiTheme="majorEastAsia" w:hAnsiTheme="majorEastAsia" w:eastAsiaTheme="majorEastAsia"/>
          <w:b/>
          <w:sz w:val="36"/>
          <w:szCs w:val="36"/>
        </w:rPr>
      </w:pPr>
      <w:r>
        <w:rPr>
          <w:rFonts w:hint="eastAsia" w:cs="仿宋" w:asciiTheme="majorEastAsia" w:hAnsiTheme="majorEastAsia" w:eastAsiaTheme="majorEastAsia"/>
          <w:b/>
          <w:sz w:val="36"/>
          <w:szCs w:val="36"/>
        </w:rPr>
        <w:br w:type="page"/>
      </w:r>
      <w:r>
        <w:rPr>
          <w:rFonts w:hint="eastAsia" w:cs="仿宋" w:asciiTheme="majorEastAsia" w:hAnsiTheme="majorEastAsia" w:eastAsiaTheme="majorEastAsia"/>
          <w:b/>
          <w:sz w:val="36"/>
          <w:szCs w:val="36"/>
        </w:rPr>
        <w:t>拟签订的合同文本</w:t>
      </w:r>
    </w:p>
    <w:p w14:paraId="311E82B3">
      <w:pPr>
        <w:pStyle w:val="9"/>
        <w:keepNext w:val="0"/>
        <w:keepLines w:val="0"/>
        <w:pageBreakBefore w:val="0"/>
        <w:widowControl w:val="0"/>
        <w:kinsoku/>
        <w:wordWrap/>
        <w:overflowPunct/>
        <w:topLinePunct w:val="0"/>
        <w:bidi w:val="0"/>
        <w:adjustRightInd w:val="0"/>
        <w:snapToGrid w:val="0"/>
        <w:spacing w:line="360" w:lineRule="auto"/>
        <w:ind w:firstLine="0" w:firstLineChars="0"/>
        <w:textAlignment w:val="auto"/>
        <w:rPr>
          <w:rFonts w:cs="仿宋" w:asciiTheme="majorEastAsia" w:hAnsiTheme="majorEastAsia" w:eastAsiaTheme="majorEastAsia"/>
          <w:b/>
          <w:sz w:val="36"/>
          <w:szCs w:val="36"/>
        </w:rPr>
      </w:pPr>
    </w:p>
    <w:p w14:paraId="45D742ED">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sz w:val="36"/>
          <w:szCs w:val="36"/>
        </w:rPr>
      </w:pPr>
      <w:r>
        <w:rPr>
          <w:rFonts w:hint="eastAsia" w:ascii="仿宋" w:hAnsi="仿宋" w:eastAsia="仿宋" w:cs="仿宋"/>
          <w:b/>
          <w:sz w:val="36"/>
          <w:szCs w:val="36"/>
        </w:rPr>
        <w:t>（货物类）</w:t>
      </w:r>
    </w:p>
    <w:p w14:paraId="3CEAFDA3">
      <w:pPr>
        <w:pStyle w:val="37"/>
        <w:keepNext w:val="0"/>
        <w:keepLines w:val="0"/>
        <w:pageBreakBefore w:val="0"/>
        <w:widowControl w:val="0"/>
        <w:kinsoku/>
        <w:wordWrap/>
        <w:overflowPunct/>
        <w:topLinePunct w:val="0"/>
        <w:bidi w:val="0"/>
        <w:ind w:left="0" w:leftChars="0" w:firstLine="0" w:firstLineChars="0"/>
        <w:textAlignment w:val="auto"/>
        <w:rPr>
          <w:rFonts w:ascii="仿宋" w:hAnsi="仿宋" w:eastAsia="仿宋" w:cs="仿宋"/>
          <w:szCs w:val="24"/>
        </w:rPr>
      </w:pPr>
    </w:p>
    <w:p w14:paraId="302CED94">
      <w:pPr>
        <w:pStyle w:val="37"/>
        <w:keepNext w:val="0"/>
        <w:keepLines w:val="0"/>
        <w:pageBreakBefore w:val="0"/>
        <w:widowControl w:val="0"/>
        <w:kinsoku/>
        <w:wordWrap/>
        <w:overflowPunct/>
        <w:topLinePunct w:val="0"/>
        <w:bidi w:val="0"/>
        <w:textAlignment w:val="auto"/>
        <w:rPr>
          <w:rFonts w:ascii="仿宋" w:hAnsi="仿宋" w:eastAsia="仿宋" w:cs="仿宋"/>
          <w:szCs w:val="24"/>
        </w:rPr>
      </w:pPr>
    </w:p>
    <w:p w14:paraId="192B696D">
      <w:pPr>
        <w:keepNext w:val="0"/>
        <w:keepLines w:val="0"/>
        <w:pageBreakBefore w:val="0"/>
        <w:widowControl w:val="0"/>
        <w:kinsoku/>
        <w:wordWrap/>
        <w:overflowPunct/>
        <w:topLinePunct w:val="0"/>
        <w:bidi w:val="0"/>
        <w:spacing w:before="120" w:line="360" w:lineRule="auto"/>
        <w:textAlignment w:val="auto"/>
        <w:rPr>
          <w:rFonts w:ascii="仿宋" w:hAnsi="仿宋" w:eastAsia="仿宋" w:cs="仿宋"/>
          <w:sz w:val="24"/>
        </w:rPr>
      </w:pPr>
    </w:p>
    <w:p w14:paraId="58EDC106">
      <w:pPr>
        <w:keepNext w:val="0"/>
        <w:keepLines w:val="0"/>
        <w:pageBreakBefore w:val="0"/>
        <w:widowControl w:val="0"/>
        <w:kinsoku/>
        <w:wordWrap/>
        <w:overflowPunct/>
        <w:topLinePunct w:val="0"/>
        <w:bidi w:val="0"/>
        <w:spacing w:before="120" w:line="360" w:lineRule="auto"/>
        <w:ind w:left="960" w:firstLine="720" w:firstLineChars="300"/>
        <w:textAlignment w:val="auto"/>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086A27D9">
      <w:pPr>
        <w:pStyle w:val="29"/>
        <w:keepNext w:val="0"/>
        <w:keepLines w:val="0"/>
        <w:pageBreakBefore w:val="0"/>
        <w:widowControl w:val="0"/>
        <w:kinsoku/>
        <w:wordWrap/>
        <w:overflowPunct/>
        <w:topLinePunct w:val="0"/>
        <w:bidi w:val="0"/>
        <w:spacing w:before="120"/>
        <w:textAlignment w:val="auto"/>
        <w:rPr>
          <w:rFonts w:ascii="仿宋" w:hAnsi="仿宋" w:eastAsia="仿宋" w:cs="仿宋"/>
          <w:szCs w:val="24"/>
        </w:rPr>
      </w:pPr>
    </w:p>
    <w:p w14:paraId="5555AAB9">
      <w:pPr>
        <w:pStyle w:val="29"/>
        <w:keepNext w:val="0"/>
        <w:keepLines w:val="0"/>
        <w:pageBreakBefore w:val="0"/>
        <w:widowControl w:val="0"/>
        <w:kinsoku/>
        <w:wordWrap/>
        <w:overflowPunct/>
        <w:topLinePunct w:val="0"/>
        <w:bidi w:val="0"/>
        <w:spacing w:before="120"/>
        <w:textAlignment w:val="auto"/>
        <w:rPr>
          <w:rFonts w:ascii="仿宋" w:hAnsi="仿宋" w:eastAsia="仿宋" w:cs="仿宋"/>
          <w:szCs w:val="24"/>
        </w:rPr>
      </w:pPr>
    </w:p>
    <w:p w14:paraId="2E50FABB">
      <w:pPr>
        <w:keepNext w:val="0"/>
        <w:keepLines w:val="0"/>
        <w:pageBreakBefore w:val="0"/>
        <w:widowControl w:val="0"/>
        <w:kinsoku/>
        <w:wordWrap/>
        <w:overflowPunct/>
        <w:topLinePunct w:val="0"/>
        <w:bidi w:val="0"/>
        <w:spacing w:line="360" w:lineRule="auto"/>
        <w:textAlignment w:val="auto"/>
        <w:rPr>
          <w:rFonts w:ascii="仿宋" w:hAnsi="仿宋" w:eastAsia="仿宋" w:cs="仿宋"/>
          <w:sz w:val="24"/>
        </w:rPr>
      </w:pPr>
    </w:p>
    <w:p w14:paraId="27B0A865">
      <w:pPr>
        <w:keepNext w:val="0"/>
        <w:keepLines w:val="0"/>
        <w:pageBreakBefore w:val="0"/>
        <w:widowControl w:val="0"/>
        <w:kinsoku/>
        <w:wordWrap/>
        <w:overflowPunct/>
        <w:topLinePunct w:val="0"/>
        <w:bidi w:val="0"/>
        <w:spacing w:before="120" w:line="480" w:lineRule="auto"/>
        <w:ind w:left="960" w:firstLine="720" w:firstLineChars="300"/>
        <w:textAlignment w:val="auto"/>
        <w:rPr>
          <w:rFonts w:ascii="仿宋" w:hAnsi="仿宋" w:eastAsia="仿宋" w:cs="仿宋"/>
          <w:sz w:val="24"/>
        </w:rPr>
      </w:pPr>
      <w:r>
        <w:rPr>
          <w:rFonts w:hint="eastAsia" w:ascii="仿宋" w:hAnsi="仿宋" w:eastAsia="仿宋" w:cs="仿宋"/>
          <w:sz w:val="24"/>
        </w:rPr>
        <w:t>甲方：</w:t>
      </w:r>
      <w:r>
        <w:rPr>
          <w:rFonts w:hint="eastAsia" w:ascii="仿宋" w:hAnsi="仿宋" w:eastAsia="仿宋" w:cs="仿宋"/>
          <w:sz w:val="24"/>
          <w:u w:val="single"/>
        </w:rPr>
        <w:t xml:space="preserve">                                       </w:t>
      </w:r>
    </w:p>
    <w:p w14:paraId="008C7D84">
      <w:pPr>
        <w:keepNext w:val="0"/>
        <w:keepLines w:val="0"/>
        <w:pageBreakBefore w:val="0"/>
        <w:widowControl w:val="0"/>
        <w:kinsoku/>
        <w:wordWrap/>
        <w:overflowPunct/>
        <w:topLinePunct w:val="0"/>
        <w:bidi w:val="0"/>
        <w:spacing w:before="120" w:line="480" w:lineRule="auto"/>
        <w:ind w:left="960" w:firstLine="720" w:firstLineChars="300"/>
        <w:textAlignment w:val="auto"/>
        <w:rPr>
          <w:rFonts w:ascii="仿宋" w:hAnsi="仿宋" w:eastAsia="仿宋" w:cs="仿宋"/>
          <w:sz w:val="24"/>
        </w:rPr>
      </w:pPr>
      <w:r>
        <w:rPr>
          <w:rFonts w:hint="eastAsia" w:ascii="仿宋" w:hAnsi="仿宋" w:eastAsia="仿宋" w:cs="仿宋"/>
          <w:sz w:val="24"/>
        </w:rPr>
        <w:t>乙方：</w:t>
      </w:r>
      <w:r>
        <w:rPr>
          <w:rFonts w:hint="eastAsia" w:ascii="仿宋" w:hAnsi="仿宋" w:eastAsia="仿宋" w:cs="仿宋"/>
          <w:sz w:val="24"/>
          <w:u w:val="single"/>
        </w:rPr>
        <w:t xml:space="preserve">                                       </w:t>
      </w:r>
    </w:p>
    <w:p w14:paraId="55449234">
      <w:pPr>
        <w:keepNext w:val="0"/>
        <w:keepLines w:val="0"/>
        <w:pageBreakBefore w:val="0"/>
        <w:widowControl w:val="0"/>
        <w:kinsoku/>
        <w:wordWrap/>
        <w:overflowPunct/>
        <w:topLinePunct w:val="0"/>
        <w:bidi w:val="0"/>
        <w:spacing w:before="120" w:line="480" w:lineRule="auto"/>
        <w:ind w:firstLine="1680" w:firstLineChars="700"/>
        <w:textAlignment w:val="auto"/>
        <w:rPr>
          <w:rFonts w:ascii="仿宋" w:hAnsi="仿宋" w:eastAsia="仿宋" w:cs="仿宋"/>
          <w:sz w:val="24"/>
        </w:rPr>
      </w:pPr>
      <w:r>
        <w:rPr>
          <w:rFonts w:hint="eastAsia" w:ascii="仿宋" w:hAnsi="仿宋" w:eastAsia="仿宋" w:cs="仿宋"/>
          <w:sz w:val="24"/>
        </w:rPr>
        <w:t>签订地：</w:t>
      </w:r>
      <w:r>
        <w:rPr>
          <w:rFonts w:hint="eastAsia" w:ascii="仿宋" w:hAnsi="仿宋" w:eastAsia="仿宋" w:cs="仿宋"/>
          <w:sz w:val="24"/>
          <w:u w:val="single"/>
        </w:rPr>
        <w:t xml:space="preserve">                                     </w:t>
      </w:r>
    </w:p>
    <w:p w14:paraId="2413F6CC">
      <w:pPr>
        <w:keepNext w:val="0"/>
        <w:keepLines w:val="0"/>
        <w:pageBreakBefore w:val="0"/>
        <w:widowControl w:val="0"/>
        <w:kinsoku/>
        <w:wordWrap/>
        <w:overflowPunct/>
        <w:topLinePunct w:val="0"/>
        <w:bidi w:val="0"/>
        <w:spacing w:before="120" w:line="480" w:lineRule="auto"/>
        <w:ind w:firstLine="1680" w:firstLineChars="700"/>
        <w:textAlignment w:val="auto"/>
        <w:rPr>
          <w:rFonts w:ascii="仿宋" w:hAnsi="仿宋" w:eastAsia="仿宋" w:cs="仿宋"/>
          <w:sz w:val="24"/>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E038A99">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lang w:val="zh-CN"/>
        </w:rPr>
      </w:pPr>
      <w:r>
        <w:rPr>
          <w:rFonts w:hint="eastAsia" w:ascii="仿宋" w:hAnsi="仿宋" w:eastAsia="仿宋" w:cs="仿宋"/>
          <w:sz w:val="24"/>
          <w:u w:val="single"/>
          <w:lang w:val="zh-CN"/>
        </w:rPr>
        <w:br w:type="page"/>
      </w: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u w:val="single"/>
          <w:lang w:val="zh-CN"/>
        </w:rPr>
        <w:t xml:space="preserve">   （采购人）   </w:t>
      </w:r>
      <w:r>
        <w:rPr>
          <w:rFonts w:hint="eastAsia" w:ascii="仿宋" w:hAnsi="仿宋" w:eastAsia="仿宋" w:cs="仿宋"/>
          <w:sz w:val="24"/>
          <w:lang w:val="zh-CN"/>
        </w:rPr>
        <w:t>以</w:t>
      </w:r>
      <w:r>
        <w:rPr>
          <w:rFonts w:hint="eastAsia" w:ascii="仿宋" w:hAnsi="仿宋" w:eastAsia="仿宋" w:cs="仿宋"/>
          <w:sz w:val="24"/>
          <w:u w:val="single"/>
          <w:lang w:val="zh-CN"/>
        </w:rPr>
        <w:t xml:space="preserve">   （政府采购方式）  </w:t>
      </w:r>
      <w:r>
        <w:rPr>
          <w:rFonts w:hint="eastAsia" w:ascii="仿宋" w:hAnsi="仿宋" w:eastAsia="仿宋" w:cs="仿宋"/>
          <w:sz w:val="24"/>
          <w:lang w:val="zh-CN"/>
        </w:rPr>
        <w:t>对</w:t>
      </w:r>
      <w:r>
        <w:rPr>
          <w:rFonts w:hint="eastAsia" w:ascii="仿宋" w:hAnsi="仿宋" w:eastAsia="仿宋" w:cs="仿宋"/>
          <w:sz w:val="24"/>
          <w:u w:val="single"/>
          <w:lang w:val="zh-CN"/>
        </w:rPr>
        <w:t xml:space="preserve">   （同前页项目名称）   </w:t>
      </w:r>
      <w:r>
        <w:rPr>
          <w:rFonts w:hint="eastAsia" w:ascii="仿宋" w:hAnsi="仿宋" w:eastAsia="仿宋" w:cs="仿宋"/>
          <w:sz w:val="24"/>
          <w:lang w:val="zh-CN"/>
        </w:rPr>
        <w:t>项目进行了采购。经</w:t>
      </w:r>
      <w:r>
        <w:rPr>
          <w:rFonts w:hint="eastAsia" w:ascii="仿宋" w:hAnsi="仿宋" w:eastAsia="仿宋" w:cs="仿宋"/>
          <w:sz w:val="24"/>
          <w:u w:val="single"/>
          <w:lang w:val="zh-CN"/>
        </w:rPr>
        <w:t xml:space="preserve">   （相关评定主体名称）   </w:t>
      </w:r>
      <w:r>
        <w:rPr>
          <w:rFonts w:hint="eastAsia" w:ascii="仿宋" w:hAnsi="仿宋" w:eastAsia="仿宋" w:cs="仿宋"/>
          <w:sz w:val="24"/>
          <w:lang w:val="zh-CN"/>
        </w:rPr>
        <w:t>评定，</w:t>
      </w:r>
      <w:r>
        <w:rPr>
          <w:rFonts w:hint="eastAsia" w:ascii="仿宋" w:hAnsi="仿宋" w:eastAsia="仿宋" w:cs="仿宋"/>
          <w:sz w:val="24"/>
          <w:u w:val="single"/>
          <w:lang w:val="zh-CN"/>
        </w:rPr>
        <w:t xml:space="preserve">   （中标供应商名称）</w:t>
      </w:r>
      <w:r>
        <w:rPr>
          <w:rFonts w:hint="eastAsia" w:ascii="仿宋" w:hAnsi="仿宋" w:eastAsia="仿宋" w:cs="仿宋"/>
          <w:sz w:val="24"/>
          <w:lang w:val="zh-CN"/>
        </w:rPr>
        <w:t>为该项目中标供应商。现于中标通知书发出之日起三十日内，按照采购文件确定的事项签订本合同。</w:t>
      </w:r>
    </w:p>
    <w:p w14:paraId="52C77E50">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1E8F5606">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仿宋" w:hAnsi="仿宋" w:eastAsia="仿宋" w:cs="仿宋"/>
          <w:b/>
          <w:sz w:val="24"/>
        </w:rPr>
      </w:pPr>
      <w:bookmarkStart w:id="395" w:name="_Toc24059"/>
      <w:bookmarkStart w:id="396" w:name="_Toc2232"/>
      <w:bookmarkStart w:id="397" w:name="_Toc3029"/>
      <w:r>
        <w:rPr>
          <w:rFonts w:hint="eastAsia" w:ascii="仿宋" w:hAnsi="仿宋" w:eastAsia="仿宋" w:cs="仿宋"/>
          <w:b/>
          <w:sz w:val="24"/>
        </w:rPr>
        <w:t>1 定义</w:t>
      </w:r>
    </w:p>
    <w:p w14:paraId="0713681A">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本合同中的下列词语应按以下内容进行解释：</w:t>
      </w:r>
    </w:p>
    <w:p w14:paraId="5C2FA8DE">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1.1 “合同”系指采购人和中标供应商签订的载明双方当事人所达成的协议，并包括所有的附件、附录和构成合同的其他文件。</w:t>
      </w:r>
    </w:p>
    <w:p w14:paraId="0BCFA0ED">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1.2 “合同价”系指根据合同约定，中标供应商在完全履行合同义务后，采购人应支付给中标供应商的价格。</w:t>
      </w:r>
    </w:p>
    <w:p w14:paraId="01AE3A92">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1.3 “货物”系指中标供应商根据合同约定应向采购人交付的一切各种形态和种类的物品，包括原材料、燃料、设备、机械、仪表、备件、计算机软件、产品等，并包括工具、手册等其他相关资料。</w:t>
      </w:r>
    </w:p>
    <w:p w14:paraId="4BF0886B">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1.4 “甲方”系指与中标供应商签署合同的采购人；采购人委托采购代理机构代表其与乙方签订合同的，采购人的授权委托书作为合同附件。</w:t>
      </w:r>
    </w:p>
    <w:p w14:paraId="75B78D90">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5CD4DDC">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b/>
          <w:sz w:val="24"/>
        </w:rPr>
      </w:pPr>
      <w:r>
        <w:rPr>
          <w:rFonts w:hint="eastAsia" w:ascii="仿宋" w:hAnsi="仿宋" w:eastAsia="仿宋" w:cs="仿宋"/>
          <w:sz w:val="24"/>
        </w:rPr>
        <w:t>1.6 “现场”系指合同约定货物将要运至或者安装的地点。</w:t>
      </w:r>
    </w:p>
    <w:p w14:paraId="038DF0CA">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仿宋" w:hAnsi="仿宋" w:eastAsia="仿宋" w:cs="仿宋"/>
          <w:b/>
          <w:sz w:val="24"/>
        </w:rPr>
      </w:pPr>
      <w:r>
        <w:rPr>
          <w:rFonts w:hint="eastAsia" w:ascii="仿宋" w:hAnsi="仿宋" w:eastAsia="仿宋" w:cs="仿宋"/>
          <w:b/>
          <w:sz w:val="24"/>
        </w:rPr>
        <w:t>2 合同组成部分</w:t>
      </w:r>
      <w:bookmarkEnd w:id="395"/>
      <w:bookmarkEnd w:id="396"/>
      <w:bookmarkEnd w:id="397"/>
    </w:p>
    <w:p w14:paraId="3EB84FDB">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5339D1C2">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2.1 本合同及其补充合同、变更协议；</w:t>
      </w:r>
    </w:p>
    <w:p w14:paraId="4036CCCC">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2.2 中标通知书；</w:t>
      </w:r>
    </w:p>
    <w:p w14:paraId="6D244424">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2.3 投标文件（含澄清或者说明文件）；</w:t>
      </w:r>
    </w:p>
    <w:p w14:paraId="7998CECA">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2.4 招标文件（含澄清或者修改文件）；</w:t>
      </w:r>
    </w:p>
    <w:p w14:paraId="0AED1417">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2.5 其他相关采购文件。</w:t>
      </w:r>
    </w:p>
    <w:p w14:paraId="04CCA45B">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仿宋" w:hAnsi="仿宋" w:eastAsia="仿宋" w:cs="仿宋"/>
          <w:b/>
          <w:sz w:val="24"/>
        </w:rPr>
      </w:pPr>
      <w:bookmarkStart w:id="398" w:name="_Toc24300"/>
      <w:bookmarkStart w:id="399" w:name="_Toc27126"/>
      <w:bookmarkStart w:id="400" w:name="_Toc21295"/>
      <w:r>
        <w:rPr>
          <w:rFonts w:hint="eastAsia" w:ascii="仿宋" w:hAnsi="仿宋" w:eastAsia="仿宋" w:cs="仿宋"/>
          <w:b/>
          <w:sz w:val="24"/>
        </w:rPr>
        <w:t>3 货物</w:t>
      </w:r>
      <w:bookmarkEnd w:id="398"/>
      <w:bookmarkEnd w:id="399"/>
      <w:bookmarkEnd w:id="400"/>
    </w:p>
    <w:tbl>
      <w:tblPr>
        <w:tblStyle w:val="17"/>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620"/>
        <w:gridCol w:w="925"/>
        <w:gridCol w:w="1245"/>
        <w:gridCol w:w="3461"/>
        <w:gridCol w:w="1186"/>
      </w:tblGrid>
      <w:tr w14:paraId="18C2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0CD0D75B">
            <w:pPr>
              <w:pStyle w:val="33"/>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sz w:val="24"/>
                <w:szCs w:val="24"/>
              </w:rPr>
            </w:pPr>
            <w:r>
              <w:rPr>
                <w:rFonts w:hint="eastAsia" w:ascii="仿宋" w:hAnsi="仿宋" w:eastAsia="仿宋" w:cs="仿宋"/>
                <w:sz w:val="24"/>
                <w:szCs w:val="24"/>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13530BB0">
            <w:pPr>
              <w:pStyle w:val="33"/>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sz w:val="24"/>
                <w:szCs w:val="24"/>
              </w:rPr>
            </w:pPr>
            <w:r>
              <w:rPr>
                <w:rFonts w:hint="eastAsia" w:ascii="仿宋" w:hAnsi="仿宋" w:eastAsia="仿宋" w:cs="仿宋"/>
                <w:sz w:val="24"/>
                <w:szCs w:val="24"/>
              </w:rPr>
              <w:t>货物名称</w:t>
            </w:r>
          </w:p>
        </w:tc>
        <w:tc>
          <w:tcPr>
            <w:tcW w:w="925" w:type="dxa"/>
            <w:tcBorders>
              <w:top w:val="single" w:color="auto" w:sz="4" w:space="0"/>
              <w:left w:val="single" w:color="auto" w:sz="4" w:space="0"/>
              <w:bottom w:val="single" w:color="auto" w:sz="4" w:space="0"/>
              <w:right w:val="single" w:color="auto" w:sz="4" w:space="0"/>
            </w:tcBorders>
            <w:vAlign w:val="center"/>
          </w:tcPr>
          <w:p w14:paraId="1AAD7440">
            <w:pPr>
              <w:pStyle w:val="33"/>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sz w:val="24"/>
                <w:szCs w:val="24"/>
              </w:rPr>
            </w:pPr>
            <w:r>
              <w:rPr>
                <w:rFonts w:hint="eastAsia" w:ascii="仿宋" w:hAnsi="仿宋" w:eastAsia="仿宋" w:cs="仿宋"/>
                <w:sz w:val="24"/>
                <w:szCs w:val="24"/>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07954937">
            <w:pPr>
              <w:pStyle w:val="33"/>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sz w:val="24"/>
                <w:szCs w:val="24"/>
              </w:rPr>
            </w:pPr>
            <w:r>
              <w:rPr>
                <w:rFonts w:hint="eastAsia" w:ascii="仿宋" w:hAnsi="仿宋" w:eastAsia="仿宋" w:cs="仿宋"/>
                <w:sz w:val="24"/>
                <w:szCs w:val="24"/>
              </w:rPr>
              <w:t>品牌名称</w:t>
            </w:r>
          </w:p>
        </w:tc>
        <w:tc>
          <w:tcPr>
            <w:tcW w:w="3461" w:type="dxa"/>
            <w:tcBorders>
              <w:top w:val="single" w:color="auto" w:sz="4" w:space="0"/>
              <w:left w:val="single" w:color="auto" w:sz="4" w:space="0"/>
              <w:bottom w:val="single" w:color="auto" w:sz="4" w:space="0"/>
              <w:right w:val="single" w:color="auto" w:sz="4" w:space="0"/>
            </w:tcBorders>
            <w:vAlign w:val="center"/>
          </w:tcPr>
          <w:p w14:paraId="42B11D38">
            <w:pPr>
              <w:pStyle w:val="33"/>
              <w:keepNext w:val="0"/>
              <w:keepLines w:val="0"/>
              <w:pageBreakBefore w:val="0"/>
              <w:widowControl w:val="0"/>
              <w:kinsoku/>
              <w:wordWrap/>
              <w:overflowPunct/>
              <w:topLinePunct w:val="0"/>
              <w:bidi w:val="0"/>
              <w:spacing w:line="360" w:lineRule="auto"/>
              <w:textAlignment w:val="auto"/>
              <w:rPr>
                <w:rFonts w:ascii="仿宋" w:hAnsi="仿宋" w:eastAsia="仿宋" w:cs="仿宋"/>
                <w:sz w:val="24"/>
                <w:szCs w:val="24"/>
              </w:rPr>
            </w:pPr>
            <w:r>
              <w:rPr>
                <w:rFonts w:hint="eastAsia" w:ascii="仿宋" w:hAnsi="仿宋" w:eastAsia="仿宋" w:cs="仿宋"/>
                <w:sz w:val="24"/>
                <w:szCs w:val="24"/>
              </w:rPr>
              <w:t>规格型号/技术要求/质量要求</w:t>
            </w:r>
          </w:p>
        </w:tc>
        <w:tc>
          <w:tcPr>
            <w:tcW w:w="1186" w:type="dxa"/>
            <w:tcBorders>
              <w:top w:val="single" w:color="auto" w:sz="4" w:space="0"/>
              <w:left w:val="single" w:color="auto" w:sz="4" w:space="0"/>
              <w:bottom w:val="single" w:color="auto" w:sz="4" w:space="0"/>
              <w:right w:val="single" w:color="auto" w:sz="4" w:space="0"/>
            </w:tcBorders>
            <w:vAlign w:val="center"/>
          </w:tcPr>
          <w:p w14:paraId="6ED7D0F4">
            <w:pPr>
              <w:pStyle w:val="33"/>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sz w:val="24"/>
                <w:szCs w:val="24"/>
              </w:rPr>
            </w:pPr>
            <w:r>
              <w:rPr>
                <w:rFonts w:hint="eastAsia" w:ascii="仿宋" w:hAnsi="仿宋" w:eastAsia="仿宋" w:cs="仿宋"/>
                <w:sz w:val="24"/>
                <w:szCs w:val="24"/>
              </w:rPr>
              <w:t>原产地</w:t>
            </w:r>
          </w:p>
        </w:tc>
      </w:tr>
      <w:tr w14:paraId="6CD5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46DC6D9E">
            <w:pPr>
              <w:pStyle w:val="33"/>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7E9E86A3">
            <w:pPr>
              <w:pStyle w:val="33"/>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sz w:val="24"/>
                <w:szCs w:val="24"/>
              </w:rPr>
            </w:pPr>
          </w:p>
        </w:tc>
        <w:tc>
          <w:tcPr>
            <w:tcW w:w="925" w:type="dxa"/>
            <w:tcBorders>
              <w:top w:val="single" w:color="auto" w:sz="4" w:space="0"/>
              <w:left w:val="single" w:color="auto" w:sz="4" w:space="0"/>
              <w:bottom w:val="single" w:color="auto" w:sz="4" w:space="0"/>
              <w:right w:val="single" w:color="auto" w:sz="4" w:space="0"/>
            </w:tcBorders>
            <w:vAlign w:val="center"/>
          </w:tcPr>
          <w:p w14:paraId="51B4E751">
            <w:pPr>
              <w:pStyle w:val="33"/>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sz w:val="24"/>
                <w:szCs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274B905E">
            <w:pPr>
              <w:pStyle w:val="33"/>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sz w:val="24"/>
                <w:szCs w:val="24"/>
              </w:rPr>
            </w:pPr>
          </w:p>
        </w:tc>
        <w:tc>
          <w:tcPr>
            <w:tcW w:w="3461" w:type="dxa"/>
            <w:tcBorders>
              <w:top w:val="single" w:color="auto" w:sz="4" w:space="0"/>
              <w:left w:val="single" w:color="auto" w:sz="4" w:space="0"/>
              <w:bottom w:val="single" w:color="auto" w:sz="4" w:space="0"/>
              <w:right w:val="single" w:color="auto" w:sz="4" w:space="0"/>
            </w:tcBorders>
            <w:vAlign w:val="center"/>
          </w:tcPr>
          <w:p w14:paraId="38B1CD20">
            <w:pPr>
              <w:pStyle w:val="33"/>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14:paraId="7299D29A">
            <w:pPr>
              <w:pStyle w:val="33"/>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sz w:val="24"/>
                <w:szCs w:val="24"/>
              </w:rPr>
            </w:pPr>
          </w:p>
        </w:tc>
      </w:tr>
      <w:tr w14:paraId="6C28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1660646E">
            <w:pPr>
              <w:pStyle w:val="33"/>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432E0CA1">
            <w:pPr>
              <w:pStyle w:val="33"/>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sz w:val="24"/>
                <w:szCs w:val="24"/>
              </w:rPr>
            </w:pPr>
          </w:p>
        </w:tc>
        <w:tc>
          <w:tcPr>
            <w:tcW w:w="925" w:type="dxa"/>
            <w:tcBorders>
              <w:top w:val="single" w:color="auto" w:sz="4" w:space="0"/>
              <w:left w:val="single" w:color="auto" w:sz="4" w:space="0"/>
              <w:bottom w:val="single" w:color="auto" w:sz="4" w:space="0"/>
              <w:right w:val="single" w:color="auto" w:sz="4" w:space="0"/>
            </w:tcBorders>
            <w:vAlign w:val="center"/>
          </w:tcPr>
          <w:p w14:paraId="59C18B66">
            <w:pPr>
              <w:pStyle w:val="33"/>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sz w:val="24"/>
                <w:szCs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4F855463">
            <w:pPr>
              <w:pStyle w:val="33"/>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sz w:val="24"/>
                <w:szCs w:val="24"/>
              </w:rPr>
            </w:pPr>
          </w:p>
        </w:tc>
        <w:tc>
          <w:tcPr>
            <w:tcW w:w="3461" w:type="dxa"/>
            <w:tcBorders>
              <w:top w:val="single" w:color="auto" w:sz="4" w:space="0"/>
              <w:left w:val="single" w:color="auto" w:sz="4" w:space="0"/>
              <w:bottom w:val="single" w:color="auto" w:sz="4" w:space="0"/>
              <w:right w:val="single" w:color="auto" w:sz="4" w:space="0"/>
            </w:tcBorders>
            <w:vAlign w:val="center"/>
          </w:tcPr>
          <w:p w14:paraId="264F9C4E">
            <w:pPr>
              <w:pStyle w:val="33"/>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14:paraId="254A51DD">
            <w:pPr>
              <w:pStyle w:val="33"/>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sz w:val="24"/>
                <w:szCs w:val="24"/>
              </w:rPr>
            </w:pPr>
          </w:p>
        </w:tc>
      </w:tr>
      <w:tr w14:paraId="6572A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6687371A">
            <w:pPr>
              <w:pStyle w:val="33"/>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74533E53">
            <w:pPr>
              <w:pStyle w:val="33"/>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sz w:val="24"/>
                <w:szCs w:val="24"/>
              </w:rPr>
            </w:pPr>
          </w:p>
        </w:tc>
        <w:tc>
          <w:tcPr>
            <w:tcW w:w="925" w:type="dxa"/>
            <w:tcBorders>
              <w:top w:val="single" w:color="auto" w:sz="4" w:space="0"/>
              <w:left w:val="single" w:color="auto" w:sz="4" w:space="0"/>
              <w:bottom w:val="single" w:color="auto" w:sz="4" w:space="0"/>
              <w:right w:val="single" w:color="auto" w:sz="4" w:space="0"/>
            </w:tcBorders>
            <w:vAlign w:val="center"/>
          </w:tcPr>
          <w:p w14:paraId="4426BC8C">
            <w:pPr>
              <w:pStyle w:val="33"/>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sz w:val="24"/>
                <w:szCs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143FE509">
            <w:pPr>
              <w:pStyle w:val="33"/>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sz w:val="24"/>
                <w:szCs w:val="24"/>
              </w:rPr>
            </w:pPr>
          </w:p>
        </w:tc>
        <w:tc>
          <w:tcPr>
            <w:tcW w:w="3461" w:type="dxa"/>
            <w:tcBorders>
              <w:top w:val="single" w:color="auto" w:sz="4" w:space="0"/>
              <w:left w:val="single" w:color="auto" w:sz="4" w:space="0"/>
              <w:bottom w:val="single" w:color="auto" w:sz="4" w:space="0"/>
              <w:right w:val="single" w:color="auto" w:sz="4" w:space="0"/>
            </w:tcBorders>
            <w:vAlign w:val="center"/>
          </w:tcPr>
          <w:p w14:paraId="02479670">
            <w:pPr>
              <w:pStyle w:val="33"/>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14:paraId="1A168515">
            <w:pPr>
              <w:pStyle w:val="33"/>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sz w:val="24"/>
                <w:szCs w:val="24"/>
              </w:rPr>
            </w:pPr>
          </w:p>
        </w:tc>
      </w:tr>
      <w:tr w14:paraId="6A15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2658D50E">
            <w:pPr>
              <w:pStyle w:val="33"/>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0CA514DC">
            <w:pPr>
              <w:pStyle w:val="33"/>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sz w:val="24"/>
                <w:szCs w:val="24"/>
              </w:rPr>
            </w:pPr>
          </w:p>
        </w:tc>
        <w:tc>
          <w:tcPr>
            <w:tcW w:w="925" w:type="dxa"/>
            <w:tcBorders>
              <w:top w:val="single" w:color="auto" w:sz="4" w:space="0"/>
              <w:left w:val="single" w:color="auto" w:sz="4" w:space="0"/>
              <w:bottom w:val="single" w:color="auto" w:sz="4" w:space="0"/>
              <w:right w:val="single" w:color="auto" w:sz="4" w:space="0"/>
            </w:tcBorders>
            <w:vAlign w:val="center"/>
          </w:tcPr>
          <w:p w14:paraId="5AB5C0A3">
            <w:pPr>
              <w:pStyle w:val="33"/>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sz w:val="24"/>
                <w:szCs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2050AB7E">
            <w:pPr>
              <w:pStyle w:val="33"/>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sz w:val="24"/>
                <w:szCs w:val="24"/>
              </w:rPr>
            </w:pPr>
          </w:p>
        </w:tc>
        <w:tc>
          <w:tcPr>
            <w:tcW w:w="3461" w:type="dxa"/>
            <w:tcBorders>
              <w:top w:val="single" w:color="auto" w:sz="4" w:space="0"/>
              <w:left w:val="single" w:color="auto" w:sz="4" w:space="0"/>
              <w:bottom w:val="single" w:color="auto" w:sz="4" w:space="0"/>
              <w:right w:val="single" w:color="auto" w:sz="4" w:space="0"/>
            </w:tcBorders>
            <w:vAlign w:val="center"/>
          </w:tcPr>
          <w:p w14:paraId="672B1CA3">
            <w:pPr>
              <w:pStyle w:val="33"/>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14:paraId="5C1ED7AB">
            <w:pPr>
              <w:pStyle w:val="33"/>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sz w:val="24"/>
                <w:szCs w:val="24"/>
              </w:rPr>
            </w:pPr>
          </w:p>
        </w:tc>
      </w:tr>
    </w:tbl>
    <w:p w14:paraId="6BABD7E6">
      <w:pPr>
        <w:pStyle w:val="2"/>
        <w:keepNext w:val="0"/>
        <w:keepLines w:val="0"/>
        <w:pageBreakBefore w:val="0"/>
        <w:widowControl w:val="0"/>
        <w:kinsoku/>
        <w:wordWrap/>
        <w:overflowPunct/>
        <w:topLinePunct w:val="0"/>
        <w:bidi w:val="0"/>
        <w:ind w:firstLine="560"/>
        <w:textAlignment w:val="auto"/>
      </w:pPr>
    </w:p>
    <w:p w14:paraId="0E863B5F">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仿宋" w:hAnsi="仿宋" w:eastAsia="仿宋" w:cs="仿宋"/>
          <w:b/>
          <w:sz w:val="24"/>
        </w:rPr>
      </w:pPr>
      <w:bookmarkStart w:id="401" w:name="_Toc23292"/>
      <w:bookmarkStart w:id="402" w:name="_Toc21631"/>
      <w:bookmarkStart w:id="403" w:name="_Toc21551"/>
      <w:r>
        <w:rPr>
          <w:rFonts w:hint="eastAsia" w:ascii="仿宋" w:hAnsi="仿宋" w:eastAsia="仿宋" w:cs="仿宋"/>
          <w:b/>
          <w:sz w:val="24"/>
        </w:rPr>
        <w:t>4 价款</w:t>
      </w:r>
      <w:bookmarkEnd w:id="401"/>
      <w:bookmarkEnd w:id="402"/>
      <w:bookmarkEnd w:id="403"/>
    </w:p>
    <w:p w14:paraId="6998A6E1">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50B7593B">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u w:val="single"/>
        </w:rPr>
      </w:pPr>
      <w:r>
        <w:rPr>
          <w:rFonts w:hint="eastAsia" w:ascii="仿宋" w:hAnsi="仿宋" w:eastAsia="仿宋" w:cs="仿宋"/>
          <w:sz w:val="24"/>
        </w:rPr>
        <w:t>分项价格：</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BB14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60160D2">
            <w:pPr>
              <w:pStyle w:val="33"/>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sz w:val="24"/>
                <w:szCs w:val="24"/>
              </w:rPr>
            </w:pPr>
            <w:r>
              <w:rPr>
                <w:rFonts w:hint="eastAsia" w:ascii="仿宋" w:hAnsi="仿宋" w:eastAsia="仿宋" w:cs="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3B3AABE">
            <w:pPr>
              <w:pStyle w:val="33"/>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sz w:val="24"/>
                <w:szCs w:val="24"/>
              </w:rPr>
            </w:pPr>
            <w:r>
              <w:rPr>
                <w:rFonts w:hint="eastAsia" w:ascii="仿宋" w:hAnsi="仿宋" w:eastAsia="仿宋" w:cs="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37F5C73E">
            <w:pPr>
              <w:pStyle w:val="33"/>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sz w:val="24"/>
                <w:szCs w:val="24"/>
              </w:rPr>
            </w:pPr>
            <w:r>
              <w:rPr>
                <w:rFonts w:hint="eastAsia" w:ascii="仿宋" w:hAnsi="仿宋" w:eastAsia="仿宋" w:cs="仿宋"/>
                <w:sz w:val="24"/>
                <w:szCs w:val="24"/>
              </w:rPr>
              <w:t>分项价格</w:t>
            </w:r>
          </w:p>
        </w:tc>
      </w:tr>
      <w:tr w14:paraId="1E5D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BD3FB28">
            <w:pPr>
              <w:pStyle w:val="33"/>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FAFEA6E">
            <w:pPr>
              <w:pStyle w:val="33"/>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FE84645">
            <w:pPr>
              <w:pStyle w:val="33"/>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sz w:val="24"/>
                <w:szCs w:val="24"/>
              </w:rPr>
            </w:pPr>
          </w:p>
        </w:tc>
      </w:tr>
      <w:tr w14:paraId="3B8A2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4354F3B">
            <w:pPr>
              <w:pStyle w:val="33"/>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A026811">
            <w:pPr>
              <w:pStyle w:val="33"/>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2C412AB">
            <w:pPr>
              <w:pStyle w:val="33"/>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sz w:val="24"/>
                <w:szCs w:val="24"/>
              </w:rPr>
            </w:pPr>
          </w:p>
        </w:tc>
      </w:tr>
      <w:tr w14:paraId="3A950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F875A8E">
            <w:pPr>
              <w:pStyle w:val="33"/>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4356D54">
            <w:pPr>
              <w:pStyle w:val="33"/>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6ED8F66">
            <w:pPr>
              <w:pStyle w:val="33"/>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sz w:val="24"/>
                <w:szCs w:val="24"/>
              </w:rPr>
            </w:pPr>
          </w:p>
        </w:tc>
      </w:tr>
      <w:tr w14:paraId="0930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9A66097">
            <w:pPr>
              <w:pStyle w:val="33"/>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2C980A7">
            <w:pPr>
              <w:pStyle w:val="33"/>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D838FD2">
            <w:pPr>
              <w:pStyle w:val="33"/>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sz w:val="24"/>
                <w:szCs w:val="24"/>
              </w:rPr>
            </w:pPr>
          </w:p>
        </w:tc>
      </w:tr>
      <w:tr w14:paraId="62C57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3C3D9EA">
            <w:pPr>
              <w:pStyle w:val="33"/>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sz w:val="24"/>
                <w:szCs w:val="24"/>
              </w:rPr>
            </w:pPr>
            <w:r>
              <w:rPr>
                <w:rFonts w:hint="eastAsia" w:ascii="仿宋" w:hAnsi="仿宋" w:eastAsia="仿宋" w:cs="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7EB6024F">
            <w:pPr>
              <w:pStyle w:val="33"/>
              <w:keepNext w:val="0"/>
              <w:keepLines w:val="0"/>
              <w:pageBreakBefore w:val="0"/>
              <w:widowControl w:val="0"/>
              <w:kinsoku/>
              <w:wordWrap/>
              <w:overflowPunct/>
              <w:topLinePunct w:val="0"/>
              <w:bidi w:val="0"/>
              <w:spacing w:line="360" w:lineRule="auto"/>
              <w:ind w:firstLine="200"/>
              <w:jc w:val="center"/>
              <w:textAlignment w:val="auto"/>
              <w:rPr>
                <w:rFonts w:ascii="仿宋" w:hAnsi="仿宋" w:eastAsia="仿宋" w:cs="仿宋"/>
                <w:sz w:val="24"/>
                <w:szCs w:val="24"/>
              </w:rPr>
            </w:pPr>
          </w:p>
        </w:tc>
      </w:tr>
    </w:tbl>
    <w:p w14:paraId="08BD938E">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仿宋" w:hAnsi="仿宋" w:eastAsia="仿宋" w:cs="仿宋"/>
          <w:b/>
          <w:sz w:val="24"/>
        </w:rPr>
      </w:pPr>
      <w:bookmarkStart w:id="404" w:name="_Toc1814"/>
      <w:bookmarkStart w:id="405" w:name="_Toc10340"/>
      <w:bookmarkStart w:id="406" w:name="_Toc22618"/>
      <w:r>
        <w:rPr>
          <w:rFonts w:hint="eastAsia" w:ascii="仿宋" w:hAnsi="仿宋" w:eastAsia="仿宋" w:cs="仿宋"/>
          <w:b/>
          <w:sz w:val="24"/>
        </w:rPr>
        <w:t>5 付款</w:t>
      </w:r>
      <w:bookmarkEnd w:id="404"/>
      <w:bookmarkEnd w:id="405"/>
      <w:bookmarkEnd w:id="406"/>
      <w:r>
        <w:rPr>
          <w:rFonts w:hint="eastAsia" w:ascii="仿宋" w:hAnsi="仿宋" w:eastAsia="仿宋" w:cs="仿宋"/>
          <w:b/>
          <w:sz w:val="24"/>
        </w:rPr>
        <w:t>方式、时间和条件</w:t>
      </w:r>
    </w:p>
    <w:p w14:paraId="65FF5FB1">
      <w:pPr>
        <w:pStyle w:val="32"/>
        <w:keepNext w:val="0"/>
        <w:keepLines w:val="0"/>
        <w:pageBreakBefore w:val="0"/>
        <w:widowControl w:val="0"/>
        <w:kinsoku/>
        <w:wordWrap/>
        <w:overflowPunct/>
        <w:topLinePunct w:val="0"/>
        <w:bidi w:val="0"/>
        <w:spacing w:before="0" w:beforeAutospacing="0" w:after="0" w:afterAutospacing="0" w:line="360" w:lineRule="auto"/>
        <w:ind w:firstLine="480"/>
        <w:textAlignment w:val="auto"/>
        <w:rPr>
          <w:rFonts w:ascii="仿宋" w:hAnsi="仿宋" w:eastAsia="仿宋" w:cs="仿宋"/>
          <w:b/>
          <w:bCs/>
          <w:i/>
          <w:iCs/>
          <w:kern w:val="2"/>
          <w:u w:val="single"/>
        </w:rPr>
      </w:pPr>
      <w:bookmarkStart w:id="407" w:name="_Toc32071"/>
      <w:bookmarkStart w:id="408" w:name="_Toc19304"/>
      <w:bookmarkStart w:id="409" w:name="_Toc2846"/>
      <w:r>
        <w:rPr>
          <w:rFonts w:hint="eastAsia" w:ascii="仿宋" w:hAnsi="仿宋" w:eastAsia="仿宋" w:cs="仿宋"/>
          <w:kern w:val="2"/>
        </w:rPr>
        <w:t>5.1 资金支付的方式、时间和条件：</w:t>
      </w:r>
      <w:r>
        <w:rPr>
          <w:rFonts w:hint="eastAsia" w:ascii="仿宋" w:hAnsi="仿宋" w:eastAsia="仿宋" w:cs="仿宋"/>
          <w:b/>
          <w:bCs/>
          <w:i/>
          <w:iCs/>
          <w:kern w:val="2"/>
          <w:u w:val="single"/>
        </w:rPr>
        <w:t xml:space="preserve">                       </w:t>
      </w:r>
    </w:p>
    <w:p w14:paraId="665AC605">
      <w:pPr>
        <w:pStyle w:val="32"/>
        <w:keepNext w:val="0"/>
        <w:keepLines w:val="0"/>
        <w:pageBreakBefore w:val="0"/>
        <w:widowControl w:val="0"/>
        <w:kinsoku/>
        <w:wordWrap/>
        <w:overflowPunct/>
        <w:topLinePunct w:val="0"/>
        <w:bidi w:val="0"/>
        <w:spacing w:before="0" w:beforeAutospacing="0" w:after="0" w:afterAutospacing="0" w:line="360" w:lineRule="auto"/>
        <w:ind w:firstLine="480"/>
        <w:textAlignment w:val="auto"/>
        <w:rPr>
          <w:rFonts w:ascii="仿宋" w:hAnsi="仿宋" w:eastAsia="仿宋" w:cs="仿宋"/>
          <w:kern w:val="2"/>
        </w:rPr>
      </w:pPr>
      <w:r>
        <w:rPr>
          <w:rFonts w:hint="eastAsia" w:ascii="仿宋" w:hAnsi="仿宋" w:eastAsia="仿宋" w:cs="仿宋"/>
          <w:kern w:val="2"/>
        </w:rPr>
        <w:t>5.2 乙方收款账户：</w:t>
      </w:r>
    </w:p>
    <w:p w14:paraId="7DFC6D0B">
      <w:pPr>
        <w:keepNext w:val="0"/>
        <w:keepLines w:val="0"/>
        <w:pageBreakBefore w:val="0"/>
        <w:widowControl w:val="0"/>
        <w:kinsoku/>
        <w:wordWrap/>
        <w:overflowPunct/>
        <w:topLinePunct w:val="0"/>
        <w:autoSpaceDE w:val="0"/>
        <w:autoSpaceDN w:val="0"/>
        <w:bidi w:val="0"/>
        <w:spacing w:line="360" w:lineRule="auto"/>
        <w:ind w:left="1470" w:leftChars="700"/>
        <w:textAlignment w:val="auto"/>
        <w:rPr>
          <w:rFonts w:ascii="仿宋" w:hAnsi="仿宋" w:eastAsia="仿宋" w:cs="仿宋"/>
          <w:sz w:val="24"/>
        </w:rPr>
      </w:pPr>
      <w:r>
        <w:rPr>
          <w:rFonts w:hint="eastAsia" w:ascii="仿宋" w:hAnsi="仿宋" w:eastAsia="仿宋" w:cs="仿宋"/>
          <w:sz w:val="24"/>
        </w:rPr>
        <w:t>开户银行：</w:t>
      </w:r>
      <w:r>
        <w:rPr>
          <w:rFonts w:hint="eastAsia" w:ascii="仿宋" w:hAnsi="仿宋" w:eastAsia="仿宋" w:cs="仿宋"/>
          <w:b/>
          <w:bCs/>
          <w:i/>
          <w:iCs/>
          <w:sz w:val="24"/>
          <w:u w:val="single"/>
        </w:rPr>
        <w:t xml:space="preserve">                          </w:t>
      </w:r>
      <w:r>
        <w:rPr>
          <w:rFonts w:hint="eastAsia" w:ascii="仿宋" w:hAnsi="仿宋" w:eastAsia="仿宋" w:cs="仿宋"/>
          <w:sz w:val="24"/>
        </w:rPr>
        <w:t xml:space="preserve">                          </w:t>
      </w:r>
    </w:p>
    <w:p w14:paraId="013F865D">
      <w:pPr>
        <w:keepNext w:val="0"/>
        <w:keepLines w:val="0"/>
        <w:pageBreakBefore w:val="0"/>
        <w:widowControl w:val="0"/>
        <w:kinsoku/>
        <w:wordWrap/>
        <w:overflowPunct/>
        <w:topLinePunct w:val="0"/>
        <w:autoSpaceDE w:val="0"/>
        <w:autoSpaceDN w:val="0"/>
        <w:bidi w:val="0"/>
        <w:spacing w:line="360" w:lineRule="auto"/>
        <w:ind w:left="1470" w:leftChars="700"/>
        <w:textAlignment w:val="auto"/>
        <w:rPr>
          <w:rFonts w:ascii="仿宋" w:hAnsi="仿宋" w:eastAsia="仿宋" w:cs="仿宋"/>
          <w:sz w:val="24"/>
        </w:rPr>
      </w:pPr>
      <w:r>
        <w:rPr>
          <w:rFonts w:hint="eastAsia" w:ascii="仿宋" w:hAnsi="仿宋" w:eastAsia="仿宋" w:cs="仿宋"/>
          <w:sz w:val="24"/>
        </w:rPr>
        <w:t>开户名称：</w:t>
      </w:r>
      <w:r>
        <w:rPr>
          <w:rFonts w:hint="eastAsia" w:ascii="仿宋" w:hAnsi="仿宋" w:eastAsia="仿宋" w:cs="仿宋"/>
          <w:b/>
          <w:bCs/>
          <w:i/>
          <w:iCs/>
          <w:sz w:val="24"/>
          <w:u w:val="single"/>
        </w:rPr>
        <w:t xml:space="preserve">                          </w:t>
      </w:r>
      <w:r>
        <w:rPr>
          <w:rFonts w:hint="eastAsia" w:ascii="仿宋" w:hAnsi="仿宋" w:eastAsia="仿宋" w:cs="仿宋"/>
          <w:sz w:val="24"/>
        </w:rPr>
        <w:t xml:space="preserve">                             </w:t>
      </w:r>
    </w:p>
    <w:p w14:paraId="0122B95F">
      <w:pPr>
        <w:keepNext w:val="0"/>
        <w:keepLines w:val="0"/>
        <w:pageBreakBefore w:val="0"/>
        <w:widowControl w:val="0"/>
        <w:kinsoku/>
        <w:wordWrap/>
        <w:overflowPunct/>
        <w:topLinePunct w:val="0"/>
        <w:autoSpaceDE w:val="0"/>
        <w:autoSpaceDN w:val="0"/>
        <w:bidi w:val="0"/>
        <w:spacing w:line="360" w:lineRule="auto"/>
        <w:ind w:left="1470" w:leftChars="700"/>
        <w:textAlignment w:val="auto"/>
        <w:rPr>
          <w:rFonts w:ascii="仿宋" w:hAnsi="仿宋" w:eastAsia="仿宋" w:cs="仿宋"/>
          <w:sz w:val="24"/>
          <w:lang w:val="zh-CN"/>
        </w:rPr>
      </w:pPr>
      <w:r>
        <w:rPr>
          <w:rFonts w:hint="eastAsia" w:ascii="仿宋" w:hAnsi="仿宋" w:eastAsia="仿宋" w:cs="仿宋"/>
          <w:sz w:val="24"/>
        </w:rPr>
        <w:t>开户账号：</w:t>
      </w:r>
      <w:r>
        <w:rPr>
          <w:rFonts w:hint="eastAsia" w:ascii="仿宋" w:hAnsi="仿宋" w:eastAsia="仿宋" w:cs="仿宋"/>
          <w:b/>
          <w:bCs/>
          <w:i/>
          <w:iCs/>
          <w:sz w:val="24"/>
          <w:u w:val="single"/>
        </w:rPr>
        <w:t xml:space="preserve">                          </w:t>
      </w:r>
      <w:r>
        <w:rPr>
          <w:rFonts w:hint="eastAsia" w:ascii="仿宋" w:hAnsi="仿宋" w:eastAsia="仿宋" w:cs="仿宋"/>
          <w:sz w:val="24"/>
          <w:lang w:val="zh-CN"/>
        </w:rPr>
        <w:t xml:space="preserve">      </w:t>
      </w:r>
    </w:p>
    <w:p w14:paraId="457EC8E3">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仿宋" w:hAnsi="仿宋" w:eastAsia="仿宋" w:cs="仿宋"/>
          <w:b/>
          <w:sz w:val="24"/>
        </w:rPr>
      </w:pPr>
      <w:r>
        <w:rPr>
          <w:rFonts w:hint="eastAsia" w:ascii="仿宋" w:hAnsi="仿宋" w:eastAsia="仿宋" w:cs="仿宋"/>
          <w:b/>
          <w:sz w:val="24"/>
        </w:rPr>
        <w:t>6 货物交付期限、地点和方式</w:t>
      </w:r>
      <w:bookmarkEnd w:id="407"/>
      <w:bookmarkEnd w:id="408"/>
      <w:bookmarkEnd w:id="409"/>
    </w:p>
    <w:p w14:paraId="03BE37F4">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sz w:val="24"/>
          <w:u w:val="single"/>
        </w:rPr>
      </w:pPr>
      <w:r>
        <w:rPr>
          <w:rFonts w:hint="eastAsia" w:ascii="仿宋" w:hAnsi="仿宋" w:eastAsia="仿宋" w:cs="仿宋"/>
          <w:sz w:val="24"/>
        </w:rPr>
        <w:t>6.1 交付期限：</w:t>
      </w:r>
      <w:r>
        <w:rPr>
          <w:rFonts w:hint="eastAsia" w:ascii="仿宋" w:hAnsi="仿宋" w:eastAsia="仿宋" w:cs="仿宋"/>
          <w:b/>
          <w:i/>
          <w:u w:val="single"/>
        </w:rPr>
        <w:t xml:space="preserve">                   </w:t>
      </w:r>
    </w:p>
    <w:p w14:paraId="784A9CDF">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6.2 交付地点：</w:t>
      </w:r>
      <w:r>
        <w:rPr>
          <w:rFonts w:hint="eastAsia" w:ascii="仿宋" w:hAnsi="仿宋" w:eastAsia="仿宋" w:cs="仿宋"/>
          <w:b/>
          <w:i/>
          <w:u w:val="single"/>
        </w:rPr>
        <w:t xml:space="preserve">                   </w:t>
      </w:r>
    </w:p>
    <w:p w14:paraId="05663970">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rPr>
      </w:pPr>
      <w:r>
        <w:rPr>
          <w:rFonts w:hint="eastAsia" w:ascii="仿宋" w:hAnsi="仿宋" w:eastAsia="仿宋" w:cs="仿宋"/>
          <w:sz w:val="24"/>
        </w:rPr>
        <w:t>6.3 交付方式：</w:t>
      </w:r>
      <w:r>
        <w:rPr>
          <w:rFonts w:hint="eastAsia" w:ascii="仿宋" w:hAnsi="仿宋" w:eastAsia="仿宋" w:cs="仿宋"/>
          <w:b/>
          <w:i/>
          <w:u w:val="single"/>
        </w:rPr>
        <w:t xml:space="preserve">                   </w:t>
      </w:r>
    </w:p>
    <w:p w14:paraId="1BC69258">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仿宋" w:hAnsi="仿宋" w:eastAsia="仿宋" w:cs="仿宋"/>
          <w:b/>
          <w:sz w:val="24"/>
        </w:rPr>
      </w:pPr>
      <w:r>
        <w:rPr>
          <w:rFonts w:hint="eastAsia" w:ascii="仿宋" w:hAnsi="仿宋" w:eastAsia="仿宋" w:cs="仿宋"/>
          <w:b/>
          <w:sz w:val="24"/>
        </w:rPr>
        <w:t>7 技术规范</w:t>
      </w:r>
    </w:p>
    <w:p w14:paraId="75CB6D7F">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货物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1896225F">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仿宋" w:hAnsi="仿宋" w:eastAsia="仿宋" w:cs="仿宋"/>
          <w:b/>
          <w:sz w:val="24"/>
        </w:rPr>
      </w:pPr>
      <w:r>
        <w:rPr>
          <w:rFonts w:hint="eastAsia" w:ascii="仿宋" w:hAnsi="仿宋" w:eastAsia="仿宋" w:cs="仿宋"/>
          <w:b/>
          <w:sz w:val="24"/>
        </w:rPr>
        <w:t>8 知识产权</w:t>
      </w:r>
    </w:p>
    <w:p w14:paraId="310E7F73">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8.1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70927C23">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8.2具有知识产权的计算机软件等货物的知识产权归属，除合同另有规定外，归甲方所有。</w:t>
      </w:r>
    </w:p>
    <w:p w14:paraId="7A414C78">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仿宋" w:hAnsi="仿宋" w:eastAsia="仿宋" w:cs="仿宋"/>
          <w:b/>
          <w:sz w:val="24"/>
        </w:rPr>
      </w:pPr>
      <w:r>
        <w:rPr>
          <w:rFonts w:hint="eastAsia" w:ascii="仿宋" w:hAnsi="仿宋" w:eastAsia="仿宋" w:cs="仿宋"/>
          <w:b/>
          <w:sz w:val="24"/>
        </w:rPr>
        <w:t>9 包装和装运</w:t>
      </w:r>
    </w:p>
    <w:p w14:paraId="0883E2FB">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9.1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34C6E66">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rPr>
      </w:pPr>
      <w:r>
        <w:rPr>
          <w:rFonts w:hint="eastAsia" w:ascii="仿宋" w:hAnsi="仿宋" w:eastAsia="仿宋" w:cs="仿宋"/>
          <w:sz w:val="24"/>
        </w:rPr>
        <w:t xml:space="preserve">9.2乙方提供产品及相关快递服务的具体包装要求应符合《商品包装政府采购需求标准（试行）》《快递包装政府采购需求标准（试行）》，并作为履约验收的内容，必要时甲方可以要求乙方在履约验收环节出具检测报告。 </w:t>
      </w:r>
    </w:p>
    <w:p w14:paraId="2D0BECBB">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仿宋" w:hAnsi="仿宋" w:eastAsia="仿宋" w:cs="仿宋"/>
          <w:b/>
          <w:sz w:val="24"/>
        </w:rPr>
      </w:pPr>
      <w:r>
        <w:rPr>
          <w:rFonts w:hint="eastAsia" w:ascii="仿宋" w:hAnsi="仿宋" w:eastAsia="仿宋" w:cs="仿宋"/>
          <w:b/>
          <w:sz w:val="24"/>
        </w:rPr>
        <w:t>10 履约保证金</w:t>
      </w:r>
    </w:p>
    <w:p w14:paraId="52D6FFF5">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10.1 招标文件要求乙方提交履约保证金的，乙方应按</w:t>
      </w:r>
      <w:r>
        <w:rPr>
          <w:rFonts w:hint="eastAsia" w:ascii="仿宋" w:hAnsi="仿宋" w:eastAsia="仿宋" w:cs="仿宋"/>
          <w:sz w:val="24"/>
          <w:u w:val="single"/>
        </w:rPr>
        <w:t xml:space="preserve">         </w:t>
      </w:r>
      <w:r>
        <w:rPr>
          <w:rFonts w:hint="eastAsia" w:ascii="仿宋" w:hAnsi="仿宋" w:eastAsia="仿宋" w:cs="仿宋"/>
          <w:sz w:val="24"/>
        </w:rPr>
        <w:t>方式（可以支票、汇票、本票或者银行保函等非现金形式），在合同签订并生效后</w:t>
      </w:r>
      <w:r>
        <w:rPr>
          <w:rFonts w:hint="eastAsia" w:ascii="仿宋" w:hAnsi="仿宋" w:eastAsia="仿宋" w:cs="仿宋"/>
          <w:sz w:val="24"/>
          <w:u w:val="single"/>
        </w:rPr>
        <w:t xml:space="preserve">         </w:t>
      </w:r>
      <w:r>
        <w:rPr>
          <w:rFonts w:hint="eastAsia" w:ascii="仿宋" w:hAnsi="仿宋" w:eastAsia="仿宋" w:cs="仿宋"/>
          <w:sz w:val="24"/>
        </w:rPr>
        <w:t>日内提交不超过合同金额2.5%的履约保证金。</w:t>
      </w:r>
    </w:p>
    <w:p w14:paraId="1EB9FEA6">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10.2  履约保证金在</w:t>
      </w:r>
      <w:r>
        <w:rPr>
          <w:rFonts w:hint="eastAsia" w:ascii="仿宋" w:hAnsi="仿宋" w:eastAsia="仿宋" w:cs="仿宋"/>
          <w:b/>
          <w:i/>
          <w:u w:val="single"/>
        </w:rPr>
        <w:t xml:space="preserve">              </w:t>
      </w:r>
      <w:r>
        <w:rPr>
          <w:rFonts w:hint="eastAsia" w:ascii="仿宋" w:hAnsi="仿宋" w:eastAsia="仿宋" w:cs="仿宋"/>
          <w:sz w:val="24"/>
        </w:rPr>
        <w:t>（合同规定的履约时间）内不予退还。乙方在前述约定期间届满前能履行完合同约定义务事项的，甲方在前述约定期间届满之日起</w:t>
      </w:r>
      <w:r>
        <w:rPr>
          <w:rFonts w:hint="eastAsia" w:ascii="仿宋" w:hAnsi="仿宋" w:eastAsia="仿宋" w:cs="仿宋"/>
          <w:sz w:val="24"/>
          <w:u w:val="single"/>
        </w:rPr>
        <w:t xml:space="preserve"> 5 </w:t>
      </w:r>
      <w:r>
        <w:rPr>
          <w:rFonts w:hint="eastAsia" w:ascii="仿宋" w:hAnsi="仿宋" w:eastAsia="仿宋" w:cs="仿宋"/>
          <w:sz w:val="24"/>
        </w:rPr>
        <w:t>个工作日内，将履约保证金无息退还乙方。</w:t>
      </w:r>
    </w:p>
    <w:p w14:paraId="3FE5E312">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F51722E">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仿宋" w:hAnsi="仿宋" w:eastAsia="仿宋" w:cs="仿宋"/>
          <w:b/>
          <w:sz w:val="24"/>
        </w:rPr>
      </w:pPr>
      <w:r>
        <w:rPr>
          <w:rFonts w:hint="eastAsia" w:ascii="仿宋" w:hAnsi="仿宋" w:eastAsia="仿宋" w:cs="仿宋"/>
          <w:b/>
          <w:sz w:val="24"/>
        </w:rPr>
        <w:t>11 履约检查和问题反馈</w:t>
      </w:r>
    </w:p>
    <w:p w14:paraId="3EA0EB2B">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11.1甲方有权在其认为必要时，对乙方是否能够按照合同约定交付货物进行履约检查，以确保乙方所交付的货物能够依约满足甲方之项目需求，但不得因履约检查妨碍乙方的正常工作，乙方应予积极配合；</w:t>
      </w:r>
    </w:p>
    <w:p w14:paraId="3C56375F">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11.2 合同履行期间，甲方有权将履行过程中出现的问题反馈给乙方，双方当事人应以书面形式约定需要完善和改进的内容。</w:t>
      </w:r>
    </w:p>
    <w:p w14:paraId="3E4A704A">
      <w:pPr>
        <w:keepNext w:val="0"/>
        <w:keepLines w:val="0"/>
        <w:pageBreakBefore w:val="0"/>
        <w:widowControl w:val="0"/>
        <w:kinsoku/>
        <w:wordWrap/>
        <w:overflowPunct/>
        <w:topLinePunct w:val="0"/>
        <w:bidi w:val="0"/>
        <w:spacing w:line="360" w:lineRule="auto"/>
        <w:ind w:firstLine="482" w:firstLineChars="200"/>
        <w:textAlignment w:val="auto"/>
        <w:outlineLvl w:val="0"/>
        <w:rPr>
          <w:rFonts w:ascii="仿宋" w:hAnsi="仿宋" w:eastAsia="仿宋" w:cs="仿宋"/>
          <w:b/>
          <w:sz w:val="24"/>
        </w:rPr>
      </w:pPr>
      <w:r>
        <w:rPr>
          <w:rFonts w:hint="eastAsia" w:ascii="仿宋" w:hAnsi="仿宋" w:eastAsia="仿宋" w:cs="仿宋"/>
          <w:b/>
          <w:sz w:val="24"/>
        </w:rPr>
        <w:t>12 检验和验收</w:t>
      </w:r>
    </w:p>
    <w:p w14:paraId="62DE7EE4">
      <w:pPr>
        <w:keepNext w:val="0"/>
        <w:keepLines w:val="0"/>
        <w:pageBreakBefore w:val="0"/>
        <w:widowControl w:val="0"/>
        <w:tabs>
          <w:tab w:val="left" w:pos="360"/>
          <w:tab w:val="left" w:pos="540"/>
          <w:tab w:val="left" w:pos="1080"/>
        </w:tabs>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12.1货物交付前，乙方应对货物的质量、数量等方面进行详细、全面的检验，并向甲方出具证明货物符合合同约定的文件；货物交付时，乙方在交付后</w:t>
      </w:r>
      <w:r>
        <w:rPr>
          <w:rFonts w:hint="eastAsia" w:ascii="仿宋" w:hAnsi="仿宋" w:eastAsia="仿宋" w:cs="仿宋"/>
          <w:sz w:val="24"/>
          <w:u w:val="single"/>
        </w:rPr>
        <w:t xml:space="preserve">     </w:t>
      </w:r>
      <w:r>
        <w:rPr>
          <w:rFonts w:hint="eastAsia" w:ascii="仿宋" w:hAnsi="仿宋" w:eastAsia="仿宋" w:cs="仿宋"/>
          <w:sz w:val="24"/>
        </w:rPr>
        <w:t>个工作日内组织验收，并可依法邀请相关方参加，验收应出具验收书。</w:t>
      </w:r>
    </w:p>
    <w:p w14:paraId="62F4BC15">
      <w:pPr>
        <w:keepNext w:val="0"/>
        <w:keepLines w:val="0"/>
        <w:pageBreakBefore w:val="0"/>
        <w:widowControl w:val="0"/>
        <w:tabs>
          <w:tab w:val="left" w:pos="360"/>
          <w:tab w:val="left" w:pos="540"/>
          <w:tab w:val="left" w:pos="1080"/>
        </w:tabs>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12.2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2DC4BFE">
      <w:pPr>
        <w:keepNext w:val="0"/>
        <w:keepLines w:val="0"/>
        <w:pageBreakBefore w:val="0"/>
        <w:widowControl w:val="0"/>
        <w:kinsoku/>
        <w:wordWrap/>
        <w:overflowPunct/>
        <w:topLinePunct w:val="0"/>
        <w:bidi w:val="0"/>
        <w:spacing w:line="360" w:lineRule="auto"/>
        <w:ind w:firstLine="482" w:firstLineChars="200"/>
        <w:textAlignment w:val="auto"/>
        <w:outlineLvl w:val="0"/>
        <w:rPr>
          <w:rFonts w:ascii="仿宋" w:hAnsi="仿宋" w:eastAsia="仿宋" w:cs="仿宋"/>
          <w:b/>
          <w:sz w:val="24"/>
        </w:rPr>
      </w:pPr>
      <w:r>
        <w:rPr>
          <w:rFonts w:hint="eastAsia" w:ascii="仿宋" w:hAnsi="仿宋" w:eastAsia="仿宋" w:cs="仿宋"/>
          <w:b/>
          <w:sz w:val="24"/>
        </w:rPr>
        <w:t>13 技术资料和保密义务</w:t>
      </w:r>
    </w:p>
    <w:p w14:paraId="4DEA1C4D">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13.1 乙方有权依据合同约定和项目需要，向甲方了解有关情况，调阅有关资料等，甲方应予积极配合；</w:t>
      </w:r>
    </w:p>
    <w:p w14:paraId="44F2C6BE">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13.2 乙方有义务妥善保管和保护由甲方提供的前款信息和资料等；</w:t>
      </w:r>
    </w:p>
    <w:p w14:paraId="4C60F43C">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13.3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85FBE75">
      <w:pPr>
        <w:keepNext w:val="0"/>
        <w:keepLines w:val="0"/>
        <w:pageBreakBefore w:val="0"/>
        <w:widowControl w:val="0"/>
        <w:kinsoku/>
        <w:wordWrap/>
        <w:overflowPunct/>
        <w:topLinePunct w:val="0"/>
        <w:bidi w:val="0"/>
        <w:spacing w:line="360" w:lineRule="auto"/>
        <w:ind w:firstLine="482" w:firstLineChars="200"/>
        <w:textAlignment w:val="auto"/>
        <w:outlineLvl w:val="0"/>
        <w:rPr>
          <w:rFonts w:ascii="仿宋" w:hAnsi="仿宋" w:eastAsia="仿宋" w:cs="仿宋"/>
          <w:b/>
          <w:sz w:val="24"/>
        </w:rPr>
      </w:pPr>
      <w:r>
        <w:rPr>
          <w:rFonts w:hint="eastAsia" w:ascii="仿宋" w:hAnsi="仿宋" w:eastAsia="仿宋" w:cs="仿宋"/>
          <w:b/>
          <w:sz w:val="24"/>
        </w:rPr>
        <w:t>14 质量保证</w:t>
      </w:r>
    </w:p>
    <w:p w14:paraId="5A7578D3">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14.1 乙方应建立和完善履行合同的内部质量保证体系，并提供相关内部规章制度给甲方，以便甲方进行监督检查；</w:t>
      </w:r>
    </w:p>
    <w:p w14:paraId="2055C710">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14.2 乙方应保证履行合同的人员数量和素质、软件和硬件设备的配置、场地、环境和设施等满足全面履行合同的要求，并应接受甲方的监督检查。</w:t>
      </w:r>
    </w:p>
    <w:p w14:paraId="0CB2D222">
      <w:pPr>
        <w:keepNext w:val="0"/>
        <w:keepLines w:val="0"/>
        <w:pageBreakBefore w:val="0"/>
        <w:widowControl w:val="0"/>
        <w:kinsoku/>
        <w:wordWrap/>
        <w:overflowPunct/>
        <w:topLinePunct w:val="0"/>
        <w:bidi w:val="0"/>
        <w:spacing w:line="360" w:lineRule="auto"/>
        <w:ind w:firstLine="482" w:firstLineChars="200"/>
        <w:textAlignment w:val="auto"/>
        <w:outlineLvl w:val="0"/>
        <w:rPr>
          <w:rFonts w:ascii="仿宋" w:hAnsi="仿宋" w:eastAsia="仿宋" w:cs="仿宋"/>
          <w:b/>
          <w:sz w:val="24"/>
        </w:rPr>
      </w:pPr>
      <w:r>
        <w:rPr>
          <w:rFonts w:hint="eastAsia" w:ascii="仿宋" w:hAnsi="仿宋" w:eastAsia="仿宋" w:cs="仿宋"/>
          <w:b/>
          <w:sz w:val="24"/>
        </w:rPr>
        <w:t>15 货物的风险负担</w:t>
      </w:r>
    </w:p>
    <w:p w14:paraId="06B50266">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b/>
          <w:sz w:val="24"/>
        </w:rPr>
      </w:pPr>
      <w:r>
        <w:rPr>
          <w:rFonts w:hint="eastAsia" w:ascii="仿宋" w:hAnsi="仿宋" w:eastAsia="仿宋" w:cs="仿宋"/>
          <w:sz w:val="24"/>
        </w:rPr>
        <w:t>货物在甲方未收货前出现的货物毁损、灭失的风险均由乙方承担。</w:t>
      </w:r>
    </w:p>
    <w:p w14:paraId="3DB4162A">
      <w:pPr>
        <w:keepNext w:val="0"/>
        <w:keepLines w:val="0"/>
        <w:pageBreakBefore w:val="0"/>
        <w:widowControl w:val="0"/>
        <w:kinsoku/>
        <w:wordWrap/>
        <w:overflowPunct/>
        <w:topLinePunct w:val="0"/>
        <w:bidi w:val="0"/>
        <w:spacing w:line="360" w:lineRule="auto"/>
        <w:ind w:firstLine="482" w:firstLineChars="200"/>
        <w:textAlignment w:val="auto"/>
        <w:outlineLvl w:val="0"/>
        <w:rPr>
          <w:rFonts w:ascii="仿宋" w:hAnsi="仿宋" w:eastAsia="仿宋" w:cs="仿宋"/>
          <w:b/>
          <w:sz w:val="24"/>
        </w:rPr>
      </w:pPr>
      <w:r>
        <w:rPr>
          <w:rFonts w:hint="eastAsia" w:ascii="仿宋" w:hAnsi="仿宋" w:eastAsia="仿宋" w:cs="仿宋"/>
          <w:b/>
          <w:sz w:val="24"/>
        </w:rPr>
        <w:t>16 延迟交货</w:t>
      </w:r>
    </w:p>
    <w:p w14:paraId="28556743">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713AE313">
      <w:pPr>
        <w:keepNext w:val="0"/>
        <w:keepLines w:val="0"/>
        <w:pageBreakBefore w:val="0"/>
        <w:widowControl w:val="0"/>
        <w:kinsoku/>
        <w:wordWrap/>
        <w:overflowPunct/>
        <w:topLinePunct w:val="0"/>
        <w:bidi w:val="0"/>
        <w:spacing w:line="360" w:lineRule="auto"/>
        <w:ind w:firstLine="482" w:firstLineChars="200"/>
        <w:textAlignment w:val="auto"/>
        <w:outlineLvl w:val="0"/>
        <w:rPr>
          <w:rFonts w:ascii="仿宋" w:hAnsi="仿宋" w:eastAsia="仿宋" w:cs="仿宋"/>
          <w:b/>
          <w:sz w:val="24"/>
        </w:rPr>
      </w:pPr>
      <w:r>
        <w:rPr>
          <w:rFonts w:hint="eastAsia" w:ascii="仿宋" w:hAnsi="仿宋" w:eastAsia="仿宋" w:cs="仿宋"/>
          <w:b/>
          <w:sz w:val="24"/>
        </w:rPr>
        <w:t>17 合同变更</w:t>
      </w:r>
    </w:p>
    <w:p w14:paraId="566B1B51">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14:paraId="41AE98DB">
      <w:pPr>
        <w:keepNext w:val="0"/>
        <w:keepLines w:val="0"/>
        <w:pageBreakBefore w:val="0"/>
        <w:widowControl w:val="0"/>
        <w:kinsoku/>
        <w:wordWrap/>
        <w:overflowPunct/>
        <w:topLinePunct w:val="0"/>
        <w:bidi w:val="0"/>
        <w:spacing w:line="360" w:lineRule="auto"/>
        <w:ind w:firstLine="482" w:firstLineChars="200"/>
        <w:textAlignment w:val="auto"/>
        <w:outlineLvl w:val="0"/>
        <w:rPr>
          <w:rFonts w:ascii="仿宋" w:hAnsi="仿宋" w:eastAsia="仿宋" w:cs="仿宋"/>
          <w:b/>
          <w:sz w:val="24"/>
        </w:rPr>
      </w:pPr>
      <w:r>
        <w:rPr>
          <w:rFonts w:hint="eastAsia" w:ascii="仿宋" w:hAnsi="仿宋" w:eastAsia="仿宋" w:cs="仿宋"/>
          <w:b/>
          <w:sz w:val="24"/>
        </w:rPr>
        <w:t>18 合同转让和分包</w:t>
      </w:r>
    </w:p>
    <w:p w14:paraId="3EE4E563">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18.1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CCC11E7">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18.2乙方采取分包方式履行合同的，甲方可直接向分包供应商支付款项。</w:t>
      </w:r>
    </w:p>
    <w:p w14:paraId="4157149A">
      <w:pPr>
        <w:keepNext w:val="0"/>
        <w:keepLines w:val="0"/>
        <w:pageBreakBefore w:val="0"/>
        <w:widowControl w:val="0"/>
        <w:kinsoku/>
        <w:wordWrap/>
        <w:overflowPunct/>
        <w:topLinePunct w:val="0"/>
        <w:bidi w:val="0"/>
        <w:spacing w:line="360" w:lineRule="auto"/>
        <w:ind w:firstLine="482" w:firstLineChars="200"/>
        <w:textAlignment w:val="auto"/>
        <w:outlineLvl w:val="0"/>
        <w:rPr>
          <w:rFonts w:ascii="仿宋" w:hAnsi="仿宋" w:eastAsia="仿宋" w:cs="仿宋"/>
          <w:b/>
          <w:sz w:val="24"/>
        </w:rPr>
      </w:pPr>
      <w:bookmarkStart w:id="410" w:name="_Toc21423"/>
      <w:bookmarkStart w:id="411" w:name="_Toc19554"/>
      <w:bookmarkStart w:id="412" w:name="_Toc27250"/>
      <w:r>
        <w:rPr>
          <w:rFonts w:hint="eastAsia" w:ascii="仿宋" w:hAnsi="仿宋" w:eastAsia="仿宋" w:cs="仿宋"/>
          <w:b/>
          <w:sz w:val="24"/>
        </w:rPr>
        <w:t>19 违约责任</w:t>
      </w:r>
      <w:bookmarkEnd w:id="410"/>
      <w:bookmarkEnd w:id="411"/>
      <w:bookmarkEnd w:id="412"/>
    </w:p>
    <w:p w14:paraId="60FA1656">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19.1 除不可抗力外，如果乙方拒绝履行合同，或没有按照本合同约定的期限、地点和方式交付货物，那么甲方可要求乙方支付违约金，违约金按每日计合同总价的</w:t>
      </w:r>
      <w:r>
        <w:rPr>
          <w:rFonts w:hint="eastAsia" w:ascii="仿宋" w:hAnsi="仿宋" w:eastAsia="仿宋" w:cs="仿宋"/>
          <w:sz w:val="24"/>
          <w:u w:val="single"/>
        </w:rPr>
        <w:t xml:space="preserve">  0.05  </w:t>
      </w:r>
      <w:r>
        <w:rPr>
          <w:rFonts w:hint="eastAsia" w:ascii="仿宋" w:hAnsi="仿宋" w:eastAsia="仿宋" w:cs="仿宋"/>
          <w:sz w:val="24"/>
        </w:rPr>
        <w:t>%，最高限额为本合同总价的</w:t>
      </w:r>
      <w:r>
        <w:rPr>
          <w:rFonts w:hint="eastAsia" w:ascii="仿宋" w:hAnsi="仿宋" w:eastAsia="仿宋" w:cs="仿宋"/>
          <w:sz w:val="24"/>
          <w:u w:val="single"/>
        </w:rPr>
        <w:t xml:space="preserve"> 10  </w:t>
      </w:r>
      <w:r>
        <w:rPr>
          <w:rFonts w:hint="eastAsia" w:ascii="仿宋" w:hAnsi="仿宋" w:eastAsia="仿宋" w:cs="仿宋"/>
          <w:sz w:val="24"/>
        </w:rPr>
        <w:t>%；迟延交付货物的违约金计算数额达到前述最高限额之日起，甲方有权在要求乙方支付违约金的同时，书面通知乙方解除本合同；</w:t>
      </w:r>
    </w:p>
    <w:p w14:paraId="33084B6D">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19.2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10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5CC7422F">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19.3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58C252F">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19.4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EC5B43D">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19.5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D8FDADE">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19.6 如果出现政府采购监督管理部门在处理投诉事项期间，书面通知甲方暂停采购活动的情形，或者询问或质疑事项可能影响中标结果的，导致甲方中止履行合同的情形，均不视为甲方违约。</w:t>
      </w:r>
    </w:p>
    <w:p w14:paraId="42BAF976">
      <w:pPr>
        <w:keepNext w:val="0"/>
        <w:keepLines w:val="0"/>
        <w:pageBreakBefore w:val="0"/>
        <w:widowControl w:val="0"/>
        <w:kinsoku/>
        <w:wordWrap/>
        <w:overflowPunct/>
        <w:topLinePunct w:val="0"/>
        <w:bidi w:val="0"/>
        <w:spacing w:line="360" w:lineRule="auto"/>
        <w:ind w:firstLine="482" w:firstLineChars="200"/>
        <w:textAlignment w:val="auto"/>
        <w:outlineLvl w:val="0"/>
        <w:rPr>
          <w:rFonts w:ascii="仿宋" w:hAnsi="仿宋" w:eastAsia="仿宋" w:cs="仿宋"/>
          <w:b/>
          <w:sz w:val="24"/>
        </w:rPr>
      </w:pPr>
      <w:r>
        <w:rPr>
          <w:rFonts w:hint="eastAsia" w:ascii="仿宋" w:hAnsi="仿宋" w:eastAsia="仿宋" w:cs="仿宋"/>
          <w:b/>
          <w:sz w:val="24"/>
        </w:rPr>
        <w:t>20 不可抗力</w:t>
      </w:r>
    </w:p>
    <w:p w14:paraId="15E0A7BE">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20.1如果任何一方遭遇法律规定的不可抗力，致使合同履行受阻时，履行合同的期限应予延长，延长的期限应相当于不可抗力所影响的时间；</w:t>
      </w:r>
    </w:p>
    <w:p w14:paraId="1DBDCEEA">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20.2 因不可抗力致使不能实现合同目的的，当事人可以解除合同；</w:t>
      </w:r>
    </w:p>
    <w:p w14:paraId="023E4E8B">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20.3 因不可抗力致使合同有变更必要的，双方当事人应在不可抗力发生后</w:t>
      </w:r>
      <w:r>
        <w:rPr>
          <w:rFonts w:hint="eastAsia" w:ascii="仿宋" w:hAnsi="仿宋" w:eastAsia="仿宋" w:cs="仿宋"/>
          <w:sz w:val="24"/>
          <w:u w:val="single"/>
        </w:rPr>
        <w:t xml:space="preserve"> 10 </w:t>
      </w:r>
      <w:r>
        <w:rPr>
          <w:rFonts w:hint="eastAsia" w:ascii="仿宋" w:hAnsi="仿宋" w:eastAsia="仿宋" w:cs="仿宋"/>
          <w:sz w:val="24"/>
        </w:rPr>
        <w:t>日内以书面形式变更合同；</w:t>
      </w:r>
    </w:p>
    <w:p w14:paraId="58B578AD">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20.4受不可抗力影响的一方在不可抗力发生后，应在</w:t>
      </w:r>
      <w:r>
        <w:rPr>
          <w:rFonts w:hint="eastAsia" w:ascii="仿宋" w:hAnsi="仿宋" w:eastAsia="仿宋" w:cs="仿宋"/>
          <w:sz w:val="24"/>
          <w:u w:val="single"/>
        </w:rPr>
        <w:t xml:space="preserve">  5  </w:t>
      </w:r>
      <w:r>
        <w:rPr>
          <w:rFonts w:hint="eastAsia" w:ascii="仿宋" w:hAnsi="仿宋" w:eastAsia="仿宋" w:cs="仿宋"/>
          <w:sz w:val="24"/>
        </w:rPr>
        <w:t>日内以书面形式通知对方当事人，并在</w:t>
      </w:r>
      <w:r>
        <w:rPr>
          <w:rFonts w:hint="eastAsia" w:ascii="仿宋" w:hAnsi="仿宋" w:eastAsia="仿宋" w:cs="仿宋"/>
          <w:sz w:val="24"/>
          <w:u w:val="single"/>
        </w:rPr>
        <w:t xml:space="preserve">  15  </w:t>
      </w:r>
      <w:r>
        <w:rPr>
          <w:rFonts w:hint="eastAsia" w:ascii="仿宋" w:hAnsi="仿宋" w:eastAsia="仿宋" w:cs="仿宋"/>
          <w:sz w:val="24"/>
        </w:rPr>
        <w:t>日内，将有关部门出具的证明文件送达对方当事人。</w:t>
      </w:r>
    </w:p>
    <w:p w14:paraId="7969F98C">
      <w:pPr>
        <w:keepNext w:val="0"/>
        <w:keepLines w:val="0"/>
        <w:pageBreakBefore w:val="0"/>
        <w:widowControl w:val="0"/>
        <w:kinsoku/>
        <w:wordWrap/>
        <w:overflowPunct/>
        <w:topLinePunct w:val="0"/>
        <w:bidi w:val="0"/>
        <w:spacing w:line="360" w:lineRule="auto"/>
        <w:ind w:firstLine="482" w:firstLineChars="200"/>
        <w:textAlignment w:val="auto"/>
        <w:outlineLvl w:val="0"/>
        <w:rPr>
          <w:rFonts w:ascii="仿宋" w:hAnsi="仿宋" w:eastAsia="仿宋" w:cs="仿宋"/>
          <w:b/>
          <w:sz w:val="24"/>
        </w:rPr>
      </w:pPr>
      <w:r>
        <w:rPr>
          <w:rFonts w:hint="eastAsia" w:ascii="仿宋" w:hAnsi="仿宋" w:eastAsia="仿宋" w:cs="仿宋"/>
          <w:b/>
          <w:sz w:val="24"/>
        </w:rPr>
        <w:t>21 税费</w:t>
      </w:r>
    </w:p>
    <w:p w14:paraId="50193D0E">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与合同有关的一切税费，均按照中华人民共和国法律的相关规定。</w:t>
      </w:r>
    </w:p>
    <w:p w14:paraId="42033751">
      <w:pPr>
        <w:keepNext w:val="0"/>
        <w:keepLines w:val="0"/>
        <w:pageBreakBefore w:val="0"/>
        <w:widowControl w:val="0"/>
        <w:kinsoku/>
        <w:wordWrap/>
        <w:overflowPunct/>
        <w:topLinePunct w:val="0"/>
        <w:bidi w:val="0"/>
        <w:spacing w:line="360" w:lineRule="auto"/>
        <w:ind w:firstLine="482" w:firstLineChars="200"/>
        <w:textAlignment w:val="auto"/>
        <w:outlineLvl w:val="0"/>
        <w:rPr>
          <w:rFonts w:ascii="仿宋" w:hAnsi="仿宋" w:eastAsia="仿宋" w:cs="仿宋"/>
          <w:b/>
          <w:sz w:val="24"/>
        </w:rPr>
      </w:pPr>
      <w:r>
        <w:rPr>
          <w:rFonts w:hint="eastAsia" w:ascii="仿宋" w:hAnsi="仿宋" w:eastAsia="仿宋" w:cs="仿宋"/>
          <w:b/>
          <w:sz w:val="24"/>
        </w:rPr>
        <w:t>22 乙方破产</w:t>
      </w:r>
    </w:p>
    <w:p w14:paraId="2D21C2DF">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3A8A3B8">
      <w:pPr>
        <w:keepNext w:val="0"/>
        <w:keepLines w:val="0"/>
        <w:pageBreakBefore w:val="0"/>
        <w:widowControl w:val="0"/>
        <w:kinsoku/>
        <w:wordWrap/>
        <w:overflowPunct/>
        <w:topLinePunct w:val="0"/>
        <w:bidi w:val="0"/>
        <w:spacing w:line="360" w:lineRule="auto"/>
        <w:ind w:firstLine="482" w:firstLineChars="200"/>
        <w:textAlignment w:val="auto"/>
        <w:outlineLvl w:val="0"/>
        <w:rPr>
          <w:rFonts w:ascii="仿宋" w:hAnsi="仿宋" w:eastAsia="仿宋" w:cs="仿宋"/>
          <w:b/>
          <w:sz w:val="24"/>
        </w:rPr>
      </w:pPr>
      <w:bookmarkStart w:id="413" w:name="_Toc15583"/>
      <w:bookmarkStart w:id="414" w:name="_Toc16021"/>
      <w:bookmarkStart w:id="415" w:name="_Toc28375"/>
      <w:r>
        <w:rPr>
          <w:rFonts w:hint="eastAsia" w:ascii="仿宋" w:hAnsi="仿宋" w:eastAsia="仿宋" w:cs="仿宋"/>
          <w:b/>
          <w:sz w:val="24"/>
        </w:rPr>
        <w:t>23 合同争议的解决</w:t>
      </w:r>
      <w:bookmarkEnd w:id="413"/>
      <w:bookmarkEnd w:id="414"/>
      <w:bookmarkEnd w:id="415"/>
    </w:p>
    <w:p w14:paraId="33EE04C8">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本合同履行过程中发生的任何争议，双方当事人均可通过和解或者调解解决；不愿和解、调解或者和解、调解不成的，可以向宁波市奉化区人民法院提起诉讼。</w:t>
      </w:r>
    </w:p>
    <w:p w14:paraId="502F6B7C">
      <w:pPr>
        <w:keepNext w:val="0"/>
        <w:keepLines w:val="0"/>
        <w:pageBreakBefore w:val="0"/>
        <w:widowControl w:val="0"/>
        <w:kinsoku/>
        <w:wordWrap/>
        <w:overflowPunct/>
        <w:topLinePunct w:val="0"/>
        <w:bidi w:val="0"/>
        <w:spacing w:line="360" w:lineRule="auto"/>
        <w:ind w:firstLine="482" w:firstLineChars="200"/>
        <w:textAlignment w:val="auto"/>
        <w:outlineLvl w:val="0"/>
        <w:rPr>
          <w:rFonts w:ascii="仿宋" w:hAnsi="仿宋" w:eastAsia="仿宋" w:cs="仿宋"/>
          <w:b/>
          <w:sz w:val="24"/>
        </w:rPr>
      </w:pPr>
      <w:r>
        <w:rPr>
          <w:rFonts w:hint="eastAsia" w:ascii="仿宋" w:hAnsi="仿宋" w:eastAsia="仿宋" w:cs="仿宋"/>
          <w:b/>
          <w:sz w:val="24"/>
        </w:rPr>
        <w:t>24 合同中止、终止</w:t>
      </w:r>
    </w:p>
    <w:p w14:paraId="036DBBC6">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24.1 双方当事人不得擅自中止或者终止合同；</w:t>
      </w:r>
    </w:p>
    <w:p w14:paraId="3ED9B02E">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24.2合同继续履行将损害国家利益和社会公共利益的，双方当事人应当中止或者终止合同。有过错的一方应当承担赔偿责任，双方当事人都有过错的，各自承担相应的责任。</w:t>
      </w:r>
    </w:p>
    <w:p w14:paraId="6243AD98">
      <w:pPr>
        <w:keepNext w:val="0"/>
        <w:keepLines w:val="0"/>
        <w:pageBreakBefore w:val="0"/>
        <w:widowControl w:val="0"/>
        <w:kinsoku/>
        <w:wordWrap/>
        <w:overflowPunct/>
        <w:topLinePunct w:val="0"/>
        <w:bidi w:val="0"/>
        <w:spacing w:line="360" w:lineRule="auto"/>
        <w:ind w:firstLine="482" w:firstLineChars="200"/>
        <w:textAlignment w:val="auto"/>
        <w:outlineLvl w:val="0"/>
        <w:rPr>
          <w:rFonts w:ascii="仿宋" w:hAnsi="仿宋" w:eastAsia="仿宋" w:cs="仿宋"/>
          <w:b/>
          <w:sz w:val="24"/>
        </w:rPr>
      </w:pPr>
      <w:r>
        <w:rPr>
          <w:rFonts w:hint="eastAsia" w:ascii="仿宋" w:hAnsi="仿宋" w:eastAsia="仿宋" w:cs="仿宋"/>
          <w:b/>
          <w:sz w:val="24"/>
        </w:rPr>
        <w:t>25 通知和送达</w:t>
      </w:r>
    </w:p>
    <w:p w14:paraId="0E22A29B">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 xml:space="preserve">25.1任何一方因履行合同而以合同第一部分尾部所列明的传真或电子邮件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14:paraId="306BC912">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25.2以当面交付方式送达的，交付之时视为送达；以电子邮件方式送达的，发出电子邮件之时视为送达；以传真方式送达的，发出传真之时视为送达；以邮寄方式送达的，邮件挂号寄出或者交邮之日之次日视为送达。</w:t>
      </w:r>
    </w:p>
    <w:p w14:paraId="5E8BC726">
      <w:pPr>
        <w:keepNext w:val="0"/>
        <w:keepLines w:val="0"/>
        <w:pageBreakBefore w:val="0"/>
        <w:widowControl w:val="0"/>
        <w:kinsoku/>
        <w:wordWrap/>
        <w:overflowPunct/>
        <w:topLinePunct w:val="0"/>
        <w:bidi w:val="0"/>
        <w:spacing w:line="360" w:lineRule="auto"/>
        <w:ind w:firstLine="482" w:firstLineChars="200"/>
        <w:textAlignment w:val="auto"/>
        <w:outlineLvl w:val="0"/>
        <w:rPr>
          <w:rFonts w:ascii="仿宋" w:hAnsi="仿宋" w:eastAsia="仿宋" w:cs="仿宋"/>
          <w:b/>
          <w:sz w:val="24"/>
        </w:rPr>
      </w:pPr>
      <w:r>
        <w:rPr>
          <w:rFonts w:hint="eastAsia" w:ascii="仿宋" w:hAnsi="仿宋" w:eastAsia="仿宋" w:cs="仿宋"/>
          <w:b/>
          <w:sz w:val="24"/>
        </w:rPr>
        <w:t>26 计量单位</w:t>
      </w:r>
    </w:p>
    <w:p w14:paraId="1C3A328A">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1EB2FB6D">
      <w:pPr>
        <w:keepNext w:val="0"/>
        <w:keepLines w:val="0"/>
        <w:pageBreakBefore w:val="0"/>
        <w:widowControl w:val="0"/>
        <w:kinsoku/>
        <w:wordWrap/>
        <w:overflowPunct/>
        <w:topLinePunct w:val="0"/>
        <w:bidi w:val="0"/>
        <w:spacing w:line="360" w:lineRule="auto"/>
        <w:ind w:firstLine="482" w:firstLineChars="200"/>
        <w:textAlignment w:val="auto"/>
        <w:outlineLvl w:val="0"/>
        <w:rPr>
          <w:rFonts w:ascii="仿宋" w:hAnsi="仿宋" w:eastAsia="仿宋" w:cs="仿宋"/>
          <w:b/>
          <w:sz w:val="24"/>
        </w:rPr>
      </w:pPr>
      <w:r>
        <w:rPr>
          <w:rFonts w:hint="eastAsia" w:ascii="仿宋" w:hAnsi="仿宋" w:eastAsia="仿宋" w:cs="仿宋"/>
          <w:b/>
          <w:sz w:val="24"/>
        </w:rPr>
        <w:t>27合同使用的文字和适用的法律</w:t>
      </w:r>
    </w:p>
    <w:p w14:paraId="3FD117F2">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27.1 合同使用汉语书就、变更和解释；</w:t>
      </w:r>
    </w:p>
    <w:p w14:paraId="52499008">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27.2 合同适用中华人民共和国法律。</w:t>
      </w:r>
    </w:p>
    <w:p w14:paraId="7FBDEA2B">
      <w:pPr>
        <w:keepNext w:val="0"/>
        <w:keepLines w:val="0"/>
        <w:pageBreakBefore w:val="0"/>
        <w:widowControl w:val="0"/>
        <w:kinsoku/>
        <w:wordWrap/>
        <w:overflowPunct/>
        <w:topLinePunct w:val="0"/>
        <w:bidi w:val="0"/>
        <w:spacing w:line="360" w:lineRule="auto"/>
        <w:ind w:firstLine="482" w:firstLineChars="200"/>
        <w:textAlignment w:val="auto"/>
        <w:outlineLvl w:val="0"/>
        <w:rPr>
          <w:rFonts w:ascii="仿宋" w:hAnsi="仿宋" w:eastAsia="仿宋" w:cs="仿宋"/>
          <w:b/>
          <w:sz w:val="24"/>
        </w:rPr>
      </w:pPr>
      <w:r>
        <w:rPr>
          <w:rFonts w:hint="eastAsia" w:ascii="仿宋" w:hAnsi="仿宋" w:eastAsia="仿宋" w:cs="仿宋"/>
          <w:b/>
          <w:sz w:val="24"/>
        </w:rPr>
        <w:t>28合同效力</w:t>
      </w:r>
    </w:p>
    <w:p w14:paraId="06E6DB59">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本合同一式四份，甲乙双方各两份，每份均具有同等法律效力。本合同自双方当事人盖章或者签字时生效。</w:t>
      </w:r>
    </w:p>
    <w:p w14:paraId="13A47CA1">
      <w:pPr>
        <w:keepNext w:val="0"/>
        <w:keepLines w:val="0"/>
        <w:pageBreakBefore w:val="0"/>
        <w:widowControl w:val="0"/>
        <w:kinsoku/>
        <w:wordWrap/>
        <w:overflowPunct/>
        <w:topLinePunct w:val="0"/>
        <w:autoSpaceDE w:val="0"/>
        <w:autoSpaceDN w:val="0"/>
        <w:bidi w:val="0"/>
        <w:spacing w:line="360" w:lineRule="auto"/>
        <w:textAlignment w:val="auto"/>
        <w:rPr>
          <w:rFonts w:ascii="仿宋" w:hAnsi="仿宋" w:eastAsia="仿宋" w:cs="仿宋"/>
          <w:sz w:val="24"/>
          <w:lang w:val="zh-CN"/>
        </w:rPr>
      </w:pPr>
    </w:p>
    <w:p w14:paraId="2376B4E4">
      <w:pPr>
        <w:keepNext w:val="0"/>
        <w:keepLines w:val="0"/>
        <w:pageBreakBefore w:val="0"/>
        <w:widowControl w:val="0"/>
        <w:kinsoku/>
        <w:wordWrap/>
        <w:overflowPunct/>
        <w:topLinePunct w:val="0"/>
        <w:autoSpaceDE w:val="0"/>
        <w:autoSpaceDN w:val="0"/>
        <w:bidi w:val="0"/>
        <w:spacing w:line="360" w:lineRule="auto"/>
        <w:textAlignment w:val="auto"/>
        <w:rPr>
          <w:rFonts w:ascii="仿宋" w:hAnsi="仿宋" w:eastAsia="仿宋" w:cs="仿宋"/>
          <w:sz w:val="24"/>
          <w:lang w:val="zh-CN"/>
        </w:rPr>
      </w:pPr>
      <w:r>
        <w:rPr>
          <w:rFonts w:hint="eastAsia" w:ascii="仿宋" w:hAnsi="仿宋" w:eastAsia="仿宋" w:cs="仿宋"/>
          <w:b/>
          <w:sz w:val="24"/>
          <w:lang w:val="zh-CN"/>
        </w:rPr>
        <w:t>甲方名称（公章）</w:t>
      </w:r>
      <w:r>
        <w:rPr>
          <w:rFonts w:hint="eastAsia" w:ascii="仿宋" w:hAnsi="仿宋" w:eastAsia="仿宋" w:cs="仿宋"/>
          <w:sz w:val="24"/>
          <w:lang w:val="zh-CN"/>
        </w:rPr>
        <w:t xml:space="preserve">：                       </w:t>
      </w:r>
      <w:r>
        <w:rPr>
          <w:rFonts w:hint="eastAsia" w:ascii="仿宋" w:hAnsi="仿宋" w:eastAsia="仿宋" w:cs="仿宋"/>
          <w:b/>
          <w:sz w:val="24"/>
          <w:lang w:val="zh-CN"/>
        </w:rPr>
        <w:t>乙方名称（公章）</w:t>
      </w:r>
      <w:r>
        <w:rPr>
          <w:rFonts w:hint="eastAsia" w:ascii="仿宋" w:hAnsi="仿宋" w:eastAsia="仿宋" w:cs="仿宋"/>
          <w:sz w:val="24"/>
          <w:lang w:val="zh-CN"/>
        </w:rPr>
        <w:t>：</w:t>
      </w:r>
    </w:p>
    <w:p w14:paraId="6EDE59FC">
      <w:pPr>
        <w:keepNext w:val="0"/>
        <w:keepLines w:val="0"/>
        <w:pageBreakBefore w:val="0"/>
        <w:widowControl w:val="0"/>
        <w:kinsoku/>
        <w:wordWrap/>
        <w:overflowPunct/>
        <w:topLinePunct w:val="0"/>
        <w:autoSpaceDE w:val="0"/>
        <w:autoSpaceDN w:val="0"/>
        <w:bidi w:val="0"/>
        <w:spacing w:line="360" w:lineRule="auto"/>
        <w:textAlignment w:val="auto"/>
        <w:rPr>
          <w:rFonts w:ascii="仿宋" w:hAnsi="仿宋" w:eastAsia="仿宋" w:cs="仿宋"/>
          <w:sz w:val="24"/>
          <w:lang w:val="zh-CN"/>
        </w:rPr>
      </w:pPr>
    </w:p>
    <w:p w14:paraId="76927DFF">
      <w:pPr>
        <w:keepNext w:val="0"/>
        <w:keepLines w:val="0"/>
        <w:pageBreakBefore w:val="0"/>
        <w:widowControl w:val="0"/>
        <w:kinsoku/>
        <w:wordWrap/>
        <w:overflowPunct/>
        <w:topLinePunct w:val="0"/>
        <w:autoSpaceDE w:val="0"/>
        <w:autoSpaceDN w:val="0"/>
        <w:bidi w:val="0"/>
        <w:spacing w:line="360" w:lineRule="auto"/>
        <w:textAlignment w:val="auto"/>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0BCD229A">
      <w:pPr>
        <w:keepNext w:val="0"/>
        <w:keepLines w:val="0"/>
        <w:pageBreakBefore w:val="0"/>
        <w:widowControl w:val="0"/>
        <w:kinsoku/>
        <w:wordWrap/>
        <w:overflowPunct/>
        <w:topLinePunct w:val="0"/>
        <w:autoSpaceDE w:val="0"/>
        <w:autoSpaceDN w:val="0"/>
        <w:bidi w:val="0"/>
        <w:spacing w:line="360" w:lineRule="auto"/>
        <w:textAlignment w:val="auto"/>
        <w:rPr>
          <w:rFonts w:ascii="仿宋" w:hAnsi="仿宋" w:eastAsia="仿宋" w:cs="仿宋"/>
          <w:sz w:val="24"/>
          <w:lang w:val="zh-CN"/>
        </w:rPr>
      </w:pPr>
      <w:r>
        <w:rPr>
          <w:rFonts w:hint="eastAsia" w:ascii="仿宋" w:hAnsi="仿宋" w:eastAsia="仿宋" w:cs="仿宋"/>
          <w:sz w:val="24"/>
          <w:lang w:val="zh-CN"/>
        </w:rPr>
        <w:t>住所：                                   住所：</w:t>
      </w:r>
    </w:p>
    <w:p w14:paraId="07E3A67E">
      <w:pPr>
        <w:keepNext w:val="0"/>
        <w:keepLines w:val="0"/>
        <w:pageBreakBefore w:val="0"/>
        <w:widowControl w:val="0"/>
        <w:kinsoku/>
        <w:wordWrap/>
        <w:overflowPunct/>
        <w:topLinePunct w:val="0"/>
        <w:autoSpaceDE w:val="0"/>
        <w:autoSpaceDN w:val="0"/>
        <w:bidi w:val="0"/>
        <w:spacing w:line="360" w:lineRule="auto"/>
        <w:textAlignment w:val="auto"/>
        <w:rPr>
          <w:rFonts w:ascii="仿宋" w:hAnsi="仿宋" w:eastAsia="仿宋" w:cs="仿宋"/>
          <w:sz w:val="24"/>
          <w:lang w:val="zh-CN"/>
        </w:rPr>
      </w:pPr>
      <w:r>
        <w:rPr>
          <w:rFonts w:hint="eastAsia" w:ascii="仿宋" w:hAnsi="仿宋" w:eastAsia="仿宋" w:cs="仿宋"/>
          <w:sz w:val="24"/>
          <w:lang w:val="zh-CN"/>
        </w:rPr>
        <w:t xml:space="preserve">法定代表人或授权代表（签字）：       </w:t>
      </w:r>
      <w:r>
        <w:rPr>
          <w:rFonts w:hint="eastAsia" w:ascii="仿宋" w:hAnsi="仿宋" w:eastAsia="仿宋" w:cs="仿宋"/>
          <w:sz w:val="24"/>
        </w:rPr>
        <w:t xml:space="preserve">    </w:t>
      </w:r>
      <w:r>
        <w:rPr>
          <w:rFonts w:hint="eastAsia" w:ascii="仿宋" w:hAnsi="仿宋" w:eastAsia="仿宋" w:cs="仿宋"/>
          <w:sz w:val="24"/>
          <w:lang w:val="zh-CN"/>
        </w:rPr>
        <w:t xml:space="preserve"> 法定代表人或授权代表（签字）: </w:t>
      </w:r>
    </w:p>
    <w:p w14:paraId="4CBBFC9F">
      <w:pPr>
        <w:keepNext w:val="0"/>
        <w:keepLines w:val="0"/>
        <w:pageBreakBefore w:val="0"/>
        <w:widowControl w:val="0"/>
        <w:kinsoku/>
        <w:wordWrap/>
        <w:overflowPunct/>
        <w:topLinePunct w:val="0"/>
        <w:autoSpaceDE w:val="0"/>
        <w:autoSpaceDN w:val="0"/>
        <w:bidi w:val="0"/>
        <w:spacing w:line="360" w:lineRule="auto"/>
        <w:textAlignment w:val="auto"/>
        <w:rPr>
          <w:rFonts w:ascii="仿宋" w:hAnsi="仿宋" w:eastAsia="仿宋" w:cs="仿宋"/>
          <w:sz w:val="24"/>
          <w:lang w:val="zh-CN"/>
        </w:rPr>
      </w:pPr>
      <w:r>
        <w:rPr>
          <w:rFonts w:hint="eastAsia" w:ascii="仿宋" w:hAnsi="仿宋" w:eastAsia="仿宋" w:cs="仿宋"/>
          <w:sz w:val="24"/>
          <w:lang w:val="zh-CN"/>
        </w:rPr>
        <w:t>联系人：                                 联系人：</w:t>
      </w:r>
    </w:p>
    <w:p w14:paraId="6A008A7A">
      <w:pPr>
        <w:keepNext w:val="0"/>
        <w:keepLines w:val="0"/>
        <w:pageBreakBefore w:val="0"/>
        <w:widowControl w:val="0"/>
        <w:kinsoku/>
        <w:wordWrap/>
        <w:overflowPunct/>
        <w:topLinePunct w:val="0"/>
        <w:autoSpaceDE w:val="0"/>
        <w:autoSpaceDN w:val="0"/>
        <w:bidi w:val="0"/>
        <w:spacing w:line="360" w:lineRule="auto"/>
        <w:textAlignment w:val="auto"/>
        <w:rPr>
          <w:rFonts w:ascii="仿宋" w:hAnsi="仿宋" w:eastAsia="仿宋" w:cs="仿宋"/>
          <w:sz w:val="24"/>
          <w:lang w:val="zh-CN"/>
        </w:rPr>
      </w:pPr>
      <w:r>
        <w:rPr>
          <w:rFonts w:hint="eastAsia" w:ascii="仿宋" w:hAnsi="仿宋" w:eastAsia="仿宋" w:cs="仿宋"/>
          <w:sz w:val="24"/>
          <w:lang w:val="zh-CN"/>
        </w:rPr>
        <w:t>约定送达地址：                           约定送达地址：</w:t>
      </w:r>
    </w:p>
    <w:p w14:paraId="100306BB">
      <w:pPr>
        <w:keepNext w:val="0"/>
        <w:keepLines w:val="0"/>
        <w:pageBreakBefore w:val="0"/>
        <w:widowControl w:val="0"/>
        <w:kinsoku/>
        <w:wordWrap/>
        <w:overflowPunct/>
        <w:topLinePunct w:val="0"/>
        <w:autoSpaceDE w:val="0"/>
        <w:autoSpaceDN w:val="0"/>
        <w:bidi w:val="0"/>
        <w:spacing w:line="360" w:lineRule="auto"/>
        <w:textAlignment w:val="auto"/>
        <w:rPr>
          <w:rFonts w:ascii="仿宋" w:hAnsi="仿宋" w:eastAsia="仿宋" w:cs="仿宋"/>
          <w:sz w:val="24"/>
          <w:lang w:val="zh-CN"/>
        </w:rPr>
      </w:pPr>
      <w:r>
        <w:rPr>
          <w:rFonts w:hint="eastAsia" w:ascii="仿宋" w:hAnsi="仿宋" w:eastAsia="仿宋" w:cs="仿宋"/>
          <w:sz w:val="24"/>
          <w:lang w:val="zh-CN"/>
        </w:rPr>
        <w:t>邮政编码：                               邮政编码：</w:t>
      </w:r>
    </w:p>
    <w:p w14:paraId="7E720B39">
      <w:pPr>
        <w:keepNext w:val="0"/>
        <w:keepLines w:val="0"/>
        <w:pageBreakBefore w:val="0"/>
        <w:widowControl w:val="0"/>
        <w:kinsoku/>
        <w:wordWrap/>
        <w:overflowPunct/>
        <w:topLinePunct w:val="0"/>
        <w:autoSpaceDE w:val="0"/>
        <w:autoSpaceDN w:val="0"/>
        <w:bidi w:val="0"/>
        <w:spacing w:line="360" w:lineRule="auto"/>
        <w:textAlignment w:val="auto"/>
        <w:rPr>
          <w:rFonts w:ascii="仿宋" w:hAnsi="仿宋" w:eastAsia="仿宋" w:cs="仿宋"/>
          <w:sz w:val="24"/>
          <w:lang w:val="zh-CN"/>
        </w:rPr>
      </w:pPr>
      <w:r>
        <w:rPr>
          <w:rFonts w:hint="eastAsia" w:ascii="仿宋" w:hAnsi="仿宋" w:eastAsia="仿宋" w:cs="仿宋"/>
          <w:sz w:val="24"/>
          <w:lang w:val="zh-CN"/>
        </w:rPr>
        <w:t xml:space="preserve">电话:                                    电话: </w:t>
      </w:r>
    </w:p>
    <w:p w14:paraId="7794A9CC">
      <w:pPr>
        <w:keepNext w:val="0"/>
        <w:keepLines w:val="0"/>
        <w:pageBreakBefore w:val="0"/>
        <w:widowControl w:val="0"/>
        <w:kinsoku/>
        <w:wordWrap/>
        <w:overflowPunct/>
        <w:topLinePunct w:val="0"/>
        <w:autoSpaceDE w:val="0"/>
        <w:autoSpaceDN w:val="0"/>
        <w:bidi w:val="0"/>
        <w:spacing w:line="360" w:lineRule="auto"/>
        <w:textAlignment w:val="auto"/>
        <w:rPr>
          <w:rFonts w:ascii="仿宋" w:hAnsi="仿宋" w:eastAsia="仿宋" w:cs="仿宋"/>
          <w:sz w:val="24"/>
          <w:lang w:val="zh-CN"/>
        </w:rPr>
      </w:pPr>
      <w:r>
        <w:rPr>
          <w:rFonts w:hint="eastAsia" w:ascii="仿宋" w:hAnsi="仿宋" w:eastAsia="仿宋" w:cs="仿宋"/>
          <w:sz w:val="24"/>
          <w:lang w:val="zh-CN"/>
        </w:rPr>
        <w:t>传真:                                    传真:</w:t>
      </w:r>
    </w:p>
    <w:p w14:paraId="0503040A">
      <w:pPr>
        <w:pStyle w:val="2"/>
        <w:keepNext w:val="0"/>
        <w:keepLines w:val="0"/>
        <w:pageBreakBefore w:val="0"/>
        <w:widowControl w:val="0"/>
        <w:kinsoku/>
        <w:wordWrap/>
        <w:overflowPunct/>
        <w:topLinePunct w:val="0"/>
        <w:bidi w:val="0"/>
        <w:spacing w:line="360" w:lineRule="auto"/>
        <w:ind w:firstLine="480"/>
        <w:textAlignment w:val="auto"/>
        <w:rPr>
          <w:rFonts w:ascii="仿宋" w:hAnsi="仿宋" w:eastAsia="仿宋" w:cs="仿宋"/>
          <w:sz w:val="24"/>
        </w:rPr>
      </w:pPr>
    </w:p>
    <w:p w14:paraId="311B701E">
      <w:pPr>
        <w:pStyle w:val="2"/>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仿宋" w:hAnsi="仿宋" w:eastAsia="仿宋" w:cs="仿宋"/>
          <w:b/>
          <w:bCs/>
          <w:sz w:val="24"/>
          <w:lang w:val="zh-CN"/>
        </w:rPr>
      </w:pPr>
      <w:r>
        <w:rPr>
          <w:rFonts w:hint="eastAsia" w:ascii="仿宋" w:hAnsi="仿宋" w:eastAsia="仿宋" w:cs="仿宋"/>
          <w:b/>
          <w:bCs/>
          <w:sz w:val="24"/>
          <w:lang w:eastAsia="zh-CN"/>
        </w:rPr>
        <w:t>见证人：采购代理机构名称</w:t>
      </w:r>
    </w:p>
    <w:p w14:paraId="3FA1DD4D">
      <w:pPr>
        <w:keepNext w:val="0"/>
        <w:keepLines w:val="0"/>
        <w:pageBreakBefore w:val="0"/>
        <w:widowControl w:val="0"/>
        <w:kinsoku/>
        <w:wordWrap/>
        <w:overflowPunct/>
        <w:topLinePunct w:val="0"/>
        <w:autoSpaceDE w:val="0"/>
        <w:autoSpaceDN w:val="0"/>
        <w:bidi w:val="0"/>
        <w:spacing w:line="360" w:lineRule="auto"/>
        <w:textAlignment w:val="auto"/>
        <w:rPr>
          <w:rFonts w:hint="eastAsia" w:ascii="仿宋" w:hAnsi="仿宋" w:eastAsia="仿宋" w:cs="仿宋"/>
          <w:sz w:val="24"/>
          <w:lang w:val="zh-CN"/>
        </w:rPr>
      </w:pPr>
      <w:r>
        <w:rPr>
          <w:rFonts w:hint="eastAsia" w:ascii="仿宋" w:hAnsi="仿宋" w:eastAsia="仿宋" w:cs="仿宋"/>
          <w:sz w:val="24"/>
          <w:lang w:val="zh-CN"/>
        </w:rPr>
        <w:t xml:space="preserve">住所：                             </w:t>
      </w:r>
    </w:p>
    <w:p w14:paraId="452D62C4">
      <w:pPr>
        <w:keepNext w:val="0"/>
        <w:keepLines w:val="0"/>
        <w:pageBreakBefore w:val="0"/>
        <w:widowControl w:val="0"/>
        <w:kinsoku/>
        <w:wordWrap/>
        <w:overflowPunct/>
        <w:topLinePunct w:val="0"/>
        <w:autoSpaceDE w:val="0"/>
        <w:autoSpaceDN w:val="0"/>
        <w:bidi w:val="0"/>
        <w:spacing w:line="360" w:lineRule="auto"/>
        <w:textAlignment w:val="auto"/>
        <w:rPr>
          <w:rFonts w:hint="eastAsia" w:ascii="仿宋" w:hAnsi="仿宋" w:eastAsia="仿宋" w:cs="仿宋"/>
          <w:sz w:val="24"/>
          <w:lang w:val="zh-CN"/>
        </w:rPr>
      </w:pPr>
      <w:r>
        <w:rPr>
          <w:rFonts w:hint="eastAsia" w:ascii="仿宋" w:hAnsi="仿宋" w:eastAsia="仿宋" w:cs="仿宋"/>
          <w:sz w:val="24"/>
          <w:lang w:val="zh-CN"/>
        </w:rPr>
        <w:t xml:space="preserve">法定代表人或授权代表（签字）：       </w:t>
      </w:r>
      <w:r>
        <w:rPr>
          <w:rFonts w:hint="eastAsia" w:ascii="仿宋" w:hAnsi="仿宋" w:eastAsia="仿宋" w:cs="仿宋"/>
          <w:sz w:val="24"/>
          <w:lang w:val="en-US" w:eastAsia="zh-CN"/>
        </w:rPr>
        <w:t xml:space="preserve"> </w:t>
      </w:r>
    </w:p>
    <w:p w14:paraId="3201AE4E">
      <w:pPr>
        <w:keepNext w:val="0"/>
        <w:keepLines w:val="0"/>
        <w:pageBreakBefore w:val="0"/>
        <w:widowControl w:val="0"/>
        <w:kinsoku/>
        <w:wordWrap/>
        <w:overflowPunct/>
        <w:topLinePunct w:val="0"/>
        <w:autoSpaceDE w:val="0"/>
        <w:autoSpaceDN w:val="0"/>
        <w:bidi w:val="0"/>
        <w:spacing w:line="360" w:lineRule="auto"/>
        <w:textAlignment w:val="auto"/>
        <w:rPr>
          <w:rFonts w:hint="eastAsia" w:ascii="仿宋" w:hAnsi="仿宋" w:eastAsia="仿宋" w:cs="仿宋"/>
          <w:sz w:val="24"/>
          <w:lang w:val="zh-CN"/>
        </w:rPr>
      </w:pPr>
      <w:r>
        <w:rPr>
          <w:rFonts w:hint="eastAsia" w:ascii="仿宋" w:hAnsi="仿宋" w:eastAsia="仿宋" w:cs="仿宋"/>
          <w:sz w:val="24"/>
          <w:lang w:val="zh-CN"/>
        </w:rPr>
        <w:t xml:space="preserve">联系人：                                                                    </w:t>
      </w:r>
    </w:p>
    <w:p w14:paraId="337A3A99">
      <w:pPr>
        <w:keepNext w:val="0"/>
        <w:keepLines w:val="0"/>
        <w:pageBreakBefore w:val="0"/>
        <w:widowControl w:val="0"/>
        <w:kinsoku/>
        <w:wordWrap/>
        <w:overflowPunct/>
        <w:topLinePunct w:val="0"/>
        <w:bidi w:val="0"/>
        <w:spacing w:line="360" w:lineRule="auto"/>
        <w:textAlignment w:val="auto"/>
        <w:outlineLvl w:val="0"/>
        <w:rPr>
          <w:rFonts w:hint="eastAsia" w:ascii="仿宋" w:hAnsi="仿宋" w:eastAsia="仿宋" w:cs="仿宋"/>
          <w:sz w:val="24"/>
          <w:lang w:val="zh-CN"/>
        </w:rPr>
      </w:pPr>
      <w:r>
        <w:rPr>
          <w:rFonts w:hint="eastAsia" w:ascii="仿宋" w:hAnsi="仿宋" w:eastAsia="仿宋" w:cs="仿宋"/>
          <w:sz w:val="24"/>
          <w:lang w:val="zh-CN"/>
        </w:rPr>
        <w:t>电话:</w:t>
      </w:r>
    </w:p>
    <w:p w14:paraId="401E8FBD">
      <w:pPr>
        <w:keepNext w:val="0"/>
        <w:keepLines w:val="0"/>
        <w:pageBreakBefore w:val="0"/>
        <w:widowControl w:val="0"/>
        <w:kinsoku/>
        <w:wordWrap/>
        <w:overflowPunct/>
        <w:topLinePunct w:val="0"/>
        <w:bidi w:val="0"/>
        <w:spacing w:line="360" w:lineRule="auto"/>
        <w:ind w:left="720" w:firstLine="480" w:firstLineChars="200"/>
        <w:textAlignment w:val="auto"/>
        <w:outlineLvl w:val="0"/>
        <w:rPr>
          <w:rFonts w:hint="eastAsia" w:ascii="仿宋" w:hAnsi="仿宋" w:eastAsia="仿宋" w:cs="仿宋"/>
          <w:sz w:val="24"/>
          <w:lang w:val="zh-CN"/>
        </w:rPr>
      </w:pPr>
    </w:p>
    <w:p w14:paraId="0BB42ECA">
      <w:pPr>
        <w:keepNext w:val="0"/>
        <w:keepLines w:val="0"/>
        <w:pageBreakBefore w:val="0"/>
        <w:widowControl w:val="0"/>
        <w:kinsoku/>
        <w:wordWrap/>
        <w:overflowPunct/>
        <w:topLinePunct w:val="0"/>
        <w:bidi w:val="0"/>
        <w:spacing w:line="360" w:lineRule="auto"/>
        <w:ind w:left="720" w:firstLine="480" w:firstLineChars="200"/>
        <w:textAlignment w:val="auto"/>
        <w:outlineLvl w:val="0"/>
        <w:rPr>
          <w:rFonts w:hint="eastAsia" w:ascii="仿宋" w:hAnsi="仿宋" w:eastAsia="仿宋" w:cs="仿宋"/>
          <w:sz w:val="24"/>
          <w:lang w:val="zh-CN"/>
        </w:rPr>
      </w:pPr>
    </w:p>
    <w:p w14:paraId="0A13EF4E">
      <w:pPr>
        <w:keepNext w:val="0"/>
        <w:keepLines w:val="0"/>
        <w:pageBreakBefore w:val="0"/>
        <w:widowControl w:val="0"/>
        <w:kinsoku/>
        <w:wordWrap/>
        <w:overflowPunct/>
        <w:topLinePunct w:val="0"/>
        <w:bidi w:val="0"/>
        <w:spacing w:line="360" w:lineRule="auto"/>
        <w:ind w:left="720" w:firstLine="480" w:firstLineChars="200"/>
        <w:textAlignment w:val="auto"/>
        <w:outlineLvl w:val="0"/>
        <w:rPr>
          <w:rFonts w:hint="eastAsia" w:ascii="仿宋" w:hAnsi="仿宋" w:eastAsia="仿宋" w:cs="仿宋"/>
          <w:sz w:val="24"/>
          <w:lang w:val="zh-CN"/>
        </w:rPr>
      </w:pPr>
    </w:p>
    <w:p w14:paraId="2AF3665F">
      <w:pPr>
        <w:keepNext w:val="0"/>
        <w:keepLines w:val="0"/>
        <w:pageBreakBefore w:val="0"/>
        <w:widowControl w:val="0"/>
        <w:kinsoku/>
        <w:wordWrap/>
        <w:overflowPunct/>
        <w:topLinePunct w:val="0"/>
        <w:bidi w:val="0"/>
        <w:spacing w:line="360" w:lineRule="auto"/>
        <w:ind w:left="720" w:firstLine="480" w:firstLineChars="200"/>
        <w:textAlignment w:val="auto"/>
        <w:outlineLvl w:val="0"/>
        <w:rPr>
          <w:rFonts w:hint="eastAsia" w:ascii="仿宋" w:hAnsi="仿宋" w:eastAsia="仿宋" w:cs="仿宋"/>
          <w:sz w:val="24"/>
          <w:lang w:val="zh-CN"/>
        </w:rPr>
      </w:pPr>
    </w:p>
    <w:p w14:paraId="5BAB93DD">
      <w:pPr>
        <w:pStyle w:val="2"/>
        <w:rPr>
          <w:rFonts w:hint="eastAsia" w:ascii="仿宋" w:hAnsi="仿宋" w:eastAsia="仿宋" w:cs="仿宋"/>
          <w:sz w:val="24"/>
          <w:lang w:val="zh-CN"/>
        </w:rPr>
      </w:pPr>
    </w:p>
    <w:p w14:paraId="0FF6BC9A">
      <w:pPr>
        <w:pStyle w:val="2"/>
        <w:rPr>
          <w:rFonts w:hint="eastAsia" w:ascii="仿宋" w:hAnsi="仿宋" w:eastAsia="仿宋" w:cs="仿宋"/>
          <w:sz w:val="24"/>
          <w:lang w:val="zh-CN"/>
        </w:rPr>
      </w:pPr>
    </w:p>
    <w:p w14:paraId="29C451D3">
      <w:pPr>
        <w:pStyle w:val="2"/>
        <w:rPr>
          <w:rFonts w:hint="eastAsia" w:ascii="仿宋" w:hAnsi="仿宋" w:eastAsia="仿宋" w:cs="仿宋"/>
          <w:sz w:val="24"/>
          <w:lang w:val="zh-CN"/>
        </w:rPr>
      </w:pPr>
    </w:p>
    <w:p w14:paraId="60B0BAF9">
      <w:pPr>
        <w:pStyle w:val="2"/>
        <w:rPr>
          <w:rFonts w:hint="eastAsia" w:ascii="仿宋" w:hAnsi="仿宋" w:eastAsia="仿宋" w:cs="仿宋"/>
          <w:sz w:val="24"/>
          <w:lang w:val="zh-CN"/>
        </w:rPr>
      </w:pPr>
    </w:p>
    <w:p w14:paraId="2F490A15">
      <w:pPr>
        <w:pStyle w:val="2"/>
        <w:rPr>
          <w:rFonts w:hint="eastAsia" w:ascii="仿宋" w:hAnsi="仿宋" w:eastAsia="仿宋" w:cs="仿宋"/>
          <w:sz w:val="24"/>
          <w:lang w:val="zh-CN"/>
        </w:rPr>
      </w:pPr>
    </w:p>
    <w:p w14:paraId="546F198C">
      <w:pPr>
        <w:pStyle w:val="2"/>
        <w:rPr>
          <w:rFonts w:hint="eastAsia" w:ascii="仿宋" w:hAnsi="仿宋" w:eastAsia="仿宋" w:cs="仿宋"/>
          <w:sz w:val="24"/>
          <w:lang w:val="zh-CN"/>
        </w:rPr>
      </w:pPr>
    </w:p>
    <w:p w14:paraId="6034B11E">
      <w:pPr>
        <w:pStyle w:val="2"/>
        <w:rPr>
          <w:rFonts w:hint="eastAsia" w:ascii="仿宋" w:hAnsi="仿宋" w:eastAsia="仿宋" w:cs="仿宋"/>
          <w:sz w:val="24"/>
          <w:lang w:val="zh-CN"/>
        </w:rPr>
      </w:pPr>
    </w:p>
    <w:p w14:paraId="4D5DA7A4">
      <w:pPr>
        <w:pStyle w:val="2"/>
        <w:rPr>
          <w:rFonts w:hint="eastAsia" w:ascii="仿宋" w:hAnsi="仿宋" w:eastAsia="仿宋" w:cs="仿宋"/>
          <w:sz w:val="24"/>
          <w:lang w:val="zh-CN"/>
        </w:rPr>
      </w:pPr>
    </w:p>
    <w:p w14:paraId="5E35B408">
      <w:pPr>
        <w:pStyle w:val="2"/>
        <w:rPr>
          <w:rFonts w:hint="eastAsia" w:ascii="仿宋" w:hAnsi="仿宋" w:eastAsia="仿宋" w:cs="仿宋"/>
          <w:sz w:val="24"/>
          <w:lang w:val="zh-CN"/>
        </w:rPr>
      </w:pPr>
    </w:p>
    <w:p w14:paraId="1EE28E48">
      <w:pPr>
        <w:pStyle w:val="2"/>
        <w:rPr>
          <w:rFonts w:hint="eastAsia" w:ascii="仿宋" w:hAnsi="仿宋" w:eastAsia="仿宋" w:cs="仿宋"/>
          <w:sz w:val="24"/>
          <w:lang w:val="zh-CN"/>
        </w:rPr>
      </w:pPr>
    </w:p>
    <w:p w14:paraId="29C9C5A8">
      <w:pPr>
        <w:pStyle w:val="2"/>
        <w:rPr>
          <w:rFonts w:hint="eastAsia" w:ascii="仿宋" w:hAnsi="仿宋" w:eastAsia="仿宋" w:cs="仿宋"/>
          <w:sz w:val="24"/>
          <w:lang w:val="zh-CN"/>
        </w:rPr>
      </w:pPr>
    </w:p>
    <w:p w14:paraId="72C13703">
      <w:pPr>
        <w:pStyle w:val="2"/>
        <w:rPr>
          <w:rFonts w:hint="eastAsia" w:ascii="仿宋" w:hAnsi="仿宋" w:eastAsia="仿宋" w:cs="仿宋"/>
          <w:sz w:val="24"/>
          <w:lang w:val="zh-CN"/>
        </w:rPr>
      </w:pPr>
    </w:p>
    <w:p w14:paraId="49D36847">
      <w:pPr>
        <w:pStyle w:val="2"/>
        <w:rPr>
          <w:rFonts w:hint="eastAsia" w:ascii="仿宋" w:hAnsi="仿宋" w:eastAsia="仿宋" w:cs="仿宋"/>
          <w:sz w:val="24"/>
          <w:lang w:val="zh-CN"/>
        </w:rPr>
      </w:pPr>
    </w:p>
    <w:p w14:paraId="78812E3D">
      <w:pPr>
        <w:pStyle w:val="2"/>
        <w:rPr>
          <w:rFonts w:hint="eastAsia" w:ascii="仿宋" w:hAnsi="仿宋" w:eastAsia="仿宋" w:cs="仿宋"/>
          <w:sz w:val="24"/>
          <w:lang w:val="zh-CN"/>
        </w:rPr>
      </w:pPr>
    </w:p>
    <w:p w14:paraId="332834EC">
      <w:pPr>
        <w:pStyle w:val="2"/>
        <w:rPr>
          <w:rFonts w:hint="eastAsia" w:ascii="仿宋" w:hAnsi="仿宋" w:eastAsia="仿宋" w:cs="仿宋"/>
          <w:sz w:val="24"/>
          <w:lang w:val="zh-CN"/>
        </w:rPr>
      </w:pPr>
    </w:p>
    <w:p w14:paraId="08BEFE74">
      <w:pPr>
        <w:keepNext w:val="0"/>
        <w:keepLines w:val="0"/>
        <w:pageBreakBefore w:val="0"/>
        <w:widowControl w:val="0"/>
        <w:kinsoku/>
        <w:wordWrap/>
        <w:overflowPunct/>
        <w:topLinePunct w:val="0"/>
        <w:bidi w:val="0"/>
        <w:spacing w:line="360" w:lineRule="auto"/>
        <w:ind w:left="720" w:firstLine="480" w:firstLineChars="200"/>
        <w:textAlignment w:val="auto"/>
        <w:outlineLvl w:val="0"/>
        <w:rPr>
          <w:rFonts w:hint="eastAsia" w:ascii="仿宋" w:hAnsi="仿宋" w:eastAsia="仿宋" w:cs="仿宋"/>
          <w:sz w:val="24"/>
          <w:lang w:val="zh-CN"/>
        </w:rPr>
      </w:pPr>
    </w:p>
    <w:p w14:paraId="23C6F4B5">
      <w:pPr>
        <w:keepNext w:val="0"/>
        <w:keepLines w:val="0"/>
        <w:pageBreakBefore w:val="0"/>
        <w:widowControl w:val="0"/>
        <w:kinsoku/>
        <w:wordWrap/>
        <w:overflowPunct/>
        <w:topLinePunct w:val="0"/>
        <w:bidi w:val="0"/>
        <w:spacing w:line="360" w:lineRule="auto"/>
        <w:ind w:left="720" w:firstLine="480" w:firstLineChars="200"/>
        <w:textAlignment w:val="auto"/>
        <w:outlineLvl w:val="0"/>
        <w:rPr>
          <w:rFonts w:hint="eastAsia" w:ascii="仿宋" w:hAnsi="仿宋" w:eastAsia="仿宋" w:cs="仿宋"/>
          <w:sz w:val="24"/>
          <w:lang w:val="zh-CN"/>
        </w:rPr>
      </w:pPr>
    </w:p>
    <w:p w14:paraId="7FAC45F8">
      <w:pPr>
        <w:keepNext w:val="0"/>
        <w:keepLines w:val="0"/>
        <w:pageBreakBefore w:val="0"/>
        <w:widowControl w:val="0"/>
        <w:kinsoku/>
        <w:wordWrap/>
        <w:overflowPunct/>
        <w:topLinePunct w:val="0"/>
        <w:bidi w:val="0"/>
        <w:spacing w:line="360" w:lineRule="auto"/>
        <w:ind w:left="720" w:firstLine="480" w:firstLineChars="200"/>
        <w:textAlignment w:val="auto"/>
        <w:outlineLvl w:val="0"/>
        <w:rPr>
          <w:rFonts w:hint="eastAsia" w:ascii="仿宋" w:hAnsi="仿宋" w:eastAsia="仿宋" w:cs="仿宋"/>
          <w:sz w:val="24"/>
          <w:lang w:val="zh-CN"/>
        </w:rPr>
      </w:pPr>
    </w:p>
    <w:p w14:paraId="41072404">
      <w:pPr>
        <w:keepNext w:val="0"/>
        <w:keepLines w:val="0"/>
        <w:pageBreakBefore w:val="0"/>
        <w:widowControl w:val="0"/>
        <w:kinsoku/>
        <w:wordWrap/>
        <w:overflowPunct/>
        <w:topLinePunct w:val="0"/>
        <w:bidi w:val="0"/>
        <w:spacing w:line="360" w:lineRule="auto"/>
        <w:ind w:left="720" w:firstLine="480" w:firstLineChars="200"/>
        <w:textAlignment w:val="auto"/>
        <w:outlineLvl w:val="0"/>
        <w:rPr>
          <w:rFonts w:hint="eastAsia" w:ascii="仿宋" w:hAnsi="仿宋" w:eastAsia="仿宋" w:cs="仿宋"/>
          <w:sz w:val="24"/>
          <w:lang w:val="zh-CN"/>
        </w:rPr>
      </w:pPr>
    </w:p>
    <w:p w14:paraId="1FF13D76">
      <w:pPr>
        <w:keepNext w:val="0"/>
        <w:keepLines w:val="0"/>
        <w:pageBreakBefore w:val="0"/>
        <w:widowControl w:val="0"/>
        <w:kinsoku/>
        <w:wordWrap/>
        <w:overflowPunct/>
        <w:topLinePunct w:val="0"/>
        <w:bidi w:val="0"/>
        <w:spacing w:line="360" w:lineRule="auto"/>
        <w:ind w:left="720" w:firstLine="480" w:firstLineChars="200"/>
        <w:textAlignment w:val="auto"/>
        <w:outlineLvl w:val="0"/>
        <w:rPr>
          <w:rFonts w:hint="eastAsia" w:ascii="仿宋" w:hAnsi="仿宋" w:eastAsia="仿宋" w:cs="仿宋"/>
          <w:sz w:val="24"/>
          <w:lang w:val="zh-CN"/>
        </w:rPr>
      </w:pPr>
    </w:p>
    <w:p w14:paraId="164B430F">
      <w:pPr>
        <w:keepNext w:val="0"/>
        <w:keepLines w:val="0"/>
        <w:pageBreakBefore w:val="0"/>
        <w:widowControl w:val="0"/>
        <w:kinsoku/>
        <w:wordWrap/>
        <w:overflowPunct/>
        <w:topLinePunct w:val="0"/>
        <w:bidi w:val="0"/>
        <w:spacing w:line="360" w:lineRule="auto"/>
        <w:ind w:left="720" w:firstLine="480" w:firstLineChars="200"/>
        <w:textAlignment w:val="auto"/>
        <w:outlineLvl w:val="0"/>
        <w:rPr>
          <w:rFonts w:hint="eastAsia" w:ascii="仿宋" w:hAnsi="仿宋" w:eastAsia="仿宋" w:cs="仿宋"/>
          <w:sz w:val="24"/>
          <w:lang w:val="zh-CN"/>
        </w:rPr>
      </w:pPr>
    </w:p>
    <w:p w14:paraId="20B025DC">
      <w:pPr>
        <w:keepNext w:val="0"/>
        <w:keepLines w:val="0"/>
        <w:pageBreakBefore w:val="0"/>
        <w:widowControl w:val="0"/>
        <w:kinsoku/>
        <w:wordWrap/>
        <w:overflowPunct/>
        <w:topLinePunct w:val="0"/>
        <w:bidi w:val="0"/>
        <w:spacing w:line="360" w:lineRule="auto"/>
        <w:ind w:left="720" w:firstLine="480" w:firstLineChars="200"/>
        <w:textAlignment w:val="auto"/>
        <w:outlineLvl w:val="0"/>
        <w:rPr>
          <w:rFonts w:hint="eastAsia" w:ascii="仿宋" w:hAnsi="仿宋" w:eastAsia="仿宋" w:cs="仿宋"/>
          <w:sz w:val="24"/>
          <w:lang w:val="zh-CN"/>
        </w:rPr>
      </w:pPr>
    </w:p>
    <w:p w14:paraId="1BF0C334">
      <w:pPr>
        <w:keepNext w:val="0"/>
        <w:keepLines w:val="0"/>
        <w:pageBreakBefore w:val="0"/>
        <w:widowControl w:val="0"/>
        <w:kinsoku/>
        <w:wordWrap/>
        <w:overflowPunct/>
        <w:topLinePunct w:val="0"/>
        <w:bidi w:val="0"/>
        <w:spacing w:line="360" w:lineRule="auto"/>
        <w:ind w:left="720" w:firstLine="480" w:firstLineChars="200"/>
        <w:textAlignment w:val="auto"/>
        <w:outlineLvl w:val="0"/>
        <w:rPr>
          <w:rFonts w:hint="eastAsia" w:ascii="仿宋" w:hAnsi="仿宋" w:eastAsia="仿宋" w:cs="仿宋"/>
          <w:sz w:val="24"/>
          <w:lang w:val="zh-CN"/>
        </w:rPr>
      </w:pPr>
    </w:p>
    <w:p w14:paraId="050BA5FB">
      <w:pPr>
        <w:keepNext w:val="0"/>
        <w:keepLines w:val="0"/>
        <w:pageBreakBefore w:val="0"/>
        <w:widowControl w:val="0"/>
        <w:kinsoku/>
        <w:wordWrap/>
        <w:overflowPunct/>
        <w:topLinePunct w:val="0"/>
        <w:bidi w:val="0"/>
        <w:spacing w:line="360" w:lineRule="auto"/>
        <w:ind w:left="720" w:firstLine="723" w:firstLineChars="200"/>
        <w:textAlignment w:val="auto"/>
        <w:outlineLvl w:val="0"/>
        <w:rPr>
          <w:rFonts w:cs="仿宋" w:asciiTheme="majorEastAsia" w:hAnsiTheme="majorEastAsia" w:eastAsiaTheme="majorEastAsia"/>
          <w:b/>
          <w:sz w:val="36"/>
          <w:szCs w:val="20"/>
        </w:rPr>
      </w:pPr>
      <w:r>
        <w:rPr>
          <w:rFonts w:hint="eastAsia" w:cs="仿宋" w:asciiTheme="majorEastAsia" w:hAnsiTheme="majorEastAsia" w:eastAsiaTheme="majorEastAsia"/>
          <w:b/>
          <w:sz w:val="36"/>
          <w:szCs w:val="20"/>
        </w:rPr>
        <w:t>第六部分</w:t>
      </w:r>
      <w:bookmarkEnd w:id="393"/>
      <w:r>
        <w:rPr>
          <w:rFonts w:hint="eastAsia" w:cs="仿宋" w:asciiTheme="majorEastAsia" w:hAnsiTheme="majorEastAsia" w:eastAsiaTheme="majorEastAsia"/>
          <w:b/>
          <w:sz w:val="36"/>
          <w:szCs w:val="20"/>
        </w:rPr>
        <w:t xml:space="preserve"> </w:t>
      </w:r>
      <w:bookmarkEnd w:id="394"/>
      <w:r>
        <w:rPr>
          <w:rFonts w:hint="eastAsia" w:cs="仿宋" w:asciiTheme="majorEastAsia" w:hAnsiTheme="majorEastAsia" w:eastAsiaTheme="majorEastAsia"/>
          <w:b/>
          <w:sz w:val="36"/>
          <w:szCs w:val="20"/>
        </w:rPr>
        <w:t>应提交的有关格式范例</w:t>
      </w:r>
    </w:p>
    <w:p w14:paraId="0A4BEF83">
      <w:pPr>
        <w:keepNext w:val="0"/>
        <w:keepLines w:val="0"/>
        <w:pageBreakBefore w:val="0"/>
        <w:widowControl w:val="0"/>
        <w:kinsoku/>
        <w:wordWrap/>
        <w:overflowPunct/>
        <w:topLinePunct w:val="0"/>
        <w:bidi w:val="0"/>
        <w:spacing w:line="360" w:lineRule="auto"/>
        <w:jc w:val="center"/>
        <w:textAlignment w:val="auto"/>
        <w:outlineLvl w:val="0"/>
        <w:rPr>
          <w:rFonts w:cs="仿宋" w:asciiTheme="majorEastAsia" w:hAnsiTheme="majorEastAsia" w:eastAsiaTheme="majorEastAsia"/>
          <w:b/>
          <w:kern w:val="0"/>
          <w:sz w:val="36"/>
          <w:szCs w:val="36"/>
        </w:rPr>
      </w:pPr>
    </w:p>
    <w:p w14:paraId="3C0209EA">
      <w:pPr>
        <w:keepNext w:val="0"/>
        <w:keepLines w:val="0"/>
        <w:pageBreakBefore w:val="0"/>
        <w:widowControl w:val="0"/>
        <w:kinsoku/>
        <w:wordWrap/>
        <w:overflowPunct/>
        <w:topLinePunct w:val="0"/>
        <w:bidi w:val="0"/>
        <w:spacing w:line="360" w:lineRule="auto"/>
        <w:jc w:val="center"/>
        <w:textAlignment w:val="auto"/>
        <w:outlineLvl w:val="0"/>
        <w:rPr>
          <w:rFonts w:cs="仿宋" w:asciiTheme="majorEastAsia" w:hAnsiTheme="majorEastAsia" w:eastAsiaTheme="majorEastAsia"/>
          <w:b/>
          <w:kern w:val="0"/>
          <w:sz w:val="36"/>
          <w:szCs w:val="36"/>
        </w:rPr>
      </w:pPr>
      <w:r>
        <w:rPr>
          <w:rFonts w:hint="eastAsia" w:cs="仿宋" w:asciiTheme="majorEastAsia" w:hAnsiTheme="majorEastAsia" w:eastAsiaTheme="majorEastAsia"/>
          <w:b/>
          <w:kern w:val="0"/>
          <w:sz w:val="36"/>
          <w:szCs w:val="36"/>
        </w:rPr>
        <w:t>资格文件部分</w:t>
      </w:r>
    </w:p>
    <w:p w14:paraId="10A43B26">
      <w:pPr>
        <w:keepNext w:val="0"/>
        <w:keepLines w:val="0"/>
        <w:pageBreakBefore w:val="0"/>
        <w:widowControl w:val="0"/>
        <w:kinsoku/>
        <w:wordWrap/>
        <w:overflowPunct/>
        <w:topLinePunct w:val="0"/>
        <w:bidi w:val="0"/>
        <w:spacing w:line="360" w:lineRule="auto"/>
        <w:jc w:val="center"/>
        <w:textAlignment w:val="auto"/>
        <w:outlineLvl w:val="0"/>
        <w:rPr>
          <w:rFonts w:cs="仿宋" w:asciiTheme="majorEastAsia" w:hAnsiTheme="majorEastAsia" w:eastAsiaTheme="majorEastAsia"/>
          <w:b/>
          <w:kern w:val="0"/>
          <w:sz w:val="36"/>
          <w:szCs w:val="36"/>
        </w:rPr>
      </w:pPr>
      <w:r>
        <w:rPr>
          <w:rFonts w:hint="eastAsia" w:cs="仿宋" w:asciiTheme="majorEastAsia" w:hAnsiTheme="majorEastAsia" w:eastAsiaTheme="majorEastAsia"/>
          <w:b/>
          <w:kern w:val="0"/>
          <w:sz w:val="36"/>
          <w:szCs w:val="36"/>
        </w:rPr>
        <w:t>目录</w:t>
      </w:r>
    </w:p>
    <w:p w14:paraId="36DAF13C">
      <w:pPr>
        <w:keepNext w:val="0"/>
        <w:keepLines w:val="0"/>
        <w:pageBreakBefore w:val="0"/>
        <w:widowControl w:val="0"/>
        <w:kinsoku/>
        <w:wordWrap/>
        <w:overflowPunct/>
        <w:topLinePunct w:val="0"/>
        <w:bidi w:val="0"/>
        <w:spacing w:line="360" w:lineRule="auto"/>
        <w:jc w:val="center"/>
        <w:textAlignment w:val="auto"/>
        <w:outlineLvl w:val="0"/>
        <w:rPr>
          <w:rFonts w:cs="仿宋" w:asciiTheme="majorEastAsia" w:hAnsiTheme="majorEastAsia" w:eastAsiaTheme="majorEastAsia"/>
          <w:b/>
          <w:kern w:val="0"/>
          <w:sz w:val="36"/>
          <w:szCs w:val="36"/>
        </w:rPr>
      </w:pPr>
    </w:p>
    <w:p w14:paraId="51942BAF">
      <w:pPr>
        <w:keepNext w:val="0"/>
        <w:keepLines w:val="0"/>
        <w:pageBreakBefore w:val="0"/>
        <w:widowControl w:val="0"/>
        <w:kinsoku/>
        <w:wordWrap/>
        <w:overflowPunct/>
        <w:topLinePunct w:val="0"/>
        <w:bidi w:val="0"/>
        <w:adjustRightInd w:val="0"/>
        <w:snapToGrid w:val="0"/>
        <w:spacing w:line="360" w:lineRule="auto"/>
        <w:ind w:left="420" w:leftChars="200" w:firstLine="560" w:firstLineChars="200"/>
        <w:textAlignment w:val="auto"/>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 有效的企业法人营业执照（或事业法人登记证）、其他组织（个体工商户）的营业执照或者民办非企业单位登记证书；</w:t>
      </w:r>
    </w:p>
    <w:p w14:paraId="5DA27305">
      <w:pPr>
        <w:keepNext w:val="0"/>
        <w:keepLines w:val="0"/>
        <w:pageBreakBefore w:val="0"/>
        <w:widowControl w:val="0"/>
        <w:kinsoku/>
        <w:wordWrap/>
        <w:overflowPunct/>
        <w:topLinePunct w:val="0"/>
        <w:bidi w:val="0"/>
        <w:adjustRightInd w:val="0"/>
        <w:snapToGrid w:val="0"/>
        <w:spacing w:line="360" w:lineRule="auto"/>
        <w:ind w:left="420" w:leftChars="200" w:firstLine="560" w:firstLineChars="200"/>
        <w:textAlignment w:val="auto"/>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2 符合参加政府采购活动应当具备的一般条件的承诺函；</w:t>
      </w:r>
    </w:p>
    <w:p w14:paraId="5CE222C9">
      <w:pPr>
        <w:keepNext w:val="0"/>
        <w:keepLines w:val="0"/>
        <w:pageBreakBefore w:val="0"/>
        <w:widowControl w:val="0"/>
        <w:kinsoku/>
        <w:wordWrap/>
        <w:overflowPunct/>
        <w:topLinePunct w:val="0"/>
        <w:bidi w:val="0"/>
        <w:adjustRightInd w:val="0"/>
        <w:snapToGrid w:val="0"/>
        <w:spacing w:line="360" w:lineRule="auto"/>
        <w:ind w:left="420" w:leftChars="200" w:firstLine="560" w:firstLineChars="200"/>
        <w:textAlignment w:val="auto"/>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3 落实政府采购政策需满足的资格要求；</w:t>
      </w:r>
    </w:p>
    <w:p w14:paraId="17F27579">
      <w:pPr>
        <w:keepNext w:val="0"/>
        <w:keepLines w:val="0"/>
        <w:pageBreakBefore w:val="0"/>
        <w:widowControl w:val="0"/>
        <w:kinsoku/>
        <w:wordWrap/>
        <w:overflowPunct/>
        <w:topLinePunct w:val="0"/>
        <w:bidi w:val="0"/>
        <w:adjustRightInd w:val="0"/>
        <w:snapToGrid w:val="0"/>
        <w:spacing w:line="360" w:lineRule="auto"/>
        <w:ind w:left="420" w:leftChars="200" w:firstLine="560" w:firstLineChars="200"/>
        <w:textAlignment w:val="auto"/>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4 本项目的特定资格要求。</w:t>
      </w:r>
    </w:p>
    <w:p w14:paraId="41D02B32">
      <w:pPr>
        <w:pStyle w:val="2"/>
        <w:keepNext w:val="0"/>
        <w:keepLines w:val="0"/>
        <w:pageBreakBefore w:val="0"/>
        <w:widowControl w:val="0"/>
        <w:kinsoku/>
        <w:wordWrap/>
        <w:overflowPunct/>
        <w:topLinePunct w:val="0"/>
        <w:bidi w:val="0"/>
        <w:spacing w:line="360" w:lineRule="auto"/>
        <w:ind w:firstLine="480"/>
        <w:textAlignment w:val="auto"/>
        <w:rPr>
          <w:rFonts w:cs="仿宋" w:asciiTheme="majorEastAsia" w:hAnsiTheme="majorEastAsia" w:eastAsiaTheme="majorEastAsia"/>
          <w:sz w:val="24"/>
        </w:rPr>
      </w:pPr>
    </w:p>
    <w:p w14:paraId="09BBD4CE">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rPr>
        <w:br w:type="page"/>
      </w:r>
    </w:p>
    <w:p w14:paraId="7110E713">
      <w:pPr>
        <w:keepNext w:val="0"/>
        <w:keepLines w:val="0"/>
        <w:pageBreakBefore w:val="0"/>
        <w:widowControl w:val="0"/>
        <w:kinsoku/>
        <w:wordWrap/>
        <w:overflowPunct/>
        <w:topLinePunct w:val="0"/>
        <w:bidi w:val="0"/>
        <w:snapToGrid w:val="0"/>
        <w:spacing w:line="360" w:lineRule="auto"/>
        <w:ind w:right="480"/>
        <w:jc w:val="center"/>
        <w:textAlignment w:val="auto"/>
        <w:rPr>
          <w:rFonts w:hint="eastAsia"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lang w:eastAsia="zh-CN"/>
        </w:rPr>
        <w:t>一、</w:t>
      </w:r>
      <w:r>
        <w:rPr>
          <w:rFonts w:hint="eastAsia" w:cs="仿宋" w:asciiTheme="majorEastAsia" w:hAnsiTheme="majorEastAsia" w:eastAsiaTheme="majorEastAsia"/>
          <w:b/>
          <w:kern w:val="0"/>
          <w:sz w:val="32"/>
          <w:szCs w:val="32"/>
        </w:rPr>
        <w:t>有效的企业法人营业执照（或事业法人登记证）、其他组织（个体工商户）的营业执照或者民办非企业单位登记证书</w:t>
      </w:r>
    </w:p>
    <w:p w14:paraId="06FA8D7B">
      <w:pPr>
        <w:keepNext w:val="0"/>
        <w:keepLines w:val="0"/>
        <w:pageBreakBefore w:val="0"/>
        <w:widowControl w:val="0"/>
        <w:kinsoku/>
        <w:wordWrap/>
        <w:overflowPunct/>
        <w:topLinePunct w:val="0"/>
        <w:bidi w:val="0"/>
        <w:snapToGrid w:val="0"/>
        <w:spacing w:line="360" w:lineRule="auto"/>
        <w:ind w:right="480"/>
        <w:jc w:val="center"/>
        <w:textAlignment w:val="auto"/>
        <w:rPr>
          <w:rFonts w:hint="eastAsia" w:cs="仿宋" w:asciiTheme="majorEastAsia" w:hAnsiTheme="majorEastAsia" w:eastAsiaTheme="majorEastAsia"/>
          <w:b/>
          <w:kern w:val="0"/>
          <w:sz w:val="32"/>
          <w:szCs w:val="32"/>
        </w:rPr>
      </w:pPr>
    </w:p>
    <w:p w14:paraId="0F2D6FA6">
      <w:pPr>
        <w:pStyle w:val="2"/>
        <w:rPr>
          <w:rFonts w:hint="eastAsia" w:cs="仿宋" w:asciiTheme="majorEastAsia" w:hAnsiTheme="majorEastAsia" w:eastAsiaTheme="majorEastAsia"/>
          <w:b/>
          <w:kern w:val="0"/>
          <w:sz w:val="32"/>
          <w:szCs w:val="32"/>
        </w:rPr>
      </w:pPr>
    </w:p>
    <w:p w14:paraId="046F46C2">
      <w:pPr>
        <w:pStyle w:val="2"/>
        <w:rPr>
          <w:rFonts w:hint="eastAsia" w:cs="仿宋" w:asciiTheme="majorEastAsia" w:hAnsiTheme="majorEastAsia" w:eastAsiaTheme="majorEastAsia"/>
          <w:b/>
          <w:kern w:val="0"/>
          <w:sz w:val="32"/>
          <w:szCs w:val="32"/>
        </w:rPr>
      </w:pPr>
    </w:p>
    <w:p w14:paraId="323AFB33">
      <w:pPr>
        <w:pStyle w:val="2"/>
        <w:rPr>
          <w:rFonts w:hint="eastAsia" w:cs="仿宋" w:asciiTheme="majorEastAsia" w:hAnsiTheme="majorEastAsia" w:eastAsiaTheme="majorEastAsia"/>
          <w:b/>
          <w:kern w:val="0"/>
          <w:sz w:val="32"/>
          <w:szCs w:val="32"/>
        </w:rPr>
      </w:pPr>
    </w:p>
    <w:p w14:paraId="79D64172">
      <w:pPr>
        <w:pStyle w:val="2"/>
        <w:rPr>
          <w:rFonts w:hint="eastAsia" w:cs="仿宋" w:asciiTheme="majorEastAsia" w:hAnsiTheme="majorEastAsia" w:eastAsiaTheme="majorEastAsia"/>
          <w:b/>
          <w:kern w:val="0"/>
          <w:sz w:val="32"/>
          <w:szCs w:val="32"/>
        </w:rPr>
      </w:pPr>
    </w:p>
    <w:p w14:paraId="7C0421D8">
      <w:pPr>
        <w:pStyle w:val="2"/>
        <w:rPr>
          <w:rFonts w:hint="eastAsia" w:cs="仿宋" w:asciiTheme="majorEastAsia" w:hAnsiTheme="majorEastAsia" w:eastAsiaTheme="majorEastAsia"/>
          <w:b/>
          <w:kern w:val="0"/>
          <w:sz w:val="32"/>
          <w:szCs w:val="32"/>
        </w:rPr>
      </w:pPr>
    </w:p>
    <w:p w14:paraId="7D3CB3DB">
      <w:pPr>
        <w:pStyle w:val="2"/>
        <w:rPr>
          <w:rFonts w:hint="eastAsia" w:cs="仿宋" w:asciiTheme="majorEastAsia" w:hAnsiTheme="majorEastAsia" w:eastAsiaTheme="majorEastAsia"/>
          <w:b/>
          <w:kern w:val="0"/>
          <w:sz w:val="32"/>
          <w:szCs w:val="32"/>
        </w:rPr>
      </w:pPr>
    </w:p>
    <w:p w14:paraId="0D3C93B3">
      <w:pPr>
        <w:pStyle w:val="2"/>
        <w:rPr>
          <w:rFonts w:hint="eastAsia" w:cs="仿宋" w:asciiTheme="majorEastAsia" w:hAnsiTheme="majorEastAsia" w:eastAsiaTheme="majorEastAsia"/>
          <w:b/>
          <w:kern w:val="0"/>
          <w:sz w:val="32"/>
          <w:szCs w:val="32"/>
        </w:rPr>
      </w:pPr>
    </w:p>
    <w:p w14:paraId="4C171842">
      <w:pPr>
        <w:pStyle w:val="2"/>
        <w:rPr>
          <w:rFonts w:hint="eastAsia" w:cs="仿宋" w:asciiTheme="majorEastAsia" w:hAnsiTheme="majorEastAsia" w:eastAsiaTheme="majorEastAsia"/>
          <w:b/>
          <w:kern w:val="0"/>
          <w:sz w:val="32"/>
          <w:szCs w:val="32"/>
        </w:rPr>
      </w:pPr>
    </w:p>
    <w:p w14:paraId="35FBB046">
      <w:pPr>
        <w:pStyle w:val="2"/>
        <w:rPr>
          <w:rFonts w:hint="eastAsia" w:cs="仿宋" w:asciiTheme="majorEastAsia" w:hAnsiTheme="majorEastAsia" w:eastAsiaTheme="majorEastAsia"/>
          <w:b/>
          <w:kern w:val="0"/>
          <w:sz w:val="32"/>
          <w:szCs w:val="32"/>
        </w:rPr>
      </w:pPr>
    </w:p>
    <w:p w14:paraId="5EF553B0">
      <w:pPr>
        <w:pStyle w:val="2"/>
        <w:rPr>
          <w:rFonts w:hint="eastAsia" w:cs="仿宋" w:asciiTheme="majorEastAsia" w:hAnsiTheme="majorEastAsia" w:eastAsiaTheme="majorEastAsia"/>
          <w:b/>
          <w:kern w:val="0"/>
          <w:sz w:val="32"/>
          <w:szCs w:val="32"/>
        </w:rPr>
      </w:pPr>
    </w:p>
    <w:p w14:paraId="06C48E1A">
      <w:pPr>
        <w:pStyle w:val="2"/>
        <w:rPr>
          <w:rFonts w:hint="eastAsia" w:cs="仿宋" w:asciiTheme="majorEastAsia" w:hAnsiTheme="majorEastAsia" w:eastAsiaTheme="majorEastAsia"/>
          <w:b/>
          <w:kern w:val="0"/>
          <w:sz w:val="32"/>
          <w:szCs w:val="32"/>
        </w:rPr>
      </w:pPr>
    </w:p>
    <w:p w14:paraId="277C64E5">
      <w:pPr>
        <w:pStyle w:val="2"/>
        <w:rPr>
          <w:rFonts w:hint="eastAsia" w:cs="仿宋" w:asciiTheme="majorEastAsia" w:hAnsiTheme="majorEastAsia" w:eastAsiaTheme="majorEastAsia"/>
          <w:b/>
          <w:kern w:val="0"/>
          <w:sz w:val="32"/>
          <w:szCs w:val="32"/>
        </w:rPr>
      </w:pPr>
    </w:p>
    <w:p w14:paraId="10672843">
      <w:pPr>
        <w:pStyle w:val="2"/>
        <w:rPr>
          <w:rFonts w:hint="eastAsia" w:cs="仿宋" w:asciiTheme="majorEastAsia" w:hAnsiTheme="majorEastAsia" w:eastAsiaTheme="majorEastAsia"/>
          <w:b/>
          <w:kern w:val="0"/>
          <w:sz w:val="32"/>
          <w:szCs w:val="32"/>
        </w:rPr>
      </w:pPr>
    </w:p>
    <w:p w14:paraId="7AAA27C9">
      <w:pPr>
        <w:pStyle w:val="2"/>
        <w:rPr>
          <w:rFonts w:hint="eastAsia" w:cs="仿宋" w:asciiTheme="majorEastAsia" w:hAnsiTheme="majorEastAsia" w:eastAsiaTheme="majorEastAsia"/>
          <w:b/>
          <w:kern w:val="0"/>
          <w:sz w:val="32"/>
          <w:szCs w:val="32"/>
        </w:rPr>
      </w:pPr>
    </w:p>
    <w:p w14:paraId="6B1A6178">
      <w:pPr>
        <w:pStyle w:val="2"/>
        <w:rPr>
          <w:rFonts w:hint="eastAsia" w:cs="仿宋" w:asciiTheme="majorEastAsia" w:hAnsiTheme="majorEastAsia" w:eastAsiaTheme="majorEastAsia"/>
          <w:b/>
          <w:kern w:val="0"/>
          <w:sz w:val="32"/>
          <w:szCs w:val="32"/>
        </w:rPr>
      </w:pPr>
    </w:p>
    <w:p w14:paraId="686CD3B6">
      <w:pPr>
        <w:pStyle w:val="2"/>
        <w:rPr>
          <w:rFonts w:hint="eastAsia" w:cs="仿宋" w:asciiTheme="majorEastAsia" w:hAnsiTheme="majorEastAsia" w:eastAsiaTheme="majorEastAsia"/>
          <w:b/>
          <w:kern w:val="0"/>
          <w:sz w:val="32"/>
          <w:szCs w:val="32"/>
        </w:rPr>
      </w:pPr>
    </w:p>
    <w:p w14:paraId="3366F8DD">
      <w:pPr>
        <w:pStyle w:val="2"/>
        <w:rPr>
          <w:rFonts w:hint="eastAsia" w:cs="仿宋" w:asciiTheme="majorEastAsia" w:hAnsiTheme="majorEastAsia" w:eastAsiaTheme="majorEastAsia"/>
          <w:b/>
          <w:kern w:val="0"/>
          <w:sz w:val="32"/>
          <w:szCs w:val="32"/>
        </w:rPr>
      </w:pPr>
    </w:p>
    <w:p w14:paraId="03F5230D">
      <w:pPr>
        <w:pStyle w:val="2"/>
        <w:rPr>
          <w:rFonts w:hint="eastAsia" w:cs="仿宋" w:asciiTheme="majorEastAsia" w:hAnsiTheme="majorEastAsia" w:eastAsiaTheme="majorEastAsia"/>
          <w:b/>
          <w:kern w:val="0"/>
          <w:sz w:val="32"/>
          <w:szCs w:val="32"/>
        </w:rPr>
      </w:pPr>
    </w:p>
    <w:p w14:paraId="74F346D0">
      <w:pPr>
        <w:pStyle w:val="2"/>
        <w:rPr>
          <w:rFonts w:hint="eastAsia" w:cs="仿宋" w:asciiTheme="majorEastAsia" w:hAnsiTheme="majorEastAsia" w:eastAsiaTheme="majorEastAsia"/>
          <w:b/>
          <w:kern w:val="0"/>
          <w:sz w:val="32"/>
          <w:szCs w:val="32"/>
        </w:rPr>
      </w:pPr>
    </w:p>
    <w:p w14:paraId="00F01215">
      <w:pPr>
        <w:pStyle w:val="2"/>
        <w:rPr>
          <w:rFonts w:hint="eastAsia" w:cs="仿宋" w:asciiTheme="majorEastAsia" w:hAnsiTheme="majorEastAsia" w:eastAsiaTheme="majorEastAsia"/>
          <w:b/>
          <w:kern w:val="0"/>
          <w:sz w:val="32"/>
          <w:szCs w:val="32"/>
        </w:rPr>
      </w:pPr>
    </w:p>
    <w:p w14:paraId="422D16B4">
      <w:pPr>
        <w:pStyle w:val="2"/>
        <w:rPr>
          <w:rFonts w:hint="eastAsia" w:cs="仿宋" w:asciiTheme="majorEastAsia" w:hAnsiTheme="majorEastAsia" w:eastAsiaTheme="majorEastAsia"/>
          <w:b/>
          <w:kern w:val="0"/>
          <w:sz w:val="32"/>
          <w:szCs w:val="32"/>
        </w:rPr>
      </w:pPr>
    </w:p>
    <w:p w14:paraId="0F282170">
      <w:pPr>
        <w:pStyle w:val="2"/>
        <w:rPr>
          <w:rFonts w:hint="eastAsia" w:cs="仿宋" w:asciiTheme="majorEastAsia" w:hAnsiTheme="majorEastAsia" w:eastAsiaTheme="majorEastAsia"/>
          <w:b/>
          <w:kern w:val="0"/>
          <w:sz w:val="32"/>
          <w:szCs w:val="32"/>
        </w:rPr>
      </w:pPr>
    </w:p>
    <w:p w14:paraId="59F97664">
      <w:pPr>
        <w:pStyle w:val="2"/>
        <w:rPr>
          <w:rFonts w:hint="eastAsia" w:cs="仿宋" w:asciiTheme="majorEastAsia" w:hAnsiTheme="majorEastAsia" w:eastAsiaTheme="majorEastAsia"/>
          <w:b/>
          <w:kern w:val="0"/>
          <w:sz w:val="32"/>
          <w:szCs w:val="32"/>
        </w:rPr>
      </w:pPr>
    </w:p>
    <w:p w14:paraId="48ED2F2D">
      <w:pPr>
        <w:pStyle w:val="2"/>
        <w:rPr>
          <w:rFonts w:hint="eastAsia" w:cs="仿宋" w:asciiTheme="majorEastAsia" w:hAnsiTheme="majorEastAsia" w:eastAsiaTheme="majorEastAsia"/>
          <w:b/>
          <w:kern w:val="0"/>
          <w:sz w:val="32"/>
          <w:szCs w:val="32"/>
        </w:rPr>
      </w:pPr>
    </w:p>
    <w:p w14:paraId="3FE318E5">
      <w:pPr>
        <w:pStyle w:val="2"/>
        <w:rPr>
          <w:rFonts w:hint="eastAsia" w:cs="仿宋" w:asciiTheme="majorEastAsia" w:hAnsiTheme="majorEastAsia" w:eastAsiaTheme="majorEastAsia"/>
          <w:b/>
          <w:kern w:val="0"/>
          <w:sz w:val="32"/>
          <w:szCs w:val="32"/>
        </w:rPr>
      </w:pPr>
    </w:p>
    <w:p w14:paraId="512E70C9">
      <w:pPr>
        <w:pStyle w:val="2"/>
        <w:rPr>
          <w:rFonts w:hint="eastAsia" w:cs="仿宋" w:asciiTheme="majorEastAsia" w:hAnsiTheme="majorEastAsia" w:eastAsiaTheme="majorEastAsia"/>
          <w:b/>
          <w:kern w:val="0"/>
          <w:sz w:val="32"/>
          <w:szCs w:val="32"/>
        </w:rPr>
      </w:pPr>
    </w:p>
    <w:p w14:paraId="5AC988E4">
      <w:pPr>
        <w:pStyle w:val="2"/>
        <w:rPr>
          <w:rFonts w:hint="eastAsia" w:cs="仿宋" w:asciiTheme="majorEastAsia" w:hAnsiTheme="majorEastAsia" w:eastAsiaTheme="majorEastAsia"/>
          <w:b/>
          <w:kern w:val="0"/>
          <w:sz w:val="32"/>
          <w:szCs w:val="32"/>
        </w:rPr>
      </w:pPr>
    </w:p>
    <w:p w14:paraId="31B3B27E">
      <w:pPr>
        <w:pStyle w:val="2"/>
        <w:rPr>
          <w:rFonts w:hint="eastAsia" w:cs="仿宋" w:asciiTheme="majorEastAsia" w:hAnsiTheme="majorEastAsia" w:eastAsiaTheme="majorEastAsia"/>
          <w:b/>
          <w:kern w:val="0"/>
          <w:sz w:val="32"/>
          <w:szCs w:val="32"/>
        </w:rPr>
      </w:pPr>
    </w:p>
    <w:p w14:paraId="5CC160A8">
      <w:pPr>
        <w:keepNext w:val="0"/>
        <w:keepLines w:val="0"/>
        <w:pageBreakBefore w:val="0"/>
        <w:widowControl w:val="0"/>
        <w:kinsoku/>
        <w:wordWrap/>
        <w:overflowPunct/>
        <w:topLinePunct w:val="0"/>
        <w:bidi w:val="0"/>
        <w:snapToGrid w:val="0"/>
        <w:spacing w:line="360" w:lineRule="auto"/>
        <w:ind w:right="480"/>
        <w:jc w:val="center"/>
        <w:textAlignment w:val="auto"/>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lang w:eastAsia="zh-CN"/>
        </w:rPr>
        <w:t>二、</w:t>
      </w:r>
      <w:r>
        <w:rPr>
          <w:rFonts w:hint="eastAsia" w:cs="仿宋" w:asciiTheme="majorEastAsia" w:hAnsiTheme="majorEastAsia" w:eastAsiaTheme="majorEastAsia"/>
          <w:b/>
          <w:kern w:val="0"/>
          <w:sz w:val="32"/>
          <w:szCs w:val="32"/>
        </w:rPr>
        <w:t xml:space="preserve"> 符合参加政府采购活动应当具备的一般条件的承诺函</w:t>
      </w:r>
    </w:p>
    <w:p w14:paraId="78A4D6C5">
      <w:pPr>
        <w:keepNext w:val="0"/>
        <w:keepLines w:val="0"/>
        <w:pageBreakBefore w:val="0"/>
        <w:widowControl w:val="0"/>
        <w:kinsoku/>
        <w:wordWrap/>
        <w:overflowPunct/>
        <w:topLinePunct w:val="0"/>
        <w:bidi w:val="0"/>
        <w:snapToGrid w:val="0"/>
        <w:spacing w:line="360" w:lineRule="auto"/>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（采购人）、（采购代理机构）：</w:t>
      </w:r>
    </w:p>
    <w:p w14:paraId="436439F8">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我方参与（项目名称）【</w:t>
      </w:r>
      <w:r>
        <w:rPr>
          <w:rFonts w:hint="eastAsia" w:cs="仿宋" w:asciiTheme="majorEastAsia" w:hAnsiTheme="majorEastAsia" w:eastAsiaTheme="majorEastAsia"/>
          <w:sz w:val="24"/>
          <w:lang w:eastAsia="zh-CN"/>
        </w:rPr>
        <w:t>项目</w:t>
      </w:r>
      <w:r>
        <w:rPr>
          <w:rFonts w:hint="eastAsia" w:cs="仿宋" w:asciiTheme="majorEastAsia" w:hAnsiTheme="majorEastAsia" w:eastAsiaTheme="majorEastAsia"/>
          <w:sz w:val="24"/>
        </w:rPr>
        <w:t>编号：（</w:t>
      </w:r>
      <w:r>
        <w:rPr>
          <w:rFonts w:hint="eastAsia" w:cs="仿宋" w:asciiTheme="majorEastAsia" w:hAnsiTheme="majorEastAsia" w:eastAsiaTheme="majorEastAsia"/>
          <w:sz w:val="24"/>
          <w:lang w:eastAsia="zh-CN"/>
        </w:rPr>
        <w:t>项目</w:t>
      </w:r>
      <w:r>
        <w:rPr>
          <w:rFonts w:hint="eastAsia" w:cs="仿宋" w:asciiTheme="majorEastAsia" w:hAnsiTheme="majorEastAsia" w:eastAsiaTheme="majorEastAsia"/>
          <w:sz w:val="24"/>
        </w:rPr>
        <w:t>编号）】政府采购活动，郑重承诺：</w:t>
      </w:r>
    </w:p>
    <w:p w14:paraId="6031B9D6">
      <w:pPr>
        <w:keepNext w:val="0"/>
        <w:keepLines w:val="0"/>
        <w:pageBreakBefore w:val="0"/>
        <w:widowControl w:val="0"/>
        <w:kinsoku/>
        <w:wordWrap/>
        <w:overflowPunct/>
        <w:topLinePunct w:val="0"/>
        <w:bidi w:val="0"/>
        <w:snapToGrid w:val="0"/>
        <w:spacing w:line="360" w:lineRule="auto"/>
        <w:ind w:firstLine="360" w:firstLineChars="15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（一）具备《中华人民共和国政府采购法》第二十二条第一款规定的条件：</w:t>
      </w:r>
    </w:p>
    <w:p w14:paraId="6C88E9AC">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1、具有独立承担民事责任的能力；</w:t>
      </w:r>
    </w:p>
    <w:p w14:paraId="5BA4540A">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2、具有良好的商业信誉和健全的财务会计制度； </w:t>
      </w:r>
    </w:p>
    <w:p w14:paraId="0D6DFE7D">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3、具有履行合同所必需的设备和专业技术能力；</w:t>
      </w:r>
    </w:p>
    <w:p w14:paraId="4EFFFFE5">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4、有依法缴纳税收和社会保障资金的良好记录；</w:t>
      </w:r>
    </w:p>
    <w:p w14:paraId="004709ED">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5、参加政府采购活动前三年内，在经营活动中没有重大违法记录；</w:t>
      </w:r>
    </w:p>
    <w:p w14:paraId="4DEA0089">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6、具有法律、行政法规规定的其他条件。</w:t>
      </w:r>
    </w:p>
    <w:p w14:paraId="38D20DA8">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（二）未被信用中国（www.creditchina.gov.cn)、中国政府采购网（www.ccgp.gov.cn）列入失信被执行人、重大税收违法案件当事人名单、政府采购严重违法失信行为记录名单。</w:t>
      </w:r>
    </w:p>
    <w:p w14:paraId="3640E63B">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（三）不存在以下情况：</w:t>
      </w:r>
    </w:p>
    <w:p w14:paraId="51B6A43D">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1、单位负责人为同一人或者存在直接控股、管理关系的不同供应商参加同一合同项下的政府采购活动的；</w:t>
      </w:r>
    </w:p>
    <w:p w14:paraId="30074C41">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2、为采购项目提供整体设计、规范编制或者项目管理、监理、检测等服务后再参加该采购项目的其他采购活动的。</w:t>
      </w:r>
    </w:p>
    <w:p w14:paraId="0BA708C1">
      <w:pPr>
        <w:keepNext w:val="0"/>
        <w:keepLines w:val="0"/>
        <w:pageBreakBefore w:val="0"/>
        <w:widowControl w:val="0"/>
        <w:kinsoku/>
        <w:wordWrap/>
        <w:overflowPunct/>
        <w:topLinePunct w:val="0"/>
        <w:bidi w:val="0"/>
        <w:snapToGrid w:val="0"/>
        <w:spacing w:line="360" w:lineRule="auto"/>
        <w:ind w:firstLine="5520" w:firstLineChars="2300"/>
        <w:textAlignment w:val="auto"/>
        <w:rPr>
          <w:rFonts w:cs="仿宋" w:asciiTheme="majorEastAsia" w:hAnsiTheme="majorEastAsia" w:eastAsiaTheme="majorEastAsia"/>
          <w:kern w:val="0"/>
          <w:sz w:val="24"/>
          <w:lang w:val="zh-CN"/>
        </w:rPr>
      </w:pPr>
    </w:p>
    <w:p w14:paraId="13A02FD6">
      <w:pPr>
        <w:keepNext w:val="0"/>
        <w:keepLines w:val="0"/>
        <w:pageBreakBefore w:val="0"/>
        <w:widowControl w:val="0"/>
        <w:kinsoku/>
        <w:wordWrap/>
        <w:overflowPunct/>
        <w:topLinePunct w:val="0"/>
        <w:bidi w:val="0"/>
        <w:snapToGrid w:val="0"/>
        <w:spacing w:line="360" w:lineRule="auto"/>
        <w:ind w:firstLine="5520" w:firstLineChars="2300"/>
        <w:textAlignment w:val="auto"/>
        <w:rPr>
          <w:rFonts w:cs="仿宋" w:asciiTheme="majorEastAsia" w:hAnsiTheme="majorEastAsia" w:eastAsiaTheme="majorEastAsia"/>
          <w:kern w:val="0"/>
          <w:sz w:val="24"/>
          <w:lang w:val="zh-CN"/>
        </w:rPr>
      </w:pPr>
    </w:p>
    <w:p w14:paraId="32C2288E">
      <w:pPr>
        <w:keepNext w:val="0"/>
        <w:keepLines w:val="0"/>
        <w:pageBreakBefore w:val="0"/>
        <w:widowControl w:val="0"/>
        <w:kinsoku/>
        <w:wordWrap/>
        <w:overflowPunct/>
        <w:topLinePunct w:val="0"/>
        <w:bidi w:val="0"/>
        <w:spacing w:line="360" w:lineRule="auto"/>
        <w:ind w:right="420" w:firstLine="5250" w:firstLineChars="2500"/>
        <w:textAlignment w:val="auto"/>
        <w:rPr>
          <w:rFonts w:ascii="宋体" w:hAnsi="宋体" w:cs="宋体"/>
        </w:rPr>
      </w:pPr>
      <w:r>
        <w:rPr>
          <w:rFonts w:hint="eastAsia" w:ascii="宋体" w:hAnsi="宋体" w:cs="宋体"/>
        </w:rPr>
        <w:t xml:space="preserve">法定代表人（签名或印章）：     </w:t>
      </w:r>
    </w:p>
    <w:p w14:paraId="123982BC">
      <w:pPr>
        <w:keepNext w:val="0"/>
        <w:keepLines w:val="0"/>
        <w:pageBreakBefore w:val="0"/>
        <w:widowControl w:val="0"/>
        <w:kinsoku/>
        <w:wordWrap/>
        <w:overflowPunct/>
        <w:topLinePunct w:val="0"/>
        <w:bidi w:val="0"/>
        <w:spacing w:line="360" w:lineRule="auto"/>
        <w:ind w:right="420" w:firstLine="5460" w:firstLineChars="2600"/>
        <w:textAlignment w:val="auto"/>
        <w:rPr>
          <w:rFonts w:ascii="宋体" w:hAnsi="宋体" w:cs="宋体"/>
        </w:rPr>
      </w:pPr>
      <w:r>
        <w:rPr>
          <w:rFonts w:hint="eastAsia" w:ascii="宋体" w:hAnsi="宋体" w:cs="宋体"/>
        </w:rPr>
        <w:t xml:space="preserve">投标人（盖章）：   </w:t>
      </w:r>
    </w:p>
    <w:p w14:paraId="507EDB38">
      <w:pPr>
        <w:keepNext w:val="0"/>
        <w:keepLines w:val="0"/>
        <w:pageBreakBefore w:val="0"/>
        <w:widowControl w:val="0"/>
        <w:kinsoku/>
        <w:wordWrap/>
        <w:overflowPunct/>
        <w:topLinePunct w:val="0"/>
        <w:bidi w:val="0"/>
        <w:spacing w:line="360" w:lineRule="auto"/>
        <w:ind w:right="420" w:firstLine="5355" w:firstLineChars="2550"/>
        <w:textAlignment w:val="auto"/>
        <w:rPr>
          <w:rFonts w:ascii="宋体" w:hAnsi="宋体" w:cs="宋体"/>
        </w:rPr>
      </w:pPr>
      <w:r>
        <w:rPr>
          <w:rFonts w:hint="eastAsia" w:ascii="宋体" w:hAnsi="宋体" w:cs="宋体"/>
        </w:rPr>
        <w:t xml:space="preserve"> 年    月    日</w:t>
      </w:r>
    </w:p>
    <w:p w14:paraId="31F6D6DD">
      <w:pPr>
        <w:keepNext w:val="0"/>
        <w:keepLines w:val="0"/>
        <w:pageBreakBefore w:val="0"/>
        <w:widowControl w:val="0"/>
        <w:kinsoku/>
        <w:wordWrap/>
        <w:overflowPunct/>
        <w:topLinePunct w:val="0"/>
        <w:bidi w:val="0"/>
        <w:snapToGrid w:val="0"/>
        <w:spacing w:line="360" w:lineRule="auto"/>
        <w:ind w:right="480"/>
        <w:jc w:val="center"/>
        <w:textAlignment w:val="auto"/>
        <w:rPr>
          <w:rFonts w:cs="仿宋" w:asciiTheme="majorEastAsia" w:hAnsiTheme="majorEastAsia" w:eastAsiaTheme="majorEastAsia"/>
          <w:b/>
          <w:kern w:val="0"/>
          <w:sz w:val="32"/>
          <w:szCs w:val="32"/>
        </w:rPr>
      </w:pPr>
    </w:p>
    <w:p w14:paraId="193DCEFD">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rPr>
        <w:br w:type="page"/>
      </w:r>
    </w:p>
    <w:p w14:paraId="60494294">
      <w:pPr>
        <w:keepNext w:val="0"/>
        <w:keepLines w:val="0"/>
        <w:pageBreakBefore w:val="0"/>
        <w:widowControl w:val="0"/>
        <w:kinsoku/>
        <w:wordWrap/>
        <w:overflowPunct/>
        <w:topLinePunct w:val="0"/>
        <w:bidi w:val="0"/>
        <w:snapToGrid w:val="0"/>
        <w:spacing w:line="360" w:lineRule="auto"/>
        <w:ind w:right="480"/>
        <w:jc w:val="center"/>
        <w:textAlignment w:val="auto"/>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lang w:eastAsia="zh-CN"/>
        </w:rPr>
        <w:t>三</w:t>
      </w:r>
      <w:r>
        <w:rPr>
          <w:rFonts w:hint="eastAsia" w:cs="仿宋" w:asciiTheme="majorEastAsia" w:hAnsiTheme="majorEastAsia" w:eastAsiaTheme="majorEastAsia"/>
          <w:b/>
          <w:kern w:val="0"/>
          <w:sz w:val="32"/>
          <w:szCs w:val="32"/>
        </w:rPr>
        <w:t>、落实政府采购政策需满足的资格要求</w:t>
      </w:r>
    </w:p>
    <w:p w14:paraId="0CC6A24F">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（根据招标公告落实政府采购政策需满足的资格要求选择提供相应的材料；未要求的，无需提供）</w:t>
      </w:r>
    </w:p>
    <w:p w14:paraId="6644288F">
      <w:pPr>
        <w:keepNext w:val="0"/>
        <w:keepLines w:val="0"/>
        <w:pageBreakBefore w:val="0"/>
        <w:widowControl w:val="0"/>
        <w:kinsoku/>
        <w:wordWrap/>
        <w:overflowPunct/>
        <w:topLinePunct w:val="0"/>
        <w:bidi w:val="0"/>
        <w:snapToGrid w:val="0"/>
        <w:spacing w:before="50" w:after="50" w:line="360" w:lineRule="auto"/>
        <w:ind w:firstLine="472" w:firstLineChars="196"/>
        <w:jc w:val="left"/>
        <w:textAlignment w:val="auto"/>
        <w:rPr>
          <w:rFonts w:cs="仿宋" w:asciiTheme="majorEastAsia" w:hAnsiTheme="majorEastAsia" w:eastAsiaTheme="majorEastAsia"/>
          <w:sz w:val="24"/>
        </w:rPr>
      </w:pPr>
      <w:r>
        <w:rPr>
          <w:rFonts w:hint="eastAsia" w:cs="仿宋" w:asciiTheme="majorEastAsia" w:hAnsiTheme="majorEastAsia" w:eastAsiaTheme="majorEastAsia"/>
          <w:b/>
          <w:sz w:val="24"/>
        </w:rPr>
        <w:t>A</w:t>
      </w:r>
      <w:r>
        <w:rPr>
          <w:rFonts w:hint="eastAsia" w:cs="仿宋" w:asciiTheme="majorEastAsia" w:hAnsiTheme="majorEastAsia" w:eastAsiaTheme="majorEastAsia"/>
          <w:sz w:val="24"/>
        </w:rPr>
        <w:t xml:space="preserve">.专门面向中小企业，货物全部由符合政策要求的中小企业（或小微企业）制造或者服务全部由符合政策要求的中小企业（或小微企业）承接的，提供相应的中小企业声明函。 </w:t>
      </w:r>
    </w:p>
    <w:p w14:paraId="6CA02D65">
      <w:pPr>
        <w:keepNext w:val="0"/>
        <w:keepLines w:val="0"/>
        <w:pageBreakBefore w:val="0"/>
        <w:widowControl w:val="0"/>
        <w:kinsoku/>
        <w:wordWrap/>
        <w:overflowPunct/>
        <w:topLinePunct w:val="0"/>
        <w:bidi w:val="0"/>
        <w:spacing w:line="360" w:lineRule="auto"/>
        <w:ind w:firstLine="480"/>
        <w:jc w:val="left"/>
        <w:textAlignment w:val="auto"/>
        <w:rPr>
          <w:rFonts w:cs="仿宋" w:asciiTheme="majorEastAsia" w:hAnsiTheme="majorEastAsia" w:eastAsiaTheme="majorEastAsia"/>
          <w:sz w:val="24"/>
        </w:rPr>
      </w:pPr>
    </w:p>
    <w:p w14:paraId="432472E0">
      <w:pPr>
        <w:keepNext w:val="0"/>
        <w:keepLines w:val="0"/>
        <w:pageBreakBefore w:val="0"/>
        <w:widowControl w:val="0"/>
        <w:kinsoku/>
        <w:wordWrap/>
        <w:overflowPunct/>
        <w:topLinePunct w:val="0"/>
        <w:bidi w:val="0"/>
        <w:spacing w:line="360" w:lineRule="auto"/>
        <w:ind w:firstLine="472" w:firstLineChars="196"/>
        <w:jc w:val="left"/>
        <w:textAlignment w:val="auto"/>
        <w:rPr>
          <w:rFonts w:cs="仿宋" w:asciiTheme="majorEastAsia" w:hAnsiTheme="majorEastAsia" w:eastAsiaTheme="majorEastAsia"/>
          <w:sz w:val="24"/>
        </w:rPr>
      </w:pPr>
      <w:r>
        <w:rPr>
          <w:rFonts w:hint="eastAsia" w:cs="仿宋" w:asciiTheme="majorEastAsia" w:hAnsiTheme="majorEastAsia" w:eastAsiaTheme="majorEastAsia"/>
          <w:b/>
          <w:sz w:val="24"/>
        </w:rPr>
        <w:t>B.</w:t>
      </w:r>
      <w:r>
        <w:rPr>
          <w:rFonts w:hint="eastAsia" w:cs="仿宋" w:asciiTheme="majorEastAsia" w:hAnsiTheme="majorEastAsia" w:eastAsiaTheme="majorEastAsia"/>
          <w:sz w:val="24"/>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6A03D096">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lang w:val="zh-CN"/>
        </w:rPr>
        <w:br w:type="page"/>
      </w:r>
      <w:r>
        <w:rPr>
          <w:rFonts w:hint="eastAsia" w:cs="仿宋" w:asciiTheme="majorEastAsia" w:hAnsiTheme="majorEastAsia" w:eastAsiaTheme="majorEastAsia"/>
          <w:b/>
          <w:kern w:val="0"/>
          <w:sz w:val="32"/>
          <w:szCs w:val="32"/>
          <w:lang w:val="zh-CN"/>
        </w:rPr>
        <w:t>四</w:t>
      </w:r>
      <w:r>
        <w:rPr>
          <w:rFonts w:hint="eastAsia" w:cs="仿宋" w:asciiTheme="majorEastAsia" w:hAnsiTheme="majorEastAsia" w:eastAsiaTheme="majorEastAsia"/>
          <w:b/>
          <w:kern w:val="0"/>
          <w:sz w:val="32"/>
          <w:szCs w:val="32"/>
        </w:rPr>
        <w:t>、本项目的特定资格要求</w:t>
      </w:r>
    </w:p>
    <w:p w14:paraId="75DD1B5A">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（根据招标公告本项目的特定资格要求提供相应的材料；未要求的，无需提供）</w:t>
      </w:r>
    </w:p>
    <w:p w14:paraId="523070F0">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p w14:paraId="6AA1864A">
      <w:pPr>
        <w:keepNext w:val="0"/>
        <w:keepLines w:val="0"/>
        <w:pageBreakBefore w:val="0"/>
        <w:widowControl w:val="0"/>
        <w:kinsoku/>
        <w:wordWrap/>
        <w:overflowPunct/>
        <w:topLinePunct w:val="0"/>
        <w:bidi w:val="0"/>
        <w:snapToGrid w:val="0"/>
        <w:spacing w:line="360" w:lineRule="auto"/>
        <w:ind w:right="480"/>
        <w:jc w:val="center"/>
        <w:textAlignment w:val="auto"/>
        <w:rPr>
          <w:rFonts w:cs="仿宋" w:asciiTheme="majorEastAsia" w:hAnsiTheme="majorEastAsia" w:eastAsiaTheme="majorEastAsia"/>
          <w:b/>
          <w:kern w:val="0"/>
          <w:sz w:val="32"/>
          <w:szCs w:val="32"/>
        </w:rPr>
      </w:pPr>
    </w:p>
    <w:p w14:paraId="4166E642">
      <w:pPr>
        <w:keepNext w:val="0"/>
        <w:keepLines w:val="0"/>
        <w:pageBreakBefore w:val="0"/>
        <w:widowControl w:val="0"/>
        <w:kinsoku/>
        <w:wordWrap/>
        <w:overflowPunct/>
        <w:topLinePunct w:val="0"/>
        <w:bidi w:val="0"/>
        <w:snapToGrid w:val="0"/>
        <w:spacing w:line="360" w:lineRule="auto"/>
        <w:ind w:right="480"/>
        <w:jc w:val="center"/>
        <w:textAlignment w:val="auto"/>
        <w:rPr>
          <w:rFonts w:cs="仿宋" w:asciiTheme="majorEastAsia" w:hAnsiTheme="majorEastAsia" w:eastAsiaTheme="majorEastAsia"/>
          <w:b/>
          <w:kern w:val="0"/>
          <w:sz w:val="32"/>
          <w:szCs w:val="32"/>
        </w:rPr>
      </w:pPr>
    </w:p>
    <w:p w14:paraId="38F39040">
      <w:pPr>
        <w:keepNext w:val="0"/>
        <w:keepLines w:val="0"/>
        <w:pageBreakBefore w:val="0"/>
        <w:widowControl w:val="0"/>
        <w:kinsoku/>
        <w:wordWrap/>
        <w:overflowPunct/>
        <w:topLinePunct w:val="0"/>
        <w:bidi w:val="0"/>
        <w:snapToGrid w:val="0"/>
        <w:spacing w:line="360" w:lineRule="auto"/>
        <w:ind w:right="480"/>
        <w:jc w:val="center"/>
        <w:textAlignment w:val="auto"/>
        <w:rPr>
          <w:rFonts w:cs="仿宋" w:asciiTheme="majorEastAsia" w:hAnsiTheme="majorEastAsia" w:eastAsiaTheme="majorEastAsia"/>
          <w:b/>
          <w:kern w:val="0"/>
          <w:sz w:val="32"/>
          <w:szCs w:val="32"/>
        </w:rPr>
      </w:pPr>
    </w:p>
    <w:p w14:paraId="11692B62">
      <w:pPr>
        <w:keepNext w:val="0"/>
        <w:keepLines w:val="0"/>
        <w:pageBreakBefore w:val="0"/>
        <w:widowControl w:val="0"/>
        <w:kinsoku/>
        <w:wordWrap/>
        <w:overflowPunct/>
        <w:topLinePunct w:val="0"/>
        <w:bidi w:val="0"/>
        <w:snapToGrid w:val="0"/>
        <w:spacing w:line="360" w:lineRule="auto"/>
        <w:ind w:right="480"/>
        <w:jc w:val="center"/>
        <w:textAlignment w:val="auto"/>
        <w:rPr>
          <w:rFonts w:cs="仿宋" w:asciiTheme="majorEastAsia" w:hAnsiTheme="majorEastAsia" w:eastAsiaTheme="majorEastAsia"/>
          <w:b/>
          <w:kern w:val="0"/>
          <w:sz w:val="32"/>
          <w:szCs w:val="32"/>
        </w:rPr>
      </w:pPr>
    </w:p>
    <w:p w14:paraId="7C6C8954">
      <w:pPr>
        <w:keepNext w:val="0"/>
        <w:keepLines w:val="0"/>
        <w:pageBreakBefore w:val="0"/>
        <w:widowControl w:val="0"/>
        <w:kinsoku/>
        <w:wordWrap/>
        <w:overflowPunct/>
        <w:topLinePunct w:val="0"/>
        <w:bidi w:val="0"/>
        <w:snapToGrid w:val="0"/>
        <w:spacing w:line="360" w:lineRule="auto"/>
        <w:ind w:right="480"/>
        <w:jc w:val="center"/>
        <w:textAlignment w:val="auto"/>
        <w:rPr>
          <w:rFonts w:cs="仿宋" w:asciiTheme="majorEastAsia" w:hAnsiTheme="majorEastAsia" w:eastAsiaTheme="majorEastAsia"/>
          <w:b/>
          <w:kern w:val="0"/>
          <w:sz w:val="32"/>
          <w:szCs w:val="32"/>
        </w:rPr>
      </w:pPr>
    </w:p>
    <w:p w14:paraId="3219AD5F">
      <w:pPr>
        <w:keepNext w:val="0"/>
        <w:keepLines w:val="0"/>
        <w:pageBreakBefore w:val="0"/>
        <w:widowControl w:val="0"/>
        <w:kinsoku/>
        <w:wordWrap/>
        <w:overflowPunct/>
        <w:topLinePunct w:val="0"/>
        <w:bidi w:val="0"/>
        <w:snapToGrid w:val="0"/>
        <w:spacing w:line="360" w:lineRule="auto"/>
        <w:ind w:right="480"/>
        <w:jc w:val="center"/>
        <w:textAlignment w:val="auto"/>
        <w:rPr>
          <w:rFonts w:cs="仿宋" w:asciiTheme="majorEastAsia" w:hAnsiTheme="majorEastAsia" w:eastAsiaTheme="majorEastAsia"/>
          <w:b/>
          <w:kern w:val="0"/>
          <w:sz w:val="32"/>
          <w:szCs w:val="32"/>
        </w:rPr>
      </w:pPr>
    </w:p>
    <w:p w14:paraId="44CC31B4">
      <w:pPr>
        <w:keepNext w:val="0"/>
        <w:keepLines w:val="0"/>
        <w:pageBreakBefore w:val="0"/>
        <w:widowControl w:val="0"/>
        <w:kinsoku/>
        <w:wordWrap/>
        <w:overflowPunct/>
        <w:topLinePunct w:val="0"/>
        <w:bidi w:val="0"/>
        <w:spacing w:line="360" w:lineRule="auto"/>
        <w:jc w:val="center"/>
        <w:textAlignment w:val="auto"/>
        <w:outlineLvl w:val="0"/>
        <w:rPr>
          <w:rFonts w:cs="仿宋" w:asciiTheme="majorEastAsia" w:hAnsiTheme="majorEastAsia" w:eastAsiaTheme="majorEastAsia"/>
          <w:b/>
          <w:kern w:val="0"/>
          <w:sz w:val="36"/>
          <w:szCs w:val="36"/>
        </w:rPr>
      </w:pPr>
    </w:p>
    <w:p w14:paraId="4DF2DC77">
      <w:pPr>
        <w:keepNext w:val="0"/>
        <w:keepLines w:val="0"/>
        <w:pageBreakBefore w:val="0"/>
        <w:widowControl w:val="0"/>
        <w:kinsoku/>
        <w:wordWrap/>
        <w:overflowPunct/>
        <w:topLinePunct w:val="0"/>
        <w:bidi w:val="0"/>
        <w:snapToGrid w:val="0"/>
        <w:spacing w:line="360" w:lineRule="auto"/>
        <w:ind w:right="480"/>
        <w:jc w:val="center"/>
        <w:textAlignment w:val="auto"/>
        <w:rPr>
          <w:rFonts w:cs="仿宋" w:asciiTheme="majorEastAsia" w:hAnsiTheme="majorEastAsia" w:eastAsiaTheme="majorEastAsia"/>
          <w:b/>
          <w:kern w:val="0"/>
          <w:sz w:val="32"/>
          <w:szCs w:val="32"/>
        </w:rPr>
      </w:pPr>
    </w:p>
    <w:p w14:paraId="37C8753B">
      <w:pPr>
        <w:keepNext w:val="0"/>
        <w:keepLines w:val="0"/>
        <w:pageBreakBefore w:val="0"/>
        <w:widowControl w:val="0"/>
        <w:kinsoku/>
        <w:wordWrap/>
        <w:overflowPunct/>
        <w:topLinePunct w:val="0"/>
        <w:bidi w:val="0"/>
        <w:spacing w:line="360" w:lineRule="auto"/>
        <w:jc w:val="center"/>
        <w:textAlignment w:val="auto"/>
        <w:outlineLvl w:val="0"/>
        <w:rPr>
          <w:rFonts w:cs="仿宋" w:asciiTheme="majorEastAsia" w:hAnsiTheme="majorEastAsia" w:eastAsiaTheme="majorEastAsia"/>
          <w:b/>
          <w:kern w:val="0"/>
          <w:sz w:val="36"/>
          <w:szCs w:val="36"/>
        </w:rPr>
      </w:pPr>
    </w:p>
    <w:p w14:paraId="1864DF20">
      <w:pPr>
        <w:keepNext w:val="0"/>
        <w:keepLines w:val="0"/>
        <w:pageBreakBefore w:val="0"/>
        <w:widowControl w:val="0"/>
        <w:kinsoku/>
        <w:wordWrap/>
        <w:overflowPunct/>
        <w:topLinePunct w:val="0"/>
        <w:bidi w:val="0"/>
        <w:snapToGrid w:val="0"/>
        <w:spacing w:line="360" w:lineRule="auto"/>
        <w:ind w:right="480"/>
        <w:jc w:val="center"/>
        <w:textAlignment w:val="auto"/>
        <w:rPr>
          <w:rFonts w:cs="仿宋" w:asciiTheme="majorEastAsia" w:hAnsiTheme="majorEastAsia" w:eastAsiaTheme="majorEastAsia"/>
          <w:b/>
          <w:kern w:val="0"/>
          <w:sz w:val="32"/>
          <w:szCs w:val="32"/>
        </w:rPr>
      </w:pPr>
    </w:p>
    <w:p w14:paraId="7E59CF72">
      <w:pPr>
        <w:keepNext w:val="0"/>
        <w:keepLines w:val="0"/>
        <w:pageBreakBefore w:val="0"/>
        <w:widowControl w:val="0"/>
        <w:kinsoku/>
        <w:wordWrap/>
        <w:overflowPunct/>
        <w:topLinePunct w:val="0"/>
        <w:bidi w:val="0"/>
        <w:spacing w:line="360" w:lineRule="auto"/>
        <w:jc w:val="center"/>
        <w:textAlignment w:val="auto"/>
        <w:outlineLvl w:val="0"/>
        <w:rPr>
          <w:rFonts w:cs="仿宋" w:asciiTheme="majorEastAsia" w:hAnsiTheme="majorEastAsia" w:eastAsiaTheme="majorEastAsia"/>
          <w:b/>
          <w:kern w:val="0"/>
          <w:sz w:val="36"/>
          <w:szCs w:val="36"/>
        </w:rPr>
      </w:pPr>
    </w:p>
    <w:p w14:paraId="0857B1A5">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b/>
          <w:kern w:val="0"/>
          <w:sz w:val="36"/>
          <w:szCs w:val="36"/>
        </w:rPr>
      </w:pPr>
      <w:r>
        <w:rPr>
          <w:rFonts w:hint="eastAsia" w:cs="仿宋" w:asciiTheme="majorEastAsia" w:hAnsiTheme="majorEastAsia" w:eastAsiaTheme="majorEastAsia"/>
          <w:b/>
          <w:kern w:val="0"/>
          <w:sz w:val="36"/>
          <w:szCs w:val="36"/>
        </w:rPr>
        <w:br w:type="page"/>
      </w:r>
    </w:p>
    <w:p w14:paraId="46525628">
      <w:pPr>
        <w:keepNext w:val="0"/>
        <w:keepLines w:val="0"/>
        <w:pageBreakBefore w:val="0"/>
        <w:widowControl w:val="0"/>
        <w:kinsoku/>
        <w:wordWrap/>
        <w:overflowPunct/>
        <w:topLinePunct w:val="0"/>
        <w:bidi w:val="0"/>
        <w:spacing w:line="360" w:lineRule="auto"/>
        <w:ind w:right="420"/>
        <w:jc w:val="center"/>
        <w:textAlignment w:val="auto"/>
        <w:rPr>
          <w:rFonts w:cs="仿宋" w:asciiTheme="majorEastAsia" w:hAnsiTheme="majorEastAsia" w:eastAsiaTheme="majorEastAsia"/>
          <w:b/>
          <w:kern w:val="0"/>
          <w:sz w:val="36"/>
          <w:szCs w:val="36"/>
        </w:rPr>
      </w:pPr>
      <w:r>
        <w:rPr>
          <w:rFonts w:hint="eastAsia" w:cs="仿宋" w:asciiTheme="majorEastAsia" w:hAnsiTheme="majorEastAsia" w:eastAsiaTheme="majorEastAsia"/>
          <w:b/>
          <w:kern w:val="0"/>
          <w:sz w:val="36"/>
          <w:szCs w:val="36"/>
        </w:rPr>
        <w:t>商务技术文件部分</w:t>
      </w:r>
    </w:p>
    <w:p w14:paraId="5E9FA01B">
      <w:pPr>
        <w:keepNext w:val="0"/>
        <w:keepLines w:val="0"/>
        <w:pageBreakBefore w:val="0"/>
        <w:widowControl w:val="0"/>
        <w:kinsoku/>
        <w:wordWrap/>
        <w:overflowPunct/>
        <w:topLinePunct w:val="0"/>
        <w:bidi w:val="0"/>
        <w:spacing w:line="360" w:lineRule="auto"/>
        <w:jc w:val="center"/>
        <w:textAlignment w:val="auto"/>
        <w:outlineLvl w:val="0"/>
        <w:rPr>
          <w:rFonts w:cs="仿宋" w:asciiTheme="majorEastAsia" w:hAnsiTheme="majorEastAsia" w:eastAsiaTheme="majorEastAsia"/>
          <w:b/>
          <w:kern w:val="0"/>
          <w:sz w:val="24"/>
        </w:rPr>
      </w:pPr>
    </w:p>
    <w:p w14:paraId="6B2B080F">
      <w:pPr>
        <w:keepNext w:val="0"/>
        <w:keepLines w:val="0"/>
        <w:pageBreakBefore w:val="0"/>
        <w:widowControl w:val="0"/>
        <w:kinsoku/>
        <w:wordWrap/>
        <w:overflowPunct/>
        <w:topLinePunct w:val="0"/>
        <w:bidi w:val="0"/>
        <w:spacing w:line="360" w:lineRule="auto"/>
        <w:ind w:left="3990" w:leftChars="1900"/>
        <w:textAlignment w:val="auto"/>
        <w:outlineLvl w:val="0"/>
        <w:rPr>
          <w:rFonts w:cs="仿宋" w:asciiTheme="majorEastAsia" w:hAnsiTheme="majorEastAsia" w:eastAsiaTheme="majorEastAsia"/>
          <w:b/>
          <w:kern w:val="0"/>
          <w:sz w:val="28"/>
          <w:szCs w:val="28"/>
        </w:rPr>
      </w:pPr>
      <w:r>
        <w:rPr>
          <w:rFonts w:hint="eastAsia" w:cs="仿宋" w:asciiTheme="majorEastAsia" w:hAnsiTheme="majorEastAsia" w:eastAsiaTheme="majorEastAsia"/>
          <w:b/>
          <w:kern w:val="0"/>
          <w:sz w:val="28"/>
          <w:szCs w:val="28"/>
        </w:rPr>
        <w:t>目 录</w:t>
      </w:r>
    </w:p>
    <w:p w14:paraId="2F697657">
      <w:pPr>
        <w:keepNext w:val="0"/>
        <w:keepLines w:val="0"/>
        <w:pageBreakBefore w:val="0"/>
        <w:widowControl w:val="0"/>
        <w:kinsoku/>
        <w:wordWrap/>
        <w:overflowPunct/>
        <w:topLinePunct w:val="0"/>
        <w:bidi w:val="0"/>
        <w:snapToGrid w:val="0"/>
        <w:spacing w:line="360" w:lineRule="auto"/>
        <w:ind w:firstLine="960" w:firstLineChars="400"/>
        <w:textAlignment w:val="auto"/>
        <w:rPr>
          <w:rFonts w:cs="仿宋" w:asciiTheme="majorEastAsia" w:hAnsiTheme="majorEastAsia" w:eastAsiaTheme="majorEastAsia"/>
          <w:sz w:val="24"/>
        </w:rPr>
      </w:pPr>
    </w:p>
    <w:p w14:paraId="40C21F1F">
      <w:pPr>
        <w:adjustRightInd w:val="0"/>
        <w:snapToGrid w:val="0"/>
        <w:spacing w:line="360" w:lineRule="auto"/>
        <w:ind w:firstLine="840" w:firstLineChars="300"/>
        <w:rPr>
          <w:rFonts w:hint="eastAsia" w:cs="仿宋" w:asciiTheme="majorEastAsia" w:hAnsiTheme="majorEastAsia" w:eastAsiaTheme="majorEastAsia"/>
          <w:sz w:val="28"/>
          <w:szCs w:val="28"/>
        </w:rPr>
      </w:pPr>
      <w:r>
        <w:rPr>
          <w:rFonts w:hint="eastAsia" w:cs="仿宋" w:asciiTheme="majorEastAsia" w:hAnsiTheme="majorEastAsia" w:eastAsiaTheme="majorEastAsia"/>
          <w:sz w:val="28"/>
          <w:szCs w:val="28"/>
        </w:rPr>
        <w:t xml:space="preserve">1 </w:t>
      </w:r>
      <w:r>
        <w:rPr>
          <w:rFonts w:hint="eastAsia" w:asciiTheme="minorEastAsia" w:hAnsiTheme="minorEastAsia" w:eastAsiaTheme="minorEastAsia" w:cstheme="minorEastAsia"/>
          <w:color w:val="auto"/>
          <w:sz w:val="28"/>
          <w:szCs w:val="28"/>
          <w:lang w:val="en-US" w:eastAsia="zh-CN"/>
        </w:rPr>
        <w:t>评分索引表</w:t>
      </w:r>
    </w:p>
    <w:p w14:paraId="5B2624DB">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 xml:space="preserve"> </w:t>
      </w:r>
      <w:r>
        <w:rPr>
          <w:rFonts w:hint="eastAsia" w:cs="仿宋" w:asciiTheme="majorEastAsia" w:hAnsiTheme="majorEastAsia" w:eastAsiaTheme="majorEastAsia"/>
          <w:sz w:val="28"/>
          <w:szCs w:val="28"/>
        </w:rPr>
        <w:t>符合性自查表；</w:t>
      </w:r>
    </w:p>
    <w:p w14:paraId="659BC2D6">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lang w:val="en-US" w:eastAsia="zh-CN"/>
        </w:rPr>
        <w:t>3</w:t>
      </w:r>
      <w:r>
        <w:rPr>
          <w:rFonts w:hint="eastAsia" w:cs="仿宋" w:asciiTheme="majorEastAsia" w:hAnsiTheme="majorEastAsia" w:eastAsiaTheme="majorEastAsia"/>
          <w:sz w:val="28"/>
          <w:szCs w:val="28"/>
        </w:rPr>
        <w:t xml:space="preserve"> 投标函；</w:t>
      </w:r>
      <w:r>
        <w:rPr>
          <w:rFonts w:hint="eastAsia" w:cs="仿宋" w:asciiTheme="majorEastAsia" w:hAnsiTheme="majorEastAsia" w:eastAsiaTheme="majorEastAsia"/>
          <w:sz w:val="28"/>
          <w:szCs w:val="28"/>
          <w:lang w:val="zh-CN"/>
        </w:rPr>
        <w:t xml:space="preserve"> </w:t>
      </w:r>
    </w:p>
    <w:p w14:paraId="12D23226">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lang w:val="en-US" w:eastAsia="zh-CN"/>
        </w:rPr>
        <w:t>4</w:t>
      </w:r>
      <w:r>
        <w:rPr>
          <w:rFonts w:hint="eastAsia" w:cs="仿宋" w:asciiTheme="majorEastAsia" w:hAnsiTheme="majorEastAsia" w:eastAsiaTheme="majorEastAsia"/>
          <w:sz w:val="28"/>
          <w:szCs w:val="28"/>
        </w:rPr>
        <w:t xml:space="preserve"> 授权委托书；</w:t>
      </w:r>
    </w:p>
    <w:p w14:paraId="217E75EF">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lang w:val="en-US" w:eastAsia="zh-CN"/>
        </w:rPr>
        <w:t>5</w:t>
      </w:r>
      <w:r>
        <w:rPr>
          <w:rFonts w:hint="eastAsia" w:cs="仿宋" w:asciiTheme="majorEastAsia" w:hAnsiTheme="majorEastAsia" w:eastAsiaTheme="majorEastAsia"/>
          <w:sz w:val="28"/>
          <w:szCs w:val="28"/>
        </w:rPr>
        <w:t xml:space="preserve"> 供应商情况表；</w:t>
      </w:r>
    </w:p>
    <w:p w14:paraId="67CD4AAD">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lang w:val="en-US" w:eastAsia="zh-CN"/>
        </w:rPr>
        <w:t>6</w:t>
      </w:r>
      <w:r>
        <w:rPr>
          <w:rFonts w:hint="eastAsia" w:cs="仿宋" w:asciiTheme="majorEastAsia" w:hAnsiTheme="majorEastAsia" w:eastAsiaTheme="majorEastAsia"/>
          <w:sz w:val="28"/>
          <w:szCs w:val="28"/>
        </w:rPr>
        <w:t xml:space="preserve"> 距采购人最近或者能为本项目提供最优服务的网点情况表；</w:t>
      </w:r>
    </w:p>
    <w:p w14:paraId="7C3F20D4">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lang w:val="en-US" w:eastAsia="zh-CN"/>
        </w:rPr>
        <w:t>7</w:t>
      </w:r>
      <w:r>
        <w:rPr>
          <w:rFonts w:hint="eastAsia" w:cs="仿宋" w:asciiTheme="majorEastAsia" w:hAnsiTheme="majorEastAsia" w:eastAsiaTheme="majorEastAsia"/>
          <w:sz w:val="28"/>
          <w:szCs w:val="28"/>
        </w:rPr>
        <w:t xml:space="preserve"> 评标标准相应的商务技术资料；</w:t>
      </w:r>
    </w:p>
    <w:p w14:paraId="4847B284">
      <w:pPr>
        <w:adjustRightInd w:val="0"/>
        <w:snapToGrid w:val="0"/>
        <w:spacing w:line="360" w:lineRule="auto"/>
        <w:ind w:firstLine="840" w:firstLineChars="300"/>
        <w:rPr>
          <w:rFonts w:hint="eastAsia" w:cs="仿宋" w:asciiTheme="majorEastAsia" w:hAnsiTheme="majorEastAsia" w:eastAsiaTheme="majorEastAsia"/>
          <w:sz w:val="28"/>
          <w:szCs w:val="28"/>
        </w:rPr>
      </w:pPr>
      <w:r>
        <w:rPr>
          <w:rFonts w:hint="eastAsia" w:cs="仿宋" w:asciiTheme="majorEastAsia" w:hAnsiTheme="majorEastAsia" w:eastAsiaTheme="majorEastAsia"/>
          <w:sz w:val="28"/>
          <w:szCs w:val="28"/>
          <w:lang w:val="en-US" w:eastAsia="zh-CN"/>
        </w:rPr>
        <w:t>8</w:t>
      </w:r>
      <w:r>
        <w:rPr>
          <w:rFonts w:hint="eastAsia" w:cs="仿宋" w:asciiTheme="majorEastAsia" w:hAnsiTheme="majorEastAsia" w:eastAsiaTheme="majorEastAsia"/>
          <w:sz w:val="28"/>
          <w:szCs w:val="28"/>
        </w:rPr>
        <w:t xml:space="preserve"> 商务</w:t>
      </w:r>
      <w:r>
        <w:rPr>
          <w:rFonts w:hint="eastAsia" w:cs="仿宋" w:asciiTheme="majorEastAsia" w:hAnsiTheme="majorEastAsia" w:eastAsiaTheme="majorEastAsia"/>
          <w:sz w:val="28"/>
          <w:szCs w:val="28"/>
          <w:lang w:eastAsia="zh-CN"/>
        </w:rPr>
        <w:t>响应</w:t>
      </w:r>
      <w:r>
        <w:rPr>
          <w:rFonts w:hint="eastAsia" w:cs="仿宋" w:asciiTheme="majorEastAsia" w:hAnsiTheme="majorEastAsia" w:eastAsiaTheme="majorEastAsia"/>
          <w:sz w:val="28"/>
          <w:szCs w:val="28"/>
        </w:rPr>
        <w:t>表；</w:t>
      </w:r>
    </w:p>
    <w:p w14:paraId="7489E416">
      <w:pPr>
        <w:adjustRightInd w:val="0"/>
        <w:snapToGrid w:val="0"/>
        <w:spacing w:line="360" w:lineRule="auto"/>
        <w:ind w:firstLine="840" w:firstLineChars="300"/>
        <w:rPr>
          <w:rFonts w:hint="eastAsia" w:cs="仿宋" w:asciiTheme="majorEastAsia" w:hAnsiTheme="majorEastAsia" w:eastAsiaTheme="majorEastAsia"/>
          <w:sz w:val="28"/>
          <w:szCs w:val="28"/>
        </w:rPr>
      </w:pPr>
      <w:r>
        <w:rPr>
          <w:rFonts w:hint="eastAsia" w:cs="仿宋" w:asciiTheme="majorEastAsia" w:hAnsiTheme="majorEastAsia" w:eastAsiaTheme="majorEastAsia"/>
          <w:sz w:val="28"/>
          <w:szCs w:val="28"/>
          <w:lang w:val="en-US" w:eastAsia="zh-CN"/>
        </w:rPr>
        <w:t>9</w:t>
      </w:r>
      <w:r>
        <w:rPr>
          <w:rFonts w:hint="eastAsia" w:cs="仿宋" w:asciiTheme="majorEastAsia" w:hAnsiTheme="majorEastAsia" w:eastAsiaTheme="majorEastAsia"/>
          <w:sz w:val="28"/>
          <w:szCs w:val="28"/>
        </w:rPr>
        <w:t xml:space="preserve"> 技术</w:t>
      </w:r>
      <w:r>
        <w:rPr>
          <w:rFonts w:hint="eastAsia" w:cs="仿宋" w:asciiTheme="majorEastAsia" w:hAnsiTheme="majorEastAsia" w:eastAsiaTheme="majorEastAsia"/>
          <w:sz w:val="28"/>
          <w:szCs w:val="28"/>
          <w:lang w:eastAsia="zh-CN"/>
        </w:rPr>
        <w:t>响应</w:t>
      </w:r>
      <w:r>
        <w:rPr>
          <w:rFonts w:hint="eastAsia" w:cs="仿宋" w:asciiTheme="majorEastAsia" w:hAnsiTheme="majorEastAsia" w:eastAsiaTheme="majorEastAsia"/>
          <w:sz w:val="28"/>
          <w:szCs w:val="28"/>
        </w:rPr>
        <w:t>表；</w:t>
      </w:r>
    </w:p>
    <w:p w14:paraId="2D55E67F">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lang w:val="en-US" w:eastAsia="zh-CN"/>
        </w:rPr>
        <w:t>10</w:t>
      </w:r>
      <w:r>
        <w:rPr>
          <w:rFonts w:hint="eastAsia" w:cs="仿宋" w:asciiTheme="majorEastAsia" w:hAnsiTheme="majorEastAsia" w:eastAsiaTheme="majorEastAsia"/>
          <w:sz w:val="28"/>
          <w:szCs w:val="28"/>
        </w:rPr>
        <w:t xml:space="preserve"> 同类业绩情况一览表；</w:t>
      </w:r>
    </w:p>
    <w:p w14:paraId="327FC397">
      <w:pPr>
        <w:adjustRightInd w:val="0"/>
        <w:snapToGrid w:val="0"/>
        <w:spacing w:line="360" w:lineRule="auto"/>
        <w:ind w:firstLine="840" w:firstLineChars="300"/>
        <w:rPr>
          <w:rFonts w:cs="仿宋" w:asciiTheme="majorEastAsia" w:hAnsiTheme="majorEastAsia" w:eastAsiaTheme="majorEastAsia"/>
          <w:sz w:val="28"/>
          <w:szCs w:val="28"/>
          <w:lang w:val="zh-CN"/>
        </w:rPr>
      </w:pPr>
      <w:r>
        <w:rPr>
          <w:rFonts w:hint="eastAsia" w:cs="仿宋" w:asciiTheme="majorEastAsia" w:hAnsiTheme="majorEastAsia" w:eastAsiaTheme="majorEastAsia"/>
          <w:sz w:val="28"/>
          <w:szCs w:val="28"/>
        </w:rPr>
        <w:t>1</w:t>
      </w:r>
      <w:r>
        <w:rPr>
          <w:rFonts w:hint="eastAsia" w:cs="仿宋" w:asciiTheme="majorEastAsia" w:hAnsiTheme="majorEastAsia" w:eastAsiaTheme="majorEastAsia"/>
          <w:sz w:val="28"/>
          <w:szCs w:val="28"/>
          <w:lang w:val="en-US" w:eastAsia="zh-CN"/>
        </w:rPr>
        <w:t>1</w:t>
      </w:r>
      <w:r>
        <w:rPr>
          <w:rFonts w:hint="eastAsia" w:cs="仿宋" w:asciiTheme="majorEastAsia" w:hAnsiTheme="majorEastAsia" w:eastAsiaTheme="majorEastAsia"/>
          <w:sz w:val="28"/>
          <w:szCs w:val="28"/>
        </w:rPr>
        <w:t xml:space="preserve"> </w:t>
      </w:r>
      <w:r>
        <w:rPr>
          <w:rFonts w:hint="eastAsia" w:cs="仿宋" w:asciiTheme="majorEastAsia" w:hAnsiTheme="majorEastAsia" w:eastAsiaTheme="majorEastAsia"/>
          <w:sz w:val="28"/>
          <w:szCs w:val="28"/>
          <w:lang w:val="zh-CN"/>
        </w:rPr>
        <w:t>政府采购供应商廉洁自律承诺书；</w:t>
      </w:r>
    </w:p>
    <w:p w14:paraId="410B8087">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w:t>
      </w:r>
      <w:r>
        <w:rPr>
          <w:rFonts w:hint="eastAsia" w:cs="仿宋" w:asciiTheme="majorEastAsia" w:hAnsiTheme="majorEastAsia" w:eastAsiaTheme="majorEastAsia"/>
          <w:sz w:val="28"/>
          <w:szCs w:val="28"/>
          <w:lang w:val="en-US" w:eastAsia="zh-CN"/>
        </w:rPr>
        <w:t>2</w:t>
      </w:r>
      <w:r>
        <w:rPr>
          <w:rFonts w:hint="eastAsia" w:cs="仿宋" w:asciiTheme="majorEastAsia" w:hAnsiTheme="majorEastAsia" w:eastAsiaTheme="majorEastAsia"/>
          <w:sz w:val="28"/>
          <w:szCs w:val="28"/>
        </w:rPr>
        <w:t xml:space="preserve"> 其他资料。</w:t>
      </w:r>
    </w:p>
    <w:p w14:paraId="02FFB6C3">
      <w:pPr>
        <w:keepNext w:val="0"/>
        <w:keepLines w:val="0"/>
        <w:pageBreakBefore w:val="0"/>
        <w:widowControl w:val="0"/>
        <w:kinsoku/>
        <w:wordWrap/>
        <w:overflowPunct/>
        <w:topLinePunct w:val="0"/>
        <w:bidi w:val="0"/>
        <w:snapToGrid w:val="0"/>
        <w:spacing w:line="360" w:lineRule="auto"/>
        <w:textAlignment w:val="auto"/>
        <w:outlineLvl w:val="0"/>
        <w:rPr>
          <w:rFonts w:cs="仿宋" w:asciiTheme="majorEastAsia" w:hAnsiTheme="majorEastAsia" w:eastAsiaTheme="majorEastAsia"/>
          <w:b/>
          <w:kern w:val="0"/>
          <w:sz w:val="32"/>
          <w:szCs w:val="32"/>
        </w:rPr>
      </w:pPr>
      <w:r>
        <w:rPr>
          <w:rFonts w:hint="eastAsia" w:cs="仿宋" w:asciiTheme="majorEastAsia" w:hAnsiTheme="majorEastAsia" w:eastAsiaTheme="majorEastAsia"/>
          <w:kern w:val="0"/>
          <w:sz w:val="24"/>
        </w:rPr>
        <w:br w:type="page"/>
      </w:r>
    </w:p>
    <w:p w14:paraId="4E912209">
      <w:pPr>
        <w:keepNext w:val="0"/>
        <w:keepLines w:val="0"/>
        <w:pageBreakBefore w:val="0"/>
        <w:widowControl w:val="0"/>
        <w:numPr>
          <w:ilvl w:val="0"/>
          <w:numId w:val="0"/>
        </w:numPr>
        <w:kinsoku/>
        <w:wordWrap/>
        <w:overflowPunct/>
        <w:topLinePunct w:val="0"/>
        <w:bidi w:val="0"/>
        <w:snapToGrid w:val="0"/>
        <w:spacing w:line="360" w:lineRule="auto"/>
        <w:jc w:val="center"/>
        <w:textAlignment w:val="auto"/>
        <w:outlineLvl w:val="0"/>
        <w:rPr>
          <w:rFonts w:hint="eastAsia" w:asciiTheme="minorEastAsia" w:hAnsiTheme="minorEastAsia" w:eastAsiaTheme="minorEastAsia" w:cstheme="minorEastAsia"/>
          <w:b/>
          <w:color w:val="auto"/>
          <w:kern w:val="0"/>
          <w:sz w:val="32"/>
          <w:szCs w:val="32"/>
          <w:lang w:eastAsia="zh-CN"/>
        </w:rPr>
      </w:pPr>
      <w:r>
        <w:rPr>
          <w:rFonts w:hint="eastAsia" w:asciiTheme="minorEastAsia" w:hAnsiTheme="minorEastAsia" w:eastAsiaTheme="minorEastAsia" w:cstheme="minorEastAsia"/>
          <w:b/>
          <w:color w:val="auto"/>
          <w:kern w:val="0"/>
          <w:sz w:val="32"/>
          <w:szCs w:val="32"/>
          <w:lang w:eastAsia="zh-CN"/>
        </w:rPr>
        <w:t>一、评分索引表</w:t>
      </w:r>
    </w:p>
    <w:p w14:paraId="66DA6C38">
      <w:pPr>
        <w:keepNext w:val="0"/>
        <w:keepLines w:val="0"/>
        <w:pageBreakBefore w:val="0"/>
        <w:widowControl w:val="0"/>
        <w:kinsoku/>
        <w:wordWrap/>
        <w:overflowPunct/>
        <w:topLinePunct w:val="0"/>
        <w:bidi w:val="0"/>
        <w:snapToGrid w:val="0"/>
        <w:spacing w:before="50" w:after="50" w:line="360" w:lineRule="auto"/>
        <w:textAlignment w:val="auto"/>
        <w:rPr>
          <w:rFonts w:hint="eastAsia" w:asciiTheme="minorEastAsia" w:hAnsiTheme="minorEastAsia" w:eastAsiaTheme="minorEastAsia" w:cstheme="minorEastAsia"/>
          <w:b/>
          <w:color w:val="auto"/>
          <w:sz w:val="24"/>
          <w:highlight w:val="none"/>
          <w:u w:val="single"/>
        </w:rPr>
      </w:pPr>
      <w:r>
        <w:rPr>
          <w:rFonts w:hint="eastAsia" w:asciiTheme="minorEastAsia" w:hAnsiTheme="minorEastAsia" w:eastAsiaTheme="minorEastAsia" w:cstheme="minorEastAsia"/>
          <w:b/>
          <w:color w:val="auto"/>
          <w:sz w:val="24"/>
          <w:highlight w:val="none"/>
        </w:rPr>
        <w:t>投标单位名称：</w:t>
      </w:r>
    </w:p>
    <w:tbl>
      <w:tblPr>
        <w:tblStyle w:val="17"/>
        <w:tblW w:w="92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5913"/>
        <w:gridCol w:w="1276"/>
        <w:gridCol w:w="1018"/>
      </w:tblGrid>
      <w:tr w14:paraId="14A40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3C689594">
            <w:pPr>
              <w:pStyle w:val="15"/>
              <w:keepNext w:val="0"/>
              <w:keepLines w:val="0"/>
              <w:pageBreakBefore w:val="0"/>
              <w:widowControl w:val="0"/>
              <w:kinsoku/>
              <w:wordWrap/>
              <w:overflowPunct/>
              <w:topLinePunct w:val="0"/>
              <w:bidi w:val="0"/>
              <w:spacing w:after="0"/>
              <w:ind w:left="0" w:leftChars="0"/>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5913" w:type="dxa"/>
            <w:tcBorders>
              <w:top w:val="single" w:color="auto" w:sz="4" w:space="0"/>
              <w:left w:val="single" w:color="auto" w:sz="4" w:space="0"/>
              <w:bottom w:val="single" w:color="auto" w:sz="4" w:space="0"/>
              <w:right w:val="single" w:color="auto" w:sz="4" w:space="0"/>
            </w:tcBorders>
            <w:vAlign w:val="center"/>
          </w:tcPr>
          <w:p w14:paraId="5F6C2E56">
            <w:pPr>
              <w:pStyle w:val="15"/>
              <w:keepNext w:val="0"/>
              <w:keepLines w:val="0"/>
              <w:pageBreakBefore w:val="0"/>
              <w:widowControl w:val="0"/>
              <w:kinsoku/>
              <w:wordWrap/>
              <w:overflowPunct/>
              <w:topLinePunct w:val="0"/>
              <w:bidi w:val="0"/>
              <w:spacing w:after="0"/>
              <w:ind w:left="0" w:leftChars="0"/>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评分标准</w:t>
            </w:r>
          </w:p>
        </w:tc>
        <w:tc>
          <w:tcPr>
            <w:tcW w:w="1276" w:type="dxa"/>
            <w:tcBorders>
              <w:top w:val="single" w:color="auto" w:sz="4" w:space="0"/>
              <w:left w:val="single" w:color="auto" w:sz="4" w:space="0"/>
              <w:bottom w:val="single" w:color="auto" w:sz="4" w:space="0"/>
              <w:right w:val="single" w:color="auto" w:sz="4" w:space="0"/>
            </w:tcBorders>
            <w:vAlign w:val="center"/>
          </w:tcPr>
          <w:p w14:paraId="49C4F9EE">
            <w:pPr>
              <w:pStyle w:val="15"/>
              <w:keepNext w:val="0"/>
              <w:keepLines w:val="0"/>
              <w:pageBreakBefore w:val="0"/>
              <w:widowControl w:val="0"/>
              <w:kinsoku/>
              <w:wordWrap/>
              <w:overflowPunct/>
              <w:topLinePunct w:val="0"/>
              <w:bidi w:val="0"/>
              <w:spacing w:after="0"/>
              <w:ind w:left="0" w:leftChars="0"/>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页码</w:t>
            </w:r>
          </w:p>
        </w:tc>
        <w:tc>
          <w:tcPr>
            <w:tcW w:w="1018" w:type="dxa"/>
            <w:tcBorders>
              <w:top w:val="single" w:color="auto" w:sz="4" w:space="0"/>
              <w:left w:val="single" w:color="auto" w:sz="4" w:space="0"/>
              <w:bottom w:val="single" w:color="auto" w:sz="4" w:space="0"/>
              <w:right w:val="single" w:color="auto" w:sz="4" w:space="0"/>
            </w:tcBorders>
            <w:vAlign w:val="center"/>
          </w:tcPr>
          <w:p w14:paraId="746F95F1">
            <w:pPr>
              <w:pStyle w:val="15"/>
              <w:keepNext w:val="0"/>
              <w:keepLines w:val="0"/>
              <w:pageBreakBefore w:val="0"/>
              <w:widowControl w:val="0"/>
              <w:kinsoku/>
              <w:wordWrap/>
              <w:overflowPunct/>
              <w:topLinePunct w:val="0"/>
              <w:bidi w:val="0"/>
              <w:spacing w:after="0"/>
              <w:ind w:left="0" w:leftChars="0"/>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自评分</w:t>
            </w:r>
          </w:p>
        </w:tc>
      </w:tr>
      <w:tr w14:paraId="5E713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38230A4D">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5913" w:type="dxa"/>
            <w:tcBorders>
              <w:top w:val="single" w:color="auto" w:sz="4" w:space="0"/>
              <w:left w:val="single" w:color="auto" w:sz="4" w:space="0"/>
              <w:right w:val="single" w:color="auto" w:sz="4" w:space="0"/>
            </w:tcBorders>
            <w:vAlign w:val="center"/>
          </w:tcPr>
          <w:p w14:paraId="372ED241">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（报价除外）</w:t>
            </w:r>
          </w:p>
        </w:tc>
        <w:tc>
          <w:tcPr>
            <w:tcW w:w="1276" w:type="dxa"/>
            <w:tcBorders>
              <w:top w:val="single" w:color="auto" w:sz="4" w:space="0"/>
              <w:left w:val="single" w:color="auto" w:sz="4" w:space="0"/>
              <w:right w:val="single" w:color="auto" w:sz="4" w:space="0"/>
            </w:tcBorders>
            <w:vAlign w:val="center"/>
          </w:tcPr>
          <w:p w14:paraId="3CDD16C9">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Cs/>
                <w:color w:val="auto"/>
                <w:sz w:val="24"/>
                <w:highlight w:val="none"/>
              </w:rPr>
            </w:pPr>
          </w:p>
        </w:tc>
        <w:tc>
          <w:tcPr>
            <w:tcW w:w="1018" w:type="dxa"/>
            <w:tcBorders>
              <w:top w:val="single" w:color="auto" w:sz="4" w:space="0"/>
              <w:left w:val="single" w:color="auto" w:sz="4" w:space="0"/>
              <w:right w:val="single" w:color="auto" w:sz="4" w:space="0"/>
            </w:tcBorders>
            <w:vAlign w:val="top"/>
          </w:tcPr>
          <w:p w14:paraId="3BABC355">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Cs/>
                <w:color w:val="auto"/>
                <w:sz w:val="24"/>
                <w:highlight w:val="none"/>
              </w:rPr>
            </w:pPr>
          </w:p>
        </w:tc>
      </w:tr>
      <w:tr w14:paraId="1A3144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290348A5">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5913" w:type="dxa"/>
            <w:tcBorders>
              <w:top w:val="single" w:color="auto" w:sz="4" w:space="0"/>
              <w:left w:val="single" w:color="auto" w:sz="4" w:space="0"/>
              <w:right w:val="single" w:color="auto" w:sz="4" w:space="0"/>
            </w:tcBorders>
            <w:vAlign w:val="center"/>
          </w:tcPr>
          <w:p w14:paraId="43E6BEF0">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color w:val="auto"/>
                <w:kern w:val="0"/>
                <w:sz w:val="24"/>
                <w:highlight w:val="none"/>
              </w:rPr>
            </w:pPr>
          </w:p>
        </w:tc>
        <w:tc>
          <w:tcPr>
            <w:tcW w:w="1276" w:type="dxa"/>
            <w:tcBorders>
              <w:top w:val="single" w:color="auto" w:sz="4" w:space="0"/>
              <w:left w:val="single" w:color="auto" w:sz="4" w:space="0"/>
              <w:right w:val="single" w:color="auto" w:sz="4" w:space="0"/>
            </w:tcBorders>
            <w:vAlign w:val="center"/>
          </w:tcPr>
          <w:p w14:paraId="1A346418">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Cs/>
                <w:color w:val="auto"/>
                <w:sz w:val="24"/>
                <w:highlight w:val="none"/>
              </w:rPr>
            </w:pPr>
          </w:p>
        </w:tc>
        <w:tc>
          <w:tcPr>
            <w:tcW w:w="1018" w:type="dxa"/>
            <w:tcBorders>
              <w:top w:val="single" w:color="auto" w:sz="4" w:space="0"/>
              <w:left w:val="single" w:color="auto" w:sz="4" w:space="0"/>
              <w:right w:val="single" w:color="auto" w:sz="4" w:space="0"/>
            </w:tcBorders>
            <w:vAlign w:val="top"/>
          </w:tcPr>
          <w:p w14:paraId="1B38EE88">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Cs/>
                <w:color w:val="auto"/>
                <w:sz w:val="24"/>
                <w:highlight w:val="none"/>
              </w:rPr>
            </w:pPr>
          </w:p>
        </w:tc>
      </w:tr>
      <w:tr w14:paraId="78717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67" w:hRule="atLeast"/>
          <w:jc w:val="center"/>
        </w:trPr>
        <w:tc>
          <w:tcPr>
            <w:tcW w:w="993" w:type="dxa"/>
            <w:tcBorders>
              <w:left w:val="single" w:color="auto" w:sz="4" w:space="0"/>
              <w:bottom w:val="single" w:color="auto" w:sz="4" w:space="0"/>
              <w:right w:val="single" w:color="auto" w:sz="4" w:space="0"/>
            </w:tcBorders>
            <w:vAlign w:val="center"/>
          </w:tcPr>
          <w:p w14:paraId="70B40A98">
            <w:pPr>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color w:val="auto"/>
                <w:sz w:val="24"/>
                <w:highlight w:val="none"/>
              </w:rPr>
            </w:pPr>
          </w:p>
        </w:tc>
        <w:tc>
          <w:tcPr>
            <w:tcW w:w="5913" w:type="dxa"/>
            <w:tcBorders>
              <w:top w:val="single" w:color="auto" w:sz="4" w:space="0"/>
              <w:left w:val="single" w:color="auto" w:sz="4" w:space="0"/>
              <w:bottom w:val="single" w:color="auto" w:sz="4" w:space="0"/>
              <w:right w:val="single" w:color="auto" w:sz="4" w:space="0"/>
            </w:tcBorders>
            <w:vAlign w:val="center"/>
          </w:tcPr>
          <w:p w14:paraId="09725646">
            <w:pPr>
              <w:keepNext w:val="0"/>
              <w:keepLines w:val="0"/>
              <w:pageBreakBefore w:val="0"/>
              <w:widowControl w:val="0"/>
              <w:kinsoku/>
              <w:wordWrap/>
              <w:overflowPunct/>
              <w:topLinePunct w:val="0"/>
              <w:bidi w:val="0"/>
              <w:ind w:left="55" w:leftChars="26"/>
              <w:textAlignment w:val="auto"/>
              <w:rPr>
                <w:rFonts w:hint="eastAsia" w:asciiTheme="minorEastAsia" w:hAnsiTheme="minorEastAsia" w:eastAsiaTheme="minorEastAsia" w:cstheme="minorEastAsia"/>
                <w:color w:val="auto"/>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6B58ABC">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Cs/>
                <w:color w:val="auto"/>
                <w:sz w:val="24"/>
                <w:highlight w:val="none"/>
              </w:rPr>
            </w:pPr>
          </w:p>
        </w:tc>
        <w:tc>
          <w:tcPr>
            <w:tcW w:w="1018" w:type="dxa"/>
            <w:tcBorders>
              <w:top w:val="single" w:color="auto" w:sz="4" w:space="0"/>
              <w:left w:val="single" w:color="auto" w:sz="4" w:space="0"/>
              <w:bottom w:val="single" w:color="auto" w:sz="4" w:space="0"/>
              <w:right w:val="single" w:color="auto" w:sz="4" w:space="0"/>
            </w:tcBorders>
            <w:vAlign w:val="top"/>
          </w:tcPr>
          <w:p w14:paraId="6A978C3D">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Cs/>
                <w:color w:val="auto"/>
                <w:sz w:val="24"/>
                <w:highlight w:val="none"/>
              </w:rPr>
            </w:pPr>
          </w:p>
        </w:tc>
      </w:tr>
      <w:tr w14:paraId="12952A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43DE3A7A">
            <w:pPr>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b/>
                <w:color w:val="auto"/>
                <w:sz w:val="24"/>
                <w:highlight w:val="none"/>
              </w:rPr>
            </w:pPr>
          </w:p>
        </w:tc>
        <w:tc>
          <w:tcPr>
            <w:tcW w:w="5913" w:type="dxa"/>
            <w:tcBorders>
              <w:top w:val="single" w:color="auto" w:sz="4" w:space="0"/>
              <w:left w:val="single" w:color="auto" w:sz="4" w:space="0"/>
              <w:bottom w:val="single" w:color="auto" w:sz="4" w:space="0"/>
              <w:right w:val="single" w:color="auto" w:sz="4" w:space="0"/>
            </w:tcBorders>
            <w:vAlign w:val="center"/>
          </w:tcPr>
          <w:p w14:paraId="4B2DCA64">
            <w:pPr>
              <w:pStyle w:val="15"/>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b/>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C2F29E4">
            <w:pPr>
              <w:pStyle w:val="15"/>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
                <w:color w:val="auto"/>
                <w:highlight w:val="none"/>
              </w:rPr>
            </w:pPr>
          </w:p>
        </w:tc>
        <w:tc>
          <w:tcPr>
            <w:tcW w:w="1018" w:type="dxa"/>
            <w:tcBorders>
              <w:top w:val="single" w:color="auto" w:sz="4" w:space="0"/>
              <w:left w:val="single" w:color="auto" w:sz="4" w:space="0"/>
              <w:bottom w:val="single" w:color="auto" w:sz="4" w:space="0"/>
              <w:right w:val="single" w:color="auto" w:sz="4" w:space="0"/>
            </w:tcBorders>
            <w:vAlign w:val="top"/>
          </w:tcPr>
          <w:p w14:paraId="39BA85F9">
            <w:pPr>
              <w:pStyle w:val="15"/>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
                <w:color w:val="auto"/>
                <w:highlight w:val="none"/>
              </w:rPr>
            </w:pPr>
          </w:p>
        </w:tc>
      </w:tr>
      <w:tr w14:paraId="574EA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76FF23D1">
            <w:pPr>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color w:val="auto"/>
                <w:sz w:val="24"/>
                <w:highlight w:val="none"/>
              </w:rPr>
            </w:pPr>
          </w:p>
        </w:tc>
        <w:tc>
          <w:tcPr>
            <w:tcW w:w="5913" w:type="dxa"/>
            <w:tcBorders>
              <w:top w:val="single" w:color="auto" w:sz="4" w:space="0"/>
              <w:left w:val="single" w:color="auto" w:sz="4" w:space="0"/>
              <w:bottom w:val="single" w:color="auto" w:sz="4" w:space="0"/>
              <w:right w:val="single" w:color="auto" w:sz="4" w:space="0"/>
            </w:tcBorders>
            <w:vAlign w:val="center"/>
          </w:tcPr>
          <w:p w14:paraId="1F2E32A7">
            <w:pPr>
              <w:keepNext w:val="0"/>
              <w:keepLines w:val="0"/>
              <w:pageBreakBefore w:val="0"/>
              <w:widowControl w:val="0"/>
              <w:kinsoku/>
              <w:wordWrap/>
              <w:overflowPunct/>
              <w:topLinePunct w:val="0"/>
              <w:bidi w:val="0"/>
              <w:spacing w:line="320" w:lineRule="exact"/>
              <w:textAlignment w:val="auto"/>
              <w:rPr>
                <w:rFonts w:hint="eastAsia" w:asciiTheme="minorEastAsia" w:hAnsiTheme="minorEastAsia" w:eastAsiaTheme="minorEastAsia" w:cstheme="minorEastAsia"/>
                <w:color w:val="auto"/>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5DBA46D">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Cs/>
                <w:color w:val="auto"/>
                <w:sz w:val="24"/>
                <w:highlight w:val="none"/>
              </w:rPr>
            </w:pPr>
          </w:p>
        </w:tc>
        <w:tc>
          <w:tcPr>
            <w:tcW w:w="1018" w:type="dxa"/>
            <w:tcBorders>
              <w:top w:val="single" w:color="auto" w:sz="4" w:space="0"/>
              <w:left w:val="single" w:color="auto" w:sz="4" w:space="0"/>
              <w:bottom w:val="single" w:color="auto" w:sz="4" w:space="0"/>
              <w:right w:val="single" w:color="auto" w:sz="4" w:space="0"/>
            </w:tcBorders>
            <w:vAlign w:val="top"/>
          </w:tcPr>
          <w:p w14:paraId="5C172EA1">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Cs/>
                <w:color w:val="auto"/>
                <w:sz w:val="24"/>
                <w:highlight w:val="none"/>
              </w:rPr>
            </w:pPr>
          </w:p>
        </w:tc>
      </w:tr>
      <w:tr w14:paraId="5F0DF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52E71056">
            <w:pPr>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color w:val="auto"/>
                <w:sz w:val="24"/>
                <w:highlight w:val="none"/>
              </w:rPr>
            </w:pPr>
          </w:p>
        </w:tc>
        <w:tc>
          <w:tcPr>
            <w:tcW w:w="5913" w:type="dxa"/>
            <w:tcBorders>
              <w:top w:val="single" w:color="auto" w:sz="4" w:space="0"/>
              <w:left w:val="single" w:color="auto" w:sz="4" w:space="0"/>
              <w:bottom w:val="single" w:color="auto" w:sz="4" w:space="0"/>
              <w:right w:val="single" w:color="auto" w:sz="4" w:space="0"/>
            </w:tcBorders>
            <w:vAlign w:val="center"/>
          </w:tcPr>
          <w:p w14:paraId="3E98C058">
            <w:pPr>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C885BC9">
            <w:pPr>
              <w:pStyle w:val="15"/>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color w:val="auto"/>
                <w:highlight w:val="none"/>
              </w:rPr>
            </w:pPr>
          </w:p>
        </w:tc>
        <w:tc>
          <w:tcPr>
            <w:tcW w:w="1018" w:type="dxa"/>
            <w:tcBorders>
              <w:top w:val="single" w:color="auto" w:sz="4" w:space="0"/>
              <w:left w:val="single" w:color="auto" w:sz="4" w:space="0"/>
              <w:bottom w:val="single" w:color="auto" w:sz="4" w:space="0"/>
              <w:right w:val="single" w:color="auto" w:sz="4" w:space="0"/>
            </w:tcBorders>
            <w:vAlign w:val="top"/>
          </w:tcPr>
          <w:p w14:paraId="45FFA561">
            <w:pPr>
              <w:pStyle w:val="15"/>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color w:val="auto"/>
                <w:highlight w:val="none"/>
              </w:rPr>
            </w:pPr>
          </w:p>
        </w:tc>
      </w:tr>
      <w:tr w14:paraId="0CB3B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2CF27673">
            <w:pPr>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color w:val="auto"/>
                <w:sz w:val="24"/>
                <w:highlight w:val="none"/>
              </w:rPr>
            </w:pPr>
          </w:p>
        </w:tc>
        <w:tc>
          <w:tcPr>
            <w:tcW w:w="5913" w:type="dxa"/>
            <w:tcBorders>
              <w:top w:val="single" w:color="auto" w:sz="4" w:space="0"/>
              <w:left w:val="single" w:color="auto" w:sz="4" w:space="0"/>
              <w:bottom w:val="single" w:color="auto" w:sz="4" w:space="0"/>
              <w:right w:val="single" w:color="auto" w:sz="4" w:space="0"/>
            </w:tcBorders>
            <w:vAlign w:val="center"/>
          </w:tcPr>
          <w:p w14:paraId="4296CC1B">
            <w:pPr>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558DC60">
            <w:pPr>
              <w:pStyle w:val="15"/>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color w:val="auto"/>
                <w:highlight w:val="none"/>
              </w:rPr>
            </w:pPr>
          </w:p>
        </w:tc>
        <w:tc>
          <w:tcPr>
            <w:tcW w:w="1018" w:type="dxa"/>
            <w:tcBorders>
              <w:top w:val="single" w:color="auto" w:sz="4" w:space="0"/>
              <w:left w:val="single" w:color="auto" w:sz="4" w:space="0"/>
              <w:bottom w:val="single" w:color="auto" w:sz="4" w:space="0"/>
              <w:right w:val="single" w:color="auto" w:sz="4" w:space="0"/>
            </w:tcBorders>
            <w:vAlign w:val="top"/>
          </w:tcPr>
          <w:p w14:paraId="3728DA4C">
            <w:pPr>
              <w:pStyle w:val="15"/>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color w:val="auto"/>
                <w:highlight w:val="none"/>
              </w:rPr>
            </w:pPr>
          </w:p>
        </w:tc>
      </w:tr>
      <w:tr w14:paraId="6B469C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left w:val="single" w:color="auto" w:sz="4" w:space="0"/>
              <w:bottom w:val="single" w:color="auto" w:sz="4" w:space="0"/>
              <w:right w:val="single" w:color="auto" w:sz="4" w:space="0"/>
            </w:tcBorders>
            <w:vAlign w:val="center"/>
          </w:tcPr>
          <w:p w14:paraId="21556530">
            <w:pPr>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color w:val="auto"/>
                <w:sz w:val="24"/>
                <w:highlight w:val="none"/>
              </w:rPr>
            </w:pPr>
          </w:p>
        </w:tc>
        <w:tc>
          <w:tcPr>
            <w:tcW w:w="5913" w:type="dxa"/>
            <w:tcBorders>
              <w:top w:val="single" w:color="auto" w:sz="4" w:space="0"/>
              <w:left w:val="single" w:color="auto" w:sz="4" w:space="0"/>
              <w:bottom w:val="single" w:color="auto" w:sz="4" w:space="0"/>
              <w:right w:val="single" w:color="auto" w:sz="4" w:space="0"/>
            </w:tcBorders>
            <w:vAlign w:val="center"/>
          </w:tcPr>
          <w:p w14:paraId="216A1BBD">
            <w:pPr>
              <w:pStyle w:val="15"/>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02CE851">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
                <w:color w:val="auto"/>
                <w:sz w:val="24"/>
                <w:highlight w:val="none"/>
              </w:rPr>
            </w:pPr>
          </w:p>
        </w:tc>
        <w:tc>
          <w:tcPr>
            <w:tcW w:w="1018" w:type="dxa"/>
            <w:tcBorders>
              <w:top w:val="single" w:color="auto" w:sz="4" w:space="0"/>
              <w:left w:val="single" w:color="auto" w:sz="4" w:space="0"/>
              <w:bottom w:val="single" w:color="auto" w:sz="4" w:space="0"/>
              <w:right w:val="single" w:color="auto" w:sz="4" w:space="0"/>
            </w:tcBorders>
            <w:vAlign w:val="top"/>
          </w:tcPr>
          <w:p w14:paraId="6FBB93CB">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
                <w:color w:val="auto"/>
                <w:sz w:val="24"/>
                <w:highlight w:val="none"/>
              </w:rPr>
            </w:pPr>
          </w:p>
        </w:tc>
      </w:tr>
      <w:tr w14:paraId="16A5CE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left w:val="single" w:color="auto" w:sz="4" w:space="0"/>
              <w:bottom w:val="single" w:color="auto" w:sz="4" w:space="0"/>
              <w:right w:val="single" w:color="auto" w:sz="4" w:space="0"/>
            </w:tcBorders>
            <w:vAlign w:val="center"/>
          </w:tcPr>
          <w:p w14:paraId="6297D16F">
            <w:pPr>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color w:val="auto"/>
                <w:sz w:val="24"/>
                <w:highlight w:val="none"/>
              </w:rPr>
            </w:pPr>
          </w:p>
        </w:tc>
        <w:tc>
          <w:tcPr>
            <w:tcW w:w="5913" w:type="dxa"/>
            <w:tcBorders>
              <w:top w:val="single" w:color="auto" w:sz="4" w:space="0"/>
              <w:left w:val="single" w:color="auto" w:sz="4" w:space="0"/>
              <w:bottom w:val="single" w:color="auto" w:sz="4" w:space="0"/>
              <w:right w:val="single" w:color="auto" w:sz="4" w:space="0"/>
            </w:tcBorders>
            <w:vAlign w:val="center"/>
          </w:tcPr>
          <w:p w14:paraId="55835F57">
            <w:pPr>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bCs/>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9708A6C">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Cs/>
                <w:color w:val="auto"/>
                <w:sz w:val="24"/>
                <w:highlight w:val="none"/>
              </w:rPr>
            </w:pPr>
          </w:p>
        </w:tc>
        <w:tc>
          <w:tcPr>
            <w:tcW w:w="1018" w:type="dxa"/>
            <w:tcBorders>
              <w:top w:val="single" w:color="auto" w:sz="4" w:space="0"/>
              <w:left w:val="single" w:color="auto" w:sz="4" w:space="0"/>
              <w:bottom w:val="single" w:color="auto" w:sz="4" w:space="0"/>
              <w:right w:val="single" w:color="auto" w:sz="4" w:space="0"/>
            </w:tcBorders>
            <w:vAlign w:val="top"/>
          </w:tcPr>
          <w:p w14:paraId="287CBD64">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Cs/>
                <w:color w:val="auto"/>
                <w:sz w:val="24"/>
                <w:highlight w:val="none"/>
              </w:rPr>
            </w:pPr>
          </w:p>
        </w:tc>
      </w:tr>
      <w:tr w14:paraId="0499E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3012D231">
            <w:pPr>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color w:val="auto"/>
                <w:sz w:val="24"/>
                <w:highlight w:val="none"/>
              </w:rPr>
            </w:pPr>
          </w:p>
        </w:tc>
        <w:tc>
          <w:tcPr>
            <w:tcW w:w="5913" w:type="dxa"/>
            <w:tcBorders>
              <w:top w:val="single" w:color="auto" w:sz="4" w:space="0"/>
              <w:left w:val="single" w:color="auto" w:sz="4" w:space="0"/>
              <w:bottom w:val="single" w:color="auto" w:sz="4" w:space="0"/>
              <w:right w:val="single" w:color="auto" w:sz="4" w:space="0"/>
            </w:tcBorders>
            <w:vAlign w:val="center"/>
          </w:tcPr>
          <w:p w14:paraId="7CB4CD48">
            <w:pPr>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bCs/>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FEAEF67">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Cs/>
                <w:color w:val="auto"/>
                <w:sz w:val="24"/>
                <w:highlight w:val="none"/>
              </w:rPr>
            </w:pPr>
          </w:p>
        </w:tc>
        <w:tc>
          <w:tcPr>
            <w:tcW w:w="1018" w:type="dxa"/>
            <w:tcBorders>
              <w:top w:val="single" w:color="auto" w:sz="4" w:space="0"/>
              <w:left w:val="single" w:color="auto" w:sz="4" w:space="0"/>
              <w:bottom w:val="single" w:color="auto" w:sz="4" w:space="0"/>
              <w:right w:val="single" w:color="auto" w:sz="4" w:space="0"/>
            </w:tcBorders>
            <w:vAlign w:val="top"/>
          </w:tcPr>
          <w:p w14:paraId="5F079CD4">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Cs/>
                <w:color w:val="auto"/>
                <w:sz w:val="24"/>
                <w:highlight w:val="none"/>
              </w:rPr>
            </w:pPr>
          </w:p>
        </w:tc>
      </w:tr>
      <w:tr w14:paraId="79514C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1F1C9F22">
            <w:pPr>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color w:val="auto"/>
                <w:sz w:val="24"/>
                <w:highlight w:val="none"/>
              </w:rPr>
            </w:pPr>
          </w:p>
        </w:tc>
        <w:tc>
          <w:tcPr>
            <w:tcW w:w="5913" w:type="dxa"/>
            <w:tcBorders>
              <w:top w:val="single" w:color="auto" w:sz="4" w:space="0"/>
              <w:left w:val="single" w:color="auto" w:sz="4" w:space="0"/>
              <w:bottom w:val="single" w:color="auto" w:sz="4" w:space="0"/>
              <w:right w:val="single" w:color="auto" w:sz="4" w:space="0"/>
            </w:tcBorders>
            <w:vAlign w:val="center"/>
          </w:tcPr>
          <w:p w14:paraId="7D3DF99E">
            <w:pPr>
              <w:keepNext w:val="0"/>
              <w:keepLines w:val="0"/>
              <w:pageBreakBefore w:val="0"/>
              <w:widowControl w:val="0"/>
              <w:kinsoku/>
              <w:wordWrap/>
              <w:overflowPunct/>
              <w:topLinePunct w:val="0"/>
              <w:bidi w:val="0"/>
              <w:textAlignment w:val="auto"/>
              <w:rPr>
                <w:rFonts w:hint="eastAsia" w:asciiTheme="minorEastAsia" w:hAnsiTheme="minorEastAsia" w:eastAsiaTheme="minorEastAsia" w:cstheme="minorEastAsia"/>
                <w:bCs/>
                <w:color w:val="auto"/>
                <w:sz w:val="24"/>
                <w:highlight w:val="none"/>
              </w:rPr>
            </w:pPr>
          </w:p>
        </w:tc>
        <w:tc>
          <w:tcPr>
            <w:tcW w:w="1276" w:type="dxa"/>
            <w:tcBorders>
              <w:top w:val="single" w:color="auto" w:sz="4" w:space="0"/>
              <w:left w:val="single" w:color="auto" w:sz="4" w:space="0"/>
              <w:right w:val="single" w:color="auto" w:sz="4" w:space="0"/>
            </w:tcBorders>
            <w:vAlign w:val="center"/>
          </w:tcPr>
          <w:p w14:paraId="60C6A399">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Cs/>
                <w:color w:val="auto"/>
                <w:sz w:val="24"/>
                <w:highlight w:val="none"/>
              </w:rPr>
            </w:pPr>
          </w:p>
        </w:tc>
        <w:tc>
          <w:tcPr>
            <w:tcW w:w="1018" w:type="dxa"/>
            <w:tcBorders>
              <w:top w:val="single" w:color="auto" w:sz="4" w:space="0"/>
              <w:left w:val="single" w:color="auto" w:sz="4" w:space="0"/>
              <w:right w:val="single" w:color="auto" w:sz="4" w:space="0"/>
            </w:tcBorders>
            <w:vAlign w:val="top"/>
          </w:tcPr>
          <w:p w14:paraId="2D5C72B7">
            <w:pPr>
              <w:keepNext w:val="0"/>
              <w:keepLines w:val="0"/>
              <w:pageBreakBefore w:val="0"/>
              <w:widowControl w:val="0"/>
              <w:kinsoku/>
              <w:wordWrap/>
              <w:overflowPunct/>
              <w:topLinePunct w:val="0"/>
              <w:bidi w:val="0"/>
              <w:jc w:val="center"/>
              <w:textAlignment w:val="auto"/>
              <w:rPr>
                <w:rFonts w:hint="eastAsia" w:asciiTheme="minorEastAsia" w:hAnsiTheme="minorEastAsia" w:eastAsiaTheme="minorEastAsia" w:cstheme="minorEastAsia"/>
                <w:bCs/>
                <w:color w:val="auto"/>
                <w:sz w:val="24"/>
                <w:highlight w:val="none"/>
              </w:rPr>
            </w:pPr>
          </w:p>
        </w:tc>
      </w:tr>
    </w:tbl>
    <w:p w14:paraId="036383BB">
      <w:pPr>
        <w:numPr>
          <w:ilvl w:val="0"/>
          <w:numId w:val="0"/>
        </w:numPr>
        <w:snapToGrid w:val="0"/>
        <w:spacing w:line="360" w:lineRule="auto"/>
        <w:jc w:val="center"/>
        <w:outlineLvl w:val="0"/>
        <w:rPr>
          <w:rFonts w:hint="eastAsia" w:cs="仿宋" w:asciiTheme="majorEastAsia" w:hAnsiTheme="majorEastAsia" w:eastAsiaTheme="majorEastAsia"/>
          <w:b/>
          <w:kern w:val="0"/>
          <w:sz w:val="32"/>
          <w:szCs w:val="32"/>
          <w:lang w:eastAsia="zh-CN"/>
        </w:rPr>
      </w:pPr>
    </w:p>
    <w:p w14:paraId="26B9F0AC">
      <w:pPr>
        <w:keepNext w:val="0"/>
        <w:keepLines w:val="0"/>
        <w:pageBreakBefore w:val="0"/>
        <w:widowControl w:val="0"/>
        <w:numPr>
          <w:ilvl w:val="0"/>
          <w:numId w:val="0"/>
        </w:numPr>
        <w:kinsoku/>
        <w:wordWrap/>
        <w:overflowPunct/>
        <w:topLinePunct w:val="0"/>
        <w:bidi w:val="0"/>
        <w:snapToGrid w:val="0"/>
        <w:spacing w:line="360" w:lineRule="auto"/>
        <w:jc w:val="both"/>
        <w:textAlignment w:val="auto"/>
        <w:outlineLvl w:val="0"/>
        <w:rPr>
          <w:rFonts w:cs="仿宋" w:asciiTheme="majorEastAsia" w:hAnsiTheme="majorEastAsia" w:eastAsiaTheme="majorEastAsia"/>
          <w:b/>
          <w:kern w:val="0"/>
          <w:sz w:val="32"/>
          <w:szCs w:val="32"/>
        </w:rPr>
      </w:pPr>
    </w:p>
    <w:p w14:paraId="5BD7FFFC">
      <w:pPr>
        <w:pStyle w:val="2"/>
        <w:rPr>
          <w:rFonts w:cs="仿宋" w:asciiTheme="majorEastAsia" w:hAnsiTheme="majorEastAsia" w:eastAsiaTheme="majorEastAsia"/>
          <w:b/>
          <w:kern w:val="0"/>
          <w:sz w:val="32"/>
          <w:szCs w:val="32"/>
        </w:rPr>
      </w:pPr>
    </w:p>
    <w:p w14:paraId="04191BD1">
      <w:pPr>
        <w:pStyle w:val="2"/>
        <w:rPr>
          <w:rFonts w:cs="仿宋" w:asciiTheme="majorEastAsia" w:hAnsiTheme="majorEastAsia" w:eastAsiaTheme="majorEastAsia"/>
          <w:b/>
          <w:kern w:val="0"/>
          <w:sz w:val="32"/>
          <w:szCs w:val="32"/>
        </w:rPr>
      </w:pPr>
    </w:p>
    <w:p w14:paraId="74DD9EC3">
      <w:pPr>
        <w:pStyle w:val="2"/>
        <w:rPr>
          <w:rFonts w:cs="仿宋" w:asciiTheme="majorEastAsia" w:hAnsiTheme="majorEastAsia" w:eastAsiaTheme="majorEastAsia"/>
          <w:b/>
          <w:kern w:val="0"/>
          <w:sz w:val="32"/>
          <w:szCs w:val="32"/>
        </w:rPr>
      </w:pPr>
    </w:p>
    <w:p w14:paraId="0F36C249">
      <w:pPr>
        <w:pStyle w:val="2"/>
        <w:rPr>
          <w:rFonts w:cs="仿宋" w:asciiTheme="majorEastAsia" w:hAnsiTheme="majorEastAsia" w:eastAsiaTheme="majorEastAsia"/>
          <w:b/>
          <w:kern w:val="0"/>
          <w:sz w:val="32"/>
          <w:szCs w:val="32"/>
        </w:rPr>
      </w:pPr>
    </w:p>
    <w:p w14:paraId="1F1E1A60">
      <w:pPr>
        <w:pStyle w:val="2"/>
        <w:rPr>
          <w:rFonts w:cs="仿宋" w:asciiTheme="majorEastAsia" w:hAnsiTheme="majorEastAsia" w:eastAsiaTheme="majorEastAsia"/>
          <w:b/>
          <w:kern w:val="0"/>
          <w:sz w:val="32"/>
          <w:szCs w:val="32"/>
        </w:rPr>
      </w:pPr>
    </w:p>
    <w:p w14:paraId="5A15D3E6">
      <w:pPr>
        <w:pStyle w:val="2"/>
        <w:rPr>
          <w:rFonts w:cs="仿宋" w:asciiTheme="majorEastAsia" w:hAnsiTheme="majorEastAsia" w:eastAsiaTheme="majorEastAsia"/>
          <w:b/>
          <w:kern w:val="0"/>
          <w:sz w:val="32"/>
          <w:szCs w:val="32"/>
        </w:rPr>
      </w:pPr>
    </w:p>
    <w:p w14:paraId="606CFCE8">
      <w:pPr>
        <w:pStyle w:val="2"/>
        <w:rPr>
          <w:rFonts w:cs="仿宋" w:asciiTheme="majorEastAsia" w:hAnsiTheme="majorEastAsia" w:eastAsiaTheme="majorEastAsia"/>
          <w:b/>
          <w:kern w:val="0"/>
          <w:sz w:val="32"/>
          <w:szCs w:val="32"/>
        </w:rPr>
      </w:pPr>
    </w:p>
    <w:p w14:paraId="44101885">
      <w:pPr>
        <w:pStyle w:val="2"/>
        <w:rPr>
          <w:rFonts w:cs="仿宋" w:asciiTheme="majorEastAsia" w:hAnsiTheme="majorEastAsia" w:eastAsiaTheme="majorEastAsia"/>
          <w:b/>
          <w:kern w:val="0"/>
          <w:sz w:val="32"/>
          <w:szCs w:val="32"/>
        </w:rPr>
      </w:pPr>
    </w:p>
    <w:p w14:paraId="7ACAA7E5">
      <w:pPr>
        <w:pStyle w:val="2"/>
        <w:rPr>
          <w:rFonts w:cs="仿宋" w:asciiTheme="majorEastAsia" w:hAnsiTheme="majorEastAsia" w:eastAsiaTheme="majorEastAsia"/>
          <w:b/>
          <w:kern w:val="0"/>
          <w:sz w:val="32"/>
          <w:szCs w:val="32"/>
        </w:rPr>
      </w:pPr>
    </w:p>
    <w:p w14:paraId="1F494BE2">
      <w:pPr>
        <w:pStyle w:val="2"/>
        <w:rPr>
          <w:rFonts w:cs="仿宋" w:asciiTheme="majorEastAsia" w:hAnsiTheme="majorEastAsia" w:eastAsiaTheme="majorEastAsia"/>
          <w:b/>
          <w:kern w:val="0"/>
          <w:sz w:val="32"/>
          <w:szCs w:val="32"/>
        </w:rPr>
      </w:pPr>
    </w:p>
    <w:p w14:paraId="74191442">
      <w:pPr>
        <w:keepNext w:val="0"/>
        <w:keepLines w:val="0"/>
        <w:pageBreakBefore w:val="0"/>
        <w:widowControl w:val="0"/>
        <w:numPr>
          <w:ilvl w:val="0"/>
          <w:numId w:val="0"/>
        </w:numPr>
        <w:kinsoku/>
        <w:wordWrap/>
        <w:overflowPunct/>
        <w:topLinePunct w:val="0"/>
        <w:bidi w:val="0"/>
        <w:snapToGrid w:val="0"/>
        <w:spacing w:line="360" w:lineRule="auto"/>
        <w:jc w:val="center"/>
        <w:textAlignment w:val="auto"/>
        <w:outlineLvl w:val="0"/>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lang w:eastAsia="zh-CN"/>
        </w:rPr>
        <w:t>二、</w:t>
      </w:r>
      <w:r>
        <w:rPr>
          <w:rFonts w:hint="eastAsia" w:cs="仿宋" w:asciiTheme="majorEastAsia" w:hAnsiTheme="majorEastAsia" w:eastAsiaTheme="majorEastAsia"/>
          <w:b/>
          <w:kern w:val="0"/>
          <w:sz w:val="32"/>
          <w:szCs w:val="32"/>
        </w:rPr>
        <w:t>符合性自查表</w:t>
      </w:r>
    </w:p>
    <w:tbl>
      <w:tblPr>
        <w:tblStyle w:val="17"/>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103"/>
        <w:gridCol w:w="2518"/>
        <w:gridCol w:w="1185"/>
        <w:gridCol w:w="1785"/>
      </w:tblGrid>
      <w:tr w14:paraId="2839A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8" w:type="dxa"/>
            <w:vAlign w:val="center"/>
          </w:tcPr>
          <w:p w14:paraId="6A942FE7">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b/>
                <w:sz w:val="24"/>
              </w:rPr>
            </w:pPr>
            <w:r>
              <w:rPr>
                <w:rFonts w:hint="eastAsia" w:cs="仿宋" w:asciiTheme="majorEastAsia" w:hAnsiTheme="majorEastAsia" w:eastAsiaTheme="majorEastAsia"/>
                <w:b/>
                <w:sz w:val="24"/>
              </w:rPr>
              <w:t>序号</w:t>
            </w:r>
          </w:p>
        </w:tc>
        <w:tc>
          <w:tcPr>
            <w:tcW w:w="4103" w:type="dxa"/>
            <w:vAlign w:val="center"/>
          </w:tcPr>
          <w:p w14:paraId="43845B03">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b/>
                <w:sz w:val="24"/>
              </w:rPr>
            </w:pPr>
            <w:r>
              <w:rPr>
                <w:rFonts w:hint="eastAsia" w:cs="仿宋" w:asciiTheme="majorEastAsia" w:hAnsiTheme="majorEastAsia" w:eastAsiaTheme="majorEastAsia"/>
                <w:b/>
                <w:sz w:val="24"/>
              </w:rPr>
              <w:t>实质性要求</w:t>
            </w:r>
          </w:p>
        </w:tc>
        <w:tc>
          <w:tcPr>
            <w:tcW w:w="2518" w:type="dxa"/>
            <w:vAlign w:val="center"/>
          </w:tcPr>
          <w:p w14:paraId="71EDBD0F">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b/>
                <w:sz w:val="24"/>
              </w:rPr>
            </w:pPr>
            <w:r>
              <w:rPr>
                <w:rFonts w:hint="eastAsia" w:cs="仿宋" w:asciiTheme="majorEastAsia" w:hAnsiTheme="majorEastAsia" w:eastAsiaTheme="majorEastAsia"/>
                <w:b/>
                <w:sz w:val="24"/>
              </w:rPr>
              <w:t>需要提供的符合性审查资料</w:t>
            </w:r>
          </w:p>
        </w:tc>
        <w:tc>
          <w:tcPr>
            <w:tcW w:w="1185" w:type="dxa"/>
            <w:vAlign w:val="center"/>
          </w:tcPr>
          <w:p w14:paraId="2CDD622B">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sz w:val="24"/>
              </w:rPr>
            </w:pPr>
            <w:r>
              <w:rPr>
                <w:rFonts w:hint="eastAsia" w:cs="仿宋" w:asciiTheme="majorEastAsia" w:hAnsiTheme="majorEastAsia" w:eastAsiaTheme="majorEastAsia"/>
                <w:b/>
                <w:sz w:val="24"/>
              </w:rPr>
              <w:t>自查结论</w:t>
            </w:r>
          </w:p>
        </w:tc>
        <w:tc>
          <w:tcPr>
            <w:tcW w:w="1785" w:type="dxa"/>
            <w:vAlign w:val="center"/>
          </w:tcPr>
          <w:p w14:paraId="5568B7D9">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b/>
                <w:sz w:val="24"/>
              </w:rPr>
            </w:pPr>
            <w:r>
              <w:rPr>
                <w:rFonts w:hint="eastAsia" w:cs="仿宋" w:asciiTheme="majorEastAsia" w:hAnsiTheme="majorEastAsia" w:eastAsiaTheme="majorEastAsia"/>
                <w:b/>
                <w:sz w:val="24"/>
              </w:rPr>
              <w:t>投标文件中的</w:t>
            </w:r>
          </w:p>
          <w:p w14:paraId="54459F99">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b/>
                <w:sz w:val="24"/>
              </w:rPr>
            </w:pPr>
            <w:r>
              <w:rPr>
                <w:rFonts w:hint="eastAsia" w:cs="仿宋" w:asciiTheme="majorEastAsia" w:hAnsiTheme="majorEastAsia" w:eastAsiaTheme="majorEastAsia"/>
                <w:b/>
                <w:sz w:val="24"/>
              </w:rPr>
              <w:t>页码位置</w:t>
            </w:r>
          </w:p>
        </w:tc>
      </w:tr>
      <w:tr w14:paraId="68D5A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06C59737">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1</w:t>
            </w:r>
          </w:p>
        </w:tc>
        <w:tc>
          <w:tcPr>
            <w:tcW w:w="4103" w:type="dxa"/>
            <w:vAlign w:val="center"/>
          </w:tcPr>
          <w:p w14:paraId="73EE1DEE">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投标文件按照招标文件要求签署、盖章。</w:t>
            </w:r>
          </w:p>
        </w:tc>
        <w:tc>
          <w:tcPr>
            <w:tcW w:w="2518" w:type="dxa"/>
            <w:vAlign w:val="center"/>
          </w:tcPr>
          <w:p w14:paraId="55DF77D6">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需要使用电子签名或者签字盖章的投标文件的组成部分</w:t>
            </w:r>
          </w:p>
        </w:tc>
        <w:tc>
          <w:tcPr>
            <w:tcW w:w="1185" w:type="dxa"/>
            <w:vAlign w:val="center"/>
          </w:tcPr>
          <w:p w14:paraId="73A5FDEF">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□通过 </w:t>
            </w:r>
          </w:p>
          <w:p w14:paraId="3060DE73">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□不通过</w:t>
            </w:r>
          </w:p>
        </w:tc>
        <w:tc>
          <w:tcPr>
            <w:tcW w:w="1785" w:type="dxa"/>
            <w:vAlign w:val="center"/>
          </w:tcPr>
          <w:p w14:paraId="4F631E8A">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sz w:val="24"/>
              </w:rPr>
            </w:pPr>
          </w:p>
          <w:p w14:paraId="7FC46CCB">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见投标文件</w:t>
            </w:r>
          </w:p>
          <w:p w14:paraId="7FABDF11">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r>
              <w:rPr>
                <w:rFonts w:hint="eastAsia" w:cs="仿宋" w:asciiTheme="majorEastAsia" w:hAnsiTheme="majorEastAsia" w:eastAsiaTheme="majorEastAsia"/>
                <w:sz w:val="24"/>
              </w:rPr>
              <w:t>第</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页</w:t>
            </w:r>
          </w:p>
        </w:tc>
      </w:tr>
      <w:tr w14:paraId="656EF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6F1BE8CD">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2</w:t>
            </w:r>
          </w:p>
        </w:tc>
        <w:tc>
          <w:tcPr>
            <w:tcW w:w="4103" w:type="dxa"/>
            <w:vAlign w:val="center"/>
          </w:tcPr>
          <w:p w14:paraId="1FDEB4E6">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投标文件中承诺的投标有效期不少于招标文件中载明的投标有效期。</w:t>
            </w:r>
          </w:p>
        </w:tc>
        <w:tc>
          <w:tcPr>
            <w:tcW w:w="2518" w:type="dxa"/>
            <w:vAlign w:val="center"/>
          </w:tcPr>
          <w:p w14:paraId="43A9C0FC">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投标函</w:t>
            </w:r>
          </w:p>
        </w:tc>
        <w:tc>
          <w:tcPr>
            <w:tcW w:w="1185" w:type="dxa"/>
            <w:vAlign w:val="center"/>
          </w:tcPr>
          <w:p w14:paraId="5EBA8182">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□通过 </w:t>
            </w:r>
          </w:p>
          <w:p w14:paraId="5027B467">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□不通过</w:t>
            </w:r>
          </w:p>
        </w:tc>
        <w:tc>
          <w:tcPr>
            <w:tcW w:w="1785" w:type="dxa"/>
            <w:vAlign w:val="center"/>
          </w:tcPr>
          <w:p w14:paraId="4B1AB44D">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r>
              <w:rPr>
                <w:rFonts w:hint="eastAsia" w:cs="仿宋" w:asciiTheme="majorEastAsia" w:hAnsiTheme="majorEastAsia" w:eastAsiaTheme="majorEastAsia"/>
                <w:sz w:val="24"/>
              </w:rPr>
              <w:t>见投标文件第</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页</w:t>
            </w:r>
          </w:p>
        </w:tc>
      </w:tr>
      <w:tr w14:paraId="2FB8A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608" w:type="dxa"/>
            <w:vAlign w:val="center"/>
          </w:tcPr>
          <w:p w14:paraId="3FBF1340">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3</w:t>
            </w:r>
          </w:p>
        </w:tc>
        <w:tc>
          <w:tcPr>
            <w:tcW w:w="4103" w:type="dxa"/>
            <w:vAlign w:val="center"/>
          </w:tcPr>
          <w:p w14:paraId="4418D23B">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投标文件满足招标文件的其它实质性要求。</w:t>
            </w:r>
          </w:p>
        </w:tc>
        <w:tc>
          <w:tcPr>
            <w:tcW w:w="2518" w:type="dxa"/>
            <w:vAlign w:val="center"/>
          </w:tcPr>
          <w:p w14:paraId="68261E8C">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sz w:val="24"/>
              </w:rPr>
            </w:pPr>
            <w:r>
              <w:rPr>
                <w:rFonts w:hint="eastAsia" w:cs="仿宋" w:asciiTheme="majorEastAsia" w:hAnsiTheme="majorEastAsia" w:eastAsiaTheme="majorEastAsia"/>
                <w:kern w:val="0"/>
                <w:sz w:val="24"/>
              </w:rPr>
              <w:t>招标文件其它实质性要求相应的材料（“▲” 系指实质性要求条款，招标文件无其它实质性要求的，无需提供）</w:t>
            </w:r>
          </w:p>
        </w:tc>
        <w:tc>
          <w:tcPr>
            <w:tcW w:w="1185" w:type="dxa"/>
            <w:vAlign w:val="center"/>
          </w:tcPr>
          <w:p w14:paraId="41C50EB6">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□通过 </w:t>
            </w:r>
          </w:p>
          <w:p w14:paraId="1B33B85C">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□不通过</w:t>
            </w:r>
          </w:p>
        </w:tc>
        <w:tc>
          <w:tcPr>
            <w:tcW w:w="1785" w:type="dxa"/>
            <w:vAlign w:val="center"/>
          </w:tcPr>
          <w:p w14:paraId="06479C26">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r>
              <w:rPr>
                <w:rFonts w:hint="eastAsia" w:cs="仿宋" w:asciiTheme="majorEastAsia" w:hAnsiTheme="majorEastAsia" w:eastAsiaTheme="majorEastAsia"/>
                <w:sz w:val="24"/>
              </w:rPr>
              <w:t>见投标文件第</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页</w:t>
            </w:r>
          </w:p>
        </w:tc>
      </w:tr>
      <w:tr w14:paraId="7A0E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1D3B7A07">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4</w:t>
            </w:r>
          </w:p>
        </w:tc>
        <w:tc>
          <w:tcPr>
            <w:tcW w:w="4103" w:type="dxa"/>
            <w:vAlign w:val="center"/>
          </w:tcPr>
          <w:p w14:paraId="5503C725">
            <w:pPr>
              <w:keepNext w:val="0"/>
              <w:keepLines w:val="0"/>
              <w:pageBreakBefore w:val="0"/>
              <w:widowControl w:val="0"/>
              <w:kinsoku/>
              <w:wordWrap/>
              <w:overflowPunct/>
              <w:topLinePunct w:val="0"/>
              <w:bidi w:val="0"/>
              <w:snapToGrid w:val="0"/>
              <w:spacing w:line="360" w:lineRule="auto"/>
              <w:jc w:val="left"/>
              <w:textAlignment w:val="auto"/>
              <w:rPr>
                <w:rFonts w:cs="仿宋" w:asciiTheme="majorEastAsia" w:hAnsiTheme="majorEastAsia" w:eastAsiaTheme="majorEastAsia"/>
                <w:bCs/>
                <w:sz w:val="24"/>
              </w:rPr>
            </w:pPr>
            <w:r>
              <w:rPr>
                <w:rFonts w:hint="eastAsia" w:cs="仿宋" w:asciiTheme="majorEastAsia" w:hAnsiTheme="majorEastAsia" w:eastAsiaTheme="majorEastAsia"/>
                <w:bCs/>
                <w:sz w:val="24"/>
              </w:rPr>
              <w:t>投标文件没有招标文件中规定的其它无效投标条款的。</w:t>
            </w:r>
          </w:p>
        </w:tc>
        <w:tc>
          <w:tcPr>
            <w:tcW w:w="2518" w:type="dxa"/>
            <w:vAlign w:val="center"/>
          </w:tcPr>
          <w:p w14:paraId="7B2C0BE9">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kern w:val="0"/>
                <w:sz w:val="24"/>
              </w:rPr>
            </w:pPr>
          </w:p>
        </w:tc>
        <w:tc>
          <w:tcPr>
            <w:tcW w:w="1185" w:type="dxa"/>
            <w:vAlign w:val="center"/>
          </w:tcPr>
          <w:p w14:paraId="3DBC4D14">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□通过 </w:t>
            </w:r>
          </w:p>
          <w:p w14:paraId="4F1FCA85">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□不通过</w:t>
            </w:r>
          </w:p>
        </w:tc>
        <w:tc>
          <w:tcPr>
            <w:tcW w:w="1785" w:type="dxa"/>
            <w:vAlign w:val="center"/>
          </w:tcPr>
          <w:p w14:paraId="2EC8659D">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见投标文件第</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页</w:t>
            </w:r>
          </w:p>
        </w:tc>
      </w:tr>
      <w:tr w14:paraId="1F77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4AE50793">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5</w:t>
            </w:r>
          </w:p>
        </w:tc>
        <w:tc>
          <w:tcPr>
            <w:tcW w:w="4103" w:type="dxa"/>
            <w:vAlign w:val="center"/>
          </w:tcPr>
          <w:p w14:paraId="4BDBE8FF">
            <w:pPr>
              <w:keepNext w:val="0"/>
              <w:keepLines w:val="0"/>
              <w:pageBreakBefore w:val="0"/>
              <w:widowControl w:val="0"/>
              <w:kinsoku/>
              <w:wordWrap/>
              <w:overflowPunct/>
              <w:topLinePunct w:val="0"/>
              <w:bidi w:val="0"/>
              <w:snapToGrid w:val="0"/>
              <w:spacing w:line="360" w:lineRule="auto"/>
              <w:jc w:val="left"/>
              <w:textAlignment w:val="auto"/>
              <w:rPr>
                <w:rFonts w:cs="仿宋" w:asciiTheme="majorEastAsia" w:hAnsiTheme="majorEastAsia" w:eastAsiaTheme="majorEastAsia"/>
                <w:bCs/>
                <w:sz w:val="24"/>
              </w:rPr>
            </w:pPr>
            <w:r>
              <w:rPr>
                <w:rFonts w:hint="eastAsia" w:cs="仿宋" w:asciiTheme="majorEastAsia" w:hAnsiTheme="majorEastAsia" w:eastAsiaTheme="majorEastAsia"/>
                <w:bCs/>
                <w:sz w:val="24"/>
              </w:rPr>
              <w:t>按有关法律、法规、规章不属于投标无效的。</w:t>
            </w:r>
          </w:p>
        </w:tc>
        <w:tc>
          <w:tcPr>
            <w:tcW w:w="2518" w:type="dxa"/>
            <w:vAlign w:val="center"/>
          </w:tcPr>
          <w:p w14:paraId="30530073">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kern w:val="0"/>
                <w:sz w:val="24"/>
              </w:rPr>
            </w:pPr>
          </w:p>
        </w:tc>
        <w:tc>
          <w:tcPr>
            <w:tcW w:w="1185" w:type="dxa"/>
            <w:vAlign w:val="center"/>
          </w:tcPr>
          <w:p w14:paraId="71E7F93C">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□通过 </w:t>
            </w:r>
          </w:p>
          <w:p w14:paraId="3A1C0AF3">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□不通过</w:t>
            </w:r>
          </w:p>
        </w:tc>
        <w:tc>
          <w:tcPr>
            <w:tcW w:w="1785" w:type="dxa"/>
            <w:vAlign w:val="center"/>
          </w:tcPr>
          <w:p w14:paraId="4757E169">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见投标文件第</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页</w:t>
            </w:r>
          </w:p>
        </w:tc>
      </w:tr>
      <w:tr w14:paraId="24F8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8" w:type="dxa"/>
            <w:vAlign w:val="center"/>
          </w:tcPr>
          <w:p w14:paraId="44FDB8E2">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sz w:val="24"/>
              </w:rPr>
            </w:pPr>
          </w:p>
        </w:tc>
        <w:tc>
          <w:tcPr>
            <w:tcW w:w="4103" w:type="dxa"/>
            <w:vAlign w:val="center"/>
          </w:tcPr>
          <w:p w14:paraId="7C2C85CB">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w:t>
            </w:r>
          </w:p>
        </w:tc>
        <w:tc>
          <w:tcPr>
            <w:tcW w:w="2518" w:type="dxa"/>
            <w:vAlign w:val="center"/>
          </w:tcPr>
          <w:p w14:paraId="6805044E">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kern w:val="0"/>
                <w:sz w:val="24"/>
              </w:rPr>
            </w:pPr>
          </w:p>
        </w:tc>
        <w:tc>
          <w:tcPr>
            <w:tcW w:w="1185" w:type="dxa"/>
          </w:tcPr>
          <w:p w14:paraId="609EF84B">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sz w:val="24"/>
              </w:rPr>
            </w:pPr>
          </w:p>
        </w:tc>
        <w:tc>
          <w:tcPr>
            <w:tcW w:w="1785" w:type="dxa"/>
            <w:vAlign w:val="center"/>
          </w:tcPr>
          <w:p w14:paraId="1EAF7347">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sz w:val="24"/>
              </w:rPr>
            </w:pPr>
          </w:p>
        </w:tc>
      </w:tr>
    </w:tbl>
    <w:p w14:paraId="27DD2D97">
      <w:pPr>
        <w:keepNext w:val="0"/>
        <w:keepLines w:val="0"/>
        <w:pageBreakBefore w:val="0"/>
        <w:widowControl w:val="0"/>
        <w:kinsoku/>
        <w:wordWrap/>
        <w:overflowPunct/>
        <w:topLinePunct w:val="0"/>
        <w:bidi w:val="0"/>
        <w:snapToGrid w:val="0"/>
        <w:spacing w:line="360" w:lineRule="auto"/>
        <w:jc w:val="left"/>
        <w:textAlignment w:val="auto"/>
        <w:rPr>
          <w:rFonts w:cs="仿宋" w:asciiTheme="majorEastAsia" w:hAnsiTheme="majorEastAsia" w:eastAsiaTheme="majorEastAsia"/>
          <w:b/>
          <w:sz w:val="32"/>
          <w:szCs w:val="32"/>
        </w:rPr>
      </w:pPr>
      <w:r>
        <w:rPr>
          <w:rFonts w:hint="eastAsia" w:cs="仿宋" w:asciiTheme="majorEastAsia" w:hAnsiTheme="majorEastAsia" w:eastAsiaTheme="majorEastAsia"/>
          <w:b/>
          <w:sz w:val="24"/>
        </w:rPr>
        <w:t xml:space="preserve">备注：符合性自查表将作为投标人有效性审查的重要内容之一，投标人必须严格按照其内容及序列要求在投标文件中对应如实提供，对资格性证明文件的任何缺漏和不符合项将会直接导致投标无效！ </w:t>
      </w:r>
    </w:p>
    <w:p w14:paraId="470CE407">
      <w:pPr>
        <w:keepNext w:val="0"/>
        <w:keepLines w:val="0"/>
        <w:pageBreakBefore w:val="0"/>
        <w:widowControl w:val="0"/>
        <w:numPr>
          <w:ilvl w:val="0"/>
          <w:numId w:val="0"/>
        </w:numPr>
        <w:kinsoku/>
        <w:wordWrap/>
        <w:overflowPunct/>
        <w:topLinePunct w:val="0"/>
        <w:bidi w:val="0"/>
        <w:snapToGrid w:val="0"/>
        <w:spacing w:line="360" w:lineRule="auto"/>
        <w:jc w:val="center"/>
        <w:textAlignment w:val="auto"/>
        <w:outlineLvl w:val="0"/>
        <w:rPr>
          <w:rFonts w:cs="仿宋" w:asciiTheme="majorEastAsia" w:hAnsiTheme="majorEastAsia" w:eastAsiaTheme="majorEastAsia"/>
          <w:b/>
          <w:sz w:val="32"/>
          <w:szCs w:val="32"/>
        </w:rPr>
      </w:pPr>
      <w:r>
        <w:rPr>
          <w:rFonts w:hint="eastAsia" w:cs="仿宋" w:asciiTheme="majorEastAsia" w:hAnsiTheme="majorEastAsia" w:eastAsiaTheme="majorEastAsia"/>
          <w:b/>
          <w:kern w:val="0"/>
          <w:sz w:val="32"/>
          <w:szCs w:val="32"/>
        </w:rPr>
        <w:br w:type="page"/>
      </w:r>
      <w:r>
        <w:rPr>
          <w:rFonts w:hint="eastAsia" w:cs="仿宋" w:asciiTheme="majorEastAsia" w:hAnsiTheme="majorEastAsia" w:eastAsiaTheme="majorEastAsia"/>
          <w:b/>
          <w:kern w:val="0"/>
          <w:sz w:val="32"/>
          <w:szCs w:val="32"/>
          <w:lang w:eastAsia="zh-CN"/>
        </w:rPr>
        <w:t>三、</w:t>
      </w:r>
      <w:r>
        <w:rPr>
          <w:rFonts w:hint="eastAsia" w:cs="仿宋" w:asciiTheme="majorEastAsia" w:hAnsiTheme="majorEastAsia" w:eastAsiaTheme="majorEastAsia"/>
          <w:b/>
          <w:kern w:val="0"/>
          <w:sz w:val="32"/>
          <w:szCs w:val="32"/>
        </w:rPr>
        <w:t>投标</w:t>
      </w:r>
      <w:r>
        <w:rPr>
          <w:rFonts w:hint="eastAsia" w:cs="仿宋" w:asciiTheme="majorEastAsia" w:hAnsiTheme="majorEastAsia" w:eastAsiaTheme="majorEastAsia"/>
          <w:b/>
          <w:sz w:val="32"/>
          <w:szCs w:val="32"/>
        </w:rPr>
        <w:t>函</w:t>
      </w:r>
    </w:p>
    <w:p w14:paraId="54A73305">
      <w:pPr>
        <w:keepNext w:val="0"/>
        <w:keepLines w:val="0"/>
        <w:pageBreakBefore w:val="0"/>
        <w:widowControl w:val="0"/>
        <w:kinsoku/>
        <w:wordWrap/>
        <w:overflowPunct/>
        <w:topLinePunct w:val="0"/>
        <w:bidi w:val="0"/>
        <w:snapToGrid w:val="0"/>
        <w:spacing w:line="360" w:lineRule="auto"/>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（采购人）、（采购代理机构）：</w:t>
      </w:r>
    </w:p>
    <w:p w14:paraId="17191033">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我方参加你方组织的（项目名称）【</w:t>
      </w:r>
      <w:r>
        <w:rPr>
          <w:rFonts w:hint="eastAsia" w:cs="仿宋" w:asciiTheme="majorEastAsia" w:hAnsiTheme="majorEastAsia" w:eastAsiaTheme="majorEastAsia"/>
          <w:sz w:val="24"/>
          <w:lang w:eastAsia="zh-CN"/>
        </w:rPr>
        <w:t>项目</w:t>
      </w:r>
      <w:r>
        <w:rPr>
          <w:rFonts w:hint="eastAsia" w:cs="仿宋" w:asciiTheme="majorEastAsia" w:hAnsiTheme="majorEastAsia" w:eastAsiaTheme="majorEastAsia"/>
          <w:sz w:val="24"/>
        </w:rPr>
        <w:t>编号：（</w:t>
      </w:r>
      <w:r>
        <w:rPr>
          <w:rFonts w:hint="eastAsia" w:cs="仿宋" w:asciiTheme="majorEastAsia" w:hAnsiTheme="majorEastAsia" w:eastAsiaTheme="majorEastAsia"/>
          <w:sz w:val="24"/>
          <w:lang w:eastAsia="zh-CN"/>
        </w:rPr>
        <w:t>项目</w:t>
      </w:r>
      <w:r>
        <w:rPr>
          <w:rFonts w:hint="eastAsia" w:cs="仿宋" w:asciiTheme="majorEastAsia" w:hAnsiTheme="majorEastAsia" w:eastAsiaTheme="majorEastAsia"/>
          <w:sz w:val="24"/>
        </w:rPr>
        <w:t>编号）】招标的有关活动，并对此项目进行投标。为此：</w:t>
      </w:r>
    </w:p>
    <w:p w14:paraId="0CE196F7">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1、我方承诺投标有效期从提交投标文件的截止之日起</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天（不少于90天）</w:t>
      </w:r>
      <w:r>
        <w:rPr>
          <w:rFonts w:hint="eastAsia" w:cs="仿宋" w:asciiTheme="majorEastAsia" w:hAnsiTheme="majorEastAsia" w:eastAsiaTheme="majorEastAsia"/>
        </w:rPr>
        <w:t>，</w:t>
      </w:r>
      <w:r>
        <w:rPr>
          <w:rFonts w:hint="eastAsia" w:cs="仿宋" w:asciiTheme="majorEastAsia" w:hAnsiTheme="majorEastAsia" w:eastAsiaTheme="majorEastAsia"/>
          <w:sz w:val="24"/>
        </w:rPr>
        <w:t>本投标文件在投标有效期满之前均具有约束力。</w:t>
      </w:r>
    </w:p>
    <w:p w14:paraId="41E8D64C">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2、我方的投标文件包括以下内容：</w:t>
      </w:r>
    </w:p>
    <w:p w14:paraId="56B1B7D0">
      <w:pPr>
        <w:keepNext w:val="0"/>
        <w:keepLines w:val="0"/>
        <w:pageBreakBefore w:val="0"/>
        <w:widowControl w:val="0"/>
        <w:kinsoku/>
        <w:wordWrap/>
        <w:overflowPunct/>
        <w:topLinePunct w:val="0"/>
        <w:bidi w:val="0"/>
        <w:snapToGrid w:val="0"/>
        <w:spacing w:line="360" w:lineRule="auto"/>
        <w:ind w:left="210" w:leftChars="100"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2.1资格文件：</w:t>
      </w:r>
    </w:p>
    <w:p w14:paraId="410247FE">
      <w:pPr>
        <w:keepNext w:val="0"/>
        <w:keepLines w:val="0"/>
        <w:pageBreakBefore w:val="0"/>
        <w:widowControl w:val="0"/>
        <w:kinsoku/>
        <w:wordWrap/>
        <w:overflowPunct/>
        <w:topLinePunct w:val="0"/>
        <w:bidi w:val="0"/>
        <w:snapToGrid w:val="0"/>
        <w:spacing w:line="360" w:lineRule="auto"/>
        <w:ind w:left="420" w:leftChars="200"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2.1.1有效的企业法人营业执照（或事业法人登记证）、其他组织（个体工商户）的营业执照或者民办非企业单位登记证书；</w:t>
      </w:r>
    </w:p>
    <w:p w14:paraId="1E2DDE66">
      <w:pPr>
        <w:keepNext w:val="0"/>
        <w:keepLines w:val="0"/>
        <w:pageBreakBefore w:val="0"/>
        <w:widowControl w:val="0"/>
        <w:kinsoku/>
        <w:wordWrap/>
        <w:overflowPunct/>
        <w:topLinePunct w:val="0"/>
        <w:bidi w:val="0"/>
        <w:snapToGrid w:val="0"/>
        <w:spacing w:line="360" w:lineRule="auto"/>
        <w:ind w:left="420" w:leftChars="200"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2.1.2符合参加政府采购活动应当具备的一般条件的承诺函；</w:t>
      </w:r>
    </w:p>
    <w:p w14:paraId="614C0512">
      <w:pPr>
        <w:keepNext w:val="0"/>
        <w:keepLines w:val="0"/>
        <w:pageBreakBefore w:val="0"/>
        <w:widowControl w:val="0"/>
        <w:kinsoku/>
        <w:wordWrap/>
        <w:overflowPunct/>
        <w:topLinePunct w:val="0"/>
        <w:bidi w:val="0"/>
        <w:snapToGrid w:val="0"/>
        <w:spacing w:line="360" w:lineRule="auto"/>
        <w:ind w:firstLine="960" w:firstLineChars="4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2.1.3落实政府采购政策需满足的资格要求（如果有）；</w:t>
      </w:r>
    </w:p>
    <w:p w14:paraId="755196B1">
      <w:pPr>
        <w:keepNext w:val="0"/>
        <w:keepLines w:val="0"/>
        <w:pageBreakBefore w:val="0"/>
        <w:widowControl w:val="0"/>
        <w:kinsoku/>
        <w:wordWrap/>
        <w:overflowPunct/>
        <w:topLinePunct w:val="0"/>
        <w:bidi w:val="0"/>
        <w:snapToGrid w:val="0"/>
        <w:spacing w:line="360" w:lineRule="auto"/>
        <w:ind w:firstLine="960" w:firstLineChars="400"/>
        <w:textAlignment w:val="auto"/>
        <w:rPr>
          <w:rFonts w:cs="仿宋" w:asciiTheme="majorEastAsia" w:hAnsiTheme="majorEastAsia" w:eastAsiaTheme="majorEastAsia"/>
        </w:rPr>
      </w:pPr>
      <w:r>
        <w:rPr>
          <w:rFonts w:hint="eastAsia" w:cs="仿宋" w:asciiTheme="majorEastAsia" w:hAnsiTheme="majorEastAsia" w:eastAsiaTheme="majorEastAsia"/>
          <w:sz w:val="24"/>
        </w:rPr>
        <w:t>2.1.</w:t>
      </w:r>
      <w:r>
        <w:rPr>
          <w:rFonts w:hint="eastAsia" w:cs="仿宋" w:asciiTheme="majorEastAsia" w:hAnsiTheme="majorEastAsia" w:eastAsiaTheme="majorEastAsia"/>
          <w:sz w:val="24"/>
          <w:lang w:val="en-US" w:eastAsia="zh-CN"/>
        </w:rPr>
        <w:t>4</w:t>
      </w:r>
      <w:r>
        <w:rPr>
          <w:rFonts w:hint="eastAsia" w:cs="仿宋" w:asciiTheme="majorEastAsia" w:hAnsiTheme="majorEastAsia" w:eastAsiaTheme="majorEastAsia"/>
          <w:sz w:val="24"/>
        </w:rPr>
        <w:t>本项目的特定资格要求。</w:t>
      </w:r>
    </w:p>
    <w:p w14:paraId="61AF7A07">
      <w:pPr>
        <w:keepNext w:val="0"/>
        <w:keepLines w:val="0"/>
        <w:pageBreakBefore w:val="0"/>
        <w:widowControl w:val="0"/>
        <w:kinsoku/>
        <w:wordWrap/>
        <w:overflowPunct/>
        <w:topLinePunct w:val="0"/>
        <w:bidi w:val="0"/>
        <w:snapToGrid w:val="0"/>
        <w:spacing w:line="360" w:lineRule="auto"/>
        <w:ind w:left="210" w:leftChars="100" w:firstLine="480" w:firstLineChars="200"/>
        <w:textAlignment w:val="auto"/>
        <w:rPr>
          <w:rFonts w:cs="仿宋" w:asciiTheme="majorEastAsia" w:hAnsiTheme="majorEastAsia" w:eastAsiaTheme="majorEastAsia"/>
          <w:sz w:val="24"/>
          <w:lang w:val="zh-CN"/>
        </w:rPr>
      </w:pP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 xml:space="preserve"> </w:t>
      </w:r>
      <w:r>
        <w:rPr>
          <w:rFonts w:hint="eastAsia" w:cs="仿宋" w:asciiTheme="majorEastAsia" w:hAnsiTheme="majorEastAsia" w:eastAsiaTheme="majorEastAsia"/>
          <w:sz w:val="24"/>
        </w:rPr>
        <w:t>商务技术</w:t>
      </w:r>
      <w:r>
        <w:rPr>
          <w:rFonts w:hint="eastAsia" w:cs="仿宋" w:asciiTheme="majorEastAsia" w:hAnsiTheme="majorEastAsia" w:eastAsiaTheme="majorEastAsia"/>
          <w:sz w:val="24"/>
          <w:lang w:val="zh-CN"/>
        </w:rPr>
        <w:t>文件：</w:t>
      </w:r>
    </w:p>
    <w:p w14:paraId="5DFE8CDC">
      <w:pPr>
        <w:snapToGrid w:val="0"/>
        <w:spacing w:line="360" w:lineRule="auto"/>
        <w:ind w:left="420" w:leftChars="200" w:firstLine="480" w:firstLineChars="200"/>
        <w:rPr>
          <w:rFonts w:hint="default" w:cs="仿宋" w:asciiTheme="majorEastAsia" w:hAnsiTheme="majorEastAsia" w:eastAsiaTheme="majorEastAsia"/>
          <w:sz w:val="24"/>
          <w:lang w:val="en-US" w:eastAsia="zh-CN"/>
        </w:rPr>
      </w:pPr>
      <w:r>
        <w:rPr>
          <w:rFonts w:hint="eastAsia" w:cs="仿宋" w:asciiTheme="majorEastAsia" w:hAnsiTheme="majorEastAsia" w:eastAsiaTheme="majorEastAsia"/>
          <w:sz w:val="24"/>
          <w:lang w:val="en-US" w:eastAsia="zh-CN"/>
        </w:rPr>
        <w:t>2.2.1评分索引表；</w:t>
      </w:r>
    </w:p>
    <w:p w14:paraId="206BE7CF">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2.2.</w:t>
      </w:r>
      <w:r>
        <w:rPr>
          <w:rFonts w:hint="eastAsia" w:cs="仿宋" w:asciiTheme="majorEastAsia" w:hAnsiTheme="majorEastAsia" w:eastAsiaTheme="majorEastAsia"/>
          <w:sz w:val="24"/>
          <w:lang w:val="en-US" w:eastAsia="zh-CN"/>
        </w:rPr>
        <w:t>2</w:t>
      </w:r>
      <w:r>
        <w:rPr>
          <w:rFonts w:hint="eastAsia" w:cs="仿宋" w:asciiTheme="majorEastAsia" w:hAnsiTheme="majorEastAsia" w:eastAsiaTheme="majorEastAsia"/>
          <w:sz w:val="24"/>
        </w:rPr>
        <w:t xml:space="preserve"> 符合性自查表；</w:t>
      </w:r>
    </w:p>
    <w:p w14:paraId="5954E419">
      <w:pPr>
        <w:snapToGrid w:val="0"/>
        <w:spacing w:line="360" w:lineRule="auto"/>
        <w:ind w:left="420" w:leftChars="200" w:firstLine="480" w:firstLineChars="200"/>
        <w:rPr>
          <w:rFonts w:cs="仿宋" w:asciiTheme="majorEastAsia" w:hAnsiTheme="majorEastAsia" w:eastAsiaTheme="majorEastAsia"/>
          <w:lang w:val="zh-CN"/>
        </w:rPr>
      </w:pPr>
      <w:r>
        <w:rPr>
          <w:rFonts w:hint="eastAsia" w:cs="仿宋" w:asciiTheme="majorEastAsia" w:hAnsiTheme="majorEastAsia" w:eastAsiaTheme="majorEastAsia"/>
          <w:sz w:val="24"/>
        </w:rPr>
        <w:t>2.2.</w:t>
      </w:r>
      <w:r>
        <w:rPr>
          <w:rFonts w:hint="eastAsia" w:cs="仿宋" w:asciiTheme="majorEastAsia" w:hAnsiTheme="majorEastAsia" w:eastAsiaTheme="majorEastAsia"/>
          <w:sz w:val="24"/>
          <w:lang w:val="en-US" w:eastAsia="zh-CN"/>
        </w:rPr>
        <w:t>3</w:t>
      </w:r>
      <w:r>
        <w:rPr>
          <w:rFonts w:hint="eastAsia" w:cs="仿宋" w:asciiTheme="majorEastAsia" w:hAnsiTheme="majorEastAsia" w:eastAsiaTheme="majorEastAsia"/>
          <w:sz w:val="24"/>
        </w:rPr>
        <w:t xml:space="preserve"> 投标函；</w:t>
      </w:r>
      <w:r>
        <w:rPr>
          <w:rFonts w:hint="eastAsia" w:cs="仿宋" w:asciiTheme="majorEastAsia" w:hAnsiTheme="majorEastAsia" w:eastAsiaTheme="majorEastAsia"/>
          <w:sz w:val="24"/>
          <w:lang w:val="zh-CN"/>
        </w:rPr>
        <w:t xml:space="preserve"> </w:t>
      </w:r>
    </w:p>
    <w:p w14:paraId="164F267F">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2.2.</w:t>
      </w:r>
      <w:r>
        <w:rPr>
          <w:rFonts w:hint="eastAsia" w:cs="仿宋" w:asciiTheme="majorEastAsia" w:hAnsiTheme="majorEastAsia" w:eastAsiaTheme="majorEastAsia"/>
          <w:sz w:val="24"/>
          <w:lang w:val="en-US" w:eastAsia="zh-CN"/>
        </w:rPr>
        <w:t xml:space="preserve">4 </w:t>
      </w:r>
      <w:r>
        <w:rPr>
          <w:rFonts w:hint="eastAsia" w:cs="仿宋" w:asciiTheme="majorEastAsia" w:hAnsiTheme="majorEastAsia" w:eastAsiaTheme="majorEastAsia"/>
          <w:sz w:val="24"/>
        </w:rPr>
        <w:t>授权委托书；</w:t>
      </w:r>
    </w:p>
    <w:p w14:paraId="0B968EE8">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2.2.</w:t>
      </w:r>
      <w:r>
        <w:rPr>
          <w:rFonts w:hint="eastAsia" w:cs="仿宋" w:asciiTheme="majorEastAsia" w:hAnsiTheme="majorEastAsia" w:eastAsiaTheme="majorEastAsia"/>
          <w:sz w:val="24"/>
          <w:lang w:val="en-US" w:eastAsia="zh-CN"/>
        </w:rPr>
        <w:t>5</w:t>
      </w:r>
      <w:r>
        <w:rPr>
          <w:rFonts w:hint="eastAsia" w:cs="仿宋" w:asciiTheme="majorEastAsia" w:hAnsiTheme="majorEastAsia" w:eastAsiaTheme="majorEastAsia"/>
          <w:sz w:val="24"/>
        </w:rPr>
        <w:t xml:space="preserve"> 供应商情况表；</w:t>
      </w:r>
    </w:p>
    <w:p w14:paraId="50EFE215">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2.2.</w:t>
      </w:r>
      <w:r>
        <w:rPr>
          <w:rFonts w:hint="eastAsia" w:cs="仿宋" w:asciiTheme="majorEastAsia" w:hAnsiTheme="majorEastAsia" w:eastAsiaTheme="majorEastAsia"/>
          <w:sz w:val="24"/>
          <w:lang w:val="en-US" w:eastAsia="zh-CN"/>
        </w:rPr>
        <w:t>6</w:t>
      </w:r>
      <w:r>
        <w:rPr>
          <w:rFonts w:hint="eastAsia" w:cs="仿宋" w:asciiTheme="majorEastAsia" w:hAnsiTheme="majorEastAsia" w:eastAsiaTheme="majorEastAsia"/>
          <w:sz w:val="24"/>
        </w:rPr>
        <w:t xml:space="preserve"> 距采购人最近或者能为本项目提供最优服务的网点情况表；</w:t>
      </w:r>
    </w:p>
    <w:p w14:paraId="7DDC0113">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2.2.</w:t>
      </w:r>
      <w:r>
        <w:rPr>
          <w:rFonts w:hint="eastAsia" w:cs="仿宋" w:asciiTheme="majorEastAsia" w:hAnsiTheme="majorEastAsia" w:eastAsiaTheme="majorEastAsia"/>
          <w:sz w:val="24"/>
          <w:lang w:val="en-US" w:eastAsia="zh-CN"/>
        </w:rPr>
        <w:t>7</w:t>
      </w:r>
      <w:r>
        <w:rPr>
          <w:rFonts w:hint="eastAsia" w:cs="仿宋" w:asciiTheme="majorEastAsia" w:hAnsiTheme="majorEastAsia" w:eastAsiaTheme="majorEastAsia"/>
          <w:sz w:val="24"/>
        </w:rPr>
        <w:t xml:space="preserve"> 评标标准相应的商务技术资料；</w:t>
      </w:r>
    </w:p>
    <w:p w14:paraId="6E2AC720">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lang w:val="en-US" w:eastAsia="zh-CN"/>
        </w:rPr>
        <w:t>8</w:t>
      </w:r>
      <w:r>
        <w:rPr>
          <w:rFonts w:hint="eastAsia" w:cs="仿宋" w:asciiTheme="majorEastAsia" w:hAnsiTheme="majorEastAsia" w:eastAsiaTheme="majorEastAsia"/>
          <w:sz w:val="24"/>
        </w:rPr>
        <w:t xml:space="preserve"> 商务</w:t>
      </w:r>
      <w:r>
        <w:rPr>
          <w:rFonts w:hint="eastAsia" w:cs="仿宋" w:asciiTheme="majorEastAsia" w:hAnsiTheme="majorEastAsia" w:eastAsiaTheme="majorEastAsia"/>
          <w:sz w:val="24"/>
          <w:lang w:eastAsia="zh-CN"/>
        </w:rPr>
        <w:t>响应</w:t>
      </w:r>
      <w:r>
        <w:rPr>
          <w:rFonts w:hint="eastAsia" w:cs="仿宋" w:asciiTheme="majorEastAsia" w:hAnsiTheme="majorEastAsia" w:eastAsiaTheme="majorEastAsia"/>
          <w:sz w:val="24"/>
        </w:rPr>
        <w:t>表；</w:t>
      </w:r>
    </w:p>
    <w:p w14:paraId="39EDE825">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lang w:val="en-US" w:eastAsia="zh-CN"/>
        </w:rPr>
        <w:t>9</w:t>
      </w:r>
      <w:r>
        <w:rPr>
          <w:rFonts w:hint="eastAsia" w:cs="仿宋" w:asciiTheme="majorEastAsia" w:hAnsiTheme="majorEastAsia" w:eastAsiaTheme="majorEastAsia"/>
          <w:sz w:val="24"/>
        </w:rPr>
        <w:t xml:space="preserve"> 技术</w:t>
      </w:r>
      <w:r>
        <w:rPr>
          <w:rFonts w:hint="eastAsia" w:cs="仿宋" w:asciiTheme="majorEastAsia" w:hAnsiTheme="majorEastAsia" w:eastAsiaTheme="majorEastAsia"/>
          <w:sz w:val="24"/>
          <w:lang w:eastAsia="zh-CN"/>
        </w:rPr>
        <w:t>响应</w:t>
      </w:r>
      <w:r>
        <w:rPr>
          <w:rFonts w:hint="eastAsia" w:cs="仿宋" w:asciiTheme="majorEastAsia" w:hAnsiTheme="majorEastAsia" w:eastAsiaTheme="majorEastAsia"/>
          <w:sz w:val="24"/>
        </w:rPr>
        <w:t>表；</w:t>
      </w:r>
    </w:p>
    <w:p w14:paraId="61ADA685">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lang w:val="en-US" w:eastAsia="zh-CN"/>
        </w:rPr>
        <w:t>10</w:t>
      </w:r>
      <w:r>
        <w:rPr>
          <w:rFonts w:hint="eastAsia" w:cs="仿宋" w:asciiTheme="majorEastAsia" w:hAnsiTheme="majorEastAsia" w:eastAsiaTheme="majorEastAsia"/>
          <w:sz w:val="24"/>
        </w:rPr>
        <w:t xml:space="preserve"> 同类业绩情况一览表；</w:t>
      </w:r>
    </w:p>
    <w:p w14:paraId="0879FBEE">
      <w:pPr>
        <w:snapToGrid w:val="0"/>
        <w:spacing w:line="360" w:lineRule="auto"/>
        <w:ind w:left="420" w:leftChars="200"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2.2.1</w:t>
      </w:r>
      <w:r>
        <w:rPr>
          <w:rFonts w:hint="eastAsia" w:cs="仿宋" w:asciiTheme="majorEastAsia" w:hAnsiTheme="majorEastAsia" w:eastAsiaTheme="majorEastAsia"/>
          <w:sz w:val="24"/>
          <w:lang w:val="en-US" w:eastAsia="zh-CN"/>
        </w:rPr>
        <w:t>1</w:t>
      </w:r>
      <w:r>
        <w:rPr>
          <w:rFonts w:hint="eastAsia" w:cs="仿宋" w:asciiTheme="majorEastAsia" w:hAnsiTheme="majorEastAsia" w:eastAsiaTheme="majorEastAsia"/>
          <w:sz w:val="24"/>
        </w:rPr>
        <w:t xml:space="preserve"> </w:t>
      </w:r>
      <w:r>
        <w:rPr>
          <w:rFonts w:hint="eastAsia" w:cs="仿宋" w:asciiTheme="majorEastAsia" w:hAnsiTheme="majorEastAsia" w:eastAsiaTheme="majorEastAsia"/>
          <w:sz w:val="24"/>
          <w:lang w:val="zh-CN"/>
        </w:rPr>
        <w:t>政府采购供应商廉洁自律承诺书；</w:t>
      </w:r>
    </w:p>
    <w:p w14:paraId="00F08596">
      <w:pPr>
        <w:snapToGrid w:val="0"/>
        <w:spacing w:line="360" w:lineRule="auto"/>
        <w:ind w:left="420" w:leftChars="200" w:firstLine="480" w:firstLineChars="200"/>
        <w:rPr>
          <w:rFonts w:cs="仿宋" w:asciiTheme="majorEastAsia" w:hAnsiTheme="majorEastAsia" w:eastAsiaTheme="majorEastAsia"/>
        </w:rPr>
      </w:pPr>
      <w:r>
        <w:rPr>
          <w:rFonts w:hint="eastAsia" w:cs="仿宋" w:asciiTheme="majorEastAsia" w:hAnsiTheme="majorEastAsia" w:eastAsiaTheme="majorEastAsia"/>
          <w:sz w:val="24"/>
        </w:rPr>
        <w:t>2.2.1</w:t>
      </w:r>
      <w:r>
        <w:rPr>
          <w:rFonts w:hint="eastAsia" w:cs="仿宋" w:asciiTheme="majorEastAsia" w:hAnsiTheme="majorEastAsia" w:eastAsiaTheme="majorEastAsia"/>
          <w:sz w:val="24"/>
          <w:lang w:val="en-US" w:eastAsia="zh-CN"/>
        </w:rPr>
        <w:t>2</w:t>
      </w:r>
      <w:r>
        <w:rPr>
          <w:rFonts w:hint="eastAsia" w:cs="仿宋" w:asciiTheme="majorEastAsia" w:hAnsiTheme="majorEastAsia" w:eastAsiaTheme="majorEastAsia"/>
          <w:sz w:val="24"/>
        </w:rPr>
        <w:t xml:space="preserve"> 其他资料。</w:t>
      </w:r>
    </w:p>
    <w:p w14:paraId="6C7EDB9B">
      <w:pPr>
        <w:keepNext w:val="0"/>
        <w:keepLines w:val="0"/>
        <w:pageBreakBefore w:val="0"/>
        <w:widowControl w:val="0"/>
        <w:kinsoku/>
        <w:wordWrap/>
        <w:overflowPunct/>
        <w:topLinePunct w:val="0"/>
        <w:bidi w:val="0"/>
        <w:snapToGrid w:val="0"/>
        <w:spacing w:line="360" w:lineRule="auto"/>
        <w:ind w:left="210" w:leftChars="100"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3报价文件</w:t>
      </w:r>
    </w:p>
    <w:p w14:paraId="6B5F63ED">
      <w:pPr>
        <w:keepNext w:val="0"/>
        <w:keepLines w:val="0"/>
        <w:pageBreakBefore w:val="0"/>
        <w:widowControl w:val="0"/>
        <w:kinsoku/>
        <w:wordWrap/>
        <w:overflowPunct/>
        <w:topLinePunct w:val="0"/>
        <w:bidi w:val="0"/>
        <w:snapToGrid w:val="0"/>
        <w:spacing w:line="360" w:lineRule="auto"/>
        <w:ind w:firstLine="960" w:firstLineChars="4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2.3.1 开标一览表；</w:t>
      </w:r>
    </w:p>
    <w:p w14:paraId="770DC85C">
      <w:pPr>
        <w:keepNext w:val="0"/>
        <w:keepLines w:val="0"/>
        <w:pageBreakBefore w:val="0"/>
        <w:widowControl w:val="0"/>
        <w:kinsoku/>
        <w:wordWrap/>
        <w:overflowPunct/>
        <w:topLinePunct w:val="0"/>
        <w:bidi w:val="0"/>
        <w:snapToGrid w:val="0"/>
        <w:spacing w:line="360" w:lineRule="auto"/>
        <w:ind w:firstLine="960" w:firstLineChars="4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2.3.2投标报价明细表；</w:t>
      </w:r>
    </w:p>
    <w:p w14:paraId="0E9D71BA">
      <w:pPr>
        <w:keepNext w:val="0"/>
        <w:keepLines w:val="0"/>
        <w:pageBreakBefore w:val="0"/>
        <w:widowControl w:val="0"/>
        <w:kinsoku/>
        <w:wordWrap/>
        <w:overflowPunct/>
        <w:topLinePunct w:val="0"/>
        <w:bidi w:val="0"/>
        <w:snapToGrid w:val="0"/>
        <w:spacing w:line="360" w:lineRule="auto"/>
        <w:ind w:firstLine="960" w:firstLineChars="4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2.3.3 中小企业声明函（如有）；</w:t>
      </w:r>
    </w:p>
    <w:p w14:paraId="5757BC01">
      <w:pPr>
        <w:keepNext w:val="0"/>
        <w:keepLines w:val="0"/>
        <w:pageBreakBefore w:val="0"/>
        <w:widowControl w:val="0"/>
        <w:kinsoku/>
        <w:wordWrap/>
        <w:overflowPunct/>
        <w:topLinePunct w:val="0"/>
        <w:bidi w:val="0"/>
        <w:snapToGrid w:val="0"/>
        <w:spacing w:line="360" w:lineRule="auto"/>
        <w:ind w:firstLine="960" w:firstLineChars="4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2.3.4 残疾人福利性单位声明函（如有）；</w:t>
      </w:r>
    </w:p>
    <w:p w14:paraId="785742B2">
      <w:pPr>
        <w:keepNext w:val="0"/>
        <w:keepLines w:val="0"/>
        <w:pageBreakBefore w:val="0"/>
        <w:widowControl w:val="0"/>
        <w:kinsoku/>
        <w:wordWrap/>
        <w:overflowPunct/>
        <w:topLinePunct w:val="0"/>
        <w:bidi w:val="0"/>
        <w:snapToGrid w:val="0"/>
        <w:spacing w:line="360" w:lineRule="auto"/>
        <w:ind w:firstLine="960" w:firstLineChars="4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2.3.5 监狱企业的证明文件（如有）；</w:t>
      </w:r>
    </w:p>
    <w:p w14:paraId="08DBA406">
      <w:pPr>
        <w:keepNext w:val="0"/>
        <w:keepLines w:val="0"/>
        <w:pageBreakBefore w:val="0"/>
        <w:widowControl w:val="0"/>
        <w:kinsoku/>
        <w:wordWrap/>
        <w:overflowPunct/>
        <w:topLinePunct w:val="0"/>
        <w:bidi w:val="0"/>
        <w:snapToGrid w:val="0"/>
        <w:spacing w:line="360" w:lineRule="auto"/>
        <w:ind w:firstLine="960" w:firstLineChars="400"/>
        <w:textAlignment w:val="auto"/>
        <w:rPr>
          <w:rFonts w:hint="eastAsia" w:cs="仿宋" w:asciiTheme="majorEastAsia" w:hAnsiTheme="majorEastAsia" w:eastAsiaTheme="majorEastAsia"/>
          <w:sz w:val="24"/>
          <w:lang w:eastAsia="zh-CN"/>
        </w:rPr>
      </w:pPr>
      <w:r>
        <w:rPr>
          <w:rFonts w:hint="eastAsia" w:cs="仿宋" w:asciiTheme="majorEastAsia" w:hAnsiTheme="majorEastAsia" w:eastAsiaTheme="majorEastAsia"/>
          <w:sz w:val="24"/>
        </w:rPr>
        <w:t>2.3.6 政府采购统计基础信息表</w:t>
      </w:r>
      <w:r>
        <w:rPr>
          <w:rFonts w:hint="eastAsia" w:cs="仿宋" w:asciiTheme="majorEastAsia" w:hAnsiTheme="majorEastAsia" w:eastAsiaTheme="majorEastAsia"/>
          <w:sz w:val="24"/>
          <w:lang w:eastAsia="zh-CN"/>
        </w:rPr>
        <w:t>；</w:t>
      </w:r>
    </w:p>
    <w:p w14:paraId="574E3056">
      <w:pPr>
        <w:keepNext w:val="0"/>
        <w:keepLines w:val="0"/>
        <w:pageBreakBefore w:val="0"/>
        <w:widowControl w:val="0"/>
        <w:kinsoku/>
        <w:wordWrap/>
        <w:overflowPunct/>
        <w:topLinePunct w:val="0"/>
        <w:bidi w:val="0"/>
        <w:snapToGrid w:val="0"/>
        <w:spacing w:line="360" w:lineRule="auto"/>
        <w:ind w:firstLine="960" w:firstLineChars="400"/>
        <w:textAlignment w:val="auto"/>
        <w:rPr>
          <w:rFonts w:cs="仿宋" w:asciiTheme="majorEastAsia" w:hAnsiTheme="majorEastAsia" w:eastAsiaTheme="majorEastAsia"/>
        </w:rPr>
      </w:pP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en-US" w:eastAsia="zh-CN"/>
        </w:rPr>
        <w:t>3</w:t>
      </w:r>
      <w:r>
        <w:rPr>
          <w:rFonts w:hint="eastAsia" w:cs="仿宋" w:asciiTheme="majorEastAsia" w:hAnsiTheme="majorEastAsia" w:eastAsiaTheme="majorEastAsia"/>
          <w:sz w:val="24"/>
        </w:rPr>
        <w:t>.</w:t>
      </w:r>
      <w:r>
        <w:rPr>
          <w:rFonts w:hint="eastAsia" w:cs="仿宋" w:asciiTheme="majorEastAsia" w:hAnsiTheme="majorEastAsia" w:eastAsiaTheme="majorEastAsia"/>
          <w:sz w:val="24"/>
          <w:lang w:val="en-US" w:eastAsia="zh-CN"/>
        </w:rPr>
        <w:t>7</w:t>
      </w:r>
      <w:r>
        <w:rPr>
          <w:rFonts w:hint="eastAsia" w:cs="仿宋" w:asciiTheme="majorEastAsia" w:hAnsiTheme="majorEastAsia" w:eastAsiaTheme="majorEastAsia"/>
          <w:sz w:val="24"/>
        </w:rPr>
        <w:t xml:space="preserve"> 其他资料。</w:t>
      </w:r>
    </w:p>
    <w:p w14:paraId="061F6A39">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3、我方承诺除商务技术</w:t>
      </w:r>
      <w:r>
        <w:rPr>
          <w:rFonts w:hint="eastAsia" w:cs="仿宋" w:asciiTheme="majorEastAsia" w:hAnsiTheme="majorEastAsia" w:eastAsiaTheme="majorEastAsia"/>
          <w:sz w:val="24"/>
          <w:lang w:eastAsia="zh-CN"/>
        </w:rPr>
        <w:t>响应</w:t>
      </w:r>
      <w:r>
        <w:rPr>
          <w:rFonts w:hint="eastAsia" w:cs="仿宋" w:asciiTheme="majorEastAsia" w:hAnsiTheme="majorEastAsia" w:eastAsiaTheme="majorEastAsia"/>
          <w:sz w:val="24"/>
        </w:rPr>
        <w:t>表列出的偏离外，我方响应招标文件的全部要求。</w:t>
      </w:r>
    </w:p>
    <w:p w14:paraId="7C11103C">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4、如我方中标，我方承诺：</w:t>
      </w:r>
    </w:p>
    <w:p w14:paraId="6F864643">
      <w:pPr>
        <w:keepNext w:val="0"/>
        <w:keepLines w:val="0"/>
        <w:pageBreakBefore w:val="0"/>
        <w:widowControl w:val="0"/>
        <w:kinsoku/>
        <w:wordWrap/>
        <w:overflowPunct/>
        <w:topLinePunct w:val="0"/>
        <w:bidi w:val="0"/>
        <w:snapToGrid w:val="0"/>
        <w:spacing w:line="360" w:lineRule="auto"/>
        <w:ind w:left="210" w:leftChars="100"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4.1在收到中标通知书后，在中标通知书规定的期限内与你方签订合同； </w:t>
      </w:r>
    </w:p>
    <w:p w14:paraId="0A687740">
      <w:pPr>
        <w:keepNext w:val="0"/>
        <w:keepLines w:val="0"/>
        <w:pageBreakBefore w:val="0"/>
        <w:widowControl w:val="0"/>
        <w:kinsoku/>
        <w:wordWrap/>
        <w:overflowPunct/>
        <w:topLinePunct w:val="0"/>
        <w:bidi w:val="0"/>
        <w:snapToGrid w:val="0"/>
        <w:spacing w:line="360" w:lineRule="auto"/>
        <w:ind w:left="210" w:leftChars="100"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4.2在签订合同时不向你方提出附加条件； </w:t>
      </w:r>
    </w:p>
    <w:p w14:paraId="2AA1389F">
      <w:pPr>
        <w:keepNext w:val="0"/>
        <w:keepLines w:val="0"/>
        <w:pageBreakBefore w:val="0"/>
        <w:widowControl w:val="0"/>
        <w:kinsoku/>
        <w:wordWrap/>
        <w:overflowPunct/>
        <w:topLinePunct w:val="0"/>
        <w:bidi w:val="0"/>
        <w:snapToGrid w:val="0"/>
        <w:spacing w:line="360" w:lineRule="auto"/>
        <w:ind w:left="210" w:leftChars="100"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4.3按照招标文件要求提交履约保证金； </w:t>
      </w:r>
    </w:p>
    <w:p w14:paraId="051ED971">
      <w:pPr>
        <w:keepNext w:val="0"/>
        <w:keepLines w:val="0"/>
        <w:pageBreakBefore w:val="0"/>
        <w:widowControl w:val="0"/>
        <w:kinsoku/>
        <w:wordWrap/>
        <w:overflowPunct/>
        <w:topLinePunct w:val="0"/>
        <w:bidi w:val="0"/>
        <w:snapToGrid w:val="0"/>
        <w:spacing w:line="360" w:lineRule="auto"/>
        <w:ind w:left="210" w:leftChars="100"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4.4在合同约定的期限内完成合同规定的全部义务。 </w:t>
      </w:r>
    </w:p>
    <w:p w14:paraId="44B3CC87">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5、其他补充说明: </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 xml:space="preserve"> 。</w:t>
      </w:r>
    </w:p>
    <w:p w14:paraId="5FEAE8E2">
      <w:pPr>
        <w:keepNext w:val="0"/>
        <w:keepLines w:val="0"/>
        <w:pageBreakBefore w:val="0"/>
        <w:widowControl w:val="0"/>
        <w:kinsoku/>
        <w:wordWrap/>
        <w:overflowPunct/>
        <w:topLinePunct w:val="0"/>
        <w:bidi w:val="0"/>
        <w:spacing w:line="360" w:lineRule="auto"/>
        <w:ind w:firstLine="3600" w:firstLineChars="1500"/>
        <w:textAlignment w:val="auto"/>
        <w:rPr>
          <w:rFonts w:cs="仿宋" w:asciiTheme="majorEastAsia" w:hAnsiTheme="majorEastAsia" w:eastAsiaTheme="majorEastAsia"/>
          <w:sz w:val="24"/>
        </w:rPr>
      </w:pPr>
    </w:p>
    <w:p w14:paraId="0D82FD6B">
      <w:pPr>
        <w:keepNext w:val="0"/>
        <w:keepLines w:val="0"/>
        <w:pageBreakBefore w:val="0"/>
        <w:widowControl w:val="0"/>
        <w:kinsoku/>
        <w:wordWrap/>
        <w:overflowPunct/>
        <w:topLinePunct w:val="0"/>
        <w:bidi w:val="0"/>
        <w:spacing w:line="360" w:lineRule="auto"/>
        <w:ind w:firstLine="3600" w:firstLineChars="1500"/>
        <w:textAlignment w:val="auto"/>
        <w:rPr>
          <w:rFonts w:cs="仿宋" w:asciiTheme="majorEastAsia" w:hAnsiTheme="majorEastAsia" w:eastAsiaTheme="majorEastAsia"/>
          <w:sz w:val="24"/>
        </w:rPr>
      </w:pPr>
    </w:p>
    <w:p w14:paraId="40B87B87">
      <w:pPr>
        <w:keepNext w:val="0"/>
        <w:keepLines w:val="0"/>
        <w:pageBreakBefore w:val="0"/>
        <w:widowControl w:val="0"/>
        <w:kinsoku/>
        <w:wordWrap/>
        <w:overflowPunct/>
        <w:topLinePunct w:val="0"/>
        <w:bidi w:val="0"/>
        <w:spacing w:line="360" w:lineRule="auto"/>
        <w:ind w:right="420" w:firstLine="5250" w:firstLineChars="2500"/>
        <w:textAlignment w:val="auto"/>
        <w:rPr>
          <w:rFonts w:ascii="宋体" w:hAnsi="宋体" w:cs="宋体"/>
        </w:rPr>
      </w:pPr>
      <w:r>
        <w:rPr>
          <w:rFonts w:hint="eastAsia" w:ascii="宋体" w:hAnsi="宋体" w:cs="宋体"/>
        </w:rPr>
        <w:t xml:space="preserve">法定代表人（签名或印章）：     </w:t>
      </w:r>
    </w:p>
    <w:p w14:paraId="695FFE89">
      <w:pPr>
        <w:keepNext w:val="0"/>
        <w:keepLines w:val="0"/>
        <w:pageBreakBefore w:val="0"/>
        <w:widowControl w:val="0"/>
        <w:kinsoku/>
        <w:wordWrap/>
        <w:overflowPunct/>
        <w:topLinePunct w:val="0"/>
        <w:bidi w:val="0"/>
        <w:spacing w:line="360" w:lineRule="auto"/>
        <w:ind w:right="420" w:firstLine="5460" w:firstLineChars="2600"/>
        <w:textAlignment w:val="auto"/>
        <w:rPr>
          <w:rFonts w:ascii="宋体" w:hAnsi="宋体" w:cs="宋体"/>
        </w:rPr>
      </w:pPr>
      <w:r>
        <w:rPr>
          <w:rFonts w:hint="eastAsia" w:ascii="宋体" w:hAnsi="宋体" w:cs="宋体"/>
        </w:rPr>
        <w:t xml:space="preserve">投标人（盖章）：   </w:t>
      </w:r>
    </w:p>
    <w:p w14:paraId="5D8CEBC6">
      <w:pPr>
        <w:keepNext w:val="0"/>
        <w:keepLines w:val="0"/>
        <w:pageBreakBefore w:val="0"/>
        <w:widowControl w:val="0"/>
        <w:kinsoku/>
        <w:wordWrap/>
        <w:overflowPunct/>
        <w:topLinePunct w:val="0"/>
        <w:bidi w:val="0"/>
        <w:spacing w:line="360" w:lineRule="auto"/>
        <w:ind w:right="420" w:firstLine="5355" w:firstLineChars="2550"/>
        <w:textAlignment w:val="auto"/>
        <w:rPr>
          <w:rFonts w:ascii="宋体" w:hAnsi="宋体" w:cs="宋体"/>
        </w:rPr>
      </w:pPr>
      <w:r>
        <w:rPr>
          <w:rFonts w:hint="eastAsia" w:ascii="宋体" w:hAnsi="宋体" w:cs="宋体"/>
        </w:rPr>
        <w:t xml:space="preserve"> 年    月    日</w:t>
      </w:r>
    </w:p>
    <w:p w14:paraId="2CC39024">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b/>
          <w:kern w:val="0"/>
          <w:sz w:val="32"/>
          <w:szCs w:val="32"/>
        </w:rPr>
      </w:pPr>
    </w:p>
    <w:p w14:paraId="72D3DD15">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b/>
          <w:kern w:val="0"/>
          <w:sz w:val="32"/>
          <w:szCs w:val="32"/>
          <w:lang w:val="zh-CN"/>
        </w:rPr>
      </w:pPr>
    </w:p>
    <w:p w14:paraId="59EB6100">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b/>
          <w:sz w:val="32"/>
          <w:szCs w:val="32"/>
        </w:rPr>
      </w:pPr>
      <w:bookmarkStart w:id="416" w:name="_Toc110393361"/>
      <w:bookmarkStart w:id="417" w:name="_Toc225223761"/>
      <w:bookmarkStart w:id="418" w:name="_Toc14746861"/>
      <w:bookmarkStart w:id="419" w:name="_Toc488936100"/>
      <w:bookmarkStart w:id="420" w:name="_Toc483379796"/>
      <w:bookmarkStart w:id="421" w:name="_Toc479927873"/>
    </w:p>
    <w:p w14:paraId="0FAD71F2">
      <w:pPr>
        <w:keepNext w:val="0"/>
        <w:keepLines w:val="0"/>
        <w:pageBreakBefore w:val="0"/>
        <w:widowControl w:val="0"/>
        <w:numPr>
          <w:ilvl w:val="0"/>
          <w:numId w:val="0"/>
        </w:numPr>
        <w:kinsoku/>
        <w:wordWrap/>
        <w:overflowPunct/>
        <w:topLinePunct w:val="0"/>
        <w:bidi w:val="0"/>
        <w:snapToGrid w:val="0"/>
        <w:spacing w:line="360" w:lineRule="auto"/>
        <w:jc w:val="center"/>
        <w:textAlignment w:val="auto"/>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br w:type="page"/>
      </w:r>
      <w:r>
        <w:rPr>
          <w:rFonts w:hint="eastAsia" w:cs="仿宋" w:asciiTheme="majorEastAsia" w:hAnsiTheme="majorEastAsia" w:eastAsiaTheme="majorEastAsia"/>
          <w:b/>
          <w:kern w:val="0"/>
          <w:sz w:val="32"/>
          <w:szCs w:val="32"/>
          <w:lang w:val="zh-CN"/>
        </w:rPr>
        <w:t>四、授权委托书</w:t>
      </w:r>
    </w:p>
    <w:p w14:paraId="0B518B1C">
      <w:pPr>
        <w:keepNext w:val="0"/>
        <w:keepLines w:val="0"/>
        <w:pageBreakBefore w:val="0"/>
        <w:widowControl w:val="0"/>
        <w:kinsoku/>
        <w:wordWrap/>
        <w:overflowPunct/>
        <w:topLinePunct w:val="0"/>
        <w:bidi w:val="0"/>
        <w:jc w:val="left"/>
        <w:textAlignment w:val="auto"/>
        <w:rPr>
          <w:rFonts w:ascii="宋体" w:hAnsi="宋体" w:cs="宋体"/>
          <w:b/>
          <w:sz w:val="32"/>
          <w:szCs w:val="32"/>
        </w:rPr>
      </w:pPr>
      <w:r>
        <w:rPr>
          <w:rFonts w:hint="eastAsia" w:cs="仿宋" w:asciiTheme="majorEastAsia" w:hAnsiTheme="majorEastAsia" w:eastAsiaTheme="majorEastAsia"/>
          <w:sz w:val="24"/>
        </w:rPr>
        <w:t xml:space="preserve">                           </w:t>
      </w:r>
      <w:r>
        <w:rPr>
          <w:rFonts w:hint="eastAsia" w:ascii="宋体" w:hAnsi="宋体" w:cs="宋体"/>
          <w:b/>
          <w:sz w:val="32"/>
          <w:szCs w:val="32"/>
        </w:rPr>
        <w:t>法定代表人授权委托书</w:t>
      </w:r>
    </w:p>
    <w:p w14:paraId="396C4428">
      <w:pPr>
        <w:keepNext w:val="0"/>
        <w:keepLines w:val="0"/>
        <w:pageBreakBefore w:val="0"/>
        <w:widowControl w:val="0"/>
        <w:kinsoku/>
        <w:wordWrap/>
        <w:overflowPunct/>
        <w:topLinePunct w:val="0"/>
        <w:bidi w:val="0"/>
        <w:jc w:val="center"/>
        <w:textAlignment w:val="auto"/>
        <w:rPr>
          <w:rFonts w:ascii="宋体" w:hAnsi="宋体" w:cs="宋体"/>
          <w:b/>
          <w:sz w:val="32"/>
          <w:szCs w:val="32"/>
        </w:rPr>
      </w:pPr>
      <w:r>
        <w:rPr>
          <w:rFonts w:hint="eastAsia" w:ascii="宋体" w:hAnsi="宋体" w:cs="宋体"/>
          <w:bCs/>
          <w:sz w:val="24"/>
        </w:rPr>
        <w:t>（法定代表人来投标的，此表不用）</w:t>
      </w:r>
    </w:p>
    <w:p w14:paraId="6B2BF6F3">
      <w:pPr>
        <w:keepNext w:val="0"/>
        <w:keepLines w:val="0"/>
        <w:pageBreakBefore w:val="0"/>
        <w:widowControl w:val="0"/>
        <w:kinsoku/>
        <w:wordWrap/>
        <w:overflowPunct/>
        <w:topLinePunct w:val="0"/>
        <w:bidi w:val="0"/>
        <w:snapToGrid w:val="0"/>
        <w:spacing w:line="360" w:lineRule="auto"/>
        <w:textAlignment w:val="auto"/>
        <w:rPr>
          <w:rFonts w:ascii="宋体" w:hAnsi="宋体" w:cs="宋体"/>
          <w:bCs/>
          <w:sz w:val="24"/>
        </w:rPr>
      </w:pPr>
    </w:p>
    <w:p w14:paraId="588E0B87">
      <w:pPr>
        <w:keepNext w:val="0"/>
        <w:keepLines w:val="0"/>
        <w:pageBreakBefore w:val="0"/>
        <w:widowControl w:val="0"/>
        <w:kinsoku/>
        <w:wordWrap/>
        <w:overflowPunct/>
        <w:topLinePunct w:val="0"/>
        <w:bidi w:val="0"/>
        <w:snapToGrid w:val="0"/>
        <w:spacing w:line="360" w:lineRule="auto"/>
        <w:textAlignment w:val="auto"/>
        <w:rPr>
          <w:rFonts w:ascii="宋体" w:hAnsi="宋体" w:cs="宋体"/>
          <w:szCs w:val="21"/>
        </w:rPr>
      </w:pPr>
      <w:r>
        <w:rPr>
          <w:rFonts w:hint="eastAsia" w:ascii="宋体" w:hAnsi="宋体" w:cs="宋体"/>
          <w:bCs/>
          <w:szCs w:val="21"/>
        </w:rPr>
        <w:t>致：</w:t>
      </w:r>
      <w:r>
        <w:rPr>
          <w:rFonts w:hint="eastAsia" w:ascii="宋体" w:hAnsi="宋体" w:cs="宋体"/>
          <w:szCs w:val="21"/>
          <w:u w:val="single"/>
        </w:rPr>
        <w:t xml:space="preserve">              </w:t>
      </w:r>
      <w:r>
        <w:rPr>
          <w:rFonts w:hint="eastAsia" w:ascii="宋体" w:hAnsi="宋体" w:cs="宋体"/>
          <w:szCs w:val="21"/>
        </w:rPr>
        <w:t>（采购单位名称）</w:t>
      </w:r>
      <w:r>
        <w:rPr>
          <w:rFonts w:hint="eastAsia" w:ascii="宋体" w:hAnsi="宋体" w:cs="宋体"/>
          <w:b/>
          <w:bCs/>
          <w:szCs w:val="21"/>
        </w:rPr>
        <w:t xml:space="preserve"> </w:t>
      </w:r>
      <w:r>
        <w:rPr>
          <w:rFonts w:hint="eastAsia" w:ascii="宋体" w:hAnsi="宋体" w:cs="宋体"/>
          <w:szCs w:val="21"/>
        </w:rPr>
        <w:t>：</w:t>
      </w:r>
    </w:p>
    <w:p w14:paraId="38EDFF53">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宋体" w:hAnsi="宋体" w:cs="宋体"/>
          <w:szCs w:val="21"/>
          <w:u w:val="single"/>
        </w:rPr>
      </w:pPr>
      <w:r>
        <w:rPr>
          <w:rFonts w:hint="eastAsia" w:ascii="宋体" w:hAnsi="宋体" w:cs="宋体"/>
          <w:szCs w:val="21"/>
        </w:rPr>
        <w:t>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 xml:space="preserve">（投标人名称）的法定代表人，现授权委托本单位在职职工 </w:t>
      </w:r>
      <w:r>
        <w:rPr>
          <w:rFonts w:hint="eastAsia" w:ascii="宋体" w:hAnsi="宋体" w:cs="宋体"/>
          <w:szCs w:val="21"/>
          <w:u w:val="single"/>
        </w:rPr>
        <w:t xml:space="preserve">           </w:t>
      </w:r>
      <w:r>
        <w:rPr>
          <w:rFonts w:hint="eastAsia" w:ascii="宋体" w:hAnsi="宋体" w:cs="宋体"/>
          <w:szCs w:val="21"/>
        </w:rPr>
        <w:t>（姓名）以我方的名义参加</w:t>
      </w:r>
      <w:r>
        <w:rPr>
          <w:rFonts w:hint="eastAsia" w:ascii="宋体" w:hAnsi="宋体" w:cs="宋体"/>
          <w:szCs w:val="21"/>
          <w:u w:val="single"/>
        </w:rPr>
        <w:t xml:space="preserve">                       政府采购 </w:t>
      </w:r>
      <w:r>
        <w:rPr>
          <w:rFonts w:hint="eastAsia" w:ascii="宋体" w:hAnsi="宋体" w:cs="宋体"/>
          <w:szCs w:val="21"/>
        </w:rPr>
        <w:t>项目的投标活动，并代表我方全权办理针对上述项目的投标、开标、评标、签约等具体事务和签署相关文件。</w:t>
      </w:r>
    </w:p>
    <w:p w14:paraId="28D9C80E">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宋体" w:hAnsi="宋体" w:cs="宋体"/>
          <w:szCs w:val="21"/>
          <w:u w:val="single"/>
        </w:rPr>
      </w:pPr>
      <w:r>
        <w:rPr>
          <w:rFonts w:hint="eastAsia" w:ascii="宋体" w:hAnsi="宋体" w:cs="宋体"/>
          <w:szCs w:val="21"/>
        </w:rPr>
        <w:t>我方对被授权人的签名事项负全部责任。</w:t>
      </w:r>
    </w:p>
    <w:p w14:paraId="2817F99D">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宋体" w:hAnsi="宋体" w:cs="宋体"/>
          <w:szCs w:val="21"/>
        </w:rPr>
      </w:pPr>
      <w:r>
        <w:rPr>
          <w:rFonts w:hint="eastAsia" w:ascii="宋体" w:hAnsi="宋体" w:cs="宋体"/>
          <w:szCs w:val="21"/>
        </w:rPr>
        <w:t>在撤销授权的书面通知以前，本授权书一直有效。被授权人在授权书有效期内签署的所有文件不因授权的撤销而失效。</w:t>
      </w:r>
    </w:p>
    <w:p w14:paraId="7619BFA0">
      <w:pPr>
        <w:keepNext w:val="0"/>
        <w:keepLines w:val="0"/>
        <w:pageBreakBefore w:val="0"/>
        <w:widowControl w:val="0"/>
        <w:kinsoku/>
        <w:wordWrap/>
        <w:overflowPunct/>
        <w:topLinePunct w:val="0"/>
        <w:bidi w:val="0"/>
        <w:snapToGrid w:val="0"/>
        <w:spacing w:line="360" w:lineRule="auto"/>
        <w:ind w:firstLine="480"/>
        <w:textAlignment w:val="auto"/>
        <w:rPr>
          <w:rFonts w:ascii="宋体" w:hAnsi="宋体" w:cs="宋体"/>
          <w:szCs w:val="21"/>
        </w:rPr>
      </w:pPr>
      <w:r>
        <w:rPr>
          <w:rFonts w:hint="eastAsia" w:ascii="宋体" w:hAnsi="宋体" w:cs="宋体"/>
          <w:szCs w:val="21"/>
        </w:rPr>
        <w:t>被授权人无转委托权，特此委托。</w:t>
      </w:r>
    </w:p>
    <w:p w14:paraId="4FB6AD3B">
      <w:pPr>
        <w:keepNext w:val="0"/>
        <w:keepLines w:val="0"/>
        <w:pageBreakBefore w:val="0"/>
        <w:widowControl w:val="0"/>
        <w:kinsoku/>
        <w:wordWrap/>
        <w:overflowPunct/>
        <w:topLinePunct w:val="0"/>
        <w:bidi w:val="0"/>
        <w:snapToGrid w:val="0"/>
        <w:spacing w:line="360" w:lineRule="auto"/>
        <w:textAlignment w:val="auto"/>
        <w:rPr>
          <w:rFonts w:ascii="宋体" w:hAnsi="宋体" w:cs="宋体"/>
          <w:szCs w:val="21"/>
        </w:rPr>
      </w:pPr>
    </w:p>
    <w:p w14:paraId="19AB5599">
      <w:pPr>
        <w:keepNext w:val="0"/>
        <w:keepLines w:val="0"/>
        <w:pageBreakBefore w:val="0"/>
        <w:widowControl w:val="0"/>
        <w:kinsoku/>
        <w:wordWrap/>
        <w:overflowPunct/>
        <w:topLinePunct w:val="0"/>
        <w:bidi w:val="0"/>
        <w:snapToGrid w:val="0"/>
        <w:spacing w:line="360" w:lineRule="auto"/>
        <w:textAlignment w:val="auto"/>
        <w:rPr>
          <w:rFonts w:ascii="宋体" w:hAnsi="宋体" w:cs="宋体"/>
          <w:szCs w:val="21"/>
        </w:rPr>
      </w:pPr>
    </w:p>
    <w:p w14:paraId="6FFACF9A">
      <w:pPr>
        <w:keepNext w:val="0"/>
        <w:keepLines w:val="0"/>
        <w:pageBreakBefore w:val="0"/>
        <w:widowControl w:val="0"/>
        <w:kinsoku/>
        <w:wordWrap/>
        <w:overflowPunct/>
        <w:topLinePunct w:val="0"/>
        <w:bidi w:val="0"/>
        <w:snapToGrid w:val="0"/>
        <w:spacing w:line="360" w:lineRule="auto"/>
        <w:textAlignment w:val="auto"/>
        <w:rPr>
          <w:rFonts w:ascii="宋体" w:hAnsi="宋体" w:cs="宋体"/>
          <w:szCs w:val="21"/>
          <w:u w:val="single"/>
        </w:rPr>
      </w:pPr>
      <w:r>
        <w:rPr>
          <w:rFonts w:hint="eastAsia" w:ascii="宋体" w:hAnsi="宋体" w:cs="宋体"/>
          <w:szCs w:val="21"/>
        </w:rPr>
        <w:t>被授权人签名：</w:t>
      </w:r>
      <w:r>
        <w:rPr>
          <w:rFonts w:hint="eastAsia" w:ascii="宋体" w:hAnsi="宋体" w:cs="宋体"/>
          <w:szCs w:val="21"/>
          <w:u w:val="single"/>
        </w:rPr>
        <w:t xml:space="preserve">          </w:t>
      </w:r>
      <w:r>
        <w:rPr>
          <w:rFonts w:hint="eastAsia" w:ascii="宋体" w:hAnsi="宋体" w:cs="宋体"/>
          <w:szCs w:val="21"/>
        </w:rPr>
        <w:t xml:space="preserve">                 法定代表人签名：</w:t>
      </w:r>
      <w:r>
        <w:rPr>
          <w:rFonts w:hint="eastAsia" w:ascii="宋体" w:hAnsi="宋体" w:cs="宋体"/>
          <w:szCs w:val="21"/>
          <w:u w:val="single"/>
        </w:rPr>
        <w:t xml:space="preserve">          </w:t>
      </w:r>
    </w:p>
    <w:p w14:paraId="5CC03330">
      <w:pPr>
        <w:keepNext w:val="0"/>
        <w:keepLines w:val="0"/>
        <w:pageBreakBefore w:val="0"/>
        <w:widowControl w:val="0"/>
        <w:kinsoku/>
        <w:wordWrap/>
        <w:overflowPunct/>
        <w:topLinePunct w:val="0"/>
        <w:bidi w:val="0"/>
        <w:snapToGrid w:val="0"/>
        <w:spacing w:line="360" w:lineRule="auto"/>
        <w:ind w:firstLine="840" w:firstLineChars="400"/>
        <w:textAlignment w:val="auto"/>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职务：</w:t>
      </w:r>
      <w:r>
        <w:rPr>
          <w:rFonts w:hint="eastAsia" w:ascii="宋体" w:hAnsi="宋体" w:cs="宋体"/>
          <w:szCs w:val="21"/>
          <w:u w:val="single"/>
        </w:rPr>
        <w:t xml:space="preserve">           </w:t>
      </w:r>
    </w:p>
    <w:p w14:paraId="44C4AB15">
      <w:pPr>
        <w:keepNext w:val="0"/>
        <w:keepLines w:val="0"/>
        <w:pageBreakBefore w:val="0"/>
        <w:widowControl w:val="0"/>
        <w:kinsoku/>
        <w:wordWrap/>
        <w:overflowPunct/>
        <w:topLinePunct w:val="0"/>
        <w:bidi w:val="0"/>
        <w:snapToGrid w:val="0"/>
        <w:spacing w:line="360" w:lineRule="auto"/>
        <w:textAlignment w:val="auto"/>
        <w:rPr>
          <w:rFonts w:ascii="宋体" w:hAnsi="宋体" w:cs="宋体"/>
          <w:szCs w:val="21"/>
        </w:rPr>
      </w:pPr>
      <w:r>
        <w:rPr>
          <w:rFonts w:hint="eastAsia" w:ascii="宋体" w:hAnsi="宋体" w:cs="宋体"/>
          <w:szCs w:val="21"/>
        </w:rPr>
        <w:t>被授权人身份证号码：</w:t>
      </w:r>
      <w:r>
        <w:rPr>
          <w:rFonts w:hint="eastAsia" w:ascii="宋体" w:hAnsi="宋体" w:cs="宋体"/>
          <w:szCs w:val="21"/>
          <w:u w:val="single"/>
        </w:rPr>
        <w:t xml:space="preserve">                             </w:t>
      </w:r>
      <w:r>
        <w:rPr>
          <w:rFonts w:hint="eastAsia" w:ascii="宋体" w:hAnsi="宋体" w:cs="宋体"/>
          <w:szCs w:val="21"/>
        </w:rPr>
        <w:t xml:space="preserve"> </w:t>
      </w:r>
    </w:p>
    <w:p w14:paraId="407C1007">
      <w:pPr>
        <w:keepNext w:val="0"/>
        <w:keepLines w:val="0"/>
        <w:pageBreakBefore w:val="0"/>
        <w:widowControl w:val="0"/>
        <w:kinsoku/>
        <w:wordWrap/>
        <w:overflowPunct/>
        <w:topLinePunct w:val="0"/>
        <w:bidi w:val="0"/>
        <w:snapToGrid w:val="0"/>
        <w:spacing w:line="360" w:lineRule="auto"/>
        <w:textAlignment w:val="auto"/>
        <w:rPr>
          <w:rFonts w:ascii="宋体" w:hAnsi="宋体" w:cs="宋体"/>
          <w:szCs w:val="21"/>
        </w:rPr>
      </w:pPr>
      <w:r>
        <w:rPr>
          <w:rFonts w:hint="eastAsia" w:ascii="宋体" w:hAnsi="宋体" w:cs="宋体"/>
          <w:szCs w:val="21"/>
        </w:rPr>
        <w:t xml:space="preserve">                                    </w:t>
      </w:r>
    </w:p>
    <w:p w14:paraId="3BFE92D8">
      <w:pPr>
        <w:keepNext w:val="0"/>
        <w:keepLines w:val="0"/>
        <w:pageBreakBefore w:val="0"/>
        <w:widowControl w:val="0"/>
        <w:kinsoku/>
        <w:wordWrap/>
        <w:overflowPunct/>
        <w:topLinePunct w:val="0"/>
        <w:bidi w:val="0"/>
        <w:snapToGrid w:val="0"/>
        <w:spacing w:line="360" w:lineRule="auto"/>
        <w:textAlignment w:val="auto"/>
        <w:rPr>
          <w:rFonts w:ascii="宋体" w:hAnsi="宋体" w:cs="宋体"/>
          <w:szCs w:val="21"/>
        </w:rPr>
      </w:pPr>
    </w:p>
    <w:p w14:paraId="0D8487A9">
      <w:pPr>
        <w:keepNext w:val="0"/>
        <w:keepLines w:val="0"/>
        <w:pageBreakBefore w:val="0"/>
        <w:widowControl w:val="0"/>
        <w:kinsoku/>
        <w:wordWrap/>
        <w:overflowPunct/>
        <w:topLinePunct w:val="0"/>
        <w:bidi w:val="0"/>
        <w:spacing w:line="360" w:lineRule="auto"/>
        <w:ind w:firstLine="4830" w:firstLineChars="2300"/>
        <w:textAlignment w:val="auto"/>
        <w:rPr>
          <w:rFonts w:ascii="宋体" w:hAnsi="宋体" w:cs="宋体"/>
        </w:rPr>
      </w:pPr>
      <w:r>
        <w:rPr>
          <w:rFonts w:hint="eastAsia" w:ascii="宋体" w:hAnsi="宋体" w:cs="宋体"/>
        </w:rPr>
        <w:t>投标人（盖章）：</w:t>
      </w:r>
    </w:p>
    <w:p w14:paraId="6FBBEBA8">
      <w:pPr>
        <w:keepNext w:val="0"/>
        <w:keepLines w:val="0"/>
        <w:pageBreakBefore w:val="0"/>
        <w:widowControl w:val="0"/>
        <w:kinsoku/>
        <w:wordWrap/>
        <w:overflowPunct/>
        <w:topLinePunct w:val="0"/>
        <w:bidi w:val="0"/>
        <w:spacing w:line="360" w:lineRule="auto"/>
        <w:ind w:firstLine="1260" w:firstLineChars="600"/>
        <w:textAlignment w:val="auto"/>
        <w:rPr>
          <w:rFonts w:ascii="宋体" w:hAnsi="宋体" w:cs="宋体"/>
        </w:rPr>
      </w:pPr>
      <w:r>
        <w:rPr>
          <w:rFonts w:hint="eastAsia" w:ascii="宋体" w:hAnsi="宋体" w:cs="宋体"/>
        </w:rPr>
        <w:t xml:space="preserve">                                  日期：</w:t>
      </w:r>
    </w:p>
    <w:p w14:paraId="73E1A448">
      <w:pPr>
        <w:keepNext w:val="0"/>
        <w:keepLines w:val="0"/>
        <w:pageBreakBefore w:val="0"/>
        <w:widowControl w:val="0"/>
        <w:kinsoku/>
        <w:wordWrap/>
        <w:overflowPunct/>
        <w:topLinePunct w:val="0"/>
        <w:bidi w:val="0"/>
        <w:spacing w:line="360" w:lineRule="auto"/>
        <w:textAlignment w:val="auto"/>
        <w:rPr>
          <w:rFonts w:ascii="宋体" w:hAnsi="宋体" w:cs="宋体"/>
          <w:b/>
          <w:szCs w:val="21"/>
        </w:rPr>
      </w:pPr>
    </w:p>
    <w:p w14:paraId="4E832218">
      <w:pPr>
        <w:keepNext w:val="0"/>
        <w:keepLines w:val="0"/>
        <w:pageBreakBefore w:val="0"/>
        <w:widowControl w:val="0"/>
        <w:kinsoku/>
        <w:wordWrap/>
        <w:overflowPunct/>
        <w:topLinePunct w:val="0"/>
        <w:bidi w:val="0"/>
        <w:spacing w:line="360" w:lineRule="auto"/>
        <w:textAlignment w:val="auto"/>
        <w:rPr>
          <w:rFonts w:ascii="宋体" w:hAnsi="宋体" w:cs="宋体"/>
          <w:b/>
          <w:szCs w:val="21"/>
        </w:rPr>
      </w:pPr>
    </w:p>
    <w:p w14:paraId="26DD6150">
      <w:pPr>
        <w:keepNext w:val="0"/>
        <w:keepLines w:val="0"/>
        <w:pageBreakBefore w:val="0"/>
        <w:widowControl w:val="0"/>
        <w:kinsoku/>
        <w:wordWrap/>
        <w:overflowPunct/>
        <w:topLinePunct w:val="0"/>
        <w:bidi w:val="0"/>
        <w:spacing w:line="360" w:lineRule="auto"/>
        <w:textAlignment w:val="auto"/>
        <w:rPr>
          <w:rFonts w:ascii="宋体" w:hAnsi="宋体" w:cs="宋体"/>
          <w:b/>
          <w:szCs w:val="21"/>
        </w:rPr>
      </w:pPr>
      <w:r>
        <w:rPr>
          <w:rFonts w:hint="eastAsia" w:ascii="宋体" w:hAnsi="宋体" w:cs="宋体"/>
          <w:b/>
          <w:szCs w:val="21"/>
        </w:rPr>
        <w:t>附：法定代表人身份证复印件（正反面）、授权代表身份证复印件（正反面）：</w:t>
      </w:r>
    </w:p>
    <w:p w14:paraId="2EE960CE">
      <w:pPr>
        <w:keepNext w:val="0"/>
        <w:keepLines w:val="0"/>
        <w:pageBreakBefore w:val="0"/>
        <w:widowControl w:val="0"/>
        <w:kinsoku/>
        <w:wordWrap/>
        <w:overflowPunct/>
        <w:topLinePunct w:val="0"/>
        <w:bidi w:val="0"/>
        <w:snapToGrid w:val="0"/>
        <w:spacing w:line="360" w:lineRule="auto"/>
        <w:textAlignment w:val="auto"/>
        <w:rPr>
          <w:rFonts w:cs="仿宋" w:asciiTheme="majorEastAsia" w:hAnsiTheme="majorEastAsia" w:eastAsiaTheme="majorEastAsia"/>
          <w:sz w:val="24"/>
        </w:rPr>
      </w:pPr>
    </w:p>
    <w:p w14:paraId="434444C7">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b/>
          <w:kern w:val="0"/>
          <w:sz w:val="32"/>
          <w:szCs w:val="32"/>
          <w:lang w:val="zh-CN"/>
        </w:rPr>
        <w:t xml:space="preserve">      </w:t>
      </w:r>
      <w:r>
        <w:rPr>
          <w:rFonts w:hint="eastAsia" w:cs="仿宋" w:asciiTheme="majorEastAsia" w:hAnsiTheme="majorEastAsia" w:eastAsiaTheme="majorEastAsia"/>
          <w:b/>
          <w:kern w:val="0"/>
          <w:sz w:val="32"/>
          <w:szCs w:val="32"/>
        </w:rPr>
        <w:t xml:space="preserve"> </w:t>
      </w:r>
    </w:p>
    <w:p w14:paraId="3093D7E3">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br w:type="page"/>
      </w:r>
      <w:r>
        <w:rPr>
          <w:rFonts w:hint="eastAsia" w:cs="仿宋" w:asciiTheme="majorEastAsia" w:hAnsiTheme="majorEastAsia" w:eastAsiaTheme="majorEastAsia"/>
          <w:b/>
          <w:kern w:val="0"/>
          <w:sz w:val="32"/>
          <w:szCs w:val="32"/>
          <w:lang w:val="zh-CN"/>
        </w:rPr>
        <w:t>五、供应商情况</w:t>
      </w:r>
      <w:bookmarkEnd w:id="416"/>
      <w:bookmarkEnd w:id="417"/>
      <w:bookmarkEnd w:id="418"/>
      <w:bookmarkEnd w:id="419"/>
      <w:bookmarkEnd w:id="420"/>
      <w:bookmarkEnd w:id="421"/>
      <w:r>
        <w:rPr>
          <w:rFonts w:hint="eastAsia" w:cs="仿宋" w:asciiTheme="majorEastAsia" w:hAnsiTheme="majorEastAsia" w:eastAsiaTheme="majorEastAsia"/>
          <w:b/>
          <w:kern w:val="0"/>
          <w:sz w:val="32"/>
          <w:szCs w:val="32"/>
          <w:lang w:val="zh-CN"/>
        </w:rPr>
        <w:t>表</w:t>
      </w:r>
    </w:p>
    <w:tbl>
      <w:tblPr>
        <w:tblStyle w:val="17"/>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1B6B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939AB1F">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投标人名称</w:t>
            </w:r>
          </w:p>
        </w:tc>
        <w:tc>
          <w:tcPr>
            <w:tcW w:w="7647" w:type="dxa"/>
            <w:gridSpan w:val="5"/>
            <w:vAlign w:val="center"/>
          </w:tcPr>
          <w:p w14:paraId="77E735D9">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p>
        </w:tc>
      </w:tr>
      <w:tr w14:paraId="12F39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3871FA4">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注册地址</w:t>
            </w:r>
          </w:p>
        </w:tc>
        <w:tc>
          <w:tcPr>
            <w:tcW w:w="2809" w:type="dxa"/>
            <w:gridSpan w:val="2"/>
            <w:vAlign w:val="center"/>
          </w:tcPr>
          <w:p w14:paraId="477D4311">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p>
        </w:tc>
        <w:tc>
          <w:tcPr>
            <w:tcW w:w="1786" w:type="dxa"/>
            <w:vAlign w:val="center"/>
          </w:tcPr>
          <w:p w14:paraId="5A73752C">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成立时间</w:t>
            </w:r>
          </w:p>
        </w:tc>
        <w:tc>
          <w:tcPr>
            <w:tcW w:w="3052" w:type="dxa"/>
            <w:gridSpan w:val="2"/>
            <w:vAlign w:val="center"/>
          </w:tcPr>
          <w:p w14:paraId="62171A31">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p>
        </w:tc>
      </w:tr>
      <w:tr w14:paraId="426C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D20DACA">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统一信用代码</w:t>
            </w:r>
          </w:p>
        </w:tc>
        <w:tc>
          <w:tcPr>
            <w:tcW w:w="2809" w:type="dxa"/>
            <w:gridSpan w:val="2"/>
            <w:vAlign w:val="center"/>
          </w:tcPr>
          <w:p w14:paraId="3E6BB069">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p>
        </w:tc>
        <w:tc>
          <w:tcPr>
            <w:tcW w:w="1786" w:type="dxa"/>
            <w:vAlign w:val="center"/>
          </w:tcPr>
          <w:p w14:paraId="57B9737C">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注册资金</w:t>
            </w:r>
          </w:p>
        </w:tc>
        <w:tc>
          <w:tcPr>
            <w:tcW w:w="3052" w:type="dxa"/>
            <w:gridSpan w:val="2"/>
            <w:vAlign w:val="center"/>
          </w:tcPr>
          <w:p w14:paraId="479016E1">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p>
        </w:tc>
      </w:tr>
      <w:tr w14:paraId="6AA9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65E97D42">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投标联系人姓名</w:t>
            </w:r>
          </w:p>
        </w:tc>
        <w:tc>
          <w:tcPr>
            <w:tcW w:w="1936" w:type="dxa"/>
            <w:vAlign w:val="center"/>
          </w:tcPr>
          <w:p w14:paraId="2AD9EA3B">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p>
        </w:tc>
        <w:tc>
          <w:tcPr>
            <w:tcW w:w="873" w:type="dxa"/>
            <w:vAlign w:val="center"/>
          </w:tcPr>
          <w:p w14:paraId="1700EC6A">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电话</w:t>
            </w:r>
          </w:p>
        </w:tc>
        <w:tc>
          <w:tcPr>
            <w:tcW w:w="1786" w:type="dxa"/>
            <w:vAlign w:val="center"/>
          </w:tcPr>
          <w:p w14:paraId="69E76823">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p>
        </w:tc>
        <w:tc>
          <w:tcPr>
            <w:tcW w:w="1200" w:type="dxa"/>
            <w:vAlign w:val="center"/>
          </w:tcPr>
          <w:p w14:paraId="63C93B5D">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手机</w:t>
            </w:r>
          </w:p>
        </w:tc>
        <w:tc>
          <w:tcPr>
            <w:tcW w:w="1852" w:type="dxa"/>
            <w:vAlign w:val="center"/>
          </w:tcPr>
          <w:p w14:paraId="0DC7A537">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p>
        </w:tc>
      </w:tr>
      <w:tr w14:paraId="2B4BF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44B05C0">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法定代表人姓名</w:t>
            </w:r>
          </w:p>
        </w:tc>
        <w:tc>
          <w:tcPr>
            <w:tcW w:w="1936" w:type="dxa"/>
            <w:vAlign w:val="center"/>
          </w:tcPr>
          <w:p w14:paraId="3F7B29B5">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p>
        </w:tc>
        <w:tc>
          <w:tcPr>
            <w:tcW w:w="873" w:type="dxa"/>
            <w:vAlign w:val="center"/>
          </w:tcPr>
          <w:p w14:paraId="5D85D6AC">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电话</w:t>
            </w:r>
          </w:p>
        </w:tc>
        <w:tc>
          <w:tcPr>
            <w:tcW w:w="1786" w:type="dxa"/>
            <w:vAlign w:val="center"/>
          </w:tcPr>
          <w:p w14:paraId="4D227CDB">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p>
        </w:tc>
        <w:tc>
          <w:tcPr>
            <w:tcW w:w="1200" w:type="dxa"/>
            <w:vAlign w:val="center"/>
          </w:tcPr>
          <w:p w14:paraId="7C096F64">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手机</w:t>
            </w:r>
          </w:p>
        </w:tc>
        <w:tc>
          <w:tcPr>
            <w:tcW w:w="1852" w:type="dxa"/>
            <w:vAlign w:val="center"/>
          </w:tcPr>
          <w:p w14:paraId="2E3DC9D8">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p>
        </w:tc>
      </w:tr>
      <w:tr w14:paraId="53E0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1940889">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项目负责人姓名</w:t>
            </w:r>
          </w:p>
        </w:tc>
        <w:tc>
          <w:tcPr>
            <w:tcW w:w="1936" w:type="dxa"/>
            <w:vAlign w:val="center"/>
          </w:tcPr>
          <w:p w14:paraId="7C4D0A11">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p>
        </w:tc>
        <w:tc>
          <w:tcPr>
            <w:tcW w:w="873" w:type="dxa"/>
            <w:vAlign w:val="center"/>
          </w:tcPr>
          <w:p w14:paraId="3CB8FDCC">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电话</w:t>
            </w:r>
          </w:p>
        </w:tc>
        <w:tc>
          <w:tcPr>
            <w:tcW w:w="1786" w:type="dxa"/>
            <w:vAlign w:val="center"/>
          </w:tcPr>
          <w:p w14:paraId="3484950A">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p>
        </w:tc>
        <w:tc>
          <w:tcPr>
            <w:tcW w:w="1200" w:type="dxa"/>
            <w:vAlign w:val="center"/>
          </w:tcPr>
          <w:p w14:paraId="5081545A">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技术职称</w:t>
            </w:r>
          </w:p>
        </w:tc>
        <w:tc>
          <w:tcPr>
            <w:tcW w:w="1852" w:type="dxa"/>
            <w:vAlign w:val="center"/>
          </w:tcPr>
          <w:p w14:paraId="15F38743">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p>
        </w:tc>
      </w:tr>
      <w:tr w14:paraId="4049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2EC29CFB">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员工总人数：</w:t>
            </w:r>
          </w:p>
        </w:tc>
        <w:tc>
          <w:tcPr>
            <w:tcW w:w="1936" w:type="dxa"/>
            <w:vMerge w:val="restart"/>
            <w:vAlign w:val="center"/>
          </w:tcPr>
          <w:p w14:paraId="02249CFA">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p>
        </w:tc>
        <w:tc>
          <w:tcPr>
            <w:tcW w:w="873" w:type="dxa"/>
            <w:vMerge w:val="restart"/>
            <w:vAlign w:val="center"/>
          </w:tcPr>
          <w:p w14:paraId="083EFFDE">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其中</w:t>
            </w:r>
          </w:p>
        </w:tc>
        <w:tc>
          <w:tcPr>
            <w:tcW w:w="1786" w:type="dxa"/>
            <w:vAlign w:val="center"/>
          </w:tcPr>
          <w:p w14:paraId="2D0D463A">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高级职称</w:t>
            </w:r>
          </w:p>
        </w:tc>
        <w:tc>
          <w:tcPr>
            <w:tcW w:w="3052" w:type="dxa"/>
            <w:gridSpan w:val="2"/>
            <w:vAlign w:val="center"/>
          </w:tcPr>
          <w:p w14:paraId="5D641271">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p>
        </w:tc>
      </w:tr>
      <w:tr w14:paraId="169E7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390ED05B">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p>
        </w:tc>
        <w:tc>
          <w:tcPr>
            <w:tcW w:w="1936" w:type="dxa"/>
            <w:vMerge w:val="continue"/>
            <w:vAlign w:val="center"/>
          </w:tcPr>
          <w:p w14:paraId="26767D3D">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p>
        </w:tc>
        <w:tc>
          <w:tcPr>
            <w:tcW w:w="873" w:type="dxa"/>
            <w:vMerge w:val="continue"/>
            <w:vAlign w:val="center"/>
          </w:tcPr>
          <w:p w14:paraId="11D4E396">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p>
        </w:tc>
        <w:tc>
          <w:tcPr>
            <w:tcW w:w="1786" w:type="dxa"/>
            <w:vAlign w:val="center"/>
          </w:tcPr>
          <w:p w14:paraId="1121A62F">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中级职称</w:t>
            </w:r>
          </w:p>
        </w:tc>
        <w:tc>
          <w:tcPr>
            <w:tcW w:w="3052" w:type="dxa"/>
            <w:gridSpan w:val="2"/>
            <w:vAlign w:val="center"/>
          </w:tcPr>
          <w:p w14:paraId="1FE44FF7">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p>
        </w:tc>
      </w:tr>
      <w:tr w14:paraId="0A42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22517985">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p>
        </w:tc>
        <w:tc>
          <w:tcPr>
            <w:tcW w:w="1936" w:type="dxa"/>
            <w:vMerge w:val="continue"/>
            <w:vAlign w:val="center"/>
          </w:tcPr>
          <w:p w14:paraId="3E1DA08D">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p>
        </w:tc>
        <w:tc>
          <w:tcPr>
            <w:tcW w:w="873" w:type="dxa"/>
            <w:vMerge w:val="continue"/>
            <w:vAlign w:val="center"/>
          </w:tcPr>
          <w:p w14:paraId="2EDFAC3F">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p>
        </w:tc>
        <w:tc>
          <w:tcPr>
            <w:tcW w:w="1786" w:type="dxa"/>
            <w:vAlign w:val="center"/>
          </w:tcPr>
          <w:p w14:paraId="5CA537CE">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各类注册人员</w:t>
            </w:r>
          </w:p>
        </w:tc>
        <w:tc>
          <w:tcPr>
            <w:tcW w:w="3052" w:type="dxa"/>
            <w:gridSpan w:val="2"/>
            <w:vAlign w:val="center"/>
          </w:tcPr>
          <w:p w14:paraId="05F851F4">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p>
        </w:tc>
      </w:tr>
      <w:tr w14:paraId="7998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B798001">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基本账户开户银行</w:t>
            </w:r>
          </w:p>
        </w:tc>
        <w:tc>
          <w:tcPr>
            <w:tcW w:w="7647" w:type="dxa"/>
            <w:gridSpan w:val="5"/>
            <w:vAlign w:val="center"/>
          </w:tcPr>
          <w:p w14:paraId="6CE96071">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p>
        </w:tc>
      </w:tr>
      <w:tr w14:paraId="44FB0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3A54D55">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基本账户账号</w:t>
            </w:r>
          </w:p>
        </w:tc>
        <w:tc>
          <w:tcPr>
            <w:tcW w:w="7647" w:type="dxa"/>
            <w:gridSpan w:val="5"/>
            <w:vAlign w:val="center"/>
          </w:tcPr>
          <w:p w14:paraId="604D31F5">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p>
        </w:tc>
      </w:tr>
      <w:tr w14:paraId="12AB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3149794E">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经营范围</w:t>
            </w:r>
          </w:p>
        </w:tc>
        <w:tc>
          <w:tcPr>
            <w:tcW w:w="7647" w:type="dxa"/>
            <w:gridSpan w:val="5"/>
            <w:vAlign w:val="center"/>
          </w:tcPr>
          <w:p w14:paraId="536F9C63">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p>
        </w:tc>
      </w:tr>
      <w:tr w14:paraId="6AEE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2BE1BCA3">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备注</w:t>
            </w:r>
          </w:p>
        </w:tc>
        <w:tc>
          <w:tcPr>
            <w:tcW w:w="7647" w:type="dxa"/>
            <w:gridSpan w:val="5"/>
            <w:vAlign w:val="center"/>
          </w:tcPr>
          <w:p w14:paraId="3853D8F1">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p>
        </w:tc>
      </w:tr>
    </w:tbl>
    <w:p w14:paraId="72C8BF9B">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cs="仿宋" w:asciiTheme="majorEastAsia" w:hAnsiTheme="majorEastAsia" w:eastAsiaTheme="majorEastAsia"/>
          <w:b/>
          <w:bCs/>
          <w:kern w:val="0"/>
          <w:sz w:val="24"/>
          <w:lang w:val="zh-CN"/>
        </w:rPr>
      </w:pPr>
      <w:r>
        <w:rPr>
          <w:rFonts w:hint="eastAsia" w:cs="仿宋" w:asciiTheme="majorEastAsia" w:hAnsiTheme="majorEastAsia" w:eastAsiaTheme="majorEastAsia"/>
          <w:b/>
          <w:bCs/>
          <w:kern w:val="0"/>
          <w:sz w:val="24"/>
          <w:lang w:val="zh-CN"/>
        </w:rPr>
        <w:t>兹证明上述声明是真实、正确的，并提供了全部能提供的资料和数据，我们同意遵照贵方要求出示有关证明文件。</w:t>
      </w:r>
    </w:p>
    <w:p w14:paraId="50D69942">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p>
    <w:p w14:paraId="3319A211">
      <w:pPr>
        <w:pStyle w:val="2"/>
        <w:keepNext w:val="0"/>
        <w:keepLines w:val="0"/>
        <w:pageBreakBefore w:val="0"/>
        <w:widowControl w:val="0"/>
        <w:kinsoku/>
        <w:wordWrap/>
        <w:overflowPunct/>
        <w:topLinePunct w:val="0"/>
        <w:bidi w:val="0"/>
        <w:spacing w:line="360" w:lineRule="auto"/>
        <w:ind w:firstLine="560"/>
        <w:textAlignment w:val="auto"/>
        <w:rPr>
          <w:rFonts w:cs="仿宋" w:asciiTheme="majorEastAsia" w:hAnsiTheme="majorEastAsia" w:eastAsiaTheme="majorEastAsia"/>
          <w:lang w:val="zh-CN"/>
        </w:rPr>
      </w:pPr>
    </w:p>
    <w:p w14:paraId="17CCA09B">
      <w:pPr>
        <w:keepNext w:val="0"/>
        <w:keepLines w:val="0"/>
        <w:pageBreakBefore w:val="0"/>
        <w:widowControl w:val="0"/>
        <w:kinsoku/>
        <w:wordWrap/>
        <w:overflowPunct/>
        <w:topLinePunct w:val="0"/>
        <w:bidi w:val="0"/>
        <w:adjustRightInd w:val="0"/>
        <w:snapToGrid w:val="0"/>
        <w:spacing w:line="360" w:lineRule="auto"/>
        <w:ind w:firstLine="4080" w:firstLineChars="1700"/>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法定代表人或其授权委托人（签名或印章）：</w:t>
      </w:r>
    </w:p>
    <w:p w14:paraId="27744302">
      <w:pPr>
        <w:keepNext w:val="0"/>
        <w:keepLines w:val="0"/>
        <w:pageBreakBefore w:val="0"/>
        <w:widowControl w:val="0"/>
        <w:kinsoku/>
        <w:wordWrap/>
        <w:overflowPunct/>
        <w:topLinePunct w:val="0"/>
        <w:bidi w:val="0"/>
        <w:adjustRightInd w:val="0"/>
        <w:snapToGrid w:val="0"/>
        <w:spacing w:line="360" w:lineRule="auto"/>
        <w:ind w:firstLine="4080" w:firstLineChars="1700"/>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投标人（盖章）：</w:t>
      </w:r>
    </w:p>
    <w:p w14:paraId="69F44652">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kern w:val="0"/>
          <w:sz w:val="24"/>
          <w:lang w:val="zh-CN"/>
        </w:rPr>
        <w:t xml:space="preserve">                                  日期：</w:t>
      </w:r>
    </w:p>
    <w:p w14:paraId="4AFF8FAD">
      <w:pPr>
        <w:keepNext w:val="0"/>
        <w:keepLines w:val="0"/>
        <w:pageBreakBefore w:val="0"/>
        <w:widowControl w:val="0"/>
        <w:numPr>
          <w:ilvl w:val="0"/>
          <w:numId w:val="0"/>
        </w:numPr>
        <w:kinsoku/>
        <w:wordWrap/>
        <w:overflowPunct/>
        <w:topLinePunct w:val="0"/>
        <w:bidi w:val="0"/>
        <w:snapToGrid w:val="0"/>
        <w:spacing w:line="360" w:lineRule="auto"/>
        <w:jc w:val="center"/>
        <w:textAlignment w:val="auto"/>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br w:type="page"/>
      </w:r>
      <w:r>
        <w:rPr>
          <w:rFonts w:hint="eastAsia" w:cs="仿宋" w:asciiTheme="majorEastAsia" w:hAnsiTheme="majorEastAsia" w:eastAsiaTheme="majorEastAsia"/>
          <w:b/>
          <w:kern w:val="0"/>
          <w:sz w:val="32"/>
          <w:szCs w:val="32"/>
          <w:lang w:val="zh-CN"/>
        </w:rPr>
        <w:t>六、距采购人最近或者能为本项目提供最优服务的网点情况表</w:t>
      </w:r>
    </w:p>
    <w:p w14:paraId="7F5326F2">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2600"/>
      </w:tblGrid>
      <w:tr w14:paraId="21C52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1082033">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服务网点名称</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6DC2EC38">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p>
        </w:tc>
      </w:tr>
      <w:tr w14:paraId="33074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172664E">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地址</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3BE466D8">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p>
        </w:tc>
      </w:tr>
      <w:tr w14:paraId="6DAA99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E837F46">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注册资本金</w:t>
            </w:r>
          </w:p>
        </w:tc>
        <w:tc>
          <w:tcPr>
            <w:tcW w:w="1624" w:type="dxa"/>
            <w:tcBorders>
              <w:top w:val="single" w:color="auto" w:sz="4" w:space="0"/>
              <w:left w:val="single" w:color="auto" w:sz="4" w:space="0"/>
              <w:bottom w:val="single" w:color="auto" w:sz="4" w:space="0"/>
              <w:right w:val="single" w:color="auto" w:sz="4" w:space="0"/>
            </w:tcBorders>
            <w:vAlign w:val="center"/>
          </w:tcPr>
          <w:p w14:paraId="363DCFCD">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0DE119AD">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其中：投标人出资比例</w:t>
            </w:r>
          </w:p>
        </w:tc>
        <w:tc>
          <w:tcPr>
            <w:tcW w:w="2600" w:type="dxa"/>
            <w:tcBorders>
              <w:top w:val="single" w:color="auto" w:sz="4" w:space="0"/>
              <w:left w:val="single" w:color="auto" w:sz="4" w:space="0"/>
              <w:bottom w:val="single" w:color="auto" w:sz="4" w:space="0"/>
              <w:right w:val="single" w:color="auto" w:sz="4" w:space="0"/>
            </w:tcBorders>
            <w:vAlign w:val="center"/>
          </w:tcPr>
          <w:p w14:paraId="5B3DDA2C">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p>
        </w:tc>
      </w:tr>
      <w:tr w14:paraId="05BD7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7812CF7">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员工总人数</w:t>
            </w:r>
          </w:p>
        </w:tc>
        <w:tc>
          <w:tcPr>
            <w:tcW w:w="1624" w:type="dxa"/>
            <w:tcBorders>
              <w:top w:val="single" w:color="auto" w:sz="4" w:space="0"/>
              <w:left w:val="single" w:color="auto" w:sz="4" w:space="0"/>
              <w:bottom w:val="single" w:color="auto" w:sz="4" w:space="0"/>
              <w:right w:val="single" w:color="auto" w:sz="4" w:space="0"/>
            </w:tcBorders>
            <w:vAlign w:val="center"/>
          </w:tcPr>
          <w:p w14:paraId="4C4FF178">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25830E24">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其中：技术人员数</w:t>
            </w:r>
          </w:p>
        </w:tc>
        <w:tc>
          <w:tcPr>
            <w:tcW w:w="2600" w:type="dxa"/>
            <w:tcBorders>
              <w:top w:val="single" w:color="auto" w:sz="4" w:space="0"/>
              <w:left w:val="single" w:color="auto" w:sz="4" w:space="0"/>
              <w:bottom w:val="single" w:color="auto" w:sz="4" w:space="0"/>
              <w:right w:val="single" w:color="auto" w:sz="4" w:space="0"/>
            </w:tcBorders>
            <w:vAlign w:val="center"/>
          </w:tcPr>
          <w:p w14:paraId="1BB1D2E2">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p>
        </w:tc>
      </w:tr>
      <w:tr w14:paraId="3A05BB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BBC299C">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经营期限</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23694F80">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p>
        </w:tc>
      </w:tr>
      <w:tr w14:paraId="402FA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CCAC4FA">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售后服务协议</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75186A4E">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p>
        </w:tc>
      </w:tr>
      <w:tr w14:paraId="53AAA8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1347ECA">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售后服务内容</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74FDC005">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p>
        </w:tc>
      </w:tr>
      <w:tr w14:paraId="0D64B0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EA1A254">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工作业绩</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3F62A8E7">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p>
        </w:tc>
      </w:tr>
      <w:tr w14:paraId="3E904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4A57647">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服务承诺</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3833D346">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p>
        </w:tc>
      </w:tr>
      <w:tr w14:paraId="37052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E2B71F2">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业务咨询电话</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1B98E1BE">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56A27CE7">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传 真</w:t>
            </w:r>
          </w:p>
        </w:tc>
        <w:tc>
          <w:tcPr>
            <w:tcW w:w="3489" w:type="dxa"/>
            <w:gridSpan w:val="2"/>
            <w:tcBorders>
              <w:top w:val="single" w:color="auto" w:sz="4" w:space="0"/>
              <w:left w:val="single" w:color="auto" w:sz="2" w:space="0"/>
              <w:bottom w:val="single" w:color="auto" w:sz="4" w:space="0"/>
              <w:right w:val="single" w:color="auto" w:sz="2" w:space="0"/>
            </w:tcBorders>
            <w:vAlign w:val="center"/>
          </w:tcPr>
          <w:p w14:paraId="2ED2F15D">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p>
        </w:tc>
      </w:tr>
      <w:tr w14:paraId="43542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2091301">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负责人</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56FC68D0">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01621714">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联系电话</w:t>
            </w:r>
          </w:p>
        </w:tc>
        <w:tc>
          <w:tcPr>
            <w:tcW w:w="3489" w:type="dxa"/>
            <w:gridSpan w:val="2"/>
            <w:tcBorders>
              <w:top w:val="single" w:color="auto" w:sz="4" w:space="0"/>
              <w:left w:val="single" w:color="auto" w:sz="2" w:space="0"/>
              <w:bottom w:val="single" w:color="auto" w:sz="4" w:space="0"/>
              <w:right w:val="single" w:color="auto" w:sz="4" w:space="0"/>
            </w:tcBorders>
            <w:vAlign w:val="center"/>
          </w:tcPr>
          <w:p w14:paraId="15EDD82F">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p>
        </w:tc>
      </w:tr>
    </w:tbl>
    <w:p w14:paraId="0398A945">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p w14:paraId="004DCD47">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p w14:paraId="2974E4EE">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rPr>
        <w:t xml:space="preserve">       </w:t>
      </w:r>
    </w:p>
    <w:p w14:paraId="0719583A">
      <w:pPr>
        <w:keepNext w:val="0"/>
        <w:keepLines w:val="0"/>
        <w:pageBreakBefore w:val="0"/>
        <w:widowControl w:val="0"/>
        <w:kinsoku/>
        <w:wordWrap/>
        <w:overflowPunct/>
        <w:topLinePunct w:val="0"/>
        <w:bidi w:val="0"/>
        <w:adjustRightInd w:val="0"/>
        <w:snapToGrid w:val="0"/>
        <w:spacing w:line="360" w:lineRule="auto"/>
        <w:ind w:left="3990" w:leftChars="1900"/>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法定代表人或其授权委托人（签名或印章）：</w:t>
      </w:r>
    </w:p>
    <w:p w14:paraId="4D155A89">
      <w:pPr>
        <w:keepNext w:val="0"/>
        <w:keepLines w:val="0"/>
        <w:pageBreakBefore w:val="0"/>
        <w:widowControl w:val="0"/>
        <w:kinsoku/>
        <w:wordWrap/>
        <w:overflowPunct/>
        <w:topLinePunct w:val="0"/>
        <w:bidi w:val="0"/>
        <w:adjustRightInd w:val="0"/>
        <w:snapToGrid w:val="0"/>
        <w:spacing w:line="360" w:lineRule="auto"/>
        <w:ind w:left="3990" w:leftChars="1900"/>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投标人（盖章）：</w:t>
      </w:r>
    </w:p>
    <w:p w14:paraId="50EFC66C">
      <w:pPr>
        <w:keepNext w:val="0"/>
        <w:keepLines w:val="0"/>
        <w:pageBreakBefore w:val="0"/>
        <w:widowControl w:val="0"/>
        <w:kinsoku/>
        <w:wordWrap/>
        <w:overflowPunct/>
        <w:topLinePunct w:val="0"/>
        <w:bidi w:val="0"/>
        <w:adjustRightInd w:val="0"/>
        <w:snapToGrid w:val="0"/>
        <w:spacing w:line="360" w:lineRule="auto"/>
        <w:textAlignment w:val="auto"/>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kern w:val="0"/>
          <w:sz w:val="24"/>
          <w:lang w:val="zh-CN"/>
        </w:rPr>
        <w:t xml:space="preserve">                                 日期</w:t>
      </w:r>
      <w:r>
        <w:rPr>
          <w:rFonts w:hint="eastAsia" w:cs="仿宋" w:asciiTheme="majorEastAsia" w:hAnsiTheme="majorEastAsia" w:eastAsiaTheme="majorEastAsia"/>
          <w:kern w:val="0"/>
          <w:sz w:val="24"/>
        </w:rPr>
        <w:t>:</w:t>
      </w:r>
    </w:p>
    <w:p w14:paraId="28423F64">
      <w:pPr>
        <w:keepNext w:val="0"/>
        <w:keepLines w:val="0"/>
        <w:pageBreakBefore w:val="0"/>
        <w:widowControl w:val="0"/>
        <w:numPr>
          <w:ilvl w:val="0"/>
          <w:numId w:val="0"/>
        </w:numPr>
        <w:kinsoku/>
        <w:wordWrap/>
        <w:overflowPunct/>
        <w:topLinePunct w:val="0"/>
        <w:bidi w:val="0"/>
        <w:snapToGrid w:val="0"/>
        <w:spacing w:line="360" w:lineRule="auto"/>
        <w:jc w:val="center"/>
        <w:textAlignment w:val="auto"/>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br w:type="page"/>
      </w:r>
      <w:r>
        <w:rPr>
          <w:rFonts w:hint="eastAsia" w:cs="仿宋" w:asciiTheme="majorEastAsia" w:hAnsiTheme="majorEastAsia" w:eastAsiaTheme="majorEastAsia"/>
          <w:b/>
          <w:kern w:val="0"/>
          <w:sz w:val="32"/>
          <w:szCs w:val="32"/>
          <w:lang w:val="zh-CN"/>
        </w:rPr>
        <w:t>七、评标标准相应的商务技术资料</w:t>
      </w:r>
    </w:p>
    <w:p w14:paraId="2CADD281">
      <w:pPr>
        <w:keepNext w:val="0"/>
        <w:keepLines w:val="0"/>
        <w:pageBreakBefore w:val="0"/>
        <w:widowControl w:val="0"/>
        <w:kinsoku/>
        <w:wordWrap/>
        <w:overflowPunct/>
        <w:topLinePunct w:val="0"/>
        <w:bidi w:val="0"/>
        <w:snapToGrid w:val="0"/>
        <w:spacing w:line="360" w:lineRule="auto"/>
        <w:jc w:val="left"/>
        <w:textAlignment w:val="auto"/>
        <w:rPr>
          <w:rFonts w:cs="仿宋" w:asciiTheme="majorEastAsia" w:hAnsiTheme="majorEastAsia" w:eastAsiaTheme="majorEastAsia"/>
          <w:b/>
          <w:sz w:val="24"/>
        </w:rPr>
      </w:pPr>
      <w:r>
        <w:rPr>
          <w:rFonts w:hint="eastAsia" w:cs="仿宋" w:asciiTheme="majorEastAsia" w:hAnsiTheme="majorEastAsia" w:eastAsiaTheme="majorEastAsia"/>
          <w:b/>
          <w:sz w:val="24"/>
        </w:rPr>
        <w:t>（按招标文件第四部分评标办法前附表中“投标文件中评标标准相应的商务技术资料目录”提供资料）</w:t>
      </w:r>
    </w:p>
    <w:p w14:paraId="6FDD8885">
      <w:pPr>
        <w:pStyle w:val="2"/>
        <w:keepNext w:val="0"/>
        <w:keepLines w:val="0"/>
        <w:pageBreakBefore w:val="0"/>
        <w:widowControl w:val="0"/>
        <w:kinsoku/>
        <w:wordWrap/>
        <w:overflowPunct/>
        <w:topLinePunct w:val="0"/>
        <w:bidi w:val="0"/>
        <w:ind w:firstLine="560"/>
        <w:textAlignment w:val="auto"/>
        <w:rPr>
          <w:rFonts w:asciiTheme="majorEastAsia" w:hAnsiTheme="majorEastAsia" w:eastAsiaTheme="majorEastAsia"/>
          <w:lang w:val="zh-CN"/>
        </w:rPr>
      </w:pPr>
    </w:p>
    <w:p w14:paraId="2B91DEEE">
      <w:pPr>
        <w:keepNext w:val="0"/>
        <w:keepLines w:val="0"/>
        <w:pageBreakBefore w:val="0"/>
        <w:widowControl w:val="0"/>
        <w:numPr>
          <w:ilvl w:val="0"/>
          <w:numId w:val="0"/>
        </w:numPr>
        <w:kinsoku/>
        <w:wordWrap/>
        <w:overflowPunct/>
        <w:topLinePunct w:val="0"/>
        <w:bidi w:val="0"/>
        <w:snapToGrid w:val="0"/>
        <w:spacing w:line="360" w:lineRule="auto"/>
        <w:jc w:val="center"/>
        <w:textAlignment w:val="auto"/>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t>八、商务</w:t>
      </w:r>
      <w:r>
        <w:rPr>
          <w:rFonts w:hint="eastAsia" w:cs="仿宋" w:asciiTheme="majorEastAsia" w:hAnsiTheme="majorEastAsia" w:eastAsiaTheme="majorEastAsia"/>
          <w:b/>
          <w:kern w:val="0"/>
          <w:sz w:val="32"/>
          <w:szCs w:val="32"/>
          <w:lang w:val="en-US" w:eastAsia="zh-CN"/>
        </w:rPr>
        <w:t>响应</w:t>
      </w:r>
      <w:r>
        <w:rPr>
          <w:rFonts w:hint="eastAsia" w:cs="仿宋" w:asciiTheme="majorEastAsia" w:hAnsiTheme="majorEastAsia" w:eastAsiaTheme="majorEastAsia"/>
          <w:b/>
          <w:kern w:val="0"/>
          <w:sz w:val="32"/>
          <w:szCs w:val="32"/>
          <w:lang w:val="zh-CN"/>
        </w:rPr>
        <w:t>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72"/>
        <w:gridCol w:w="3285"/>
        <w:gridCol w:w="1948"/>
      </w:tblGrid>
      <w:tr w14:paraId="46205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1C6E9A">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bCs/>
                <w:sz w:val="24"/>
              </w:rPr>
            </w:pPr>
            <w:r>
              <w:rPr>
                <w:rFonts w:hint="eastAsia" w:ascii="仿宋" w:hAnsi="仿宋" w:eastAsia="仿宋" w:cs="仿宋"/>
                <w:b/>
                <w:bCs/>
                <w:sz w:val="24"/>
              </w:rPr>
              <w:t>序号</w:t>
            </w:r>
          </w:p>
        </w:tc>
        <w:tc>
          <w:tcPr>
            <w:tcW w:w="3272" w:type="dxa"/>
          </w:tcPr>
          <w:p w14:paraId="21907EA6">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bCs/>
                <w:sz w:val="24"/>
              </w:rPr>
            </w:pPr>
            <w:r>
              <w:rPr>
                <w:rFonts w:hint="eastAsia" w:ascii="仿宋" w:hAnsi="仿宋" w:eastAsia="仿宋" w:cs="仿宋"/>
                <w:b/>
                <w:bCs/>
                <w:sz w:val="24"/>
              </w:rPr>
              <w:t>招标文件章节及具体内容</w:t>
            </w:r>
          </w:p>
        </w:tc>
        <w:tc>
          <w:tcPr>
            <w:tcW w:w="3285" w:type="dxa"/>
          </w:tcPr>
          <w:p w14:paraId="55C19BDA">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bCs/>
                <w:sz w:val="24"/>
              </w:rPr>
            </w:pPr>
            <w:r>
              <w:rPr>
                <w:rFonts w:hint="eastAsia" w:ascii="仿宋" w:hAnsi="仿宋" w:eastAsia="仿宋" w:cs="仿宋"/>
                <w:b/>
                <w:bCs/>
                <w:sz w:val="24"/>
              </w:rPr>
              <w:t>投标文件章节及具体内容</w:t>
            </w:r>
          </w:p>
        </w:tc>
        <w:tc>
          <w:tcPr>
            <w:tcW w:w="1948" w:type="dxa"/>
          </w:tcPr>
          <w:p w14:paraId="660C306A">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bCs/>
                <w:sz w:val="24"/>
              </w:rPr>
            </w:pPr>
            <w:r>
              <w:rPr>
                <w:rFonts w:hint="eastAsia" w:ascii="仿宋" w:hAnsi="仿宋" w:eastAsia="仿宋" w:cs="仿宋"/>
                <w:b/>
                <w:bCs/>
                <w:sz w:val="24"/>
              </w:rPr>
              <w:t>响应或偏离说明</w:t>
            </w:r>
          </w:p>
        </w:tc>
      </w:tr>
      <w:tr w14:paraId="31AE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3B2DA6">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kern w:val="0"/>
                <w:sz w:val="24"/>
              </w:rPr>
            </w:pPr>
            <w:r>
              <w:rPr>
                <w:rFonts w:hint="eastAsia" w:ascii="仿宋" w:hAnsi="仿宋" w:eastAsia="仿宋" w:cs="仿宋"/>
                <w:kern w:val="0"/>
                <w:sz w:val="24"/>
              </w:rPr>
              <w:t>1</w:t>
            </w:r>
          </w:p>
        </w:tc>
        <w:tc>
          <w:tcPr>
            <w:tcW w:w="3272" w:type="dxa"/>
          </w:tcPr>
          <w:p w14:paraId="76D44411">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kern w:val="0"/>
                <w:sz w:val="32"/>
                <w:szCs w:val="32"/>
              </w:rPr>
            </w:pPr>
          </w:p>
        </w:tc>
        <w:tc>
          <w:tcPr>
            <w:tcW w:w="3285" w:type="dxa"/>
          </w:tcPr>
          <w:p w14:paraId="221DCB5E">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kern w:val="0"/>
                <w:sz w:val="32"/>
                <w:szCs w:val="32"/>
              </w:rPr>
            </w:pPr>
          </w:p>
        </w:tc>
        <w:tc>
          <w:tcPr>
            <w:tcW w:w="1948" w:type="dxa"/>
          </w:tcPr>
          <w:p w14:paraId="02EB43B7">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kern w:val="0"/>
                <w:sz w:val="32"/>
                <w:szCs w:val="32"/>
              </w:rPr>
            </w:pPr>
          </w:p>
        </w:tc>
      </w:tr>
      <w:tr w14:paraId="2604A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BC22A3">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kern w:val="0"/>
                <w:sz w:val="24"/>
              </w:rPr>
            </w:pPr>
            <w:r>
              <w:rPr>
                <w:rFonts w:hint="eastAsia" w:ascii="仿宋" w:hAnsi="仿宋" w:eastAsia="仿宋" w:cs="仿宋"/>
                <w:kern w:val="0"/>
                <w:sz w:val="24"/>
              </w:rPr>
              <w:t>2</w:t>
            </w:r>
          </w:p>
        </w:tc>
        <w:tc>
          <w:tcPr>
            <w:tcW w:w="3272" w:type="dxa"/>
          </w:tcPr>
          <w:p w14:paraId="2ADF4CC5">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kern w:val="0"/>
                <w:sz w:val="32"/>
                <w:szCs w:val="32"/>
              </w:rPr>
            </w:pPr>
          </w:p>
        </w:tc>
        <w:tc>
          <w:tcPr>
            <w:tcW w:w="3285" w:type="dxa"/>
          </w:tcPr>
          <w:p w14:paraId="2B4EB81C">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kern w:val="0"/>
                <w:sz w:val="32"/>
                <w:szCs w:val="32"/>
              </w:rPr>
            </w:pPr>
          </w:p>
        </w:tc>
        <w:tc>
          <w:tcPr>
            <w:tcW w:w="1948" w:type="dxa"/>
          </w:tcPr>
          <w:p w14:paraId="3DAD7B67">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kern w:val="0"/>
                <w:sz w:val="32"/>
                <w:szCs w:val="32"/>
              </w:rPr>
            </w:pPr>
          </w:p>
        </w:tc>
      </w:tr>
      <w:tr w14:paraId="3039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2FE2F1">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kern w:val="0"/>
                <w:sz w:val="24"/>
              </w:rPr>
            </w:pPr>
            <w:r>
              <w:rPr>
                <w:rFonts w:hint="eastAsia" w:ascii="仿宋" w:hAnsi="仿宋" w:eastAsia="仿宋" w:cs="仿宋"/>
                <w:kern w:val="0"/>
                <w:sz w:val="24"/>
              </w:rPr>
              <w:t>……</w:t>
            </w:r>
          </w:p>
        </w:tc>
        <w:tc>
          <w:tcPr>
            <w:tcW w:w="3272" w:type="dxa"/>
          </w:tcPr>
          <w:p w14:paraId="459BA03C">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kern w:val="0"/>
                <w:sz w:val="32"/>
                <w:szCs w:val="32"/>
              </w:rPr>
            </w:pPr>
          </w:p>
        </w:tc>
        <w:tc>
          <w:tcPr>
            <w:tcW w:w="3285" w:type="dxa"/>
          </w:tcPr>
          <w:p w14:paraId="391868A5">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kern w:val="0"/>
                <w:sz w:val="32"/>
                <w:szCs w:val="32"/>
              </w:rPr>
            </w:pPr>
          </w:p>
        </w:tc>
        <w:tc>
          <w:tcPr>
            <w:tcW w:w="1948" w:type="dxa"/>
          </w:tcPr>
          <w:p w14:paraId="4DFB69F1">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kern w:val="0"/>
                <w:sz w:val="32"/>
                <w:szCs w:val="32"/>
              </w:rPr>
            </w:pPr>
          </w:p>
        </w:tc>
      </w:tr>
    </w:tbl>
    <w:p w14:paraId="141C9359">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投标人保证：除商务</w:t>
      </w:r>
      <w:r>
        <w:rPr>
          <w:rFonts w:hint="eastAsia" w:cs="仿宋" w:asciiTheme="majorEastAsia" w:hAnsiTheme="majorEastAsia" w:eastAsiaTheme="majorEastAsia"/>
          <w:kern w:val="0"/>
          <w:sz w:val="24"/>
          <w:lang w:eastAsia="zh-CN"/>
        </w:rPr>
        <w:t>响应</w:t>
      </w:r>
      <w:r>
        <w:rPr>
          <w:rFonts w:hint="eastAsia" w:cs="仿宋" w:asciiTheme="majorEastAsia" w:hAnsiTheme="majorEastAsia" w:eastAsiaTheme="majorEastAsia"/>
          <w:kern w:val="0"/>
          <w:sz w:val="24"/>
        </w:rPr>
        <w:t>表列出的偏离外，投标人响应招标文件的全部商务要求。</w:t>
      </w:r>
    </w:p>
    <w:p w14:paraId="047DDFFF">
      <w:pPr>
        <w:keepNext w:val="0"/>
        <w:keepLines w:val="0"/>
        <w:pageBreakBefore w:val="0"/>
        <w:widowControl w:val="0"/>
        <w:kinsoku/>
        <w:wordWrap/>
        <w:overflowPunct/>
        <w:topLinePunct w:val="0"/>
        <w:bidi w:val="0"/>
        <w:adjustRightInd w:val="0"/>
        <w:snapToGrid w:val="0"/>
        <w:spacing w:line="360" w:lineRule="auto"/>
        <w:jc w:val="right"/>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法定代表人或其授权委托人（签名或印章）：</w:t>
      </w:r>
    </w:p>
    <w:p w14:paraId="4DA8A83D">
      <w:pPr>
        <w:keepNext w:val="0"/>
        <w:keepLines w:val="0"/>
        <w:pageBreakBefore w:val="0"/>
        <w:widowControl w:val="0"/>
        <w:kinsoku/>
        <w:wordWrap/>
        <w:overflowPunct/>
        <w:topLinePunct w:val="0"/>
        <w:bidi w:val="0"/>
        <w:adjustRightInd w:val="0"/>
        <w:snapToGrid w:val="0"/>
        <w:spacing w:line="360" w:lineRule="auto"/>
        <w:ind w:left="3990" w:leftChars="1900"/>
        <w:jc w:val="center"/>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投标人（盖章）：</w:t>
      </w:r>
    </w:p>
    <w:p w14:paraId="166DD0A5">
      <w:pPr>
        <w:keepNext w:val="0"/>
        <w:keepLines w:val="0"/>
        <w:pageBreakBefore w:val="0"/>
        <w:widowControl w:val="0"/>
        <w:kinsoku/>
        <w:wordWrap/>
        <w:overflowPunct/>
        <w:topLinePunct w:val="0"/>
        <w:bidi w:val="0"/>
        <w:adjustRightInd w:val="0"/>
        <w:snapToGrid w:val="0"/>
        <w:spacing w:line="360" w:lineRule="auto"/>
        <w:ind w:right="1920"/>
        <w:jc w:val="center"/>
        <w:textAlignment w:val="auto"/>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kern w:val="0"/>
          <w:sz w:val="24"/>
          <w:lang w:val="zh-CN"/>
        </w:rPr>
        <w:t xml:space="preserve">                                      日期</w:t>
      </w:r>
      <w:r>
        <w:rPr>
          <w:rFonts w:hint="eastAsia" w:cs="仿宋" w:asciiTheme="majorEastAsia" w:hAnsiTheme="majorEastAsia" w:eastAsiaTheme="majorEastAsia"/>
          <w:kern w:val="0"/>
          <w:sz w:val="24"/>
        </w:rPr>
        <w:t>:</w:t>
      </w:r>
    </w:p>
    <w:p w14:paraId="43EA1CF9">
      <w:pPr>
        <w:keepNext w:val="0"/>
        <w:keepLines w:val="0"/>
        <w:pageBreakBefore w:val="0"/>
        <w:widowControl w:val="0"/>
        <w:kinsoku/>
        <w:wordWrap/>
        <w:overflowPunct/>
        <w:topLinePunct w:val="0"/>
        <w:bidi w:val="0"/>
        <w:jc w:val="left"/>
        <w:textAlignment w:val="auto"/>
        <w:rPr>
          <w:rFonts w:asciiTheme="majorEastAsia" w:hAnsiTheme="majorEastAsia" w:eastAsiaTheme="majorEastAsia"/>
          <w:sz w:val="28"/>
          <w:lang w:val="zh-CN"/>
        </w:rPr>
      </w:pPr>
    </w:p>
    <w:p w14:paraId="511785C3">
      <w:pPr>
        <w:keepNext w:val="0"/>
        <w:keepLines w:val="0"/>
        <w:pageBreakBefore w:val="0"/>
        <w:widowControl w:val="0"/>
        <w:kinsoku/>
        <w:wordWrap/>
        <w:overflowPunct/>
        <w:topLinePunct w:val="0"/>
        <w:bidi w:val="0"/>
        <w:jc w:val="left"/>
        <w:textAlignment w:val="auto"/>
        <w:rPr>
          <w:rFonts w:asciiTheme="majorEastAsia" w:hAnsiTheme="majorEastAsia" w:eastAsiaTheme="majorEastAsia"/>
          <w:sz w:val="28"/>
          <w:lang w:val="zh-CN"/>
        </w:rPr>
      </w:pPr>
      <w:r>
        <w:rPr>
          <w:rFonts w:asciiTheme="majorEastAsia" w:hAnsiTheme="majorEastAsia" w:eastAsiaTheme="majorEastAsia"/>
          <w:lang w:val="zh-CN"/>
        </w:rPr>
        <w:br w:type="page"/>
      </w:r>
    </w:p>
    <w:p w14:paraId="19845B24">
      <w:pPr>
        <w:keepNext w:val="0"/>
        <w:keepLines w:val="0"/>
        <w:pageBreakBefore w:val="0"/>
        <w:widowControl w:val="0"/>
        <w:numPr>
          <w:ilvl w:val="0"/>
          <w:numId w:val="0"/>
        </w:numPr>
        <w:kinsoku/>
        <w:wordWrap/>
        <w:overflowPunct/>
        <w:topLinePunct w:val="0"/>
        <w:bidi w:val="0"/>
        <w:snapToGrid w:val="0"/>
        <w:spacing w:line="360" w:lineRule="auto"/>
        <w:jc w:val="center"/>
        <w:textAlignment w:val="auto"/>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t>九、</w:t>
      </w:r>
      <w:r>
        <w:rPr>
          <w:rFonts w:hint="eastAsia" w:cs="仿宋" w:asciiTheme="majorEastAsia" w:hAnsiTheme="majorEastAsia" w:eastAsiaTheme="majorEastAsia"/>
          <w:b/>
          <w:kern w:val="0"/>
          <w:sz w:val="32"/>
          <w:szCs w:val="32"/>
          <w:lang w:val="en-US" w:eastAsia="zh-CN"/>
        </w:rPr>
        <w:t>技术响应</w:t>
      </w:r>
      <w:r>
        <w:rPr>
          <w:rFonts w:hint="eastAsia" w:cs="仿宋" w:asciiTheme="majorEastAsia" w:hAnsiTheme="majorEastAsia" w:eastAsiaTheme="majorEastAsia"/>
          <w:b/>
          <w:kern w:val="0"/>
          <w:sz w:val="32"/>
          <w:szCs w:val="32"/>
          <w:lang w:val="zh-CN"/>
        </w:rPr>
        <w:t>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27"/>
        <w:gridCol w:w="3270"/>
        <w:gridCol w:w="2008"/>
      </w:tblGrid>
      <w:tr w14:paraId="2CC80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D08935">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bCs/>
                <w:sz w:val="24"/>
              </w:rPr>
            </w:pPr>
            <w:r>
              <w:rPr>
                <w:rFonts w:hint="eastAsia" w:ascii="仿宋" w:hAnsi="仿宋" w:eastAsia="仿宋" w:cs="仿宋"/>
                <w:b/>
                <w:bCs/>
                <w:sz w:val="24"/>
              </w:rPr>
              <w:t>序号</w:t>
            </w:r>
          </w:p>
        </w:tc>
        <w:tc>
          <w:tcPr>
            <w:tcW w:w="3227" w:type="dxa"/>
          </w:tcPr>
          <w:p w14:paraId="6305B9A8">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bCs/>
                <w:sz w:val="24"/>
              </w:rPr>
            </w:pPr>
            <w:r>
              <w:rPr>
                <w:rFonts w:hint="eastAsia" w:ascii="仿宋" w:hAnsi="仿宋" w:eastAsia="仿宋" w:cs="仿宋"/>
                <w:b/>
                <w:bCs/>
                <w:sz w:val="24"/>
              </w:rPr>
              <w:t>招标文件章节及具体内容</w:t>
            </w:r>
          </w:p>
        </w:tc>
        <w:tc>
          <w:tcPr>
            <w:tcW w:w="3270" w:type="dxa"/>
          </w:tcPr>
          <w:p w14:paraId="2CF7F862">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bCs/>
                <w:sz w:val="24"/>
              </w:rPr>
            </w:pPr>
            <w:r>
              <w:rPr>
                <w:rFonts w:hint="eastAsia" w:ascii="仿宋" w:hAnsi="仿宋" w:eastAsia="仿宋" w:cs="仿宋"/>
                <w:b/>
                <w:bCs/>
                <w:sz w:val="24"/>
              </w:rPr>
              <w:t>投标文件章节及具体内容</w:t>
            </w:r>
          </w:p>
        </w:tc>
        <w:tc>
          <w:tcPr>
            <w:tcW w:w="2008" w:type="dxa"/>
          </w:tcPr>
          <w:p w14:paraId="5B96CA3B">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bCs/>
                <w:sz w:val="24"/>
              </w:rPr>
            </w:pPr>
            <w:r>
              <w:rPr>
                <w:rFonts w:hint="eastAsia" w:ascii="仿宋" w:hAnsi="仿宋" w:eastAsia="仿宋" w:cs="仿宋"/>
                <w:b/>
                <w:bCs/>
                <w:sz w:val="24"/>
              </w:rPr>
              <w:t>响应或偏离说明</w:t>
            </w:r>
          </w:p>
        </w:tc>
      </w:tr>
      <w:tr w14:paraId="2F6B2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29C199">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kern w:val="0"/>
                <w:sz w:val="24"/>
              </w:rPr>
            </w:pPr>
            <w:r>
              <w:rPr>
                <w:rFonts w:hint="eastAsia" w:ascii="仿宋" w:hAnsi="仿宋" w:eastAsia="仿宋" w:cs="仿宋"/>
                <w:kern w:val="0"/>
                <w:sz w:val="24"/>
              </w:rPr>
              <w:t>1</w:t>
            </w:r>
          </w:p>
        </w:tc>
        <w:tc>
          <w:tcPr>
            <w:tcW w:w="3227" w:type="dxa"/>
          </w:tcPr>
          <w:p w14:paraId="6226532C">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kern w:val="0"/>
                <w:sz w:val="32"/>
                <w:szCs w:val="32"/>
              </w:rPr>
            </w:pPr>
          </w:p>
        </w:tc>
        <w:tc>
          <w:tcPr>
            <w:tcW w:w="3270" w:type="dxa"/>
          </w:tcPr>
          <w:p w14:paraId="6871A49C">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kern w:val="0"/>
                <w:sz w:val="32"/>
                <w:szCs w:val="32"/>
              </w:rPr>
            </w:pPr>
          </w:p>
        </w:tc>
        <w:tc>
          <w:tcPr>
            <w:tcW w:w="2008" w:type="dxa"/>
          </w:tcPr>
          <w:p w14:paraId="04FA4D93">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kern w:val="0"/>
                <w:sz w:val="32"/>
                <w:szCs w:val="32"/>
              </w:rPr>
            </w:pPr>
          </w:p>
        </w:tc>
      </w:tr>
      <w:tr w14:paraId="5D94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C1EE83">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kern w:val="0"/>
                <w:sz w:val="24"/>
              </w:rPr>
            </w:pPr>
            <w:r>
              <w:rPr>
                <w:rFonts w:hint="eastAsia" w:ascii="仿宋" w:hAnsi="仿宋" w:eastAsia="仿宋" w:cs="仿宋"/>
                <w:kern w:val="0"/>
                <w:sz w:val="24"/>
              </w:rPr>
              <w:t>2</w:t>
            </w:r>
          </w:p>
        </w:tc>
        <w:tc>
          <w:tcPr>
            <w:tcW w:w="3227" w:type="dxa"/>
          </w:tcPr>
          <w:p w14:paraId="70A1D20C">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kern w:val="0"/>
                <w:sz w:val="32"/>
                <w:szCs w:val="32"/>
              </w:rPr>
            </w:pPr>
          </w:p>
        </w:tc>
        <w:tc>
          <w:tcPr>
            <w:tcW w:w="3270" w:type="dxa"/>
          </w:tcPr>
          <w:p w14:paraId="59D38914">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kern w:val="0"/>
                <w:sz w:val="32"/>
                <w:szCs w:val="32"/>
              </w:rPr>
            </w:pPr>
          </w:p>
        </w:tc>
        <w:tc>
          <w:tcPr>
            <w:tcW w:w="2008" w:type="dxa"/>
          </w:tcPr>
          <w:p w14:paraId="35AECE17">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kern w:val="0"/>
                <w:sz w:val="32"/>
                <w:szCs w:val="32"/>
              </w:rPr>
            </w:pPr>
          </w:p>
        </w:tc>
      </w:tr>
      <w:tr w14:paraId="0E4C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7E206A">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kern w:val="0"/>
                <w:sz w:val="24"/>
              </w:rPr>
            </w:pPr>
            <w:r>
              <w:rPr>
                <w:rFonts w:hint="eastAsia" w:ascii="仿宋" w:hAnsi="仿宋" w:eastAsia="仿宋" w:cs="仿宋"/>
                <w:kern w:val="0"/>
                <w:sz w:val="24"/>
              </w:rPr>
              <w:t>……</w:t>
            </w:r>
          </w:p>
        </w:tc>
        <w:tc>
          <w:tcPr>
            <w:tcW w:w="3227" w:type="dxa"/>
          </w:tcPr>
          <w:p w14:paraId="6AC6BECC">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kern w:val="0"/>
                <w:sz w:val="32"/>
                <w:szCs w:val="32"/>
              </w:rPr>
            </w:pPr>
          </w:p>
        </w:tc>
        <w:tc>
          <w:tcPr>
            <w:tcW w:w="3270" w:type="dxa"/>
          </w:tcPr>
          <w:p w14:paraId="2BED1B36">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kern w:val="0"/>
                <w:sz w:val="32"/>
                <w:szCs w:val="32"/>
              </w:rPr>
            </w:pPr>
          </w:p>
        </w:tc>
        <w:tc>
          <w:tcPr>
            <w:tcW w:w="2008" w:type="dxa"/>
          </w:tcPr>
          <w:p w14:paraId="447FB8AB">
            <w:pPr>
              <w:keepNext w:val="0"/>
              <w:keepLines w:val="0"/>
              <w:pageBreakBefore w:val="0"/>
              <w:widowControl w:val="0"/>
              <w:kinsoku/>
              <w:wordWrap/>
              <w:overflowPunct/>
              <w:topLinePunct w:val="0"/>
              <w:bidi w:val="0"/>
              <w:spacing w:line="360" w:lineRule="auto"/>
              <w:jc w:val="center"/>
              <w:textAlignment w:val="auto"/>
              <w:rPr>
                <w:rFonts w:ascii="仿宋" w:hAnsi="仿宋" w:eastAsia="仿宋" w:cs="仿宋"/>
                <w:b/>
                <w:kern w:val="0"/>
                <w:sz w:val="32"/>
                <w:szCs w:val="32"/>
              </w:rPr>
            </w:pPr>
          </w:p>
        </w:tc>
      </w:tr>
    </w:tbl>
    <w:p w14:paraId="215964B7">
      <w:pPr>
        <w:keepNext w:val="0"/>
        <w:keepLines w:val="0"/>
        <w:pageBreakBefore w:val="0"/>
        <w:widowControl w:val="0"/>
        <w:kinsoku/>
        <w:wordWrap/>
        <w:overflowPunct/>
        <w:topLinePunct w:val="0"/>
        <w:bidi w:val="0"/>
        <w:spacing w:line="360" w:lineRule="auto"/>
        <w:textAlignment w:val="auto"/>
        <w:rPr>
          <w:rFonts w:hint="eastAsia" w:ascii="宋体" w:hAnsi="宋体" w:cs="宋体"/>
        </w:rPr>
      </w:pPr>
      <w:r>
        <w:rPr>
          <w:rFonts w:hint="eastAsia" w:cs="仿宋" w:asciiTheme="majorEastAsia" w:hAnsiTheme="majorEastAsia" w:eastAsiaTheme="majorEastAsia"/>
          <w:kern w:val="0"/>
          <w:sz w:val="24"/>
        </w:rPr>
        <w:t>投标人保证：除</w:t>
      </w:r>
      <w:r>
        <w:rPr>
          <w:rFonts w:hint="eastAsia" w:cs="仿宋" w:asciiTheme="majorEastAsia" w:hAnsiTheme="majorEastAsia" w:eastAsiaTheme="majorEastAsia"/>
          <w:kern w:val="0"/>
          <w:sz w:val="24"/>
          <w:lang w:val="en-US" w:eastAsia="zh-CN"/>
        </w:rPr>
        <w:t>技术</w:t>
      </w:r>
      <w:r>
        <w:rPr>
          <w:rFonts w:hint="eastAsia" w:cs="仿宋" w:asciiTheme="majorEastAsia" w:hAnsiTheme="majorEastAsia" w:eastAsiaTheme="majorEastAsia"/>
          <w:kern w:val="0"/>
          <w:sz w:val="24"/>
          <w:lang w:eastAsia="zh-CN"/>
        </w:rPr>
        <w:t>响应</w:t>
      </w:r>
      <w:r>
        <w:rPr>
          <w:rFonts w:hint="eastAsia" w:cs="仿宋" w:asciiTheme="majorEastAsia" w:hAnsiTheme="majorEastAsia" w:eastAsiaTheme="majorEastAsia"/>
          <w:kern w:val="0"/>
          <w:sz w:val="24"/>
        </w:rPr>
        <w:t>表列出的偏离外，投标人响应招标文件的全部</w:t>
      </w:r>
      <w:r>
        <w:rPr>
          <w:rFonts w:hint="eastAsia" w:cs="仿宋" w:asciiTheme="majorEastAsia" w:hAnsiTheme="majorEastAsia" w:eastAsiaTheme="majorEastAsia"/>
          <w:kern w:val="0"/>
          <w:sz w:val="24"/>
          <w:lang w:val="en-US" w:eastAsia="zh-CN"/>
        </w:rPr>
        <w:t>技术</w:t>
      </w:r>
      <w:r>
        <w:rPr>
          <w:rFonts w:hint="eastAsia" w:cs="仿宋" w:asciiTheme="majorEastAsia" w:hAnsiTheme="majorEastAsia" w:eastAsiaTheme="majorEastAsia"/>
          <w:kern w:val="0"/>
          <w:sz w:val="24"/>
        </w:rPr>
        <w:t>要求。</w:t>
      </w:r>
    </w:p>
    <w:p w14:paraId="5C69FAD1">
      <w:pPr>
        <w:keepNext w:val="0"/>
        <w:keepLines w:val="0"/>
        <w:pageBreakBefore w:val="0"/>
        <w:widowControl w:val="0"/>
        <w:kinsoku/>
        <w:wordWrap/>
        <w:overflowPunct/>
        <w:topLinePunct w:val="0"/>
        <w:bidi w:val="0"/>
        <w:spacing w:line="360" w:lineRule="auto"/>
        <w:ind w:firstLine="3360" w:firstLineChars="1600"/>
        <w:textAlignment w:val="auto"/>
        <w:rPr>
          <w:rFonts w:ascii="宋体" w:hAnsi="宋体" w:cs="宋体"/>
        </w:rPr>
      </w:pPr>
      <w:r>
        <w:rPr>
          <w:rFonts w:hint="eastAsia" w:ascii="宋体" w:hAnsi="宋体" w:cs="宋体"/>
        </w:rPr>
        <w:t>法定代表人或其授权委托人（签名或印章）：</w:t>
      </w:r>
    </w:p>
    <w:p w14:paraId="451A4D2F">
      <w:pPr>
        <w:keepNext w:val="0"/>
        <w:keepLines w:val="0"/>
        <w:pageBreakBefore w:val="0"/>
        <w:widowControl w:val="0"/>
        <w:kinsoku/>
        <w:wordWrap/>
        <w:overflowPunct/>
        <w:topLinePunct w:val="0"/>
        <w:bidi w:val="0"/>
        <w:spacing w:line="360" w:lineRule="auto"/>
        <w:ind w:firstLine="4830" w:firstLineChars="2300"/>
        <w:textAlignment w:val="auto"/>
        <w:rPr>
          <w:rFonts w:ascii="宋体" w:hAnsi="宋体" w:cs="宋体"/>
        </w:rPr>
      </w:pPr>
      <w:r>
        <w:rPr>
          <w:rFonts w:hint="eastAsia" w:ascii="宋体" w:hAnsi="宋体" w:cs="宋体"/>
        </w:rPr>
        <w:t>投标人（盖章）：</w:t>
      </w:r>
    </w:p>
    <w:p w14:paraId="7425E953">
      <w:pPr>
        <w:keepNext w:val="0"/>
        <w:keepLines w:val="0"/>
        <w:pageBreakBefore w:val="0"/>
        <w:widowControl w:val="0"/>
        <w:kinsoku/>
        <w:wordWrap/>
        <w:overflowPunct/>
        <w:topLinePunct w:val="0"/>
        <w:bidi w:val="0"/>
        <w:spacing w:line="360" w:lineRule="auto"/>
        <w:textAlignment w:val="auto"/>
        <w:rPr>
          <w:rFonts w:ascii="宋体" w:hAnsi="宋体" w:cs="宋体"/>
          <w:sz w:val="24"/>
        </w:rPr>
      </w:pPr>
      <w:r>
        <w:rPr>
          <w:rFonts w:hint="eastAsia" w:ascii="宋体" w:hAnsi="宋体" w:cs="宋体"/>
        </w:rPr>
        <w:t xml:space="preserve">                                              日期：</w:t>
      </w:r>
    </w:p>
    <w:p w14:paraId="7DFFD0D0">
      <w:pPr>
        <w:pStyle w:val="2"/>
        <w:keepNext w:val="0"/>
        <w:keepLines w:val="0"/>
        <w:pageBreakBefore w:val="0"/>
        <w:widowControl w:val="0"/>
        <w:kinsoku/>
        <w:wordWrap/>
        <w:overflowPunct/>
        <w:topLinePunct w:val="0"/>
        <w:bidi w:val="0"/>
        <w:ind w:firstLine="560"/>
        <w:textAlignment w:val="auto"/>
      </w:pPr>
    </w:p>
    <w:p w14:paraId="6A4A51C7">
      <w:pPr>
        <w:keepNext w:val="0"/>
        <w:keepLines w:val="0"/>
        <w:pageBreakBefore w:val="0"/>
        <w:widowControl w:val="0"/>
        <w:numPr>
          <w:ilvl w:val="0"/>
          <w:numId w:val="0"/>
        </w:numPr>
        <w:kinsoku/>
        <w:wordWrap/>
        <w:overflowPunct/>
        <w:topLinePunct w:val="0"/>
        <w:bidi w:val="0"/>
        <w:snapToGrid w:val="0"/>
        <w:spacing w:line="360" w:lineRule="auto"/>
        <w:jc w:val="center"/>
        <w:textAlignment w:val="auto"/>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rPr>
        <w:br w:type="page"/>
      </w:r>
      <w:r>
        <w:rPr>
          <w:rFonts w:hint="eastAsia" w:cs="仿宋" w:asciiTheme="majorEastAsia" w:hAnsiTheme="majorEastAsia" w:eastAsiaTheme="majorEastAsia"/>
          <w:b/>
          <w:kern w:val="0"/>
          <w:sz w:val="32"/>
          <w:szCs w:val="32"/>
          <w:lang w:eastAsia="zh-CN"/>
        </w:rPr>
        <w:t>十、</w:t>
      </w:r>
      <w:r>
        <w:rPr>
          <w:rFonts w:hint="eastAsia" w:cs="仿宋" w:asciiTheme="majorEastAsia" w:hAnsiTheme="majorEastAsia" w:eastAsiaTheme="majorEastAsia"/>
          <w:b/>
          <w:kern w:val="0"/>
          <w:sz w:val="32"/>
          <w:szCs w:val="32"/>
        </w:rPr>
        <w:t>同类业绩情况一览表</w:t>
      </w:r>
    </w:p>
    <w:p w14:paraId="15BF1871">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rPr>
      </w:pPr>
    </w:p>
    <w:tbl>
      <w:tblPr>
        <w:tblStyle w:val="17"/>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7CE40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4ACB06D9">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序号</w:t>
            </w:r>
          </w:p>
        </w:tc>
        <w:tc>
          <w:tcPr>
            <w:tcW w:w="1555" w:type="dxa"/>
            <w:tcBorders>
              <w:top w:val="single" w:color="auto" w:sz="4" w:space="0"/>
              <w:left w:val="single" w:color="auto" w:sz="4" w:space="0"/>
              <w:bottom w:val="single" w:color="auto" w:sz="4" w:space="0"/>
              <w:right w:val="single" w:color="auto" w:sz="4" w:space="0"/>
            </w:tcBorders>
            <w:vAlign w:val="center"/>
          </w:tcPr>
          <w:p w14:paraId="090C8CAF">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采购单位名称</w:t>
            </w:r>
          </w:p>
        </w:tc>
        <w:tc>
          <w:tcPr>
            <w:tcW w:w="1732" w:type="dxa"/>
            <w:tcBorders>
              <w:top w:val="single" w:color="auto" w:sz="4" w:space="0"/>
              <w:left w:val="single" w:color="auto" w:sz="4" w:space="0"/>
              <w:right w:val="single" w:color="auto" w:sz="4" w:space="0"/>
            </w:tcBorders>
            <w:vAlign w:val="center"/>
          </w:tcPr>
          <w:p w14:paraId="0B99FA6A">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5E809A81">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合同金额</w:t>
            </w:r>
          </w:p>
          <w:p w14:paraId="6A319A43">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0BBB922C">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25568397">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合同签订时间</w:t>
            </w:r>
          </w:p>
        </w:tc>
      </w:tr>
      <w:tr w14:paraId="3FACD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2FD7D8E8">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1</w:t>
            </w:r>
          </w:p>
        </w:tc>
        <w:tc>
          <w:tcPr>
            <w:tcW w:w="1555" w:type="dxa"/>
            <w:tcBorders>
              <w:top w:val="single" w:color="auto" w:sz="4" w:space="0"/>
              <w:left w:val="single" w:color="auto" w:sz="4" w:space="0"/>
              <w:bottom w:val="single" w:color="auto" w:sz="4" w:space="0"/>
              <w:right w:val="single" w:color="auto" w:sz="4" w:space="0"/>
            </w:tcBorders>
            <w:vAlign w:val="center"/>
          </w:tcPr>
          <w:p w14:paraId="075998CF">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3DD25852">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1083B553">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2DF1DD8">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1D4A6526">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kern w:val="0"/>
                <w:sz w:val="24"/>
              </w:rPr>
            </w:pPr>
          </w:p>
        </w:tc>
      </w:tr>
      <w:tr w14:paraId="31AE5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280ACC3C">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2</w:t>
            </w:r>
          </w:p>
        </w:tc>
        <w:tc>
          <w:tcPr>
            <w:tcW w:w="1555" w:type="dxa"/>
            <w:tcBorders>
              <w:top w:val="single" w:color="auto" w:sz="4" w:space="0"/>
              <w:left w:val="single" w:color="auto" w:sz="4" w:space="0"/>
              <w:bottom w:val="single" w:color="auto" w:sz="4" w:space="0"/>
              <w:right w:val="single" w:color="auto" w:sz="4" w:space="0"/>
            </w:tcBorders>
            <w:vAlign w:val="center"/>
          </w:tcPr>
          <w:p w14:paraId="71863D09">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2F4B5C12">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09ADCCE3">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7FC9039">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450B2C3F">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kern w:val="0"/>
                <w:sz w:val="24"/>
              </w:rPr>
            </w:pPr>
          </w:p>
        </w:tc>
      </w:tr>
      <w:tr w14:paraId="46F67B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521AEEE0">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3</w:t>
            </w:r>
          </w:p>
        </w:tc>
        <w:tc>
          <w:tcPr>
            <w:tcW w:w="1555" w:type="dxa"/>
            <w:tcBorders>
              <w:top w:val="single" w:color="auto" w:sz="4" w:space="0"/>
              <w:left w:val="single" w:color="auto" w:sz="4" w:space="0"/>
              <w:bottom w:val="single" w:color="auto" w:sz="4" w:space="0"/>
              <w:right w:val="single" w:color="auto" w:sz="4" w:space="0"/>
            </w:tcBorders>
            <w:vAlign w:val="center"/>
          </w:tcPr>
          <w:p w14:paraId="0B54BBAC">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29D502EB">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3F110CF6">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53B6B13">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565702E4">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kern w:val="0"/>
                <w:sz w:val="24"/>
              </w:rPr>
            </w:pPr>
          </w:p>
        </w:tc>
      </w:tr>
      <w:tr w14:paraId="7AB0B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444280AD">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w:t>
            </w:r>
          </w:p>
        </w:tc>
        <w:tc>
          <w:tcPr>
            <w:tcW w:w="1555" w:type="dxa"/>
            <w:tcBorders>
              <w:top w:val="single" w:color="auto" w:sz="4" w:space="0"/>
              <w:left w:val="single" w:color="auto" w:sz="4" w:space="0"/>
              <w:bottom w:val="single" w:color="auto" w:sz="4" w:space="0"/>
              <w:right w:val="single" w:color="auto" w:sz="4" w:space="0"/>
            </w:tcBorders>
            <w:vAlign w:val="center"/>
          </w:tcPr>
          <w:p w14:paraId="489C1EF6">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6D44DF2E">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57727938">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E9C9160">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273E8F9A">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kern w:val="0"/>
                <w:sz w:val="24"/>
              </w:rPr>
            </w:pPr>
          </w:p>
        </w:tc>
      </w:tr>
      <w:tr w14:paraId="100A3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17E7AE6C">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5</w:t>
            </w:r>
          </w:p>
        </w:tc>
        <w:tc>
          <w:tcPr>
            <w:tcW w:w="1555" w:type="dxa"/>
            <w:tcBorders>
              <w:top w:val="single" w:color="auto" w:sz="4" w:space="0"/>
              <w:left w:val="single" w:color="auto" w:sz="4" w:space="0"/>
              <w:bottom w:val="single" w:color="auto" w:sz="4" w:space="0"/>
              <w:right w:val="single" w:color="auto" w:sz="4" w:space="0"/>
            </w:tcBorders>
            <w:vAlign w:val="center"/>
          </w:tcPr>
          <w:p w14:paraId="400F55BF">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799B0988">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3207324C">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577F472A">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39DB3F2A">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kern w:val="0"/>
                <w:sz w:val="24"/>
              </w:rPr>
            </w:pPr>
          </w:p>
        </w:tc>
      </w:tr>
    </w:tbl>
    <w:p w14:paraId="2A5E4210">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kern w:val="0"/>
          <w:sz w:val="24"/>
        </w:rPr>
      </w:pPr>
    </w:p>
    <w:p w14:paraId="752A84CA">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kern w:val="0"/>
          <w:sz w:val="24"/>
        </w:rPr>
      </w:pPr>
    </w:p>
    <w:p w14:paraId="3B092426">
      <w:pPr>
        <w:keepNext w:val="0"/>
        <w:keepLines w:val="0"/>
        <w:pageBreakBefore w:val="0"/>
        <w:widowControl w:val="0"/>
        <w:kinsoku/>
        <w:wordWrap/>
        <w:overflowPunct/>
        <w:topLinePunct w:val="0"/>
        <w:bidi w:val="0"/>
        <w:spacing w:line="360" w:lineRule="auto"/>
        <w:jc w:val="left"/>
        <w:textAlignment w:val="auto"/>
        <w:rPr>
          <w:rFonts w:cs="仿宋" w:asciiTheme="majorEastAsia" w:hAnsiTheme="majorEastAsia" w:eastAsiaTheme="majorEastAsia"/>
          <w:kern w:val="0"/>
          <w:sz w:val="24"/>
        </w:rPr>
      </w:pPr>
    </w:p>
    <w:p w14:paraId="053B66B6">
      <w:pPr>
        <w:keepNext w:val="0"/>
        <w:keepLines w:val="0"/>
        <w:pageBreakBefore w:val="0"/>
        <w:widowControl w:val="0"/>
        <w:kinsoku/>
        <w:wordWrap/>
        <w:overflowPunct/>
        <w:topLinePunct w:val="0"/>
        <w:bidi w:val="0"/>
        <w:adjustRightInd w:val="0"/>
        <w:snapToGrid w:val="0"/>
        <w:spacing w:line="360" w:lineRule="auto"/>
        <w:jc w:val="right"/>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法定代表人或其授权委托人（签名或印章）：</w:t>
      </w:r>
    </w:p>
    <w:p w14:paraId="0D0652FC">
      <w:pPr>
        <w:keepNext w:val="0"/>
        <w:keepLines w:val="0"/>
        <w:pageBreakBefore w:val="0"/>
        <w:widowControl w:val="0"/>
        <w:kinsoku/>
        <w:wordWrap/>
        <w:overflowPunct/>
        <w:topLinePunct w:val="0"/>
        <w:bidi w:val="0"/>
        <w:adjustRightInd w:val="0"/>
        <w:snapToGrid w:val="0"/>
        <w:spacing w:line="360" w:lineRule="auto"/>
        <w:ind w:left="3990" w:leftChars="1900"/>
        <w:jc w:val="center"/>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投标人（盖章）：</w:t>
      </w:r>
    </w:p>
    <w:p w14:paraId="12829F91">
      <w:pPr>
        <w:keepNext w:val="0"/>
        <w:keepLines w:val="0"/>
        <w:pageBreakBefore w:val="0"/>
        <w:widowControl w:val="0"/>
        <w:kinsoku/>
        <w:wordWrap/>
        <w:overflowPunct/>
        <w:topLinePunct w:val="0"/>
        <w:bidi w:val="0"/>
        <w:adjustRightInd w:val="0"/>
        <w:snapToGrid w:val="0"/>
        <w:spacing w:line="360" w:lineRule="auto"/>
        <w:ind w:right="1920"/>
        <w:jc w:val="center"/>
        <w:textAlignment w:val="auto"/>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kern w:val="0"/>
          <w:sz w:val="24"/>
          <w:lang w:val="zh-CN"/>
        </w:rPr>
        <w:t xml:space="preserve">                                      日期</w:t>
      </w:r>
      <w:r>
        <w:rPr>
          <w:rFonts w:hint="eastAsia" w:cs="仿宋" w:asciiTheme="majorEastAsia" w:hAnsiTheme="majorEastAsia" w:eastAsiaTheme="majorEastAsia"/>
          <w:kern w:val="0"/>
          <w:sz w:val="24"/>
        </w:rPr>
        <w:t>:</w:t>
      </w:r>
    </w:p>
    <w:p w14:paraId="67B60D76">
      <w:pPr>
        <w:keepNext w:val="0"/>
        <w:keepLines w:val="0"/>
        <w:pageBreakBefore w:val="0"/>
        <w:widowControl w:val="0"/>
        <w:kinsoku/>
        <w:wordWrap/>
        <w:overflowPunct/>
        <w:topLinePunct w:val="0"/>
        <w:bidi w:val="0"/>
        <w:spacing w:line="360" w:lineRule="auto"/>
        <w:ind w:left="4620" w:leftChars="2200"/>
        <w:jc w:val="left"/>
        <w:textAlignment w:val="auto"/>
        <w:rPr>
          <w:rFonts w:cs="仿宋" w:asciiTheme="majorEastAsia" w:hAnsiTheme="majorEastAsia" w:eastAsiaTheme="majorEastAsia"/>
          <w:b/>
          <w:kern w:val="0"/>
          <w:sz w:val="32"/>
          <w:szCs w:val="32"/>
          <w:lang w:val="zh-CN"/>
        </w:rPr>
      </w:pPr>
    </w:p>
    <w:p w14:paraId="01B27771">
      <w:pPr>
        <w:keepNext w:val="0"/>
        <w:keepLines w:val="0"/>
        <w:pageBreakBefore w:val="0"/>
        <w:widowControl w:val="0"/>
        <w:numPr>
          <w:ilvl w:val="0"/>
          <w:numId w:val="0"/>
        </w:numPr>
        <w:kinsoku/>
        <w:wordWrap/>
        <w:overflowPunct/>
        <w:topLinePunct w:val="0"/>
        <w:bidi w:val="0"/>
        <w:snapToGrid w:val="0"/>
        <w:spacing w:line="360" w:lineRule="auto"/>
        <w:jc w:val="center"/>
        <w:textAlignment w:val="auto"/>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br w:type="page"/>
      </w:r>
      <w:r>
        <w:rPr>
          <w:rFonts w:hint="eastAsia" w:cs="仿宋" w:asciiTheme="majorEastAsia" w:hAnsiTheme="majorEastAsia" w:eastAsiaTheme="majorEastAsia"/>
          <w:b/>
          <w:kern w:val="0"/>
          <w:sz w:val="32"/>
          <w:szCs w:val="32"/>
          <w:lang w:val="zh-CN"/>
        </w:rPr>
        <w:t>十一、政府采购供应商廉洁自律承诺书</w:t>
      </w:r>
    </w:p>
    <w:p w14:paraId="658B7BCC">
      <w:pPr>
        <w:keepNext w:val="0"/>
        <w:keepLines w:val="0"/>
        <w:pageBreakBefore w:val="0"/>
        <w:widowControl w:val="0"/>
        <w:kinsoku/>
        <w:wordWrap/>
        <w:overflowPunct/>
        <w:topLinePunct w:val="0"/>
        <w:bidi w:val="0"/>
        <w:snapToGrid w:val="0"/>
        <w:spacing w:line="360" w:lineRule="auto"/>
        <w:textAlignment w:val="auto"/>
        <w:rPr>
          <w:rFonts w:cs="仿宋" w:asciiTheme="majorEastAsia" w:hAnsiTheme="majorEastAsia" w:eastAsiaTheme="majorEastAsia"/>
          <w:sz w:val="24"/>
        </w:rPr>
      </w:pPr>
    </w:p>
    <w:p w14:paraId="6CB5C89A">
      <w:pPr>
        <w:keepNext w:val="0"/>
        <w:keepLines w:val="0"/>
        <w:pageBreakBefore w:val="0"/>
        <w:widowControl w:val="0"/>
        <w:kinsoku/>
        <w:wordWrap/>
        <w:overflowPunct/>
        <w:topLinePunct w:val="0"/>
        <w:bidi w:val="0"/>
        <w:snapToGrid w:val="0"/>
        <w:spacing w:line="360" w:lineRule="auto"/>
        <w:textAlignment w:val="auto"/>
        <w:rPr>
          <w:rFonts w:cs="仿宋" w:asciiTheme="majorEastAsia" w:hAnsiTheme="majorEastAsia" w:eastAsiaTheme="majorEastAsia"/>
          <w:kern w:val="0"/>
          <w:sz w:val="24"/>
        </w:rPr>
      </w:pPr>
      <w:r>
        <w:rPr>
          <w:rFonts w:hint="eastAsia" w:cs="仿宋" w:asciiTheme="majorEastAsia" w:hAnsiTheme="majorEastAsia" w:eastAsiaTheme="majorEastAsia"/>
          <w:sz w:val="24"/>
        </w:rPr>
        <w:t>（采购人）、（采购代理机构）</w:t>
      </w:r>
      <w:r>
        <w:rPr>
          <w:rFonts w:hint="eastAsia" w:cs="仿宋" w:asciiTheme="majorEastAsia" w:hAnsiTheme="majorEastAsia" w:eastAsiaTheme="majorEastAsia"/>
          <w:kern w:val="0"/>
          <w:sz w:val="24"/>
          <w:lang w:val="zh-CN"/>
        </w:rPr>
        <w:t>：</w:t>
      </w:r>
    </w:p>
    <w:p w14:paraId="64399F50">
      <w:pPr>
        <w:keepNext w:val="0"/>
        <w:keepLines w:val="0"/>
        <w:pageBreakBefore w:val="0"/>
        <w:widowControl w:val="0"/>
        <w:kinsoku/>
        <w:wordWrap/>
        <w:overflowPunct/>
        <w:topLinePunct w:val="0"/>
        <w:autoSpaceDE w:val="0"/>
        <w:autoSpaceDN w:val="0"/>
        <w:bidi w:val="0"/>
        <w:spacing w:line="360" w:lineRule="auto"/>
        <w:ind w:left="2" w:leftChars="1" w:firstLine="480" w:firstLineChars="200"/>
        <w:jc w:val="left"/>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我单位响应你</w:t>
      </w:r>
      <w:r>
        <w:rPr>
          <w:rFonts w:hint="eastAsia" w:cs="仿宋" w:asciiTheme="majorEastAsia" w:hAnsiTheme="majorEastAsia" w:eastAsiaTheme="majorEastAsia"/>
          <w:sz w:val="24"/>
        </w:rPr>
        <w:t>单位</w:t>
      </w:r>
      <w:r>
        <w:rPr>
          <w:rFonts w:hint="eastAsia" w:cs="仿宋" w:asciiTheme="majorEastAsia" w:hAnsiTheme="majorEastAsia" w:eastAsiaTheme="majorEastAsia"/>
          <w:kern w:val="0"/>
          <w:sz w:val="24"/>
          <w:lang w:val="zh-CN"/>
        </w:rPr>
        <w:t>项目招标要求参加投标。在这次投标过程中和中标后，我们将严格遵守国家法律法规要求，并郑重承诺：</w:t>
      </w:r>
    </w:p>
    <w:p w14:paraId="0234EEF3">
      <w:pPr>
        <w:keepNext w:val="0"/>
        <w:keepLines w:val="0"/>
        <w:pageBreakBefore w:val="0"/>
        <w:widowControl w:val="0"/>
        <w:kinsoku/>
        <w:wordWrap/>
        <w:overflowPunct/>
        <w:topLinePunct w:val="0"/>
        <w:autoSpaceDE w:val="0"/>
        <w:autoSpaceDN w:val="0"/>
        <w:bidi w:val="0"/>
        <w:spacing w:line="360" w:lineRule="auto"/>
        <w:ind w:left="2" w:leftChars="1" w:firstLine="480" w:firstLineChars="200"/>
        <w:jc w:val="left"/>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 xml:space="preserve">一、不向项目有关人员及部门赠送礼金礼物、有价证券、回扣以及中介费、介绍费、咨询费等好处费； </w:t>
      </w:r>
    </w:p>
    <w:p w14:paraId="5B1CCB48">
      <w:pPr>
        <w:keepNext w:val="0"/>
        <w:keepLines w:val="0"/>
        <w:pageBreakBefore w:val="0"/>
        <w:widowControl w:val="0"/>
        <w:kinsoku/>
        <w:wordWrap/>
        <w:overflowPunct/>
        <w:topLinePunct w:val="0"/>
        <w:autoSpaceDE w:val="0"/>
        <w:autoSpaceDN w:val="0"/>
        <w:bidi w:val="0"/>
        <w:spacing w:line="360" w:lineRule="auto"/>
        <w:ind w:left="2" w:leftChars="1" w:firstLine="480" w:firstLineChars="200"/>
        <w:jc w:val="left"/>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 xml:space="preserve">二、不为项目有关人员及部门报销应由你方单位或个人支付的费用； </w:t>
      </w:r>
    </w:p>
    <w:p w14:paraId="2BD406CA">
      <w:pPr>
        <w:keepNext w:val="0"/>
        <w:keepLines w:val="0"/>
        <w:pageBreakBefore w:val="0"/>
        <w:widowControl w:val="0"/>
        <w:kinsoku/>
        <w:wordWrap/>
        <w:overflowPunct/>
        <w:topLinePunct w:val="0"/>
        <w:autoSpaceDE w:val="0"/>
        <w:autoSpaceDN w:val="0"/>
        <w:bidi w:val="0"/>
        <w:spacing w:line="360" w:lineRule="auto"/>
        <w:ind w:left="2" w:leftChars="1" w:firstLine="480" w:firstLineChars="200"/>
        <w:jc w:val="left"/>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 xml:space="preserve">三、不向项目有关人员及部门提供有可能影响公正的宴请和健身娱乐等活动； </w:t>
      </w:r>
    </w:p>
    <w:p w14:paraId="5929C97F">
      <w:pPr>
        <w:keepNext w:val="0"/>
        <w:keepLines w:val="0"/>
        <w:pageBreakBefore w:val="0"/>
        <w:widowControl w:val="0"/>
        <w:kinsoku/>
        <w:wordWrap/>
        <w:overflowPunct/>
        <w:topLinePunct w:val="0"/>
        <w:autoSpaceDE w:val="0"/>
        <w:autoSpaceDN w:val="0"/>
        <w:bidi w:val="0"/>
        <w:spacing w:line="360" w:lineRule="auto"/>
        <w:ind w:left="2" w:leftChars="1" w:firstLine="480" w:firstLineChars="200"/>
        <w:jc w:val="left"/>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四、不为项目有关人员及部门出国（境）、旅游等提供方便；</w:t>
      </w:r>
    </w:p>
    <w:p w14:paraId="68567B28">
      <w:pPr>
        <w:keepNext w:val="0"/>
        <w:keepLines w:val="0"/>
        <w:pageBreakBefore w:val="0"/>
        <w:widowControl w:val="0"/>
        <w:kinsoku/>
        <w:wordWrap/>
        <w:overflowPunct/>
        <w:topLinePunct w:val="0"/>
        <w:autoSpaceDE w:val="0"/>
        <w:autoSpaceDN w:val="0"/>
        <w:bidi w:val="0"/>
        <w:spacing w:line="360" w:lineRule="auto"/>
        <w:ind w:left="481" w:leftChars="229"/>
        <w:jc w:val="left"/>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五、不为项目有关人员个人装修住房、婚丧嫁娶、配偶子女工作安排等提供</w:t>
      </w:r>
    </w:p>
    <w:p w14:paraId="374A673C">
      <w:pPr>
        <w:keepNext w:val="0"/>
        <w:keepLines w:val="0"/>
        <w:pageBreakBefore w:val="0"/>
        <w:widowControl w:val="0"/>
        <w:kinsoku/>
        <w:wordWrap/>
        <w:overflowPunct/>
        <w:topLinePunct w:val="0"/>
        <w:autoSpaceDE w:val="0"/>
        <w:autoSpaceDN w:val="0"/>
        <w:bidi w:val="0"/>
        <w:spacing w:line="360" w:lineRule="auto"/>
        <w:jc w:val="left"/>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好处；</w:t>
      </w:r>
    </w:p>
    <w:p w14:paraId="00D80862">
      <w:pPr>
        <w:keepNext w:val="0"/>
        <w:keepLines w:val="0"/>
        <w:pageBreakBefore w:val="0"/>
        <w:widowControl w:val="0"/>
        <w:kinsoku/>
        <w:wordWrap/>
        <w:overflowPunct/>
        <w:topLinePunct w:val="0"/>
        <w:autoSpaceDE w:val="0"/>
        <w:autoSpaceDN w:val="0"/>
        <w:bidi w:val="0"/>
        <w:spacing w:line="360" w:lineRule="auto"/>
        <w:ind w:left="481" w:leftChars="229"/>
        <w:jc w:val="left"/>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六、严格遵守《</w:t>
      </w:r>
      <w:r>
        <w:rPr>
          <w:rFonts w:hint="eastAsia" w:cs="仿宋" w:asciiTheme="majorEastAsia" w:hAnsiTheme="majorEastAsia" w:eastAsiaTheme="majorEastAsia"/>
          <w:sz w:val="24"/>
          <w:lang w:val="zh-CN"/>
        </w:rPr>
        <w:t>中华人民共和国</w:t>
      </w:r>
      <w:r>
        <w:rPr>
          <w:rFonts w:hint="eastAsia" w:cs="仿宋" w:asciiTheme="majorEastAsia" w:hAnsiTheme="majorEastAsia" w:eastAsiaTheme="majorEastAsia"/>
          <w:kern w:val="0"/>
          <w:sz w:val="24"/>
          <w:lang w:val="zh-CN"/>
        </w:rPr>
        <w:t>政府采购法》《</w:t>
      </w:r>
      <w:r>
        <w:rPr>
          <w:rFonts w:hint="eastAsia" w:cs="仿宋" w:asciiTheme="majorEastAsia" w:hAnsiTheme="majorEastAsia" w:eastAsiaTheme="majorEastAsia"/>
          <w:sz w:val="24"/>
          <w:lang w:val="zh-CN"/>
        </w:rPr>
        <w:t>中华人民共和国</w:t>
      </w:r>
      <w:r>
        <w:rPr>
          <w:rFonts w:hint="eastAsia" w:cs="仿宋" w:asciiTheme="majorEastAsia" w:hAnsiTheme="majorEastAsia" w:eastAsiaTheme="majorEastAsia"/>
          <w:kern w:val="0"/>
          <w:sz w:val="24"/>
          <w:lang w:val="zh-CN"/>
        </w:rPr>
        <w:t>招标投标</w:t>
      </w:r>
    </w:p>
    <w:p w14:paraId="25BB5C1E">
      <w:pPr>
        <w:keepNext w:val="0"/>
        <w:keepLines w:val="0"/>
        <w:pageBreakBefore w:val="0"/>
        <w:widowControl w:val="0"/>
        <w:kinsoku/>
        <w:wordWrap/>
        <w:overflowPunct/>
        <w:topLinePunct w:val="0"/>
        <w:autoSpaceDE w:val="0"/>
        <w:autoSpaceDN w:val="0"/>
        <w:bidi w:val="0"/>
        <w:spacing w:line="360" w:lineRule="auto"/>
        <w:jc w:val="left"/>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w:t>
      </w:r>
      <w:r>
        <w:rPr>
          <w:rFonts w:hint="eastAsia" w:cs="仿宋" w:asciiTheme="majorEastAsia" w:hAnsiTheme="majorEastAsia" w:eastAsiaTheme="majorEastAsia"/>
          <w:sz w:val="24"/>
          <w:lang w:val="zh-CN"/>
        </w:rPr>
        <w:t>《中华人民共和国民法典》</w:t>
      </w:r>
      <w:r>
        <w:rPr>
          <w:rFonts w:hint="eastAsia" w:cs="仿宋" w:asciiTheme="majorEastAsia" w:hAnsiTheme="majorEastAsia" w:eastAsiaTheme="majorEastAsia"/>
          <w:kern w:val="0"/>
          <w:sz w:val="24"/>
          <w:lang w:val="zh-CN"/>
        </w:rPr>
        <w:t xml:space="preserve">等法律法规，诚实守信，合法经营，坚决抵制各种违法违纪行为。 </w:t>
      </w:r>
    </w:p>
    <w:p w14:paraId="74258D65">
      <w:pPr>
        <w:keepNext w:val="0"/>
        <w:keepLines w:val="0"/>
        <w:pageBreakBefore w:val="0"/>
        <w:widowControl w:val="0"/>
        <w:kinsoku/>
        <w:wordWrap/>
        <w:overflowPunct/>
        <w:topLinePunct w:val="0"/>
        <w:autoSpaceDE w:val="0"/>
        <w:autoSpaceDN w:val="0"/>
        <w:bidi w:val="0"/>
        <w:spacing w:line="360" w:lineRule="auto"/>
        <w:ind w:firstLine="480" w:firstLineChars="200"/>
        <w:jc w:val="left"/>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如违反上述承诺，你</w:t>
      </w:r>
      <w:r>
        <w:rPr>
          <w:rFonts w:hint="eastAsia" w:cs="仿宋" w:asciiTheme="majorEastAsia" w:hAnsiTheme="majorEastAsia" w:eastAsiaTheme="majorEastAsia"/>
          <w:sz w:val="24"/>
        </w:rPr>
        <w:t>单位</w:t>
      </w:r>
      <w:r>
        <w:rPr>
          <w:rFonts w:hint="eastAsia" w:cs="仿宋" w:asciiTheme="majorEastAsia" w:hAnsiTheme="majorEastAsia" w:eastAsiaTheme="majorEastAsia"/>
          <w:kern w:val="0"/>
          <w:sz w:val="24"/>
          <w:lang w:val="zh-CN"/>
        </w:rPr>
        <w:t>有权立即取消我单位投标、中标或在建项目的建设资格，有权拒绝我单位在一定时期内进入你</w:t>
      </w:r>
      <w:r>
        <w:rPr>
          <w:rFonts w:hint="eastAsia" w:cs="仿宋" w:asciiTheme="majorEastAsia" w:hAnsiTheme="majorEastAsia" w:eastAsiaTheme="majorEastAsia"/>
          <w:sz w:val="24"/>
        </w:rPr>
        <w:t>单位</w:t>
      </w:r>
      <w:r>
        <w:rPr>
          <w:rFonts w:hint="eastAsia" w:cs="仿宋" w:asciiTheme="majorEastAsia" w:hAnsiTheme="majorEastAsia" w:eastAsiaTheme="majorEastAsia"/>
          <w:kern w:val="0"/>
          <w:sz w:val="24"/>
          <w:lang w:val="zh-CN"/>
        </w:rPr>
        <w:t>进行项目建设或其他经营活动，并通报市财政局。由此引起的相应损失均由我单位承担。</w:t>
      </w:r>
    </w:p>
    <w:p w14:paraId="7B114A57">
      <w:pPr>
        <w:keepNext w:val="0"/>
        <w:keepLines w:val="0"/>
        <w:pageBreakBefore w:val="0"/>
        <w:widowControl w:val="0"/>
        <w:kinsoku/>
        <w:wordWrap/>
        <w:overflowPunct/>
        <w:topLinePunct w:val="0"/>
        <w:autoSpaceDE w:val="0"/>
        <w:autoSpaceDN w:val="0"/>
        <w:bidi w:val="0"/>
        <w:spacing w:line="360" w:lineRule="auto"/>
        <w:ind w:left="2"/>
        <w:jc w:val="left"/>
        <w:textAlignment w:val="auto"/>
        <w:rPr>
          <w:rFonts w:cs="仿宋" w:asciiTheme="majorEastAsia" w:hAnsiTheme="majorEastAsia" w:eastAsiaTheme="majorEastAsia"/>
          <w:kern w:val="0"/>
          <w:sz w:val="24"/>
          <w:lang w:val="zh-CN"/>
        </w:rPr>
      </w:pPr>
    </w:p>
    <w:p w14:paraId="0D81239F">
      <w:pPr>
        <w:keepNext w:val="0"/>
        <w:keepLines w:val="0"/>
        <w:pageBreakBefore w:val="0"/>
        <w:widowControl w:val="0"/>
        <w:kinsoku/>
        <w:wordWrap/>
        <w:overflowPunct/>
        <w:topLinePunct w:val="0"/>
        <w:autoSpaceDE w:val="0"/>
        <w:autoSpaceDN w:val="0"/>
        <w:bidi w:val="0"/>
        <w:spacing w:line="360" w:lineRule="auto"/>
        <w:ind w:left="2"/>
        <w:jc w:val="left"/>
        <w:textAlignment w:val="auto"/>
        <w:rPr>
          <w:rFonts w:cs="仿宋" w:asciiTheme="majorEastAsia" w:hAnsiTheme="majorEastAsia" w:eastAsiaTheme="majorEastAsia"/>
          <w:kern w:val="0"/>
          <w:sz w:val="24"/>
          <w:lang w:val="zh-CN"/>
        </w:rPr>
      </w:pPr>
    </w:p>
    <w:p w14:paraId="75C9FE2A">
      <w:pPr>
        <w:keepNext w:val="0"/>
        <w:keepLines w:val="0"/>
        <w:pageBreakBefore w:val="0"/>
        <w:widowControl w:val="0"/>
        <w:kinsoku/>
        <w:wordWrap/>
        <w:overflowPunct/>
        <w:topLinePunct w:val="0"/>
        <w:autoSpaceDE w:val="0"/>
        <w:autoSpaceDN w:val="0"/>
        <w:bidi w:val="0"/>
        <w:spacing w:line="360" w:lineRule="auto"/>
        <w:ind w:left="2"/>
        <w:jc w:val="left"/>
        <w:textAlignment w:val="auto"/>
        <w:rPr>
          <w:rFonts w:cs="仿宋" w:asciiTheme="majorEastAsia" w:hAnsiTheme="majorEastAsia" w:eastAsiaTheme="majorEastAsia"/>
          <w:kern w:val="0"/>
          <w:sz w:val="24"/>
          <w:lang w:val="zh-CN"/>
        </w:rPr>
      </w:pPr>
    </w:p>
    <w:p w14:paraId="60734F33">
      <w:pPr>
        <w:keepNext w:val="0"/>
        <w:keepLines w:val="0"/>
        <w:pageBreakBefore w:val="0"/>
        <w:widowControl w:val="0"/>
        <w:kinsoku/>
        <w:wordWrap/>
        <w:overflowPunct/>
        <w:topLinePunct w:val="0"/>
        <w:bidi w:val="0"/>
        <w:adjustRightInd w:val="0"/>
        <w:snapToGrid w:val="0"/>
        <w:spacing w:line="360" w:lineRule="auto"/>
        <w:jc w:val="right"/>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法定代表人或其授权委托人（签名或印章）：</w:t>
      </w:r>
    </w:p>
    <w:p w14:paraId="63C616BF">
      <w:pPr>
        <w:keepNext w:val="0"/>
        <w:keepLines w:val="0"/>
        <w:pageBreakBefore w:val="0"/>
        <w:widowControl w:val="0"/>
        <w:kinsoku/>
        <w:wordWrap/>
        <w:overflowPunct/>
        <w:topLinePunct w:val="0"/>
        <w:bidi w:val="0"/>
        <w:adjustRightInd w:val="0"/>
        <w:snapToGrid w:val="0"/>
        <w:spacing w:line="360" w:lineRule="auto"/>
        <w:ind w:left="3990" w:leftChars="1900"/>
        <w:jc w:val="center"/>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投标人（盖章）：</w:t>
      </w:r>
    </w:p>
    <w:p w14:paraId="6CC2234E">
      <w:pPr>
        <w:keepNext w:val="0"/>
        <w:keepLines w:val="0"/>
        <w:pageBreakBefore w:val="0"/>
        <w:widowControl w:val="0"/>
        <w:kinsoku/>
        <w:wordWrap/>
        <w:overflowPunct/>
        <w:topLinePunct w:val="0"/>
        <w:bidi w:val="0"/>
        <w:adjustRightInd w:val="0"/>
        <w:snapToGrid w:val="0"/>
        <w:spacing w:line="360" w:lineRule="auto"/>
        <w:ind w:right="1920"/>
        <w:jc w:val="center"/>
        <w:textAlignment w:val="auto"/>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kern w:val="0"/>
          <w:sz w:val="24"/>
          <w:lang w:val="zh-CN"/>
        </w:rPr>
        <w:t xml:space="preserve">                                      日期</w:t>
      </w:r>
      <w:r>
        <w:rPr>
          <w:rFonts w:hint="eastAsia" w:cs="仿宋" w:asciiTheme="majorEastAsia" w:hAnsiTheme="majorEastAsia" w:eastAsiaTheme="majorEastAsia"/>
          <w:kern w:val="0"/>
          <w:sz w:val="24"/>
        </w:rPr>
        <w:t>:</w:t>
      </w:r>
    </w:p>
    <w:p w14:paraId="637ECE12">
      <w:pPr>
        <w:keepNext w:val="0"/>
        <w:keepLines w:val="0"/>
        <w:pageBreakBefore w:val="0"/>
        <w:widowControl w:val="0"/>
        <w:kinsoku/>
        <w:wordWrap/>
        <w:overflowPunct/>
        <w:topLinePunct w:val="0"/>
        <w:bidi w:val="0"/>
        <w:spacing w:line="360" w:lineRule="auto"/>
        <w:ind w:left="4620" w:leftChars="2200"/>
        <w:textAlignment w:val="auto"/>
        <w:rPr>
          <w:rFonts w:cs="仿宋" w:asciiTheme="majorEastAsia" w:hAnsiTheme="majorEastAsia" w:eastAsiaTheme="majorEastAsia"/>
          <w:sz w:val="24"/>
        </w:rPr>
      </w:pPr>
    </w:p>
    <w:p w14:paraId="1BA90982">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b/>
          <w:bCs/>
          <w:sz w:val="24"/>
        </w:rPr>
      </w:pPr>
    </w:p>
    <w:p w14:paraId="74697C93">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b/>
          <w:bCs/>
          <w:sz w:val="24"/>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73C6B776">
      <w:pPr>
        <w:keepNext w:val="0"/>
        <w:keepLines w:val="0"/>
        <w:pageBreakBefore w:val="0"/>
        <w:widowControl w:val="0"/>
        <w:kinsoku/>
        <w:wordWrap/>
        <w:overflowPunct/>
        <w:topLinePunct w:val="0"/>
        <w:bidi w:val="0"/>
        <w:spacing w:line="360" w:lineRule="auto"/>
        <w:jc w:val="center"/>
        <w:textAlignment w:val="auto"/>
        <w:outlineLvl w:val="0"/>
        <w:rPr>
          <w:rFonts w:cs="仿宋" w:asciiTheme="majorEastAsia" w:hAnsiTheme="majorEastAsia" w:eastAsiaTheme="majorEastAsia"/>
          <w:b/>
          <w:kern w:val="0"/>
          <w:sz w:val="36"/>
          <w:szCs w:val="36"/>
        </w:rPr>
      </w:pPr>
    </w:p>
    <w:p w14:paraId="0C428002">
      <w:pPr>
        <w:keepNext w:val="0"/>
        <w:keepLines w:val="0"/>
        <w:pageBreakBefore w:val="0"/>
        <w:widowControl w:val="0"/>
        <w:kinsoku/>
        <w:wordWrap/>
        <w:overflowPunct/>
        <w:topLinePunct w:val="0"/>
        <w:bidi w:val="0"/>
        <w:spacing w:line="360" w:lineRule="auto"/>
        <w:jc w:val="center"/>
        <w:textAlignment w:val="auto"/>
        <w:outlineLvl w:val="0"/>
        <w:rPr>
          <w:rFonts w:cs="仿宋" w:asciiTheme="majorEastAsia" w:hAnsiTheme="majorEastAsia" w:eastAsiaTheme="majorEastAsia"/>
          <w:b/>
          <w:kern w:val="0"/>
          <w:sz w:val="36"/>
          <w:szCs w:val="36"/>
        </w:rPr>
      </w:pPr>
      <w:r>
        <w:rPr>
          <w:rFonts w:hint="eastAsia" w:cs="仿宋" w:asciiTheme="majorEastAsia" w:hAnsiTheme="majorEastAsia" w:eastAsiaTheme="majorEastAsia"/>
          <w:b/>
          <w:kern w:val="0"/>
          <w:sz w:val="36"/>
          <w:szCs w:val="36"/>
        </w:rPr>
        <w:t>报价文件部分</w:t>
      </w:r>
    </w:p>
    <w:p w14:paraId="027A59A9">
      <w:pPr>
        <w:keepNext w:val="0"/>
        <w:keepLines w:val="0"/>
        <w:pageBreakBefore w:val="0"/>
        <w:widowControl w:val="0"/>
        <w:kinsoku/>
        <w:wordWrap/>
        <w:overflowPunct/>
        <w:topLinePunct w:val="0"/>
        <w:bidi w:val="0"/>
        <w:spacing w:line="360" w:lineRule="auto"/>
        <w:jc w:val="center"/>
        <w:textAlignment w:val="auto"/>
        <w:outlineLvl w:val="0"/>
        <w:rPr>
          <w:rFonts w:cs="仿宋" w:asciiTheme="majorEastAsia" w:hAnsiTheme="majorEastAsia" w:eastAsiaTheme="majorEastAsia"/>
          <w:b/>
          <w:kern w:val="0"/>
          <w:sz w:val="36"/>
          <w:szCs w:val="36"/>
        </w:rPr>
      </w:pPr>
      <w:r>
        <w:rPr>
          <w:rFonts w:hint="eastAsia" w:cs="仿宋" w:asciiTheme="majorEastAsia" w:hAnsiTheme="majorEastAsia" w:eastAsiaTheme="majorEastAsia"/>
          <w:b/>
          <w:kern w:val="0"/>
          <w:sz w:val="36"/>
          <w:szCs w:val="36"/>
        </w:rPr>
        <w:t>目录</w:t>
      </w:r>
    </w:p>
    <w:p w14:paraId="71B03A07">
      <w:pPr>
        <w:keepNext w:val="0"/>
        <w:keepLines w:val="0"/>
        <w:pageBreakBefore w:val="0"/>
        <w:widowControl w:val="0"/>
        <w:kinsoku/>
        <w:wordWrap/>
        <w:overflowPunct/>
        <w:topLinePunct w:val="0"/>
        <w:bidi w:val="0"/>
        <w:snapToGrid w:val="0"/>
        <w:spacing w:line="360" w:lineRule="auto"/>
        <w:ind w:firstLine="480" w:firstLineChars="200"/>
        <w:textAlignment w:val="auto"/>
        <w:rPr>
          <w:rFonts w:cs="仿宋" w:asciiTheme="majorEastAsia" w:hAnsiTheme="majorEastAsia" w:eastAsiaTheme="majorEastAsia"/>
          <w:sz w:val="24"/>
          <w:u w:val="single"/>
          <w:lang w:val="zh-CN"/>
        </w:rPr>
      </w:pPr>
      <w:r>
        <w:rPr>
          <w:rFonts w:hint="eastAsia" w:cs="仿宋" w:asciiTheme="majorEastAsia" w:hAnsiTheme="majorEastAsia" w:eastAsiaTheme="majorEastAsia"/>
          <w:sz w:val="24"/>
        </w:rPr>
        <w:t xml:space="preserve"> </w:t>
      </w:r>
    </w:p>
    <w:p w14:paraId="40C5DC6F">
      <w:pPr>
        <w:keepNext w:val="0"/>
        <w:keepLines w:val="0"/>
        <w:pageBreakBefore w:val="0"/>
        <w:widowControl w:val="0"/>
        <w:kinsoku/>
        <w:wordWrap/>
        <w:overflowPunct/>
        <w:topLinePunct w:val="0"/>
        <w:bidi w:val="0"/>
        <w:snapToGrid w:val="0"/>
        <w:spacing w:line="360" w:lineRule="auto"/>
        <w:ind w:firstLine="1120" w:firstLineChars="400"/>
        <w:textAlignment w:val="auto"/>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 开标一览表；</w:t>
      </w:r>
    </w:p>
    <w:p w14:paraId="38E39949">
      <w:pPr>
        <w:keepNext w:val="0"/>
        <w:keepLines w:val="0"/>
        <w:pageBreakBefore w:val="0"/>
        <w:widowControl w:val="0"/>
        <w:kinsoku/>
        <w:wordWrap/>
        <w:overflowPunct/>
        <w:topLinePunct w:val="0"/>
        <w:bidi w:val="0"/>
        <w:snapToGrid w:val="0"/>
        <w:spacing w:line="360" w:lineRule="auto"/>
        <w:ind w:firstLine="1120" w:firstLineChars="400"/>
        <w:textAlignment w:val="auto"/>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2 投标报价明细表；</w:t>
      </w:r>
    </w:p>
    <w:p w14:paraId="0BF70D42">
      <w:pPr>
        <w:keepNext w:val="0"/>
        <w:keepLines w:val="0"/>
        <w:pageBreakBefore w:val="0"/>
        <w:widowControl w:val="0"/>
        <w:kinsoku/>
        <w:wordWrap/>
        <w:overflowPunct/>
        <w:topLinePunct w:val="0"/>
        <w:bidi w:val="0"/>
        <w:snapToGrid w:val="0"/>
        <w:spacing w:line="360" w:lineRule="auto"/>
        <w:ind w:firstLine="1120" w:firstLineChars="400"/>
        <w:textAlignment w:val="auto"/>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3 中小企业声明函（如有）；</w:t>
      </w:r>
    </w:p>
    <w:p w14:paraId="6B10D877">
      <w:pPr>
        <w:keepNext w:val="0"/>
        <w:keepLines w:val="0"/>
        <w:pageBreakBefore w:val="0"/>
        <w:widowControl w:val="0"/>
        <w:kinsoku/>
        <w:wordWrap/>
        <w:overflowPunct/>
        <w:topLinePunct w:val="0"/>
        <w:bidi w:val="0"/>
        <w:snapToGrid w:val="0"/>
        <w:spacing w:line="360" w:lineRule="auto"/>
        <w:ind w:firstLine="1120" w:firstLineChars="400"/>
        <w:textAlignment w:val="auto"/>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4 残疾人福利性单位声明函（如有）；</w:t>
      </w:r>
    </w:p>
    <w:p w14:paraId="2FD651D9">
      <w:pPr>
        <w:keepNext w:val="0"/>
        <w:keepLines w:val="0"/>
        <w:pageBreakBefore w:val="0"/>
        <w:widowControl w:val="0"/>
        <w:kinsoku/>
        <w:wordWrap/>
        <w:overflowPunct/>
        <w:topLinePunct w:val="0"/>
        <w:bidi w:val="0"/>
        <w:snapToGrid w:val="0"/>
        <w:spacing w:line="360" w:lineRule="auto"/>
        <w:ind w:firstLine="1120" w:firstLineChars="400"/>
        <w:textAlignment w:val="auto"/>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5 监狱企业的证明文件（如有）；</w:t>
      </w:r>
    </w:p>
    <w:p w14:paraId="3243CA14">
      <w:pPr>
        <w:keepNext w:val="0"/>
        <w:keepLines w:val="0"/>
        <w:pageBreakBefore w:val="0"/>
        <w:widowControl w:val="0"/>
        <w:kinsoku/>
        <w:wordWrap/>
        <w:overflowPunct/>
        <w:topLinePunct w:val="0"/>
        <w:bidi w:val="0"/>
        <w:snapToGrid w:val="0"/>
        <w:spacing w:line="360" w:lineRule="auto"/>
        <w:ind w:firstLine="1120" w:firstLineChars="400"/>
        <w:textAlignment w:val="auto"/>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6 政府采购统计基础信息表；</w:t>
      </w:r>
    </w:p>
    <w:p w14:paraId="24DD7A00">
      <w:pPr>
        <w:keepNext w:val="0"/>
        <w:keepLines w:val="0"/>
        <w:pageBreakBefore w:val="0"/>
        <w:widowControl w:val="0"/>
        <w:kinsoku/>
        <w:wordWrap/>
        <w:overflowPunct/>
        <w:topLinePunct w:val="0"/>
        <w:bidi w:val="0"/>
        <w:snapToGrid w:val="0"/>
        <w:spacing w:line="360" w:lineRule="auto"/>
        <w:ind w:firstLine="1120" w:firstLineChars="400"/>
        <w:textAlignment w:val="auto"/>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7 其他资料（如有）。</w:t>
      </w:r>
    </w:p>
    <w:p w14:paraId="2919AB87">
      <w:pPr>
        <w:keepNext w:val="0"/>
        <w:keepLines w:val="0"/>
        <w:pageBreakBefore w:val="0"/>
        <w:widowControl w:val="0"/>
        <w:kinsoku/>
        <w:wordWrap/>
        <w:overflowPunct/>
        <w:topLinePunct w:val="0"/>
        <w:bidi w:val="0"/>
        <w:snapToGrid w:val="0"/>
        <w:spacing w:line="360" w:lineRule="auto"/>
        <w:ind w:right="480"/>
        <w:textAlignment w:val="auto"/>
        <w:rPr>
          <w:rFonts w:cs="仿宋" w:asciiTheme="majorEastAsia" w:hAnsiTheme="majorEastAsia" w:eastAsiaTheme="majorEastAsia"/>
          <w:b/>
          <w:kern w:val="0"/>
          <w:sz w:val="32"/>
          <w:szCs w:val="32"/>
        </w:rPr>
      </w:pPr>
    </w:p>
    <w:p w14:paraId="06026E67">
      <w:pPr>
        <w:pStyle w:val="30"/>
        <w:keepNext w:val="0"/>
        <w:keepLines w:val="0"/>
        <w:pageBreakBefore w:val="0"/>
        <w:widowControl w:val="0"/>
        <w:tabs>
          <w:tab w:val="clear" w:pos="720"/>
        </w:tabs>
        <w:kinsoku/>
        <w:wordWrap/>
        <w:overflowPunct/>
        <w:topLinePunct w:val="0"/>
        <w:bidi w:val="0"/>
        <w:snapToGrid w:val="0"/>
        <w:spacing w:before="120" w:after="120"/>
        <w:ind w:firstLine="643"/>
        <w:textAlignment w:val="auto"/>
        <w:outlineLvl w:val="9"/>
        <w:rPr>
          <w:rFonts w:cs="仿宋" w:asciiTheme="majorEastAsia" w:hAnsiTheme="majorEastAsia" w:eastAsiaTheme="majorEastAsia"/>
          <w:kern w:val="2"/>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7A644A7A">
      <w:pPr>
        <w:pStyle w:val="30"/>
        <w:keepNext w:val="0"/>
        <w:keepLines w:val="0"/>
        <w:pageBreakBefore w:val="0"/>
        <w:widowControl w:val="0"/>
        <w:tabs>
          <w:tab w:val="clear" w:pos="720"/>
        </w:tabs>
        <w:kinsoku/>
        <w:wordWrap/>
        <w:overflowPunct/>
        <w:topLinePunct w:val="0"/>
        <w:bidi w:val="0"/>
        <w:snapToGrid w:val="0"/>
        <w:spacing w:before="120" w:after="120"/>
        <w:ind w:firstLine="643"/>
        <w:textAlignment w:val="auto"/>
        <w:outlineLvl w:val="9"/>
        <w:rPr>
          <w:rFonts w:cs="仿宋" w:asciiTheme="majorEastAsia" w:hAnsiTheme="majorEastAsia" w:eastAsiaTheme="majorEastAsia"/>
          <w:kern w:val="2"/>
          <w:sz w:val="32"/>
          <w:szCs w:val="32"/>
        </w:rPr>
      </w:pPr>
      <w:r>
        <w:rPr>
          <w:rFonts w:hint="eastAsia" w:cs="仿宋" w:asciiTheme="majorEastAsia" w:hAnsiTheme="majorEastAsia" w:eastAsiaTheme="majorEastAsia"/>
          <w:kern w:val="2"/>
          <w:sz w:val="32"/>
          <w:szCs w:val="32"/>
        </w:rPr>
        <w:t>一、开标一览表（报价表）</w:t>
      </w:r>
    </w:p>
    <w:p w14:paraId="5A519C78">
      <w:pPr>
        <w:keepNext w:val="0"/>
        <w:keepLines w:val="0"/>
        <w:pageBreakBefore w:val="0"/>
        <w:widowControl w:val="0"/>
        <w:kinsoku/>
        <w:wordWrap/>
        <w:overflowPunct/>
        <w:topLinePunct w:val="0"/>
        <w:bidi w:val="0"/>
        <w:snapToGrid w:val="0"/>
        <w:spacing w:line="360" w:lineRule="auto"/>
        <w:textAlignment w:val="auto"/>
        <w:rPr>
          <w:rFonts w:cs="仿宋" w:asciiTheme="majorEastAsia" w:hAnsiTheme="majorEastAsia" w:eastAsiaTheme="majorEastAsia"/>
          <w:kern w:val="0"/>
          <w:sz w:val="24"/>
          <w:u w:val="single"/>
        </w:rPr>
      </w:pPr>
      <w:r>
        <w:rPr>
          <w:rFonts w:hint="eastAsia" w:cs="仿宋" w:asciiTheme="majorEastAsia" w:hAnsiTheme="majorEastAsia" w:eastAsiaTheme="majorEastAsia"/>
          <w:sz w:val="24"/>
        </w:rPr>
        <w:t>（采购人）、（采购代理机构）</w:t>
      </w:r>
      <w:r>
        <w:rPr>
          <w:rFonts w:hint="eastAsia" w:cs="仿宋" w:asciiTheme="majorEastAsia" w:hAnsiTheme="majorEastAsia" w:eastAsiaTheme="majorEastAsia"/>
          <w:kern w:val="0"/>
          <w:sz w:val="24"/>
          <w:lang w:val="zh-CN"/>
        </w:rPr>
        <w:t>：</w:t>
      </w:r>
      <w:r>
        <w:rPr>
          <w:rFonts w:hint="eastAsia" w:cs="仿宋" w:asciiTheme="majorEastAsia" w:hAnsiTheme="majorEastAsia" w:eastAsiaTheme="majorEastAsia"/>
          <w:kern w:val="0"/>
          <w:sz w:val="24"/>
          <w:u w:val="single"/>
        </w:rPr>
        <w:t xml:space="preserve">                                     </w:t>
      </w:r>
    </w:p>
    <w:p w14:paraId="321D2997">
      <w:pPr>
        <w:keepNext w:val="0"/>
        <w:keepLines w:val="0"/>
        <w:pageBreakBefore w:val="0"/>
        <w:widowControl w:val="0"/>
        <w:kinsoku/>
        <w:wordWrap/>
        <w:overflowPunct/>
        <w:topLinePunct w:val="0"/>
        <w:bidi w:val="0"/>
        <w:snapToGrid w:val="0"/>
        <w:spacing w:line="360" w:lineRule="auto"/>
        <w:ind w:firstLine="482"/>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按你方招标文件要求，我们，本投标文件签字方，谨此向你方发出要约如下：如你方接受本投标，我方承诺按照如下开标一览表（报价表）的价格完成</w:t>
      </w:r>
      <w:r>
        <w:rPr>
          <w:rFonts w:hint="eastAsia" w:cs="仿宋" w:asciiTheme="majorEastAsia" w:hAnsiTheme="majorEastAsia" w:eastAsiaTheme="majorEastAsia"/>
          <w:sz w:val="24"/>
        </w:rPr>
        <w:t>（项目名称）</w:t>
      </w:r>
      <w:r>
        <w:rPr>
          <w:rFonts w:hint="eastAsia" w:cs="仿宋" w:asciiTheme="majorEastAsia" w:hAnsiTheme="majorEastAsia" w:eastAsiaTheme="majorEastAsia"/>
          <w:kern w:val="0"/>
          <w:sz w:val="24"/>
          <w:lang w:val="zh-CN"/>
        </w:rPr>
        <w:t>【项目编号：</w:t>
      </w:r>
      <w:r>
        <w:rPr>
          <w:rFonts w:hint="eastAsia" w:cs="仿宋" w:asciiTheme="majorEastAsia" w:hAnsiTheme="majorEastAsia" w:eastAsiaTheme="majorEastAsia"/>
          <w:sz w:val="24"/>
        </w:rPr>
        <w:t>（</w:t>
      </w:r>
      <w:r>
        <w:rPr>
          <w:rFonts w:hint="eastAsia" w:cs="仿宋" w:asciiTheme="majorEastAsia" w:hAnsiTheme="majorEastAsia" w:eastAsiaTheme="majorEastAsia"/>
          <w:sz w:val="24"/>
          <w:lang w:eastAsia="zh-CN"/>
        </w:rPr>
        <w:t>项目</w:t>
      </w:r>
      <w:r>
        <w:rPr>
          <w:rFonts w:hint="eastAsia" w:cs="仿宋" w:asciiTheme="majorEastAsia" w:hAnsiTheme="majorEastAsia" w:eastAsiaTheme="majorEastAsia"/>
          <w:sz w:val="24"/>
        </w:rPr>
        <w:t>编号）】的实施</w:t>
      </w:r>
      <w:r>
        <w:rPr>
          <w:rFonts w:hint="eastAsia" w:cs="仿宋" w:asciiTheme="majorEastAsia" w:hAnsiTheme="majorEastAsia" w:eastAsiaTheme="majorEastAsia"/>
          <w:kern w:val="0"/>
          <w:sz w:val="24"/>
          <w:lang w:val="zh-CN"/>
        </w:rPr>
        <w:t>。</w:t>
      </w:r>
    </w:p>
    <w:p w14:paraId="1A49AF65">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b/>
          <w:kern w:val="0"/>
          <w:sz w:val="24"/>
          <w:lang w:val="zh-CN"/>
        </w:rPr>
      </w:pPr>
      <w:r>
        <w:rPr>
          <w:rFonts w:hint="eastAsia" w:cs="仿宋" w:asciiTheme="majorEastAsia" w:hAnsiTheme="majorEastAsia" w:eastAsiaTheme="majorEastAsia"/>
          <w:b/>
          <w:kern w:val="0"/>
          <w:sz w:val="24"/>
          <w:lang w:val="zh-CN"/>
        </w:rPr>
        <w:t>开标一览表（报价表）(单位均为人民币元)</w:t>
      </w:r>
    </w:p>
    <w:tbl>
      <w:tblPr>
        <w:tblStyle w:val="17"/>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2EB2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A9822BA">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b/>
                <w:sz w:val="24"/>
              </w:rPr>
            </w:pPr>
            <w:r>
              <w:rPr>
                <w:rFonts w:hint="eastAsia" w:cs="仿宋" w:asciiTheme="majorEastAsia" w:hAnsiTheme="majorEastAsia" w:eastAsiaTheme="majorEastAsia"/>
                <w:b/>
                <w:sz w:val="24"/>
              </w:rPr>
              <w:t>序号</w:t>
            </w:r>
          </w:p>
        </w:tc>
        <w:tc>
          <w:tcPr>
            <w:tcW w:w="1417" w:type="dxa"/>
            <w:vAlign w:val="center"/>
          </w:tcPr>
          <w:p w14:paraId="7C303443">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b/>
                <w:sz w:val="24"/>
              </w:rPr>
            </w:pPr>
            <w:r>
              <w:rPr>
                <w:rFonts w:hint="eastAsia" w:cs="仿宋" w:asciiTheme="majorEastAsia" w:hAnsiTheme="majorEastAsia" w:eastAsiaTheme="majorEastAsia"/>
                <w:b/>
                <w:sz w:val="24"/>
              </w:rPr>
              <w:t>名称</w:t>
            </w:r>
          </w:p>
        </w:tc>
        <w:tc>
          <w:tcPr>
            <w:tcW w:w="1843" w:type="dxa"/>
          </w:tcPr>
          <w:p w14:paraId="768B5727">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b/>
                <w:sz w:val="24"/>
              </w:rPr>
            </w:pPr>
          </w:p>
          <w:p w14:paraId="06514D39">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b/>
                <w:sz w:val="24"/>
              </w:rPr>
            </w:pPr>
            <w:r>
              <w:rPr>
                <w:rFonts w:hint="eastAsia" w:cs="仿宋" w:asciiTheme="majorEastAsia" w:hAnsiTheme="majorEastAsia" w:eastAsiaTheme="majorEastAsia"/>
                <w:b/>
                <w:sz w:val="24"/>
              </w:rPr>
              <w:t>品牌（如果有）</w:t>
            </w:r>
          </w:p>
        </w:tc>
        <w:tc>
          <w:tcPr>
            <w:tcW w:w="3118" w:type="dxa"/>
            <w:vAlign w:val="center"/>
          </w:tcPr>
          <w:p w14:paraId="3273649C">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b/>
                <w:sz w:val="24"/>
              </w:rPr>
            </w:pPr>
            <w:r>
              <w:rPr>
                <w:rFonts w:hint="eastAsia" w:cs="仿宋" w:asciiTheme="majorEastAsia" w:hAnsiTheme="majorEastAsia" w:eastAsiaTheme="majorEastAsia"/>
                <w:b/>
                <w:sz w:val="24"/>
              </w:rPr>
              <w:t>规格型号（或具体服务）</w:t>
            </w:r>
          </w:p>
        </w:tc>
        <w:tc>
          <w:tcPr>
            <w:tcW w:w="993" w:type="dxa"/>
            <w:vAlign w:val="center"/>
          </w:tcPr>
          <w:p w14:paraId="5A3E5CB8">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b/>
                <w:sz w:val="24"/>
              </w:rPr>
            </w:pPr>
            <w:r>
              <w:rPr>
                <w:rFonts w:hint="eastAsia" w:cs="仿宋" w:asciiTheme="majorEastAsia" w:hAnsiTheme="majorEastAsia" w:eastAsiaTheme="majorEastAsia"/>
                <w:b/>
                <w:sz w:val="24"/>
              </w:rPr>
              <w:t>数量</w:t>
            </w:r>
          </w:p>
        </w:tc>
        <w:tc>
          <w:tcPr>
            <w:tcW w:w="1559" w:type="dxa"/>
            <w:vAlign w:val="center"/>
          </w:tcPr>
          <w:p w14:paraId="166FCCBB">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b/>
                <w:sz w:val="24"/>
              </w:rPr>
            </w:pPr>
            <w:r>
              <w:rPr>
                <w:rFonts w:hint="eastAsia" w:cs="仿宋" w:asciiTheme="majorEastAsia" w:hAnsiTheme="majorEastAsia" w:eastAsiaTheme="majorEastAsia"/>
                <w:b/>
                <w:sz w:val="24"/>
              </w:rPr>
              <w:t>单价</w:t>
            </w:r>
          </w:p>
        </w:tc>
        <w:tc>
          <w:tcPr>
            <w:tcW w:w="1984" w:type="dxa"/>
            <w:vAlign w:val="center"/>
          </w:tcPr>
          <w:p w14:paraId="080E8292">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b/>
                <w:sz w:val="24"/>
              </w:rPr>
            </w:pPr>
            <w:r>
              <w:rPr>
                <w:rFonts w:hint="eastAsia" w:cs="仿宋" w:asciiTheme="majorEastAsia" w:hAnsiTheme="majorEastAsia" w:eastAsiaTheme="majorEastAsia"/>
                <w:b/>
                <w:sz w:val="24"/>
              </w:rPr>
              <w:t>总价</w:t>
            </w:r>
          </w:p>
        </w:tc>
        <w:tc>
          <w:tcPr>
            <w:tcW w:w="3119" w:type="dxa"/>
            <w:vAlign w:val="center"/>
          </w:tcPr>
          <w:p w14:paraId="272939DC">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b/>
                <w:sz w:val="24"/>
              </w:rPr>
            </w:pPr>
          </w:p>
          <w:p w14:paraId="6B57E65C">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b/>
                <w:sz w:val="24"/>
              </w:rPr>
            </w:pPr>
            <w:r>
              <w:rPr>
                <w:rFonts w:hint="eastAsia" w:cs="仿宋" w:asciiTheme="majorEastAsia" w:hAnsiTheme="majorEastAsia" w:eastAsiaTheme="majorEastAsia"/>
                <w:b/>
                <w:sz w:val="24"/>
              </w:rPr>
              <w:t>服务要求（年限）</w:t>
            </w:r>
          </w:p>
          <w:p w14:paraId="0397C788">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b/>
                <w:sz w:val="24"/>
              </w:rPr>
            </w:pPr>
          </w:p>
        </w:tc>
      </w:tr>
      <w:tr w14:paraId="6BB3C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09B6FCA">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1</w:t>
            </w:r>
          </w:p>
        </w:tc>
        <w:tc>
          <w:tcPr>
            <w:tcW w:w="1417" w:type="dxa"/>
            <w:vAlign w:val="center"/>
          </w:tcPr>
          <w:p w14:paraId="367E3601">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sz w:val="24"/>
              </w:rPr>
            </w:pPr>
          </w:p>
        </w:tc>
        <w:tc>
          <w:tcPr>
            <w:tcW w:w="1843" w:type="dxa"/>
            <w:vAlign w:val="center"/>
          </w:tcPr>
          <w:p w14:paraId="5E4D985C">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sz w:val="24"/>
              </w:rPr>
            </w:pPr>
          </w:p>
        </w:tc>
        <w:tc>
          <w:tcPr>
            <w:tcW w:w="3118" w:type="dxa"/>
            <w:vAlign w:val="center"/>
          </w:tcPr>
          <w:p w14:paraId="5C652180">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sz w:val="24"/>
              </w:rPr>
            </w:pPr>
          </w:p>
        </w:tc>
        <w:tc>
          <w:tcPr>
            <w:tcW w:w="993" w:type="dxa"/>
            <w:vAlign w:val="center"/>
          </w:tcPr>
          <w:p w14:paraId="264C18B3">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sz w:val="24"/>
              </w:rPr>
            </w:pPr>
          </w:p>
        </w:tc>
        <w:tc>
          <w:tcPr>
            <w:tcW w:w="1559" w:type="dxa"/>
            <w:vAlign w:val="center"/>
          </w:tcPr>
          <w:p w14:paraId="7A6B92B7">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sz w:val="24"/>
              </w:rPr>
            </w:pPr>
          </w:p>
        </w:tc>
        <w:tc>
          <w:tcPr>
            <w:tcW w:w="1984" w:type="dxa"/>
            <w:vAlign w:val="center"/>
          </w:tcPr>
          <w:p w14:paraId="58A5BB57">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sz w:val="24"/>
              </w:rPr>
            </w:pPr>
          </w:p>
        </w:tc>
        <w:tc>
          <w:tcPr>
            <w:tcW w:w="3119" w:type="dxa"/>
            <w:vAlign w:val="center"/>
          </w:tcPr>
          <w:p w14:paraId="4E42808F">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sz w:val="24"/>
              </w:rPr>
            </w:pPr>
          </w:p>
        </w:tc>
      </w:tr>
      <w:tr w14:paraId="72DC6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29FBFF6">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2</w:t>
            </w:r>
          </w:p>
        </w:tc>
        <w:tc>
          <w:tcPr>
            <w:tcW w:w="1417" w:type="dxa"/>
            <w:vAlign w:val="center"/>
          </w:tcPr>
          <w:p w14:paraId="477FF743">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sz w:val="24"/>
              </w:rPr>
            </w:pPr>
          </w:p>
        </w:tc>
        <w:tc>
          <w:tcPr>
            <w:tcW w:w="1843" w:type="dxa"/>
            <w:vAlign w:val="center"/>
          </w:tcPr>
          <w:p w14:paraId="7F68FF8D">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sz w:val="24"/>
              </w:rPr>
            </w:pPr>
          </w:p>
        </w:tc>
        <w:tc>
          <w:tcPr>
            <w:tcW w:w="3118" w:type="dxa"/>
            <w:vAlign w:val="center"/>
          </w:tcPr>
          <w:p w14:paraId="1C842D51">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sz w:val="24"/>
              </w:rPr>
            </w:pPr>
          </w:p>
        </w:tc>
        <w:tc>
          <w:tcPr>
            <w:tcW w:w="993" w:type="dxa"/>
            <w:vAlign w:val="center"/>
          </w:tcPr>
          <w:p w14:paraId="2124CAF2">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sz w:val="24"/>
              </w:rPr>
            </w:pPr>
          </w:p>
        </w:tc>
        <w:tc>
          <w:tcPr>
            <w:tcW w:w="1559" w:type="dxa"/>
            <w:vAlign w:val="center"/>
          </w:tcPr>
          <w:p w14:paraId="6A936E9D">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sz w:val="24"/>
              </w:rPr>
            </w:pPr>
          </w:p>
        </w:tc>
        <w:tc>
          <w:tcPr>
            <w:tcW w:w="1984" w:type="dxa"/>
            <w:vAlign w:val="center"/>
          </w:tcPr>
          <w:p w14:paraId="21F7BEF0">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sz w:val="24"/>
              </w:rPr>
            </w:pPr>
          </w:p>
        </w:tc>
        <w:tc>
          <w:tcPr>
            <w:tcW w:w="3119" w:type="dxa"/>
            <w:vAlign w:val="center"/>
          </w:tcPr>
          <w:p w14:paraId="471128F0">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sz w:val="24"/>
              </w:rPr>
            </w:pPr>
          </w:p>
        </w:tc>
      </w:tr>
      <w:tr w14:paraId="4D5B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32AE409">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w:t>
            </w:r>
          </w:p>
        </w:tc>
        <w:tc>
          <w:tcPr>
            <w:tcW w:w="1417" w:type="dxa"/>
            <w:vAlign w:val="center"/>
          </w:tcPr>
          <w:p w14:paraId="29AAF6B4">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sz w:val="24"/>
              </w:rPr>
            </w:pPr>
          </w:p>
        </w:tc>
        <w:tc>
          <w:tcPr>
            <w:tcW w:w="1843" w:type="dxa"/>
            <w:vAlign w:val="center"/>
          </w:tcPr>
          <w:p w14:paraId="2C49C56C">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sz w:val="24"/>
              </w:rPr>
            </w:pPr>
          </w:p>
        </w:tc>
        <w:tc>
          <w:tcPr>
            <w:tcW w:w="3118" w:type="dxa"/>
            <w:vAlign w:val="center"/>
          </w:tcPr>
          <w:p w14:paraId="144E9CC2">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sz w:val="24"/>
              </w:rPr>
            </w:pPr>
          </w:p>
        </w:tc>
        <w:tc>
          <w:tcPr>
            <w:tcW w:w="993" w:type="dxa"/>
            <w:vAlign w:val="center"/>
          </w:tcPr>
          <w:p w14:paraId="4E0F8679">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sz w:val="24"/>
              </w:rPr>
            </w:pPr>
          </w:p>
        </w:tc>
        <w:tc>
          <w:tcPr>
            <w:tcW w:w="1559" w:type="dxa"/>
            <w:vAlign w:val="center"/>
          </w:tcPr>
          <w:p w14:paraId="56D96C8A">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sz w:val="24"/>
              </w:rPr>
            </w:pPr>
          </w:p>
        </w:tc>
        <w:tc>
          <w:tcPr>
            <w:tcW w:w="1984" w:type="dxa"/>
            <w:vAlign w:val="center"/>
          </w:tcPr>
          <w:p w14:paraId="1929744D">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sz w:val="24"/>
              </w:rPr>
            </w:pPr>
          </w:p>
        </w:tc>
        <w:tc>
          <w:tcPr>
            <w:tcW w:w="3119" w:type="dxa"/>
            <w:vAlign w:val="center"/>
          </w:tcPr>
          <w:p w14:paraId="00C82AD7">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sz w:val="24"/>
              </w:rPr>
            </w:pPr>
          </w:p>
        </w:tc>
      </w:tr>
      <w:tr w14:paraId="6B706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9EF20B1">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sz w:val="24"/>
              </w:rPr>
            </w:pPr>
          </w:p>
        </w:tc>
        <w:tc>
          <w:tcPr>
            <w:tcW w:w="1417" w:type="dxa"/>
            <w:vAlign w:val="center"/>
          </w:tcPr>
          <w:p w14:paraId="76088FD3">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sz w:val="24"/>
              </w:rPr>
            </w:pPr>
          </w:p>
        </w:tc>
        <w:tc>
          <w:tcPr>
            <w:tcW w:w="1843" w:type="dxa"/>
            <w:vAlign w:val="center"/>
          </w:tcPr>
          <w:p w14:paraId="1B9AA2E7">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sz w:val="24"/>
              </w:rPr>
            </w:pPr>
          </w:p>
        </w:tc>
        <w:tc>
          <w:tcPr>
            <w:tcW w:w="3118" w:type="dxa"/>
            <w:vAlign w:val="center"/>
          </w:tcPr>
          <w:p w14:paraId="32A686B0">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sz w:val="24"/>
              </w:rPr>
            </w:pPr>
          </w:p>
        </w:tc>
        <w:tc>
          <w:tcPr>
            <w:tcW w:w="993" w:type="dxa"/>
            <w:vAlign w:val="center"/>
          </w:tcPr>
          <w:p w14:paraId="525912DC">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sz w:val="24"/>
              </w:rPr>
            </w:pPr>
          </w:p>
        </w:tc>
        <w:tc>
          <w:tcPr>
            <w:tcW w:w="1559" w:type="dxa"/>
            <w:vAlign w:val="center"/>
          </w:tcPr>
          <w:p w14:paraId="563176AD">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sz w:val="24"/>
              </w:rPr>
            </w:pPr>
          </w:p>
        </w:tc>
        <w:tc>
          <w:tcPr>
            <w:tcW w:w="1984" w:type="dxa"/>
            <w:vAlign w:val="center"/>
          </w:tcPr>
          <w:p w14:paraId="423DDEE1">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sz w:val="24"/>
              </w:rPr>
            </w:pPr>
          </w:p>
        </w:tc>
        <w:tc>
          <w:tcPr>
            <w:tcW w:w="3119" w:type="dxa"/>
            <w:vAlign w:val="center"/>
          </w:tcPr>
          <w:p w14:paraId="3BDAB043">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sz w:val="24"/>
              </w:rPr>
            </w:pPr>
          </w:p>
        </w:tc>
      </w:tr>
      <w:tr w14:paraId="7077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FB20FD9">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sz w:val="24"/>
              </w:rPr>
            </w:pPr>
          </w:p>
        </w:tc>
        <w:tc>
          <w:tcPr>
            <w:tcW w:w="1417" w:type="dxa"/>
            <w:vAlign w:val="center"/>
          </w:tcPr>
          <w:p w14:paraId="725F27C2">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sz w:val="24"/>
              </w:rPr>
            </w:pPr>
          </w:p>
        </w:tc>
        <w:tc>
          <w:tcPr>
            <w:tcW w:w="1843" w:type="dxa"/>
            <w:vAlign w:val="center"/>
          </w:tcPr>
          <w:p w14:paraId="647037E2">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sz w:val="24"/>
              </w:rPr>
            </w:pPr>
          </w:p>
        </w:tc>
        <w:tc>
          <w:tcPr>
            <w:tcW w:w="3118" w:type="dxa"/>
            <w:vAlign w:val="center"/>
          </w:tcPr>
          <w:p w14:paraId="3A98EA97">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sz w:val="24"/>
              </w:rPr>
            </w:pPr>
          </w:p>
        </w:tc>
        <w:tc>
          <w:tcPr>
            <w:tcW w:w="993" w:type="dxa"/>
            <w:vAlign w:val="center"/>
          </w:tcPr>
          <w:p w14:paraId="1FC1DAA6">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sz w:val="24"/>
              </w:rPr>
            </w:pPr>
          </w:p>
        </w:tc>
        <w:tc>
          <w:tcPr>
            <w:tcW w:w="1559" w:type="dxa"/>
            <w:vAlign w:val="center"/>
          </w:tcPr>
          <w:p w14:paraId="755EBDDB">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sz w:val="24"/>
              </w:rPr>
            </w:pPr>
          </w:p>
        </w:tc>
        <w:tc>
          <w:tcPr>
            <w:tcW w:w="1984" w:type="dxa"/>
            <w:vAlign w:val="center"/>
          </w:tcPr>
          <w:p w14:paraId="25E8DE49">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sz w:val="24"/>
              </w:rPr>
            </w:pPr>
          </w:p>
        </w:tc>
        <w:tc>
          <w:tcPr>
            <w:tcW w:w="3119" w:type="dxa"/>
            <w:vAlign w:val="center"/>
          </w:tcPr>
          <w:p w14:paraId="1DF69AF8">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sz w:val="24"/>
              </w:rPr>
            </w:pPr>
          </w:p>
        </w:tc>
      </w:tr>
      <w:tr w14:paraId="226A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9E52151">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b/>
                <w:sz w:val="24"/>
              </w:rPr>
            </w:pPr>
            <w:r>
              <w:rPr>
                <w:rFonts w:hint="eastAsia" w:cs="仿宋" w:asciiTheme="majorEastAsia" w:hAnsiTheme="majorEastAsia" w:eastAsiaTheme="majorEastAsia"/>
                <w:b/>
                <w:sz w:val="24"/>
              </w:rPr>
              <w:t>投标报价（小写）</w:t>
            </w:r>
          </w:p>
        </w:tc>
        <w:tc>
          <w:tcPr>
            <w:tcW w:w="7655" w:type="dxa"/>
            <w:gridSpan w:val="4"/>
            <w:vAlign w:val="center"/>
          </w:tcPr>
          <w:p w14:paraId="033E83F2">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sz w:val="24"/>
              </w:rPr>
            </w:pPr>
          </w:p>
        </w:tc>
      </w:tr>
      <w:tr w14:paraId="65E9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470CFC4">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b/>
                <w:sz w:val="24"/>
              </w:rPr>
            </w:pPr>
            <w:r>
              <w:rPr>
                <w:rFonts w:hint="eastAsia" w:cs="仿宋" w:asciiTheme="majorEastAsia" w:hAnsiTheme="majorEastAsia" w:eastAsiaTheme="majorEastAsia"/>
                <w:b/>
                <w:sz w:val="24"/>
              </w:rPr>
              <w:t>投标报价（大写）</w:t>
            </w:r>
          </w:p>
        </w:tc>
        <w:tc>
          <w:tcPr>
            <w:tcW w:w="7655" w:type="dxa"/>
            <w:gridSpan w:val="4"/>
            <w:vAlign w:val="center"/>
          </w:tcPr>
          <w:p w14:paraId="6F08B693">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sz w:val="24"/>
              </w:rPr>
            </w:pPr>
          </w:p>
        </w:tc>
      </w:tr>
    </w:tbl>
    <w:p w14:paraId="50453D83">
      <w:pPr>
        <w:keepNext w:val="0"/>
        <w:keepLines w:val="0"/>
        <w:pageBreakBefore w:val="0"/>
        <w:widowControl w:val="0"/>
        <w:kinsoku/>
        <w:wordWrap/>
        <w:overflowPunct/>
        <w:topLinePunct w:val="0"/>
        <w:bidi w:val="0"/>
        <w:snapToGrid w:val="0"/>
        <w:spacing w:line="360" w:lineRule="auto"/>
        <w:ind w:left="480"/>
        <w:textAlignment w:val="auto"/>
        <w:rPr>
          <w:rFonts w:cs="仿宋" w:asciiTheme="majorEastAsia" w:hAnsiTheme="majorEastAsia" w:eastAsiaTheme="majorEastAsia"/>
          <w:b/>
          <w:kern w:val="0"/>
          <w:sz w:val="24"/>
          <w:lang w:val="zh-CN"/>
        </w:rPr>
      </w:pPr>
      <w:r>
        <w:rPr>
          <w:rFonts w:hint="eastAsia" w:cs="仿宋" w:asciiTheme="majorEastAsia" w:hAnsiTheme="majorEastAsia" w:eastAsiaTheme="majorEastAsia"/>
          <w:b/>
          <w:kern w:val="0"/>
          <w:sz w:val="24"/>
          <w:lang w:val="zh-CN"/>
        </w:rPr>
        <w:t>注：</w:t>
      </w:r>
    </w:p>
    <w:p w14:paraId="586C51DF">
      <w:pPr>
        <w:keepNext w:val="0"/>
        <w:keepLines w:val="0"/>
        <w:pageBreakBefore w:val="0"/>
        <w:widowControl w:val="0"/>
        <w:kinsoku/>
        <w:wordWrap/>
        <w:overflowPunct/>
        <w:topLinePunct w:val="0"/>
        <w:bidi w:val="0"/>
        <w:spacing w:line="360" w:lineRule="auto"/>
        <w:ind w:left="-2" w:leftChars="-1" w:firstLine="480" w:firstLineChars="200"/>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1、投标人需按本表格式填写，不得自行更改。</w:t>
      </w:r>
    </w:p>
    <w:p w14:paraId="75110050">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2、有关本项目实施所涉及的一切费用均计入报价。</w:t>
      </w:r>
      <w:r>
        <w:rPr>
          <w:rFonts w:hint="eastAsia" w:cs="仿宋" w:asciiTheme="majorEastAsia" w:hAnsiTheme="majorEastAsia" w:eastAsiaTheme="majorEastAsia"/>
          <w:b/>
          <w:kern w:val="0"/>
          <w:sz w:val="24"/>
          <w:lang w:val="zh-CN"/>
        </w:rPr>
        <w:t>采购人将以合同形式有偿取得货物或服务，不接受投标人给予的赠品、回扣或者与采购无关的其他商品、服务</w:t>
      </w:r>
      <w:r>
        <w:rPr>
          <w:rFonts w:hint="eastAsia" w:cs="仿宋" w:asciiTheme="majorEastAsia" w:hAnsiTheme="majorEastAsia" w:eastAsiaTheme="majorEastAsia"/>
          <w:kern w:val="0"/>
          <w:sz w:val="24"/>
          <w:lang w:val="zh-CN"/>
        </w:rPr>
        <w:t>，</w:t>
      </w:r>
      <w:r>
        <w:rPr>
          <w:rFonts w:hint="eastAsia" w:cs="仿宋" w:asciiTheme="majorEastAsia" w:hAnsiTheme="majorEastAsia" w:eastAsiaTheme="majorEastAsia"/>
          <w:b/>
          <w:kern w:val="0"/>
          <w:sz w:val="24"/>
          <w:lang w:val="zh-CN"/>
        </w:rPr>
        <w:t>不得出现“0元”“免费赠送”等形式的无偿报价，</w:t>
      </w:r>
      <w:r>
        <w:rPr>
          <w:rFonts w:hint="eastAsia" w:cs="仿宋" w:asciiTheme="majorEastAsia" w:hAnsiTheme="majorEastAsia" w:eastAsiaTheme="majorEastAsia"/>
          <w:b/>
          <w:kern w:val="0"/>
          <w:sz w:val="24"/>
        </w:rPr>
        <w:t>否则视为</w:t>
      </w:r>
      <w:r>
        <w:rPr>
          <w:rFonts w:hint="eastAsia" w:cs="仿宋" w:asciiTheme="majorEastAsia" w:hAnsiTheme="majorEastAsia" w:eastAsiaTheme="majorEastAsia"/>
          <w:b/>
          <w:sz w:val="24"/>
        </w:rPr>
        <w:t>投标文件含有采购人不能接受的附加条件的，投标无效</w:t>
      </w:r>
      <w:r>
        <w:rPr>
          <w:rFonts w:hint="eastAsia" w:cs="仿宋" w:asciiTheme="majorEastAsia" w:hAnsiTheme="majorEastAsia" w:eastAsiaTheme="majorEastAsia"/>
          <w:b/>
          <w:kern w:val="0"/>
          <w:sz w:val="24"/>
          <w:lang w:val="zh-CN"/>
        </w:rPr>
        <w:t>。</w:t>
      </w:r>
    </w:p>
    <w:p w14:paraId="23B70160">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3、以上表格要求细分项目及报价，在“规格型号（或具体服务）”一栏中，货物类项目填写规格型号，服务类项目填写具体服务。</w:t>
      </w:r>
    </w:p>
    <w:p w14:paraId="3E4A5E8B">
      <w:pPr>
        <w:keepNext w:val="0"/>
        <w:keepLines w:val="0"/>
        <w:pageBreakBefore w:val="0"/>
        <w:widowControl w:val="0"/>
        <w:kinsoku/>
        <w:wordWrap/>
        <w:overflowPunct/>
        <w:topLinePunct w:val="0"/>
        <w:bidi w:val="0"/>
        <w:spacing w:line="360" w:lineRule="auto"/>
        <w:ind w:left="3780" w:leftChars="1800"/>
        <w:textAlignment w:val="auto"/>
        <w:rPr>
          <w:rFonts w:cs="仿宋" w:asciiTheme="majorEastAsia" w:hAnsiTheme="majorEastAsia" w:eastAsiaTheme="majorEastAsia"/>
          <w:sz w:val="32"/>
          <w:szCs w:val="32"/>
        </w:rPr>
      </w:pPr>
    </w:p>
    <w:p w14:paraId="61D661F9">
      <w:pPr>
        <w:pStyle w:val="2"/>
        <w:keepNext w:val="0"/>
        <w:keepLines w:val="0"/>
        <w:pageBreakBefore w:val="0"/>
        <w:widowControl w:val="0"/>
        <w:kinsoku/>
        <w:wordWrap/>
        <w:overflowPunct/>
        <w:topLinePunct w:val="0"/>
        <w:bidi w:val="0"/>
        <w:spacing w:line="360" w:lineRule="auto"/>
        <w:ind w:firstLine="640"/>
        <w:textAlignment w:val="auto"/>
        <w:rPr>
          <w:rFonts w:cs="仿宋" w:asciiTheme="majorEastAsia" w:hAnsiTheme="majorEastAsia" w:eastAsiaTheme="majorEastAsia"/>
          <w:sz w:val="32"/>
          <w:szCs w:val="32"/>
        </w:rPr>
      </w:pPr>
    </w:p>
    <w:p w14:paraId="7871AD7D">
      <w:pPr>
        <w:pStyle w:val="2"/>
        <w:keepNext w:val="0"/>
        <w:keepLines w:val="0"/>
        <w:pageBreakBefore w:val="0"/>
        <w:widowControl w:val="0"/>
        <w:kinsoku/>
        <w:wordWrap/>
        <w:overflowPunct/>
        <w:topLinePunct w:val="0"/>
        <w:bidi w:val="0"/>
        <w:spacing w:line="360" w:lineRule="auto"/>
        <w:ind w:firstLine="640"/>
        <w:textAlignment w:val="auto"/>
        <w:rPr>
          <w:rFonts w:cs="仿宋" w:asciiTheme="majorEastAsia" w:hAnsiTheme="majorEastAsia" w:eastAsiaTheme="majorEastAsia"/>
          <w:sz w:val="32"/>
          <w:szCs w:val="32"/>
        </w:rPr>
      </w:pPr>
    </w:p>
    <w:p w14:paraId="736E28B5">
      <w:pPr>
        <w:keepNext w:val="0"/>
        <w:keepLines w:val="0"/>
        <w:pageBreakBefore w:val="0"/>
        <w:widowControl w:val="0"/>
        <w:kinsoku/>
        <w:wordWrap/>
        <w:overflowPunct/>
        <w:topLinePunct w:val="0"/>
        <w:bidi w:val="0"/>
        <w:spacing w:line="360" w:lineRule="auto"/>
        <w:ind w:left="7560" w:leftChars="36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法定代表人或其授权委托人（签名或印章）：        </w:t>
      </w:r>
    </w:p>
    <w:p w14:paraId="75612476">
      <w:pPr>
        <w:keepNext w:val="0"/>
        <w:keepLines w:val="0"/>
        <w:pageBreakBefore w:val="0"/>
        <w:widowControl w:val="0"/>
        <w:kinsoku/>
        <w:wordWrap/>
        <w:overflowPunct/>
        <w:topLinePunct w:val="0"/>
        <w:bidi w:val="0"/>
        <w:spacing w:line="360" w:lineRule="auto"/>
        <w:ind w:left="7560" w:leftChars="36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投标人（盖章）：         </w:t>
      </w:r>
    </w:p>
    <w:p w14:paraId="13096D41">
      <w:pPr>
        <w:keepNext w:val="0"/>
        <w:keepLines w:val="0"/>
        <w:pageBreakBefore w:val="0"/>
        <w:widowControl w:val="0"/>
        <w:kinsoku/>
        <w:wordWrap/>
        <w:overflowPunct/>
        <w:topLinePunct w:val="0"/>
        <w:bidi w:val="0"/>
        <w:spacing w:line="360" w:lineRule="auto"/>
        <w:ind w:left="7560" w:leftChars="3600"/>
        <w:textAlignment w:val="auto"/>
        <w:rPr>
          <w:rFonts w:asciiTheme="majorEastAsia" w:hAnsiTheme="majorEastAsia" w:eastAsiaTheme="majorEastAsia"/>
        </w:rPr>
        <w:sectPr>
          <w:pgSz w:w="16838" w:h="11906" w:orient="landscape"/>
          <w:pgMar w:top="1418" w:right="1247" w:bottom="1418" w:left="1276" w:header="851" w:footer="992" w:gutter="0"/>
          <w:cols w:space="720" w:num="1"/>
          <w:titlePg/>
          <w:docGrid w:linePitch="312" w:charSpace="0"/>
        </w:sectPr>
      </w:pPr>
      <w:r>
        <w:rPr>
          <w:rFonts w:hint="eastAsia" w:cs="仿宋" w:asciiTheme="majorEastAsia" w:hAnsiTheme="majorEastAsia" w:eastAsiaTheme="majorEastAsia"/>
          <w:sz w:val="24"/>
        </w:rPr>
        <w:t xml:space="preserve">日  期： </w:t>
      </w:r>
    </w:p>
    <w:p w14:paraId="39CF8440">
      <w:pPr>
        <w:pStyle w:val="30"/>
        <w:keepNext w:val="0"/>
        <w:keepLines w:val="0"/>
        <w:pageBreakBefore w:val="0"/>
        <w:widowControl w:val="0"/>
        <w:tabs>
          <w:tab w:val="clear" w:pos="720"/>
        </w:tabs>
        <w:kinsoku/>
        <w:wordWrap/>
        <w:overflowPunct/>
        <w:topLinePunct w:val="0"/>
        <w:bidi w:val="0"/>
        <w:snapToGrid w:val="0"/>
        <w:spacing w:before="120" w:after="120"/>
        <w:ind w:firstLine="643"/>
        <w:textAlignment w:val="auto"/>
        <w:outlineLvl w:val="9"/>
        <w:rPr>
          <w:rFonts w:cs="仿宋" w:asciiTheme="majorEastAsia" w:hAnsiTheme="majorEastAsia" w:eastAsiaTheme="majorEastAsia"/>
          <w:kern w:val="2"/>
          <w:sz w:val="32"/>
          <w:szCs w:val="32"/>
        </w:rPr>
      </w:pPr>
      <w:r>
        <w:rPr>
          <w:rFonts w:hint="eastAsia" w:cs="仿宋" w:asciiTheme="majorEastAsia" w:hAnsiTheme="majorEastAsia" w:eastAsiaTheme="majorEastAsia"/>
          <w:kern w:val="2"/>
          <w:sz w:val="32"/>
          <w:szCs w:val="32"/>
        </w:rPr>
        <w:t>二、投标报价明细表</w:t>
      </w:r>
    </w:p>
    <w:p w14:paraId="79AEC708">
      <w:pPr>
        <w:keepNext w:val="0"/>
        <w:keepLines w:val="0"/>
        <w:pageBreakBefore w:val="0"/>
        <w:widowControl w:val="0"/>
        <w:kinsoku/>
        <w:wordWrap/>
        <w:overflowPunct/>
        <w:topLinePunct w:val="0"/>
        <w:bidi w:val="0"/>
        <w:snapToGrid w:val="0"/>
        <w:spacing w:line="360" w:lineRule="auto"/>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投标人名称：</w:t>
      </w:r>
      <w:r>
        <w:rPr>
          <w:rFonts w:hint="eastAsia" w:cs="仿宋" w:asciiTheme="majorEastAsia" w:hAnsiTheme="majorEastAsia" w:eastAsiaTheme="majorEastAsia"/>
          <w:kern w:val="0"/>
          <w:sz w:val="24"/>
          <w:u w:val="single"/>
        </w:rPr>
        <w:t xml:space="preserve">                            </w:t>
      </w:r>
    </w:p>
    <w:p w14:paraId="7C70BBB8">
      <w:pPr>
        <w:keepNext w:val="0"/>
        <w:keepLines w:val="0"/>
        <w:pageBreakBefore w:val="0"/>
        <w:widowControl w:val="0"/>
        <w:kinsoku/>
        <w:wordWrap/>
        <w:overflowPunct/>
        <w:topLinePunct w:val="0"/>
        <w:bidi w:val="0"/>
        <w:snapToGrid w:val="0"/>
        <w:spacing w:line="360" w:lineRule="auto"/>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标    项：</w:t>
      </w:r>
      <w:r>
        <w:rPr>
          <w:rFonts w:hint="eastAsia" w:cs="仿宋" w:asciiTheme="majorEastAsia" w:hAnsiTheme="majorEastAsia" w:eastAsiaTheme="majorEastAsia"/>
          <w:kern w:val="0"/>
          <w:sz w:val="24"/>
          <w:u w:val="single"/>
        </w:rPr>
        <w:t xml:space="preserve">                              </w:t>
      </w:r>
    </w:p>
    <w:p w14:paraId="6E2DEAE6">
      <w:pPr>
        <w:keepNext w:val="0"/>
        <w:keepLines w:val="0"/>
        <w:pageBreakBefore w:val="0"/>
        <w:widowControl w:val="0"/>
        <w:kinsoku/>
        <w:wordWrap/>
        <w:overflowPunct/>
        <w:topLinePunct w:val="0"/>
        <w:bidi w:val="0"/>
        <w:snapToGrid w:val="0"/>
        <w:spacing w:line="360" w:lineRule="auto"/>
        <w:jc w:val="left"/>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项目编号： </w:t>
      </w:r>
      <w:r>
        <w:rPr>
          <w:rFonts w:hint="eastAsia" w:cs="仿宋" w:asciiTheme="majorEastAsia" w:hAnsiTheme="majorEastAsia" w:eastAsiaTheme="majorEastAsia"/>
          <w:kern w:val="0"/>
          <w:sz w:val="24"/>
          <w:u w:val="single"/>
        </w:rPr>
        <w:t xml:space="preserve">                             </w:t>
      </w:r>
      <w:r>
        <w:rPr>
          <w:rFonts w:hint="eastAsia" w:cs="仿宋" w:asciiTheme="majorEastAsia" w:hAnsiTheme="majorEastAsia" w:eastAsiaTheme="majorEastAsia"/>
          <w:sz w:val="24"/>
        </w:rPr>
        <w:t xml:space="preserve">           金额单位：人民币（元）</w:t>
      </w:r>
    </w:p>
    <w:tbl>
      <w:tblPr>
        <w:tblStyle w:val="17"/>
        <w:tblW w:w="101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399"/>
        <w:gridCol w:w="1846"/>
        <w:gridCol w:w="1637"/>
        <w:gridCol w:w="1513"/>
        <w:gridCol w:w="1500"/>
        <w:gridCol w:w="1411"/>
      </w:tblGrid>
      <w:tr w14:paraId="66712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54A34180">
            <w:pPr>
              <w:keepNext w:val="0"/>
              <w:keepLines w:val="0"/>
              <w:pageBreakBefore w:val="0"/>
              <w:widowControl w:val="0"/>
              <w:kinsoku/>
              <w:wordWrap/>
              <w:overflowPunct/>
              <w:topLinePunct w:val="0"/>
              <w:bidi w:val="0"/>
              <w:snapToGrid w:val="0"/>
              <w:spacing w:line="360" w:lineRule="auto"/>
              <w:jc w:val="center"/>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序号</w:t>
            </w:r>
          </w:p>
        </w:tc>
        <w:tc>
          <w:tcPr>
            <w:tcW w:w="1399" w:type="dxa"/>
            <w:tcBorders>
              <w:top w:val="single" w:color="auto" w:sz="4" w:space="0"/>
              <w:left w:val="single" w:color="auto" w:sz="4" w:space="0"/>
              <w:bottom w:val="single" w:color="auto" w:sz="4" w:space="0"/>
              <w:right w:val="single" w:color="auto" w:sz="4" w:space="0"/>
            </w:tcBorders>
            <w:vAlign w:val="center"/>
          </w:tcPr>
          <w:p w14:paraId="4EDF7941">
            <w:pPr>
              <w:keepNext w:val="0"/>
              <w:keepLines w:val="0"/>
              <w:pageBreakBefore w:val="0"/>
              <w:widowControl w:val="0"/>
              <w:kinsoku/>
              <w:wordWrap/>
              <w:overflowPunct/>
              <w:topLinePunct w:val="0"/>
              <w:bidi w:val="0"/>
              <w:snapToGrid w:val="0"/>
              <w:spacing w:line="360" w:lineRule="auto"/>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名称</w:t>
            </w:r>
          </w:p>
        </w:tc>
        <w:tc>
          <w:tcPr>
            <w:tcW w:w="1846" w:type="dxa"/>
            <w:tcBorders>
              <w:top w:val="single" w:color="auto" w:sz="4" w:space="0"/>
              <w:left w:val="single" w:color="auto" w:sz="4" w:space="0"/>
              <w:bottom w:val="single" w:color="auto" w:sz="4" w:space="0"/>
              <w:right w:val="single" w:color="auto" w:sz="4" w:space="0"/>
            </w:tcBorders>
            <w:vAlign w:val="center"/>
          </w:tcPr>
          <w:p w14:paraId="3ED0D205">
            <w:pPr>
              <w:keepNext w:val="0"/>
              <w:keepLines w:val="0"/>
              <w:pageBreakBefore w:val="0"/>
              <w:widowControl w:val="0"/>
              <w:kinsoku/>
              <w:wordWrap/>
              <w:overflowPunct/>
              <w:topLinePunct w:val="0"/>
              <w:bidi w:val="0"/>
              <w:snapToGrid w:val="0"/>
              <w:spacing w:line="360" w:lineRule="auto"/>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品牌（如有）</w:t>
            </w:r>
          </w:p>
        </w:tc>
        <w:tc>
          <w:tcPr>
            <w:tcW w:w="1637" w:type="dxa"/>
            <w:tcBorders>
              <w:top w:val="single" w:color="auto" w:sz="4" w:space="0"/>
              <w:left w:val="single" w:color="auto" w:sz="4" w:space="0"/>
              <w:bottom w:val="single" w:color="auto" w:sz="4" w:space="0"/>
              <w:right w:val="single" w:color="auto" w:sz="4" w:space="0"/>
            </w:tcBorders>
            <w:vAlign w:val="center"/>
          </w:tcPr>
          <w:p w14:paraId="396E3404">
            <w:pPr>
              <w:keepNext w:val="0"/>
              <w:keepLines w:val="0"/>
              <w:pageBreakBefore w:val="0"/>
              <w:widowControl w:val="0"/>
              <w:kinsoku/>
              <w:wordWrap/>
              <w:overflowPunct/>
              <w:topLinePunct w:val="0"/>
              <w:bidi w:val="0"/>
              <w:snapToGrid w:val="0"/>
              <w:spacing w:line="360" w:lineRule="auto"/>
              <w:textAlignment w:val="auto"/>
              <w:rPr>
                <w:rFonts w:hint="default" w:cs="仿宋" w:asciiTheme="majorEastAsia" w:hAnsiTheme="majorEastAsia" w:eastAsiaTheme="majorEastAsia"/>
                <w:sz w:val="24"/>
                <w:lang w:val="en-US" w:eastAsia="zh-CN"/>
              </w:rPr>
            </w:pPr>
            <w:r>
              <w:rPr>
                <w:rFonts w:hint="eastAsia" w:cs="仿宋" w:asciiTheme="majorEastAsia" w:hAnsiTheme="majorEastAsia" w:eastAsiaTheme="majorEastAsia"/>
                <w:sz w:val="24"/>
              </w:rPr>
              <w:t>规格型号</w:t>
            </w:r>
            <w:r>
              <w:rPr>
                <w:rFonts w:hint="eastAsia" w:cs="仿宋" w:asciiTheme="majorEastAsia" w:hAnsiTheme="majorEastAsia" w:eastAsiaTheme="majorEastAsia"/>
                <w:sz w:val="24"/>
                <w:lang w:eastAsia="zh-CN"/>
              </w:rPr>
              <w:t>（</w:t>
            </w:r>
            <w:r>
              <w:rPr>
                <w:rFonts w:hint="eastAsia" w:cs="仿宋" w:asciiTheme="majorEastAsia" w:hAnsiTheme="majorEastAsia" w:eastAsiaTheme="majorEastAsia"/>
                <w:sz w:val="24"/>
                <w:lang w:val="en-US" w:eastAsia="zh-CN"/>
              </w:rPr>
              <w:t>或具体服务）</w:t>
            </w:r>
          </w:p>
        </w:tc>
        <w:tc>
          <w:tcPr>
            <w:tcW w:w="1513" w:type="dxa"/>
            <w:tcBorders>
              <w:top w:val="single" w:color="auto" w:sz="4" w:space="0"/>
              <w:left w:val="single" w:color="auto" w:sz="4" w:space="0"/>
              <w:bottom w:val="single" w:color="auto" w:sz="4" w:space="0"/>
              <w:right w:val="single" w:color="auto" w:sz="4" w:space="0"/>
            </w:tcBorders>
            <w:vAlign w:val="center"/>
          </w:tcPr>
          <w:p w14:paraId="4294BB65">
            <w:pPr>
              <w:keepNext w:val="0"/>
              <w:keepLines w:val="0"/>
              <w:pageBreakBefore w:val="0"/>
              <w:widowControl w:val="0"/>
              <w:kinsoku/>
              <w:wordWrap/>
              <w:overflowPunct/>
              <w:topLinePunct w:val="0"/>
              <w:bidi w:val="0"/>
              <w:snapToGrid w:val="0"/>
              <w:spacing w:line="360" w:lineRule="auto"/>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单位及数量</w:t>
            </w:r>
          </w:p>
        </w:tc>
        <w:tc>
          <w:tcPr>
            <w:tcW w:w="1500" w:type="dxa"/>
            <w:tcBorders>
              <w:top w:val="single" w:color="auto" w:sz="4" w:space="0"/>
              <w:left w:val="single" w:color="auto" w:sz="4" w:space="0"/>
              <w:bottom w:val="single" w:color="auto" w:sz="4" w:space="0"/>
              <w:right w:val="single" w:color="auto" w:sz="4" w:space="0"/>
            </w:tcBorders>
            <w:vAlign w:val="center"/>
          </w:tcPr>
          <w:p w14:paraId="6E66D144">
            <w:pPr>
              <w:keepNext w:val="0"/>
              <w:keepLines w:val="0"/>
              <w:pageBreakBefore w:val="0"/>
              <w:widowControl w:val="0"/>
              <w:kinsoku/>
              <w:wordWrap/>
              <w:overflowPunct/>
              <w:topLinePunct w:val="0"/>
              <w:bidi w:val="0"/>
              <w:snapToGrid w:val="0"/>
              <w:spacing w:line="360" w:lineRule="auto"/>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单价</w:t>
            </w:r>
          </w:p>
        </w:tc>
        <w:tc>
          <w:tcPr>
            <w:tcW w:w="1411" w:type="dxa"/>
            <w:tcBorders>
              <w:top w:val="single" w:color="auto" w:sz="4" w:space="0"/>
              <w:left w:val="single" w:color="auto" w:sz="4" w:space="0"/>
              <w:bottom w:val="single" w:color="auto" w:sz="4" w:space="0"/>
              <w:right w:val="single" w:color="auto" w:sz="4" w:space="0"/>
            </w:tcBorders>
            <w:vAlign w:val="center"/>
          </w:tcPr>
          <w:p w14:paraId="6A7FC907">
            <w:pPr>
              <w:keepNext w:val="0"/>
              <w:keepLines w:val="0"/>
              <w:pageBreakBefore w:val="0"/>
              <w:widowControl w:val="0"/>
              <w:kinsoku/>
              <w:wordWrap/>
              <w:overflowPunct/>
              <w:topLinePunct w:val="0"/>
              <w:bidi w:val="0"/>
              <w:snapToGrid w:val="0"/>
              <w:spacing w:line="360" w:lineRule="auto"/>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合计</w:t>
            </w:r>
          </w:p>
        </w:tc>
      </w:tr>
      <w:tr w14:paraId="3AFF6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5E4D9AA4">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14:paraId="79EA07C6">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846" w:type="dxa"/>
            <w:tcBorders>
              <w:top w:val="single" w:color="auto" w:sz="4" w:space="0"/>
              <w:left w:val="single" w:color="auto" w:sz="4" w:space="0"/>
              <w:bottom w:val="single" w:color="auto" w:sz="4" w:space="0"/>
              <w:right w:val="single" w:color="auto" w:sz="4" w:space="0"/>
            </w:tcBorders>
          </w:tcPr>
          <w:p w14:paraId="0B061234">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637" w:type="dxa"/>
            <w:tcBorders>
              <w:top w:val="single" w:color="auto" w:sz="4" w:space="0"/>
              <w:left w:val="single" w:color="auto" w:sz="4" w:space="0"/>
              <w:bottom w:val="single" w:color="auto" w:sz="4" w:space="0"/>
              <w:right w:val="single" w:color="auto" w:sz="4" w:space="0"/>
            </w:tcBorders>
          </w:tcPr>
          <w:p w14:paraId="01701C86">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513" w:type="dxa"/>
            <w:tcBorders>
              <w:top w:val="single" w:color="auto" w:sz="4" w:space="0"/>
              <w:left w:val="single" w:color="auto" w:sz="4" w:space="0"/>
              <w:bottom w:val="single" w:color="auto" w:sz="4" w:space="0"/>
              <w:right w:val="single" w:color="auto" w:sz="4" w:space="0"/>
            </w:tcBorders>
          </w:tcPr>
          <w:p w14:paraId="61700D83">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500" w:type="dxa"/>
            <w:tcBorders>
              <w:top w:val="single" w:color="auto" w:sz="4" w:space="0"/>
              <w:left w:val="single" w:color="auto" w:sz="4" w:space="0"/>
              <w:bottom w:val="single" w:color="auto" w:sz="4" w:space="0"/>
              <w:right w:val="single" w:color="auto" w:sz="4" w:space="0"/>
            </w:tcBorders>
          </w:tcPr>
          <w:p w14:paraId="2C3BACD4">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411" w:type="dxa"/>
            <w:tcBorders>
              <w:top w:val="single" w:color="auto" w:sz="4" w:space="0"/>
              <w:left w:val="single" w:color="auto" w:sz="4" w:space="0"/>
              <w:bottom w:val="single" w:color="auto" w:sz="4" w:space="0"/>
              <w:right w:val="single" w:color="auto" w:sz="4" w:space="0"/>
            </w:tcBorders>
          </w:tcPr>
          <w:p w14:paraId="140FE472">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r>
      <w:tr w14:paraId="07F54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44E15662">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14:paraId="7309ADF3">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846" w:type="dxa"/>
            <w:tcBorders>
              <w:top w:val="single" w:color="auto" w:sz="4" w:space="0"/>
              <w:left w:val="single" w:color="auto" w:sz="4" w:space="0"/>
              <w:bottom w:val="single" w:color="auto" w:sz="4" w:space="0"/>
              <w:right w:val="single" w:color="auto" w:sz="4" w:space="0"/>
            </w:tcBorders>
          </w:tcPr>
          <w:p w14:paraId="1D84897D">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637" w:type="dxa"/>
            <w:tcBorders>
              <w:top w:val="single" w:color="auto" w:sz="4" w:space="0"/>
              <w:left w:val="single" w:color="auto" w:sz="4" w:space="0"/>
              <w:bottom w:val="single" w:color="auto" w:sz="4" w:space="0"/>
              <w:right w:val="single" w:color="auto" w:sz="4" w:space="0"/>
            </w:tcBorders>
          </w:tcPr>
          <w:p w14:paraId="27BC10E1">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513" w:type="dxa"/>
            <w:tcBorders>
              <w:top w:val="single" w:color="auto" w:sz="4" w:space="0"/>
              <w:left w:val="single" w:color="auto" w:sz="4" w:space="0"/>
              <w:bottom w:val="single" w:color="auto" w:sz="4" w:space="0"/>
              <w:right w:val="single" w:color="auto" w:sz="4" w:space="0"/>
            </w:tcBorders>
          </w:tcPr>
          <w:p w14:paraId="0F3E2722">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500" w:type="dxa"/>
            <w:tcBorders>
              <w:top w:val="single" w:color="auto" w:sz="4" w:space="0"/>
              <w:left w:val="single" w:color="auto" w:sz="4" w:space="0"/>
              <w:bottom w:val="single" w:color="auto" w:sz="4" w:space="0"/>
              <w:right w:val="single" w:color="auto" w:sz="4" w:space="0"/>
            </w:tcBorders>
          </w:tcPr>
          <w:p w14:paraId="681BDF20">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411" w:type="dxa"/>
            <w:tcBorders>
              <w:top w:val="single" w:color="auto" w:sz="4" w:space="0"/>
              <w:left w:val="single" w:color="auto" w:sz="4" w:space="0"/>
              <w:bottom w:val="single" w:color="auto" w:sz="4" w:space="0"/>
              <w:right w:val="single" w:color="auto" w:sz="4" w:space="0"/>
            </w:tcBorders>
          </w:tcPr>
          <w:p w14:paraId="3D0354BA">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r>
      <w:tr w14:paraId="1F8C22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46C2F85A">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14:paraId="6BE160DE">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846" w:type="dxa"/>
            <w:tcBorders>
              <w:top w:val="single" w:color="auto" w:sz="4" w:space="0"/>
              <w:left w:val="single" w:color="auto" w:sz="4" w:space="0"/>
              <w:bottom w:val="single" w:color="auto" w:sz="4" w:space="0"/>
              <w:right w:val="single" w:color="auto" w:sz="4" w:space="0"/>
            </w:tcBorders>
          </w:tcPr>
          <w:p w14:paraId="4774B69B">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637" w:type="dxa"/>
            <w:tcBorders>
              <w:top w:val="single" w:color="auto" w:sz="4" w:space="0"/>
              <w:left w:val="single" w:color="auto" w:sz="4" w:space="0"/>
              <w:bottom w:val="single" w:color="auto" w:sz="4" w:space="0"/>
              <w:right w:val="single" w:color="auto" w:sz="4" w:space="0"/>
            </w:tcBorders>
          </w:tcPr>
          <w:p w14:paraId="40B58A9F">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513" w:type="dxa"/>
            <w:tcBorders>
              <w:top w:val="single" w:color="auto" w:sz="4" w:space="0"/>
              <w:left w:val="single" w:color="auto" w:sz="4" w:space="0"/>
              <w:bottom w:val="single" w:color="auto" w:sz="4" w:space="0"/>
              <w:right w:val="single" w:color="auto" w:sz="4" w:space="0"/>
            </w:tcBorders>
          </w:tcPr>
          <w:p w14:paraId="4F556D7F">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500" w:type="dxa"/>
            <w:tcBorders>
              <w:top w:val="single" w:color="auto" w:sz="4" w:space="0"/>
              <w:left w:val="single" w:color="auto" w:sz="4" w:space="0"/>
              <w:bottom w:val="single" w:color="auto" w:sz="4" w:space="0"/>
              <w:right w:val="single" w:color="auto" w:sz="4" w:space="0"/>
            </w:tcBorders>
          </w:tcPr>
          <w:p w14:paraId="7986AEC4">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411" w:type="dxa"/>
            <w:tcBorders>
              <w:top w:val="single" w:color="auto" w:sz="4" w:space="0"/>
              <w:left w:val="single" w:color="auto" w:sz="4" w:space="0"/>
              <w:bottom w:val="single" w:color="auto" w:sz="4" w:space="0"/>
              <w:right w:val="single" w:color="auto" w:sz="4" w:space="0"/>
            </w:tcBorders>
          </w:tcPr>
          <w:p w14:paraId="6F5F96B7">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r>
      <w:tr w14:paraId="1B755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6CE31411">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14:paraId="0AF83DE7">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846" w:type="dxa"/>
            <w:tcBorders>
              <w:top w:val="single" w:color="auto" w:sz="4" w:space="0"/>
              <w:left w:val="single" w:color="auto" w:sz="4" w:space="0"/>
              <w:bottom w:val="single" w:color="auto" w:sz="4" w:space="0"/>
              <w:right w:val="single" w:color="auto" w:sz="4" w:space="0"/>
            </w:tcBorders>
          </w:tcPr>
          <w:p w14:paraId="7B055675">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637" w:type="dxa"/>
            <w:tcBorders>
              <w:top w:val="single" w:color="auto" w:sz="4" w:space="0"/>
              <w:left w:val="single" w:color="auto" w:sz="4" w:space="0"/>
              <w:bottom w:val="single" w:color="auto" w:sz="4" w:space="0"/>
              <w:right w:val="single" w:color="auto" w:sz="4" w:space="0"/>
            </w:tcBorders>
          </w:tcPr>
          <w:p w14:paraId="19FB511C">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513" w:type="dxa"/>
            <w:tcBorders>
              <w:top w:val="single" w:color="auto" w:sz="4" w:space="0"/>
              <w:left w:val="single" w:color="auto" w:sz="4" w:space="0"/>
              <w:bottom w:val="single" w:color="auto" w:sz="4" w:space="0"/>
              <w:right w:val="single" w:color="auto" w:sz="4" w:space="0"/>
            </w:tcBorders>
          </w:tcPr>
          <w:p w14:paraId="6933E2A5">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500" w:type="dxa"/>
            <w:tcBorders>
              <w:top w:val="single" w:color="auto" w:sz="4" w:space="0"/>
              <w:left w:val="single" w:color="auto" w:sz="4" w:space="0"/>
              <w:bottom w:val="single" w:color="auto" w:sz="4" w:space="0"/>
              <w:right w:val="single" w:color="auto" w:sz="4" w:space="0"/>
            </w:tcBorders>
          </w:tcPr>
          <w:p w14:paraId="7DFD1F23">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411" w:type="dxa"/>
            <w:tcBorders>
              <w:top w:val="single" w:color="auto" w:sz="4" w:space="0"/>
              <w:left w:val="single" w:color="auto" w:sz="4" w:space="0"/>
              <w:bottom w:val="single" w:color="auto" w:sz="4" w:space="0"/>
              <w:right w:val="single" w:color="auto" w:sz="4" w:space="0"/>
            </w:tcBorders>
          </w:tcPr>
          <w:p w14:paraId="18CFAE4F">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r>
      <w:tr w14:paraId="39045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295499F2">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14:paraId="5A1E85BD">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846" w:type="dxa"/>
            <w:tcBorders>
              <w:top w:val="single" w:color="auto" w:sz="4" w:space="0"/>
              <w:left w:val="single" w:color="auto" w:sz="4" w:space="0"/>
              <w:bottom w:val="single" w:color="auto" w:sz="4" w:space="0"/>
              <w:right w:val="single" w:color="auto" w:sz="4" w:space="0"/>
            </w:tcBorders>
          </w:tcPr>
          <w:p w14:paraId="1CDE6C1B">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637" w:type="dxa"/>
            <w:tcBorders>
              <w:top w:val="single" w:color="auto" w:sz="4" w:space="0"/>
              <w:left w:val="single" w:color="auto" w:sz="4" w:space="0"/>
              <w:bottom w:val="single" w:color="auto" w:sz="4" w:space="0"/>
              <w:right w:val="single" w:color="auto" w:sz="4" w:space="0"/>
            </w:tcBorders>
          </w:tcPr>
          <w:p w14:paraId="758CFBC2">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513" w:type="dxa"/>
            <w:tcBorders>
              <w:top w:val="single" w:color="auto" w:sz="4" w:space="0"/>
              <w:left w:val="single" w:color="auto" w:sz="4" w:space="0"/>
              <w:bottom w:val="single" w:color="auto" w:sz="4" w:space="0"/>
              <w:right w:val="single" w:color="auto" w:sz="4" w:space="0"/>
            </w:tcBorders>
          </w:tcPr>
          <w:p w14:paraId="20376167">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500" w:type="dxa"/>
            <w:tcBorders>
              <w:top w:val="single" w:color="auto" w:sz="4" w:space="0"/>
              <w:left w:val="single" w:color="auto" w:sz="4" w:space="0"/>
              <w:bottom w:val="single" w:color="auto" w:sz="4" w:space="0"/>
              <w:right w:val="single" w:color="auto" w:sz="4" w:space="0"/>
            </w:tcBorders>
          </w:tcPr>
          <w:p w14:paraId="3BEA9A5B">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411" w:type="dxa"/>
            <w:tcBorders>
              <w:top w:val="single" w:color="auto" w:sz="4" w:space="0"/>
              <w:left w:val="single" w:color="auto" w:sz="4" w:space="0"/>
              <w:bottom w:val="single" w:color="auto" w:sz="4" w:space="0"/>
              <w:right w:val="single" w:color="auto" w:sz="4" w:space="0"/>
            </w:tcBorders>
          </w:tcPr>
          <w:p w14:paraId="320E7BB4">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r>
      <w:tr w14:paraId="396A8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326696C9">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14:paraId="7F06F3D5">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846" w:type="dxa"/>
            <w:tcBorders>
              <w:top w:val="single" w:color="auto" w:sz="4" w:space="0"/>
              <w:left w:val="single" w:color="auto" w:sz="4" w:space="0"/>
              <w:bottom w:val="single" w:color="auto" w:sz="4" w:space="0"/>
              <w:right w:val="single" w:color="auto" w:sz="4" w:space="0"/>
            </w:tcBorders>
          </w:tcPr>
          <w:p w14:paraId="548304AC">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637" w:type="dxa"/>
            <w:tcBorders>
              <w:top w:val="single" w:color="auto" w:sz="4" w:space="0"/>
              <w:left w:val="single" w:color="auto" w:sz="4" w:space="0"/>
              <w:bottom w:val="single" w:color="auto" w:sz="4" w:space="0"/>
              <w:right w:val="single" w:color="auto" w:sz="4" w:space="0"/>
            </w:tcBorders>
          </w:tcPr>
          <w:p w14:paraId="77F949ED">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513" w:type="dxa"/>
            <w:tcBorders>
              <w:top w:val="single" w:color="auto" w:sz="4" w:space="0"/>
              <w:left w:val="single" w:color="auto" w:sz="4" w:space="0"/>
              <w:bottom w:val="single" w:color="auto" w:sz="4" w:space="0"/>
              <w:right w:val="single" w:color="auto" w:sz="4" w:space="0"/>
            </w:tcBorders>
          </w:tcPr>
          <w:p w14:paraId="25896543">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500" w:type="dxa"/>
            <w:tcBorders>
              <w:top w:val="single" w:color="auto" w:sz="4" w:space="0"/>
              <w:left w:val="single" w:color="auto" w:sz="4" w:space="0"/>
              <w:bottom w:val="single" w:color="auto" w:sz="4" w:space="0"/>
              <w:right w:val="single" w:color="auto" w:sz="4" w:space="0"/>
            </w:tcBorders>
          </w:tcPr>
          <w:p w14:paraId="61C4B2AC">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411" w:type="dxa"/>
            <w:tcBorders>
              <w:top w:val="single" w:color="auto" w:sz="4" w:space="0"/>
              <w:left w:val="single" w:color="auto" w:sz="4" w:space="0"/>
              <w:bottom w:val="single" w:color="auto" w:sz="4" w:space="0"/>
              <w:right w:val="single" w:color="auto" w:sz="4" w:space="0"/>
            </w:tcBorders>
          </w:tcPr>
          <w:p w14:paraId="0B28B794">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r>
      <w:tr w14:paraId="36C24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2F5E5BA2">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14:paraId="3FE5E824">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846" w:type="dxa"/>
            <w:tcBorders>
              <w:top w:val="single" w:color="auto" w:sz="4" w:space="0"/>
              <w:left w:val="single" w:color="auto" w:sz="4" w:space="0"/>
              <w:bottom w:val="single" w:color="auto" w:sz="4" w:space="0"/>
              <w:right w:val="single" w:color="auto" w:sz="4" w:space="0"/>
            </w:tcBorders>
          </w:tcPr>
          <w:p w14:paraId="78388895">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637" w:type="dxa"/>
            <w:tcBorders>
              <w:top w:val="single" w:color="auto" w:sz="4" w:space="0"/>
              <w:left w:val="single" w:color="auto" w:sz="4" w:space="0"/>
              <w:bottom w:val="single" w:color="auto" w:sz="4" w:space="0"/>
              <w:right w:val="single" w:color="auto" w:sz="4" w:space="0"/>
            </w:tcBorders>
          </w:tcPr>
          <w:p w14:paraId="726D7B0F">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513" w:type="dxa"/>
            <w:tcBorders>
              <w:top w:val="single" w:color="auto" w:sz="4" w:space="0"/>
              <w:left w:val="single" w:color="auto" w:sz="4" w:space="0"/>
              <w:bottom w:val="single" w:color="auto" w:sz="4" w:space="0"/>
              <w:right w:val="single" w:color="auto" w:sz="4" w:space="0"/>
            </w:tcBorders>
          </w:tcPr>
          <w:p w14:paraId="469C3660">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500" w:type="dxa"/>
            <w:tcBorders>
              <w:top w:val="single" w:color="auto" w:sz="4" w:space="0"/>
              <w:left w:val="single" w:color="auto" w:sz="4" w:space="0"/>
              <w:bottom w:val="single" w:color="auto" w:sz="4" w:space="0"/>
              <w:right w:val="single" w:color="auto" w:sz="4" w:space="0"/>
            </w:tcBorders>
          </w:tcPr>
          <w:p w14:paraId="09178AA7">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411" w:type="dxa"/>
            <w:tcBorders>
              <w:top w:val="single" w:color="auto" w:sz="4" w:space="0"/>
              <w:left w:val="single" w:color="auto" w:sz="4" w:space="0"/>
              <w:bottom w:val="single" w:color="auto" w:sz="4" w:space="0"/>
              <w:right w:val="single" w:color="auto" w:sz="4" w:space="0"/>
            </w:tcBorders>
          </w:tcPr>
          <w:p w14:paraId="2384D586">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r>
      <w:tr w14:paraId="0B6C4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48DC6766">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14:paraId="1068AA8A">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846" w:type="dxa"/>
            <w:tcBorders>
              <w:top w:val="single" w:color="auto" w:sz="4" w:space="0"/>
              <w:left w:val="single" w:color="auto" w:sz="4" w:space="0"/>
              <w:bottom w:val="single" w:color="auto" w:sz="4" w:space="0"/>
              <w:right w:val="single" w:color="auto" w:sz="4" w:space="0"/>
            </w:tcBorders>
          </w:tcPr>
          <w:p w14:paraId="719D777F">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637" w:type="dxa"/>
            <w:tcBorders>
              <w:top w:val="single" w:color="auto" w:sz="4" w:space="0"/>
              <w:left w:val="single" w:color="auto" w:sz="4" w:space="0"/>
              <w:bottom w:val="single" w:color="auto" w:sz="4" w:space="0"/>
              <w:right w:val="single" w:color="auto" w:sz="4" w:space="0"/>
            </w:tcBorders>
          </w:tcPr>
          <w:p w14:paraId="17D95FCB">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513" w:type="dxa"/>
            <w:tcBorders>
              <w:top w:val="single" w:color="auto" w:sz="4" w:space="0"/>
              <w:left w:val="single" w:color="auto" w:sz="4" w:space="0"/>
              <w:bottom w:val="single" w:color="auto" w:sz="4" w:space="0"/>
              <w:right w:val="single" w:color="auto" w:sz="4" w:space="0"/>
            </w:tcBorders>
          </w:tcPr>
          <w:p w14:paraId="33B6B6D9">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500" w:type="dxa"/>
            <w:tcBorders>
              <w:top w:val="single" w:color="auto" w:sz="4" w:space="0"/>
              <w:left w:val="single" w:color="auto" w:sz="4" w:space="0"/>
              <w:bottom w:val="single" w:color="auto" w:sz="4" w:space="0"/>
              <w:right w:val="single" w:color="auto" w:sz="4" w:space="0"/>
            </w:tcBorders>
          </w:tcPr>
          <w:p w14:paraId="71BA687E">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411" w:type="dxa"/>
            <w:tcBorders>
              <w:top w:val="single" w:color="auto" w:sz="4" w:space="0"/>
              <w:left w:val="single" w:color="auto" w:sz="4" w:space="0"/>
              <w:bottom w:val="single" w:color="auto" w:sz="4" w:space="0"/>
              <w:right w:val="single" w:color="auto" w:sz="4" w:space="0"/>
            </w:tcBorders>
          </w:tcPr>
          <w:p w14:paraId="29A41B40">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r>
      <w:tr w14:paraId="3ABB7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10C58353">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14:paraId="64B10ABB">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846" w:type="dxa"/>
            <w:tcBorders>
              <w:top w:val="single" w:color="auto" w:sz="4" w:space="0"/>
              <w:left w:val="single" w:color="auto" w:sz="4" w:space="0"/>
              <w:bottom w:val="single" w:color="auto" w:sz="4" w:space="0"/>
              <w:right w:val="single" w:color="auto" w:sz="4" w:space="0"/>
            </w:tcBorders>
          </w:tcPr>
          <w:p w14:paraId="66F55582">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637" w:type="dxa"/>
            <w:tcBorders>
              <w:top w:val="single" w:color="auto" w:sz="4" w:space="0"/>
              <w:left w:val="single" w:color="auto" w:sz="4" w:space="0"/>
              <w:bottom w:val="single" w:color="auto" w:sz="4" w:space="0"/>
              <w:right w:val="single" w:color="auto" w:sz="4" w:space="0"/>
            </w:tcBorders>
          </w:tcPr>
          <w:p w14:paraId="21ABE1C4">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513" w:type="dxa"/>
            <w:tcBorders>
              <w:top w:val="single" w:color="auto" w:sz="4" w:space="0"/>
              <w:left w:val="single" w:color="auto" w:sz="4" w:space="0"/>
              <w:bottom w:val="single" w:color="auto" w:sz="4" w:space="0"/>
              <w:right w:val="single" w:color="auto" w:sz="4" w:space="0"/>
            </w:tcBorders>
          </w:tcPr>
          <w:p w14:paraId="7BE9DEE5">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500" w:type="dxa"/>
            <w:tcBorders>
              <w:top w:val="single" w:color="auto" w:sz="4" w:space="0"/>
              <w:left w:val="single" w:color="auto" w:sz="4" w:space="0"/>
              <w:bottom w:val="single" w:color="auto" w:sz="4" w:space="0"/>
              <w:right w:val="single" w:color="auto" w:sz="4" w:space="0"/>
            </w:tcBorders>
          </w:tcPr>
          <w:p w14:paraId="1AF00EB4">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411" w:type="dxa"/>
            <w:tcBorders>
              <w:top w:val="single" w:color="auto" w:sz="4" w:space="0"/>
              <w:left w:val="single" w:color="auto" w:sz="4" w:space="0"/>
              <w:bottom w:val="single" w:color="auto" w:sz="4" w:space="0"/>
              <w:right w:val="single" w:color="auto" w:sz="4" w:space="0"/>
            </w:tcBorders>
          </w:tcPr>
          <w:p w14:paraId="22EFD32C">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r>
      <w:tr w14:paraId="03968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4B4615FC">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14:paraId="574C506F">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846" w:type="dxa"/>
            <w:tcBorders>
              <w:top w:val="single" w:color="auto" w:sz="4" w:space="0"/>
              <w:left w:val="single" w:color="auto" w:sz="4" w:space="0"/>
              <w:bottom w:val="single" w:color="auto" w:sz="4" w:space="0"/>
              <w:right w:val="single" w:color="auto" w:sz="4" w:space="0"/>
            </w:tcBorders>
          </w:tcPr>
          <w:p w14:paraId="120B9364">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637" w:type="dxa"/>
            <w:tcBorders>
              <w:top w:val="single" w:color="auto" w:sz="4" w:space="0"/>
              <w:left w:val="single" w:color="auto" w:sz="4" w:space="0"/>
              <w:bottom w:val="single" w:color="auto" w:sz="4" w:space="0"/>
              <w:right w:val="single" w:color="auto" w:sz="4" w:space="0"/>
            </w:tcBorders>
          </w:tcPr>
          <w:p w14:paraId="29FC3CE8">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513" w:type="dxa"/>
            <w:tcBorders>
              <w:top w:val="single" w:color="auto" w:sz="4" w:space="0"/>
              <w:left w:val="single" w:color="auto" w:sz="4" w:space="0"/>
              <w:bottom w:val="single" w:color="auto" w:sz="4" w:space="0"/>
              <w:right w:val="single" w:color="auto" w:sz="4" w:space="0"/>
            </w:tcBorders>
          </w:tcPr>
          <w:p w14:paraId="55F69FDA">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500" w:type="dxa"/>
            <w:tcBorders>
              <w:top w:val="single" w:color="auto" w:sz="4" w:space="0"/>
              <w:left w:val="single" w:color="auto" w:sz="4" w:space="0"/>
              <w:bottom w:val="single" w:color="auto" w:sz="4" w:space="0"/>
              <w:right w:val="single" w:color="auto" w:sz="4" w:space="0"/>
            </w:tcBorders>
          </w:tcPr>
          <w:p w14:paraId="02DB8C0D">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411" w:type="dxa"/>
            <w:tcBorders>
              <w:top w:val="single" w:color="auto" w:sz="4" w:space="0"/>
              <w:left w:val="single" w:color="auto" w:sz="4" w:space="0"/>
              <w:bottom w:val="single" w:color="auto" w:sz="4" w:space="0"/>
              <w:right w:val="single" w:color="auto" w:sz="4" w:space="0"/>
            </w:tcBorders>
          </w:tcPr>
          <w:p w14:paraId="020E199D">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r>
      <w:tr w14:paraId="4F498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704DB9AA">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14:paraId="12A171EA">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846" w:type="dxa"/>
            <w:tcBorders>
              <w:top w:val="single" w:color="auto" w:sz="4" w:space="0"/>
              <w:left w:val="single" w:color="auto" w:sz="4" w:space="0"/>
              <w:bottom w:val="single" w:color="auto" w:sz="4" w:space="0"/>
              <w:right w:val="single" w:color="auto" w:sz="4" w:space="0"/>
            </w:tcBorders>
          </w:tcPr>
          <w:p w14:paraId="1D6A8B5E">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637" w:type="dxa"/>
            <w:tcBorders>
              <w:top w:val="single" w:color="auto" w:sz="4" w:space="0"/>
              <w:left w:val="single" w:color="auto" w:sz="4" w:space="0"/>
              <w:bottom w:val="single" w:color="auto" w:sz="4" w:space="0"/>
              <w:right w:val="single" w:color="auto" w:sz="4" w:space="0"/>
            </w:tcBorders>
          </w:tcPr>
          <w:p w14:paraId="16391D56">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513" w:type="dxa"/>
            <w:tcBorders>
              <w:top w:val="single" w:color="auto" w:sz="4" w:space="0"/>
              <w:left w:val="single" w:color="auto" w:sz="4" w:space="0"/>
              <w:bottom w:val="single" w:color="auto" w:sz="4" w:space="0"/>
              <w:right w:val="single" w:color="auto" w:sz="4" w:space="0"/>
            </w:tcBorders>
          </w:tcPr>
          <w:p w14:paraId="1473171E">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500" w:type="dxa"/>
            <w:tcBorders>
              <w:top w:val="single" w:color="auto" w:sz="4" w:space="0"/>
              <w:left w:val="single" w:color="auto" w:sz="4" w:space="0"/>
              <w:bottom w:val="single" w:color="auto" w:sz="4" w:space="0"/>
              <w:right w:val="single" w:color="auto" w:sz="4" w:space="0"/>
            </w:tcBorders>
          </w:tcPr>
          <w:p w14:paraId="5F3F5414">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411" w:type="dxa"/>
            <w:tcBorders>
              <w:top w:val="single" w:color="auto" w:sz="4" w:space="0"/>
              <w:left w:val="single" w:color="auto" w:sz="4" w:space="0"/>
              <w:bottom w:val="single" w:color="auto" w:sz="4" w:space="0"/>
              <w:right w:val="single" w:color="auto" w:sz="4" w:space="0"/>
            </w:tcBorders>
          </w:tcPr>
          <w:p w14:paraId="3B84F6C6">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r>
      <w:tr w14:paraId="5850E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7EB21A8B">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14:paraId="6A101400">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r>
              <w:rPr>
                <w:rFonts w:hint="eastAsia" w:cs="仿宋" w:asciiTheme="majorEastAsia" w:hAnsiTheme="majorEastAsia" w:eastAsiaTheme="majorEastAsia"/>
              </w:rPr>
              <w:t>……</w:t>
            </w:r>
          </w:p>
        </w:tc>
        <w:tc>
          <w:tcPr>
            <w:tcW w:w="1846" w:type="dxa"/>
            <w:tcBorders>
              <w:top w:val="single" w:color="auto" w:sz="4" w:space="0"/>
              <w:left w:val="single" w:color="auto" w:sz="4" w:space="0"/>
              <w:bottom w:val="single" w:color="auto" w:sz="4" w:space="0"/>
              <w:right w:val="single" w:color="auto" w:sz="4" w:space="0"/>
            </w:tcBorders>
          </w:tcPr>
          <w:p w14:paraId="595CE676">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637" w:type="dxa"/>
            <w:tcBorders>
              <w:top w:val="single" w:color="auto" w:sz="4" w:space="0"/>
              <w:left w:val="single" w:color="auto" w:sz="4" w:space="0"/>
              <w:bottom w:val="single" w:color="auto" w:sz="4" w:space="0"/>
              <w:right w:val="single" w:color="auto" w:sz="4" w:space="0"/>
            </w:tcBorders>
          </w:tcPr>
          <w:p w14:paraId="51B195AE">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513" w:type="dxa"/>
            <w:tcBorders>
              <w:top w:val="single" w:color="auto" w:sz="4" w:space="0"/>
              <w:left w:val="single" w:color="auto" w:sz="4" w:space="0"/>
              <w:bottom w:val="single" w:color="auto" w:sz="4" w:space="0"/>
              <w:right w:val="single" w:color="auto" w:sz="4" w:space="0"/>
            </w:tcBorders>
          </w:tcPr>
          <w:p w14:paraId="68196877">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500" w:type="dxa"/>
            <w:tcBorders>
              <w:top w:val="single" w:color="auto" w:sz="4" w:space="0"/>
              <w:left w:val="single" w:color="auto" w:sz="4" w:space="0"/>
              <w:bottom w:val="single" w:color="auto" w:sz="4" w:space="0"/>
              <w:right w:val="single" w:color="auto" w:sz="4" w:space="0"/>
            </w:tcBorders>
          </w:tcPr>
          <w:p w14:paraId="30BB4173">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411" w:type="dxa"/>
            <w:tcBorders>
              <w:top w:val="single" w:color="auto" w:sz="4" w:space="0"/>
              <w:left w:val="single" w:color="auto" w:sz="4" w:space="0"/>
              <w:bottom w:val="single" w:color="auto" w:sz="4" w:space="0"/>
              <w:right w:val="single" w:color="auto" w:sz="4" w:space="0"/>
            </w:tcBorders>
          </w:tcPr>
          <w:p w14:paraId="75CD5241">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r>
      <w:tr w14:paraId="7CC85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811" w:type="dxa"/>
            <w:tcBorders>
              <w:top w:val="single" w:color="auto" w:sz="4" w:space="0"/>
              <w:left w:val="single" w:color="auto" w:sz="4" w:space="0"/>
              <w:bottom w:val="single" w:color="auto" w:sz="4" w:space="0"/>
              <w:right w:val="single" w:color="auto" w:sz="4" w:space="0"/>
            </w:tcBorders>
          </w:tcPr>
          <w:p w14:paraId="29BABE00">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sz w:val="24"/>
              </w:rPr>
            </w:pPr>
          </w:p>
        </w:tc>
        <w:tc>
          <w:tcPr>
            <w:tcW w:w="4882" w:type="dxa"/>
            <w:gridSpan w:val="3"/>
            <w:tcBorders>
              <w:top w:val="single" w:color="auto" w:sz="4" w:space="0"/>
              <w:left w:val="single" w:color="auto" w:sz="4" w:space="0"/>
              <w:bottom w:val="single" w:color="auto" w:sz="4" w:space="0"/>
              <w:right w:val="single" w:color="auto" w:sz="4" w:space="0"/>
            </w:tcBorders>
          </w:tcPr>
          <w:p w14:paraId="02A7E02D">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总报价：</w:t>
            </w:r>
          </w:p>
        </w:tc>
        <w:tc>
          <w:tcPr>
            <w:tcW w:w="1513" w:type="dxa"/>
            <w:tcBorders>
              <w:top w:val="single" w:color="auto" w:sz="4" w:space="0"/>
              <w:left w:val="single" w:color="auto" w:sz="4" w:space="0"/>
              <w:bottom w:val="single" w:color="auto" w:sz="4" w:space="0"/>
              <w:right w:val="single" w:color="auto" w:sz="4" w:space="0"/>
            </w:tcBorders>
          </w:tcPr>
          <w:p w14:paraId="30A35750">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500" w:type="dxa"/>
            <w:tcBorders>
              <w:top w:val="single" w:color="auto" w:sz="4" w:space="0"/>
              <w:left w:val="single" w:color="auto" w:sz="4" w:space="0"/>
              <w:bottom w:val="single" w:color="auto" w:sz="4" w:space="0"/>
              <w:right w:val="single" w:color="auto" w:sz="4" w:space="0"/>
            </w:tcBorders>
          </w:tcPr>
          <w:p w14:paraId="319F6223">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c>
          <w:tcPr>
            <w:tcW w:w="1411" w:type="dxa"/>
            <w:tcBorders>
              <w:top w:val="single" w:color="auto" w:sz="4" w:space="0"/>
              <w:left w:val="single" w:color="auto" w:sz="4" w:space="0"/>
              <w:bottom w:val="single" w:color="auto" w:sz="4" w:space="0"/>
              <w:right w:val="single" w:color="auto" w:sz="4" w:space="0"/>
            </w:tcBorders>
          </w:tcPr>
          <w:p w14:paraId="2537D62E">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r>
    </w:tbl>
    <w:p w14:paraId="33FD0BBF">
      <w:pPr>
        <w:pStyle w:val="9"/>
        <w:keepNext w:val="0"/>
        <w:keepLines w:val="0"/>
        <w:pageBreakBefore w:val="0"/>
        <w:widowControl w:val="0"/>
        <w:kinsoku/>
        <w:wordWrap/>
        <w:overflowPunct/>
        <w:topLinePunct w:val="0"/>
        <w:bidi w:val="0"/>
        <w:spacing w:line="360" w:lineRule="auto"/>
        <w:ind w:left="-178" w:leftChars="-85"/>
        <w:textAlignment w:val="auto"/>
        <w:rPr>
          <w:rFonts w:cs="仿宋" w:asciiTheme="majorEastAsia" w:hAnsiTheme="majorEastAsia" w:eastAsiaTheme="majorEastAsia"/>
        </w:rPr>
      </w:pPr>
      <w:r>
        <w:rPr>
          <w:rFonts w:hint="eastAsia" w:cs="仿宋" w:asciiTheme="majorEastAsia" w:hAnsiTheme="majorEastAsia" w:eastAsiaTheme="majorEastAsia"/>
        </w:rPr>
        <w:t>注：</w:t>
      </w:r>
    </w:p>
    <w:p w14:paraId="0DC6A7EC">
      <w:pPr>
        <w:pStyle w:val="9"/>
        <w:keepNext w:val="0"/>
        <w:keepLines w:val="0"/>
        <w:pageBreakBefore w:val="0"/>
        <w:widowControl w:val="0"/>
        <w:kinsoku/>
        <w:wordWrap/>
        <w:overflowPunct/>
        <w:topLinePunct w:val="0"/>
        <w:bidi w:val="0"/>
        <w:spacing w:line="360" w:lineRule="auto"/>
        <w:ind w:left="-178" w:leftChars="-85"/>
        <w:textAlignment w:val="auto"/>
        <w:rPr>
          <w:rFonts w:cs="仿宋" w:asciiTheme="majorEastAsia" w:hAnsiTheme="majorEastAsia" w:eastAsiaTheme="majorEastAsia"/>
        </w:rPr>
      </w:pPr>
      <w:r>
        <w:rPr>
          <w:rFonts w:hint="eastAsia" w:cs="仿宋" w:asciiTheme="majorEastAsia" w:hAnsiTheme="majorEastAsia" w:eastAsiaTheme="majorEastAsia"/>
        </w:rPr>
        <w:t>1.本表格仅供参考，投标人可根据项目实际情况扩展表格。</w:t>
      </w:r>
    </w:p>
    <w:p w14:paraId="76EA123A">
      <w:pPr>
        <w:pStyle w:val="9"/>
        <w:keepNext w:val="0"/>
        <w:keepLines w:val="0"/>
        <w:pageBreakBefore w:val="0"/>
        <w:widowControl w:val="0"/>
        <w:kinsoku/>
        <w:wordWrap/>
        <w:overflowPunct/>
        <w:topLinePunct w:val="0"/>
        <w:bidi w:val="0"/>
        <w:spacing w:line="360" w:lineRule="auto"/>
        <w:ind w:left="-178" w:leftChars="-85"/>
        <w:textAlignment w:val="auto"/>
        <w:rPr>
          <w:rFonts w:cs="仿宋" w:asciiTheme="majorEastAsia" w:hAnsiTheme="majorEastAsia" w:eastAsiaTheme="majorEastAsia"/>
        </w:rPr>
      </w:pPr>
      <w:r>
        <w:rPr>
          <w:rFonts w:hint="eastAsia" w:cs="仿宋" w:asciiTheme="majorEastAsia" w:hAnsiTheme="majorEastAsia" w:eastAsiaTheme="majorEastAsia"/>
        </w:rPr>
        <w:t>2.投标总价应与开标一览表的投标报价一致。</w:t>
      </w:r>
    </w:p>
    <w:p w14:paraId="6EAEBF22">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sz w:val="24"/>
        </w:rPr>
      </w:pPr>
    </w:p>
    <w:p w14:paraId="2B47863A">
      <w:pPr>
        <w:keepNext w:val="0"/>
        <w:keepLines w:val="0"/>
        <w:pageBreakBefore w:val="0"/>
        <w:widowControl w:val="0"/>
        <w:kinsoku/>
        <w:wordWrap/>
        <w:overflowPunct/>
        <w:topLinePunct w:val="0"/>
        <w:bidi w:val="0"/>
        <w:spacing w:line="360" w:lineRule="auto"/>
        <w:ind w:left="3780" w:leftChars="18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法定代表人或其授权委托人（签名或印章）：        </w:t>
      </w:r>
    </w:p>
    <w:p w14:paraId="4944C014">
      <w:pPr>
        <w:keepNext w:val="0"/>
        <w:keepLines w:val="0"/>
        <w:pageBreakBefore w:val="0"/>
        <w:widowControl w:val="0"/>
        <w:kinsoku/>
        <w:wordWrap/>
        <w:overflowPunct/>
        <w:topLinePunct w:val="0"/>
        <w:bidi w:val="0"/>
        <w:spacing w:line="360" w:lineRule="auto"/>
        <w:ind w:left="3780" w:leftChars="18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投标人（盖章）：         </w:t>
      </w:r>
    </w:p>
    <w:p w14:paraId="2D1F3393">
      <w:pPr>
        <w:pStyle w:val="30"/>
        <w:keepNext w:val="0"/>
        <w:keepLines w:val="0"/>
        <w:pageBreakBefore w:val="0"/>
        <w:widowControl w:val="0"/>
        <w:tabs>
          <w:tab w:val="clear" w:pos="720"/>
        </w:tabs>
        <w:kinsoku/>
        <w:wordWrap/>
        <w:overflowPunct/>
        <w:topLinePunct w:val="0"/>
        <w:bidi w:val="0"/>
        <w:snapToGrid w:val="0"/>
        <w:spacing w:before="120" w:after="120"/>
        <w:ind w:left="3780" w:leftChars="1800"/>
        <w:jc w:val="both"/>
        <w:textAlignment w:val="auto"/>
        <w:outlineLvl w:val="9"/>
        <w:rPr>
          <w:rFonts w:cs="仿宋" w:asciiTheme="majorEastAsia" w:hAnsiTheme="majorEastAsia" w:eastAsiaTheme="majorEastAsia"/>
          <w:b w:val="0"/>
          <w:kern w:val="2"/>
          <w:sz w:val="24"/>
          <w:szCs w:val="24"/>
        </w:rPr>
      </w:pPr>
      <w:r>
        <w:rPr>
          <w:rFonts w:hint="eastAsia" w:cs="仿宋" w:asciiTheme="majorEastAsia" w:hAnsiTheme="majorEastAsia" w:eastAsiaTheme="majorEastAsia"/>
          <w:b w:val="0"/>
          <w:kern w:val="2"/>
          <w:sz w:val="24"/>
          <w:szCs w:val="24"/>
        </w:rPr>
        <w:t xml:space="preserve">日  期：  </w:t>
      </w:r>
    </w:p>
    <w:p w14:paraId="06088EC0">
      <w:pPr>
        <w:pStyle w:val="30"/>
        <w:keepNext w:val="0"/>
        <w:keepLines w:val="0"/>
        <w:pageBreakBefore w:val="0"/>
        <w:widowControl w:val="0"/>
        <w:tabs>
          <w:tab w:val="clear" w:pos="720"/>
        </w:tabs>
        <w:kinsoku/>
        <w:wordWrap/>
        <w:overflowPunct/>
        <w:topLinePunct w:val="0"/>
        <w:bidi w:val="0"/>
        <w:snapToGrid w:val="0"/>
        <w:spacing w:before="120" w:after="120"/>
        <w:textAlignment w:val="auto"/>
        <w:outlineLvl w:val="9"/>
        <w:rPr>
          <w:rFonts w:cs="仿宋" w:asciiTheme="majorEastAsia" w:hAnsiTheme="majorEastAsia" w:eastAsiaTheme="majorEastAsia"/>
          <w:sz w:val="32"/>
          <w:szCs w:val="32"/>
        </w:rPr>
      </w:pPr>
      <w:r>
        <w:rPr>
          <w:rFonts w:hint="eastAsia" w:cs="仿宋" w:asciiTheme="majorEastAsia" w:hAnsiTheme="majorEastAsia" w:eastAsiaTheme="majorEastAsia"/>
          <w:b w:val="0"/>
          <w:kern w:val="2"/>
          <w:sz w:val="24"/>
          <w:szCs w:val="24"/>
        </w:rPr>
        <w:br w:type="page"/>
      </w:r>
      <w:r>
        <w:rPr>
          <w:rFonts w:hint="eastAsia" w:cs="仿宋" w:asciiTheme="majorEastAsia" w:hAnsiTheme="majorEastAsia" w:eastAsiaTheme="majorEastAsia"/>
          <w:kern w:val="2"/>
          <w:sz w:val="32"/>
          <w:szCs w:val="32"/>
        </w:rPr>
        <w:t>三、</w:t>
      </w:r>
      <w:r>
        <w:rPr>
          <w:rFonts w:hint="eastAsia" w:cs="仿宋" w:asciiTheme="majorEastAsia" w:hAnsiTheme="majorEastAsia" w:eastAsiaTheme="majorEastAsia"/>
          <w:sz w:val="32"/>
          <w:szCs w:val="32"/>
        </w:rPr>
        <w:t>中小企业声明函</w:t>
      </w:r>
    </w:p>
    <w:p w14:paraId="52994760">
      <w:pPr>
        <w:keepNext w:val="0"/>
        <w:keepLines w:val="0"/>
        <w:pageBreakBefore w:val="0"/>
        <w:widowControl w:val="0"/>
        <w:kinsoku/>
        <w:wordWrap/>
        <w:overflowPunct/>
        <w:topLinePunct w:val="0"/>
        <w:bidi w:val="0"/>
        <w:spacing w:line="360" w:lineRule="auto"/>
        <w:ind w:firstLine="120" w:firstLineChars="50"/>
        <w:jc w:val="left"/>
        <w:textAlignment w:val="auto"/>
        <w:rPr>
          <w:rFonts w:cs="仿宋" w:asciiTheme="majorEastAsia" w:hAnsiTheme="majorEastAsia" w:eastAsiaTheme="majorEastAsia"/>
          <w:b/>
          <w:sz w:val="24"/>
        </w:rPr>
      </w:pPr>
      <w:r>
        <w:rPr>
          <w:rFonts w:hint="eastAsia" w:cs="仿宋" w:asciiTheme="majorEastAsia" w:hAnsiTheme="majorEastAsia" w:eastAsiaTheme="major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6D56FEC5">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中小企业声明函</w:t>
      </w:r>
    </w:p>
    <w:p w14:paraId="4A0D10BF">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本公司郑重声明，根据《政府采购促进中小企业发展管理办法》（财库﹝2020﹞46 号）的规定，本公司参加</w:t>
      </w:r>
      <w:r>
        <w:rPr>
          <w:rFonts w:hint="eastAsia" w:cs="仿宋" w:asciiTheme="majorEastAsia" w:hAnsiTheme="majorEastAsia" w:eastAsiaTheme="majorEastAsia"/>
          <w:sz w:val="24"/>
          <w:u w:val="single"/>
          <w:lang w:val="en-US" w:eastAsia="zh-CN"/>
        </w:rPr>
        <w:t>宁波市奉化区城市投资发展集团有限公司</w:t>
      </w:r>
      <w:r>
        <w:rPr>
          <w:rFonts w:hint="eastAsia" w:cs="仿宋" w:asciiTheme="majorEastAsia" w:hAnsiTheme="majorEastAsia" w:eastAsiaTheme="majorEastAsia"/>
          <w:sz w:val="24"/>
        </w:rPr>
        <w:t>的</w:t>
      </w:r>
      <w:r>
        <w:rPr>
          <w:rFonts w:hint="eastAsia" w:cs="仿宋" w:asciiTheme="majorEastAsia" w:hAnsiTheme="majorEastAsia" w:eastAsiaTheme="majorEastAsia"/>
          <w:sz w:val="24"/>
          <w:u w:val="single"/>
          <w:lang w:eastAsia="zh-CN"/>
        </w:rPr>
        <w:t>宁波市奉化区中医医院迁建工程二期标识标牌采购项目</w:t>
      </w:r>
      <w:r>
        <w:rPr>
          <w:rFonts w:hint="eastAsia" w:cs="仿宋" w:asciiTheme="majorEastAsia" w:hAnsiTheme="majorEastAsia" w:eastAsiaTheme="majorEastAsia"/>
          <w:sz w:val="24"/>
        </w:rPr>
        <w:t>采购活动，提供的</w:t>
      </w:r>
      <w:r>
        <w:rPr>
          <w:rFonts w:hint="eastAsia" w:cs="仿宋" w:asciiTheme="majorEastAsia" w:hAnsiTheme="majorEastAsia" w:eastAsiaTheme="majorEastAsia"/>
          <w:sz w:val="24"/>
          <w:lang w:val="en-US" w:eastAsia="zh-CN"/>
        </w:rPr>
        <w:t>货物</w:t>
      </w:r>
      <w:r>
        <w:rPr>
          <w:rFonts w:hint="eastAsia" w:cs="仿宋" w:asciiTheme="majorEastAsia" w:hAnsiTheme="majorEastAsia" w:eastAsiaTheme="majorEastAsia"/>
          <w:sz w:val="24"/>
        </w:rPr>
        <w:t>全部由符合政策要求的中小企业</w:t>
      </w:r>
      <w:r>
        <w:rPr>
          <w:rFonts w:hint="eastAsia" w:cs="仿宋" w:asciiTheme="majorEastAsia" w:hAnsiTheme="majorEastAsia" w:eastAsiaTheme="majorEastAsia"/>
          <w:sz w:val="24"/>
          <w:lang w:val="en-US" w:eastAsia="zh-CN"/>
        </w:rPr>
        <w:t>承接</w:t>
      </w:r>
      <w:r>
        <w:rPr>
          <w:rFonts w:hint="eastAsia" w:cs="仿宋" w:asciiTheme="majorEastAsia" w:hAnsiTheme="majorEastAsia" w:eastAsiaTheme="majorEastAsia"/>
          <w:sz w:val="24"/>
        </w:rPr>
        <w:t>。相关企业的具体情况如下：</w:t>
      </w:r>
    </w:p>
    <w:p w14:paraId="70029D88">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sz w:val="24"/>
        </w:rPr>
      </w:pPr>
      <w:r>
        <w:rPr>
          <w:rFonts w:hint="eastAsia" w:cs="仿宋" w:asciiTheme="majorEastAsia" w:hAnsiTheme="majorEastAsia" w:eastAsiaTheme="majorEastAsia"/>
          <w:sz w:val="24"/>
        </w:rPr>
        <w:t>1.</w:t>
      </w:r>
      <w:r>
        <w:rPr>
          <w:rFonts w:hint="eastAsia" w:cs="仿宋" w:asciiTheme="majorEastAsia" w:hAnsiTheme="majorEastAsia" w:eastAsiaTheme="majorEastAsia"/>
          <w:lang w:eastAsia="zh-CN"/>
        </w:rPr>
        <w:t xml:space="preserve"> </w:t>
      </w:r>
      <w:r>
        <w:rPr>
          <w:rFonts w:hint="eastAsia" w:asciiTheme="minorEastAsia" w:hAnsiTheme="minorEastAsia" w:eastAsiaTheme="minorEastAsia" w:cstheme="minorEastAsia"/>
          <w:kern w:val="0"/>
          <w:sz w:val="24"/>
          <w:u w:val="single"/>
          <w:lang w:eastAsia="zh-CN"/>
        </w:rPr>
        <w:t>科室门牌号</w:t>
      </w:r>
      <w:r>
        <w:rPr>
          <w:rFonts w:hint="eastAsia" w:cs="仿宋" w:asciiTheme="majorEastAsia" w:hAnsiTheme="majorEastAsia" w:eastAsiaTheme="majorEastAsia"/>
          <w:sz w:val="24"/>
        </w:rPr>
        <w:t>，属于</w:t>
      </w:r>
      <w:r>
        <w:rPr>
          <w:rFonts w:hint="eastAsia" w:asciiTheme="minorEastAsia" w:hAnsiTheme="minorEastAsia" w:eastAsiaTheme="minorEastAsia" w:cstheme="minorEastAsia"/>
          <w:kern w:val="0"/>
          <w:sz w:val="24"/>
          <w:u w:val="single"/>
        </w:rPr>
        <w:t>其他未列明行业</w:t>
      </w:r>
      <w:r>
        <w:rPr>
          <w:rFonts w:hint="eastAsia" w:cs="仿宋" w:asciiTheme="majorEastAsia" w:hAnsiTheme="majorEastAsia" w:eastAsiaTheme="majorEastAsia"/>
          <w:sz w:val="24"/>
        </w:rPr>
        <w:t>行业；</w:t>
      </w:r>
      <w:r>
        <w:rPr>
          <w:rFonts w:hint="eastAsia" w:cs="仿宋" w:asciiTheme="majorEastAsia" w:hAnsiTheme="majorEastAsia" w:eastAsiaTheme="majorEastAsia"/>
          <w:sz w:val="24"/>
          <w:lang w:val="en-US" w:eastAsia="zh-CN"/>
        </w:rPr>
        <w:t>制造商</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64AFDBDF">
      <w:pPr>
        <w:pStyle w:val="2"/>
        <w:spacing w:line="360" w:lineRule="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2</w:t>
      </w:r>
      <w:r>
        <w:rPr>
          <w:rFonts w:hint="eastAsia" w:cs="仿宋" w:asciiTheme="majorEastAsia" w:hAnsiTheme="majorEastAsia" w:eastAsiaTheme="majorEastAsia"/>
          <w:sz w:val="24"/>
        </w:rPr>
        <w:t>.</w:t>
      </w:r>
      <w:r>
        <w:rPr>
          <w:rFonts w:hint="eastAsia" w:cs="仿宋" w:asciiTheme="majorEastAsia" w:hAnsiTheme="majorEastAsia" w:eastAsiaTheme="majorEastAsia"/>
          <w:lang w:eastAsia="zh-CN"/>
        </w:rPr>
        <w:t xml:space="preserve"> </w:t>
      </w:r>
      <w:r>
        <w:rPr>
          <w:rFonts w:hint="eastAsia" w:asciiTheme="minorEastAsia" w:hAnsiTheme="minorEastAsia" w:eastAsiaTheme="minorEastAsia" w:cstheme="minorEastAsia"/>
          <w:kern w:val="0"/>
          <w:sz w:val="24"/>
          <w:u w:val="single"/>
          <w:lang w:eastAsia="zh-CN"/>
        </w:rPr>
        <w:t>厕所标志</w:t>
      </w:r>
      <w:r>
        <w:rPr>
          <w:rFonts w:hint="eastAsia" w:cs="仿宋" w:asciiTheme="majorEastAsia" w:hAnsiTheme="majorEastAsia" w:eastAsiaTheme="majorEastAsia"/>
          <w:sz w:val="24"/>
        </w:rPr>
        <w:t>，属于</w:t>
      </w:r>
      <w:r>
        <w:rPr>
          <w:rFonts w:hint="eastAsia" w:asciiTheme="minorEastAsia" w:hAnsiTheme="minorEastAsia" w:eastAsiaTheme="minorEastAsia" w:cstheme="minorEastAsia"/>
          <w:kern w:val="0"/>
          <w:sz w:val="24"/>
          <w:u w:val="single"/>
        </w:rPr>
        <w:t>其他未列明行业</w:t>
      </w:r>
      <w:r>
        <w:rPr>
          <w:rFonts w:hint="eastAsia" w:cs="仿宋" w:asciiTheme="majorEastAsia" w:hAnsiTheme="majorEastAsia" w:eastAsiaTheme="majorEastAsia"/>
          <w:sz w:val="24"/>
        </w:rPr>
        <w:t>行业；</w:t>
      </w:r>
      <w:r>
        <w:rPr>
          <w:rFonts w:hint="eastAsia" w:cs="仿宋" w:asciiTheme="majorEastAsia" w:hAnsiTheme="majorEastAsia" w:eastAsiaTheme="majorEastAsia"/>
          <w:sz w:val="24"/>
          <w:lang w:val="en-US" w:eastAsia="zh-CN"/>
        </w:rPr>
        <w:t>制造商</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57C54D91">
      <w:pPr>
        <w:pStyle w:val="2"/>
        <w:spacing w:line="360" w:lineRule="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3</w:t>
      </w:r>
      <w:r>
        <w:rPr>
          <w:rFonts w:hint="eastAsia" w:cs="仿宋" w:asciiTheme="majorEastAsia" w:hAnsiTheme="majorEastAsia" w:eastAsiaTheme="majorEastAsia"/>
          <w:sz w:val="24"/>
        </w:rPr>
        <w:t>.</w:t>
      </w:r>
      <w:r>
        <w:rPr>
          <w:rFonts w:hint="eastAsia" w:cs="仿宋" w:asciiTheme="majorEastAsia" w:hAnsiTheme="majorEastAsia" w:eastAsiaTheme="majorEastAsia"/>
          <w:lang w:eastAsia="zh-CN"/>
        </w:rPr>
        <w:t xml:space="preserve"> </w:t>
      </w:r>
      <w:r>
        <w:rPr>
          <w:rFonts w:hint="eastAsia" w:asciiTheme="minorEastAsia" w:hAnsiTheme="minorEastAsia" w:eastAsiaTheme="minorEastAsia" w:cstheme="minorEastAsia"/>
          <w:kern w:val="0"/>
          <w:sz w:val="24"/>
          <w:u w:val="single"/>
          <w:lang w:eastAsia="zh-CN"/>
        </w:rPr>
        <w:t>电梯索引</w:t>
      </w:r>
      <w:r>
        <w:rPr>
          <w:rFonts w:hint="eastAsia" w:cs="仿宋" w:asciiTheme="majorEastAsia" w:hAnsiTheme="majorEastAsia" w:eastAsiaTheme="majorEastAsia"/>
          <w:sz w:val="24"/>
        </w:rPr>
        <w:t>，属于</w:t>
      </w:r>
      <w:r>
        <w:rPr>
          <w:rFonts w:hint="eastAsia" w:asciiTheme="minorEastAsia" w:hAnsiTheme="minorEastAsia" w:eastAsiaTheme="minorEastAsia" w:cstheme="minorEastAsia"/>
          <w:kern w:val="0"/>
          <w:sz w:val="24"/>
          <w:u w:val="single"/>
        </w:rPr>
        <w:t>其他未列明行业</w:t>
      </w:r>
      <w:r>
        <w:rPr>
          <w:rFonts w:hint="eastAsia" w:cs="仿宋" w:asciiTheme="majorEastAsia" w:hAnsiTheme="majorEastAsia" w:eastAsiaTheme="majorEastAsia"/>
          <w:sz w:val="24"/>
        </w:rPr>
        <w:t>行业；</w:t>
      </w:r>
      <w:r>
        <w:rPr>
          <w:rFonts w:hint="eastAsia" w:cs="仿宋" w:asciiTheme="majorEastAsia" w:hAnsiTheme="majorEastAsia" w:eastAsiaTheme="majorEastAsia"/>
          <w:sz w:val="24"/>
          <w:lang w:val="en-US" w:eastAsia="zh-CN"/>
        </w:rPr>
        <w:t>制造商</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2126EF43">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4</w:t>
      </w:r>
      <w:r>
        <w:rPr>
          <w:rFonts w:hint="eastAsia" w:cs="仿宋" w:asciiTheme="majorEastAsia" w:hAnsiTheme="majorEastAsia" w:eastAsiaTheme="majorEastAsia"/>
          <w:sz w:val="24"/>
        </w:rPr>
        <w:t>.</w:t>
      </w:r>
      <w:r>
        <w:rPr>
          <w:rFonts w:hint="eastAsia" w:cs="仿宋" w:asciiTheme="majorEastAsia" w:hAnsiTheme="majorEastAsia" w:eastAsiaTheme="majorEastAsia"/>
          <w:lang w:eastAsia="zh-CN"/>
        </w:rPr>
        <w:t xml:space="preserve"> </w:t>
      </w:r>
      <w:r>
        <w:rPr>
          <w:rFonts w:hint="eastAsia" w:asciiTheme="minorEastAsia" w:hAnsiTheme="minorEastAsia" w:eastAsiaTheme="minorEastAsia" w:cstheme="minorEastAsia"/>
          <w:kern w:val="0"/>
          <w:sz w:val="24"/>
          <w:szCs w:val="24"/>
          <w:u w:val="single"/>
          <w:lang w:val="en-US" w:eastAsia="zh-CN" w:bidi="ar-SA"/>
        </w:rPr>
        <w:t>楼梯索引</w:t>
      </w:r>
      <w:r>
        <w:rPr>
          <w:rFonts w:hint="eastAsia" w:cs="仿宋" w:asciiTheme="majorEastAsia" w:hAnsiTheme="majorEastAsia" w:eastAsiaTheme="majorEastAsia"/>
          <w:sz w:val="24"/>
        </w:rPr>
        <w:t>，属于</w:t>
      </w:r>
      <w:r>
        <w:rPr>
          <w:rFonts w:hint="eastAsia" w:asciiTheme="minorEastAsia" w:hAnsiTheme="minorEastAsia" w:eastAsiaTheme="minorEastAsia" w:cstheme="minorEastAsia"/>
          <w:kern w:val="0"/>
          <w:sz w:val="24"/>
          <w:u w:val="single"/>
        </w:rPr>
        <w:t>其他未列明行业</w:t>
      </w:r>
      <w:r>
        <w:rPr>
          <w:rFonts w:hint="eastAsia" w:cs="仿宋" w:asciiTheme="majorEastAsia" w:hAnsiTheme="majorEastAsia" w:eastAsiaTheme="majorEastAsia"/>
          <w:sz w:val="24"/>
        </w:rPr>
        <w:t>行业；</w:t>
      </w:r>
      <w:r>
        <w:rPr>
          <w:rFonts w:hint="eastAsia" w:cs="仿宋" w:asciiTheme="majorEastAsia" w:hAnsiTheme="majorEastAsia" w:eastAsiaTheme="majorEastAsia"/>
          <w:sz w:val="24"/>
          <w:lang w:val="en-US" w:eastAsia="zh-CN"/>
        </w:rPr>
        <w:t>制造商</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78FF53BC">
      <w:pPr>
        <w:pStyle w:val="2"/>
        <w:spacing w:line="360" w:lineRule="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5</w:t>
      </w:r>
      <w:r>
        <w:rPr>
          <w:rFonts w:hint="eastAsia" w:cs="仿宋" w:asciiTheme="majorEastAsia" w:hAnsiTheme="majorEastAsia" w:eastAsiaTheme="majorEastAsia"/>
          <w:sz w:val="24"/>
        </w:rPr>
        <w:t>.</w:t>
      </w:r>
      <w:r>
        <w:rPr>
          <w:rFonts w:hint="eastAsia" w:cs="仿宋" w:asciiTheme="majorEastAsia" w:hAnsiTheme="majorEastAsia" w:eastAsiaTheme="majorEastAsia"/>
          <w:lang w:eastAsia="zh-CN"/>
        </w:rPr>
        <w:t xml:space="preserve"> </w:t>
      </w:r>
      <w:r>
        <w:rPr>
          <w:rFonts w:hint="eastAsia" w:asciiTheme="minorEastAsia" w:hAnsiTheme="minorEastAsia" w:eastAsiaTheme="minorEastAsia" w:cstheme="minorEastAsia"/>
          <w:kern w:val="0"/>
          <w:sz w:val="24"/>
          <w:szCs w:val="24"/>
          <w:u w:val="single"/>
          <w:lang w:val="en-US" w:eastAsia="zh-CN" w:bidi="ar-SA"/>
        </w:rPr>
        <w:t>楼梯间导视</w:t>
      </w:r>
      <w:r>
        <w:rPr>
          <w:rFonts w:hint="eastAsia" w:cs="仿宋" w:asciiTheme="majorEastAsia" w:hAnsiTheme="majorEastAsia" w:eastAsiaTheme="majorEastAsia"/>
          <w:sz w:val="24"/>
        </w:rPr>
        <w:t>，属于</w:t>
      </w:r>
      <w:r>
        <w:rPr>
          <w:rFonts w:hint="eastAsia" w:asciiTheme="minorEastAsia" w:hAnsiTheme="minorEastAsia" w:eastAsiaTheme="minorEastAsia" w:cstheme="minorEastAsia"/>
          <w:kern w:val="0"/>
          <w:sz w:val="24"/>
          <w:u w:val="single"/>
        </w:rPr>
        <w:t>其他未列明行业</w:t>
      </w:r>
      <w:r>
        <w:rPr>
          <w:rFonts w:hint="eastAsia" w:cs="仿宋" w:asciiTheme="majorEastAsia" w:hAnsiTheme="majorEastAsia" w:eastAsiaTheme="majorEastAsia"/>
          <w:sz w:val="24"/>
        </w:rPr>
        <w:t>行业；</w:t>
      </w:r>
      <w:r>
        <w:rPr>
          <w:rFonts w:hint="eastAsia" w:cs="仿宋" w:asciiTheme="majorEastAsia" w:hAnsiTheme="majorEastAsia" w:eastAsiaTheme="majorEastAsia"/>
          <w:sz w:val="24"/>
          <w:lang w:val="en-US" w:eastAsia="zh-CN"/>
        </w:rPr>
        <w:t>制造商</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3791025F">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6</w:t>
      </w:r>
      <w:r>
        <w:rPr>
          <w:rFonts w:hint="eastAsia" w:cs="仿宋" w:asciiTheme="majorEastAsia" w:hAnsiTheme="majorEastAsia" w:eastAsiaTheme="majorEastAsia"/>
          <w:sz w:val="24"/>
        </w:rPr>
        <w:t>.</w:t>
      </w:r>
      <w:r>
        <w:rPr>
          <w:rFonts w:hint="eastAsia" w:cs="仿宋" w:asciiTheme="majorEastAsia" w:hAnsiTheme="majorEastAsia" w:eastAsiaTheme="majorEastAsia"/>
          <w:lang w:eastAsia="zh-CN"/>
        </w:rPr>
        <w:t xml:space="preserve"> </w:t>
      </w:r>
      <w:r>
        <w:rPr>
          <w:rFonts w:hint="eastAsia" w:asciiTheme="minorEastAsia" w:hAnsiTheme="minorEastAsia" w:eastAsiaTheme="minorEastAsia" w:cstheme="minorEastAsia"/>
          <w:kern w:val="0"/>
          <w:sz w:val="24"/>
          <w:szCs w:val="24"/>
          <w:u w:val="single"/>
          <w:lang w:val="en-US" w:eastAsia="zh-CN" w:bidi="ar-SA"/>
        </w:rPr>
        <w:t>墙面导视</w:t>
      </w:r>
      <w:r>
        <w:rPr>
          <w:rFonts w:hint="eastAsia" w:cs="仿宋" w:asciiTheme="majorEastAsia" w:hAnsiTheme="majorEastAsia" w:eastAsiaTheme="majorEastAsia"/>
          <w:sz w:val="24"/>
        </w:rPr>
        <w:t>，属于</w:t>
      </w:r>
      <w:r>
        <w:rPr>
          <w:rFonts w:hint="eastAsia" w:asciiTheme="minorEastAsia" w:hAnsiTheme="minorEastAsia" w:eastAsiaTheme="minorEastAsia" w:cstheme="minorEastAsia"/>
          <w:kern w:val="0"/>
          <w:sz w:val="24"/>
          <w:u w:val="single"/>
        </w:rPr>
        <w:t>其他未列明行业</w:t>
      </w:r>
      <w:r>
        <w:rPr>
          <w:rFonts w:hint="eastAsia" w:cs="仿宋" w:asciiTheme="majorEastAsia" w:hAnsiTheme="majorEastAsia" w:eastAsiaTheme="majorEastAsia"/>
          <w:sz w:val="24"/>
        </w:rPr>
        <w:t>行业；</w:t>
      </w:r>
      <w:r>
        <w:rPr>
          <w:rFonts w:hint="eastAsia" w:cs="仿宋" w:asciiTheme="majorEastAsia" w:hAnsiTheme="majorEastAsia" w:eastAsiaTheme="majorEastAsia"/>
          <w:sz w:val="24"/>
          <w:lang w:val="en-US" w:eastAsia="zh-CN"/>
        </w:rPr>
        <w:t>制造商</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4A026F94">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7</w:t>
      </w:r>
      <w:r>
        <w:rPr>
          <w:rFonts w:hint="eastAsia" w:cs="仿宋" w:asciiTheme="majorEastAsia" w:hAnsiTheme="majorEastAsia" w:eastAsiaTheme="majorEastAsia"/>
          <w:sz w:val="24"/>
        </w:rPr>
        <w:t>.</w:t>
      </w:r>
      <w:r>
        <w:rPr>
          <w:rFonts w:hint="eastAsia" w:cs="仿宋" w:asciiTheme="majorEastAsia" w:hAnsiTheme="majorEastAsia" w:eastAsiaTheme="majorEastAsia"/>
          <w:lang w:eastAsia="zh-CN"/>
        </w:rPr>
        <w:t xml:space="preserve"> </w:t>
      </w:r>
      <w:r>
        <w:rPr>
          <w:rFonts w:hint="eastAsia" w:asciiTheme="minorEastAsia" w:hAnsiTheme="minorEastAsia" w:eastAsiaTheme="minorEastAsia" w:cstheme="minorEastAsia"/>
          <w:kern w:val="0"/>
          <w:sz w:val="24"/>
          <w:szCs w:val="24"/>
          <w:u w:val="single"/>
          <w:lang w:val="en-US" w:eastAsia="zh-CN" w:bidi="ar-SA"/>
        </w:rPr>
        <w:t>坐诊一览表文化墙</w:t>
      </w:r>
      <w:r>
        <w:rPr>
          <w:rFonts w:hint="eastAsia" w:cs="仿宋" w:asciiTheme="majorEastAsia" w:hAnsiTheme="majorEastAsia" w:eastAsiaTheme="majorEastAsia"/>
          <w:sz w:val="24"/>
        </w:rPr>
        <w:t>，属于</w:t>
      </w:r>
      <w:r>
        <w:rPr>
          <w:rFonts w:hint="eastAsia" w:asciiTheme="minorEastAsia" w:hAnsiTheme="minorEastAsia" w:eastAsiaTheme="minorEastAsia" w:cstheme="minorEastAsia"/>
          <w:kern w:val="0"/>
          <w:sz w:val="24"/>
          <w:u w:val="single"/>
        </w:rPr>
        <w:t>其他未列明行业</w:t>
      </w:r>
      <w:r>
        <w:rPr>
          <w:rFonts w:hint="eastAsia" w:cs="仿宋" w:asciiTheme="majorEastAsia" w:hAnsiTheme="majorEastAsia" w:eastAsiaTheme="majorEastAsia"/>
          <w:sz w:val="24"/>
        </w:rPr>
        <w:t>行业；</w:t>
      </w:r>
      <w:r>
        <w:rPr>
          <w:rFonts w:hint="eastAsia" w:cs="仿宋" w:asciiTheme="majorEastAsia" w:hAnsiTheme="majorEastAsia" w:eastAsiaTheme="majorEastAsia"/>
          <w:sz w:val="24"/>
          <w:lang w:val="en-US" w:eastAsia="zh-CN"/>
        </w:rPr>
        <w:t>制造商</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0865E69D">
      <w:pPr>
        <w:pStyle w:val="2"/>
        <w:spacing w:line="360" w:lineRule="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8</w:t>
      </w:r>
      <w:r>
        <w:rPr>
          <w:rFonts w:hint="eastAsia" w:cs="仿宋" w:asciiTheme="majorEastAsia" w:hAnsiTheme="majorEastAsia" w:eastAsiaTheme="majorEastAsia"/>
          <w:sz w:val="24"/>
        </w:rPr>
        <w:t>.</w:t>
      </w:r>
      <w:r>
        <w:rPr>
          <w:rFonts w:hint="eastAsia" w:cs="仿宋" w:asciiTheme="majorEastAsia" w:hAnsiTheme="majorEastAsia" w:eastAsiaTheme="majorEastAsia"/>
          <w:lang w:eastAsia="zh-CN"/>
        </w:rPr>
        <w:t xml:space="preserve"> </w:t>
      </w:r>
      <w:r>
        <w:rPr>
          <w:rFonts w:hint="eastAsia" w:asciiTheme="minorEastAsia" w:hAnsiTheme="minorEastAsia" w:eastAsiaTheme="minorEastAsia" w:cstheme="minorEastAsia"/>
          <w:kern w:val="0"/>
          <w:sz w:val="24"/>
          <w:szCs w:val="24"/>
          <w:u w:val="single"/>
          <w:lang w:val="en-US" w:eastAsia="zh-CN" w:bidi="ar-SA"/>
        </w:rPr>
        <w:t>洗手标识提示标识</w:t>
      </w:r>
      <w:r>
        <w:rPr>
          <w:rFonts w:hint="eastAsia" w:cs="仿宋" w:asciiTheme="majorEastAsia" w:hAnsiTheme="majorEastAsia" w:eastAsiaTheme="majorEastAsia"/>
          <w:sz w:val="24"/>
        </w:rPr>
        <w:t>，属于</w:t>
      </w:r>
      <w:r>
        <w:rPr>
          <w:rFonts w:hint="eastAsia" w:asciiTheme="minorEastAsia" w:hAnsiTheme="minorEastAsia" w:eastAsiaTheme="minorEastAsia" w:cstheme="minorEastAsia"/>
          <w:kern w:val="0"/>
          <w:sz w:val="24"/>
          <w:u w:val="single"/>
        </w:rPr>
        <w:t>其他未列明行业</w:t>
      </w:r>
      <w:r>
        <w:rPr>
          <w:rFonts w:hint="eastAsia" w:cs="仿宋" w:asciiTheme="majorEastAsia" w:hAnsiTheme="majorEastAsia" w:eastAsiaTheme="majorEastAsia"/>
          <w:sz w:val="24"/>
        </w:rPr>
        <w:t>行业；</w:t>
      </w:r>
      <w:r>
        <w:rPr>
          <w:rFonts w:hint="eastAsia" w:cs="仿宋" w:asciiTheme="majorEastAsia" w:hAnsiTheme="majorEastAsia" w:eastAsiaTheme="majorEastAsia"/>
          <w:sz w:val="24"/>
          <w:lang w:val="en-US" w:eastAsia="zh-CN"/>
        </w:rPr>
        <w:t>制造商</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1D879F5A">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9</w:t>
      </w:r>
      <w:r>
        <w:rPr>
          <w:rFonts w:hint="eastAsia" w:cs="仿宋" w:asciiTheme="majorEastAsia" w:hAnsiTheme="majorEastAsia" w:eastAsiaTheme="majorEastAsia"/>
          <w:sz w:val="24"/>
        </w:rPr>
        <w:t>.</w:t>
      </w:r>
      <w:r>
        <w:rPr>
          <w:rFonts w:hint="eastAsia" w:cs="仿宋" w:asciiTheme="majorEastAsia" w:hAnsiTheme="majorEastAsia" w:eastAsiaTheme="majorEastAsia"/>
          <w:lang w:eastAsia="zh-CN"/>
        </w:rPr>
        <w:t xml:space="preserve"> </w:t>
      </w:r>
      <w:r>
        <w:rPr>
          <w:rFonts w:hint="eastAsia" w:asciiTheme="minorEastAsia" w:hAnsiTheme="minorEastAsia" w:eastAsiaTheme="minorEastAsia" w:cstheme="minorEastAsia"/>
          <w:kern w:val="0"/>
          <w:sz w:val="24"/>
          <w:szCs w:val="24"/>
          <w:u w:val="single"/>
          <w:lang w:val="en-US" w:eastAsia="zh-CN" w:bidi="ar-SA"/>
        </w:rPr>
        <w:t>穿脱流程图</w:t>
      </w:r>
      <w:r>
        <w:rPr>
          <w:rFonts w:hint="eastAsia" w:cs="仿宋" w:asciiTheme="majorEastAsia" w:hAnsiTheme="majorEastAsia" w:eastAsiaTheme="majorEastAsia"/>
          <w:sz w:val="24"/>
        </w:rPr>
        <w:t>，属于</w:t>
      </w:r>
      <w:r>
        <w:rPr>
          <w:rFonts w:hint="eastAsia" w:asciiTheme="minorEastAsia" w:hAnsiTheme="minorEastAsia" w:eastAsiaTheme="minorEastAsia" w:cstheme="minorEastAsia"/>
          <w:kern w:val="0"/>
          <w:sz w:val="24"/>
          <w:u w:val="single"/>
        </w:rPr>
        <w:t>其他未列明行业</w:t>
      </w:r>
      <w:r>
        <w:rPr>
          <w:rFonts w:hint="eastAsia" w:cs="仿宋" w:asciiTheme="majorEastAsia" w:hAnsiTheme="majorEastAsia" w:eastAsiaTheme="majorEastAsia"/>
          <w:sz w:val="24"/>
        </w:rPr>
        <w:t>行业；</w:t>
      </w:r>
      <w:r>
        <w:rPr>
          <w:rFonts w:hint="eastAsia" w:cs="仿宋" w:asciiTheme="majorEastAsia" w:hAnsiTheme="majorEastAsia" w:eastAsiaTheme="majorEastAsia"/>
          <w:sz w:val="24"/>
          <w:lang w:val="en-US" w:eastAsia="zh-CN"/>
        </w:rPr>
        <w:t>制造商</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0FA5F3C3">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sz w:val="24"/>
        </w:rPr>
      </w:pPr>
      <w:r>
        <w:rPr>
          <w:rFonts w:hint="eastAsia" w:cs="仿宋" w:asciiTheme="majorEastAsia" w:hAnsiTheme="majorEastAsia" w:eastAsiaTheme="majorEastAsia"/>
          <w:sz w:val="24"/>
        </w:rPr>
        <w:t>1</w:t>
      </w:r>
      <w:r>
        <w:rPr>
          <w:rFonts w:hint="eastAsia" w:cs="仿宋" w:asciiTheme="majorEastAsia" w:hAnsiTheme="majorEastAsia" w:eastAsiaTheme="majorEastAsia"/>
          <w:sz w:val="24"/>
          <w:lang w:val="en-US" w:eastAsia="zh-CN"/>
        </w:rPr>
        <w:t>0</w:t>
      </w:r>
      <w:r>
        <w:rPr>
          <w:rFonts w:hint="eastAsia" w:cs="仿宋" w:asciiTheme="majorEastAsia" w:hAnsiTheme="majorEastAsia" w:eastAsiaTheme="majorEastAsia"/>
          <w:sz w:val="24"/>
        </w:rPr>
        <w:t>.</w:t>
      </w:r>
      <w:r>
        <w:rPr>
          <w:rFonts w:hint="eastAsia" w:cs="仿宋" w:asciiTheme="majorEastAsia" w:hAnsiTheme="majorEastAsia" w:eastAsiaTheme="majorEastAsia"/>
          <w:lang w:eastAsia="zh-CN"/>
        </w:rPr>
        <w:t xml:space="preserve"> </w:t>
      </w:r>
      <w:r>
        <w:rPr>
          <w:rFonts w:hint="eastAsia" w:asciiTheme="minorEastAsia" w:hAnsiTheme="minorEastAsia" w:eastAsiaTheme="minorEastAsia" w:cstheme="minorEastAsia"/>
          <w:kern w:val="0"/>
          <w:sz w:val="24"/>
          <w:szCs w:val="24"/>
          <w:u w:val="single"/>
          <w:lang w:val="en-US" w:eastAsia="zh-CN" w:bidi="ar-SA"/>
        </w:rPr>
        <w:t>医疗垃圾处置流程图</w:t>
      </w:r>
      <w:r>
        <w:rPr>
          <w:rFonts w:hint="eastAsia" w:cs="仿宋" w:asciiTheme="majorEastAsia" w:hAnsiTheme="majorEastAsia" w:eastAsiaTheme="majorEastAsia"/>
          <w:sz w:val="24"/>
        </w:rPr>
        <w:t>，属于</w:t>
      </w:r>
      <w:r>
        <w:rPr>
          <w:rFonts w:hint="eastAsia" w:asciiTheme="minorEastAsia" w:hAnsiTheme="minorEastAsia" w:eastAsiaTheme="minorEastAsia" w:cstheme="minorEastAsia"/>
          <w:kern w:val="0"/>
          <w:sz w:val="24"/>
          <w:u w:val="single"/>
        </w:rPr>
        <w:t>其他未列明行业</w:t>
      </w:r>
      <w:r>
        <w:rPr>
          <w:rFonts w:hint="eastAsia" w:cs="仿宋" w:asciiTheme="majorEastAsia" w:hAnsiTheme="majorEastAsia" w:eastAsiaTheme="majorEastAsia"/>
          <w:sz w:val="24"/>
        </w:rPr>
        <w:t>行业；</w:t>
      </w:r>
      <w:r>
        <w:rPr>
          <w:rFonts w:hint="eastAsia" w:cs="仿宋" w:asciiTheme="majorEastAsia" w:hAnsiTheme="majorEastAsia" w:eastAsiaTheme="majorEastAsia"/>
          <w:sz w:val="24"/>
          <w:lang w:val="en-US" w:eastAsia="zh-CN"/>
        </w:rPr>
        <w:t>制造商</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66833A08">
      <w:pPr>
        <w:pStyle w:val="2"/>
        <w:spacing w:line="360" w:lineRule="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11</w:t>
      </w:r>
      <w:r>
        <w:rPr>
          <w:rFonts w:hint="eastAsia" w:cs="仿宋" w:asciiTheme="majorEastAsia" w:hAnsiTheme="majorEastAsia" w:eastAsiaTheme="majorEastAsia"/>
          <w:sz w:val="24"/>
        </w:rPr>
        <w:t>.</w:t>
      </w:r>
      <w:r>
        <w:rPr>
          <w:rFonts w:hint="eastAsia" w:cs="仿宋" w:asciiTheme="majorEastAsia" w:hAnsiTheme="majorEastAsia" w:eastAsiaTheme="majorEastAsia"/>
          <w:lang w:eastAsia="zh-CN"/>
        </w:rPr>
        <w:t xml:space="preserve"> </w:t>
      </w:r>
      <w:r>
        <w:rPr>
          <w:rFonts w:hint="eastAsia" w:asciiTheme="minorEastAsia" w:hAnsiTheme="minorEastAsia" w:eastAsiaTheme="minorEastAsia" w:cstheme="minorEastAsia"/>
          <w:kern w:val="0"/>
          <w:sz w:val="24"/>
          <w:szCs w:val="24"/>
          <w:u w:val="single"/>
          <w:lang w:val="en-US" w:eastAsia="zh-CN" w:bidi="ar-SA"/>
        </w:rPr>
        <w:t>洗手流程图</w:t>
      </w:r>
      <w:r>
        <w:rPr>
          <w:rFonts w:hint="eastAsia" w:cs="仿宋" w:asciiTheme="majorEastAsia" w:hAnsiTheme="majorEastAsia" w:eastAsiaTheme="majorEastAsia"/>
          <w:sz w:val="24"/>
        </w:rPr>
        <w:t>，属于</w:t>
      </w:r>
      <w:r>
        <w:rPr>
          <w:rFonts w:hint="eastAsia" w:asciiTheme="minorEastAsia" w:hAnsiTheme="minorEastAsia" w:eastAsiaTheme="minorEastAsia" w:cstheme="minorEastAsia"/>
          <w:kern w:val="0"/>
          <w:sz w:val="24"/>
          <w:u w:val="single"/>
        </w:rPr>
        <w:t>其他未列明行业</w:t>
      </w:r>
      <w:r>
        <w:rPr>
          <w:rFonts w:hint="eastAsia" w:cs="仿宋" w:asciiTheme="majorEastAsia" w:hAnsiTheme="majorEastAsia" w:eastAsiaTheme="majorEastAsia"/>
          <w:sz w:val="24"/>
        </w:rPr>
        <w:t>行业；</w:t>
      </w:r>
      <w:r>
        <w:rPr>
          <w:rFonts w:hint="eastAsia" w:cs="仿宋" w:asciiTheme="majorEastAsia" w:hAnsiTheme="majorEastAsia" w:eastAsiaTheme="majorEastAsia"/>
          <w:sz w:val="24"/>
          <w:lang w:val="en-US" w:eastAsia="zh-CN"/>
        </w:rPr>
        <w:t>制造商</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552394EC">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12</w:t>
      </w:r>
      <w:r>
        <w:rPr>
          <w:rFonts w:hint="eastAsia" w:cs="仿宋" w:asciiTheme="majorEastAsia" w:hAnsiTheme="majorEastAsia" w:eastAsiaTheme="majorEastAsia"/>
          <w:sz w:val="24"/>
        </w:rPr>
        <w:t>.</w:t>
      </w:r>
      <w:r>
        <w:rPr>
          <w:rFonts w:hint="eastAsia" w:cs="仿宋" w:asciiTheme="majorEastAsia" w:hAnsiTheme="majorEastAsia" w:eastAsiaTheme="majorEastAsia"/>
          <w:lang w:eastAsia="zh-CN"/>
        </w:rPr>
        <w:t xml:space="preserve"> </w:t>
      </w:r>
      <w:r>
        <w:rPr>
          <w:rFonts w:hint="eastAsia" w:asciiTheme="minorEastAsia" w:hAnsiTheme="minorEastAsia" w:eastAsiaTheme="minorEastAsia" w:cstheme="minorEastAsia"/>
          <w:kern w:val="0"/>
          <w:sz w:val="24"/>
          <w:szCs w:val="24"/>
          <w:u w:val="single"/>
          <w:lang w:val="en-US" w:eastAsia="zh-CN" w:bidi="ar-SA"/>
        </w:rPr>
        <w:t>常闭式标识</w:t>
      </w:r>
      <w:r>
        <w:rPr>
          <w:rFonts w:hint="eastAsia" w:cs="仿宋" w:asciiTheme="majorEastAsia" w:hAnsiTheme="majorEastAsia" w:eastAsiaTheme="majorEastAsia"/>
          <w:sz w:val="24"/>
        </w:rPr>
        <w:t>，属于</w:t>
      </w:r>
      <w:r>
        <w:rPr>
          <w:rFonts w:hint="eastAsia" w:asciiTheme="minorEastAsia" w:hAnsiTheme="minorEastAsia" w:eastAsiaTheme="minorEastAsia" w:cstheme="minorEastAsia"/>
          <w:kern w:val="0"/>
          <w:sz w:val="24"/>
          <w:u w:val="single"/>
        </w:rPr>
        <w:t>其他未列明行业</w:t>
      </w:r>
      <w:r>
        <w:rPr>
          <w:rFonts w:hint="eastAsia" w:cs="仿宋" w:asciiTheme="majorEastAsia" w:hAnsiTheme="majorEastAsia" w:eastAsiaTheme="majorEastAsia"/>
          <w:sz w:val="24"/>
        </w:rPr>
        <w:t>行业；</w:t>
      </w:r>
      <w:r>
        <w:rPr>
          <w:rFonts w:hint="eastAsia" w:cs="仿宋" w:asciiTheme="majorEastAsia" w:hAnsiTheme="majorEastAsia" w:eastAsiaTheme="majorEastAsia"/>
          <w:sz w:val="24"/>
          <w:lang w:val="en-US" w:eastAsia="zh-CN"/>
        </w:rPr>
        <w:t>制造商</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29F55923">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13</w:t>
      </w:r>
      <w:r>
        <w:rPr>
          <w:rFonts w:hint="eastAsia" w:cs="仿宋" w:asciiTheme="majorEastAsia" w:hAnsiTheme="majorEastAsia" w:eastAsiaTheme="majorEastAsia"/>
          <w:sz w:val="24"/>
        </w:rPr>
        <w:t>.</w:t>
      </w:r>
      <w:r>
        <w:rPr>
          <w:rFonts w:hint="eastAsia" w:cs="仿宋" w:asciiTheme="majorEastAsia" w:hAnsiTheme="majorEastAsia" w:eastAsiaTheme="majorEastAsia"/>
          <w:lang w:eastAsia="zh-CN"/>
        </w:rPr>
        <w:t xml:space="preserve"> </w:t>
      </w:r>
      <w:r>
        <w:rPr>
          <w:rFonts w:hint="eastAsia" w:asciiTheme="minorEastAsia" w:hAnsiTheme="minorEastAsia" w:eastAsiaTheme="minorEastAsia" w:cstheme="minorEastAsia"/>
          <w:kern w:val="0"/>
          <w:sz w:val="24"/>
          <w:szCs w:val="24"/>
          <w:u w:val="single"/>
          <w:lang w:val="en-US" w:eastAsia="zh-CN" w:bidi="ar-SA"/>
        </w:rPr>
        <w:t>消防栓灭火器使用方法图</w:t>
      </w:r>
      <w:r>
        <w:rPr>
          <w:rFonts w:hint="eastAsia" w:cs="仿宋" w:asciiTheme="majorEastAsia" w:hAnsiTheme="majorEastAsia" w:eastAsiaTheme="majorEastAsia"/>
          <w:sz w:val="24"/>
        </w:rPr>
        <w:t>，属于</w:t>
      </w:r>
      <w:r>
        <w:rPr>
          <w:rFonts w:hint="eastAsia" w:asciiTheme="minorEastAsia" w:hAnsiTheme="minorEastAsia" w:eastAsiaTheme="minorEastAsia" w:cstheme="minorEastAsia"/>
          <w:kern w:val="0"/>
          <w:sz w:val="24"/>
          <w:u w:val="single"/>
        </w:rPr>
        <w:t>其他未列明行业</w:t>
      </w:r>
      <w:r>
        <w:rPr>
          <w:rFonts w:hint="eastAsia" w:cs="仿宋" w:asciiTheme="majorEastAsia" w:hAnsiTheme="majorEastAsia" w:eastAsiaTheme="majorEastAsia"/>
          <w:sz w:val="24"/>
        </w:rPr>
        <w:t>行业；</w:t>
      </w:r>
      <w:r>
        <w:rPr>
          <w:rFonts w:hint="eastAsia" w:cs="仿宋" w:asciiTheme="majorEastAsia" w:hAnsiTheme="majorEastAsia" w:eastAsiaTheme="majorEastAsia"/>
          <w:sz w:val="24"/>
          <w:lang w:val="en-US" w:eastAsia="zh-CN"/>
        </w:rPr>
        <w:t>制造商</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252157C3">
      <w:pPr>
        <w:pStyle w:val="2"/>
        <w:spacing w:line="360" w:lineRule="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14</w:t>
      </w:r>
      <w:r>
        <w:rPr>
          <w:rFonts w:hint="eastAsia" w:cs="仿宋" w:asciiTheme="majorEastAsia" w:hAnsiTheme="majorEastAsia" w:eastAsiaTheme="majorEastAsia"/>
          <w:sz w:val="24"/>
        </w:rPr>
        <w:t>.</w:t>
      </w:r>
      <w:r>
        <w:rPr>
          <w:rFonts w:hint="eastAsia" w:cs="仿宋" w:asciiTheme="majorEastAsia" w:hAnsiTheme="majorEastAsia" w:eastAsiaTheme="majorEastAsia"/>
          <w:lang w:eastAsia="zh-CN"/>
        </w:rPr>
        <w:t xml:space="preserve"> </w:t>
      </w:r>
      <w:r>
        <w:rPr>
          <w:rFonts w:hint="eastAsia" w:asciiTheme="minorEastAsia" w:hAnsiTheme="minorEastAsia" w:eastAsiaTheme="minorEastAsia" w:cstheme="minorEastAsia"/>
          <w:kern w:val="0"/>
          <w:sz w:val="24"/>
          <w:szCs w:val="24"/>
          <w:u w:val="single"/>
          <w:lang w:val="en-US" w:eastAsia="zh-CN" w:bidi="ar-SA"/>
        </w:rPr>
        <w:t>院内限速标志牌</w:t>
      </w:r>
      <w:r>
        <w:rPr>
          <w:rFonts w:hint="eastAsia" w:cs="仿宋" w:asciiTheme="majorEastAsia" w:hAnsiTheme="majorEastAsia" w:eastAsiaTheme="majorEastAsia"/>
          <w:sz w:val="24"/>
        </w:rPr>
        <w:t>，属于</w:t>
      </w:r>
      <w:r>
        <w:rPr>
          <w:rFonts w:hint="eastAsia" w:asciiTheme="minorEastAsia" w:hAnsiTheme="minorEastAsia" w:eastAsiaTheme="minorEastAsia" w:cstheme="minorEastAsia"/>
          <w:kern w:val="0"/>
          <w:sz w:val="24"/>
          <w:u w:val="single"/>
        </w:rPr>
        <w:t>其他未列明行业</w:t>
      </w:r>
      <w:r>
        <w:rPr>
          <w:rFonts w:hint="eastAsia" w:cs="仿宋" w:asciiTheme="majorEastAsia" w:hAnsiTheme="majorEastAsia" w:eastAsiaTheme="majorEastAsia"/>
          <w:sz w:val="24"/>
        </w:rPr>
        <w:t>行业；</w:t>
      </w:r>
      <w:r>
        <w:rPr>
          <w:rFonts w:hint="eastAsia" w:cs="仿宋" w:asciiTheme="majorEastAsia" w:hAnsiTheme="majorEastAsia" w:eastAsiaTheme="majorEastAsia"/>
          <w:sz w:val="24"/>
          <w:lang w:val="en-US" w:eastAsia="zh-CN"/>
        </w:rPr>
        <w:t>制造商</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122ED3C0">
      <w:pPr>
        <w:pStyle w:val="2"/>
        <w:spacing w:line="360" w:lineRule="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15</w:t>
      </w:r>
      <w:r>
        <w:rPr>
          <w:rFonts w:hint="eastAsia" w:cs="仿宋" w:asciiTheme="majorEastAsia" w:hAnsiTheme="majorEastAsia" w:eastAsiaTheme="majorEastAsia"/>
          <w:sz w:val="24"/>
        </w:rPr>
        <w:t>.</w:t>
      </w:r>
      <w:r>
        <w:rPr>
          <w:rFonts w:hint="eastAsia" w:cs="仿宋" w:asciiTheme="majorEastAsia" w:hAnsiTheme="majorEastAsia" w:eastAsiaTheme="majorEastAsia"/>
          <w:lang w:eastAsia="zh-CN"/>
        </w:rPr>
        <w:t xml:space="preserve"> </w:t>
      </w:r>
      <w:r>
        <w:rPr>
          <w:rFonts w:hint="eastAsia" w:asciiTheme="minorEastAsia" w:hAnsiTheme="minorEastAsia" w:eastAsiaTheme="minorEastAsia" w:cstheme="minorEastAsia"/>
          <w:kern w:val="0"/>
          <w:sz w:val="24"/>
          <w:szCs w:val="24"/>
          <w:u w:val="single"/>
          <w:lang w:val="en-US" w:eastAsia="zh-CN" w:bidi="ar-SA"/>
        </w:rPr>
        <w:t>户外宣传栏</w:t>
      </w:r>
      <w:r>
        <w:rPr>
          <w:rFonts w:hint="eastAsia" w:cs="仿宋" w:asciiTheme="majorEastAsia" w:hAnsiTheme="majorEastAsia" w:eastAsiaTheme="majorEastAsia"/>
          <w:sz w:val="24"/>
        </w:rPr>
        <w:t>，属于</w:t>
      </w:r>
      <w:r>
        <w:rPr>
          <w:rFonts w:hint="eastAsia" w:asciiTheme="minorEastAsia" w:hAnsiTheme="minorEastAsia" w:eastAsiaTheme="minorEastAsia" w:cstheme="minorEastAsia"/>
          <w:kern w:val="0"/>
          <w:sz w:val="24"/>
          <w:u w:val="single"/>
        </w:rPr>
        <w:t>其他未列明行业</w:t>
      </w:r>
      <w:r>
        <w:rPr>
          <w:rFonts w:hint="eastAsia" w:cs="仿宋" w:asciiTheme="majorEastAsia" w:hAnsiTheme="majorEastAsia" w:eastAsiaTheme="majorEastAsia"/>
          <w:sz w:val="24"/>
        </w:rPr>
        <w:t>行业；</w:t>
      </w:r>
      <w:r>
        <w:rPr>
          <w:rFonts w:hint="eastAsia" w:cs="仿宋" w:asciiTheme="majorEastAsia" w:hAnsiTheme="majorEastAsia" w:eastAsiaTheme="majorEastAsia"/>
          <w:sz w:val="24"/>
          <w:lang w:val="en-US" w:eastAsia="zh-CN"/>
        </w:rPr>
        <w:t>制造商</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6111423D">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sz w:val="24"/>
        </w:rPr>
      </w:pPr>
      <w:r>
        <w:rPr>
          <w:rFonts w:hint="eastAsia" w:cs="仿宋" w:asciiTheme="majorEastAsia" w:hAnsiTheme="majorEastAsia" w:eastAsiaTheme="majorEastAsia"/>
          <w:sz w:val="24"/>
        </w:rPr>
        <w:t>1</w:t>
      </w:r>
      <w:r>
        <w:rPr>
          <w:rFonts w:hint="eastAsia" w:cs="仿宋" w:asciiTheme="majorEastAsia" w:hAnsiTheme="majorEastAsia" w:eastAsiaTheme="majorEastAsia"/>
          <w:sz w:val="24"/>
          <w:lang w:val="en-US" w:eastAsia="zh-CN"/>
        </w:rPr>
        <w:t>6</w:t>
      </w:r>
      <w:r>
        <w:rPr>
          <w:rFonts w:hint="eastAsia" w:cs="仿宋" w:asciiTheme="majorEastAsia" w:hAnsiTheme="majorEastAsia" w:eastAsiaTheme="majorEastAsia"/>
          <w:sz w:val="24"/>
        </w:rPr>
        <w:t>.</w:t>
      </w:r>
      <w:r>
        <w:rPr>
          <w:rFonts w:hint="eastAsia" w:cs="仿宋" w:asciiTheme="majorEastAsia" w:hAnsiTheme="majorEastAsia" w:eastAsiaTheme="majorEastAsia"/>
          <w:lang w:eastAsia="zh-CN"/>
        </w:rPr>
        <w:t xml:space="preserve"> </w:t>
      </w:r>
      <w:r>
        <w:rPr>
          <w:rFonts w:hint="eastAsia" w:asciiTheme="minorEastAsia" w:hAnsiTheme="minorEastAsia" w:eastAsiaTheme="minorEastAsia" w:cstheme="minorEastAsia"/>
          <w:kern w:val="0"/>
          <w:sz w:val="24"/>
          <w:szCs w:val="24"/>
          <w:u w:val="single"/>
          <w:lang w:val="en-US" w:eastAsia="zh-CN" w:bidi="ar-SA"/>
        </w:rPr>
        <w:t>地贴</w:t>
      </w:r>
      <w:r>
        <w:rPr>
          <w:rFonts w:hint="eastAsia" w:cs="仿宋" w:asciiTheme="majorEastAsia" w:hAnsiTheme="majorEastAsia" w:eastAsiaTheme="majorEastAsia"/>
          <w:sz w:val="24"/>
        </w:rPr>
        <w:t>，属于</w:t>
      </w:r>
      <w:r>
        <w:rPr>
          <w:rFonts w:hint="eastAsia" w:asciiTheme="minorEastAsia" w:hAnsiTheme="minorEastAsia" w:eastAsiaTheme="minorEastAsia" w:cstheme="minorEastAsia"/>
          <w:kern w:val="0"/>
          <w:sz w:val="24"/>
          <w:u w:val="single"/>
        </w:rPr>
        <w:t>其他未列明行业</w:t>
      </w:r>
      <w:r>
        <w:rPr>
          <w:rFonts w:hint="eastAsia" w:cs="仿宋" w:asciiTheme="majorEastAsia" w:hAnsiTheme="majorEastAsia" w:eastAsiaTheme="majorEastAsia"/>
          <w:sz w:val="24"/>
        </w:rPr>
        <w:t>行业；</w:t>
      </w:r>
      <w:r>
        <w:rPr>
          <w:rFonts w:hint="eastAsia" w:cs="仿宋" w:asciiTheme="majorEastAsia" w:hAnsiTheme="majorEastAsia" w:eastAsiaTheme="majorEastAsia"/>
          <w:sz w:val="24"/>
          <w:lang w:val="en-US" w:eastAsia="zh-CN"/>
        </w:rPr>
        <w:t>制造商</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4D351017">
      <w:pPr>
        <w:pStyle w:val="2"/>
        <w:spacing w:line="360" w:lineRule="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17</w:t>
      </w:r>
      <w:r>
        <w:rPr>
          <w:rFonts w:hint="eastAsia" w:cs="仿宋" w:asciiTheme="majorEastAsia" w:hAnsiTheme="majorEastAsia" w:eastAsiaTheme="majorEastAsia"/>
          <w:sz w:val="24"/>
        </w:rPr>
        <w:t>.</w:t>
      </w:r>
      <w:r>
        <w:rPr>
          <w:rFonts w:hint="eastAsia" w:cs="仿宋" w:asciiTheme="majorEastAsia" w:hAnsiTheme="majorEastAsia" w:eastAsiaTheme="majorEastAsia"/>
          <w:lang w:eastAsia="zh-CN"/>
        </w:rPr>
        <w:t xml:space="preserve"> </w:t>
      </w:r>
      <w:r>
        <w:rPr>
          <w:rFonts w:hint="eastAsia" w:asciiTheme="minorEastAsia" w:hAnsiTheme="minorEastAsia" w:eastAsiaTheme="minorEastAsia" w:cstheme="minorEastAsia"/>
          <w:kern w:val="0"/>
          <w:sz w:val="24"/>
          <w:szCs w:val="24"/>
          <w:u w:val="single"/>
          <w:lang w:val="en-US" w:eastAsia="zh-CN" w:bidi="ar-SA"/>
        </w:rPr>
        <w:t>路面指示牌</w:t>
      </w:r>
      <w:r>
        <w:rPr>
          <w:rFonts w:hint="eastAsia" w:cs="仿宋" w:asciiTheme="majorEastAsia" w:hAnsiTheme="majorEastAsia" w:eastAsiaTheme="majorEastAsia"/>
          <w:sz w:val="24"/>
        </w:rPr>
        <w:t>，属于</w:t>
      </w:r>
      <w:r>
        <w:rPr>
          <w:rFonts w:hint="eastAsia" w:asciiTheme="minorEastAsia" w:hAnsiTheme="minorEastAsia" w:eastAsiaTheme="minorEastAsia" w:cstheme="minorEastAsia"/>
          <w:kern w:val="0"/>
          <w:sz w:val="24"/>
          <w:u w:val="single"/>
        </w:rPr>
        <w:t>其他未列明行业</w:t>
      </w:r>
      <w:r>
        <w:rPr>
          <w:rFonts w:hint="eastAsia" w:cs="仿宋" w:asciiTheme="majorEastAsia" w:hAnsiTheme="majorEastAsia" w:eastAsiaTheme="majorEastAsia"/>
          <w:sz w:val="24"/>
        </w:rPr>
        <w:t>行业；</w:t>
      </w:r>
      <w:r>
        <w:rPr>
          <w:rFonts w:hint="eastAsia" w:cs="仿宋" w:asciiTheme="majorEastAsia" w:hAnsiTheme="majorEastAsia" w:eastAsiaTheme="majorEastAsia"/>
          <w:sz w:val="24"/>
          <w:lang w:val="en-US" w:eastAsia="zh-CN"/>
        </w:rPr>
        <w:t>制造商</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6CE0E268">
      <w:pPr>
        <w:pStyle w:val="2"/>
        <w:spacing w:line="360" w:lineRule="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18</w:t>
      </w:r>
      <w:r>
        <w:rPr>
          <w:rFonts w:hint="eastAsia" w:cs="仿宋" w:asciiTheme="majorEastAsia" w:hAnsiTheme="majorEastAsia" w:eastAsiaTheme="majorEastAsia"/>
          <w:sz w:val="24"/>
        </w:rPr>
        <w:t>.</w:t>
      </w:r>
      <w:r>
        <w:rPr>
          <w:rFonts w:hint="eastAsia" w:cs="仿宋" w:asciiTheme="majorEastAsia" w:hAnsiTheme="majorEastAsia" w:eastAsiaTheme="majorEastAsia"/>
          <w:lang w:eastAsia="zh-CN"/>
        </w:rPr>
        <w:t xml:space="preserve"> </w:t>
      </w:r>
      <w:r>
        <w:rPr>
          <w:rFonts w:hint="eastAsia" w:asciiTheme="minorEastAsia" w:hAnsiTheme="minorEastAsia" w:eastAsiaTheme="minorEastAsia" w:cstheme="minorEastAsia"/>
          <w:kern w:val="0"/>
          <w:sz w:val="24"/>
          <w:szCs w:val="24"/>
          <w:u w:val="single"/>
          <w:lang w:val="en-US" w:eastAsia="zh-CN" w:bidi="ar-SA"/>
        </w:rPr>
        <w:t>消防救援窗口标识</w:t>
      </w:r>
      <w:r>
        <w:rPr>
          <w:rFonts w:hint="eastAsia" w:cs="仿宋" w:asciiTheme="majorEastAsia" w:hAnsiTheme="majorEastAsia" w:eastAsiaTheme="majorEastAsia"/>
          <w:sz w:val="24"/>
        </w:rPr>
        <w:t>，属于</w:t>
      </w:r>
      <w:r>
        <w:rPr>
          <w:rFonts w:hint="eastAsia" w:asciiTheme="minorEastAsia" w:hAnsiTheme="minorEastAsia" w:eastAsiaTheme="minorEastAsia" w:cstheme="minorEastAsia"/>
          <w:kern w:val="0"/>
          <w:sz w:val="24"/>
          <w:u w:val="single"/>
        </w:rPr>
        <w:t>其他未列明行业</w:t>
      </w:r>
      <w:r>
        <w:rPr>
          <w:rFonts w:hint="eastAsia" w:cs="仿宋" w:asciiTheme="majorEastAsia" w:hAnsiTheme="majorEastAsia" w:eastAsiaTheme="majorEastAsia"/>
          <w:sz w:val="24"/>
        </w:rPr>
        <w:t>行业；</w:t>
      </w:r>
      <w:r>
        <w:rPr>
          <w:rFonts w:hint="eastAsia" w:cs="仿宋" w:asciiTheme="majorEastAsia" w:hAnsiTheme="majorEastAsia" w:eastAsiaTheme="majorEastAsia"/>
          <w:sz w:val="24"/>
          <w:lang w:val="en-US" w:eastAsia="zh-CN"/>
        </w:rPr>
        <w:t>制造商</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1356BCE6">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19</w:t>
      </w:r>
      <w:r>
        <w:rPr>
          <w:rFonts w:hint="eastAsia" w:cs="仿宋" w:asciiTheme="majorEastAsia" w:hAnsiTheme="majorEastAsia" w:eastAsiaTheme="majorEastAsia"/>
          <w:sz w:val="24"/>
        </w:rPr>
        <w:t>.</w:t>
      </w:r>
      <w:r>
        <w:rPr>
          <w:rFonts w:hint="eastAsia" w:cs="仿宋" w:asciiTheme="majorEastAsia" w:hAnsiTheme="majorEastAsia" w:eastAsiaTheme="majorEastAsia"/>
          <w:lang w:eastAsia="zh-CN"/>
        </w:rPr>
        <w:t xml:space="preserve"> </w:t>
      </w:r>
      <w:r>
        <w:rPr>
          <w:rFonts w:hint="eastAsia" w:asciiTheme="minorEastAsia" w:hAnsiTheme="minorEastAsia" w:eastAsiaTheme="minorEastAsia" w:cstheme="minorEastAsia"/>
          <w:kern w:val="0"/>
          <w:sz w:val="24"/>
          <w:szCs w:val="24"/>
          <w:u w:val="single"/>
          <w:lang w:val="en-US" w:eastAsia="zh-CN" w:bidi="ar-SA"/>
        </w:rPr>
        <w:t>残疾人停车位</w:t>
      </w:r>
      <w:r>
        <w:rPr>
          <w:rFonts w:hint="eastAsia" w:cs="仿宋" w:asciiTheme="majorEastAsia" w:hAnsiTheme="majorEastAsia" w:eastAsiaTheme="majorEastAsia"/>
          <w:sz w:val="24"/>
        </w:rPr>
        <w:t>，属于</w:t>
      </w:r>
      <w:r>
        <w:rPr>
          <w:rFonts w:hint="eastAsia" w:asciiTheme="minorEastAsia" w:hAnsiTheme="minorEastAsia" w:eastAsiaTheme="minorEastAsia" w:cstheme="minorEastAsia"/>
          <w:kern w:val="0"/>
          <w:sz w:val="24"/>
          <w:u w:val="single"/>
        </w:rPr>
        <w:t>其他未列明行业</w:t>
      </w:r>
      <w:r>
        <w:rPr>
          <w:rFonts w:hint="eastAsia" w:cs="仿宋" w:asciiTheme="majorEastAsia" w:hAnsiTheme="majorEastAsia" w:eastAsiaTheme="majorEastAsia"/>
          <w:sz w:val="24"/>
        </w:rPr>
        <w:t>行业；</w:t>
      </w:r>
      <w:r>
        <w:rPr>
          <w:rFonts w:hint="eastAsia" w:cs="仿宋" w:asciiTheme="majorEastAsia" w:hAnsiTheme="majorEastAsia" w:eastAsiaTheme="majorEastAsia"/>
          <w:sz w:val="24"/>
          <w:lang w:val="en-US" w:eastAsia="zh-CN"/>
        </w:rPr>
        <w:t>制造商</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6541E187">
      <w:pPr>
        <w:pStyle w:val="2"/>
        <w:spacing w:line="360" w:lineRule="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20</w:t>
      </w:r>
      <w:r>
        <w:rPr>
          <w:rFonts w:hint="eastAsia" w:cs="仿宋" w:asciiTheme="majorEastAsia" w:hAnsiTheme="majorEastAsia" w:eastAsiaTheme="majorEastAsia"/>
          <w:sz w:val="24"/>
        </w:rPr>
        <w:t>.</w:t>
      </w:r>
      <w:r>
        <w:rPr>
          <w:rFonts w:hint="eastAsia" w:cs="仿宋" w:asciiTheme="majorEastAsia" w:hAnsiTheme="majorEastAsia" w:eastAsiaTheme="majorEastAsia"/>
          <w:lang w:eastAsia="zh-CN"/>
        </w:rPr>
        <w:t xml:space="preserve"> </w:t>
      </w:r>
      <w:r>
        <w:rPr>
          <w:rFonts w:hint="eastAsia" w:asciiTheme="minorEastAsia" w:hAnsiTheme="minorEastAsia" w:eastAsiaTheme="minorEastAsia" w:cstheme="minorEastAsia"/>
          <w:kern w:val="0"/>
          <w:sz w:val="24"/>
          <w:szCs w:val="24"/>
          <w:u w:val="single"/>
          <w:lang w:val="en-US" w:eastAsia="zh-CN" w:bidi="ar-SA"/>
        </w:rPr>
        <w:t>楼顶发光字（5字）</w:t>
      </w:r>
      <w:r>
        <w:rPr>
          <w:rFonts w:hint="eastAsia" w:cs="仿宋" w:asciiTheme="majorEastAsia" w:hAnsiTheme="majorEastAsia" w:eastAsiaTheme="majorEastAsia"/>
          <w:sz w:val="24"/>
        </w:rPr>
        <w:t>，属于</w:t>
      </w:r>
      <w:r>
        <w:rPr>
          <w:rFonts w:hint="eastAsia" w:asciiTheme="minorEastAsia" w:hAnsiTheme="minorEastAsia" w:eastAsiaTheme="minorEastAsia" w:cstheme="minorEastAsia"/>
          <w:kern w:val="0"/>
          <w:sz w:val="24"/>
          <w:u w:val="single"/>
        </w:rPr>
        <w:t>其他未列明行业</w:t>
      </w:r>
      <w:r>
        <w:rPr>
          <w:rFonts w:hint="eastAsia" w:cs="仿宋" w:asciiTheme="majorEastAsia" w:hAnsiTheme="majorEastAsia" w:eastAsiaTheme="majorEastAsia"/>
          <w:sz w:val="24"/>
        </w:rPr>
        <w:t>行业；</w:t>
      </w:r>
      <w:r>
        <w:rPr>
          <w:rFonts w:hint="eastAsia" w:cs="仿宋" w:asciiTheme="majorEastAsia" w:hAnsiTheme="majorEastAsia" w:eastAsiaTheme="majorEastAsia"/>
          <w:sz w:val="24"/>
          <w:lang w:val="en-US" w:eastAsia="zh-CN"/>
        </w:rPr>
        <w:t>制造商</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24535722">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21</w:t>
      </w:r>
      <w:r>
        <w:rPr>
          <w:rFonts w:hint="eastAsia" w:cs="仿宋" w:asciiTheme="majorEastAsia" w:hAnsiTheme="majorEastAsia" w:eastAsiaTheme="majorEastAsia"/>
          <w:sz w:val="24"/>
        </w:rPr>
        <w:t>.</w:t>
      </w:r>
      <w:r>
        <w:rPr>
          <w:rFonts w:hint="eastAsia" w:cs="仿宋" w:asciiTheme="majorEastAsia" w:hAnsiTheme="majorEastAsia" w:eastAsiaTheme="majorEastAsia"/>
          <w:lang w:eastAsia="zh-CN"/>
        </w:rPr>
        <w:t xml:space="preserve"> </w:t>
      </w:r>
      <w:r>
        <w:rPr>
          <w:rFonts w:hint="eastAsia" w:asciiTheme="minorEastAsia" w:hAnsiTheme="minorEastAsia" w:eastAsiaTheme="minorEastAsia" w:cstheme="minorEastAsia"/>
          <w:kern w:val="0"/>
          <w:sz w:val="24"/>
          <w:szCs w:val="24"/>
          <w:u w:val="single"/>
          <w:lang w:val="en-US" w:eastAsia="zh-CN" w:bidi="ar-SA"/>
        </w:rPr>
        <w:t>地下入口</w:t>
      </w:r>
      <w:r>
        <w:rPr>
          <w:rFonts w:hint="eastAsia" w:cs="仿宋" w:asciiTheme="majorEastAsia" w:hAnsiTheme="majorEastAsia" w:eastAsiaTheme="majorEastAsia"/>
          <w:sz w:val="24"/>
        </w:rPr>
        <w:t>，属于</w:t>
      </w:r>
      <w:r>
        <w:rPr>
          <w:rFonts w:hint="eastAsia" w:asciiTheme="minorEastAsia" w:hAnsiTheme="minorEastAsia" w:eastAsiaTheme="minorEastAsia" w:cstheme="minorEastAsia"/>
          <w:kern w:val="0"/>
          <w:sz w:val="24"/>
          <w:u w:val="single"/>
        </w:rPr>
        <w:t>其他未列明行业</w:t>
      </w:r>
      <w:r>
        <w:rPr>
          <w:rFonts w:hint="eastAsia" w:cs="仿宋" w:asciiTheme="majorEastAsia" w:hAnsiTheme="majorEastAsia" w:eastAsiaTheme="majorEastAsia"/>
          <w:sz w:val="24"/>
        </w:rPr>
        <w:t>行业；</w:t>
      </w:r>
      <w:r>
        <w:rPr>
          <w:rFonts w:hint="eastAsia" w:cs="仿宋" w:asciiTheme="majorEastAsia" w:hAnsiTheme="majorEastAsia" w:eastAsiaTheme="majorEastAsia"/>
          <w:sz w:val="24"/>
          <w:lang w:val="en-US" w:eastAsia="zh-CN"/>
        </w:rPr>
        <w:t>制造商</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6B86DFDC">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22</w:t>
      </w:r>
      <w:r>
        <w:rPr>
          <w:rFonts w:hint="eastAsia" w:cs="仿宋" w:asciiTheme="majorEastAsia" w:hAnsiTheme="majorEastAsia" w:eastAsiaTheme="majorEastAsia"/>
          <w:sz w:val="24"/>
        </w:rPr>
        <w:t>.</w:t>
      </w:r>
      <w:r>
        <w:rPr>
          <w:rFonts w:hint="eastAsia" w:cs="仿宋" w:asciiTheme="majorEastAsia" w:hAnsiTheme="majorEastAsia" w:eastAsiaTheme="majorEastAsia"/>
          <w:lang w:eastAsia="zh-CN"/>
        </w:rPr>
        <w:t xml:space="preserve"> </w:t>
      </w:r>
      <w:r>
        <w:rPr>
          <w:rFonts w:hint="eastAsia" w:asciiTheme="minorEastAsia" w:hAnsiTheme="minorEastAsia" w:eastAsiaTheme="minorEastAsia" w:cstheme="minorEastAsia"/>
          <w:kern w:val="0"/>
          <w:sz w:val="24"/>
          <w:szCs w:val="24"/>
          <w:u w:val="single"/>
          <w:lang w:val="en-US" w:eastAsia="zh-CN" w:bidi="ar-SA"/>
        </w:rPr>
        <w:t>消防管理责任人 疏散引导员</w:t>
      </w:r>
      <w:r>
        <w:rPr>
          <w:rFonts w:hint="eastAsia" w:cs="仿宋" w:asciiTheme="majorEastAsia" w:hAnsiTheme="majorEastAsia" w:eastAsiaTheme="majorEastAsia"/>
          <w:sz w:val="24"/>
        </w:rPr>
        <w:t>，属于</w:t>
      </w:r>
      <w:r>
        <w:rPr>
          <w:rFonts w:hint="eastAsia" w:asciiTheme="minorEastAsia" w:hAnsiTheme="minorEastAsia" w:eastAsiaTheme="minorEastAsia" w:cstheme="minorEastAsia"/>
          <w:kern w:val="0"/>
          <w:sz w:val="24"/>
          <w:u w:val="single"/>
        </w:rPr>
        <w:t>其他未列明行业</w:t>
      </w:r>
      <w:r>
        <w:rPr>
          <w:rFonts w:hint="eastAsia" w:cs="仿宋" w:asciiTheme="majorEastAsia" w:hAnsiTheme="majorEastAsia" w:eastAsiaTheme="majorEastAsia"/>
          <w:sz w:val="24"/>
        </w:rPr>
        <w:t>行业；</w:t>
      </w:r>
      <w:r>
        <w:rPr>
          <w:rFonts w:hint="eastAsia" w:cs="仿宋" w:asciiTheme="majorEastAsia" w:hAnsiTheme="majorEastAsia" w:eastAsiaTheme="majorEastAsia"/>
          <w:sz w:val="24"/>
          <w:lang w:val="en-US" w:eastAsia="zh-CN"/>
        </w:rPr>
        <w:t>制造商</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283F1841">
      <w:pPr>
        <w:pStyle w:val="2"/>
        <w:spacing w:line="360" w:lineRule="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23</w:t>
      </w:r>
      <w:r>
        <w:rPr>
          <w:rFonts w:hint="eastAsia" w:cs="仿宋" w:asciiTheme="majorEastAsia" w:hAnsiTheme="majorEastAsia" w:eastAsiaTheme="majorEastAsia"/>
          <w:sz w:val="24"/>
        </w:rPr>
        <w:t>.</w:t>
      </w:r>
      <w:r>
        <w:rPr>
          <w:rFonts w:hint="eastAsia" w:cs="仿宋" w:asciiTheme="majorEastAsia" w:hAnsiTheme="majorEastAsia" w:eastAsiaTheme="majorEastAsia"/>
          <w:lang w:eastAsia="zh-CN"/>
        </w:rPr>
        <w:t xml:space="preserve"> </w:t>
      </w:r>
      <w:r>
        <w:rPr>
          <w:rFonts w:hint="eastAsia" w:asciiTheme="minorEastAsia" w:hAnsiTheme="minorEastAsia" w:eastAsiaTheme="minorEastAsia" w:cstheme="minorEastAsia"/>
          <w:kern w:val="0"/>
          <w:sz w:val="24"/>
          <w:szCs w:val="24"/>
          <w:u w:val="single"/>
          <w:lang w:val="en-US" w:eastAsia="zh-CN" w:bidi="ar-SA"/>
        </w:rPr>
        <w:t>员工通道标识</w:t>
      </w:r>
      <w:r>
        <w:rPr>
          <w:rFonts w:hint="eastAsia" w:cs="仿宋" w:asciiTheme="majorEastAsia" w:hAnsiTheme="majorEastAsia" w:eastAsiaTheme="majorEastAsia"/>
          <w:sz w:val="24"/>
        </w:rPr>
        <w:t>，属于</w:t>
      </w:r>
      <w:r>
        <w:rPr>
          <w:rFonts w:hint="eastAsia" w:asciiTheme="minorEastAsia" w:hAnsiTheme="minorEastAsia" w:eastAsiaTheme="minorEastAsia" w:cstheme="minorEastAsia"/>
          <w:kern w:val="0"/>
          <w:sz w:val="24"/>
          <w:u w:val="single"/>
        </w:rPr>
        <w:t>其他未列明行业</w:t>
      </w:r>
      <w:r>
        <w:rPr>
          <w:rFonts w:hint="eastAsia" w:cs="仿宋" w:asciiTheme="majorEastAsia" w:hAnsiTheme="majorEastAsia" w:eastAsiaTheme="majorEastAsia"/>
          <w:sz w:val="24"/>
        </w:rPr>
        <w:t>行业；</w:t>
      </w:r>
      <w:r>
        <w:rPr>
          <w:rFonts w:hint="eastAsia" w:cs="仿宋" w:asciiTheme="majorEastAsia" w:hAnsiTheme="majorEastAsia" w:eastAsiaTheme="majorEastAsia"/>
          <w:sz w:val="24"/>
          <w:lang w:val="en-US" w:eastAsia="zh-CN"/>
        </w:rPr>
        <w:t>制造商</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3BE21671">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24</w:t>
      </w:r>
      <w:r>
        <w:rPr>
          <w:rFonts w:hint="eastAsia" w:cs="仿宋" w:asciiTheme="majorEastAsia" w:hAnsiTheme="majorEastAsia" w:eastAsiaTheme="majorEastAsia"/>
          <w:sz w:val="24"/>
        </w:rPr>
        <w:t>.</w:t>
      </w:r>
      <w:r>
        <w:rPr>
          <w:rFonts w:hint="eastAsia" w:cs="仿宋" w:asciiTheme="majorEastAsia" w:hAnsiTheme="majorEastAsia" w:eastAsiaTheme="majorEastAsia"/>
          <w:lang w:eastAsia="zh-CN"/>
        </w:rPr>
        <w:t xml:space="preserve"> </w:t>
      </w:r>
      <w:r>
        <w:rPr>
          <w:rFonts w:hint="eastAsia" w:asciiTheme="minorEastAsia" w:hAnsiTheme="minorEastAsia" w:eastAsiaTheme="minorEastAsia" w:cstheme="minorEastAsia"/>
          <w:kern w:val="0"/>
          <w:sz w:val="24"/>
          <w:szCs w:val="24"/>
          <w:u w:val="single"/>
          <w:lang w:val="en-US" w:eastAsia="zh-CN" w:bidi="ar-SA"/>
        </w:rPr>
        <w:t>文明如厕禁止吸烟等标识</w:t>
      </w:r>
      <w:r>
        <w:rPr>
          <w:rFonts w:hint="eastAsia" w:cs="仿宋" w:asciiTheme="majorEastAsia" w:hAnsiTheme="majorEastAsia" w:eastAsiaTheme="majorEastAsia"/>
          <w:sz w:val="24"/>
        </w:rPr>
        <w:t>，属于</w:t>
      </w:r>
      <w:r>
        <w:rPr>
          <w:rFonts w:hint="eastAsia" w:asciiTheme="minorEastAsia" w:hAnsiTheme="minorEastAsia" w:eastAsiaTheme="minorEastAsia" w:cstheme="minorEastAsia"/>
          <w:kern w:val="0"/>
          <w:sz w:val="24"/>
          <w:u w:val="single"/>
        </w:rPr>
        <w:t>其他未列明行业</w:t>
      </w:r>
      <w:r>
        <w:rPr>
          <w:rFonts w:hint="eastAsia" w:cs="仿宋" w:asciiTheme="majorEastAsia" w:hAnsiTheme="majorEastAsia" w:eastAsiaTheme="majorEastAsia"/>
          <w:sz w:val="24"/>
        </w:rPr>
        <w:t>行业；</w:t>
      </w:r>
      <w:r>
        <w:rPr>
          <w:rFonts w:hint="eastAsia" w:cs="仿宋" w:asciiTheme="majorEastAsia" w:hAnsiTheme="majorEastAsia" w:eastAsiaTheme="majorEastAsia"/>
          <w:sz w:val="24"/>
          <w:lang w:val="en-US" w:eastAsia="zh-CN"/>
        </w:rPr>
        <w:t>制造商</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0DBC1C7A">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25</w:t>
      </w:r>
      <w:r>
        <w:rPr>
          <w:rFonts w:hint="eastAsia" w:cs="仿宋" w:asciiTheme="majorEastAsia" w:hAnsiTheme="majorEastAsia" w:eastAsiaTheme="majorEastAsia"/>
          <w:sz w:val="24"/>
        </w:rPr>
        <w:t>.</w:t>
      </w:r>
      <w:r>
        <w:rPr>
          <w:rFonts w:hint="eastAsia" w:cs="仿宋" w:asciiTheme="majorEastAsia" w:hAnsiTheme="majorEastAsia" w:eastAsiaTheme="majorEastAsia"/>
          <w:lang w:eastAsia="zh-CN"/>
        </w:rPr>
        <w:t xml:space="preserve"> </w:t>
      </w:r>
      <w:r>
        <w:rPr>
          <w:rFonts w:hint="eastAsia" w:asciiTheme="minorEastAsia" w:hAnsiTheme="minorEastAsia" w:eastAsiaTheme="minorEastAsia" w:cstheme="minorEastAsia"/>
          <w:kern w:val="0"/>
          <w:sz w:val="24"/>
          <w:szCs w:val="24"/>
          <w:u w:val="single"/>
          <w:lang w:val="en-US" w:eastAsia="zh-CN" w:bidi="ar-SA"/>
        </w:rPr>
        <w:t>消防栓编码</w:t>
      </w:r>
      <w:r>
        <w:rPr>
          <w:rFonts w:hint="eastAsia" w:cs="仿宋" w:asciiTheme="majorEastAsia" w:hAnsiTheme="majorEastAsia" w:eastAsiaTheme="majorEastAsia"/>
          <w:sz w:val="24"/>
        </w:rPr>
        <w:t>，属于</w:t>
      </w:r>
      <w:r>
        <w:rPr>
          <w:rFonts w:hint="eastAsia" w:asciiTheme="minorEastAsia" w:hAnsiTheme="minorEastAsia" w:eastAsiaTheme="minorEastAsia" w:cstheme="minorEastAsia"/>
          <w:kern w:val="0"/>
          <w:sz w:val="24"/>
          <w:u w:val="single"/>
        </w:rPr>
        <w:t>其他未列明行业</w:t>
      </w:r>
      <w:r>
        <w:rPr>
          <w:rFonts w:hint="eastAsia" w:cs="仿宋" w:asciiTheme="majorEastAsia" w:hAnsiTheme="majorEastAsia" w:eastAsiaTheme="majorEastAsia"/>
          <w:sz w:val="24"/>
        </w:rPr>
        <w:t>行业；</w:t>
      </w:r>
      <w:r>
        <w:rPr>
          <w:rFonts w:hint="eastAsia" w:cs="仿宋" w:asciiTheme="majorEastAsia" w:hAnsiTheme="majorEastAsia" w:eastAsiaTheme="majorEastAsia"/>
          <w:sz w:val="24"/>
          <w:lang w:val="en-US" w:eastAsia="zh-CN"/>
        </w:rPr>
        <w:t>制造商</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4329C072">
      <w:pPr>
        <w:pStyle w:val="2"/>
        <w:spacing w:line="360" w:lineRule="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26</w:t>
      </w:r>
      <w:r>
        <w:rPr>
          <w:rFonts w:hint="eastAsia" w:cs="仿宋" w:asciiTheme="majorEastAsia" w:hAnsiTheme="majorEastAsia" w:eastAsiaTheme="majorEastAsia"/>
          <w:sz w:val="24"/>
        </w:rPr>
        <w:t>.</w:t>
      </w:r>
      <w:r>
        <w:rPr>
          <w:rFonts w:hint="eastAsia" w:cs="仿宋" w:asciiTheme="majorEastAsia" w:hAnsiTheme="majorEastAsia" w:eastAsiaTheme="majorEastAsia"/>
          <w:lang w:eastAsia="zh-CN"/>
        </w:rPr>
        <w:t xml:space="preserve"> </w:t>
      </w:r>
      <w:r>
        <w:rPr>
          <w:rFonts w:hint="eastAsia" w:asciiTheme="minorEastAsia" w:hAnsiTheme="minorEastAsia" w:eastAsiaTheme="minorEastAsia" w:cstheme="minorEastAsia"/>
          <w:kern w:val="0"/>
          <w:sz w:val="24"/>
          <w:szCs w:val="24"/>
          <w:u w:val="single"/>
          <w:lang w:val="en-US" w:eastAsia="zh-CN" w:bidi="ar-SA"/>
        </w:rPr>
        <w:t>地下车库标识</w:t>
      </w:r>
      <w:r>
        <w:rPr>
          <w:rFonts w:hint="eastAsia" w:cs="仿宋" w:asciiTheme="majorEastAsia" w:hAnsiTheme="majorEastAsia" w:eastAsiaTheme="majorEastAsia"/>
          <w:sz w:val="24"/>
        </w:rPr>
        <w:t>，属于</w:t>
      </w:r>
      <w:r>
        <w:rPr>
          <w:rFonts w:hint="eastAsia" w:asciiTheme="minorEastAsia" w:hAnsiTheme="minorEastAsia" w:eastAsiaTheme="minorEastAsia" w:cstheme="minorEastAsia"/>
          <w:kern w:val="0"/>
          <w:sz w:val="24"/>
          <w:u w:val="single"/>
        </w:rPr>
        <w:t>其他未列明行业</w:t>
      </w:r>
      <w:r>
        <w:rPr>
          <w:rFonts w:hint="eastAsia" w:cs="仿宋" w:asciiTheme="majorEastAsia" w:hAnsiTheme="majorEastAsia" w:eastAsiaTheme="majorEastAsia"/>
          <w:sz w:val="24"/>
        </w:rPr>
        <w:t>行业；</w:t>
      </w:r>
      <w:r>
        <w:rPr>
          <w:rFonts w:hint="eastAsia" w:cs="仿宋" w:asciiTheme="majorEastAsia" w:hAnsiTheme="majorEastAsia" w:eastAsiaTheme="majorEastAsia"/>
          <w:sz w:val="24"/>
          <w:lang w:val="en-US" w:eastAsia="zh-CN"/>
        </w:rPr>
        <w:t>制造商</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5FBA518B">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27</w:t>
      </w:r>
      <w:r>
        <w:rPr>
          <w:rFonts w:hint="eastAsia" w:cs="仿宋" w:asciiTheme="majorEastAsia" w:hAnsiTheme="majorEastAsia" w:eastAsiaTheme="majorEastAsia"/>
          <w:sz w:val="24"/>
        </w:rPr>
        <w:t>.</w:t>
      </w:r>
      <w:r>
        <w:rPr>
          <w:rFonts w:hint="eastAsia" w:cs="仿宋" w:asciiTheme="majorEastAsia" w:hAnsiTheme="majorEastAsia" w:eastAsiaTheme="majorEastAsia"/>
          <w:sz w:val="24"/>
          <w:lang w:val="en-US" w:eastAsia="zh-CN"/>
        </w:rPr>
        <w:t xml:space="preserve"> </w:t>
      </w:r>
      <w:r>
        <w:rPr>
          <w:rFonts w:hint="eastAsia" w:asciiTheme="minorEastAsia" w:hAnsiTheme="minorEastAsia" w:eastAsiaTheme="minorEastAsia" w:cstheme="minorEastAsia"/>
          <w:kern w:val="0"/>
          <w:sz w:val="24"/>
          <w:u w:val="single"/>
          <w:lang w:val="en-US" w:eastAsia="zh-CN"/>
        </w:rPr>
        <w:t>定制铝型材宣传框</w:t>
      </w:r>
      <w:r>
        <w:rPr>
          <w:rFonts w:hint="eastAsia" w:cs="仿宋" w:asciiTheme="majorEastAsia" w:hAnsiTheme="majorEastAsia" w:eastAsiaTheme="majorEastAsia"/>
          <w:sz w:val="24"/>
        </w:rPr>
        <w:t>，属于</w:t>
      </w:r>
      <w:r>
        <w:rPr>
          <w:rFonts w:hint="eastAsia" w:asciiTheme="minorEastAsia" w:hAnsiTheme="minorEastAsia" w:eastAsiaTheme="minorEastAsia" w:cstheme="minorEastAsia"/>
          <w:kern w:val="0"/>
          <w:sz w:val="24"/>
          <w:u w:val="single"/>
        </w:rPr>
        <w:t>其他未列明行业</w:t>
      </w:r>
      <w:r>
        <w:rPr>
          <w:rFonts w:hint="eastAsia" w:cs="仿宋" w:asciiTheme="majorEastAsia" w:hAnsiTheme="majorEastAsia" w:eastAsiaTheme="majorEastAsia"/>
          <w:sz w:val="24"/>
        </w:rPr>
        <w:t>行业；</w:t>
      </w:r>
      <w:r>
        <w:rPr>
          <w:rFonts w:hint="eastAsia" w:cs="仿宋" w:asciiTheme="majorEastAsia" w:hAnsiTheme="majorEastAsia" w:eastAsiaTheme="majorEastAsia"/>
          <w:sz w:val="24"/>
          <w:lang w:val="en-US" w:eastAsia="zh-CN"/>
        </w:rPr>
        <w:t>制造商</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2AB4698E">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28</w:t>
      </w:r>
      <w:r>
        <w:rPr>
          <w:rFonts w:hint="eastAsia" w:cs="仿宋" w:asciiTheme="majorEastAsia" w:hAnsiTheme="majorEastAsia" w:eastAsiaTheme="majorEastAsia"/>
          <w:sz w:val="24"/>
        </w:rPr>
        <w:t>.</w:t>
      </w:r>
      <w:r>
        <w:rPr>
          <w:rFonts w:hint="eastAsia" w:cs="仿宋" w:asciiTheme="majorEastAsia" w:hAnsiTheme="majorEastAsia" w:eastAsiaTheme="majorEastAsia"/>
          <w:lang w:eastAsia="zh-CN"/>
        </w:rPr>
        <w:t xml:space="preserve"> </w:t>
      </w:r>
      <w:r>
        <w:rPr>
          <w:rFonts w:hint="eastAsia" w:asciiTheme="minorEastAsia" w:hAnsiTheme="minorEastAsia" w:eastAsiaTheme="minorEastAsia" w:cstheme="minorEastAsia"/>
          <w:kern w:val="0"/>
          <w:sz w:val="24"/>
          <w:u w:val="single"/>
          <w:lang w:val="en-US" w:eastAsia="zh-CN"/>
        </w:rPr>
        <w:t>户外总索引立牌</w:t>
      </w:r>
      <w:r>
        <w:rPr>
          <w:rFonts w:hint="eastAsia" w:cs="仿宋" w:asciiTheme="majorEastAsia" w:hAnsiTheme="majorEastAsia" w:eastAsiaTheme="majorEastAsia"/>
          <w:sz w:val="24"/>
        </w:rPr>
        <w:t>，属于</w:t>
      </w:r>
      <w:r>
        <w:rPr>
          <w:rFonts w:hint="eastAsia" w:asciiTheme="minorEastAsia" w:hAnsiTheme="minorEastAsia" w:eastAsiaTheme="minorEastAsia" w:cstheme="minorEastAsia"/>
          <w:kern w:val="0"/>
          <w:sz w:val="24"/>
          <w:u w:val="single"/>
        </w:rPr>
        <w:t>其他未列明行业</w:t>
      </w:r>
      <w:r>
        <w:rPr>
          <w:rFonts w:hint="eastAsia" w:cs="仿宋" w:asciiTheme="majorEastAsia" w:hAnsiTheme="majorEastAsia" w:eastAsiaTheme="majorEastAsia"/>
          <w:sz w:val="24"/>
        </w:rPr>
        <w:t>行业；</w:t>
      </w:r>
      <w:r>
        <w:rPr>
          <w:rFonts w:hint="eastAsia" w:cs="仿宋" w:asciiTheme="majorEastAsia" w:hAnsiTheme="majorEastAsia" w:eastAsiaTheme="majorEastAsia"/>
          <w:sz w:val="24"/>
          <w:lang w:val="en-US" w:eastAsia="zh-CN"/>
        </w:rPr>
        <w:t>制造商</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45A0A87F">
      <w:pPr>
        <w:pStyle w:val="2"/>
        <w:spacing w:line="360" w:lineRule="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29</w:t>
      </w:r>
      <w:r>
        <w:rPr>
          <w:rFonts w:hint="eastAsia" w:cs="仿宋" w:asciiTheme="majorEastAsia" w:hAnsiTheme="majorEastAsia" w:eastAsiaTheme="majorEastAsia"/>
          <w:sz w:val="24"/>
        </w:rPr>
        <w:t>.</w:t>
      </w:r>
      <w:r>
        <w:rPr>
          <w:rFonts w:hint="eastAsia" w:cs="仿宋" w:asciiTheme="majorEastAsia" w:hAnsiTheme="majorEastAsia" w:eastAsiaTheme="majorEastAsia"/>
          <w:lang w:eastAsia="zh-CN"/>
        </w:rPr>
        <w:t xml:space="preserve"> </w:t>
      </w:r>
      <w:r>
        <w:rPr>
          <w:rFonts w:hint="eastAsia" w:asciiTheme="minorEastAsia" w:hAnsiTheme="minorEastAsia" w:eastAsiaTheme="minorEastAsia" w:cstheme="minorEastAsia"/>
          <w:kern w:val="0"/>
          <w:sz w:val="24"/>
          <w:u w:val="single"/>
          <w:lang w:val="en-US" w:eastAsia="zh-CN"/>
        </w:rPr>
        <w:t>急救停车位</w:t>
      </w:r>
      <w:r>
        <w:rPr>
          <w:rFonts w:hint="eastAsia" w:cs="仿宋" w:asciiTheme="majorEastAsia" w:hAnsiTheme="majorEastAsia" w:eastAsiaTheme="majorEastAsia"/>
          <w:sz w:val="24"/>
        </w:rPr>
        <w:t>，属于</w:t>
      </w:r>
      <w:r>
        <w:rPr>
          <w:rFonts w:hint="eastAsia" w:asciiTheme="minorEastAsia" w:hAnsiTheme="minorEastAsia" w:eastAsiaTheme="minorEastAsia" w:cstheme="minorEastAsia"/>
          <w:kern w:val="0"/>
          <w:sz w:val="24"/>
          <w:u w:val="single"/>
        </w:rPr>
        <w:t>其他未列明行业</w:t>
      </w:r>
      <w:r>
        <w:rPr>
          <w:rFonts w:hint="eastAsia" w:cs="仿宋" w:asciiTheme="majorEastAsia" w:hAnsiTheme="majorEastAsia" w:eastAsiaTheme="majorEastAsia"/>
          <w:sz w:val="24"/>
        </w:rPr>
        <w:t>行业；</w:t>
      </w:r>
      <w:r>
        <w:rPr>
          <w:rFonts w:hint="eastAsia" w:cs="仿宋" w:asciiTheme="majorEastAsia" w:hAnsiTheme="majorEastAsia" w:eastAsiaTheme="majorEastAsia"/>
          <w:sz w:val="24"/>
          <w:lang w:val="en-US" w:eastAsia="zh-CN"/>
        </w:rPr>
        <w:t>制造商</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37907F83">
      <w:pPr>
        <w:pStyle w:val="2"/>
        <w:spacing w:line="360" w:lineRule="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30</w:t>
      </w:r>
      <w:r>
        <w:rPr>
          <w:rFonts w:hint="eastAsia" w:cs="仿宋" w:asciiTheme="majorEastAsia" w:hAnsiTheme="majorEastAsia" w:eastAsiaTheme="majorEastAsia"/>
          <w:sz w:val="24"/>
        </w:rPr>
        <w:t>.</w:t>
      </w:r>
      <w:r>
        <w:rPr>
          <w:rFonts w:hint="eastAsia" w:cs="仿宋" w:asciiTheme="majorEastAsia" w:hAnsiTheme="majorEastAsia" w:eastAsiaTheme="majorEastAsia"/>
          <w:lang w:eastAsia="zh-CN"/>
        </w:rPr>
        <w:t xml:space="preserve"> </w:t>
      </w:r>
      <w:r>
        <w:rPr>
          <w:rFonts w:hint="eastAsia" w:asciiTheme="minorEastAsia" w:hAnsiTheme="minorEastAsia" w:eastAsiaTheme="minorEastAsia" w:cstheme="minorEastAsia"/>
          <w:kern w:val="0"/>
          <w:sz w:val="24"/>
          <w:u w:val="single"/>
          <w:lang w:val="en-US" w:eastAsia="zh-CN"/>
        </w:rPr>
        <w:t>户外分流指引</w:t>
      </w:r>
      <w:r>
        <w:rPr>
          <w:rFonts w:hint="eastAsia" w:cs="仿宋" w:asciiTheme="majorEastAsia" w:hAnsiTheme="majorEastAsia" w:eastAsiaTheme="majorEastAsia"/>
          <w:sz w:val="24"/>
        </w:rPr>
        <w:t>，属于</w:t>
      </w:r>
      <w:r>
        <w:rPr>
          <w:rFonts w:hint="eastAsia" w:asciiTheme="minorEastAsia" w:hAnsiTheme="minorEastAsia" w:eastAsiaTheme="minorEastAsia" w:cstheme="minorEastAsia"/>
          <w:kern w:val="0"/>
          <w:sz w:val="24"/>
          <w:u w:val="single"/>
        </w:rPr>
        <w:t>其他未列明行业</w:t>
      </w:r>
      <w:r>
        <w:rPr>
          <w:rFonts w:hint="eastAsia" w:cs="仿宋" w:asciiTheme="majorEastAsia" w:hAnsiTheme="majorEastAsia" w:eastAsiaTheme="majorEastAsia"/>
          <w:sz w:val="24"/>
        </w:rPr>
        <w:t>行业；</w:t>
      </w:r>
      <w:r>
        <w:rPr>
          <w:rFonts w:hint="eastAsia" w:cs="仿宋" w:asciiTheme="majorEastAsia" w:hAnsiTheme="majorEastAsia" w:eastAsiaTheme="majorEastAsia"/>
          <w:sz w:val="24"/>
          <w:lang w:val="en-US" w:eastAsia="zh-CN"/>
        </w:rPr>
        <w:t>制造商</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77CA576C">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3</w:t>
      </w:r>
      <w:r>
        <w:rPr>
          <w:rFonts w:hint="eastAsia" w:cs="仿宋" w:asciiTheme="majorEastAsia" w:hAnsiTheme="majorEastAsia" w:eastAsiaTheme="majorEastAsia"/>
          <w:sz w:val="24"/>
        </w:rPr>
        <w:t>1.</w:t>
      </w:r>
      <w:r>
        <w:rPr>
          <w:rFonts w:hint="eastAsia" w:cs="仿宋" w:asciiTheme="majorEastAsia" w:hAnsiTheme="majorEastAsia" w:eastAsiaTheme="majorEastAsia"/>
          <w:lang w:eastAsia="zh-CN"/>
        </w:rPr>
        <w:t xml:space="preserve"> </w:t>
      </w:r>
      <w:r>
        <w:rPr>
          <w:rFonts w:hint="eastAsia" w:asciiTheme="minorEastAsia" w:hAnsiTheme="minorEastAsia" w:eastAsiaTheme="minorEastAsia" w:cstheme="minorEastAsia"/>
          <w:kern w:val="0"/>
          <w:sz w:val="24"/>
          <w:szCs w:val="24"/>
          <w:u w:val="single"/>
          <w:lang w:val="en-US" w:eastAsia="zh-CN" w:bidi="ar-SA"/>
        </w:rPr>
        <w:t>玻璃防撞贴</w:t>
      </w:r>
      <w:r>
        <w:rPr>
          <w:rFonts w:hint="eastAsia" w:cs="仿宋" w:asciiTheme="majorEastAsia" w:hAnsiTheme="majorEastAsia" w:eastAsiaTheme="majorEastAsia"/>
          <w:sz w:val="24"/>
        </w:rPr>
        <w:t>，属于</w:t>
      </w:r>
      <w:r>
        <w:rPr>
          <w:rFonts w:hint="eastAsia" w:asciiTheme="minorEastAsia" w:hAnsiTheme="minorEastAsia" w:eastAsiaTheme="minorEastAsia" w:cstheme="minorEastAsia"/>
          <w:kern w:val="0"/>
          <w:sz w:val="24"/>
          <w:u w:val="single"/>
        </w:rPr>
        <w:t>其他未列明行业</w:t>
      </w:r>
      <w:r>
        <w:rPr>
          <w:rFonts w:hint="eastAsia" w:cs="仿宋" w:asciiTheme="majorEastAsia" w:hAnsiTheme="majorEastAsia" w:eastAsiaTheme="majorEastAsia"/>
          <w:sz w:val="24"/>
        </w:rPr>
        <w:t>行业；</w:t>
      </w:r>
      <w:r>
        <w:rPr>
          <w:rFonts w:hint="eastAsia" w:cs="仿宋" w:asciiTheme="majorEastAsia" w:hAnsiTheme="majorEastAsia" w:eastAsiaTheme="majorEastAsia"/>
          <w:sz w:val="24"/>
          <w:lang w:val="en-US" w:eastAsia="zh-CN"/>
        </w:rPr>
        <w:t>制造商</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19861E8F">
      <w:pPr>
        <w:pStyle w:val="2"/>
        <w:spacing w:line="360" w:lineRule="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32</w:t>
      </w:r>
      <w:r>
        <w:rPr>
          <w:rFonts w:hint="eastAsia" w:cs="仿宋" w:asciiTheme="majorEastAsia" w:hAnsiTheme="majorEastAsia" w:eastAsiaTheme="majorEastAsia"/>
          <w:sz w:val="24"/>
        </w:rPr>
        <w:t>.</w:t>
      </w:r>
      <w:r>
        <w:rPr>
          <w:rFonts w:hint="eastAsia" w:cs="仿宋" w:asciiTheme="majorEastAsia" w:hAnsiTheme="majorEastAsia" w:eastAsiaTheme="majorEastAsia"/>
          <w:lang w:eastAsia="zh-CN"/>
        </w:rPr>
        <w:t xml:space="preserve"> </w:t>
      </w:r>
      <w:r>
        <w:rPr>
          <w:rFonts w:hint="eastAsia" w:asciiTheme="minorEastAsia" w:hAnsiTheme="minorEastAsia" w:eastAsiaTheme="minorEastAsia" w:cstheme="minorEastAsia"/>
          <w:kern w:val="0"/>
          <w:sz w:val="24"/>
          <w:u w:val="single"/>
          <w:lang w:val="en-US" w:eastAsia="zh-CN"/>
        </w:rPr>
        <w:t>地下车库指引吊牌</w:t>
      </w:r>
      <w:r>
        <w:rPr>
          <w:rFonts w:hint="eastAsia" w:cs="仿宋" w:asciiTheme="majorEastAsia" w:hAnsiTheme="majorEastAsia" w:eastAsiaTheme="majorEastAsia"/>
          <w:sz w:val="24"/>
        </w:rPr>
        <w:t>，属于</w:t>
      </w:r>
      <w:r>
        <w:rPr>
          <w:rFonts w:hint="eastAsia" w:asciiTheme="minorEastAsia" w:hAnsiTheme="minorEastAsia" w:eastAsiaTheme="minorEastAsia" w:cstheme="minorEastAsia"/>
          <w:kern w:val="0"/>
          <w:sz w:val="24"/>
          <w:u w:val="single"/>
        </w:rPr>
        <w:t>其他未列明行业</w:t>
      </w:r>
      <w:r>
        <w:rPr>
          <w:rFonts w:hint="eastAsia" w:cs="仿宋" w:asciiTheme="majorEastAsia" w:hAnsiTheme="majorEastAsia" w:eastAsiaTheme="majorEastAsia"/>
          <w:sz w:val="24"/>
        </w:rPr>
        <w:t>行业；</w:t>
      </w:r>
      <w:r>
        <w:rPr>
          <w:rFonts w:hint="eastAsia" w:cs="仿宋" w:asciiTheme="majorEastAsia" w:hAnsiTheme="majorEastAsia" w:eastAsiaTheme="majorEastAsia"/>
          <w:sz w:val="24"/>
          <w:lang w:val="en-US" w:eastAsia="zh-CN"/>
        </w:rPr>
        <w:t>制造商</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5C9710A2">
      <w:pPr>
        <w:pStyle w:val="2"/>
        <w:spacing w:line="360" w:lineRule="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33</w:t>
      </w:r>
      <w:r>
        <w:rPr>
          <w:rFonts w:hint="eastAsia" w:cs="仿宋" w:asciiTheme="majorEastAsia" w:hAnsiTheme="majorEastAsia" w:eastAsiaTheme="majorEastAsia"/>
          <w:sz w:val="24"/>
        </w:rPr>
        <w:t>.</w:t>
      </w:r>
      <w:r>
        <w:rPr>
          <w:rFonts w:hint="eastAsia" w:cs="仿宋" w:asciiTheme="majorEastAsia" w:hAnsiTheme="majorEastAsia" w:eastAsiaTheme="majorEastAsia"/>
          <w:lang w:eastAsia="zh-CN"/>
        </w:rPr>
        <w:t xml:space="preserve"> </w:t>
      </w:r>
      <w:r>
        <w:rPr>
          <w:rFonts w:hint="eastAsia" w:asciiTheme="minorEastAsia" w:hAnsiTheme="minorEastAsia" w:eastAsiaTheme="minorEastAsia" w:cstheme="minorEastAsia"/>
          <w:kern w:val="0"/>
          <w:sz w:val="24"/>
          <w:u w:val="single"/>
          <w:lang w:val="en-US" w:eastAsia="zh-CN"/>
        </w:rPr>
        <w:t>地下车库电梯厅入口处标识</w:t>
      </w:r>
      <w:r>
        <w:rPr>
          <w:rFonts w:hint="eastAsia" w:cs="仿宋" w:asciiTheme="majorEastAsia" w:hAnsiTheme="majorEastAsia" w:eastAsiaTheme="majorEastAsia"/>
          <w:sz w:val="24"/>
        </w:rPr>
        <w:t>，属于</w:t>
      </w:r>
      <w:r>
        <w:rPr>
          <w:rFonts w:hint="eastAsia" w:asciiTheme="minorEastAsia" w:hAnsiTheme="minorEastAsia" w:eastAsiaTheme="minorEastAsia" w:cstheme="minorEastAsia"/>
          <w:kern w:val="0"/>
          <w:sz w:val="24"/>
          <w:u w:val="single"/>
        </w:rPr>
        <w:t>其他未列明行业</w:t>
      </w:r>
      <w:r>
        <w:rPr>
          <w:rFonts w:hint="eastAsia" w:cs="仿宋" w:asciiTheme="majorEastAsia" w:hAnsiTheme="majorEastAsia" w:eastAsiaTheme="majorEastAsia"/>
          <w:sz w:val="24"/>
        </w:rPr>
        <w:t>行业；</w:t>
      </w:r>
      <w:r>
        <w:rPr>
          <w:rFonts w:hint="eastAsia" w:cs="仿宋" w:asciiTheme="majorEastAsia" w:hAnsiTheme="majorEastAsia" w:eastAsiaTheme="majorEastAsia"/>
          <w:sz w:val="24"/>
          <w:lang w:val="en-US" w:eastAsia="zh-CN"/>
        </w:rPr>
        <w:t>制造商</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5904276B">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34</w:t>
      </w:r>
      <w:r>
        <w:rPr>
          <w:rFonts w:hint="eastAsia" w:cs="仿宋" w:asciiTheme="majorEastAsia" w:hAnsiTheme="majorEastAsia" w:eastAsiaTheme="majorEastAsia"/>
          <w:sz w:val="24"/>
        </w:rPr>
        <w:t>.</w:t>
      </w:r>
      <w:r>
        <w:rPr>
          <w:rFonts w:hint="eastAsia" w:cs="仿宋" w:asciiTheme="majorEastAsia" w:hAnsiTheme="majorEastAsia" w:eastAsiaTheme="majorEastAsia"/>
          <w:lang w:eastAsia="zh-CN"/>
        </w:rPr>
        <w:t xml:space="preserve"> </w:t>
      </w:r>
      <w:r>
        <w:rPr>
          <w:rFonts w:hint="eastAsia" w:asciiTheme="minorEastAsia" w:hAnsiTheme="minorEastAsia" w:eastAsiaTheme="minorEastAsia" w:cstheme="minorEastAsia"/>
          <w:kern w:val="0"/>
          <w:sz w:val="24"/>
          <w:u w:val="single"/>
          <w:lang w:val="en-US" w:eastAsia="zh-CN"/>
        </w:rPr>
        <w:t>地下车库电梯厅入口处标识</w:t>
      </w:r>
      <w:r>
        <w:rPr>
          <w:rFonts w:hint="eastAsia" w:cs="仿宋" w:asciiTheme="majorEastAsia" w:hAnsiTheme="majorEastAsia" w:eastAsiaTheme="majorEastAsia"/>
          <w:sz w:val="24"/>
        </w:rPr>
        <w:t>，属于</w:t>
      </w:r>
      <w:r>
        <w:rPr>
          <w:rFonts w:hint="eastAsia" w:asciiTheme="minorEastAsia" w:hAnsiTheme="minorEastAsia" w:eastAsiaTheme="minorEastAsia" w:cstheme="minorEastAsia"/>
          <w:kern w:val="0"/>
          <w:sz w:val="24"/>
          <w:u w:val="single"/>
        </w:rPr>
        <w:t>其他未列明行业</w:t>
      </w:r>
      <w:r>
        <w:rPr>
          <w:rFonts w:hint="eastAsia" w:cs="仿宋" w:asciiTheme="majorEastAsia" w:hAnsiTheme="majorEastAsia" w:eastAsiaTheme="majorEastAsia"/>
          <w:sz w:val="24"/>
        </w:rPr>
        <w:t>行业；</w:t>
      </w:r>
      <w:r>
        <w:rPr>
          <w:rFonts w:hint="eastAsia" w:cs="仿宋" w:asciiTheme="majorEastAsia" w:hAnsiTheme="majorEastAsia" w:eastAsiaTheme="majorEastAsia"/>
          <w:sz w:val="24"/>
          <w:lang w:val="en-US" w:eastAsia="zh-CN"/>
        </w:rPr>
        <w:t>制造商</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1131C6C9">
      <w:pPr>
        <w:pStyle w:val="2"/>
        <w:spacing w:line="360" w:lineRule="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35</w:t>
      </w:r>
      <w:r>
        <w:rPr>
          <w:rFonts w:hint="eastAsia" w:cs="仿宋" w:asciiTheme="majorEastAsia" w:hAnsiTheme="majorEastAsia" w:eastAsiaTheme="majorEastAsia"/>
          <w:sz w:val="24"/>
        </w:rPr>
        <w:t>.</w:t>
      </w:r>
      <w:r>
        <w:rPr>
          <w:rFonts w:hint="eastAsia" w:cs="仿宋" w:asciiTheme="majorEastAsia" w:hAnsiTheme="majorEastAsia" w:eastAsiaTheme="majorEastAsia"/>
          <w:lang w:eastAsia="zh-CN"/>
        </w:rPr>
        <w:t xml:space="preserve"> </w:t>
      </w:r>
      <w:r>
        <w:rPr>
          <w:rFonts w:hint="eastAsia" w:asciiTheme="minorEastAsia" w:hAnsiTheme="minorEastAsia" w:eastAsiaTheme="minorEastAsia" w:cstheme="minorEastAsia"/>
          <w:kern w:val="0"/>
          <w:sz w:val="24"/>
          <w:u w:val="single"/>
          <w:lang w:val="en-US" w:eastAsia="zh-CN"/>
        </w:rPr>
        <w:t>地下车库墙面导视喷涂</w:t>
      </w:r>
      <w:r>
        <w:rPr>
          <w:rFonts w:hint="eastAsia" w:cs="仿宋" w:asciiTheme="majorEastAsia" w:hAnsiTheme="majorEastAsia" w:eastAsiaTheme="majorEastAsia"/>
          <w:sz w:val="24"/>
        </w:rPr>
        <w:t>，属于</w:t>
      </w:r>
      <w:r>
        <w:rPr>
          <w:rFonts w:hint="eastAsia" w:asciiTheme="minorEastAsia" w:hAnsiTheme="minorEastAsia" w:eastAsiaTheme="minorEastAsia" w:cstheme="minorEastAsia"/>
          <w:kern w:val="0"/>
          <w:sz w:val="24"/>
          <w:u w:val="single"/>
        </w:rPr>
        <w:t>其他未列明行业</w:t>
      </w:r>
      <w:r>
        <w:rPr>
          <w:rFonts w:hint="eastAsia" w:cs="仿宋" w:asciiTheme="majorEastAsia" w:hAnsiTheme="majorEastAsia" w:eastAsiaTheme="majorEastAsia"/>
          <w:sz w:val="24"/>
        </w:rPr>
        <w:t>行业；</w:t>
      </w:r>
      <w:r>
        <w:rPr>
          <w:rFonts w:hint="eastAsia" w:cs="仿宋" w:asciiTheme="majorEastAsia" w:hAnsiTheme="majorEastAsia" w:eastAsiaTheme="majorEastAsia"/>
          <w:sz w:val="24"/>
          <w:lang w:val="en-US" w:eastAsia="zh-CN"/>
        </w:rPr>
        <w:t>制造商</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4C5280AE">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36</w:t>
      </w:r>
      <w:r>
        <w:rPr>
          <w:rFonts w:hint="eastAsia" w:cs="仿宋" w:asciiTheme="majorEastAsia" w:hAnsiTheme="majorEastAsia" w:eastAsiaTheme="majorEastAsia"/>
          <w:sz w:val="24"/>
        </w:rPr>
        <w:t>.</w:t>
      </w:r>
      <w:r>
        <w:rPr>
          <w:rFonts w:hint="eastAsia" w:cs="仿宋" w:asciiTheme="majorEastAsia" w:hAnsiTheme="majorEastAsia" w:eastAsiaTheme="majorEastAsia"/>
          <w:lang w:eastAsia="zh-CN"/>
        </w:rPr>
        <w:t xml:space="preserve"> </w:t>
      </w:r>
      <w:r>
        <w:rPr>
          <w:rFonts w:hint="eastAsia" w:asciiTheme="minorEastAsia" w:hAnsiTheme="minorEastAsia" w:eastAsiaTheme="minorEastAsia" w:cstheme="minorEastAsia"/>
          <w:kern w:val="0"/>
          <w:sz w:val="24"/>
          <w:u w:val="single"/>
          <w:lang w:val="en-US" w:eastAsia="zh-CN"/>
        </w:rPr>
        <w:t>地下车库入口处坡道墙面导视喷涂</w:t>
      </w:r>
      <w:r>
        <w:rPr>
          <w:rFonts w:hint="eastAsia" w:cs="仿宋" w:asciiTheme="majorEastAsia" w:hAnsiTheme="majorEastAsia" w:eastAsiaTheme="majorEastAsia"/>
          <w:sz w:val="24"/>
        </w:rPr>
        <w:t>，属于</w:t>
      </w:r>
      <w:r>
        <w:rPr>
          <w:rFonts w:hint="eastAsia" w:asciiTheme="minorEastAsia" w:hAnsiTheme="minorEastAsia" w:eastAsiaTheme="minorEastAsia" w:cstheme="minorEastAsia"/>
          <w:kern w:val="0"/>
          <w:sz w:val="24"/>
          <w:u w:val="single"/>
        </w:rPr>
        <w:t>其他未列明行业</w:t>
      </w:r>
      <w:r>
        <w:rPr>
          <w:rFonts w:hint="eastAsia" w:cs="仿宋" w:asciiTheme="majorEastAsia" w:hAnsiTheme="majorEastAsia" w:eastAsiaTheme="majorEastAsia"/>
          <w:sz w:val="24"/>
        </w:rPr>
        <w:t>行业；</w:t>
      </w:r>
      <w:r>
        <w:rPr>
          <w:rFonts w:hint="eastAsia" w:cs="仿宋" w:asciiTheme="majorEastAsia" w:hAnsiTheme="majorEastAsia" w:eastAsiaTheme="majorEastAsia"/>
          <w:sz w:val="24"/>
          <w:lang w:val="en-US" w:eastAsia="zh-CN"/>
        </w:rPr>
        <w:t>制造商</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3834CDCE">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37</w:t>
      </w:r>
      <w:r>
        <w:rPr>
          <w:rFonts w:hint="eastAsia" w:cs="仿宋" w:asciiTheme="majorEastAsia" w:hAnsiTheme="majorEastAsia" w:eastAsiaTheme="majorEastAsia"/>
          <w:sz w:val="24"/>
        </w:rPr>
        <w:t>.</w:t>
      </w:r>
      <w:r>
        <w:rPr>
          <w:rFonts w:hint="eastAsia" w:cs="仿宋" w:asciiTheme="majorEastAsia" w:hAnsiTheme="majorEastAsia" w:eastAsiaTheme="majorEastAsia"/>
          <w:sz w:val="24"/>
          <w:lang w:val="en-US" w:eastAsia="zh-CN"/>
        </w:rPr>
        <w:t xml:space="preserve"> </w:t>
      </w:r>
      <w:r>
        <w:rPr>
          <w:rFonts w:hint="eastAsia" w:asciiTheme="minorEastAsia" w:hAnsiTheme="minorEastAsia" w:eastAsiaTheme="minorEastAsia" w:cstheme="minorEastAsia"/>
          <w:kern w:val="0"/>
          <w:sz w:val="24"/>
          <w:u w:val="single"/>
          <w:lang w:val="en-US" w:eastAsia="zh-CN"/>
        </w:rPr>
        <w:t>地下车库电梯厅专项指引吊牌</w:t>
      </w:r>
      <w:r>
        <w:rPr>
          <w:rFonts w:hint="eastAsia" w:cs="仿宋" w:asciiTheme="majorEastAsia" w:hAnsiTheme="majorEastAsia" w:eastAsiaTheme="majorEastAsia"/>
          <w:sz w:val="24"/>
        </w:rPr>
        <w:t>，属于</w:t>
      </w:r>
      <w:r>
        <w:rPr>
          <w:rFonts w:hint="eastAsia" w:asciiTheme="minorEastAsia" w:hAnsiTheme="minorEastAsia" w:eastAsiaTheme="minorEastAsia" w:cstheme="minorEastAsia"/>
          <w:kern w:val="0"/>
          <w:sz w:val="24"/>
          <w:u w:val="single"/>
        </w:rPr>
        <w:t>其他未列明行业</w:t>
      </w:r>
      <w:r>
        <w:rPr>
          <w:rFonts w:hint="eastAsia" w:cs="仿宋" w:asciiTheme="majorEastAsia" w:hAnsiTheme="majorEastAsia" w:eastAsiaTheme="majorEastAsia"/>
          <w:sz w:val="24"/>
        </w:rPr>
        <w:t>行业；</w:t>
      </w:r>
      <w:r>
        <w:rPr>
          <w:rFonts w:hint="eastAsia" w:cs="仿宋" w:asciiTheme="majorEastAsia" w:hAnsiTheme="majorEastAsia" w:eastAsiaTheme="majorEastAsia"/>
          <w:sz w:val="24"/>
          <w:lang w:val="en-US" w:eastAsia="zh-CN"/>
        </w:rPr>
        <w:t>制造商</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1C9989F8">
      <w:pPr>
        <w:pStyle w:val="2"/>
        <w:spacing w:line="360" w:lineRule="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38</w:t>
      </w:r>
      <w:r>
        <w:rPr>
          <w:rFonts w:hint="eastAsia" w:cs="仿宋" w:asciiTheme="majorEastAsia" w:hAnsiTheme="majorEastAsia" w:eastAsiaTheme="majorEastAsia"/>
          <w:sz w:val="24"/>
        </w:rPr>
        <w:t>.</w:t>
      </w:r>
      <w:r>
        <w:rPr>
          <w:rFonts w:hint="eastAsia" w:cs="仿宋" w:asciiTheme="majorEastAsia" w:hAnsiTheme="majorEastAsia" w:eastAsiaTheme="majorEastAsia"/>
          <w:lang w:eastAsia="zh-CN"/>
        </w:rPr>
        <w:t xml:space="preserve"> </w:t>
      </w:r>
      <w:r>
        <w:rPr>
          <w:rFonts w:hint="eastAsia" w:asciiTheme="minorEastAsia" w:hAnsiTheme="minorEastAsia" w:eastAsiaTheme="minorEastAsia" w:cstheme="minorEastAsia"/>
          <w:kern w:val="0"/>
          <w:sz w:val="24"/>
          <w:u w:val="single"/>
          <w:lang w:val="en-US" w:eastAsia="zh-CN"/>
        </w:rPr>
        <w:t>电梯外楼层编号</w:t>
      </w:r>
      <w:r>
        <w:rPr>
          <w:rFonts w:hint="eastAsia" w:cs="仿宋" w:asciiTheme="majorEastAsia" w:hAnsiTheme="majorEastAsia" w:eastAsiaTheme="majorEastAsia"/>
          <w:sz w:val="24"/>
        </w:rPr>
        <w:t>，属于</w:t>
      </w:r>
      <w:r>
        <w:rPr>
          <w:rFonts w:hint="eastAsia" w:asciiTheme="minorEastAsia" w:hAnsiTheme="minorEastAsia" w:eastAsiaTheme="minorEastAsia" w:cstheme="minorEastAsia"/>
          <w:kern w:val="0"/>
          <w:sz w:val="24"/>
          <w:u w:val="single"/>
        </w:rPr>
        <w:t>其他未列明行业</w:t>
      </w:r>
      <w:r>
        <w:rPr>
          <w:rFonts w:hint="eastAsia" w:cs="仿宋" w:asciiTheme="majorEastAsia" w:hAnsiTheme="majorEastAsia" w:eastAsiaTheme="majorEastAsia"/>
          <w:sz w:val="24"/>
        </w:rPr>
        <w:t>行业；</w:t>
      </w:r>
      <w:r>
        <w:rPr>
          <w:rFonts w:hint="eastAsia" w:cs="仿宋" w:asciiTheme="majorEastAsia" w:hAnsiTheme="majorEastAsia" w:eastAsiaTheme="majorEastAsia"/>
          <w:sz w:val="24"/>
          <w:lang w:val="en-US" w:eastAsia="zh-CN"/>
        </w:rPr>
        <w:t>制造商</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0D37C9CE">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39</w:t>
      </w:r>
      <w:r>
        <w:rPr>
          <w:rFonts w:hint="eastAsia" w:cs="仿宋" w:asciiTheme="majorEastAsia" w:hAnsiTheme="majorEastAsia" w:eastAsiaTheme="majorEastAsia"/>
          <w:sz w:val="24"/>
        </w:rPr>
        <w:t>.</w:t>
      </w:r>
      <w:r>
        <w:rPr>
          <w:rFonts w:hint="eastAsia" w:cs="仿宋" w:asciiTheme="majorEastAsia" w:hAnsiTheme="majorEastAsia" w:eastAsiaTheme="majorEastAsia"/>
          <w:lang w:eastAsia="zh-CN"/>
        </w:rPr>
        <w:t xml:space="preserve"> </w:t>
      </w:r>
      <w:r>
        <w:rPr>
          <w:rFonts w:hint="eastAsia" w:asciiTheme="minorEastAsia" w:hAnsiTheme="minorEastAsia" w:eastAsiaTheme="minorEastAsia" w:cstheme="minorEastAsia"/>
          <w:kern w:val="0"/>
          <w:sz w:val="24"/>
          <w:u w:val="single"/>
          <w:lang w:val="en-US" w:eastAsia="zh-CN"/>
        </w:rPr>
        <w:t>电梯编号</w:t>
      </w:r>
      <w:r>
        <w:rPr>
          <w:rFonts w:hint="eastAsia" w:cs="仿宋" w:asciiTheme="majorEastAsia" w:hAnsiTheme="majorEastAsia" w:eastAsiaTheme="majorEastAsia"/>
          <w:sz w:val="24"/>
        </w:rPr>
        <w:t>，属于</w:t>
      </w:r>
      <w:r>
        <w:rPr>
          <w:rFonts w:hint="eastAsia" w:asciiTheme="minorEastAsia" w:hAnsiTheme="minorEastAsia" w:eastAsiaTheme="minorEastAsia" w:cstheme="minorEastAsia"/>
          <w:kern w:val="0"/>
          <w:sz w:val="24"/>
          <w:u w:val="single"/>
        </w:rPr>
        <w:t>其他未列明行业</w:t>
      </w:r>
      <w:r>
        <w:rPr>
          <w:rFonts w:hint="eastAsia" w:cs="仿宋" w:asciiTheme="majorEastAsia" w:hAnsiTheme="majorEastAsia" w:eastAsiaTheme="majorEastAsia"/>
          <w:sz w:val="24"/>
        </w:rPr>
        <w:t>行业；</w:t>
      </w:r>
      <w:r>
        <w:rPr>
          <w:rFonts w:hint="eastAsia" w:cs="仿宋" w:asciiTheme="majorEastAsia" w:hAnsiTheme="majorEastAsia" w:eastAsiaTheme="majorEastAsia"/>
          <w:sz w:val="24"/>
          <w:lang w:val="en-US" w:eastAsia="zh-CN"/>
        </w:rPr>
        <w:t>制造商</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426117E4">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40</w:t>
      </w:r>
      <w:r>
        <w:rPr>
          <w:rFonts w:hint="eastAsia" w:cs="仿宋" w:asciiTheme="majorEastAsia" w:hAnsiTheme="majorEastAsia" w:eastAsiaTheme="majorEastAsia"/>
          <w:sz w:val="24"/>
        </w:rPr>
        <w:t>.</w:t>
      </w:r>
      <w:r>
        <w:rPr>
          <w:rFonts w:hint="eastAsia" w:cs="仿宋" w:asciiTheme="majorEastAsia" w:hAnsiTheme="majorEastAsia" w:eastAsiaTheme="majorEastAsia"/>
          <w:lang w:eastAsia="zh-CN"/>
        </w:rPr>
        <w:t xml:space="preserve"> </w:t>
      </w:r>
      <w:r>
        <w:rPr>
          <w:rFonts w:hint="eastAsia" w:asciiTheme="minorEastAsia" w:hAnsiTheme="minorEastAsia" w:eastAsiaTheme="minorEastAsia" w:cstheme="minorEastAsia"/>
          <w:kern w:val="0"/>
          <w:sz w:val="24"/>
          <w:u w:val="single"/>
          <w:lang w:val="en-US" w:eastAsia="zh-CN"/>
        </w:rPr>
        <w:t>步行楼梯楼层编号</w:t>
      </w:r>
      <w:r>
        <w:rPr>
          <w:rFonts w:hint="eastAsia" w:cs="仿宋" w:asciiTheme="majorEastAsia" w:hAnsiTheme="majorEastAsia" w:eastAsiaTheme="majorEastAsia"/>
          <w:sz w:val="24"/>
        </w:rPr>
        <w:t>，属于</w:t>
      </w:r>
      <w:r>
        <w:rPr>
          <w:rFonts w:hint="eastAsia" w:asciiTheme="minorEastAsia" w:hAnsiTheme="minorEastAsia" w:eastAsiaTheme="minorEastAsia" w:cstheme="minorEastAsia"/>
          <w:kern w:val="0"/>
          <w:sz w:val="24"/>
          <w:u w:val="single"/>
        </w:rPr>
        <w:t>其他未列明行业</w:t>
      </w:r>
      <w:r>
        <w:rPr>
          <w:rFonts w:hint="eastAsia" w:cs="仿宋" w:asciiTheme="majorEastAsia" w:hAnsiTheme="majorEastAsia" w:eastAsiaTheme="majorEastAsia"/>
          <w:sz w:val="24"/>
        </w:rPr>
        <w:t>行业；</w:t>
      </w:r>
      <w:r>
        <w:rPr>
          <w:rFonts w:hint="eastAsia" w:cs="仿宋" w:asciiTheme="majorEastAsia" w:hAnsiTheme="majorEastAsia" w:eastAsiaTheme="majorEastAsia"/>
          <w:sz w:val="24"/>
          <w:lang w:val="en-US" w:eastAsia="zh-CN"/>
        </w:rPr>
        <w:t>制造商</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7DE7F7FC">
      <w:pPr>
        <w:pStyle w:val="2"/>
        <w:spacing w:line="360" w:lineRule="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41</w:t>
      </w:r>
      <w:r>
        <w:rPr>
          <w:rFonts w:hint="eastAsia" w:cs="仿宋" w:asciiTheme="majorEastAsia" w:hAnsiTheme="majorEastAsia" w:eastAsiaTheme="majorEastAsia"/>
          <w:sz w:val="24"/>
        </w:rPr>
        <w:t>.</w:t>
      </w:r>
      <w:r>
        <w:rPr>
          <w:rFonts w:hint="eastAsia" w:cs="仿宋" w:asciiTheme="majorEastAsia" w:hAnsiTheme="majorEastAsia" w:eastAsiaTheme="majorEastAsia"/>
          <w:lang w:eastAsia="zh-CN"/>
        </w:rPr>
        <w:t xml:space="preserve"> </w:t>
      </w:r>
      <w:r>
        <w:rPr>
          <w:rFonts w:hint="eastAsia" w:asciiTheme="minorEastAsia" w:hAnsiTheme="minorEastAsia" w:eastAsiaTheme="minorEastAsia" w:cstheme="minorEastAsia"/>
          <w:kern w:val="0"/>
          <w:sz w:val="24"/>
          <w:u w:val="single"/>
          <w:lang w:val="en-US" w:eastAsia="zh-CN"/>
        </w:rPr>
        <w:t>护士站</w:t>
      </w:r>
      <w:r>
        <w:rPr>
          <w:rFonts w:hint="eastAsia" w:cs="仿宋" w:asciiTheme="majorEastAsia" w:hAnsiTheme="majorEastAsia" w:eastAsiaTheme="majorEastAsia"/>
          <w:sz w:val="24"/>
        </w:rPr>
        <w:t>，属于</w:t>
      </w:r>
      <w:r>
        <w:rPr>
          <w:rFonts w:hint="eastAsia" w:asciiTheme="minorEastAsia" w:hAnsiTheme="minorEastAsia" w:eastAsiaTheme="minorEastAsia" w:cstheme="minorEastAsia"/>
          <w:kern w:val="0"/>
          <w:sz w:val="24"/>
          <w:u w:val="single"/>
        </w:rPr>
        <w:t>其他未列明行业</w:t>
      </w:r>
      <w:r>
        <w:rPr>
          <w:rFonts w:hint="eastAsia" w:cs="仿宋" w:asciiTheme="majorEastAsia" w:hAnsiTheme="majorEastAsia" w:eastAsiaTheme="majorEastAsia"/>
          <w:sz w:val="24"/>
        </w:rPr>
        <w:t>行业；</w:t>
      </w:r>
      <w:r>
        <w:rPr>
          <w:rFonts w:hint="eastAsia" w:cs="仿宋" w:asciiTheme="majorEastAsia" w:hAnsiTheme="majorEastAsia" w:eastAsiaTheme="majorEastAsia"/>
          <w:sz w:val="24"/>
          <w:lang w:val="en-US" w:eastAsia="zh-CN"/>
        </w:rPr>
        <w:t>制造商</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7A1CCC4C">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42</w:t>
      </w:r>
      <w:r>
        <w:rPr>
          <w:rFonts w:hint="eastAsia" w:cs="仿宋" w:asciiTheme="majorEastAsia" w:hAnsiTheme="majorEastAsia" w:eastAsiaTheme="majorEastAsia"/>
          <w:sz w:val="24"/>
        </w:rPr>
        <w:t>.</w:t>
      </w:r>
      <w:r>
        <w:rPr>
          <w:rFonts w:hint="eastAsia" w:cs="仿宋" w:asciiTheme="majorEastAsia" w:hAnsiTheme="majorEastAsia" w:eastAsiaTheme="majorEastAsia"/>
          <w:lang w:eastAsia="zh-CN"/>
        </w:rPr>
        <w:t xml:space="preserve"> </w:t>
      </w:r>
      <w:r>
        <w:rPr>
          <w:rFonts w:hint="eastAsia" w:asciiTheme="minorEastAsia" w:hAnsiTheme="minorEastAsia" w:eastAsiaTheme="minorEastAsia" w:cstheme="minorEastAsia"/>
          <w:kern w:val="0"/>
          <w:sz w:val="24"/>
          <w:szCs w:val="24"/>
          <w:u w:val="single"/>
          <w:lang w:val="en-US" w:eastAsia="zh-CN" w:bidi="ar-SA"/>
        </w:rPr>
        <w:t>强弱电井标识</w:t>
      </w:r>
      <w:r>
        <w:rPr>
          <w:rFonts w:hint="eastAsia" w:cs="仿宋" w:asciiTheme="majorEastAsia" w:hAnsiTheme="majorEastAsia" w:eastAsiaTheme="majorEastAsia"/>
          <w:sz w:val="24"/>
        </w:rPr>
        <w:t>，属于</w:t>
      </w:r>
      <w:r>
        <w:rPr>
          <w:rFonts w:hint="eastAsia" w:asciiTheme="minorEastAsia" w:hAnsiTheme="minorEastAsia" w:eastAsiaTheme="minorEastAsia" w:cstheme="minorEastAsia"/>
          <w:kern w:val="0"/>
          <w:sz w:val="24"/>
          <w:u w:val="single"/>
        </w:rPr>
        <w:t>其他未列明行业</w:t>
      </w:r>
      <w:r>
        <w:rPr>
          <w:rFonts w:hint="eastAsia" w:cs="仿宋" w:asciiTheme="majorEastAsia" w:hAnsiTheme="majorEastAsia" w:eastAsiaTheme="majorEastAsia"/>
          <w:sz w:val="24"/>
        </w:rPr>
        <w:t>行业；</w:t>
      </w:r>
      <w:r>
        <w:rPr>
          <w:rFonts w:hint="eastAsia" w:cs="仿宋" w:asciiTheme="majorEastAsia" w:hAnsiTheme="majorEastAsia" w:eastAsiaTheme="majorEastAsia"/>
          <w:sz w:val="24"/>
          <w:lang w:val="en-US" w:eastAsia="zh-CN"/>
        </w:rPr>
        <w:t>制造商</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750652B5">
      <w:pPr>
        <w:keepNext w:val="0"/>
        <w:keepLines w:val="0"/>
        <w:pageBreakBefore w:val="0"/>
        <w:widowControl w:val="0"/>
        <w:kinsoku/>
        <w:wordWrap/>
        <w:overflowPunct/>
        <w:topLinePunct w:val="0"/>
        <w:bidi w:val="0"/>
        <w:spacing w:line="360" w:lineRule="auto"/>
        <w:ind w:firstLine="480" w:firstLineChars="200"/>
        <w:textAlignment w:val="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43</w:t>
      </w:r>
      <w:r>
        <w:rPr>
          <w:rFonts w:hint="eastAsia" w:cs="仿宋" w:asciiTheme="majorEastAsia" w:hAnsiTheme="majorEastAsia" w:eastAsiaTheme="majorEastAsia"/>
          <w:sz w:val="24"/>
        </w:rPr>
        <w:t>.</w:t>
      </w:r>
      <w:r>
        <w:rPr>
          <w:rFonts w:hint="eastAsia" w:cs="仿宋" w:asciiTheme="majorEastAsia" w:hAnsiTheme="majorEastAsia" w:eastAsiaTheme="majorEastAsia"/>
          <w:lang w:eastAsia="zh-CN"/>
        </w:rPr>
        <w:t xml:space="preserve"> </w:t>
      </w:r>
      <w:r>
        <w:rPr>
          <w:rFonts w:hint="eastAsia" w:asciiTheme="minorEastAsia" w:hAnsiTheme="minorEastAsia" w:eastAsiaTheme="minorEastAsia" w:cstheme="minorEastAsia"/>
          <w:kern w:val="0"/>
          <w:sz w:val="24"/>
          <w:u w:val="single"/>
          <w:lang w:val="en-US" w:eastAsia="zh-CN"/>
        </w:rPr>
        <w:t>发热门诊</w:t>
      </w:r>
      <w:r>
        <w:rPr>
          <w:rFonts w:hint="eastAsia" w:cs="仿宋" w:asciiTheme="majorEastAsia" w:hAnsiTheme="majorEastAsia" w:eastAsiaTheme="majorEastAsia"/>
          <w:sz w:val="24"/>
        </w:rPr>
        <w:t>，属于</w:t>
      </w:r>
      <w:r>
        <w:rPr>
          <w:rFonts w:hint="eastAsia" w:asciiTheme="minorEastAsia" w:hAnsiTheme="minorEastAsia" w:eastAsiaTheme="minorEastAsia" w:cstheme="minorEastAsia"/>
          <w:kern w:val="0"/>
          <w:sz w:val="24"/>
          <w:u w:val="single"/>
        </w:rPr>
        <w:t>其他未列明行业</w:t>
      </w:r>
      <w:r>
        <w:rPr>
          <w:rFonts w:hint="eastAsia" w:cs="仿宋" w:asciiTheme="majorEastAsia" w:hAnsiTheme="majorEastAsia" w:eastAsiaTheme="majorEastAsia"/>
          <w:sz w:val="24"/>
        </w:rPr>
        <w:t>行业；</w:t>
      </w:r>
      <w:r>
        <w:rPr>
          <w:rFonts w:hint="eastAsia" w:cs="仿宋" w:asciiTheme="majorEastAsia" w:hAnsiTheme="majorEastAsia" w:eastAsiaTheme="majorEastAsia"/>
          <w:sz w:val="24"/>
          <w:lang w:val="en-US" w:eastAsia="zh-CN"/>
        </w:rPr>
        <w:t>制造商</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314F8C4F">
      <w:pPr>
        <w:pStyle w:val="2"/>
        <w:spacing w:line="360" w:lineRule="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44</w:t>
      </w:r>
      <w:r>
        <w:rPr>
          <w:rFonts w:hint="eastAsia" w:cs="仿宋" w:asciiTheme="majorEastAsia" w:hAnsiTheme="majorEastAsia" w:eastAsiaTheme="majorEastAsia"/>
          <w:sz w:val="24"/>
        </w:rPr>
        <w:t>.</w:t>
      </w:r>
      <w:r>
        <w:rPr>
          <w:rFonts w:hint="eastAsia" w:cs="仿宋" w:asciiTheme="majorEastAsia" w:hAnsiTheme="majorEastAsia" w:eastAsiaTheme="majorEastAsia"/>
          <w:lang w:eastAsia="zh-CN"/>
        </w:rPr>
        <w:t xml:space="preserve"> </w:t>
      </w:r>
      <w:r>
        <w:rPr>
          <w:rFonts w:hint="eastAsia" w:asciiTheme="minorEastAsia" w:hAnsiTheme="minorEastAsia" w:eastAsiaTheme="minorEastAsia" w:cstheme="minorEastAsia"/>
          <w:kern w:val="0"/>
          <w:sz w:val="24"/>
          <w:szCs w:val="24"/>
          <w:u w:val="single"/>
          <w:lang w:val="en-US" w:eastAsia="zh-CN" w:bidi="ar-SA"/>
        </w:rPr>
        <w:t>急诊</w:t>
      </w:r>
      <w:r>
        <w:rPr>
          <w:rFonts w:hint="eastAsia" w:cs="仿宋" w:asciiTheme="majorEastAsia" w:hAnsiTheme="majorEastAsia" w:eastAsiaTheme="majorEastAsia"/>
          <w:sz w:val="24"/>
        </w:rPr>
        <w:t>，属于</w:t>
      </w:r>
      <w:r>
        <w:rPr>
          <w:rFonts w:hint="eastAsia" w:asciiTheme="minorEastAsia" w:hAnsiTheme="minorEastAsia" w:eastAsiaTheme="minorEastAsia" w:cstheme="minorEastAsia"/>
          <w:kern w:val="0"/>
          <w:sz w:val="24"/>
          <w:u w:val="single"/>
        </w:rPr>
        <w:t>其他未列明行业</w:t>
      </w:r>
      <w:r>
        <w:rPr>
          <w:rFonts w:hint="eastAsia" w:cs="仿宋" w:asciiTheme="majorEastAsia" w:hAnsiTheme="majorEastAsia" w:eastAsiaTheme="majorEastAsia"/>
          <w:sz w:val="24"/>
        </w:rPr>
        <w:t>行业；</w:t>
      </w:r>
      <w:r>
        <w:rPr>
          <w:rFonts w:hint="eastAsia" w:cs="仿宋" w:asciiTheme="majorEastAsia" w:hAnsiTheme="majorEastAsia" w:eastAsiaTheme="majorEastAsia"/>
          <w:sz w:val="24"/>
          <w:lang w:val="en-US" w:eastAsia="zh-CN"/>
        </w:rPr>
        <w:t>制造商</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51AE7CDB">
      <w:pPr>
        <w:pStyle w:val="2"/>
        <w:spacing w:line="360" w:lineRule="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45</w:t>
      </w:r>
      <w:r>
        <w:rPr>
          <w:rFonts w:hint="eastAsia" w:cs="仿宋" w:asciiTheme="majorEastAsia" w:hAnsiTheme="majorEastAsia" w:eastAsiaTheme="majorEastAsia"/>
          <w:sz w:val="24"/>
        </w:rPr>
        <w:t>.</w:t>
      </w:r>
      <w:r>
        <w:rPr>
          <w:rFonts w:hint="eastAsia" w:cs="仿宋" w:asciiTheme="majorEastAsia" w:hAnsiTheme="majorEastAsia" w:eastAsiaTheme="majorEastAsia"/>
          <w:lang w:eastAsia="zh-CN"/>
        </w:rPr>
        <w:t xml:space="preserve"> </w:t>
      </w:r>
      <w:r>
        <w:rPr>
          <w:rFonts w:hint="eastAsia" w:asciiTheme="minorEastAsia" w:hAnsiTheme="minorEastAsia" w:eastAsiaTheme="minorEastAsia" w:cstheme="minorEastAsia"/>
          <w:kern w:val="0"/>
          <w:sz w:val="24"/>
          <w:u w:val="single"/>
          <w:lang w:val="en-US" w:eastAsia="zh-CN"/>
        </w:rPr>
        <w:t>登高面</w:t>
      </w:r>
      <w:r>
        <w:rPr>
          <w:rFonts w:hint="eastAsia" w:cs="仿宋" w:asciiTheme="majorEastAsia" w:hAnsiTheme="majorEastAsia" w:eastAsiaTheme="majorEastAsia"/>
          <w:sz w:val="24"/>
        </w:rPr>
        <w:t>，属于</w:t>
      </w:r>
      <w:r>
        <w:rPr>
          <w:rFonts w:hint="eastAsia" w:asciiTheme="minorEastAsia" w:hAnsiTheme="minorEastAsia" w:eastAsiaTheme="minorEastAsia" w:cstheme="minorEastAsia"/>
          <w:kern w:val="0"/>
          <w:sz w:val="24"/>
          <w:u w:val="single"/>
        </w:rPr>
        <w:t>其他未列明行业</w:t>
      </w:r>
      <w:r>
        <w:rPr>
          <w:rFonts w:hint="eastAsia" w:cs="仿宋" w:asciiTheme="majorEastAsia" w:hAnsiTheme="majorEastAsia" w:eastAsiaTheme="majorEastAsia"/>
          <w:sz w:val="24"/>
        </w:rPr>
        <w:t>行业；</w:t>
      </w:r>
      <w:r>
        <w:rPr>
          <w:rFonts w:hint="eastAsia" w:cs="仿宋" w:asciiTheme="majorEastAsia" w:hAnsiTheme="majorEastAsia" w:eastAsiaTheme="majorEastAsia"/>
          <w:sz w:val="24"/>
          <w:lang w:val="en-US" w:eastAsia="zh-CN"/>
        </w:rPr>
        <w:t>制造商</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283C22B5">
      <w:pPr>
        <w:pStyle w:val="2"/>
        <w:spacing w:line="360" w:lineRule="auto"/>
        <w:rPr>
          <w:rFonts w:hint="eastAsia" w:cs="仿宋" w:asciiTheme="majorEastAsia" w:hAnsiTheme="majorEastAsia" w:eastAsiaTheme="majorEastAsia"/>
          <w:sz w:val="24"/>
        </w:rPr>
      </w:pPr>
      <w:r>
        <w:rPr>
          <w:rFonts w:hint="eastAsia" w:cs="仿宋" w:asciiTheme="majorEastAsia" w:hAnsiTheme="majorEastAsia" w:eastAsiaTheme="majorEastAsia"/>
          <w:sz w:val="24"/>
          <w:lang w:val="en-US" w:eastAsia="zh-CN"/>
        </w:rPr>
        <w:t>46</w:t>
      </w:r>
      <w:r>
        <w:rPr>
          <w:rFonts w:hint="eastAsia" w:cs="仿宋" w:asciiTheme="majorEastAsia" w:hAnsiTheme="majorEastAsia" w:eastAsiaTheme="majorEastAsia"/>
          <w:sz w:val="24"/>
        </w:rPr>
        <w:t>.</w:t>
      </w:r>
      <w:r>
        <w:rPr>
          <w:rFonts w:hint="eastAsia" w:cs="仿宋" w:asciiTheme="majorEastAsia" w:hAnsiTheme="majorEastAsia" w:eastAsiaTheme="majorEastAsia"/>
          <w:lang w:eastAsia="zh-CN"/>
        </w:rPr>
        <w:t xml:space="preserve"> </w:t>
      </w:r>
      <w:r>
        <w:rPr>
          <w:rFonts w:hint="eastAsia" w:asciiTheme="minorEastAsia" w:hAnsiTheme="minorEastAsia" w:eastAsiaTheme="minorEastAsia" w:cstheme="minorEastAsia"/>
          <w:kern w:val="0"/>
          <w:sz w:val="24"/>
          <w:u w:val="single"/>
          <w:lang w:val="en-US" w:eastAsia="zh-CN"/>
        </w:rPr>
        <w:t>强弱电、机房等后勤标识</w:t>
      </w:r>
      <w:r>
        <w:rPr>
          <w:rFonts w:hint="eastAsia" w:cs="仿宋" w:asciiTheme="majorEastAsia" w:hAnsiTheme="majorEastAsia" w:eastAsiaTheme="majorEastAsia"/>
          <w:sz w:val="24"/>
        </w:rPr>
        <w:t>，属于</w:t>
      </w:r>
      <w:r>
        <w:rPr>
          <w:rFonts w:hint="eastAsia" w:asciiTheme="minorEastAsia" w:hAnsiTheme="minorEastAsia" w:eastAsiaTheme="minorEastAsia" w:cstheme="minorEastAsia"/>
          <w:kern w:val="0"/>
          <w:sz w:val="24"/>
          <w:u w:val="single"/>
        </w:rPr>
        <w:t>其他未列明行业</w:t>
      </w:r>
      <w:r>
        <w:rPr>
          <w:rFonts w:hint="eastAsia" w:cs="仿宋" w:asciiTheme="majorEastAsia" w:hAnsiTheme="majorEastAsia" w:eastAsiaTheme="majorEastAsia"/>
          <w:sz w:val="24"/>
        </w:rPr>
        <w:t>行业；</w:t>
      </w:r>
      <w:r>
        <w:rPr>
          <w:rFonts w:hint="eastAsia" w:cs="仿宋" w:asciiTheme="majorEastAsia" w:hAnsiTheme="majorEastAsia" w:eastAsiaTheme="majorEastAsia"/>
          <w:sz w:val="24"/>
          <w:lang w:val="en-US" w:eastAsia="zh-CN"/>
        </w:rPr>
        <w:t>制造商</w:t>
      </w:r>
      <w:r>
        <w:rPr>
          <w:rFonts w:hint="eastAsia" w:cs="仿宋" w:asciiTheme="majorEastAsia" w:hAnsiTheme="majorEastAsia" w:eastAsiaTheme="majorEastAsia"/>
          <w:sz w:val="24"/>
        </w:rPr>
        <w:t>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304CD985">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以上企业，不属于大企业的分支机构，不存在控股股东为大企业的情形，也不存在与大企业的负责人为同一人的情形。</w:t>
      </w:r>
    </w:p>
    <w:p w14:paraId="0BF41B1F">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本企业对上述声明内容的真实性负责。如有虚假，将依法承担相应责任。</w:t>
      </w:r>
    </w:p>
    <w:p w14:paraId="596C8476">
      <w:pPr>
        <w:keepNext w:val="0"/>
        <w:keepLines w:val="0"/>
        <w:pageBreakBefore w:val="0"/>
        <w:widowControl w:val="0"/>
        <w:kinsoku/>
        <w:wordWrap/>
        <w:overflowPunct/>
        <w:topLinePunct w:val="0"/>
        <w:bidi w:val="0"/>
        <w:snapToGrid w:val="0"/>
        <w:spacing w:line="360" w:lineRule="auto"/>
        <w:ind w:firstLine="5160" w:firstLineChars="2150"/>
        <w:textAlignment w:val="auto"/>
        <w:rPr>
          <w:rFonts w:cs="仿宋" w:asciiTheme="majorEastAsia" w:hAnsiTheme="majorEastAsia" w:eastAsiaTheme="majorEastAsia"/>
          <w:kern w:val="0"/>
          <w:sz w:val="24"/>
          <w:lang w:val="zh-CN"/>
        </w:rPr>
      </w:pPr>
    </w:p>
    <w:p w14:paraId="692B2E7A">
      <w:pPr>
        <w:keepNext w:val="0"/>
        <w:keepLines w:val="0"/>
        <w:pageBreakBefore w:val="0"/>
        <w:widowControl w:val="0"/>
        <w:kinsoku/>
        <w:wordWrap/>
        <w:overflowPunct/>
        <w:topLinePunct w:val="0"/>
        <w:bidi w:val="0"/>
        <w:spacing w:line="360" w:lineRule="auto"/>
        <w:ind w:left="3780" w:leftChars="18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法定代表人或其授权委托人（签名或印章）：        </w:t>
      </w:r>
    </w:p>
    <w:p w14:paraId="6F3B0AC0">
      <w:pPr>
        <w:keepNext w:val="0"/>
        <w:keepLines w:val="0"/>
        <w:pageBreakBefore w:val="0"/>
        <w:widowControl w:val="0"/>
        <w:kinsoku/>
        <w:wordWrap/>
        <w:overflowPunct/>
        <w:topLinePunct w:val="0"/>
        <w:bidi w:val="0"/>
        <w:spacing w:line="360" w:lineRule="auto"/>
        <w:ind w:left="3780" w:leftChars="18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投标人（盖章）：         </w:t>
      </w:r>
    </w:p>
    <w:p w14:paraId="03507EE5">
      <w:pPr>
        <w:keepNext w:val="0"/>
        <w:keepLines w:val="0"/>
        <w:pageBreakBefore w:val="0"/>
        <w:widowControl w:val="0"/>
        <w:kinsoku/>
        <w:wordWrap/>
        <w:overflowPunct/>
        <w:topLinePunct w:val="0"/>
        <w:bidi w:val="0"/>
        <w:spacing w:line="360" w:lineRule="auto"/>
        <w:ind w:left="3780" w:leftChars="18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日  期：</w:t>
      </w:r>
    </w:p>
    <w:p w14:paraId="43B26956">
      <w:pPr>
        <w:keepNext w:val="0"/>
        <w:keepLines w:val="0"/>
        <w:pageBreakBefore w:val="0"/>
        <w:widowControl w:val="0"/>
        <w:kinsoku/>
        <w:wordWrap/>
        <w:overflowPunct/>
        <w:topLinePunct w:val="0"/>
        <w:bidi w:val="0"/>
        <w:spacing w:line="360" w:lineRule="auto"/>
        <w:ind w:firstLine="482" w:firstLineChars="200"/>
        <w:textAlignment w:val="auto"/>
        <w:rPr>
          <w:rFonts w:hint="eastAsia" w:cs="仿宋" w:asciiTheme="majorEastAsia" w:hAnsiTheme="majorEastAsia" w:eastAsiaTheme="majorEastAsia"/>
          <w:sz w:val="24"/>
        </w:rPr>
      </w:pPr>
      <w:r>
        <w:rPr>
          <w:rFonts w:hint="eastAsia" w:cs="仿宋" w:asciiTheme="majorEastAsia" w:hAnsiTheme="majorEastAsia" w:eastAsiaTheme="majorEastAsia"/>
          <w:b/>
          <w:bCs/>
          <w:sz w:val="24"/>
        </w:rPr>
        <w:t>从业人员、营业收入、资产总额填报上一年度数据，无上一年度数据的新成立企业可不填报。</w:t>
      </w:r>
    </w:p>
    <w:p w14:paraId="2A9476EC">
      <w:pPr>
        <w:keepNext w:val="0"/>
        <w:keepLines w:val="0"/>
        <w:pageBreakBefore w:val="0"/>
        <w:widowControl w:val="0"/>
        <w:kinsoku/>
        <w:wordWrap/>
        <w:overflowPunct/>
        <w:topLinePunct w:val="0"/>
        <w:bidi w:val="0"/>
        <w:spacing w:line="360" w:lineRule="auto"/>
        <w:ind w:right="-420" w:rightChars="-200" w:firstLine="480" w:firstLineChars="200"/>
        <w:textAlignment w:val="auto"/>
        <w:rPr>
          <w:rFonts w:cs="仿宋" w:asciiTheme="majorEastAsia" w:hAnsiTheme="majorEastAsia" w:eastAsiaTheme="majorEastAsia"/>
          <w:b/>
          <w:sz w:val="32"/>
          <w:szCs w:val="32"/>
        </w:rPr>
      </w:pPr>
      <w:r>
        <w:rPr>
          <w:rFonts w:hint="eastAsia" w:cs="仿宋" w:asciiTheme="majorEastAsia" w:hAnsiTheme="majorEastAsia" w:eastAsiaTheme="majorEastAsia"/>
          <w:sz w:val="24"/>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CF4029E">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b/>
          <w:bCs/>
          <w:sz w:val="32"/>
          <w:szCs w:val="32"/>
        </w:rPr>
      </w:pPr>
      <w:r>
        <w:rPr>
          <w:rFonts w:hint="eastAsia" w:cs="仿宋" w:asciiTheme="majorEastAsia" w:hAnsiTheme="majorEastAsia" w:eastAsiaTheme="majorEastAsia"/>
          <w:b/>
          <w:sz w:val="32"/>
          <w:szCs w:val="32"/>
        </w:rPr>
        <w:br w:type="page"/>
      </w:r>
    </w:p>
    <w:p w14:paraId="70B79252">
      <w:pPr>
        <w:keepNext w:val="0"/>
        <w:keepLines w:val="0"/>
        <w:pageBreakBefore w:val="0"/>
        <w:widowControl w:val="0"/>
        <w:kinsoku/>
        <w:wordWrap/>
        <w:overflowPunct/>
        <w:topLinePunct w:val="0"/>
        <w:bidi w:val="0"/>
        <w:spacing w:line="360" w:lineRule="auto"/>
        <w:jc w:val="center"/>
        <w:textAlignment w:val="auto"/>
        <w:rPr>
          <w:rFonts w:cs="仿宋" w:asciiTheme="majorEastAsia" w:hAnsiTheme="majorEastAsia" w:eastAsiaTheme="majorEastAsia"/>
          <w:sz w:val="32"/>
          <w:szCs w:val="32"/>
        </w:rPr>
      </w:pPr>
      <w:r>
        <w:rPr>
          <w:rFonts w:hint="eastAsia" w:cs="仿宋" w:asciiTheme="majorEastAsia" w:hAnsiTheme="majorEastAsia" w:eastAsiaTheme="majorEastAsia"/>
          <w:b/>
          <w:bCs/>
          <w:sz w:val="32"/>
          <w:szCs w:val="32"/>
        </w:rPr>
        <w:t>四、残疾人福利性单位声明函</w:t>
      </w:r>
    </w:p>
    <w:p w14:paraId="6F2C2407">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b/>
          <w:spacing w:val="6"/>
          <w:sz w:val="30"/>
          <w:szCs w:val="30"/>
        </w:rPr>
      </w:pPr>
    </w:p>
    <w:p w14:paraId="1D8FC4E2">
      <w:pPr>
        <w:keepNext w:val="0"/>
        <w:keepLines w:val="0"/>
        <w:pageBreakBefore w:val="0"/>
        <w:widowControl w:val="0"/>
        <w:kinsoku/>
        <w:wordWrap/>
        <w:overflowPunct/>
        <w:topLinePunct w:val="0"/>
        <w:bidi w:val="0"/>
        <w:spacing w:line="360" w:lineRule="auto"/>
        <w:ind w:firstLine="480" w:firstLineChars="200"/>
        <w:jc w:val="left"/>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E5FD42B">
      <w:pPr>
        <w:keepNext w:val="0"/>
        <w:keepLines w:val="0"/>
        <w:pageBreakBefore w:val="0"/>
        <w:widowControl w:val="0"/>
        <w:kinsoku/>
        <w:wordWrap/>
        <w:overflowPunct/>
        <w:topLinePunct w:val="0"/>
        <w:bidi w:val="0"/>
        <w:spacing w:line="360" w:lineRule="auto"/>
        <w:ind w:firstLine="480" w:firstLineChars="200"/>
        <w:jc w:val="left"/>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本单位对上述声明的真实性负责。如有虚假，将依法承担相应责任。</w:t>
      </w:r>
    </w:p>
    <w:p w14:paraId="37C8FB22">
      <w:pPr>
        <w:keepNext w:val="0"/>
        <w:keepLines w:val="0"/>
        <w:pageBreakBefore w:val="0"/>
        <w:widowControl w:val="0"/>
        <w:kinsoku/>
        <w:wordWrap/>
        <w:overflowPunct/>
        <w:topLinePunct w:val="0"/>
        <w:bidi w:val="0"/>
        <w:spacing w:line="360" w:lineRule="auto"/>
        <w:ind w:firstLine="480" w:firstLineChars="200"/>
        <w:jc w:val="left"/>
        <w:textAlignment w:val="auto"/>
        <w:rPr>
          <w:rFonts w:cs="仿宋" w:asciiTheme="majorEastAsia" w:hAnsiTheme="majorEastAsia" w:eastAsiaTheme="majorEastAsia"/>
          <w:sz w:val="24"/>
        </w:rPr>
      </w:pPr>
    </w:p>
    <w:p w14:paraId="06D1EC65">
      <w:pPr>
        <w:keepNext w:val="0"/>
        <w:keepLines w:val="0"/>
        <w:pageBreakBefore w:val="0"/>
        <w:widowControl w:val="0"/>
        <w:kinsoku/>
        <w:wordWrap/>
        <w:overflowPunct/>
        <w:topLinePunct w:val="0"/>
        <w:bidi w:val="0"/>
        <w:spacing w:line="360" w:lineRule="auto"/>
        <w:ind w:firstLine="480" w:firstLineChars="200"/>
        <w:jc w:val="left"/>
        <w:textAlignment w:val="auto"/>
        <w:rPr>
          <w:rFonts w:cs="仿宋" w:asciiTheme="majorEastAsia" w:hAnsiTheme="majorEastAsia" w:eastAsiaTheme="majorEastAsia"/>
          <w:sz w:val="24"/>
        </w:rPr>
      </w:pPr>
    </w:p>
    <w:p w14:paraId="23E3CB41">
      <w:pPr>
        <w:keepNext w:val="0"/>
        <w:keepLines w:val="0"/>
        <w:pageBreakBefore w:val="0"/>
        <w:widowControl w:val="0"/>
        <w:kinsoku/>
        <w:wordWrap/>
        <w:overflowPunct/>
        <w:topLinePunct w:val="0"/>
        <w:bidi w:val="0"/>
        <w:adjustRightInd w:val="0"/>
        <w:spacing w:line="360" w:lineRule="auto"/>
        <w:ind w:firstLine="2400" w:firstLineChars="1000"/>
        <w:jc w:val="left"/>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            法定代表人或其授权委托人（签名或印章）：</w:t>
      </w:r>
    </w:p>
    <w:p w14:paraId="2955B7E6">
      <w:pPr>
        <w:keepNext w:val="0"/>
        <w:keepLines w:val="0"/>
        <w:pageBreakBefore w:val="0"/>
        <w:widowControl w:val="0"/>
        <w:kinsoku/>
        <w:wordWrap/>
        <w:overflowPunct/>
        <w:topLinePunct w:val="0"/>
        <w:bidi w:val="0"/>
        <w:adjustRightInd w:val="0"/>
        <w:spacing w:line="360" w:lineRule="auto"/>
        <w:ind w:firstLine="3840" w:firstLineChars="1600"/>
        <w:jc w:val="left"/>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投标人（盖章）：</w:t>
      </w:r>
    </w:p>
    <w:p w14:paraId="58BFE42F">
      <w:pPr>
        <w:keepNext w:val="0"/>
        <w:keepLines w:val="0"/>
        <w:pageBreakBefore w:val="0"/>
        <w:widowControl w:val="0"/>
        <w:kinsoku/>
        <w:wordWrap/>
        <w:overflowPunct/>
        <w:topLinePunct w:val="0"/>
        <w:bidi w:val="0"/>
        <w:textAlignment w:val="auto"/>
        <w:rPr>
          <w:rFonts w:asciiTheme="majorEastAsia" w:hAnsiTheme="majorEastAsia" w:eastAsiaTheme="majorEastAsia"/>
        </w:rPr>
      </w:pPr>
      <w:r>
        <w:rPr>
          <w:rFonts w:hint="eastAsia" w:cs="仿宋" w:asciiTheme="majorEastAsia" w:hAnsiTheme="majorEastAsia" w:eastAsiaTheme="majorEastAsia"/>
          <w:sz w:val="24"/>
        </w:rPr>
        <w:t xml:space="preserve">                                日期：</w:t>
      </w:r>
    </w:p>
    <w:p w14:paraId="2AB6BADC">
      <w:pPr>
        <w:keepNext w:val="0"/>
        <w:keepLines w:val="0"/>
        <w:pageBreakBefore w:val="0"/>
        <w:widowControl w:val="0"/>
        <w:kinsoku/>
        <w:wordWrap/>
        <w:overflowPunct/>
        <w:topLinePunct w:val="0"/>
        <w:bidi w:val="0"/>
        <w:spacing w:line="360" w:lineRule="auto"/>
        <w:ind w:firstLine="643" w:firstLineChars="200"/>
        <w:jc w:val="left"/>
        <w:textAlignment w:val="auto"/>
        <w:rPr>
          <w:rFonts w:cs="仿宋" w:asciiTheme="majorEastAsia" w:hAnsiTheme="majorEastAsia" w:eastAsiaTheme="majorEastAsia"/>
          <w:b/>
          <w:sz w:val="32"/>
          <w:szCs w:val="32"/>
        </w:rPr>
      </w:pPr>
    </w:p>
    <w:p w14:paraId="52C39BA4">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b/>
          <w:sz w:val="32"/>
          <w:szCs w:val="32"/>
        </w:rPr>
      </w:pPr>
    </w:p>
    <w:p w14:paraId="008B24D7">
      <w:pPr>
        <w:keepNext w:val="0"/>
        <w:keepLines w:val="0"/>
        <w:pageBreakBefore w:val="0"/>
        <w:widowControl w:val="0"/>
        <w:numPr>
          <w:ilvl w:val="0"/>
          <w:numId w:val="3"/>
        </w:numPr>
        <w:kinsoku/>
        <w:wordWrap/>
        <w:overflowPunct/>
        <w:topLinePunct w:val="0"/>
        <w:bidi w:val="0"/>
        <w:spacing w:line="360" w:lineRule="auto"/>
        <w:jc w:val="center"/>
        <w:textAlignment w:val="auto"/>
        <w:rPr>
          <w:rFonts w:cs="仿宋" w:asciiTheme="majorEastAsia" w:hAnsiTheme="majorEastAsia" w:eastAsiaTheme="majorEastAsia"/>
          <w:b/>
          <w:spacing w:val="6"/>
          <w:sz w:val="32"/>
          <w:szCs w:val="32"/>
        </w:rPr>
      </w:pPr>
      <w:r>
        <w:rPr>
          <w:rFonts w:hint="eastAsia" w:cs="仿宋" w:asciiTheme="majorEastAsia" w:hAnsiTheme="majorEastAsia" w:eastAsiaTheme="majorEastAsia"/>
          <w:b/>
          <w:spacing w:val="6"/>
          <w:sz w:val="32"/>
          <w:szCs w:val="32"/>
        </w:rPr>
        <w:br w:type="page"/>
      </w:r>
      <w:r>
        <w:rPr>
          <w:rFonts w:hint="eastAsia" w:cs="仿宋" w:asciiTheme="majorEastAsia" w:hAnsiTheme="majorEastAsia" w:eastAsiaTheme="majorEastAsia"/>
          <w:b/>
          <w:spacing w:val="6"/>
          <w:sz w:val="32"/>
          <w:szCs w:val="32"/>
        </w:rPr>
        <w:t>政府采购统计基础信息表</w:t>
      </w:r>
    </w:p>
    <w:p w14:paraId="5C95CFCA">
      <w:pPr>
        <w:pStyle w:val="2"/>
        <w:keepNext w:val="0"/>
        <w:keepLines w:val="0"/>
        <w:pageBreakBefore w:val="0"/>
        <w:widowControl w:val="0"/>
        <w:kinsoku/>
        <w:wordWrap/>
        <w:overflowPunct/>
        <w:topLinePunct w:val="0"/>
        <w:bidi w:val="0"/>
        <w:spacing w:line="360" w:lineRule="auto"/>
        <w:ind w:firstLine="0" w:firstLineChars="0"/>
        <w:textAlignment w:val="auto"/>
        <w:rPr>
          <w:rFonts w:cs="仿宋" w:asciiTheme="majorEastAsia" w:hAnsiTheme="majorEastAsia" w:eastAsiaTheme="majorEastAsia"/>
        </w:rPr>
      </w:pPr>
    </w:p>
    <w:tbl>
      <w:tblPr>
        <w:tblStyle w:val="17"/>
        <w:tblW w:w="8537" w:type="dxa"/>
        <w:jc w:val="center"/>
        <w:tblLayout w:type="fixed"/>
        <w:tblCellMar>
          <w:top w:w="0" w:type="dxa"/>
          <w:left w:w="108" w:type="dxa"/>
          <w:bottom w:w="0" w:type="dxa"/>
          <w:right w:w="108" w:type="dxa"/>
        </w:tblCellMar>
      </w:tblPr>
      <w:tblGrid>
        <w:gridCol w:w="4998"/>
        <w:gridCol w:w="3539"/>
      </w:tblGrid>
      <w:tr w14:paraId="35C6A7BF">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88A9B8A">
            <w:pPr>
              <w:keepNext w:val="0"/>
              <w:keepLines w:val="0"/>
              <w:pageBreakBefore w:val="0"/>
              <w:widowControl w:val="0"/>
              <w:kinsoku/>
              <w:wordWrap/>
              <w:overflowPunct/>
              <w:topLinePunct w:val="0"/>
              <w:bidi w:val="0"/>
              <w:adjustRightInd w:val="0"/>
              <w:spacing w:line="360" w:lineRule="auto"/>
              <w:jc w:val="left"/>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采购人及采购项目名称</w:t>
            </w:r>
          </w:p>
        </w:tc>
        <w:tc>
          <w:tcPr>
            <w:tcW w:w="3539" w:type="dxa"/>
            <w:tcBorders>
              <w:top w:val="single" w:color="000000" w:sz="4" w:space="0"/>
              <w:left w:val="nil"/>
              <w:bottom w:val="single" w:color="000000" w:sz="4" w:space="0"/>
              <w:right w:val="single" w:color="000000" w:sz="4" w:space="0"/>
            </w:tcBorders>
          </w:tcPr>
          <w:p w14:paraId="08DA2535">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r>
      <w:tr w14:paraId="75E0D710">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A97AF96">
            <w:pPr>
              <w:keepNext w:val="0"/>
              <w:keepLines w:val="0"/>
              <w:pageBreakBefore w:val="0"/>
              <w:widowControl w:val="0"/>
              <w:kinsoku/>
              <w:wordWrap/>
              <w:overflowPunct/>
              <w:topLinePunct w:val="0"/>
              <w:bidi w:val="0"/>
              <w:adjustRightInd w:val="0"/>
              <w:spacing w:line="360" w:lineRule="auto"/>
              <w:jc w:val="left"/>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投标单位名称</w:t>
            </w:r>
          </w:p>
        </w:tc>
        <w:tc>
          <w:tcPr>
            <w:tcW w:w="3539" w:type="dxa"/>
            <w:tcBorders>
              <w:top w:val="single" w:color="000000" w:sz="4" w:space="0"/>
              <w:left w:val="nil"/>
              <w:bottom w:val="single" w:color="000000" w:sz="4" w:space="0"/>
              <w:right w:val="single" w:color="000000" w:sz="4" w:space="0"/>
            </w:tcBorders>
          </w:tcPr>
          <w:p w14:paraId="2A21FE58">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r>
      <w:tr w14:paraId="0A7C5700">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F88D386">
            <w:pPr>
              <w:keepNext w:val="0"/>
              <w:keepLines w:val="0"/>
              <w:pageBreakBefore w:val="0"/>
              <w:widowControl w:val="0"/>
              <w:kinsoku/>
              <w:wordWrap/>
              <w:overflowPunct/>
              <w:topLinePunct w:val="0"/>
              <w:bidi w:val="0"/>
              <w:adjustRightInd w:val="0"/>
              <w:spacing w:line="360" w:lineRule="auto"/>
              <w:jc w:val="left"/>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投标单位是否为外商投资企业</w:t>
            </w:r>
          </w:p>
        </w:tc>
        <w:tc>
          <w:tcPr>
            <w:tcW w:w="3539" w:type="dxa"/>
            <w:tcBorders>
              <w:top w:val="single" w:color="000000" w:sz="4" w:space="0"/>
              <w:left w:val="nil"/>
              <w:bottom w:val="single" w:color="000000" w:sz="4" w:space="0"/>
              <w:right w:val="single" w:color="000000" w:sz="4" w:space="0"/>
            </w:tcBorders>
          </w:tcPr>
          <w:p w14:paraId="44494E51">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r>
      <w:tr w14:paraId="769F90A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9BA709E">
            <w:pPr>
              <w:keepNext w:val="0"/>
              <w:keepLines w:val="0"/>
              <w:pageBreakBefore w:val="0"/>
              <w:widowControl w:val="0"/>
              <w:kinsoku/>
              <w:wordWrap/>
              <w:overflowPunct/>
              <w:topLinePunct w:val="0"/>
              <w:bidi w:val="0"/>
              <w:adjustRightInd w:val="0"/>
              <w:spacing w:line="360" w:lineRule="auto"/>
              <w:jc w:val="left"/>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投标单位是否为宁波企业</w:t>
            </w:r>
          </w:p>
        </w:tc>
        <w:tc>
          <w:tcPr>
            <w:tcW w:w="3539" w:type="dxa"/>
            <w:tcBorders>
              <w:top w:val="single" w:color="000000" w:sz="4" w:space="0"/>
              <w:left w:val="nil"/>
              <w:bottom w:val="single" w:color="000000" w:sz="4" w:space="0"/>
              <w:right w:val="single" w:color="000000" w:sz="4" w:space="0"/>
            </w:tcBorders>
          </w:tcPr>
          <w:p w14:paraId="0BD023D2">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r>
      <w:tr w14:paraId="6547AB1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98C72C2">
            <w:pPr>
              <w:keepNext w:val="0"/>
              <w:keepLines w:val="0"/>
              <w:pageBreakBefore w:val="0"/>
              <w:widowControl w:val="0"/>
              <w:kinsoku/>
              <w:wordWrap/>
              <w:overflowPunct/>
              <w:topLinePunct w:val="0"/>
              <w:bidi w:val="0"/>
              <w:adjustRightInd w:val="0"/>
              <w:spacing w:line="360" w:lineRule="auto"/>
              <w:jc w:val="left"/>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18E87A27">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r>
      <w:tr w14:paraId="1D228479">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2AC8EF4">
            <w:pPr>
              <w:keepNext w:val="0"/>
              <w:keepLines w:val="0"/>
              <w:pageBreakBefore w:val="0"/>
              <w:widowControl w:val="0"/>
              <w:kinsoku/>
              <w:wordWrap/>
              <w:overflowPunct/>
              <w:topLinePunct w:val="0"/>
              <w:bidi w:val="0"/>
              <w:adjustRightInd w:val="0"/>
              <w:spacing w:line="360" w:lineRule="auto"/>
              <w:jc w:val="left"/>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提供的货物是否本企业制造</w:t>
            </w:r>
          </w:p>
        </w:tc>
        <w:tc>
          <w:tcPr>
            <w:tcW w:w="3539" w:type="dxa"/>
            <w:tcBorders>
              <w:top w:val="single" w:color="000000" w:sz="4" w:space="0"/>
              <w:left w:val="nil"/>
              <w:bottom w:val="single" w:color="000000" w:sz="4" w:space="0"/>
              <w:right w:val="single" w:color="000000" w:sz="4" w:space="0"/>
            </w:tcBorders>
          </w:tcPr>
          <w:p w14:paraId="472526A1">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r>
      <w:tr w14:paraId="1767CB5D">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EBEBFC1">
            <w:pPr>
              <w:keepNext w:val="0"/>
              <w:keepLines w:val="0"/>
              <w:pageBreakBefore w:val="0"/>
              <w:widowControl w:val="0"/>
              <w:kinsoku/>
              <w:wordWrap/>
              <w:overflowPunct/>
              <w:topLinePunct w:val="0"/>
              <w:bidi w:val="0"/>
              <w:adjustRightInd w:val="0"/>
              <w:spacing w:line="360" w:lineRule="auto"/>
              <w:jc w:val="left"/>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货物原产地国别</w:t>
            </w:r>
          </w:p>
        </w:tc>
        <w:tc>
          <w:tcPr>
            <w:tcW w:w="3539" w:type="dxa"/>
            <w:tcBorders>
              <w:top w:val="single" w:color="000000" w:sz="4" w:space="0"/>
              <w:left w:val="nil"/>
              <w:bottom w:val="single" w:color="000000" w:sz="4" w:space="0"/>
              <w:right w:val="single" w:color="000000" w:sz="4" w:space="0"/>
            </w:tcBorders>
          </w:tcPr>
          <w:p w14:paraId="1CCAE7AF">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r>
      <w:tr w14:paraId="4BD72698">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BBDD133">
            <w:pPr>
              <w:keepNext w:val="0"/>
              <w:keepLines w:val="0"/>
              <w:pageBreakBefore w:val="0"/>
              <w:widowControl w:val="0"/>
              <w:kinsoku/>
              <w:wordWrap/>
              <w:overflowPunct/>
              <w:topLinePunct w:val="0"/>
              <w:bidi w:val="0"/>
              <w:adjustRightInd w:val="0"/>
              <w:spacing w:line="360" w:lineRule="auto"/>
              <w:jc w:val="left"/>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提供的货物是否为节能清单产品</w:t>
            </w:r>
          </w:p>
        </w:tc>
        <w:tc>
          <w:tcPr>
            <w:tcW w:w="3539" w:type="dxa"/>
            <w:tcBorders>
              <w:top w:val="single" w:color="000000" w:sz="4" w:space="0"/>
              <w:left w:val="nil"/>
              <w:bottom w:val="single" w:color="000000" w:sz="4" w:space="0"/>
              <w:right w:val="single" w:color="000000" w:sz="4" w:space="0"/>
            </w:tcBorders>
          </w:tcPr>
          <w:p w14:paraId="290AC871">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r>
      <w:tr w14:paraId="6A62DEDB">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1890E4A">
            <w:pPr>
              <w:keepNext w:val="0"/>
              <w:keepLines w:val="0"/>
              <w:pageBreakBefore w:val="0"/>
              <w:widowControl w:val="0"/>
              <w:kinsoku/>
              <w:wordWrap/>
              <w:overflowPunct/>
              <w:topLinePunct w:val="0"/>
              <w:bidi w:val="0"/>
              <w:adjustRightInd w:val="0"/>
              <w:spacing w:line="360" w:lineRule="auto"/>
              <w:jc w:val="left"/>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4AAFAEC5">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r>
      <w:tr w14:paraId="6DD55E1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9C612D0">
            <w:pPr>
              <w:keepNext w:val="0"/>
              <w:keepLines w:val="0"/>
              <w:pageBreakBefore w:val="0"/>
              <w:widowControl w:val="0"/>
              <w:kinsoku/>
              <w:wordWrap/>
              <w:overflowPunct/>
              <w:topLinePunct w:val="0"/>
              <w:bidi w:val="0"/>
              <w:adjustRightInd w:val="0"/>
              <w:spacing w:line="360" w:lineRule="auto"/>
              <w:jc w:val="left"/>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06962FA5">
            <w:pPr>
              <w:keepNext w:val="0"/>
              <w:keepLines w:val="0"/>
              <w:pageBreakBefore w:val="0"/>
              <w:widowControl w:val="0"/>
              <w:kinsoku/>
              <w:wordWrap/>
              <w:overflowPunct/>
              <w:topLinePunct w:val="0"/>
              <w:bidi w:val="0"/>
              <w:spacing w:line="360" w:lineRule="auto"/>
              <w:textAlignment w:val="auto"/>
              <w:rPr>
                <w:rFonts w:cs="仿宋" w:asciiTheme="majorEastAsia" w:hAnsiTheme="majorEastAsia" w:eastAsiaTheme="majorEastAsia"/>
              </w:rPr>
            </w:pPr>
          </w:p>
        </w:tc>
      </w:tr>
    </w:tbl>
    <w:p w14:paraId="6458129C">
      <w:pPr>
        <w:keepNext w:val="0"/>
        <w:keepLines w:val="0"/>
        <w:pageBreakBefore w:val="0"/>
        <w:widowControl w:val="0"/>
        <w:kinsoku/>
        <w:wordWrap/>
        <w:overflowPunct/>
        <w:topLinePunct w:val="0"/>
        <w:bidi w:val="0"/>
        <w:adjustRightInd w:val="0"/>
        <w:spacing w:line="360" w:lineRule="auto"/>
        <w:jc w:val="left"/>
        <w:textAlignment w:val="auto"/>
        <w:rPr>
          <w:rFonts w:cs="仿宋" w:asciiTheme="majorEastAsia" w:hAnsiTheme="majorEastAsia" w:eastAsiaTheme="majorEastAsia"/>
          <w:sz w:val="24"/>
        </w:rPr>
      </w:pPr>
    </w:p>
    <w:p w14:paraId="0C71E13A">
      <w:pPr>
        <w:keepNext w:val="0"/>
        <w:keepLines w:val="0"/>
        <w:pageBreakBefore w:val="0"/>
        <w:widowControl w:val="0"/>
        <w:kinsoku/>
        <w:wordWrap/>
        <w:overflowPunct/>
        <w:topLinePunct w:val="0"/>
        <w:bidi w:val="0"/>
        <w:adjustRightInd w:val="0"/>
        <w:spacing w:line="360" w:lineRule="auto"/>
        <w:jc w:val="left"/>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备注：请各投标人务必填写此表作为投标文件的组成部分。</w:t>
      </w:r>
    </w:p>
    <w:p w14:paraId="701692D0">
      <w:pPr>
        <w:keepNext w:val="0"/>
        <w:keepLines w:val="0"/>
        <w:pageBreakBefore w:val="0"/>
        <w:widowControl w:val="0"/>
        <w:kinsoku/>
        <w:wordWrap/>
        <w:overflowPunct/>
        <w:topLinePunct w:val="0"/>
        <w:bidi w:val="0"/>
        <w:adjustRightInd w:val="0"/>
        <w:spacing w:line="360" w:lineRule="auto"/>
        <w:jc w:val="left"/>
        <w:textAlignment w:val="auto"/>
        <w:rPr>
          <w:rFonts w:cs="仿宋" w:asciiTheme="majorEastAsia" w:hAnsiTheme="majorEastAsia" w:eastAsiaTheme="majorEastAsia"/>
          <w:sz w:val="24"/>
        </w:rPr>
      </w:pPr>
    </w:p>
    <w:p w14:paraId="25C2DB02">
      <w:pPr>
        <w:keepNext w:val="0"/>
        <w:keepLines w:val="0"/>
        <w:pageBreakBefore w:val="0"/>
        <w:widowControl w:val="0"/>
        <w:kinsoku/>
        <w:wordWrap/>
        <w:overflowPunct/>
        <w:topLinePunct w:val="0"/>
        <w:bidi w:val="0"/>
        <w:adjustRightInd w:val="0"/>
        <w:spacing w:line="360" w:lineRule="auto"/>
        <w:jc w:val="left"/>
        <w:textAlignment w:val="auto"/>
        <w:rPr>
          <w:rFonts w:cs="仿宋" w:asciiTheme="majorEastAsia" w:hAnsiTheme="majorEastAsia" w:eastAsiaTheme="majorEastAsia"/>
          <w:sz w:val="24"/>
        </w:rPr>
      </w:pPr>
    </w:p>
    <w:p w14:paraId="69201C5B">
      <w:pPr>
        <w:keepNext w:val="0"/>
        <w:keepLines w:val="0"/>
        <w:pageBreakBefore w:val="0"/>
        <w:widowControl w:val="0"/>
        <w:kinsoku/>
        <w:wordWrap/>
        <w:overflowPunct/>
        <w:topLinePunct w:val="0"/>
        <w:bidi w:val="0"/>
        <w:adjustRightInd w:val="0"/>
        <w:spacing w:line="360" w:lineRule="auto"/>
        <w:ind w:firstLine="2400" w:firstLineChars="1000"/>
        <w:jc w:val="left"/>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法定代表人或其授权委托人（签名或印章）：</w:t>
      </w:r>
    </w:p>
    <w:p w14:paraId="7B57FD59">
      <w:pPr>
        <w:keepNext w:val="0"/>
        <w:keepLines w:val="0"/>
        <w:pageBreakBefore w:val="0"/>
        <w:widowControl w:val="0"/>
        <w:kinsoku/>
        <w:wordWrap/>
        <w:overflowPunct/>
        <w:topLinePunct w:val="0"/>
        <w:bidi w:val="0"/>
        <w:adjustRightInd w:val="0"/>
        <w:spacing w:line="360" w:lineRule="auto"/>
        <w:ind w:firstLine="2400" w:firstLineChars="1000"/>
        <w:jc w:val="left"/>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投标人（盖章）：</w:t>
      </w:r>
    </w:p>
    <w:p w14:paraId="209FF81E">
      <w:pPr>
        <w:keepNext w:val="0"/>
        <w:keepLines w:val="0"/>
        <w:pageBreakBefore w:val="0"/>
        <w:widowControl w:val="0"/>
        <w:kinsoku/>
        <w:wordWrap/>
        <w:overflowPunct/>
        <w:topLinePunct w:val="0"/>
        <w:bidi w:val="0"/>
        <w:textAlignment w:val="auto"/>
        <w:rPr>
          <w:rFonts w:asciiTheme="majorEastAsia" w:hAnsiTheme="majorEastAsia" w:eastAsiaTheme="majorEastAsia"/>
        </w:rPr>
      </w:pPr>
      <w:r>
        <w:rPr>
          <w:rFonts w:hint="eastAsia" w:cs="仿宋" w:asciiTheme="majorEastAsia" w:hAnsiTheme="majorEastAsia" w:eastAsiaTheme="majorEastAsia"/>
          <w:sz w:val="24"/>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B58B9">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1D8AB8E3">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45D25">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3DF89958">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88CFB">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5467B647">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DE5B4">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76C5546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20DED">
    <w:pPr>
      <w:pStyle w:val="14"/>
      <w:pBdr>
        <w:bottom w:val="none" w:color="auto" w:sz="0" w:space="0"/>
      </w:pBdr>
      <w:jc w:val="right"/>
      <w:rPr>
        <w:rFonts w:ascii="仿宋_GB2312" w:eastAsia="仿宋_GB2312"/>
        <w:b/>
        <w:i/>
        <w:u w:val="single"/>
      </w:rPr>
    </w:pPr>
    <w:r>
      <w:t></w:t>
    </w:r>
    <w:r>
      <w:rPr>
        <w:rFonts w:hint="eastAsia"/>
      </w:rPr>
      <w:t xml:space="preserve">                                               </w:t>
    </w:r>
  </w:p>
  <w:p w14:paraId="39832B1F">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C4BED">
    <w:pPr>
      <w:pStyle w:val="14"/>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14AAD">
    <w:pPr>
      <w:pStyle w:val="14"/>
      <w:jc w:val="right"/>
      <w:rPr>
        <w:rFonts w:ascii="仿宋_GB2312" w:eastAsia="仿宋_GB2312"/>
        <w:b/>
        <w:i/>
        <w:u w:val="single"/>
      </w:rPr>
    </w:pPr>
    <w:r>
      <w:rPr>
        <w:rFonts w:hint="eastAsia"/>
      </w:rPr>
      <w:t xml:space="preserve">                                 </w:t>
    </w:r>
  </w:p>
  <w:p w14:paraId="31E27A8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83616">
    <w:pPr>
      <w:pStyle w:val="14"/>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2">
    <w:nsid w:val="2DC53F9C"/>
    <w:multiLevelType w:val="singleLevel"/>
    <w:tmpl w:val="2DC53F9C"/>
    <w:lvl w:ilvl="0" w:tentative="0">
      <w:start w:val="5"/>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4MTNlYjMyNGFhMTJiZTc3NDU0NzVhYzkyZjAxZmIifQ=="/>
  </w:docVars>
  <w:rsids>
    <w:rsidRoot w:val="00982EB4"/>
    <w:rsid w:val="00016734"/>
    <w:rsid w:val="000331D4"/>
    <w:rsid w:val="00061CE1"/>
    <w:rsid w:val="00095D46"/>
    <w:rsid w:val="000E448A"/>
    <w:rsid w:val="000F198F"/>
    <w:rsid w:val="001553AB"/>
    <w:rsid w:val="001716B0"/>
    <w:rsid w:val="001B2FBB"/>
    <w:rsid w:val="001C1283"/>
    <w:rsid w:val="001F3EFC"/>
    <w:rsid w:val="00215736"/>
    <w:rsid w:val="00223803"/>
    <w:rsid w:val="0024092E"/>
    <w:rsid w:val="00257FDF"/>
    <w:rsid w:val="0027141A"/>
    <w:rsid w:val="002936BF"/>
    <w:rsid w:val="003549BF"/>
    <w:rsid w:val="003773A8"/>
    <w:rsid w:val="003874A0"/>
    <w:rsid w:val="00452882"/>
    <w:rsid w:val="004A3340"/>
    <w:rsid w:val="004C3E57"/>
    <w:rsid w:val="004E23EB"/>
    <w:rsid w:val="004E36CD"/>
    <w:rsid w:val="005047BD"/>
    <w:rsid w:val="00507B69"/>
    <w:rsid w:val="00545EB5"/>
    <w:rsid w:val="00550EE6"/>
    <w:rsid w:val="005537BE"/>
    <w:rsid w:val="00555D80"/>
    <w:rsid w:val="005657F7"/>
    <w:rsid w:val="005B0674"/>
    <w:rsid w:val="005B09B1"/>
    <w:rsid w:val="005D37FA"/>
    <w:rsid w:val="0065305C"/>
    <w:rsid w:val="0065579D"/>
    <w:rsid w:val="00673D9C"/>
    <w:rsid w:val="00686437"/>
    <w:rsid w:val="00693366"/>
    <w:rsid w:val="006A264B"/>
    <w:rsid w:val="006B593D"/>
    <w:rsid w:val="006D63C7"/>
    <w:rsid w:val="00706C27"/>
    <w:rsid w:val="00764A69"/>
    <w:rsid w:val="00773362"/>
    <w:rsid w:val="007E5A2D"/>
    <w:rsid w:val="008232A9"/>
    <w:rsid w:val="0083502E"/>
    <w:rsid w:val="00886BF0"/>
    <w:rsid w:val="008B0252"/>
    <w:rsid w:val="008C7259"/>
    <w:rsid w:val="008F739E"/>
    <w:rsid w:val="009024C2"/>
    <w:rsid w:val="00982EB4"/>
    <w:rsid w:val="00995301"/>
    <w:rsid w:val="009F5B94"/>
    <w:rsid w:val="00A23DA0"/>
    <w:rsid w:val="00B3449C"/>
    <w:rsid w:val="00B408F1"/>
    <w:rsid w:val="00BA7F9C"/>
    <w:rsid w:val="00BF605B"/>
    <w:rsid w:val="00C56A2B"/>
    <w:rsid w:val="00C73083"/>
    <w:rsid w:val="00C82E86"/>
    <w:rsid w:val="00C830F1"/>
    <w:rsid w:val="00CB17EC"/>
    <w:rsid w:val="00CF24DB"/>
    <w:rsid w:val="00D62310"/>
    <w:rsid w:val="00D75034"/>
    <w:rsid w:val="00D75BB4"/>
    <w:rsid w:val="00DF259A"/>
    <w:rsid w:val="00DF7E6B"/>
    <w:rsid w:val="00E23AD0"/>
    <w:rsid w:val="00E80BD5"/>
    <w:rsid w:val="00EB2459"/>
    <w:rsid w:val="00EB25A8"/>
    <w:rsid w:val="00EC3260"/>
    <w:rsid w:val="00ED669C"/>
    <w:rsid w:val="00F0217B"/>
    <w:rsid w:val="00F128C1"/>
    <w:rsid w:val="00F36900"/>
    <w:rsid w:val="00F4077A"/>
    <w:rsid w:val="00F51917"/>
    <w:rsid w:val="00F60919"/>
    <w:rsid w:val="00F85EC7"/>
    <w:rsid w:val="00FD3F44"/>
    <w:rsid w:val="00FF2980"/>
    <w:rsid w:val="00FF710F"/>
    <w:rsid w:val="00FF796A"/>
    <w:rsid w:val="027E24FE"/>
    <w:rsid w:val="067A5C78"/>
    <w:rsid w:val="068A6FE3"/>
    <w:rsid w:val="07180BD8"/>
    <w:rsid w:val="08C739B9"/>
    <w:rsid w:val="08D566D9"/>
    <w:rsid w:val="095B740D"/>
    <w:rsid w:val="096C5A91"/>
    <w:rsid w:val="0A4075BB"/>
    <w:rsid w:val="0B414C9C"/>
    <w:rsid w:val="0D9C1E70"/>
    <w:rsid w:val="0F9515B3"/>
    <w:rsid w:val="0F9868A8"/>
    <w:rsid w:val="10C5081C"/>
    <w:rsid w:val="122F1BC6"/>
    <w:rsid w:val="14230AD2"/>
    <w:rsid w:val="148825E3"/>
    <w:rsid w:val="14A5708D"/>
    <w:rsid w:val="159C777A"/>
    <w:rsid w:val="15F11655"/>
    <w:rsid w:val="16581268"/>
    <w:rsid w:val="166C623B"/>
    <w:rsid w:val="18523CF5"/>
    <w:rsid w:val="1B375D63"/>
    <w:rsid w:val="1BC5039F"/>
    <w:rsid w:val="1C0024A2"/>
    <w:rsid w:val="1CE504EA"/>
    <w:rsid w:val="1CF612C5"/>
    <w:rsid w:val="1DFC6FF9"/>
    <w:rsid w:val="1E1C0EC6"/>
    <w:rsid w:val="1E310A39"/>
    <w:rsid w:val="1E351FC5"/>
    <w:rsid w:val="1E366369"/>
    <w:rsid w:val="1E3D6E7F"/>
    <w:rsid w:val="252A32AF"/>
    <w:rsid w:val="260A7937"/>
    <w:rsid w:val="298652AC"/>
    <w:rsid w:val="2CD37B9C"/>
    <w:rsid w:val="2D066EF9"/>
    <w:rsid w:val="2D213A0E"/>
    <w:rsid w:val="2E046C17"/>
    <w:rsid w:val="2FC772F6"/>
    <w:rsid w:val="305277BA"/>
    <w:rsid w:val="30CE781C"/>
    <w:rsid w:val="313C1096"/>
    <w:rsid w:val="31653090"/>
    <w:rsid w:val="31744DBB"/>
    <w:rsid w:val="325E6B06"/>
    <w:rsid w:val="329F46CB"/>
    <w:rsid w:val="35C15D38"/>
    <w:rsid w:val="36994613"/>
    <w:rsid w:val="39342471"/>
    <w:rsid w:val="3AAA1587"/>
    <w:rsid w:val="3B5F67F9"/>
    <w:rsid w:val="3CC07DAB"/>
    <w:rsid w:val="3CFE221E"/>
    <w:rsid w:val="3D2F040B"/>
    <w:rsid w:val="3D2F3740"/>
    <w:rsid w:val="412000B0"/>
    <w:rsid w:val="426E64C1"/>
    <w:rsid w:val="42B9270F"/>
    <w:rsid w:val="42E44EEB"/>
    <w:rsid w:val="42F848B2"/>
    <w:rsid w:val="43402962"/>
    <w:rsid w:val="45F820AE"/>
    <w:rsid w:val="46867DA4"/>
    <w:rsid w:val="47CA7A66"/>
    <w:rsid w:val="48E57894"/>
    <w:rsid w:val="49480054"/>
    <w:rsid w:val="496F769B"/>
    <w:rsid w:val="4B9D6558"/>
    <w:rsid w:val="4EDA3037"/>
    <w:rsid w:val="543C58B5"/>
    <w:rsid w:val="547F36AC"/>
    <w:rsid w:val="56A549A9"/>
    <w:rsid w:val="57CF5D62"/>
    <w:rsid w:val="5A7D40C4"/>
    <w:rsid w:val="5EC57D89"/>
    <w:rsid w:val="5F3401D7"/>
    <w:rsid w:val="5F9B6EAB"/>
    <w:rsid w:val="628D22CC"/>
    <w:rsid w:val="63D74B43"/>
    <w:rsid w:val="642377E2"/>
    <w:rsid w:val="64634072"/>
    <w:rsid w:val="64EF3414"/>
    <w:rsid w:val="66EB39CB"/>
    <w:rsid w:val="680052B6"/>
    <w:rsid w:val="68CC6A50"/>
    <w:rsid w:val="69682F9F"/>
    <w:rsid w:val="6AE07B4D"/>
    <w:rsid w:val="6B8F2CD0"/>
    <w:rsid w:val="6C936C6A"/>
    <w:rsid w:val="6D6922EF"/>
    <w:rsid w:val="6DBF4921"/>
    <w:rsid w:val="6EEF3DC1"/>
    <w:rsid w:val="6F2A2565"/>
    <w:rsid w:val="6FCB30E3"/>
    <w:rsid w:val="6FD470B5"/>
    <w:rsid w:val="702062C1"/>
    <w:rsid w:val="710D0DE4"/>
    <w:rsid w:val="71C60867"/>
    <w:rsid w:val="7296325C"/>
    <w:rsid w:val="73FC528E"/>
    <w:rsid w:val="761B3DA1"/>
    <w:rsid w:val="79150532"/>
    <w:rsid w:val="7A1C5FCA"/>
    <w:rsid w:val="7AD504EF"/>
    <w:rsid w:val="7C2D4CD4"/>
    <w:rsid w:val="7ECB41F6"/>
    <w:rsid w:val="7F5C1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24"/>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38"/>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rFonts w:eastAsia="仿宋_GB2312"/>
      <w:sz w:val="28"/>
    </w:rPr>
  </w:style>
  <w:style w:type="paragraph" w:styleId="6">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w:basedOn w:val="1"/>
    <w:next w:val="8"/>
    <w:link w:val="28"/>
    <w:qFormat/>
    <w:uiPriority w:val="0"/>
    <w:pPr>
      <w:autoSpaceDE w:val="0"/>
      <w:autoSpaceDN w:val="0"/>
      <w:spacing w:line="360" w:lineRule="auto"/>
    </w:pPr>
    <w:rPr>
      <w:rFonts w:ascii="宋体" w:hAnsi="Arial" w:cs="Arial"/>
      <w:snapToGrid w:val="0"/>
      <w:sz w:val="24"/>
      <w:szCs w:val="21"/>
      <w:lang w:val="zh-CN"/>
    </w:rPr>
  </w:style>
  <w:style w:type="paragraph" w:styleId="8">
    <w:name w:val="Date"/>
    <w:basedOn w:val="1"/>
    <w:next w:val="1"/>
    <w:link w:val="26"/>
    <w:qFormat/>
    <w:uiPriority w:val="0"/>
    <w:pPr>
      <w:ind w:left="100" w:leftChars="2500"/>
    </w:pPr>
    <w:rPr>
      <w:rFonts w:ascii="宋体"/>
      <w:sz w:val="24"/>
      <w:szCs w:val="21"/>
      <w:lang w:val="zh-CN"/>
    </w:rPr>
  </w:style>
  <w:style w:type="paragraph" w:styleId="9">
    <w:name w:val="Body Text Indent"/>
    <w:basedOn w:val="1"/>
    <w:link w:val="25"/>
    <w:qFormat/>
    <w:uiPriority w:val="0"/>
    <w:pPr>
      <w:spacing w:line="480" w:lineRule="exact"/>
      <w:ind w:firstLine="480" w:firstLineChars="200"/>
    </w:pPr>
    <w:rPr>
      <w:rFonts w:ascii="宋体" w:hAnsi="宋体"/>
      <w:sz w:val="24"/>
    </w:rPr>
  </w:style>
  <w:style w:type="paragraph" w:styleId="10">
    <w:name w:val="toc 3"/>
    <w:basedOn w:val="1"/>
    <w:next w:val="1"/>
    <w:qFormat/>
    <w:uiPriority w:val="0"/>
    <w:pPr>
      <w:ind w:left="840" w:leftChars="400"/>
    </w:pPr>
    <w:rPr>
      <w:rFonts w:ascii="Times New Roman" w:hAnsi="Times New Roman"/>
    </w:rPr>
  </w:style>
  <w:style w:type="paragraph" w:styleId="11">
    <w:name w:val="Plain Text"/>
    <w:basedOn w:val="1"/>
    <w:link w:val="27"/>
    <w:qFormat/>
    <w:uiPriority w:val="0"/>
    <w:rPr>
      <w:rFonts w:ascii="宋体" w:hAnsi="Courier New" w:cs="Arial"/>
      <w:snapToGrid w:val="0"/>
      <w:szCs w:val="21"/>
    </w:rPr>
  </w:style>
  <w:style w:type="paragraph" w:styleId="12">
    <w:name w:val="Balloon Text"/>
    <w:basedOn w:val="1"/>
    <w:link w:val="41"/>
    <w:semiHidden/>
    <w:unhideWhenUsed/>
    <w:qFormat/>
    <w:uiPriority w:val="99"/>
    <w:rPr>
      <w:sz w:val="18"/>
      <w:szCs w:val="18"/>
    </w:rPr>
  </w:style>
  <w:style w:type="paragraph" w:styleId="13">
    <w:name w:val="footer"/>
    <w:basedOn w:val="1"/>
    <w:link w:val="23"/>
    <w:unhideWhenUsed/>
    <w:qFormat/>
    <w:uiPriority w:val="99"/>
    <w:pPr>
      <w:tabs>
        <w:tab w:val="center" w:pos="4153"/>
        <w:tab w:val="right" w:pos="8306"/>
      </w:tabs>
      <w:snapToGrid w:val="0"/>
      <w:jc w:val="left"/>
    </w:pPr>
    <w:rPr>
      <w:sz w:val="18"/>
      <w:szCs w:val="18"/>
    </w:rPr>
  </w:style>
  <w:style w:type="paragraph" w:styleId="14">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qFormat/>
    <w:uiPriority w:val="0"/>
    <w:pPr>
      <w:spacing w:after="120" w:afterLines="0"/>
      <w:ind w:left="420" w:leftChars="200"/>
    </w:pPr>
    <w:rPr>
      <w:sz w:val="16"/>
      <w:szCs w:val="16"/>
    </w:rPr>
  </w:style>
  <w:style w:type="paragraph" w:styleId="16">
    <w:name w:val="Body Text First Indent"/>
    <w:next w:val="1"/>
    <w:qFormat/>
    <w:uiPriority w:val="0"/>
    <w:pPr>
      <w:widowControl w:val="0"/>
      <w:autoSpaceDE w:val="0"/>
      <w:autoSpaceDN w:val="0"/>
      <w:adjustRightInd w:val="0"/>
      <w:spacing w:after="0"/>
      <w:jc w:val="left"/>
    </w:pPr>
    <w:rPr>
      <w:rFonts w:ascii="Times New Roman" w:hAnsi="Times New Roman" w:eastAsia="宋体" w:cs="Times New Roman"/>
      <w:kern w:val="0"/>
      <w:sz w:val="28"/>
      <w:szCs w:val="20"/>
      <w:lang w:val="en-US" w:eastAsia="zh-CN" w:bidi="ar-SA"/>
    </w:rPr>
  </w:style>
  <w:style w:type="table" w:styleId="18">
    <w:name w:val="Table Grid"/>
    <w:basedOn w:val="17"/>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rPr>
      <w:rFonts w:ascii="Arial" w:hAnsi="Arial" w:eastAsia="黑体" w:cs="Arial"/>
      <w:snapToGrid w:val="0"/>
      <w:kern w:val="0"/>
      <w:szCs w:val="21"/>
    </w:rPr>
  </w:style>
  <w:style w:type="character" w:styleId="21">
    <w:name w:val="Hyperlink"/>
    <w:qFormat/>
    <w:uiPriority w:val="99"/>
    <w:rPr>
      <w:rFonts w:ascii="Arial" w:hAnsi="Arial" w:eastAsia="黑体" w:cs="Arial"/>
      <w:snapToGrid w:val="0"/>
      <w:color w:val="000000"/>
      <w:kern w:val="0"/>
      <w:sz w:val="18"/>
      <w:szCs w:val="18"/>
      <w:u w:val="none"/>
    </w:rPr>
  </w:style>
  <w:style w:type="character" w:customStyle="1" w:styleId="22">
    <w:name w:val="页眉 Char"/>
    <w:basedOn w:val="19"/>
    <w:link w:val="14"/>
    <w:qFormat/>
    <w:uiPriority w:val="99"/>
    <w:rPr>
      <w:sz w:val="18"/>
      <w:szCs w:val="18"/>
    </w:rPr>
  </w:style>
  <w:style w:type="character" w:customStyle="1" w:styleId="23">
    <w:name w:val="页脚 Char"/>
    <w:basedOn w:val="19"/>
    <w:link w:val="13"/>
    <w:qFormat/>
    <w:uiPriority w:val="99"/>
    <w:rPr>
      <w:sz w:val="18"/>
      <w:szCs w:val="18"/>
    </w:rPr>
  </w:style>
  <w:style w:type="character" w:customStyle="1" w:styleId="24">
    <w:name w:val="标题 2 Char"/>
    <w:basedOn w:val="19"/>
    <w:link w:val="3"/>
    <w:qFormat/>
    <w:uiPriority w:val="0"/>
    <w:rPr>
      <w:rFonts w:ascii="仿宋_GB2312" w:hAnsi="仿宋" w:eastAsia="仿宋_GB2312" w:cs="Times New Roman"/>
      <w:b/>
      <w:bCs/>
      <w:sz w:val="32"/>
      <w:szCs w:val="32"/>
      <w:lang w:val="zh-CN"/>
    </w:rPr>
  </w:style>
  <w:style w:type="character" w:customStyle="1" w:styleId="25">
    <w:name w:val="正文文本缩进 Char"/>
    <w:basedOn w:val="19"/>
    <w:link w:val="9"/>
    <w:qFormat/>
    <w:uiPriority w:val="0"/>
    <w:rPr>
      <w:rFonts w:ascii="宋体" w:hAnsi="宋体" w:eastAsia="宋体" w:cs="Times New Roman"/>
      <w:sz w:val="24"/>
      <w:szCs w:val="24"/>
    </w:rPr>
  </w:style>
  <w:style w:type="character" w:customStyle="1" w:styleId="26">
    <w:name w:val="日期 Char"/>
    <w:basedOn w:val="19"/>
    <w:link w:val="8"/>
    <w:qFormat/>
    <w:uiPriority w:val="0"/>
    <w:rPr>
      <w:rFonts w:ascii="宋体" w:hAnsi="Calibri" w:eastAsia="宋体" w:cs="Times New Roman"/>
      <w:sz w:val="24"/>
      <w:szCs w:val="21"/>
      <w:lang w:val="zh-CN"/>
    </w:rPr>
  </w:style>
  <w:style w:type="character" w:customStyle="1" w:styleId="27">
    <w:name w:val="纯文本 Char"/>
    <w:basedOn w:val="19"/>
    <w:link w:val="11"/>
    <w:qFormat/>
    <w:uiPriority w:val="0"/>
    <w:rPr>
      <w:rFonts w:ascii="宋体" w:hAnsi="Courier New" w:eastAsia="宋体" w:cs="Arial"/>
      <w:snapToGrid w:val="0"/>
      <w:szCs w:val="21"/>
    </w:rPr>
  </w:style>
  <w:style w:type="character" w:customStyle="1" w:styleId="28">
    <w:name w:val="正文文本 Char"/>
    <w:basedOn w:val="19"/>
    <w:link w:val="7"/>
    <w:qFormat/>
    <w:uiPriority w:val="0"/>
    <w:rPr>
      <w:rFonts w:ascii="宋体" w:hAnsi="Arial" w:eastAsia="宋体" w:cs="Arial"/>
      <w:snapToGrid w:val="0"/>
      <w:sz w:val="24"/>
      <w:szCs w:val="21"/>
      <w:lang w:val="zh-CN"/>
    </w:rPr>
  </w:style>
  <w:style w:type="paragraph" w:customStyle="1" w:styleId="29">
    <w:name w:val="索引 11"/>
    <w:basedOn w:val="1"/>
    <w:next w:val="1"/>
    <w:qFormat/>
    <w:uiPriority w:val="99"/>
    <w:pPr>
      <w:spacing w:line="360" w:lineRule="auto"/>
    </w:pPr>
    <w:rPr>
      <w:rFonts w:ascii="仿宋_GB2312" w:eastAsia="仿宋_GB2312"/>
      <w:sz w:val="24"/>
      <w:szCs w:val="20"/>
    </w:rPr>
  </w:style>
  <w:style w:type="paragraph" w:customStyle="1" w:styleId="3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33">
    <w:name w:val="纯文本1"/>
    <w:basedOn w:val="1"/>
    <w:qFormat/>
    <w:uiPriority w:val="0"/>
    <w:rPr>
      <w:rFonts w:ascii="宋体" w:hAnsi="Courier New"/>
      <w:kern w:val="0"/>
      <w:sz w:val="20"/>
      <w:szCs w:val="20"/>
    </w:rPr>
  </w:style>
  <w:style w:type="paragraph" w:customStyle="1" w:styleId="3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纯文本_0_0"/>
    <w:basedOn w:val="34"/>
    <w:qFormat/>
    <w:uiPriority w:val="0"/>
    <w:rPr>
      <w:rFonts w:ascii="宋体" w:hAnsi="Courier New"/>
      <w:szCs w:val="21"/>
    </w:rPr>
  </w:style>
  <w:style w:type="paragraph" w:customStyle="1" w:styleId="36">
    <w:name w:val="正文2"/>
    <w:basedOn w:val="1"/>
    <w:qFormat/>
    <w:uiPriority w:val="0"/>
    <w:pPr>
      <w:spacing w:before="156" w:line="360" w:lineRule="auto"/>
      <w:ind w:firstLine="510" w:firstLineChars="200"/>
    </w:pPr>
    <w:rPr>
      <w:sz w:val="24"/>
      <w:szCs w:val="20"/>
    </w:rPr>
  </w:style>
  <w:style w:type="paragraph" w:customStyle="1" w:styleId="37">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38">
    <w:name w:val="标题 3 Char"/>
    <w:basedOn w:val="19"/>
    <w:link w:val="4"/>
    <w:semiHidden/>
    <w:qFormat/>
    <w:uiPriority w:val="9"/>
    <w:rPr>
      <w:rFonts w:ascii="Calibri" w:hAnsi="Calibri" w:eastAsia="宋体" w:cs="Times New Roman"/>
      <w:b/>
      <w:bCs/>
      <w:sz w:val="32"/>
      <w:szCs w:val="32"/>
    </w:rPr>
  </w:style>
  <w:style w:type="character" w:customStyle="1" w:styleId="39">
    <w:name w:val="标题 4 Char"/>
    <w:basedOn w:val="19"/>
    <w:link w:val="5"/>
    <w:semiHidden/>
    <w:qFormat/>
    <w:uiPriority w:val="9"/>
    <w:rPr>
      <w:rFonts w:asciiTheme="majorHAnsi" w:hAnsiTheme="majorHAnsi" w:eastAsiaTheme="majorEastAsia" w:cstheme="majorBidi"/>
      <w:b/>
      <w:bCs/>
      <w:sz w:val="28"/>
      <w:szCs w:val="28"/>
    </w:rPr>
  </w:style>
  <w:style w:type="paragraph" w:customStyle="1" w:styleId="40">
    <w:name w:val="标题4"/>
    <w:basedOn w:val="1"/>
    <w:qFormat/>
    <w:uiPriority w:val="0"/>
    <w:rPr>
      <w:rFonts w:ascii="Times New Roman" w:hAnsi="Times New Roman" w:eastAsia="仿宋_GB2312"/>
      <w:sz w:val="32"/>
      <w:szCs w:val="20"/>
    </w:rPr>
  </w:style>
  <w:style w:type="character" w:customStyle="1" w:styleId="41">
    <w:name w:val="批注框文本 Char"/>
    <w:basedOn w:val="19"/>
    <w:link w:val="12"/>
    <w:semiHidden/>
    <w:qFormat/>
    <w:uiPriority w:val="99"/>
    <w:rPr>
      <w:rFonts w:ascii="Calibri" w:hAnsi="Calibri" w:eastAsia="宋体" w:cs="Times New Roman"/>
      <w:sz w:val="18"/>
      <w:szCs w:val="18"/>
    </w:rPr>
  </w:style>
  <w:style w:type="character" w:customStyle="1" w:styleId="42">
    <w:name w:val="List Paragraph Char"/>
    <w:link w:val="43"/>
    <w:qFormat/>
    <w:locked/>
    <w:uiPriority w:val="0"/>
    <w:rPr>
      <w:rFonts w:ascii="Times New Roman" w:hAnsi="Times New Roman"/>
      <w:szCs w:val="24"/>
    </w:rPr>
  </w:style>
  <w:style w:type="paragraph" w:customStyle="1" w:styleId="43">
    <w:name w:val="列出段落1"/>
    <w:basedOn w:val="1"/>
    <w:link w:val="42"/>
    <w:qFormat/>
    <w:uiPriority w:val="0"/>
    <w:pPr>
      <w:ind w:firstLine="420" w:firstLineChars="200"/>
    </w:pPr>
    <w:rPr>
      <w:rFonts w:ascii="Times New Roman" w:hAnsi="Times New Roman" w:eastAsiaTheme="minorEastAsia" w:cstheme="minorBidi"/>
    </w:rPr>
  </w:style>
  <w:style w:type="paragraph" w:styleId="44">
    <w:name w:val="List Paragraph"/>
    <w:basedOn w:val="1"/>
    <w:qFormat/>
    <w:uiPriority w:val="34"/>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68</Pages>
  <Words>31547</Words>
  <Characters>33488</Characters>
  <Lines>222</Lines>
  <Paragraphs>62</Paragraphs>
  <TotalTime>38</TotalTime>
  <ScaleCrop>false</ScaleCrop>
  <LinksUpToDate>false</LinksUpToDate>
  <CharactersWithSpaces>36432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2022-04-06T06:41:00Z</dcterms:created>
  <dc:creator>Microsoft</dc:creator>
  <cp:lastModifiedBy>陈源</cp:lastModifiedBy>
  <cp:lastPrinted>2022-04-06T07:08:00Z</cp:lastPrinted>
  <dcterms:modified xsi:type="dcterms:W3CDTF">2024-09-23T07:23:10Z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FB7BDDC609D44415926733434746A368_13</vt:lpwstr>
  </property>
</Properties>
</file>