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27F8F">
      <w:pPr>
        <w:autoSpaceDE w:val="0"/>
        <w:autoSpaceDN w:val="0"/>
        <w:adjustRightInd w:val="0"/>
        <w:snapToGrid w:val="0"/>
        <w:spacing w:line="300" w:lineRule="auto"/>
        <w:jc w:val="center"/>
        <w:rPr>
          <w:rFonts w:hint="eastAsia" w:ascii="仿宋" w:hAnsi="仿宋" w:eastAsia="仿宋" w:cs="仿宋"/>
          <w:b/>
          <w:bCs/>
          <w:color w:val="auto"/>
          <w:sz w:val="52"/>
          <w:szCs w:val="52"/>
          <w:highlight w:val="none"/>
        </w:rPr>
      </w:pPr>
    </w:p>
    <w:p w14:paraId="052E1188">
      <w:pPr>
        <w:autoSpaceDE w:val="0"/>
        <w:autoSpaceDN w:val="0"/>
        <w:adjustRightInd w:val="0"/>
        <w:snapToGrid w:val="0"/>
        <w:spacing w:line="300" w:lineRule="auto"/>
        <w:jc w:val="center"/>
        <w:rPr>
          <w:rFonts w:hint="eastAsia" w:ascii="仿宋" w:hAnsi="仿宋" w:eastAsia="仿宋" w:cs="仿宋"/>
          <w:b/>
          <w:bCs/>
          <w:color w:val="auto"/>
          <w:sz w:val="48"/>
          <w:szCs w:val="48"/>
          <w:highlight w:val="none"/>
          <w:lang w:val="en-US" w:eastAsia="zh-CN"/>
        </w:rPr>
      </w:pPr>
      <w:r>
        <w:rPr>
          <w:rFonts w:hint="eastAsia" w:ascii="仿宋" w:hAnsi="仿宋" w:eastAsia="仿宋" w:cs="仿宋"/>
          <w:b/>
          <w:bCs/>
          <w:color w:val="auto"/>
          <w:sz w:val="48"/>
          <w:szCs w:val="48"/>
          <w:highlight w:val="none"/>
          <w:lang w:val="en-US" w:eastAsia="zh-CN"/>
        </w:rPr>
        <w:t>泗洲造纸作坊考古遗址公园一期文物影响评估</w:t>
      </w:r>
    </w:p>
    <w:p w14:paraId="13E4A92E">
      <w:pPr>
        <w:autoSpaceDE w:val="0"/>
        <w:autoSpaceDN w:val="0"/>
        <w:adjustRightInd w:val="0"/>
        <w:snapToGrid w:val="0"/>
        <w:spacing w:line="300" w:lineRule="auto"/>
        <w:jc w:val="center"/>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（非政府采购）</w:t>
      </w:r>
    </w:p>
    <w:p w14:paraId="4E9FB358">
      <w:pPr>
        <w:keepNext w:val="0"/>
        <w:keepLines w:val="0"/>
        <w:pageBreakBefore w:val="0"/>
        <w:kinsoku/>
        <w:wordWrap/>
        <w:overflowPunct/>
        <w:topLinePunct w:val="0"/>
        <w:autoSpaceDE/>
        <w:autoSpaceDN/>
        <w:bidi w:val="0"/>
        <w:adjustRightInd/>
        <w:spacing w:before="120" w:line="400" w:lineRule="exact"/>
        <w:jc w:val="center"/>
        <w:textAlignment w:val="auto"/>
        <w:rPr>
          <w:rFonts w:hint="eastAsia" w:ascii="仿宋" w:hAnsi="仿宋" w:eastAsia="仿宋" w:cs="仿宋"/>
          <w:b/>
          <w:color w:val="auto"/>
          <w:sz w:val="44"/>
          <w:szCs w:val="44"/>
          <w:highlight w:val="none"/>
          <w:lang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val="en-US" w:eastAsia="zh-CN"/>
        </w:rPr>
        <w:t xml:space="preserve"> FCSJ-zss2025007</w:t>
      </w:r>
    </w:p>
    <w:p w14:paraId="6C65FCAE">
      <w:pPr>
        <w:spacing w:before="120"/>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竞</w:t>
      </w:r>
    </w:p>
    <w:p w14:paraId="6C1579C4">
      <w:pPr>
        <w:spacing w:before="120"/>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争</w:t>
      </w:r>
    </w:p>
    <w:p w14:paraId="4CDA30A1">
      <w:pPr>
        <w:spacing w:before="120"/>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性</w:t>
      </w:r>
    </w:p>
    <w:p w14:paraId="313C00E7">
      <w:pPr>
        <w:spacing w:before="120"/>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磋</w:t>
      </w:r>
    </w:p>
    <w:p w14:paraId="235C43A5">
      <w:pPr>
        <w:spacing w:before="120"/>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商</w:t>
      </w:r>
    </w:p>
    <w:p w14:paraId="039B5665">
      <w:pPr>
        <w:spacing w:before="120"/>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文</w:t>
      </w:r>
    </w:p>
    <w:p w14:paraId="43AE60E8">
      <w:pPr>
        <w:spacing w:before="120"/>
        <w:jc w:val="center"/>
        <w:rPr>
          <w:rFonts w:hint="eastAsia" w:ascii="仿宋" w:hAnsi="仿宋" w:eastAsia="仿宋" w:cs="仿宋"/>
          <w:color w:val="auto"/>
          <w:highlight w:val="none"/>
        </w:rPr>
      </w:pPr>
      <w:r>
        <w:rPr>
          <w:rFonts w:hint="eastAsia" w:ascii="仿宋" w:hAnsi="仿宋" w:eastAsia="仿宋" w:cs="仿宋"/>
          <w:b/>
          <w:color w:val="auto"/>
          <w:sz w:val="52"/>
          <w:szCs w:val="52"/>
          <w:highlight w:val="none"/>
        </w:rPr>
        <w:t>件</w:t>
      </w:r>
    </w:p>
    <w:p w14:paraId="60D6BB0B">
      <w:pPr>
        <w:spacing w:before="120"/>
        <w:jc w:val="center"/>
        <w:rPr>
          <w:rFonts w:hint="eastAsia" w:ascii="仿宋" w:hAnsi="仿宋" w:eastAsia="仿宋" w:cs="仿宋"/>
          <w:color w:val="auto"/>
          <w:spacing w:val="-11"/>
          <w:sz w:val="28"/>
          <w:szCs w:val="28"/>
          <w:highlight w:val="none"/>
        </w:rPr>
      </w:pPr>
      <w:r>
        <w:rPr>
          <w:rFonts w:hint="eastAsia" w:ascii="仿宋" w:hAnsi="仿宋" w:eastAsia="仿宋" w:cs="仿宋"/>
          <w:color w:val="auto"/>
          <w:sz w:val="28"/>
          <w:szCs w:val="28"/>
          <w:highlight w:val="none"/>
        </w:rPr>
        <w:t>招标单位：杭州富春山居集团有限公司</w:t>
      </w:r>
      <w:r>
        <w:rPr>
          <w:rFonts w:hint="eastAsia" w:ascii="仿宋" w:hAnsi="仿宋" w:eastAsia="仿宋" w:cs="仿宋"/>
          <w:color w:val="auto"/>
          <w:spacing w:val="-11"/>
          <w:sz w:val="28"/>
          <w:szCs w:val="28"/>
          <w:highlight w:val="none"/>
        </w:rPr>
        <w:t>（盖章）</w:t>
      </w:r>
    </w:p>
    <w:p w14:paraId="5845CC17">
      <w:pPr>
        <w:spacing w:before="120"/>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代理机构：浙江信达咨询监理有限公司（盖章）</w:t>
      </w:r>
    </w:p>
    <w:p w14:paraId="547251B8">
      <w:pPr>
        <w:snapToGrid w:val="0"/>
        <w:spacing w:line="360" w:lineRule="auto"/>
        <w:jc w:val="left"/>
        <w:rPr>
          <w:rFonts w:hint="eastAsia" w:ascii="仿宋" w:hAnsi="仿宋" w:eastAsia="仿宋" w:cs="仿宋"/>
          <w:b/>
          <w:color w:val="auto"/>
          <w:sz w:val="24"/>
          <w:szCs w:val="24"/>
          <w:highlight w:val="none"/>
        </w:rPr>
      </w:pPr>
    </w:p>
    <w:p w14:paraId="7B5C6B47">
      <w:pPr>
        <w:snapToGrid w:val="0"/>
        <w:spacing w:line="360" w:lineRule="auto"/>
        <w:jc w:val="center"/>
        <w:rPr>
          <w:rFonts w:hint="eastAsia" w:ascii="仿宋" w:hAnsi="仿宋" w:eastAsia="仿宋" w:cs="仿宋"/>
          <w:b/>
          <w:bCs/>
          <w:color w:val="auto"/>
          <w:sz w:val="24"/>
          <w:szCs w:val="24"/>
          <w:highlight w:val="none"/>
        </w:rPr>
      </w:pPr>
    </w:p>
    <w:p w14:paraId="6F0B3720">
      <w:pPr>
        <w:snapToGrid w:val="0"/>
        <w:spacing w:line="360" w:lineRule="auto"/>
        <w:jc w:val="center"/>
        <w:rPr>
          <w:rFonts w:hint="eastAsia" w:ascii="仿宋" w:hAnsi="仿宋" w:eastAsia="仿宋" w:cs="仿宋"/>
          <w:b/>
          <w:bCs/>
          <w:color w:val="auto"/>
          <w:sz w:val="24"/>
          <w:szCs w:val="24"/>
          <w:highlight w:val="none"/>
        </w:rPr>
      </w:pPr>
    </w:p>
    <w:p w14:paraId="60BEFDAC">
      <w:pPr>
        <w:pStyle w:val="18"/>
        <w:rPr>
          <w:rFonts w:hint="eastAsia" w:ascii="仿宋" w:hAnsi="仿宋" w:eastAsia="仿宋" w:cs="仿宋"/>
          <w:color w:val="auto"/>
          <w:sz w:val="36"/>
          <w:szCs w:val="36"/>
          <w:highlight w:val="none"/>
        </w:rPr>
      </w:pPr>
    </w:p>
    <w:p w14:paraId="3464B2C9">
      <w:pPr>
        <w:snapToGrid w:val="0"/>
        <w:spacing w:line="36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14:paraId="49315122">
      <w:pPr>
        <w:pStyle w:val="2"/>
        <w:bidi w:val="0"/>
        <w:jc w:val="center"/>
        <w:rPr>
          <w:rFonts w:hint="eastAsia" w:ascii="仿宋" w:hAnsi="仿宋" w:eastAsia="仿宋" w:cs="仿宋"/>
          <w:color w:val="auto"/>
          <w:highlight w:val="none"/>
        </w:rPr>
      </w:pPr>
      <w:r>
        <w:rPr>
          <w:rFonts w:hint="eastAsia" w:ascii="仿宋" w:hAnsi="仿宋" w:eastAsia="仿宋" w:cs="仿宋"/>
          <w:color w:val="auto"/>
          <w:sz w:val="30"/>
          <w:szCs w:val="30"/>
          <w:highlight w:val="none"/>
          <w:shd w:val="clear" w:color="auto" w:fill="auto"/>
        </w:rPr>
        <w:fldChar w:fldCharType="begin"/>
      </w:r>
      <w:r>
        <w:rPr>
          <w:rFonts w:hint="eastAsia" w:ascii="仿宋" w:hAnsi="仿宋" w:eastAsia="仿宋" w:cs="仿宋"/>
          <w:color w:val="auto"/>
          <w:sz w:val="30"/>
          <w:szCs w:val="30"/>
          <w:highlight w:val="none"/>
          <w:shd w:val="clear" w:color="auto" w:fill="auto"/>
        </w:rPr>
        <w:instrText xml:space="preserve"> TOC \o "1-2" \h \z </w:instrText>
      </w:r>
      <w:r>
        <w:rPr>
          <w:rFonts w:hint="eastAsia" w:ascii="仿宋" w:hAnsi="仿宋" w:eastAsia="仿宋" w:cs="仿宋"/>
          <w:color w:val="auto"/>
          <w:sz w:val="30"/>
          <w:szCs w:val="30"/>
          <w:highlight w:val="none"/>
          <w:shd w:val="clear" w:color="auto" w:fill="auto"/>
        </w:rPr>
        <w:fldChar w:fldCharType="separate"/>
      </w:r>
      <w:r>
        <w:rPr>
          <w:rFonts w:hint="eastAsia" w:ascii="仿宋" w:hAnsi="仿宋" w:eastAsia="仿宋" w:cs="仿宋"/>
          <w:color w:val="auto"/>
          <w:highlight w:val="none"/>
        </w:rPr>
        <w:t xml:space="preserve">第一章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竞争性磋商公告……………………………… 3</w:t>
      </w:r>
    </w:p>
    <w:p w14:paraId="4D4D782B">
      <w:pPr>
        <w:pStyle w:val="2"/>
        <w:bidi w:val="0"/>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第二章    投标人须知…………………………………… </w:t>
      </w:r>
      <w:r>
        <w:rPr>
          <w:rFonts w:hint="eastAsia" w:ascii="仿宋" w:hAnsi="仿宋" w:eastAsia="仿宋" w:cs="仿宋"/>
          <w:color w:val="auto"/>
          <w:highlight w:val="none"/>
          <w:lang w:val="en-US" w:eastAsia="zh-CN"/>
        </w:rPr>
        <w:t>6</w:t>
      </w:r>
    </w:p>
    <w:p w14:paraId="5164E448">
      <w:pPr>
        <w:pStyle w:val="2"/>
        <w:bidi w:val="0"/>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 xml:space="preserve">第三章    评标办法及评分标准………………………… </w:t>
      </w:r>
      <w:r>
        <w:rPr>
          <w:rFonts w:hint="eastAsia" w:ascii="仿宋" w:hAnsi="仿宋" w:eastAsia="仿宋" w:cs="仿宋"/>
          <w:color w:val="auto"/>
          <w:highlight w:val="none"/>
          <w:lang w:val="en-US" w:eastAsia="zh-CN"/>
        </w:rPr>
        <w:t>21</w:t>
      </w:r>
    </w:p>
    <w:p w14:paraId="656E6D03">
      <w:pPr>
        <w:pStyle w:val="2"/>
        <w:bidi w:val="0"/>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 xml:space="preserve">第四章    采购需求……………………………………… </w:t>
      </w:r>
      <w:r>
        <w:rPr>
          <w:rFonts w:hint="eastAsia" w:ascii="仿宋" w:hAnsi="仿宋" w:eastAsia="仿宋" w:cs="仿宋"/>
          <w:color w:val="auto"/>
          <w:highlight w:val="none"/>
          <w:lang w:val="en-US" w:eastAsia="zh-CN"/>
        </w:rPr>
        <w:t>26</w:t>
      </w:r>
    </w:p>
    <w:p w14:paraId="72B108AA">
      <w:pPr>
        <w:pStyle w:val="2"/>
        <w:bidi w:val="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 xml:space="preserve">第五章    采购合同主要条款…………………………… </w:t>
      </w:r>
      <w:r>
        <w:rPr>
          <w:rFonts w:hint="eastAsia" w:ascii="仿宋" w:hAnsi="仿宋" w:eastAsia="仿宋" w:cs="仿宋"/>
          <w:color w:val="auto"/>
          <w:highlight w:val="none"/>
          <w:lang w:val="en-US" w:eastAsia="zh-CN"/>
        </w:rPr>
        <w:t>41</w:t>
      </w:r>
    </w:p>
    <w:p w14:paraId="6243677F">
      <w:pPr>
        <w:pStyle w:val="2"/>
        <w:bidi w:val="0"/>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 xml:space="preserve">第六章    投标文件格式附件…………………………… </w:t>
      </w:r>
      <w:r>
        <w:rPr>
          <w:rFonts w:hint="eastAsia" w:ascii="仿宋" w:hAnsi="仿宋" w:eastAsia="仿宋" w:cs="仿宋"/>
          <w:color w:val="auto"/>
          <w:highlight w:val="none"/>
          <w:lang w:val="en-US" w:eastAsia="zh-CN"/>
        </w:rPr>
        <w:t>45</w:t>
      </w:r>
    </w:p>
    <w:p w14:paraId="6CAB0B27">
      <w:pPr>
        <w:pStyle w:val="27"/>
        <w:shd w:val="clear"/>
        <w:tabs>
          <w:tab w:val="right" w:leader="dot" w:pos="8400"/>
        </w:tabs>
        <w:jc w:val="left"/>
        <w:rPr>
          <w:rFonts w:hint="eastAsia" w:ascii="仿宋" w:hAnsi="仿宋" w:eastAsia="仿宋" w:cs="仿宋"/>
          <w:b w:val="0"/>
          <w:bCs w:val="0"/>
          <w:caps w:val="0"/>
          <w:color w:val="auto"/>
          <w:sz w:val="30"/>
          <w:szCs w:val="30"/>
          <w:highlight w:val="none"/>
          <w:shd w:val="clear" w:color="auto" w:fill="auto"/>
        </w:rPr>
      </w:pPr>
    </w:p>
    <w:p w14:paraId="76814267">
      <w:pPr>
        <w:pStyle w:val="27"/>
        <w:shd w:val="clear"/>
        <w:tabs>
          <w:tab w:val="right" w:leader="dot" w:pos="8400"/>
        </w:tabs>
        <w:jc w:val="left"/>
        <w:rPr>
          <w:rFonts w:hint="eastAsia" w:ascii="仿宋" w:hAnsi="仿宋" w:eastAsia="仿宋" w:cs="仿宋"/>
          <w:b w:val="0"/>
          <w:bCs w:val="0"/>
          <w:caps w:val="0"/>
          <w:color w:val="auto"/>
          <w:sz w:val="30"/>
          <w:szCs w:val="30"/>
          <w:highlight w:val="none"/>
          <w:shd w:val="clear" w:color="auto" w:fill="auto"/>
        </w:rPr>
      </w:pPr>
    </w:p>
    <w:p w14:paraId="64E7391D">
      <w:pPr>
        <w:shd w:val="clear"/>
        <w:tabs>
          <w:tab w:val="right" w:leader="dot" w:pos="8364"/>
        </w:tabs>
        <w:spacing w:line="400" w:lineRule="exact"/>
        <w:jc w:val="left"/>
        <w:rPr>
          <w:rFonts w:hint="eastAsia" w:ascii="仿宋" w:hAnsi="仿宋" w:eastAsia="仿宋" w:cs="仿宋"/>
          <w:b/>
          <w:bCs/>
          <w:color w:val="auto"/>
          <w:sz w:val="24"/>
          <w:szCs w:val="24"/>
          <w:highlight w:val="none"/>
        </w:rPr>
      </w:pPr>
      <w:r>
        <w:rPr>
          <w:rFonts w:hint="eastAsia" w:ascii="仿宋" w:hAnsi="仿宋" w:eastAsia="仿宋" w:cs="仿宋"/>
          <w:bCs/>
          <w:color w:val="auto"/>
          <w:sz w:val="30"/>
          <w:szCs w:val="30"/>
          <w:highlight w:val="none"/>
          <w:shd w:val="clear" w:color="auto" w:fill="auto"/>
        </w:rPr>
        <w:fldChar w:fldCharType="end"/>
      </w:r>
    </w:p>
    <w:p w14:paraId="6D768246">
      <w:pPr>
        <w:tabs>
          <w:tab w:val="right" w:leader="dot" w:pos="8364"/>
        </w:tabs>
        <w:spacing w:line="400" w:lineRule="exact"/>
        <w:rPr>
          <w:rFonts w:hint="eastAsia" w:ascii="仿宋" w:hAnsi="仿宋" w:eastAsia="仿宋" w:cs="仿宋"/>
          <w:b/>
          <w:bCs/>
          <w:color w:val="auto"/>
          <w:sz w:val="24"/>
          <w:szCs w:val="24"/>
          <w:highlight w:val="none"/>
        </w:rPr>
      </w:pPr>
    </w:p>
    <w:p w14:paraId="2CA0E6CF">
      <w:pPr>
        <w:spacing w:line="400" w:lineRule="exact"/>
        <w:rPr>
          <w:rFonts w:hint="eastAsia" w:ascii="仿宋" w:hAnsi="仿宋" w:eastAsia="仿宋" w:cs="仿宋"/>
          <w:b/>
          <w:bCs/>
          <w:color w:val="auto"/>
          <w:sz w:val="24"/>
          <w:szCs w:val="24"/>
          <w:highlight w:val="none"/>
        </w:rPr>
      </w:pPr>
    </w:p>
    <w:p w14:paraId="64F482E0">
      <w:pPr>
        <w:spacing w:line="400" w:lineRule="exact"/>
        <w:rPr>
          <w:rFonts w:hint="eastAsia" w:ascii="仿宋" w:hAnsi="仿宋" w:eastAsia="仿宋" w:cs="仿宋"/>
          <w:b/>
          <w:bCs/>
          <w:color w:val="auto"/>
          <w:sz w:val="24"/>
          <w:szCs w:val="24"/>
          <w:highlight w:val="none"/>
        </w:rPr>
      </w:pPr>
    </w:p>
    <w:p w14:paraId="1EF3936B">
      <w:pPr>
        <w:spacing w:line="400" w:lineRule="exact"/>
        <w:rPr>
          <w:rFonts w:hint="eastAsia" w:ascii="仿宋" w:hAnsi="仿宋" w:eastAsia="仿宋" w:cs="仿宋"/>
          <w:b/>
          <w:bCs/>
          <w:color w:val="auto"/>
          <w:sz w:val="24"/>
          <w:szCs w:val="24"/>
          <w:highlight w:val="none"/>
        </w:rPr>
      </w:pPr>
    </w:p>
    <w:p w14:paraId="23FD4629">
      <w:pPr>
        <w:pStyle w:val="3"/>
        <w:jc w:val="center"/>
        <w:rPr>
          <w:rFonts w:hint="eastAsia" w:ascii="仿宋" w:hAnsi="仿宋" w:eastAsia="仿宋" w:cs="仿宋"/>
          <w:color w:val="auto"/>
          <w:sz w:val="32"/>
          <w:szCs w:val="32"/>
          <w:highlight w:val="none"/>
        </w:rPr>
      </w:pPr>
      <w:bookmarkStart w:id="0" w:name="_Toc293343927"/>
      <w:r>
        <w:rPr>
          <w:rFonts w:hint="eastAsia" w:ascii="仿宋" w:hAnsi="仿宋" w:eastAsia="仿宋" w:cs="仿宋"/>
          <w:color w:val="auto"/>
          <w:sz w:val="24"/>
          <w:szCs w:val="24"/>
          <w:highlight w:val="none"/>
        </w:rPr>
        <w:br w:type="page"/>
      </w:r>
      <w:bookmarkStart w:id="1" w:name="_Toc517937353"/>
      <w:r>
        <w:rPr>
          <w:rFonts w:hint="eastAsia" w:ascii="仿宋" w:hAnsi="仿宋" w:eastAsia="仿宋" w:cs="仿宋"/>
          <w:color w:val="auto"/>
          <w:sz w:val="32"/>
          <w:szCs w:val="32"/>
          <w:highlight w:val="none"/>
        </w:rPr>
        <w:t xml:space="preserve">第一章  </w:t>
      </w:r>
      <w:bookmarkEnd w:id="0"/>
      <w:r>
        <w:rPr>
          <w:rFonts w:hint="eastAsia" w:ascii="仿宋" w:hAnsi="仿宋" w:eastAsia="仿宋" w:cs="仿宋"/>
          <w:color w:val="auto"/>
          <w:sz w:val="32"/>
          <w:szCs w:val="32"/>
          <w:highlight w:val="none"/>
        </w:rPr>
        <w:t>竞争性磋商公告</w:t>
      </w:r>
      <w:bookmarkEnd w:id="1"/>
    </w:p>
    <w:p w14:paraId="051F9A01">
      <w:pPr>
        <w:pStyle w:val="12"/>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根据有关规定，</w:t>
      </w:r>
      <w:r>
        <w:rPr>
          <w:rFonts w:hint="eastAsia" w:ascii="仿宋" w:hAnsi="仿宋" w:eastAsia="仿宋" w:cs="仿宋"/>
          <w:color w:val="auto"/>
          <w:sz w:val="24"/>
          <w:szCs w:val="24"/>
          <w:highlight w:val="none"/>
          <w:lang w:val="en-US" w:eastAsia="zh-CN"/>
        </w:rPr>
        <w:t>浙江信达咨询监理有限公司</w:t>
      </w:r>
      <w:r>
        <w:rPr>
          <w:rFonts w:hint="eastAsia" w:ascii="仿宋" w:hAnsi="仿宋" w:eastAsia="仿宋" w:cs="仿宋"/>
          <w:color w:val="auto"/>
          <w:sz w:val="24"/>
          <w:szCs w:val="24"/>
          <w:highlight w:val="none"/>
          <w:u w:val="none"/>
        </w:rPr>
        <w:t>受</w:t>
      </w:r>
      <w:r>
        <w:rPr>
          <w:rFonts w:hint="eastAsia" w:ascii="仿宋" w:hAnsi="仿宋" w:eastAsia="仿宋" w:cs="仿宋"/>
          <w:color w:val="auto"/>
          <w:sz w:val="24"/>
          <w:szCs w:val="24"/>
          <w:highlight w:val="none"/>
          <w:u w:val="none"/>
          <w:lang w:eastAsia="zh-CN"/>
        </w:rPr>
        <w:t>杭州富春山居集团有限公司</w:t>
      </w:r>
      <w:r>
        <w:rPr>
          <w:rFonts w:hint="eastAsia" w:ascii="仿宋" w:hAnsi="仿宋" w:eastAsia="仿宋" w:cs="仿宋"/>
          <w:color w:val="auto"/>
          <w:sz w:val="24"/>
          <w:szCs w:val="24"/>
          <w:highlight w:val="none"/>
        </w:rPr>
        <w:t>委托，就泗洲造纸作坊考古遗址公园一期文物影响评估进行竞争性磋商采购，</w:t>
      </w:r>
      <w:r>
        <w:rPr>
          <w:rFonts w:hint="eastAsia" w:ascii="仿宋" w:hAnsi="仿宋" w:eastAsia="仿宋" w:cs="仿宋"/>
          <w:color w:val="auto"/>
          <w:highlight w:val="none"/>
        </w:rPr>
        <w:t>欢迎符合要求的</w:t>
      </w:r>
      <w:r>
        <w:rPr>
          <w:rFonts w:hint="eastAsia" w:ascii="仿宋" w:hAnsi="仿宋" w:eastAsia="仿宋" w:cs="仿宋"/>
          <w:color w:val="auto"/>
          <w:highlight w:val="none"/>
          <w:lang w:val="en-US" w:eastAsia="zh-CN"/>
        </w:rPr>
        <w:t>供应商</w:t>
      </w:r>
      <w:r>
        <w:rPr>
          <w:rFonts w:hint="eastAsia" w:ascii="仿宋" w:hAnsi="仿宋" w:eastAsia="仿宋" w:cs="仿宋"/>
          <w:color w:val="auto"/>
          <w:highlight w:val="none"/>
        </w:rPr>
        <w:t>前来投标</w:t>
      </w:r>
      <w:r>
        <w:rPr>
          <w:rFonts w:hint="eastAsia" w:ascii="仿宋" w:hAnsi="仿宋" w:eastAsia="仿宋" w:cs="仿宋"/>
          <w:color w:val="auto"/>
          <w:sz w:val="24"/>
          <w:szCs w:val="24"/>
          <w:highlight w:val="none"/>
        </w:rPr>
        <w:t>。</w:t>
      </w:r>
    </w:p>
    <w:p w14:paraId="7E415BDB">
      <w:pPr>
        <w:keepNext w:val="0"/>
        <w:keepLines w:val="0"/>
        <w:pageBreakBefore w:val="0"/>
        <w:kinsoku/>
        <w:wordWrap/>
        <w:overflowPunct/>
        <w:topLinePunct w:val="0"/>
        <w:bidi w:val="0"/>
        <w:adjustRightInd w:val="0"/>
        <w:snapToGrid w:val="0"/>
        <w:spacing w:line="400" w:lineRule="exact"/>
        <w:rPr>
          <w:rFonts w:hint="eastAsia" w:ascii="仿宋" w:hAnsi="仿宋" w:eastAsia="仿宋" w:cs="仿宋"/>
          <w:b/>
          <w:color w:val="auto"/>
          <w:sz w:val="24"/>
          <w:szCs w:val="24"/>
          <w:highlight w:val="none"/>
        </w:rPr>
      </w:pPr>
      <w:bookmarkStart w:id="2" w:name="_Toc28359079"/>
      <w:bookmarkStart w:id="3" w:name="_Toc35393621"/>
      <w:bookmarkStart w:id="4" w:name="_Toc28359002"/>
      <w:bookmarkStart w:id="5" w:name="_Toc35393790"/>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项目基本情况</w:t>
      </w:r>
      <w:bookmarkEnd w:id="2"/>
      <w:bookmarkEnd w:id="3"/>
      <w:bookmarkEnd w:id="4"/>
      <w:bookmarkEnd w:id="5"/>
    </w:p>
    <w:p w14:paraId="1EDF8C23">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项目编号：FCSJ-zss2025007</w:t>
      </w:r>
      <w:r>
        <w:rPr>
          <w:rFonts w:hint="eastAsia" w:ascii="仿宋" w:hAnsi="仿宋" w:eastAsia="仿宋" w:cs="仿宋"/>
          <w:color w:val="auto"/>
          <w:sz w:val="24"/>
          <w:szCs w:val="24"/>
          <w:highlight w:val="none"/>
          <w:lang w:val="en-US" w:eastAsia="zh-CN"/>
        </w:rPr>
        <w:t xml:space="preserve"> </w:t>
      </w:r>
    </w:p>
    <w:p w14:paraId="4A27A191">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泗洲造纸作坊考古遗址公园一期文物影响评估</w:t>
      </w:r>
    </w:p>
    <w:p w14:paraId="779F1ECF">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估</w:t>
      </w:r>
      <w:r>
        <w:rPr>
          <w:rFonts w:hint="eastAsia" w:ascii="仿宋" w:hAnsi="仿宋" w:eastAsia="仿宋" w:cs="仿宋"/>
          <w:color w:val="auto"/>
          <w:sz w:val="24"/>
          <w:szCs w:val="24"/>
          <w:highlight w:val="none"/>
        </w:rPr>
        <w:t>算金额：</w:t>
      </w:r>
      <w:r>
        <w:rPr>
          <w:rFonts w:hint="eastAsia" w:ascii="仿宋" w:hAnsi="仿宋" w:eastAsia="仿宋" w:cs="仿宋"/>
          <w:color w:val="auto"/>
          <w:sz w:val="24"/>
          <w:szCs w:val="24"/>
          <w:highlight w:val="none"/>
          <w:lang w:val="en-US" w:eastAsia="zh-CN"/>
        </w:rPr>
        <w:t>547500</w:t>
      </w:r>
      <w:r>
        <w:rPr>
          <w:rFonts w:hint="eastAsia" w:ascii="仿宋" w:hAnsi="仿宋" w:eastAsia="仿宋" w:cs="仿宋"/>
          <w:color w:val="auto"/>
          <w:sz w:val="24"/>
          <w:szCs w:val="24"/>
          <w:highlight w:val="none"/>
        </w:rPr>
        <w:t>元</w:t>
      </w:r>
    </w:p>
    <w:p w14:paraId="0D4BA21C">
      <w:pPr>
        <w:keepNext w:val="0"/>
        <w:keepLines w:val="0"/>
        <w:pageBreakBefore w:val="0"/>
        <w:kinsoku/>
        <w:wordWrap/>
        <w:overflowPunct/>
        <w:topLinePunct w:val="0"/>
        <w:bidi w:val="0"/>
        <w:adjustRightInd w:val="0"/>
        <w:snapToGrid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zh-TW" w:eastAsia="zh-CN"/>
        </w:rPr>
        <w:t>采购方式：竞争性磋商（</w:t>
      </w:r>
      <w:r>
        <w:rPr>
          <w:rFonts w:hint="eastAsia" w:ascii="仿宋" w:hAnsi="仿宋" w:eastAsia="仿宋" w:cs="仿宋"/>
          <w:color w:val="auto"/>
          <w:sz w:val="24"/>
          <w:szCs w:val="24"/>
          <w:highlight w:val="none"/>
          <w:lang w:eastAsia="zh-CN"/>
        </w:rPr>
        <w:t>非政府采购</w:t>
      </w:r>
      <w:r>
        <w:rPr>
          <w:rFonts w:hint="eastAsia" w:ascii="仿宋" w:hAnsi="仿宋" w:eastAsia="仿宋" w:cs="仿宋"/>
          <w:color w:val="auto"/>
          <w:sz w:val="24"/>
          <w:szCs w:val="24"/>
          <w:highlight w:val="none"/>
          <w:lang w:val="zh-TW" w:eastAsia="zh-CN"/>
        </w:rPr>
        <w:t>）</w:t>
      </w:r>
    </w:p>
    <w:p w14:paraId="41F16698">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服务期</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合同签订后</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eastAsia="zh-CN"/>
        </w:rPr>
        <w:t>天内，完成本项目文物影响评估报告送审稿</w:t>
      </w:r>
      <w:r>
        <w:rPr>
          <w:rFonts w:hint="eastAsia" w:ascii="仿宋" w:hAnsi="仿宋" w:eastAsia="仿宋" w:cs="仿宋"/>
          <w:color w:val="auto"/>
          <w:sz w:val="24"/>
          <w:highlight w:val="none"/>
          <w:lang w:val="en-US" w:eastAsia="zh-CN"/>
        </w:rPr>
        <w:t>。</w:t>
      </w:r>
    </w:p>
    <w:p w14:paraId="019F0A7A">
      <w:pPr>
        <w:keepNext w:val="0"/>
        <w:keepLines w:val="0"/>
        <w:pageBreakBefore w:val="0"/>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bl>
      <w:tblPr>
        <w:tblStyle w:val="38"/>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109"/>
        <w:gridCol w:w="783"/>
        <w:gridCol w:w="750"/>
        <w:gridCol w:w="2950"/>
        <w:gridCol w:w="1226"/>
      </w:tblGrid>
      <w:tr w14:paraId="156F2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14:paraId="15CFFE09">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09" w:type="dxa"/>
            <w:tcBorders>
              <w:right w:val="single" w:color="auto" w:sz="4" w:space="0"/>
              <w:tl2br w:val="nil"/>
              <w:tr2bl w:val="nil"/>
            </w:tcBorders>
            <w:vAlign w:val="center"/>
          </w:tcPr>
          <w:p w14:paraId="0DD789D6">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783" w:type="dxa"/>
            <w:tcBorders>
              <w:tl2br w:val="nil"/>
              <w:tr2bl w:val="nil"/>
            </w:tcBorders>
            <w:vAlign w:val="center"/>
          </w:tcPr>
          <w:p w14:paraId="07F278F4">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750" w:type="dxa"/>
            <w:tcBorders>
              <w:tl2br w:val="nil"/>
              <w:tr2bl w:val="nil"/>
            </w:tcBorders>
            <w:vAlign w:val="center"/>
          </w:tcPr>
          <w:p w14:paraId="0DF73931">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2950" w:type="dxa"/>
            <w:tcBorders>
              <w:right w:val="single" w:color="auto" w:sz="4" w:space="0"/>
              <w:tl2br w:val="nil"/>
              <w:tr2bl w:val="nil"/>
            </w:tcBorders>
            <w:vAlign w:val="center"/>
          </w:tcPr>
          <w:p w14:paraId="29E0307D">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简要技术需求或服务要求</w:t>
            </w:r>
          </w:p>
        </w:tc>
        <w:tc>
          <w:tcPr>
            <w:tcW w:w="1226" w:type="dxa"/>
            <w:tcBorders>
              <w:right w:val="single" w:color="auto" w:sz="4" w:space="0"/>
              <w:tl2br w:val="nil"/>
              <w:tr2bl w:val="nil"/>
            </w:tcBorders>
            <w:vAlign w:val="center"/>
          </w:tcPr>
          <w:p w14:paraId="6CCE8053">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最高限价</w:t>
            </w:r>
          </w:p>
        </w:tc>
      </w:tr>
      <w:tr w14:paraId="3DEC4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14:paraId="67FFBD9F">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p>
        </w:tc>
        <w:tc>
          <w:tcPr>
            <w:tcW w:w="3109" w:type="dxa"/>
            <w:tcBorders>
              <w:right w:val="single" w:color="auto" w:sz="4" w:space="0"/>
              <w:tl2br w:val="nil"/>
              <w:tr2bl w:val="nil"/>
            </w:tcBorders>
            <w:vAlign w:val="center"/>
          </w:tcPr>
          <w:p w14:paraId="7107D6CB">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泗洲造纸作坊考古遗址公园一期文物影响评估</w:t>
            </w:r>
          </w:p>
        </w:tc>
        <w:tc>
          <w:tcPr>
            <w:tcW w:w="783" w:type="dxa"/>
            <w:tcBorders>
              <w:tl2br w:val="nil"/>
              <w:tr2bl w:val="nil"/>
            </w:tcBorders>
            <w:vAlign w:val="center"/>
          </w:tcPr>
          <w:p w14:paraId="1AA08A1A">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750" w:type="dxa"/>
            <w:tcBorders>
              <w:tl2br w:val="nil"/>
              <w:tr2bl w:val="nil"/>
            </w:tcBorders>
            <w:vAlign w:val="center"/>
          </w:tcPr>
          <w:p w14:paraId="71697CE7">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w:t>
            </w:r>
          </w:p>
        </w:tc>
        <w:tc>
          <w:tcPr>
            <w:tcW w:w="2950" w:type="dxa"/>
            <w:tcBorders>
              <w:right w:val="single" w:color="auto" w:sz="4" w:space="0"/>
              <w:tl2br w:val="nil"/>
              <w:tr2bl w:val="nil"/>
            </w:tcBorders>
            <w:vAlign w:val="center"/>
          </w:tcPr>
          <w:p w14:paraId="75D52F60">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详见采购需求</w:t>
            </w:r>
          </w:p>
        </w:tc>
        <w:tc>
          <w:tcPr>
            <w:tcW w:w="1226" w:type="dxa"/>
            <w:tcBorders>
              <w:right w:val="single" w:color="auto" w:sz="4" w:space="0"/>
              <w:tl2br w:val="nil"/>
              <w:tr2bl w:val="nil"/>
            </w:tcBorders>
            <w:vAlign w:val="center"/>
          </w:tcPr>
          <w:p w14:paraId="2A6B3F59">
            <w:pPr>
              <w:keepNext w:val="0"/>
              <w:keepLines w:val="0"/>
              <w:pageBreakBefore w:val="0"/>
              <w:kinsoku/>
              <w:wordWrap/>
              <w:overflowPunct/>
              <w:topLinePunct w:val="0"/>
              <w:bidi w:val="0"/>
              <w:adjustRightInd w:val="0"/>
              <w:snapToGrid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547500元</w:t>
            </w:r>
          </w:p>
        </w:tc>
      </w:tr>
    </w:tbl>
    <w:p w14:paraId="0362F737">
      <w:pPr>
        <w:pStyle w:val="12"/>
        <w:keepNext w:val="0"/>
        <w:keepLines w:val="0"/>
        <w:pageBreakBefore w:val="0"/>
        <w:widowControl/>
        <w:kinsoku/>
        <w:wordWrap/>
        <w:overflowPunct/>
        <w:topLinePunct w:val="0"/>
        <w:autoSpaceDE w:val="0"/>
        <w:autoSpaceDN w:val="0"/>
        <w:bidi w:val="0"/>
        <w:adjustRightInd w:val="0"/>
        <w:snapToGrid w:val="0"/>
        <w:spacing w:before="0" w:line="400" w:lineRule="exact"/>
        <w:ind w:left="0" w:leftChars="0" w:firstLine="0" w:firstLineChars="0"/>
        <w:jc w:val="left"/>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供应商资格条件</w:t>
      </w:r>
    </w:p>
    <w:p w14:paraId="6C7D17D9">
      <w:pPr>
        <w:pStyle w:val="12"/>
        <w:keepNext w:val="0"/>
        <w:keepLines w:val="0"/>
        <w:pageBreakBefore w:val="0"/>
        <w:widowControl/>
        <w:kinsoku/>
        <w:wordWrap/>
        <w:overflowPunct/>
        <w:topLinePunct w:val="0"/>
        <w:autoSpaceDE w:val="0"/>
        <w:autoSpaceDN w:val="0"/>
        <w:bidi w:val="0"/>
        <w:adjustRightInd w:val="0"/>
        <w:snapToGrid w:val="0"/>
        <w:spacing w:before="0" w:line="400" w:lineRule="exact"/>
        <w:ind w:firstLine="240" w:firstLineChars="10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48E9A8B7">
      <w:pPr>
        <w:pStyle w:val="12"/>
        <w:keepNext w:val="0"/>
        <w:keepLines w:val="0"/>
        <w:pageBreakBefore w:val="0"/>
        <w:widowControl/>
        <w:kinsoku/>
        <w:wordWrap/>
        <w:overflowPunct/>
        <w:topLinePunct w:val="0"/>
        <w:autoSpaceDE w:val="0"/>
        <w:autoSpaceDN w:val="0"/>
        <w:bidi w:val="0"/>
        <w:adjustRightInd w:val="0"/>
        <w:snapToGrid w:val="0"/>
        <w:spacing w:before="0" w:line="400" w:lineRule="exact"/>
        <w:ind w:firstLine="240" w:firstLineChars="100"/>
        <w:jc w:val="left"/>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rPr>
        <w:t>）接受联合体投标</w:t>
      </w:r>
      <w:r>
        <w:rPr>
          <w:rFonts w:hint="eastAsia" w:ascii="仿宋" w:hAnsi="仿宋" w:eastAsia="仿宋" w:cs="仿宋"/>
          <w:color w:val="auto"/>
          <w:sz w:val="24"/>
          <w:szCs w:val="24"/>
          <w:highlight w:val="none"/>
          <w:lang w:eastAsia="zh-CN"/>
        </w:rPr>
        <w:t>。</w:t>
      </w:r>
    </w:p>
    <w:p w14:paraId="4826161D">
      <w:pPr>
        <w:pStyle w:val="12"/>
        <w:keepNext w:val="0"/>
        <w:keepLines w:val="0"/>
        <w:pageBreakBefore w:val="0"/>
        <w:widowControl/>
        <w:kinsoku/>
        <w:wordWrap/>
        <w:overflowPunct/>
        <w:topLinePunct w:val="0"/>
        <w:autoSpaceDE w:val="0"/>
        <w:autoSpaceDN w:val="0"/>
        <w:bidi w:val="0"/>
        <w:adjustRightInd w:val="0"/>
        <w:snapToGrid w:val="0"/>
        <w:spacing w:before="0" w:line="400" w:lineRule="exact"/>
        <w:ind w:firstLine="240" w:firstLineChars="100"/>
        <w:jc w:val="left"/>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位负责人为同一人或者存在直接控股、管理关系的不同供应商，不得参加同一合同项下的采购活动；为本采购项目提供规范编制或者项目管理、监理、检测等服务的供应商，不得再参加该采购项目的其他采购活动。</w:t>
      </w:r>
    </w:p>
    <w:p w14:paraId="1A064FBF">
      <w:pPr>
        <w:pStyle w:val="12"/>
        <w:keepNext w:val="0"/>
        <w:keepLines w:val="0"/>
        <w:pageBreakBefore w:val="0"/>
        <w:widowControl/>
        <w:kinsoku/>
        <w:wordWrap/>
        <w:overflowPunct/>
        <w:topLinePunct w:val="0"/>
        <w:autoSpaceDE w:val="0"/>
        <w:autoSpaceDN w:val="0"/>
        <w:bidi w:val="0"/>
        <w:adjustRightInd w:val="0"/>
        <w:snapToGrid w:val="0"/>
        <w:spacing w:before="0" w:line="400" w:lineRule="exact"/>
        <w:ind w:firstLine="240" w:firstLineChars="100"/>
        <w:jc w:val="left"/>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4.本项目特定资格要求：具有文物保护工程勘察设计乙级及以上资质。</w:t>
      </w:r>
    </w:p>
    <w:p w14:paraId="748A4B6A">
      <w:pPr>
        <w:keepNext w:val="0"/>
        <w:keepLines w:val="0"/>
        <w:pageBreakBefore w:val="0"/>
        <w:kinsoku/>
        <w:wordWrap/>
        <w:overflowPunct/>
        <w:topLinePunct w:val="0"/>
        <w:bidi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获取采购文件 </w:t>
      </w:r>
    </w:p>
    <w:p w14:paraId="61F81372">
      <w:pPr>
        <w:keepNext w:val="0"/>
        <w:keepLines w:val="0"/>
        <w:pageBreakBefore w:val="0"/>
        <w:kinsoku/>
        <w:wordWrap/>
        <w:overflowPunct/>
        <w:topLinePunct w:val="0"/>
        <w:bidi w:val="0"/>
        <w:spacing w:before="16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1.时间：</w:t>
      </w:r>
      <w:r>
        <w:rPr>
          <w:rFonts w:hint="eastAsia" w:ascii="仿宋_GB2312" w:hAnsi="宋体" w:eastAsia="仿宋_GB2312"/>
          <w:color w:val="auto"/>
          <w:sz w:val="24"/>
          <w:szCs w:val="24"/>
          <w:highlight w:val="none"/>
        </w:rPr>
        <w:t>发布信息之日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rPr>
        <w:t>时</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分(北京时间）</w:t>
      </w:r>
      <w:r>
        <w:rPr>
          <w:rFonts w:hint="eastAsia" w:ascii="仿宋" w:hAnsi="仿宋" w:eastAsia="仿宋" w:cs="仿宋"/>
          <w:color w:val="auto"/>
          <w:sz w:val="24"/>
          <w:szCs w:val="24"/>
          <w:highlight w:val="none"/>
        </w:rPr>
        <w:t>，每天上午</w:t>
      </w:r>
      <w:r>
        <w:rPr>
          <w:rFonts w:hint="eastAsia" w:ascii="仿宋" w:hAnsi="仿宋" w:eastAsia="仿宋" w:cs="仿宋"/>
          <w:color w:val="auto"/>
          <w:sz w:val="24"/>
          <w:szCs w:val="24"/>
          <w:highlight w:val="none"/>
          <w:u w:val="single"/>
        </w:rPr>
        <w:t xml:space="preserve"> 00:00至12:00 </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u w:val="single"/>
        </w:rPr>
        <w:t xml:space="preserve"> 12:00至23:59 </w:t>
      </w:r>
      <w:r>
        <w:rPr>
          <w:rFonts w:hint="eastAsia" w:ascii="仿宋" w:hAnsi="仿宋" w:eastAsia="仿宋" w:cs="仿宋"/>
          <w:color w:val="auto"/>
          <w:sz w:val="24"/>
          <w:szCs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45668597">
      <w:pPr>
        <w:keepNext w:val="0"/>
        <w:keepLines w:val="0"/>
        <w:pageBreakBefore w:val="0"/>
        <w:kinsoku/>
        <w:wordWrap/>
        <w:overflowPunct/>
        <w:topLinePunct w:val="0"/>
        <w:bidi w:val="0"/>
        <w:spacing w:before="16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2.地点（网址）：乐采云平台（非政府采购）（www.lecaiyun.com）。</w:t>
      </w:r>
    </w:p>
    <w:p w14:paraId="7F624D7F">
      <w:pPr>
        <w:keepNext w:val="0"/>
        <w:keepLines w:val="0"/>
        <w:pageBreakBefore w:val="0"/>
        <w:kinsoku/>
        <w:wordWrap/>
        <w:overflowPunct/>
        <w:topLinePunct w:val="0"/>
        <w:bidi w:val="0"/>
        <w:spacing w:before="160" w:line="400" w:lineRule="exact"/>
        <w:ind w:firstLine="480" w:firstLineChars="200"/>
        <w:rPr>
          <w:rFonts w:hint="eastAsia" w:ascii="仿宋_GB2312" w:hAnsi="宋体" w:eastAsia="仿宋_GB2312"/>
          <w:color w:val="auto"/>
          <w:sz w:val="24"/>
          <w:szCs w:val="24"/>
          <w:highlight w:val="none"/>
        </w:rPr>
      </w:pPr>
      <w:r>
        <w:rPr>
          <w:rFonts w:hint="eastAsia" w:ascii="仿宋" w:hAnsi="仿宋" w:eastAsia="仿宋" w:cs="仿宋"/>
          <w:color w:val="auto"/>
          <w:sz w:val="24"/>
          <w:szCs w:val="24"/>
          <w:highlight w:val="none"/>
        </w:rPr>
        <w:t>3.方式：</w:t>
      </w:r>
      <w:r>
        <w:rPr>
          <w:rFonts w:hint="eastAsia" w:ascii="仿宋_GB2312" w:hAnsi="宋体" w:eastAsia="仿宋_GB2312"/>
          <w:color w:val="auto"/>
          <w:sz w:val="24"/>
          <w:szCs w:val="24"/>
          <w:highlight w:val="none"/>
        </w:rPr>
        <w:t>在线申请获取招标文件。供应商注册为正式供应商或临时供应商后，使用账号登录或者使用CA登录</w:t>
      </w:r>
      <w:r>
        <w:rPr>
          <w:rFonts w:hint="eastAsia" w:ascii="仿宋_GB2312" w:hAnsi="宋体" w:eastAsia="仿宋_GB2312"/>
          <w:color w:val="auto"/>
          <w:sz w:val="24"/>
          <w:szCs w:val="24"/>
          <w:highlight w:val="none"/>
          <w:lang w:val="en-US" w:eastAsia="zh-CN"/>
        </w:rPr>
        <w:t>乐</w:t>
      </w:r>
      <w:r>
        <w:rPr>
          <w:rFonts w:hint="eastAsia" w:ascii="仿宋_GB2312" w:hAnsi="宋体" w:eastAsia="仿宋_GB2312"/>
          <w:color w:val="auto"/>
          <w:sz w:val="24"/>
          <w:szCs w:val="24"/>
          <w:highlight w:val="none"/>
        </w:rPr>
        <w:t>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p>
    <w:p w14:paraId="51C84278">
      <w:pPr>
        <w:keepNext w:val="0"/>
        <w:keepLines w:val="0"/>
        <w:pageBreakBefore w:val="0"/>
        <w:kinsoku/>
        <w:wordWrap/>
        <w:overflowPunct/>
        <w:topLinePunct w:val="0"/>
        <w:bidi w:val="0"/>
        <w:spacing w:before="16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4.售价：免费。</w:t>
      </w:r>
    </w:p>
    <w:p w14:paraId="23D88464">
      <w:pPr>
        <w:keepNext w:val="0"/>
        <w:keepLines w:val="0"/>
        <w:pageBreakBefore w:val="0"/>
        <w:kinsoku/>
        <w:wordWrap/>
        <w:overflowPunct/>
        <w:topLinePunct w:val="0"/>
        <w:bidi w:val="0"/>
        <w:spacing w:before="16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5.供应商获取采购文件时须提交的文件资料：无。</w:t>
      </w:r>
    </w:p>
    <w:p w14:paraId="2A851F86">
      <w:pPr>
        <w:keepNext w:val="0"/>
        <w:keepLines w:val="0"/>
        <w:pageBreakBefore w:val="0"/>
        <w:kinsoku/>
        <w:wordWrap/>
        <w:overflowPunct/>
        <w:topLinePunct w:val="0"/>
        <w:bidi w:val="0"/>
        <w:spacing w:before="160"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6.提示：</w:t>
      </w:r>
    </w:p>
    <w:p w14:paraId="03C59B94">
      <w:pPr>
        <w:keepNext w:val="0"/>
        <w:keepLines w:val="0"/>
        <w:pageBreakBefore w:val="0"/>
        <w:kinsoku/>
        <w:wordWrap/>
        <w:overflowPunct/>
        <w:topLinePunct w:val="0"/>
        <w:bidi w:val="0"/>
        <w:spacing w:beforeLines="0"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（1）对未按上述方式获取采购文件的供应商对该文件提出的质疑，采购人或采购代理机构将不予处理；</w:t>
      </w:r>
    </w:p>
    <w:p w14:paraId="5886B783">
      <w:pPr>
        <w:keepNext w:val="0"/>
        <w:keepLines w:val="0"/>
        <w:pageBreakBefore w:val="0"/>
        <w:kinsoku/>
        <w:wordWrap/>
        <w:overflowPunct/>
        <w:topLinePunct w:val="0"/>
        <w:bidi w:val="0"/>
        <w:spacing w:beforeLines="0"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val="en-US" w:eastAsia="zh-CN"/>
        </w:rPr>
        <w:t>2</w:t>
      </w:r>
      <w:r>
        <w:rPr>
          <w:rFonts w:hint="eastAsia" w:ascii="仿宋_GB2312" w:hAnsi="宋体" w:eastAsia="仿宋_GB2312"/>
          <w:color w:val="auto"/>
          <w:sz w:val="24"/>
          <w:szCs w:val="24"/>
          <w:highlight w:val="none"/>
        </w:rPr>
        <w:t>）采购人或者采购代理机构对已发出的采购文件等进行必要的澄清或者修改的，采购人或者采购代理机构将无法通过</w:t>
      </w:r>
      <w:r>
        <w:rPr>
          <w:rFonts w:hint="eastAsia" w:ascii="仿宋_GB2312" w:hAnsi="宋体" w:eastAsia="仿宋_GB2312"/>
          <w:color w:val="auto"/>
          <w:sz w:val="24"/>
          <w:szCs w:val="24"/>
          <w:highlight w:val="none"/>
          <w:lang w:val="en-US" w:eastAsia="zh-CN"/>
        </w:rPr>
        <w:t>乐</w:t>
      </w:r>
      <w:r>
        <w:rPr>
          <w:rFonts w:hint="eastAsia" w:ascii="仿宋_GB2312" w:hAnsi="宋体" w:eastAsia="仿宋_GB2312"/>
          <w:color w:val="auto"/>
          <w:sz w:val="24"/>
          <w:szCs w:val="24"/>
          <w:highlight w:val="none"/>
        </w:rPr>
        <w:t>采云平台通知未按上述方式获取采购文件的供应商；</w:t>
      </w:r>
    </w:p>
    <w:p w14:paraId="43F5E936">
      <w:pPr>
        <w:keepNext w:val="0"/>
        <w:keepLines w:val="0"/>
        <w:pageBreakBefore w:val="0"/>
        <w:kinsoku/>
        <w:wordWrap/>
        <w:overflowPunct/>
        <w:topLinePunct w:val="0"/>
        <w:bidi w:val="0"/>
        <w:spacing w:beforeLines="0"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val="en-US" w:eastAsia="zh-CN"/>
        </w:rPr>
        <w:t>3</w:t>
      </w:r>
      <w:r>
        <w:rPr>
          <w:rFonts w:hint="eastAsia" w:ascii="仿宋_GB2312" w:hAnsi="宋体" w:eastAsia="仿宋_GB2312"/>
          <w:color w:val="auto"/>
          <w:sz w:val="24"/>
          <w:szCs w:val="24"/>
          <w:highlight w:val="none"/>
        </w:rPr>
        <w:t>）招标公告所附采购文件仅供阅览使用，供应商只有在“</w:t>
      </w:r>
      <w:r>
        <w:rPr>
          <w:rFonts w:hint="eastAsia" w:ascii="仿宋_GB2312" w:hAnsi="宋体" w:eastAsia="仿宋_GB2312"/>
          <w:color w:val="auto"/>
          <w:sz w:val="24"/>
          <w:szCs w:val="24"/>
          <w:highlight w:val="none"/>
          <w:lang w:val="en-US" w:eastAsia="zh-CN"/>
        </w:rPr>
        <w:t>乐</w:t>
      </w:r>
      <w:r>
        <w:rPr>
          <w:rFonts w:hint="eastAsia" w:ascii="仿宋_GB2312" w:hAnsi="宋体" w:eastAsia="仿宋_GB2312"/>
          <w:color w:val="auto"/>
          <w:sz w:val="24"/>
          <w:szCs w:val="24"/>
          <w:highlight w:val="none"/>
        </w:rPr>
        <w:t>采云平台”完成获取采购文件申请并下载了采购文件后才被视为合法获取了采购文件，否则投标将被拒绝。（供应商获取采购文件时间以供应商完成获取采购文件申请后下载采购文件的时间为准）。</w:t>
      </w:r>
    </w:p>
    <w:p w14:paraId="15E32B5A">
      <w:pPr>
        <w:keepNext w:val="0"/>
        <w:keepLines w:val="0"/>
        <w:pageBreakBefore w:val="0"/>
        <w:kinsoku/>
        <w:wordWrap/>
        <w:overflowPunct/>
        <w:topLinePunct w:val="0"/>
        <w:bidi w:val="0"/>
        <w:spacing w:beforeLines="0"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注：请供应商按上述要求获取采购文件，如未在“</w:t>
      </w:r>
      <w:r>
        <w:rPr>
          <w:rFonts w:hint="eastAsia" w:ascii="仿宋_GB2312" w:hAnsi="宋体" w:eastAsia="仿宋_GB2312"/>
          <w:color w:val="auto"/>
          <w:sz w:val="24"/>
          <w:szCs w:val="24"/>
          <w:highlight w:val="none"/>
          <w:lang w:val="en-US" w:eastAsia="zh-CN"/>
        </w:rPr>
        <w:t>乐</w:t>
      </w:r>
      <w:r>
        <w:rPr>
          <w:rFonts w:hint="eastAsia" w:ascii="仿宋_GB2312" w:hAnsi="宋体" w:eastAsia="仿宋_GB2312"/>
          <w:color w:val="auto"/>
          <w:sz w:val="24"/>
          <w:szCs w:val="24"/>
          <w:highlight w:val="none"/>
        </w:rPr>
        <w:t>采云”系统内完成相关流程，引起的投标无效责任自负。</w:t>
      </w:r>
    </w:p>
    <w:p w14:paraId="010E8E0B">
      <w:pPr>
        <w:keepNext w:val="0"/>
        <w:keepLines w:val="0"/>
        <w:pageBreakBefore w:val="0"/>
        <w:kinsoku/>
        <w:wordWrap/>
        <w:overflowPunct/>
        <w:topLinePunct w:val="0"/>
        <w:bidi w:val="0"/>
        <w:spacing w:beforeLines="0"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val="en-US" w:eastAsia="zh-CN"/>
        </w:rPr>
        <w:t>4</w:t>
      </w:r>
      <w:r>
        <w:rPr>
          <w:rFonts w:hint="eastAsia" w:ascii="仿宋_GB2312" w:hAnsi="宋体" w:eastAsia="仿宋_GB2312"/>
          <w:color w:val="auto"/>
          <w:sz w:val="24"/>
          <w:szCs w:val="24"/>
          <w:highlight w:val="none"/>
        </w:rPr>
        <w:t>）不提供采购文件纸质版；</w:t>
      </w:r>
    </w:p>
    <w:p w14:paraId="1F7FC426">
      <w:pPr>
        <w:keepNext w:val="0"/>
        <w:keepLines w:val="0"/>
        <w:pageBreakBefore w:val="0"/>
        <w:kinsoku/>
        <w:wordWrap/>
        <w:overflowPunct/>
        <w:topLinePunct w:val="0"/>
        <w:bidi w:val="0"/>
        <w:spacing w:beforeLines="0"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w:t>
      </w:r>
      <w:r>
        <w:rPr>
          <w:rFonts w:hint="eastAsia" w:ascii="仿宋_GB2312" w:hAnsi="宋体" w:eastAsia="仿宋_GB2312"/>
          <w:color w:val="auto"/>
          <w:sz w:val="24"/>
          <w:szCs w:val="24"/>
          <w:highlight w:val="none"/>
          <w:lang w:val="en-US" w:eastAsia="zh-CN"/>
        </w:rPr>
        <w:t>5</w:t>
      </w:r>
      <w:r>
        <w:rPr>
          <w:rFonts w:hint="eastAsia" w:ascii="仿宋_GB2312" w:hAnsi="宋体" w:eastAsia="仿宋_GB2312"/>
          <w:color w:val="auto"/>
          <w:sz w:val="24"/>
          <w:szCs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2CC7B36A">
      <w:pPr>
        <w:pStyle w:val="12"/>
        <w:keepNext w:val="0"/>
        <w:keepLines w:val="0"/>
        <w:pageBreakBefore w:val="0"/>
        <w:numPr>
          <w:ilvl w:val="0"/>
          <w:numId w:val="0"/>
        </w:numPr>
        <w:kinsoku/>
        <w:wordWrap/>
        <w:overflowPunct/>
        <w:topLinePunct w:val="0"/>
        <w:bidi w:val="0"/>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响应文件递交截止时间：</w:t>
      </w:r>
    </w:p>
    <w:p w14:paraId="75637FA8">
      <w:pPr>
        <w:keepNext w:val="0"/>
        <w:keepLines w:val="0"/>
        <w:pageBreakBefore w:val="0"/>
        <w:kinsoku/>
        <w:wordWrap/>
        <w:overflowPunct/>
        <w:topLinePunct w:val="0"/>
        <w:bidi w:val="0"/>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截止时间：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14时30分（北京时间）</w:t>
      </w:r>
    </w:p>
    <w:p w14:paraId="41939597">
      <w:pPr>
        <w:keepNext w:val="0"/>
        <w:keepLines w:val="0"/>
        <w:pageBreakBefore w:val="0"/>
        <w:kinsoku/>
        <w:wordWrap/>
        <w:overflowPunct/>
        <w:topLinePunct w:val="0"/>
        <w:bidi w:val="0"/>
        <w:spacing w:line="440" w:lineRule="exact"/>
        <w:ind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地址</w:t>
      </w:r>
      <w:r>
        <w:rPr>
          <w:rFonts w:hint="eastAsia" w:ascii="仿宋" w:hAnsi="仿宋" w:eastAsia="仿宋" w:cs="仿宋"/>
          <w:b/>
          <w:color w:val="auto"/>
          <w:sz w:val="24"/>
          <w:szCs w:val="24"/>
          <w:highlight w:val="none"/>
        </w:rPr>
        <w:t>：</w:t>
      </w:r>
      <w:r>
        <w:rPr>
          <w:rFonts w:hint="eastAsia" w:ascii="仿宋" w:hAnsi="仿宋" w:eastAsia="仿宋" w:cs="仿宋"/>
          <w:b w:val="0"/>
          <w:bCs/>
          <w:color w:val="auto"/>
          <w:sz w:val="24"/>
          <w:szCs w:val="24"/>
          <w:highlight w:val="none"/>
        </w:rPr>
        <w:t>杭州市富阳区鹿山街道鹿山时代D座 432室</w:t>
      </w:r>
    </w:p>
    <w:p w14:paraId="2249E298">
      <w:pPr>
        <w:keepNext w:val="0"/>
        <w:keepLines w:val="0"/>
        <w:pageBreakBefore w:val="0"/>
        <w:kinsoku/>
        <w:wordWrap/>
        <w:overflowPunct/>
        <w:topLinePunct w:val="0"/>
        <w:bidi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 xml:space="preserve">开标时间和地点 </w:t>
      </w:r>
    </w:p>
    <w:p w14:paraId="3A5432C4">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开启时间：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14时30分（北京时间）</w:t>
      </w:r>
    </w:p>
    <w:p w14:paraId="68CD764F">
      <w:pPr>
        <w:keepNext w:val="0"/>
        <w:keepLines w:val="0"/>
        <w:pageBreakBefore w:val="0"/>
        <w:kinsoku/>
        <w:wordWrap/>
        <w:overflowPunct/>
        <w:topLinePunct w:val="0"/>
        <w:bidi w:val="0"/>
        <w:spacing w:line="440" w:lineRule="exact"/>
        <w:ind w:firstLine="482"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rPr>
        <w:t>地点：</w:t>
      </w:r>
      <w:r>
        <w:rPr>
          <w:rFonts w:hint="eastAsia" w:ascii="仿宋" w:hAnsi="仿宋" w:eastAsia="仿宋" w:cs="仿宋"/>
          <w:b w:val="0"/>
          <w:bCs/>
          <w:color w:val="auto"/>
          <w:sz w:val="24"/>
          <w:szCs w:val="24"/>
          <w:highlight w:val="none"/>
        </w:rPr>
        <w:t>杭州市富阳区鹿山街道鹿山时代D座 432室</w:t>
      </w:r>
    </w:p>
    <w:p w14:paraId="5CA3F797">
      <w:pPr>
        <w:keepNext w:val="0"/>
        <w:keepLines w:val="0"/>
        <w:pageBreakBefore w:val="0"/>
        <w:kinsoku/>
        <w:wordWrap/>
        <w:overflowPunct/>
        <w:topLinePunct w:val="0"/>
        <w:bidi w:val="0"/>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七、公告期限</w:t>
      </w:r>
    </w:p>
    <w:p w14:paraId="4D418D48">
      <w:pPr>
        <w:keepNext w:val="0"/>
        <w:keepLines w:val="0"/>
        <w:pageBreakBefore w:val="0"/>
        <w:kinsoku/>
        <w:wordWrap/>
        <w:overflowPunct/>
        <w:topLinePunct w:val="0"/>
        <w:bidi w:val="0"/>
        <w:snapToGrid w:val="0"/>
        <w:spacing w:line="400" w:lineRule="exact"/>
        <w:ind w:firstLine="480"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rPr>
        <w:t>本公</w:t>
      </w:r>
      <w:r>
        <w:rPr>
          <w:rFonts w:hint="eastAsia" w:ascii="仿宋" w:hAnsi="仿宋" w:eastAsia="仿宋" w:cs="仿宋"/>
          <w:bCs/>
          <w:color w:val="auto"/>
          <w:sz w:val="24"/>
          <w:szCs w:val="24"/>
          <w:highlight w:val="none"/>
        </w:rPr>
        <w:t>告期限为3个工作日。</w:t>
      </w:r>
    </w:p>
    <w:p w14:paraId="42F1B77D">
      <w:pPr>
        <w:pStyle w:val="12"/>
        <w:keepNext w:val="0"/>
        <w:keepLines w:val="0"/>
        <w:pageBreakBefore w:val="0"/>
        <w:kinsoku/>
        <w:wordWrap/>
        <w:overflowPunct/>
        <w:topLinePunct w:val="0"/>
        <w:autoSpaceDE/>
        <w:autoSpaceDN/>
        <w:bidi w:val="0"/>
        <w:adjustRightInd w:val="0"/>
        <w:snapToGrid w:val="0"/>
        <w:spacing w:before="0" w:line="4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八、对本次招标提出询问、质疑、投诉，请按以下方式联系</w:t>
      </w:r>
      <w:r>
        <w:rPr>
          <w:rFonts w:hint="eastAsia" w:ascii="仿宋" w:hAnsi="仿宋" w:eastAsia="仿宋" w:cs="仿宋"/>
          <w:b/>
          <w:color w:val="auto"/>
          <w:sz w:val="24"/>
          <w:szCs w:val="24"/>
          <w:highlight w:val="none"/>
        </w:rPr>
        <w:t>：</w:t>
      </w:r>
    </w:p>
    <w:p w14:paraId="68136C3A">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1.采购人</w:t>
      </w:r>
      <w:r>
        <w:rPr>
          <w:rFonts w:hint="eastAsia" w:ascii="仿宋" w:hAnsi="仿宋" w:eastAsia="仿宋" w:cs="仿宋"/>
          <w:color w:val="auto"/>
          <w:sz w:val="24"/>
          <w:szCs w:val="24"/>
          <w:highlight w:val="none"/>
          <w:lang w:val="en-US" w:eastAsia="zh-CN"/>
        </w:rPr>
        <w:t>信息</w:t>
      </w:r>
    </w:p>
    <w:p w14:paraId="5FEDD076">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kern w:val="0"/>
          <w:sz w:val="24"/>
          <w:szCs w:val="24"/>
          <w:highlight w:val="none"/>
          <w:lang w:val="en-US" w:eastAsia="zh-CN"/>
        </w:rPr>
        <w:t>杭州富春山居集团有限公司</w:t>
      </w:r>
    </w:p>
    <w:p w14:paraId="4C8B9212">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Cs w:val="24"/>
          <w:highlight w:val="none"/>
          <w:lang w:val="en-US" w:eastAsia="zh-CN"/>
        </w:rPr>
        <w:t>浙江省杭州市富阳区富春街162号</w:t>
      </w:r>
    </w:p>
    <w:p w14:paraId="0D4BFD0F">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陆工</w:t>
      </w:r>
    </w:p>
    <w:p w14:paraId="64D47135">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Cs w:val="24"/>
          <w:highlight w:val="none"/>
          <w:lang w:val="en-US" w:eastAsia="zh-CN"/>
        </w:rPr>
        <w:t>0571-63335867</w:t>
      </w:r>
    </w:p>
    <w:p w14:paraId="15038D43">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w:t>
      </w:r>
    </w:p>
    <w:p w14:paraId="3D1B079F">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采购代理机构名称：</w:t>
      </w:r>
      <w:r>
        <w:rPr>
          <w:rFonts w:hint="eastAsia" w:ascii="仿宋" w:hAnsi="仿宋" w:eastAsia="仿宋" w:cs="仿宋"/>
          <w:color w:val="auto"/>
          <w:sz w:val="24"/>
          <w:szCs w:val="24"/>
          <w:highlight w:val="none"/>
          <w:lang w:val="en-US" w:eastAsia="zh-CN"/>
        </w:rPr>
        <w:t>浙江信达咨询监理有限公司</w:t>
      </w:r>
    </w:p>
    <w:p w14:paraId="2CF9FD38">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张工</w:t>
      </w:r>
    </w:p>
    <w:p w14:paraId="6124ECAB">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13588437755</w:t>
      </w:r>
    </w:p>
    <w:p w14:paraId="6A8271F7">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lang w:val="en-US" w:eastAsia="zh-CN"/>
        </w:rPr>
        <w:t>664553093@qq.com</w:t>
      </w:r>
    </w:p>
    <w:p w14:paraId="2B4D4B17">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联系地址：</w:t>
      </w:r>
      <w:r>
        <w:rPr>
          <w:rFonts w:hint="eastAsia" w:ascii="仿宋" w:hAnsi="仿宋" w:eastAsia="仿宋" w:cs="仿宋"/>
          <w:color w:val="auto"/>
          <w:sz w:val="24"/>
          <w:szCs w:val="24"/>
          <w:highlight w:val="none"/>
          <w:lang w:val="zh-TW" w:eastAsia="zh-TW"/>
        </w:rPr>
        <w:t>杭州市富阳区鹿山街道鹿山时代</w:t>
      </w:r>
      <w:r>
        <w:rPr>
          <w:rFonts w:hint="eastAsia" w:ascii="仿宋" w:hAnsi="仿宋" w:eastAsia="仿宋" w:cs="仿宋"/>
          <w:color w:val="auto"/>
          <w:sz w:val="24"/>
          <w:szCs w:val="24"/>
          <w:highlight w:val="none"/>
          <w:lang w:val="en-US" w:eastAsia="zh-CN"/>
        </w:rPr>
        <w:t>D座</w:t>
      </w:r>
    </w:p>
    <w:p w14:paraId="2DDC1571">
      <w:pPr>
        <w:pStyle w:val="29"/>
        <w:jc w:val="left"/>
        <w:rPr>
          <w:rFonts w:hint="eastAsia" w:ascii="仿宋" w:hAnsi="仿宋" w:eastAsia="仿宋" w:cs="仿宋"/>
          <w:color w:val="auto"/>
          <w:highlight w:val="none"/>
        </w:rPr>
      </w:pPr>
    </w:p>
    <w:p w14:paraId="35288D27">
      <w:pPr>
        <w:rPr>
          <w:rFonts w:hint="eastAsia" w:ascii="仿宋" w:hAnsi="仿宋" w:eastAsia="仿宋" w:cs="仿宋"/>
          <w:color w:val="auto"/>
          <w:highlight w:val="none"/>
        </w:rPr>
      </w:pPr>
    </w:p>
    <w:p w14:paraId="57A05144">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bookmarkStart w:id="6" w:name="_Toc273624872"/>
      <w:bookmarkStart w:id="7" w:name="_Toc82338233"/>
      <w:bookmarkStart w:id="8" w:name="_Toc211745565"/>
      <w:bookmarkStart w:id="9" w:name="_Toc517937354"/>
      <w:bookmarkStart w:id="10" w:name="_Toc82873316"/>
    </w:p>
    <w:p w14:paraId="2906A07C">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4686AE1D">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0E2B7890">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4A3F3AC0">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0A64A21F">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762FE5DA">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442707EC">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47A40834">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7944E587">
      <w:pPr>
        <w:pageBreakBefore w:val="0"/>
        <w:kinsoku/>
        <w:wordWrap/>
        <w:overflowPunct/>
        <w:topLinePunct w:val="0"/>
        <w:bidi w:val="0"/>
        <w:adjustRightInd w:val="0"/>
        <w:snapToGrid w:val="0"/>
        <w:spacing w:line="400" w:lineRule="exact"/>
        <w:jc w:val="right"/>
        <w:outlineLvl w:val="0"/>
        <w:rPr>
          <w:rFonts w:hint="eastAsia" w:ascii="仿宋" w:hAnsi="仿宋" w:eastAsia="仿宋" w:cs="仿宋"/>
          <w:color w:val="auto"/>
          <w:sz w:val="24"/>
          <w:szCs w:val="24"/>
          <w:highlight w:val="none"/>
        </w:rPr>
      </w:pPr>
    </w:p>
    <w:p w14:paraId="54240DE3">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6AA8D5F9">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252948C9">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36F41491">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6407A83A">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685030B8">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79839AF2">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7B251A05">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58B9DC72">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59FE9377">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7FDA10C5">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1E224472">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53B06490">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71CFF80F">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b/>
          <w:bCs/>
          <w:color w:val="auto"/>
          <w:sz w:val="28"/>
          <w:szCs w:val="28"/>
          <w:highlight w:val="none"/>
        </w:rPr>
      </w:pPr>
    </w:p>
    <w:p w14:paraId="698246AA">
      <w:pPr>
        <w:pageBreakBefore w:val="0"/>
        <w:kinsoku/>
        <w:wordWrap/>
        <w:overflowPunct/>
        <w:topLinePunct w:val="0"/>
        <w:bidi w:val="0"/>
        <w:adjustRightInd w:val="0"/>
        <w:snapToGrid w:val="0"/>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rPr>
        <w:t xml:space="preserve">第二章  </w:t>
      </w:r>
      <w:bookmarkEnd w:id="6"/>
      <w:r>
        <w:rPr>
          <w:rFonts w:hint="eastAsia" w:ascii="仿宋" w:hAnsi="仿宋" w:eastAsia="仿宋" w:cs="仿宋"/>
          <w:b/>
          <w:bCs/>
          <w:color w:val="auto"/>
          <w:sz w:val="28"/>
          <w:szCs w:val="28"/>
          <w:highlight w:val="none"/>
        </w:rPr>
        <w:t>投标人须知</w:t>
      </w:r>
    </w:p>
    <w:p w14:paraId="3D22CC95">
      <w:pPr>
        <w:pageBreakBefore w:val="0"/>
        <w:kinsoku/>
        <w:wordWrap/>
        <w:overflowPunct/>
        <w:topLinePunct w:val="0"/>
        <w:bidi w:val="0"/>
        <w:adjustRightInd w:val="0"/>
        <w:snapToGrid w:val="0"/>
        <w:spacing w:line="400" w:lineRule="exact"/>
        <w:ind w:left="238"/>
        <w:jc w:val="center"/>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前附表</w:t>
      </w:r>
    </w:p>
    <w:tbl>
      <w:tblPr>
        <w:tblStyle w:val="38"/>
        <w:tblW w:w="10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8"/>
        <w:gridCol w:w="1744"/>
        <w:gridCol w:w="7625"/>
      </w:tblGrid>
      <w:tr w14:paraId="57A51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0510BDF">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9369" w:type="dxa"/>
            <w:gridSpan w:val="2"/>
            <w:tcBorders>
              <w:top w:val="single" w:color="auto" w:sz="4" w:space="0"/>
              <w:left w:val="single" w:color="auto" w:sz="4" w:space="0"/>
              <w:bottom w:val="single" w:color="auto" w:sz="4" w:space="0"/>
              <w:right w:val="single" w:color="auto" w:sz="4" w:space="0"/>
            </w:tcBorders>
            <w:vAlign w:val="center"/>
          </w:tcPr>
          <w:p w14:paraId="7FA85D02">
            <w:pPr>
              <w:keepNext w:val="0"/>
              <w:keepLines w:val="0"/>
              <w:pageBreakBefore w:val="0"/>
              <w:kinsoku/>
              <w:wordWrap w:val="0"/>
              <w:overflowPunct/>
              <w:topLinePunct/>
              <w:bidi w:val="0"/>
              <w:adjustRightIn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内容说明及要求</w:t>
            </w:r>
          </w:p>
        </w:tc>
      </w:tr>
      <w:tr w14:paraId="14CD0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391129B">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p>
        </w:tc>
        <w:tc>
          <w:tcPr>
            <w:tcW w:w="1744" w:type="dxa"/>
            <w:tcBorders>
              <w:top w:val="single" w:color="auto" w:sz="4" w:space="0"/>
              <w:left w:val="single" w:color="auto" w:sz="4" w:space="0"/>
              <w:bottom w:val="single" w:color="auto" w:sz="4" w:space="0"/>
              <w:right w:val="single" w:color="auto" w:sz="4" w:space="0"/>
            </w:tcBorders>
            <w:vAlign w:val="center"/>
          </w:tcPr>
          <w:p w14:paraId="0AF22639">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7625" w:type="dxa"/>
            <w:tcBorders>
              <w:top w:val="single" w:color="auto" w:sz="4" w:space="0"/>
              <w:left w:val="single" w:color="auto" w:sz="4" w:space="0"/>
              <w:bottom w:val="single" w:color="auto" w:sz="4" w:space="0"/>
              <w:right w:val="single" w:color="auto" w:sz="4" w:space="0"/>
            </w:tcBorders>
            <w:vAlign w:val="center"/>
          </w:tcPr>
          <w:p w14:paraId="60C4C8F5">
            <w:pPr>
              <w:keepNext w:val="0"/>
              <w:keepLines w:val="0"/>
              <w:pageBreakBefore w:val="0"/>
              <w:kinsoku/>
              <w:wordWrap/>
              <w:overflowPunct/>
              <w:topLinePunct w:val="0"/>
              <w:bidi w:val="0"/>
              <w:adjustRightInd w:val="0"/>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泗洲造纸作坊考古遗址公园一期文物影响评估</w:t>
            </w:r>
          </w:p>
        </w:tc>
      </w:tr>
      <w:tr w14:paraId="6FBA8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769958D">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p>
        </w:tc>
        <w:tc>
          <w:tcPr>
            <w:tcW w:w="1744" w:type="dxa"/>
            <w:tcBorders>
              <w:top w:val="single" w:color="auto" w:sz="4" w:space="0"/>
              <w:left w:val="single" w:color="auto" w:sz="4" w:space="0"/>
              <w:bottom w:val="single" w:color="auto" w:sz="4" w:space="0"/>
              <w:right w:val="single" w:color="auto" w:sz="4" w:space="0"/>
            </w:tcBorders>
            <w:vAlign w:val="center"/>
          </w:tcPr>
          <w:p w14:paraId="36EB4AB2">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采购资金</w:t>
            </w:r>
            <w:r>
              <w:rPr>
                <w:rFonts w:hint="eastAsia" w:ascii="仿宋" w:hAnsi="仿宋" w:eastAsia="仿宋" w:cs="仿宋"/>
                <w:b/>
                <w:bCs/>
                <w:color w:val="auto"/>
                <w:sz w:val="24"/>
                <w:szCs w:val="24"/>
                <w:highlight w:val="none"/>
                <w:lang w:val="en-US" w:eastAsia="zh-CN"/>
              </w:rPr>
              <w:t>估</w:t>
            </w:r>
            <w:r>
              <w:rPr>
                <w:rFonts w:hint="eastAsia" w:ascii="仿宋" w:hAnsi="仿宋" w:eastAsia="仿宋" w:cs="仿宋"/>
                <w:b/>
                <w:bCs/>
                <w:color w:val="auto"/>
                <w:sz w:val="24"/>
                <w:szCs w:val="24"/>
                <w:highlight w:val="none"/>
              </w:rPr>
              <w:t>算</w:t>
            </w:r>
            <w:r>
              <w:rPr>
                <w:rFonts w:hint="eastAsia" w:ascii="仿宋" w:hAnsi="仿宋" w:eastAsia="仿宋" w:cs="仿宋"/>
                <w:b/>
                <w:bCs/>
                <w:color w:val="auto"/>
                <w:sz w:val="24"/>
                <w:szCs w:val="24"/>
                <w:highlight w:val="none"/>
                <w:lang w:val="en-US" w:eastAsia="zh-CN"/>
              </w:rPr>
              <w:t>与采购方式</w:t>
            </w:r>
          </w:p>
        </w:tc>
        <w:tc>
          <w:tcPr>
            <w:tcW w:w="7625" w:type="dxa"/>
            <w:tcBorders>
              <w:top w:val="single" w:color="auto" w:sz="4" w:space="0"/>
              <w:left w:val="single" w:color="auto" w:sz="4" w:space="0"/>
              <w:bottom w:val="single" w:color="auto" w:sz="4" w:space="0"/>
              <w:right w:val="single" w:color="auto" w:sz="4" w:space="0"/>
            </w:tcBorders>
            <w:vAlign w:val="center"/>
          </w:tcPr>
          <w:p w14:paraId="772320F1">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最高限价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547500</w:t>
            </w:r>
            <w:r>
              <w:rPr>
                <w:rFonts w:hint="eastAsia" w:ascii="仿宋" w:hAnsi="仿宋" w:eastAsia="仿宋" w:cs="仿宋"/>
                <w:color w:val="auto"/>
                <w:sz w:val="24"/>
                <w:szCs w:val="24"/>
                <w:highlight w:val="none"/>
              </w:rPr>
              <w:t>元</w:t>
            </w:r>
          </w:p>
          <w:p w14:paraId="38BC3A68">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项目资金：自筹</w:t>
            </w:r>
          </w:p>
          <w:p w14:paraId="19D29349">
            <w:pPr>
              <w:keepNext w:val="0"/>
              <w:keepLines w:val="0"/>
              <w:pageBreakBefore w:val="0"/>
              <w:kinsoku/>
              <w:wordWrap w:val="0"/>
              <w:overflowPunct/>
              <w:topLinePunct/>
              <w:bidi w:val="0"/>
              <w:adjustRightInd/>
              <w:spacing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采购方式：竞争性磋商</w:t>
            </w:r>
          </w:p>
        </w:tc>
      </w:tr>
      <w:tr w14:paraId="64AA9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BAA11F1">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p>
        </w:tc>
        <w:tc>
          <w:tcPr>
            <w:tcW w:w="1744" w:type="dxa"/>
            <w:tcBorders>
              <w:top w:val="single" w:color="auto" w:sz="4" w:space="0"/>
              <w:left w:val="single" w:color="auto" w:sz="4" w:space="0"/>
              <w:bottom w:val="single" w:color="auto" w:sz="4" w:space="0"/>
              <w:right w:val="single" w:color="auto" w:sz="4" w:space="0"/>
            </w:tcBorders>
            <w:vAlign w:val="center"/>
          </w:tcPr>
          <w:p w14:paraId="06EF8646">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响应文件递交截止时间与地点</w:t>
            </w:r>
          </w:p>
        </w:tc>
        <w:tc>
          <w:tcPr>
            <w:tcW w:w="7625" w:type="dxa"/>
            <w:tcBorders>
              <w:top w:val="single" w:color="auto" w:sz="4" w:space="0"/>
              <w:left w:val="single" w:color="auto" w:sz="4" w:space="0"/>
              <w:bottom w:val="single" w:color="auto" w:sz="4" w:space="0"/>
              <w:right w:val="single" w:color="auto" w:sz="4" w:space="0"/>
            </w:tcBorders>
            <w:vAlign w:val="center"/>
          </w:tcPr>
          <w:p w14:paraId="6B56B89E">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（1）响应文件递交截止时间：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14时30分（北京时间）</w:t>
            </w:r>
            <w:r>
              <w:rPr>
                <w:rFonts w:hint="eastAsia" w:ascii="仿宋" w:hAnsi="仿宋" w:eastAsia="仿宋" w:cs="仿宋"/>
                <w:color w:val="auto"/>
                <w:sz w:val="24"/>
                <w:szCs w:val="24"/>
                <w:highlight w:val="none"/>
              </w:rPr>
              <w:t>止</w:t>
            </w:r>
          </w:p>
          <w:p w14:paraId="772BFE9F">
            <w:pPr>
              <w:pStyle w:val="47"/>
              <w:keepNext w:val="0"/>
              <w:keepLines w:val="0"/>
              <w:pageBreakBefore w:val="0"/>
              <w:kinsoku/>
              <w:wordWrap w:val="0"/>
              <w:overflowPunct/>
              <w:topLinePunct/>
              <w:bidi w:val="0"/>
              <w:adjustRightInd/>
              <w:spacing w:before="0" w:after="0" w:line="400" w:lineRule="exact"/>
              <w:ind w:left="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（2）响应文件递交地点：杭州市富阳区鹿山街道鹿山时代D座 432室</w:t>
            </w:r>
          </w:p>
        </w:tc>
      </w:tr>
      <w:tr w14:paraId="08704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26CAD5E">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w:t>
            </w:r>
          </w:p>
        </w:tc>
        <w:tc>
          <w:tcPr>
            <w:tcW w:w="1744" w:type="dxa"/>
            <w:tcBorders>
              <w:top w:val="single" w:color="auto" w:sz="4" w:space="0"/>
              <w:left w:val="single" w:color="auto" w:sz="4" w:space="0"/>
              <w:bottom w:val="single" w:color="auto" w:sz="4" w:space="0"/>
              <w:right w:val="single" w:color="auto" w:sz="4" w:space="0"/>
            </w:tcBorders>
            <w:vAlign w:val="center"/>
          </w:tcPr>
          <w:p w14:paraId="50AA8D78">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开标时间与地点</w:t>
            </w:r>
          </w:p>
        </w:tc>
        <w:tc>
          <w:tcPr>
            <w:tcW w:w="7625" w:type="dxa"/>
            <w:tcBorders>
              <w:top w:val="single" w:color="auto" w:sz="4" w:space="0"/>
              <w:left w:val="single" w:color="auto" w:sz="4" w:space="0"/>
              <w:bottom w:val="single" w:color="auto" w:sz="4" w:space="0"/>
              <w:right w:val="single" w:color="auto" w:sz="4" w:space="0"/>
            </w:tcBorders>
            <w:vAlign w:val="center"/>
          </w:tcPr>
          <w:p w14:paraId="4D66555D">
            <w:pPr>
              <w:keepNext w:val="0"/>
              <w:keepLines w:val="0"/>
              <w:pageBreakBefore w:val="0"/>
              <w:numPr>
                <w:ilvl w:val="0"/>
                <w:numId w:val="2"/>
              </w:numPr>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响应开启时间：</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14</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14时30分</w:t>
            </w:r>
            <w:r>
              <w:rPr>
                <w:rFonts w:hint="eastAsia" w:ascii="仿宋" w:hAnsi="仿宋" w:eastAsia="仿宋" w:cs="仿宋"/>
                <w:color w:val="auto"/>
                <w:sz w:val="24"/>
                <w:szCs w:val="24"/>
                <w:highlight w:val="none"/>
              </w:rPr>
              <w:t>（北京时间）</w:t>
            </w:r>
          </w:p>
          <w:p w14:paraId="6D39E819">
            <w:pPr>
              <w:keepNext w:val="0"/>
              <w:keepLines w:val="0"/>
              <w:pageBreakBefore w:val="0"/>
              <w:numPr>
                <w:ilvl w:val="0"/>
                <w:numId w:val="2"/>
              </w:numPr>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地点：杭州市富阳区鹿山街道鹿山时代D座 432室</w:t>
            </w:r>
          </w:p>
        </w:tc>
      </w:tr>
      <w:tr w14:paraId="736A5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66F00973">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5</w:t>
            </w:r>
          </w:p>
        </w:tc>
        <w:tc>
          <w:tcPr>
            <w:tcW w:w="1744" w:type="dxa"/>
            <w:tcBorders>
              <w:top w:val="single" w:color="auto" w:sz="4" w:space="0"/>
              <w:left w:val="single" w:color="auto" w:sz="4" w:space="0"/>
              <w:bottom w:val="single" w:color="auto" w:sz="4" w:space="0"/>
              <w:right w:val="single" w:color="auto" w:sz="4" w:space="0"/>
            </w:tcBorders>
            <w:vAlign w:val="center"/>
          </w:tcPr>
          <w:p w14:paraId="1FF11241">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投标报价及费用</w:t>
            </w:r>
          </w:p>
        </w:tc>
        <w:tc>
          <w:tcPr>
            <w:tcW w:w="7625" w:type="dxa"/>
            <w:tcBorders>
              <w:top w:val="single" w:color="auto" w:sz="4" w:space="0"/>
              <w:left w:val="single" w:color="auto" w:sz="4" w:space="0"/>
              <w:bottom w:val="single" w:color="auto" w:sz="4" w:space="0"/>
              <w:right w:val="single" w:color="auto" w:sz="4" w:space="0"/>
            </w:tcBorders>
            <w:vAlign w:val="center"/>
          </w:tcPr>
          <w:p w14:paraId="49D3D399">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（1）本项目投标应以人民币报价。</w:t>
            </w:r>
          </w:p>
          <w:p w14:paraId="19F65222">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（2）不论投标结果如何，响应人均应自行承担所有与投标响应有关的全部费用。</w:t>
            </w:r>
          </w:p>
          <w:p w14:paraId="2F24A83F">
            <w:pPr>
              <w:pStyle w:val="47"/>
              <w:keepNext w:val="0"/>
              <w:keepLines w:val="0"/>
              <w:pageBreakBefore w:val="0"/>
              <w:kinsoku/>
              <w:wordWrap w:val="0"/>
              <w:overflowPunct/>
              <w:topLinePunct/>
              <w:bidi w:val="0"/>
              <w:adjustRightInd/>
              <w:spacing w:before="0" w:after="0" w:line="400" w:lineRule="exact"/>
              <w:ind w:left="0"/>
              <w:rPr>
                <w:rFonts w:hint="eastAsia" w:ascii="仿宋" w:hAnsi="仿宋" w:eastAsia="仿宋" w:cs="仿宋"/>
                <w:color w:val="auto"/>
                <w:sz w:val="24"/>
                <w:szCs w:val="24"/>
                <w:highlight w:val="none"/>
              </w:rPr>
            </w:pPr>
            <w:r>
              <w:rPr>
                <w:rFonts w:hint="eastAsia" w:ascii="仿宋" w:hAnsi="仿宋" w:eastAsia="仿宋" w:cs="仿宋"/>
                <w:color w:val="auto"/>
                <w:kern w:val="3"/>
                <w:sz w:val="24"/>
                <w:szCs w:val="24"/>
                <w:highlight w:val="none"/>
              </w:rPr>
              <w:t>（3）本项目不接受选择性报价。</w:t>
            </w:r>
            <w:bookmarkStart w:id="50" w:name="_GoBack"/>
            <w:bookmarkEnd w:id="50"/>
          </w:p>
        </w:tc>
      </w:tr>
      <w:tr w14:paraId="631A0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B45137D">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w:t>
            </w:r>
          </w:p>
        </w:tc>
        <w:tc>
          <w:tcPr>
            <w:tcW w:w="1744" w:type="dxa"/>
            <w:tcBorders>
              <w:top w:val="single" w:color="auto" w:sz="4" w:space="0"/>
              <w:left w:val="single" w:color="auto" w:sz="4" w:space="0"/>
              <w:bottom w:val="single" w:color="auto" w:sz="4" w:space="0"/>
              <w:right w:val="single" w:color="auto" w:sz="4" w:space="0"/>
            </w:tcBorders>
            <w:vAlign w:val="center"/>
          </w:tcPr>
          <w:p w14:paraId="790E72BE">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转包与分包</w:t>
            </w:r>
          </w:p>
        </w:tc>
        <w:tc>
          <w:tcPr>
            <w:tcW w:w="7625" w:type="dxa"/>
            <w:tcBorders>
              <w:top w:val="single" w:color="auto" w:sz="4" w:space="0"/>
              <w:left w:val="single" w:color="auto" w:sz="4" w:space="0"/>
              <w:bottom w:val="single" w:color="auto" w:sz="4" w:space="0"/>
              <w:right w:val="single" w:color="auto" w:sz="4" w:space="0"/>
            </w:tcBorders>
            <w:vAlign w:val="center"/>
          </w:tcPr>
          <w:p w14:paraId="6658A745">
            <w:pPr>
              <w:pStyle w:val="47"/>
              <w:keepNext w:val="0"/>
              <w:keepLines w:val="0"/>
              <w:pageBreakBefore w:val="0"/>
              <w:kinsoku/>
              <w:wordWrap w:val="0"/>
              <w:overflowPunct/>
              <w:topLinePunct/>
              <w:bidi w:val="0"/>
              <w:adjustRightInd/>
              <w:spacing w:before="0" w:after="0" w:line="400" w:lineRule="exact"/>
              <w:ind w:lef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（1）本项目不允许转包</w:t>
            </w:r>
          </w:p>
          <w:p w14:paraId="2EC5CC46">
            <w:pPr>
              <w:pStyle w:val="47"/>
              <w:keepNext w:val="0"/>
              <w:keepLines w:val="0"/>
              <w:pageBreakBefore w:val="0"/>
              <w:kinsoku/>
              <w:wordWrap w:val="0"/>
              <w:overflowPunct/>
              <w:topLinePunct/>
              <w:bidi w:val="0"/>
              <w:adjustRightInd/>
              <w:spacing w:before="0" w:after="0" w:line="400" w:lineRule="exact"/>
              <w:ind w:left="0"/>
              <w:rPr>
                <w:rFonts w:hint="default" w:eastAsia="仿宋"/>
                <w:color w:val="auto"/>
                <w:highlight w:val="none"/>
                <w:lang w:val="en-US" w:eastAsia="zh-CN"/>
              </w:rPr>
            </w:pPr>
            <w:r>
              <w:rPr>
                <w:rFonts w:hint="eastAsia" w:ascii="仿宋" w:hAnsi="仿宋" w:eastAsia="仿宋" w:cs="仿宋"/>
                <w:color w:val="auto"/>
                <w:sz w:val="24"/>
                <w:szCs w:val="24"/>
                <w:highlight w:val="none"/>
              </w:rPr>
              <w:t>（2）本项目不允许分包</w:t>
            </w:r>
          </w:p>
        </w:tc>
      </w:tr>
      <w:tr w14:paraId="3F1DD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DB15ECB">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w:t>
            </w:r>
          </w:p>
        </w:tc>
        <w:tc>
          <w:tcPr>
            <w:tcW w:w="1744" w:type="dxa"/>
            <w:tcBorders>
              <w:top w:val="single" w:color="auto" w:sz="4" w:space="0"/>
              <w:left w:val="single" w:color="auto" w:sz="4" w:space="0"/>
              <w:bottom w:val="single" w:color="auto" w:sz="4" w:space="0"/>
              <w:right w:val="single" w:color="auto" w:sz="4" w:space="0"/>
            </w:tcBorders>
            <w:vAlign w:val="center"/>
          </w:tcPr>
          <w:p w14:paraId="7451B06D">
            <w:pPr>
              <w:keepNext w:val="0"/>
              <w:keepLines w:val="0"/>
              <w:pageBreakBefore w:val="0"/>
              <w:kinsoku/>
              <w:wordWrap w:val="0"/>
              <w:overflowPunct/>
              <w:topLinePunct/>
              <w:bidi w:val="0"/>
              <w:adjustRightInd/>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开标前答疑会或现场踏勘</w:t>
            </w:r>
          </w:p>
        </w:tc>
        <w:tc>
          <w:tcPr>
            <w:tcW w:w="7625" w:type="dxa"/>
            <w:tcBorders>
              <w:top w:val="single" w:color="auto" w:sz="4" w:space="0"/>
              <w:left w:val="single" w:color="auto" w:sz="4" w:space="0"/>
              <w:bottom w:val="single" w:color="auto" w:sz="4" w:space="0"/>
              <w:right w:val="single" w:color="auto" w:sz="4" w:space="0"/>
            </w:tcBorders>
            <w:vAlign w:val="center"/>
          </w:tcPr>
          <w:p w14:paraId="084A6282">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（1）开标前答疑会：不组织</w:t>
            </w:r>
          </w:p>
          <w:p w14:paraId="3C349936">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（2）现场踏勘：</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不统一组织，如需现场踏勘，请潜在投标人自行联系采购人进行踏勘。</w:t>
            </w:r>
          </w:p>
          <w:p w14:paraId="56E2AAD4">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lang w:val="en-US" w:eastAsia="zh-CN"/>
              </w:rPr>
              <w:t>3）</w:t>
            </w:r>
            <w:r>
              <w:rPr>
                <w:rFonts w:hint="eastAsia" w:ascii="仿宋_GB2312" w:hAnsi="仿宋" w:eastAsia="仿宋_GB2312"/>
                <w:color w:val="auto"/>
                <w:sz w:val="24"/>
                <w:szCs w:val="24"/>
                <w:highlight w:val="none"/>
              </w:rPr>
              <w:t>采购单位联系人：</w:t>
            </w:r>
            <w:r>
              <w:rPr>
                <w:rFonts w:hint="eastAsia" w:ascii="仿宋_GB2312" w:hAnsi="仿宋" w:eastAsia="仿宋_GB2312"/>
                <w:color w:val="auto"/>
                <w:sz w:val="24"/>
                <w:szCs w:val="24"/>
                <w:highlight w:val="none"/>
                <w:lang w:val="en-US" w:eastAsia="zh-CN"/>
              </w:rPr>
              <w:t>陆女士</w:t>
            </w:r>
            <w:r>
              <w:rPr>
                <w:rFonts w:hint="eastAsia" w:ascii="仿宋_GB2312" w:hAnsi="仿宋" w:eastAsia="仿宋_GB2312"/>
                <w:color w:val="auto"/>
                <w:sz w:val="24"/>
                <w:szCs w:val="24"/>
                <w:highlight w:val="none"/>
              </w:rPr>
              <w:t>，联系电话：</w:t>
            </w:r>
            <w:r>
              <w:rPr>
                <w:rFonts w:hint="eastAsia" w:ascii="仿宋_GB2312" w:hAnsi="仿宋" w:eastAsia="仿宋_GB2312"/>
                <w:color w:val="auto"/>
                <w:sz w:val="24"/>
                <w:szCs w:val="24"/>
                <w:highlight w:val="none"/>
                <w:lang w:val="en-US" w:eastAsia="zh-CN"/>
              </w:rPr>
              <w:t>0571-63335867</w:t>
            </w:r>
            <w:r>
              <w:rPr>
                <w:rFonts w:hint="eastAsia" w:ascii="仿宋_GB2312" w:hAnsi="仿宋" w:eastAsia="仿宋_GB2312"/>
                <w:color w:val="auto"/>
                <w:sz w:val="24"/>
                <w:szCs w:val="24"/>
                <w:highlight w:val="none"/>
              </w:rPr>
              <w:t>。</w:t>
            </w:r>
          </w:p>
        </w:tc>
      </w:tr>
      <w:tr w14:paraId="60025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BC3504F">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8</w:t>
            </w:r>
          </w:p>
        </w:tc>
        <w:tc>
          <w:tcPr>
            <w:tcW w:w="1744" w:type="dxa"/>
            <w:tcBorders>
              <w:top w:val="single" w:color="auto" w:sz="4" w:space="0"/>
              <w:left w:val="single" w:color="auto" w:sz="4" w:space="0"/>
              <w:bottom w:val="single" w:color="auto" w:sz="4" w:space="0"/>
              <w:right w:val="single" w:color="auto" w:sz="4" w:space="0"/>
            </w:tcBorders>
            <w:vAlign w:val="center"/>
          </w:tcPr>
          <w:p w14:paraId="76A7E73F">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评标办法及标准</w:t>
            </w:r>
          </w:p>
        </w:tc>
        <w:tc>
          <w:tcPr>
            <w:tcW w:w="7625" w:type="dxa"/>
            <w:tcBorders>
              <w:top w:val="single" w:color="auto" w:sz="4" w:space="0"/>
              <w:left w:val="single" w:color="auto" w:sz="4" w:space="0"/>
              <w:bottom w:val="single" w:color="auto" w:sz="4" w:space="0"/>
              <w:right w:val="single" w:color="auto" w:sz="4" w:space="0"/>
            </w:tcBorders>
            <w:vAlign w:val="center"/>
          </w:tcPr>
          <w:p w14:paraId="281F4DCE">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24610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299E1C7">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kern w:val="3"/>
                <w:sz w:val="24"/>
                <w:szCs w:val="24"/>
                <w:highlight w:val="none"/>
              </w:rPr>
            </w:pPr>
            <w:r>
              <w:rPr>
                <w:rFonts w:hint="eastAsia" w:ascii="仿宋" w:hAnsi="仿宋" w:eastAsia="仿宋" w:cs="仿宋"/>
                <w:b/>
                <w:bCs/>
                <w:color w:val="auto"/>
                <w:sz w:val="24"/>
                <w:szCs w:val="24"/>
                <w:highlight w:val="none"/>
              </w:rPr>
              <w:t>9</w:t>
            </w:r>
          </w:p>
        </w:tc>
        <w:tc>
          <w:tcPr>
            <w:tcW w:w="1744" w:type="dxa"/>
            <w:tcBorders>
              <w:top w:val="single" w:color="auto" w:sz="4" w:space="0"/>
              <w:left w:val="single" w:color="auto" w:sz="4" w:space="0"/>
              <w:bottom w:val="single" w:color="auto" w:sz="4" w:space="0"/>
              <w:right w:val="single" w:color="auto" w:sz="4" w:space="0"/>
            </w:tcBorders>
            <w:vAlign w:val="center"/>
          </w:tcPr>
          <w:p w14:paraId="0CA873B0">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样品</w:t>
            </w:r>
          </w:p>
        </w:tc>
        <w:tc>
          <w:tcPr>
            <w:tcW w:w="7625" w:type="dxa"/>
            <w:tcBorders>
              <w:top w:val="single" w:color="auto" w:sz="4" w:space="0"/>
              <w:left w:val="single" w:color="auto" w:sz="4" w:space="0"/>
              <w:bottom w:val="single" w:color="auto" w:sz="4" w:space="0"/>
              <w:right w:val="single" w:color="auto" w:sz="4" w:space="0"/>
            </w:tcBorders>
            <w:vAlign w:val="center"/>
          </w:tcPr>
          <w:p w14:paraId="7E9FA0C9">
            <w:pPr>
              <w:keepNext w:val="0"/>
              <w:keepLines w:val="0"/>
              <w:pageBreakBefore w:val="0"/>
              <w:kinsoku/>
              <w:wordWrap w:val="0"/>
              <w:overflowPunct/>
              <w:topLinePunct/>
              <w:bidi w:val="0"/>
              <w:adjustRightInd/>
              <w:spacing w:line="40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无</w:t>
            </w:r>
          </w:p>
        </w:tc>
      </w:tr>
      <w:tr w14:paraId="55CE9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A14FEAE">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kern w:val="3"/>
                <w:sz w:val="24"/>
                <w:szCs w:val="24"/>
                <w:highlight w:val="none"/>
              </w:rPr>
            </w:pPr>
            <w:r>
              <w:rPr>
                <w:rFonts w:hint="eastAsia" w:ascii="仿宋" w:hAnsi="仿宋" w:eastAsia="仿宋" w:cs="仿宋"/>
                <w:b/>
                <w:bCs/>
                <w:color w:val="auto"/>
                <w:sz w:val="24"/>
                <w:szCs w:val="24"/>
                <w:highlight w:val="none"/>
              </w:rPr>
              <w:t>10</w:t>
            </w:r>
          </w:p>
        </w:tc>
        <w:tc>
          <w:tcPr>
            <w:tcW w:w="1744" w:type="dxa"/>
            <w:tcBorders>
              <w:top w:val="single" w:color="auto" w:sz="4" w:space="0"/>
              <w:left w:val="single" w:color="auto" w:sz="4" w:space="0"/>
              <w:bottom w:val="single" w:color="auto" w:sz="4" w:space="0"/>
              <w:right w:val="single" w:color="auto" w:sz="4" w:space="0"/>
            </w:tcBorders>
            <w:vAlign w:val="center"/>
          </w:tcPr>
          <w:p w14:paraId="596A56E6">
            <w:pPr>
              <w:keepNext w:val="0"/>
              <w:keepLines w:val="0"/>
              <w:pageBreakBefore w:val="0"/>
              <w:kinsoku/>
              <w:wordWrap w:val="0"/>
              <w:overflowPunct/>
              <w:topLinePunct/>
              <w:bidi w:val="0"/>
              <w:adjustRightInd/>
              <w:spacing w:line="40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演示</w:t>
            </w:r>
          </w:p>
        </w:tc>
        <w:tc>
          <w:tcPr>
            <w:tcW w:w="7625" w:type="dxa"/>
            <w:tcBorders>
              <w:top w:val="single" w:color="auto" w:sz="4" w:space="0"/>
              <w:left w:val="single" w:color="auto" w:sz="4" w:space="0"/>
              <w:bottom w:val="single" w:color="auto" w:sz="4" w:space="0"/>
              <w:right w:val="single" w:color="auto" w:sz="4" w:space="0"/>
            </w:tcBorders>
            <w:vAlign w:val="center"/>
          </w:tcPr>
          <w:p w14:paraId="1EEC46F7">
            <w:pPr>
              <w:keepNext w:val="0"/>
              <w:keepLines w:val="0"/>
              <w:pageBreakBefore w:val="0"/>
              <w:kinsoku/>
              <w:overflowPunct/>
              <w:topLinePunct/>
              <w:bidi w:val="0"/>
              <w:adjustRightInd/>
              <w:spacing w:line="400" w:lineRule="exact"/>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w:t>
            </w:r>
          </w:p>
        </w:tc>
      </w:tr>
      <w:tr w14:paraId="1A496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E21A6B4">
            <w:pPr>
              <w:keepNext w:val="0"/>
              <w:keepLines w:val="0"/>
              <w:pageBreakBefore w:val="0"/>
              <w:widowControl w:val="0"/>
              <w:kinsoku/>
              <w:wordWrap/>
              <w:overflowPunct/>
              <w:topLinePunct/>
              <w:bidi w:val="0"/>
              <w:adjustRightInd/>
              <w:spacing w:line="400" w:lineRule="exact"/>
              <w:jc w:val="center"/>
              <w:textAlignment w:val="auto"/>
              <w:rPr>
                <w:rFonts w:hint="eastAsia" w:ascii="仿宋" w:hAnsi="仿宋" w:eastAsia="仿宋" w:cs="仿宋"/>
                <w:b/>
                <w:bCs/>
                <w:color w:val="auto"/>
                <w:kern w:val="3"/>
                <w:sz w:val="24"/>
                <w:szCs w:val="24"/>
                <w:highlight w:val="none"/>
              </w:rPr>
            </w:pPr>
            <w:r>
              <w:rPr>
                <w:rFonts w:hint="eastAsia" w:ascii="仿宋" w:hAnsi="仿宋" w:eastAsia="仿宋" w:cs="仿宋"/>
                <w:b/>
                <w:bCs/>
                <w:color w:val="auto"/>
                <w:sz w:val="24"/>
                <w:szCs w:val="24"/>
                <w:highlight w:val="none"/>
              </w:rPr>
              <w:t>11</w:t>
            </w:r>
          </w:p>
        </w:tc>
        <w:tc>
          <w:tcPr>
            <w:tcW w:w="1744" w:type="dxa"/>
            <w:tcBorders>
              <w:top w:val="single" w:color="auto" w:sz="4" w:space="0"/>
              <w:left w:val="single" w:color="auto" w:sz="4" w:space="0"/>
              <w:bottom w:val="single" w:color="auto" w:sz="4" w:space="0"/>
              <w:right w:val="single" w:color="auto" w:sz="4" w:space="0"/>
            </w:tcBorders>
            <w:vAlign w:val="center"/>
          </w:tcPr>
          <w:p w14:paraId="0E1BE3F4">
            <w:pPr>
              <w:keepNext w:val="0"/>
              <w:keepLines w:val="0"/>
              <w:pageBreakBefore w:val="0"/>
              <w:widowControl w:val="0"/>
              <w:kinsoku/>
              <w:wordWrap/>
              <w:overflowPunct/>
              <w:topLinePunct/>
              <w:bidi w:val="0"/>
              <w:adjustRightInd/>
              <w:snapToGrid w:val="0"/>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项目属性</w:t>
            </w:r>
          </w:p>
        </w:tc>
        <w:tc>
          <w:tcPr>
            <w:tcW w:w="7625" w:type="dxa"/>
            <w:tcBorders>
              <w:top w:val="single" w:color="auto" w:sz="4" w:space="0"/>
              <w:left w:val="single" w:color="auto" w:sz="4" w:space="0"/>
              <w:bottom w:val="single" w:color="auto" w:sz="4" w:space="0"/>
              <w:right w:val="single" w:color="auto" w:sz="4" w:space="0"/>
            </w:tcBorders>
            <w:vAlign w:val="center"/>
          </w:tcPr>
          <w:p w14:paraId="653208E7">
            <w:pPr>
              <w:keepNext w:val="0"/>
              <w:keepLines w:val="0"/>
              <w:pageBreakBefore w:val="0"/>
              <w:widowControl w:val="0"/>
              <w:kinsoku/>
              <w:wordWrap/>
              <w:overflowPunct/>
              <w:topLinePunct/>
              <w:bidi w:val="0"/>
              <w:adjustRightInd/>
              <w:snapToGrid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服务类</w:t>
            </w:r>
          </w:p>
        </w:tc>
      </w:tr>
      <w:tr w14:paraId="0BFCD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5F25736">
            <w:pPr>
              <w:keepNext w:val="0"/>
              <w:keepLines w:val="0"/>
              <w:pageBreakBefore w:val="0"/>
              <w:widowControl w:val="0"/>
              <w:kinsoku/>
              <w:wordWrap/>
              <w:overflowPunct/>
              <w:topLinePunct/>
              <w:bidi w:val="0"/>
              <w:adjustRightInd/>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12</w:t>
            </w:r>
          </w:p>
        </w:tc>
        <w:tc>
          <w:tcPr>
            <w:tcW w:w="1744" w:type="dxa"/>
            <w:tcBorders>
              <w:top w:val="single" w:color="auto" w:sz="4" w:space="0"/>
              <w:left w:val="single" w:color="auto" w:sz="4" w:space="0"/>
              <w:bottom w:val="single" w:color="auto" w:sz="4" w:space="0"/>
              <w:right w:val="single" w:color="auto" w:sz="4" w:space="0"/>
            </w:tcBorders>
            <w:vAlign w:val="center"/>
          </w:tcPr>
          <w:p w14:paraId="67C61FF9">
            <w:pPr>
              <w:keepNext w:val="0"/>
              <w:keepLines w:val="0"/>
              <w:pageBreakBefore w:val="0"/>
              <w:widowControl w:val="0"/>
              <w:kinsoku/>
              <w:wordWrap/>
              <w:overflowPunct/>
              <w:topLinePunct/>
              <w:bidi w:val="0"/>
              <w:adjustRightInd/>
              <w:snapToGrid w:val="0"/>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评标结果公示、公告</w:t>
            </w:r>
          </w:p>
        </w:tc>
        <w:tc>
          <w:tcPr>
            <w:tcW w:w="7625" w:type="dxa"/>
            <w:tcBorders>
              <w:top w:val="single" w:color="auto" w:sz="4" w:space="0"/>
              <w:left w:val="single" w:color="auto" w:sz="4" w:space="0"/>
              <w:bottom w:val="single" w:color="auto" w:sz="4" w:space="0"/>
              <w:right w:val="single" w:color="auto" w:sz="4" w:space="0"/>
            </w:tcBorders>
            <w:vAlign w:val="center"/>
          </w:tcPr>
          <w:p w14:paraId="2A262F6D">
            <w:pPr>
              <w:keepNext w:val="0"/>
              <w:keepLines w:val="0"/>
              <w:pageBreakBefore w:val="0"/>
              <w:widowControl w:val="0"/>
              <w:kinsoku/>
              <w:wordWrap/>
              <w:overflowPunct/>
              <w:topLinePunct/>
              <w:bidi w:val="0"/>
              <w:adjustRightInd/>
              <w:snapToGrid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评标结束后7个工作日内发布中标、成交结果，公示于浙江政府采购网(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"http://www.zjzfcg.gov.cn/" </w:instrText>
            </w:r>
            <w:r>
              <w:rPr>
                <w:rFonts w:hint="eastAsia" w:ascii="仿宋" w:hAnsi="仿宋" w:eastAsia="仿宋" w:cs="仿宋"/>
                <w:color w:val="auto"/>
                <w:sz w:val="24"/>
                <w:szCs w:val="24"/>
                <w:highlight w:val="none"/>
              </w:rPr>
              <w:fldChar w:fldCharType="separate"/>
            </w:r>
            <w:r>
              <w:rPr>
                <w:rStyle w:val="44"/>
                <w:rFonts w:hint="eastAsia" w:ascii="仿宋" w:hAnsi="仿宋" w:eastAsia="仿宋" w:cs="仿宋"/>
                <w:color w:val="auto"/>
                <w:sz w:val="24"/>
                <w:szCs w:val="24"/>
                <w:highlight w:val="none"/>
              </w:rPr>
              <w:t>http://www.zjzfcg.gov.cn</w:t>
            </w:r>
            <w:r>
              <w:rPr>
                <w:rStyle w:val="44"/>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r>
      <w:tr w14:paraId="35F24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0B23DBC">
            <w:pPr>
              <w:keepNext w:val="0"/>
              <w:keepLines w:val="0"/>
              <w:pageBreakBefore w:val="0"/>
              <w:widowControl w:val="0"/>
              <w:kinsoku/>
              <w:wordWrap/>
              <w:overflowPunct/>
              <w:topLinePunct/>
              <w:bidi w:val="0"/>
              <w:adjustRightInd/>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13</w:t>
            </w:r>
          </w:p>
        </w:tc>
        <w:tc>
          <w:tcPr>
            <w:tcW w:w="1744" w:type="dxa"/>
            <w:tcBorders>
              <w:top w:val="single" w:color="auto" w:sz="4" w:space="0"/>
              <w:left w:val="single" w:color="auto" w:sz="4" w:space="0"/>
              <w:bottom w:val="single" w:color="auto" w:sz="4" w:space="0"/>
              <w:right w:val="single" w:color="auto" w:sz="4" w:space="0"/>
            </w:tcBorders>
            <w:vAlign w:val="center"/>
          </w:tcPr>
          <w:p w14:paraId="7FE902E7">
            <w:pPr>
              <w:keepNext w:val="0"/>
              <w:keepLines w:val="0"/>
              <w:pageBreakBefore w:val="0"/>
              <w:widowControl w:val="0"/>
              <w:kinsoku/>
              <w:wordWrap/>
              <w:overflowPunct/>
              <w:topLinePunct/>
              <w:bidi w:val="0"/>
              <w:adjustRightInd/>
              <w:snapToGrid w:val="0"/>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签订合同时间</w:t>
            </w:r>
          </w:p>
        </w:tc>
        <w:tc>
          <w:tcPr>
            <w:tcW w:w="7625" w:type="dxa"/>
            <w:tcBorders>
              <w:top w:val="single" w:color="auto" w:sz="4" w:space="0"/>
              <w:left w:val="single" w:color="auto" w:sz="4" w:space="0"/>
              <w:bottom w:val="single" w:color="auto" w:sz="4" w:space="0"/>
              <w:right w:val="single" w:color="auto" w:sz="4" w:space="0"/>
            </w:tcBorders>
            <w:vAlign w:val="center"/>
          </w:tcPr>
          <w:p w14:paraId="7CC5467B">
            <w:pPr>
              <w:keepNext w:val="0"/>
              <w:keepLines w:val="0"/>
              <w:pageBreakBefore w:val="0"/>
              <w:widowControl w:val="0"/>
              <w:kinsoku/>
              <w:wordWrap/>
              <w:overflowPunct/>
              <w:topLinePunct/>
              <w:bidi w:val="0"/>
              <w:adjustRightInd/>
              <w:snapToGrid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中标通知书发出之日起30日内。</w:t>
            </w:r>
          </w:p>
        </w:tc>
      </w:tr>
      <w:tr w14:paraId="7AF90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44891D58">
            <w:pPr>
              <w:keepNext w:val="0"/>
              <w:keepLines w:val="0"/>
              <w:pageBreakBefore w:val="0"/>
              <w:widowControl w:val="0"/>
              <w:kinsoku/>
              <w:wordWrap/>
              <w:overflowPunct/>
              <w:topLinePunct/>
              <w:bidi w:val="0"/>
              <w:adjustRightInd/>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14</w:t>
            </w:r>
          </w:p>
        </w:tc>
        <w:tc>
          <w:tcPr>
            <w:tcW w:w="1744" w:type="dxa"/>
            <w:tcBorders>
              <w:top w:val="single" w:color="auto" w:sz="4" w:space="0"/>
              <w:left w:val="single" w:color="auto" w:sz="4" w:space="0"/>
              <w:bottom w:val="single" w:color="auto" w:sz="4" w:space="0"/>
              <w:right w:val="single" w:color="auto" w:sz="4" w:space="0"/>
            </w:tcBorders>
            <w:vAlign w:val="center"/>
          </w:tcPr>
          <w:p w14:paraId="3B7A2B03">
            <w:pPr>
              <w:keepNext w:val="0"/>
              <w:keepLines w:val="0"/>
              <w:pageBreakBefore w:val="0"/>
              <w:widowControl w:val="0"/>
              <w:kinsoku/>
              <w:wordWrap/>
              <w:overflowPunct/>
              <w:topLinePunct/>
              <w:bidi w:val="0"/>
              <w:adjustRightInd/>
              <w:snapToGrid w:val="0"/>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履约保证金的收取及退还</w:t>
            </w:r>
          </w:p>
        </w:tc>
        <w:tc>
          <w:tcPr>
            <w:tcW w:w="7625" w:type="dxa"/>
            <w:tcBorders>
              <w:top w:val="single" w:color="auto" w:sz="4" w:space="0"/>
              <w:left w:val="single" w:color="auto" w:sz="4" w:space="0"/>
              <w:bottom w:val="single" w:color="auto" w:sz="4" w:space="0"/>
              <w:right w:val="single" w:color="auto" w:sz="4" w:space="0"/>
            </w:tcBorders>
            <w:vAlign w:val="center"/>
          </w:tcPr>
          <w:p w14:paraId="703D699A">
            <w:pPr>
              <w:pageBreakBefore w:val="0"/>
              <w:kinsoku/>
              <w:wordWrap w:val="0"/>
              <w:topLinePunct/>
              <w:bidi w:val="0"/>
              <w:spacing w:beforeAutospacing="0" w:afterAutospacing="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签订合同时中标人应向采购人缴纳合同金额的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%作为履约保证金，中标人在合同签订后5日内交付至指定账户。</w:t>
            </w:r>
            <w:r>
              <w:rPr>
                <w:rFonts w:hint="eastAsia" w:ascii="仿宋" w:hAnsi="仿宋" w:eastAsia="仿宋" w:cs="仿宋"/>
                <w:color w:val="auto"/>
                <w:sz w:val="24"/>
                <w:szCs w:val="24"/>
                <w:highlight w:val="none"/>
                <w:lang w:eastAsia="zh-CN"/>
              </w:rPr>
              <w:t>项目验收合格后十个工作日内</w:t>
            </w:r>
            <w:r>
              <w:rPr>
                <w:rFonts w:hint="eastAsia" w:ascii="仿宋" w:hAnsi="仿宋" w:eastAsia="仿宋" w:cs="仿宋"/>
                <w:color w:val="auto"/>
                <w:sz w:val="24"/>
                <w:szCs w:val="24"/>
                <w:highlight w:val="none"/>
              </w:rPr>
              <w:t>，采购人无息退还履约保证金</w:t>
            </w:r>
            <w:r>
              <w:rPr>
                <w:rFonts w:hint="eastAsia" w:ascii="仿宋" w:hAnsi="仿宋" w:eastAsia="仿宋" w:cs="仿宋"/>
                <w:bCs/>
                <w:color w:val="auto"/>
                <w:sz w:val="24"/>
                <w:szCs w:val="24"/>
                <w:highlight w:val="none"/>
              </w:rPr>
              <w:t>（如有处罚相应扣除）。</w:t>
            </w:r>
          </w:p>
          <w:p w14:paraId="2C4651E0">
            <w:pPr>
              <w:pStyle w:val="22"/>
              <w:widowControl/>
              <w:wordWrap w:val="0"/>
              <w:topLinePunct/>
              <w:adjustRightInd w:val="0"/>
              <w:spacing w:beforeLines="0" w:afterLines="0" w:line="360" w:lineRule="auto"/>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2.缴纳方式：可采用转账或履约保函形式。</w:t>
            </w:r>
          </w:p>
        </w:tc>
      </w:tr>
      <w:tr w14:paraId="1A143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75C39577">
            <w:pPr>
              <w:keepNext w:val="0"/>
              <w:keepLines w:val="0"/>
              <w:pageBreakBefore w:val="0"/>
              <w:widowControl w:val="0"/>
              <w:kinsoku/>
              <w:wordWrap/>
              <w:overflowPunct/>
              <w:topLinePunct/>
              <w:bidi w:val="0"/>
              <w:adjustRightInd/>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5</w:t>
            </w:r>
          </w:p>
        </w:tc>
        <w:tc>
          <w:tcPr>
            <w:tcW w:w="1744" w:type="dxa"/>
            <w:tcBorders>
              <w:top w:val="single" w:color="auto" w:sz="4" w:space="0"/>
              <w:left w:val="single" w:color="auto" w:sz="4" w:space="0"/>
              <w:bottom w:val="single" w:color="auto" w:sz="4" w:space="0"/>
              <w:right w:val="single" w:color="auto" w:sz="4" w:space="0"/>
            </w:tcBorders>
            <w:vAlign w:val="center"/>
          </w:tcPr>
          <w:p w14:paraId="2E828E30">
            <w:pPr>
              <w:keepNext w:val="0"/>
              <w:keepLines w:val="0"/>
              <w:pageBreakBefore w:val="0"/>
              <w:widowControl w:val="0"/>
              <w:kinsoku/>
              <w:wordWrap/>
              <w:overflowPunct/>
              <w:topLinePunct/>
              <w:bidi w:val="0"/>
              <w:adjustRightInd/>
              <w:snapToGrid w:val="0"/>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投标保证金</w:t>
            </w:r>
          </w:p>
        </w:tc>
        <w:tc>
          <w:tcPr>
            <w:tcW w:w="7625" w:type="dxa"/>
            <w:tcBorders>
              <w:top w:val="single" w:color="auto" w:sz="4" w:space="0"/>
              <w:left w:val="single" w:color="auto" w:sz="4" w:space="0"/>
              <w:bottom w:val="single" w:color="auto" w:sz="4" w:space="0"/>
              <w:right w:val="single" w:color="auto" w:sz="4" w:space="0"/>
            </w:tcBorders>
            <w:vAlign w:val="center"/>
          </w:tcPr>
          <w:p w14:paraId="6B716706">
            <w:pPr>
              <w:keepNext w:val="0"/>
              <w:keepLines w:val="0"/>
              <w:pageBreakBefore w:val="0"/>
              <w:widowControl w:val="0"/>
              <w:kinsoku/>
              <w:wordWrap/>
              <w:overflowPunct/>
              <w:topLinePunct/>
              <w:bidi w:val="0"/>
              <w:adjustRightInd/>
              <w:snapToGrid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需交纳投标保证金。</w:t>
            </w:r>
          </w:p>
        </w:tc>
      </w:tr>
      <w:tr w14:paraId="3BCDD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71DAB66">
            <w:pPr>
              <w:keepNext w:val="0"/>
              <w:keepLines w:val="0"/>
              <w:pageBreakBefore w:val="0"/>
              <w:widowControl w:val="0"/>
              <w:kinsoku/>
              <w:wordWrap/>
              <w:overflowPunct/>
              <w:topLinePunct/>
              <w:bidi w:val="0"/>
              <w:adjustRightInd/>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6</w:t>
            </w:r>
          </w:p>
        </w:tc>
        <w:tc>
          <w:tcPr>
            <w:tcW w:w="1744" w:type="dxa"/>
            <w:tcBorders>
              <w:top w:val="single" w:color="auto" w:sz="4" w:space="0"/>
              <w:left w:val="single" w:color="auto" w:sz="4" w:space="0"/>
              <w:bottom w:val="single" w:color="auto" w:sz="4" w:space="0"/>
              <w:right w:val="single" w:color="auto" w:sz="4" w:space="0"/>
            </w:tcBorders>
            <w:vAlign w:val="center"/>
          </w:tcPr>
          <w:p w14:paraId="26E325AE">
            <w:pPr>
              <w:keepNext w:val="0"/>
              <w:keepLines w:val="0"/>
              <w:pageBreakBefore w:val="0"/>
              <w:widowControl w:val="0"/>
              <w:kinsoku/>
              <w:wordWrap/>
              <w:overflowPunct/>
              <w:topLinePunct/>
              <w:bidi w:val="0"/>
              <w:adjustRightInd/>
              <w:snapToGrid w:val="0"/>
              <w:spacing w:line="40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投标有效期</w:t>
            </w:r>
          </w:p>
        </w:tc>
        <w:tc>
          <w:tcPr>
            <w:tcW w:w="7625" w:type="dxa"/>
            <w:tcBorders>
              <w:top w:val="single" w:color="auto" w:sz="4" w:space="0"/>
              <w:left w:val="single" w:color="auto" w:sz="4" w:space="0"/>
              <w:bottom w:val="single" w:color="auto" w:sz="4" w:space="0"/>
              <w:right w:val="single" w:color="auto" w:sz="4" w:space="0"/>
            </w:tcBorders>
            <w:vAlign w:val="center"/>
          </w:tcPr>
          <w:p w14:paraId="2E7DDC71">
            <w:pPr>
              <w:keepNext w:val="0"/>
              <w:keepLines w:val="0"/>
              <w:pageBreakBefore w:val="0"/>
              <w:widowControl w:val="0"/>
              <w:kinsoku/>
              <w:wordWrap/>
              <w:overflowPunct/>
              <w:topLinePunct/>
              <w:bidi w:val="0"/>
              <w:adjustRightInd/>
              <w:spacing w:line="400" w:lineRule="exact"/>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90日。</w:t>
            </w:r>
          </w:p>
          <w:p w14:paraId="605BAD52">
            <w:pPr>
              <w:keepNext w:val="0"/>
              <w:keepLines w:val="0"/>
              <w:pageBreakBefore w:val="0"/>
              <w:widowControl w:val="0"/>
              <w:kinsoku/>
              <w:wordWrap/>
              <w:overflowPunct/>
              <w:bidi w:val="0"/>
              <w:adjustRightIn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▲投标人的投标文件中承诺的投标有效期不足招标文件中载明的投标有效期的，投标无效。</w:t>
            </w:r>
          </w:p>
          <w:p w14:paraId="1DA7E814">
            <w:pPr>
              <w:keepNext w:val="0"/>
              <w:keepLines w:val="0"/>
              <w:pageBreakBefore w:val="0"/>
              <w:widowControl w:val="0"/>
              <w:kinsoku/>
              <w:wordWrap/>
              <w:overflowPunct/>
              <w:topLinePunct/>
              <w:bidi w:val="0"/>
              <w:adjustRightInd/>
              <w:snapToGrid w:val="0"/>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赔偿标准：本项目投标截止时间后至投标有效期内，投标人撤销投标文件的，赔偿金额按不超过采购项目</w:t>
            </w:r>
            <w:r>
              <w:rPr>
                <w:rFonts w:hint="eastAsia" w:ascii="仿宋" w:hAnsi="仿宋" w:eastAsia="仿宋" w:cs="仿宋"/>
                <w:color w:val="auto"/>
                <w:sz w:val="24"/>
                <w:szCs w:val="24"/>
                <w:highlight w:val="none"/>
                <w:lang w:val="en-US" w:eastAsia="zh-CN"/>
              </w:rPr>
              <w:t>估</w:t>
            </w:r>
            <w:r>
              <w:rPr>
                <w:rFonts w:hint="eastAsia" w:ascii="仿宋" w:hAnsi="仿宋" w:eastAsia="仿宋" w:cs="仿宋"/>
                <w:color w:val="auto"/>
                <w:sz w:val="24"/>
                <w:szCs w:val="24"/>
                <w:highlight w:val="none"/>
              </w:rPr>
              <w:t>算金额的2%计收。</w:t>
            </w:r>
          </w:p>
        </w:tc>
      </w:tr>
      <w:tr w14:paraId="18BB7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18A1F325">
            <w:pPr>
              <w:keepNext w:val="0"/>
              <w:keepLines w:val="0"/>
              <w:pageBreakBefore w:val="0"/>
              <w:widowControl w:val="0"/>
              <w:kinsoku/>
              <w:wordWrap/>
              <w:overflowPunct/>
              <w:topLinePunct/>
              <w:bidi w:val="0"/>
              <w:adjustRightInd/>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p>
        </w:tc>
        <w:tc>
          <w:tcPr>
            <w:tcW w:w="1744" w:type="dxa"/>
            <w:tcBorders>
              <w:top w:val="single" w:color="auto" w:sz="4" w:space="0"/>
              <w:left w:val="single" w:color="auto" w:sz="4" w:space="0"/>
              <w:bottom w:val="single" w:color="auto" w:sz="4" w:space="0"/>
              <w:right w:val="single" w:color="auto" w:sz="4" w:space="0"/>
            </w:tcBorders>
            <w:vAlign w:val="center"/>
          </w:tcPr>
          <w:p w14:paraId="0DE30A04">
            <w:pPr>
              <w:keepNext w:val="0"/>
              <w:keepLines w:val="0"/>
              <w:pageBreakBefore w:val="0"/>
              <w:widowControl w:val="0"/>
              <w:kinsoku/>
              <w:wordWrap/>
              <w:overflowPunct/>
              <w:topLinePunct/>
              <w:bidi w:val="0"/>
              <w:adjustRightInd/>
              <w:snapToGrid w:val="0"/>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响应文件要求</w:t>
            </w:r>
          </w:p>
        </w:tc>
        <w:tc>
          <w:tcPr>
            <w:tcW w:w="7625" w:type="dxa"/>
            <w:tcBorders>
              <w:top w:val="single" w:color="auto" w:sz="4" w:space="0"/>
              <w:left w:val="single" w:color="auto" w:sz="4" w:space="0"/>
              <w:bottom w:val="single" w:color="auto" w:sz="4" w:space="0"/>
              <w:right w:val="single" w:color="auto" w:sz="4" w:space="0"/>
            </w:tcBorders>
            <w:vAlign w:val="center"/>
          </w:tcPr>
          <w:p w14:paraId="54A1EA3A">
            <w:pPr>
              <w:pStyle w:val="128"/>
              <w:keepNext w:val="0"/>
              <w:keepLines w:val="0"/>
              <w:pageBreakBefore w:val="0"/>
              <w:kinsoku/>
              <w:overflowPunct/>
              <w:bidi w:val="0"/>
              <w:adjustRightInd/>
              <w:spacing w:line="400" w:lineRule="exac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zh-TW" w:eastAsia="zh-TW"/>
              </w:rPr>
              <w:t>响应文件份数：正本壹份、副本</w:t>
            </w:r>
            <w:r>
              <w:rPr>
                <w:rFonts w:hint="eastAsia" w:ascii="仿宋" w:hAnsi="仿宋" w:eastAsia="仿宋" w:cs="仿宋"/>
                <w:b/>
                <w:bCs/>
                <w:color w:val="auto"/>
                <w:sz w:val="24"/>
                <w:szCs w:val="24"/>
                <w:highlight w:val="none"/>
                <w:lang w:val="en-US" w:eastAsia="zh-CN"/>
              </w:rPr>
              <w:t>叁</w:t>
            </w:r>
            <w:r>
              <w:rPr>
                <w:rFonts w:hint="eastAsia" w:ascii="仿宋" w:hAnsi="仿宋" w:eastAsia="仿宋" w:cs="仿宋"/>
                <w:b/>
                <w:bCs/>
                <w:color w:val="auto"/>
                <w:sz w:val="24"/>
                <w:szCs w:val="24"/>
                <w:highlight w:val="none"/>
                <w:lang w:val="zh-TW" w:eastAsia="zh-TW"/>
              </w:rPr>
              <w:t>份</w:t>
            </w:r>
            <w:r>
              <w:rPr>
                <w:rFonts w:hint="eastAsia" w:ascii="仿宋" w:hAnsi="仿宋" w:eastAsia="仿宋" w:cs="仿宋"/>
                <w:b/>
                <w:bCs/>
                <w:color w:val="auto"/>
                <w:sz w:val="24"/>
                <w:szCs w:val="24"/>
                <w:highlight w:val="none"/>
                <w:lang w:val="zh-TW"/>
              </w:rPr>
              <w:t>。同时提供响应文件电子文档壹份</w:t>
            </w:r>
            <w:r>
              <w:rPr>
                <w:rFonts w:hint="eastAsia" w:ascii="仿宋" w:hAnsi="仿宋" w:eastAsia="仿宋" w:cs="仿宋"/>
                <w:b/>
                <w:bCs/>
                <w:color w:val="auto"/>
                <w:sz w:val="24"/>
                <w:szCs w:val="24"/>
                <w:highlight w:val="none"/>
                <w:lang w:val="zh-TW" w:eastAsia="zh-TW"/>
              </w:rPr>
              <w:t>。</w:t>
            </w:r>
          </w:p>
          <w:p w14:paraId="67A3BE67">
            <w:pPr>
              <w:keepNext w:val="0"/>
              <w:keepLines w:val="0"/>
              <w:pageBreakBefore w:val="0"/>
              <w:kinsoku/>
              <w:overflowPunct/>
              <w:bidi w:val="0"/>
              <w:adjustRightInd/>
              <w:spacing w:line="400" w:lineRule="exact"/>
              <w:rPr>
                <w:rFonts w:hint="eastAsia" w:ascii="仿宋" w:hAnsi="仿宋" w:eastAsia="仿宋" w:cs="仿宋"/>
                <w:b/>
                <w:color w:val="auto"/>
                <w:highlight w:val="none"/>
              </w:rPr>
            </w:pPr>
            <w:r>
              <w:rPr>
                <w:rFonts w:hint="eastAsia" w:ascii="仿宋" w:hAnsi="仿宋" w:eastAsia="仿宋" w:cs="仿宋"/>
                <w:b/>
                <w:bCs/>
                <w:color w:val="auto"/>
                <w:highlight w:val="none"/>
              </w:rPr>
              <w:t>装订：不接受活页装订的响应文件。</w:t>
            </w:r>
          </w:p>
          <w:p w14:paraId="06CB3201">
            <w:pPr>
              <w:keepNext w:val="0"/>
              <w:keepLines w:val="0"/>
              <w:pageBreakBefore w:val="0"/>
              <w:kinsoku/>
              <w:overflowPunct/>
              <w:bidi w:val="0"/>
              <w:adjustRightInd/>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密封：响应文件需密封包装。未密封包装的响应文件将被当场拒绝。</w:t>
            </w:r>
          </w:p>
          <w:p w14:paraId="232A8937">
            <w:pPr>
              <w:keepNext w:val="0"/>
              <w:keepLines w:val="0"/>
              <w:pageBreakBefore w:val="0"/>
              <w:kinsoku/>
              <w:overflowPunct/>
              <w:bidi w:val="0"/>
              <w:adjustRightInd/>
              <w:spacing w:line="400" w:lineRule="exact"/>
              <w:rPr>
                <w:rFonts w:hint="eastAsia" w:ascii="仿宋" w:hAnsi="仿宋" w:eastAsia="仿宋" w:cs="仿宋"/>
                <w:b/>
                <w:color w:val="auto"/>
                <w:highlight w:val="none"/>
              </w:rPr>
            </w:pPr>
            <w:r>
              <w:rPr>
                <w:rFonts w:hint="eastAsia" w:ascii="仿宋" w:hAnsi="仿宋" w:eastAsia="仿宋" w:cs="仿宋"/>
                <w:b/>
                <w:color w:val="auto"/>
                <w:highlight w:val="none"/>
              </w:rPr>
              <w:t>签署：按磋商文件第五部分要求。</w:t>
            </w:r>
          </w:p>
          <w:p w14:paraId="5A4D2AE1">
            <w:pPr>
              <w:keepNext w:val="0"/>
              <w:keepLines w:val="0"/>
              <w:pageBreakBefore w:val="0"/>
              <w:widowControl w:val="0"/>
              <w:numPr>
                <w:ilvl w:val="0"/>
                <w:numId w:val="0"/>
              </w:numPr>
              <w:kinsoku/>
              <w:wordWrap/>
              <w:overflowPunct/>
              <w:topLinePunct/>
              <w:bidi w:val="0"/>
              <w:adjustRightInd/>
              <w:snapToGrid w:val="0"/>
              <w:spacing w:line="400" w:lineRule="exact"/>
              <w:ind w:leftChars="0"/>
              <w:jc w:val="both"/>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盖章：按磋商文件第五部分要求</w:t>
            </w:r>
            <w:r>
              <w:rPr>
                <w:rFonts w:hint="eastAsia" w:ascii="仿宋" w:hAnsi="仿宋" w:eastAsia="仿宋" w:cs="仿宋"/>
                <w:color w:val="auto"/>
                <w:sz w:val="24"/>
                <w:szCs w:val="24"/>
                <w:highlight w:val="none"/>
              </w:rPr>
              <w:t>。</w:t>
            </w:r>
          </w:p>
        </w:tc>
      </w:tr>
      <w:tr w14:paraId="54BE3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24E71E3F">
            <w:pPr>
              <w:keepNext w:val="0"/>
              <w:keepLines w:val="0"/>
              <w:pageBreakBefore w:val="0"/>
              <w:widowControl w:val="0"/>
              <w:kinsoku/>
              <w:wordWrap/>
              <w:overflowPunct/>
              <w:topLinePunct/>
              <w:bidi w:val="0"/>
              <w:adjustRightInd/>
              <w:spacing w:line="40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8</w:t>
            </w:r>
          </w:p>
        </w:tc>
        <w:tc>
          <w:tcPr>
            <w:tcW w:w="1744" w:type="dxa"/>
            <w:tcBorders>
              <w:top w:val="single" w:color="auto" w:sz="4" w:space="0"/>
              <w:left w:val="single" w:color="auto" w:sz="4" w:space="0"/>
              <w:bottom w:val="single" w:color="auto" w:sz="4" w:space="0"/>
              <w:right w:val="single" w:color="auto" w:sz="4" w:space="0"/>
            </w:tcBorders>
            <w:vAlign w:val="center"/>
          </w:tcPr>
          <w:p w14:paraId="0EC6A735">
            <w:pPr>
              <w:pStyle w:val="4"/>
              <w:keepNext w:val="0"/>
              <w:keepLines w:val="0"/>
              <w:pageBreakBefore w:val="0"/>
              <w:widowControl w:val="0"/>
              <w:tabs>
                <w:tab w:val="left" w:pos="-945"/>
                <w:tab w:val="left" w:pos="0"/>
                <w:tab w:val="clear" w:pos="1275"/>
              </w:tabs>
              <w:kinsoku/>
              <w:wordWrap/>
              <w:overflowPunct/>
              <w:bidi w:val="0"/>
              <w:adjustRightInd/>
              <w:snapToGrid/>
              <w:spacing w:line="400" w:lineRule="exact"/>
              <w:ind w:left="0" w:leftChars="0" w:firstLine="0" w:firstLineChars="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备份投标文件</w:t>
            </w:r>
          </w:p>
        </w:tc>
        <w:tc>
          <w:tcPr>
            <w:tcW w:w="7625" w:type="dxa"/>
            <w:tcBorders>
              <w:top w:val="single" w:color="auto" w:sz="4" w:space="0"/>
              <w:left w:val="single" w:color="auto" w:sz="4" w:space="0"/>
              <w:bottom w:val="single" w:color="auto" w:sz="4" w:space="0"/>
              <w:right w:val="single" w:color="auto" w:sz="4" w:space="0"/>
            </w:tcBorders>
            <w:vAlign w:val="center"/>
          </w:tcPr>
          <w:p w14:paraId="45B71C4A">
            <w:pPr>
              <w:pStyle w:val="49"/>
              <w:keepNext w:val="0"/>
              <w:keepLines w:val="0"/>
              <w:pageBreakBefore w:val="0"/>
              <w:widowControl w:val="0"/>
              <w:kinsoku/>
              <w:wordWrap/>
              <w:overflowPunct/>
              <w:bidi w:val="0"/>
              <w:adjustRightInd/>
              <w:spacing w:before="0" w:beforeAutospacing="0" w:after="0" w:afterAutospacing="0" w:line="400" w:lineRule="exact"/>
              <w:jc w:val="both"/>
              <w:textAlignment w:val="auto"/>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lang w:eastAsia="zh-CN"/>
              </w:rPr>
              <w:t>（</w:t>
            </w:r>
            <w:r>
              <w:rPr>
                <w:rFonts w:hint="eastAsia" w:ascii="仿宋" w:hAnsi="仿宋" w:eastAsia="仿宋" w:cs="仿宋"/>
                <w:color w:val="auto"/>
                <w:kern w:val="3"/>
                <w:sz w:val="24"/>
                <w:szCs w:val="24"/>
                <w:highlight w:val="none"/>
                <w:lang w:val="en-US" w:eastAsia="zh-CN"/>
              </w:rPr>
              <w:t>1</w:t>
            </w:r>
            <w:r>
              <w:rPr>
                <w:rFonts w:hint="eastAsia" w:ascii="仿宋" w:hAnsi="仿宋" w:eastAsia="仿宋" w:cs="仿宋"/>
                <w:color w:val="auto"/>
                <w:kern w:val="3"/>
                <w:sz w:val="24"/>
                <w:szCs w:val="24"/>
                <w:highlight w:val="none"/>
                <w:lang w:eastAsia="zh-CN"/>
              </w:rPr>
              <w:t>）</w:t>
            </w:r>
            <w:r>
              <w:rPr>
                <w:rFonts w:hint="eastAsia" w:ascii="仿宋" w:hAnsi="仿宋" w:eastAsia="仿宋" w:cs="仿宋"/>
                <w:color w:val="auto"/>
                <w:kern w:val="3"/>
                <w:sz w:val="24"/>
                <w:szCs w:val="24"/>
                <w:highlight w:val="none"/>
              </w:rPr>
              <w:t>现场提交备份投标文件的，投标人应于投标截止时间前在招标公告中载明的开标地点将备份投标文件提交给采购代理机构，采购代理机构将拒绝接受逾期送达的备份投标文件。</w:t>
            </w:r>
          </w:p>
          <w:p w14:paraId="05B0707A">
            <w:pPr>
              <w:pStyle w:val="49"/>
              <w:keepNext w:val="0"/>
              <w:keepLines w:val="0"/>
              <w:pageBreakBefore w:val="0"/>
              <w:widowControl w:val="0"/>
              <w:kinsoku/>
              <w:wordWrap/>
              <w:overflowPunct/>
              <w:bidi w:val="0"/>
              <w:adjustRightInd/>
              <w:spacing w:before="0" w:beforeAutospacing="0" w:after="0" w:afterAutospacing="0" w:line="400" w:lineRule="exact"/>
              <w:jc w:val="both"/>
              <w:textAlignment w:val="auto"/>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w:t>
            </w:r>
            <w:r>
              <w:rPr>
                <w:rFonts w:hint="eastAsia" w:ascii="仿宋" w:hAnsi="仿宋" w:eastAsia="仿宋" w:cs="仿宋"/>
                <w:color w:val="auto"/>
                <w:kern w:val="3"/>
                <w:sz w:val="24"/>
                <w:szCs w:val="24"/>
                <w:highlight w:val="none"/>
                <w:lang w:val="en-US" w:eastAsia="zh-CN"/>
              </w:rPr>
              <w:t>2</w:t>
            </w:r>
            <w:r>
              <w:rPr>
                <w:rFonts w:hint="eastAsia" w:ascii="仿宋" w:hAnsi="仿宋" w:eastAsia="仿宋" w:cs="仿宋"/>
                <w:color w:val="auto"/>
                <w:kern w:val="3"/>
                <w:sz w:val="24"/>
                <w:szCs w:val="24"/>
                <w:highlight w:val="none"/>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4FD33203">
            <w:pPr>
              <w:pStyle w:val="49"/>
              <w:keepNext w:val="0"/>
              <w:keepLines w:val="0"/>
              <w:pageBreakBefore w:val="0"/>
              <w:widowControl w:val="0"/>
              <w:kinsoku/>
              <w:wordWrap/>
              <w:overflowPunct/>
              <w:bidi w:val="0"/>
              <w:adjustRightInd/>
              <w:spacing w:before="0" w:beforeAutospacing="0" w:after="0" w:afterAutospacing="0"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3"/>
                <w:sz w:val="24"/>
                <w:szCs w:val="24"/>
                <w:highlight w:val="none"/>
              </w:rPr>
              <w:t>▲（</w:t>
            </w:r>
            <w:r>
              <w:rPr>
                <w:rFonts w:hint="eastAsia" w:ascii="仿宋" w:hAnsi="仿宋" w:eastAsia="仿宋" w:cs="仿宋"/>
                <w:color w:val="auto"/>
                <w:kern w:val="3"/>
                <w:sz w:val="24"/>
                <w:szCs w:val="24"/>
                <w:highlight w:val="none"/>
                <w:lang w:val="en-US" w:eastAsia="zh-CN"/>
              </w:rPr>
              <w:t>3</w:t>
            </w:r>
            <w:r>
              <w:rPr>
                <w:rFonts w:hint="eastAsia" w:ascii="仿宋" w:hAnsi="仿宋" w:eastAsia="仿宋" w:cs="仿宋"/>
                <w:color w:val="auto"/>
                <w:kern w:val="3"/>
                <w:sz w:val="24"/>
                <w:szCs w:val="24"/>
                <w:highlight w:val="none"/>
              </w:rPr>
              <w:t>）投标人仅提交备份投标文件，没有</w:t>
            </w:r>
            <w:r>
              <w:rPr>
                <w:rFonts w:hint="eastAsia" w:ascii="仿宋" w:hAnsi="仿宋" w:eastAsia="仿宋" w:cs="仿宋"/>
                <w:color w:val="auto"/>
                <w:kern w:val="3"/>
                <w:sz w:val="24"/>
                <w:szCs w:val="24"/>
                <w:highlight w:val="none"/>
                <w:lang w:val="en-US" w:eastAsia="zh-CN"/>
              </w:rPr>
              <w:t>现场递交纸质版</w:t>
            </w:r>
            <w:r>
              <w:rPr>
                <w:rFonts w:hint="eastAsia" w:ascii="仿宋" w:hAnsi="仿宋" w:eastAsia="仿宋" w:cs="仿宋"/>
                <w:color w:val="auto"/>
                <w:kern w:val="3"/>
                <w:sz w:val="24"/>
                <w:szCs w:val="24"/>
                <w:highlight w:val="none"/>
              </w:rPr>
              <w:t>投标文件的，投标无效。</w:t>
            </w:r>
          </w:p>
        </w:tc>
      </w:tr>
      <w:tr w14:paraId="2A6AC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8"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537AA908">
            <w:pPr>
              <w:keepNext w:val="0"/>
              <w:keepLines w:val="0"/>
              <w:pageBreakBefore w:val="0"/>
              <w:widowControl w:val="0"/>
              <w:kinsoku/>
              <w:wordWrap/>
              <w:overflowPunct/>
              <w:topLinePunct/>
              <w:bidi w:val="0"/>
              <w:adjustRightInd/>
              <w:spacing w:line="40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19</w:t>
            </w:r>
          </w:p>
        </w:tc>
        <w:tc>
          <w:tcPr>
            <w:tcW w:w="1744" w:type="dxa"/>
            <w:tcBorders>
              <w:top w:val="single" w:color="auto" w:sz="4" w:space="0"/>
              <w:left w:val="single" w:color="auto" w:sz="4" w:space="0"/>
              <w:bottom w:val="single" w:color="auto" w:sz="4" w:space="0"/>
              <w:right w:val="single" w:color="auto" w:sz="4" w:space="0"/>
            </w:tcBorders>
            <w:vAlign w:val="center"/>
          </w:tcPr>
          <w:p w14:paraId="47E538BF">
            <w:pPr>
              <w:keepNext w:val="0"/>
              <w:keepLines w:val="0"/>
              <w:pageBreakBefore w:val="0"/>
              <w:widowControl/>
              <w:kinsoku/>
              <w:wordWrap w:val="0"/>
              <w:overflowPunct/>
              <w:topLinePunct/>
              <w:autoSpaceDE w:val="0"/>
              <w:autoSpaceDN w:val="0"/>
              <w:bidi w:val="0"/>
              <w:adjustRightInd/>
              <w:snapToGrid/>
              <w:spacing w:line="400" w:lineRule="exact"/>
              <w:jc w:val="center"/>
              <w:textAlignment w:val="bottom"/>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代理服务费</w:t>
            </w:r>
          </w:p>
        </w:tc>
        <w:tc>
          <w:tcPr>
            <w:tcW w:w="7625" w:type="dxa"/>
            <w:tcBorders>
              <w:top w:val="single" w:color="auto" w:sz="4" w:space="0"/>
              <w:left w:val="single" w:color="auto" w:sz="4" w:space="0"/>
              <w:bottom w:val="single" w:color="auto" w:sz="4" w:space="0"/>
              <w:right w:val="single" w:color="auto" w:sz="4" w:space="0"/>
            </w:tcBorders>
            <w:vAlign w:val="center"/>
          </w:tcPr>
          <w:p w14:paraId="0A9728D0">
            <w:pPr>
              <w:keepNext w:val="0"/>
              <w:keepLines w:val="0"/>
              <w:pageBreakBefore w:val="0"/>
              <w:widowControl/>
              <w:kinsoku/>
              <w:wordWrap w:val="0"/>
              <w:overflowPunct/>
              <w:topLinePunct/>
              <w:autoSpaceDE w:val="0"/>
              <w:autoSpaceDN w:val="0"/>
              <w:bidi w:val="0"/>
              <w:adjustRightInd/>
              <w:snapToGrid/>
              <w:spacing w:line="400" w:lineRule="exact"/>
              <w:textAlignment w:val="bottom"/>
              <w:rPr>
                <w:rFonts w:hint="eastAsia" w:ascii="仿宋" w:hAnsi="仿宋" w:eastAsia="仿宋" w:cs="仿宋"/>
                <w:color w:val="auto"/>
                <w:sz w:val="24"/>
                <w:szCs w:val="24"/>
                <w:highlight w:val="none"/>
              </w:rPr>
            </w:pPr>
            <w:r>
              <w:rPr>
                <w:rFonts w:hint="eastAsia" w:ascii="仿宋" w:hAnsi="仿宋" w:eastAsia="仿宋" w:cs="仿宋"/>
                <w:color w:val="auto"/>
                <w:highlight w:val="none"/>
              </w:rPr>
              <w:t>本项目采购代理费由中标人支付，</w:t>
            </w:r>
            <w:r>
              <w:rPr>
                <w:rFonts w:hint="eastAsia" w:ascii="仿宋" w:hAnsi="仿宋" w:eastAsia="仿宋" w:cs="仿宋"/>
                <w:color w:val="auto"/>
                <w:sz w:val="24"/>
                <w:szCs w:val="24"/>
                <w:highlight w:val="none"/>
                <w:lang w:val="zh-TW" w:eastAsia="zh-TW"/>
              </w:rPr>
              <w:t>按本项目招标代理费参照《招标代理服务收费管理暂行办法》计算，招标代理服务费及开标过程中产生的其他费用，由中标单位支付，上述费用应含在投标报价中（不得单独列项），投标人在投标报价让利中考虑上述费用。中标单位在领取中标通知书时将招标代理服务费及开标过程中产生的其他费用支付给招标代理公司。</w:t>
            </w:r>
            <w:r>
              <w:rPr>
                <w:rFonts w:hint="eastAsia" w:ascii="仿宋" w:hAnsi="仿宋" w:eastAsia="仿宋" w:cs="仿宋"/>
                <w:color w:val="auto"/>
                <w:highlight w:val="none"/>
              </w:rPr>
              <w:t>计费基数为本项目</w:t>
            </w:r>
            <w:r>
              <w:rPr>
                <w:rFonts w:hint="eastAsia" w:ascii="仿宋" w:hAnsi="仿宋" w:eastAsia="仿宋" w:cs="仿宋"/>
                <w:color w:val="auto"/>
                <w:highlight w:val="none"/>
                <w:lang w:val="en-US" w:eastAsia="zh-CN"/>
              </w:rPr>
              <w:t>成交价</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若</w:t>
            </w:r>
            <w:r>
              <w:rPr>
                <w:rFonts w:hint="eastAsia" w:ascii="仿宋" w:hAnsi="仿宋" w:eastAsia="仿宋" w:cs="仿宋"/>
                <w:color w:val="auto"/>
                <w:sz w:val="24"/>
                <w:szCs w:val="24"/>
                <w:highlight w:val="none"/>
              </w:rPr>
              <w:t>不足伍仟元按伍仟元收取</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zh-TW" w:eastAsia="zh-TW"/>
              </w:rPr>
              <w:t>在领取</w:t>
            </w:r>
            <w:r>
              <w:rPr>
                <w:rFonts w:hint="eastAsia" w:ascii="仿宋" w:hAnsi="仿宋" w:eastAsia="仿宋" w:cs="仿宋"/>
                <w:color w:val="auto"/>
                <w:sz w:val="24"/>
                <w:szCs w:val="24"/>
                <w:highlight w:val="none"/>
                <w:lang w:val="zh-TW"/>
              </w:rPr>
              <w:t>成交</w:t>
            </w:r>
            <w:r>
              <w:rPr>
                <w:rFonts w:hint="eastAsia" w:ascii="仿宋" w:hAnsi="仿宋" w:eastAsia="仿宋" w:cs="仿宋"/>
                <w:color w:val="auto"/>
                <w:sz w:val="24"/>
                <w:szCs w:val="24"/>
                <w:highlight w:val="none"/>
                <w:lang w:val="zh-TW" w:eastAsia="zh-TW"/>
              </w:rPr>
              <w:t>通知书时由</w:t>
            </w:r>
            <w:r>
              <w:rPr>
                <w:rFonts w:hint="eastAsia" w:ascii="仿宋" w:hAnsi="仿宋" w:eastAsia="仿宋" w:cs="仿宋"/>
                <w:color w:val="auto"/>
                <w:sz w:val="24"/>
                <w:szCs w:val="24"/>
                <w:highlight w:val="none"/>
                <w:lang w:val="zh-TW"/>
              </w:rPr>
              <w:t>成交供应商</w:t>
            </w:r>
            <w:r>
              <w:rPr>
                <w:rFonts w:hint="eastAsia" w:ascii="仿宋" w:hAnsi="仿宋" w:eastAsia="仿宋" w:cs="仿宋"/>
                <w:color w:val="auto"/>
                <w:sz w:val="24"/>
                <w:szCs w:val="24"/>
                <w:highlight w:val="none"/>
                <w:lang w:val="zh-TW" w:eastAsia="zh-TW"/>
              </w:rPr>
              <w:t>一次性向采购代理机构付清。</w:t>
            </w:r>
          </w:p>
        </w:tc>
      </w:tr>
      <w:tr w14:paraId="5520E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14:paraId="3A76D27F">
            <w:pPr>
              <w:keepNext w:val="0"/>
              <w:keepLines w:val="0"/>
              <w:pageBreakBefore w:val="0"/>
              <w:widowControl/>
              <w:kinsoku/>
              <w:wordWrap w:val="0"/>
              <w:overflowPunct/>
              <w:topLinePunct/>
              <w:bidi w:val="0"/>
              <w:adjustRightInd/>
              <w:snapToGrid/>
              <w:spacing w:line="400" w:lineRule="exact"/>
              <w:jc w:val="center"/>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20</w:t>
            </w:r>
          </w:p>
        </w:tc>
        <w:tc>
          <w:tcPr>
            <w:tcW w:w="1744" w:type="dxa"/>
            <w:tcBorders>
              <w:top w:val="single" w:color="auto" w:sz="4" w:space="0"/>
              <w:left w:val="single" w:color="auto" w:sz="4" w:space="0"/>
              <w:bottom w:val="single" w:color="auto" w:sz="4" w:space="0"/>
              <w:right w:val="single" w:color="auto" w:sz="4" w:space="0"/>
            </w:tcBorders>
            <w:vAlign w:val="center"/>
          </w:tcPr>
          <w:p w14:paraId="63FE4D6B">
            <w:pPr>
              <w:keepNext w:val="0"/>
              <w:keepLines w:val="0"/>
              <w:pageBreakBefore w:val="0"/>
              <w:widowControl w:val="0"/>
              <w:kinsoku/>
              <w:overflowPunct/>
              <w:topLinePunct/>
              <w:autoSpaceDE w:val="0"/>
              <w:autoSpaceDN w:val="0"/>
              <w:bidi w:val="0"/>
              <w:adjustRightInd/>
              <w:snapToGrid w:val="0"/>
              <w:spacing w:line="400" w:lineRule="exact"/>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color w:val="auto"/>
                <w:highlight w:val="none"/>
              </w:rPr>
              <w:t>解释</w:t>
            </w:r>
          </w:p>
        </w:tc>
        <w:tc>
          <w:tcPr>
            <w:tcW w:w="7625" w:type="dxa"/>
            <w:tcBorders>
              <w:top w:val="single" w:color="auto" w:sz="4" w:space="0"/>
              <w:left w:val="single" w:color="auto" w:sz="4" w:space="0"/>
              <w:bottom w:val="single" w:color="auto" w:sz="4" w:space="0"/>
              <w:right w:val="single" w:color="auto" w:sz="4" w:space="0"/>
            </w:tcBorders>
            <w:vAlign w:val="center"/>
          </w:tcPr>
          <w:p w14:paraId="1A7117C4">
            <w:pPr>
              <w:keepNext w:val="0"/>
              <w:keepLines w:val="0"/>
              <w:pageBreakBefore w:val="0"/>
              <w:widowControl w:val="0"/>
              <w:kinsoku/>
              <w:overflowPunct/>
              <w:topLinePunct/>
              <w:autoSpaceDE w:val="0"/>
              <w:autoSpaceDN w:val="0"/>
              <w:bidi w:val="0"/>
              <w:adjustRightInd/>
              <w:snapToGrid w:val="0"/>
              <w:spacing w:line="400" w:lineRule="exact"/>
              <w:jc w:val="both"/>
              <w:textAlignment w:val="bottom"/>
              <w:rPr>
                <w:rFonts w:hint="eastAsia" w:ascii="仿宋" w:hAnsi="仿宋" w:eastAsia="仿宋" w:cs="仿宋"/>
                <w:color w:val="auto"/>
                <w:highlight w:val="none"/>
              </w:rPr>
            </w:pPr>
            <w:r>
              <w:rPr>
                <w:rFonts w:hint="eastAsia" w:ascii="仿宋" w:hAnsi="仿宋" w:eastAsia="仿宋" w:cs="仿宋"/>
                <w:color w:val="auto"/>
                <w:highlight w:val="none"/>
              </w:rPr>
              <w:t>本招标文件的解释权属于</w:t>
            </w:r>
            <w:r>
              <w:rPr>
                <w:rFonts w:hint="eastAsia" w:ascii="仿宋" w:hAnsi="仿宋" w:eastAsia="仿宋" w:cs="仿宋"/>
                <w:color w:val="auto"/>
                <w:sz w:val="24"/>
                <w:szCs w:val="24"/>
                <w:highlight w:val="none"/>
                <w:lang w:val="en-US" w:eastAsia="zh-CN"/>
              </w:rPr>
              <w:t>浙江信达咨询监理有限公司</w:t>
            </w:r>
            <w:r>
              <w:rPr>
                <w:rFonts w:hint="eastAsia" w:ascii="仿宋" w:hAnsi="仿宋" w:eastAsia="仿宋" w:cs="仿宋"/>
                <w:color w:val="auto"/>
                <w:highlight w:val="none"/>
              </w:rPr>
              <w:t>和采购人。</w:t>
            </w:r>
          </w:p>
        </w:tc>
      </w:tr>
      <w:bookmarkEnd w:id="7"/>
      <w:bookmarkEnd w:id="8"/>
      <w:bookmarkEnd w:id="9"/>
      <w:bookmarkEnd w:id="10"/>
    </w:tbl>
    <w:p w14:paraId="2FC0D997">
      <w:pPr>
        <w:spacing w:line="440" w:lineRule="exact"/>
        <w:jc w:val="both"/>
        <w:rPr>
          <w:rFonts w:hint="eastAsia" w:ascii="仿宋" w:hAnsi="仿宋" w:eastAsia="仿宋" w:cs="仿宋"/>
          <w:b/>
          <w:color w:val="auto"/>
          <w:sz w:val="28"/>
          <w:szCs w:val="28"/>
          <w:highlight w:val="none"/>
        </w:rPr>
      </w:pPr>
      <w:bookmarkStart w:id="11" w:name="_Toc13729"/>
      <w:bookmarkStart w:id="12" w:name="_Toc183786415"/>
      <w:bookmarkStart w:id="13" w:name="_Toc294012141"/>
      <w:bookmarkStart w:id="14" w:name="_Toc517937362"/>
      <w:bookmarkStart w:id="15" w:name="_Toc298767927"/>
      <w:bookmarkStart w:id="16" w:name="_Toc82873328"/>
      <w:bookmarkStart w:id="17" w:name="_Toc82338245"/>
      <w:bookmarkStart w:id="18" w:name="_Toc211745569"/>
    </w:p>
    <w:p w14:paraId="67F533E9">
      <w:pPr>
        <w:spacing w:line="440" w:lineRule="exact"/>
        <w:ind w:firstLine="562" w:firstLineChars="200"/>
        <w:jc w:val="center"/>
        <w:rPr>
          <w:rFonts w:hint="eastAsia" w:ascii="仿宋" w:hAnsi="仿宋" w:eastAsia="仿宋" w:cs="仿宋"/>
          <w:color w:val="auto"/>
          <w:highlight w:val="none"/>
        </w:rPr>
      </w:pPr>
      <w:r>
        <w:rPr>
          <w:rFonts w:hint="eastAsia" w:ascii="仿宋" w:hAnsi="仿宋" w:eastAsia="仿宋" w:cs="仿宋"/>
          <w:b/>
          <w:color w:val="auto"/>
          <w:sz w:val="28"/>
          <w:szCs w:val="28"/>
          <w:highlight w:val="none"/>
        </w:rPr>
        <w:t>一、总则</w:t>
      </w:r>
      <w:bookmarkEnd w:id="11"/>
      <w:bookmarkEnd w:id="12"/>
    </w:p>
    <w:p w14:paraId="61FF2A7D">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1．适用范围</w:t>
      </w:r>
    </w:p>
    <w:p w14:paraId="283E2362">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本磋商文件适用于该项目的</w:t>
      </w:r>
      <w:r>
        <w:rPr>
          <w:rFonts w:hint="eastAsia" w:ascii="仿宋" w:hAnsi="仿宋" w:eastAsia="仿宋" w:cs="仿宋"/>
          <w:color w:val="auto"/>
          <w:highlight w:val="none"/>
          <w:lang w:val="en-US" w:eastAsia="zh-CN"/>
        </w:rPr>
        <w:t>公告</w:t>
      </w:r>
      <w:r>
        <w:rPr>
          <w:rFonts w:hint="eastAsia" w:ascii="仿宋" w:hAnsi="仿宋" w:eastAsia="仿宋" w:cs="仿宋"/>
          <w:color w:val="auto"/>
          <w:highlight w:val="none"/>
        </w:rPr>
        <w:t>、响应、开启响应文件、信用信息查询、资格性审查、评审、成交、合同、验收等行为（法律、法规另有规定的，从其规定）。</w:t>
      </w:r>
    </w:p>
    <w:p w14:paraId="43AAC986">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2．定义</w:t>
      </w:r>
    </w:p>
    <w:p w14:paraId="79E9D8FA">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2.1“采购人”系指按采购有关规定，委托本次项目招标的</w:t>
      </w:r>
      <w:r>
        <w:rPr>
          <w:rFonts w:hint="eastAsia" w:ascii="仿宋" w:hAnsi="仿宋" w:eastAsia="仿宋" w:cs="仿宋"/>
          <w:color w:val="auto"/>
          <w:kern w:val="0"/>
          <w:sz w:val="24"/>
          <w:szCs w:val="24"/>
          <w:highlight w:val="none"/>
          <w:lang w:val="en-US" w:eastAsia="zh-CN"/>
        </w:rPr>
        <w:t>杭州富春山居集团有限公司</w:t>
      </w:r>
      <w:r>
        <w:rPr>
          <w:rFonts w:hint="eastAsia" w:ascii="仿宋" w:hAnsi="仿宋" w:eastAsia="仿宋" w:cs="仿宋"/>
          <w:bCs/>
          <w:color w:val="auto"/>
          <w:highlight w:val="none"/>
        </w:rPr>
        <w:t>。</w:t>
      </w:r>
    </w:p>
    <w:p w14:paraId="53929EE9">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2.2“采购代理机构”系指浙江信达咨询监理有限公司。</w:t>
      </w:r>
    </w:p>
    <w:p w14:paraId="6358606E">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2.3“</w:t>
      </w:r>
      <w:r>
        <w:rPr>
          <w:rFonts w:hint="eastAsia" w:ascii="仿宋" w:hAnsi="仿宋" w:eastAsia="仿宋" w:cs="仿宋"/>
          <w:bCs/>
          <w:color w:val="auto"/>
          <w:highlight w:val="none"/>
          <w:lang w:val="en-US" w:eastAsia="zh-CN"/>
        </w:rPr>
        <w:t>磋商供应商</w:t>
      </w:r>
      <w:r>
        <w:rPr>
          <w:rFonts w:hint="eastAsia" w:ascii="仿宋" w:hAnsi="仿宋" w:eastAsia="仿宋" w:cs="仿宋"/>
          <w:bCs/>
          <w:color w:val="auto"/>
          <w:highlight w:val="none"/>
        </w:rPr>
        <w:t>”系指响应招标、参加投标竞争的法人、其他组织或者自然人。</w:t>
      </w:r>
    </w:p>
    <w:p w14:paraId="5568958D">
      <w:pPr>
        <w:keepNext w:val="0"/>
        <w:keepLines w:val="0"/>
        <w:pageBreakBefore w:val="0"/>
        <w:kinsoku/>
        <w:wordWrap/>
        <w:overflowPunct/>
        <w:topLinePunct w:val="0"/>
        <w:bidi w:val="0"/>
        <w:adjustRightInd w:val="0"/>
        <w:snapToGrid w:val="0"/>
        <w:spacing w:line="420" w:lineRule="exact"/>
        <w:ind w:left="480" w:leftChars="200" w:firstLine="0" w:firstLineChars="0"/>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Cs/>
          <w:color w:val="auto"/>
          <w:kern w:val="0"/>
          <w:sz w:val="24"/>
          <w:szCs w:val="24"/>
          <w:highlight w:val="none"/>
          <w:u w:val="none"/>
          <w:lang w:val="en-US" w:eastAsia="zh-CN" w:bidi="ar-SA"/>
        </w:rPr>
        <w:t>2.4 “</w:t>
      </w:r>
      <w:r>
        <w:rPr>
          <w:rFonts w:hint="eastAsia" w:ascii="仿宋" w:hAnsi="仿宋" w:eastAsia="仿宋" w:cs="仿宋"/>
          <w:bCs/>
          <w:color w:val="auto"/>
          <w:kern w:val="0"/>
          <w:sz w:val="24"/>
          <w:szCs w:val="24"/>
          <w:highlight w:val="none"/>
          <w:u w:val="none"/>
          <w:lang w:val="zh-TW" w:eastAsia="zh-TW" w:bidi="ar-SA"/>
        </w:rPr>
        <w:t>服务</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eastAsia="zh-TW"/>
        </w:rPr>
        <w:t>系指磋商文件或合同规定供应商须承担的</w:t>
      </w:r>
      <w:r>
        <w:rPr>
          <w:rFonts w:hint="eastAsia" w:ascii="仿宋" w:hAnsi="仿宋" w:eastAsia="仿宋" w:cs="仿宋"/>
          <w:color w:val="auto"/>
          <w:sz w:val="24"/>
          <w:szCs w:val="24"/>
          <w:highlight w:val="none"/>
          <w:lang w:val="en-US" w:eastAsia="zh-CN"/>
        </w:rPr>
        <w:t>泗洲造纸作坊考古遗址公园一期文物影响评估</w:t>
      </w:r>
      <w:r>
        <w:rPr>
          <w:rFonts w:hint="eastAsia" w:ascii="仿宋" w:hAnsi="仿宋" w:eastAsia="仿宋" w:cs="仿宋"/>
          <w:color w:val="auto"/>
          <w:sz w:val="24"/>
          <w:szCs w:val="24"/>
          <w:highlight w:val="none"/>
          <w:lang w:val="zh-TW" w:eastAsia="zh-TW"/>
        </w:rPr>
        <w:t>等服务及相关义务，具体内容根据采购人要求确定。</w:t>
      </w:r>
    </w:p>
    <w:p w14:paraId="69554837">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TW"/>
        </w:rPr>
        <w:t xml:space="preserve">.5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eastAsia="zh-TW"/>
        </w:rPr>
        <w:t>书面形式</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TW" w:eastAsia="zh-TW"/>
        </w:rPr>
        <w:t>包括信函、传真、电邮等</w:t>
      </w:r>
      <w:r>
        <w:rPr>
          <w:rFonts w:hint="eastAsia" w:ascii="仿宋" w:hAnsi="仿宋" w:eastAsia="仿宋" w:cs="仿宋"/>
          <w:bCs/>
          <w:color w:val="auto"/>
          <w:highlight w:val="none"/>
        </w:rPr>
        <w:t>。</w:t>
      </w:r>
    </w:p>
    <w:p w14:paraId="5948D384">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6</w:t>
      </w:r>
      <w:r>
        <w:rPr>
          <w:rFonts w:hint="eastAsia" w:ascii="仿宋" w:hAnsi="仿宋" w:eastAsia="仿宋" w:cs="仿宋"/>
          <w:bCs/>
          <w:color w:val="auto"/>
          <w:highlight w:val="none"/>
        </w:rPr>
        <w:t>“▲”系指实质性要求条款，“★”系产品采购项目中重要技术参数。</w:t>
      </w:r>
    </w:p>
    <w:p w14:paraId="52541881">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3．采购项目概况</w:t>
      </w:r>
    </w:p>
    <w:p w14:paraId="76F1E466">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详见竞争性磋商公告相关内容，主要要求参见本文件第三部分。</w:t>
      </w:r>
    </w:p>
    <w:p w14:paraId="3AB186B6">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4．合格的磋商供应商</w:t>
      </w:r>
    </w:p>
    <w:p w14:paraId="04A1A3F9">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bookmarkStart w:id="19" w:name="_Toc204683265"/>
      <w:bookmarkStart w:id="20" w:name="_Toc209435242"/>
      <w:bookmarkStart w:id="21" w:name="_Toc208287611"/>
      <w:bookmarkStart w:id="22" w:name="_Toc197163261"/>
      <w:bookmarkStart w:id="23" w:name="_Toc207946571"/>
      <w:bookmarkStart w:id="24" w:name="_Toc211412066"/>
      <w:bookmarkStart w:id="25" w:name="_Toc208913145"/>
      <w:bookmarkStart w:id="26" w:name="_Toc193523219"/>
      <w:bookmarkStart w:id="27" w:name="_Toc193538208"/>
      <w:bookmarkStart w:id="28" w:name="_Toc197156227"/>
      <w:bookmarkStart w:id="29" w:name="_Toc209520993"/>
      <w:bookmarkStart w:id="30" w:name="_Toc197657950"/>
      <w:bookmarkStart w:id="31" w:name="_Toc209504018"/>
      <w:bookmarkStart w:id="32" w:name="_Toc197053926"/>
      <w:r>
        <w:rPr>
          <w:rFonts w:hint="eastAsia" w:ascii="仿宋" w:hAnsi="仿宋" w:eastAsia="仿宋" w:cs="仿宋"/>
          <w:color w:val="auto"/>
          <w:highlight w:val="none"/>
        </w:rPr>
        <w:t>详见竞争性磋商采购公告磋商供应商的资格要求规定。</w:t>
      </w:r>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00B1C42">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5．磋商费用</w:t>
      </w:r>
    </w:p>
    <w:p w14:paraId="61699C38">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bookmarkStart w:id="33" w:name="_Toc183786416"/>
      <w:r>
        <w:rPr>
          <w:rFonts w:hint="eastAsia" w:ascii="仿宋" w:hAnsi="仿宋" w:eastAsia="仿宋" w:cs="仿宋"/>
          <w:color w:val="auto"/>
          <w:highlight w:val="none"/>
        </w:rPr>
        <w:t>磋商供应商应承担其参加磋商所涉及的一切费用，不管结果如何，采购人对上述费用不负任何责任。</w:t>
      </w:r>
    </w:p>
    <w:p w14:paraId="11DE8C82">
      <w:pPr>
        <w:keepNext w:val="0"/>
        <w:keepLines w:val="0"/>
        <w:pageBreakBefore w:val="0"/>
        <w:kinsoku/>
        <w:wordWrap/>
        <w:overflowPunct/>
        <w:bidi w:val="0"/>
        <w:spacing w:line="420" w:lineRule="exact"/>
        <w:jc w:val="both"/>
        <w:textAlignment w:val="auto"/>
        <w:outlineLvl w:val="0"/>
        <w:rPr>
          <w:rFonts w:hint="eastAsia" w:ascii="仿宋" w:hAnsi="仿宋" w:eastAsia="仿宋" w:cs="仿宋"/>
          <w:b/>
          <w:color w:val="auto"/>
          <w:sz w:val="28"/>
          <w:szCs w:val="28"/>
          <w:highlight w:val="none"/>
        </w:rPr>
      </w:pPr>
      <w:bookmarkStart w:id="34" w:name="_Toc5018"/>
    </w:p>
    <w:p w14:paraId="60654A6F">
      <w:pPr>
        <w:keepNext w:val="0"/>
        <w:keepLines w:val="0"/>
        <w:pageBreakBefore w:val="0"/>
        <w:kinsoku/>
        <w:wordWrap/>
        <w:overflowPunct/>
        <w:bidi w:val="0"/>
        <w:spacing w:line="42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w:t>
      </w:r>
      <w:bookmarkEnd w:id="33"/>
      <w:r>
        <w:rPr>
          <w:rFonts w:hint="eastAsia" w:ascii="仿宋" w:hAnsi="仿宋" w:eastAsia="仿宋" w:cs="仿宋"/>
          <w:b/>
          <w:color w:val="auto"/>
          <w:sz w:val="28"/>
          <w:szCs w:val="28"/>
          <w:highlight w:val="none"/>
        </w:rPr>
        <w:t>竞争性磋商文件</w:t>
      </w:r>
      <w:bookmarkEnd w:id="34"/>
    </w:p>
    <w:p w14:paraId="691D243F">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6.磋商文件的组成</w:t>
      </w:r>
    </w:p>
    <w:p w14:paraId="2265B525">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6.1本磋商文件包括目录所示内容及所有按本须知发出的补充资料。</w:t>
      </w:r>
    </w:p>
    <w:p w14:paraId="0204AD93">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6.1.1竞争性磋商公告；</w:t>
      </w:r>
    </w:p>
    <w:p w14:paraId="79A69048">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6.1.2供应商须知；</w:t>
      </w:r>
    </w:p>
    <w:p w14:paraId="41C9368C">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6.1.3采购需求；</w:t>
      </w:r>
    </w:p>
    <w:p w14:paraId="1984FA89">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6.1.4评审办法；</w:t>
      </w:r>
    </w:p>
    <w:p w14:paraId="17E28DCF">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6.1.5拟签订的合同文本；</w:t>
      </w:r>
    </w:p>
    <w:p w14:paraId="2D2E31BD">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6.1.</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应提交的有关格式范例。</w:t>
      </w:r>
    </w:p>
    <w:p w14:paraId="5FA6FB9A">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6.2除上述所列内容外，采购人及采购代理机构的任何工作人员对磋商供应商所作的任何口头解释、介绍、答复，只能供磋商供应商参考，对采购人和磋商供应商无任何约束力。</w:t>
      </w:r>
    </w:p>
    <w:p w14:paraId="20DA5B48">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6.3磋商供应商应仔细阅读磋商文件的所有内容，按照文件要求提交响应文件，并保证所提交的全部资料的真实性。不按磋商文件的要求提供的响应文件和资料，可能导致磋商被拒绝。</w:t>
      </w:r>
    </w:p>
    <w:p w14:paraId="37CB1EF6">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6.4磋商文件是磋商过程进行的有效依据，也是成交后签订合同的依据，对双方均具有约束力，凡不遵守磋商文件规定或对磋商文件的实质性内容不响应的磋商，将可能被拒绝或以无效标处理。本磋商文件由采购人或采购代理机构进行解释。</w:t>
      </w:r>
    </w:p>
    <w:p w14:paraId="0A01F208">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7．磋商文件的澄清与修改</w:t>
      </w:r>
    </w:p>
    <w:p w14:paraId="35915EA2">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bookmarkStart w:id="35" w:name="_Toc183786417"/>
      <w:bookmarkStart w:id="36" w:name="_Toc31317"/>
      <w:r>
        <w:rPr>
          <w:rFonts w:hint="eastAsia" w:ascii="仿宋" w:hAnsi="仿宋" w:eastAsia="仿宋" w:cs="仿宋"/>
          <w:color w:val="auto"/>
          <w:highlight w:val="none"/>
        </w:rPr>
        <w:t>（一）澄清</w:t>
      </w:r>
    </w:p>
    <w:p w14:paraId="62303AF2">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7.1</w:t>
      </w:r>
      <w:r>
        <w:rPr>
          <w:rFonts w:hint="eastAsia" w:ascii="仿宋" w:hAnsi="仿宋" w:eastAsia="仿宋" w:cs="仿宋"/>
          <w:color w:val="auto"/>
          <w:highlight w:val="none"/>
        </w:rPr>
        <w:t>已获取磋商文件的潜在供应商，若有问题需要澄清，应在前附表规定的时间之前，以书面形式送达采购代理机构，采购代理机构与采购人研究后，对认为有必要回答的问题，将以书面解答形式通知所有磋商文件收受人。</w:t>
      </w:r>
    </w:p>
    <w:p w14:paraId="4A13B33F">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7.2</w:t>
      </w:r>
      <w:r>
        <w:rPr>
          <w:rFonts w:hint="eastAsia" w:ascii="仿宋" w:hAnsi="仿宋" w:eastAsia="仿宋" w:cs="仿宋"/>
          <w:color w:val="auto"/>
          <w:highlight w:val="none"/>
        </w:rPr>
        <w:t xml:space="preserve"> </w:t>
      </w:r>
      <w:r>
        <w:rPr>
          <w:rFonts w:hint="eastAsia" w:ascii="仿宋" w:hAnsi="仿宋" w:eastAsia="仿宋" w:cs="仿宋"/>
          <w:color w:val="auto"/>
          <w:kern w:val="0"/>
          <w:highlight w:val="none"/>
        </w:rPr>
        <w:t>磋商文件</w:t>
      </w:r>
      <w:r>
        <w:rPr>
          <w:rFonts w:hint="eastAsia" w:ascii="仿宋" w:hAnsi="仿宋" w:eastAsia="仿宋" w:cs="仿宋"/>
          <w:color w:val="auto"/>
          <w:highlight w:val="none"/>
        </w:rPr>
        <w:t>领取</w:t>
      </w:r>
      <w:r>
        <w:rPr>
          <w:rFonts w:hint="eastAsia" w:ascii="仿宋" w:hAnsi="仿宋" w:eastAsia="仿宋" w:cs="仿宋"/>
          <w:color w:val="auto"/>
          <w:kern w:val="0"/>
          <w:highlight w:val="none"/>
        </w:rPr>
        <w:t>截止时间之后获取磋商文件的潜在磋商供应商，如对磋商文件有异议，</w:t>
      </w:r>
      <w:r>
        <w:rPr>
          <w:rFonts w:hint="eastAsia" w:ascii="仿宋" w:hAnsi="仿宋" w:eastAsia="仿宋" w:cs="仿宋"/>
          <w:color w:val="auto"/>
          <w:highlight w:val="none"/>
        </w:rPr>
        <w:t>请在规定时间前以书面形式送达采购代理机构</w:t>
      </w:r>
      <w:r>
        <w:rPr>
          <w:rFonts w:hint="eastAsia" w:ascii="仿宋" w:hAnsi="仿宋" w:eastAsia="仿宋" w:cs="仿宋"/>
          <w:color w:val="auto"/>
          <w:kern w:val="0"/>
          <w:highlight w:val="none"/>
        </w:rPr>
        <w:t>。</w:t>
      </w:r>
    </w:p>
    <w:p w14:paraId="1A533E53">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7.3</w:t>
      </w:r>
      <w:r>
        <w:rPr>
          <w:rFonts w:hint="eastAsia" w:ascii="仿宋" w:hAnsi="仿宋" w:eastAsia="仿宋" w:cs="仿宋"/>
          <w:color w:val="auto"/>
          <w:highlight w:val="none"/>
        </w:rPr>
        <w:t>提交首次响应文件截止时间之前，采购人、采购代理机构或者磋商小组可以对已发出的磋商文件进行必要的澄清、修改或者补充。</w:t>
      </w:r>
    </w:p>
    <w:p w14:paraId="007294CE">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.4 澄清、修改或者补充的内容为磋商文件的组成部分，将以书面形式同时发给所有磋商文件的收受人，并对其具有约束力。磋商供应商在收到上述通知后，应立即向采购代理机构回函确认。</w:t>
      </w:r>
    </w:p>
    <w:p w14:paraId="328085F9">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.5 如上述澄清、修改或者补充的内容可能影响响应文件编制的，采购人、采购代理机构将在提交首次响应文件截止时间前至少5天且至少3个工作日前，以书面形式通知所有获取磋商文件的供应商，不足5天或不足3个工作日的，采购人、采购代理机构应当顺延提交首次响应文件的截止时间。如澄清、修改或者补充的内容未对原磋商文件作出重大修改或不会影响响应文件编制的，递交首次响应文件截止时间不变。</w:t>
      </w:r>
    </w:p>
    <w:p w14:paraId="645736CC">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b/>
          <w:color w:val="auto"/>
          <w:sz w:val="28"/>
          <w:szCs w:val="28"/>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.6 不论采购代理机构向磋商供应商发送的资料文件，还是磋商供应商提出的问题，均采用书面形式，任何口头提问及答复一律无效</w:t>
      </w:r>
      <w:r>
        <w:rPr>
          <w:rFonts w:hint="eastAsia" w:ascii="仿宋" w:hAnsi="仿宋" w:eastAsia="仿宋" w:cs="仿宋"/>
          <w:b/>
          <w:bCs/>
          <w:color w:val="auto"/>
          <w:highlight w:val="none"/>
        </w:rPr>
        <w:t>。</w:t>
      </w:r>
    </w:p>
    <w:p w14:paraId="49856634">
      <w:pPr>
        <w:keepNext w:val="0"/>
        <w:keepLines w:val="0"/>
        <w:pageBreakBefore w:val="0"/>
        <w:kinsoku/>
        <w:wordWrap/>
        <w:overflowPunct/>
        <w:bidi w:val="0"/>
        <w:spacing w:line="420" w:lineRule="exact"/>
        <w:jc w:val="center"/>
        <w:textAlignment w:val="auto"/>
        <w:outlineLvl w:val="0"/>
        <w:rPr>
          <w:rFonts w:hint="eastAsia" w:ascii="仿宋" w:hAnsi="仿宋" w:eastAsia="仿宋" w:cs="仿宋"/>
          <w:b/>
          <w:color w:val="auto"/>
          <w:sz w:val="28"/>
          <w:szCs w:val="28"/>
          <w:highlight w:val="none"/>
        </w:rPr>
      </w:pPr>
    </w:p>
    <w:p w14:paraId="6ED9BE97">
      <w:pPr>
        <w:keepNext w:val="0"/>
        <w:keepLines w:val="0"/>
        <w:pageBreakBefore w:val="0"/>
        <w:kinsoku/>
        <w:wordWrap/>
        <w:overflowPunct/>
        <w:bidi w:val="0"/>
        <w:spacing w:line="420" w:lineRule="exact"/>
        <w:jc w:val="center"/>
        <w:textAlignment w:val="auto"/>
        <w:outlineLvl w:val="0"/>
        <w:rPr>
          <w:rFonts w:hint="eastAsia" w:ascii="仿宋" w:hAnsi="仿宋" w:eastAsia="仿宋" w:cs="仿宋"/>
          <w:bCs/>
          <w:color w:val="auto"/>
          <w:highlight w:val="none"/>
        </w:rPr>
      </w:pPr>
      <w:r>
        <w:rPr>
          <w:rFonts w:hint="eastAsia" w:ascii="仿宋" w:hAnsi="仿宋" w:eastAsia="仿宋" w:cs="仿宋"/>
          <w:b/>
          <w:color w:val="auto"/>
          <w:sz w:val="28"/>
          <w:szCs w:val="28"/>
          <w:highlight w:val="none"/>
        </w:rPr>
        <w:t>三、响应文件</w:t>
      </w:r>
      <w:bookmarkEnd w:id="35"/>
      <w:r>
        <w:rPr>
          <w:rFonts w:hint="eastAsia" w:ascii="仿宋" w:hAnsi="仿宋" w:eastAsia="仿宋" w:cs="仿宋"/>
          <w:b/>
          <w:color w:val="auto"/>
          <w:sz w:val="28"/>
          <w:szCs w:val="28"/>
          <w:highlight w:val="none"/>
        </w:rPr>
        <w:t>的编制</w:t>
      </w:r>
      <w:bookmarkEnd w:id="36"/>
    </w:p>
    <w:p w14:paraId="1D38FCDA">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8．响应文件的组成</w:t>
      </w:r>
    </w:p>
    <w:p w14:paraId="0FF20BAE">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磋商供应商向采购人递交的书面响应文件（以下简称响应文件）由报价文件、技术商务文件及资格证明文件三部分组成。</w:t>
      </w:r>
    </w:p>
    <w:p w14:paraId="392E194D">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8.1资格文件</w:t>
      </w:r>
    </w:p>
    <w:p w14:paraId="575A972D">
      <w:pPr>
        <w:keepNext w:val="0"/>
        <w:keepLines w:val="0"/>
        <w:pageBreakBefore w:val="0"/>
        <w:kinsoku/>
        <w:wordWrap/>
        <w:overflowPunct/>
        <w:bidi w:val="0"/>
        <w:spacing w:line="420" w:lineRule="exact"/>
        <w:ind w:firstLine="360" w:firstLineChars="150"/>
        <w:textAlignment w:val="auto"/>
        <w:rPr>
          <w:rFonts w:hint="eastAsia" w:ascii="仿宋" w:hAnsi="仿宋" w:eastAsia="仿宋" w:cs="仿宋"/>
          <w:color w:val="auto"/>
          <w:highlight w:val="none"/>
        </w:rPr>
      </w:pPr>
      <w:r>
        <w:rPr>
          <w:rFonts w:hint="eastAsia" w:ascii="仿宋" w:hAnsi="仿宋" w:eastAsia="仿宋" w:cs="仿宋"/>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63CA8134">
      <w:pPr>
        <w:keepNext w:val="0"/>
        <w:keepLines w:val="0"/>
        <w:pageBreakBefore w:val="0"/>
        <w:kinsoku/>
        <w:wordWrap/>
        <w:overflowPunct/>
        <w:bidi w:val="0"/>
        <w:spacing w:line="420" w:lineRule="exact"/>
        <w:ind w:firstLine="360" w:firstLineChars="15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（2）符合参加采购活动应当具备的一般条件的承诺函（格式见附件）</w:t>
      </w:r>
      <w:r>
        <w:rPr>
          <w:rFonts w:hint="eastAsia" w:ascii="仿宋" w:hAnsi="仿宋" w:eastAsia="仿宋" w:cs="仿宋"/>
          <w:color w:val="auto"/>
          <w:highlight w:val="none"/>
          <w:lang w:eastAsia="zh-CN"/>
        </w:rPr>
        <w:t>；</w:t>
      </w:r>
    </w:p>
    <w:p w14:paraId="050FAF5C">
      <w:pPr>
        <w:keepNext w:val="0"/>
        <w:keepLines w:val="0"/>
        <w:pageBreakBefore w:val="0"/>
        <w:kinsoku/>
        <w:wordWrap/>
        <w:overflowPunct/>
        <w:bidi w:val="0"/>
        <w:spacing w:line="420" w:lineRule="exact"/>
        <w:ind w:firstLine="360" w:firstLineChars="15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符合特定资格条件（如招标公告中的资格条件内容）的有关证明材料（复印件）</w:t>
      </w:r>
      <w:r>
        <w:rPr>
          <w:rFonts w:hint="eastAsia" w:ascii="仿宋" w:hAnsi="仿宋" w:eastAsia="仿宋" w:cs="仿宋"/>
          <w:color w:val="auto"/>
          <w:highlight w:val="none"/>
          <w:lang w:eastAsia="zh-CN"/>
        </w:rPr>
        <w:t>。</w:t>
      </w:r>
    </w:p>
    <w:p w14:paraId="10F6E803">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8.2商务及技术文件</w:t>
      </w:r>
    </w:p>
    <w:p w14:paraId="212C14D7">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不限于下列相关要求：</w:t>
      </w:r>
    </w:p>
    <w:p w14:paraId="22610BAB">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kern w:val="3"/>
          <w:highlight w:val="none"/>
        </w:rPr>
      </w:pPr>
      <w:r>
        <w:rPr>
          <w:rFonts w:hint="eastAsia" w:ascii="仿宋" w:hAnsi="仿宋" w:eastAsia="仿宋" w:cs="仿宋"/>
          <w:color w:val="auto"/>
          <w:kern w:val="3"/>
          <w:highlight w:val="none"/>
        </w:rPr>
        <w:t>（1）提供有效的法定代表人授权委托书（格式见附件）；</w:t>
      </w:r>
    </w:p>
    <w:p w14:paraId="0A31427C">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b/>
          <w:bCs/>
          <w:color w:val="auto"/>
          <w:kern w:val="3"/>
          <w:highlight w:val="none"/>
        </w:rPr>
      </w:pPr>
      <w:r>
        <w:rPr>
          <w:rFonts w:hint="eastAsia" w:ascii="仿宋" w:hAnsi="仿宋" w:eastAsia="仿宋" w:cs="仿宋"/>
          <w:b/>
          <w:bCs/>
          <w:color w:val="auto"/>
          <w:kern w:val="3"/>
          <w:highlight w:val="none"/>
        </w:rPr>
        <w:t>（如法定代表人直接参加投标并对相应文件签字的，只需提供其身份证复印件正反面）</w:t>
      </w:r>
    </w:p>
    <w:p w14:paraId="538459EE">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Cs/>
          <w:color w:val="auto"/>
          <w:kern w:val="3"/>
          <w:highlight w:val="none"/>
        </w:rPr>
      </w:pPr>
      <w:r>
        <w:rPr>
          <w:rFonts w:hint="eastAsia" w:ascii="仿宋" w:hAnsi="仿宋" w:eastAsia="仿宋" w:cs="仿宋"/>
          <w:bCs/>
          <w:color w:val="auto"/>
          <w:kern w:val="3"/>
          <w:highlight w:val="none"/>
        </w:rPr>
        <w:t>（2）磋商响应函</w:t>
      </w:r>
      <w:r>
        <w:rPr>
          <w:rFonts w:hint="eastAsia" w:ascii="仿宋" w:hAnsi="仿宋" w:eastAsia="仿宋" w:cs="仿宋"/>
          <w:color w:val="auto"/>
          <w:kern w:val="3"/>
          <w:highlight w:val="none"/>
        </w:rPr>
        <w:t>（格式见附件）；</w:t>
      </w:r>
    </w:p>
    <w:p w14:paraId="7FE5A605">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Cs/>
          <w:color w:val="auto"/>
          <w:kern w:val="3"/>
          <w:highlight w:val="none"/>
        </w:rPr>
      </w:pPr>
      <w:r>
        <w:rPr>
          <w:rFonts w:hint="eastAsia" w:ascii="仿宋" w:hAnsi="仿宋" w:eastAsia="仿宋" w:cs="仿宋"/>
          <w:bCs/>
          <w:color w:val="auto"/>
          <w:kern w:val="3"/>
          <w:highlight w:val="none"/>
        </w:rPr>
        <w:t>（3）</w:t>
      </w:r>
      <w:r>
        <w:rPr>
          <w:rFonts w:hint="eastAsia" w:ascii="仿宋" w:hAnsi="仿宋" w:eastAsia="仿宋" w:cs="仿宋"/>
          <w:color w:val="auto"/>
          <w:kern w:val="3"/>
          <w:highlight w:val="none"/>
        </w:rPr>
        <w:t>采购供应商廉洁自律承诺书 （格式见附件）；</w:t>
      </w:r>
    </w:p>
    <w:p w14:paraId="2DACF29C">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Cs/>
          <w:color w:val="auto"/>
          <w:kern w:val="3"/>
          <w:highlight w:val="none"/>
        </w:rPr>
      </w:pPr>
      <w:r>
        <w:rPr>
          <w:rFonts w:hint="eastAsia" w:ascii="仿宋" w:hAnsi="仿宋" w:eastAsia="仿宋" w:cs="仿宋"/>
          <w:bCs/>
          <w:color w:val="auto"/>
          <w:kern w:val="3"/>
          <w:highlight w:val="none"/>
        </w:rPr>
        <w:t>（4）廉政承诺书</w:t>
      </w:r>
      <w:r>
        <w:rPr>
          <w:rFonts w:hint="eastAsia" w:ascii="仿宋" w:hAnsi="仿宋" w:eastAsia="仿宋" w:cs="仿宋"/>
          <w:color w:val="auto"/>
          <w:kern w:val="3"/>
          <w:highlight w:val="none"/>
        </w:rPr>
        <w:t>（格式见附件）；</w:t>
      </w:r>
    </w:p>
    <w:p w14:paraId="74B3CD4B">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Cs/>
          <w:color w:val="auto"/>
          <w:kern w:val="3"/>
          <w:highlight w:val="none"/>
        </w:rPr>
      </w:pPr>
      <w:r>
        <w:rPr>
          <w:rFonts w:hint="eastAsia" w:ascii="仿宋" w:hAnsi="仿宋" w:eastAsia="仿宋" w:cs="仿宋"/>
          <w:bCs/>
          <w:color w:val="auto"/>
          <w:kern w:val="3"/>
          <w:highlight w:val="none"/>
        </w:rPr>
        <w:t>（5）</w:t>
      </w:r>
      <w:r>
        <w:rPr>
          <w:rFonts w:hint="eastAsia" w:ascii="仿宋" w:hAnsi="仿宋" w:eastAsia="仿宋" w:cs="仿宋"/>
          <w:color w:val="auto"/>
          <w:kern w:val="3"/>
          <w:highlight w:val="none"/>
        </w:rPr>
        <w:t>投标人情况介绍(格式见附件)；</w:t>
      </w:r>
    </w:p>
    <w:p w14:paraId="279EC96A">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Cs/>
          <w:color w:val="auto"/>
          <w:kern w:val="3"/>
          <w:highlight w:val="none"/>
        </w:rPr>
      </w:pPr>
      <w:r>
        <w:rPr>
          <w:rFonts w:hint="eastAsia" w:ascii="仿宋" w:hAnsi="仿宋" w:eastAsia="仿宋" w:cs="仿宋"/>
          <w:bCs/>
          <w:color w:val="auto"/>
          <w:kern w:val="3"/>
          <w:highlight w:val="none"/>
        </w:rPr>
        <w:t>（6）投标人认为有必要提供的其他资信文件或说明。</w:t>
      </w:r>
    </w:p>
    <w:p w14:paraId="7EF54E74">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b/>
          <w:bCs/>
          <w:color w:val="auto"/>
          <w:kern w:val="3"/>
          <w:highlight w:val="none"/>
        </w:rPr>
      </w:pPr>
      <w:r>
        <w:rPr>
          <w:rFonts w:hint="eastAsia" w:ascii="仿宋" w:hAnsi="仿宋" w:eastAsia="仿宋" w:cs="仿宋"/>
          <w:b/>
          <w:bCs/>
          <w:color w:val="auto"/>
          <w:kern w:val="3"/>
          <w:highlight w:val="none"/>
        </w:rPr>
        <w:t>（以下内容按项目评标内容提供，包括但不限于以下内容，评分要求详见评分细则）</w:t>
      </w:r>
    </w:p>
    <w:p w14:paraId="67B93934">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Cs/>
          <w:color w:val="auto"/>
          <w:kern w:val="3"/>
          <w:highlight w:val="none"/>
        </w:rPr>
      </w:pPr>
      <w:r>
        <w:rPr>
          <w:rFonts w:hint="eastAsia" w:ascii="仿宋" w:hAnsi="仿宋" w:eastAsia="仿宋" w:cs="仿宋"/>
          <w:color w:val="auto"/>
          <w:kern w:val="3"/>
          <w:highlight w:val="none"/>
        </w:rPr>
        <w:t>（7）</w:t>
      </w:r>
      <w:r>
        <w:rPr>
          <w:rFonts w:hint="eastAsia" w:ascii="仿宋" w:hAnsi="仿宋" w:eastAsia="仿宋" w:cs="仿宋"/>
          <w:bCs/>
          <w:color w:val="auto"/>
          <w:kern w:val="3"/>
          <w:highlight w:val="none"/>
        </w:rPr>
        <w:t>关于本项目的组织实施方案；</w:t>
      </w:r>
    </w:p>
    <w:p w14:paraId="7727C8EF">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kern w:val="3"/>
          <w:highlight w:val="none"/>
          <w:lang w:eastAsia="zh-CN"/>
        </w:rPr>
      </w:pPr>
      <w:r>
        <w:rPr>
          <w:rFonts w:hint="eastAsia" w:ascii="仿宋" w:hAnsi="仿宋" w:eastAsia="仿宋" w:cs="仿宋"/>
          <w:color w:val="auto"/>
          <w:kern w:val="3"/>
          <w:highlight w:val="none"/>
        </w:rPr>
        <w:t>（8）</w:t>
      </w:r>
      <w:r>
        <w:rPr>
          <w:rFonts w:hint="eastAsia" w:ascii="仿宋" w:hAnsi="仿宋" w:eastAsia="仿宋" w:cs="仿宋"/>
          <w:color w:val="auto"/>
          <w:kern w:val="3"/>
          <w:highlight w:val="none"/>
          <w:lang w:val="en-US" w:eastAsia="zh-CN"/>
        </w:rPr>
        <w:t>服务</w:t>
      </w:r>
      <w:r>
        <w:rPr>
          <w:rFonts w:hint="eastAsia" w:ascii="仿宋" w:hAnsi="仿宋" w:eastAsia="仿宋" w:cs="仿宋"/>
          <w:color w:val="auto"/>
          <w:kern w:val="3"/>
          <w:highlight w:val="none"/>
        </w:rPr>
        <w:t>方案</w:t>
      </w:r>
      <w:r>
        <w:rPr>
          <w:rFonts w:hint="eastAsia" w:ascii="仿宋" w:hAnsi="仿宋" w:eastAsia="仿宋" w:cs="仿宋"/>
          <w:color w:val="auto"/>
          <w:kern w:val="3"/>
          <w:highlight w:val="none"/>
          <w:lang w:eastAsia="zh-CN"/>
        </w:rPr>
        <w:t>；</w:t>
      </w:r>
    </w:p>
    <w:p w14:paraId="79E0D3C0">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kern w:val="3"/>
          <w:highlight w:val="none"/>
          <w:lang w:val="en-US" w:eastAsia="zh-CN"/>
        </w:rPr>
      </w:pPr>
      <w:r>
        <w:rPr>
          <w:rFonts w:hint="eastAsia" w:ascii="仿宋" w:hAnsi="仿宋" w:eastAsia="仿宋" w:cs="仿宋"/>
          <w:color w:val="auto"/>
          <w:kern w:val="3"/>
          <w:highlight w:val="none"/>
        </w:rPr>
        <w:t>（9）</w:t>
      </w:r>
      <w:r>
        <w:rPr>
          <w:rFonts w:hint="eastAsia" w:ascii="仿宋" w:hAnsi="仿宋" w:eastAsia="仿宋" w:cs="仿宋"/>
          <w:color w:val="auto"/>
          <w:kern w:val="3"/>
          <w:highlight w:val="none"/>
          <w:lang w:val="en-US" w:eastAsia="zh-CN"/>
        </w:rPr>
        <w:t>投标人管理体系认证；</w:t>
      </w:r>
    </w:p>
    <w:p w14:paraId="2184E61B">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kern w:val="3"/>
          <w:highlight w:val="none"/>
          <w:lang w:eastAsia="zh-CN"/>
        </w:rPr>
      </w:pPr>
      <w:r>
        <w:rPr>
          <w:rFonts w:hint="eastAsia" w:ascii="仿宋" w:hAnsi="仿宋" w:eastAsia="仿宋" w:cs="仿宋"/>
          <w:color w:val="auto"/>
          <w:kern w:val="3"/>
          <w:highlight w:val="none"/>
        </w:rPr>
        <w:t>（10）应急预案</w:t>
      </w:r>
      <w:r>
        <w:rPr>
          <w:rFonts w:hint="eastAsia" w:ascii="仿宋" w:hAnsi="仿宋" w:eastAsia="仿宋" w:cs="仿宋"/>
          <w:color w:val="auto"/>
          <w:kern w:val="3"/>
          <w:highlight w:val="none"/>
          <w:lang w:eastAsia="zh-CN"/>
        </w:rPr>
        <w:t>；</w:t>
      </w:r>
    </w:p>
    <w:p w14:paraId="0D7EEC37">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kern w:val="3"/>
          <w:highlight w:val="none"/>
        </w:rPr>
      </w:pPr>
      <w:r>
        <w:rPr>
          <w:rFonts w:hint="eastAsia" w:ascii="仿宋" w:hAnsi="仿宋" w:eastAsia="仿宋" w:cs="仿宋"/>
          <w:color w:val="auto"/>
          <w:kern w:val="3"/>
          <w:highlight w:val="none"/>
        </w:rPr>
        <w:t>（11）服务条款偏离表(格式见附件)；</w:t>
      </w:r>
    </w:p>
    <w:p w14:paraId="47B6E347">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kern w:val="3"/>
          <w:highlight w:val="none"/>
        </w:rPr>
      </w:pPr>
      <w:r>
        <w:rPr>
          <w:rFonts w:hint="eastAsia" w:ascii="仿宋" w:hAnsi="仿宋" w:eastAsia="仿宋" w:cs="仿宋"/>
          <w:color w:val="auto"/>
          <w:kern w:val="3"/>
          <w:highlight w:val="none"/>
        </w:rPr>
        <w:t>（12）投标人同类项目实施业绩一览表(格式见附件)；</w:t>
      </w:r>
    </w:p>
    <w:p w14:paraId="1FEE191E">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kern w:val="3"/>
          <w:highlight w:val="none"/>
          <w:lang w:val="en-US" w:eastAsia="zh-CN"/>
        </w:rPr>
      </w:pPr>
      <w:r>
        <w:rPr>
          <w:rFonts w:hint="eastAsia" w:ascii="仿宋" w:hAnsi="仿宋" w:eastAsia="仿宋" w:cs="仿宋"/>
          <w:color w:val="auto"/>
          <w:kern w:val="3"/>
          <w:highlight w:val="none"/>
          <w:lang w:eastAsia="zh-CN"/>
        </w:rPr>
        <w:t>（</w:t>
      </w:r>
      <w:r>
        <w:rPr>
          <w:rFonts w:hint="eastAsia" w:ascii="仿宋" w:hAnsi="仿宋" w:eastAsia="仿宋" w:cs="仿宋"/>
          <w:color w:val="auto"/>
          <w:kern w:val="3"/>
          <w:highlight w:val="none"/>
          <w:lang w:val="en-US" w:eastAsia="zh-CN"/>
        </w:rPr>
        <w:t>13）项目实施人员（主要从业人员及其技术资格）一览表</w:t>
      </w:r>
      <w:r>
        <w:rPr>
          <w:rFonts w:hint="eastAsia" w:ascii="仿宋" w:hAnsi="仿宋" w:eastAsia="仿宋" w:cs="仿宋"/>
          <w:color w:val="auto"/>
          <w:kern w:val="3"/>
          <w:highlight w:val="none"/>
        </w:rPr>
        <w:t>(格式见附件)</w:t>
      </w:r>
      <w:r>
        <w:rPr>
          <w:rFonts w:hint="eastAsia" w:ascii="仿宋" w:hAnsi="仿宋" w:eastAsia="仿宋" w:cs="仿宋"/>
          <w:color w:val="auto"/>
          <w:kern w:val="3"/>
          <w:highlight w:val="none"/>
          <w:lang w:eastAsia="zh-CN"/>
        </w:rPr>
        <w:t>；</w:t>
      </w:r>
    </w:p>
    <w:p w14:paraId="470F6322">
      <w:pPr>
        <w:keepNext w:val="0"/>
        <w:keepLines w:val="0"/>
        <w:pageBreakBefore w:val="0"/>
        <w:kinsoku/>
        <w:wordWrap/>
        <w:overflowPunct/>
        <w:bidi w:val="0"/>
        <w:spacing w:line="420" w:lineRule="exact"/>
        <w:ind w:firstLine="360" w:firstLineChars="150"/>
        <w:textAlignment w:val="auto"/>
        <w:rPr>
          <w:rFonts w:hint="eastAsia" w:ascii="仿宋" w:hAnsi="仿宋" w:eastAsia="仿宋" w:cs="仿宋"/>
          <w:color w:val="auto"/>
          <w:highlight w:val="none"/>
        </w:rPr>
      </w:pPr>
      <w:r>
        <w:rPr>
          <w:rFonts w:hint="eastAsia" w:ascii="仿宋" w:hAnsi="仿宋" w:eastAsia="仿宋" w:cs="仿宋"/>
          <w:color w:val="auto"/>
          <w:kern w:val="3"/>
          <w:highlight w:val="none"/>
        </w:rPr>
        <w:t>（1</w:t>
      </w:r>
      <w:r>
        <w:rPr>
          <w:rFonts w:hint="eastAsia" w:ascii="仿宋" w:hAnsi="仿宋" w:eastAsia="仿宋" w:cs="仿宋"/>
          <w:color w:val="auto"/>
          <w:kern w:val="3"/>
          <w:highlight w:val="none"/>
          <w:lang w:val="en-US" w:eastAsia="zh-CN"/>
        </w:rPr>
        <w:t>4</w:t>
      </w:r>
      <w:r>
        <w:rPr>
          <w:rFonts w:hint="eastAsia" w:ascii="仿宋" w:hAnsi="仿宋" w:eastAsia="仿宋" w:cs="仿宋"/>
          <w:color w:val="auto"/>
          <w:kern w:val="3"/>
          <w:highlight w:val="none"/>
        </w:rPr>
        <w:t>）投标人认为有必要提供的其他文件和说明（格式自拟）。</w:t>
      </w:r>
    </w:p>
    <w:p w14:paraId="28544649">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8.3报价文件</w:t>
      </w:r>
    </w:p>
    <w:p w14:paraId="28F059AD">
      <w:pPr>
        <w:keepNext w:val="0"/>
        <w:keepLines w:val="0"/>
        <w:pageBreakBefore w:val="0"/>
        <w:numPr>
          <w:ilvl w:val="0"/>
          <w:numId w:val="3"/>
        </w:numPr>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磋商响应初始开标一览表（格式见附件）；</w:t>
      </w:r>
    </w:p>
    <w:p w14:paraId="74600915">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（2）报价明细表（格式自拟）；</w:t>
      </w:r>
    </w:p>
    <w:p w14:paraId="56BC70DF">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bCs/>
          <w:color w:val="auto"/>
          <w:highlight w:val="none"/>
        </w:rPr>
        <w:t>（3）投标人针对报价需要说明的其他文件和资料（格式自拟）。</w:t>
      </w:r>
    </w:p>
    <w:p w14:paraId="273B37C0">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注：以上内容为复印件的应加盖磋商供应商公章，附件中有参考格式的，参照格式，没有参考格式的，磋商供应商根据磋商文件要求自行编制。</w:t>
      </w:r>
    </w:p>
    <w:p w14:paraId="176A6B24">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8.4磋商的语言及计量</w:t>
      </w:r>
    </w:p>
    <w:p w14:paraId="63B4E35B">
      <w:pPr>
        <w:keepNext w:val="0"/>
        <w:keepLines w:val="0"/>
        <w:pageBreakBefore w:val="0"/>
        <w:kinsoku/>
        <w:wordWrap/>
        <w:overflowPunct/>
        <w:bidi w:val="0"/>
        <w:spacing w:line="420" w:lineRule="exact"/>
        <w:ind w:firstLine="360" w:firstLineChars="150"/>
        <w:textAlignment w:val="auto"/>
        <w:rPr>
          <w:rFonts w:hint="eastAsia" w:ascii="仿宋" w:hAnsi="仿宋" w:eastAsia="仿宋" w:cs="仿宋"/>
          <w:color w:val="auto"/>
          <w:highlight w:val="none"/>
        </w:rPr>
      </w:pPr>
      <w:r>
        <w:rPr>
          <w:rFonts w:hint="eastAsia" w:ascii="仿宋" w:hAnsi="仿宋" w:eastAsia="仿宋" w:cs="仿宋"/>
          <w:color w:val="auto"/>
          <w:highlight w:val="none"/>
        </w:rPr>
        <w:t>（1）响应文件以及供应商与采购人就有关投标事宜的所有来往函电，均应以中文汉语书写。除签名、盖章、专用名称等特殊情形外，以中文汉语以外的文字表述的响应文件视同未提供。</w:t>
      </w:r>
    </w:p>
    <w:p w14:paraId="28F790BA">
      <w:pPr>
        <w:keepNext w:val="0"/>
        <w:keepLines w:val="0"/>
        <w:pageBreakBefore w:val="0"/>
        <w:kinsoku/>
        <w:wordWrap/>
        <w:overflowPunct/>
        <w:bidi w:val="0"/>
        <w:spacing w:line="420" w:lineRule="exact"/>
        <w:ind w:firstLine="360" w:firstLineChars="150"/>
        <w:textAlignment w:val="auto"/>
        <w:rPr>
          <w:rFonts w:hint="eastAsia" w:ascii="仿宋" w:hAnsi="仿宋" w:eastAsia="仿宋" w:cs="仿宋"/>
          <w:color w:val="auto"/>
          <w:highlight w:val="none"/>
        </w:rPr>
      </w:pPr>
      <w:r>
        <w:rPr>
          <w:rFonts w:hint="eastAsia" w:ascii="仿宋" w:hAnsi="仿宋" w:eastAsia="仿宋" w:cs="仿宋"/>
          <w:color w:val="auto"/>
          <w:highlight w:val="none"/>
        </w:rPr>
        <w:t>（2）响应文件中如附有外文资料，必须逐一对应翻译成中文并加盖投标人公章后附在相关外文资料后面，否则外文资料不予认可。翻译的中文资料与外文资料不符的，均不予认可。翻译严重错误的，将视同提供虚假资料。</w:t>
      </w:r>
    </w:p>
    <w:p w14:paraId="58852378">
      <w:pPr>
        <w:keepNext w:val="0"/>
        <w:keepLines w:val="0"/>
        <w:pageBreakBefore w:val="0"/>
        <w:kinsoku/>
        <w:wordWrap/>
        <w:overflowPunct/>
        <w:bidi w:val="0"/>
        <w:spacing w:line="420" w:lineRule="exact"/>
        <w:ind w:firstLine="360" w:firstLineChars="15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（3）投标计量单位，响应文件已有明确规定的，使用响应文件规定的计量单位；响应文件没有规定的，应采用中华人民共和国法定计量单位（货币单位：人民币元），否则视同未响应。</w:t>
      </w:r>
    </w:p>
    <w:p w14:paraId="3C9845C4">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8.5磋商供应商应仔细阅读磋商文件中的所有内容，按照磋商文件的相关要求，详细编制响应文件，并保证响应文件的正确性和真实性，磋商供应商如与磋商文件商务、合同条款及技术各项要求有偏离，应填写《商务（合同或技术）条款偏离表》。</w:t>
      </w:r>
    </w:p>
    <w:p w14:paraId="783D09F3">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8.6不按磋商文件的要求提供的响应文件可能导致被拒绝。</w:t>
      </w:r>
    </w:p>
    <w:p w14:paraId="0C9ED463">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9．报价要求</w:t>
      </w:r>
    </w:p>
    <w:p w14:paraId="29AF8780">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9.1投标报价应是唯一的，采购人将拒绝有选择的报价，投标报价应按</w:t>
      </w:r>
      <w:r>
        <w:rPr>
          <w:rFonts w:hint="eastAsia" w:ascii="仿宋" w:hAnsi="仿宋" w:eastAsia="仿宋" w:cs="仿宋"/>
          <w:color w:val="auto"/>
          <w:highlight w:val="none"/>
          <w:lang w:val="en-US" w:eastAsia="zh-CN"/>
        </w:rPr>
        <w:t>磋商</w:t>
      </w:r>
      <w:r>
        <w:rPr>
          <w:rFonts w:hint="eastAsia" w:ascii="仿宋" w:hAnsi="仿宋" w:eastAsia="仿宋" w:cs="仿宋"/>
          <w:color w:val="auto"/>
          <w:highlight w:val="none"/>
        </w:rPr>
        <w:t>文件中相关附表格式填报。</w:t>
      </w:r>
    </w:p>
    <w:p w14:paraId="65AE070D">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9.2供应商的报价应包括但不限于供应商的各项成本支出、合理的利润、应交纳的税金、采购代理服务费等，以及为完成本项目所可能发生的全部费用。供应商对合同内容的费用、质量、安全、文明服务等实行全面承包。</w:t>
      </w:r>
    </w:p>
    <w:p w14:paraId="6F7925B0">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color w:val="auto"/>
          <w:highlight w:val="none"/>
        </w:rPr>
      </w:pPr>
      <w:r>
        <w:rPr>
          <w:rFonts w:hint="eastAsia" w:ascii="仿宋" w:hAnsi="仿宋" w:eastAsia="仿宋" w:cs="仿宋"/>
          <w:color w:val="auto"/>
          <w:highlight w:val="none"/>
        </w:rPr>
        <w:t>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r>
        <w:rPr>
          <w:rFonts w:hint="eastAsia" w:ascii="仿宋" w:hAnsi="仿宋" w:eastAsia="仿宋" w:cs="仿宋"/>
          <w:b/>
          <w:color w:val="auto"/>
          <w:highlight w:val="none"/>
        </w:rPr>
        <w:t>所投项目最后一轮报价只允许有一个总报价，不接受有选择性的最终报价。</w:t>
      </w:r>
    </w:p>
    <w:p w14:paraId="4D2D095E">
      <w:pPr>
        <w:keepNext w:val="0"/>
        <w:keepLines w:val="0"/>
        <w:pageBreakBefore w:val="0"/>
        <w:kinsoku/>
        <w:wordWrap/>
        <w:overflowPunct/>
        <w:bidi w:val="0"/>
        <w:spacing w:line="420" w:lineRule="exact"/>
        <w:ind w:firstLine="482" w:firstLineChars="200"/>
        <w:textAlignment w:val="auto"/>
        <w:rPr>
          <w:rFonts w:hint="default" w:ascii="仿宋" w:hAnsi="仿宋" w:eastAsia="仿宋" w:cs="仿宋"/>
          <w:b/>
          <w:color w:val="auto"/>
          <w:highlight w:val="none"/>
          <w:lang w:val="en-US" w:eastAsia="zh-CN"/>
        </w:rPr>
      </w:pPr>
    </w:p>
    <w:p w14:paraId="441EA615">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10．响应文件的有效期</w:t>
      </w:r>
    </w:p>
    <w:p w14:paraId="78AEED02">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10.1响应文件的有效期为磋商截止时间之日后90日历天。</w:t>
      </w:r>
      <w:r>
        <w:rPr>
          <w:rFonts w:hint="eastAsia" w:ascii="仿宋" w:hAnsi="仿宋" w:eastAsia="仿宋" w:cs="仿宋"/>
          <w:b/>
          <w:color w:val="auto"/>
          <w:highlight w:val="none"/>
        </w:rPr>
        <w:t>▲不足有效期的视为非实质性响应，其磋商将被拒绝。</w:t>
      </w:r>
    </w:p>
    <w:p w14:paraId="56E77C46">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10.2在原定有效期满之前，如果出现特殊情况，采购人可以以书面形式向磋商供应商提出延长磋商有效期的要求，磋商供应商对此须以书面形式予以答复。</w:t>
      </w:r>
    </w:p>
    <w:p w14:paraId="136EFC4D">
      <w:pPr>
        <w:pStyle w:val="50"/>
        <w:keepNext w:val="0"/>
        <w:keepLines w:val="0"/>
        <w:pageBreakBefore w:val="0"/>
        <w:kinsoku/>
        <w:wordWrap/>
        <w:overflowPunct/>
        <w:bidi w:val="0"/>
        <w:spacing w:before="0" w:line="420" w:lineRule="exact"/>
        <w:ind w:firstLine="0"/>
        <w:textAlignment w:val="auto"/>
        <w:outlineLvl w:val="2"/>
        <w:rPr>
          <w:rFonts w:hint="eastAsia" w:ascii="仿宋" w:hAnsi="仿宋" w:eastAsia="仿宋" w:cs="仿宋"/>
          <w:b/>
          <w:color w:val="auto"/>
          <w:highlight w:val="none"/>
        </w:rPr>
      </w:pPr>
      <w:bookmarkStart w:id="37" w:name="_Toc183786418"/>
      <w:r>
        <w:rPr>
          <w:rFonts w:hint="eastAsia" w:ascii="仿宋" w:hAnsi="仿宋" w:eastAsia="仿宋" w:cs="仿宋"/>
          <w:b/>
          <w:color w:val="auto"/>
          <w:highlight w:val="none"/>
        </w:rPr>
        <w:t>11．响应文件的修改与撤回</w:t>
      </w:r>
    </w:p>
    <w:p w14:paraId="496D3FB8">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.1 磋商供应商递交响应文件以后，在规定的响应文件递交截止时间之前，可以书面形式对响应文件进行补充、修改或撤回，并书面通知采购人、采购代理机构。</w:t>
      </w:r>
    </w:p>
    <w:p w14:paraId="22B02541">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.2 磋商供应商的补充、修改或撤回通知，应按本须知规定编制、密封、标志和递交，并注明“修改”或“撤回”字样。</w:t>
      </w:r>
    </w:p>
    <w:p w14:paraId="2033EDA3">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.3 补充、修改的内容作为响应文件的组成部分。补充、修改的内容与响应文件不一致的，以补充、修改的内容为准。</w:t>
      </w:r>
    </w:p>
    <w:p w14:paraId="0C45A522">
      <w:pPr>
        <w:keepNext w:val="0"/>
        <w:keepLines w:val="0"/>
        <w:pageBreakBefore w:val="0"/>
        <w:kinsoku/>
        <w:wordWrap/>
        <w:overflowPunct/>
        <w:topLinePunct w:val="0"/>
        <w:autoSpaceDE/>
        <w:autoSpaceDN/>
        <w:bidi w:val="0"/>
        <w:adjustRightInd/>
        <w:spacing w:line="4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磋商响应文件的规定</w:t>
      </w:r>
    </w:p>
    <w:p w14:paraId="0064640B">
      <w:pPr>
        <w:keepNext w:val="0"/>
        <w:keepLines w:val="0"/>
        <w:pageBreakBefore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12.1</w:t>
      </w:r>
      <w:r>
        <w:rPr>
          <w:rFonts w:hint="eastAsia" w:ascii="仿宋" w:hAnsi="仿宋" w:eastAsia="仿宋" w:cs="仿宋"/>
          <w:color w:val="auto"/>
          <w:sz w:val="24"/>
          <w:szCs w:val="24"/>
          <w:highlight w:val="none"/>
        </w:rPr>
        <w:t>磋商响应文件按照竞争性磋商文件格式要求进行签署、盖章。</w:t>
      </w:r>
      <w:r>
        <w:rPr>
          <w:rFonts w:hint="eastAsia" w:ascii="仿宋" w:hAnsi="仿宋" w:eastAsia="仿宋" w:cs="仿宋"/>
          <w:b/>
          <w:color w:val="auto"/>
          <w:sz w:val="24"/>
          <w:szCs w:val="24"/>
          <w:highlight w:val="none"/>
        </w:rPr>
        <w:t>▲供应商的响应文件未按照磋商文件要求签署、盖章的，其响应无效</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供应商的响应文件未按照磋商文件要求签署、盖章的，其响应无效。</w:t>
      </w:r>
    </w:p>
    <w:p w14:paraId="20E66366">
      <w:pPr>
        <w:pStyle w:val="129"/>
        <w:keepNext w:val="0"/>
        <w:keepLines w:val="0"/>
        <w:pageBreakBefore w:val="0"/>
        <w:kinsoku/>
        <w:wordWrap/>
        <w:overflowPunct/>
        <w:topLinePunct w:val="0"/>
        <w:autoSpaceDE/>
        <w:autoSpaceDN/>
        <w:bidi w:val="0"/>
        <w:adjustRightInd/>
        <w:spacing w:before="0" w:line="420" w:lineRule="exact"/>
        <w:ind w:left="0" w:right="101" w:firstLine="482" w:firstLineChars="200"/>
        <w:jc w:val="both"/>
        <w:textAlignment w:val="auto"/>
        <w:outlineLvl w:val="2"/>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13.</w:t>
      </w:r>
      <w:r>
        <w:rPr>
          <w:rFonts w:hint="eastAsia" w:ascii="仿宋" w:hAnsi="仿宋" w:eastAsia="仿宋" w:cs="仿宋"/>
          <w:color w:val="auto"/>
          <w:sz w:val="24"/>
          <w:szCs w:val="24"/>
          <w:highlight w:val="none"/>
          <w:lang w:eastAsia="zh-CN"/>
        </w:rPr>
        <w:t>响应文件的装订、签署、盖章及其它</w:t>
      </w:r>
    </w:p>
    <w:p w14:paraId="5F4AE2D2">
      <w:pPr>
        <w:pStyle w:val="18"/>
        <w:keepNext w:val="0"/>
        <w:keepLines w:val="0"/>
        <w:pageBreakBefore w:val="0"/>
        <w:kinsoku/>
        <w:wordWrap/>
        <w:overflowPunct/>
        <w:topLinePunct w:val="0"/>
        <w:autoSpaceDE/>
        <w:autoSpaceDN/>
        <w:bidi w:val="0"/>
        <w:adjustRightInd/>
        <w:spacing w:line="420" w:lineRule="exact"/>
        <w:ind w:right="235" w:firstLine="48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13.1 响应文件的装订</w:t>
      </w:r>
    </w:p>
    <w:p w14:paraId="315179CF">
      <w:pPr>
        <w:pStyle w:val="18"/>
        <w:keepNext w:val="0"/>
        <w:keepLines w:val="0"/>
        <w:pageBreakBefore w:val="0"/>
        <w:kinsoku/>
        <w:wordWrap/>
        <w:overflowPunct/>
        <w:topLinePunct w:val="0"/>
        <w:autoSpaceDE/>
        <w:autoSpaceDN/>
        <w:bidi w:val="0"/>
        <w:adjustRightInd/>
        <w:spacing w:line="420" w:lineRule="exact"/>
        <w:ind w:right="235" w:firstLine="480"/>
        <w:textAlignment w:val="auto"/>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sz w:val="24"/>
          <w:szCs w:val="24"/>
          <w:highlight w:val="none"/>
          <w:lang w:val="en-US" w:eastAsia="zh-CN"/>
        </w:rPr>
        <w:t>13.1.1 响应文件分为</w:t>
      </w:r>
      <w:r>
        <w:rPr>
          <w:rFonts w:hint="eastAsia" w:ascii="仿宋" w:hAnsi="仿宋" w:eastAsia="仿宋" w:cs="仿宋"/>
          <w:b/>
          <w:bCs/>
          <w:color w:val="auto"/>
          <w:spacing w:val="-4"/>
          <w:sz w:val="24"/>
          <w:szCs w:val="24"/>
          <w:highlight w:val="none"/>
        </w:rPr>
        <w:t>资格证明文件</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eastAsia="zh-CN"/>
        </w:rPr>
        <w:t>技术商务文件</w:t>
      </w:r>
      <w:r>
        <w:rPr>
          <w:rFonts w:hint="eastAsia" w:ascii="仿宋" w:hAnsi="仿宋" w:eastAsia="仿宋" w:cs="仿宋"/>
          <w:b/>
          <w:bCs/>
          <w:color w:val="auto"/>
          <w:sz w:val="24"/>
          <w:szCs w:val="24"/>
          <w:highlight w:val="none"/>
        </w:rPr>
        <w:t>及</w:t>
      </w:r>
      <w:r>
        <w:rPr>
          <w:rFonts w:hint="eastAsia" w:ascii="仿宋" w:hAnsi="仿宋" w:eastAsia="仿宋" w:cs="仿宋"/>
          <w:b/>
          <w:bCs/>
          <w:color w:val="auto"/>
          <w:spacing w:val="-4"/>
          <w:sz w:val="24"/>
          <w:szCs w:val="24"/>
          <w:highlight w:val="none"/>
          <w:lang w:val="en-US" w:eastAsia="zh-CN"/>
        </w:rPr>
        <w:t>报价文件</w:t>
      </w:r>
      <w:r>
        <w:rPr>
          <w:rFonts w:hint="eastAsia" w:ascii="仿宋" w:hAnsi="仿宋" w:eastAsia="仿宋" w:cs="仿宋"/>
          <w:b/>
          <w:bCs/>
          <w:color w:val="auto"/>
          <w:spacing w:val="-4"/>
          <w:sz w:val="24"/>
          <w:szCs w:val="24"/>
          <w:highlight w:val="none"/>
          <w:lang w:eastAsia="zh-CN"/>
        </w:rPr>
        <w:t>等</w:t>
      </w:r>
      <w:r>
        <w:rPr>
          <w:rFonts w:hint="eastAsia" w:ascii="仿宋" w:hAnsi="仿宋" w:eastAsia="仿宋" w:cs="仿宋"/>
          <w:b/>
          <w:bCs/>
          <w:color w:val="auto"/>
          <w:sz w:val="24"/>
          <w:szCs w:val="24"/>
          <w:highlight w:val="none"/>
        </w:rPr>
        <w:t>三</w:t>
      </w:r>
      <w:r>
        <w:rPr>
          <w:rFonts w:hint="eastAsia" w:ascii="仿宋" w:hAnsi="仿宋" w:eastAsia="仿宋" w:cs="仿宋"/>
          <w:b/>
          <w:bCs/>
          <w:color w:val="auto"/>
          <w:kern w:val="0"/>
          <w:sz w:val="24"/>
          <w:szCs w:val="24"/>
          <w:highlight w:val="none"/>
        </w:rPr>
        <w:t>部分</w:t>
      </w:r>
      <w:r>
        <w:rPr>
          <w:rFonts w:hint="eastAsia" w:ascii="仿宋" w:hAnsi="仿宋" w:eastAsia="仿宋" w:cs="仿宋"/>
          <w:b/>
          <w:bCs/>
          <w:color w:val="auto"/>
          <w:kern w:val="0"/>
          <w:sz w:val="24"/>
          <w:szCs w:val="24"/>
          <w:highlight w:val="none"/>
          <w:lang w:eastAsia="zh-CN"/>
        </w:rPr>
        <w:t>，需分别装订成册。</w:t>
      </w:r>
    </w:p>
    <w:p w14:paraId="18DE49E4">
      <w:pPr>
        <w:pStyle w:val="18"/>
        <w:keepNext w:val="0"/>
        <w:keepLines w:val="0"/>
        <w:pageBreakBefore w:val="0"/>
        <w:kinsoku/>
        <w:wordWrap/>
        <w:overflowPunct/>
        <w:topLinePunct w:val="0"/>
        <w:autoSpaceDE/>
        <w:autoSpaceDN/>
        <w:bidi w:val="0"/>
        <w:adjustRightInd/>
        <w:spacing w:line="420" w:lineRule="exact"/>
        <w:ind w:right="235" w:firstLine="48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13.1.2 响应供应商须按前附表规定的份数装订响应文件。响应文件正副本份数不足的，其响应无效。</w:t>
      </w:r>
    </w:p>
    <w:p w14:paraId="78AAA539">
      <w:pPr>
        <w:pStyle w:val="18"/>
        <w:keepNext w:val="0"/>
        <w:keepLines w:val="0"/>
        <w:pageBreakBefore w:val="0"/>
        <w:kinsoku/>
        <w:wordWrap/>
        <w:overflowPunct/>
        <w:topLinePunct w:val="0"/>
        <w:autoSpaceDE/>
        <w:autoSpaceDN/>
        <w:bidi w:val="0"/>
        <w:adjustRightInd/>
        <w:spacing w:line="420" w:lineRule="exact"/>
        <w:ind w:right="235" w:firstLine="48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13.1.3 响应文件装订必须采用如胶装等不可拆卸式装订，否则其响应无效。响应文件</w:t>
      </w:r>
      <w:r>
        <w:rPr>
          <w:rFonts w:hint="eastAsia" w:ascii="仿宋" w:hAnsi="仿宋" w:eastAsia="仿宋" w:cs="仿宋"/>
          <w:b/>
          <w:color w:val="auto"/>
          <w:sz w:val="24"/>
          <w:szCs w:val="24"/>
          <w:highlight w:val="none"/>
        </w:rPr>
        <w:t>不得采用活页装订方式（是指用卡条、抽杆夹、订书机等形式装订，使</w:t>
      </w:r>
      <w:r>
        <w:rPr>
          <w:rFonts w:hint="eastAsia" w:ascii="仿宋" w:hAnsi="仿宋" w:eastAsia="仿宋" w:cs="仿宋"/>
          <w:b/>
          <w:color w:val="auto"/>
          <w:sz w:val="24"/>
          <w:szCs w:val="24"/>
          <w:highlight w:val="none"/>
          <w:lang w:eastAsia="zh-CN"/>
        </w:rPr>
        <w:t>响应文件</w:t>
      </w:r>
      <w:r>
        <w:rPr>
          <w:rFonts w:hint="eastAsia" w:ascii="仿宋" w:hAnsi="仿宋" w:eastAsia="仿宋" w:cs="仿宋"/>
          <w:b/>
          <w:color w:val="auto"/>
          <w:sz w:val="24"/>
          <w:szCs w:val="24"/>
          <w:highlight w:val="none"/>
        </w:rPr>
        <w:t>可以拆卸或者在翻动过程中易脱落的一种装订方式）。</w:t>
      </w:r>
    </w:p>
    <w:p w14:paraId="46524362">
      <w:pPr>
        <w:pStyle w:val="18"/>
        <w:keepNext w:val="0"/>
        <w:keepLines w:val="0"/>
        <w:pageBreakBefore w:val="0"/>
        <w:kinsoku/>
        <w:wordWrap/>
        <w:overflowPunct/>
        <w:topLinePunct w:val="0"/>
        <w:autoSpaceDE/>
        <w:autoSpaceDN/>
        <w:bidi w:val="0"/>
        <w:adjustRightInd/>
        <w:spacing w:line="420" w:lineRule="exact"/>
        <w:ind w:right="235" w:firstLine="48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13.2 响应文件的签署及盖章：按本磋商文件第五部分执行。</w:t>
      </w:r>
    </w:p>
    <w:p w14:paraId="00F37E04">
      <w:pPr>
        <w:pStyle w:val="18"/>
        <w:keepNext w:val="0"/>
        <w:keepLines w:val="0"/>
        <w:pageBreakBefore w:val="0"/>
        <w:kinsoku/>
        <w:wordWrap/>
        <w:overflowPunct/>
        <w:bidi w:val="0"/>
        <w:spacing w:line="420" w:lineRule="exact"/>
        <w:ind w:right="235" w:firstLine="480"/>
        <w:textAlignment w:val="auto"/>
        <w:rPr>
          <w:rFonts w:hint="eastAsia" w:ascii="仿宋" w:hAnsi="仿宋" w:eastAsia="仿宋" w:cs="仿宋"/>
          <w:snapToGrid/>
          <w:color w:val="auto"/>
          <w:sz w:val="24"/>
          <w:szCs w:val="24"/>
          <w:highlight w:val="none"/>
          <w:lang w:val="en-US" w:eastAsia="zh-CN" w:bidi="ar-SA"/>
        </w:rPr>
      </w:pPr>
      <w:r>
        <w:rPr>
          <w:rFonts w:hint="eastAsia" w:ascii="仿宋" w:hAnsi="仿宋" w:eastAsia="仿宋" w:cs="仿宋"/>
          <w:snapToGrid/>
          <w:color w:val="auto"/>
          <w:sz w:val="24"/>
          <w:szCs w:val="24"/>
          <w:highlight w:val="none"/>
          <w:lang w:val="en-US" w:eastAsia="zh-CN" w:bidi="ar-SA"/>
        </w:rPr>
        <w:t>13.3 其它</w:t>
      </w:r>
    </w:p>
    <w:p w14:paraId="132ECB9A">
      <w:pPr>
        <w:pStyle w:val="18"/>
        <w:keepNext w:val="0"/>
        <w:keepLines w:val="0"/>
        <w:pageBreakBefore w:val="0"/>
        <w:kinsoku/>
        <w:wordWrap/>
        <w:overflowPunct/>
        <w:bidi w:val="0"/>
        <w:spacing w:line="420" w:lineRule="exact"/>
        <w:ind w:right="235" w:firstLine="480"/>
        <w:textAlignment w:val="auto"/>
        <w:rPr>
          <w:rFonts w:hint="eastAsia" w:ascii="仿宋" w:hAnsi="仿宋" w:eastAsia="仿宋" w:cs="仿宋"/>
          <w:snapToGrid/>
          <w:color w:val="auto"/>
          <w:sz w:val="24"/>
          <w:szCs w:val="24"/>
          <w:highlight w:val="none"/>
          <w:lang w:val="en-US" w:eastAsia="zh-CN" w:bidi="ar-SA"/>
        </w:rPr>
      </w:pPr>
      <w:r>
        <w:rPr>
          <w:rFonts w:hint="eastAsia" w:ascii="仿宋" w:hAnsi="仿宋" w:eastAsia="仿宋" w:cs="仿宋"/>
          <w:snapToGrid/>
          <w:color w:val="auto"/>
          <w:sz w:val="24"/>
          <w:szCs w:val="24"/>
          <w:highlight w:val="none"/>
          <w:lang w:val="en-US" w:eastAsia="zh-CN" w:bidi="ar-SA"/>
        </w:rPr>
        <w:t>13.3.1 响应文件封面上标明“正本”和“副本”。响应文件正本和副本如有不一致之处，以正本为准。</w:t>
      </w:r>
    </w:p>
    <w:p w14:paraId="159E4AA8">
      <w:pPr>
        <w:pStyle w:val="18"/>
        <w:keepNext w:val="0"/>
        <w:keepLines w:val="0"/>
        <w:pageBreakBefore w:val="0"/>
        <w:kinsoku/>
        <w:wordWrap/>
        <w:overflowPunct/>
        <w:bidi w:val="0"/>
        <w:spacing w:line="420" w:lineRule="exact"/>
        <w:ind w:right="235" w:firstLine="480"/>
        <w:textAlignment w:val="auto"/>
        <w:rPr>
          <w:rFonts w:hint="eastAsia" w:ascii="仿宋" w:hAnsi="仿宋" w:eastAsia="仿宋" w:cs="仿宋"/>
          <w:snapToGrid/>
          <w:color w:val="auto"/>
          <w:sz w:val="24"/>
          <w:szCs w:val="24"/>
          <w:highlight w:val="none"/>
          <w:lang w:val="en-US" w:eastAsia="zh-CN" w:bidi="ar-SA"/>
        </w:rPr>
      </w:pPr>
      <w:r>
        <w:rPr>
          <w:rFonts w:hint="eastAsia" w:ascii="仿宋" w:hAnsi="仿宋" w:eastAsia="仿宋" w:cs="仿宋"/>
          <w:snapToGrid/>
          <w:color w:val="auto"/>
          <w:sz w:val="24"/>
          <w:szCs w:val="24"/>
          <w:highlight w:val="none"/>
          <w:lang w:val="en-US" w:eastAsia="zh-CN" w:bidi="ar-SA"/>
        </w:rPr>
        <w:t>13.3.2 响应文件正本和副本均应使用不能擦去的墨水打印或书写，副本可以复印。</w:t>
      </w:r>
    </w:p>
    <w:p w14:paraId="2A91D426">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snapToGrid/>
          <w:color w:val="auto"/>
          <w:sz w:val="24"/>
          <w:szCs w:val="24"/>
          <w:highlight w:val="none"/>
          <w:lang w:val="en-US" w:eastAsia="zh-CN" w:bidi="ar-SA"/>
        </w:rPr>
        <w:t>13.3.3 全套响应文件应无涂改和行间插字，除非这些删改是根据采购代理机构要求进行，或者是磋商供应商</w:t>
      </w:r>
      <w:r>
        <w:rPr>
          <w:rFonts w:hint="eastAsia" w:ascii="仿宋" w:hAnsi="仿宋" w:eastAsia="仿宋" w:cs="仿宋"/>
          <w:color w:val="auto"/>
          <w:highlight w:val="none"/>
        </w:rPr>
        <w:t>认为必须修改的错误。所修改处应由法定代表人或其授权代表签字予以确认。否则其修改无效。</w:t>
      </w:r>
    </w:p>
    <w:p w14:paraId="4D16777D">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color w:val="auto"/>
          <w:highlight w:val="none"/>
          <w:lang w:val="en-US" w:eastAsia="zh-CN"/>
        </w:rPr>
        <w:t xml:space="preserve">13.3.4 </w:t>
      </w:r>
      <w:r>
        <w:rPr>
          <w:rFonts w:hint="eastAsia" w:ascii="仿宋" w:hAnsi="仿宋" w:eastAsia="仿宋" w:cs="仿宋"/>
          <w:color w:val="auto"/>
          <w:highlight w:val="none"/>
        </w:rPr>
        <w:t>响应文件采用A4幅面，按顺序统一编目编码装订成册。提倡双面打印。</w:t>
      </w:r>
      <w:bookmarkStart w:id="38" w:name="_Toc8225"/>
    </w:p>
    <w:p w14:paraId="29109F08">
      <w:pPr>
        <w:keepNext w:val="0"/>
        <w:keepLines w:val="0"/>
        <w:pageBreakBefore w:val="0"/>
        <w:kinsoku/>
        <w:wordWrap/>
        <w:overflowPunct/>
        <w:bidi w:val="0"/>
        <w:spacing w:line="420" w:lineRule="exact"/>
        <w:ind w:firstLine="422" w:firstLineChars="150"/>
        <w:jc w:val="center"/>
        <w:textAlignment w:val="auto"/>
        <w:outlineLvl w:val="0"/>
        <w:rPr>
          <w:rFonts w:hint="eastAsia" w:ascii="仿宋" w:hAnsi="仿宋" w:eastAsia="仿宋" w:cs="仿宋"/>
          <w:b/>
          <w:color w:val="auto"/>
          <w:sz w:val="28"/>
          <w:szCs w:val="28"/>
          <w:highlight w:val="none"/>
        </w:rPr>
      </w:pPr>
    </w:p>
    <w:p w14:paraId="6A1A91BC">
      <w:pPr>
        <w:keepNext w:val="0"/>
        <w:keepLines w:val="0"/>
        <w:pageBreakBefore w:val="0"/>
        <w:kinsoku/>
        <w:wordWrap/>
        <w:overflowPunct/>
        <w:bidi w:val="0"/>
        <w:spacing w:line="420" w:lineRule="exact"/>
        <w:jc w:val="both"/>
        <w:textAlignment w:val="auto"/>
        <w:outlineLvl w:val="0"/>
        <w:rPr>
          <w:rFonts w:hint="eastAsia" w:ascii="仿宋" w:hAnsi="仿宋" w:eastAsia="仿宋" w:cs="仿宋"/>
          <w:b/>
          <w:color w:val="auto"/>
          <w:sz w:val="28"/>
          <w:szCs w:val="28"/>
          <w:highlight w:val="none"/>
        </w:rPr>
      </w:pPr>
    </w:p>
    <w:p w14:paraId="26327590">
      <w:pPr>
        <w:keepNext w:val="0"/>
        <w:keepLines w:val="0"/>
        <w:pageBreakBefore w:val="0"/>
        <w:kinsoku/>
        <w:wordWrap/>
        <w:overflowPunct/>
        <w:bidi w:val="0"/>
        <w:spacing w:line="420" w:lineRule="exact"/>
        <w:ind w:firstLine="422" w:firstLineChars="150"/>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四、磋商响应文件的递交</w:t>
      </w:r>
      <w:bookmarkEnd w:id="37"/>
      <w:bookmarkEnd w:id="38"/>
    </w:p>
    <w:p w14:paraId="5411107D">
      <w:pPr>
        <w:pStyle w:val="50"/>
        <w:keepNext w:val="0"/>
        <w:keepLines w:val="0"/>
        <w:pageBreakBefore w:val="0"/>
        <w:widowControl w:val="0"/>
        <w:kinsoku/>
        <w:wordWrap/>
        <w:overflowPunct/>
        <w:topLinePunct w:val="0"/>
        <w:autoSpaceDE/>
        <w:autoSpaceDN/>
        <w:bidi w:val="0"/>
        <w:snapToGrid w:val="0"/>
        <w:spacing w:before="0" w:line="420" w:lineRule="exact"/>
        <w:ind w:firstLine="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14</w:t>
      </w:r>
      <w:r>
        <w:rPr>
          <w:rFonts w:hint="eastAsia" w:ascii="仿宋" w:hAnsi="仿宋" w:eastAsia="仿宋" w:cs="仿宋"/>
          <w:b/>
          <w:color w:val="auto"/>
          <w:highlight w:val="none"/>
        </w:rPr>
        <w:t>.响应文件的密封与标志</w:t>
      </w:r>
    </w:p>
    <w:p w14:paraId="35D6FC1C">
      <w:pPr>
        <w:pStyle w:val="50"/>
        <w:keepNext w:val="0"/>
        <w:keepLines w:val="0"/>
        <w:pageBreakBefore w:val="0"/>
        <w:widowControl w:val="0"/>
        <w:kinsoku/>
        <w:wordWrap/>
        <w:overflowPunct/>
        <w:topLinePunct w:val="0"/>
        <w:autoSpaceDE/>
        <w:autoSpaceDN/>
        <w:bidi w:val="0"/>
        <w:snapToGrid w:val="0"/>
        <w:spacing w:before="0" w:line="420" w:lineRule="exact"/>
        <w:ind w:firstLine="480"/>
        <w:textAlignment w:val="auto"/>
        <w:rPr>
          <w:rFonts w:hint="eastAsia" w:ascii="仿宋" w:hAnsi="仿宋" w:eastAsia="仿宋" w:cs="仿宋"/>
          <w:b/>
          <w:bCs/>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 响应文件分为正本和副本，包括</w:t>
      </w:r>
      <w:r>
        <w:rPr>
          <w:rFonts w:hint="eastAsia" w:ascii="仿宋" w:hAnsi="仿宋" w:eastAsia="仿宋" w:cs="仿宋"/>
          <w:b/>
          <w:bCs/>
          <w:color w:val="auto"/>
          <w:highlight w:val="none"/>
        </w:rPr>
        <w:t>报价文件、技术商务文件、资格证明文件</w:t>
      </w:r>
      <w:r>
        <w:rPr>
          <w:rFonts w:hint="eastAsia" w:ascii="仿宋" w:hAnsi="仿宋" w:eastAsia="仿宋" w:cs="仿宋"/>
          <w:color w:val="auto"/>
          <w:highlight w:val="none"/>
        </w:rPr>
        <w:t>三部分，</w:t>
      </w:r>
      <w:r>
        <w:rPr>
          <w:rFonts w:hint="eastAsia" w:ascii="仿宋" w:hAnsi="仿宋" w:eastAsia="仿宋" w:cs="仿宋"/>
          <w:b/>
          <w:bCs/>
          <w:color w:val="auto"/>
          <w:highlight w:val="none"/>
        </w:rPr>
        <w:t>须分别装订并密封包装</w:t>
      </w:r>
      <w:r>
        <w:rPr>
          <w:rFonts w:hint="eastAsia" w:ascii="仿宋" w:hAnsi="仿宋" w:eastAsia="仿宋" w:cs="仿宋"/>
          <w:color w:val="auto"/>
          <w:highlight w:val="none"/>
        </w:rPr>
        <w:t>。响应文件包装封面物应写明项目名称、磋商供应商全称。</w:t>
      </w:r>
    </w:p>
    <w:p w14:paraId="24E1CF02">
      <w:pPr>
        <w:pStyle w:val="50"/>
        <w:keepNext w:val="0"/>
        <w:keepLines w:val="0"/>
        <w:pageBreakBefore w:val="0"/>
        <w:widowControl w:val="0"/>
        <w:kinsoku/>
        <w:wordWrap/>
        <w:overflowPunct/>
        <w:topLinePunct w:val="0"/>
        <w:autoSpaceDE/>
        <w:autoSpaceDN/>
        <w:bidi w:val="0"/>
        <w:snapToGri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.2 </w:t>
      </w:r>
      <w:r>
        <w:rPr>
          <w:rFonts w:hint="eastAsia" w:ascii="仿宋" w:hAnsi="仿宋" w:eastAsia="仿宋" w:cs="仿宋"/>
          <w:b/>
          <w:bCs/>
          <w:color w:val="auto"/>
          <w:highlight w:val="none"/>
        </w:rPr>
        <w:t>没有密封包装的响应文件，将被当场拒绝。</w:t>
      </w:r>
    </w:p>
    <w:p w14:paraId="341E900D">
      <w:pPr>
        <w:pStyle w:val="50"/>
        <w:keepNext w:val="0"/>
        <w:keepLines w:val="0"/>
        <w:pageBreakBefore w:val="0"/>
        <w:widowControl w:val="0"/>
        <w:kinsoku/>
        <w:wordWrap/>
        <w:overflowPunct/>
        <w:topLinePunct w:val="0"/>
        <w:autoSpaceDE/>
        <w:autoSpaceDN/>
        <w:bidi w:val="0"/>
        <w:snapToGri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.3 报价文件与电子文档（含磋商文件第五部分中相关表格）须单独密封，未单独密封的，在报价文件开启时发生报价泄露的，由磋商供应商自行承担相关责任。</w:t>
      </w:r>
    </w:p>
    <w:p w14:paraId="267882FA">
      <w:pPr>
        <w:pStyle w:val="50"/>
        <w:keepNext w:val="0"/>
        <w:keepLines w:val="0"/>
        <w:pageBreakBefore w:val="0"/>
        <w:widowControl w:val="0"/>
        <w:kinsoku/>
        <w:wordWrap/>
        <w:overflowPunct/>
        <w:topLinePunct w:val="0"/>
        <w:autoSpaceDE/>
        <w:autoSpaceDN/>
        <w:bidi w:val="0"/>
        <w:snapToGrid w:val="0"/>
        <w:spacing w:before="0" w:line="420" w:lineRule="exact"/>
        <w:ind w:firstLine="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5</w:t>
      </w:r>
      <w:r>
        <w:rPr>
          <w:rFonts w:hint="eastAsia" w:ascii="仿宋" w:hAnsi="仿宋" w:eastAsia="仿宋" w:cs="仿宋"/>
          <w:b/>
          <w:color w:val="auto"/>
          <w:kern w:val="0"/>
          <w:highlight w:val="none"/>
          <w:lang w:val="zh-CN"/>
        </w:rPr>
        <w:t xml:space="preserve">. </w:t>
      </w:r>
      <w:r>
        <w:rPr>
          <w:rFonts w:hint="eastAsia" w:ascii="仿宋" w:hAnsi="仿宋" w:eastAsia="仿宋" w:cs="仿宋"/>
          <w:b/>
          <w:color w:val="auto"/>
          <w:highlight w:val="none"/>
        </w:rPr>
        <w:t>响应文件提交的截止时间</w:t>
      </w:r>
    </w:p>
    <w:p w14:paraId="5716B694">
      <w:pPr>
        <w:pStyle w:val="50"/>
        <w:keepNext w:val="0"/>
        <w:keepLines w:val="0"/>
        <w:pageBreakBefore w:val="0"/>
        <w:widowControl w:val="0"/>
        <w:kinsoku/>
        <w:wordWrap/>
        <w:overflowPunct/>
        <w:topLinePunct w:val="0"/>
        <w:autoSpaceDE/>
        <w:autoSpaceDN/>
        <w:bidi w:val="0"/>
        <w:snapToGri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.1 磋商供应商应按前附表规定的时间、地点将响应文件递交给采购代理机构，采购代理机构将拒绝接受逾期送达的响应文件。</w:t>
      </w:r>
    </w:p>
    <w:p w14:paraId="2494BCE5">
      <w:pPr>
        <w:pStyle w:val="50"/>
        <w:keepNext w:val="0"/>
        <w:keepLines w:val="0"/>
        <w:pageBreakBefore w:val="0"/>
        <w:widowControl w:val="0"/>
        <w:kinsoku/>
        <w:wordWrap/>
        <w:overflowPunct/>
        <w:topLinePunct w:val="0"/>
        <w:autoSpaceDE/>
        <w:autoSpaceDN/>
        <w:bidi w:val="0"/>
        <w:snapToGri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 采购代理机构可以按本须知规定以补充通知的方式，酌情延长递交响应文件的截止日期。在上述情况下，采购代理机构与磋商供应商以前在响应文件递交截止期方面的全部权利、责任和义务，将适用于延长至新的响应文件递交截止期。</w:t>
      </w:r>
    </w:p>
    <w:p w14:paraId="31821409">
      <w:pPr>
        <w:pStyle w:val="50"/>
        <w:keepNext w:val="0"/>
        <w:keepLines w:val="0"/>
        <w:pageBreakBefore w:val="0"/>
        <w:widowControl w:val="0"/>
        <w:kinsoku/>
        <w:wordWrap/>
        <w:overflowPunct/>
        <w:topLinePunct w:val="0"/>
        <w:autoSpaceDE/>
        <w:autoSpaceDN/>
        <w:bidi w:val="0"/>
        <w:snapToGrid w:val="0"/>
        <w:spacing w:before="0" w:line="420" w:lineRule="exact"/>
        <w:ind w:firstLine="0"/>
        <w:textAlignment w:val="auto"/>
        <w:outlineLvl w:val="2"/>
        <w:rPr>
          <w:rFonts w:hint="eastAsia" w:ascii="仿宋" w:hAnsi="仿宋" w:eastAsia="仿宋" w:cs="仿宋"/>
          <w:bCs/>
          <w:color w:val="auto"/>
          <w:highlight w:val="none"/>
        </w:rPr>
      </w:pPr>
      <w:r>
        <w:rPr>
          <w:rFonts w:hint="eastAsia" w:ascii="仿宋" w:hAnsi="仿宋" w:eastAsia="仿宋" w:cs="仿宋"/>
          <w:bCs/>
          <w:color w:val="auto"/>
          <w:highlight w:val="none"/>
        </w:rPr>
        <w:t>1</w:t>
      </w:r>
      <w:r>
        <w:rPr>
          <w:rFonts w:hint="eastAsia" w:ascii="仿宋" w:hAnsi="仿宋" w:eastAsia="仿宋" w:cs="仿宋"/>
          <w:bCs/>
          <w:color w:val="auto"/>
          <w:highlight w:val="none"/>
          <w:lang w:val="en-US" w:eastAsia="zh-CN"/>
        </w:rPr>
        <w:t>6</w:t>
      </w:r>
      <w:r>
        <w:rPr>
          <w:rFonts w:hint="eastAsia" w:ascii="仿宋" w:hAnsi="仿宋" w:eastAsia="仿宋" w:cs="仿宋"/>
          <w:bCs/>
          <w:color w:val="auto"/>
          <w:highlight w:val="none"/>
        </w:rPr>
        <w:t>. 响应文件的拒收</w:t>
      </w:r>
    </w:p>
    <w:p w14:paraId="2D7EE9B4">
      <w:pPr>
        <w:pStyle w:val="50"/>
        <w:keepNext w:val="0"/>
        <w:keepLines w:val="0"/>
        <w:pageBreakBefore w:val="0"/>
        <w:widowControl w:val="0"/>
        <w:kinsoku/>
        <w:wordWrap/>
        <w:overflowPunct/>
        <w:topLinePunct w:val="0"/>
        <w:autoSpaceDE/>
        <w:autoSpaceDN/>
        <w:bidi w:val="0"/>
        <w:adjustRightInd w:val="0"/>
        <w:snapToGrid w:val="0"/>
        <w:spacing w:before="0" w:line="420" w:lineRule="exact"/>
        <w:ind w:firstLine="48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.1 采购代理机构将拒绝并退回未密封包装的响应文件；</w:t>
      </w:r>
    </w:p>
    <w:p w14:paraId="2017F47A">
      <w:pPr>
        <w:pStyle w:val="50"/>
        <w:keepNext w:val="0"/>
        <w:keepLines w:val="0"/>
        <w:pageBreakBefore w:val="0"/>
        <w:widowControl w:val="0"/>
        <w:kinsoku/>
        <w:wordWrap/>
        <w:overflowPunct/>
        <w:topLinePunct w:val="0"/>
        <w:autoSpaceDE/>
        <w:autoSpaceDN/>
        <w:bidi w:val="0"/>
        <w:adjustRightInd w:val="0"/>
        <w:snapToGrid w:val="0"/>
        <w:spacing w:before="0" w:line="420" w:lineRule="exact"/>
        <w:ind w:firstLine="48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.2 采购代理机构将拒绝并原封退回逾期递交的的任何响应文件。</w:t>
      </w:r>
    </w:p>
    <w:p w14:paraId="696CA6E7">
      <w:pPr>
        <w:pStyle w:val="50"/>
        <w:keepNext w:val="0"/>
        <w:keepLines w:val="0"/>
        <w:pageBreakBefore w:val="0"/>
        <w:widowControl w:val="0"/>
        <w:kinsoku/>
        <w:wordWrap/>
        <w:overflowPunct/>
        <w:topLinePunct w:val="0"/>
        <w:autoSpaceDE/>
        <w:autoSpaceDN/>
        <w:bidi w:val="0"/>
        <w:adjustRightInd w:val="0"/>
        <w:snapToGrid w:val="0"/>
        <w:spacing w:before="0" w:line="420" w:lineRule="exact"/>
        <w:ind w:firstLine="480"/>
        <w:textAlignment w:val="auto"/>
        <w:rPr>
          <w:rFonts w:hint="eastAsia" w:ascii="仿宋" w:hAnsi="仿宋" w:eastAsia="仿宋" w:cs="仿宋"/>
          <w:b/>
          <w:bCs/>
          <w:color w:val="auto"/>
          <w:szCs w:val="22"/>
          <w:highlight w:val="none"/>
        </w:rPr>
      </w:pPr>
      <w:r>
        <w:rPr>
          <w:rFonts w:hint="eastAsia" w:ascii="仿宋" w:hAnsi="仿宋" w:eastAsia="仿宋" w:cs="仿宋"/>
          <w:b/>
          <w:bCs/>
          <w:color w:val="auto"/>
          <w:szCs w:val="22"/>
          <w:highlight w:val="none"/>
        </w:rPr>
        <w:t>1</w:t>
      </w:r>
      <w:r>
        <w:rPr>
          <w:rFonts w:hint="eastAsia" w:ascii="仿宋" w:hAnsi="仿宋" w:eastAsia="仿宋" w:cs="仿宋"/>
          <w:b/>
          <w:bCs/>
          <w:color w:val="auto"/>
          <w:szCs w:val="22"/>
          <w:highlight w:val="none"/>
          <w:lang w:val="en-US" w:eastAsia="zh-CN"/>
        </w:rPr>
        <w:t>6</w:t>
      </w:r>
      <w:r>
        <w:rPr>
          <w:rFonts w:hint="eastAsia" w:ascii="仿宋" w:hAnsi="仿宋" w:eastAsia="仿宋" w:cs="仿宋"/>
          <w:b/>
          <w:bCs/>
          <w:color w:val="auto"/>
          <w:szCs w:val="22"/>
          <w:highlight w:val="none"/>
        </w:rPr>
        <w:t xml:space="preserve">.3 </w:t>
      </w:r>
      <w:r>
        <w:rPr>
          <w:rFonts w:hint="eastAsia" w:ascii="仿宋" w:hAnsi="仿宋" w:eastAsia="仿宋" w:cs="仿宋"/>
          <w:b/>
          <w:bCs/>
          <w:color w:val="auto"/>
          <w:szCs w:val="22"/>
          <w:highlight w:val="none"/>
          <w:lang w:val="zh-TW" w:eastAsia="zh-TW"/>
        </w:rPr>
        <w:t>采购</w:t>
      </w:r>
      <w:r>
        <w:rPr>
          <w:rFonts w:hint="eastAsia" w:ascii="仿宋" w:hAnsi="仿宋" w:eastAsia="仿宋" w:cs="仿宋"/>
          <w:b/>
          <w:bCs/>
          <w:color w:val="auto"/>
          <w:szCs w:val="22"/>
          <w:highlight w:val="none"/>
          <w:lang w:val="zh-TW"/>
        </w:rPr>
        <w:t>代理</w:t>
      </w:r>
      <w:r>
        <w:rPr>
          <w:rFonts w:hint="eastAsia" w:ascii="仿宋" w:hAnsi="仿宋" w:eastAsia="仿宋" w:cs="仿宋"/>
          <w:b/>
          <w:bCs/>
          <w:color w:val="auto"/>
          <w:szCs w:val="22"/>
          <w:highlight w:val="none"/>
          <w:lang w:val="zh-TW" w:eastAsia="zh-TW"/>
        </w:rPr>
        <w:t>机构将拒绝接受非报名供应商的</w:t>
      </w:r>
      <w:r>
        <w:rPr>
          <w:rFonts w:hint="eastAsia" w:ascii="仿宋" w:hAnsi="仿宋" w:eastAsia="仿宋" w:cs="仿宋"/>
          <w:b/>
          <w:bCs/>
          <w:color w:val="auto"/>
          <w:szCs w:val="22"/>
          <w:highlight w:val="none"/>
          <w:lang w:val="zh-TW"/>
        </w:rPr>
        <w:t>响应</w:t>
      </w:r>
      <w:r>
        <w:rPr>
          <w:rFonts w:hint="eastAsia" w:ascii="仿宋" w:hAnsi="仿宋" w:eastAsia="仿宋" w:cs="仿宋"/>
          <w:b/>
          <w:bCs/>
          <w:color w:val="auto"/>
          <w:szCs w:val="22"/>
          <w:highlight w:val="none"/>
          <w:lang w:val="zh-TW" w:eastAsia="zh-TW"/>
        </w:rPr>
        <w:t>文件。</w:t>
      </w:r>
    </w:p>
    <w:p w14:paraId="230F1445">
      <w:pPr>
        <w:keepNext w:val="0"/>
        <w:keepLines w:val="0"/>
        <w:pageBreakBefore w:val="0"/>
        <w:kinsoku/>
        <w:wordWrap/>
        <w:overflowPunct/>
        <w:bidi w:val="0"/>
        <w:spacing w:line="420" w:lineRule="exact"/>
        <w:jc w:val="center"/>
        <w:textAlignment w:val="auto"/>
        <w:outlineLvl w:val="0"/>
        <w:rPr>
          <w:rFonts w:hint="eastAsia" w:ascii="仿宋" w:hAnsi="仿宋" w:eastAsia="仿宋" w:cs="仿宋"/>
          <w:b/>
          <w:color w:val="auto"/>
          <w:sz w:val="28"/>
          <w:szCs w:val="28"/>
          <w:highlight w:val="none"/>
        </w:rPr>
      </w:pPr>
      <w:bookmarkStart w:id="39" w:name="_Toc207550884"/>
      <w:bookmarkStart w:id="40" w:name="_Toc19700"/>
      <w:bookmarkStart w:id="41" w:name="_Toc183786419"/>
    </w:p>
    <w:p w14:paraId="4A5C49FA">
      <w:pPr>
        <w:keepNext w:val="0"/>
        <w:keepLines w:val="0"/>
        <w:pageBreakBefore w:val="0"/>
        <w:kinsoku/>
        <w:wordWrap/>
        <w:overflowPunct/>
        <w:bidi w:val="0"/>
        <w:spacing w:line="420" w:lineRule="exact"/>
        <w:jc w:val="center"/>
        <w:textAlignment w:val="auto"/>
        <w:outlineLvl w:val="0"/>
        <w:rPr>
          <w:rFonts w:hint="eastAsia" w:ascii="仿宋" w:hAnsi="仿宋" w:eastAsia="仿宋" w:cs="仿宋"/>
          <w:color w:val="auto"/>
          <w:highlight w:val="none"/>
        </w:rPr>
      </w:pPr>
      <w:r>
        <w:rPr>
          <w:rFonts w:hint="eastAsia" w:ascii="仿宋" w:hAnsi="仿宋" w:eastAsia="仿宋" w:cs="仿宋"/>
          <w:b/>
          <w:color w:val="auto"/>
          <w:sz w:val="28"/>
          <w:szCs w:val="28"/>
          <w:highlight w:val="none"/>
        </w:rPr>
        <w:t>五、开启</w:t>
      </w:r>
      <w:bookmarkEnd w:id="39"/>
      <w:bookmarkEnd w:id="40"/>
      <w:r>
        <w:rPr>
          <w:rFonts w:hint="eastAsia" w:ascii="仿宋" w:hAnsi="仿宋" w:eastAsia="仿宋" w:cs="仿宋"/>
          <w:b/>
          <w:color w:val="auto"/>
          <w:sz w:val="28"/>
          <w:szCs w:val="28"/>
          <w:highlight w:val="none"/>
        </w:rPr>
        <w:t>磋商响应文件</w:t>
      </w:r>
    </w:p>
    <w:p w14:paraId="07AFBB84">
      <w:pPr>
        <w:pStyle w:val="18"/>
        <w:keepNext w:val="0"/>
        <w:keepLines w:val="0"/>
        <w:pageBreakBefore w:val="0"/>
        <w:widowControl w:val="0"/>
        <w:kinsoku/>
        <w:wordWrap/>
        <w:overflowPunct/>
        <w:topLinePunct w:val="0"/>
        <w:bidi w:val="0"/>
        <w:adjustRightInd/>
        <w:spacing w:line="420" w:lineRule="exact"/>
        <w:ind w:right="103" w:firstLine="482" w:firstLineChars="200"/>
        <w:textAlignment w:val="auto"/>
        <w:outlineLvl w:val="2"/>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17.</w:t>
      </w:r>
      <w:r>
        <w:rPr>
          <w:rFonts w:hint="eastAsia" w:ascii="仿宋" w:hAnsi="仿宋" w:eastAsia="仿宋" w:cs="仿宋"/>
          <w:b/>
          <w:color w:val="auto"/>
          <w:sz w:val="24"/>
          <w:szCs w:val="24"/>
          <w:highlight w:val="none"/>
          <w:lang w:eastAsia="zh-CN"/>
        </w:rPr>
        <w:t>响应文件的开启</w:t>
      </w:r>
    </w:p>
    <w:p w14:paraId="0B759270">
      <w:pPr>
        <w:pStyle w:val="107"/>
        <w:keepNext w:val="0"/>
        <w:keepLines w:val="0"/>
        <w:pageBreakBefore w:val="0"/>
        <w:widowControl w:val="0"/>
        <w:kinsoku/>
        <w:wordWrap/>
        <w:overflowPunct/>
        <w:topLinePunct w:val="0"/>
        <w:bidi w:val="0"/>
        <w:adjustRightInd/>
        <w:spacing w:before="0" w:line="4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采购代理机构将按照采购公告规定的时间、地点组织响应文件的开启。具体按以下程序进行。</w:t>
      </w:r>
    </w:p>
    <w:p w14:paraId="43F58BCC">
      <w:pPr>
        <w:pStyle w:val="107"/>
        <w:keepNext w:val="0"/>
        <w:keepLines w:val="0"/>
        <w:pageBreakBefore w:val="0"/>
        <w:widowControl w:val="0"/>
        <w:kinsoku/>
        <w:wordWrap/>
        <w:overflowPunct/>
        <w:topLinePunct w:val="0"/>
        <w:bidi w:val="0"/>
        <w:adjustRightInd/>
        <w:spacing w:before="0" w:line="42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.1 采购代理机构将核验出席活动现场的各磋商供应商法定代表人或其授权代表及相关单位人员身份，并组织其分别登记、签到，无关人员不得进入现场。</w:t>
      </w:r>
      <w:r>
        <w:rPr>
          <w:rFonts w:hint="eastAsia" w:ascii="仿宋" w:hAnsi="仿宋" w:eastAsia="仿宋" w:cs="仿宋"/>
          <w:b/>
          <w:color w:val="auto"/>
          <w:sz w:val="24"/>
          <w:szCs w:val="24"/>
          <w:highlight w:val="none"/>
        </w:rPr>
        <w:t>各磋商供应商法定代表人或其授权代表应准时参加</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携带本人有效证件原件，响应文件中按要求提供法定代表人授权书。</w:t>
      </w:r>
      <w:r>
        <w:rPr>
          <w:rFonts w:hint="eastAsia" w:ascii="仿宋" w:hAnsi="仿宋" w:eastAsia="仿宋" w:cs="仿宋"/>
          <w:color w:val="auto"/>
          <w:sz w:val="24"/>
          <w:szCs w:val="24"/>
          <w:highlight w:val="none"/>
        </w:rPr>
        <w:t>磋商供应商如不派代表参加的，事后不得对采购相关人员、磋商过程和成交结果提出异议。</w:t>
      </w:r>
    </w:p>
    <w:p w14:paraId="3EC56731">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采购代理机构接收响应文件并登记，各磋商供应商法定代表人或其授权代表对响应文件的递交记录情况进行签字确认。</w:t>
      </w:r>
      <w:r>
        <w:rPr>
          <w:rFonts w:hint="eastAsia" w:ascii="仿宋" w:hAnsi="仿宋" w:eastAsia="仿宋" w:cs="仿宋"/>
          <w:b/>
          <w:color w:val="auto"/>
          <w:sz w:val="24"/>
          <w:szCs w:val="24"/>
          <w:highlight w:val="none"/>
        </w:rPr>
        <w:t>没有密封包装的响应文件，将被当场拒绝。</w:t>
      </w:r>
    </w:p>
    <w:p w14:paraId="0089A18A">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.3 采购代理机构介绍现场的人员情况，宣读递交响应文件的磋商供应商名单、现场纪律、应当回避的情形等注意事项，组织各磋商供应商法定代表人或其授权代表签署不存在影响公平竞争的</w:t>
      </w:r>
      <w:r>
        <w:rPr>
          <w:rFonts w:hint="eastAsia" w:ascii="仿宋" w:hAnsi="仿宋" w:eastAsia="仿宋" w:cs="仿宋"/>
          <w:b/>
          <w:color w:val="auto"/>
          <w:sz w:val="24"/>
          <w:szCs w:val="24"/>
          <w:highlight w:val="none"/>
        </w:rPr>
        <w:t>《采购活动现场确认声明书》。</w:t>
      </w:r>
    </w:p>
    <w:p w14:paraId="2920027A">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.4 提请磋商供应商或者其推选的代表查验响应文件密封情况。</w:t>
      </w:r>
    </w:p>
    <w:p w14:paraId="7A93318A">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.5 开启时，按磋商供应商提交响应文件的登记顺序当众拆封、清点响应文件（包括正本、副本）数量，拆封后的技术商务文件和资格证明文件由采购代理机构送至评审地点，各磋商供应商法定代表人或其授权代表等候采购代理机构拆封报价文件。</w:t>
      </w:r>
    </w:p>
    <w:p w14:paraId="68F45FDB">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.6 技术和商务响应文件符合性审查及资格性审查结束后，采购代理机构宣布综合评审无效磋商供应商名单及理由，无效磋商供应商可收回未拆封的报价文件并签字确认；</w:t>
      </w:r>
    </w:p>
    <w:p w14:paraId="5EFD1475">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.7 拆封有效磋商供应商的初次报价文件，按磋商供应商提交响应文件的登记顺序当众拆封、清点报价文件（包括正本、副本）数量。采购代理机构将报价文件送至磋商地点，由磋商小组对报价的合理性、准确性、有效性等进行审查核实。经磋商小组评审后，采购代理机构宣布报价评审无效的磋商名单和理由，有效磋商供应商进入磋商程序。</w:t>
      </w:r>
    </w:p>
    <w:p w14:paraId="66D7D32E">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.8 磋商结束，各磋商供应商提交最后报价后，磋商小组对提交最后报价的供应商的响应文件和最后报价进行综合评分。</w:t>
      </w:r>
      <w:r>
        <w:rPr>
          <w:rFonts w:hint="eastAsia" w:ascii="仿宋" w:hAnsi="仿宋" w:eastAsia="仿宋" w:cs="仿宋"/>
          <w:color w:val="auto"/>
          <w:sz w:val="24"/>
          <w:szCs w:val="24"/>
          <w:highlight w:val="none"/>
        </w:rPr>
        <w:t>综合评审结束后，采购代理机构公布经综合评审符合采购需求的磋商供应商名单及其商务和技术得分之和。</w:t>
      </w:r>
    </w:p>
    <w:p w14:paraId="433EDAAC">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.9 采购代理机构拆封磋商供应商的最后报价文件，宣读</w:t>
      </w:r>
      <w:r>
        <w:rPr>
          <w:rFonts w:hint="eastAsia" w:ascii="仿宋" w:hAnsi="仿宋" w:eastAsia="仿宋" w:cs="仿宋"/>
          <w:color w:val="auto"/>
          <w:sz w:val="24"/>
          <w:szCs w:val="24"/>
          <w:highlight w:val="none"/>
        </w:rPr>
        <w:t>最后报价</w:t>
      </w:r>
      <w:r>
        <w:rPr>
          <w:rFonts w:hint="eastAsia" w:ascii="仿宋" w:hAnsi="仿宋" w:eastAsia="仿宋" w:cs="仿宋"/>
          <w:color w:val="auto"/>
          <w:kern w:val="0"/>
          <w:sz w:val="24"/>
          <w:szCs w:val="24"/>
          <w:highlight w:val="none"/>
        </w:rPr>
        <w:t>有关内容，同时当场制作并打印报价记录表，由</w:t>
      </w:r>
      <w:r>
        <w:rPr>
          <w:rFonts w:hint="eastAsia" w:ascii="仿宋" w:hAnsi="仿宋" w:eastAsia="仿宋" w:cs="仿宋"/>
          <w:color w:val="auto"/>
          <w:sz w:val="24"/>
          <w:szCs w:val="24"/>
          <w:highlight w:val="none"/>
        </w:rPr>
        <w:t>各磋商供应商法定代表人或其授权代表</w:t>
      </w:r>
      <w:r>
        <w:rPr>
          <w:rFonts w:hint="eastAsia" w:ascii="仿宋" w:hAnsi="仿宋" w:eastAsia="仿宋" w:cs="仿宋"/>
          <w:color w:val="auto"/>
          <w:kern w:val="0"/>
          <w:sz w:val="24"/>
          <w:szCs w:val="24"/>
          <w:highlight w:val="none"/>
        </w:rPr>
        <w:t>在报价记录表上签字确认（不予确认的应说明理由，否则视为无异议）。宣读结束后，采购代理机构将报价文件及报价记录表送至磋商地点，由</w:t>
      </w:r>
      <w:r>
        <w:rPr>
          <w:rFonts w:hint="eastAsia" w:ascii="仿宋" w:hAnsi="仿宋" w:eastAsia="仿宋" w:cs="仿宋"/>
          <w:color w:val="auto"/>
          <w:sz w:val="24"/>
          <w:szCs w:val="24"/>
          <w:highlight w:val="none"/>
        </w:rPr>
        <w:t>磋商小组</w:t>
      </w:r>
      <w:r>
        <w:rPr>
          <w:rFonts w:hint="eastAsia" w:ascii="仿宋" w:hAnsi="仿宋" w:eastAsia="仿宋" w:cs="仿宋"/>
          <w:color w:val="auto"/>
          <w:kern w:val="0"/>
          <w:sz w:val="24"/>
          <w:szCs w:val="24"/>
          <w:highlight w:val="none"/>
        </w:rPr>
        <w:t>对报价的合理性、准确性、有效性等进行审查核实。</w:t>
      </w:r>
    </w:p>
    <w:p w14:paraId="34077371">
      <w:pPr>
        <w:pStyle w:val="50"/>
        <w:keepNext w:val="0"/>
        <w:keepLines w:val="0"/>
        <w:pageBreakBefore w:val="0"/>
        <w:widowControl w:val="0"/>
        <w:kinsoku/>
        <w:wordWrap/>
        <w:overflowPunct/>
        <w:topLinePunct w:val="0"/>
        <w:bidi w:val="0"/>
        <w:adjustRightInd/>
        <w:spacing w:before="0" w:line="42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.10 磋商评审结束后，采购代理机构公布成交候选人名单，及采购人最终确定成交候选供应商名单的时间和公告方式等。</w:t>
      </w:r>
    </w:p>
    <w:p w14:paraId="22362C4F">
      <w:pPr>
        <w:keepNext w:val="0"/>
        <w:keepLines w:val="0"/>
        <w:pageBreakBefore w:val="0"/>
        <w:kinsoku/>
        <w:wordWrap/>
        <w:overflowPunct/>
        <w:bidi w:val="0"/>
        <w:spacing w:line="420" w:lineRule="exact"/>
        <w:jc w:val="center"/>
        <w:textAlignment w:val="auto"/>
        <w:rPr>
          <w:rFonts w:hint="eastAsia" w:ascii="仿宋" w:hAnsi="仿宋" w:eastAsia="仿宋" w:cs="仿宋"/>
          <w:b/>
          <w:color w:val="auto"/>
          <w:sz w:val="28"/>
          <w:szCs w:val="28"/>
          <w:highlight w:val="none"/>
        </w:rPr>
      </w:pPr>
      <w:bookmarkStart w:id="42" w:name="_Toc10052"/>
    </w:p>
    <w:p w14:paraId="7028702F">
      <w:pPr>
        <w:keepNext w:val="0"/>
        <w:keepLines w:val="0"/>
        <w:pageBreakBefore w:val="0"/>
        <w:kinsoku/>
        <w:wordWrap/>
        <w:overflowPunct/>
        <w:bidi w:val="0"/>
        <w:spacing w:line="42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w:t>
      </w:r>
      <w:bookmarkEnd w:id="41"/>
      <w:r>
        <w:rPr>
          <w:rFonts w:hint="eastAsia" w:ascii="仿宋" w:hAnsi="仿宋" w:eastAsia="仿宋" w:cs="仿宋"/>
          <w:b/>
          <w:color w:val="auto"/>
          <w:sz w:val="28"/>
          <w:szCs w:val="28"/>
          <w:highlight w:val="none"/>
        </w:rPr>
        <w:t>磋商</w:t>
      </w:r>
      <w:r>
        <w:rPr>
          <w:rFonts w:hint="eastAsia" w:ascii="仿宋" w:hAnsi="仿宋" w:eastAsia="仿宋" w:cs="仿宋"/>
          <w:b/>
          <w:color w:val="auto"/>
          <w:sz w:val="28"/>
          <w:szCs w:val="28"/>
          <w:highlight w:val="none"/>
          <w:lang w:val="en-US" w:eastAsia="zh-CN"/>
        </w:rPr>
        <w:t>原则</w:t>
      </w:r>
      <w:r>
        <w:rPr>
          <w:rFonts w:hint="eastAsia" w:ascii="仿宋" w:hAnsi="仿宋" w:eastAsia="仿宋" w:cs="仿宋"/>
          <w:b/>
          <w:color w:val="auto"/>
          <w:sz w:val="28"/>
          <w:szCs w:val="28"/>
          <w:highlight w:val="none"/>
        </w:rPr>
        <w:t>及相关</w:t>
      </w:r>
      <w:bookmarkEnd w:id="42"/>
      <w:r>
        <w:rPr>
          <w:rFonts w:hint="eastAsia" w:ascii="仿宋" w:hAnsi="仿宋" w:eastAsia="仿宋" w:cs="仿宋"/>
          <w:b/>
          <w:color w:val="auto"/>
          <w:sz w:val="28"/>
          <w:szCs w:val="28"/>
          <w:highlight w:val="none"/>
        </w:rPr>
        <w:t>人员</w:t>
      </w:r>
    </w:p>
    <w:p w14:paraId="4FC44A56">
      <w:pPr>
        <w:pStyle w:val="50"/>
        <w:keepNext w:val="0"/>
        <w:keepLines w:val="0"/>
        <w:pageBreakBefore w:val="0"/>
        <w:kinsoku/>
        <w:wordWrap/>
        <w:overflowPunct/>
        <w:bidi w:val="0"/>
        <w:spacing w:before="0" w:line="420" w:lineRule="exact"/>
        <w:ind w:firstLine="0"/>
        <w:textAlignment w:val="auto"/>
        <w:outlineLvl w:val="2"/>
        <w:rPr>
          <w:rFonts w:hint="eastAsia" w:ascii="仿宋" w:hAnsi="仿宋" w:eastAsia="仿宋" w:cs="仿宋"/>
          <w:b/>
          <w:color w:val="auto"/>
          <w:highlight w:val="none"/>
        </w:rPr>
      </w:pPr>
      <w:bookmarkStart w:id="43" w:name="_Toc183786420"/>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8</w:t>
      </w:r>
      <w:r>
        <w:rPr>
          <w:rFonts w:hint="eastAsia" w:ascii="仿宋" w:hAnsi="仿宋" w:eastAsia="仿宋" w:cs="仿宋"/>
          <w:color w:val="auto"/>
          <w:highlight w:val="none"/>
        </w:rPr>
        <w:t xml:space="preserve">. </w:t>
      </w:r>
      <w:r>
        <w:rPr>
          <w:rFonts w:hint="eastAsia" w:ascii="仿宋" w:hAnsi="仿宋" w:eastAsia="仿宋" w:cs="仿宋"/>
          <w:b/>
          <w:color w:val="auto"/>
          <w:highlight w:val="none"/>
        </w:rPr>
        <w:t>磋商原则</w:t>
      </w:r>
    </w:p>
    <w:p w14:paraId="293F789A">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.1 磋商小组成员应当按照客观、公正、审慎的原则，根据磋商文件规定的评审程序、评审方法和评审标准进行独立评审。</w:t>
      </w:r>
    </w:p>
    <w:p w14:paraId="56B6EC0C">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.2 客观、公正的对待所有供应商，对所有供应商均采用相同的程序和标准，以磋商评审程序为依据。</w:t>
      </w:r>
    </w:p>
    <w:p w14:paraId="06529880">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.3 在磋商期间，磋商供应商不得向磋商小组成员询问与其无关的磋商情况，不得进行旨在影响磋商结果的活动，否则将取消其磋商资格。</w:t>
      </w:r>
    </w:p>
    <w:p w14:paraId="4FC7B36F">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.4 在磋商过程中，评审专家不得与磋商供应商私下交换意见。在磋商结束后，磋商情况应严格保密，不得泄露。</w:t>
      </w:r>
    </w:p>
    <w:p w14:paraId="0F3A0AF8">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.5 在磋商过程中，如出现磋商供应商联合故意抬高报价或其他不正当行为，采购人有权中止磋商。</w:t>
      </w:r>
    </w:p>
    <w:p w14:paraId="29635D11">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.6 经评审的响应文件不予退还。</w:t>
      </w:r>
    </w:p>
    <w:p w14:paraId="41505F58">
      <w:pPr>
        <w:pStyle w:val="50"/>
        <w:keepNext w:val="0"/>
        <w:keepLines w:val="0"/>
        <w:pageBreakBefore w:val="0"/>
        <w:kinsoku/>
        <w:wordWrap/>
        <w:overflowPunct/>
        <w:bidi w:val="0"/>
        <w:spacing w:before="0" w:line="420" w:lineRule="exact"/>
        <w:ind w:firstLine="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19</w:t>
      </w:r>
      <w:r>
        <w:rPr>
          <w:rFonts w:hint="eastAsia" w:ascii="仿宋" w:hAnsi="仿宋" w:eastAsia="仿宋" w:cs="仿宋"/>
          <w:b/>
          <w:color w:val="auto"/>
          <w:highlight w:val="none"/>
        </w:rPr>
        <w:t>. 磋商小组</w:t>
      </w:r>
    </w:p>
    <w:p w14:paraId="701EA0DD">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 xml:space="preserve">.1 </w:t>
      </w:r>
      <w:bookmarkStart w:id="44" w:name="七、磋商程序"/>
      <w:bookmarkEnd w:id="44"/>
      <w:r>
        <w:rPr>
          <w:rFonts w:hint="eastAsia" w:ascii="仿宋" w:hAnsi="仿宋" w:eastAsia="仿宋" w:cs="仿宋"/>
          <w:color w:val="auto"/>
          <w:highlight w:val="none"/>
        </w:rPr>
        <w:t>磋商小组由采购人代表和评审专家共</w:t>
      </w:r>
      <w:r>
        <w:rPr>
          <w:rFonts w:hint="eastAsia" w:ascii="仿宋" w:hAnsi="仿宋" w:eastAsia="仿宋" w:cs="仿宋"/>
          <w:b/>
          <w:bCs/>
          <w:color w:val="auto"/>
          <w:highlight w:val="none"/>
        </w:rPr>
        <w:t>3人以上单数组成</w:t>
      </w:r>
      <w:r>
        <w:rPr>
          <w:rFonts w:hint="eastAsia" w:ascii="仿宋" w:hAnsi="仿宋" w:eastAsia="仿宋" w:cs="仿宋"/>
          <w:color w:val="auto"/>
          <w:highlight w:val="none"/>
        </w:rPr>
        <w:t>，其中评审专家人数不少于磋商小组成员总数的2/3。磋商小组负责对磋商响应文件进行审查、质询、评审和比较等，以及协助答复质疑。</w:t>
      </w:r>
    </w:p>
    <w:p w14:paraId="09E252FA">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.2 磋商小组应遵守评审工作纪律，不得泄露评审情况和评审中获悉的商业秘密。</w:t>
      </w:r>
    </w:p>
    <w:p w14:paraId="6696390E">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.3 磋商小组在评审过程中发现供应商有行贿、提供虚假材料或者串通等违法行为的，应当及时向财政部门报告。</w:t>
      </w:r>
    </w:p>
    <w:p w14:paraId="7C30AEDC">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19</w:t>
      </w:r>
      <w:r>
        <w:rPr>
          <w:rFonts w:hint="eastAsia" w:ascii="仿宋" w:hAnsi="仿宋" w:eastAsia="仿宋" w:cs="仿宋"/>
          <w:color w:val="auto"/>
          <w:highlight w:val="none"/>
        </w:rPr>
        <w:t>.4 磋商小组在评审过程中受到非法干涉的，应当及时向财政、监察等部门举报。</w:t>
      </w:r>
    </w:p>
    <w:p w14:paraId="7A8A4505">
      <w:pPr>
        <w:pStyle w:val="50"/>
        <w:keepNext w:val="0"/>
        <w:keepLines w:val="0"/>
        <w:pageBreakBefore w:val="0"/>
        <w:kinsoku/>
        <w:wordWrap/>
        <w:overflowPunct/>
        <w:bidi w:val="0"/>
        <w:spacing w:before="0" w:line="420" w:lineRule="exact"/>
        <w:ind w:firstLine="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 磋商的时间和顺序</w:t>
      </w:r>
    </w:p>
    <w:p w14:paraId="79DA2D9D">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.1 采购代理机构将在前附表约定的时间和地点（与响应文件递交截止时间/开启时间相同，地点相同）组织磋商，响应供应商的法定代表人或其授权委托人应准时参加。</w:t>
      </w:r>
    </w:p>
    <w:p w14:paraId="670B8D2C">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.2 磋商顺序按响应文件递交顺序进行。磋商轮次由磋商小组现场决定。</w:t>
      </w:r>
    </w:p>
    <w:p w14:paraId="48E3CDBE">
      <w:pPr>
        <w:pStyle w:val="50"/>
        <w:keepNext w:val="0"/>
        <w:keepLines w:val="0"/>
        <w:pageBreakBefore w:val="0"/>
        <w:kinsoku/>
        <w:wordWrap/>
        <w:overflowPunct/>
        <w:bidi w:val="0"/>
        <w:spacing w:before="0" w:line="420" w:lineRule="exact"/>
        <w:ind w:firstLine="0"/>
        <w:textAlignment w:val="auto"/>
        <w:outlineLvl w:val="2"/>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磋商程序</w:t>
      </w:r>
    </w:p>
    <w:p w14:paraId="6F23F79B">
      <w:pPr>
        <w:keepNext w:val="0"/>
        <w:keepLines w:val="0"/>
        <w:pageBreakBefore w:val="0"/>
        <w:widowControl w:val="0"/>
        <w:kinsoku/>
        <w:wordWrap/>
        <w:overflowPunct/>
        <w:bidi w:val="0"/>
        <w:spacing w:line="420" w:lineRule="exact"/>
        <w:ind w:firstLine="470" w:firstLineChars="196"/>
        <w:jc w:val="both"/>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rPr>
        <w:t>.1 评审人员签到：出席磋商活动现场人员凭有效身份证件登记、签到，签订《采购评审人员廉洁自律承诺书》。</w:t>
      </w:r>
    </w:p>
    <w:p w14:paraId="4D508BD8">
      <w:pPr>
        <w:keepNext w:val="0"/>
        <w:keepLines w:val="0"/>
        <w:pageBreakBefore w:val="0"/>
        <w:widowControl w:val="0"/>
        <w:kinsoku/>
        <w:wordWrap/>
        <w:overflowPunct/>
        <w:bidi w:val="0"/>
        <w:spacing w:line="420" w:lineRule="exact"/>
        <w:ind w:firstLine="470" w:firstLineChars="196"/>
        <w:jc w:val="both"/>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rPr>
        <w:t>.2 采购代理机构工作人员介绍磋商现场的人员情况，宣布评审工作纪律，告知评审人员应当回避情形，通报报名参加本项目采购的供应商名单，宣读最终提交采购响应文件的供应商名单。</w:t>
      </w:r>
    </w:p>
    <w:p w14:paraId="3372B9A1">
      <w:pPr>
        <w:keepNext w:val="0"/>
        <w:keepLines w:val="0"/>
        <w:pageBreakBefore w:val="0"/>
        <w:widowControl w:val="0"/>
        <w:kinsoku/>
        <w:wordWrap/>
        <w:overflowPunct/>
        <w:bidi w:val="0"/>
        <w:spacing w:line="420" w:lineRule="exact"/>
        <w:ind w:firstLine="470" w:firstLineChars="196"/>
        <w:jc w:val="both"/>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rPr>
        <w:t>.3  推荐组长，组长由磋商小组各成员推选产生。组长负责主持评审工作，组织磋商小组进行有关评审的讨论和表决，负责组织磋商工作，负责审核磋商小组各成员的评审情况，负责评分汇总审核，负责审核磋商记录、无效响应决议、评审报告、成交结果意见等磋商评审记录文件，负责组织磋商小组各成员对相关文件的签字确认。</w:t>
      </w:r>
    </w:p>
    <w:p w14:paraId="37F48818">
      <w:pPr>
        <w:keepNext w:val="0"/>
        <w:keepLines w:val="0"/>
        <w:pageBreakBefore w:val="0"/>
        <w:widowControl w:val="0"/>
        <w:kinsoku/>
        <w:wordWrap/>
        <w:overflowPunct/>
        <w:bidi w:val="0"/>
        <w:spacing w:line="420" w:lineRule="exact"/>
        <w:ind w:firstLine="470" w:firstLineChars="196"/>
        <w:jc w:val="both"/>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rPr>
        <w:t>.4 磋商文件及评分细则审阅、确认。</w:t>
      </w:r>
    </w:p>
    <w:p w14:paraId="0CACE1AF">
      <w:pPr>
        <w:keepNext w:val="0"/>
        <w:keepLines w:val="0"/>
        <w:pageBreakBefore w:val="0"/>
        <w:kinsoku/>
        <w:wordWrap/>
        <w:overflowPunct/>
        <w:bidi w:val="0"/>
        <w:spacing w:line="420" w:lineRule="exact"/>
        <w:ind w:firstLine="472" w:firstLineChars="196"/>
        <w:textAlignment w:val="auto"/>
        <w:rPr>
          <w:rFonts w:hint="eastAsia" w:ascii="仿宋" w:hAnsi="仿宋" w:eastAsia="仿宋" w:cs="仿宋"/>
          <w:bCs/>
          <w:color w:val="auto"/>
          <w:highlight w:val="none"/>
        </w:rPr>
      </w:pPr>
      <w:r>
        <w:rPr>
          <w:rFonts w:hint="eastAsia" w:ascii="仿宋" w:hAnsi="仿宋" w:eastAsia="仿宋" w:cs="仿宋"/>
          <w:b/>
          <w:color w:val="auto"/>
          <w:highlight w:val="none"/>
        </w:rPr>
        <w:t>磋商小组发现磋商文件存在歧义、重大缺陷导致评审工作无法进行，或者磋商文件内容违反国家有关强制性规定的，应当停止评审工作，与采购人或者采购代理机构沟通并作书面记录。采购人或者采购代理机构确认后，应当修改磋商文件，重新组织采购活动。</w:t>
      </w:r>
    </w:p>
    <w:p w14:paraId="1C3EDD29">
      <w:pPr>
        <w:keepNext w:val="0"/>
        <w:keepLines w:val="0"/>
        <w:pageBreakBefore w:val="0"/>
        <w:kinsoku/>
        <w:wordWrap/>
        <w:overflowPunct/>
        <w:bidi w:val="0"/>
        <w:spacing w:line="420" w:lineRule="exact"/>
        <w:ind w:firstLine="470" w:firstLineChars="196"/>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rPr>
        <w:t>.5 响应文件的资格性、符合性审查</w:t>
      </w:r>
    </w:p>
    <w:p w14:paraId="13ABBF61">
      <w:pPr>
        <w:keepNext w:val="0"/>
        <w:keepLines w:val="0"/>
        <w:pageBreakBefore w:val="0"/>
        <w:kinsoku/>
        <w:wordWrap/>
        <w:overflowPunct/>
        <w:bidi w:val="0"/>
        <w:adjustRightInd w:val="0"/>
        <w:spacing w:line="420" w:lineRule="exact"/>
        <w:ind w:firstLine="470" w:firstLineChars="196"/>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rPr>
        <w:t>2</w:t>
      </w:r>
      <w:r>
        <w:rPr>
          <w:rFonts w:hint="eastAsia" w:ascii="仿宋" w:hAnsi="仿宋" w:eastAsia="仿宋" w:cs="仿宋"/>
          <w:bCs/>
          <w:color w:val="auto"/>
          <w:highlight w:val="none"/>
          <w:lang w:val="en-US" w:eastAsia="zh-CN"/>
        </w:rPr>
        <w:t>1</w:t>
      </w:r>
      <w:r>
        <w:rPr>
          <w:rFonts w:hint="eastAsia" w:ascii="仿宋" w:hAnsi="仿宋" w:eastAsia="仿宋" w:cs="仿宋"/>
          <w:bCs/>
          <w:color w:val="auto"/>
          <w:highlight w:val="none"/>
          <w:lang w:val="en-US"/>
        </w:rPr>
        <w:t xml:space="preserve">.5.1 </w:t>
      </w:r>
      <w:r>
        <w:rPr>
          <w:rFonts w:hint="eastAsia" w:ascii="仿宋" w:hAnsi="仿宋" w:eastAsia="仿宋" w:cs="仿宋"/>
          <w:bCs/>
          <w:color w:val="auto"/>
          <w:highlight w:val="none"/>
        </w:rPr>
        <w:t>资格性检查</w:t>
      </w:r>
    </w:p>
    <w:p w14:paraId="2B20C6E4">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依据法律法规和磋商文件的规定，对磋商响应文件中的资格证明文件进行审查，以确定磋商供应商是否具备磋商资格，包括：是否提供资格证明文件、资格证明文件是否有效等。具体检查内容包括：</w:t>
      </w:r>
    </w:p>
    <w:p w14:paraId="373CF097">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由磋商小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失信主体、政府采购严重违法失信行为记录名单的投标人将被拒绝参与政府采购活动。资格不符合的，应组织相关投标人代表进行陈述、澄清或申辩。资格性审查不合格的投标人则无须继续进行符合性审查，并且投标文件初审结论不合格。</w:t>
      </w:r>
    </w:p>
    <w:p w14:paraId="42FB93CE">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bCs/>
          <w:color w:val="auto"/>
          <w:highlight w:val="none"/>
        </w:rPr>
        <w:t>▲</w:t>
      </w:r>
      <w:r>
        <w:rPr>
          <w:rFonts w:hint="eastAsia" w:ascii="仿宋" w:hAnsi="仿宋" w:eastAsia="仿宋" w:cs="仿宋"/>
          <w:b/>
          <w:color w:val="auto"/>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3E48D7E8">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资格不符合的，应组织相关投标人代表进行陈述、澄清或申辩。资格性审查不合格的投标人则无须继续进行符合性审查，并且投标文件初审结论不合格。</w:t>
      </w:r>
    </w:p>
    <w:p w14:paraId="084A1CF3">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color w:val="auto"/>
          <w:highlight w:val="none"/>
        </w:rPr>
      </w:pPr>
      <w:r>
        <w:rPr>
          <w:rFonts w:hint="eastAsia" w:ascii="仿宋" w:hAnsi="仿宋" w:eastAsia="仿宋" w:cs="仿宋"/>
          <w:b/>
          <w:color w:val="auto"/>
          <w:highlight w:val="none"/>
        </w:rPr>
        <w:t>21.</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符合性审查：</w:t>
      </w:r>
      <w:r>
        <w:rPr>
          <w:rFonts w:hint="eastAsia" w:ascii="仿宋" w:hAnsi="仿宋" w:eastAsia="仿宋" w:cs="仿宋"/>
          <w:color w:val="auto"/>
          <w:highlight w:val="none"/>
        </w:rPr>
        <w:t>依据招标文件的规定，从响应文件的商务及技术文件和报价文件有效性、完整性和对招标文件的响应程度进行审查、比较和评估，以确定是否对招标文件的实质性要求作出响应。符合性审查不合格的投标人，响应文件初审结论不合格。</w:t>
      </w:r>
    </w:p>
    <w:p w14:paraId="6F0DDBBD">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Cs/>
          <w:color w:val="auto"/>
          <w:highlight w:val="none"/>
        </w:rPr>
      </w:pPr>
      <w:r>
        <w:rPr>
          <w:rFonts w:hint="eastAsia" w:ascii="仿宋" w:hAnsi="仿宋" w:eastAsia="仿宋" w:cs="仿宋"/>
          <w:b/>
          <w:bCs/>
          <w:color w:val="auto"/>
          <w:highlight w:val="none"/>
        </w:rPr>
        <w:t>合格供应商不足3家的，不再磋商</w:t>
      </w:r>
      <w:r>
        <w:rPr>
          <w:rFonts w:hint="eastAsia" w:ascii="仿宋" w:hAnsi="仿宋" w:eastAsia="仿宋" w:cs="仿宋"/>
          <w:bCs/>
          <w:color w:val="auto"/>
          <w:highlight w:val="none"/>
        </w:rPr>
        <w:t>。</w:t>
      </w:r>
    </w:p>
    <w:p w14:paraId="231C71E6">
      <w:pPr>
        <w:keepNext w:val="0"/>
        <w:keepLines w:val="0"/>
        <w:pageBreakBefore w:val="0"/>
        <w:kinsoku/>
        <w:wordWrap/>
        <w:overflowPunct/>
        <w:bidi w:val="0"/>
        <w:adjustRightInd w:val="0"/>
        <w:spacing w:line="420" w:lineRule="exact"/>
        <w:ind w:firstLine="472" w:firstLineChars="196"/>
        <w:jc w:val="both"/>
        <w:textAlignment w:val="auto"/>
        <w:rPr>
          <w:rFonts w:hint="eastAsia" w:ascii="仿宋" w:hAnsi="仿宋" w:eastAsia="仿宋" w:cs="仿宋"/>
          <w:bCs/>
          <w:color w:val="auto"/>
          <w:highlight w:val="none"/>
        </w:rPr>
      </w:pPr>
      <w:r>
        <w:rPr>
          <w:rFonts w:hint="eastAsia" w:ascii="仿宋" w:hAnsi="仿宋" w:eastAsia="仿宋" w:cs="仿宋"/>
          <w:b/>
          <w:color w:val="auto"/>
          <w:highlight w:val="none"/>
        </w:rPr>
        <w:t>最后报价前符合性检查内容包括：</w:t>
      </w:r>
    </w:p>
    <w:p w14:paraId="59274068">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1</w:t>
      </w:r>
      <w:r>
        <w:rPr>
          <w:rFonts w:hint="eastAsia" w:ascii="仿宋" w:hAnsi="仿宋" w:eastAsia="仿宋" w:cs="仿宋"/>
          <w:color w:val="auto"/>
          <w:highlight w:val="none"/>
        </w:rPr>
        <w:t>）响应文件是否采用活页装订或响应文件正副本份数不足；</w:t>
      </w:r>
    </w:p>
    <w:p w14:paraId="55BEE6D6">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2</w:t>
      </w:r>
      <w:r>
        <w:rPr>
          <w:rFonts w:hint="eastAsia" w:ascii="仿宋" w:hAnsi="仿宋" w:eastAsia="仿宋" w:cs="仿宋"/>
          <w:color w:val="auto"/>
          <w:highlight w:val="none"/>
        </w:rPr>
        <w:t>）响应文件是否按磋商文件要求签署、盖章；</w:t>
      </w:r>
    </w:p>
    <w:p w14:paraId="6BE48CD5">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3</w:t>
      </w:r>
      <w:r>
        <w:rPr>
          <w:rFonts w:hint="eastAsia" w:ascii="仿宋" w:hAnsi="仿宋" w:eastAsia="仿宋" w:cs="仿宋"/>
          <w:color w:val="auto"/>
          <w:highlight w:val="none"/>
        </w:rPr>
        <w:t>）响应文件是否满足磋商文件中实质性响应条款的（具体条文前标注“▲”的为实质性响应条款）；</w:t>
      </w:r>
    </w:p>
    <w:p w14:paraId="0AEE20D5">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4</w:t>
      </w:r>
      <w:r>
        <w:rPr>
          <w:rFonts w:hint="eastAsia" w:ascii="仿宋" w:hAnsi="仿宋" w:eastAsia="仿宋" w:cs="仿宋"/>
          <w:color w:val="auto"/>
          <w:highlight w:val="none"/>
        </w:rPr>
        <w:t>）响应文件是否含有采购人不能接受的附加条件的；</w:t>
      </w:r>
    </w:p>
    <w:p w14:paraId="5A74D8DB">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5</w:t>
      </w:r>
      <w:r>
        <w:rPr>
          <w:rFonts w:hint="eastAsia" w:ascii="仿宋" w:hAnsi="仿宋" w:eastAsia="仿宋" w:cs="仿宋"/>
          <w:color w:val="auto"/>
          <w:highlight w:val="none"/>
        </w:rPr>
        <w:t>）响应文件是否符合法律、法规和磋商文件规定的其它无效情形。</w:t>
      </w:r>
    </w:p>
    <w:p w14:paraId="6555958A">
      <w:pPr>
        <w:keepNext w:val="0"/>
        <w:keepLines w:val="0"/>
        <w:pageBreakBefore w:val="0"/>
        <w:kinsoku/>
        <w:wordWrap/>
        <w:overflowPunct/>
        <w:bidi w:val="0"/>
        <w:adjustRightInd w:val="0"/>
        <w:spacing w:line="420" w:lineRule="exact"/>
        <w:ind w:firstLine="472" w:firstLineChars="196"/>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最后报价后符合性检查内容包括：</w:t>
      </w:r>
    </w:p>
    <w:p w14:paraId="695BCECA">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1</w:t>
      </w:r>
      <w:r>
        <w:rPr>
          <w:rFonts w:hint="eastAsia" w:ascii="仿宋" w:hAnsi="仿宋" w:eastAsia="仿宋" w:cs="仿宋"/>
          <w:color w:val="auto"/>
          <w:highlight w:val="none"/>
        </w:rPr>
        <w:t>）磋商供应商是否拒绝按磋商文件修正原则对报价内容进行确认的。</w:t>
      </w:r>
    </w:p>
    <w:p w14:paraId="30621817">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rPr>
        <w:t>2</w:t>
      </w:r>
      <w:r>
        <w:rPr>
          <w:rFonts w:hint="eastAsia" w:ascii="仿宋" w:hAnsi="仿宋" w:eastAsia="仿宋" w:cs="仿宋"/>
          <w:color w:val="auto"/>
          <w:highlight w:val="none"/>
        </w:rPr>
        <w:t>）最后报价是否高于本项目</w:t>
      </w:r>
      <w:r>
        <w:rPr>
          <w:rFonts w:hint="eastAsia" w:ascii="仿宋" w:hAnsi="仿宋" w:eastAsia="仿宋" w:cs="仿宋"/>
          <w:color w:val="auto"/>
          <w:highlight w:val="none"/>
          <w:lang w:val="en-US" w:eastAsia="zh-CN"/>
        </w:rPr>
        <w:t>估</w:t>
      </w:r>
      <w:r>
        <w:rPr>
          <w:rFonts w:hint="eastAsia" w:ascii="仿宋" w:hAnsi="仿宋" w:eastAsia="仿宋" w:cs="仿宋"/>
          <w:color w:val="auto"/>
          <w:highlight w:val="none"/>
        </w:rPr>
        <w:t>算价的；</w:t>
      </w:r>
    </w:p>
    <w:p w14:paraId="63684D85">
      <w:pPr>
        <w:keepNext w:val="0"/>
        <w:keepLines w:val="0"/>
        <w:pageBreakBefore w:val="0"/>
        <w:kinsoku/>
        <w:wordWrap/>
        <w:overflowPunct/>
        <w:bidi w:val="0"/>
        <w:spacing w:line="420" w:lineRule="exact"/>
        <w:ind w:firstLine="472" w:firstLineChars="196"/>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1.7</w:t>
      </w:r>
      <w:r>
        <w:rPr>
          <w:rFonts w:hint="eastAsia" w:ascii="仿宋" w:hAnsi="仿宋" w:eastAsia="仿宋" w:cs="仿宋"/>
          <w:b/>
          <w:color w:val="auto"/>
          <w:highlight w:val="none"/>
        </w:rPr>
        <w:t xml:space="preserve"> 响应文件具有下列情形之一的，将被视为无效响应而被拒绝：</w:t>
      </w:r>
    </w:p>
    <w:p w14:paraId="2C0D4A57">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rPr>
        <w:t>1</w:t>
      </w:r>
      <w:r>
        <w:rPr>
          <w:rFonts w:hint="eastAsia" w:ascii="仿宋" w:hAnsi="仿宋" w:eastAsia="仿宋" w:cs="仿宋"/>
          <w:b w:val="0"/>
          <w:bCs w:val="0"/>
          <w:color w:val="auto"/>
          <w:highlight w:val="none"/>
        </w:rPr>
        <w:t>）响应文件采用活页装订；或响应文件正副本份数不足；</w:t>
      </w:r>
    </w:p>
    <w:p w14:paraId="571E544B">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rPr>
        <w:t>2</w:t>
      </w:r>
      <w:r>
        <w:rPr>
          <w:rFonts w:hint="eastAsia" w:ascii="仿宋" w:hAnsi="仿宋" w:eastAsia="仿宋" w:cs="仿宋"/>
          <w:b w:val="0"/>
          <w:bCs w:val="0"/>
          <w:color w:val="auto"/>
          <w:highlight w:val="none"/>
        </w:rPr>
        <w:t>）响应文件未按磋商文件要求签署、盖章的；</w:t>
      </w:r>
    </w:p>
    <w:p w14:paraId="6FC7B7E2">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rPr>
        <w:t>3</w:t>
      </w:r>
      <w:r>
        <w:rPr>
          <w:rFonts w:hint="eastAsia" w:ascii="仿宋" w:hAnsi="仿宋" w:eastAsia="仿宋" w:cs="仿宋"/>
          <w:b w:val="0"/>
          <w:bCs w:val="0"/>
          <w:color w:val="auto"/>
          <w:highlight w:val="none"/>
        </w:rPr>
        <w:t>）不具备磋商文件中规定的资格要求的；</w:t>
      </w:r>
    </w:p>
    <w:p w14:paraId="5710709C">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rPr>
        <w:t>4</w:t>
      </w:r>
      <w:r>
        <w:rPr>
          <w:rFonts w:hint="eastAsia" w:ascii="仿宋" w:hAnsi="仿宋" w:eastAsia="仿宋" w:cs="仿宋"/>
          <w:b w:val="0"/>
          <w:bCs w:val="0"/>
          <w:color w:val="auto"/>
          <w:highlight w:val="none"/>
        </w:rPr>
        <w:t>）经磋商小组审核，响应文件不满足磋商文件中实质性响应条款的（具体条文前标注“▲”的为实质性响应条款）；</w:t>
      </w:r>
    </w:p>
    <w:p w14:paraId="1F227BAF">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rPr>
        <w:t>5</w:t>
      </w:r>
      <w:r>
        <w:rPr>
          <w:rFonts w:hint="eastAsia" w:ascii="仿宋" w:hAnsi="仿宋" w:eastAsia="仿宋" w:cs="仿宋"/>
          <w:b w:val="0"/>
          <w:bCs w:val="0"/>
          <w:color w:val="auto"/>
          <w:highlight w:val="none"/>
        </w:rPr>
        <w:t>）磋商供应商拒绝按磋商文件修正原则对报价内容进行确认的。</w:t>
      </w:r>
    </w:p>
    <w:p w14:paraId="2A7B048F">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rPr>
        <w:t>6</w:t>
      </w:r>
      <w:r>
        <w:rPr>
          <w:rFonts w:hint="eastAsia" w:ascii="仿宋" w:hAnsi="仿宋" w:eastAsia="仿宋" w:cs="仿宋"/>
          <w:b w:val="0"/>
          <w:bCs w:val="0"/>
          <w:color w:val="auto"/>
          <w:highlight w:val="none"/>
        </w:rPr>
        <w:t>）最后报价高于本项目</w:t>
      </w:r>
      <w:r>
        <w:rPr>
          <w:rFonts w:hint="eastAsia" w:ascii="仿宋" w:hAnsi="仿宋" w:eastAsia="仿宋" w:cs="仿宋"/>
          <w:b w:val="0"/>
          <w:bCs w:val="0"/>
          <w:color w:val="auto"/>
          <w:highlight w:val="none"/>
          <w:lang w:val="en-US" w:eastAsia="zh-CN"/>
        </w:rPr>
        <w:t>估</w:t>
      </w:r>
      <w:r>
        <w:rPr>
          <w:rFonts w:hint="eastAsia" w:ascii="仿宋" w:hAnsi="仿宋" w:eastAsia="仿宋" w:cs="仿宋"/>
          <w:b w:val="0"/>
          <w:bCs w:val="0"/>
          <w:color w:val="auto"/>
          <w:highlight w:val="none"/>
        </w:rPr>
        <w:t>算价的；</w:t>
      </w:r>
    </w:p>
    <w:p w14:paraId="205D62C3">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rPr>
        <w:t>7</w:t>
      </w:r>
      <w:r>
        <w:rPr>
          <w:rFonts w:hint="eastAsia" w:ascii="仿宋" w:hAnsi="仿宋" w:eastAsia="仿宋" w:cs="仿宋"/>
          <w:b w:val="0"/>
          <w:bCs w:val="0"/>
          <w:color w:val="auto"/>
          <w:highlight w:val="none"/>
        </w:rPr>
        <w:t>）响应文件含有采购人不能接受的附加条件的；</w:t>
      </w:r>
    </w:p>
    <w:p w14:paraId="6C58EEFF">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val="en-US"/>
        </w:rPr>
        <w:t>8</w:t>
      </w:r>
      <w:r>
        <w:rPr>
          <w:rFonts w:hint="eastAsia" w:ascii="仿宋" w:hAnsi="仿宋" w:eastAsia="仿宋" w:cs="仿宋"/>
          <w:b w:val="0"/>
          <w:bCs w:val="0"/>
          <w:color w:val="auto"/>
          <w:highlight w:val="none"/>
        </w:rPr>
        <w:t>）法律、法规和磋商文件规定的其它无效情形。</w:t>
      </w:r>
    </w:p>
    <w:p w14:paraId="6A276A34">
      <w:pPr>
        <w:keepNext w:val="0"/>
        <w:keepLines w:val="0"/>
        <w:pageBreakBefore w:val="0"/>
        <w:kinsoku/>
        <w:wordWrap/>
        <w:overflowPunct/>
        <w:bidi w:val="0"/>
        <w:spacing w:line="420" w:lineRule="exact"/>
        <w:ind w:firstLine="480" w:firstLineChars="200"/>
        <w:textAlignment w:val="auto"/>
        <w:rPr>
          <w:rFonts w:hint="default" w:ascii="仿宋" w:hAnsi="仿宋" w:eastAsia="仿宋" w:cs="仿宋"/>
          <w:b/>
          <w:bCs/>
          <w:color w:val="auto"/>
          <w:highlight w:val="none"/>
          <w:lang w:val="en-US" w:eastAsia="zh-CN"/>
        </w:rPr>
      </w:pP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9）</w:t>
      </w:r>
      <w:r>
        <w:rPr>
          <w:rFonts w:hint="eastAsia" w:ascii="仿宋" w:hAnsi="仿宋" w:eastAsia="仿宋" w:cs="仿宋"/>
          <w:b w:val="0"/>
          <w:bCs w:val="0"/>
          <w:color w:val="auto"/>
          <w:szCs w:val="24"/>
          <w:highlight w:val="none"/>
        </w:rPr>
        <w:t>投标</w:t>
      </w:r>
      <w:r>
        <w:rPr>
          <w:rFonts w:hint="eastAsia" w:ascii="仿宋" w:hAnsi="仿宋" w:eastAsia="仿宋" w:cs="仿宋"/>
          <w:color w:val="auto"/>
          <w:szCs w:val="24"/>
          <w:highlight w:val="none"/>
        </w:rPr>
        <w:t>人报价低于项目</w:t>
      </w:r>
      <w:r>
        <w:rPr>
          <w:rFonts w:hint="eastAsia" w:ascii="仿宋" w:hAnsi="仿宋" w:eastAsia="仿宋" w:cs="仿宋"/>
          <w:color w:val="auto"/>
          <w:szCs w:val="24"/>
          <w:highlight w:val="none"/>
          <w:lang w:val="en-US" w:eastAsia="zh-CN"/>
        </w:rPr>
        <w:t>估</w:t>
      </w:r>
      <w:r>
        <w:rPr>
          <w:rFonts w:hint="eastAsia" w:ascii="仿宋" w:hAnsi="仿宋" w:eastAsia="仿宋" w:cs="仿宋"/>
          <w:color w:val="auto"/>
          <w:szCs w:val="24"/>
          <w:highlight w:val="none"/>
        </w:rPr>
        <w:t>算50%的，应当在报价文件中详细阐述不影响产品质量或者诚信履约的具体原因，投标人未提供相应材料的。</w:t>
      </w:r>
    </w:p>
    <w:p w14:paraId="545F9C2E">
      <w:pPr>
        <w:keepNext w:val="0"/>
        <w:keepLines w:val="0"/>
        <w:pageBreakBefore w:val="0"/>
        <w:kinsoku/>
        <w:wordWrap/>
        <w:overflowPunct/>
        <w:bidi w:val="0"/>
        <w:adjustRightInd w:val="0"/>
        <w:spacing w:line="420" w:lineRule="exact"/>
        <w:ind w:firstLine="470" w:firstLineChars="196"/>
        <w:textAlignment w:val="auto"/>
        <w:rPr>
          <w:rFonts w:hint="eastAsia" w:ascii="仿宋" w:hAnsi="仿宋" w:eastAsia="仿宋" w:cs="仿宋"/>
          <w:bCs/>
          <w:color w:val="auto"/>
          <w:highlight w:val="none"/>
          <w:lang w:val="en-US"/>
        </w:rPr>
      </w:pPr>
      <w:r>
        <w:rPr>
          <w:rFonts w:hint="eastAsia" w:ascii="仿宋" w:hAnsi="仿宋" w:eastAsia="仿宋" w:cs="仿宋"/>
          <w:bCs/>
          <w:color w:val="auto"/>
          <w:highlight w:val="none"/>
          <w:lang w:val="en-US"/>
        </w:rPr>
        <w:t>2</w:t>
      </w:r>
      <w:r>
        <w:rPr>
          <w:rFonts w:hint="eastAsia" w:ascii="仿宋" w:hAnsi="仿宋" w:eastAsia="仿宋" w:cs="仿宋"/>
          <w:bCs/>
          <w:color w:val="auto"/>
          <w:highlight w:val="none"/>
          <w:lang w:val="en-US" w:eastAsia="zh-CN"/>
        </w:rPr>
        <w:t>1.8</w:t>
      </w:r>
      <w:r>
        <w:rPr>
          <w:rFonts w:hint="eastAsia" w:ascii="仿宋" w:hAnsi="仿宋" w:eastAsia="仿宋" w:cs="仿宋"/>
          <w:bCs/>
          <w:color w:val="auto"/>
          <w:highlight w:val="none"/>
          <w:lang w:val="en-US"/>
        </w:rPr>
        <w:t xml:space="preserve"> </w:t>
      </w:r>
      <w:r>
        <w:rPr>
          <w:rFonts w:hint="eastAsia" w:ascii="仿宋" w:hAnsi="仿宋" w:eastAsia="仿宋" w:cs="仿宋"/>
          <w:bCs/>
          <w:color w:val="auto"/>
          <w:highlight w:val="none"/>
        </w:rPr>
        <w:t>磋商小组对拟认定为资格不符、响应文件无效的，应组织相关供应商代表进行陈述、澄清或申辩，并签字确认。</w:t>
      </w:r>
    </w:p>
    <w:p w14:paraId="225905FD">
      <w:pPr>
        <w:keepNext w:val="0"/>
        <w:keepLines w:val="0"/>
        <w:pageBreakBefore w:val="0"/>
        <w:kinsoku/>
        <w:wordWrap/>
        <w:overflowPunct/>
        <w:bidi w:val="0"/>
        <w:adjustRightInd w:val="0"/>
        <w:spacing w:line="420" w:lineRule="exact"/>
        <w:ind w:firstLine="470" w:firstLineChars="196"/>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rPr>
        <w:t>2</w:t>
      </w:r>
      <w:r>
        <w:rPr>
          <w:rFonts w:hint="eastAsia" w:ascii="仿宋" w:hAnsi="仿宋" w:eastAsia="仿宋" w:cs="仿宋"/>
          <w:bCs/>
          <w:color w:val="auto"/>
          <w:highlight w:val="none"/>
          <w:lang w:val="en-US" w:eastAsia="zh-CN"/>
        </w:rPr>
        <w:t>1.9</w:t>
      </w:r>
      <w:r>
        <w:rPr>
          <w:rFonts w:hint="eastAsia" w:ascii="仿宋" w:hAnsi="仿宋" w:eastAsia="仿宋" w:cs="仿宋"/>
          <w:bCs/>
          <w:color w:val="auto"/>
          <w:highlight w:val="none"/>
          <w:lang w:val="en-US"/>
        </w:rPr>
        <w:t xml:space="preserve"> </w:t>
      </w:r>
      <w:r>
        <w:rPr>
          <w:rFonts w:hint="eastAsia" w:ascii="仿宋" w:hAnsi="仿宋" w:eastAsia="仿宋" w:cs="仿宋"/>
          <w:bCs/>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5E80EC">
      <w:pPr>
        <w:keepNext w:val="0"/>
        <w:keepLines w:val="0"/>
        <w:pageBreakBefore w:val="0"/>
        <w:kinsoku/>
        <w:wordWrap/>
        <w:overflowPunct/>
        <w:bidi w:val="0"/>
        <w:adjustRightInd w:val="0"/>
        <w:spacing w:line="420" w:lineRule="exact"/>
        <w:ind w:firstLine="470" w:firstLineChars="196"/>
        <w:textAlignment w:val="auto"/>
        <w:rPr>
          <w:rFonts w:hint="eastAsia" w:ascii="仿宋" w:hAnsi="仿宋" w:eastAsia="仿宋" w:cs="仿宋"/>
          <w:bCs/>
          <w:color w:val="auto"/>
          <w:highlight w:val="none"/>
        </w:rPr>
      </w:pPr>
      <w:r>
        <w:rPr>
          <w:rFonts w:hint="eastAsia" w:ascii="仿宋" w:hAnsi="仿宋" w:eastAsia="仿宋" w:cs="仿宋"/>
          <w:bCs/>
          <w:color w:val="auto"/>
          <w:highlight w:val="none"/>
          <w:lang w:val="en-US"/>
        </w:rPr>
        <w:t>2</w:t>
      </w:r>
      <w:r>
        <w:rPr>
          <w:rFonts w:hint="eastAsia" w:ascii="仿宋" w:hAnsi="仿宋" w:eastAsia="仿宋" w:cs="仿宋"/>
          <w:bCs/>
          <w:color w:val="auto"/>
          <w:highlight w:val="none"/>
          <w:lang w:val="en-US" w:eastAsia="zh-CN"/>
        </w:rPr>
        <w:t>1.10</w:t>
      </w:r>
      <w:r>
        <w:rPr>
          <w:rFonts w:hint="eastAsia" w:ascii="仿宋" w:hAnsi="仿宋" w:eastAsia="仿宋" w:cs="仿宋"/>
          <w:bCs/>
          <w:color w:val="auto"/>
          <w:highlight w:val="none"/>
          <w:lang w:val="en-US"/>
        </w:rPr>
        <w:t xml:space="preserve"> </w:t>
      </w:r>
      <w:r>
        <w:rPr>
          <w:rFonts w:hint="eastAsia" w:ascii="仿宋" w:hAnsi="仿宋" w:eastAsia="仿宋" w:cs="仿宋"/>
          <w:bCs/>
          <w:color w:val="auto"/>
          <w:highlight w:val="none"/>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1FBB3F6">
      <w:pPr>
        <w:keepNext w:val="0"/>
        <w:keepLines w:val="0"/>
        <w:pageBreakBefore w:val="0"/>
        <w:tabs>
          <w:tab w:val="left" w:pos="2520"/>
        </w:tabs>
        <w:kinsoku/>
        <w:wordWrap/>
        <w:overflowPunct/>
        <w:bidi w:val="0"/>
        <w:spacing w:line="420" w:lineRule="exact"/>
        <w:ind w:firstLine="470" w:firstLineChars="196"/>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1.11</w:t>
      </w:r>
      <w:r>
        <w:rPr>
          <w:rFonts w:hint="eastAsia" w:ascii="仿宋" w:hAnsi="仿宋" w:eastAsia="仿宋" w:cs="仿宋"/>
          <w:bCs/>
          <w:color w:val="auto"/>
          <w:highlight w:val="none"/>
        </w:rPr>
        <w:t>磋商</w:t>
      </w:r>
    </w:p>
    <w:p w14:paraId="70C10C3C">
      <w:pPr>
        <w:pStyle w:val="50"/>
        <w:keepNext w:val="0"/>
        <w:keepLines w:val="0"/>
        <w:pageBreakBefore w:val="0"/>
        <w:tabs>
          <w:tab w:val="left" w:pos="2520"/>
        </w:tabs>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（1）初审合格的供应商进入下一步的磋商活动。</w:t>
      </w:r>
    </w:p>
    <w:p w14:paraId="7E7910A9">
      <w:pPr>
        <w:pStyle w:val="50"/>
        <w:keepNext w:val="0"/>
        <w:keepLines w:val="0"/>
        <w:pageBreakBefore w:val="0"/>
        <w:tabs>
          <w:tab w:val="left" w:pos="2520"/>
        </w:tabs>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（2）磋商小组所有成员应当集中与磋商供应商分别进行磋商，并给予所有参加磋商的供应商平等的磋商机会。</w:t>
      </w:r>
    </w:p>
    <w:p w14:paraId="2F81C364">
      <w:pPr>
        <w:pStyle w:val="50"/>
        <w:keepNext w:val="0"/>
        <w:keepLines w:val="0"/>
        <w:pageBreakBefore w:val="0"/>
        <w:tabs>
          <w:tab w:val="left" w:pos="2520"/>
        </w:tabs>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（3）在磋商过程中，磋商小组可以根据磋商文件和磋商情况实质性变动采购需求中的技术、服务要求以及合同草案条款。实质性变动的内容，须经采购人代表确认。</w:t>
      </w:r>
    </w:p>
    <w:p w14:paraId="1CD9F3B1">
      <w:pPr>
        <w:pStyle w:val="50"/>
        <w:keepNext w:val="0"/>
        <w:keepLines w:val="0"/>
        <w:pageBreakBefore w:val="0"/>
        <w:tabs>
          <w:tab w:val="left" w:pos="2520"/>
        </w:tabs>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（4）磋商文件作出的实质性变动是磋商文件的有效组成部分，磋商小组应当及时以书面形式同时通知所有参加磋商的供应商。</w:t>
      </w:r>
    </w:p>
    <w:p w14:paraId="306663EA">
      <w:pPr>
        <w:pStyle w:val="50"/>
        <w:keepNext w:val="0"/>
        <w:keepLines w:val="0"/>
        <w:pageBreakBefore w:val="0"/>
        <w:tabs>
          <w:tab w:val="left" w:pos="2520"/>
        </w:tabs>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5）供应商应当按照磋商文件的变动情况和磋商小组的要求重新提交响应文件或者响应文件补充文件，并由其法定代表人或其授权代表签字或者加盖公章。其中响应文件补充文件需现场提交，需重新提交响应文件的根据磋商现场磋商小组公布的时间为准。</w:t>
      </w:r>
    </w:p>
    <w:p w14:paraId="27D1970B">
      <w:pPr>
        <w:keepNext w:val="0"/>
        <w:keepLines w:val="0"/>
        <w:pageBreakBefore w:val="0"/>
        <w:kinsoku/>
        <w:wordWrap/>
        <w:overflowPunct/>
        <w:bidi w:val="0"/>
        <w:spacing w:line="420" w:lineRule="exact"/>
        <w:ind w:firstLine="470" w:firstLineChars="196"/>
        <w:textAlignment w:val="auto"/>
        <w:rPr>
          <w:rFonts w:hint="eastAsia" w:ascii="仿宋" w:hAnsi="仿宋" w:eastAsia="仿宋" w:cs="仿宋"/>
          <w:bCs/>
          <w:color w:val="auto"/>
          <w:highlight w:val="none"/>
        </w:rPr>
      </w:pPr>
      <w:r>
        <w:rPr>
          <w:rFonts w:hint="eastAsia" w:ascii="仿宋" w:hAnsi="仿宋" w:eastAsia="仿宋" w:cs="仿宋"/>
          <w:bCs/>
          <w:color w:val="auto"/>
          <w:highlight w:val="none"/>
        </w:rPr>
        <w:t>2</w:t>
      </w:r>
      <w:r>
        <w:rPr>
          <w:rFonts w:hint="eastAsia" w:ascii="仿宋" w:hAnsi="仿宋" w:eastAsia="仿宋" w:cs="仿宋"/>
          <w:bCs/>
          <w:color w:val="auto"/>
          <w:highlight w:val="none"/>
          <w:lang w:val="en-US" w:eastAsia="zh-CN"/>
        </w:rPr>
        <w:t>1.12</w:t>
      </w:r>
      <w:r>
        <w:rPr>
          <w:rFonts w:hint="eastAsia" w:ascii="仿宋" w:hAnsi="仿宋" w:eastAsia="仿宋" w:cs="仿宋"/>
          <w:bCs/>
          <w:color w:val="auto"/>
          <w:highlight w:val="none"/>
        </w:rPr>
        <w:t>最后报价</w:t>
      </w:r>
    </w:p>
    <w:p w14:paraId="2D01F3A5">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（1）磋商结束后，磋商小组应当要求所有实质性响应的供应商在规定时间内提交最后报价。</w:t>
      </w:r>
    </w:p>
    <w:p w14:paraId="5AF88C19">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（2）最后报价是供应商响应文件的有效组成部分。</w:t>
      </w:r>
    </w:p>
    <w:p w14:paraId="5B2C6748">
      <w:pPr>
        <w:pStyle w:val="50"/>
        <w:keepNext w:val="0"/>
        <w:keepLines w:val="0"/>
        <w:pageBreakBefore w:val="0"/>
        <w:kinsoku/>
        <w:wordWrap/>
        <w:overflowPunct/>
        <w:bidi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（3）已提交响应文件的供应商，在提交最后报价之前，若因磋商文件实质性变动导致供应商无法满足采购需求的，允许供应商退出磋商。</w:t>
      </w:r>
    </w:p>
    <w:p w14:paraId="1B0EF5D7">
      <w:pPr>
        <w:keepNext w:val="0"/>
        <w:keepLines w:val="0"/>
        <w:pageBreakBefore w:val="0"/>
        <w:kinsoku/>
        <w:wordWrap/>
        <w:overflowPunct/>
        <w:bidi w:val="0"/>
        <w:adjustRightInd w:val="0"/>
        <w:spacing w:line="420" w:lineRule="exact"/>
        <w:ind w:firstLine="472" w:firstLineChars="196"/>
        <w:textAlignment w:val="auto"/>
        <w:rPr>
          <w:rFonts w:hint="eastAsia" w:ascii="仿宋" w:hAnsi="仿宋" w:eastAsia="仿宋" w:cs="仿宋"/>
          <w:bCs/>
          <w:color w:val="auto"/>
          <w:highlight w:val="none"/>
        </w:rPr>
      </w:pPr>
      <w:r>
        <w:rPr>
          <w:rFonts w:hint="eastAsia" w:ascii="仿宋" w:hAnsi="仿宋" w:eastAsia="仿宋" w:cs="仿宋"/>
          <w:b/>
          <w:bCs/>
          <w:color w:val="auto"/>
          <w:highlight w:val="none"/>
        </w:rPr>
        <w:t>其中，最后报价修正原则如下：</w:t>
      </w:r>
    </w:p>
    <w:p w14:paraId="5102BEB4">
      <w:pPr>
        <w:pStyle w:val="50"/>
        <w:keepNext w:val="0"/>
        <w:keepLines w:val="0"/>
        <w:pageBreakBefore w:val="0"/>
        <w:kinsoku/>
        <w:wordWrap/>
        <w:overflowPunct/>
        <w:bidi w:val="0"/>
        <w:adjustRightIn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响应文件中最后报价表内容与响应文件中相应内容不一致的，以最后报价表为准；</w:t>
      </w:r>
    </w:p>
    <w:p w14:paraId="72F6462E">
      <w:pPr>
        <w:pStyle w:val="50"/>
        <w:keepNext w:val="0"/>
        <w:keepLines w:val="0"/>
        <w:pageBreakBefore w:val="0"/>
        <w:kinsoku/>
        <w:wordWrap/>
        <w:overflowPunct/>
        <w:bidi w:val="0"/>
        <w:adjustRightIn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最后报价表大写金额和小写金额不一致的，以大写金额为准；</w:t>
      </w:r>
    </w:p>
    <w:p w14:paraId="22CCC81B">
      <w:pPr>
        <w:pStyle w:val="50"/>
        <w:keepNext w:val="0"/>
        <w:keepLines w:val="0"/>
        <w:pageBreakBefore w:val="0"/>
        <w:kinsoku/>
        <w:wordWrap/>
        <w:overflowPunct/>
        <w:bidi w:val="0"/>
        <w:adjustRightIn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单价金额小数点或者百分比有明显错位的，以最后报价表的总价为准，并修改单价；</w:t>
      </w:r>
    </w:p>
    <w:p w14:paraId="32F29E4F">
      <w:pPr>
        <w:pStyle w:val="50"/>
        <w:keepNext w:val="0"/>
        <w:keepLines w:val="0"/>
        <w:pageBreakBefore w:val="0"/>
        <w:kinsoku/>
        <w:wordWrap/>
        <w:overflowPunct/>
        <w:bidi w:val="0"/>
        <w:adjustRightIn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最后报价表总价金额与按单价汇总金额不一致的，以单价金额计算结果为准；</w:t>
      </w:r>
    </w:p>
    <w:p w14:paraId="51E52A48">
      <w:pPr>
        <w:pStyle w:val="50"/>
        <w:keepNext w:val="0"/>
        <w:keepLines w:val="0"/>
        <w:pageBreakBefore w:val="0"/>
        <w:kinsoku/>
        <w:wordWrap/>
        <w:overflowPunct/>
        <w:bidi w:val="0"/>
        <w:adjustRightIn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对不同文字文本响应文件的解释发生异议的，以中文文本为准。</w:t>
      </w:r>
    </w:p>
    <w:p w14:paraId="2141E13F">
      <w:pPr>
        <w:pStyle w:val="50"/>
        <w:keepNext w:val="0"/>
        <w:keepLines w:val="0"/>
        <w:pageBreakBefore w:val="0"/>
        <w:kinsoku/>
        <w:wordWrap/>
        <w:overflowPunct/>
        <w:bidi w:val="0"/>
        <w:adjustRightInd w:val="0"/>
        <w:spacing w:before="0" w:line="42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同时出现两种以上不一致的，按照前款规定的顺序修正。</w:t>
      </w:r>
      <w:r>
        <w:rPr>
          <w:rFonts w:hint="eastAsia" w:ascii="仿宋" w:hAnsi="仿宋" w:eastAsia="仿宋" w:cs="仿宋"/>
          <w:b/>
          <w:bCs/>
          <w:color w:val="auto"/>
          <w:highlight w:val="none"/>
        </w:rPr>
        <w:t>修正后的报价需经供应商确认，供应商不确认的，其磋商响应无效。</w:t>
      </w:r>
    </w:p>
    <w:p w14:paraId="68D3275B">
      <w:pPr>
        <w:keepNext w:val="0"/>
        <w:keepLines w:val="0"/>
        <w:pageBreakBefore w:val="0"/>
        <w:kinsoku/>
        <w:wordWrap/>
        <w:overflowPunct/>
        <w:bidi w:val="0"/>
        <w:spacing w:line="420" w:lineRule="exact"/>
        <w:jc w:val="center"/>
        <w:textAlignment w:val="auto"/>
        <w:outlineLvl w:val="0"/>
        <w:rPr>
          <w:rFonts w:hint="eastAsia" w:ascii="仿宋" w:hAnsi="仿宋" w:eastAsia="仿宋" w:cs="仿宋"/>
          <w:b/>
          <w:color w:val="auto"/>
          <w:sz w:val="28"/>
          <w:szCs w:val="28"/>
          <w:highlight w:val="none"/>
        </w:rPr>
      </w:pPr>
      <w:bookmarkStart w:id="45" w:name="_Toc17243"/>
    </w:p>
    <w:p w14:paraId="334F37E3">
      <w:pPr>
        <w:keepNext w:val="0"/>
        <w:keepLines w:val="0"/>
        <w:pageBreakBefore w:val="0"/>
        <w:kinsoku/>
        <w:wordWrap/>
        <w:overflowPunct/>
        <w:bidi w:val="0"/>
        <w:spacing w:line="42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八、确定成交供应商</w:t>
      </w:r>
      <w:bookmarkEnd w:id="45"/>
    </w:p>
    <w:p w14:paraId="0A948E48">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22</w:t>
      </w:r>
      <w:r>
        <w:rPr>
          <w:rFonts w:hint="eastAsia" w:ascii="仿宋" w:hAnsi="仿宋" w:eastAsia="仿宋" w:cs="仿宋"/>
          <w:b/>
          <w:color w:val="auto"/>
          <w:highlight w:val="none"/>
        </w:rPr>
        <w:t>.确定成交供应商</w:t>
      </w:r>
    </w:p>
    <w:p w14:paraId="5145C3C0">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1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4949D9B">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22</w:t>
      </w:r>
      <w:r>
        <w:rPr>
          <w:rFonts w:hint="eastAsia" w:ascii="仿宋" w:hAnsi="仿宋" w:eastAsia="仿宋" w:cs="仿宋"/>
          <w:color w:val="auto"/>
          <w:highlight w:val="none"/>
        </w:rPr>
        <w:t>.2采购人或者采购代理机构应当在成交供应商确定后2个工作日内，在采购信息发布媒体上公告成交结果，同时向成交供应商发出成交通知书。</w:t>
      </w:r>
    </w:p>
    <w:p w14:paraId="152D1608">
      <w:pPr>
        <w:keepNext w:val="0"/>
        <w:keepLines w:val="0"/>
        <w:pageBreakBefore w:val="0"/>
        <w:kinsoku/>
        <w:wordWrap/>
        <w:overflowPunct/>
        <w:bidi w:val="0"/>
        <w:spacing w:line="420" w:lineRule="exact"/>
        <w:jc w:val="center"/>
        <w:textAlignment w:val="auto"/>
        <w:outlineLvl w:val="0"/>
        <w:rPr>
          <w:rFonts w:hint="eastAsia" w:ascii="仿宋" w:hAnsi="仿宋" w:eastAsia="仿宋" w:cs="仿宋"/>
          <w:b/>
          <w:color w:val="auto"/>
          <w:sz w:val="28"/>
          <w:szCs w:val="28"/>
          <w:highlight w:val="none"/>
        </w:rPr>
      </w:pPr>
      <w:bookmarkStart w:id="46" w:name="_Toc207550888"/>
      <w:bookmarkStart w:id="47" w:name="_Toc204"/>
    </w:p>
    <w:p w14:paraId="70E4F768">
      <w:pPr>
        <w:keepNext w:val="0"/>
        <w:keepLines w:val="0"/>
        <w:pageBreakBefore w:val="0"/>
        <w:kinsoku/>
        <w:wordWrap/>
        <w:overflowPunct/>
        <w:bidi w:val="0"/>
        <w:spacing w:line="42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w:t>
      </w:r>
      <w:bookmarkEnd w:id="46"/>
      <w:r>
        <w:rPr>
          <w:rFonts w:hint="eastAsia" w:ascii="仿宋" w:hAnsi="仿宋" w:eastAsia="仿宋" w:cs="仿宋"/>
          <w:b/>
          <w:color w:val="auto"/>
          <w:sz w:val="28"/>
          <w:szCs w:val="28"/>
          <w:highlight w:val="none"/>
        </w:rPr>
        <w:t>签订合同</w:t>
      </w:r>
      <w:bookmarkEnd w:id="47"/>
    </w:p>
    <w:p w14:paraId="0028C46F">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lang w:val="en-US" w:eastAsia="zh-CN"/>
        </w:rPr>
        <w:t>23</w:t>
      </w:r>
      <w:r>
        <w:rPr>
          <w:rFonts w:hint="eastAsia" w:ascii="仿宋" w:hAnsi="仿宋" w:eastAsia="仿宋" w:cs="仿宋"/>
          <w:b/>
          <w:color w:val="auto"/>
          <w:highlight w:val="none"/>
        </w:rPr>
        <w:t>.签订合同</w:t>
      </w:r>
    </w:p>
    <w:p w14:paraId="03F310F3">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.1采购人与成交供应商应当在成交通知书发出之日起30日内，按照磋商文件确定的合同文本以及采购标的和服务要求等事项签订合同。</w:t>
      </w:r>
    </w:p>
    <w:p w14:paraId="6DF1A408">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2成交供应商拒绝签订合同的，采购人可以选择排名第二的候选供应商作为成交供应商并签订合同，也可以重新开展采购活动。排名第二的候选供应商拒绝签订合同的，采购人可以选择排名第三的候选供应商作为成交供应商并签订合同，也可以重新开展采购活动。拒绝签订合同的成交供应商不得参加对该项目重新开展的采购活动。</w:t>
      </w:r>
    </w:p>
    <w:p w14:paraId="5B1DF1E0">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.3拒签合同的责任</w:t>
      </w:r>
    </w:p>
    <w:p w14:paraId="2ECB2A43">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成交供应商接到成交通知书后，在规定时间内借故否认已经承诺的条件而拒签合同者，以磋商违约处理。成交供应商承担由此造成的直接经济损失，采购人保留向其索赔的权力。</w:t>
      </w:r>
    </w:p>
    <w:p w14:paraId="6754082F">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23</w:t>
      </w:r>
      <w:r>
        <w:rPr>
          <w:rFonts w:hint="eastAsia" w:ascii="仿宋" w:hAnsi="仿宋" w:eastAsia="仿宋" w:cs="仿宋"/>
          <w:color w:val="auto"/>
          <w:highlight w:val="none"/>
        </w:rPr>
        <w:t>.4签订合同后，成交供应商不得将本项目进行转包。未经采购人同意，成交供应商不得采用分包的形式履行合同。否则，采购人有权终止合同。转包或分包造成采购人损失的，成交供应商还应承担相应的赔偿责任。</w:t>
      </w:r>
    </w:p>
    <w:p w14:paraId="019FC774">
      <w:pPr>
        <w:keepNext w:val="0"/>
        <w:keepLines w:val="0"/>
        <w:pageBreakBefore w:val="0"/>
        <w:kinsoku/>
        <w:wordWrap/>
        <w:overflowPunct/>
        <w:bidi w:val="0"/>
        <w:spacing w:line="42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十、终止竞争性磋商采购活动</w:t>
      </w:r>
    </w:p>
    <w:p w14:paraId="7174742F">
      <w:pPr>
        <w:keepNext w:val="0"/>
        <w:keepLines w:val="0"/>
        <w:pageBreakBefore w:val="0"/>
        <w:kinsoku/>
        <w:wordWrap/>
        <w:overflowPunct/>
        <w:bidi w:val="0"/>
        <w:spacing w:line="420" w:lineRule="exact"/>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.终止竞争性磋商采购活动</w:t>
      </w:r>
    </w:p>
    <w:p w14:paraId="1E97CE06">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.1在竞争性磋商采购活动过程中，出现下列情形之一的，采购人或者采购代理机构应当终止竞争性磋商采购活动，发布项目终止公告并说明原因，重新开展采购活动：</w:t>
      </w:r>
    </w:p>
    <w:p w14:paraId="27799AB6">
      <w:pPr>
        <w:keepNext w:val="0"/>
        <w:keepLines w:val="0"/>
        <w:pageBreakBefore w:val="0"/>
        <w:kinsoku/>
        <w:wordWrap/>
        <w:overflowPunct/>
        <w:bidi w:val="0"/>
        <w:spacing w:line="420" w:lineRule="exact"/>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（1）因情况变化，不再符合规定的竞争性磋商采购方式适用情形的；</w:t>
      </w:r>
    </w:p>
    <w:p w14:paraId="183A9C03">
      <w:pPr>
        <w:keepNext w:val="0"/>
        <w:keepLines w:val="0"/>
        <w:pageBreakBefore w:val="0"/>
        <w:kinsoku/>
        <w:wordWrap/>
        <w:overflowPunct/>
        <w:bidi w:val="0"/>
        <w:spacing w:line="420" w:lineRule="exact"/>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14:paraId="718CA7C7">
      <w:pPr>
        <w:keepNext w:val="0"/>
        <w:keepLines w:val="0"/>
        <w:pageBreakBefore w:val="0"/>
        <w:kinsoku/>
        <w:wordWrap/>
        <w:overflowPunct/>
        <w:bidi w:val="0"/>
        <w:spacing w:line="420" w:lineRule="exact"/>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（3）在采购过程中符合要求的供应商不足3家的。</w:t>
      </w:r>
    </w:p>
    <w:p w14:paraId="139A1B98">
      <w:pPr>
        <w:keepNext w:val="0"/>
        <w:keepLines w:val="0"/>
        <w:pageBreakBefore w:val="0"/>
        <w:kinsoku/>
        <w:wordWrap/>
        <w:overflowPunct/>
        <w:bidi w:val="0"/>
        <w:spacing w:line="420" w:lineRule="exact"/>
        <w:ind w:firstLine="24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14:paraId="0CDA8F80">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
          <w:bCs/>
          <w:color w:val="auto"/>
          <w:kern w:val="3"/>
          <w:sz w:val="28"/>
          <w:szCs w:val="28"/>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.2在采购活动中因重大变故，采购任务取消的，采购人或者采购代理机构应当终止采购活动，通知所有参加采购活动的供应商。</w:t>
      </w:r>
    </w:p>
    <w:p w14:paraId="19BB7AEE">
      <w:pPr>
        <w:keepNext w:val="0"/>
        <w:keepLines w:val="0"/>
        <w:pageBreakBefore w:val="0"/>
        <w:kinsoku/>
        <w:wordWrap/>
        <w:overflowPunct/>
        <w:topLinePunct/>
        <w:bidi w:val="0"/>
        <w:spacing w:line="420" w:lineRule="exact"/>
        <w:jc w:val="center"/>
        <w:textAlignment w:val="auto"/>
        <w:rPr>
          <w:rFonts w:hint="eastAsia" w:ascii="仿宋" w:hAnsi="仿宋" w:eastAsia="仿宋" w:cs="仿宋"/>
          <w:b/>
          <w:bCs/>
          <w:color w:val="auto"/>
          <w:kern w:val="3"/>
          <w:sz w:val="28"/>
          <w:szCs w:val="28"/>
          <w:highlight w:val="none"/>
        </w:rPr>
      </w:pPr>
      <w:r>
        <w:rPr>
          <w:rFonts w:hint="eastAsia" w:ascii="仿宋" w:hAnsi="仿宋" w:eastAsia="仿宋" w:cs="仿宋"/>
          <w:b/>
          <w:bCs/>
          <w:color w:val="auto"/>
          <w:kern w:val="3"/>
          <w:sz w:val="28"/>
          <w:szCs w:val="28"/>
          <w:highlight w:val="none"/>
        </w:rPr>
        <w:t>十一、评审过程的保密与录像</w:t>
      </w:r>
    </w:p>
    <w:p w14:paraId="30EB0F45">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228771D3">
      <w:pPr>
        <w:keepNext w:val="0"/>
        <w:keepLines w:val="0"/>
        <w:pageBreakBefore w:val="0"/>
        <w:kinsoku/>
        <w:wordWrap/>
        <w:overflowPunct/>
        <w:topLinePunct/>
        <w:bidi w:val="0"/>
        <w:spacing w:line="420" w:lineRule="exact"/>
        <w:ind w:firstLine="480" w:firstLineChars="200"/>
        <w:textAlignment w:val="auto"/>
        <w:rPr>
          <w:rFonts w:hint="eastAsia" w:ascii="仿宋" w:hAnsi="仿宋" w:eastAsia="仿宋" w:cs="仿宋"/>
          <w:b/>
          <w:bCs/>
          <w:color w:val="auto"/>
          <w:highlight w:val="none"/>
        </w:rPr>
      </w:pPr>
      <w:r>
        <w:rPr>
          <w:rFonts w:hint="eastAsia" w:ascii="仿宋" w:hAnsi="仿宋" w:eastAsia="仿宋" w:cs="仿宋"/>
          <w:color w:val="auto"/>
          <w:highlight w:val="none"/>
          <w:lang w:val="en-US" w:eastAsia="zh-CN"/>
        </w:rPr>
        <w:t>26</w:t>
      </w:r>
      <w:r>
        <w:rPr>
          <w:rFonts w:hint="eastAsia" w:ascii="仿宋" w:hAnsi="仿宋" w:eastAsia="仿宋" w:cs="仿宋"/>
          <w:color w:val="auto"/>
          <w:highlight w:val="none"/>
        </w:rPr>
        <w:t>.录音录像。招标人对评审工作现场进</w:t>
      </w:r>
      <w:r>
        <w:rPr>
          <w:rFonts w:hint="eastAsia" w:ascii="仿宋" w:hAnsi="仿宋" w:eastAsia="仿宋" w:cs="仿宋"/>
          <w:b w:val="0"/>
          <w:bCs w:val="0"/>
          <w:color w:val="auto"/>
          <w:highlight w:val="none"/>
        </w:rPr>
        <w:t>行全过程录音录像，录音录像资料作为采购项目文件随其他文件一并存档。</w:t>
      </w:r>
    </w:p>
    <w:p w14:paraId="1D1EA249">
      <w:pPr>
        <w:keepNext w:val="0"/>
        <w:keepLines w:val="0"/>
        <w:pageBreakBefore w:val="0"/>
        <w:kinsoku/>
        <w:wordWrap/>
        <w:overflowPunct/>
        <w:topLinePunct/>
        <w:bidi w:val="0"/>
        <w:spacing w:line="420" w:lineRule="exact"/>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十二、其他</w:t>
      </w:r>
    </w:p>
    <w:p w14:paraId="3122EEAF">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27</w:t>
      </w:r>
      <w:r>
        <w:rPr>
          <w:rFonts w:hint="eastAsia" w:ascii="仿宋" w:hAnsi="仿宋" w:eastAsia="仿宋" w:cs="仿宋"/>
          <w:b/>
          <w:bCs/>
          <w:color w:val="auto"/>
          <w:highlight w:val="none"/>
        </w:rPr>
        <w:t>.履约保证金</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如有</w:t>
      </w:r>
      <w:r>
        <w:rPr>
          <w:rFonts w:hint="eastAsia" w:ascii="仿宋" w:hAnsi="仿宋" w:eastAsia="仿宋" w:cs="仿宋"/>
          <w:b/>
          <w:bCs/>
          <w:color w:val="auto"/>
          <w:highlight w:val="none"/>
          <w:lang w:eastAsia="zh-CN"/>
        </w:rPr>
        <w:t>）</w:t>
      </w:r>
    </w:p>
    <w:p w14:paraId="215C422D">
      <w:pPr>
        <w:pStyle w:val="22"/>
        <w:keepNext w:val="0"/>
        <w:keepLines w:val="0"/>
        <w:pageBreakBefore w:val="0"/>
        <w:kinsoku/>
        <w:wordWrap/>
        <w:overflowPunct/>
        <w:bidi w:val="0"/>
        <w:snapToGrid w:val="0"/>
        <w:spacing w:line="42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1拟签订的合同文本要求中标人提交履约保证金的，供应商应当以支票、汇票、本票或者金融机构、担保机构出具的保函等非现金形式提交。采购人可根据杭州市政府采购网公布的供应商履约评价情况减免履约保证金。</w:t>
      </w:r>
    </w:p>
    <w:p w14:paraId="5195A910">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28</w:t>
      </w:r>
      <w:r>
        <w:rPr>
          <w:rFonts w:hint="eastAsia" w:ascii="仿宋" w:hAnsi="仿宋" w:eastAsia="仿宋" w:cs="仿宋"/>
          <w:b/>
          <w:bCs/>
          <w:color w:val="auto"/>
          <w:highlight w:val="none"/>
        </w:rPr>
        <w:t>.款项的结算</w:t>
      </w:r>
    </w:p>
    <w:p w14:paraId="3D60381A">
      <w:pPr>
        <w:pStyle w:val="22"/>
        <w:keepNext w:val="0"/>
        <w:keepLines w:val="0"/>
        <w:pageBreakBefore w:val="0"/>
        <w:kinsoku/>
        <w:wordWrap/>
        <w:overflowPunct/>
        <w:bidi w:val="0"/>
        <w:snapToGrid w:val="0"/>
        <w:spacing w:line="420" w:lineRule="exact"/>
        <w:ind w:firstLine="475" w:firstLineChars="198"/>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按合同约定内容进行款项的结算。</w:t>
      </w:r>
    </w:p>
    <w:p w14:paraId="09F6D3ED">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29</w:t>
      </w:r>
      <w:r>
        <w:rPr>
          <w:rFonts w:hint="eastAsia" w:ascii="仿宋" w:hAnsi="仿宋" w:eastAsia="仿宋" w:cs="仿宋"/>
          <w:b/>
          <w:bCs/>
          <w:color w:val="auto"/>
          <w:highlight w:val="none"/>
        </w:rPr>
        <w:t>.验收：由采购人组织，成立验收工作小组进行验收。</w:t>
      </w:r>
    </w:p>
    <w:p w14:paraId="2D921D9E">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29</w:t>
      </w:r>
      <w:r>
        <w:rPr>
          <w:rFonts w:hint="eastAsia" w:ascii="仿宋" w:hAnsi="仿宋" w:eastAsia="仿宋" w:cs="仿宋"/>
          <w:color w:val="auto"/>
          <w:highlight w:val="none"/>
        </w:rPr>
        <w:t>.1采购人应当根据项目特点制定验收方案，明确履约验收的时间、方式、程序等内容，并按照合同规定的验收方案对供应商履约情况进行验收。</w:t>
      </w:r>
    </w:p>
    <w:p w14:paraId="6223A6FC">
      <w:pPr>
        <w:keepNext w:val="0"/>
        <w:keepLines w:val="0"/>
        <w:pageBreakBefore w:val="0"/>
        <w:kinsoku/>
        <w:wordWrap/>
        <w:overflowPunct/>
        <w:topLinePunct/>
        <w:bidi w:val="0"/>
        <w:spacing w:line="420" w:lineRule="exact"/>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lang w:val="en-US" w:eastAsia="zh-CN"/>
        </w:rPr>
        <w:t>30</w:t>
      </w:r>
      <w:r>
        <w:rPr>
          <w:rFonts w:hint="eastAsia" w:ascii="仿宋" w:hAnsi="仿宋" w:eastAsia="仿宋" w:cs="仿宋"/>
          <w:b/>
          <w:bCs/>
          <w:color w:val="auto"/>
          <w:highlight w:val="none"/>
        </w:rPr>
        <w:t>.询问、质疑和投诉</w:t>
      </w:r>
    </w:p>
    <w:p w14:paraId="2F20A3FD">
      <w:pPr>
        <w:keepNext w:val="0"/>
        <w:keepLines w:val="0"/>
        <w:pageBreakBefore w:val="0"/>
        <w:widowControl w:val="0"/>
        <w:tabs>
          <w:tab w:val="left" w:pos="0"/>
        </w:tabs>
        <w:kinsoku/>
        <w:wordWrap/>
        <w:overflowPunct/>
        <w:bidi w:val="0"/>
        <w:spacing w:line="420" w:lineRule="exact"/>
        <w:ind w:firstLine="48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.1磋商供应商对采购活动事项有疑问的，可以向采购人和采购代理机构提出询问，采购人和采购代理机构应当及时作出答复，但答复的内容不得涉及商业秘密。</w:t>
      </w:r>
    </w:p>
    <w:p w14:paraId="683CD18F">
      <w:pPr>
        <w:keepNext w:val="0"/>
        <w:keepLines w:val="0"/>
        <w:pageBreakBefore w:val="0"/>
        <w:widowControl w:val="0"/>
        <w:tabs>
          <w:tab w:val="left" w:pos="0"/>
        </w:tabs>
        <w:kinsoku/>
        <w:wordWrap/>
        <w:overflowPunct/>
        <w:bidi w:val="0"/>
        <w:spacing w:line="420" w:lineRule="exact"/>
        <w:ind w:firstLine="48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30.2</w:t>
      </w:r>
      <w:r>
        <w:rPr>
          <w:rFonts w:hint="eastAsia" w:ascii="仿宋" w:hAnsi="仿宋" w:eastAsia="仿宋" w:cs="仿宋"/>
          <w:color w:val="auto"/>
          <w:highlight w:val="none"/>
        </w:rPr>
        <w:t xml:space="preserve"> 磋商供应商认为磋商文件、采购过程和成交结果使自己的权益受到损害的，可以在知道或者应知其权益受到损害之日起七个工作日内，以书面形式向采购人和采购代理机构提出质疑。</w:t>
      </w:r>
    </w:p>
    <w:p w14:paraId="3D5AB61B">
      <w:pPr>
        <w:keepNext w:val="0"/>
        <w:keepLines w:val="0"/>
        <w:pageBreakBefore w:val="0"/>
        <w:kinsoku/>
        <w:wordWrap/>
        <w:overflowPunct/>
        <w:bidi w:val="0"/>
        <w:spacing w:line="42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30.3</w:t>
      </w:r>
      <w:r>
        <w:rPr>
          <w:rFonts w:hint="eastAsia" w:ascii="仿宋" w:hAnsi="仿宋" w:eastAsia="仿宋" w:cs="仿宋"/>
          <w:color w:val="auto"/>
          <w:highlight w:val="none"/>
        </w:rPr>
        <w:t>采购人和采购代理机构应当在收到磋商供应商的书面质疑后七个工作日内作出答复，并以书面形式通知质疑人，但答复的内容不得涉及商业秘密。</w:t>
      </w:r>
    </w:p>
    <w:p w14:paraId="5DD91634">
      <w:pPr>
        <w:spacing w:line="440" w:lineRule="exact"/>
        <w:ind w:firstLine="482" w:firstLineChars="200"/>
        <w:rPr>
          <w:rFonts w:hint="eastAsia" w:ascii="仿宋" w:hAnsi="仿宋" w:eastAsia="仿宋" w:cs="仿宋"/>
          <w:b/>
          <w:bCs/>
          <w:color w:val="auto"/>
          <w:highlight w:val="none"/>
        </w:rPr>
        <w:sectPr>
          <w:footerReference r:id="rId3" w:type="default"/>
          <w:pgSz w:w="11906" w:h="16838"/>
          <w:pgMar w:top="1440" w:right="1080" w:bottom="1440" w:left="1080" w:header="851" w:footer="992" w:gutter="0"/>
          <w:pgNumType w:fmt="decimal" w:start="1"/>
          <w:cols w:space="720" w:num="1"/>
          <w:docGrid w:type="lines" w:linePitch="312" w:charSpace="0"/>
        </w:sectPr>
      </w:pPr>
    </w:p>
    <w:bookmarkEnd w:id="43"/>
    <w:p w14:paraId="61F2E550">
      <w:pPr>
        <w:pStyle w:val="3"/>
        <w:keepNext/>
        <w:keepLines/>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color w:val="auto"/>
          <w:kern w:val="44"/>
          <w:sz w:val="30"/>
          <w:szCs w:val="30"/>
          <w:highlight w:val="none"/>
          <w:lang w:val="en-US" w:eastAsia="zh-CN" w:bidi="ar-SA"/>
        </w:rPr>
        <w:t>第三章</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评标办法及评分标准</w:t>
      </w:r>
    </w:p>
    <w:p w14:paraId="58E96070">
      <w:pPr>
        <w:keepNext w:val="0"/>
        <w:keepLines w:val="0"/>
        <w:pageBreakBefore w:val="0"/>
        <w:kinsoku/>
        <w:wordWrap w:val="0"/>
        <w:overflowPunct/>
        <w:topLinePunct/>
        <w:autoSpaceDE/>
        <w:autoSpaceDN/>
        <w:bidi w:val="0"/>
        <w:adjustRightInd/>
        <w:snapToGrid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根据有关法律法规，遵循“公开、公平、公正”的原则，结合本项目的实际需求，制定本办法。</w:t>
      </w:r>
    </w:p>
    <w:p w14:paraId="7E0F79BC">
      <w:pPr>
        <w:keepNext w:val="0"/>
        <w:keepLines w:val="0"/>
        <w:pageBreakBefore w:val="0"/>
        <w:kinsoku/>
        <w:overflowPunct/>
        <w:autoSpaceDE/>
        <w:autoSpaceDN/>
        <w:bidi w:val="0"/>
        <w:adjustRightInd/>
        <w:snapToGrid w:val="0"/>
        <w:spacing w:line="380" w:lineRule="exact"/>
        <w:ind w:firstLine="472" w:firstLineChars="196"/>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一、总则</w:t>
      </w:r>
    </w:p>
    <w:p w14:paraId="0AE2CC9C">
      <w:pPr>
        <w:keepNext w:val="0"/>
        <w:keepLines w:val="0"/>
        <w:pageBreakBefore w:val="0"/>
        <w:widowControl w:val="0"/>
        <w:kinsoku/>
        <w:overflowPunct/>
        <w:autoSpaceDE/>
        <w:autoSpaceDN/>
        <w:bidi w:val="0"/>
        <w:adjustRightInd/>
        <w:snapToGrid w:val="0"/>
        <w:spacing w:beforeAutospacing="0" w:afterAutospacing="0"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总分为100分。合格投标人的评标得分为各项目汇总得分，中标候选资格按评标得分由高到低顺序排列，得分相同的，按投标报价由低到高顺序排列；得分且投标报价相同的，则由招标人采取现场抽签的方式确定相应名次（具体方法如下：先按投标人投标文件送达顺序确定为代表球号，再由招标人抽中签号）。排名第一的投标人为第一中标候选人。评分过程中采用四舍五入法，并保留小数2位。</w:t>
      </w:r>
    </w:p>
    <w:p w14:paraId="05DE1D8C">
      <w:pPr>
        <w:keepNext w:val="0"/>
        <w:keepLines w:val="0"/>
        <w:pageBreakBefore w:val="0"/>
        <w:kinsoku/>
        <w:overflowPunct/>
        <w:autoSpaceDE/>
        <w:autoSpaceDN/>
        <w:bidi w:val="0"/>
        <w:adjustRightInd/>
        <w:spacing w:line="380" w:lineRule="exact"/>
        <w:ind w:firstLine="472" w:firstLineChars="196"/>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二、评分内容及标准</w:t>
      </w:r>
    </w:p>
    <w:p w14:paraId="7E1B7016">
      <w:pPr>
        <w:keepNext w:val="0"/>
        <w:keepLines w:val="0"/>
        <w:pageBreakBefore w:val="0"/>
        <w:kinsoku/>
        <w:overflowPunct/>
        <w:autoSpaceDE/>
        <w:autoSpaceDN/>
        <w:bidi w:val="0"/>
        <w:adjustRightInd/>
        <w:spacing w:line="3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（一）价格评分(</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0分)</w:t>
      </w:r>
    </w:p>
    <w:p w14:paraId="471AC35D">
      <w:pPr>
        <w:keepNext w:val="0"/>
        <w:keepLines w:val="0"/>
        <w:pageBreakBefore w:val="0"/>
        <w:kinsoku/>
        <w:overflowPunct/>
        <w:autoSpaceDE/>
        <w:autoSpaceDN/>
        <w:bidi w:val="0"/>
        <w:adjustRightInd/>
        <w:spacing w:line="3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1.报价的合理性：</w:t>
      </w:r>
      <w:r>
        <w:rPr>
          <w:rFonts w:hint="eastAsia" w:ascii="仿宋" w:hAnsi="仿宋" w:eastAsia="仿宋" w:cs="仿宋"/>
          <w:color w:val="auto"/>
          <w:sz w:val="24"/>
          <w:szCs w:val="24"/>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552B5898">
      <w:pPr>
        <w:keepNext w:val="0"/>
        <w:keepLines w:val="0"/>
        <w:pageBreakBefore w:val="0"/>
        <w:kinsoku/>
        <w:overflowPunct/>
        <w:autoSpaceDE/>
        <w:autoSpaceDN/>
        <w:bidi w:val="0"/>
        <w:adjustRightInd/>
        <w:spacing w:beforeAutospacing="0" w:afterAutospacing="0" w:line="38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zh-CN"/>
        </w:rPr>
        <w:t>价格分的计算：</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.商务及技术分按照评标委员会成员的独立评分结果计算，计算公式为：</w:t>
      </w:r>
    </w:p>
    <w:p w14:paraId="26D5FD60">
      <w:pPr>
        <w:keepNext w:val="0"/>
        <w:keepLines w:val="0"/>
        <w:pageBreakBefore w:val="0"/>
        <w:kinsoku/>
        <w:overflowPunct/>
        <w:autoSpaceDE/>
        <w:autoSpaceDN/>
        <w:bidi w:val="0"/>
        <w:adjustRightInd/>
        <w:spacing w:beforeAutospacing="0" w:afterAutospacing="0" w:line="38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商务及技术分=评标委员会所有成员评分合计数/评标委员会组成人员数。</w:t>
      </w:r>
    </w:p>
    <w:p w14:paraId="5A943348">
      <w:pPr>
        <w:keepNext w:val="0"/>
        <w:keepLines w:val="0"/>
        <w:pageBreakBefore w:val="0"/>
        <w:kinsoku/>
        <w:overflowPunct/>
        <w:autoSpaceDE/>
        <w:autoSpaceDN/>
        <w:bidi w:val="0"/>
        <w:adjustRightInd/>
        <w:spacing w:line="38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（二）商务及技术评分（</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0分）</w:t>
      </w:r>
    </w:p>
    <w:p w14:paraId="4EF57502">
      <w:pPr>
        <w:pageBreakBefore w:val="0"/>
        <w:kinsoku/>
        <w:bidi w:val="0"/>
        <w:adjustRightInd w:val="0"/>
        <w:snapToGrid w:val="0"/>
        <w:spacing w:beforeAutospacing="0" w:afterAutospacing="0" w:line="440" w:lineRule="exact"/>
        <w:ind w:firstLine="482" w:firstLineChars="200"/>
        <w:jc w:val="left"/>
        <w:rPr>
          <w:rStyle w:val="41"/>
          <w:rFonts w:hint="eastAsia" w:ascii="仿宋" w:hAnsi="仿宋" w:eastAsia="仿宋" w:cs="仿宋"/>
          <w:color w:val="auto"/>
          <w:sz w:val="22"/>
          <w:szCs w:val="22"/>
          <w:highlight w:val="none"/>
          <w:shd w:val="clear" w:color="auto" w:fill="FFFFFF"/>
        </w:rPr>
      </w:pPr>
      <w:r>
        <w:rPr>
          <w:rFonts w:hint="eastAsia" w:ascii="仿宋" w:hAnsi="仿宋" w:eastAsia="仿宋" w:cs="仿宋"/>
          <w:b/>
          <w:color w:val="auto"/>
          <w:sz w:val="24"/>
          <w:szCs w:val="24"/>
          <w:highlight w:val="none"/>
        </w:rPr>
        <w:t>评分细则</w:t>
      </w:r>
    </w:p>
    <w:tbl>
      <w:tblPr>
        <w:tblStyle w:val="38"/>
        <w:tblW w:w="102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350"/>
        <w:gridCol w:w="7245"/>
        <w:gridCol w:w="870"/>
      </w:tblGrid>
      <w:tr w14:paraId="75ECB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7" w:hRule="atLeast"/>
        </w:trPr>
        <w:tc>
          <w:tcPr>
            <w:tcW w:w="777" w:type="dxa"/>
            <w:vAlign w:val="center"/>
          </w:tcPr>
          <w:p w14:paraId="64E4B160">
            <w:pPr>
              <w:spacing w:line="400" w:lineRule="exact"/>
              <w:jc w:val="center"/>
              <w:rPr>
                <w:rFonts w:hint="eastAsia" w:ascii="仿宋" w:hAnsi="仿宋" w:eastAsia="仿宋" w:cs="宋体"/>
                <w:b/>
                <w:bCs/>
                <w:sz w:val="24"/>
              </w:rPr>
            </w:pPr>
            <w:r>
              <w:rPr>
                <w:rFonts w:hint="eastAsia" w:ascii="仿宋" w:hAnsi="仿宋" w:eastAsia="仿宋" w:cs="宋体"/>
                <w:b/>
                <w:bCs/>
                <w:sz w:val="24"/>
              </w:rPr>
              <w:t>序号</w:t>
            </w:r>
          </w:p>
        </w:tc>
        <w:tc>
          <w:tcPr>
            <w:tcW w:w="1350" w:type="dxa"/>
            <w:vAlign w:val="center"/>
          </w:tcPr>
          <w:p w14:paraId="25072AB4">
            <w:pPr>
              <w:spacing w:line="400" w:lineRule="exact"/>
              <w:jc w:val="center"/>
              <w:rPr>
                <w:rFonts w:hint="eastAsia" w:ascii="仿宋" w:hAnsi="仿宋" w:eastAsia="仿宋" w:cs="宋体"/>
                <w:b/>
                <w:bCs/>
                <w:sz w:val="24"/>
                <w:lang w:val="en-US" w:eastAsia="zh-CN"/>
              </w:rPr>
            </w:pPr>
            <w:r>
              <w:rPr>
                <w:rFonts w:hint="eastAsia" w:ascii="仿宋" w:hAnsi="仿宋" w:eastAsia="仿宋" w:cs="宋体"/>
                <w:b/>
                <w:bCs/>
                <w:sz w:val="24"/>
                <w:lang w:val="en-US" w:eastAsia="zh-CN"/>
              </w:rPr>
              <w:t>评分项目</w:t>
            </w:r>
          </w:p>
        </w:tc>
        <w:tc>
          <w:tcPr>
            <w:tcW w:w="7245" w:type="dxa"/>
            <w:vAlign w:val="center"/>
          </w:tcPr>
          <w:p w14:paraId="34758B83">
            <w:pPr>
              <w:spacing w:line="400" w:lineRule="exact"/>
              <w:jc w:val="center"/>
              <w:rPr>
                <w:rFonts w:hint="eastAsia" w:ascii="仿宋" w:hAnsi="仿宋" w:eastAsia="仿宋" w:cs="宋体"/>
                <w:b/>
                <w:bCs/>
                <w:sz w:val="24"/>
              </w:rPr>
            </w:pPr>
            <w:r>
              <w:rPr>
                <w:rFonts w:hint="eastAsia" w:ascii="仿宋" w:hAnsi="仿宋" w:eastAsia="仿宋" w:cs="宋体"/>
                <w:b/>
                <w:bCs/>
                <w:sz w:val="24"/>
                <w:lang w:val="en-US" w:eastAsia="zh-CN"/>
              </w:rPr>
              <w:t>具体</w:t>
            </w:r>
            <w:r>
              <w:rPr>
                <w:rFonts w:hint="eastAsia" w:ascii="仿宋" w:hAnsi="仿宋" w:eastAsia="仿宋" w:cs="宋体"/>
                <w:b/>
                <w:bCs/>
                <w:sz w:val="24"/>
              </w:rPr>
              <w:t>内容</w:t>
            </w:r>
          </w:p>
        </w:tc>
        <w:tc>
          <w:tcPr>
            <w:tcW w:w="870" w:type="dxa"/>
            <w:vAlign w:val="center"/>
          </w:tcPr>
          <w:p w14:paraId="1C76000D">
            <w:pPr>
              <w:spacing w:line="400" w:lineRule="exact"/>
              <w:jc w:val="center"/>
              <w:rPr>
                <w:rFonts w:hint="eastAsia" w:ascii="仿宋" w:hAnsi="仿宋" w:eastAsia="仿宋" w:cs="宋体"/>
                <w:b/>
                <w:bCs/>
                <w:sz w:val="24"/>
              </w:rPr>
            </w:pPr>
            <w:r>
              <w:rPr>
                <w:rFonts w:hint="eastAsia" w:ascii="仿宋" w:hAnsi="仿宋" w:eastAsia="仿宋" w:cs="宋体"/>
                <w:b/>
                <w:bCs/>
                <w:sz w:val="24"/>
              </w:rPr>
              <w:t>分值</w:t>
            </w:r>
          </w:p>
        </w:tc>
      </w:tr>
      <w:tr w14:paraId="65534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77" w:type="dxa"/>
            <w:vAlign w:val="center"/>
          </w:tcPr>
          <w:p w14:paraId="10BF45F1">
            <w:pPr>
              <w:jc w:val="center"/>
              <w:rPr>
                <w:rFonts w:hint="eastAsia" w:ascii="仿宋" w:hAnsi="仿宋" w:eastAsia="仿宋" w:cs="宋体"/>
                <w:sz w:val="24"/>
              </w:rPr>
            </w:pPr>
            <w:r>
              <w:rPr>
                <w:rFonts w:hint="eastAsia" w:ascii="仿宋" w:hAnsi="仿宋" w:eastAsia="仿宋" w:cs="宋体"/>
                <w:sz w:val="24"/>
              </w:rPr>
              <w:t>1</w:t>
            </w:r>
          </w:p>
        </w:tc>
        <w:tc>
          <w:tcPr>
            <w:tcW w:w="1350" w:type="dxa"/>
            <w:vAlign w:val="center"/>
          </w:tcPr>
          <w:p w14:paraId="64130462">
            <w:pPr>
              <w:jc w:val="center"/>
              <w:rPr>
                <w:rFonts w:hint="eastAsia" w:ascii="仿宋" w:hAnsi="仿宋" w:eastAsia="仿宋" w:cs="宋体"/>
                <w:sz w:val="24"/>
              </w:rPr>
            </w:pPr>
            <w:r>
              <w:rPr>
                <w:rFonts w:hint="eastAsia" w:ascii="仿宋" w:hAnsi="仿宋" w:eastAsia="仿宋" w:cs="宋体"/>
                <w:b/>
                <w:bCs/>
                <w:color w:val="000000"/>
                <w:sz w:val="24"/>
              </w:rPr>
              <w:t>综合实力</w:t>
            </w:r>
          </w:p>
        </w:tc>
        <w:tc>
          <w:tcPr>
            <w:tcW w:w="7245" w:type="dxa"/>
            <w:vAlign w:val="center"/>
          </w:tcPr>
          <w:p w14:paraId="14EAEA32">
            <w:pPr>
              <w:spacing w:line="600" w:lineRule="exact"/>
              <w:jc w:val="left"/>
              <w:rPr>
                <w:rFonts w:hint="eastAsia" w:ascii="仿宋" w:hAnsi="仿宋" w:eastAsia="仿宋" w:cs="宋体"/>
                <w:b/>
                <w:bCs/>
                <w:sz w:val="24"/>
              </w:rPr>
            </w:pPr>
            <w:r>
              <w:rPr>
                <w:rFonts w:hint="eastAsia" w:ascii="仿宋" w:hAnsi="仿宋" w:eastAsia="仿宋" w:cs="宋体"/>
                <w:color w:val="000000"/>
                <w:sz w:val="24"/>
              </w:rPr>
              <w:t>投标人企业具有城乡规划编制单位甲级资质得4分，乙级资质得</w:t>
            </w:r>
            <w:r>
              <w:rPr>
                <w:rFonts w:ascii="仿宋" w:hAnsi="仿宋" w:eastAsia="仿宋" w:cs="宋体"/>
                <w:color w:val="000000"/>
                <w:sz w:val="24"/>
              </w:rPr>
              <w:t>2</w:t>
            </w:r>
            <w:r>
              <w:rPr>
                <w:rFonts w:hint="eastAsia" w:ascii="仿宋" w:hAnsi="仿宋" w:eastAsia="仿宋" w:cs="宋体"/>
                <w:color w:val="000000"/>
                <w:sz w:val="24"/>
              </w:rPr>
              <w:t>分，没有不得分；</w:t>
            </w:r>
          </w:p>
        </w:tc>
        <w:tc>
          <w:tcPr>
            <w:tcW w:w="870" w:type="dxa"/>
            <w:vAlign w:val="center"/>
          </w:tcPr>
          <w:p w14:paraId="13274A1F">
            <w:pPr>
              <w:jc w:val="center"/>
              <w:rPr>
                <w:rFonts w:hint="eastAsia" w:ascii="仿宋" w:hAnsi="仿宋" w:eastAsia="仿宋" w:cs="宋体"/>
                <w:sz w:val="24"/>
              </w:rPr>
            </w:pPr>
            <w:r>
              <w:rPr>
                <w:rFonts w:hint="eastAsia" w:ascii="仿宋" w:hAnsi="仿宋" w:eastAsia="仿宋" w:cs="宋体"/>
                <w:sz w:val="24"/>
              </w:rPr>
              <w:t>4</w:t>
            </w:r>
          </w:p>
        </w:tc>
      </w:tr>
      <w:tr w14:paraId="1364B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trPr>
        <w:tc>
          <w:tcPr>
            <w:tcW w:w="777" w:type="dxa"/>
            <w:vAlign w:val="center"/>
          </w:tcPr>
          <w:p w14:paraId="39E99E92">
            <w:pPr>
              <w:jc w:val="center"/>
              <w:rPr>
                <w:rFonts w:hint="eastAsia" w:ascii="仿宋" w:hAnsi="仿宋" w:eastAsia="仿宋" w:cs="宋体"/>
                <w:sz w:val="24"/>
              </w:rPr>
            </w:pPr>
            <w:r>
              <w:rPr>
                <w:rFonts w:hint="eastAsia" w:ascii="仿宋" w:hAnsi="仿宋" w:eastAsia="仿宋" w:cs="宋体"/>
                <w:sz w:val="24"/>
              </w:rPr>
              <w:t>2</w:t>
            </w:r>
          </w:p>
        </w:tc>
        <w:tc>
          <w:tcPr>
            <w:tcW w:w="1350" w:type="dxa"/>
            <w:vAlign w:val="center"/>
          </w:tcPr>
          <w:p w14:paraId="0AD52DB6">
            <w:pPr>
              <w:jc w:val="center"/>
              <w:rPr>
                <w:rFonts w:hint="eastAsia" w:ascii="仿宋" w:hAnsi="仿宋" w:eastAsia="仿宋" w:cs="宋体"/>
                <w:sz w:val="24"/>
              </w:rPr>
            </w:pPr>
            <w:r>
              <w:rPr>
                <w:rFonts w:hint="eastAsia" w:ascii="仿宋" w:hAnsi="仿宋" w:eastAsia="仿宋" w:cs="宋体"/>
                <w:b/>
                <w:bCs/>
                <w:color w:val="000000"/>
                <w:sz w:val="24"/>
              </w:rPr>
              <w:t>业绩</w:t>
            </w:r>
          </w:p>
        </w:tc>
        <w:tc>
          <w:tcPr>
            <w:tcW w:w="7245" w:type="dxa"/>
            <w:vAlign w:val="center"/>
          </w:tcPr>
          <w:p w14:paraId="457967D3">
            <w:pPr>
              <w:spacing w:line="600" w:lineRule="exact"/>
              <w:jc w:val="left"/>
              <w:rPr>
                <w:rFonts w:hint="eastAsia" w:ascii="仿宋" w:hAnsi="仿宋" w:eastAsia="仿宋" w:cs="宋体"/>
                <w:color w:val="000000"/>
                <w:sz w:val="24"/>
              </w:rPr>
            </w:pPr>
            <w:r>
              <w:rPr>
                <w:rFonts w:hint="eastAsia" w:ascii="仿宋" w:hAnsi="仿宋" w:eastAsia="仿宋" w:cs="宋体"/>
                <w:color w:val="000000"/>
                <w:sz w:val="24"/>
              </w:rPr>
              <w:t>投标人自2022年1月1日以来（时间以合同签订时间或中标通知书发出时间为准）具有类似业绩的，每提供1个业绩得2分，最多得8分；</w:t>
            </w:r>
          </w:p>
          <w:p w14:paraId="527526B9">
            <w:pPr>
              <w:spacing w:line="600" w:lineRule="exact"/>
              <w:jc w:val="left"/>
              <w:rPr>
                <w:rFonts w:hint="eastAsia" w:ascii="仿宋" w:hAnsi="仿宋" w:eastAsia="仿宋" w:cs="宋体"/>
                <w:b/>
                <w:bCs/>
                <w:sz w:val="24"/>
              </w:rPr>
            </w:pPr>
            <w:r>
              <w:rPr>
                <w:rFonts w:hint="eastAsia" w:ascii="仿宋" w:hAnsi="仿宋" w:eastAsia="仿宋" w:cs="宋体"/>
                <w:b/>
                <w:bCs/>
                <w:sz w:val="24"/>
                <w:lang w:val="zh-CN"/>
              </w:rPr>
              <w:t>（投标文件中提供业绩中标通知书或合同复印件或扫描打印件，否则不得分）</w:t>
            </w:r>
          </w:p>
        </w:tc>
        <w:tc>
          <w:tcPr>
            <w:tcW w:w="870" w:type="dxa"/>
            <w:vAlign w:val="center"/>
          </w:tcPr>
          <w:p w14:paraId="735B5F52">
            <w:pPr>
              <w:jc w:val="center"/>
              <w:rPr>
                <w:rFonts w:hint="eastAsia" w:ascii="仿宋" w:hAnsi="仿宋" w:eastAsia="仿宋" w:cs="宋体"/>
                <w:sz w:val="24"/>
              </w:rPr>
            </w:pPr>
            <w:r>
              <w:rPr>
                <w:rFonts w:hint="eastAsia" w:ascii="仿宋" w:hAnsi="仿宋" w:eastAsia="仿宋" w:cs="宋体"/>
                <w:sz w:val="24"/>
              </w:rPr>
              <w:t>8</w:t>
            </w:r>
          </w:p>
        </w:tc>
      </w:tr>
      <w:tr w14:paraId="35372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77" w:type="dxa"/>
            <w:vAlign w:val="center"/>
          </w:tcPr>
          <w:p w14:paraId="150C690B">
            <w:pPr>
              <w:jc w:val="center"/>
              <w:rPr>
                <w:rFonts w:hint="eastAsia" w:ascii="仿宋" w:hAnsi="仿宋" w:eastAsia="仿宋" w:cs="宋体"/>
                <w:sz w:val="24"/>
              </w:rPr>
            </w:pPr>
            <w:r>
              <w:rPr>
                <w:rFonts w:hint="eastAsia" w:ascii="仿宋" w:hAnsi="仿宋" w:eastAsia="仿宋" w:cs="宋体"/>
                <w:sz w:val="24"/>
              </w:rPr>
              <w:t>3</w:t>
            </w:r>
          </w:p>
        </w:tc>
        <w:tc>
          <w:tcPr>
            <w:tcW w:w="1350" w:type="dxa"/>
            <w:vAlign w:val="center"/>
          </w:tcPr>
          <w:p w14:paraId="57D62F48">
            <w:pPr>
              <w:jc w:val="center"/>
              <w:rPr>
                <w:rFonts w:hint="default" w:ascii="仿宋" w:hAnsi="仿宋" w:eastAsia="仿宋" w:cs="宋体"/>
                <w:sz w:val="24"/>
                <w:lang w:val="en-US" w:eastAsia="zh-CN"/>
              </w:rPr>
            </w:pPr>
            <w:r>
              <w:rPr>
                <w:rFonts w:hint="eastAsia" w:ascii="仿宋" w:hAnsi="仿宋" w:eastAsia="仿宋" w:cs="宋体"/>
                <w:b/>
                <w:bCs/>
                <w:sz w:val="24"/>
                <w:lang w:val="en-US" w:eastAsia="zh-CN"/>
              </w:rPr>
              <w:t>现状认知</w:t>
            </w:r>
          </w:p>
        </w:tc>
        <w:tc>
          <w:tcPr>
            <w:tcW w:w="7245" w:type="dxa"/>
            <w:vMerge w:val="restart"/>
            <w:vAlign w:val="center"/>
          </w:tcPr>
          <w:p w14:paraId="482C4F79">
            <w:pPr>
              <w:spacing w:line="600" w:lineRule="exact"/>
              <w:jc w:val="left"/>
              <w:rPr>
                <w:rFonts w:hint="eastAsia" w:ascii="仿宋" w:hAnsi="仿宋" w:eastAsia="仿宋" w:cs="宋体"/>
                <w:sz w:val="24"/>
                <w:lang w:eastAsia="zh-CN"/>
              </w:rPr>
            </w:pPr>
            <w:r>
              <w:rPr>
                <w:rFonts w:hint="eastAsia" w:ascii="仿宋" w:hAnsi="仿宋" w:eastAsia="仿宋" w:cs="宋体"/>
                <w:sz w:val="24"/>
                <w:lang w:val="en-US" w:eastAsia="zh-CN"/>
              </w:rPr>
              <w:t>1）</w:t>
            </w:r>
            <w:r>
              <w:rPr>
                <w:rFonts w:hint="eastAsia" w:ascii="仿宋" w:hAnsi="仿宋" w:eastAsia="仿宋" w:cs="宋体"/>
                <w:sz w:val="24"/>
              </w:rPr>
              <w:t>根据投标人对</w:t>
            </w:r>
            <w:r>
              <w:rPr>
                <w:rFonts w:hint="eastAsia" w:ascii="仿宋" w:hAnsi="仿宋" w:eastAsia="仿宋" w:cs="宋体"/>
                <w:sz w:val="24"/>
                <w:lang w:val="en-US" w:eastAsia="zh-CN"/>
              </w:rPr>
              <w:t>本</w:t>
            </w:r>
            <w:r>
              <w:rPr>
                <w:rFonts w:hint="eastAsia" w:ascii="仿宋" w:hAnsi="仿宋" w:eastAsia="仿宋" w:cs="宋体"/>
                <w:sz w:val="24"/>
              </w:rPr>
              <w:t>项目背景、</w:t>
            </w:r>
            <w:r>
              <w:rPr>
                <w:rFonts w:hint="eastAsia" w:ascii="仿宋" w:hAnsi="仿宋" w:eastAsia="仿宋" w:cs="宋体"/>
                <w:b w:val="0"/>
                <w:bCs w:val="0"/>
                <w:sz w:val="24"/>
              </w:rPr>
              <w:t>相关政策的理解以及相关规划要求的</w:t>
            </w:r>
            <w:r>
              <w:rPr>
                <w:rFonts w:hint="eastAsia" w:ascii="仿宋" w:hAnsi="仿宋" w:eastAsia="仿宋" w:cs="宋体"/>
                <w:sz w:val="24"/>
              </w:rPr>
              <w:t>分析</w:t>
            </w:r>
            <w:r>
              <w:rPr>
                <w:rFonts w:hint="eastAsia" w:ascii="仿宋" w:hAnsi="仿宋" w:eastAsia="仿宋" w:cs="宋体"/>
                <w:b w:val="0"/>
                <w:bCs w:val="0"/>
                <w:sz w:val="24"/>
              </w:rPr>
              <w:t>情况</w:t>
            </w:r>
            <w:r>
              <w:rPr>
                <w:rFonts w:hint="eastAsia" w:ascii="仿宋" w:hAnsi="仿宋" w:eastAsia="仿宋" w:cs="宋体"/>
                <w:sz w:val="24"/>
              </w:rPr>
              <w:t>，评标委员会</w:t>
            </w:r>
            <w:r>
              <w:rPr>
                <w:rFonts w:hint="eastAsia" w:ascii="仿宋" w:hAnsi="仿宋" w:eastAsia="仿宋" w:cs="宋体"/>
                <w:sz w:val="24"/>
                <w:lang w:val="en-US" w:eastAsia="zh-CN"/>
              </w:rPr>
              <w:t>进行综合</w:t>
            </w:r>
            <w:r>
              <w:rPr>
                <w:rFonts w:hint="eastAsia" w:ascii="仿宋" w:hAnsi="仿宋" w:eastAsia="仿宋" w:cs="宋体"/>
                <w:sz w:val="24"/>
              </w:rPr>
              <w:t>打分</w:t>
            </w:r>
            <w:r>
              <w:rPr>
                <w:rFonts w:hint="eastAsia" w:ascii="仿宋" w:hAnsi="仿宋" w:eastAsia="仿宋" w:cs="宋体"/>
                <w:sz w:val="24"/>
                <w:lang w:eastAsia="zh-CN"/>
              </w:rPr>
              <w:t>；（</w:t>
            </w:r>
            <w:r>
              <w:rPr>
                <w:rFonts w:hint="eastAsia" w:ascii="仿宋" w:hAnsi="仿宋" w:eastAsia="仿宋" w:cs="宋体"/>
                <w:sz w:val="24"/>
                <w:lang w:val="en-US" w:eastAsia="zh-CN"/>
              </w:rPr>
              <w:t>0—9分）</w:t>
            </w:r>
          </w:p>
          <w:p w14:paraId="18268EF5">
            <w:pPr>
              <w:spacing w:line="600" w:lineRule="exact"/>
              <w:jc w:val="left"/>
              <w:rPr>
                <w:rFonts w:hint="eastAsia" w:ascii="仿宋" w:hAnsi="仿宋" w:eastAsia="仿宋" w:cs="宋体"/>
                <w:sz w:val="24"/>
              </w:rPr>
            </w:pPr>
            <w:r>
              <w:rPr>
                <w:rFonts w:hint="eastAsia" w:ascii="仿宋" w:hAnsi="仿宋" w:eastAsia="仿宋" w:cs="宋体"/>
                <w:sz w:val="24"/>
                <w:lang w:val="en-US" w:eastAsia="zh-CN"/>
              </w:rPr>
              <w:t>2）</w:t>
            </w:r>
            <w:r>
              <w:rPr>
                <w:rFonts w:hint="eastAsia" w:ascii="仿宋" w:hAnsi="仿宋" w:eastAsia="仿宋" w:cs="宋体"/>
                <w:sz w:val="24"/>
              </w:rPr>
              <w:t>根据投标人对</w:t>
            </w:r>
            <w:r>
              <w:rPr>
                <w:rFonts w:hint="eastAsia" w:ascii="仿宋" w:hAnsi="仿宋" w:eastAsia="仿宋" w:cs="宋体"/>
                <w:b w:val="0"/>
                <w:bCs w:val="0"/>
                <w:sz w:val="24"/>
              </w:rPr>
              <w:t>遗址概况、遗址价值研究、项目方案</w:t>
            </w:r>
            <w:r>
              <w:rPr>
                <w:rFonts w:hint="eastAsia" w:ascii="仿宋" w:hAnsi="仿宋" w:eastAsia="仿宋" w:cs="宋体"/>
                <w:sz w:val="24"/>
              </w:rPr>
              <w:t>的梳理情况进行进行综合打分，缺项不得分；</w:t>
            </w:r>
            <w:r>
              <w:rPr>
                <w:rFonts w:hint="eastAsia" w:ascii="仿宋" w:hAnsi="仿宋" w:eastAsia="仿宋" w:cs="宋体"/>
                <w:sz w:val="24"/>
                <w:lang w:eastAsia="zh-CN"/>
              </w:rPr>
              <w:t>（</w:t>
            </w:r>
            <w:r>
              <w:rPr>
                <w:rFonts w:hint="eastAsia" w:ascii="仿宋" w:hAnsi="仿宋" w:eastAsia="仿宋" w:cs="宋体"/>
                <w:sz w:val="24"/>
                <w:lang w:val="en-US" w:eastAsia="zh-CN"/>
              </w:rPr>
              <w:t>0—15分）</w:t>
            </w:r>
          </w:p>
        </w:tc>
        <w:tc>
          <w:tcPr>
            <w:tcW w:w="870" w:type="dxa"/>
            <w:vAlign w:val="center"/>
          </w:tcPr>
          <w:p w14:paraId="1A471D2E">
            <w:pPr>
              <w:jc w:val="center"/>
              <w:rPr>
                <w:rFonts w:hint="default" w:ascii="仿宋" w:hAnsi="仿宋" w:eastAsia="仿宋" w:cs="宋体"/>
                <w:sz w:val="24"/>
                <w:lang w:val="en-US" w:eastAsia="zh-CN"/>
              </w:rPr>
            </w:pPr>
            <w:r>
              <w:rPr>
                <w:rFonts w:hint="eastAsia" w:ascii="仿宋" w:hAnsi="仿宋" w:eastAsia="仿宋" w:cs="宋体"/>
                <w:sz w:val="24"/>
                <w:lang w:val="en-US" w:eastAsia="zh-CN"/>
              </w:rPr>
              <w:t>24</w:t>
            </w:r>
          </w:p>
        </w:tc>
      </w:tr>
      <w:tr w14:paraId="6D540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77" w:type="dxa"/>
            <w:vAlign w:val="center"/>
          </w:tcPr>
          <w:p w14:paraId="0F31DCCF">
            <w:pPr>
              <w:jc w:val="center"/>
              <w:rPr>
                <w:rFonts w:hint="eastAsia" w:ascii="仿宋" w:hAnsi="仿宋" w:eastAsia="仿宋" w:cs="宋体"/>
                <w:sz w:val="24"/>
              </w:rPr>
            </w:pPr>
          </w:p>
        </w:tc>
        <w:tc>
          <w:tcPr>
            <w:tcW w:w="1350" w:type="dxa"/>
            <w:vAlign w:val="center"/>
          </w:tcPr>
          <w:p w14:paraId="52AF16F7">
            <w:pPr>
              <w:jc w:val="center"/>
              <w:rPr>
                <w:rFonts w:hint="eastAsia" w:ascii="仿宋" w:hAnsi="仿宋" w:eastAsia="仿宋" w:cs="宋体"/>
                <w:sz w:val="24"/>
              </w:rPr>
            </w:pPr>
          </w:p>
        </w:tc>
        <w:tc>
          <w:tcPr>
            <w:tcW w:w="7245" w:type="dxa"/>
            <w:vMerge w:val="continue"/>
            <w:vAlign w:val="center"/>
          </w:tcPr>
          <w:p w14:paraId="06F0AA60">
            <w:pPr>
              <w:spacing w:line="600" w:lineRule="exact"/>
              <w:jc w:val="left"/>
              <w:rPr>
                <w:rFonts w:hint="eastAsia" w:ascii="仿宋" w:hAnsi="仿宋" w:eastAsia="仿宋" w:cs="宋体"/>
                <w:sz w:val="24"/>
              </w:rPr>
            </w:pPr>
          </w:p>
        </w:tc>
        <w:tc>
          <w:tcPr>
            <w:tcW w:w="870" w:type="dxa"/>
            <w:vAlign w:val="center"/>
          </w:tcPr>
          <w:p w14:paraId="59C4C8B1">
            <w:pPr>
              <w:jc w:val="center"/>
              <w:rPr>
                <w:rFonts w:hint="eastAsia" w:ascii="仿宋" w:hAnsi="仿宋" w:eastAsia="仿宋" w:cs="宋体"/>
                <w:sz w:val="24"/>
              </w:rPr>
            </w:pPr>
          </w:p>
        </w:tc>
      </w:tr>
      <w:tr w14:paraId="6BE0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77" w:type="dxa"/>
            <w:vAlign w:val="center"/>
          </w:tcPr>
          <w:p w14:paraId="1F58C634">
            <w:pPr>
              <w:jc w:val="center"/>
              <w:rPr>
                <w:rFonts w:hint="eastAsia" w:ascii="仿宋" w:hAnsi="仿宋" w:eastAsia="仿宋" w:cs="宋体"/>
                <w:sz w:val="24"/>
                <w:lang w:eastAsia="zh-CN"/>
              </w:rPr>
            </w:pPr>
            <w:r>
              <w:rPr>
                <w:rFonts w:hint="eastAsia" w:ascii="仿宋" w:hAnsi="仿宋" w:eastAsia="仿宋" w:cs="宋体"/>
                <w:sz w:val="24"/>
                <w:lang w:val="en-US" w:eastAsia="zh-CN"/>
              </w:rPr>
              <w:t>4</w:t>
            </w:r>
          </w:p>
        </w:tc>
        <w:tc>
          <w:tcPr>
            <w:tcW w:w="1350" w:type="dxa"/>
            <w:vAlign w:val="center"/>
          </w:tcPr>
          <w:p w14:paraId="05238359">
            <w:pPr>
              <w:jc w:val="center"/>
              <w:rPr>
                <w:rFonts w:hint="eastAsia" w:ascii="仿宋" w:hAnsi="仿宋" w:eastAsia="仿宋" w:cs="宋体"/>
                <w:sz w:val="24"/>
              </w:rPr>
            </w:pPr>
            <w:r>
              <w:rPr>
                <w:rFonts w:hint="eastAsia" w:ascii="仿宋" w:hAnsi="仿宋" w:eastAsia="仿宋" w:cs="宋体"/>
                <w:b/>
                <w:bCs/>
                <w:sz w:val="24"/>
              </w:rPr>
              <w:t>研究框架与技术路线</w:t>
            </w:r>
          </w:p>
        </w:tc>
        <w:tc>
          <w:tcPr>
            <w:tcW w:w="7245" w:type="dxa"/>
            <w:vAlign w:val="center"/>
          </w:tcPr>
          <w:p w14:paraId="2BB875A9">
            <w:pPr>
              <w:spacing w:line="600" w:lineRule="exact"/>
              <w:jc w:val="left"/>
              <w:rPr>
                <w:rFonts w:hint="eastAsia" w:ascii="仿宋" w:hAnsi="仿宋" w:eastAsia="仿宋" w:cs="Times New Roman"/>
                <w:sz w:val="21"/>
                <w:lang w:eastAsia="zh-CN"/>
              </w:rPr>
            </w:pPr>
            <w:r>
              <w:rPr>
                <w:rFonts w:hint="eastAsia" w:ascii="仿宋" w:hAnsi="仿宋" w:eastAsia="仿宋" w:cs="宋体"/>
                <w:sz w:val="24"/>
              </w:rPr>
              <w:t>根据投标人提出的工作任务及思路、项目框架及技术路线的的科学性、完整性</w:t>
            </w:r>
            <w:r>
              <w:rPr>
                <w:rFonts w:hint="eastAsia" w:ascii="仿宋" w:hAnsi="仿宋" w:eastAsia="仿宋" w:cs="宋体"/>
                <w:sz w:val="24"/>
                <w:lang w:eastAsia="zh-CN"/>
              </w:rPr>
              <w:t>，</w:t>
            </w:r>
            <w:r>
              <w:rPr>
                <w:rFonts w:hint="eastAsia" w:ascii="仿宋" w:hAnsi="仿宋" w:eastAsia="仿宋" w:cs="宋体"/>
                <w:sz w:val="24"/>
              </w:rPr>
              <w:t>评标委员会</w:t>
            </w:r>
            <w:r>
              <w:rPr>
                <w:rFonts w:hint="eastAsia" w:ascii="仿宋" w:hAnsi="仿宋" w:eastAsia="仿宋" w:cs="宋体"/>
                <w:sz w:val="24"/>
                <w:lang w:val="en-US" w:eastAsia="zh-CN"/>
              </w:rPr>
              <w:t>进行综合</w:t>
            </w:r>
            <w:r>
              <w:rPr>
                <w:rFonts w:hint="eastAsia" w:ascii="仿宋" w:hAnsi="仿宋" w:eastAsia="仿宋" w:cs="宋体"/>
                <w:sz w:val="24"/>
              </w:rPr>
              <w:t>打分</w:t>
            </w:r>
            <w:r>
              <w:rPr>
                <w:rFonts w:hint="eastAsia" w:ascii="仿宋" w:hAnsi="仿宋" w:eastAsia="仿宋" w:cs="宋体"/>
                <w:sz w:val="24"/>
                <w:lang w:eastAsia="zh-CN"/>
              </w:rPr>
              <w:t>；</w:t>
            </w:r>
          </w:p>
        </w:tc>
        <w:tc>
          <w:tcPr>
            <w:tcW w:w="870" w:type="dxa"/>
            <w:vAlign w:val="center"/>
          </w:tcPr>
          <w:p w14:paraId="5E8693C8">
            <w:pPr>
              <w:jc w:val="center"/>
              <w:rPr>
                <w:rFonts w:hint="eastAsia" w:ascii="仿宋" w:hAnsi="仿宋" w:eastAsia="仿宋" w:cs="宋体"/>
                <w:sz w:val="24"/>
              </w:rPr>
            </w:pPr>
            <w:r>
              <w:rPr>
                <w:rFonts w:hint="eastAsia" w:ascii="仿宋" w:hAnsi="仿宋" w:eastAsia="仿宋" w:cs="宋体"/>
                <w:sz w:val="24"/>
              </w:rPr>
              <w:t>6</w:t>
            </w:r>
          </w:p>
        </w:tc>
      </w:tr>
      <w:tr w14:paraId="0F1D9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77" w:type="dxa"/>
            <w:vAlign w:val="center"/>
          </w:tcPr>
          <w:p w14:paraId="1A4FBFAE">
            <w:pPr>
              <w:jc w:val="center"/>
              <w:rPr>
                <w:rFonts w:hint="eastAsia" w:ascii="仿宋" w:hAnsi="仿宋" w:eastAsia="仿宋" w:cs="宋体"/>
                <w:sz w:val="24"/>
                <w:lang w:eastAsia="zh-CN"/>
              </w:rPr>
            </w:pPr>
            <w:r>
              <w:rPr>
                <w:rFonts w:hint="eastAsia" w:ascii="仿宋" w:hAnsi="仿宋" w:eastAsia="仿宋" w:cs="宋体"/>
                <w:sz w:val="24"/>
                <w:lang w:val="en-US" w:eastAsia="zh-CN"/>
              </w:rPr>
              <w:t>5</w:t>
            </w:r>
          </w:p>
        </w:tc>
        <w:tc>
          <w:tcPr>
            <w:tcW w:w="1350" w:type="dxa"/>
            <w:vAlign w:val="center"/>
          </w:tcPr>
          <w:p w14:paraId="177686D0">
            <w:pPr>
              <w:spacing w:line="600" w:lineRule="exact"/>
              <w:jc w:val="left"/>
              <w:rPr>
                <w:rFonts w:ascii="仿宋" w:hAnsi="仿宋" w:eastAsia="仿宋" w:cs="宋体"/>
                <w:sz w:val="24"/>
              </w:rPr>
            </w:pPr>
            <w:r>
              <w:rPr>
                <w:rFonts w:hint="eastAsia" w:ascii="仿宋" w:hAnsi="仿宋" w:eastAsia="仿宋" w:cs="宋体"/>
                <w:b/>
                <w:bCs/>
                <w:sz w:val="24"/>
              </w:rPr>
              <w:t>重难点及解决对策</w:t>
            </w:r>
          </w:p>
          <w:p w14:paraId="46A64638">
            <w:pPr>
              <w:jc w:val="center"/>
              <w:rPr>
                <w:rFonts w:hint="eastAsia" w:ascii="仿宋" w:hAnsi="仿宋" w:eastAsia="仿宋" w:cs="宋体"/>
                <w:sz w:val="24"/>
              </w:rPr>
            </w:pPr>
          </w:p>
        </w:tc>
        <w:tc>
          <w:tcPr>
            <w:tcW w:w="7245" w:type="dxa"/>
            <w:vAlign w:val="center"/>
          </w:tcPr>
          <w:p w14:paraId="3EEA6D1A">
            <w:pPr>
              <w:spacing w:line="600" w:lineRule="exact"/>
              <w:jc w:val="left"/>
              <w:rPr>
                <w:rFonts w:hint="default" w:ascii="仿宋" w:hAnsi="仿宋" w:eastAsia="仿宋" w:cs="宋体"/>
                <w:sz w:val="24"/>
                <w:lang w:val="en-US" w:eastAsia="zh-CN"/>
              </w:rPr>
            </w:pPr>
            <w:r>
              <w:rPr>
                <w:rFonts w:hint="eastAsia" w:ascii="仿宋" w:hAnsi="仿宋" w:eastAsia="仿宋" w:cs="宋体"/>
                <w:sz w:val="24"/>
              </w:rPr>
              <w:t>1）重难点：根据投标人对本</w:t>
            </w:r>
            <w:r>
              <w:rPr>
                <w:rFonts w:hint="eastAsia" w:ascii="仿宋" w:hAnsi="仿宋" w:eastAsia="仿宋" w:cs="宋体"/>
                <w:sz w:val="24"/>
                <w:lang w:val="zh-CN"/>
              </w:rPr>
              <w:t>项目</w:t>
            </w:r>
            <w:r>
              <w:rPr>
                <w:rFonts w:hint="eastAsia" w:ascii="仿宋" w:hAnsi="仿宋" w:eastAsia="仿宋" w:cs="宋体"/>
                <w:sz w:val="24"/>
              </w:rPr>
              <w:t>工作重点、难点问题把握的全面、切实情况，评标委员会</w:t>
            </w:r>
            <w:r>
              <w:rPr>
                <w:rFonts w:hint="eastAsia" w:ascii="仿宋" w:hAnsi="仿宋" w:eastAsia="仿宋" w:cs="宋体"/>
                <w:sz w:val="24"/>
                <w:lang w:val="en-US" w:eastAsia="zh-CN"/>
              </w:rPr>
              <w:t>进行综合</w:t>
            </w:r>
            <w:r>
              <w:rPr>
                <w:rFonts w:hint="eastAsia" w:ascii="仿宋" w:hAnsi="仿宋" w:eastAsia="仿宋" w:cs="宋体"/>
                <w:sz w:val="24"/>
              </w:rPr>
              <w:t>打分；</w:t>
            </w:r>
            <w:r>
              <w:rPr>
                <w:rFonts w:hint="eastAsia" w:ascii="仿宋" w:hAnsi="仿宋" w:eastAsia="仿宋" w:cs="宋体"/>
                <w:sz w:val="24"/>
                <w:lang w:eastAsia="zh-CN"/>
              </w:rPr>
              <w:t>（</w:t>
            </w:r>
            <w:r>
              <w:rPr>
                <w:rFonts w:hint="eastAsia" w:ascii="仿宋" w:hAnsi="仿宋" w:eastAsia="仿宋" w:cs="宋体"/>
                <w:sz w:val="24"/>
                <w:lang w:val="en-US" w:eastAsia="zh-CN"/>
              </w:rPr>
              <w:t>0—6分）</w:t>
            </w:r>
          </w:p>
          <w:p w14:paraId="00793D52">
            <w:pPr>
              <w:spacing w:line="600" w:lineRule="exact"/>
              <w:jc w:val="left"/>
              <w:rPr>
                <w:rFonts w:hint="eastAsia" w:ascii="仿宋" w:hAnsi="仿宋" w:eastAsia="仿宋" w:cs="宋体"/>
                <w:color w:val="000000"/>
                <w:sz w:val="24"/>
              </w:rPr>
            </w:pPr>
            <w:r>
              <w:rPr>
                <w:rFonts w:hint="eastAsia" w:ascii="仿宋" w:hAnsi="仿宋" w:eastAsia="仿宋" w:cs="宋体"/>
                <w:sz w:val="24"/>
              </w:rPr>
              <w:t>2）解决对策：根据投标人针对以上重难点提出解决对策的合理、可行性，评标委员会</w:t>
            </w:r>
            <w:r>
              <w:rPr>
                <w:rFonts w:hint="eastAsia" w:ascii="仿宋" w:hAnsi="仿宋" w:eastAsia="仿宋" w:cs="宋体"/>
                <w:sz w:val="24"/>
                <w:lang w:val="en-US" w:eastAsia="zh-CN"/>
              </w:rPr>
              <w:t>进行综合</w:t>
            </w:r>
            <w:r>
              <w:rPr>
                <w:rFonts w:hint="eastAsia" w:ascii="仿宋" w:hAnsi="仿宋" w:eastAsia="仿宋" w:cs="宋体"/>
                <w:sz w:val="24"/>
              </w:rPr>
              <w:t>打分</w:t>
            </w:r>
            <w:r>
              <w:rPr>
                <w:rFonts w:hint="eastAsia" w:ascii="仿宋" w:hAnsi="仿宋" w:eastAsia="仿宋" w:cs="宋体"/>
                <w:color w:val="000000"/>
                <w:sz w:val="24"/>
              </w:rPr>
              <w:t>；</w:t>
            </w:r>
            <w:r>
              <w:rPr>
                <w:rFonts w:hint="eastAsia" w:ascii="仿宋" w:hAnsi="仿宋" w:eastAsia="仿宋" w:cs="宋体"/>
                <w:sz w:val="24"/>
                <w:lang w:eastAsia="zh-CN"/>
              </w:rPr>
              <w:t>（</w:t>
            </w:r>
            <w:r>
              <w:rPr>
                <w:rFonts w:hint="eastAsia" w:ascii="仿宋" w:hAnsi="仿宋" w:eastAsia="仿宋" w:cs="宋体"/>
                <w:sz w:val="24"/>
                <w:lang w:val="en-US" w:eastAsia="zh-CN"/>
              </w:rPr>
              <w:t>0—6分）</w:t>
            </w:r>
          </w:p>
        </w:tc>
        <w:tc>
          <w:tcPr>
            <w:tcW w:w="870" w:type="dxa"/>
            <w:vAlign w:val="center"/>
          </w:tcPr>
          <w:p w14:paraId="463234BA">
            <w:pPr>
              <w:jc w:val="center"/>
              <w:rPr>
                <w:rFonts w:hint="default" w:ascii="仿宋" w:hAnsi="仿宋" w:eastAsia="仿宋" w:cs="宋体"/>
                <w:sz w:val="24"/>
                <w:lang w:val="en-US" w:eastAsia="zh-CN"/>
              </w:rPr>
            </w:pPr>
            <w:r>
              <w:rPr>
                <w:rFonts w:hint="eastAsia" w:ascii="仿宋" w:hAnsi="仿宋" w:eastAsia="仿宋" w:cs="宋体"/>
                <w:sz w:val="24"/>
                <w:lang w:val="en-US" w:eastAsia="zh-CN"/>
              </w:rPr>
              <w:t>12</w:t>
            </w:r>
          </w:p>
        </w:tc>
      </w:tr>
      <w:tr w14:paraId="018FD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777" w:type="dxa"/>
            <w:vAlign w:val="center"/>
          </w:tcPr>
          <w:p w14:paraId="5EC1D9FE">
            <w:pPr>
              <w:jc w:val="center"/>
              <w:rPr>
                <w:rFonts w:hint="default" w:ascii="仿宋" w:hAnsi="仿宋" w:eastAsia="仿宋" w:cs="宋体"/>
                <w:sz w:val="24"/>
                <w:lang w:val="en-US" w:eastAsia="zh-CN"/>
              </w:rPr>
            </w:pPr>
            <w:r>
              <w:rPr>
                <w:rFonts w:hint="eastAsia" w:ascii="仿宋" w:hAnsi="仿宋" w:eastAsia="仿宋" w:cs="宋体"/>
                <w:sz w:val="24"/>
                <w:lang w:val="en-US" w:eastAsia="zh-CN"/>
              </w:rPr>
              <w:t>6</w:t>
            </w:r>
          </w:p>
        </w:tc>
        <w:tc>
          <w:tcPr>
            <w:tcW w:w="1350" w:type="dxa"/>
            <w:vAlign w:val="center"/>
          </w:tcPr>
          <w:p w14:paraId="2520E289">
            <w:pPr>
              <w:jc w:val="center"/>
              <w:rPr>
                <w:rFonts w:hint="eastAsia" w:ascii="仿宋" w:hAnsi="仿宋" w:eastAsia="仿宋" w:cs="宋体"/>
                <w:b/>
                <w:bCs/>
                <w:color w:val="auto"/>
                <w:sz w:val="24"/>
              </w:rPr>
            </w:pPr>
            <w:r>
              <w:rPr>
                <w:rFonts w:hint="eastAsia" w:ascii="仿宋" w:hAnsi="仿宋" w:eastAsia="仿宋" w:cs="宋体"/>
                <w:b/>
                <w:bCs/>
                <w:color w:val="000000"/>
                <w:sz w:val="24"/>
              </w:rPr>
              <w:t>质量保证措施</w:t>
            </w:r>
          </w:p>
        </w:tc>
        <w:tc>
          <w:tcPr>
            <w:tcW w:w="7245" w:type="dxa"/>
            <w:vAlign w:val="center"/>
          </w:tcPr>
          <w:p w14:paraId="6E8DFD49">
            <w:pPr>
              <w:numPr>
                <w:ilvl w:val="0"/>
                <w:numId w:val="4"/>
              </w:numPr>
              <w:spacing w:line="600" w:lineRule="exact"/>
              <w:jc w:val="left"/>
              <w:rPr>
                <w:rFonts w:hint="eastAsia" w:ascii="仿宋" w:hAnsi="仿宋" w:eastAsia="仿宋" w:cs="宋体"/>
                <w:sz w:val="24"/>
                <w:lang w:val="en-US" w:eastAsia="zh-CN"/>
              </w:rPr>
            </w:pPr>
            <w:r>
              <w:rPr>
                <w:rFonts w:hint="eastAsia" w:ascii="仿宋" w:hAnsi="仿宋" w:eastAsia="仿宋" w:cs="宋体"/>
                <w:color w:val="000000"/>
                <w:sz w:val="24"/>
              </w:rPr>
              <w:t>投标人具备完善的质量保证措施方案，</w:t>
            </w:r>
            <w:r>
              <w:rPr>
                <w:rFonts w:hint="eastAsia" w:ascii="仿宋" w:hAnsi="仿宋" w:eastAsia="仿宋" w:cs="宋体"/>
                <w:sz w:val="24"/>
              </w:rPr>
              <w:t>评标委员会</w:t>
            </w:r>
            <w:r>
              <w:rPr>
                <w:rFonts w:hint="eastAsia" w:ascii="仿宋" w:hAnsi="仿宋" w:eastAsia="仿宋" w:cs="宋体"/>
                <w:sz w:val="24"/>
                <w:lang w:val="en-US" w:eastAsia="zh-CN"/>
              </w:rPr>
              <w:t>进行综合</w:t>
            </w:r>
            <w:r>
              <w:rPr>
                <w:rFonts w:hint="eastAsia" w:ascii="仿宋" w:hAnsi="仿宋" w:eastAsia="仿宋" w:cs="宋体"/>
                <w:sz w:val="24"/>
              </w:rPr>
              <w:t>打分；</w:t>
            </w:r>
            <w:r>
              <w:rPr>
                <w:rFonts w:hint="eastAsia" w:ascii="仿宋" w:hAnsi="仿宋" w:eastAsia="仿宋" w:cs="宋体"/>
                <w:sz w:val="24"/>
                <w:lang w:eastAsia="zh-CN"/>
              </w:rPr>
              <w:t>（</w:t>
            </w:r>
            <w:r>
              <w:rPr>
                <w:rFonts w:hint="eastAsia" w:ascii="仿宋" w:hAnsi="仿宋" w:eastAsia="仿宋" w:cs="宋体"/>
                <w:sz w:val="24"/>
                <w:lang w:val="en-US" w:eastAsia="zh-CN"/>
              </w:rPr>
              <w:t>0—3分）</w:t>
            </w:r>
          </w:p>
          <w:p w14:paraId="7F66A27D">
            <w:pPr>
              <w:numPr>
                <w:ilvl w:val="0"/>
                <w:numId w:val="4"/>
              </w:numPr>
              <w:spacing w:line="600" w:lineRule="exact"/>
              <w:jc w:val="left"/>
              <w:rPr>
                <w:rFonts w:hint="eastAsia" w:ascii="仿宋" w:hAnsi="仿宋" w:eastAsia="仿宋" w:cs="宋体"/>
                <w:color w:val="auto"/>
                <w:sz w:val="24"/>
              </w:rPr>
            </w:pPr>
            <w:r>
              <w:rPr>
                <w:rFonts w:hint="eastAsia" w:ascii="仿宋" w:hAnsi="仿宋" w:eastAsia="仿宋" w:cs="宋体"/>
                <w:sz w:val="24"/>
              </w:rPr>
              <w:t>具有有效期内的质量管理体系认证证书，得1分；具有有效期内的环境管理体系认证证书，得1分；具有有效期内的职业健康安全管理体系认证证书</w:t>
            </w:r>
            <w:r>
              <w:rPr>
                <w:rFonts w:hint="eastAsia" w:ascii="仿宋" w:hAnsi="仿宋" w:eastAsia="仿宋" w:cs="宋体"/>
                <w:sz w:val="24"/>
                <w:lang w:eastAsia="zh-CN"/>
              </w:rPr>
              <w:t>，</w:t>
            </w:r>
            <w:r>
              <w:rPr>
                <w:rFonts w:hint="eastAsia" w:ascii="仿宋" w:hAnsi="仿宋" w:eastAsia="仿宋" w:cs="宋体"/>
                <w:sz w:val="24"/>
              </w:rPr>
              <w:t>得1分；</w:t>
            </w:r>
            <w:r>
              <w:rPr>
                <w:rFonts w:hint="eastAsia" w:ascii="仿宋" w:hAnsi="仿宋" w:eastAsia="仿宋" w:cs="宋体"/>
                <w:sz w:val="24"/>
                <w:lang w:eastAsia="zh-CN"/>
              </w:rPr>
              <w:t>（</w:t>
            </w:r>
            <w:r>
              <w:rPr>
                <w:rFonts w:hint="eastAsia" w:ascii="仿宋" w:hAnsi="仿宋" w:eastAsia="仿宋" w:cs="宋体"/>
                <w:sz w:val="24"/>
                <w:lang w:val="en-US" w:eastAsia="zh-CN"/>
              </w:rPr>
              <w:t>0—3分）</w:t>
            </w:r>
          </w:p>
        </w:tc>
        <w:tc>
          <w:tcPr>
            <w:tcW w:w="870" w:type="dxa"/>
            <w:vAlign w:val="center"/>
          </w:tcPr>
          <w:p w14:paraId="6CF19AED">
            <w:pPr>
              <w:jc w:val="center"/>
              <w:rPr>
                <w:rFonts w:hint="eastAsia" w:ascii="仿宋" w:hAnsi="宋体" w:eastAsia="仿宋" w:cs="宋体"/>
                <w:b w:val="0"/>
                <w:bCs w:val="0"/>
                <w:sz w:val="24"/>
                <w:highlight w:val="yellow"/>
              </w:rPr>
            </w:pPr>
            <w:r>
              <w:rPr>
                <w:rFonts w:hint="eastAsia" w:ascii="仿宋" w:hAnsi="仿宋" w:eastAsia="仿宋" w:cs="宋体"/>
                <w:sz w:val="24"/>
              </w:rPr>
              <w:t>6</w:t>
            </w:r>
          </w:p>
        </w:tc>
      </w:tr>
      <w:tr w14:paraId="3509D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777" w:type="dxa"/>
            <w:vAlign w:val="center"/>
          </w:tcPr>
          <w:p w14:paraId="210C2893">
            <w:pPr>
              <w:jc w:val="center"/>
              <w:rPr>
                <w:rFonts w:hint="eastAsia" w:ascii="仿宋" w:hAnsi="仿宋" w:eastAsia="仿宋" w:cs="宋体"/>
                <w:sz w:val="24"/>
              </w:rPr>
            </w:pPr>
            <w:r>
              <w:rPr>
                <w:rFonts w:hint="eastAsia" w:ascii="仿宋" w:hAnsi="仿宋" w:eastAsia="仿宋" w:cs="宋体"/>
                <w:sz w:val="24"/>
              </w:rPr>
              <w:t>7</w:t>
            </w:r>
          </w:p>
        </w:tc>
        <w:tc>
          <w:tcPr>
            <w:tcW w:w="1350" w:type="dxa"/>
            <w:vAlign w:val="center"/>
          </w:tcPr>
          <w:p w14:paraId="5D7EA74C">
            <w:pPr>
              <w:jc w:val="center"/>
              <w:rPr>
                <w:rFonts w:hint="eastAsia" w:ascii="仿宋" w:hAnsi="仿宋" w:eastAsia="仿宋" w:cs="宋体"/>
                <w:sz w:val="24"/>
              </w:rPr>
            </w:pPr>
            <w:r>
              <w:rPr>
                <w:rFonts w:hint="eastAsia" w:ascii="仿宋" w:hAnsi="仿宋" w:eastAsia="仿宋" w:cs="宋体"/>
                <w:b/>
                <w:bCs/>
                <w:color w:val="auto"/>
                <w:sz w:val="24"/>
              </w:rPr>
              <w:t>工作计划安排</w:t>
            </w:r>
          </w:p>
        </w:tc>
        <w:tc>
          <w:tcPr>
            <w:tcW w:w="7245" w:type="dxa"/>
            <w:vAlign w:val="center"/>
          </w:tcPr>
          <w:p w14:paraId="6A7D53A9">
            <w:pPr>
              <w:spacing w:line="240" w:lineRule="auto"/>
              <w:jc w:val="left"/>
              <w:rPr>
                <w:rFonts w:hint="eastAsia" w:ascii="仿宋" w:hAnsi="仿宋" w:eastAsia="仿宋" w:cs="宋体"/>
                <w:sz w:val="24"/>
                <w:highlight w:val="yellow"/>
              </w:rPr>
            </w:pPr>
            <w:r>
              <w:rPr>
                <w:rFonts w:hint="eastAsia" w:ascii="仿宋" w:hAnsi="仿宋" w:eastAsia="仿宋" w:cs="宋体"/>
                <w:color w:val="auto"/>
                <w:sz w:val="24"/>
              </w:rPr>
              <w:t>根据投标人针对服务要求制定的工作计划安排方案，</w:t>
            </w:r>
            <w:r>
              <w:rPr>
                <w:rFonts w:hint="eastAsia" w:ascii="仿宋" w:hAnsi="仿宋" w:eastAsia="仿宋" w:cs="宋体"/>
                <w:sz w:val="24"/>
              </w:rPr>
              <w:t>评标委员会</w:t>
            </w:r>
            <w:r>
              <w:rPr>
                <w:rFonts w:hint="eastAsia" w:ascii="仿宋" w:hAnsi="仿宋" w:eastAsia="仿宋" w:cs="宋体"/>
                <w:sz w:val="24"/>
                <w:lang w:val="en-US" w:eastAsia="zh-CN"/>
              </w:rPr>
              <w:t>进行综合</w:t>
            </w:r>
            <w:r>
              <w:rPr>
                <w:rFonts w:hint="eastAsia" w:ascii="仿宋" w:hAnsi="仿宋" w:eastAsia="仿宋" w:cs="宋体"/>
                <w:sz w:val="24"/>
              </w:rPr>
              <w:t>打分</w:t>
            </w:r>
            <w:r>
              <w:rPr>
                <w:rFonts w:hint="eastAsia" w:ascii="仿宋" w:hAnsi="仿宋" w:eastAsia="仿宋" w:cs="宋体"/>
                <w:color w:val="auto"/>
                <w:sz w:val="24"/>
              </w:rPr>
              <w:t>；</w:t>
            </w:r>
          </w:p>
        </w:tc>
        <w:tc>
          <w:tcPr>
            <w:tcW w:w="870" w:type="dxa"/>
            <w:vAlign w:val="center"/>
          </w:tcPr>
          <w:p w14:paraId="64FF6670">
            <w:pPr>
              <w:pStyle w:val="2"/>
              <w:jc w:val="center"/>
              <w:rPr>
                <w:rFonts w:hint="eastAsia" w:ascii="仿宋" w:hAnsi="宋体" w:eastAsia="仿宋" w:cs="宋体"/>
                <w:b w:val="0"/>
                <w:bCs w:val="0"/>
                <w:sz w:val="24"/>
                <w:highlight w:val="yellow"/>
                <w:lang w:val="en-US" w:eastAsia="zh-CN"/>
              </w:rPr>
            </w:pPr>
            <w:r>
              <w:rPr>
                <w:rFonts w:hint="eastAsia" w:ascii="仿宋" w:hAnsi="宋体" w:eastAsia="仿宋" w:cs="宋体"/>
                <w:b w:val="0"/>
                <w:bCs w:val="0"/>
                <w:sz w:val="24"/>
                <w:highlight w:val="none"/>
                <w:lang w:val="en-US" w:eastAsia="zh-CN"/>
              </w:rPr>
              <w:t>6</w:t>
            </w:r>
          </w:p>
        </w:tc>
      </w:tr>
      <w:tr w14:paraId="3B1B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77" w:type="dxa"/>
            <w:vAlign w:val="center"/>
          </w:tcPr>
          <w:p w14:paraId="2A0F95A3">
            <w:pPr>
              <w:jc w:val="center"/>
              <w:rPr>
                <w:rFonts w:hint="eastAsia" w:ascii="仿宋" w:hAnsi="仿宋" w:eastAsia="仿宋" w:cs="宋体"/>
                <w:sz w:val="24"/>
                <w:lang w:eastAsia="zh-CN"/>
              </w:rPr>
            </w:pPr>
            <w:r>
              <w:rPr>
                <w:rFonts w:hint="eastAsia" w:ascii="仿宋" w:hAnsi="仿宋" w:eastAsia="仿宋" w:cs="宋体"/>
                <w:sz w:val="24"/>
                <w:lang w:val="en-US" w:eastAsia="zh-CN"/>
              </w:rPr>
              <w:t>8</w:t>
            </w:r>
          </w:p>
        </w:tc>
        <w:tc>
          <w:tcPr>
            <w:tcW w:w="1350" w:type="dxa"/>
            <w:vAlign w:val="center"/>
          </w:tcPr>
          <w:p w14:paraId="0D0D01EC">
            <w:pPr>
              <w:jc w:val="center"/>
              <w:rPr>
                <w:rFonts w:hint="eastAsia" w:ascii="仿宋" w:hAnsi="仿宋" w:eastAsia="仿宋" w:cs="宋体"/>
                <w:sz w:val="24"/>
              </w:rPr>
            </w:pPr>
            <w:r>
              <w:rPr>
                <w:rFonts w:hint="eastAsia" w:ascii="仿宋" w:hAnsi="仿宋" w:eastAsia="仿宋" w:cs="宋体"/>
                <w:b/>
                <w:bCs/>
                <w:color w:val="000000"/>
                <w:sz w:val="24"/>
              </w:rPr>
              <w:t>项目实施保障方案</w:t>
            </w:r>
          </w:p>
        </w:tc>
        <w:tc>
          <w:tcPr>
            <w:tcW w:w="7245" w:type="dxa"/>
            <w:vAlign w:val="center"/>
          </w:tcPr>
          <w:p w14:paraId="32EC5D44">
            <w:pPr>
              <w:spacing w:line="600" w:lineRule="exact"/>
              <w:jc w:val="left"/>
              <w:rPr>
                <w:rFonts w:hint="eastAsia" w:ascii="仿宋" w:hAnsi="仿宋" w:eastAsia="仿宋" w:cs="宋体"/>
                <w:color w:val="000000"/>
                <w:sz w:val="24"/>
              </w:rPr>
            </w:pPr>
            <w:r>
              <w:rPr>
                <w:rFonts w:hint="eastAsia" w:ascii="仿宋" w:hAnsi="仿宋" w:eastAsia="仿宋" w:cs="宋体"/>
                <w:color w:val="000000"/>
                <w:sz w:val="24"/>
              </w:rPr>
              <w:t>对项目操作实施提出有参考价值的建设性意见，</w:t>
            </w:r>
            <w:r>
              <w:rPr>
                <w:rFonts w:hint="eastAsia" w:ascii="仿宋" w:hAnsi="仿宋" w:eastAsia="仿宋" w:cs="宋体"/>
                <w:sz w:val="24"/>
              </w:rPr>
              <w:t>评标委员会</w:t>
            </w:r>
            <w:r>
              <w:rPr>
                <w:rFonts w:hint="eastAsia" w:ascii="仿宋" w:hAnsi="仿宋" w:eastAsia="仿宋" w:cs="宋体"/>
                <w:sz w:val="24"/>
                <w:lang w:val="en-US" w:eastAsia="zh-CN"/>
              </w:rPr>
              <w:t>进行综合</w:t>
            </w:r>
            <w:r>
              <w:rPr>
                <w:rFonts w:hint="eastAsia" w:ascii="仿宋" w:hAnsi="仿宋" w:eastAsia="仿宋" w:cs="宋体"/>
                <w:sz w:val="24"/>
              </w:rPr>
              <w:t>打分</w:t>
            </w:r>
            <w:r>
              <w:rPr>
                <w:rFonts w:hint="eastAsia" w:ascii="仿宋" w:hAnsi="仿宋" w:eastAsia="仿宋" w:cs="宋体"/>
                <w:color w:val="000000"/>
                <w:sz w:val="24"/>
              </w:rPr>
              <w:t>；</w:t>
            </w:r>
          </w:p>
        </w:tc>
        <w:tc>
          <w:tcPr>
            <w:tcW w:w="870" w:type="dxa"/>
            <w:vAlign w:val="center"/>
          </w:tcPr>
          <w:p w14:paraId="30C2C562">
            <w:pPr>
              <w:jc w:val="center"/>
              <w:rPr>
                <w:rFonts w:hint="eastAsia" w:ascii="仿宋" w:hAnsi="仿宋" w:eastAsia="仿宋" w:cs="宋体"/>
                <w:sz w:val="24"/>
              </w:rPr>
            </w:pPr>
            <w:r>
              <w:rPr>
                <w:rFonts w:hint="eastAsia" w:ascii="仿宋" w:hAnsi="仿宋" w:eastAsia="仿宋" w:cs="宋体"/>
                <w:sz w:val="24"/>
              </w:rPr>
              <w:t>3</w:t>
            </w:r>
          </w:p>
        </w:tc>
      </w:tr>
      <w:tr w14:paraId="5B22B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777" w:type="dxa"/>
            <w:vAlign w:val="center"/>
          </w:tcPr>
          <w:p w14:paraId="5CEF1021">
            <w:pPr>
              <w:jc w:val="center"/>
              <w:rPr>
                <w:rFonts w:hint="eastAsia" w:ascii="仿宋" w:hAnsi="仿宋" w:eastAsia="仿宋" w:cs="宋体"/>
                <w:sz w:val="24"/>
                <w:lang w:eastAsia="zh-CN"/>
              </w:rPr>
            </w:pPr>
            <w:r>
              <w:rPr>
                <w:rFonts w:hint="eastAsia" w:ascii="仿宋" w:hAnsi="仿宋" w:eastAsia="仿宋" w:cs="宋体"/>
                <w:sz w:val="24"/>
                <w:lang w:val="en-US" w:eastAsia="zh-CN"/>
              </w:rPr>
              <w:t>9</w:t>
            </w:r>
          </w:p>
        </w:tc>
        <w:tc>
          <w:tcPr>
            <w:tcW w:w="1350" w:type="dxa"/>
            <w:vAlign w:val="center"/>
          </w:tcPr>
          <w:p w14:paraId="4BD961AC">
            <w:pPr>
              <w:jc w:val="center"/>
              <w:rPr>
                <w:rFonts w:hint="default" w:ascii="仿宋" w:hAnsi="仿宋" w:eastAsia="仿宋" w:cs="宋体"/>
                <w:sz w:val="24"/>
                <w:lang w:val="en-US" w:eastAsia="zh-CN"/>
              </w:rPr>
            </w:pPr>
            <w:r>
              <w:rPr>
                <w:rFonts w:hint="eastAsia" w:ascii="仿宋" w:hAnsi="仿宋" w:eastAsia="仿宋" w:cs="宋体"/>
                <w:b/>
                <w:bCs/>
                <w:color w:val="000000"/>
                <w:sz w:val="24"/>
                <w:lang w:val="en-US" w:eastAsia="zh-CN"/>
              </w:rPr>
              <w:t>档案资料</w:t>
            </w:r>
          </w:p>
        </w:tc>
        <w:tc>
          <w:tcPr>
            <w:tcW w:w="7245" w:type="dxa"/>
            <w:vAlign w:val="center"/>
          </w:tcPr>
          <w:p w14:paraId="5A4AAC76">
            <w:pPr>
              <w:spacing w:line="600" w:lineRule="exact"/>
              <w:jc w:val="left"/>
              <w:rPr>
                <w:rFonts w:hint="eastAsia" w:ascii="仿宋" w:hAnsi="仿宋" w:eastAsia="仿宋" w:cs="宋体"/>
                <w:b/>
                <w:bCs/>
                <w:color w:val="000000"/>
                <w:sz w:val="24"/>
              </w:rPr>
            </w:pPr>
            <w:r>
              <w:rPr>
                <w:rFonts w:hint="eastAsia" w:ascii="仿宋" w:hAnsi="仿宋" w:eastAsia="仿宋" w:cs="宋体"/>
                <w:color w:val="000000"/>
                <w:sz w:val="24"/>
              </w:rPr>
              <w:t>根据投标人提供的项目服务的资料收集、整理、上报、归档、保密措施的科学性、规范性等进行打分。</w:t>
            </w:r>
          </w:p>
        </w:tc>
        <w:tc>
          <w:tcPr>
            <w:tcW w:w="870" w:type="dxa"/>
            <w:vAlign w:val="center"/>
          </w:tcPr>
          <w:p w14:paraId="7DC71FFA">
            <w:pPr>
              <w:jc w:val="center"/>
              <w:rPr>
                <w:rFonts w:hint="eastAsia" w:ascii="仿宋" w:hAnsi="仿宋" w:eastAsia="仿宋" w:cs="宋体"/>
                <w:sz w:val="24"/>
                <w:lang w:eastAsia="zh-CN"/>
              </w:rPr>
            </w:pPr>
            <w:r>
              <w:rPr>
                <w:rFonts w:hint="eastAsia" w:ascii="仿宋" w:hAnsi="仿宋" w:eastAsia="仿宋" w:cs="宋体"/>
                <w:sz w:val="24"/>
                <w:lang w:val="en-US" w:eastAsia="zh-CN"/>
              </w:rPr>
              <w:t>5</w:t>
            </w:r>
          </w:p>
        </w:tc>
      </w:tr>
      <w:tr w14:paraId="73AD9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9" w:hRule="atLeast"/>
        </w:trPr>
        <w:tc>
          <w:tcPr>
            <w:tcW w:w="777" w:type="dxa"/>
            <w:vAlign w:val="center"/>
          </w:tcPr>
          <w:p w14:paraId="16B316AE">
            <w:pPr>
              <w:jc w:val="center"/>
              <w:rPr>
                <w:rFonts w:hint="eastAsia" w:ascii="仿宋" w:hAnsi="仿宋" w:eastAsia="仿宋" w:cs="宋体"/>
                <w:sz w:val="24"/>
                <w:lang w:eastAsia="zh-CN"/>
              </w:rPr>
            </w:pPr>
            <w:r>
              <w:rPr>
                <w:rFonts w:hint="eastAsia" w:ascii="仿宋" w:hAnsi="仿宋" w:eastAsia="仿宋" w:cs="宋体"/>
                <w:sz w:val="24"/>
              </w:rPr>
              <w:t>1</w:t>
            </w:r>
            <w:r>
              <w:rPr>
                <w:rFonts w:hint="eastAsia" w:ascii="仿宋" w:hAnsi="仿宋" w:eastAsia="仿宋" w:cs="宋体"/>
                <w:sz w:val="24"/>
                <w:lang w:val="en-US" w:eastAsia="zh-CN"/>
              </w:rPr>
              <w:t>0</w:t>
            </w:r>
          </w:p>
        </w:tc>
        <w:tc>
          <w:tcPr>
            <w:tcW w:w="1350" w:type="dxa"/>
            <w:vAlign w:val="center"/>
          </w:tcPr>
          <w:p w14:paraId="0C0E7E19">
            <w:pPr>
              <w:spacing w:line="600" w:lineRule="exact"/>
              <w:jc w:val="left"/>
              <w:rPr>
                <w:rFonts w:hint="eastAsia" w:ascii="仿宋" w:hAnsi="仿宋" w:eastAsia="仿宋" w:cs="宋体"/>
                <w:b/>
                <w:bCs/>
                <w:color w:val="000000"/>
                <w:sz w:val="24"/>
              </w:rPr>
            </w:pPr>
            <w:r>
              <w:rPr>
                <w:rFonts w:hint="eastAsia" w:ascii="仿宋" w:hAnsi="仿宋" w:eastAsia="仿宋" w:cs="宋体"/>
                <w:b/>
                <w:bCs/>
                <w:color w:val="000000"/>
                <w:sz w:val="24"/>
              </w:rPr>
              <w:t>拟投入本项目组成人员</w:t>
            </w:r>
          </w:p>
          <w:p w14:paraId="19301BA8">
            <w:pPr>
              <w:jc w:val="center"/>
              <w:rPr>
                <w:rFonts w:hint="eastAsia" w:ascii="仿宋" w:hAnsi="仿宋" w:eastAsia="仿宋" w:cs="宋体"/>
                <w:sz w:val="24"/>
              </w:rPr>
            </w:pPr>
          </w:p>
        </w:tc>
        <w:tc>
          <w:tcPr>
            <w:tcW w:w="7245" w:type="dxa"/>
            <w:vAlign w:val="center"/>
          </w:tcPr>
          <w:p w14:paraId="2CA0EF71">
            <w:pPr>
              <w:spacing w:line="600" w:lineRule="exact"/>
              <w:jc w:val="left"/>
              <w:rPr>
                <w:rFonts w:hint="eastAsia" w:ascii="仿宋" w:hAnsi="仿宋" w:eastAsia="仿宋" w:cs="宋体"/>
                <w:color w:val="000000"/>
                <w:sz w:val="24"/>
              </w:rPr>
            </w:pPr>
            <w:r>
              <w:rPr>
                <w:rFonts w:hint="eastAsia" w:ascii="仿宋" w:hAnsi="仿宋" w:eastAsia="仿宋" w:cs="宋体"/>
                <w:color w:val="000000"/>
                <w:sz w:val="24"/>
              </w:rPr>
              <w:t>1)拟派项目负责人具有高级工程师及以上职称的得3分；具有文物保护工程责任设计师资格或省文物保护工程从业人员上岗证的得2分；没有不得分；本项最</w:t>
            </w:r>
            <w:r>
              <w:rPr>
                <w:rFonts w:hint="eastAsia" w:ascii="仿宋" w:hAnsi="仿宋" w:eastAsia="仿宋" w:cs="宋体"/>
                <w:color w:val="000000"/>
                <w:sz w:val="24"/>
                <w:lang w:val="en-US" w:eastAsia="zh-CN"/>
              </w:rPr>
              <w:t>高</w:t>
            </w:r>
            <w:r>
              <w:rPr>
                <w:rFonts w:hint="eastAsia" w:ascii="仿宋" w:hAnsi="仿宋" w:eastAsia="仿宋" w:cs="宋体"/>
                <w:color w:val="000000"/>
                <w:sz w:val="24"/>
              </w:rPr>
              <w:t>得5分；</w:t>
            </w:r>
            <w:r>
              <w:rPr>
                <w:rFonts w:hint="eastAsia" w:ascii="仿宋" w:hAnsi="仿宋" w:eastAsia="仿宋" w:cs="宋体"/>
                <w:b/>
                <w:bCs/>
                <w:sz w:val="24"/>
                <w:lang w:val="zh-CN"/>
              </w:rPr>
              <w:t>（投标文件中同时提供职称证书</w:t>
            </w:r>
            <w:r>
              <w:rPr>
                <w:rFonts w:hint="eastAsia" w:ascii="仿宋" w:hAnsi="仿宋" w:eastAsia="仿宋" w:cs="宋体"/>
                <w:b/>
                <w:bCs/>
                <w:sz w:val="24"/>
              </w:rPr>
              <w:t>或资格证书或从业人员上岗证</w:t>
            </w:r>
            <w:r>
              <w:rPr>
                <w:rFonts w:hint="eastAsia" w:ascii="仿宋" w:hAnsi="仿宋" w:eastAsia="仿宋" w:cs="宋体"/>
                <w:b/>
                <w:bCs/>
                <w:sz w:val="24"/>
                <w:lang w:val="zh-CN"/>
              </w:rPr>
              <w:t>和缴纳在本单位</w:t>
            </w:r>
            <w:r>
              <w:rPr>
                <w:rFonts w:hint="eastAsia" w:ascii="仿宋" w:hAnsi="仿宋" w:eastAsia="仿宋" w:cs="宋体"/>
                <w:b/>
                <w:bCs/>
                <w:sz w:val="24"/>
                <w:highlight w:val="none"/>
                <w:lang w:val="zh-CN"/>
              </w:rPr>
              <w:t>近3</w:t>
            </w:r>
            <w:r>
              <w:rPr>
                <w:rFonts w:hint="eastAsia" w:ascii="仿宋" w:hAnsi="仿宋" w:eastAsia="仿宋" w:cs="宋体"/>
                <w:b/>
                <w:bCs/>
                <w:sz w:val="24"/>
                <w:lang w:val="zh-CN"/>
              </w:rPr>
              <w:t>个月</w:t>
            </w:r>
            <w:r>
              <w:rPr>
                <w:rFonts w:hint="eastAsia" w:ascii="仿宋" w:hAnsi="仿宋" w:eastAsia="仿宋" w:cs="宋体"/>
                <w:b/>
                <w:bCs/>
                <w:sz w:val="24"/>
                <w:highlight w:val="none"/>
                <w:lang w:val="zh-CN"/>
              </w:rPr>
              <w:t>内</w:t>
            </w:r>
            <w:r>
              <w:rPr>
                <w:rFonts w:hint="eastAsia" w:ascii="仿宋" w:hAnsi="仿宋" w:eastAsia="仿宋" w:cs="宋体"/>
                <w:b/>
                <w:bCs/>
                <w:sz w:val="24"/>
                <w:lang w:val="zh-CN"/>
              </w:rPr>
              <w:t>社保证明复印件或扫描件，否则不得分）</w:t>
            </w:r>
          </w:p>
          <w:p w14:paraId="31AD4988">
            <w:pPr>
              <w:spacing w:line="600" w:lineRule="exact"/>
              <w:jc w:val="left"/>
              <w:rPr>
                <w:rFonts w:hint="eastAsia" w:ascii="仿宋" w:hAnsi="仿宋" w:eastAsia="仿宋" w:cs="宋体"/>
                <w:b/>
                <w:bCs/>
                <w:sz w:val="24"/>
                <w:lang w:val="zh-CN"/>
              </w:rPr>
            </w:pPr>
            <w:r>
              <w:rPr>
                <w:rFonts w:hint="eastAsia" w:ascii="仿宋" w:hAnsi="仿宋" w:eastAsia="仿宋" w:cs="宋体"/>
                <w:color w:val="000000"/>
                <w:sz w:val="24"/>
              </w:rPr>
              <w:t>2）拟派项目组成员（不含项目负责人）中具有高级工程师及以上职称的得2分，</w:t>
            </w:r>
            <w:r>
              <w:rPr>
                <w:rFonts w:hint="eastAsia" w:ascii="仿宋" w:hAnsi="仿宋" w:eastAsia="仿宋" w:cs="宋体"/>
                <w:color w:val="000000"/>
                <w:sz w:val="24"/>
                <w:highlight w:val="none"/>
              </w:rPr>
              <w:t>中级工程师职称的得1分，</w:t>
            </w:r>
            <w:r>
              <w:rPr>
                <w:rFonts w:hint="eastAsia" w:ascii="仿宋" w:hAnsi="仿宋" w:eastAsia="仿宋" w:cs="宋体"/>
                <w:color w:val="000000"/>
                <w:sz w:val="24"/>
              </w:rPr>
              <w:t>具有文物保护工程责任设计师资格或省文物保护工程从业人员上岗证的得1分，</w:t>
            </w:r>
            <w:r>
              <w:rPr>
                <w:rFonts w:hint="eastAsia" w:ascii="仿宋" w:hAnsi="仿宋" w:eastAsia="仿宋" w:cs="宋体"/>
                <w:color w:val="000000"/>
                <w:sz w:val="24"/>
                <w:highlight w:val="none"/>
              </w:rPr>
              <w:t>本项</w:t>
            </w:r>
            <w:r>
              <w:rPr>
                <w:rFonts w:hint="eastAsia" w:ascii="仿宋" w:hAnsi="仿宋" w:eastAsia="仿宋" w:cs="宋体"/>
                <w:color w:val="000000"/>
                <w:sz w:val="24"/>
              </w:rPr>
              <w:t>最</w:t>
            </w:r>
            <w:r>
              <w:rPr>
                <w:rFonts w:hint="eastAsia" w:ascii="仿宋" w:hAnsi="仿宋" w:eastAsia="仿宋" w:cs="宋体"/>
                <w:color w:val="000000"/>
                <w:sz w:val="24"/>
                <w:lang w:val="en-US" w:eastAsia="zh-CN"/>
              </w:rPr>
              <w:t>高</w:t>
            </w:r>
            <w:r>
              <w:rPr>
                <w:rFonts w:hint="eastAsia" w:ascii="仿宋" w:hAnsi="仿宋" w:eastAsia="仿宋" w:cs="宋体"/>
                <w:color w:val="000000"/>
                <w:sz w:val="24"/>
              </w:rPr>
              <w:t>得</w:t>
            </w:r>
            <w:r>
              <w:rPr>
                <w:rFonts w:hint="eastAsia" w:ascii="仿宋" w:hAnsi="仿宋" w:eastAsia="仿宋" w:cs="宋体"/>
                <w:color w:val="000000"/>
                <w:sz w:val="24"/>
                <w:highlight w:val="none"/>
              </w:rPr>
              <w:t>3</w:t>
            </w:r>
            <w:r>
              <w:rPr>
                <w:rFonts w:hint="eastAsia" w:ascii="仿宋" w:hAnsi="仿宋" w:eastAsia="仿宋" w:cs="宋体"/>
                <w:color w:val="000000"/>
                <w:sz w:val="24"/>
              </w:rPr>
              <w:t>分；</w:t>
            </w:r>
            <w:r>
              <w:rPr>
                <w:rFonts w:hint="eastAsia" w:ascii="仿宋" w:hAnsi="仿宋" w:eastAsia="仿宋" w:cs="宋体"/>
                <w:b/>
                <w:bCs/>
                <w:sz w:val="24"/>
                <w:lang w:val="zh-CN"/>
              </w:rPr>
              <w:t>（投标文件中同时提供职称证书</w:t>
            </w:r>
            <w:r>
              <w:rPr>
                <w:rFonts w:hint="eastAsia" w:ascii="仿宋" w:hAnsi="仿宋" w:eastAsia="仿宋" w:cs="宋体"/>
                <w:b/>
                <w:bCs/>
                <w:sz w:val="24"/>
              </w:rPr>
              <w:t>或资格证书或从业人员上岗证</w:t>
            </w:r>
            <w:r>
              <w:rPr>
                <w:rFonts w:hint="eastAsia" w:ascii="仿宋" w:hAnsi="仿宋" w:eastAsia="仿宋" w:cs="宋体"/>
                <w:b/>
                <w:bCs/>
                <w:sz w:val="24"/>
                <w:lang w:val="zh-CN"/>
              </w:rPr>
              <w:t>和</w:t>
            </w:r>
            <w:r>
              <w:rPr>
                <w:rFonts w:hint="eastAsia" w:ascii="仿宋" w:hAnsi="仿宋" w:eastAsia="仿宋" w:cs="宋体"/>
                <w:b/>
                <w:bCs/>
                <w:sz w:val="24"/>
                <w:highlight w:val="none"/>
                <w:lang w:val="zh-CN"/>
              </w:rPr>
              <w:t>缴纳在本单位近3个月内社保证明复印件或扫描件，否则不得分）</w:t>
            </w:r>
          </w:p>
          <w:p w14:paraId="350E7B86">
            <w:pPr>
              <w:pStyle w:val="2"/>
              <w:spacing w:line="600" w:lineRule="exact"/>
              <w:jc w:val="left"/>
              <w:rPr>
                <w:rFonts w:hint="eastAsia" w:ascii="宋体" w:hAnsi="宋体" w:eastAsia="仿宋" w:cs="宋体"/>
                <w:color w:val="000000"/>
                <w:sz w:val="24"/>
                <w:lang w:eastAsia="zh-CN"/>
              </w:rPr>
            </w:pPr>
            <w:r>
              <w:rPr>
                <w:rFonts w:hint="eastAsia" w:ascii="仿宋" w:eastAsia="仿宋" w:cs="宋体"/>
                <w:b w:val="0"/>
                <w:bCs w:val="0"/>
                <w:sz w:val="24"/>
                <w:szCs w:val="24"/>
                <w:highlight w:val="none"/>
                <w:lang w:val="en-US"/>
              </w:rPr>
              <w:t>3）</w:t>
            </w:r>
            <w:r>
              <w:rPr>
                <w:rFonts w:hint="eastAsia" w:ascii="仿宋" w:eastAsia="仿宋" w:cs="宋体"/>
                <w:b w:val="0"/>
                <w:bCs w:val="0"/>
                <w:sz w:val="24"/>
                <w:szCs w:val="24"/>
                <w:highlight w:val="none"/>
                <w:lang w:val="en-US" w:eastAsia="zh-CN"/>
              </w:rPr>
              <w:t>本项目需</w:t>
            </w:r>
            <w:r>
              <w:rPr>
                <w:rFonts w:hint="eastAsia" w:ascii="仿宋" w:eastAsia="仿宋" w:cs="宋体"/>
                <w:b w:val="0"/>
                <w:bCs w:val="0"/>
                <w:sz w:val="24"/>
                <w:szCs w:val="24"/>
                <w:highlight w:val="none"/>
                <w:lang w:val="en-US"/>
              </w:rPr>
              <w:t>拟派人员</w:t>
            </w:r>
            <w:r>
              <w:rPr>
                <w:rFonts w:hint="eastAsia" w:ascii="仿宋" w:eastAsia="仿宋" w:cs="宋体"/>
                <w:b w:val="0"/>
                <w:bCs w:val="0"/>
                <w:sz w:val="24"/>
                <w:szCs w:val="24"/>
                <w:highlight w:val="none"/>
                <w:lang w:val="en-US" w:eastAsia="zh-CN"/>
              </w:rPr>
              <w:t>为</w:t>
            </w:r>
            <w:r>
              <w:rPr>
                <w:rFonts w:ascii="仿宋" w:eastAsia="仿宋" w:cs="宋体"/>
                <w:b w:val="0"/>
                <w:bCs w:val="0"/>
                <w:sz w:val="24"/>
                <w:szCs w:val="24"/>
                <w:highlight w:val="none"/>
                <w:lang w:val="en-US"/>
              </w:rPr>
              <w:t>3</w:t>
            </w:r>
            <w:r>
              <w:rPr>
                <w:rFonts w:hint="eastAsia" w:ascii="仿宋" w:eastAsia="仿宋" w:cs="宋体"/>
                <w:b w:val="0"/>
                <w:bCs w:val="0"/>
                <w:sz w:val="24"/>
                <w:szCs w:val="24"/>
                <w:highlight w:val="none"/>
                <w:lang w:val="en-US"/>
              </w:rPr>
              <w:t>人，每多派1人</w:t>
            </w:r>
            <w:r>
              <w:rPr>
                <w:rFonts w:hint="eastAsia" w:ascii="仿宋" w:eastAsia="仿宋" w:cs="宋体"/>
                <w:b w:val="0"/>
                <w:bCs w:val="0"/>
                <w:sz w:val="24"/>
                <w:szCs w:val="24"/>
                <w:highlight w:val="none"/>
                <w:lang w:val="en-US" w:eastAsia="zh-CN"/>
              </w:rPr>
              <w:t>得</w:t>
            </w:r>
            <w:r>
              <w:rPr>
                <w:rFonts w:hint="eastAsia" w:ascii="仿宋" w:eastAsia="仿宋" w:cs="宋体"/>
                <w:b w:val="0"/>
                <w:bCs w:val="0"/>
                <w:sz w:val="24"/>
                <w:szCs w:val="24"/>
                <w:highlight w:val="none"/>
                <w:lang w:val="en-US"/>
              </w:rPr>
              <w:t>1</w:t>
            </w:r>
            <w:r>
              <w:rPr>
                <w:rFonts w:hint="eastAsia" w:ascii="仿宋" w:eastAsia="仿宋" w:cs="宋体"/>
                <w:b w:val="0"/>
                <w:bCs w:val="0"/>
                <w:sz w:val="24"/>
                <w:szCs w:val="24"/>
                <w:highlight w:val="none"/>
                <w:lang w:val="en-US" w:eastAsia="zh-CN"/>
              </w:rPr>
              <w:t>分</w:t>
            </w:r>
            <w:r>
              <w:rPr>
                <w:rFonts w:hint="eastAsia" w:ascii="仿宋" w:eastAsia="仿宋" w:cs="宋体"/>
                <w:b w:val="0"/>
                <w:bCs w:val="0"/>
                <w:sz w:val="24"/>
                <w:szCs w:val="24"/>
                <w:highlight w:val="none"/>
                <w:lang w:val="en-US"/>
              </w:rPr>
              <w:t>，最高得3分</w:t>
            </w:r>
            <w:r>
              <w:rPr>
                <w:rFonts w:hint="eastAsia" w:ascii="仿宋" w:eastAsia="仿宋" w:cs="宋体"/>
                <w:b w:val="0"/>
                <w:bCs w:val="0"/>
                <w:sz w:val="24"/>
                <w:szCs w:val="24"/>
                <w:highlight w:val="none"/>
                <w:lang w:val="en-US" w:eastAsia="zh-CN"/>
              </w:rPr>
              <w:t>。</w:t>
            </w:r>
          </w:p>
        </w:tc>
        <w:tc>
          <w:tcPr>
            <w:tcW w:w="870" w:type="dxa"/>
            <w:vAlign w:val="center"/>
          </w:tcPr>
          <w:p w14:paraId="07A5835F">
            <w:pPr>
              <w:jc w:val="center"/>
              <w:rPr>
                <w:rFonts w:hint="eastAsia" w:ascii="仿宋" w:hAnsi="仿宋" w:eastAsia="仿宋" w:cs="宋体"/>
                <w:sz w:val="24"/>
                <w:highlight w:val="none"/>
              </w:rPr>
            </w:pPr>
            <w:r>
              <w:rPr>
                <w:rFonts w:hint="eastAsia" w:ascii="仿宋" w:hAnsi="仿宋" w:eastAsia="仿宋" w:cs="宋体"/>
                <w:sz w:val="24"/>
              </w:rPr>
              <w:t>11</w:t>
            </w:r>
          </w:p>
        </w:tc>
      </w:tr>
      <w:tr w14:paraId="33593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777" w:type="dxa"/>
            <w:vAlign w:val="center"/>
          </w:tcPr>
          <w:p w14:paraId="65650F75">
            <w:pPr>
              <w:jc w:val="center"/>
              <w:rPr>
                <w:rFonts w:hint="eastAsia" w:ascii="仿宋" w:hAnsi="仿宋" w:eastAsia="仿宋" w:cs="宋体"/>
                <w:sz w:val="24"/>
                <w:lang w:eastAsia="zh-CN"/>
              </w:rPr>
            </w:pPr>
            <w:r>
              <w:rPr>
                <w:rFonts w:hint="eastAsia" w:ascii="仿宋" w:hAnsi="仿宋" w:eastAsia="仿宋" w:cs="宋体"/>
                <w:sz w:val="24"/>
              </w:rPr>
              <w:t>1</w:t>
            </w:r>
            <w:r>
              <w:rPr>
                <w:rFonts w:hint="eastAsia" w:ascii="仿宋" w:hAnsi="仿宋" w:eastAsia="仿宋" w:cs="宋体"/>
                <w:sz w:val="24"/>
                <w:lang w:val="en-US" w:eastAsia="zh-CN"/>
              </w:rPr>
              <w:t>1</w:t>
            </w:r>
          </w:p>
        </w:tc>
        <w:tc>
          <w:tcPr>
            <w:tcW w:w="1350" w:type="dxa"/>
            <w:vAlign w:val="center"/>
          </w:tcPr>
          <w:p w14:paraId="0BBEC4AA">
            <w:pPr>
              <w:jc w:val="center"/>
              <w:rPr>
                <w:rFonts w:hint="eastAsia" w:ascii="仿宋" w:hAnsi="仿宋" w:eastAsia="仿宋" w:cs="宋体"/>
                <w:sz w:val="24"/>
              </w:rPr>
            </w:pPr>
            <w:r>
              <w:rPr>
                <w:rFonts w:hint="eastAsia" w:ascii="仿宋" w:hAnsi="仿宋" w:eastAsia="仿宋" w:cs="宋体"/>
                <w:b/>
                <w:bCs/>
                <w:color w:val="000000"/>
                <w:sz w:val="24"/>
                <w:lang w:val="en-US" w:eastAsia="zh-CN"/>
              </w:rPr>
              <w:t>服务承诺</w:t>
            </w:r>
          </w:p>
        </w:tc>
        <w:tc>
          <w:tcPr>
            <w:tcW w:w="7245" w:type="dxa"/>
            <w:vAlign w:val="center"/>
          </w:tcPr>
          <w:p w14:paraId="4E2E4D1A">
            <w:pPr>
              <w:spacing w:line="600" w:lineRule="exact"/>
              <w:jc w:val="left"/>
              <w:rPr>
                <w:rFonts w:hint="default"/>
                <w:lang w:val="en-US" w:eastAsia="zh-CN"/>
              </w:rPr>
            </w:pPr>
            <w:r>
              <w:rPr>
                <w:rFonts w:hint="eastAsia" w:ascii="仿宋" w:hAnsi="仿宋" w:eastAsia="仿宋" w:cs="宋体"/>
                <w:color w:val="000000"/>
                <w:sz w:val="24"/>
                <w:lang w:val="en-US" w:eastAsia="zh-CN"/>
              </w:rPr>
              <w:t>1）根据投标人提供的服务承诺（包括响应时间、遵守规章制度的承诺、服务内容）等的合理性、可行性等进行综合打分；</w:t>
            </w:r>
            <w:r>
              <w:rPr>
                <w:rFonts w:hint="eastAsia" w:ascii="仿宋" w:hAnsi="仿宋" w:eastAsia="仿宋" w:cs="宋体"/>
                <w:sz w:val="24"/>
                <w:lang w:eastAsia="zh-CN"/>
              </w:rPr>
              <w:t>（</w:t>
            </w:r>
            <w:r>
              <w:rPr>
                <w:rFonts w:hint="eastAsia" w:ascii="仿宋" w:hAnsi="仿宋" w:eastAsia="仿宋" w:cs="宋体"/>
                <w:sz w:val="24"/>
                <w:lang w:val="en-US" w:eastAsia="zh-CN"/>
              </w:rPr>
              <w:t>0—3分）</w:t>
            </w:r>
          </w:p>
          <w:p w14:paraId="25CB001C">
            <w:pPr>
              <w:pStyle w:val="2"/>
              <w:numPr>
                <w:ilvl w:val="0"/>
                <w:numId w:val="0"/>
              </w:numPr>
              <w:ind w:left="0" w:leftChars="0" w:firstLine="0" w:firstLineChars="0"/>
              <w:rPr>
                <w:rFonts w:hint="eastAsia" w:ascii="仿宋" w:hAnsi="仿宋" w:eastAsia="仿宋" w:cs="宋体"/>
                <w:color w:val="000000"/>
                <w:sz w:val="24"/>
              </w:rPr>
            </w:pPr>
            <w:r>
              <w:rPr>
                <w:rFonts w:hint="eastAsia" w:ascii="仿宋" w:hAnsi="仿宋" w:eastAsia="仿宋" w:cs="宋体"/>
                <w:color w:val="000000"/>
                <w:sz w:val="24"/>
                <w:lang w:val="en-US" w:eastAsia="zh-CN"/>
              </w:rPr>
              <w:t>2）</w:t>
            </w:r>
            <w:r>
              <w:rPr>
                <w:rFonts w:hint="eastAsia" w:ascii="仿宋" w:hAnsi="仿宋" w:eastAsia="仿宋" w:cs="宋体"/>
                <w:color w:val="000000"/>
                <w:sz w:val="24"/>
              </w:rPr>
              <w:t>根据投标人自身优势，或对招标人给予实际服务优惠承诺，</w:t>
            </w:r>
            <w:r>
              <w:rPr>
                <w:rFonts w:hint="eastAsia" w:ascii="仿宋" w:hAnsi="仿宋" w:eastAsia="仿宋" w:cs="宋体"/>
                <w:sz w:val="24"/>
              </w:rPr>
              <w:t>评标委员会</w:t>
            </w:r>
            <w:r>
              <w:rPr>
                <w:rFonts w:hint="eastAsia" w:ascii="仿宋" w:hAnsi="仿宋" w:eastAsia="仿宋" w:cs="宋体"/>
                <w:sz w:val="24"/>
                <w:lang w:val="en-US" w:eastAsia="zh-CN"/>
              </w:rPr>
              <w:t>进行综合</w:t>
            </w:r>
            <w:r>
              <w:rPr>
                <w:rFonts w:hint="eastAsia" w:ascii="仿宋" w:hAnsi="仿宋" w:eastAsia="仿宋" w:cs="宋体"/>
                <w:sz w:val="24"/>
              </w:rPr>
              <w:t>打分</w:t>
            </w:r>
            <w:r>
              <w:rPr>
                <w:rFonts w:hint="eastAsia" w:ascii="仿宋" w:hAnsi="仿宋" w:eastAsia="仿宋" w:cs="宋体"/>
                <w:color w:val="000000"/>
                <w:sz w:val="24"/>
                <w:lang w:val="en-US" w:eastAsia="zh-CN"/>
              </w:rPr>
              <w:t>。</w:t>
            </w:r>
            <w:r>
              <w:rPr>
                <w:rFonts w:hint="eastAsia" w:ascii="仿宋" w:hAnsi="仿宋" w:eastAsia="仿宋" w:cs="宋体"/>
                <w:sz w:val="24"/>
                <w:lang w:eastAsia="zh-CN"/>
              </w:rPr>
              <w:t>（</w:t>
            </w:r>
            <w:r>
              <w:rPr>
                <w:rFonts w:hint="eastAsia" w:ascii="仿宋" w:hAnsi="仿宋" w:eastAsia="仿宋" w:cs="宋体"/>
                <w:sz w:val="24"/>
                <w:lang w:val="en-US" w:eastAsia="zh-CN"/>
              </w:rPr>
              <w:t>0—2分）</w:t>
            </w:r>
          </w:p>
        </w:tc>
        <w:tc>
          <w:tcPr>
            <w:tcW w:w="870" w:type="dxa"/>
            <w:vAlign w:val="center"/>
          </w:tcPr>
          <w:p w14:paraId="62C4CF80">
            <w:pPr>
              <w:jc w:val="center"/>
              <w:rPr>
                <w:rFonts w:hint="eastAsia" w:ascii="仿宋" w:hAnsi="仿宋" w:eastAsia="仿宋" w:cs="宋体"/>
                <w:sz w:val="24"/>
              </w:rPr>
            </w:pPr>
            <w:r>
              <w:rPr>
                <w:rFonts w:hint="eastAsia" w:ascii="仿宋" w:hAnsi="仿宋" w:eastAsia="仿宋" w:cs="宋体"/>
                <w:sz w:val="24"/>
                <w:lang w:val="en-US" w:eastAsia="zh-CN"/>
              </w:rPr>
              <w:t>5</w:t>
            </w:r>
          </w:p>
        </w:tc>
      </w:tr>
    </w:tbl>
    <w:p w14:paraId="6E0AA7EA">
      <w:pPr>
        <w:rPr>
          <w:color w:val="auto"/>
          <w:highlight w:val="none"/>
        </w:rPr>
      </w:pPr>
    </w:p>
    <w:p w14:paraId="0AB0FB6E">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注：</w:t>
      </w:r>
    </w:p>
    <w:p w14:paraId="76FE1C4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①以上证明材料复印件均须加盖公章，所有证明材料必须在有效期内。</w:t>
      </w:r>
    </w:p>
    <w:p w14:paraId="0BE23B0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②以上证明材料必须真实有效，如评标委员会发现提供虚假证明材料，将取消</w:t>
      </w:r>
      <w:r>
        <w:rPr>
          <w:rFonts w:hint="eastAsia" w:ascii="仿宋" w:hAnsi="仿宋" w:eastAsia="仿宋" w:cs="仿宋"/>
          <w:b w:val="0"/>
          <w:bCs/>
          <w:color w:val="auto"/>
          <w:sz w:val="24"/>
          <w:highlight w:val="none"/>
          <w:lang w:val="en-US" w:eastAsia="zh-CN"/>
        </w:rPr>
        <w:t>投标</w:t>
      </w:r>
      <w:r>
        <w:rPr>
          <w:rFonts w:hint="eastAsia" w:ascii="仿宋" w:hAnsi="仿宋" w:eastAsia="仿宋" w:cs="仿宋"/>
          <w:b w:val="0"/>
          <w:bCs/>
          <w:color w:val="auto"/>
          <w:sz w:val="24"/>
          <w:highlight w:val="none"/>
        </w:rPr>
        <w:t>人的</w:t>
      </w:r>
      <w:r>
        <w:rPr>
          <w:rFonts w:hint="eastAsia" w:ascii="仿宋" w:hAnsi="仿宋" w:eastAsia="仿宋" w:cs="仿宋"/>
          <w:b w:val="0"/>
          <w:bCs/>
          <w:color w:val="auto"/>
          <w:sz w:val="24"/>
          <w:highlight w:val="none"/>
          <w:lang w:val="en-US" w:eastAsia="zh-CN"/>
        </w:rPr>
        <w:t>中标</w:t>
      </w:r>
      <w:r>
        <w:rPr>
          <w:rFonts w:hint="eastAsia" w:ascii="仿宋" w:hAnsi="仿宋" w:eastAsia="仿宋" w:cs="仿宋"/>
          <w:b w:val="0"/>
          <w:bCs/>
          <w:color w:val="auto"/>
          <w:sz w:val="24"/>
          <w:highlight w:val="none"/>
        </w:rPr>
        <w:t>资格。</w:t>
      </w:r>
    </w:p>
    <w:p w14:paraId="38B68F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③因投标人提供的相关证明材料的复印件或网页截图清晰度、真实性等原因造成评标委员会无法辨认或判定，可能被严厉扣分或不得分，由此造成的后果，由投标人自行承担。</w:t>
      </w:r>
    </w:p>
    <w:p w14:paraId="0026437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④所有提供资料必须真实可靠，如有弄虚造假上报相关部门查处。</w:t>
      </w:r>
    </w:p>
    <w:p w14:paraId="6AF553C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b w:val="0"/>
          <w:bCs/>
          <w:color w:val="auto"/>
          <w:sz w:val="24"/>
          <w:szCs w:val="24"/>
          <w:highlight w:val="none"/>
          <w:lang w:val="en-US" w:eastAsia="zh-CN"/>
        </w:rPr>
      </w:pPr>
    </w:p>
    <w:p w14:paraId="0999156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cs="仿宋"/>
          <w:b w:val="0"/>
          <w:bCs/>
          <w:color w:val="auto"/>
          <w:sz w:val="24"/>
          <w:szCs w:val="24"/>
          <w:highlight w:val="none"/>
          <w:lang w:val="en-US" w:eastAsia="zh-CN"/>
        </w:rPr>
      </w:pPr>
    </w:p>
    <w:p w14:paraId="5BF71CAF">
      <w:pPr>
        <w:pStyle w:val="3"/>
        <w:keepNext/>
        <w:keepLines/>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textAlignment w:val="auto"/>
        <w:rPr>
          <w:rFonts w:hint="eastAsia" w:ascii="仿宋" w:hAnsi="仿宋" w:eastAsia="仿宋" w:cs="仿宋"/>
          <w:b/>
          <w:color w:val="auto"/>
          <w:kern w:val="0"/>
          <w:sz w:val="28"/>
          <w:szCs w:val="28"/>
          <w:highlight w:val="none"/>
          <w:lang w:val="en-US" w:eastAsia="zh-CN" w:bidi="ar-SA"/>
        </w:rPr>
      </w:pPr>
      <w:r>
        <w:rPr>
          <w:rFonts w:hint="eastAsia" w:ascii="仿宋" w:hAnsi="仿宋" w:eastAsia="仿宋" w:cs="仿宋"/>
          <w:b/>
          <w:color w:val="auto"/>
          <w:kern w:val="0"/>
          <w:sz w:val="28"/>
          <w:szCs w:val="28"/>
          <w:highlight w:val="none"/>
          <w:lang w:val="en-US" w:eastAsia="zh-CN" w:bidi="ar-SA"/>
        </w:rPr>
        <w:t xml:space="preserve">第四章 </w:t>
      </w:r>
      <w:bookmarkEnd w:id="13"/>
      <w:bookmarkEnd w:id="14"/>
      <w:bookmarkEnd w:id="15"/>
      <w:r>
        <w:rPr>
          <w:rFonts w:hint="eastAsia" w:ascii="仿宋" w:hAnsi="仿宋" w:eastAsia="仿宋" w:cs="仿宋"/>
          <w:b/>
          <w:color w:val="auto"/>
          <w:kern w:val="0"/>
          <w:sz w:val="28"/>
          <w:szCs w:val="28"/>
          <w:highlight w:val="none"/>
          <w:lang w:val="en-US" w:eastAsia="zh-CN" w:bidi="ar-SA"/>
        </w:rPr>
        <w:t>采购需求</w:t>
      </w:r>
    </w:p>
    <w:bookmarkEnd w:id="16"/>
    <w:bookmarkEnd w:id="17"/>
    <w:bookmarkEnd w:id="18"/>
    <w:p w14:paraId="167B4453">
      <w:pPr>
        <w:pStyle w:val="22"/>
        <w:keepNext w:val="0"/>
        <w:keepLines w:val="0"/>
        <w:pageBreakBefore w:val="0"/>
        <w:widowControl w:val="0"/>
        <w:kinsoku/>
        <w:wordWrap/>
        <w:overflowPunct/>
        <w:topLinePunct w:val="0"/>
        <w:autoSpaceDE/>
        <w:autoSpaceDN/>
        <w:bidi w:val="0"/>
        <w:adjustRightInd/>
        <w:snapToGrid/>
        <w:spacing w:after="156" w:line="440" w:lineRule="exact"/>
        <w:ind w:firstLine="482"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.项目概况</w:t>
      </w:r>
    </w:p>
    <w:p w14:paraId="693D920C">
      <w:pPr>
        <w:pStyle w:val="22"/>
        <w:keepNext w:val="0"/>
        <w:keepLines w:val="0"/>
        <w:pageBreakBefore w:val="0"/>
        <w:widowControl w:val="0"/>
        <w:kinsoku/>
        <w:wordWrap/>
        <w:overflowPunct/>
        <w:topLinePunct w:val="0"/>
        <w:autoSpaceDE/>
        <w:autoSpaceDN/>
        <w:bidi w:val="0"/>
        <w:adjustRightInd/>
        <w:snapToGrid/>
        <w:spacing w:after="156"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泗洲造纸考古遗址位于杭州市富阳区银湖街道原泗洲村、凤凰山北麓与新义溪之间的台地上。遗址公园设计方案范围主要包括保护规划划定的一般保护区、一类建设控制地带，不包含重点保护区、泗洲造纸遗址博物馆区块，工程内容为设计范围内除重点保护区外的其他区域的硬件和基础设施建设，包括内部道路、水系、景观、配套设施等，分为一般保护区内的环境整治工程和建设控制地带内的环境景观塑造和配套设施建设工程。为了评估上述设计方案对泗洲遗址本体及环境的直接或潜在影响，需要编制本文物影响评估。</w:t>
      </w:r>
    </w:p>
    <w:p w14:paraId="00E0C5A4">
      <w:pPr>
        <w:pStyle w:val="22"/>
        <w:keepNext w:val="0"/>
        <w:keepLines w:val="0"/>
        <w:pageBreakBefore w:val="0"/>
        <w:widowControl w:val="0"/>
        <w:kinsoku/>
        <w:wordWrap/>
        <w:overflowPunct/>
        <w:topLinePunct w:val="0"/>
        <w:autoSpaceDE/>
        <w:autoSpaceDN/>
        <w:bidi w:val="0"/>
        <w:adjustRightInd/>
        <w:snapToGrid/>
        <w:spacing w:after="156" w:line="440" w:lineRule="exact"/>
        <w:ind w:firstLine="482"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.招标范围及内容</w:t>
      </w:r>
    </w:p>
    <w:p w14:paraId="6FB88834">
      <w:pPr>
        <w:pStyle w:val="22"/>
        <w:keepNext w:val="0"/>
        <w:keepLines w:val="0"/>
        <w:pageBreakBefore w:val="0"/>
        <w:widowControl w:val="0"/>
        <w:kinsoku/>
        <w:wordWrap/>
        <w:overflowPunct/>
        <w:topLinePunct w:val="0"/>
        <w:autoSpaceDE/>
        <w:autoSpaceDN/>
        <w:bidi w:val="0"/>
        <w:adjustRightInd/>
        <w:snapToGrid/>
        <w:spacing w:after="156"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泗洲中国古代造纸遗址综保复兴项目-遗址公园设计方案文物影响评估（含资料收集、报告书文件编制、评审、配合申请、配合报批等）全部内容。包括但不限于以下内容：遗址一般保护区内的环境整治工程和建设控制地带内的环境景观塑造和配套设施建设工程的文物影响报告编制，包括基础资料的收集、涉及文物情况、工程影响评估、减缓措施等，以及报告评审、配合报批等工作</w:t>
      </w:r>
      <w:r>
        <w:rPr>
          <w:rFonts w:hint="eastAsia" w:ascii="仿宋" w:hAnsi="仿宋" w:eastAsia="仿宋" w:cs="仿宋"/>
          <w:bCs/>
          <w:color w:val="auto"/>
          <w:sz w:val="24"/>
          <w:szCs w:val="24"/>
          <w:highlight w:val="none"/>
        </w:rPr>
        <w:t>。</w:t>
      </w:r>
    </w:p>
    <w:p w14:paraId="715FA8C9">
      <w:pPr>
        <w:pStyle w:val="22"/>
        <w:keepNext w:val="0"/>
        <w:keepLines w:val="0"/>
        <w:pageBreakBefore w:val="0"/>
        <w:widowControl w:val="0"/>
        <w:kinsoku/>
        <w:wordWrap/>
        <w:overflowPunct/>
        <w:topLinePunct w:val="0"/>
        <w:autoSpaceDE/>
        <w:autoSpaceDN/>
        <w:bidi w:val="0"/>
        <w:adjustRightInd/>
        <w:snapToGrid/>
        <w:spacing w:after="156" w:line="44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val="en-US" w:eastAsia="zh-CN"/>
        </w:rPr>
        <w:t>3</w:t>
      </w:r>
      <w:r>
        <w:rPr>
          <w:rFonts w:hint="eastAsia" w:ascii="仿宋" w:hAnsi="仿宋" w:eastAsia="仿宋" w:cs="仿宋"/>
          <w:b/>
          <w:bCs w:val="0"/>
          <w:color w:val="auto"/>
          <w:sz w:val="24"/>
          <w:szCs w:val="24"/>
          <w:highlight w:val="none"/>
        </w:rPr>
        <w:t>.技术要求</w:t>
      </w:r>
    </w:p>
    <w:p w14:paraId="4A0D900F">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工程的文物影响评估过程和成果必须符合国家有关工程建设标准强制性条文和交通运输部、国家文物局关于文物影响方面现行的标准、规范、规程、定额、办法、示例，以及浙江省关于文物影响评估方面的文件、规定。</w:t>
      </w:r>
    </w:p>
    <w:p w14:paraId="3A93456D">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咨询人在工作中使用或参考上述标准、规范以外的技术标准、规范时，应征得发包人或发包人指定代表人的同意。</w:t>
      </w:r>
    </w:p>
    <w:p w14:paraId="47EBA2EC">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在咨询过程中，如果国家或有关部门颁布了新的技术标准或规范，则咨询人应采用新的标准或规范进行文物影响评估。</w:t>
      </w:r>
    </w:p>
    <w:p w14:paraId="273F8722">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咨询人在文物影响评估工作中必须使用下述最新标准、规范(不限于)：</w:t>
      </w:r>
    </w:p>
    <w:p w14:paraId="181FA62B">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《中华人民共和国文物保护法》（2024年修订版）</w:t>
      </w:r>
    </w:p>
    <w:p w14:paraId="42A9E95D">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《中华人民共和国文物保护法实施条例》（2017年3月1日起施行）</w:t>
      </w:r>
    </w:p>
    <w:p w14:paraId="27CD5F6C">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《浙江省文物保护管理条例》（2014年修正）</w:t>
      </w:r>
    </w:p>
    <w:p w14:paraId="78B1936D">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《杭州市文物保护管理若干规定》（2004年5月28日修正）</w:t>
      </w:r>
    </w:p>
    <w:p w14:paraId="0886F104">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《中华人民共和国城乡规划法》（2019年修正）</w:t>
      </w:r>
    </w:p>
    <w:p w14:paraId="47994B51">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《浙江省历史文化名城名镇名村保护条例》（2020年9月24日修正）</w:t>
      </w:r>
    </w:p>
    <w:p w14:paraId="58A55DB1">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《杭州市历史文化名城保护条例》（2023年5月1日起施行）</w:t>
      </w:r>
    </w:p>
    <w:p w14:paraId="172E5D79">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《杭州市国土空间总体规划（2021-2035年）》</w:t>
      </w:r>
    </w:p>
    <w:p w14:paraId="53E06AC4">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《国家考古遗址公园管理办法》（2022年3月15日）</w:t>
      </w:r>
    </w:p>
    <w:p w14:paraId="30E2DC67">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《浙江省省级考古遗址公园管理办法（修订稿）》（2023年8月21日）</w:t>
      </w:r>
    </w:p>
    <w:p w14:paraId="10CC6948">
      <w:pPr>
        <w:pStyle w:val="22"/>
        <w:keepNext w:val="0"/>
        <w:keepLines w:val="0"/>
        <w:pageBreakBefore w:val="0"/>
        <w:widowControl w:val="0"/>
        <w:kinsoku/>
        <w:wordWrap/>
        <w:overflowPunct/>
        <w:topLinePunct w:val="0"/>
        <w:autoSpaceDE/>
        <w:autoSpaceDN/>
        <w:bidi w:val="0"/>
        <w:adjustRightInd/>
        <w:snapToGrid/>
        <w:spacing w:after="156" w:line="440" w:lineRule="exact"/>
        <w:ind w:firstLine="723" w:firstLineChars="30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4. 人员要求</w:t>
      </w:r>
    </w:p>
    <w:p w14:paraId="76F92A3A">
      <w:pPr>
        <w:pStyle w:val="22"/>
        <w:keepNext w:val="0"/>
        <w:keepLines w:val="0"/>
        <w:pageBreakBefore w:val="0"/>
        <w:widowControl w:val="0"/>
        <w:kinsoku/>
        <w:wordWrap/>
        <w:overflowPunct/>
        <w:topLinePunct w:val="0"/>
        <w:autoSpaceDE/>
        <w:autoSpaceDN/>
        <w:bidi w:val="0"/>
        <w:adjustRightInd/>
        <w:snapToGrid/>
        <w:spacing w:after="156" w:line="440" w:lineRule="exact"/>
        <w:ind w:firstLine="720" w:firstLineChars="3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具备较强的专业能力，经验丰富。本项目要求供应商组建专业服务团队，要求配备具有城乡(城市)规划师、文物等相关专业人员，具备专业职称，并服从采购人的工作安排。具体到几名人员，一名项目负责人，项目组成员，不少于三人。</w:t>
      </w:r>
    </w:p>
    <w:p w14:paraId="068B5379">
      <w:pPr>
        <w:keepNext w:val="0"/>
        <w:keepLines w:val="0"/>
        <w:pageBreakBefore w:val="0"/>
        <w:widowControl/>
        <w:kinsoku/>
        <w:wordWrap/>
        <w:overflowPunct/>
        <w:topLinePunct w:val="0"/>
        <w:autoSpaceDE/>
        <w:autoSpaceDN/>
        <w:bidi w:val="0"/>
        <w:adjustRightInd/>
        <w:snapToGrid w:val="0"/>
        <w:spacing w:line="440" w:lineRule="exact"/>
        <w:ind w:firstLine="723" w:firstLineChars="3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5.</w:t>
      </w:r>
      <w:r>
        <w:rPr>
          <w:rFonts w:hint="eastAsia" w:ascii="仿宋" w:hAnsi="仿宋" w:eastAsia="仿宋" w:cs="仿宋"/>
          <w:b/>
          <w:bCs/>
          <w:color w:val="auto"/>
          <w:kern w:val="0"/>
          <w:sz w:val="24"/>
          <w:szCs w:val="24"/>
          <w:highlight w:val="none"/>
        </w:rPr>
        <w:t>服务期限</w:t>
      </w:r>
    </w:p>
    <w:p w14:paraId="3F668A71">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技术服务期限：服务期自合同协议书签订之日起至本项目开工之日止，同时根据项目实际情况按甲方要求的时间提交成果文件。服务期及服务进度应服从招标人的整体安排，招标人将根据工程建设的需要调整服务期的时间要求，投标人对此应有充分的认识并服从；</w:t>
      </w:r>
    </w:p>
    <w:p w14:paraId="02C1E2F3">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技术服务进度：乙方应当按照下列进度要求进行本合同项目的技术咨询工作：</w:t>
      </w:r>
    </w:p>
    <w:p w14:paraId="3F065420">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合同签订后</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0天内，完成本项目文物影响评估报告送审稿；</w:t>
      </w:r>
    </w:p>
    <w:p w14:paraId="30BC13FE">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文物影响评估报告中的技术方案确定须向甲方汇报并经甲方同意方可实施。</w:t>
      </w:r>
    </w:p>
    <w:p w14:paraId="52B2B865">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技术服务质量要求：符合相关技术标准、规范和文件的要求，通过相关部门组织审查和批复；</w:t>
      </w:r>
    </w:p>
    <w:p w14:paraId="6EFF897D">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技术服务质量期限要求：在服务期内提供技术支持。</w:t>
      </w:r>
    </w:p>
    <w:p w14:paraId="0A3545F0">
      <w:pPr>
        <w:keepNext w:val="0"/>
        <w:keepLines w:val="0"/>
        <w:pageBreakBefore w:val="0"/>
        <w:widowControl/>
        <w:kinsoku/>
        <w:wordWrap/>
        <w:overflowPunct/>
        <w:topLinePunct w:val="0"/>
        <w:autoSpaceDE/>
        <w:autoSpaceDN/>
        <w:bidi w:val="0"/>
        <w:adjustRightInd/>
        <w:snapToGrid w:val="0"/>
        <w:spacing w:line="440" w:lineRule="exact"/>
        <w:ind w:firstLine="723" w:firstLineChars="3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6.</w:t>
      </w:r>
      <w:r>
        <w:rPr>
          <w:rFonts w:hint="eastAsia" w:ascii="仿宋" w:hAnsi="仿宋" w:eastAsia="仿宋" w:cs="仿宋"/>
          <w:b/>
          <w:bCs/>
          <w:color w:val="auto"/>
          <w:kern w:val="0"/>
          <w:sz w:val="24"/>
          <w:szCs w:val="24"/>
          <w:highlight w:val="none"/>
        </w:rPr>
        <w:t>质量要求</w:t>
      </w:r>
    </w:p>
    <w:p w14:paraId="2592E65C">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符合国家规范、规程和地方法规及“技术要求”等规定，出具合法有效的成果报告。</w:t>
      </w:r>
    </w:p>
    <w:p w14:paraId="171EA7DD">
      <w:pPr>
        <w:keepNext w:val="0"/>
        <w:keepLines w:val="0"/>
        <w:pageBreakBefore w:val="0"/>
        <w:widowControl/>
        <w:kinsoku/>
        <w:wordWrap/>
        <w:overflowPunct/>
        <w:topLinePunct w:val="0"/>
        <w:autoSpaceDE/>
        <w:autoSpaceDN/>
        <w:bidi w:val="0"/>
        <w:adjustRightInd/>
        <w:snapToGrid w:val="0"/>
        <w:spacing w:line="440" w:lineRule="exact"/>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售后服务</w:t>
      </w:r>
    </w:p>
    <w:p w14:paraId="5F3549A7">
      <w:pPr>
        <w:pStyle w:val="136"/>
        <w:keepNext w:val="0"/>
        <w:keepLines w:val="0"/>
        <w:pageBreakBefore w:val="0"/>
        <w:kinsoku/>
        <w:wordWrap/>
        <w:overflowPunct/>
        <w:topLinePunct w:val="0"/>
        <w:autoSpaceDE/>
        <w:autoSpaceDN/>
        <w:bidi w:val="0"/>
        <w:adjustRightInd/>
        <w:spacing w:after="156" w:line="440" w:lineRule="exact"/>
        <w:ind w:firstLine="485"/>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0"/>
          <w:sz w:val="24"/>
          <w:szCs w:val="24"/>
          <w:highlight w:val="none"/>
        </w:rPr>
        <w:t>中标单位负责对其实施的项目提供现场服务，提供技术咨询服务和技术支持，要求中标供应商在接到招标人的电话后2个小时内响应，并最迟在6个小时内作出回复或解答。</w:t>
      </w:r>
    </w:p>
    <w:p w14:paraId="0C0C754A">
      <w:pPr>
        <w:keepNext w:val="0"/>
        <w:keepLines w:val="0"/>
        <w:pageBreakBefore w:val="0"/>
        <w:widowControl/>
        <w:kinsoku/>
        <w:wordWrap/>
        <w:overflowPunct/>
        <w:topLinePunct w:val="0"/>
        <w:autoSpaceDE/>
        <w:autoSpaceDN/>
        <w:bidi w:val="0"/>
        <w:adjustRightInd/>
        <w:snapToGrid w:val="0"/>
        <w:spacing w:line="440" w:lineRule="exact"/>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验收标准</w:t>
      </w:r>
    </w:p>
    <w:p w14:paraId="2641A8E7">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乙方完成技术服务工作的形式：按甲方要求的份数提供书面文物影响评估成果文件送审稿与修改后的正式稿，另加电子资料一套（U 盘）；</w:t>
      </w:r>
    </w:p>
    <w:p w14:paraId="49DD3DBF">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技术服务工作成果的验收标准：上级主管部门的相关规定及相关规范；</w:t>
      </w:r>
    </w:p>
    <w:p w14:paraId="2EED0745">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技术服务工作成果的验收方法：报告通过上级主管部门审查；</w:t>
      </w:r>
    </w:p>
    <w:p w14:paraId="10991FD4">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验收的时间和地点：验收地点和具体时间由双方协商确定。</w:t>
      </w:r>
    </w:p>
    <w:p w14:paraId="7842009C">
      <w:pPr>
        <w:keepNext w:val="0"/>
        <w:keepLines w:val="0"/>
        <w:pageBreakBefore w:val="0"/>
        <w:widowControl/>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rPr>
        <w:t>付款方式</w:t>
      </w:r>
    </w:p>
    <w:p w14:paraId="60D439FF">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完成文物影响评估送审稿后，支付合同价的60%；取得文物影响评估批复后，支付剩余合同价的40%。</w:t>
      </w:r>
    </w:p>
    <w:p w14:paraId="00B05EFF">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sz w:val="24"/>
          <w:szCs w:val="24"/>
          <w:highlight w:val="none"/>
        </w:rPr>
        <w:t>发票应随付款进度同时提供（需要提供符合业主要求的增值税专用发票）</w:t>
      </w:r>
      <w:r>
        <w:rPr>
          <w:rFonts w:hint="eastAsia" w:ascii="仿宋" w:hAnsi="仿宋" w:eastAsia="仿宋" w:cs="仿宋"/>
          <w:color w:val="auto"/>
          <w:kern w:val="0"/>
          <w:sz w:val="24"/>
          <w:szCs w:val="24"/>
          <w:highlight w:val="none"/>
        </w:rPr>
        <w:t>。</w:t>
      </w:r>
    </w:p>
    <w:p w14:paraId="6F596E0A">
      <w:pPr>
        <w:keepNext w:val="0"/>
        <w:keepLines w:val="0"/>
        <w:pageBreakBefore w:val="0"/>
        <w:widowControl/>
        <w:kinsoku/>
        <w:wordWrap/>
        <w:overflowPunct/>
        <w:topLinePunct w:val="0"/>
        <w:autoSpaceDE/>
        <w:autoSpaceDN/>
        <w:bidi w:val="0"/>
        <w:adjustRightInd/>
        <w:snapToGrid w:val="0"/>
        <w:spacing w:line="440" w:lineRule="exact"/>
        <w:ind w:firstLine="482" w:firstLineChars="200"/>
        <w:textAlignment w:val="auto"/>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10.项目款项结算</w:t>
      </w:r>
    </w:p>
    <w:p w14:paraId="24AB504B">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招标文件、招标答疑会纪要、中标供应商的中标报价等作为结算依据；</w:t>
      </w:r>
    </w:p>
    <w:p w14:paraId="660874D9">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本项目为总价合同，费用总额不随项目方案变化、变更增减调整合同总价。</w:t>
      </w:r>
    </w:p>
    <w:p w14:paraId="11D3C2E0">
      <w:pPr>
        <w:keepNext w:val="0"/>
        <w:keepLines w:val="0"/>
        <w:pageBreakBefore w:val="0"/>
        <w:widowControl/>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11.</w:t>
      </w:r>
      <w:r>
        <w:rPr>
          <w:rFonts w:hint="eastAsia" w:ascii="仿宋" w:hAnsi="仿宋" w:eastAsia="仿宋" w:cs="仿宋"/>
          <w:b/>
          <w:bCs/>
          <w:color w:val="auto"/>
          <w:kern w:val="0"/>
          <w:sz w:val="24"/>
          <w:szCs w:val="24"/>
          <w:highlight w:val="none"/>
        </w:rPr>
        <w:t>其它</w:t>
      </w:r>
      <w:r>
        <w:rPr>
          <w:rFonts w:hint="eastAsia" w:ascii="仿宋" w:hAnsi="仿宋" w:eastAsia="仿宋" w:cs="仿宋"/>
          <w:b/>
          <w:bCs/>
          <w:color w:val="auto"/>
          <w:kern w:val="0"/>
          <w:sz w:val="24"/>
          <w:szCs w:val="24"/>
          <w:highlight w:val="none"/>
          <w:lang w:val="en-US" w:eastAsia="zh-CN"/>
        </w:rPr>
        <w:t>要求</w:t>
      </w:r>
    </w:p>
    <w:p w14:paraId="7ED58416">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未经</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同意，不得将资料、数据及成果提供给任何第三方；</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不得以任何方式将采购方的系统信息披露、发表或传播，并签订相关保密协议。保密协议将作为服务合同的附件。</w:t>
      </w:r>
    </w:p>
    <w:p w14:paraId="151404F4">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2）中标人</w:t>
      </w:r>
      <w:r>
        <w:rPr>
          <w:rFonts w:hint="eastAsia" w:ascii="仿宋" w:hAnsi="仿宋" w:eastAsia="仿宋" w:cs="仿宋"/>
          <w:color w:val="auto"/>
          <w:sz w:val="24"/>
          <w:szCs w:val="24"/>
          <w:highlight w:val="none"/>
        </w:rPr>
        <w:t>与采购单位相关人员保持正常业务关系，按照有关法律法规和程序规定开展业务，严格执行项目廉政管理规定，不得以任何方式向采购单位相关人员行贿、给予不当利益，并签订廉政承诺书。廉政承诺书将作为服务合同的附件</w:t>
      </w:r>
      <w:r>
        <w:rPr>
          <w:rFonts w:hint="eastAsia" w:ascii="仿宋" w:hAnsi="仿宋" w:eastAsia="仿宋" w:cs="仿宋"/>
          <w:color w:val="auto"/>
          <w:sz w:val="24"/>
          <w:szCs w:val="24"/>
          <w:highlight w:val="none"/>
          <w:lang w:eastAsia="zh-CN"/>
        </w:rPr>
        <w:t>。</w:t>
      </w:r>
    </w:p>
    <w:p w14:paraId="21F5F913">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知识产权归属、处理方式：归属杭州富春山居集团有限公司。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仿宋" w:hAnsi="仿宋" w:eastAsia="仿宋" w:cs="仿宋"/>
          <w:color w:val="auto"/>
          <w:sz w:val="24"/>
          <w:szCs w:val="24"/>
          <w:highlight w:val="none"/>
        </w:rPr>
        <w:t>。</w:t>
      </w:r>
    </w:p>
    <w:p w14:paraId="6DEE06AE">
      <w:pPr>
        <w:keepNext w:val="0"/>
        <w:keepLines w:val="0"/>
        <w:pageBreakBefore w:val="0"/>
        <w:widowControl/>
        <w:kinsoku/>
        <w:wordWrap w:val="0"/>
        <w:overflowPunct/>
        <w:topLinePunct/>
        <w:autoSpaceDE/>
        <w:autoSpaceDN/>
        <w:bidi w:val="0"/>
        <w:adjustRightInd w:val="0"/>
        <w:spacing w:line="420" w:lineRule="exact"/>
        <w:ind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转让和分包</w:t>
      </w:r>
    </w:p>
    <w:p w14:paraId="63D338D8">
      <w:pPr>
        <w:keepNext w:val="0"/>
        <w:keepLines w:val="0"/>
        <w:pageBreakBefore w:val="0"/>
        <w:kinsoku/>
        <w:overflowPunct/>
        <w:autoSpaceDE/>
        <w:autoSpaceDN/>
        <w:bidi w:val="0"/>
        <w:adjustRightInd w:val="0"/>
        <w:snapToGrid w:val="0"/>
        <w:spacing w:line="42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本项目不得以任何形式进行转包及分包</w:t>
      </w:r>
      <w:r>
        <w:rPr>
          <w:rFonts w:hint="eastAsia" w:ascii="仿宋" w:hAnsi="仿宋" w:eastAsia="仿宋" w:cs="仿宋"/>
          <w:b w:val="0"/>
          <w:bCs w:val="0"/>
          <w:color w:val="auto"/>
          <w:sz w:val="24"/>
          <w:szCs w:val="24"/>
          <w:highlight w:val="none"/>
          <w:lang w:eastAsia="zh-CN"/>
        </w:rPr>
        <w:t>。</w:t>
      </w:r>
    </w:p>
    <w:p w14:paraId="695C0158">
      <w:pPr>
        <w:spacing w:before="156" w:beforeLines="50" w:after="156" w:afterLines="50" w:line="440" w:lineRule="exact"/>
        <w:jc w:val="center"/>
        <w:rPr>
          <w:rFonts w:hint="eastAsia" w:ascii="仿宋" w:hAnsi="仿宋" w:eastAsia="仿宋" w:cs="仿宋"/>
          <w:b/>
          <w:color w:val="auto"/>
          <w:sz w:val="32"/>
          <w:szCs w:val="32"/>
          <w:highlight w:val="none"/>
        </w:rPr>
      </w:pPr>
    </w:p>
    <w:p w14:paraId="7FF27584">
      <w:pPr>
        <w:spacing w:before="156" w:beforeLines="50" w:after="156" w:afterLines="50" w:line="440" w:lineRule="exact"/>
        <w:jc w:val="both"/>
        <w:rPr>
          <w:rFonts w:hint="eastAsia" w:ascii="仿宋" w:hAnsi="仿宋" w:eastAsia="仿宋" w:cs="仿宋"/>
          <w:b/>
          <w:color w:val="auto"/>
          <w:sz w:val="32"/>
          <w:szCs w:val="32"/>
          <w:highlight w:val="none"/>
        </w:rPr>
      </w:pPr>
    </w:p>
    <w:p w14:paraId="774DDDAF">
      <w:pPr>
        <w:spacing w:before="156" w:beforeLines="50" w:after="156" w:afterLines="50" w:line="440" w:lineRule="exact"/>
        <w:jc w:val="center"/>
        <w:rPr>
          <w:rFonts w:hint="eastAsia" w:ascii="仿宋" w:hAnsi="仿宋" w:eastAsia="仿宋" w:cs="仿宋"/>
          <w:b/>
          <w:color w:val="auto"/>
          <w:sz w:val="32"/>
          <w:szCs w:val="32"/>
          <w:highlight w:val="none"/>
        </w:rPr>
      </w:pPr>
    </w:p>
    <w:p w14:paraId="47389C12">
      <w:pPr>
        <w:spacing w:before="156" w:beforeLines="50" w:after="156" w:afterLines="50" w:line="440" w:lineRule="exact"/>
        <w:jc w:val="center"/>
        <w:rPr>
          <w:rFonts w:hint="eastAsia" w:ascii="仿宋" w:hAnsi="仿宋" w:eastAsia="仿宋" w:cs="仿宋"/>
          <w:b/>
          <w:color w:val="auto"/>
          <w:sz w:val="32"/>
          <w:szCs w:val="32"/>
          <w:highlight w:val="none"/>
        </w:rPr>
      </w:pPr>
    </w:p>
    <w:p w14:paraId="198516FE">
      <w:pPr>
        <w:spacing w:before="156" w:beforeLines="50" w:after="156" w:afterLines="50" w:line="440" w:lineRule="exact"/>
        <w:jc w:val="center"/>
        <w:rPr>
          <w:rFonts w:hint="eastAsia" w:ascii="仿宋" w:hAnsi="仿宋" w:eastAsia="仿宋" w:cs="仿宋"/>
          <w:b/>
          <w:color w:val="auto"/>
          <w:sz w:val="32"/>
          <w:szCs w:val="32"/>
          <w:highlight w:val="none"/>
        </w:rPr>
      </w:pPr>
    </w:p>
    <w:p w14:paraId="676AEC1D">
      <w:pPr>
        <w:spacing w:before="156" w:beforeLines="50" w:after="156" w:afterLines="50" w:line="440" w:lineRule="exact"/>
        <w:jc w:val="both"/>
        <w:rPr>
          <w:rFonts w:hint="eastAsia" w:ascii="仿宋" w:hAnsi="仿宋" w:eastAsia="仿宋" w:cs="仿宋"/>
          <w:b/>
          <w:color w:val="auto"/>
          <w:sz w:val="32"/>
          <w:szCs w:val="32"/>
          <w:highlight w:val="none"/>
        </w:rPr>
      </w:pPr>
    </w:p>
    <w:p w14:paraId="262034D0">
      <w:pPr>
        <w:spacing w:before="156" w:beforeLines="50" w:after="156" w:afterLines="50" w:line="440" w:lineRule="exact"/>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第五</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采购合同主要条款</w:t>
      </w:r>
    </w:p>
    <w:p w14:paraId="784D976F">
      <w:pPr>
        <w:keepNext w:val="0"/>
        <w:keepLines w:val="0"/>
        <w:pageBreakBefore w:val="0"/>
        <w:kinsoku/>
        <w:wordWrap w:val="0"/>
        <w:overflowPunct/>
        <w:topLinePunct/>
        <w:autoSpaceDE/>
        <w:autoSpaceDN/>
        <w:bidi w:val="0"/>
        <w:adjustRightInd w:val="0"/>
        <w:snapToGrid/>
        <w:spacing w:line="460" w:lineRule="exact"/>
        <w:jc w:val="center"/>
        <w:textAlignment w:val="baseline"/>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（本合同为合同样稿，最终稿由双方协商后确定）</w:t>
      </w:r>
    </w:p>
    <w:p w14:paraId="44EA8A07">
      <w:pPr>
        <w:keepNext w:val="0"/>
        <w:keepLines w:val="0"/>
        <w:pageBreakBefore w:val="0"/>
        <w:kinsoku/>
        <w:wordWrap w:val="0"/>
        <w:overflowPunct/>
        <w:topLinePunct/>
        <w:autoSpaceDE/>
        <w:autoSpaceDN/>
        <w:bidi w:val="0"/>
        <w:adjustRightInd w:val="0"/>
        <w:snapToGrid/>
        <w:spacing w:beforeAutospacing="0" w:afterAutospacing="0" w:line="460" w:lineRule="exact"/>
        <w:ind w:right="0" w:rightChars="0"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甲  方（采购人）：</w:t>
      </w:r>
    </w:p>
    <w:p w14:paraId="688225E9">
      <w:pPr>
        <w:keepNext w:val="0"/>
        <w:keepLines w:val="0"/>
        <w:pageBreakBefore w:val="0"/>
        <w:kinsoku/>
        <w:wordWrap w:val="0"/>
        <w:overflowPunct/>
        <w:topLinePunct/>
        <w:autoSpaceDE/>
        <w:autoSpaceDN/>
        <w:bidi w:val="0"/>
        <w:adjustRightInd w:val="0"/>
        <w:snapToGrid/>
        <w:spacing w:beforeAutospacing="0" w:afterAutospacing="0" w:line="460" w:lineRule="exact"/>
        <w:ind w:right="0" w:rightChars="0"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乙  方（中标人）：</w:t>
      </w:r>
    </w:p>
    <w:p w14:paraId="7AE24068">
      <w:pPr>
        <w:keepNext w:val="0"/>
        <w:keepLines w:val="0"/>
        <w:pageBreakBefore w:val="0"/>
        <w:widowControl/>
        <w:kinsoku/>
        <w:wordWrap/>
        <w:overflowPunct/>
        <w:topLinePunct w:val="0"/>
        <w:autoSpaceDE/>
        <w:autoSpaceDN/>
        <w:bidi w:val="0"/>
        <w:adjustRightInd/>
        <w:snapToGrid/>
        <w:spacing w:beforeAutospacing="0" w:afterAutospacing="0" w:line="4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为了保护各方合法权益，根据《中华人民共和国政府采购法》、《中华人民共和国合同法》等相关法律法规的规定并严格遵循</w:t>
      </w:r>
      <w:r>
        <w:rPr>
          <w:rFonts w:hint="eastAsia" w:ascii="仿宋" w:hAnsi="仿宋" w:eastAsia="仿宋" w:cs="仿宋"/>
          <w:color w:val="auto"/>
          <w:sz w:val="24"/>
          <w:szCs w:val="24"/>
          <w:highlight w:val="none"/>
          <w:u w:val="single"/>
        </w:rPr>
        <w:t xml:space="preserve">                      项目</w:t>
      </w:r>
      <w:r>
        <w:rPr>
          <w:rFonts w:hint="eastAsia" w:ascii="仿宋" w:hAnsi="仿宋" w:eastAsia="仿宋" w:cs="仿宋"/>
          <w:color w:val="auto"/>
          <w:sz w:val="24"/>
          <w:szCs w:val="24"/>
          <w:highlight w:val="none"/>
          <w:u w:val="single"/>
          <w:lang w:val="en-US" w:eastAsia="zh-CN"/>
        </w:rPr>
        <w:t>[项目编号           ]</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文件中的相关规定，签订本合同，并共同遵守。</w:t>
      </w:r>
    </w:p>
    <w:p w14:paraId="1AFD7DE6">
      <w:pPr>
        <w:pStyle w:val="22"/>
        <w:keepNext w:val="0"/>
        <w:keepLines w:val="0"/>
        <w:pageBreakBefore w:val="0"/>
        <w:kinsoku/>
        <w:wordWrap w:val="0"/>
        <w:overflowPunct/>
        <w:topLinePunct/>
        <w:autoSpaceDE/>
        <w:autoSpaceDN/>
        <w:bidi w:val="0"/>
        <w:adjustRightInd w:val="0"/>
        <w:snapToGrid/>
        <w:spacing w:beforeLines="0" w:beforeAutospacing="0" w:afterLines="0" w:afterAutospacing="0" w:line="460" w:lineRule="exact"/>
        <w:ind w:right="0" w:rightChars="0" w:firstLine="480" w:firstLineChars="200"/>
        <w:rPr>
          <w:rFonts w:hint="eastAsia" w:ascii="仿宋" w:hAnsi="仿宋" w:eastAsia="仿宋" w:cs="仿宋"/>
          <w:color w:val="auto"/>
          <w:sz w:val="24"/>
          <w:szCs w:val="24"/>
          <w:highlight w:val="none"/>
        </w:rPr>
      </w:pPr>
    </w:p>
    <w:p w14:paraId="314C827F">
      <w:pPr>
        <w:keepNext w:val="0"/>
        <w:keepLines w:val="0"/>
        <w:pageBreakBefore w:val="0"/>
        <w:shd w:val="clear" w:color="auto" w:fill="FFFFFF"/>
        <w:kinsoku/>
        <w:wordWrap w:val="0"/>
        <w:overflowPunct/>
        <w:topLinePunct/>
        <w:autoSpaceDE/>
        <w:autoSpaceDN/>
        <w:bidi w:val="0"/>
        <w:adjustRightInd w:val="0"/>
        <w:snapToGrid/>
        <w:spacing w:line="46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第一条：采购服务及合同价格</w:t>
      </w:r>
    </w:p>
    <w:p w14:paraId="591E7FC1">
      <w:pPr>
        <w:keepNext w:val="0"/>
        <w:keepLines w:val="0"/>
        <w:pageBreakBefore w:val="0"/>
        <w:widowControl/>
        <w:kinsoku/>
        <w:wordWrap w:val="0"/>
        <w:overflowPunct/>
        <w:topLinePunct/>
        <w:autoSpaceDE/>
        <w:autoSpaceDN/>
        <w:bidi w:val="0"/>
        <w:adjustRightInd w:val="0"/>
        <w:snapToGrid/>
        <w:spacing w:line="460" w:lineRule="exact"/>
        <w:ind w:right="0" w:rightChars="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单位：元</w:t>
      </w:r>
    </w:p>
    <w:tbl>
      <w:tblPr>
        <w:tblStyle w:val="3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0242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490A17A6">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65EC11CE">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77846E0A">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4C52713B">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6A1C23DD">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1B0F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333D77BE">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p>
        </w:tc>
        <w:tc>
          <w:tcPr>
            <w:tcW w:w="2982" w:type="dxa"/>
            <w:tcBorders>
              <w:top w:val="single" w:color="auto" w:sz="4" w:space="0"/>
              <w:left w:val="single" w:color="auto" w:sz="4" w:space="0"/>
              <w:bottom w:val="single" w:color="auto" w:sz="4" w:space="0"/>
              <w:right w:val="single" w:color="auto" w:sz="4" w:space="0"/>
            </w:tcBorders>
            <w:vAlign w:val="center"/>
          </w:tcPr>
          <w:p w14:paraId="1BD95AF7">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4B7C7C20">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14:paraId="4E6DB5F1">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E555184">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p>
        </w:tc>
      </w:tr>
      <w:tr w14:paraId="16963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74D5BADA">
            <w:pPr>
              <w:keepNext w:val="0"/>
              <w:keepLines w:val="0"/>
              <w:pageBreakBefore w:val="0"/>
              <w:kinsoku/>
              <w:wordWrap w:val="0"/>
              <w:overflowPunct/>
              <w:topLinePunct/>
              <w:autoSpaceDE/>
              <w:autoSpaceDN/>
              <w:bidi w:val="0"/>
              <w:snapToGrid/>
              <w:spacing w:line="46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45A350BC">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p>
        </w:tc>
      </w:tr>
      <w:tr w14:paraId="26D1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4166523A">
            <w:pPr>
              <w:keepNext w:val="0"/>
              <w:keepLines w:val="0"/>
              <w:pageBreakBefore w:val="0"/>
              <w:kinsoku/>
              <w:wordWrap w:val="0"/>
              <w:overflowPunct/>
              <w:topLinePunct/>
              <w:autoSpaceDE/>
              <w:autoSpaceDN/>
              <w:bidi w:val="0"/>
              <w:snapToGrid/>
              <w:spacing w:line="46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合同总价（人民币大写）：            元整</w:t>
            </w:r>
          </w:p>
        </w:tc>
      </w:tr>
    </w:tbl>
    <w:p w14:paraId="4FE35FF8">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bCs/>
          <w:color w:val="auto"/>
          <w:kern w:val="0"/>
          <w:sz w:val="24"/>
          <w:szCs w:val="24"/>
          <w:highlight w:val="none"/>
        </w:rPr>
        <w:t>以上合同价包含本项目实施所需的一切费用，乙方需提供本项目采购明细清单（若项目要求）。</w:t>
      </w:r>
    </w:p>
    <w:p w14:paraId="719F6CAF">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合同形式：</w:t>
      </w:r>
      <w:r>
        <w:rPr>
          <w:rFonts w:hint="eastAsia" w:ascii="仿宋" w:hAnsi="仿宋" w:eastAsia="仿宋" w:cs="仿宋"/>
          <w:bCs/>
          <w:color w:val="auto"/>
          <w:kern w:val="0"/>
          <w:sz w:val="24"/>
          <w:szCs w:val="24"/>
          <w:highlight w:val="none"/>
          <w:u w:val="single"/>
          <w:lang w:val="en-US" w:eastAsia="zh-CN"/>
        </w:rPr>
        <w:t xml:space="preserve">                            </w:t>
      </w:r>
    </w:p>
    <w:p w14:paraId="55DDFA4B">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default" w:ascii="仿宋" w:hAnsi="仿宋" w:eastAsia="仿宋" w:cs="仿宋"/>
          <w:bCs/>
          <w:color w:val="auto"/>
          <w:kern w:val="0"/>
          <w:sz w:val="24"/>
          <w:szCs w:val="24"/>
          <w:highlight w:val="none"/>
          <w:u w:val="single"/>
          <w:lang w:val="en-US" w:eastAsia="zh-CN"/>
        </w:rPr>
      </w:pPr>
      <w:r>
        <w:rPr>
          <w:rFonts w:hint="eastAsia" w:ascii="仿宋" w:hAnsi="仿宋" w:eastAsia="仿宋" w:cs="仿宋"/>
          <w:bCs/>
          <w:color w:val="auto"/>
          <w:kern w:val="0"/>
          <w:sz w:val="24"/>
          <w:szCs w:val="24"/>
          <w:highlight w:val="none"/>
          <w:lang w:val="en-US" w:eastAsia="zh-CN"/>
        </w:rPr>
        <w:t>结算方式：</w:t>
      </w:r>
      <w:r>
        <w:rPr>
          <w:rFonts w:hint="eastAsia" w:ascii="仿宋" w:hAnsi="仿宋" w:eastAsia="仿宋" w:cs="仿宋"/>
          <w:bCs/>
          <w:color w:val="auto"/>
          <w:kern w:val="0"/>
          <w:sz w:val="24"/>
          <w:szCs w:val="24"/>
          <w:highlight w:val="none"/>
          <w:u w:val="single"/>
          <w:lang w:val="en-US" w:eastAsia="zh-CN"/>
        </w:rPr>
        <w:t xml:space="preserve">                            </w:t>
      </w:r>
    </w:p>
    <w:p w14:paraId="67CCE7D6">
      <w:pPr>
        <w:keepNext w:val="0"/>
        <w:keepLines w:val="0"/>
        <w:pageBreakBefore w:val="0"/>
        <w:kinsoku/>
        <w:wordWrap w:val="0"/>
        <w:overflowPunct/>
        <w:topLinePunct/>
        <w:autoSpaceDE/>
        <w:autoSpaceDN/>
        <w:bidi w:val="0"/>
        <w:adjustRightInd w:val="0"/>
        <w:snapToGrid/>
        <w:spacing w:line="460" w:lineRule="exact"/>
        <w:ind w:right="0" w:righ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第二条：质量保证</w:t>
      </w:r>
    </w:p>
    <w:p w14:paraId="7CD1AAFF">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乙方保证本合同中所</w:t>
      </w:r>
      <w:r>
        <w:rPr>
          <w:rFonts w:hint="eastAsia" w:ascii="仿宋" w:hAnsi="仿宋" w:eastAsia="仿宋" w:cs="仿宋"/>
          <w:color w:val="auto"/>
          <w:kern w:val="0"/>
          <w:sz w:val="24"/>
          <w:szCs w:val="24"/>
          <w:highlight w:val="none"/>
          <w:lang w:val="en-US" w:eastAsia="zh-CN"/>
        </w:rPr>
        <w:t>提供的服务符合招标文件及投标文件要求及承诺。</w:t>
      </w:r>
    </w:p>
    <w:p w14:paraId="4F2F332E">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lang w:val="en-US" w:eastAsia="zh-CN"/>
        </w:rPr>
        <w:t>知识产权归属、处理方式：归属杭州富春山居集团有限公司。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37BD0E5E">
      <w:pPr>
        <w:keepNext w:val="0"/>
        <w:keepLines w:val="0"/>
        <w:pageBreakBefore w:val="0"/>
        <w:kinsoku/>
        <w:wordWrap w:val="0"/>
        <w:overflowPunct/>
        <w:topLinePunct/>
        <w:autoSpaceDE/>
        <w:autoSpaceDN/>
        <w:bidi w:val="0"/>
        <w:adjustRightInd w:val="0"/>
        <w:snapToGrid/>
        <w:spacing w:line="460" w:lineRule="exact"/>
        <w:ind w:right="0" w:righ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第三条：服务期、服务范围</w:t>
      </w:r>
    </w:p>
    <w:p w14:paraId="30E3E0B9">
      <w:pPr>
        <w:keepNext w:val="0"/>
        <w:keepLines w:val="0"/>
        <w:pageBreakBefore w:val="0"/>
        <w:widowControl w:val="0"/>
        <w:kinsoku/>
        <w:wordWrap/>
        <w:overflowPunct/>
        <w:topLinePunct w:val="0"/>
        <w:autoSpaceDE/>
        <w:autoSpaceDN/>
        <w:bidi w:val="0"/>
        <w:adjustRightInd/>
        <w:snapToGrid/>
        <w:spacing w:beforeLines="0" w:line="460" w:lineRule="exact"/>
        <w:ind w:left="0" w:right="0" w:rightChars="0" w:firstLine="48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服务期：</w:t>
      </w:r>
      <w:r>
        <w:rPr>
          <w:rFonts w:hint="eastAsia" w:ascii="仿宋" w:hAnsi="仿宋" w:eastAsia="仿宋" w:cs="仿宋"/>
          <w:color w:val="auto"/>
          <w:sz w:val="24"/>
          <w:szCs w:val="24"/>
          <w:highlight w:val="none"/>
          <w:lang w:eastAsia="zh-CN"/>
        </w:rPr>
        <w:t>合同签订之日起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个月整。</w:t>
      </w:r>
    </w:p>
    <w:p w14:paraId="57E09377">
      <w:pPr>
        <w:keepNext w:val="0"/>
        <w:keepLines w:val="0"/>
        <w:pageBreakBefore w:val="0"/>
        <w:numPr>
          <w:ilvl w:val="0"/>
          <w:numId w:val="0"/>
        </w:numPr>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2.服务范围：</w:t>
      </w:r>
    </w:p>
    <w:p w14:paraId="0D219D61">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3.服务需求：</w:t>
      </w:r>
    </w:p>
    <w:p w14:paraId="16686C2D">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4.工作服务内容： </w:t>
      </w:r>
    </w:p>
    <w:p w14:paraId="7A0B08B7">
      <w:pPr>
        <w:keepNext w:val="0"/>
        <w:keepLines w:val="0"/>
        <w:pageBreakBefore w:val="0"/>
        <w:kinsoku/>
        <w:wordWrap w:val="0"/>
        <w:overflowPunct/>
        <w:topLinePunct/>
        <w:autoSpaceDE/>
        <w:autoSpaceDN/>
        <w:bidi w:val="0"/>
        <w:adjustRightInd w:val="0"/>
        <w:snapToGrid/>
        <w:spacing w:line="460" w:lineRule="exact"/>
        <w:ind w:right="0" w:righ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第四条：验收</w:t>
      </w:r>
    </w:p>
    <w:p w14:paraId="62D1D2DE">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1.验收依据：招标文件规定及中标供应商投标文件及项目实施过程中形成的相关资料。</w:t>
      </w:r>
    </w:p>
    <w:p w14:paraId="77CDC54F">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2.采购人在中标供应商提供服务的过程中，有权不定期对服务内容和质量进行考核。中标供应商应当配合进行。</w:t>
      </w:r>
    </w:p>
    <w:p w14:paraId="0A8A45A4">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中标供应商在项目完成后，应当及时向采购人发出验收申请，内容包括书面验收申请、相关说明、报告等，采购人收到中标供应商申请后，组织进行验收考核，中标供应商应当协助进行。验收结果可以作为采购人付款的考虑依据。</w:t>
      </w:r>
    </w:p>
    <w:p w14:paraId="531883C1">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中标供应商在提供服务过程中如存在违反合同相关约定情况的，采购人有权要求中标供应商立即整改，中标供应商未按采购人要求整改的，采购人有权拒绝验收，并可中止合同履行，中标供应商承担因此发生的一切损失、费用及延误责任。</w:t>
      </w:r>
    </w:p>
    <w:p w14:paraId="08CE8EC2">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经验收后，中标供应商验收不合格的（或未通过评审的），采购人有权要求中标供应商进行整改，相关费用由中标供应商承担；如整改后仍不合格的，采购人有权解除合同，并可以拒绝支付未支付的款项，中标供应商已经收取的款项应退还给采购人。</w:t>
      </w:r>
    </w:p>
    <w:p w14:paraId="1F0FB004">
      <w:pPr>
        <w:keepNext w:val="0"/>
        <w:keepLines w:val="0"/>
        <w:pageBreakBefore w:val="0"/>
        <w:kinsoku/>
        <w:wordWrap w:val="0"/>
        <w:overflowPunct/>
        <w:topLinePunct/>
        <w:autoSpaceDE/>
        <w:autoSpaceDN/>
        <w:bidi w:val="0"/>
        <w:adjustRightInd w:val="0"/>
        <w:snapToGrid/>
        <w:spacing w:line="460" w:lineRule="exact"/>
        <w:ind w:right="0" w:righ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w:t>
      </w:r>
      <w:r>
        <w:rPr>
          <w:rFonts w:hint="eastAsia" w:ascii="仿宋" w:hAnsi="仿宋" w:eastAsia="仿宋" w:cs="仿宋"/>
          <w:b/>
          <w:bCs/>
          <w:color w:val="auto"/>
          <w:kern w:val="0"/>
          <w:sz w:val="24"/>
          <w:szCs w:val="24"/>
          <w:highlight w:val="none"/>
          <w:lang w:val="en-US" w:eastAsia="zh-CN"/>
        </w:rPr>
        <w:t>五</w:t>
      </w:r>
      <w:r>
        <w:rPr>
          <w:rFonts w:hint="eastAsia" w:ascii="仿宋" w:hAnsi="仿宋" w:eastAsia="仿宋" w:cs="仿宋"/>
          <w:b/>
          <w:bCs/>
          <w:color w:val="auto"/>
          <w:kern w:val="0"/>
          <w:sz w:val="24"/>
          <w:szCs w:val="24"/>
          <w:highlight w:val="none"/>
        </w:rPr>
        <w:t>条：</w:t>
      </w:r>
      <w:r>
        <w:rPr>
          <w:rFonts w:hint="eastAsia" w:ascii="仿宋" w:hAnsi="仿宋" w:eastAsia="仿宋" w:cs="仿宋"/>
          <w:b/>
          <w:bCs/>
          <w:color w:val="auto"/>
          <w:kern w:val="0"/>
          <w:sz w:val="24"/>
          <w:szCs w:val="24"/>
          <w:highlight w:val="none"/>
          <w:lang w:val="en-US" w:eastAsia="zh-CN"/>
        </w:rPr>
        <w:t>合同</w:t>
      </w:r>
      <w:r>
        <w:rPr>
          <w:rFonts w:hint="eastAsia" w:ascii="仿宋" w:hAnsi="仿宋" w:eastAsia="仿宋" w:cs="仿宋"/>
          <w:b/>
          <w:bCs/>
          <w:color w:val="auto"/>
          <w:kern w:val="0"/>
          <w:sz w:val="24"/>
          <w:szCs w:val="24"/>
          <w:highlight w:val="none"/>
        </w:rPr>
        <w:t>款的支付</w:t>
      </w:r>
    </w:p>
    <w:p w14:paraId="018A3E30">
      <w:pPr>
        <w:keepNext w:val="0"/>
        <w:keepLines w:val="0"/>
        <w:pageBreakBefore w:val="0"/>
        <w:kinsoku/>
        <w:wordWrap w:val="0"/>
        <w:overflowPunct/>
        <w:topLinePunct/>
        <w:autoSpaceDE/>
        <w:autoSpaceDN/>
        <w:bidi w:val="0"/>
        <w:snapToGrid/>
        <w:spacing w:line="46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满足合同约定支付条件，合同甲方向合同乙方支付合同总价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的预付款；项目完成后甲方组织人员对本项目进行验收，乙方须配合提供履约所需材料，验收通过，满足合同约定支付条件，合同甲方向合同乙方支付剩余合同款。</w:t>
      </w:r>
    </w:p>
    <w:p w14:paraId="658D105E">
      <w:pPr>
        <w:keepNext w:val="0"/>
        <w:keepLines w:val="0"/>
        <w:pageBreakBefore w:val="0"/>
        <w:kinsoku/>
        <w:wordWrap w:val="0"/>
        <w:overflowPunct/>
        <w:topLinePunct/>
        <w:autoSpaceDE/>
        <w:autoSpaceDN/>
        <w:bidi w:val="0"/>
        <w:snapToGrid/>
        <w:spacing w:line="46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说明：1.在签订合同时，如合同乙方明确表示无需预付款或者主动要求降低预付款比例的，预付款比例以双方协商为准。</w:t>
      </w:r>
    </w:p>
    <w:p w14:paraId="6E63793B">
      <w:pPr>
        <w:keepNext w:val="0"/>
        <w:keepLines w:val="0"/>
        <w:pageBreakBefore w:val="0"/>
        <w:kinsoku/>
        <w:wordWrap w:val="0"/>
        <w:overflowPunct/>
        <w:topLinePunct/>
        <w:autoSpaceDE/>
        <w:autoSpaceDN/>
        <w:bidi w:val="0"/>
        <w:snapToGrid/>
        <w:spacing w:line="46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2.预付款：合同生效以及具备实施条件后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个工作日内支付。</w:t>
      </w:r>
    </w:p>
    <w:p w14:paraId="4F393F41">
      <w:pPr>
        <w:keepNext w:val="0"/>
        <w:keepLines w:val="0"/>
        <w:pageBreakBefore w:val="0"/>
        <w:kinsoku/>
        <w:wordWrap w:val="0"/>
        <w:overflowPunct/>
        <w:topLinePunct/>
        <w:autoSpaceDE/>
        <w:autoSpaceDN/>
        <w:bidi w:val="0"/>
        <w:snapToGrid/>
        <w:spacing w:line="46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3.其余合同款：满足支付条件后，合同甲方收到乙方提交的正规票据（符合合同甲方财务管理要求）后5个工作日内支付至合同乙方账户。</w:t>
      </w:r>
    </w:p>
    <w:p w14:paraId="0BD3F217">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乙方开户行名称：_____________________</w:t>
      </w:r>
    </w:p>
    <w:p w14:paraId="361CCEF2">
      <w:pPr>
        <w:keepNext w:val="0"/>
        <w:keepLines w:val="0"/>
        <w:pageBreakBefore w:val="0"/>
        <w:kinsoku/>
        <w:wordWrap w:val="0"/>
        <w:overflowPunct/>
        <w:topLinePunct/>
        <w:autoSpaceDE/>
        <w:autoSpaceDN/>
        <w:bidi w:val="0"/>
        <w:adjustRightInd w:val="0"/>
        <w:snapToGrid/>
        <w:spacing w:line="460" w:lineRule="exact"/>
        <w:ind w:right="0" w:righ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开户行账号：_____________________</w:t>
      </w:r>
    </w:p>
    <w:tbl>
      <w:tblPr>
        <w:tblStyle w:val="38"/>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14:paraId="1F01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73ADBA5A">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付款阶段</w:t>
            </w:r>
          </w:p>
        </w:tc>
        <w:tc>
          <w:tcPr>
            <w:tcW w:w="3827" w:type="dxa"/>
            <w:vAlign w:val="center"/>
          </w:tcPr>
          <w:p w14:paraId="1C539D9D">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付款额度</w:t>
            </w:r>
          </w:p>
        </w:tc>
        <w:tc>
          <w:tcPr>
            <w:tcW w:w="3402" w:type="dxa"/>
            <w:vAlign w:val="center"/>
          </w:tcPr>
          <w:p w14:paraId="0E73F07B">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付款时间</w:t>
            </w:r>
          </w:p>
        </w:tc>
      </w:tr>
      <w:tr w14:paraId="3370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1E6823A2">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预付款</w:t>
            </w:r>
          </w:p>
        </w:tc>
        <w:tc>
          <w:tcPr>
            <w:tcW w:w="3827" w:type="dxa"/>
            <w:vAlign w:val="center"/>
          </w:tcPr>
          <w:p w14:paraId="0610F19A">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合同金额的____%,即____元。</w:t>
            </w:r>
          </w:p>
        </w:tc>
        <w:tc>
          <w:tcPr>
            <w:tcW w:w="3402" w:type="dxa"/>
            <w:vAlign w:val="center"/>
          </w:tcPr>
          <w:p w14:paraId="39BC0CB6">
            <w:pPr>
              <w:keepNext w:val="0"/>
              <w:keepLines w:val="0"/>
              <w:pageBreakBefore w:val="0"/>
              <w:kinsoku/>
              <w:wordWrap w:val="0"/>
              <w:overflowPunct/>
              <w:topLinePunct/>
              <w:autoSpaceDE/>
              <w:autoSpaceDN/>
              <w:bidi w:val="0"/>
              <w:snapToGrid/>
              <w:spacing w:line="46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个工作日内，即_____年_____月_____日。</w:t>
            </w:r>
          </w:p>
        </w:tc>
      </w:tr>
      <w:tr w14:paraId="6EFD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31525F26">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二期款</w:t>
            </w:r>
          </w:p>
        </w:tc>
        <w:tc>
          <w:tcPr>
            <w:tcW w:w="3827" w:type="dxa"/>
            <w:vAlign w:val="center"/>
          </w:tcPr>
          <w:p w14:paraId="6C53FDB8">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合同金额的____%,即____元。</w:t>
            </w:r>
          </w:p>
        </w:tc>
        <w:tc>
          <w:tcPr>
            <w:tcW w:w="3402" w:type="dxa"/>
            <w:vAlign w:val="center"/>
          </w:tcPr>
          <w:p w14:paraId="42EC4D75">
            <w:pPr>
              <w:keepNext w:val="0"/>
              <w:keepLines w:val="0"/>
              <w:pageBreakBefore w:val="0"/>
              <w:kinsoku/>
              <w:wordWrap w:val="0"/>
              <w:overflowPunct/>
              <w:topLinePunct/>
              <w:autoSpaceDE/>
              <w:autoSpaceDN/>
              <w:bidi w:val="0"/>
              <w:snapToGrid/>
              <w:spacing w:line="46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收到发票后</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个工作日内，</w:t>
            </w:r>
          </w:p>
          <w:p w14:paraId="33159D14">
            <w:pPr>
              <w:keepNext w:val="0"/>
              <w:keepLines w:val="0"/>
              <w:pageBreakBefore w:val="0"/>
              <w:kinsoku/>
              <w:wordWrap w:val="0"/>
              <w:overflowPunct/>
              <w:topLinePunct/>
              <w:autoSpaceDE/>
              <w:autoSpaceDN/>
              <w:bidi w:val="0"/>
              <w:snapToGrid/>
              <w:spacing w:line="460" w:lineRule="exact"/>
              <w:ind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即_____年_____月_____日。</w:t>
            </w:r>
          </w:p>
        </w:tc>
      </w:tr>
      <w:tr w14:paraId="1C4A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6CCB91D6">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p>
        </w:tc>
        <w:tc>
          <w:tcPr>
            <w:tcW w:w="3827" w:type="dxa"/>
            <w:vAlign w:val="center"/>
          </w:tcPr>
          <w:p w14:paraId="0DA03D10">
            <w:pPr>
              <w:keepNext w:val="0"/>
              <w:keepLines w:val="0"/>
              <w:pageBreakBefore w:val="0"/>
              <w:kinsoku/>
              <w:wordWrap w:val="0"/>
              <w:overflowPunct/>
              <w:topLinePunct/>
              <w:autoSpaceDE/>
              <w:autoSpaceDN/>
              <w:bidi w:val="0"/>
              <w:snapToGrid/>
              <w:spacing w:line="460" w:lineRule="exact"/>
              <w:ind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3402" w:type="dxa"/>
            <w:vAlign w:val="center"/>
          </w:tcPr>
          <w:p w14:paraId="22B32EC1">
            <w:pPr>
              <w:keepNext w:val="0"/>
              <w:keepLines w:val="0"/>
              <w:pageBreakBefore w:val="0"/>
              <w:kinsoku/>
              <w:wordWrap w:val="0"/>
              <w:overflowPunct/>
              <w:topLinePunct/>
              <w:autoSpaceDE/>
              <w:autoSpaceDN/>
              <w:bidi w:val="0"/>
              <w:snapToGrid/>
              <w:spacing w:line="460" w:lineRule="exact"/>
              <w:ind w:right="0" w:rightChars="0"/>
              <w:rPr>
                <w:rFonts w:hint="eastAsia" w:ascii="仿宋" w:hAnsi="仿宋" w:eastAsia="仿宋" w:cs="仿宋"/>
                <w:color w:val="auto"/>
                <w:sz w:val="24"/>
                <w:szCs w:val="24"/>
                <w:highlight w:val="none"/>
              </w:rPr>
            </w:pPr>
          </w:p>
        </w:tc>
      </w:tr>
    </w:tbl>
    <w:p w14:paraId="076AF351">
      <w:pPr>
        <w:keepNext w:val="0"/>
        <w:keepLines w:val="0"/>
        <w:pageBreakBefore w:val="0"/>
        <w:kinsoku/>
        <w:wordWrap w:val="0"/>
        <w:overflowPunct/>
        <w:topLinePunct/>
        <w:autoSpaceDE/>
        <w:autoSpaceDN/>
        <w:bidi w:val="0"/>
        <w:adjustRightInd w:val="0"/>
        <w:snapToGrid/>
        <w:spacing w:line="460" w:lineRule="exact"/>
        <w:ind w:right="0" w:rightChars="0" w:firstLine="482" w:firstLineChars="200"/>
        <w:rPr>
          <w:rFonts w:hint="default"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t>第</w:t>
      </w:r>
      <w:r>
        <w:rPr>
          <w:rFonts w:hint="eastAsia" w:ascii="仿宋" w:hAnsi="仿宋" w:eastAsia="仿宋" w:cs="仿宋"/>
          <w:b/>
          <w:bCs/>
          <w:color w:val="auto"/>
          <w:kern w:val="0"/>
          <w:sz w:val="24"/>
          <w:szCs w:val="24"/>
          <w:highlight w:val="none"/>
          <w:lang w:val="en-US" w:eastAsia="zh-CN"/>
        </w:rPr>
        <w:t>六</w:t>
      </w:r>
      <w:r>
        <w:rPr>
          <w:rFonts w:hint="eastAsia" w:ascii="仿宋" w:hAnsi="仿宋" w:eastAsia="仿宋" w:cs="仿宋"/>
          <w:b/>
          <w:bCs/>
          <w:color w:val="auto"/>
          <w:kern w:val="0"/>
          <w:sz w:val="24"/>
          <w:szCs w:val="24"/>
          <w:highlight w:val="none"/>
        </w:rPr>
        <w:t>条：履约保证金</w:t>
      </w:r>
      <w:r>
        <w:rPr>
          <w:rFonts w:hint="eastAsia" w:ascii="仿宋" w:hAnsi="仿宋" w:eastAsia="仿宋" w:cs="仿宋"/>
          <w:b/>
          <w:bCs/>
          <w:color w:val="auto"/>
          <w:kern w:val="0"/>
          <w:sz w:val="24"/>
          <w:szCs w:val="24"/>
          <w:highlight w:val="none"/>
          <w:lang w:val="en-US" w:eastAsia="zh-CN"/>
        </w:rPr>
        <w:t>及质保金</w:t>
      </w:r>
    </w:p>
    <w:p w14:paraId="6EE9B8F4">
      <w:pPr>
        <w:keepNext w:val="0"/>
        <w:keepLines w:val="0"/>
        <w:pageBreakBefore w:val="0"/>
        <w:kinsoku/>
        <w:wordWrap w:val="0"/>
        <w:overflowPunct/>
        <w:topLinePunct/>
        <w:autoSpaceDE/>
        <w:autoSpaceDN/>
        <w:bidi w:val="0"/>
        <w:snapToGrid/>
        <w:spacing w:line="460" w:lineRule="exact"/>
        <w:ind w:right="0" w:rightChars="0"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1.履约保证金：</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rPr>
        <w:t>。</w:t>
      </w:r>
    </w:p>
    <w:p w14:paraId="74F4477C">
      <w:pPr>
        <w:keepNext w:val="0"/>
        <w:keepLines w:val="0"/>
        <w:pageBreakBefore w:val="0"/>
        <w:kinsoku/>
        <w:wordWrap w:val="0"/>
        <w:overflowPunct/>
        <w:topLinePunct/>
        <w:autoSpaceDE/>
        <w:autoSpaceDN/>
        <w:bidi w:val="0"/>
        <w:snapToGrid/>
        <w:spacing w:line="460" w:lineRule="exact"/>
        <w:ind w:right="0" w:rightChars="0" w:firstLine="720" w:firstLineChars="3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2.承包人提供质量保证金的方式</w:t>
      </w:r>
    </w:p>
    <w:p w14:paraId="6C8BD6E3">
      <w:pPr>
        <w:keepNext w:val="0"/>
        <w:keepLines w:val="0"/>
        <w:pageBreakBefore w:val="0"/>
        <w:kinsoku/>
        <w:wordWrap w:val="0"/>
        <w:overflowPunct/>
        <w:topLinePunct/>
        <w:autoSpaceDE/>
        <w:autoSpaceDN/>
        <w:bidi w:val="0"/>
        <w:snapToGrid/>
        <w:spacing w:line="460" w:lineRule="exact"/>
        <w:ind w:right="0" w:rightChars="0" w:firstLine="720" w:firstLineChars="30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质量保证金采用以下第</w:t>
      </w:r>
      <w:r>
        <w:rPr>
          <w:rFonts w:hint="default" w:ascii="仿宋" w:hAnsi="仿宋" w:eastAsia="仿宋" w:cs="仿宋"/>
          <w:color w:val="auto"/>
          <w:sz w:val="24"/>
          <w:szCs w:val="24"/>
          <w:highlight w:val="none"/>
          <w:u w:val="single"/>
          <w:lang w:val="en-US" w:eastAsia="zh-CN"/>
        </w:rPr>
        <w:t>2</w:t>
      </w:r>
      <w:r>
        <w:rPr>
          <w:rFonts w:hint="default" w:ascii="仿宋" w:hAnsi="仿宋" w:eastAsia="仿宋" w:cs="仿宋"/>
          <w:color w:val="auto"/>
          <w:sz w:val="24"/>
          <w:szCs w:val="24"/>
          <w:highlight w:val="none"/>
          <w:lang w:val="en-US" w:eastAsia="zh-CN"/>
        </w:rPr>
        <w:t>种方式:</w:t>
      </w:r>
    </w:p>
    <w:p w14:paraId="168E6772">
      <w:pPr>
        <w:keepNext w:val="0"/>
        <w:keepLines w:val="0"/>
        <w:pageBreakBefore w:val="0"/>
        <w:kinsoku/>
        <w:wordWrap w:val="0"/>
        <w:overflowPunct/>
        <w:topLinePunct/>
        <w:autoSpaceDE/>
        <w:autoSpaceDN/>
        <w:bidi w:val="0"/>
        <w:snapToGrid/>
        <w:spacing w:line="460" w:lineRule="exact"/>
        <w:ind w:right="0" w:rightChars="0" w:firstLine="720" w:firstLineChars="300"/>
        <w:rPr>
          <w:rFonts w:hint="default" w:ascii="仿宋" w:hAnsi="仿宋" w:eastAsia="仿宋" w:cs="仿宋"/>
          <w:color w:val="auto"/>
          <w:sz w:val="24"/>
          <w:szCs w:val="24"/>
          <w:highlight w:val="none"/>
          <w:u w:val="single"/>
          <w:lang w:val="en-US" w:eastAsia="zh-CN"/>
        </w:rPr>
      </w:pPr>
      <w:r>
        <w:rPr>
          <w:rFonts w:hint="default" w:ascii="仿宋" w:hAnsi="仿宋" w:eastAsia="仿宋" w:cs="仿宋"/>
          <w:color w:val="auto"/>
          <w:sz w:val="24"/>
          <w:szCs w:val="24"/>
          <w:highlight w:val="none"/>
          <w:lang w:val="en-US" w:eastAsia="zh-CN"/>
        </w:rPr>
        <w:t>(1)质量保证金保函，保证金额为:</w:t>
      </w:r>
      <w:r>
        <w:rPr>
          <w:rFonts w:hint="eastAsia" w:ascii="仿宋" w:hAnsi="仿宋" w:eastAsia="仿宋" w:cs="仿宋"/>
          <w:color w:val="auto"/>
          <w:sz w:val="24"/>
          <w:szCs w:val="24"/>
          <w:highlight w:val="none"/>
          <w:u w:val="single"/>
          <w:lang w:val="en-US" w:eastAsia="zh-CN"/>
        </w:rPr>
        <w:t xml:space="preserve">           /            </w:t>
      </w:r>
    </w:p>
    <w:p w14:paraId="576E13A5">
      <w:pPr>
        <w:keepNext w:val="0"/>
        <w:keepLines w:val="0"/>
        <w:pageBreakBefore w:val="0"/>
        <w:kinsoku/>
        <w:wordWrap w:val="0"/>
        <w:overflowPunct/>
        <w:topLinePunct/>
        <w:autoSpaceDE/>
        <w:autoSpaceDN/>
        <w:bidi w:val="0"/>
        <w:snapToGrid/>
        <w:spacing w:line="460" w:lineRule="exact"/>
        <w:ind w:right="0" w:rightChars="0" w:firstLine="720" w:firstLineChars="30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u w:val="single"/>
          <w:lang w:val="en-US" w:eastAsia="zh-CN"/>
        </w:rPr>
        <w:t xml:space="preserve">  </w:t>
      </w:r>
      <w:r>
        <w:rPr>
          <w:rFonts w:hint="default" w:ascii="仿宋" w:hAnsi="仿宋" w:eastAsia="仿宋" w:cs="仿宋"/>
          <w:color w:val="auto"/>
          <w:sz w:val="24"/>
          <w:szCs w:val="24"/>
          <w:highlight w:val="none"/>
          <w:u w:val="single"/>
          <w:lang w:val="en-US" w:eastAsia="zh-CN"/>
        </w:rPr>
        <w:t xml:space="preserve">1.5 </w:t>
      </w:r>
      <w:r>
        <w:rPr>
          <w:rFonts w:hint="eastAsia" w:ascii="仿宋" w:hAnsi="仿宋" w:eastAsia="仿宋" w:cs="仿宋"/>
          <w:color w:val="auto"/>
          <w:sz w:val="24"/>
          <w:szCs w:val="24"/>
          <w:highlight w:val="none"/>
          <w:u w:val="single"/>
          <w:lang w:val="en-US" w:eastAsia="zh-CN"/>
        </w:rPr>
        <w:t xml:space="preserve">  </w:t>
      </w:r>
      <w:r>
        <w:rPr>
          <w:rFonts w:hint="default" w:ascii="仿宋" w:hAnsi="仿宋" w:eastAsia="仿宋" w:cs="仿宋"/>
          <w:color w:val="auto"/>
          <w:sz w:val="24"/>
          <w:szCs w:val="24"/>
          <w:highlight w:val="none"/>
          <w:u w:val="single"/>
          <w:lang w:val="en-US" w:eastAsia="zh-CN"/>
        </w:rPr>
        <w:t>%</w:t>
      </w:r>
      <w:r>
        <w:rPr>
          <w:rFonts w:hint="default" w:ascii="仿宋" w:hAnsi="仿宋" w:eastAsia="仿宋" w:cs="仿宋"/>
          <w:color w:val="auto"/>
          <w:sz w:val="24"/>
          <w:szCs w:val="24"/>
          <w:highlight w:val="none"/>
          <w:lang w:val="en-US" w:eastAsia="zh-CN"/>
        </w:rPr>
        <w:t>的工程款;</w:t>
      </w:r>
    </w:p>
    <w:p w14:paraId="273D390D">
      <w:pPr>
        <w:keepNext w:val="0"/>
        <w:keepLines w:val="0"/>
        <w:pageBreakBefore w:val="0"/>
        <w:kinsoku/>
        <w:wordWrap w:val="0"/>
        <w:overflowPunct/>
        <w:topLinePunct/>
        <w:autoSpaceDE/>
        <w:autoSpaceDN/>
        <w:bidi w:val="0"/>
        <w:snapToGrid/>
        <w:spacing w:line="460" w:lineRule="exact"/>
        <w:ind w:right="0" w:rightChars="0" w:firstLine="720" w:firstLineChars="300"/>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(3)其他方式:</w:t>
      </w:r>
      <w:r>
        <w:rPr>
          <w:rFonts w:hint="eastAsia" w:ascii="仿宋" w:hAnsi="仿宋" w:eastAsia="仿宋" w:cs="仿宋"/>
          <w:color w:val="auto"/>
          <w:sz w:val="24"/>
          <w:szCs w:val="24"/>
          <w:highlight w:val="none"/>
          <w:u w:val="single"/>
          <w:lang w:val="en-US" w:eastAsia="zh-CN"/>
        </w:rPr>
        <w:t xml:space="preserve">             /             </w:t>
      </w:r>
    </w:p>
    <w:p w14:paraId="70811466">
      <w:pPr>
        <w:keepNext w:val="0"/>
        <w:keepLines w:val="0"/>
        <w:pageBreakBefore w:val="0"/>
        <w:widowControl/>
        <w:kinsoku/>
        <w:wordWrap w:val="0"/>
        <w:overflowPunct/>
        <w:topLinePunct/>
        <w:autoSpaceDE/>
        <w:autoSpaceDN/>
        <w:bidi w:val="0"/>
        <w:adjustRightInd w:val="0"/>
        <w:snapToGrid/>
        <w:spacing w:beforeAutospacing="0" w:afterAutospacing="0" w:line="460" w:lineRule="exact"/>
        <w:ind w:right="0" w:rightChars="0" w:firstLine="482" w:firstLineChars="200"/>
        <w:jc w:val="left"/>
        <w:textAlignment w:val="baseline"/>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第七条：</w:t>
      </w:r>
      <w:r>
        <w:rPr>
          <w:rFonts w:hint="eastAsia" w:ascii="仿宋" w:hAnsi="仿宋" w:eastAsia="仿宋" w:cs="仿宋"/>
          <w:b/>
          <w:bCs/>
          <w:color w:val="auto"/>
          <w:kern w:val="0"/>
          <w:sz w:val="24"/>
          <w:szCs w:val="24"/>
          <w:highlight w:val="none"/>
        </w:rPr>
        <w:t>违约责任</w:t>
      </w:r>
    </w:p>
    <w:p w14:paraId="257832E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bidi="ar-SA"/>
        </w:rPr>
        <w:t>1.</w:t>
      </w:r>
      <w:r>
        <w:rPr>
          <w:rFonts w:hint="eastAsia" w:ascii="仿宋" w:hAnsi="仿宋" w:eastAsia="仿宋" w:cs="仿宋"/>
          <w:color w:val="auto"/>
          <w:sz w:val="24"/>
          <w:szCs w:val="24"/>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%；迟延交付标的物的违约金计算数额达到前述最高限额之日起，甲方有权在要求乙方支付违约金的同时，书面通知乙方解除本合同；</w:t>
      </w:r>
    </w:p>
    <w:p w14:paraId="360D37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bidi="ar-SA"/>
        </w:rPr>
        <w:t>2.</w:t>
      </w: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计算，最高限额为本合同总价的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35BBE7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bidi="ar-SA"/>
        </w:rPr>
        <w:t>3.</w:t>
      </w: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14B86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bidi="ar-SA"/>
        </w:rPr>
        <w:t>4.</w:t>
      </w: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B43E2E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bidi="ar-SA"/>
        </w:rPr>
        <w:t>5.</w:t>
      </w:r>
      <w:r>
        <w:rPr>
          <w:rFonts w:hint="eastAsia" w:ascii="仿宋" w:hAnsi="仿宋" w:eastAsia="仿宋" w:cs="仿宋"/>
          <w:color w:val="auto"/>
          <w:sz w:val="24"/>
          <w:szCs w:val="24"/>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9140C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b w:val="0"/>
          <w:bCs w:val="0"/>
          <w:color w:val="auto"/>
          <w:sz w:val="24"/>
          <w:szCs w:val="24"/>
          <w:highlight w:val="none"/>
          <w:lang w:val="en-US" w:eastAsia="zh-CN"/>
        </w:rPr>
      </w:pPr>
      <w:r>
        <w:rPr>
          <w:rFonts w:hint="default" w:ascii="仿宋" w:hAnsi="仿宋" w:eastAsia="仿宋" w:cs="仿宋"/>
          <w:b w:val="0"/>
          <w:bCs w:val="0"/>
          <w:color w:val="auto"/>
          <w:sz w:val="24"/>
          <w:szCs w:val="24"/>
          <w:highlight w:val="none"/>
          <w:lang w:val="en-US" w:eastAsia="zh-CN" w:bidi="ar-SA"/>
        </w:rPr>
        <w:t>6.</w:t>
      </w:r>
      <w:r>
        <w:rPr>
          <w:rFonts w:hint="eastAsia" w:ascii="仿宋" w:hAnsi="仿宋" w:eastAsia="仿宋" w:cs="仿宋"/>
          <w:b w:val="0"/>
          <w:bCs w:val="0"/>
          <w:color w:val="auto"/>
          <w:sz w:val="24"/>
          <w:szCs w:val="24"/>
          <w:highlight w:val="none"/>
        </w:rPr>
        <w:t>如果出现采购监督管理部门在处理投诉事项期间，书面通知甲方暂停采购活动的情形，或者询问或质疑事项可能影响中标结果的，导致甲方中止履行合同的情形，均不视为甲方违约。</w:t>
      </w:r>
    </w:p>
    <w:p w14:paraId="379CADA8">
      <w:pPr>
        <w:keepNext w:val="0"/>
        <w:keepLines w:val="0"/>
        <w:pageBreakBefore w:val="0"/>
        <w:widowControl/>
        <w:shd w:val="clear" w:color="auto" w:fill="FFFFFF"/>
        <w:kinsoku/>
        <w:wordWrap w:val="0"/>
        <w:overflowPunct/>
        <w:topLinePunct/>
        <w:autoSpaceDE/>
        <w:autoSpaceDN/>
        <w:bidi w:val="0"/>
        <w:adjustRightInd w:val="0"/>
        <w:snapToGrid/>
        <w:spacing w:beforeAutospacing="0" w:afterAutospacing="0" w:line="460" w:lineRule="exact"/>
        <w:ind w:right="0" w:righ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条：不可抗力事件处理</w:t>
      </w:r>
    </w:p>
    <w:p w14:paraId="6D07D366">
      <w:pPr>
        <w:keepNext w:val="0"/>
        <w:keepLines w:val="0"/>
        <w:pageBreakBefore w:val="0"/>
        <w:widowControl/>
        <w:shd w:val="clear" w:color="auto" w:fill="FFFFFF"/>
        <w:kinsoku/>
        <w:wordWrap w:val="0"/>
        <w:overflowPunct/>
        <w:topLinePunct/>
        <w:autoSpaceDE/>
        <w:autoSpaceDN/>
        <w:bidi w:val="0"/>
        <w:adjustRightInd w:val="0"/>
        <w:snapToGrid/>
        <w:spacing w:beforeAutospacing="0" w:afterAutospacing="0" w:line="460" w:lineRule="exact"/>
        <w:ind w:right="0" w:righ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1.在合同有效期内，任何一方因不可抗力事件导致不能履行合同，则合同履行期可延长，其延长期与不可抗力影响期相同。</w:t>
      </w:r>
    </w:p>
    <w:p w14:paraId="12073099">
      <w:pPr>
        <w:keepNext w:val="0"/>
        <w:keepLines w:val="0"/>
        <w:pageBreakBefore w:val="0"/>
        <w:widowControl/>
        <w:shd w:val="clear" w:color="auto" w:fill="FFFFFF"/>
        <w:kinsoku/>
        <w:wordWrap w:val="0"/>
        <w:overflowPunct/>
        <w:topLinePunct/>
        <w:autoSpaceDE/>
        <w:autoSpaceDN/>
        <w:bidi w:val="0"/>
        <w:adjustRightInd w:val="0"/>
        <w:snapToGrid/>
        <w:spacing w:beforeAutospacing="0" w:afterAutospacing="0" w:line="460" w:lineRule="exact"/>
        <w:ind w:right="0" w:righ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2.不可抗力事件发生后，应立即通知对方，并寄送有关权威机构出具的证明。</w:t>
      </w:r>
    </w:p>
    <w:p w14:paraId="2031B116">
      <w:pPr>
        <w:keepNext w:val="0"/>
        <w:keepLines w:val="0"/>
        <w:pageBreakBefore w:val="0"/>
        <w:widowControl/>
        <w:shd w:val="clear" w:color="auto" w:fill="FFFFFF"/>
        <w:kinsoku/>
        <w:wordWrap w:val="0"/>
        <w:overflowPunct/>
        <w:topLinePunct/>
        <w:autoSpaceDE/>
        <w:autoSpaceDN/>
        <w:bidi w:val="0"/>
        <w:adjustRightInd w:val="0"/>
        <w:snapToGrid/>
        <w:spacing w:beforeAutospacing="0" w:afterAutospacing="0" w:line="460" w:lineRule="exact"/>
        <w:ind w:right="0" w:righ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3.不可抗力事件延续</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天以上，双方应通过友好协商，确定是否继续履行合同。</w:t>
      </w:r>
    </w:p>
    <w:p w14:paraId="62DF837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第九条：合同的变更、中止和终止</w:t>
      </w:r>
    </w:p>
    <w:p w14:paraId="2F7857CA">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5A09F322">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双方当事人不得擅自中止或者终止合同；</w:t>
      </w:r>
    </w:p>
    <w:p w14:paraId="5ABF94E9">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中止或者终止合同。有过错的一方应当承担赔偿责任，双方当事人都有过错的，各自承担相应的责任。</w:t>
      </w:r>
    </w:p>
    <w:p w14:paraId="0C081646">
      <w:pPr>
        <w:keepNext w:val="0"/>
        <w:keepLines w:val="0"/>
        <w:pageBreakBefore w:val="0"/>
        <w:widowControl/>
        <w:shd w:val="clear" w:color="auto" w:fill="FFFFFF"/>
        <w:kinsoku/>
        <w:wordWrap w:val="0"/>
        <w:topLinePunct/>
        <w:bidi w:val="0"/>
        <w:adjustRightInd w:val="0"/>
        <w:spacing w:beforeAutospacing="0" w:afterAutospacing="0" w:line="460" w:lineRule="exact"/>
        <w:ind w:right="0" w:rightChars="0" w:firstLine="480"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若乙方未能在合同规定的限期或甲方同意延长的限期内提供部分或全部货物和服务，且甲方采取的任何补救措施不起作用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若乙方因破产或经营不善导致合同不能</w:t>
      </w:r>
      <w:r>
        <w:rPr>
          <w:rFonts w:hint="eastAsia" w:ascii="仿宋" w:hAnsi="仿宋" w:eastAsia="仿宋" w:cs="仿宋"/>
          <w:color w:val="auto"/>
          <w:sz w:val="24"/>
          <w:szCs w:val="24"/>
          <w:highlight w:val="none"/>
          <w:lang w:val="en-US" w:eastAsia="zh-CN"/>
        </w:rPr>
        <w:t>继续</w:t>
      </w:r>
      <w:r>
        <w:rPr>
          <w:rFonts w:hint="eastAsia" w:ascii="仿宋" w:hAnsi="仿宋" w:eastAsia="仿宋" w:cs="仿宋"/>
          <w:color w:val="auto"/>
          <w:sz w:val="24"/>
          <w:szCs w:val="24"/>
          <w:highlight w:val="none"/>
        </w:rPr>
        <w:t>履行，乙方应书面通知甲方终止合同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在甲方知情而未收到乙方终止合同书面通知时，甲方可在任何时候书面通知乙方终止合同。</w:t>
      </w:r>
    </w:p>
    <w:p w14:paraId="796F5482">
      <w:pPr>
        <w:keepNext w:val="0"/>
        <w:keepLines w:val="0"/>
        <w:pageBreakBefore w:val="0"/>
        <w:widowControl/>
        <w:shd w:val="clear" w:color="auto" w:fill="FFFFFF"/>
        <w:kinsoku/>
        <w:wordWrap w:val="0"/>
        <w:topLinePunct/>
        <w:bidi w:val="0"/>
        <w:adjustRightInd w:val="0"/>
        <w:spacing w:beforeAutospacing="0" w:afterAutospacing="0" w:line="460" w:lineRule="exact"/>
        <w:ind w:right="0" w:righ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rPr>
        <w:t>条：争议的解决</w:t>
      </w:r>
    </w:p>
    <w:p w14:paraId="2D3A5D52">
      <w:pPr>
        <w:keepNext w:val="0"/>
        <w:keepLines w:val="0"/>
        <w:pageBreakBefore w:val="0"/>
        <w:widowControl/>
        <w:shd w:val="clear" w:color="auto" w:fill="FFFFFF"/>
        <w:kinsoku/>
        <w:wordWrap w:val="0"/>
        <w:topLinePunct/>
        <w:bidi w:val="0"/>
        <w:adjustRightInd w:val="0"/>
        <w:spacing w:beforeAutospacing="0" w:afterAutospacing="0" w:line="460" w:lineRule="exact"/>
        <w:ind w:right="0" w:righ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本合同在发生</w:t>
      </w:r>
      <w:r>
        <w:rPr>
          <w:rFonts w:hint="eastAsia" w:ascii="仿宋" w:hAnsi="仿宋" w:eastAsia="仿宋" w:cs="仿宋"/>
          <w:bCs/>
          <w:color w:val="auto"/>
          <w:sz w:val="24"/>
          <w:szCs w:val="24"/>
          <w:highlight w:val="none"/>
          <w:lang w:eastAsia="zh-CN"/>
        </w:rPr>
        <w:t>产品</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服务</w:t>
      </w:r>
      <w:r>
        <w:rPr>
          <w:rFonts w:hint="eastAsia" w:ascii="仿宋" w:hAnsi="仿宋" w:eastAsia="仿宋" w:cs="仿宋"/>
          <w:bCs/>
          <w:color w:val="auto"/>
          <w:sz w:val="24"/>
          <w:szCs w:val="24"/>
          <w:highlight w:val="none"/>
          <w:lang w:val="en-US" w:eastAsia="zh-CN"/>
        </w:rPr>
        <w:t>质量</w:t>
      </w:r>
      <w:r>
        <w:rPr>
          <w:rFonts w:hint="eastAsia" w:ascii="仿宋" w:hAnsi="仿宋" w:eastAsia="仿宋" w:cs="仿宋"/>
          <w:bCs/>
          <w:color w:val="auto"/>
          <w:sz w:val="24"/>
          <w:szCs w:val="24"/>
          <w:highlight w:val="none"/>
        </w:rPr>
        <w:t>问题时，甲方有权直接向</w:t>
      </w:r>
      <w:r>
        <w:rPr>
          <w:rFonts w:hint="eastAsia" w:ascii="仿宋" w:hAnsi="仿宋" w:eastAsia="仿宋" w:cs="仿宋"/>
          <w:bCs/>
          <w:color w:val="auto"/>
          <w:sz w:val="24"/>
          <w:szCs w:val="24"/>
          <w:highlight w:val="none"/>
          <w:lang w:eastAsia="zh-CN"/>
        </w:rPr>
        <w:t>乙</w:t>
      </w:r>
      <w:r>
        <w:rPr>
          <w:rFonts w:hint="eastAsia" w:ascii="仿宋" w:hAnsi="仿宋" w:eastAsia="仿宋" w:cs="仿宋"/>
          <w:bCs/>
          <w:color w:val="auto"/>
          <w:sz w:val="24"/>
          <w:szCs w:val="24"/>
          <w:highlight w:val="none"/>
        </w:rPr>
        <w:t>方索赔，签订必要的书面处理协议。因履行本合同所发生的一切争议，双方友好协商解决，如协商不能解决，向甲方所在地人民法院提起诉讼。</w:t>
      </w:r>
    </w:p>
    <w:p w14:paraId="6B98F48D">
      <w:pPr>
        <w:keepNext w:val="0"/>
        <w:keepLines w:val="0"/>
        <w:pageBreakBefore w:val="0"/>
        <w:widowControl/>
        <w:shd w:val="clear" w:color="auto" w:fill="FFFFFF"/>
        <w:kinsoku/>
        <w:wordWrap w:val="0"/>
        <w:topLinePunct/>
        <w:bidi w:val="0"/>
        <w:adjustRightInd w:val="0"/>
        <w:spacing w:beforeAutospacing="0" w:afterAutospacing="0" w:line="460" w:lineRule="exact"/>
        <w:ind w:right="0" w:rightChars="0" w:firstLine="482" w:firstLineChars="200"/>
        <w:jc w:val="left"/>
        <w:textAlignment w:val="baseline"/>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rPr>
        <w:t>第十</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条：</w:t>
      </w:r>
      <w:r>
        <w:rPr>
          <w:rFonts w:hint="eastAsia" w:ascii="仿宋" w:hAnsi="仿宋" w:eastAsia="仿宋" w:cs="仿宋"/>
          <w:b/>
          <w:color w:val="auto"/>
          <w:kern w:val="0"/>
          <w:sz w:val="24"/>
          <w:szCs w:val="24"/>
          <w:highlight w:val="none"/>
        </w:rPr>
        <w:t>合同的生效</w:t>
      </w:r>
    </w:p>
    <w:p w14:paraId="6E966C0D">
      <w:pPr>
        <w:keepNext w:val="0"/>
        <w:keepLines w:val="0"/>
        <w:pageBreakBefore w:val="0"/>
        <w:widowControl/>
        <w:shd w:val="clear" w:color="auto" w:fill="FFFFFF"/>
        <w:kinsoku/>
        <w:wordWrap w:val="0"/>
        <w:topLinePunct/>
        <w:bidi w:val="0"/>
        <w:adjustRightInd w:val="0"/>
        <w:spacing w:beforeAutospacing="0" w:afterAutospacing="0" w:line="460" w:lineRule="exact"/>
        <w:ind w:right="0" w:righ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本合同经甲方、乙方法定代表人或其委托人签字并加盖公章后生效。</w:t>
      </w:r>
    </w:p>
    <w:p w14:paraId="62040371">
      <w:pPr>
        <w:keepNext w:val="0"/>
        <w:keepLines w:val="0"/>
        <w:pageBreakBefore w:val="0"/>
        <w:widowControl/>
        <w:shd w:val="clear" w:color="auto" w:fill="FFFFFF"/>
        <w:kinsoku/>
        <w:wordWrap w:val="0"/>
        <w:topLinePunct/>
        <w:bidi w:val="0"/>
        <w:adjustRightInd w:val="0"/>
        <w:spacing w:beforeAutospacing="0" w:afterAutospacing="0" w:line="460" w:lineRule="exact"/>
        <w:ind w:right="0" w:rightChars="0"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本合同壹式</w:t>
      </w:r>
      <w:r>
        <w:rPr>
          <w:rFonts w:hint="eastAsia" w:ascii="仿宋" w:hAnsi="仿宋" w:eastAsia="仿宋" w:cs="仿宋"/>
          <w:color w:val="auto"/>
          <w:kern w:val="0"/>
          <w:sz w:val="24"/>
          <w:szCs w:val="24"/>
          <w:highlight w:val="none"/>
          <w:lang w:val="en-US" w:eastAsia="zh-CN"/>
        </w:rPr>
        <w:t>肆</w:t>
      </w:r>
      <w:r>
        <w:rPr>
          <w:rFonts w:hint="eastAsia" w:ascii="仿宋" w:hAnsi="仿宋" w:eastAsia="仿宋" w:cs="仿宋"/>
          <w:color w:val="auto"/>
          <w:kern w:val="0"/>
          <w:sz w:val="24"/>
          <w:szCs w:val="24"/>
          <w:highlight w:val="none"/>
        </w:rPr>
        <w:t>份，甲乙双方各执贰份。</w:t>
      </w:r>
    </w:p>
    <w:p w14:paraId="656D381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第十二条：适用法律</w:t>
      </w:r>
    </w:p>
    <w:p w14:paraId="561D99DD">
      <w:pPr>
        <w:keepNext w:val="0"/>
        <w:keepLines w:val="0"/>
        <w:pageBreakBefore w:val="0"/>
        <w:widowControl w:val="0"/>
        <w:kinsoku/>
        <w:wordWrap/>
        <w:overflowPunct/>
        <w:topLinePunct w:val="0"/>
        <w:bidi w:val="0"/>
        <w:adjustRightInd/>
        <w:spacing w:beforeAutospacing="0" w:afterAutospacing="0" w:line="460" w:lineRule="exact"/>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本合同按照中华人民共和国现行法律、法规进行解释。</w:t>
      </w:r>
    </w:p>
    <w:p w14:paraId="65F54F2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right="0" w:righ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第十三条：特别说明</w:t>
      </w:r>
    </w:p>
    <w:p w14:paraId="1DD2ED28">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除</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并经甲方和相关部门事先书面同意外，乙方不得部分转让和分包或全部转让和分包其应履行的合同义务。</w:t>
      </w:r>
    </w:p>
    <w:p w14:paraId="483EC656">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46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4F61BA1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Chars="200" w:right="0" w:righ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甲方及乙方在此承诺：</w:t>
      </w:r>
    </w:p>
    <w:p w14:paraId="5527B282">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（1）在签署本合同之前详细阅读并理解本合同文本全文，且均在完全自愿与平等的法律地位基础上签署本合同。</w:t>
      </w:r>
    </w:p>
    <w:p w14:paraId="29792B5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（2）承诺放弃以本合同系属于格式合同为由而提出不利于对方的合同条款的解释的相关主张权。</w:t>
      </w:r>
    </w:p>
    <w:p w14:paraId="3B882B43">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right="0" w:righ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52A5DDBC">
      <w:pPr>
        <w:keepNext w:val="0"/>
        <w:keepLines w:val="0"/>
        <w:pageBreakBefore w:val="0"/>
        <w:widowControl/>
        <w:kinsoku/>
        <w:overflowPunct w:val="0"/>
        <w:autoSpaceDE w:val="0"/>
        <w:autoSpaceDN w:val="0"/>
        <w:bidi w:val="0"/>
        <w:adjustRightInd w:val="0"/>
        <w:snapToGrid w:val="0"/>
        <w:spacing w:beforeAutospacing="0" w:afterAutospacing="0" w:line="460" w:lineRule="exac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甲方（公章）：                       乙方（公章）：</w:t>
      </w:r>
    </w:p>
    <w:p w14:paraId="4C66187D">
      <w:pPr>
        <w:keepNext w:val="0"/>
        <w:keepLines w:val="0"/>
        <w:pageBreakBefore w:val="0"/>
        <w:widowControl/>
        <w:kinsoku/>
        <w:overflowPunct w:val="0"/>
        <w:autoSpaceDE w:val="0"/>
        <w:autoSpaceDN w:val="0"/>
        <w:bidi w:val="0"/>
        <w:adjustRightInd w:val="0"/>
        <w:snapToGrid w:val="0"/>
        <w:spacing w:beforeAutospacing="0" w:afterAutospacing="0" w:line="460" w:lineRule="exac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法定代表人或受委托人（签字</w:t>
      </w:r>
      <w:r>
        <w:rPr>
          <w:rFonts w:hint="eastAsia" w:ascii="仿宋" w:hAnsi="仿宋" w:eastAsia="仿宋" w:cs="仿宋"/>
          <w:color w:val="auto"/>
          <w:kern w:val="0"/>
          <w:sz w:val="24"/>
          <w:szCs w:val="24"/>
          <w:highlight w:val="none"/>
          <w:lang w:val="en-US" w:eastAsia="zh-CN"/>
        </w:rPr>
        <w:t>或盖章</w:t>
      </w:r>
      <w:r>
        <w:rPr>
          <w:rFonts w:hint="eastAsia" w:ascii="仿宋" w:hAnsi="仿宋" w:eastAsia="仿宋" w:cs="仿宋"/>
          <w:color w:val="auto"/>
          <w:kern w:val="0"/>
          <w:sz w:val="24"/>
          <w:szCs w:val="24"/>
          <w:highlight w:val="none"/>
        </w:rPr>
        <w:t>）   法定代表人或受委托人（签字</w:t>
      </w:r>
      <w:r>
        <w:rPr>
          <w:rFonts w:hint="eastAsia" w:ascii="仿宋" w:hAnsi="仿宋" w:eastAsia="仿宋" w:cs="仿宋"/>
          <w:color w:val="auto"/>
          <w:kern w:val="0"/>
          <w:sz w:val="24"/>
          <w:szCs w:val="24"/>
          <w:highlight w:val="none"/>
          <w:lang w:val="en-US" w:eastAsia="zh-CN"/>
        </w:rPr>
        <w:t>或盖章</w:t>
      </w:r>
      <w:r>
        <w:rPr>
          <w:rFonts w:hint="eastAsia" w:ascii="仿宋" w:hAnsi="仿宋" w:eastAsia="仿宋" w:cs="仿宋"/>
          <w:color w:val="auto"/>
          <w:kern w:val="0"/>
          <w:sz w:val="24"/>
          <w:szCs w:val="24"/>
          <w:highlight w:val="none"/>
        </w:rPr>
        <w:t>）</w:t>
      </w:r>
    </w:p>
    <w:p w14:paraId="5947FDA6">
      <w:pPr>
        <w:keepNext w:val="0"/>
        <w:keepLines w:val="0"/>
        <w:pageBreakBefore w:val="0"/>
        <w:widowControl/>
        <w:kinsoku/>
        <w:overflowPunct w:val="0"/>
        <w:autoSpaceDE w:val="0"/>
        <w:autoSpaceDN w:val="0"/>
        <w:bidi w:val="0"/>
        <w:adjustRightInd w:val="0"/>
        <w:snapToGrid w:val="0"/>
        <w:spacing w:beforeAutospacing="0" w:afterAutospacing="0" w:line="460" w:lineRule="exac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                               地址：</w:t>
      </w:r>
    </w:p>
    <w:p w14:paraId="1F73DBF6">
      <w:pPr>
        <w:keepNext w:val="0"/>
        <w:keepLines w:val="0"/>
        <w:pageBreakBefore w:val="0"/>
        <w:widowControl/>
        <w:kinsoku/>
        <w:overflowPunct w:val="0"/>
        <w:autoSpaceDE w:val="0"/>
        <w:autoSpaceDN w:val="0"/>
        <w:bidi w:val="0"/>
        <w:adjustRightInd w:val="0"/>
        <w:snapToGrid w:val="0"/>
        <w:spacing w:beforeAutospacing="0" w:afterAutospacing="0" w:line="460" w:lineRule="exact"/>
        <w:ind w:left="2"/>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电话：                               电话：</w:t>
      </w:r>
    </w:p>
    <w:p w14:paraId="45A6DD4C">
      <w:pPr>
        <w:keepNext w:val="0"/>
        <w:keepLines w:val="0"/>
        <w:pageBreakBefore w:val="0"/>
        <w:widowControl/>
        <w:kinsoku/>
        <w:overflowPunct w:val="0"/>
        <w:autoSpaceDE w:val="0"/>
        <w:autoSpaceDN w:val="0"/>
        <w:bidi w:val="0"/>
        <w:adjustRightInd w:val="0"/>
        <w:snapToGrid w:val="0"/>
        <w:spacing w:beforeAutospacing="0" w:afterAutospacing="0" w:line="460" w:lineRule="exac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签约时间：    年  月  日</w:t>
      </w:r>
    </w:p>
    <w:p w14:paraId="5CD35325">
      <w:pPr>
        <w:keepNext w:val="0"/>
        <w:keepLines w:val="0"/>
        <w:pageBreakBefore w:val="0"/>
        <w:widowControl/>
        <w:kinsoku/>
        <w:overflowPunct w:val="0"/>
        <w:autoSpaceDE w:val="0"/>
        <w:autoSpaceDN w:val="0"/>
        <w:bidi w:val="0"/>
        <w:adjustRightInd w:val="0"/>
        <w:snapToGrid w:val="0"/>
        <w:spacing w:line="460" w:lineRule="exact"/>
        <w:ind w:left="-2" w:leftChars="-1"/>
        <w:jc w:val="left"/>
        <w:textAlignment w:val="baseline"/>
        <w:rPr>
          <w:rFonts w:hint="eastAsia" w:ascii="仿宋" w:hAnsi="仿宋" w:eastAsia="仿宋" w:cs="仿宋"/>
          <w:b/>
          <w:color w:val="auto"/>
          <w:kern w:val="0"/>
          <w:sz w:val="24"/>
          <w:szCs w:val="24"/>
          <w:highlight w:val="none"/>
        </w:rPr>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0" w:num="1"/>
          <w:docGrid w:type="lines" w:linePitch="312" w:charSpace="0"/>
        </w:sectPr>
      </w:pPr>
      <w:r>
        <w:rPr>
          <w:rFonts w:hint="eastAsia" w:ascii="仿宋" w:hAnsi="仿宋" w:eastAsia="仿宋" w:cs="仿宋"/>
          <w:color w:val="auto"/>
          <w:kern w:val="0"/>
          <w:sz w:val="24"/>
          <w:szCs w:val="24"/>
          <w:highlight w:val="none"/>
        </w:rPr>
        <w:t>签约地点</w:t>
      </w:r>
    </w:p>
    <w:p w14:paraId="62070C1E">
      <w:pPr>
        <w:keepNext w:val="0"/>
        <w:keepLines w:val="0"/>
        <w:pageBreakBefore w:val="0"/>
        <w:kinsoku/>
        <w:wordWrap/>
        <w:overflowPunct/>
        <w:topLinePunct w:val="0"/>
        <w:autoSpaceDE/>
        <w:autoSpaceDN/>
        <w:bidi w:val="0"/>
        <w:spacing w:line="400" w:lineRule="exact"/>
        <w:jc w:val="left"/>
        <w:textAlignment w:val="auto"/>
        <w:rPr>
          <w:rFonts w:hint="eastAsia" w:ascii="仿宋" w:hAnsi="仿宋" w:eastAsia="仿宋" w:cs="仿宋"/>
          <w:bCs/>
          <w:color w:val="auto"/>
          <w:sz w:val="24"/>
          <w:szCs w:val="24"/>
          <w:highlight w:val="none"/>
        </w:rPr>
      </w:pPr>
    </w:p>
    <w:p w14:paraId="4ABE6990">
      <w:pPr>
        <w:spacing w:before="156" w:beforeLines="50" w:after="156" w:afterLines="50" w:line="440" w:lineRule="exact"/>
        <w:jc w:val="center"/>
        <w:rPr>
          <w:rFonts w:hint="eastAsia" w:ascii="仿宋" w:hAnsi="仿宋" w:eastAsia="仿宋" w:cs="仿宋"/>
          <w:b/>
          <w:color w:val="auto"/>
          <w:sz w:val="32"/>
          <w:szCs w:val="32"/>
          <w:highlight w:val="none"/>
        </w:rPr>
      </w:pPr>
      <w:bookmarkStart w:id="48" w:name="_Toc32528"/>
      <w:r>
        <w:rPr>
          <w:rFonts w:hint="eastAsia" w:ascii="仿宋" w:hAnsi="仿宋" w:eastAsia="仿宋" w:cs="仿宋"/>
          <w:b/>
          <w:color w:val="auto"/>
          <w:sz w:val="32"/>
          <w:szCs w:val="32"/>
          <w:highlight w:val="none"/>
        </w:rPr>
        <w:t>第</w:t>
      </w:r>
      <w:bookmarkStart w:id="49" w:name="_Toc118516258"/>
      <w:r>
        <w:rPr>
          <w:rFonts w:hint="eastAsia" w:ascii="仿宋" w:hAnsi="仿宋" w:eastAsia="仿宋" w:cs="仿宋"/>
          <w:b/>
          <w:color w:val="auto"/>
          <w:sz w:val="32"/>
          <w:szCs w:val="32"/>
          <w:highlight w:val="none"/>
          <w:lang w:val="en-US" w:eastAsia="zh-CN"/>
        </w:rPr>
        <w:t>六章</w:t>
      </w:r>
      <w:r>
        <w:rPr>
          <w:rFonts w:hint="eastAsia" w:ascii="仿宋" w:hAnsi="仿宋" w:eastAsia="仿宋" w:cs="仿宋"/>
          <w:b/>
          <w:color w:val="auto"/>
          <w:sz w:val="32"/>
          <w:szCs w:val="32"/>
          <w:highlight w:val="none"/>
        </w:rPr>
        <w:t xml:space="preserve"> </w:t>
      </w:r>
      <w:bookmarkEnd w:id="48"/>
      <w:bookmarkEnd w:id="49"/>
      <w:r>
        <w:rPr>
          <w:rFonts w:hint="eastAsia" w:ascii="仿宋" w:hAnsi="仿宋" w:eastAsia="仿宋" w:cs="仿宋"/>
          <w:b/>
          <w:color w:val="auto"/>
          <w:sz w:val="32"/>
          <w:szCs w:val="32"/>
          <w:highlight w:val="none"/>
        </w:rPr>
        <w:t>投标文件格式附件</w:t>
      </w:r>
    </w:p>
    <w:p w14:paraId="3583431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说明：</w:t>
      </w:r>
    </w:p>
    <w:p w14:paraId="133243F9">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1.磋商响应文件由磋商响应供应商根据照磋商文件要求参照附件格式编制。</w:t>
      </w:r>
    </w:p>
    <w:p w14:paraId="762DA3D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2.附件中有参考格式的，参照格式，没有参考格式的，自行编制。</w:t>
      </w:r>
    </w:p>
    <w:p w14:paraId="48DFE1F5">
      <w:pPr>
        <w:spacing w:line="440" w:lineRule="exact"/>
        <w:rPr>
          <w:rFonts w:hint="eastAsia" w:ascii="仿宋" w:hAnsi="仿宋" w:eastAsia="仿宋" w:cs="仿宋"/>
          <w:color w:val="auto"/>
          <w:highlight w:val="none"/>
        </w:rPr>
      </w:pPr>
    </w:p>
    <w:p w14:paraId="24978D71">
      <w:pPr>
        <w:pStyle w:val="2"/>
        <w:rPr>
          <w:rFonts w:hint="eastAsia" w:ascii="仿宋" w:hAnsi="仿宋" w:eastAsia="仿宋" w:cs="仿宋"/>
          <w:color w:val="auto"/>
          <w:sz w:val="24"/>
          <w:szCs w:val="24"/>
          <w:highlight w:val="none"/>
        </w:rPr>
      </w:pPr>
    </w:p>
    <w:p w14:paraId="3C4C06A8">
      <w:pPr>
        <w:rPr>
          <w:rFonts w:hint="eastAsia" w:ascii="仿宋" w:hAnsi="仿宋" w:eastAsia="仿宋" w:cs="仿宋"/>
          <w:color w:val="auto"/>
          <w:highlight w:val="none"/>
        </w:rPr>
      </w:pPr>
    </w:p>
    <w:p w14:paraId="3B14A32A">
      <w:pPr>
        <w:pStyle w:val="2"/>
        <w:rPr>
          <w:rFonts w:hint="eastAsia" w:ascii="仿宋" w:hAnsi="仿宋" w:eastAsia="仿宋" w:cs="仿宋"/>
          <w:color w:val="auto"/>
          <w:sz w:val="24"/>
          <w:szCs w:val="24"/>
          <w:highlight w:val="none"/>
        </w:rPr>
      </w:pPr>
    </w:p>
    <w:p w14:paraId="04C7B107">
      <w:pPr>
        <w:rPr>
          <w:rFonts w:hint="eastAsia" w:ascii="仿宋" w:hAnsi="仿宋" w:eastAsia="仿宋" w:cs="仿宋"/>
          <w:color w:val="auto"/>
          <w:highlight w:val="none"/>
        </w:rPr>
      </w:pPr>
    </w:p>
    <w:p w14:paraId="2DAEFEE0">
      <w:pPr>
        <w:pStyle w:val="2"/>
        <w:rPr>
          <w:rFonts w:hint="eastAsia" w:ascii="仿宋" w:hAnsi="仿宋" w:eastAsia="仿宋" w:cs="仿宋"/>
          <w:color w:val="auto"/>
          <w:sz w:val="24"/>
          <w:szCs w:val="24"/>
          <w:highlight w:val="none"/>
        </w:rPr>
      </w:pPr>
    </w:p>
    <w:p w14:paraId="49D408B7">
      <w:pPr>
        <w:rPr>
          <w:rFonts w:hint="eastAsia" w:ascii="仿宋" w:hAnsi="仿宋" w:eastAsia="仿宋" w:cs="仿宋"/>
          <w:color w:val="auto"/>
          <w:highlight w:val="none"/>
        </w:rPr>
      </w:pPr>
    </w:p>
    <w:p w14:paraId="40ED7B62">
      <w:pPr>
        <w:pStyle w:val="2"/>
        <w:rPr>
          <w:rFonts w:hint="eastAsia" w:ascii="仿宋" w:hAnsi="仿宋" w:eastAsia="仿宋" w:cs="仿宋"/>
          <w:color w:val="auto"/>
          <w:sz w:val="24"/>
          <w:szCs w:val="24"/>
          <w:highlight w:val="none"/>
        </w:rPr>
      </w:pPr>
    </w:p>
    <w:p w14:paraId="00D78A29">
      <w:pPr>
        <w:rPr>
          <w:rFonts w:hint="eastAsia" w:ascii="仿宋" w:hAnsi="仿宋" w:eastAsia="仿宋" w:cs="仿宋"/>
          <w:color w:val="auto"/>
          <w:highlight w:val="none"/>
        </w:rPr>
      </w:pPr>
    </w:p>
    <w:p w14:paraId="56A5C5FE">
      <w:pPr>
        <w:pStyle w:val="2"/>
        <w:rPr>
          <w:rFonts w:hint="eastAsia" w:ascii="仿宋" w:hAnsi="仿宋" w:eastAsia="仿宋" w:cs="仿宋"/>
          <w:color w:val="auto"/>
          <w:sz w:val="24"/>
          <w:szCs w:val="24"/>
          <w:highlight w:val="none"/>
        </w:rPr>
      </w:pPr>
    </w:p>
    <w:p w14:paraId="2A19780F">
      <w:pPr>
        <w:rPr>
          <w:rFonts w:hint="eastAsia" w:ascii="仿宋" w:hAnsi="仿宋" w:eastAsia="仿宋" w:cs="仿宋"/>
          <w:color w:val="auto"/>
          <w:highlight w:val="none"/>
        </w:rPr>
      </w:pPr>
    </w:p>
    <w:p w14:paraId="558DB1FD">
      <w:pPr>
        <w:pStyle w:val="2"/>
        <w:rPr>
          <w:rFonts w:hint="eastAsia" w:ascii="仿宋" w:hAnsi="仿宋" w:eastAsia="仿宋" w:cs="仿宋"/>
          <w:color w:val="auto"/>
          <w:sz w:val="24"/>
          <w:szCs w:val="24"/>
          <w:highlight w:val="none"/>
        </w:rPr>
      </w:pPr>
    </w:p>
    <w:p w14:paraId="75838826">
      <w:pPr>
        <w:rPr>
          <w:rFonts w:hint="eastAsia" w:ascii="仿宋" w:hAnsi="仿宋" w:eastAsia="仿宋" w:cs="仿宋"/>
          <w:color w:val="auto"/>
          <w:highlight w:val="none"/>
        </w:rPr>
      </w:pPr>
    </w:p>
    <w:p w14:paraId="7F092B4A">
      <w:pPr>
        <w:pStyle w:val="2"/>
        <w:rPr>
          <w:rFonts w:hint="eastAsia" w:ascii="仿宋" w:hAnsi="仿宋" w:eastAsia="仿宋" w:cs="仿宋"/>
          <w:color w:val="auto"/>
          <w:sz w:val="24"/>
          <w:szCs w:val="24"/>
          <w:highlight w:val="none"/>
        </w:rPr>
      </w:pPr>
    </w:p>
    <w:p w14:paraId="1774B6EB">
      <w:pPr>
        <w:rPr>
          <w:rFonts w:hint="eastAsia" w:ascii="仿宋" w:hAnsi="仿宋" w:eastAsia="仿宋" w:cs="仿宋"/>
          <w:color w:val="auto"/>
          <w:highlight w:val="none"/>
        </w:rPr>
      </w:pPr>
    </w:p>
    <w:p w14:paraId="2FEF1971">
      <w:pPr>
        <w:pStyle w:val="2"/>
        <w:rPr>
          <w:rFonts w:hint="eastAsia" w:ascii="仿宋" w:hAnsi="仿宋" w:eastAsia="仿宋" w:cs="仿宋"/>
          <w:color w:val="auto"/>
          <w:sz w:val="24"/>
          <w:szCs w:val="24"/>
          <w:highlight w:val="none"/>
        </w:rPr>
      </w:pPr>
    </w:p>
    <w:p w14:paraId="287D17AE">
      <w:pPr>
        <w:rPr>
          <w:rFonts w:hint="eastAsia" w:ascii="仿宋" w:hAnsi="仿宋" w:eastAsia="仿宋" w:cs="仿宋"/>
          <w:color w:val="auto"/>
          <w:highlight w:val="none"/>
        </w:rPr>
      </w:pPr>
    </w:p>
    <w:p w14:paraId="309BC04C">
      <w:pPr>
        <w:jc w:val="center"/>
        <w:rPr>
          <w:rFonts w:hint="eastAsia" w:ascii="仿宋" w:hAnsi="仿宋" w:eastAsia="仿宋" w:cs="仿宋"/>
          <w:b/>
          <w:color w:val="auto"/>
          <w:sz w:val="28"/>
          <w:szCs w:val="28"/>
          <w:highlight w:val="none"/>
        </w:rPr>
      </w:pPr>
    </w:p>
    <w:p w14:paraId="1E9B9CC5">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投标文件封面（格式供参考）</w:t>
      </w:r>
    </w:p>
    <w:p w14:paraId="3823A48A">
      <w:pPr>
        <w:jc w:val="center"/>
        <w:rPr>
          <w:rFonts w:hint="eastAsia" w:ascii="仿宋" w:hAnsi="仿宋" w:eastAsia="仿宋" w:cs="仿宋"/>
          <w:b/>
          <w:bCs/>
          <w:color w:val="auto"/>
          <w:sz w:val="48"/>
          <w:szCs w:val="48"/>
          <w:highlight w:val="none"/>
        </w:rPr>
      </w:pPr>
    </w:p>
    <w:p w14:paraId="508FEF10">
      <w:pPr>
        <w:jc w:val="center"/>
        <w:rPr>
          <w:rFonts w:hint="eastAsia" w:ascii="仿宋" w:hAnsi="仿宋" w:eastAsia="仿宋" w:cs="仿宋"/>
          <w:b/>
          <w:bCs/>
          <w:color w:val="auto"/>
          <w:sz w:val="48"/>
          <w:szCs w:val="48"/>
          <w:highlight w:val="none"/>
        </w:rPr>
      </w:pPr>
    </w:p>
    <w:p w14:paraId="2C790062">
      <w:pPr>
        <w:pStyle w:val="6"/>
        <w:keepNext w:val="0"/>
        <w:keepLines w:val="0"/>
        <w:rPr>
          <w:rFonts w:hint="eastAsia" w:ascii="仿宋" w:hAnsi="仿宋" w:eastAsia="仿宋" w:cs="仿宋"/>
          <w:color w:val="auto"/>
          <w:sz w:val="48"/>
          <w:szCs w:val="48"/>
          <w:highlight w:val="none"/>
        </w:rPr>
      </w:pPr>
    </w:p>
    <w:p w14:paraId="731880A8">
      <w:pPr>
        <w:rPr>
          <w:rFonts w:hint="eastAsia" w:ascii="仿宋" w:hAnsi="仿宋" w:eastAsia="仿宋" w:cs="仿宋"/>
          <w:color w:val="auto"/>
          <w:highlight w:val="none"/>
        </w:rPr>
      </w:pPr>
    </w:p>
    <w:p w14:paraId="0BAE7065">
      <w:pPr>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rPr>
        <w:t>资格文件</w:t>
      </w:r>
    </w:p>
    <w:p w14:paraId="1CDB4AF1">
      <w:pPr>
        <w:spacing w:before="156"/>
        <w:rPr>
          <w:rFonts w:hint="eastAsia" w:ascii="仿宋" w:hAnsi="仿宋" w:eastAsia="仿宋" w:cs="仿宋"/>
          <w:b/>
          <w:color w:val="auto"/>
          <w:sz w:val="28"/>
          <w:szCs w:val="28"/>
          <w:highlight w:val="none"/>
        </w:rPr>
      </w:pPr>
    </w:p>
    <w:p w14:paraId="6BCB3B2F">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039D1874">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75D7D8C8">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供应商名称（</w:t>
      </w:r>
      <w:r>
        <w:rPr>
          <w:rFonts w:hint="eastAsia" w:ascii="仿宋" w:hAnsi="仿宋" w:eastAsia="仿宋" w:cs="仿宋"/>
          <w:b/>
          <w:color w:val="auto"/>
          <w:sz w:val="30"/>
          <w:szCs w:val="30"/>
          <w:highlight w:val="none"/>
          <w:lang w:val="en-US" w:eastAsia="zh-CN"/>
        </w:rPr>
        <w:t>盖章</w:t>
      </w:r>
      <w:r>
        <w:rPr>
          <w:rFonts w:hint="eastAsia" w:ascii="仿宋" w:hAnsi="仿宋" w:eastAsia="仿宋" w:cs="仿宋"/>
          <w:b/>
          <w:color w:val="auto"/>
          <w:sz w:val="30"/>
          <w:szCs w:val="30"/>
          <w:highlight w:val="none"/>
        </w:rPr>
        <w:t>）：</w:t>
      </w:r>
      <w:r>
        <w:rPr>
          <w:rFonts w:hint="eastAsia" w:ascii="仿宋" w:hAnsi="仿宋" w:eastAsia="仿宋" w:cs="仿宋"/>
          <w:b/>
          <w:color w:val="auto"/>
          <w:sz w:val="30"/>
          <w:szCs w:val="30"/>
          <w:highlight w:val="none"/>
          <w:u w:val="single"/>
        </w:rPr>
        <w:t xml:space="preserve">                      </w:t>
      </w:r>
    </w:p>
    <w:p w14:paraId="413AFB7A">
      <w:pPr>
        <w:pStyle w:val="6"/>
        <w:keepNext w:val="0"/>
        <w:keepLines w:val="0"/>
        <w:rPr>
          <w:rFonts w:hint="eastAsia" w:ascii="仿宋" w:hAnsi="仿宋" w:eastAsia="仿宋" w:cs="仿宋"/>
          <w:color w:val="auto"/>
          <w:highlight w:val="none"/>
        </w:rPr>
      </w:pPr>
    </w:p>
    <w:p w14:paraId="6F42ED7F">
      <w:pPr>
        <w:rPr>
          <w:rFonts w:hint="eastAsia" w:ascii="仿宋" w:hAnsi="仿宋" w:eastAsia="仿宋" w:cs="仿宋"/>
          <w:color w:val="auto"/>
          <w:highlight w:val="none"/>
        </w:rPr>
      </w:pPr>
    </w:p>
    <w:p w14:paraId="36B65EDC">
      <w:pPr>
        <w:pStyle w:val="2"/>
        <w:rPr>
          <w:rFonts w:hint="eastAsia" w:ascii="仿宋" w:hAnsi="仿宋" w:eastAsia="仿宋" w:cs="仿宋"/>
          <w:color w:val="auto"/>
          <w:highlight w:val="none"/>
        </w:rPr>
      </w:pPr>
    </w:p>
    <w:p w14:paraId="65DA3ECE">
      <w:pPr>
        <w:rPr>
          <w:rFonts w:hint="eastAsia" w:ascii="仿宋" w:hAnsi="仿宋" w:eastAsia="仿宋" w:cs="仿宋"/>
          <w:color w:val="auto"/>
          <w:highlight w:val="none"/>
        </w:rPr>
      </w:pPr>
    </w:p>
    <w:p w14:paraId="62124992">
      <w:pPr>
        <w:pStyle w:val="6"/>
        <w:keepNext w:val="0"/>
        <w:keepLines w:val="0"/>
        <w:rPr>
          <w:rFonts w:hint="eastAsia" w:ascii="仿宋" w:hAnsi="仿宋" w:eastAsia="仿宋" w:cs="仿宋"/>
          <w:color w:val="auto"/>
          <w:highlight w:val="none"/>
        </w:rPr>
      </w:pPr>
    </w:p>
    <w:p w14:paraId="7D38AA06">
      <w:pPr>
        <w:spacing w:before="156" w:beforeLines="50" w:after="156" w:afterLines="50" w:line="460" w:lineRule="exact"/>
        <w:jc w:val="center"/>
        <w:rPr>
          <w:rFonts w:hint="eastAsia" w:ascii="仿宋" w:hAnsi="仿宋" w:eastAsia="仿宋" w:cs="仿宋"/>
          <w:b/>
          <w:color w:val="auto"/>
          <w:kern w:val="2"/>
          <w:sz w:val="32"/>
          <w:szCs w:val="32"/>
          <w:highlight w:val="none"/>
        </w:rPr>
      </w:pPr>
    </w:p>
    <w:p w14:paraId="3C1C9625">
      <w:pPr>
        <w:spacing w:before="156" w:beforeLines="50" w:after="156" w:afterLines="50" w:line="460" w:lineRule="exact"/>
        <w:jc w:val="center"/>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营业执照</w:t>
      </w:r>
    </w:p>
    <w:p w14:paraId="4BE923B6">
      <w:pPr>
        <w:spacing w:before="120" w:after="50" w:line="460" w:lineRule="exact"/>
        <w:ind w:firstLine="472" w:firstLineChars="196"/>
        <w:rPr>
          <w:rFonts w:hint="eastAsia" w:ascii="仿宋" w:hAnsi="仿宋" w:eastAsia="仿宋" w:cs="仿宋"/>
          <w:b/>
          <w:bCs/>
          <w:color w:val="auto"/>
          <w:sz w:val="44"/>
          <w:szCs w:val="44"/>
          <w:highlight w:val="none"/>
        </w:rPr>
      </w:pPr>
      <w:r>
        <w:rPr>
          <w:rFonts w:hint="eastAsia" w:ascii="仿宋" w:hAnsi="仿宋" w:eastAsia="仿宋" w:cs="仿宋"/>
          <w:b/>
          <w:color w:val="auto"/>
          <w:kern w:val="2"/>
          <w:highlight w:val="none"/>
        </w:rPr>
        <w:t>(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43DF2607">
      <w:pPr>
        <w:pStyle w:val="22"/>
        <w:spacing w:line="440" w:lineRule="exact"/>
        <w:ind w:firstLine="482" w:firstLineChars="200"/>
        <w:rPr>
          <w:rFonts w:hint="eastAsia" w:ascii="仿宋" w:hAnsi="仿宋" w:eastAsia="仿宋" w:cs="仿宋"/>
          <w:b/>
          <w:color w:val="auto"/>
          <w:kern w:val="2"/>
          <w:sz w:val="24"/>
          <w:szCs w:val="24"/>
          <w:highlight w:val="none"/>
        </w:rPr>
      </w:pPr>
      <w:r>
        <w:rPr>
          <w:rFonts w:hint="eastAsia" w:ascii="仿宋" w:hAnsi="仿宋" w:eastAsia="仿宋" w:cs="仿宋"/>
          <w:b/>
          <w:color w:val="auto"/>
          <w:kern w:val="2"/>
          <w:sz w:val="24"/>
          <w:szCs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24B5CEC9">
      <w:pPr>
        <w:pStyle w:val="6"/>
        <w:keepNext w:val="0"/>
        <w:keepLines w:val="0"/>
        <w:tabs>
          <w:tab w:val="left" w:pos="1008"/>
        </w:tabs>
        <w:rPr>
          <w:rFonts w:hint="eastAsia" w:ascii="仿宋" w:hAnsi="仿宋" w:eastAsia="仿宋" w:cs="仿宋"/>
          <w:color w:val="auto"/>
          <w:highlight w:val="none"/>
        </w:rPr>
      </w:pPr>
    </w:p>
    <w:p w14:paraId="2AFD47FA">
      <w:pPr>
        <w:spacing w:before="120"/>
        <w:rPr>
          <w:rFonts w:hint="eastAsia" w:ascii="仿宋" w:hAnsi="仿宋" w:eastAsia="仿宋" w:cs="仿宋"/>
          <w:color w:val="auto"/>
          <w:highlight w:val="none"/>
        </w:rPr>
      </w:pPr>
    </w:p>
    <w:p w14:paraId="0CFE97A3">
      <w:pPr>
        <w:pStyle w:val="54"/>
        <w:snapToGrid w:val="0"/>
        <w:spacing w:line="360" w:lineRule="auto"/>
        <w:jc w:val="right"/>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供应商全称（</w:t>
      </w:r>
      <w:r>
        <w:rPr>
          <w:rFonts w:hint="eastAsia" w:ascii="仿宋" w:hAnsi="仿宋" w:eastAsia="仿宋" w:cs="仿宋"/>
          <w:color w:val="auto"/>
          <w:kern w:val="0"/>
          <w:szCs w:val="24"/>
          <w:highlight w:val="none"/>
          <w:lang w:val="en-US" w:eastAsia="zh-CN"/>
        </w:rPr>
        <w:t>盖</w:t>
      </w:r>
      <w:r>
        <w:rPr>
          <w:rFonts w:hint="eastAsia" w:ascii="仿宋" w:hAnsi="仿宋" w:eastAsia="仿宋" w:cs="仿宋"/>
          <w:color w:val="auto"/>
          <w:kern w:val="0"/>
          <w:szCs w:val="24"/>
          <w:highlight w:val="none"/>
          <w:lang w:val="zh-CN"/>
        </w:rPr>
        <w:t>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B589A4D">
      <w:pPr>
        <w:spacing w:line="360" w:lineRule="auto"/>
        <w:jc w:val="right"/>
        <w:rPr>
          <w:rFonts w:hint="eastAsia" w:ascii="仿宋" w:hAnsi="仿宋" w:eastAsia="仿宋" w:cs="仿宋"/>
          <w:color w:val="auto"/>
          <w:highlight w:val="none"/>
          <w:u w:val="single"/>
        </w:rPr>
      </w:pPr>
      <w:r>
        <w:rPr>
          <w:rFonts w:hint="eastAsia" w:ascii="仿宋" w:hAnsi="仿宋" w:eastAsia="仿宋" w:cs="仿宋"/>
          <w:color w:val="auto"/>
          <w:highlight w:val="none"/>
        </w:rPr>
        <w:t>日期：   年   月   日</w:t>
      </w:r>
    </w:p>
    <w:p w14:paraId="51FC16DE">
      <w:pPr>
        <w:pStyle w:val="6"/>
        <w:keepNext w:val="0"/>
        <w:keepLines w:val="0"/>
        <w:tabs>
          <w:tab w:val="left" w:pos="1008"/>
        </w:tabs>
        <w:rPr>
          <w:rFonts w:hint="eastAsia" w:ascii="仿宋" w:hAnsi="仿宋" w:eastAsia="仿宋" w:cs="仿宋"/>
          <w:color w:val="auto"/>
          <w:sz w:val="24"/>
          <w:szCs w:val="24"/>
          <w:highlight w:val="none"/>
          <w:u w:val="single"/>
        </w:rPr>
      </w:pPr>
    </w:p>
    <w:p w14:paraId="278F86E3">
      <w:pPr>
        <w:spacing w:before="120"/>
        <w:rPr>
          <w:rFonts w:hint="eastAsia" w:ascii="仿宋" w:hAnsi="仿宋" w:eastAsia="仿宋" w:cs="仿宋"/>
          <w:color w:val="auto"/>
          <w:highlight w:val="none"/>
          <w:u w:val="single"/>
        </w:rPr>
      </w:pPr>
    </w:p>
    <w:p w14:paraId="2D3DEA17">
      <w:pPr>
        <w:pStyle w:val="6"/>
        <w:keepNext w:val="0"/>
        <w:keepLines w:val="0"/>
        <w:tabs>
          <w:tab w:val="left" w:pos="1008"/>
        </w:tabs>
        <w:rPr>
          <w:rFonts w:hint="eastAsia" w:ascii="仿宋" w:hAnsi="仿宋" w:eastAsia="仿宋" w:cs="仿宋"/>
          <w:color w:val="auto"/>
          <w:highlight w:val="none"/>
        </w:rPr>
      </w:pPr>
    </w:p>
    <w:p w14:paraId="33FE2F32">
      <w:pPr>
        <w:rPr>
          <w:rFonts w:hint="eastAsia" w:ascii="仿宋" w:hAnsi="仿宋" w:eastAsia="仿宋" w:cs="仿宋"/>
          <w:color w:val="auto"/>
          <w:highlight w:val="none"/>
        </w:rPr>
      </w:pPr>
    </w:p>
    <w:p w14:paraId="642A9059">
      <w:pPr>
        <w:pStyle w:val="2"/>
        <w:tabs>
          <w:tab w:val="left" w:pos="576"/>
        </w:tabs>
        <w:rPr>
          <w:rFonts w:hint="eastAsia" w:ascii="仿宋" w:hAnsi="仿宋" w:eastAsia="仿宋" w:cs="仿宋"/>
          <w:color w:val="auto"/>
          <w:highlight w:val="none"/>
        </w:rPr>
      </w:pPr>
    </w:p>
    <w:p w14:paraId="7784EA21">
      <w:pPr>
        <w:rPr>
          <w:rFonts w:hint="eastAsia" w:ascii="仿宋" w:hAnsi="仿宋" w:eastAsia="仿宋" w:cs="仿宋"/>
          <w:color w:val="auto"/>
          <w:highlight w:val="none"/>
        </w:rPr>
      </w:pPr>
    </w:p>
    <w:p w14:paraId="62EB5D22">
      <w:pPr>
        <w:rPr>
          <w:rFonts w:hint="eastAsia" w:ascii="仿宋" w:hAnsi="仿宋" w:eastAsia="仿宋" w:cs="仿宋"/>
          <w:color w:val="auto"/>
          <w:highlight w:val="none"/>
        </w:rPr>
      </w:pPr>
    </w:p>
    <w:p w14:paraId="23FFCF1C">
      <w:pPr>
        <w:spacing w:line="360" w:lineRule="auto"/>
        <w:ind w:right="480"/>
        <w:jc w:val="center"/>
        <w:rPr>
          <w:rFonts w:hint="eastAsia" w:ascii="仿宋" w:hAnsi="仿宋" w:eastAsia="仿宋" w:cs="仿宋"/>
          <w:b/>
          <w:color w:val="auto"/>
          <w:kern w:val="2"/>
          <w:sz w:val="32"/>
          <w:szCs w:val="32"/>
          <w:highlight w:val="none"/>
        </w:rPr>
      </w:pPr>
    </w:p>
    <w:p w14:paraId="4F59980E">
      <w:pPr>
        <w:spacing w:line="360" w:lineRule="auto"/>
        <w:ind w:right="480"/>
        <w:jc w:val="center"/>
        <w:rPr>
          <w:rFonts w:hint="eastAsia" w:ascii="仿宋" w:hAnsi="仿宋" w:eastAsia="仿宋" w:cs="仿宋"/>
          <w:b/>
          <w:color w:val="auto"/>
          <w:kern w:val="2"/>
          <w:sz w:val="32"/>
          <w:szCs w:val="32"/>
          <w:highlight w:val="none"/>
        </w:rPr>
      </w:pPr>
    </w:p>
    <w:p w14:paraId="4B65FE25">
      <w:pPr>
        <w:spacing w:line="360" w:lineRule="auto"/>
        <w:ind w:right="480"/>
        <w:jc w:val="center"/>
        <w:rPr>
          <w:rFonts w:hint="eastAsia" w:ascii="仿宋" w:hAnsi="仿宋" w:eastAsia="仿宋" w:cs="仿宋"/>
          <w:b/>
          <w:color w:val="auto"/>
          <w:kern w:val="2"/>
          <w:sz w:val="32"/>
          <w:szCs w:val="32"/>
          <w:highlight w:val="none"/>
        </w:rPr>
      </w:pPr>
    </w:p>
    <w:p w14:paraId="17631662">
      <w:pPr>
        <w:spacing w:before="156" w:beforeLines="50" w:after="156" w:afterLines="50" w:line="440" w:lineRule="exact"/>
        <w:jc w:val="center"/>
        <w:rPr>
          <w:rFonts w:hint="eastAsia" w:ascii="仿宋" w:hAnsi="仿宋" w:eastAsia="仿宋" w:cs="仿宋"/>
          <w:b/>
          <w:color w:val="auto"/>
          <w:highlight w:val="none"/>
        </w:rPr>
      </w:pPr>
      <w:r>
        <w:rPr>
          <w:rFonts w:hint="eastAsia" w:ascii="仿宋" w:hAnsi="仿宋" w:eastAsia="仿宋" w:cs="仿宋"/>
          <w:b/>
          <w:color w:val="auto"/>
          <w:kern w:val="2"/>
          <w:sz w:val="32"/>
          <w:szCs w:val="32"/>
          <w:highlight w:val="none"/>
        </w:rPr>
        <w:t>符合参加采购活动应当具备的一般条件的承诺函</w:t>
      </w:r>
    </w:p>
    <w:p w14:paraId="0651C33E">
      <w:pPr>
        <w:spacing w:line="440" w:lineRule="exact"/>
        <w:rPr>
          <w:rFonts w:hint="eastAsia" w:ascii="仿宋" w:hAnsi="仿宋" w:eastAsia="仿宋" w:cs="仿宋"/>
          <w:color w:val="auto"/>
          <w:highlight w:val="none"/>
        </w:rPr>
      </w:pP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
          <w:color w:val="auto"/>
          <w:sz w:val="24"/>
          <w:szCs w:val="24"/>
          <w:highlight w:val="none"/>
          <w:u w:val="single"/>
          <w:lang w:val="en-US" w:eastAsia="zh-CN"/>
        </w:rPr>
        <w:t>采购人</w:t>
      </w:r>
      <w:r>
        <w:rPr>
          <w:rFonts w:hint="eastAsia" w:ascii="仿宋" w:hAnsi="仿宋" w:eastAsia="仿宋" w:cs="仿宋"/>
          <w:b/>
          <w:color w:val="auto"/>
          <w:sz w:val="24"/>
          <w:szCs w:val="24"/>
          <w:highlight w:val="none"/>
          <w:u w:val="single"/>
          <w:lang w:eastAsia="zh-CN"/>
        </w:rPr>
        <w:t>）</w:t>
      </w:r>
      <w:r>
        <w:rPr>
          <w:rFonts w:hint="eastAsia" w:ascii="仿宋" w:hAnsi="仿宋" w:eastAsia="仿宋" w:cs="仿宋"/>
          <w:bCs/>
          <w:color w:val="auto"/>
          <w:highlight w:val="none"/>
        </w:rPr>
        <w:t>：</w:t>
      </w:r>
    </w:p>
    <w:p w14:paraId="1FA6EE6F">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我方参与</w:t>
      </w:r>
      <w:r>
        <w:rPr>
          <w:rFonts w:hint="eastAsia" w:ascii="仿宋" w:hAnsi="仿宋" w:eastAsia="仿宋" w:cs="仿宋"/>
          <w:color w:val="auto"/>
          <w:highlight w:val="none"/>
          <w:u w:val="single"/>
        </w:rPr>
        <w:t xml:space="preserve">    （项目名称）     </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rPr>
        <w:t xml:space="preserve">   项目编号   </w:t>
      </w:r>
      <w:r>
        <w:rPr>
          <w:rFonts w:hint="eastAsia" w:ascii="仿宋" w:hAnsi="仿宋" w:eastAsia="仿宋" w:cs="仿宋"/>
          <w:color w:val="auto"/>
          <w:highlight w:val="none"/>
        </w:rPr>
        <w:t>】采购活动，郑重承诺：</w:t>
      </w:r>
    </w:p>
    <w:p w14:paraId="71A8FD77">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（一）具备《中华人民共和国政府采购法》第二十二条第一款规定的条件：</w:t>
      </w:r>
    </w:p>
    <w:p w14:paraId="52408891">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1.具有独立承担民事责任的能力；</w:t>
      </w:r>
    </w:p>
    <w:p w14:paraId="1D86DDB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 xml:space="preserve">2.具有良好的商业信誉和健全的财务会计制度； </w:t>
      </w:r>
    </w:p>
    <w:p w14:paraId="0516F5C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3.具有履行合同所必需的设备和专业技术能力；</w:t>
      </w:r>
    </w:p>
    <w:p w14:paraId="05A65D7F">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4.有依法缴纳税收和社会保障资金的良好记录；</w:t>
      </w:r>
    </w:p>
    <w:p w14:paraId="1FA5F8B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5.参加采购活动前三年内，在经营活动中没有重大违法记录；</w:t>
      </w:r>
    </w:p>
    <w:p w14:paraId="330ACABB">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6.具有法律、行政法规规定的其他条件。</w:t>
      </w:r>
    </w:p>
    <w:p w14:paraId="393810B3">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（二）未被信用中国（www.creditchina.gov.cn)、中国政府采购网（www.ccgp.gov.cn）列入失信被执行人、重大税收违法失信主体、政府采购严重违法失信行为记录名单。</w:t>
      </w:r>
    </w:p>
    <w:p w14:paraId="467CBB6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（三）不存在以下情况：</w:t>
      </w:r>
    </w:p>
    <w:p w14:paraId="5348B0C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1.单位负责人为同一人或者存在直接控股、管理关系的不同供应商参加同一合同项下的采购活动的；</w:t>
      </w:r>
    </w:p>
    <w:p w14:paraId="293BDBED">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2.为采购项目提供整体设计、规范编制或者项目管理、监理、检测等服务后再参加该采购项目的其他采购活动的。</w:t>
      </w:r>
    </w:p>
    <w:p w14:paraId="428A1510">
      <w:pPr>
        <w:pStyle w:val="54"/>
        <w:snapToGrid w:val="0"/>
        <w:spacing w:before="156" w:line="360" w:lineRule="auto"/>
        <w:ind w:firstLine="3120" w:firstLineChars="1300"/>
        <w:rPr>
          <w:rFonts w:hint="eastAsia" w:ascii="仿宋" w:hAnsi="仿宋" w:eastAsia="仿宋" w:cs="仿宋"/>
          <w:color w:val="auto"/>
          <w:szCs w:val="24"/>
          <w:highlight w:val="none"/>
        </w:rPr>
      </w:pPr>
    </w:p>
    <w:p w14:paraId="17E11F31">
      <w:pPr>
        <w:pStyle w:val="54"/>
        <w:snapToGrid w:val="0"/>
        <w:spacing w:line="360" w:lineRule="auto"/>
        <w:jc w:val="right"/>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供应商全称（</w:t>
      </w:r>
      <w:r>
        <w:rPr>
          <w:rFonts w:hint="eastAsia" w:ascii="仿宋" w:hAnsi="仿宋" w:eastAsia="仿宋" w:cs="仿宋"/>
          <w:color w:val="auto"/>
          <w:kern w:val="0"/>
          <w:szCs w:val="24"/>
          <w:highlight w:val="none"/>
          <w:lang w:val="en-US" w:eastAsia="zh-CN"/>
        </w:rPr>
        <w:t>盖</w:t>
      </w:r>
      <w:r>
        <w:rPr>
          <w:rFonts w:hint="eastAsia" w:ascii="仿宋" w:hAnsi="仿宋" w:eastAsia="仿宋" w:cs="仿宋"/>
          <w:color w:val="auto"/>
          <w:kern w:val="0"/>
          <w:szCs w:val="24"/>
          <w:highlight w:val="none"/>
          <w:lang w:val="zh-CN"/>
        </w:rPr>
        <w:t>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31354331">
      <w:pPr>
        <w:spacing w:line="360" w:lineRule="auto"/>
        <w:jc w:val="right"/>
        <w:rPr>
          <w:rFonts w:hint="eastAsia" w:ascii="仿宋" w:hAnsi="仿宋" w:eastAsia="仿宋" w:cs="仿宋"/>
          <w:color w:val="auto"/>
          <w:highlight w:val="none"/>
          <w:u w:val="single"/>
        </w:rPr>
      </w:pPr>
      <w:r>
        <w:rPr>
          <w:rFonts w:hint="eastAsia" w:ascii="仿宋" w:hAnsi="仿宋" w:eastAsia="仿宋" w:cs="仿宋"/>
          <w:color w:val="auto"/>
          <w:highlight w:val="none"/>
        </w:rPr>
        <w:t>日期：   年   月   日</w:t>
      </w:r>
    </w:p>
    <w:p w14:paraId="1FE6EBDF">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注：▲投标人若有税收缴纳、社会保障等方面的失信记录等情况，且不属于截止投标时间近三年以来，在经营活动中有重大违法记录及被列入政府采购严重违法失信行为记录名单的，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color w:val="auto"/>
          <w:highlight w:val="none"/>
          <w:u w:val="single"/>
        </w:rPr>
        <w:t>可不对本承诺函第（一）款第4点进行承诺，</w:t>
      </w:r>
      <w:r>
        <w:rPr>
          <w:rFonts w:hint="eastAsia" w:ascii="仿宋" w:hAnsi="仿宋" w:eastAsia="仿宋" w:cs="仿宋"/>
          <w:color w:val="auto"/>
          <w:highlight w:val="none"/>
        </w:rPr>
        <w:t>但须详细说明失信记录的情况，否则按无效标处理。</w:t>
      </w:r>
    </w:p>
    <w:p w14:paraId="6C0D4106">
      <w:pPr>
        <w:spacing w:line="440" w:lineRule="exact"/>
        <w:ind w:firstLine="480" w:firstLineChars="200"/>
        <w:rPr>
          <w:rFonts w:hint="eastAsia" w:ascii="仿宋" w:hAnsi="仿宋" w:eastAsia="仿宋" w:cs="仿宋"/>
          <w:color w:val="auto"/>
          <w:highlight w:val="none"/>
        </w:rPr>
      </w:pPr>
    </w:p>
    <w:p w14:paraId="1C83F622">
      <w:pPr>
        <w:spacing w:before="156"/>
        <w:jc w:val="center"/>
        <w:rPr>
          <w:rFonts w:hint="eastAsia" w:ascii="仿宋" w:hAnsi="仿宋" w:eastAsia="仿宋" w:cs="仿宋"/>
          <w:b/>
          <w:color w:val="auto"/>
          <w:sz w:val="32"/>
          <w:szCs w:val="32"/>
          <w:highlight w:val="none"/>
        </w:rPr>
      </w:pPr>
    </w:p>
    <w:p w14:paraId="0A2225D7">
      <w:pPr>
        <w:spacing w:before="156"/>
        <w:jc w:val="center"/>
        <w:rPr>
          <w:rFonts w:hint="eastAsia" w:ascii="仿宋" w:hAnsi="仿宋" w:eastAsia="仿宋" w:cs="仿宋"/>
          <w:b/>
          <w:color w:val="auto"/>
          <w:sz w:val="32"/>
          <w:szCs w:val="32"/>
          <w:highlight w:val="none"/>
        </w:rPr>
      </w:pPr>
    </w:p>
    <w:p w14:paraId="31779796">
      <w:pPr>
        <w:spacing w:before="156"/>
        <w:jc w:val="center"/>
        <w:rPr>
          <w:rFonts w:hint="eastAsia" w:ascii="仿宋" w:hAnsi="仿宋" w:eastAsia="仿宋" w:cs="仿宋"/>
          <w:b/>
          <w:color w:val="auto"/>
          <w:sz w:val="32"/>
          <w:szCs w:val="32"/>
          <w:highlight w:val="none"/>
        </w:rPr>
      </w:pPr>
    </w:p>
    <w:p w14:paraId="259D47A3">
      <w:pPr>
        <w:spacing w:before="156"/>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特定资格条件要求的资质文件（复印件）</w:t>
      </w:r>
    </w:p>
    <w:p w14:paraId="71FCA772">
      <w:pPr>
        <w:snapToGrid w:val="0"/>
        <w:spacing w:before="156"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（由投标人根据采购文件中合格的投标人应具备的特定资格要求编制；</w:t>
      </w:r>
      <w:r>
        <w:rPr>
          <w:rFonts w:hint="eastAsia" w:ascii="仿宋" w:hAnsi="仿宋" w:eastAsia="仿宋" w:cs="仿宋"/>
          <w:color w:val="auto"/>
          <w:sz w:val="24"/>
          <w:highlight w:val="none"/>
          <w:lang w:val="en-US" w:eastAsia="zh-CN"/>
        </w:rPr>
        <w:t>提供满足采购要求的企业资质证书和拟派</w:t>
      </w:r>
      <w:r>
        <w:rPr>
          <w:rFonts w:hint="default" w:ascii="仿宋" w:hAnsi="仿宋" w:eastAsia="仿宋" w:cs="仿宋"/>
          <w:color w:val="auto"/>
          <w:sz w:val="24"/>
          <w:highlight w:val="none"/>
          <w:lang w:val="en-US" w:eastAsia="zh-CN"/>
        </w:rPr>
        <w:t>人员</w:t>
      </w:r>
      <w:r>
        <w:rPr>
          <w:rFonts w:hint="eastAsia" w:ascii="仿宋" w:hAnsi="仿宋" w:eastAsia="仿宋" w:cs="仿宋"/>
          <w:color w:val="auto"/>
          <w:sz w:val="24"/>
          <w:highlight w:val="none"/>
          <w:lang w:val="en-US" w:eastAsia="zh-CN"/>
        </w:rPr>
        <w:t>资格证书</w:t>
      </w:r>
      <w:r>
        <w:rPr>
          <w:rFonts w:hint="eastAsia" w:ascii="仿宋" w:hAnsi="仿宋" w:eastAsia="仿宋" w:cs="仿宋"/>
          <w:color w:val="auto"/>
          <w:sz w:val="24"/>
          <w:highlight w:val="none"/>
        </w:rPr>
        <w:t>）</w:t>
      </w:r>
    </w:p>
    <w:p w14:paraId="05165341">
      <w:pPr>
        <w:pStyle w:val="6"/>
        <w:tabs>
          <w:tab w:val="left" w:pos="1008"/>
        </w:tabs>
        <w:spacing w:line="480" w:lineRule="exact"/>
        <w:rPr>
          <w:rFonts w:hint="eastAsia" w:ascii="仿宋" w:hAnsi="仿宋" w:eastAsia="仿宋" w:cs="仿宋"/>
          <w:color w:val="auto"/>
          <w:highlight w:val="none"/>
        </w:rPr>
      </w:pPr>
    </w:p>
    <w:p w14:paraId="36CF6C8F">
      <w:pPr>
        <w:pStyle w:val="54"/>
        <w:snapToGrid w:val="0"/>
        <w:spacing w:before="156" w:line="48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供应商全称（</w:t>
      </w:r>
      <w:r>
        <w:rPr>
          <w:rFonts w:hint="eastAsia" w:ascii="仿宋" w:hAnsi="仿宋" w:eastAsia="仿宋" w:cs="仿宋"/>
          <w:color w:val="auto"/>
          <w:kern w:val="0"/>
          <w:highlight w:val="none"/>
          <w:lang w:val="zh-CN"/>
        </w:rPr>
        <w:t>电子签章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A5F08FF">
      <w:pPr>
        <w:pStyle w:val="31"/>
        <w:tabs>
          <w:tab w:val="right" w:leader="dot" w:pos="8296"/>
          <w:tab w:val="right" w:leader="dot" w:pos="8480"/>
        </w:tabs>
        <w:ind w:left="0"/>
        <w:rPr>
          <w:rFonts w:hint="eastAsia" w:ascii="仿宋" w:hAnsi="仿宋" w:eastAsia="仿宋" w:cs="仿宋"/>
          <w:b w:val="0"/>
          <w:bCs/>
          <w:color w:val="auto"/>
          <w:sz w:val="24"/>
          <w:highlight w:val="none"/>
        </w:rPr>
      </w:pPr>
    </w:p>
    <w:p w14:paraId="5BF80FE8">
      <w:pPr>
        <w:pStyle w:val="31"/>
        <w:tabs>
          <w:tab w:val="right" w:leader="dot" w:pos="8296"/>
          <w:tab w:val="right" w:leader="dot" w:pos="8480"/>
        </w:tabs>
        <w:ind w:left="0"/>
        <w:rPr>
          <w:rFonts w:hint="eastAsia" w:ascii="仿宋" w:hAnsi="仿宋" w:eastAsia="仿宋" w:cs="仿宋"/>
          <w:b w:val="0"/>
          <w:bCs/>
          <w:color w:val="auto"/>
          <w:highlight w:val="none"/>
        </w:rPr>
      </w:pPr>
      <w:r>
        <w:rPr>
          <w:rFonts w:hint="eastAsia" w:ascii="仿宋" w:hAnsi="仿宋" w:eastAsia="仿宋" w:cs="仿宋"/>
          <w:b w:val="0"/>
          <w:bCs/>
          <w:color w:val="auto"/>
          <w:sz w:val="24"/>
          <w:highlight w:val="none"/>
        </w:rPr>
        <w:t>日期：</w:t>
      </w:r>
      <w:r>
        <w:rPr>
          <w:rFonts w:hint="eastAsia" w:ascii="仿宋" w:hAnsi="仿宋" w:eastAsia="仿宋" w:cs="仿宋"/>
          <w:b w:val="0"/>
          <w:bCs/>
          <w:color w:val="auto"/>
          <w:sz w:val="24"/>
          <w:highlight w:val="none"/>
          <w:u w:val="single"/>
        </w:rPr>
        <w:t xml:space="preserve">       年     月     日</w:t>
      </w:r>
    </w:p>
    <w:p w14:paraId="619646FD">
      <w:pPr>
        <w:spacing w:line="440" w:lineRule="exact"/>
        <w:ind w:firstLine="480" w:firstLineChars="200"/>
        <w:rPr>
          <w:rFonts w:hint="eastAsia" w:ascii="仿宋" w:hAnsi="仿宋" w:eastAsia="仿宋" w:cs="仿宋"/>
          <w:color w:val="auto"/>
          <w:highlight w:val="none"/>
        </w:rPr>
        <w:sectPr>
          <w:headerReference r:id="rId6" w:type="default"/>
          <w:footerReference r:id="rId7" w:type="default"/>
          <w:pgSz w:w="11906" w:h="16838"/>
          <w:pgMar w:top="1440" w:right="1080" w:bottom="1440" w:left="1080" w:header="851" w:footer="992" w:gutter="0"/>
          <w:pgNumType w:fmt="decimal"/>
          <w:cols w:space="720" w:num="1"/>
          <w:docGrid w:type="lines" w:linePitch="312" w:charSpace="0"/>
        </w:sectPr>
      </w:pPr>
    </w:p>
    <w:p w14:paraId="029196B3">
      <w:pPr>
        <w:jc w:val="both"/>
        <w:rPr>
          <w:rFonts w:hint="eastAsia" w:ascii="仿宋" w:hAnsi="仿宋" w:eastAsia="仿宋" w:cs="仿宋"/>
          <w:b/>
          <w:color w:val="auto"/>
          <w:sz w:val="28"/>
          <w:szCs w:val="28"/>
          <w:highlight w:val="none"/>
        </w:rPr>
      </w:pPr>
    </w:p>
    <w:p w14:paraId="6C22286B">
      <w:pPr>
        <w:jc w:val="center"/>
        <w:rPr>
          <w:rFonts w:hint="eastAsia" w:ascii="仿宋" w:hAnsi="仿宋" w:eastAsia="仿宋" w:cs="仿宋"/>
          <w:b/>
          <w:color w:val="auto"/>
          <w:sz w:val="28"/>
          <w:szCs w:val="28"/>
          <w:highlight w:val="none"/>
        </w:rPr>
      </w:pPr>
    </w:p>
    <w:p w14:paraId="3136E4AE">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投标文件封面（格式供参考）</w:t>
      </w:r>
    </w:p>
    <w:p w14:paraId="7BCD2066">
      <w:pPr>
        <w:jc w:val="center"/>
        <w:rPr>
          <w:rFonts w:hint="eastAsia" w:ascii="仿宋" w:hAnsi="仿宋" w:eastAsia="仿宋" w:cs="仿宋"/>
          <w:b/>
          <w:bCs/>
          <w:color w:val="auto"/>
          <w:sz w:val="48"/>
          <w:szCs w:val="48"/>
          <w:highlight w:val="none"/>
        </w:rPr>
      </w:pPr>
    </w:p>
    <w:p w14:paraId="7A9EDE72">
      <w:pPr>
        <w:jc w:val="center"/>
        <w:rPr>
          <w:rFonts w:hint="eastAsia" w:ascii="仿宋" w:hAnsi="仿宋" w:eastAsia="仿宋" w:cs="仿宋"/>
          <w:b/>
          <w:bCs/>
          <w:color w:val="auto"/>
          <w:sz w:val="48"/>
          <w:szCs w:val="48"/>
          <w:highlight w:val="none"/>
        </w:rPr>
      </w:pPr>
    </w:p>
    <w:p w14:paraId="11C5D550">
      <w:pPr>
        <w:pStyle w:val="6"/>
        <w:keepNext w:val="0"/>
        <w:keepLines w:val="0"/>
        <w:rPr>
          <w:rFonts w:hint="eastAsia" w:ascii="仿宋" w:hAnsi="仿宋" w:eastAsia="仿宋" w:cs="仿宋"/>
          <w:color w:val="auto"/>
          <w:sz w:val="48"/>
          <w:szCs w:val="48"/>
          <w:highlight w:val="none"/>
        </w:rPr>
      </w:pPr>
    </w:p>
    <w:p w14:paraId="33A759CB">
      <w:pPr>
        <w:rPr>
          <w:rFonts w:hint="eastAsia" w:ascii="仿宋" w:hAnsi="仿宋" w:eastAsia="仿宋" w:cs="仿宋"/>
          <w:color w:val="auto"/>
          <w:highlight w:val="none"/>
        </w:rPr>
      </w:pPr>
    </w:p>
    <w:p w14:paraId="28589BF5">
      <w:pPr>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rPr>
        <w:t>商务及技术文件</w:t>
      </w:r>
    </w:p>
    <w:p w14:paraId="3B279C1E">
      <w:pPr>
        <w:spacing w:before="156"/>
        <w:rPr>
          <w:rFonts w:hint="eastAsia" w:ascii="仿宋" w:hAnsi="仿宋" w:eastAsia="仿宋" w:cs="仿宋"/>
          <w:b/>
          <w:color w:val="auto"/>
          <w:sz w:val="28"/>
          <w:szCs w:val="28"/>
          <w:highlight w:val="none"/>
        </w:rPr>
      </w:pPr>
    </w:p>
    <w:p w14:paraId="0D1A9DC3">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21F1D324">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2A78D6B2">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供应商名称（</w:t>
      </w:r>
      <w:r>
        <w:rPr>
          <w:rFonts w:hint="eastAsia" w:ascii="仿宋" w:hAnsi="仿宋" w:eastAsia="仿宋" w:cs="仿宋"/>
          <w:b/>
          <w:color w:val="auto"/>
          <w:sz w:val="30"/>
          <w:szCs w:val="30"/>
          <w:highlight w:val="none"/>
          <w:lang w:val="en-US" w:eastAsia="zh-CN"/>
        </w:rPr>
        <w:t>盖</w:t>
      </w:r>
      <w:r>
        <w:rPr>
          <w:rFonts w:hint="eastAsia" w:ascii="仿宋" w:hAnsi="仿宋" w:eastAsia="仿宋" w:cs="仿宋"/>
          <w:b/>
          <w:color w:val="auto"/>
          <w:sz w:val="30"/>
          <w:szCs w:val="30"/>
          <w:highlight w:val="none"/>
        </w:rPr>
        <w:t>章）：</w:t>
      </w:r>
      <w:r>
        <w:rPr>
          <w:rFonts w:hint="eastAsia" w:ascii="仿宋" w:hAnsi="仿宋" w:eastAsia="仿宋" w:cs="仿宋"/>
          <w:b/>
          <w:color w:val="auto"/>
          <w:sz w:val="30"/>
          <w:szCs w:val="30"/>
          <w:highlight w:val="none"/>
          <w:u w:val="single"/>
        </w:rPr>
        <w:t xml:space="preserve">                      </w:t>
      </w:r>
    </w:p>
    <w:p w14:paraId="00E1C7C2">
      <w:pPr>
        <w:pStyle w:val="6"/>
        <w:keepNext w:val="0"/>
        <w:keepLines w:val="0"/>
        <w:rPr>
          <w:rFonts w:hint="eastAsia" w:ascii="仿宋" w:hAnsi="仿宋" w:eastAsia="仿宋" w:cs="仿宋"/>
          <w:color w:val="auto"/>
          <w:highlight w:val="none"/>
        </w:rPr>
      </w:pPr>
    </w:p>
    <w:p w14:paraId="588AFFD5">
      <w:pPr>
        <w:rPr>
          <w:rFonts w:hint="eastAsia" w:ascii="仿宋" w:hAnsi="仿宋" w:eastAsia="仿宋" w:cs="仿宋"/>
          <w:color w:val="auto"/>
          <w:highlight w:val="none"/>
        </w:rPr>
      </w:pPr>
    </w:p>
    <w:p w14:paraId="169B6139">
      <w:pPr>
        <w:pStyle w:val="2"/>
        <w:rPr>
          <w:rFonts w:hint="eastAsia" w:ascii="仿宋" w:hAnsi="仿宋" w:eastAsia="仿宋" w:cs="仿宋"/>
          <w:color w:val="auto"/>
          <w:highlight w:val="none"/>
        </w:rPr>
      </w:pPr>
    </w:p>
    <w:p w14:paraId="0EA31252">
      <w:pPr>
        <w:rPr>
          <w:rFonts w:hint="eastAsia" w:ascii="仿宋" w:hAnsi="仿宋" w:eastAsia="仿宋" w:cs="仿宋"/>
          <w:color w:val="auto"/>
          <w:highlight w:val="none"/>
        </w:rPr>
      </w:pPr>
    </w:p>
    <w:p w14:paraId="38A01B30">
      <w:pPr>
        <w:pStyle w:val="6"/>
        <w:keepNext w:val="0"/>
        <w:keepLines w:val="0"/>
        <w:rPr>
          <w:rFonts w:hint="eastAsia" w:ascii="仿宋" w:hAnsi="仿宋" w:eastAsia="仿宋" w:cs="仿宋"/>
          <w:color w:val="auto"/>
          <w:highlight w:val="none"/>
        </w:rPr>
      </w:pPr>
    </w:p>
    <w:p w14:paraId="15E01036">
      <w:pPr>
        <w:spacing w:before="156" w:beforeLines="50" w:after="156" w:afterLines="50" w:line="440" w:lineRule="exact"/>
        <w:jc w:val="center"/>
        <w:rPr>
          <w:rFonts w:hint="eastAsia" w:ascii="仿宋" w:hAnsi="仿宋" w:eastAsia="仿宋" w:cs="仿宋"/>
          <w:b/>
          <w:bCs/>
          <w:color w:val="auto"/>
          <w:highlight w:val="none"/>
        </w:rPr>
      </w:pPr>
    </w:p>
    <w:p w14:paraId="217AAF40">
      <w:pPr>
        <w:spacing w:before="156" w:beforeLines="50" w:after="156" w:afterLines="50" w:line="440" w:lineRule="exact"/>
        <w:jc w:val="center"/>
        <w:rPr>
          <w:rFonts w:hint="eastAsia" w:ascii="仿宋" w:hAnsi="仿宋" w:eastAsia="仿宋" w:cs="仿宋"/>
          <w:b/>
          <w:bCs/>
          <w:color w:val="auto"/>
          <w:highlight w:val="none"/>
        </w:rPr>
      </w:pPr>
    </w:p>
    <w:p w14:paraId="24EE15BD">
      <w:pPr>
        <w:spacing w:before="156" w:beforeLines="50" w:after="156" w:afterLines="50" w:line="44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商务技术评分索引</w:t>
      </w:r>
    </w:p>
    <w:p w14:paraId="03CEF783">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（此表请放于商务技术投标文件正文首页</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格式自拟</w:t>
      </w:r>
      <w:r>
        <w:rPr>
          <w:rFonts w:hint="eastAsia" w:ascii="仿宋" w:hAnsi="仿宋" w:eastAsia="仿宋" w:cs="仿宋"/>
          <w:color w:val="auto"/>
          <w:highlight w:val="none"/>
        </w:rPr>
        <w:t>）</w:t>
      </w:r>
    </w:p>
    <w:p w14:paraId="6EC79D55">
      <w:pPr>
        <w:rPr>
          <w:rFonts w:hint="eastAsia" w:ascii="仿宋" w:hAnsi="仿宋" w:eastAsia="仿宋" w:cs="仿宋"/>
          <w:color w:val="auto"/>
          <w:highlight w:val="none"/>
        </w:rPr>
      </w:pPr>
    </w:p>
    <w:p w14:paraId="3B76E952">
      <w:pPr>
        <w:rPr>
          <w:rFonts w:hint="eastAsia" w:ascii="仿宋" w:hAnsi="仿宋" w:eastAsia="仿宋" w:cs="仿宋"/>
          <w:color w:val="auto"/>
          <w:highlight w:val="none"/>
        </w:rPr>
      </w:pPr>
    </w:p>
    <w:p w14:paraId="1BB74967">
      <w:pPr>
        <w:rPr>
          <w:rFonts w:hint="eastAsia" w:ascii="仿宋" w:hAnsi="仿宋" w:eastAsia="仿宋" w:cs="仿宋"/>
          <w:color w:val="auto"/>
          <w:highlight w:val="none"/>
        </w:rPr>
      </w:pPr>
    </w:p>
    <w:p w14:paraId="4C27CA6D">
      <w:pPr>
        <w:rPr>
          <w:rFonts w:hint="eastAsia" w:ascii="仿宋" w:hAnsi="仿宋" w:eastAsia="仿宋" w:cs="仿宋"/>
          <w:color w:val="auto"/>
          <w:highlight w:val="none"/>
        </w:rPr>
      </w:pPr>
    </w:p>
    <w:p w14:paraId="382E59A5">
      <w:pPr>
        <w:rPr>
          <w:rFonts w:hint="eastAsia" w:ascii="仿宋" w:hAnsi="仿宋" w:eastAsia="仿宋" w:cs="仿宋"/>
          <w:color w:val="auto"/>
          <w:highlight w:val="none"/>
        </w:rPr>
      </w:pPr>
    </w:p>
    <w:p w14:paraId="24A214EC">
      <w:pPr>
        <w:rPr>
          <w:rFonts w:hint="eastAsia" w:ascii="仿宋" w:hAnsi="仿宋" w:eastAsia="仿宋" w:cs="仿宋"/>
          <w:color w:val="auto"/>
          <w:highlight w:val="none"/>
        </w:rPr>
      </w:pPr>
    </w:p>
    <w:p w14:paraId="646DD534">
      <w:pPr>
        <w:rPr>
          <w:rFonts w:hint="eastAsia" w:ascii="仿宋" w:hAnsi="仿宋" w:eastAsia="仿宋" w:cs="仿宋"/>
          <w:color w:val="auto"/>
          <w:highlight w:val="none"/>
        </w:rPr>
      </w:pPr>
    </w:p>
    <w:p w14:paraId="7F6BE37F">
      <w:pPr>
        <w:rPr>
          <w:rFonts w:hint="eastAsia" w:ascii="仿宋" w:hAnsi="仿宋" w:eastAsia="仿宋" w:cs="仿宋"/>
          <w:color w:val="auto"/>
          <w:highlight w:val="none"/>
        </w:rPr>
      </w:pPr>
    </w:p>
    <w:p w14:paraId="48B7142D">
      <w:pPr>
        <w:rPr>
          <w:rFonts w:hint="eastAsia" w:ascii="仿宋" w:hAnsi="仿宋" w:eastAsia="仿宋" w:cs="仿宋"/>
          <w:color w:val="auto"/>
          <w:highlight w:val="none"/>
        </w:rPr>
      </w:pPr>
    </w:p>
    <w:p w14:paraId="095FE5A4">
      <w:pPr>
        <w:rPr>
          <w:rFonts w:hint="eastAsia" w:ascii="仿宋" w:hAnsi="仿宋" w:eastAsia="仿宋" w:cs="仿宋"/>
          <w:color w:val="auto"/>
          <w:highlight w:val="none"/>
        </w:rPr>
      </w:pPr>
    </w:p>
    <w:p w14:paraId="7E377A0E">
      <w:pPr>
        <w:rPr>
          <w:rFonts w:hint="eastAsia" w:ascii="仿宋" w:hAnsi="仿宋" w:eastAsia="仿宋" w:cs="仿宋"/>
          <w:color w:val="auto"/>
          <w:highlight w:val="none"/>
        </w:rPr>
      </w:pPr>
    </w:p>
    <w:p w14:paraId="71CDD387">
      <w:pPr>
        <w:rPr>
          <w:rFonts w:hint="eastAsia" w:ascii="仿宋" w:hAnsi="仿宋" w:eastAsia="仿宋" w:cs="仿宋"/>
          <w:color w:val="auto"/>
          <w:highlight w:val="none"/>
        </w:rPr>
      </w:pPr>
    </w:p>
    <w:p w14:paraId="0CA72E74">
      <w:pPr>
        <w:rPr>
          <w:rFonts w:hint="eastAsia" w:ascii="仿宋" w:hAnsi="仿宋" w:eastAsia="仿宋" w:cs="仿宋"/>
          <w:color w:val="auto"/>
          <w:highlight w:val="none"/>
        </w:rPr>
      </w:pPr>
    </w:p>
    <w:p w14:paraId="151C79DE">
      <w:pPr>
        <w:rPr>
          <w:rFonts w:hint="eastAsia" w:ascii="仿宋" w:hAnsi="仿宋" w:eastAsia="仿宋" w:cs="仿宋"/>
          <w:color w:val="auto"/>
          <w:highlight w:val="none"/>
        </w:rPr>
      </w:pPr>
    </w:p>
    <w:p w14:paraId="49733E66">
      <w:pPr>
        <w:rPr>
          <w:rFonts w:hint="eastAsia" w:ascii="仿宋" w:hAnsi="仿宋" w:eastAsia="仿宋" w:cs="仿宋"/>
          <w:color w:val="auto"/>
          <w:highlight w:val="none"/>
        </w:rPr>
      </w:pPr>
    </w:p>
    <w:p w14:paraId="3BFD1C28">
      <w:pPr>
        <w:rPr>
          <w:rFonts w:hint="eastAsia" w:ascii="仿宋" w:hAnsi="仿宋" w:eastAsia="仿宋" w:cs="仿宋"/>
          <w:color w:val="auto"/>
          <w:highlight w:val="none"/>
        </w:rPr>
      </w:pPr>
    </w:p>
    <w:p w14:paraId="0EEC8C1B">
      <w:pPr>
        <w:rPr>
          <w:rFonts w:hint="eastAsia" w:ascii="仿宋" w:hAnsi="仿宋" w:eastAsia="仿宋" w:cs="仿宋"/>
          <w:color w:val="auto"/>
          <w:highlight w:val="none"/>
        </w:rPr>
      </w:pPr>
    </w:p>
    <w:p w14:paraId="0CE21360">
      <w:pPr>
        <w:rPr>
          <w:rFonts w:hint="eastAsia" w:ascii="仿宋" w:hAnsi="仿宋" w:eastAsia="仿宋" w:cs="仿宋"/>
          <w:color w:val="auto"/>
          <w:highlight w:val="none"/>
        </w:rPr>
      </w:pPr>
    </w:p>
    <w:p w14:paraId="50032C46">
      <w:pPr>
        <w:rPr>
          <w:rFonts w:hint="eastAsia" w:ascii="仿宋" w:hAnsi="仿宋" w:eastAsia="仿宋" w:cs="仿宋"/>
          <w:color w:val="auto"/>
          <w:highlight w:val="none"/>
        </w:rPr>
      </w:pPr>
    </w:p>
    <w:p w14:paraId="64F1A183">
      <w:pPr>
        <w:rPr>
          <w:rFonts w:hint="eastAsia" w:ascii="仿宋" w:hAnsi="仿宋" w:eastAsia="仿宋" w:cs="仿宋"/>
          <w:color w:val="auto"/>
          <w:highlight w:val="none"/>
        </w:rPr>
      </w:pPr>
    </w:p>
    <w:p w14:paraId="2566D7BD">
      <w:pPr>
        <w:rPr>
          <w:rFonts w:hint="eastAsia" w:ascii="仿宋" w:hAnsi="仿宋" w:eastAsia="仿宋" w:cs="仿宋"/>
          <w:color w:val="auto"/>
          <w:highlight w:val="none"/>
        </w:rPr>
      </w:pPr>
    </w:p>
    <w:p w14:paraId="10732DF3">
      <w:pPr>
        <w:rPr>
          <w:rFonts w:hint="eastAsia" w:ascii="仿宋" w:hAnsi="仿宋" w:eastAsia="仿宋" w:cs="仿宋"/>
          <w:color w:val="auto"/>
          <w:highlight w:val="none"/>
        </w:rPr>
      </w:pPr>
    </w:p>
    <w:p w14:paraId="1EE74C8C">
      <w:pPr>
        <w:rPr>
          <w:rFonts w:hint="eastAsia" w:ascii="仿宋" w:hAnsi="仿宋" w:eastAsia="仿宋" w:cs="仿宋"/>
          <w:color w:val="auto"/>
          <w:highlight w:val="none"/>
        </w:rPr>
      </w:pPr>
    </w:p>
    <w:p w14:paraId="4C455D3B">
      <w:pPr>
        <w:rPr>
          <w:rFonts w:hint="eastAsia" w:ascii="仿宋" w:hAnsi="仿宋" w:eastAsia="仿宋" w:cs="仿宋"/>
          <w:color w:val="auto"/>
          <w:highlight w:val="none"/>
        </w:rPr>
      </w:pPr>
    </w:p>
    <w:p w14:paraId="4A45A019">
      <w:pPr>
        <w:rPr>
          <w:rFonts w:hint="eastAsia" w:ascii="仿宋" w:hAnsi="仿宋" w:eastAsia="仿宋" w:cs="仿宋"/>
          <w:color w:val="auto"/>
          <w:highlight w:val="none"/>
        </w:rPr>
      </w:pPr>
    </w:p>
    <w:p w14:paraId="5AF20392">
      <w:pPr>
        <w:rPr>
          <w:rFonts w:hint="eastAsia" w:ascii="仿宋" w:hAnsi="仿宋" w:eastAsia="仿宋" w:cs="仿宋"/>
          <w:color w:val="auto"/>
          <w:highlight w:val="none"/>
        </w:rPr>
      </w:pPr>
    </w:p>
    <w:p w14:paraId="2CA7956B">
      <w:pPr>
        <w:rPr>
          <w:rFonts w:hint="eastAsia" w:ascii="仿宋" w:hAnsi="仿宋" w:eastAsia="仿宋" w:cs="仿宋"/>
          <w:color w:val="auto"/>
          <w:highlight w:val="none"/>
        </w:rPr>
      </w:pPr>
    </w:p>
    <w:p w14:paraId="6FC0595D">
      <w:pPr>
        <w:spacing w:line="440" w:lineRule="exact"/>
        <w:jc w:val="center"/>
        <w:rPr>
          <w:rFonts w:hint="eastAsia" w:ascii="仿宋" w:hAnsi="仿宋" w:eastAsia="仿宋" w:cs="仿宋"/>
          <w:b/>
          <w:color w:val="auto"/>
          <w:sz w:val="28"/>
          <w:szCs w:val="28"/>
          <w:highlight w:val="none"/>
        </w:rPr>
      </w:pPr>
    </w:p>
    <w:p w14:paraId="2C5C352B">
      <w:pPr>
        <w:spacing w:line="440" w:lineRule="exact"/>
        <w:jc w:val="center"/>
        <w:rPr>
          <w:rFonts w:hint="eastAsia" w:ascii="仿宋" w:hAnsi="仿宋" w:eastAsia="仿宋" w:cs="仿宋"/>
          <w:b/>
          <w:color w:val="auto"/>
          <w:sz w:val="28"/>
          <w:szCs w:val="28"/>
          <w:highlight w:val="none"/>
        </w:rPr>
      </w:pPr>
    </w:p>
    <w:p w14:paraId="5FEDD30C">
      <w:pPr>
        <w:spacing w:line="440" w:lineRule="exact"/>
        <w:jc w:val="center"/>
        <w:rPr>
          <w:rFonts w:hint="eastAsia" w:ascii="仿宋" w:hAnsi="仿宋" w:eastAsia="仿宋" w:cs="仿宋"/>
          <w:b/>
          <w:color w:val="auto"/>
          <w:sz w:val="28"/>
          <w:szCs w:val="28"/>
          <w:highlight w:val="none"/>
        </w:rPr>
      </w:pPr>
    </w:p>
    <w:p w14:paraId="74626944">
      <w:pPr>
        <w:spacing w:line="440" w:lineRule="exact"/>
        <w:jc w:val="center"/>
        <w:rPr>
          <w:rFonts w:hint="eastAsia" w:ascii="仿宋" w:hAnsi="仿宋" w:eastAsia="仿宋" w:cs="仿宋"/>
          <w:b/>
          <w:color w:val="auto"/>
          <w:sz w:val="28"/>
          <w:szCs w:val="28"/>
          <w:highlight w:val="none"/>
        </w:rPr>
      </w:pPr>
    </w:p>
    <w:p w14:paraId="3BD1DD11">
      <w:pPr>
        <w:spacing w:line="440" w:lineRule="exact"/>
        <w:jc w:val="center"/>
        <w:rPr>
          <w:rFonts w:hint="eastAsia" w:ascii="仿宋" w:hAnsi="仿宋" w:eastAsia="仿宋" w:cs="仿宋"/>
          <w:b/>
          <w:color w:val="auto"/>
          <w:sz w:val="28"/>
          <w:szCs w:val="28"/>
          <w:highlight w:val="none"/>
        </w:rPr>
      </w:pPr>
    </w:p>
    <w:p w14:paraId="2772D70E">
      <w:pPr>
        <w:spacing w:line="440" w:lineRule="exact"/>
        <w:jc w:val="center"/>
        <w:rPr>
          <w:rFonts w:hint="eastAsia" w:ascii="仿宋" w:hAnsi="仿宋" w:eastAsia="仿宋" w:cs="仿宋"/>
          <w:b/>
          <w:color w:val="auto"/>
          <w:sz w:val="28"/>
          <w:szCs w:val="28"/>
          <w:highlight w:val="none"/>
        </w:rPr>
      </w:pPr>
    </w:p>
    <w:p w14:paraId="21E8A3E6">
      <w:pPr>
        <w:spacing w:line="440" w:lineRule="exact"/>
        <w:jc w:val="center"/>
        <w:rPr>
          <w:rFonts w:hint="eastAsia" w:ascii="仿宋" w:hAnsi="仿宋" w:eastAsia="仿宋" w:cs="仿宋"/>
          <w:b/>
          <w:color w:val="auto"/>
          <w:sz w:val="28"/>
          <w:szCs w:val="28"/>
          <w:highlight w:val="none"/>
        </w:rPr>
      </w:pPr>
    </w:p>
    <w:p w14:paraId="70862190">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p>
    <w:p w14:paraId="638D9D08">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p>
    <w:p w14:paraId="372193AC">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授权委托书或法定代表人（单位负责人、自然人本人）身份证明</w:t>
      </w:r>
    </w:p>
    <w:p w14:paraId="5A86D80C">
      <w:pPr>
        <w:snapToGrid w:val="0"/>
        <w:spacing w:line="360" w:lineRule="auto"/>
        <w:ind w:left="0" w:leftChars="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供应商委派不在本单位缴纳社保的人员作为授权代表的，应当在投标文件中，说明具体原因、授权代表缴纳社保的单位，并附列该授权代表缴纳社保清单</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xml:space="preserve">                   </w:t>
      </w:r>
    </w:p>
    <w:p w14:paraId="5D39C363">
      <w:pPr>
        <w:snapToGrid w:val="0"/>
        <w:spacing w:line="360" w:lineRule="auto"/>
        <w:ind w:firstLine="0" w:firstLineChars="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w:t>
      </w:r>
    </w:p>
    <w:p w14:paraId="30597851">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p>
    <w:p w14:paraId="3FDCF35D">
      <w:pPr>
        <w:snapToGrid w:val="0"/>
        <w:spacing w:line="360" w:lineRule="auto"/>
        <w:ind w:right="480" w:firstLine="0" w:firstLineChars="0"/>
        <w:jc w:val="center"/>
        <w:rPr>
          <w:rFonts w:hint="eastAsia"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授权委托书</w:t>
      </w:r>
    </w:p>
    <w:p w14:paraId="417A34A4">
      <w:pPr>
        <w:snapToGrid w:val="0"/>
        <w:spacing w:line="360" w:lineRule="auto"/>
        <w:ind w:firstLine="480"/>
        <w:rPr>
          <w:rFonts w:hint="eastAsia" w:ascii="仿宋" w:hAnsi="仿宋" w:eastAsia="仿宋" w:cs="仿宋"/>
          <w:bCs/>
          <w:color w:val="auto"/>
          <w:szCs w:val="24"/>
          <w:highlight w:val="none"/>
          <w:u w:val="single"/>
        </w:rPr>
      </w:pPr>
    </w:p>
    <w:p w14:paraId="26742A0D">
      <w:pPr>
        <w:snapToGrid w:val="0"/>
        <w:spacing w:line="360" w:lineRule="auto"/>
        <w:ind w:firstLine="480"/>
        <w:rPr>
          <w:rFonts w:hint="eastAsia" w:ascii="仿宋" w:hAnsi="仿宋" w:eastAsia="仿宋" w:cs="仿宋"/>
          <w:color w:val="auto"/>
          <w:highlight w:val="none"/>
          <w:u w:val="single"/>
        </w:rPr>
      </w:pPr>
      <w:r>
        <w:rPr>
          <w:rFonts w:hint="eastAsia" w:ascii="仿宋" w:hAnsi="仿宋" w:eastAsia="仿宋" w:cs="仿宋"/>
          <w:bCs/>
          <w:color w:val="auto"/>
          <w:szCs w:val="24"/>
          <w:highlight w:val="none"/>
          <w:u w:val="single"/>
        </w:rPr>
        <w:t>（</w:t>
      </w:r>
      <w:r>
        <w:rPr>
          <w:rFonts w:hint="eastAsia" w:ascii="仿宋" w:hAnsi="仿宋" w:eastAsia="仿宋" w:cs="仿宋"/>
          <w:bCs/>
          <w:color w:val="auto"/>
          <w:szCs w:val="24"/>
          <w:highlight w:val="none"/>
          <w:u w:val="single"/>
          <w:lang w:val="en-US" w:eastAsia="zh-CN"/>
        </w:rPr>
        <w:t>采购人</w:t>
      </w:r>
      <w:r>
        <w:rPr>
          <w:rFonts w:hint="eastAsia" w:ascii="仿宋" w:hAnsi="仿宋" w:eastAsia="仿宋" w:cs="仿宋"/>
          <w:bCs/>
          <w:color w:val="auto"/>
          <w:szCs w:val="24"/>
          <w:highlight w:val="none"/>
          <w:u w:val="single"/>
        </w:rPr>
        <w:t>）、</w:t>
      </w:r>
      <w:r>
        <w:rPr>
          <w:rFonts w:hint="eastAsia" w:ascii="仿宋" w:hAnsi="仿宋" w:eastAsia="仿宋" w:cs="仿宋"/>
          <w:color w:val="auto"/>
          <w:highlight w:val="none"/>
          <w:u w:val="single"/>
          <w:lang w:val="en-US" w:eastAsia="zh-CN"/>
        </w:rPr>
        <w:t>浙江信达咨询监理有限公司</w:t>
      </w:r>
      <w:r>
        <w:rPr>
          <w:rFonts w:hint="eastAsia" w:ascii="仿宋" w:hAnsi="仿宋" w:eastAsia="仿宋" w:cs="仿宋"/>
          <w:color w:val="auto"/>
          <w:highlight w:val="none"/>
          <w:u w:val="single"/>
        </w:rPr>
        <w:t>：</w:t>
      </w:r>
    </w:p>
    <w:p w14:paraId="75EFD053">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现</w:t>
      </w:r>
      <w:r>
        <w:rPr>
          <w:rFonts w:hint="eastAsia" w:ascii="仿宋" w:hAnsi="仿宋" w:eastAsia="仿宋" w:cs="仿宋"/>
          <w:color w:val="auto"/>
          <w:kern w:val="0"/>
          <w:highlight w:val="none"/>
          <w:lang w:val="zh-CN"/>
        </w:rPr>
        <w:t>委托</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（姓名）为我方代理人（身份证号码：</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，手机：</w:t>
      </w:r>
      <w:r>
        <w:rPr>
          <w:rFonts w:hint="eastAsia" w:ascii="仿宋" w:hAnsi="仿宋" w:eastAsia="仿宋" w:cs="仿宋"/>
          <w:color w:val="auto"/>
          <w:kern w:val="0"/>
          <w:highlight w:val="none"/>
          <w:u w:val="single"/>
          <w:lang w:val="zh-CN"/>
        </w:rPr>
        <w:t xml:space="preserve">          </w:t>
      </w:r>
      <w:r>
        <w:rPr>
          <w:rFonts w:hint="eastAsia" w:ascii="仿宋" w:hAnsi="仿宋" w:eastAsia="仿宋" w:cs="仿宋"/>
          <w:color w:val="auto"/>
          <w:kern w:val="0"/>
          <w:highlight w:val="none"/>
          <w:lang w:val="zh-CN"/>
        </w:rPr>
        <w:t>），以我方名义处理</w:t>
      </w:r>
      <w:r>
        <w:rPr>
          <w:rFonts w:hint="eastAsia" w:ascii="仿宋" w:hAnsi="仿宋" w:eastAsia="仿宋" w:cs="仿宋"/>
          <w:color w:val="auto"/>
          <w:kern w:val="0"/>
          <w:highlight w:val="none"/>
          <w:u w:val="single"/>
          <w:lang w:val="en-US" w:eastAsia="zh-CN"/>
        </w:rPr>
        <w:t xml:space="preserve">   </w:t>
      </w:r>
      <w:r>
        <w:rPr>
          <w:rFonts w:hint="eastAsia" w:ascii="仿宋" w:hAnsi="仿宋" w:eastAsia="仿宋" w:cs="仿宋"/>
          <w:color w:val="auto"/>
          <w:highlight w:val="none"/>
          <w:u w:val="single"/>
        </w:rPr>
        <w:t>（</w:t>
      </w:r>
      <w:r>
        <w:rPr>
          <w:rFonts w:hint="eastAsia" w:ascii="仿宋" w:hAnsi="仿宋" w:eastAsia="仿宋" w:cs="仿宋"/>
          <w:color w:val="auto"/>
          <w:highlight w:val="none"/>
          <w:u w:val="single"/>
          <w:lang w:val="en-US" w:eastAsia="zh-CN"/>
        </w:rPr>
        <w:t>项目名称</w:t>
      </w:r>
      <w:r>
        <w:rPr>
          <w:rFonts w:hint="eastAsia" w:ascii="仿宋" w:hAnsi="仿宋" w:eastAsia="仿宋" w:cs="仿宋"/>
          <w:color w:val="auto"/>
          <w:highlight w:val="none"/>
          <w:u w:val="single"/>
        </w:rPr>
        <w:t>）</w:t>
      </w:r>
      <w:r>
        <w:rPr>
          <w:rFonts w:hint="eastAsia" w:ascii="仿宋" w:hAnsi="仿宋" w:eastAsia="仿宋" w:cs="仿宋"/>
          <w:color w:val="auto"/>
          <w:highlight w:val="none"/>
        </w:rPr>
        <w:t>【招标编号：</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r>
        <w:rPr>
          <w:rFonts w:hint="eastAsia" w:ascii="仿宋" w:hAnsi="仿宋" w:eastAsia="仿宋" w:cs="仿宋"/>
          <w:color w:val="auto"/>
          <w:kern w:val="0"/>
          <w:highlight w:val="none"/>
          <w:lang w:val="zh-CN"/>
        </w:rPr>
        <w:t>采购投标的一切事项，其法律后果由我方承担。</w:t>
      </w:r>
    </w:p>
    <w:p w14:paraId="7E7BE31E">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委托期限</w:t>
      </w: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zh-CN"/>
        </w:rPr>
        <w:t>自</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日起至</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年</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日止。</w:t>
      </w:r>
    </w:p>
    <w:p w14:paraId="6CD080AD">
      <w:pPr>
        <w:snapToGrid w:val="0"/>
        <w:spacing w:line="360" w:lineRule="auto"/>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特此告知。</w:t>
      </w:r>
    </w:p>
    <w:p w14:paraId="1FD02743">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kern w:val="0"/>
          <w:highlight w:val="none"/>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en-US" w:eastAsia="zh-CN"/>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C3BD3F4">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hint="eastAsia" w:ascii="仿宋" w:hAnsi="仿宋" w:eastAsia="仿宋" w:cs="仿宋"/>
          <w:b/>
          <w:color w:val="auto"/>
          <w:sz w:val="32"/>
          <w:szCs w:val="32"/>
          <w:highlight w:val="none"/>
          <w:lang w:val="zh-CN"/>
        </w:rPr>
        <w:sectPr>
          <w:pgSz w:w="11905" w:h="16838"/>
          <w:pgMar w:top="1440" w:right="1080" w:bottom="1440" w:left="1080" w:header="851" w:footer="850"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6760C5ED">
      <w:pPr>
        <w:snapToGrid w:val="0"/>
        <w:spacing w:line="360" w:lineRule="auto"/>
        <w:ind w:right="480"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zh-CN"/>
        </w:rPr>
        <w:t>法定代表人、单位负责人或自然人本人</w:t>
      </w:r>
      <w:r>
        <w:rPr>
          <w:rFonts w:hint="eastAsia" w:ascii="仿宋" w:hAnsi="仿宋" w:eastAsia="仿宋" w:cs="仿宋"/>
          <w:b/>
          <w:color w:val="auto"/>
          <w:sz w:val="32"/>
          <w:szCs w:val="32"/>
          <w:highlight w:val="none"/>
        </w:rPr>
        <w:t>的身份证明（适用于法定代表人、单位负责人或者自然人本人代表投标人参加投标）</w:t>
      </w:r>
    </w:p>
    <w:p w14:paraId="5C631FB5">
      <w:pPr>
        <w:pStyle w:val="5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155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6F6B726A">
            <w:pPr>
              <w:pStyle w:val="55"/>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3CFDF3F">
            <w:pPr>
              <w:pStyle w:val="55"/>
              <w:adjustRightInd w:val="0"/>
              <w:spacing w:line="360" w:lineRule="auto"/>
              <w:rPr>
                <w:rFonts w:hint="eastAsia" w:ascii="仿宋" w:hAnsi="仿宋" w:eastAsia="仿宋" w:cs="仿宋"/>
                <w:bCs/>
                <w:color w:val="auto"/>
                <w:sz w:val="24"/>
                <w:highlight w:val="none"/>
              </w:rPr>
            </w:pPr>
          </w:p>
        </w:tc>
      </w:tr>
    </w:tbl>
    <w:p w14:paraId="3E8BDE6E">
      <w:pPr>
        <w:snapToGrid w:val="0"/>
        <w:spacing w:line="360" w:lineRule="auto"/>
        <w:ind w:firstLine="480"/>
        <w:jc w:val="center"/>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w:t>
      </w:r>
    </w:p>
    <w:p w14:paraId="30C8EB84">
      <w:pPr>
        <w:snapToGrid w:val="0"/>
        <w:spacing w:before="156" w:line="360" w:lineRule="auto"/>
        <w:ind w:firstLine="3840" w:firstLineChars="1600"/>
        <w:rPr>
          <w:rFonts w:hint="eastAsia" w:ascii="仿宋" w:hAnsi="仿宋" w:eastAsia="仿宋" w:cs="仿宋"/>
          <w:color w:val="auto"/>
          <w:szCs w:val="24"/>
          <w:highlight w:val="none"/>
        </w:rPr>
      </w:pPr>
      <w:r>
        <w:rPr>
          <w:rFonts w:hint="eastAsia" w:ascii="仿宋" w:hAnsi="仿宋" w:eastAsia="仿宋" w:cs="仿宋"/>
          <w:color w:val="auto"/>
          <w:kern w:val="0"/>
          <w:highlight w:val="none"/>
          <w:lang w:val="zh-CN"/>
        </w:rPr>
        <w:t xml:space="preserve">        </w:t>
      </w:r>
      <w:r>
        <w:rPr>
          <w:rFonts w:hint="eastAsia" w:ascii="仿宋" w:hAnsi="仿宋" w:eastAsia="仿宋" w:cs="仿宋"/>
          <w:color w:val="auto"/>
          <w:szCs w:val="24"/>
          <w:highlight w:val="none"/>
        </w:rPr>
        <w:t>投标人全称（</w:t>
      </w:r>
      <w:r>
        <w:rPr>
          <w:rFonts w:hint="eastAsia" w:ascii="仿宋" w:hAnsi="仿宋" w:eastAsia="仿宋" w:cs="仿宋"/>
          <w:color w:val="auto"/>
          <w:kern w:val="0"/>
          <w:szCs w:val="24"/>
          <w:highlight w:val="none"/>
          <w:lang w:val="en-US" w:eastAsia="zh-CN"/>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6E66F8D">
      <w:pPr>
        <w:snapToGrid w:val="0"/>
        <w:spacing w:before="156" w:after="50" w:line="460" w:lineRule="exact"/>
        <w:ind w:firstLine="4800" w:firstLineChars="20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日期：</w:t>
      </w:r>
      <w:r>
        <w:rPr>
          <w:rFonts w:hint="eastAsia" w:ascii="仿宋" w:hAnsi="仿宋" w:eastAsia="仿宋" w:cs="仿宋"/>
          <w:color w:val="auto"/>
          <w:szCs w:val="24"/>
          <w:highlight w:val="none"/>
          <w:u w:val="single"/>
        </w:rPr>
        <w:t xml:space="preserve">       年     月     日</w:t>
      </w:r>
    </w:p>
    <w:p w14:paraId="5776BCB5">
      <w:pPr>
        <w:spacing w:line="360" w:lineRule="auto"/>
        <w:ind w:firstLine="480"/>
        <w:jc w:val="center"/>
        <w:rPr>
          <w:rFonts w:hint="eastAsia" w:ascii="仿宋" w:hAnsi="仿宋" w:eastAsia="仿宋" w:cs="仿宋"/>
          <w:color w:val="auto"/>
          <w:kern w:val="0"/>
          <w:highlight w:val="none"/>
          <w:lang w:val="zh-CN"/>
        </w:rPr>
      </w:pPr>
    </w:p>
    <w:p w14:paraId="3A245CF8">
      <w:pPr>
        <w:pStyle w:val="54"/>
        <w:snapToGrid w:val="0"/>
        <w:spacing w:before="156" w:line="360" w:lineRule="auto"/>
        <w:jc w:val="left"/>
        <w:rPr>
          <w:rFonts w:hint="eastAsia" w:ascii="仿宋" w:hAnsi="仿宋" w:eastAsia="仿宋" w:cs="仿宋"/>
          <w:b/>
          <w:color w:val="auto"/>
          <w:szCs w:val="21"/>
          <w:highlight w:val="none"/>
          <w:lang w:val="zh-CN"/>
        </w:rPr>
        <w:sectPr>
          <w:headerReference r:id="rId8" w:type="default"/>
          <w:footerReference r:id="rId9" w:type="default"/>
          <w:pgSz w:w="11906" w:h="16838"/>
          <w:pgMar w:top="1440" w:right="1080" w:bottom="1440" w:left="1080" w:header="851" w:footer="992" w:gutter="0"/>
          <w:pgNumType w:fmt="decimal"/>
          <w:cols w:space="720" w:num="1"/>
          <w:docGrid w:type="lines" w:linePitch="312" w:charSpace="0"/>
        </w:sectPr>
      </w:pPr>
    </w:p>
    <w:p w14:paraId="33EF033A">
      <w:pPr>
        <w:spacing w:before="156" w:beforeLines="50" w:after="156" w:afterLines="50"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磋商响应函</w:t>
      </w:r>
    </w:p>
    <w:p w14:paraId="5CD00B36">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致</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采购</w:t>
      </w:r>
      <w:r>
        <w:rPr>
          <w:rFonts w:hint="eastAsia" w:ascii="仿宋" w:hAnsi="仿宋" w:eastAsia="仿宋" w:cs="仿宋"/>
          <w:color w:val="auto"/>
          <w:highlight w:val="none"/>
          <w:u w:val="single"/>
        </w:rPr>
        <w:t>人）</w:t>
      </w:r>
      <w:r>
        <w:rPr>
          <w:rFonts w:hint="eastAsia" w:ascii="仿宋" w:hAnsi="仿宋" w:eastAsia="仿宋" w:cs="仿宋"/>
          <w:color w:val="auto"/>
          <w:highlight w:val="none"/>
        </w:rPr>
        <w:t>：</w:t>
      </w:r>
    </w:p>
    <w:p w14:paraId="34243FF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根据贵方为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项目</w:t>
      </w:r>
      <w:r>
        <w:rPr>
          <w:rFonts w:hint="eastAsia" w:ascii="仿宋" w:hAnsi="仿宋" w:eastAsia="仿宋" w:cs="仿宋"/>
          <w:color w:val="auto"/>
          <w:highlight w:val="none"/>
        </w:rPr>
        <w:t>采购的磋商邀请（</w:t>
      </w:r>
      <w:r>
        <w:rPr>
          <w:rFonts w:hint="eastAsia" w:ascii="仿宋" w:hAnsi="仿宋" w:eastAsia="仿宋" w:cs="仿宋"/>
          <w:color w:val="auto"/>
          <w:szCs w:val="22"/>
          <w:highlight w:val="none"/>
        </w:rPr>
        <w:t>项目编号</w:t>
      </w:r>
      <w:r>
        <w:rPr>
          <w:rFonts w:hint="eastAsia" w:ascii="仿宋" w:hAnsi="仿宋" w:eastAsia="仿宋" w:cs="仿宋"/>
          <w:color w:val="auto"/>
          <w:szCs w:val="22"/>
          <w:highlight w:val="none"/>
          <w:lang w:eastAsia="zh-CN"/>
        </w:rPr>
        <w:t>：</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），授权委托人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（全名、职务）经正式授权并代表</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（磋商供应商名称）提交下述文件。</w:t>
      </w:r>
    </w:p>
    <w:p w14:paraId="0F8E2E13">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(1)竞争性磋商响应函。</w:t>
      </w:r>
    </w:p>
    <w:p w14:paraId="0D331BD4">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(2)按磋商投标人须知要求提供的全部文件。</w:t>
      </w:r>
    </w:p>
    <w:p w14:paraId="20B05697">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据此函，授权委托人宣布同意如下：</w:t>
      </w:r>
    </w:p>
    <w:p w14:paraId="43304FE2">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(1)完成本项目磋商文件要求工作任务的项目负责人为：</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w:t>
      </w:r>
    </w:p>
    <w:p w14:paraId="1BD5655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(2)磋商供应商将按磋商文件的规定履行合同责任和义务。</w:t>
      </w:r>
    </w:p>
    <w:p w14:paraId="688B918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(3)磋商供应商已详细审查全部磋商文件，包括修改文件（如需要修改）以及全部参考资料和有关附件。我们完全理解并同意放弃对这方面有不明及误解的权利。</w:t>
      </w:r>
    </w:p>
    <w:p w14:paraId="407D149E">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(4)其磋商自磋商日起有效期为90个日历天。</w:t>
      </w:r>
    </w:p>
    <w:p w14:paraId="40CE230F">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(5)如果在递交最后磋商承诺后，磋商供应商在磋商有效期内撤回磋商响应文件（承诺及回复等），向相关部门报备。</w:t>
      </w:r>
    </w:p>
    <w:p w14:paraId="1FE76B40">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(6)磋商供应商同意提供按照采购人的可能要求的与其磋商有关的一切数据和资料，完全理解采购人不一定要接受最低价的磋商供应商。</w:t>
      </w:r>
    </w:p>
    <w:p w14:paraId="6283DE23">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(7)与本磋商有关的一切正式来往通讯请寄：</w:t>
      </w:r>
    </w:p>
    <w:p w14:paraId="3BE2F930">
      <w:pPr>
        <w:spacing w:line="440" w:lineRule="exact"/>
        <w:rPr>
          <w:rFonts w:hint="eastAsia" w:ascii="仿宋" w:hAnsi="仿宋" w:eastAsia="仿宋" w:cs="仿宋"/>
          <w:color w:val="auto"/>
          <w:highlight w:val="none"/>
        </w:rPr>
      </w:pPr>
    </w:p>
    <w:p w14:paraId="2495EB11">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供应商地址：                  邮编：</w:t>
      </w:r>
    </w:p>
    <w:p w14:paraId="3D1D6F5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电话：                        传真：</w:t>
      </w:r>
    </w:p>
    <w:p w14:paraId="24BB299D">
      <w:pPr>
        <w:spacing w:line="440" w:lineRule="exact"/>
        <w:rPr>
          <w:rFonts w:hint="eastAsia" w:ascii="仿宋" w:hAnsi="仿宋" w:eastAsia="仿宋" w:cs="仿宋"/>
          <w:color w:val="auto"/>
          <w:highlight w:val="none"/>
        </w:rPr>
      </w:pPr>
    </w:p>
    <w:p w14:paraId="13C30536">
      <w:pPr>
        <w:spacing w:line="440" w:lineRule="exact"/>
        <w:rPr>
          <w:rFonts w:hint="eastAsia" w:ascii="仿宋" w:hAnsi="仿宋" w:eastAsia="仿宋" w:cs="仿宋"/>
          <w:color w:val="auto"/>
          <w:highlight w:val="none"/>
        </w:rPr>
      </w:pPr>
    </w:p>
    <w:p w14:paraId="341C6DB4">
      <w:pPr>
        <w:pStyle w:val="20"/>
        <w:ind w:left="900" w:hanging="420"/>
        <w:rPr>
          <w:rFonts w:hint="eastAsia" w:ascii="仿宋" w:hAnsi="仿宋" w:eastAsia="仿宋" w:cs="仿宋"/>
          <w:color w:val="auto"/>
          <w:highlight w:val="none"/>
        </w:rPr>
      </w:pPr>
    </w:p>
    <w:p w14:paraId="14FA8D76">
      <w:pPr>
        <w:adjustRightInd w:val="0"/>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zh-CN"/>
        </w:rPr>
        <w:t>章</w:t>
      </w:r>
      <w:r>
        <w:rPr>
          <w:rFonts w:hint="eastAsia" w:ascii="仿宋" w:hAnsi="仿宋" w:eastAsia="仿宋" w:cs="仿宋"/>
          <w:color w:val="auto"/>
          <w:highlight w:val="none"/>
        </w:rPr>
        <w:t>）：</w:t>
      </w:r>
    </w:p>
    <w:p w14:paraId="7D376411">
      <w:pPr>
        <w:adjustRightInd w:val="0"/>
        <w:spacing w:line="360" w:lineRule="auto"/>
        <w:ind w:firstLine="480" w:firstLineChars="200"/>
        <w:jc w:val="right"/>
        <w:rPr>
          <w:rFonts w:hint="eastAsia" w:ascii="仿宋" w:hAnsi="仿宋" w:eastAsia="仿宋" w:cs="仿宋"/>
          <w:b/>
          <w:bCs/>
          <w:color w:val="auto"/>
          <w:highlight w:val="none"/>
        </w:rPr>
      </w:pPr>
      <w:r>
        <w:rPr>
          <w:rFonts w:hint="eastAsia" w:ascii="仿宋" w:hAnsi="仿宋" w:eastAsia="仿宋" w:cs="仿宋"/>
          <w:color w:val="auto"/>
          <w:highlight w:val="none"/>
        </w:rPr>
        <w:t>日期：   年   月   日</w:t>
      </w:r>
    </w:p>
    <w:p w14:paraId="454B6690">
      <w:pPr>
        <w:spacing w:line="440" w:lineRule="exact"/>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▲注：未按照本投标响应函要求填报的将被视为非实质性响应投标。</w:t>
      </w:r>
    </w:p>
    <w:p w14:paraId="46FF434C">
      <w:pPr>
        <w:pStyle w:val="2"/>
        <w:rPr>
          <w:rFonts w:hint="eastAsia" w:ascii="仿宋" w:hAnsi="仿宋" w:eastAsia="仿宋" w:cs="仿宋"/>
          <w:b/>
          <w:bCs/>
          <w:color w:val="auto"/>
          <w:sz w:val="24"/>
          <w:highlight w:val="none"/>
        </w:rPr>
      </w:pPr>
    </w:p>
    <w:p w14:paraId="228D1EBE">
      <w:pPr>
        <w:tabs>
          <w:tab w:val="left" w:pos="0"/>
        </w:tabs>
        <w:autoSpaceDE w:val="0"/>
        <w:autoSpaceDN w:val="0"/>
        <w:spacing w:line="360" w:lineRule="auto"/>
        <w:rPr>
          <w:rFonts w:hint="eastAsia" w:ascii="仿宋" w:hAnsi="仿宋" w:eastAsia="仿宋" w:cs="仿宋"/>
          <w:b/>
          <w:color w:val="auto"/>
          <w:kern w:val="2"/>
          <w:sz w:val="32"/>
          <w:szCs w:val="32"/>
          <w:highlight w:val="none"/>
        </w:rPr>
      </w:pPr>
    </w:p>
    <w:p w14:paraId="5E8911B0">
      <w:pPr>
        <w:tabs>
          <w:tab w:val="left" w:pos="0"/>
        </w:tabs>
        <w:autoSpaceDE w:val="0"/>
        <w:autoSpaceDN w:val="0"/>
        <w:spacing w:before="156" w:beforeLines="50" w:after="156" w:afterLines="50" w:line="440" w:lineRule="exact"/>
        <w:jc w:val="center"/>
        <w:rPr>
          <w:rFonts w:hint="eastAsia" w:ascii="仿宋" w:hAnsi="仿宋" w:eastAsia="仿宋" w:cs="仿宋"/>
          <w:color w:val="auto"/>
          <w:highlight w:val="none"/>
        </w:rPr>
      </w:pPr>
      <w:r>
        <w:rPr>
          <w:rFonts w:hint="eastAsia" w:ascii="仿宋" w:hAnsi="仿宋" w:eastAsia="仿宋" w:cs="仿宋"/>
          <w:b/>
          <w:color w:val="auto"/>
          <w:kern w:val="2"/>
          <w:sz w:val="32"/>
          <w:szCs w:val="32"/>
          <w:highlight w:val="none"/>
        </w:rPr>
        <w:t>采购供应商廉洁自律承诺书</w:t>
      </w:r>
    </w:p>
    <w:p w14:paraId="6AD212B3">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采购</w:t>
      </w:r>
      <w:r>
        <w:rPr>
          <w:rFonts w:hint="eastAsia" w:ascii="仿宋" w:hAnsi="仿宋" w:eastAsia="仿宋" w:cs="仿宋"/>
          <w:color w:val="auto"/>
          <w:highlight w:val="none"/>
          <w:u w:val="single"/>
        </w:rPr>
        <w:t>人）</w:t>
      </w:r>
      <w:r>
        <w:rPr>
          <w:rFonts w:hint="eastAsia" w:ascii="仿宋" w:hAnsi="仿宋" w:eastAsia="仿宋" w:cs="仿宋"/>
          <w:color w:val="auto"/>
          <w:highlight w:val="none"/>
        </w:rPr>
        <w:t>：</w:t>
      </w:r>
    </w:p>
    <w:p w14:paraId="7A8CD6A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本单位合法参加</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项目（项目编号：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）采购活动，就有关廉洁自律和公平竞争事项郑重声明如下：</w:t>
      </w:r>
    </w:p>
    <w:p w14:paraId="4BB16A61">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一、本单位与采购人之间不存在利害关系，不存在行贿、串通等违法行为。</w:t>
      </w:r>
    </w:p>
    <w:p w14:paraId="290C9467">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二、本单位与其他当事人之间不存在直接控股、管理关系等情况，不存在法定的不允许投标情形，不存在行贿、串通等违法行为。</w:t>
      </w:r>
    </w:p>
    <w:p w14:paraId="797A53E9">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三、本单位清楚知道并严格遵守采购法律法规、政策文件和相关纪律。</w:t>
      </w:r>
    </w:p>
    <w:p w14:paraId="0A3F5CA2">
      <w:pPr>
        <w:tabs>
          <w:tab w:val="left" w:pos="0"/>
        </w:tabs>
        <w:autoSpaceDE w:val="0"/>
        <w:autoSpaceDN w:val="0"/>
        <w:spacing w:line="360" w:lineRule="auto"/>
        <w:ind w:firstLine="1928" w:firstLineChars="800"/>
        <w:rPr>
          <w:rFonts w:hint="eastAsia" w:ascii="仿宋" w:hAnsi="仿宋" w:eastAsia="仿宋" w:cs="仿宋"/>
          <w:b/>
          <w:bCs/>
          <w:color w:val="auto"/>
          <w:highlight w:val="none"/>
        </w:rPr>
      </w:pPr>
    </w:p>
    <w:p w14:paraId="27731E6F">
      <w:pPr>
        <w:pStyle w:val="20"/>
        <w:ind w:left="900" w:hanging="420"/>
        <w:rPr>
          <w:rFonts w:hint="eastAsia" w:ascii="仿宋" w:hAnsi="仿宋" w:eastAsia="仿宋" w:cs="仿宋"/>
          <w:color w:val="auto"/>
          <w:highlight w:val="none"/>
        </w:rPr>
      </w:pPr>
    </w:p>
    <w:p w14:paraId="5CC326B5">
      <w:pPr>
        <w:pStyle w:val="20"/>
        <w:ind w:left="900" w:hanging="420"/>
        <w:rPr>
          <w:rFonts w:hint="eastAsia" w:ascii="仿宋" w:hAnsi="仿宋" w:eastAsia="仿宋" w:cs="仿宋"/>
          <w:color w:val="auto"/>
          <w:highlight w:val="none"/>
        </w:rPr>
      </w:pPr>
    </w:p>
    <w:p w14:paraId="10A4813F">
      <w:pPr>
        <w:adjustRightInd w:val="0"/>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zh-CN"/>
        </w:rPr>
        <w:t>章</w:t>
      </w:r>
      <w:r>
        <w:rPr>
          <w:rFonts w:hint="eastAsia" w:ascii="仿宋" w:hAnsi="仿宋" w:eastAsia="仿宋" w:cs="仿宋"/>
          <w:color w:val="auto"/>
          <w:highlight w:val="none"/>
        </w:rPr>
        <w:t>）：</w:t>
      </w:r>
    </w:p>
    <w:p w14:paraId="034AB65F">
      <w:pPr>
        <w:spacing w:line="360" w:lineRule="auto"/>
        <w:jc w:val="right"/>
        <w:rPr>
          <w:rFonts w:hint="eastAsia" w:ascii="仿宋" w:hAnsi="仿宋" w:eastAsia="仿宋" w:cs="仿宋"/>
          <w:b/>
          <w:color w:val="auto"/>
          <w:highlight w:val="none"/>
        </w:rPr>
      </w:pPr>
      <w:r>
        <w:rPr>
          <w:rFonts w:hint="eastAsia" w:ascii="仿宋" w:hAnsi="仿宋" w:eastAsia="仿宋" w:cs="仿宋"/>
          <w:color w:val="auto"/>
          <w:highlight w:val="none"/>
        </w:rPr>
        <w:t>日期：   年   月   日</w:t>
      </w:r>
    </w:p>
    <w:p w14:paraId="4766654B">
      <w:pPr>
        <w:spacing w:line="440" w:lineRule="exact"/>
        <w:ind w:firstLine="482" w:firstLineChars="200"/>
        <w:rPr>
          <w:rFonts w:hint="eastAsia" w:ascii="仿宋" w:hAnsi="仿宋" w:eastAsia="仿宋" w:cs="仿宋"/>
          <w:b/>
          <w:color w:val="auto"/>
          <w:sz w:val="32"/>
          <w:highlight w:val="none"/>
        </w:rPr>
        <w:sectPr>
          <w:headerReference r:id="rId10" w:type="default"/>
          <w:footerReference r:id="rId11" w:type="default"/>
          <w:pgSz w:w="11906" w:h="16838"/>
          <w:pgMar w:top="1440" w:right="1080" w:bottom="1440" w:left="1080" w:header="851" w:footer="992" w:gutter="0"/>
          <w:pgNumType w:fmt="decimal"/>
          <w:cols w:space="720" w:num="1"/>
          <w:docGrid w:type="lines" w:linePitch="312" w:charSpace="0"/>
        </w:sectPr>
      </w:pPr>
      <w:r>
        <w:rPr>
          <w:rFonts w:hint="eastAsia" w:ascii="仿宋" w:hAnsi="仿宋" w:eastAsia="仿宋" w:cs="仿宋"/>
          <w:b/>
          <w:bCs/>
          <w:color w:val="auto"/>
          <w:highlight w:val="none"/>
        </w:rPr>
        <w:t>▲注：未按照本采购供应商廉洁自律承诺书要求填报的将被视为非实质性响应投标。</w:t>
      </w:r>
    </w:p>
    <w:p w14:paraId="624B2FF9">
      <w:pPr>
        <w:tabs>
          <w:tab w:val="left" w:pos="0"/>
        </w:tabs>
        <w:autoSpaceDE w:val="0"/>
        <w:autoSpaceDN w:val="0"/>
        <w:spacing w:before="156" w:beforeLines="50" w:after="156" w:afterLines="50" w:line="440" w:lineRule="exact"/>
        <w:jc w:val="center"/>
        <w:rPr>
          <w:rFonts w:hint="eastAsia" w:ascii="仿宋" w:hAnsi="仿宋" w:eastAsia="仿宋" w:cs="仿宋"/>
          <w:b/>
          <w:color w:val="auto"/>
          <w:kern w:val="2"/>
          <w:sz w:val="32"/>
          <w:szCs w:val="32"/>
          <w:highlight w:val="none"/>
        </w:rPr>
      </w:pPr>
      <w:r>
        <w:rPr>
          <w:rFonts w:hint="eastAsia" w:ascii="仿宋" w:hAnsi="仿宋" w:eastAsia="仿宋" w:cs="仿宋"/>
          <w:b/>
          <w:color w:val="auto"/>
          <w:kern w:val="2"/>
          <w:sz w:val="32"/>
          <w:szCs w:val="32"/>
          <w:highlight w:val="none"/>
        </w:rPr>
        <w:t>廉政承诺书</w:t>
      </w:r>
    </w:p>
    <w:p w14:paraId="5491BBF4">
      <w:pPr>
        <w:spacing w:line="360" w:lineRule="auto"/>
        <w:rPr>
          <w:rFonts w:hint="eastAsia" w:ascii="仿宋" w:hAnsi="仿宋" w:eastAsia="仿宋" w:cs="仿宋"/>
          <w:color w:val="auto"/>
          <w:szCs w:val="22"/>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采购</w:t>
      </w:r>
      <w:r>
        <w:rPr>
          <w:rFonts w:hint="eastAsia" w:ascii="仿宋" w:hAnsi="仿宋" w:eastAsia="仿宋" w:cs="仿宋"/>
          <w:color w:val="auto"/>
          <w:highlight w:val="none"/>
          <w:u w:val="single"/>
        </w:rPr>
        <w:t>人）</w:t>
      </w:r>
      <w:r>
        <w:rPr>
          <w:rFonts w:hint="eastAsia" w:ascii="仿宋" w:hAnsi="仿宋" w:eastAsia="仿宋" w:cs="仿宋"/>
          <w:color w:val="auto"/>
          <w:highlight w:val="none"/>
        </w:rPr>
        <w:t>：</w:t>
      </w:r>
      <w:r>
        <w:rPr>
          <w:rFonts w:hint="eastAsia" w:ascii="仿宋" w:hAnsi="仿宋" w:eastAsia="仿宋" w:cs="仿宋"/>
          <w:color w:val="auto"/>
          <w:szCs w:val="22"/>
          <w:highlight w:val="none"/>
          <w:lang w:val="zh-CN"/>
        </w:rPr>
        <w:t xml:space="preserve">    </w:t>
      </w:r>
    </w:p>
    <w:p w14:paraId="3332817A">
      <w:pPr>
        <w:spacing w:line="360" w:lineRule="auto"/>
        <w:ind w:firstLine="480" w:firstLineChars="200"/>
        <w:rPr>
          <w:rFonts w:hint="eastAsia" w:ascii="仿宋" w:hAnsi="仿宋" w:eastAsia="仿宋" w:cs="仿宋"/>
          <w:color w:val="auto"/>
          <w:szCs w:val="22"/>
          <w:highlight w:val="none"/>
          <w:lang w:val="zh-CN"/>
        </w:rPr>
      </w:pPr>
      <w:r>
        <w:rPr>
          <w:rFonts w:hint="eastAsia" w:ascii="仿宋" w:hAnsi="仿宋" w:eastAsia="仿宋" w:cs="仿宋"/>
          <w:color w:val="auto"/>
          <w:szCs w:val="22"/>
          <w:highlight w:val="none"/>
          <w:lang w:val="zh-CN"/>
        </w:rPr>
        <w:t>我单位响应你</w:t>
      </w:r>
      <w:r>
        <w:rPr>
          <w:rFonts w:hint="eastAsia" w:ascii="仿宋" w:hAnsi="仿宋" w:eastAsia="仿宋" w:cs="仿宋"/>
          <w:color w:val="auto"/>
          <w:szCs w:val="22"/>
          <w:highlight w:val="none"/>
        </w:rPr>
        <w:t>单位</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lang w:val="zh-CN"/>
        </w:rPr>
        <w:t>项目</w:t>
      </w:r>
      <w:r>
        <w:rPr>
          <w:rFonts w:hint="eastAsia" w:ascii="仿宋" w:hAnsi="仿宋" w:eastAsia="仿宋" w:cs="仿宋"/>
          <w:color w:val="auto"/>
          <w:szCs w:val="22"/>
          <w:highlight w:val="none"/>
        </w:rPr>
        <w:t>（项目编号：</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u w:val="single"/>
          <w:lang w:val="en-US" w:eastAsia="zh-CN"/>
        </w:rPr>
        <w:t xml:space="preserve">   </w:t>
      </w:r>
      <w:r>
        <w:rPr>
          <w:rFonts w:hint="eastAsia" w:ascii="仿宋" w:hAnsi="仿宋" w:eastAsia="仿宋" w:cs="仿宋"/>
          <w:color w:val="auto"/>
          <w:szCs w:val="22"/>
          <w:highlight w:val="none"/>
          <w:u w:val="single"/>
        </w:rPr>
        <w:t xml:space="preserve">     </w:t>
      </w:r>
      <w:r>
        <w:rPr>
          <w:rFonts w:hint="eastAsia" w:ascii="仿宋" w:hAnsi="仿宋" w:eastAsia="仿宋" w:cs="仿宋"/>
          <w:color w:val="auto"/>
          <w:szCs w:val="22"/>
          <w:highlight w:val="none"/>
        </w:rPr>
        <w:t xml:space="preserve"> ）</w:t>
      </w:r>
      <w:r>
        <w:rPr>
          <w:rFonts w:hint="eastAsia" w:ascii="仿宋" w:hAnsi="仿宋" w:eastAsia="仿宋" w:cs="仿宋"/>
          <w:color w:val="auto"/>
          <w:szCs w:val="22"/>
          <w:highlight w:val="none"/>
          <w:lang w:val="zh-CN"/>
        </w:rPr>
        <w:t>招标要求参加投标。在这次投标过程中和中标后，我们将严格遵守国家法律法规要求，并郑重承诺：</w:t>
      </w:r>
    </w:p>
    <w:p w14:paraId="110469E3">
      <w:pPr>
        <w:spacing w:line="360" w:lineRule="auto"/>
        <w:ind w:firstLine="480" w:firstLineChars="200"/>
        <w:rPr>
          <w:rFonts w:hint="eastAsia" w:ascii="仿宋" w:hAnsi="仿宋" w:eastAsia="仿宋" w:cs="仿宋"/>
          <w:color w:val="auto"/>
          <w:szCs w:val="22"/>
          <w:highlight w:val="none"/>
          <w:lang w:val="zh-CN"/>
        </w:rPr>
      </w:pPr>
      <w:r>
        <w:rPr>
          <w:rFonts w:hint="eastAsia" w:ascii="仿宋" w:hAnsi="仿宋" w:eastAsia="仿宋" w:cs="仿宋"/>
          <w:color w:val="auto"/>
          <w:szCs w:val="22"/>
          <w:highlight w:val="none"/>
          <w:lang w:val="zh-CN"/>
        </w:rPr>
        <w:t xml:space="preserve">一、不向项目有关人员及部门赠送礼金礼物、有价证券、回扣以及中介费、介绍费、咨询费等好处费； </w:t>
      </w:r>
    </w:p>
    <w:p w14:paraId="25436771">
      <w:pPr>
        <w:spacing w:line="360" w:lineRule="auto"/>
        <w:ind w:firstLine="480" w:firstLineChars="200"/>
        <w:rPr>
          <w:rFonts w:hint="eastAsia" w:ascii="仿宋" w:hAnsi="仿宋" w:eastAsia="仿宋" w:cs="仿宋"/>
          <w:color w:val="auto"/>
          <w:szCs w:val="22"/>
          <w:highlight w:val="none"/>
          <w:lang w:val="zh-CN"/>
        </w:rPr>
      </w:pPr>
      <w:r>
        <w:rPr>
          <w:rFonts w:hint="eastAsia" w:ascii="仿宋" w:hAnsi="仿宋" w:eastAsia="仿宋" w:cs="仿宋"/>
          <w:color w:val="auto"/>
          <w:szCs w:val="22"/>
          <w:highlight w:val="none"/>
          <w:lang w:val="zh-CN"/>
        </w:rPr>
        <w:t xml:space="preserve">二、不为项目有关人员及部门报销应由你方单位或个人支付的费用； </w:t>
      </w:r>
    </w:p>
    <w:p w14:paraId="14F664BF">
      <w:pPr>
        <w:spacing w:line="360" w:lineRule="auto"/>
        <w:ind w:firstLine="480" w:firstLineChars="200"/>
        <w:rPr>
          <w:rFonts w:hint="eastAsia" w:ascii="仿宋" w:hAnsi="仿宋" w:eastAsia="仿宋" w:cs="仿宋"/>
          <w:color w:val="auto"/>
          <w:szCs w:val="22"/>
          <w:highlight w:val="none"/>
          <w:lang w:val="zh-CN"/>
        </w:rPr>
      </w:pPr>
      <w:r>
        <w:rPr>
          <w:rFonts w:hint="eastAsia" w:ascii="仿宋" w:hAnsi="仿宋" w:eastAsia="仿宋" w:cs="仿宋"/>
          <w:color w:val="auto"/>
          <w:szCs w:val="22"/>
          <w:highlight w:val="none"/>
          <w:lang w:val="zh-CN"/>
        </w:rPr>
        <w:t xml:space="preserve">三、不向项目有关人员及部门提供有可能影响公正的宴请和健身娱乐等活动； </w:t>
      </w:r>
    </w:p>
    <w:p w14:paraId="20E7C58D">
      <w:pPr>
        <w:spacing w:line="360" w:lineRule="auto"/>
        <w:ind w:firstLine="480" w:firstLineChars="200"/>
        <w:rPr>
          <w:rFonts w:hint="eastAsia" w:ascii="仿宋" w:hAnsi="仿宋" w:eastAsia="仿宋" w:cs="仿宋"/>
          <w:color w:val="auto"/>
          <w:szCs w:val="22"/>
          <w:highlight w:val="none"/>
          <w:lang w:val="zh-CN"/>
        </w:rPr>
      </w:pPr>
      <w:r>
        <w:rPr>
          <w:rFonts w:hint="eastAsia" w:ascii="仿宋" w:hAnsi="仿宋" w:eastAsia="仿宋" w:cs="仿宋"/>
          <w:color w:val="auto"/>
          <w:szCs w:val="22"/>
          <w:highlight w:val="none"/>
          <w:lang w:val="zh-CN"/>
        </w:rPr>
        <w:t>四、不为项目有关人员及部门出国（境）、旅游等提供方便；</w:t>
      </w:r>
    </w:p>
    <w:p w14:paraId="1BA66F47">
      <w:pPr>
        <w:spacing w:line="360" w:lineRule="auto"/>
        <w:ind w:firstLine="480" w:firstLineChars="200"/>
        <w:rPr>
          <w:rFonts w:hint="eastAsia" w:ascii="仿宋" w:hAnsi="仿宋" w:eastAsia="仿宋" w:cs="仿宋"/>
          <w:color w:val="auto"/>
          <w:szCs w:val="22"/>
          <w:highlight w:val="none"/>
          <w:lang w:val="zh-CN"/>
        </w:rPr>
      </w:pPr>
      <w:r>
        <w:rPr>
          <w:rFonts w:hint="eastAsia" w:ascii="仿宋" w:hAnsi="仿宋" w:eastAsia="仿宋" w:cs="仿宋"/>
          <w:color w:val="auto"/>
          <w:szCs w:val="22"/>
          <w:highlight w:val="none"/>
          <w:lang w:val="zh-CN"/>
        </w:rPr>
        <w:t>五、不为项目有关人员个人装修住房、婚丧嫁娶、配偶子女工作安排等提供好处；</w:t>
      </w:r>
    </w:p>
    <w:p w14:paraId="3AEE11E6">
      <w:pPr>
        <w:spacing w:line="360" w:lineRule="auto"/>
        <w:ind w:firstLine="480" w:firstLineChars="200"/>
        <w:rPr>
          <w:rFonts w:hint="eastAsia" w:ascii="仿宋" w:hAnsi="仿宋" w:eastAsia="仿宋" w:cs="仿宋"/>
          <w:color w:val="auto"/>
          <w:szCs w:val="22"/>
          <w:highlight w:val="none"/>
          <w:lang w:val="zh-CN"/>
        </w:rPr>
      </w:pPr>
      <w:r>
        <w:rPr>
          <w:rFonts w:hint="eastAsia" w:ascii="仿宋" w:hAnsi="仿宋" w:eastAsia="仿宋" w:cs="仿宋"/>
          <w:color w:val="auto"/>
          <w:szCs w:val="22"/>
          <w:highlight w:val="none"/>
          <w:lang w:val="zh-CN"/>
        </w:rPr>
        <w:t xml:space="preserve">六、严格遵守《中华人民共和国政府采购法》《中华人民共和国招标投标法》《中华人民共和国民法典》等法律法规，诚实守信，合法经营，坚决抵制各种违法违纪行为。 </w:t>
      </w:r>
    </w:p>
    <w:p w14:paraId="3CFF018C">
      <w:pPr>
        <w:spacing w:line="360" w:lineRule="auto"/>
        <w:ind w:firstLine="480" w:firstLineChars="200"/>
        <w:rPr>
          <w:rFonts w:hint="eastAsia" w:ascii="仿宋" w:hAnsi="仿宋" w:eastAsia="仿宋" w:cs="仿宋"/>
          <w:color w:val="auto"/>
          <w:szCs w:val="22"/>
          <w:highlight w:val="none"/>
          <w:lang w:val="zh-CN"/>
        </w:rPr>
      </w:pPr>
      <w:r>
        <w:rPr>
          <w:rFonts w:hint="eastAsia" w:ascii="仿宋" w:hAnsi="仿宋" w:eastAsia="仿宋" w:cs="仿宋"/>
          <w:color w:val="auto"/>
          <w:szCs w:val="22"/>
          <w:highlight w:val="none"/>
          <w:lang w:val="zh-CN"/>
        </w:rPr>
        <w:t>如违反上述承诺，你</w:t>
      </w:r>
      <w:r>
        <w:rPr>
          <w:rFonts w:hint="eastAsia" w:ascii="仿宋" w:hAnsi="仿宋" w:eastAsia="仿宋" w:cs="仿宋"/>
          <w:color w:val="auto"/>
          <w:szCs w:val="22"/>
          <w:highlight w:val="none"/>
        </w:rPr>
        <w:t>单位</w:t>
      </w:r>
      <w:r>
        <w:rPr>
          <w:rFonts w:hint="eastAsia" w:ascii="仿宋" w:hAnsi="仿宋" w:eastAsia="仿宋" w:cs="仿宋"/>
          <w:color w:val="auto"/>
          <w:szCs w:val="22"/>
          <w:highlight w:val="none"/>
          <w:lang w:val="zh-CN"/>
        </w:rPr>
        <w:t>有权立即取消我单位投标、中标或在建项目的建设资格，有权拒绝我单位在一定时期内进入你</w:t>
      </w:r>
      <w:r>
        <w:rPr>
          <w:rFonts w:hint="eastAsia" w:ascii="仿宋" w:hAnsi="仿宋" w:eastAsia="仿宋" w:cs="仿宋"/>
          <w:color w:val="auto"/>
          <w:szCs w:val="22"/>
          <w:highlight w:val="none"/>
        </w:rPr>
        <w:t>单位</w:t>
      </w:r>
      <w:r>
        <w:rPr>
          <w:rFonts w:hint="eastAsia" w:ascii="仿宋" w:hAnsi="仿宋" w:eastAsia="仿宋" w:cs="仿宋"/>
          <w:color w:val="auto"/>
          <w:szCs w:val="22"/>
          <w:highlight w:val="none"/>
          <w:lang w:val="zh-CN"/>
        </w:rPr>
        <w:t>进行项目建设或其他经营活动，由此引起的相应损失均由我单位承担。</w:t>
      </w:r>
    </w:p>
    <w:p w14:paraId="4CC5052E">
      <w:pPr>
        <w:spacing w:before="156" w:line="360" w:lineRule="auto"/>
        <w:ind w:firstLine="720" w:firstLineChars="300"/>
        <w:rPr>
          <w:rFonts w:hint="eastAsia" w:ascii="仿宋" w:hAnsi="仿宋" w:eastAsia="仿宋" w:cs="仿宋"/>
          <w:color w:val="auto"/>
          <w:szCs w:val="22"/>
          <w:highlight w:val="none"/>
          <w:lang w:val="zh-CN"/>
        </w:rPr>
      </w:pPr>
    </w:p>
    <w:p w14:paraId="2B00B499">
      <w:pPr>
        <w:spacing w:before="156" w:line="360" w:lineRule="auto"/>
        <w:ind w:firstLine="720" w:firstLineChars="300"/>
        <w:rPr>
          <w:rFonts w:hint="eastAsia" w:ascii="仿宋" w:hAnsi="仿宋" w:eastAsia="仿宋" w:cs="仿宋"/>
          <w:color w:val="auto"/>
          <w:szCs w:val="22"/>
          <w:highlight w:val="none"/>
          <w:lang w:val="zh-CN"/>
        </w:rPr>
      </w:pPr>
    </w:p>
    <w:p w14:paraId="53F4141B">
      <w:pPr>
        <w:adjustRightInd w:val="0"/>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zh-CN"/>
        </w:rPr>
        <w:t>章</w:t>
      </w:r>
      <w:r>
        <w:rPr>
          <w:rFonts w:hint="eastAsia" w:ascii="仿宋" w:hAnsi="仿宋" w:eastAsia="仿宋" w:cs="仿宋"/>
          <w:color w:val="auto"/>
          <w:highlight w:val="none"/>
        </w:rPr>
        <w:t>）：</w:t>
      </w:r>
    </w:p>
    <w:p w14:paraId="57D454BF">
      <w:pPr>
        <w:spacing w:line="360" w:lineRule="auto"/>
        <w:jc w:val="right"/>
        <w:rPr>
          <w:rFonts w:hint="eastAsia" w:ascii="仿宋" w:hAnsi="仿宋" w:eastAsia="仿宋" w:cs="仿宋"/>
          <w:b/>
          <w:color w:val="auto"/>
          <w:sz w:val="32"/>
          <w:szCs w:val="32"/>
          <w:highlight w:val="none"/>
        </w:rPr>
      </w:pPr>
      <w:r>
        <w:rPr>
          <w:rFonts w:hint="eastAsia" w:ascii="仿宋" w:hAnsi="仿宋" w:eastAsia="仿宋" w:cs="仿宋"/>
          <w:color w:val="auto"/>
          <w:highlight w:val="none"/>
        </w:rPr>
        <w:t>日期：   年   月   日</w:t>
      </w:r>
    </w:p>
    <w:p w14:paraId="6B21FF9A">
      <w:pPr>
        <w:spacing w:line="360" w:lineRule="auto"/>
        <w:jc w:val="center"/>
        <w:rPr>
          <w:rFonts w:hint="eastAsia" w:ascii="仿宋" w:hAnsi="仿宋" w:eastAsia="仿宋" w:cs="仿宋"/>
          <w:b/>
          <w:bCs/>
          <w:color w:val="auto"/>
          <w:highlight w:val="none"/>
        </w:rPr>
      </w:pPr>
    </w:p>
    <w:p w14:paraId="2C155BF8">
      <w:pPr>
        <w:pStyle w:val="2"/>
        <w:rPr>
          <w:rFonts w:hint="eastAsia" w:ascii="仿宋" w:hAnsi="仿宋" w:eastAsia="仿宋" w:cs="仿宋"/>
          <w:b/>
          <w:bCs/>
          <w:color w:val="auto"/>
          <w:sz w:val="24"/>
          <w:highlight w:val="none"/>
        </w:rPr>
      </w:pPr>
    </w:p>
    <w:p w14:paraId="2B5A006C">
      <w:pPr>
        <w:rPr>
          <w:rFonts w:hint="eastAsia" w:ascii="仿宋" w:hAnsi="仿宋" w:eastAsia="仿宋" w:cs="仿宋"/>
          <w:b/>
          <w:bCs/>
          <w:color w:val="auto"/>
          <w:highlight w:val="none"/>
        </w:rPr>
      </w:pPr>
    </w:p>
    <w:p w14:paraId="4C326E32">
      <w:pPr>
        <w:spacing w:line="440" w:lineRule="exact"/>
        <w:jc w:val="center"/>
        <w:rPr>
          <w:rFonts w:hint="eastAsia" w:ascii="仿宋" w:hAnsi="仿宋" w:eastAsia="仿宋" w:cs="仿宋"/>
          <w:b/>
          <w:color w:val="auto"/>
          <w:sz w:val="32"/>
          <w:szCs w:val="32"/>
          <w:highlight w:val="none"/>
        </w:rPr>
      </w:pPr>
    </w:p>
    <w:p w14:paraId="398C5102">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p>
    <w:p w14:paraId="5A0FEB5B">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p>
    <w:p w14:paraId="76B4AFD7">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p>
    <w:p w14:paraId="6BCC05CB">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p>
    <w:p w14:paraId="39AFE6E0">
      <w:pPr>
        <w:pageBreakBefore w:val="0"/>
        <w:tabs>
          <w:tab w:val="left" w:pos="0"/>
        </w:tabs>
        <w:kinsoku/>
        <w:autoSpaceDE w:val="0"/>
        <w:autoSpaceDN w:val="0"/>
        <w:bidi w:val="0"/>
        <w:spacing w:beforeAutospacing="0" w:afterAutospacing="0" w:line="440" w:lineRule="exact"/>
        <w:jc w:val="center"/>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关于代理服务费的承诺书</w:t>
      </w:r>
    </w:p>
    <w:p w14:paraId="14DBE9A9">
      <w:pPr>
        <w:pageBreakBefore w:val="0"/>
        <w:kinsoku/>
        <w:bidi w:val="0"/>
        <w:spacing w:beforeAutospacing="0" w:afterAutospacing="0" w:line="440" w:lineRule="exact"/>
        <w:rPr>
          <w:rFonts w:hint="eastAsia" w:ascii="仿宋" w:hAnsi="仿宋" w:eastAsia="仿宋" w:cs="仿宋"/>
          <w:color w:val="auto"/>
          <w:sz w:val="24"/>
          <w:highlight w:val="none"/>
        </w:rPr>
      </w:pPr>
    </w:p>
    <w:p w14:paraId="67A6EB34">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采购</w:t>
      </w:r>
      <w:r>
        <w:rPr>
          <w:rFonts w:hint="eastAsia" w:ascii="仿宋" w:hAnsi="仿宋" w:eastAsia="仿宋" w:cs="仿宋"/>
          <w:color w:val="auto"/>
          <w:highlight w:val="none"/>
          <w:u w:val="single"/>
        </w:rPr>
        <w:t>人）</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3652BB56">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617446C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tblGrid>
      <w:tr w14:paraId="6142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7" w:type="dxa"/>
            <w:shd w:val="clear" w:color="auto" w:fill="auto"/>
            <w:noWrap w:val="0"/>
            <w:vAlign w:val="top"/>
          </w:tcPr>
          <w:p w14:paraId="6B69654A">
            <w:pPr>
              <w:widowControl w:val="0"/>
              <w:adjustRightInd w:val="0"/>
              <w:snapToGrid w:val="0"/>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开具发票信息</w:t>
            </w:r>
          </w:p>
          <w:p w14:paraId="32710ED8">
            <w:pPr>
              <w:widowControl w:val="0"/>
              <w:adjustRightInd w:val="0"/>
              <w:snapToGrid w:val="0"/>
              <w:spacing w:line="360" w:lineRule="auto"/>
              <w:ind w:firstLine="480" w:firstLineChars="200"/>
              <w:jc w:val="both"/>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 增值税普通发票</w:t>
            </w:r>
          </w:p>
          <w:p w14:paraId="5EE00511">
            <w:pPr>
              <w:widowControl w:val="0"/>
              <w:adjustRightInd w:val="0"/>
              <w:snapToGrid w:val="0"/>
              <w:spacing w:line="360" w:lineRule="auto"/>
              <w:ind w:firstLine="480" w:firstLineChars="200"/>
              <w:jc w:val="both"/>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 或按照以下信息开具增值税专用发票：</w:t>
            </w:r>
          </w:p>
          <w:p w14:paraId="0B00556F">
            <w:pPr>
              <w:widowControl w:val="0"/>
              <w:adjustRightInd w:val="0"/>
              <w:snapToGrid w:val="0"/>
              <w:spacing w:line="360" w:lineRule="auto"/>
              <w:ind w:firstLine="480" w:firstLineChars="200"/>
              <w:jc w:val="both"/>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单位名称：</w:t>
            </w:r>
            <w:r>
              <w:rPr>
                <w:rFonts w:hint="eastAsia" w:ascii="仿宋" w:hAnsi="仿宋" w:eastAsia="仿宋" w:cs="仿宋"/>
                <w:color w:val="auto"/>
                <w:sz w:val="20"/>
                <w:szCs w:val="21"/>
                <w:highlight w:val="none"/>
                <w:u w:val="single"/>
              </w:rPr>
              <w:t xml:space="preserve">                   </w:t>
            </w:r>
          </w:p>
          <w:p w14:paraId="766DF651">
            <w:pPr>
              <w:widowControl w:val="0"/>
              <w:adjustRightInd w:val="0"/>
              <w:snapToGrid w:val="0"/>
              <w:spacing w:line="360" w:lineRule="auto"/>
              <w:ind w:firstLine="480" w:firstLineChars="200"/>
              <w:jc w:val="both"/>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纳税人识别号：</w:t>
            </w:r>
            <w:r>
              <w:rPr>
                <w:rFonts w:hint="eastAsia" w:ascii="仿宋" w:hAnsi="仿宋" w:eastAsia="仿宋" w:cs="仿宋"/>
                <w:color w:val="auto"/>
                <w:sz w:val="20"/>
                <w:szCs w:val="21"/>
                <w:highlight w:val="none"/>
                <w:u w:val="single"/>
              </w:rPr>
              <w:t xml:space="preserve">                   </w:t>
            </w:r>
          </w:p>
          <w:p w14:paraId="1F9DCF39">
            <w:pPr>
              <w:widowControl w:val="0"/>
              <w:adjustRightInd w:val="0"/>
              <w:snapToGrid w:val="0"/>
              <w:spacing w:line="360" w:lineRule="auto"/>
              <w:ind w:firstLine="480" w:firstLineChars="200"/>
              <w:jc w:val="both"/>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 w:val="20"/>
                <w:szCs w:val="21"/>
                <w:highlight w:val="none"/>
                <w:u w:val="single"/>
              </w:rPr>
              <w:t xml:space="preserve">                   </w:t>
            </w:r>
          </w:p>
          <w:p w14:paraId="629B9DE4">
            <w:pPr>
              <w:widowControl w:val="0"/>
              <w:adjustRightInd w:val="0"/>
              <w:snapToGrid w:val="0"/>
              <w:spacing w:line="360" w:lineRule="auto"/>
              <w:ind w:firstLine="480" w:firstLineChars="200"/>
              <w:jc w:val="both"/>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 w:val="20"/>
                <w:szCs w:val="21"/>
                <w:highlight w:val="none"/>
                <w:u w:val="single"/>
              </w:rPr>
              <w:t xml:space="preserve">                   </w:t>
            </w:r>
          </w:p>
          <w:p w14:paraId="25D44D2D">
            <w:pPr>
              <w:widowControl w:val="0"/>
              <w:adjustRightInd w:val="0"/>
              <w:snapToGrid w:val="0"/>
              <w:spacing w:line="360" w:lineRule="auto"/>
              <w:ind w:firstLine="480" w:firstLineChars="200"/>
              <w:jc w:val="both"/>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开户行：</w:t>
            </w:r>
            <w:r>
              <w:rPr>
                <w:rFonts w:hint="eastAsia" w:ascii="仿宋" w:hAnsi="仿宋" w:eastAsia="仿宋" w:cs="仿宋"/>
                <w:color w:val="auto"/>
                <w:sz w:val="20"/>
                <w:szCs w:val="21"/>
                <w:highlight w:val="none"/>
                <w:u w:val="single"/>
              </w:rPr>
              <w:t xml:space="preserve">                   </w:t>
            </w:r>
          </w:p>
          <w:p w14:paraId="2F94738D">
            <w:pPr>
              <w:widowControl w:val="0"/>
              <w:adjustRightInd w:val="0"/>
              <w:snapToGrid w:val="0"/>
              <w:spacing w:line="360" w:lineRule="auto"/>
              <w:ind w:firstLine="480" w:firstLineChars="200"/>
              <w:jc w:val="both"/>
              <w:rPr>
                <w:rFonts w:hint="eastAsia" w:ascii="仿宋" w:hAnsi="仿宋" w:eastAsia="仿宋" w:cs="仿宋"/>
                <w:color w:val="auto"/>
                <w:sz w:val="20"/>
                <w:szCs w:val="21"/>
                <w:highlight w:val="none"/>
              </w:rPr>
            </w:pPr>
            <w:r>
              <w:rPr>
                <w:rFonts w:hint="eastAsia" w:ascii="仿宋" w:hAnsi="仿宋" w:eastAsia="仿宋" w:cs="仿宋"/>
                <w:color w:val="auto"/>
                <w:szCs w:val="21"/>
                <w:highlight w:val="none"/>
              </w:rPr>
              <w:t>账号：</w:t>
            </w:r>
            <w:r>
              <w:rPr>
                <w:rFonts w:hint="eastAsia" w:ascii="仿宋" w:hAnsi="仿宋" w:eastAsia="仿宋" w:cs="仿宋"/>
                <w:color w:val="auto"/>
                <w:sz w:val="20"/>
                <w:szCs w:val="21"/>
                <w:highlight w:val="none"/>
                <w:u w:val="single"/>
              </w:rPr>
              <w:t xml:space="preserve">                   </w:t>
            </w:r>
          </w:p>
        </w:tc>
      </w:tr>
    </w:tbl>
    <w:p w14:paraId="2FF8BFDA">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p>
    <w:p w14:paraId="6FF4EA85">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66FE623C">
      <w:pPr>
        <w:pStyle w:val="54"/>
        <w:pageBreakBefore w:val="0"/>
        <w:kinsoku/>
        <w:bidi w:val="0"/>
        <w:snapToGrid w:val="0"/>
        <w:spacing w:beforeAutospacing="0" w:afterAutospacing="0" w:line="440" w:lineRule="exact"/>
        <w:ind w:firstLine="4800" w:firstLineChars="20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w:t>
      </w:r>
      <w:r>
        <w:rPr>
          <w:rFonts w:hint="eastAsia" w:ascii="仿宋" w:hAnsi="仿宋" w:eastAsia="仿宋" w:cs="仿宋"/>
          <w:color w:val="auto"/>
          <w:kern w:val="0"/>
          <w:sz w:val="24"/>
          <w:szCs w:val="24"/>
          <w:highlight w:val="none"/>
          <w:lang w:val="en-US" w:eastAsia="zh-CN"/>
        </w:rPr>
        <w:t>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022922E3">
      <w:pPr>
        <w:pageBreakBefore w:val="0"/>
        <w:kinsoku/>
        <w:bidi w:val="0"/>
        <w:snapToGrid w:val="0"/>
        <w:spacing w:beforeAutospacing="0" w:afterAutospacing="0" w:line="440" w:lineRule="exact"/>
        <w:ind w:right="600"/>
        <w:jc w:val="right"/>
        <w:rPr>
          <w:rFonts w:hint="eastAsia" w:ascii="仿宋" w:hAnsi="仿宋" w:eastAsia="仿宋" w:cs="仿宋"/>
          <w:color w:val="auto"/>
          <w:sz w:val="24"/>
          <w:szCs w:val="24"/>
          <w:highlight w:val="none"/>
        </w:rPr>
      </w:pPr>
    </w:p>
    <w:p w14:paraId="6EC63014">
      <w:pPr>
        <w:pageBreakBefore w:val="0"/>
        <w:kinsoku/>
        <w:bidi w:val="0"/>
        <w:snapToGrid w:val="0"/>
        <w:spacing w:beforeAutospacing="0" w:afterAutospacing="0" w:line="440" w:lineRule="exact"/>
        <w:ind w:firstLine="480" w:firstLineChars="200"/>
        <w:jc w:val="righ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3111D9E4">
      <w:pPr>
        <w:spacing w:before="156" w:beforeLines="50" w:after="156" w:afterLines="50" w:line="440" w:lineRule="exact"/>
        <w:jc w:val="center"/>
        <w:rPr>
          <w:rFonts w:hint="eastAsia" w:ascii="仿宋" w:hAnsi="仿宋" w:eastAsia="仿宋" w:cs="仿宋"/>
          <w:b/>
          <w:color w:val="auto"/>
          <w:sz w:val="32"/>
          <w:szCs w:val="32"/>
          <w:highlight w:val="none"/>
        </w:rPr>
      </w:pPr>
    </w:p>
    <w:p w14:paraId="5F60A9A1">
      <w:pPr>
        <w:spacing w:before="156" w:beforeLines="50" w:after="156" w:afterLines="50" w:line="440" w:lineRule="exact"/>
        <w:jc w:val="center"/>
        <w:rPr>
          <w:rFonts w:hint="eastAsia" w:ascii="仿宋" w:hAnsi="仿宋" w:eastAsia="仿宋" w:cs="仿宋"/>
          <w:b/>
          <w:color w:val="auto"/>
          <w:sz w:val="32"/>
          <w:szCs w:val="32"/>
          <w:highlight w:val="none"/>
        </w:rPr>
      </w:pPr>
    </w:p>
    <w:p w14:paraId="59C8809A">
      <w:pPr>
        <w:spacing w:before="156" w:beforeLines="50" w:after="156" w:afterLines="50" w:line="440" w:lineRule="exact"/>
        <w:jc w:val="center"/>
        <w:rPr>
          <w:rFonts w:hint="eastAsia" w:ascii="仿宋" w:hAnsi="仿宋" w:eastAsia="仿宋" w:cs="仿宋"/>
          <w:b/>
          <w:color w:val="auto"/>
          <w:sz w:val="32"/>
          <w:szCs w:val="32"/>
          <w:highlight w:val="none"/>
        </w:rPr>
      </w:pPr>
    </w:p>
    <w:p w14:paraId="67274677">
      <w:pPr>
        <w:spacing w:before="156" w:beforeLines="50" w:after="156" w:afterLines="50" w:line="440" w:lineRule="exact"/>
        <w:jc w:val="center"/>
        <w:rPr>
          <w:rFonts w:hint="eastAsia" w:ascii="仿宋" w:hAnsi="仿宋" w:eastAsia="仿宋" w:cs="仿宋"/>
          <w:b/>
          <w:color w:val="auto"/>
          <w:sz w:val="32"/>
          <w:szCs w:val="32"/>
          <w:highlight w:val="none"/>
        </w:rPr>
      </w:pPr>
    </w:p>
    <w:p w14:paraId="70ECA958">
      <w:pPr>
        <w:spacing w:before="156" w:beforeLines="50" w:after="156" w:afterLines="50" w:line="440" w:lineRule="exact"/>
        <w:jc w:val="center"/>
        <w:rPr>
          <w:rFonts w:hint="eastAsia" w:ascii="仿宋" w:hAnsi="仿宋" w:eastAsia="仿宋" w:cs="仿宋"/>
          <w:b/>
          <w:color w:val="auto"/>
          <w:sz w:val="32"/>
          <w:szCs w:val="32"/>
          <w:highlight w:val="none"/>
        </w:rPr>
      </w:pPr>
    </w:p>
    <w:p w14:paraId="5253685D">
      <w:pPr>
        <w:spacing w:before="156" w:beforeLines="50" w:after="156" w:afterLines="50" w:line="440" w:lineRule="exact"/>
        <w:jc w:val="center"/>
        <w:rPr>
          <w:rFonts w:hint="eastAsia" w:ascii="仿宋" w:hAnsi="仿宋" w:eastAsia="仿宋" w:cs="仿宋"/>
          <w:b/>
          <w:color w:val="auto"/>
          <w:sz w:val="32"/>
          <w:szCs w:val="32"/>
          <w:highlight w:val="none"/>
        </w:rPr>
      </w:pPr>
    </w:p>
    <w:p w14:paraId="2907E736">
      <w:pPr>
        <w:spacing w:before="156" w:beforeLines="50" w:after="156" w:afterLines="50" w:line="440" w:lineRule="exact"/>
        <w:jc w:val="both"/>
        <w:rPr>
          <w:rFonts w:hint="eastAsia" w:ascii="仿宋" w:hAnsi="仿宋" w:eastAsia="仿宋" w:cs="仿宋"/>
          <w:b/>
          <w:color w:val="auto"/>
          <w:sz w:val="32"/>
          <w:szCs w:val="32"/>
          <w:highlight w:val="none"/>
        </w:rPr>
      </w:pPr>
    </w:p>
    <w:p w14:paraId="52473EC2">
      <w:pPr>
        <w:spacing w:before="156" w:beforeLines="50" w:after="156" w:afterLines="50" w:line="44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供应商情况介绍</w:t>
      </w:r>
    </w:p>
    <w:tbl>
      <w:tblPr>
        <w:tblStyle w:val="38"/>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1F23D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90BB04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供应商名称</w:t>
            </w:r>
          </w:p>
        </w:tc>
        <w:tc>
          <w:tcPr>
            <w:tcW w:w="6339" w:type="dxa"/>
            <w:gridSpan w:val="5"/>
            <w:vAlign w:val="center"/>
          </w:tcPr>
          <w:p w14:paraId="02A1D029">
            <w:pPr>
              <w:spacing w:line="440" w:lineRule="exact"/>
              <w:jc w:val="center"/>
              <w:rPr>
                <w:rFonts w:hint="eastAsia" w:ascii="仿宋" w:hAnsi="仿宋" w:eastAsia="仿宋" w:cs="仿宋"/>
                <w:color w:val="auto"/>
                <w:highlight w:val="none"/>
              </w:rPr>
            </w:pPr>
          </w:p>
        </w:tc>
      </w:tr>
      <w:tr w14:paraId="1BF0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C6E5813">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地址</w:t>
            </w:r>
          </w:p>
        </w:tc>
        <w:tc>
          <w:tcPr>
            <w:tcW w:w="6339" w:type="dxa"/>
            <w:gridSpan w:val="5"/>
            <w:vAlign w:val="center"/>
          </w:tcPr>
          <w:p w14:paraId="056CA569">
            <w:pPr>
              <w:spacing w:line="440" w:lineRule="exact"/>
              <w:jc w:val="center"/>
              <w:rPr>
                <w:rFonts w:hint="eastAsia" w:ascii="仿宋" w:hAnsi="仿宋" w:eastAsia="仿宋" w:cs="仿宋"/>
                <w:color w:val="auto"/>
                <w:highlight w:val="none"/>
              </w:rPr>
            </w:pPr>
          </w:p>
        </w:tc>
      </w:tr>
      <w:tr w14:paraId="26DA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F0EC224">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经营范围</w:t>
            </w:r>
          </w:p>
        </w:tc>
        <w:tc>
          <w:tcPr>
            <w:tcW w:w="2118" w:type="dxa"/>
            <w:vAlign w:val="center"/>
          </w:tcPr>
          <w:p w14:paraId="4BF2A524">
            <w:pPr>
              <w:spacing w:line="440" w:lineRule="exact"/>
              <w:jc w:val="center"/>
              <w:rPr>
                <w:rFonts w:hint="eastAsia" w:ascii="仿宋" w:hAnsi="仿宋" w:eastAsia="仿宋" w:cs="仿宋"/>
                <w:color w:val="auto"/>
                <w:highlight w:val="none"/>
              </w:rPr>
            </w:pPr>
          </w:p>
        </w:tc>
        <w:tc>
          <w:tcPr>
            <w:tcW w:w="1980" w:type="dxa"/>
            <w:vAlign w:val="center"/>
          </w:tcPr>
          <w:p w14:paraId="5A51A4A4">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企业类型</w:t>
            </w:r>
          </w:p>
        </w:tc>
        <w:tc>
          <w:tcPr>
            <w:tcW w:w="2241" w:type="dxa"/>
            <w:gridSpan w:val="3"/>
            <w:vAlign w:val="center"/>
          </w:tcPr>
          <w:p w14:paraId="74C3364A">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（大型、中型、小型、微型）</w:t>
            </w:r>
          </w:p>
        </w:tc>
      </w:tr>
      <w:tr w14:paraId="7FCA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44637DE">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成立时间</w:t>
            </w:r>
          </w:p>
        </w:tc>
        <w:tc>
          <w:tcPr>
            <w:tcW w:w="2118" w:type="dxa"/>
            <w:vAlign w:val="center"/>
          </w:tcPr>
          <w:p w14:paraId="120EA3DE">
            <w:pPr>
              <w:spacing w:line="440" w:lineRule="exact"/>
              <w:jc w:val="center"/>
              <w:rPr>
                <w:rFonts w:hint="eastAsia" w:ascii="仿宋" w:hAnsi="仿宋" w:eastAsia="仿宋" w:cs="仿宋"/>
                <w:color w:val="auto"/>
                <w:highlight w:val="none"/>
              </w:rPr>
            </w:pPr>
          </w:p>
        </w:tc>
        <w:tc>
          <w:tcPr>
            <w:tcW w:w="1980" w:type="dxa"/>
            <w:vAlign w:val="center"/>
          </w:tcPr>
          <w:p w14:paraId="05F27262">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经济性质</w:t>
            </w:r>
          </w:p>
        </w:tc>
        <w:tc>
          <w:tcPr>
            <w:tcW w:w="2241" w:type="dxa"/>
            <w:gridSpan w:val="3"/>
            <w:vAlign w:val="center"/>
          </w:tcPr>
          <w:p w14:paraId="4E723360">
            <w:pPr>
              <w:spacing w:line="440" w:lineRule="exact"/>
              <w:jc w:val="center"/>
              <w:rPr>
                <w:rFonts w:hint="eastAsia" w:ascii="仿宋" w:hAnsi="仿宋" w:eastAsia="仿宋" w:cs="仿宋"/>
                <w:color w:val="auto"/>
                <w:highlight w:val="none"/>
              </w:rPr>
            </w:pPr>
          </w:p>
        </w:tc>
      </w:tr>
      <w:tr w14:paraId="28B2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F85F23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法定代表人</w:t>
            </w:r>
          </w:p>
        </w:tc>
        <w:tc>
          <w:tcPr>
            <w:tcW w:w="2118" w:type="dxa"/>
            <w:vAlign w:val="center"/>
          </w:tcPr>
          <w:p w14:paraId="5CCCA13C">
            <w:pPr>
              <w:spacing w:line="440" w:lineRule="exact"/>
              <w:jc w:val="center"/>
              <w:rPr>
                <w:rFonts w:hint="eastAsia" w:ascii="仿宋" w:hAnsi="仿宋" w:eastAsia="仿宋" w:cs="仿宋"/>
                <w:color w:val="auto"/>
                <w:highlight w:val="none"/>
              </w:rPr>
            </w:pPr>
          </w:p>
        </w:tc>
        <w:tc>
          <w:tcPr>
            <w:tcW w:w="1980" w:type="dxa"/>
            <w:vAlign w:val="center"/>
          </w:tcPr>
          <w:p w14:paraId="33A69B8D">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联系电话</w:t>
            </w:r>
          </w:p>
        </w:tc>
        <w:tc>
          <w:tcPr>
            <w:tcW w:w="2241" w:type="dxa"/>
            <w:gridSpan w:val="3"/>
            <w:vAlign w:val="center"/>
          </w:tcPr>
          <w:p w14:paraId="1CA8EDBE">
            <w:pPr>
              <w:spacing w:line="440" w:lineRule="exact"/>
              <w:jc w:val="center"/>
              <w:rPr>
                <w:rFonts w:hint="eastAsia" w:ascii="仿宋" w:hAnsi="仿宋" w:eastAsia="仿宋" w:cs="仿宋"/>
                <w:color w:val="auto"/>
                <w:highlight w:val="none"/>
              </w:rPr>
            </w:pPr>
          </w:p>
        </w:tc>
      </w:tr>
      <w:tr w14:paraId="5544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4E545572">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注册资本</w:t>
            </w:r>
          </w:p>
        </w:tc>
        <w:tc>
          <w:tcPr>
            <w:tcW w:w="2118" w:type="dxa"/>
            <w:vMerge w:val="restart"/>
            <w:vAlign w:val="center"/>
          </w:tcPr>
          <w:p w14:paraId="5280AB5B">
            <w:pPr>
              <w:spacing w:line="440" w:lineRule="exact"/>
              <w:jc w:val="center"/>
              <w:rPr>
                <w:rFonts w:hint="eastAsia" w:ascii="仿宋" w:hAnsi="仿宋" w:eastAsia="仿宋" w:cs="仿宋"/>
                <w:color w:val="auto"/>
                <w:highlight w:val="none"/>
              </w:rPr>
            </w:pPr>
          </w:p>
        </w:tc>
        <w:tc>
          <w:tcPr>
            <w:tcW w:w="1980" w:type="dxa"/>
            <w:vMerge w:val="restart"/>
            <w:vAlign w:val="center"/>
          </w:tcPr>
          <w:p w14:paraId="30A80B71">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技术人员数</w:t>
            </w:r>
          </w:p>
        </w:tc>
        <w:tc>
          <w:tcPr>
            <w:tcW w:w="720" w:type="dxa"/>
            <w:vAlign w:val="center"/>
          </w:tcPr>
          <w:p w14:paraId="3CD44898">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高级</w:t>
            </w:r>
          </w:p>
        </w:tc>
        <w:tc>
          <w:tcPr>
            <w:tcW w:w="720" w:type="dxa"/>
            <w:vAlign w:val="center"/>
          </w:tcPr>
          <w:p w14:paraId="2E5E1B60">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中级</w:t>
            </w:r>
          </w:p>
        </w:tc>
        <w:tc>
          <w:tcPr>
            <w:tcW w:w="801" w:type="dxa"/>
            <w:vAlign w:val="center"/>
          </w:tcPr>
          <w:p w14:paraId="094B3AC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初级</w:t>
            </w:r>
          </w:p>
        </w:tc>
      </w:tr>
      <w:tr w14:paraId="11A0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51B3FBB6">
            <w:pPr>
              <w:spacing w:line="440" w:lineRule="exact"/>
              <w:jc w:val="center"/>
              <w:rPr>
                <w:rFonts w:hint="eastAsia" w:ascii="仿宋" w:hAnsi="仿宋" w:eastAsia="仿宋" w:cs="仿宋"/>
                <w:color w:val="auto"/>
                <w:highlight w:val="none"/>
              </w:rPr>
            </w:pPr>
          </w:p>
        </w:tc>
        <w:tc>
          <w:tcPr>
            <w:tcW w:w="2118" w:type="dxa"/>
            <w:vMerge w:val="continue"/>
            <w:vAlign w:val="center"/>
          </w:tcPr>
          <w:p w14:paraId="2A0F4251">
            <w:pPr>
              <w:spacing w:line="440" w:lineRule="exact"/>
              <w:jc w:val="center"/>
              <w:rPr>
                <w:rFonts w:hint="eastAsia" w:ascii="仿宋" w:hAnsi="仿宋" w:eastAsia="仿宋" w:cs="仿宋"/>
                <w:color w:val="auto"/>
                <w:highlight w:val="none"/>
              </w:rPr>
            </w:pPr>
          </w:p>
        </w:tc>
        <w:tc>
          <w:tcPr>
            <w:tcW w:w="1980" w:type="dxa"/>
            <w:vMerge w:val="continue"/>
            <w:vAlign w:val="center"/>
          </w:tcPr>
          <w:p w14:paraId="4B86836D">
            <w:pPr>
              <w:spacing w:line="440" w:lineRule="exact"/>
              <w:jc w:val="center"/>
              <w:rPr>
                <w:rFonts w:hint="eastAsia" w:ascii="仿宋" w:hAnsi="仿宋" w:eastAsia="仿宋" w:cs="仿宋"/>
                <w:color w:val="auto"/>
                <w:highlight w:val="none"/>
              </w:rPr>
            </w:pPr>
          </w:p>
        </w:tc>
        <w:tc>
          <w:tcPr>
            <w:tcW w:w="720" w:type="dxa"/>
            <w:vAlign w:val="center"/>
          </w:tcPr>
          <w:p w14:paraId="119C126A">
            <w:pPr>
              <w:spacing w:line="440" w:lineRule="exact"/>
              <w:jc w:val="center"/>
              <w:rPr>
                <w:rFonts w:hint="eastAsia" w:ascii="仿宋" w:hAnsi="仿宋" w:eastAsia="仿宋" w:cs="仿宋"/>
                <w:color w:val="auto"/>
                <w:highlight w:val="none"/>
              </w:rPr>
            </w:pPr>
          </w:p>
        </w:tc>
        <w:tc>
          <w:tcPr>
            <w:tcW w:w="720" w:type="dxa"/>
            <w:vAlign w:val="center"/>
          </w:tcPr>
          <w:p w14:paraId="74986844">
            <w:pPr>
              <w:spacing w:line="440" w:lineRule="exact"/>
              <w:jc w:val="center"/>
              <w:rPr>
                <w:rFonts w:hint="eastAsia" w:ascii="仿宋" w:hAnsi="仿宋" w:eastAsia="仿宋" w:cs="仿宋"/>
                <w:color w:val="auto"/>
                <w:highlight w:val="none"/>
              </w:rPr>
            </w:pPr>
          </w:p>
        </w:tc>
        <w:tc>
          <w:tcPr>
            <w:tcW w:w="801" w:type="dxa"/>
            <w:vAlign w:val="center"/>
          </w:tcPr>
          <w:p w14:paraId="5B3A2425">
            <w:pPr>
              <w:spacing w:line="440" w:lineRule="exact"/>
              <w:jc w:val="center"/>
              <w:rPr>
                <w:rFonts w:hint="eastAsia" w:ascii="仿宋" w:hAnsi="仿宋" w:eastAsia="仿宋" w:cs="仿宋"/>
                <w:color w:val="auto"/>
                <w:highlight w:val="none"/>
              </w:rPr>
            </w:pPr>
          </w:p>
        </w:tc>
      </w:tr>
      <w:tr w14:paraId="3A86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88B545A">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资产总额</w:t>
            </w:r>
          </w:p>
        </w:tc>
        <w:tc>
          <w:tcPr>
            <w:tcW w:w="2118" w:type="dxa"/>
            <w:vAlign w:val="center"/>
          </w:tcPr>
          <w:p w14:paraId="3E5C1D6E">
            <w:pPr>
              <w:spacing w:line="440" w:lineRule="exact"/>
              <w:jc w:val="center"/>
              <w:rPr>
                <w:rFonts w:hint="eastAsia" w:ascii="仿宋" w:hAnsi="仿宋" w:eastAsia="仿宋" w:cs="仿宋"/>
                <w:color w:val="auto"/>
                <w:highlight w:val="none"/>
              </w:rPr>
            </w:pPr>
          </w:p>
        </w:tc>
        <w:tc>
          <w:tcPr>
            <w:tcW w:w="1980" w:type="dxa"/>
            <w:vAlign w:val="center"/>
          </w:tcPr>
          <w:p w14:paraId="05B9AA3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所有者权益</w:t>
            </w:r>
          </w:p>
        </w:tc>
        <w:tc>
          <w:tcPr>
            <w:tcW w:w="2241" w:type="dxa"/>
            <w:gridSpan w:val="3"/>
            <w:vAlign w:val="center"/>
          </w:tcPr>
          <w:p w14:paraId="426A3250">
            <w:pPr>
              <w:spacing w:line="440" w:lineRule="exact"/>
              <w:jc w:val="center"/>
              <w:rPr>
                <w:rFonts w:hint="eastAsia" w:ascii="仿宋" w:hAnsi="仿宋" w:eastAsia="仿宋" w:cs="仿宋"/>
                <w:color w:val="auto"/>
                <w:highlight w:val="none"/>
              </w:rPr>
            </w:pPr>
          </w:p>
        </w:tc>
      </w:tr>
      <w:tr w14:paraId="4758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1CDEAB8">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工商登记号</w:t>
            </w:r>
          </w:p>
        </w:tc>
        <w:tc>
          <w:tcPr>
            <w:tcW w:w="2118" w:type="dxa"/>
            <w:vAlign w:val="center"/>
          </w:tcPr>
          <w:p w14:paraId="3E33ACF9">
            <w:pPr>
              <w:spacing w:line="440" w:lineRule="exact"/>
              <w:jc w:val="center"/>
              <w:rPr>
                <w:rFonts w:hint="eastAsia" w:ascii="仿宋" w:hAnsi="仿宋" w:eastAsia="仿宋" w:cs="仿宋"/>
                <w:color w:val="auto"/>
                <w:highlight w:val="none"/>
              </w:rPr>
            </w:pPr>
          </w:p>
        </w:tc>
        <w:tc>
          <w:tcPr>
            <w:tcW w:w="1980" w:type="dxa"/>
            <w:vAlign w:val="center"/>
          </w:tcPr>
          <w:p w14:paraId="0528F28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税务登记号</w:t>
            </w:r>
          </w:p>
        </w:tc>
        <w:tc>
          <w:tcPr>
            <w:tcW w:w="2241" w:type="dxa"/>
            <w:gridSpan w:val="3"/>
            <w:vAlign w:val="center"/>
          </w:tcPr>
          <w:p w14:paraId="72403C1A">
            <w:pPr>
              <w:spacing w:line="440" w:lineRule="exact"/>
              <w:jc w:val="center"/>
              <w:rPr>
                <w:rFonts w:hint="eastAsia" w:ascii="仿宋" w:hAnsi="仿宋" w:eastAsia="仿宋" w:cs="仿宋"/>
                <w:color w:val="auto"/>
                <w:highlight w:val="none"/>
              </w:rPr>
            </w:pPr>
          </w:p>
        </w:tc>
      </w:tr>
      <w:tr w14:paraId="4633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1F8E966">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是否依法纳税</w:t>
            </w:r>
          </w:p>
        </w:tc>
        <w:tc>
          <w:tcPr>
            <w:tcW w:w="2118" w:type="dxa"/>
            <w:vAlign w:val="center"/>
          </w:tcPr>
          <w:p w14:paraId="797ABD0A">
            <w:pPr>
              <w:spacing w:line="440" w:lineRule="exact"/>
              <w:jc w:val="center"/>
              <w:rPr>
                <w:rFonts w:hint="eastAsia" w:ascii="仿宋" w:hAnsi="仿宋" w:eastAsia="仿宋" w:cs="仿宋"/>
                <w:color w:val="auto"/>
                <w:highlight w:val="none"/>
              </w:rPr>
            </w:pPr>
          </w:p>
        </w:tc>
        <w:tc>
          <w:tcPr>
            <w:tcW w:w="1980" w:type="dxa"/>
            <w:vAlign w:val="center"/>
          </w:tcPr>
          <w:p w14:paraId="6342DD72">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是否参加社保</w:t>
            </w:r>
          </w:p>
        </w:tc>
        <w:tc>
          <w:tcPr>
            <w:tcW w:w="2241" w:type="dxa"/>
            <w:gridSpan w:val="3"/>
            <w:vAlign w:val="center"/>
          </w:tcPr>
          <w:p w14:paraId="14051AE0">
            <w:pPr>
              <w:spacing w:line="440" w:lineRule="exact"/>
              <w:jc w:val="center"/>
              <w:rPr>
                <w:rFonts w:hint="eastAsia" w:ascii="仿宋" w:hAnsi="仿宋" w:eastAsia="仿宋" w:cs="仿宋"/>
                <w:color w:val="auto"/>
                <w:highlight w:val="none"/>
              </w:rPr>
            </w:pPr>
          </w:p>
        </w:tc>
      </w:tr>
      <w:tr w14:paraId="2912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0CD8653F">
            <w:pPr>
              <w:spacing w:line="440" w:lineRule="exact"/>
              <w:jc w:val="center"/>
              <w:rPr>
                <w:rFonts w:hint="eastAsia" w:ascii="仿宋" w:hAnsi="仿宋" w:eastAsia="仿宋" w:cs="仿宋"/>
                <w:color w:val="auto"/>
                <w:highlight w:val="none"/>
              </w:rPr>
            </w:pPr>
            <w:r>
              <w:rPr>
                <w:rFonts w:hint="eastAsia" w:ascii="仿宋" w:hAnsi="仿宋" w:eastAsia="仿宋" w:cs="仿宋"/>
                <w:color w:val="auto"/>
                <w:highlight w:val="none"/>
              </w:rPr>
              <w:t>售后服务机构情况</w:t>
            </w:r>
          </w:p>
        </w:tc>
        <w:tc>
          <w:tcPr>
            <w:tcW w:w="6339" w:type="dxa"/>
            <w:gridSpan w:val="5"/>
            <w:vAlign w:val="center"/>
          </w:tcPr>
          <w:p w14:paraId="6DD0C116">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名称：</w:t>
            </w:r>
          </w:p>
          <w:p w14:paraId="43DC4CA9">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地址：</w:t>
            </w:r>
          </w:p>
          <w:p w14:paraId="03F34470">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人员状况：</w:t>
            </w:r>
          </w:p>
          <w:p w14:paraId="5D9D30CB">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联系方式：</w:t>
            </w:r>
          </w:p>
          <w:p w14:paraId="60FC3D46">
            <w:pPr>
              <w:spacing w:line="440" w:lineRule="exact"/>
              <w:ind w:firstLine="60" w:firstLineChars="25"/>
              <w:rPr>
                <w:rFonts w:hint="eastAsia" w:ascii="仿宋" w:hAnsi="仿宋" w:eastAsia="仿宋" w:cs="仿宋"/>
                <w:color w:val="auto"/>
                <w:highlight w:val="none"/>
              </w:rPr>
            </w:pPr>
            <w:r>
              <w:rPr>
                <w:rFonts w:hint="eastAsia" w:ascii="仿宋" w:hAnsi="仿宋" w:eastAsia="仿宋" w:cs="仿宋"/>
                <w:color w:val="auto"/>
                <w:highlight w:val="none"/>
              </w:rPr>
              <w:t>（可另附纸说明）</w:t>
            </w:r>
          </w:p>
        </w:tc>
      </w:tr>
    </w:tbl>
    <w:p w14:paraId="09473F73">
      <w:pPr>
        <w:spacing w:line="440" w:lineRule="exact"/>
        <w:jc w:val="right"/>
        <w:rPr>
          <w:rFonts w:hint="eastAsia" w:ascii="仿宋" w:hAnsi="仿宋" w:eastAsia="仿宋" w:cs="仿宋"/>
          <w:color w:val="auto"/>
          <w:highlight w:val="none"/>
        </w:rPr>
      </w:pPr>
    </w:p>
    <w:p w14:paraId="07434CFD">
      <w:pPr>
        <w:pStyle w:val="20"/>
        <w:ind w:left="900" w:hanging="420"/>
        <w:rPr>
          <w:rFonts w:hint="eastAsia" w:ascii="仿宋" w:hAnsi="仿宋" w:eastAsia="仿宋" w:cs="仿宋"/>
          <w:color w:val="auto"/>
          <w:highlight w:val="none"/>
        </w:rPr>
      </w:pPr>
    </w:p>
    <w:p w14:paraId="7682332D">
      <w:pPr>
        <w:pStyle w:val="20"/>
        <w:ind w:left="900" w:hanging="420"/>
        <w:rPr>
          <w:rFonts w:hint="eastAsia" w:ascii="仿宋" w:hAnsi="仿宋" w:eastAsia="仿宋" w:cs="仿宋"/>
          <w:color w:val="auto"/>
          <w:highlight w:val="none"/>
        </w:rPr>
      </w:pPr>
    </w:p>
    <w:p w14:paraId="2894F698">
      <w:pPr>
        <w:adjustRightInd w:val="0"/>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zh-CN"/>
        </w:rPr>
        <w:t>章</w:t>
      </w:r>
      <w:r>
        <w:rPr>
          <w:rFonts w:hint="eastAsia" w:ascii="仿宋" w:hAnsi="仿宋" w:eastAsia="仿宋" w:cs="仿宋"/>
          <w:color w:val="auto"/>
          <w:highlight w:val="none"/>
        </w:rPr>
        <w:t>）：</w:t>
      </w:r>
    </w:p>
    <w:p w14:paraId="04C5709E">
      <w:pPr>
        <w:spacing w:line="360" w:lineRule="auto"/>
        <w:jc w:val="right"/>
        <w:rPr>
          <w:rFonts w:hint="eastAsia" w:ascii="仿宋" w:hAnsi="仿宋" w:eastAsia="仿宋" w:cs="仿宋"/>
          <w:color w:val="auto"/>
          <w:highlight w:val="none"/>
          <w:u w:val="single"/>
        </w:rPr>
      </w:pPr>
      <w:r>
        <w:rPr>
          <w:rFonts w:hint="eastAsia" w:ascii="仿宋" w:hAnsi="仿宋" w:eastAsia="仿宋" w:cs="仿宋"/>
          <w:color w:val="auto"/>
          <w:highlight w:val="none"/>
        </w:rPr>
        <w:t>日期：   年   月   日</w:t>
      </w:r>
    </w:p>
    <w:p w14:paraId="072C7113">
      <w:pPr>
        <w:spacing w:after="156" w:afterLines="50" w:line="440" w:lineRule="exact"/>
        <w:jc w:val="center"/>
        <w:rPr>
          <w:rFonts w:hint="eastAsia" w:ascii="仿宋" w:hAnsi="仿宋" w:eastAsia="仿宋" w:cs="仿宋"/>
          <w:color w:val="auto"/>
          <w:highlight w:val="none"/>
        </w:rPr>
      </w:pPr>
    </w:p>
    <w:p w14:paraId="30A0B682">
      <w:pPr>
        <w:spacing w:before="156" w:beforeLines="50" w:after="156" w:afterLines="50" w:line="440" w:lineRule="exact"/>
        <w:jc w:val="both"/>
        <w:rPr>
          <w:rFonts w:hint="eastAsia" w:ascii="仿宋" w:hAnsi="仿宋" w:eastAsia="仿宋" w:cs="仿宋"/>
          <w:b/>
          <w:color w:val="auto"/>
          <w:sz w:val="32"/>
          <w:highlight w:val="none"/>
        </w:rPr>
      </w:pPr>
    </w:p>
    <w:p w14:paraId="2B40E5B2">
      <w:pPr>
        <w:spacing w:before="156" w:beforeLines="50" w:after="156" w:afterLines="50" w:line="440" w:lineRule="exact"/>
        <w:jc w:val="center"/>
        <w:rPr>
          <w:rFonts w:hint="eastAsia" w:ascii="仿宋" w:hAnsi="仿宋" w:eastAsia="仿宋" w:cs="仿宋"/>
          <w:b/>
          <w:color w:val="auto"/>
          <w:sz w:val="32"/>
          <w:highlight w:val="none"/>
        </w:rPr>
      </w:pPr>
    </w:p>
    <w:p w14:paraId="4D85E0F9">
      <w:pPr>
        <w:spacing w:before="156" w:beforeLines="50" w:after="156" w:afterLines="50" w:line="440" w:lineRule="exact"/>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服务/商务条款偏离表</w:t>
      </w:r>
    </w:p>
    <w:p w14:paraId="683F81E9">
      <w:pPr>
        <w:spacing w:line="360" w:lineRule="auto"/>
        <w:rPr>
          <w:rFonts w:hint="eastAsia" w:ascii="仿宋" w:hAnsi="仿宋" w:eastAsia="仿宋" w:cs="仿宋"/>
          <w:color w:val="auto"/>
          <w:kern w:val="3"/>
          <w:highlight w:val="none"/>
        </w:rPr>
      </w:pPr>
      <w:r>
        <w:rPr>
          <w:rFonts w:hint="eastAsia" w:ascii="仿宋" w:hAnsi="仿宋" w:eastAsia="仿宋" w:cs="仿宋"/>
          <w:color w:val="auto"/>
          <w:kern w:val="3"/>
          <w:highlight w:val="none"/>
        </w:rPr>
        <w:t>项目名称：</w:t>
      </w:r>
      <w:r>
        <w:rPr>
          <w:rFonts w:hint="eastAsia" w:ascii="仿宋" w:hAnsi="仿宋" w:eastAsia="仿宋" w:cs="仿宋"/>
          <w:color w:val="auto"/>
          <w:kern w:val="3"/>
          <w:highlight w:val="none"/>
          <w:u w:val="single"/>
        </w:rPr>
        <w:t xml:space="preserve">          </w:t>
      </w:r>
      <w:r>
        <w:rPr>
          <w:rFonts w:hint="eastAsia" w:ascii="仿宋" w:hAnsi="仿宋" w:eastAsia="仿宋" w:cs="仿宋"/>
          <w:color w:val="auto"/>
          <w:kern w:val="3"/>
          <w:highlight w:val="none"/>
          <w:u w:val="single"/>
          <w:lang w:val="en-US" w:eastAsia="zh-CN"/>
        </w:rPr>
        <w:t xml:space="preserve">      </w:t>
      </w:r>
      <w:r>
        <w:rPr>
          <w:rFonts w:hint="eastAsia" w:ascii="仿宋" w:hAnsi="仿宋" w:eastAsia="仿宋" w:cs="仿宋"/>
          <w:color w:val="auto"/>
          <w:kern w:val="3"/>
          <w:highlight w:val="none"/>
          <w:u w:val="single"/>
        </w:rPr>
        <w:t xml:space="preserve">     </w:t>
      </w:r>
    </w:p>
    <w:p w14:paraId="70992308">
      <w:pPr>
        <w:spacing w:after="156" w:afterLines="50" w:line="360" w:lineRule="auto"/>
        <w:rPr>
          <w:rFonts w:hint="eastAsia" w:ascii="仿宋" w:hAnsi="仿宋" w:eastAsia="仿宋" w:cs="仿宋"/>
          <w:b/>
          <w:color w:val="auto"/>
          <w:kern w:val="3"/>
          <w:sz w:val="30"/>
          <w:szCs w:val="30"/>
          <w:highlight w:val="none"/>
        </w:rPr>
      </w:pPr>
      <w:r>
        <w:rPr>
          <w:rFonts w:hint="eastAsia" w:ascii="仿宋" w:hAnsi="仿宋" w:eastAsia="仿宋" w:cs="仿宋"/>
          <w:color w:val="auto"/>
          <w:kern w:val="3"/>
          <w:highlight w:val="none"/>
        </w:rPr>
        <w:t>项目编号：</w:t>
      </w:r>
      <w:r>
        <w:rPr>
          <w:rFonts w:hint="eastAsia" w:ascii="仿宋" w:hAnsi="仿宋" w:eastAsia="仿宋" w:cs="仿宋"/>
          <w:color w:val="auto"/>
          <w:kern w:val="3"/>
          <w:highlight w:val="none"/>
          <w:u w:val="single"/>
        </w:rPr>
        <w:t xml:space="preserve">         </w:t>
      </w:r>
      <w:r>
        <w:rPr>
          <w:rFonts w:hint="eastAsia" w:ascii="仿宋" w:hAnsi="仿宋" w:eastAsia="仿宋" w:cs="仿宋"/>
          <w:color w:val="auto"/>
          <w:kern w:val="3"/>
          <w:highlight w:val="none"/>
          <w:u w:val="single"/>
          <w:lang w:val="en-US" w:eastAsia="zh-CN"/>
        </w:rPr>
        <w:t xml:space="preserve">      </w:t>
      </w:r>
      <w:r>
        <w:rPr>
          <w:rFonts w:hint="eastAsia" w:ascii="仿宋" w:hAnsi="仿宋" w:eastAsia="仿宋" w:cs="仿宋"/>
          <w:color w:val="auto"/>
          <w:kern w:val="3"/>
          <w:highlight w:val="none"/>
          <w:u w:val="single"/>
        </w:rPr>
        <w:t xml:space="preserve">      </w:t>
      </w:r>
    </w:p>
    <w:tbl>
      <w:tblPr>
        <w:tblStyle w:val="38"/>
        <w:tblW w:w="94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8"/>
        <w:gridCol w:w="1799"/>
        <w:gridCol w:w="2005"/>
        <w:gridCol w:w="2420"/>
        <w:gridCol w:w="1469"/>
      </w:tblGrid>
      <w:tr w14:paraId="70DC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2" w:hRule="atLeast"/>
          <w:jc w:val="center"/>
        </w:trPr>
        <w:tc>
          <w:tcPr>
            <w:tcW w:w="1718" w:type="dxa"/>
            <w:tcBorders>
              <w:top w:val="single" w:color="auto" w:sz="4" w:space="0"/>
              <w:left w:val="single" w:color="auto" w:sz="4" w:space="0"/>
              <w:bottom w:val="single" w:color="auto" w:sz="4" w:space="0"/>
              <w:right w:val="single" w:color="auto" w:sz="4" w:space="0"/>
            </w:tcBorders>
            <w:vAlign w:val="center"/>
          </w:tcPr>
          <w:p w14:paraId="13F45B0D">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产品名称</w:t>
            </w:r>
          </w:p>
        </w:tc>
        <w:tc>
          <w:tcPr>
            <w:tcW w:w="1799" w:type="dxa"/>
            <w:tcBorders>
              <w:top w:val="single" w:color="auto" w:sz="4" w:space="0"/>
              <w:left w:val="single" w:color="auto" w:sz="4" w:space="0"/>
              <w:bottom w:val="single" w:color="auto" w:sz="4" w:space="0"/>
              <w:right w:val="single" w:color="auto" w:sz="4" w:space="0"/>
            </w:tcBorders>
            <w:vAlign w:val="center"/>
          </w:tcPr>
          <w:p w14:paraId="69B634CB">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采购要求</w:t>
            </w:r>
          </w:p>
        </w:tc>
        <w:tc>
          <w:tcPr>
            <w:tcW w:w="2005" w:type="dxa"/>
            <w:tcBorders>
              <w:top w:val="single" w:color="auto" w:sz="4" w:space="0"/>
              <w:left w:val="single" w:color="auto" w:sz="4" w:space="0"/>
              <w:bottom w:val="single" w:color="auto" w:sz="4" w:space="0"/>
              <w:right w:val="single" w:color="auto" w:sz="4" w:space="0"/>
            </w:tcBorders>
            <w:vAlign w:val="center"/>
          </w:tcPr>
          <w:p w14:paraId="6DA50D85">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投标响应情况</w:t>
            </w:r>
          </w:p>
        </w:tc>
        <w:tc>
          <w:tcPr>
            <w:tcW w:w="2420" w:type="dxa"/>
            <w:tcBorders>
              <w:top w:val="single" w:color="auto" w:sz="4" w:space="0"/>
              <w:left w:val="single" w:color="auto" w:sz="4" w:space="0"/>
              <w:bottom w:val="single" w:color="auto" w:sz="4" w:space="0"/>
              <w:right w:val="single" w:color="auto" w:sz="4" w:space="0"/>
            </w:tcBorders>
            <w:vAlign w:val="center"/>
          </w:tcPr>
          <w:p w14:paraId="5631354F">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偏离情况</w:t>
            </w:r>
          </w:p>
          <w:p w14:paraId="6433EA55">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（负偏离、正偏离）</w:t>
            </w:r>
          </w:p>
        </w:tc>
        <w:tc>
          <w:tcPr>
            <w:tcW w:w="1469" w:type="dxa"/>
            <w:tcBorders>
              <w:top w:val="single" w:color="auto" w:sz="4" w:space="0"/>
              <w:left w:val="single" w:color="auto" w:sz="4" w:space="0"/>
              <w:bottom w:val="single" w:color="auto" w:sz="4" w:space="0"/>
              <w:right w:val="single" w:color="auto" w:sz="4" w:space="0"/>
            </w:tcBorders>
            <w:vAlign w:val="center"/>
          </w:tcPr>
          <w:p w14:paraId="7D4A1BE8">
            <w:pPr>
              <w:spacing w:before="120"/>
              <w:jc w:val="center"/>
              <w:rPr>
                <w:rFonts w:hint="eastAsia" w:ascii="仿宋" w:hAnsi="仿宋" w:eastAsia="仿宋" w:cs="仿宋"/>
                <w:color w:val="auto"/>
                <w:highlight w:val="none"/>
              </w:rPr>
            </w:pPr>
            <w:r>
              <w:rPr>
                <w:rFonts w:hint="eastAsia" w:ascii="仿宋" w:hAnsi="仿宋" w:eastAsia="仿宋" w:cs="仿宋"/>
                <w:color w:val="auto"/>
                <w:highlight w:val="none"/>
              </w:rPr>
              <w:t>说明</w:t>
            </w:r>
          </w:p>
        </w:tc>
      </w:tr>
      <w:tr w14:paraId="7BA2D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718" w:type="dxa"/>
            <w:tcBorders>
              <w:top w:val="single" w:color="auto" w:sz="4" w:space="0"/>
              <w:left w:val="single" w:color="auto" w:sz="4" w:space="0"/>
              <w:bottom w:val="single" w:color="auto" w:sz="4" w:space="0"/>
              <w:right w:val="single" w:color="auto" w:sz="4" w:space="0"/>
            </w:tcBorders>
          </w:tcPr>
          <w:p w14:paraId="48E79BE0">
            <w:pPr>
              <w:spacing w:before="120"/>
              <w:jc w:val="center"/>
              <w:rPr>
                <w:rFonts w:hint="eastAsia" w:ascii="仿宋" w:hAnsi="仿宋" w:eastAsia="仿宋" w:cs="仿宋"/>
                <w:color w:val="auto"/>
                <w:highlight w:val="none"/>
              </w:rPr>
            </w:pPr>
          </w:p>
        </w:tc>
        <w:tc>
          <w:tcPr>
            <w:tcW w:w="1799" w:type="dxa"/>
            <w:tcBorders>
              <w:top w:val="single" w:color="auto" w:sz="4" w:space="0"/>
              <w:left w:val="single" w:color="auto" w:sz="4" w:space="0"/>
              <w:bottom w:val="single" w:color="auto" w:sz="4" w:space="0"/>
              <w:right w:val="single" w:color="auto" w:sz="4" w:space="0"/>
            </w:tcBorders>
          </w:tcPr>
          <w:p w14:paraId="419F259C">
            <w:pPr>
              <w:spacing w:before="120"/>
              <w:jc w:val="center"/>
              <w:rPr>
                <w:rFonts w:hint="eastAsia" w:ascii="仿宋" w:hAnsi="仿宋" w:eastAsia="仿宋" w:cs="仿宋"/>
                <w:color w:val="auto"/>
                <w:highlight w:val="none"/>
              </w:rPr>
            </w:pPr>
          </w:p>
        </w:tc>
        <w:tc>
          <w:tcPr>
            <w:tcW w:w="2005" w:type="dxa"/>
            <w:tcBorders>
              <w:top w:val="single" w:color="auto" w:sz="4" w:space="0"/>
              <w:left w:val="single" w:color="auto" w:sz="4" w:space="0"/>
              <w:bottom w:val="single" w:color="auto" w:sz="4" w:space="0"/>
              <w:right w:val="single" w:color="auto" w:sz="4" w:space="0"/>
            </w:tcBorders>
          </w:tcPr>
          <w:p w14:paraId="211F3D40">
            <w:pPr>
              <w:spacing w:before="120"/>
              <w:jc w:val="center"/>
              <w:rPr>
                <w:rFonts w:hint="eastAsia" w:ascii="仿宋" w:hAnsi="仿宋" w:eastAsia="仿宋" w:cs="仿宋"/>
                <w:color w:val="auto"/>
                <w:highlight w:val="none"/>
              </w:rPr>
            </w:pPr>
          </w:p>
        </w:tc>
        <w:tc>
          <w:tcPr>
            <w:tcW w:w="2420" w:type="dxa"/>
            <w:tcBorders>
              <w:top w:val="single" w:color="auto" w:sz="4" w:space="0"/>
              <w:left w:val="single" w:color="auto" w:sz="4" w:space="0"/>
              <w:bottom w:val="single" w:color="auto" w:sz="4" w:space="0"/>
              <w:right w:val="single" w:color="auto" w:sz="4" w:space="0"/>
            </w:tcBorders>
          </w:tcPr>
          <w:p w14:paraId="4A82E64A">
            <w:pPr>
              <w:spacing w:before="120"/>
              <w:jc w:val="center"/>
              <w:rPr>
                <w:rFonts w:hint="eastAsia" w:ascii="仿宋" w:hAnsi="仿宋" w:eastAsia="仿宋" w:cs="仿宋"/>
                <w:color w:val="auto"/>
                <w:highlight w:val="none"/>
              </w:rPr>
            </w:pPr>
          </w:p>
        </w:tc>
        <w:tc>
          <w:tcPr>
            <w:tcW w:w="1469" w:type="dxa"/>
            <w:tcBorders>
              <w:top w:val="single" w:color="auto" w:sz="4" w:space="0"/>
              <w:left w:val="single" w:color="auto" w:sz="4" w:space="0"/>
              <w:bottom w:val="single" w:color="auto" w:sz="4" w:space="0"/>
              <w:right w:val="single" w:color="auto" w:sz="4" w:space="0"/>
            </w:tcBorders>
          </w:tcPr>
          <w:p w14:paraId="1FB040A0">
            <w:pPr>
              <w:spacing w:before="120"/>
              <w:jc w:val="center"/>
              <w:rPr>
                <w:rFonts w:hint="eastAsia" w:ascii="仿宋" w:hAnsi="仿宋" w:eastAsia="仿宋" w:cs="仿宋"/>
                <w:color w:val="auto"/>
                <w:highlight w:val="none"/>
              </w:rPr>
            </w:pPr>
          </w:p>
        </w:tc>
      </w:tr>
      <w:tr w14:paraId="68C1FF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718" w:type="dxa"/>
            <w:tcBorders>
              <w:top w:val="single" w:color="auto" w:sz="4" w:space="0"/>
              <w:left w:val="single" w:color="auto" w:sz="4" w:space="0"/>
              <w:bottom w:val="single" w:color="auto" w:sz="4" w:space="0"/>
              <w:right w:val="single" w:color="auto" w:sz="4" w:space="0"/>
            </w:tcBorders>
          </w:tcPr>
          <w:p w14:paraId="2676746B">
            <w:pPr>
              <w:spacing w:before="120"/>
              <w:jc w:val="center"/>
              <w:rPr>
                <w:rFonts w:hint="eastAsia" w:ascii="仿宋" w:hAnsi="仿宋" w:eastAsia="仿宋" w:cs="仿宋"/>
                <w:color w:val="auto"/>
                <w:highlight w:val="none"/>
              </w:rPr>
            </w:pPr>
          </w:p>
        </w:tc>
        <w:tc>
          <w:tcPr>
            <w:tcW w:w="1799" w:type="dxa"/>
            <w:tcBorders>
              <w:top w:val="single" w:color="auto" w:sz="4" w:space="0"/>
              <w:left w:val="single" w:color="auto" w:sz="4" w:space="0"/>
              <w:bottom w:val="single" w:color="auto" w:sz="4" w:space="0"/>
              <w:right w:val="single" w:color="auto" w:sz="4" w:space="0"/>
            </w:tcBorders>
          </w:tcPr>
          <w:p w14:paraId="6C573662">
            <w:pPr>
              <w:spacing w:before="120"/>
              <w:jc w:val="center"/>
              <w:rPr>
                <w:rFonts w:hint="eastAsia" w:ascii="仿宋" w:hAnsi="仿宋" w:eastAsia="仿宋" w:cs="仿宋"/>
                <w:color w:val="auto"/>
                <w:highlight w:val="none"/>
              </w:rPr>
            </w:pPr>
          </w:p>
        </w:tc>
        <w:tc>
          <w:tcPr>
            <w:tcW w:w="2005" w:type="dxa"/>
            <w:tcBorders>
              <w:top w:val="single" w:color="auto" w:sz="4" w:space="0"/>
              <w:left w:val="single" w:color="auto" w:sz="4" w:space="0"/>
              <w:bottom w:val="single" w:color="auto" w:sz="4" w:space="0"/>
              <w:right w:val="single" w:color="auto" w:sz="4" w:space="0"/>
            </w:tcBorders>
          </w:tcPr>
          <w:p w14:paraId="5385029B">
            <w:pPr>
              <w:spacing w:before="120"/>
              <w:jc w:val="center"/>
              <w:rPr>
                <w:rFonts w:hint="eastAsia" w:ascii="仿宋" w:hAnsi="仿宋" w:eastAsia="仿宋" w:cs="仿宋"/>
                <w:color w:val="auto"/>
                <w:highlight w:val="none"/>
              </w:rPr>
            </w:pPr>
          </w:p>
        </w:tc>
        <w:tc>
          <w:tcPr>
            <w:tcW w:w="2420" w:type="dxa"/>
            <w:tcBorders>
              <w:top w:val="single" w:color="auto" w:sz="4" w:space="0"/>
              <w:left w:val="single" w:color="auto" w:sz="4" w:space="0"/>
              <w:bottom w:val="single" w:color="auto" w:sz="4" w:space="0"/>
              <w:right w:val="single" w:color="auto" w:sz="4" w:space="0"/>
            </w:tcBorders>
          </w:tcPr>
          <w:p w14:paraId="1F638567">
            <w:pPr>
              <w:spacing w:before="120"/>
              <w:jc w:val="center"/>
              <w:rPr>
                <w:rFonts w:hint="eastAsia" w:ascii="仿宋" w:hAnsi="仿宋" w:eastAsia="仿宋" w:cs="仿宋"/>
                <w:color w:val="auto"/>
                <w:highlight w:val="none"/>
              </w:rPr>
            </w:pPr>
          </w:p>
        </w:tc>
        <w:tc>
          <w:tcPr>
            <w:tcW w:w="1469" w:type="dxa"/>
            <w:tcBorders>
              <w:top w:val="single" w:color="auto" w:sz="4" w:space="0"/>
              <w:left w:val="single" w:color="auto" w:sz="4" w:space="0"/>
              <w:bottom w:val="single" w:color="auto" w:sz="4" w:space="0"/>
              <w:right w:val="single" w:color="auto" w:sz="4" w:space="0"/>
            </w:tcBorders>
          </w:tcPr>
          <w:p w14:paraId="6704C836">
            <w:pPr>
              <w:spacing w:before="120"/>
              <w:jc w:val="center"/>
              <w:rPr>
                <w:rFonts w:hint="eastAsia" w:ascii="仿宋" w:hAnsi="仿宋" w:eastAsia="仿宋" w:cs="仿宋"/>
                <w:color w:val="auto"/>
                <w:highlight w:val="none"/>
              </w:rPr>
            </w:pPr>
          </w:p>
        </w:tc>
      </w:tr>
      <w:tr w14:paraId="3F6AB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718" w:type="dxa"/>
            <w:tcBorders>
              <w:top w:val="single" w:color="auto" w:sz="4" w:space="0"/>
              <w:left w:val="single" w:color="auto" w:sz="4" w:space="0"/>
              <w:bottom w:val="single" w:color="auto" w:sz="4" w:space="0"/>
              <w:right w:val="single" w:color="auto" w:sz="4" w:space="0"/>
            </w:tcBorders>
          </w:tcPr>
          <w:p w14:paraId="18DE23C4">
            <w:pPr>
              <w:spacing w:before="120"/>
              <w:jc w:val="center"/>
              <w:rPr>
                <w:rFonts w:hint="eastAsia" w:ascii="仿宋" w:hAnsi="仿宋" w:eastAsia="仿宋" w:cs="仿宋"/>
                <w:color w:val="auto"/>
                <w:highlight w:val="none"/>
              </w:rPr>
            </w:pPr>
          </w:p>
        </w:tc>
        <w:tc>
          <w:tcPr>
            <w:tcW w:w="1799" w:type="dxa"/>
            <w:tcBorders>
              <w:top w:val="single" w:color="auto" w:sz="4" w:space="0"/>
              <w:left w:val="single" w:color="auto" w:sz="4" w:space="0"/>
              <w:bottom w:val="single" w:color="auto" w:sz="4" w:space="0"/>
              <w:right w:val="single" w:color="auto" w:sz="4" w:space="0"/>
            </w:tcBorders>
          </w:tcPr>
          <w:p w14:paraId="2F693F3E">
            <w:pPr>
              <w:spacing w:before="120"/>
              <w:jc w:val="center"/>
              <w:rPr>
                <w:rFonts w:hint="eastAsia" w:ascii="仿宋" w:hAnsi="仿宋" w:eastAsia="仿宋" w:cs="仿宋"/>
                <w:color w:val="auto"/>
                <w:highlight w:val="none"/>
              </w:rPr>
            </w:pPr>
          </w:p>
        </w:tc>
        <w:tc>
          <w:tcPr>
            <w:tcW w:w="2005" w:type="dxa"/>
            <w:tcBorders>
              <w:top w:val="single" w:color="auto" w:sz="4" w:space="0"/>
              <w:left w:val="single" w:color="auto" w:sz="4" w:space="0"/>
              <w:bottom w:val="single" w:color="auto" w:sz="4" w:space="0"/>
              <w:right w:val="single" w:color="auto" w:sz="4" w:space="0"/>
            </w:tcBorders>
          </w:tcPr>
          <w:p w14:paraId="7741B341">
            <w:pPr>
              <w:spacing w:before="120"/>
              <w:jc w:val="center"/>
              <w:rPr>
                <w:rFonts w:hint="eastAsia" w:ascii="仿宋" w:hAnsi="仿宋" w:eastAsia="仿宋" w:cs="仿宋"/>
                <w:color w:val="auto"/>
                <w:highlight w:val="none"/>
              </w:rPr>
            </w:pPr>
          </w:p>
        </w:tc>
        <w:tc>
          <w:tcPr>
            <w:tcW w:w="2420" w:type="dxa"/>
            <w:tcBorders>
              <w:top w:val="single" w:color="auto" w:sz="4" w:space="0"/>
              <w:left w:val="single" w:color="auto" w:sz="4" w:space="0"/>
              <w:bottom w:val="single" w:color="auto" w:sz="4" w:space="0"/>
              <w:right w:val="single" w:color="auto" w:sz="4" w:space="0"/>
            </w:tcBorders>
          </w:tcPr>
          <w:p w14:paraId="6B8487A6">
            <w:pPr>
              <w:spacing w:before="120"/>
              <w:jc w:val="center"/>
              <w:rPr>
                <w:rFonts w:hint="eastAsia" w:ascii="仿宋" w:hAnsi="仿宋" w:eastAsia="仿宋" w:cs="仿宋"/>
                <w:color w:val="auto"/>
                <w:highlight w:val="none"/>
              </w:rPr>
            </w:pPr>
          </w:p>
        </w:tc>
        <w:tc>
          <w:tcPr>
            <w:tcW w:w="1469" w:type="dxa"/>
            <w:tcBorders>
              <w:top w:val="single" w:color="auto" w:sz="4" w:space="0"/>
              <w:left w:val="single" w:color="auto" w:sz="4" w:space="0"/>
              <w:bottom w:val="single" w:color="auto" w:sz="4" w:space="0"/>
              <w:right w:val="single" w:color="auto" w:sz="4" w:space="0"/>
            </w:tcBorders>
          </w:tcPr>
          <w:p w14:paraId="5ECA0D5E">
            <w:pPr>
              <w:spacing w:before="120"/>
              <w:jc w:val="center"/>
              <w:rPr>
                <w:rFonts w:hint="eastAsia" w:ascii="仿宋" w:hAnsi="仿宋" w:eastAsia="仿宋" w:cs="仿宋"/>
                <w:color w:val="auto"/>
                <w:highlight w:val="none"/>
              </w:rPr>
            </w:pPr>
          </w:p>
        </w:tc>
      </w:tr>
    </w:tbl>
    <w:p w14:paraId="6CE89C6D">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75187037">
      <w:pPr>
        <w:spacing w:line="440" w:lineRule="exact"/>
        <w:ind w:firstLine="480" w:firstLineChars="200"/>
        <w:rPr>
          <w:rFonts w:hint="eastAsia" w:ascii="仿宋" w:hAnsi="仿宋" w:eastAsia="仿宋" w:cs="仿宋"/>
          <w:b/>
          <w:color w:val="auto"/>
          <w:highlight w:val="none"/>
        </w:rPr>
      </w:pPr>
      <w:r>
        <w:rPr>
          <w:rFonts w:hint="eastAsia" w:ascii="仿宋" w:hAnsi="仿宋" w:eastAsia="仿宋" w:cs="仿宋"/>
          <w:color w:val="auto"/>
          <w:highlight w:val="none"/>
        </w:rPr>
        <w:t>2.供应商必须按“采购需求”中各项参数（包含技术需求及商务、其他要求）一一对应,在本表中如实填写具体响应(有技术参数的提供响应的技术参数)，</w:t>
      </w:r>
      <w:r>
        <w:rPr>
          <w:rFonts w:hint="eastAsia" w:ascii="仿宋" w:hAnsi="仿宋" w:eastAsia="仿宋" w:cs="仿宋"/>
          <w:b/>
          <w:color w:val="auto"/>
          <w:highlight w:val="none"/>
        </w:rPr>
        <w:t>没有填写在偏离表中的其它所有技术或商务(不包含报价)条款都默认为完全响应招标要求。</w:t>
      </w:r>
    </w:p>
    <w:p w14:paraId="4044273C">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b/>
          <w:bCs/>
          <w:color w:val="auto"/>
          <w:highlight w:val="none"/>
        </w:rPr>
        <w:t>本表作为项目的验收的主要依据，请慎重填写。</w:t>
      </w:r>
      <w:r>
        <w:rPr>
          <w:rFonts w:hint="eastAsia" w:ascii="仿宋" w:hAnsi="仿宋" w:eastAsia="仿宋" w:cs="仿宋"/>
          <w:color w:val="auto"/>
          <w:highlight w:val="none"/>
        </w:rPr>
        <w:t>如投标人未按实际情况填写偏离情况的，属于提供虚假材料谋取中标、成交，投标无效，并将线索移交至采购行政监督管理部门处理，依照国家有关规定追究相应责任。</w:t>
      </w:r>
    </w:p>
    <w:p w14:paraId="2756366D">
      <w:pPr>
        <w:pStyle w:val="37"/>
        <w:spacing w:after="0" w:line="480" w:lineRule="auto"/>
        <w:ind w:left="480"/>
        <w:rPr>
          <w:rFonts w:hint="eastAsia" w:ascii="仿宋" w:hAnsi="仿宋" w:eastAsia="仿宋" w:cs="仿宋"/>
          <w:color w:val="auto"/>
          <w:highlight w:val="none"/>
        </w:rPr>
      </w:pPr>
    </w:p>
    <w:p w14:paraId="56442357">
      <w:pPr>
        <w:rPr>
          <w:rFonts w:hint="eastAsia" w:ascii="仿宋" w:hAnsi="仿宋" w:eastAsia="仿宋" w:cs="仿宋"/>
          <w:color w:val="auto"/>
          <w:highlight w:val="none"/>
        </w:rPr>
      </w:pPr>
    </w:p>
    <w:p w14:paraId="530A6F2A">
      <w:pPr>
        <w:pStyle w:val="20"/>
        <w:ind w:left="900" w:hanging="420"/>
        <w:rPr>
          <w:rFonts w:hint="eastAsia" w:ascii="仿宋" w:hAnsi="仿宋" w:eastAsia="仿宋" w:cs="仿宋"/>
          <w:color w:val="auto"/>
          <w:highlight w:val="none"/>
        </w:rPr>
      </w:pPr>
    </w:p>
    <w:p w14:paraId="146ABDB1">
      <w:pPr>
        <w:adjustRightInd w:val="0"/>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zh-CN"/>
        </w:rPr>
        <w:t>章</w:t>
      </w:r>
      <w:r>
        <w:rPr>
          <w:rFonts w:hint="eastAsia" w:ascii="仿宋" w:hAnsi="仿宋" w:eastAsia="仿宋" w:cs="仿宋"/>
          <w:color w:val="auto"/>
          <w:highlight w:val="none"/>
        </w:rPr>
        <w:t>）：</w:t>
      </w:r>
    </w:p>
    <w:p w14:paraId="4F3D1FF2">
      <w:pPr>
        <w:spacing w:line="360" w:lineRule="auto"/>
        <w:jc w:val="right"/>
        <w:rPr>
          <w:rFonts w:hint="eastAsia" w:ascii="仿宋" w:hAnsi="仿宋" w:eastAsia="仿宋" w:cs="仿宋"/>
          <w:b/>
          <w:color w:val="auto"/>
          <w:highlight w:val="none"/>
        </w:rPr>
      </w:pPr>
      <w:r>
        <w:rPr>
          <w:rFonts w:hint="eastAsia" w:ascii="仿宋" w:hAnsi="仿宋" w:eastAsia="仿宋" w:cs="仿宋"/>
          <w:color w:val="auto"/>
          <w:highlight w:val="none"/>
        </w:rPr>
        <w:t>日期：   年   月   日</w:t>
      </w:r>
    </w:p>
    <w:p w14:paraId="2C60FB1A">
      <w:pPr>
        <w:pStyle w:val="54"/>
        <w:snapToGrid w:val="0"/>
        <w:spacing w:before="156" w:beforeLines="50" w:after="156" w:afterLines="50" w:line="440" w:lineRule="exact"/>
        <w:jc w:val="center"/>
        <w:rPr>
          <w:rFonts w:hint="eastAsia" w:ascii="仿宋" w:hAnsi="仿宋" w:eastAsia="仿宋" w:cs="仿宋"/>
          <w:b/>
          <w:color w:val="auto"/>
          <w:sz w:val="30"/>
          <w:szCs w:val="30"/>
          <w:highlight w:val="none"/>
        </w:rPr>
      </w:pPr>
    </w:p>
    <w:p w14:paraId="22EDA46E">
      <w:pPr>
        <w:pStyle w:val="54"/>
        <w:snapToGrid w:val="0"/>
        <w:spacing w:before="156" w:beforeLines="50" w:after="156" w:afterLines="50" w:line="440" w:lineRule="exact"/>
        <w:jc w:val="center"/>
        <w:rPr>
          <w:rFonts w:hint="eastAsia" w:ascii="仿宋" w:hAnsi="仿宋" w:eastAsia="仿宋" w:cs="仿宋"/>
          <w:b/>
          <w:color w:val="auto"/>
          <w:sz w:val="30"/>
          <w:szCs w:val="30"/>
          <w:highlight w:val="none"/>
        </w:rPr>
      </w:pPr>
    </w:p>
    <w:p w14:paraId="05DE87A5">
      <w:pPr>
        <w:pStyle w:val="54"/>
        <w:snapToGrid w:val="0"/>
        <w:spacing w:before="156" w:beforeLines="50" w:after="156" w:afterLines="50" w:line="440" w:lineRule="exact"/>
        <w:jc w:val="center"/>
        <w:rPr>
          <w:rFonts w:hint="eastAsia" w:ascii="仿宋" w:hAnsi="仿宋" w:eastAsia="仿宋" w:cs="仿宋"/>
          <w:b/>
          <w:color w:val="auto"/>
          <w:sz w:val="30"/>
          <w:szCs w:val="30"/>
          <w:highlight w:val="none"/>
        </w:rPr>
      </w:pPr>
    </w:p>
    <w:p w14:paraId="2F517FB4">
      <w:pPr>
        <w:pStyle w:val="54"/>
        <w:snapToGrid w:val="0"/>
        <w:spacing w:before="156" w:beforeLines="50" w:after="156" w:afterLines="50" w:line="440" w:lineRule="exact"/>
        <w:jc w:val="center"/>
        <w:rPr>
          <w:rFonts w:hint="eastAsia" w:ascii="仿宋" w:hAnsi="仿宋" w:eastAsia="仿宋" w:cs="仿宋"/>
          <w:b/>
          <w:color w:val="auto"/>
          <w:sz w:val="30"/>
          <w:szCs w:val="30"/>
          <w:highlight w:val="none"/>
        </w:rPr>
      </w:pPr>
    </w:p>
    <w:p w14:paraId="2CE3D720">
      <w:pPr>
        <w:pStyle w:val="54"/>
        <w:snapToGrid w:val="0"/>
        <w:spacing w:before="156" w:beforeLines="50" w:after="156" w:afterLines="50" w:line="440" w:lineRule="exact"/>
        <w:jc w:val="center"/>
        <w:rPr>
          <w:rFonts w:hint="eastAsia" w:ascii="仿宋" w:hAnsi="仿宋" w:eastAsia="仿宋" w:cs="仿宋"/>
          <w:b/>
          <w:color w:val="auto"/>
          <w:sz w:val="30"/>
          <w:szCs w:val="30"/>
          <w:highlight w:val="none"/>
        </w:rPr>
      </w:pPr>
    </w:p>
    <w:p w14:paraId="31A49A11">
      <w:pPr>
        <w:pStyle w:val="54"/>
        <w:snapToGrid w:val="0"/>
        <w:spacing w:before="156" w:beforeLines="50" w:after="156" w:afterLines="50" w:line="44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同类项目</w:t>
      </w:r>
      <w:r>
        <w:rPr>
          <w:rFonts w:hint="eastAsia" w:ascii="仿宋" w:hAnsi="仿宋" w:eastAsia="仿宋" w:cs="仿宋"/>
          <w:b/>
          <w:color w:val="auto"/>
          <w:sz w:val="30"/>
          <w:szCs w:val="30"/>
          <w:highlight w:val="none"/>
          <w:lang w:val="en-US" w:eastAsia="zh-CN"/>
        </w:rPr>
        <w:t>实施</w:t>
      </w:r>
      <w:r>
        <w:rPr>
          <w:rFonts w:hint="eastAsia" w:ascii="仿宋" w:hAnsi="仿宋" w:eastAsia="仿宋" w:cs="仿宋"/>
          <w:b/>
          <w:color w:val="auto"/>
          <w:sz w:val="30"/>
          <w:szCs w:val="30"/>
          <w:highlight w:val="none"/>
        </w:rPr>
        <w:t>业绩</w:t>
      </w:r>
      <w:r>
        <w:rPr>
          <w:rFonts w:hint="eastAsia" w:ascii="仿宋" w:hAnsi="仿宋" w:eastAsia="仿宋" w:cs="仿宋"/>
          <w:b/>
          <w:color w:val="auto"/>
          <w:sz w:val="30"/>
          <w:szCs w:val="30"/>
          <w:highlight w:val="none"/>
          <w:lang w:val="en-US" w:eastAsia="zh-CN"/>
        </w:rPr>
        <w:t>一览</w:t>
      </w:r>
      <w:r>
        <w:rPr>
          <w:rFonts w:hint="eastAsia" w:ascii="仿宋" w:hAnsi="仿宋" w:eastAsia="仿宋" w:cs="仿宋"/>
          <w:b/>
          <w:color w:val="auto"/>
          <w:sz w:val="30"/>
          <w:szCs w:val="30"/>
          <w:highlight w:val="none"/>
        </w:rPr>
        <w:t>表</w:t>
      </w:r>
    </w:p>
    <w:p w14:paraId="460D8976">
      <w:pPr>
        <w:tabs>
          <w:tab w:val="left" w:pos="315"/>
        </w:tabs>
        <w:spacing w:line="360" w:lineRule="auto"/>
        <w:rPr>
          <w:rFonts w:hint="eastAsia" w:ascii="仿宋" w:hAnsi="仿宋" w:eastAsia="仿宋" w:cs="仿宋"/>
          <w:color w:val="auto"/>
          <w:highlight w:val="none"/>
          <w:u w:val="single"/>
        </w:rPr>
      </w:pPr>
      <w:r>
        <w:rPr>
          <w:rFonts w:hint="eastAsia" w:ascii="仿宋" w:hAnsi="仿宋" w:eastAsia="仿宋" w:cs="仿宋"/>
          <w:color w:val="auto"/>
          <w:highlight w:val="none"/>
        </w:rPr>
        <w:t>项目编号：</w:t>
      </w:r>
      <w:r>
        <w:rPr>
          <w:rFonts w:hint="eastAsia" w:ascii="仿宋" w:hAnsi="仿宋" w:eastAsia="仿宋" w:cs="仿宋"/>
          <w:color w:val="auto"/>
          <w:highlight w:val="none"/>
          <w:u w:val="single"/>
        </w:rPr>
        <w:t xml:space="preserve">                    </w:t>
      </w:r>
    </w:p>
    <w:p w14:paraId="0B1FB8CB">
      <w:pPr>
        <w:tabs>
          <w:tab w:val="left" w:pos="315"/>
        </w:tabs>
        <w:spacing w:after="156" w:afterLines="50" w:line="360" w:lineRule="auto"/>
        <w:rPr>
          <w:rFonts w:hint="eastAsia" w:ascii="仿宋" w:hAnsi="仿宋" w:eastAsia="仿宋" w:cs="仿宋"/>
          <w:b/>
          <w:color w:val="auto"/>
          <w:sz w:val="32"/>
          <w:szCs w:val="32"/>
          <w:highlight w:val="none"/>
        </w:rPr>
      </w:pPr>
      <w:r>
        <w:rPr>
          <w:rFonts w:hint="eastAsia" w:ascii="仿宋" w:hAnsi="仿宋" w:eastAsia="仿宋" w:cs="仿宋"/>
          <w:color w:val="auto"/>
          <w:highlight w:val="none"/>
        </w:rPr>
        <w:t>项目名称：</w:t>
      </w:r>
      <w:r>
        <w:rPr>
          <w:rFonts w:hint="eastAsia" w:ascii="仿宋" w:hAnsi="仿宋" w:eastAsia="仿宋" w:cs="仿宋"/>
          <w:color w:val="auto"/>
          <w:highlight w:val="none"/>
          <w:u w:val="single"/>
        </w:rPr>
        <w:t xml:space="preserve">                     </w:t>
      </w:r>
    </w:p>
    <w:tbl>
      <w:tblPr>
        <w:tblStyle w:val="38"/>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279"/>
        <w:gridCol w:w="1279"/>
        <w:gridCol w:w="1279"/>
        <w:gridCol w:w="1279"/>
        <w:gridCol w:w="1487"/>
        <w:gridCol w:w="1315"/>
      </w:tblGrid>
      <w:tr w14:paraId="1062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279" w:type="dxa"/>
          </w:tcPr>
          <w:p w14:paraId="2113EE69">
            <w:pPr>
              <w:pStyle w:val="54"/>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p>
        </w:tc>
        <w:tc>
          <w:tcPr>
            <w:tcW w:w="1279" w:type="dxa"/>
          </w:tcPr>
          <w:p w14:paraId="0F203439">
            <w:pPr>
              <w:pStyle w:val="54"/>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项目类型</w:t>
            </w:r>
          </w:p>
        </w:tc>
        <w:tc>
          <w:tcPr>
            <w:tcW w:w="1279" w:type="dxa"/>
          </w:tcPr>
          <w:p w14:paraId="21C8BCA6">
            <w:pPr>
              <w:pStyle w:val="54"/>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简要描述</w:t>
            </w:r>
          </w:p>
        </w:tc>
        <w:tc>
          <w:tcPr>
            <w:tcW w:w="1279" w:type="dxa"/>
          </w:tcPr>
          <w:p w14:paraId="588980E0">
            <w:pPr>
              <w:pStyle w:val="54"/>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项目投资（万元）</w:t>
            </w:r>
          </w:p>
        </w:tc>
        <w:tc>
          <w:tcPr>
            <w:tcW w:w="1279" w:type="dxa"/>
          </w:tcPr>
          <w:p w14:paraId="0D43E52F">
            <w:pPr>
              <w:pStyle w:val="54"/>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起止日期</w:t>
            </w:r>
          </w:p>
        </w:tc>
        <w:tc>
          <w:tcPr>
            <w:tcW w:w="1487" w:type="dxa"/>
          </w:tcPr>
          <w:p w14:paraId="77FD559C">
            <w:pPr>
              <w:pStyle w:val="54"/>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项目地址与建设单位联系电话</w:t>
            </w:r>
          </w:p>
        </w:tc>
        <w:tc>
          <w:tcPr>
            <w:tcW w:w="1315" w:type="dxa"/>
          </w:tcPr>
          <w:p w14:paraId="7BC9A91E">
            <w:pPr>
              <w:pStyle w:val="54"/>
              <w:snapToGrid w:val="0"/>
              <w:spacing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所在页码</w:t>
            </w:r>
          </w:p>
        </w:tc>
      </w:tr>
      <w:tr w14:paraId="04DF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79" w:type="dxa"/>
          </w:tcPr>
          <w:p w14:paraId="579EBB92">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45542FD9">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6015B7D2">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727F539E">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14FCE0E1">
            <w:pPr>
              <w:pStyle w:val="54"/>
              <w:snapToGrid w:val="0"/>
              <w:spacing w:line="440" w:lineRule="exact"/>
              <w:jc w:val="center"/>
              <w:rPr>
                <w:rFonts w:hint="eastAsia" w:ascii="仿宋" w:hAnsi="仿宋" w:eastAsia="仿宋" w:cs="仿宋"/>
                <w:b/>
                <w:color w:val="auto"/>
                <w:sz w:val="32"/>
                <w:szCs w:val="32"/>
                <w:highlight w:val="none"/>
              </w:rPr>
            </w:pPr>
          </w:p>
        </w:tc>
        <w:tc>
          <w:tcPr>
            <w:tcW w:w="1487" w:type="dxa"/>
          </w:tcPr>
          <w:p w14:paraId="547F6125">
            <w:pPr>
              <w:pStyle w:val="54"/>
              <w:snapToGrid w:val="0"/>
              <w:spacing w:line="440" w:lineRule="exact"/>
              <w:jc w:val="center"/>
              <w:rPr>
                <w:rFonts w:hint="eastAsia" w:ascii="仿宋" w:hAnsi="仿宋" w:eastAsia="仿宋" w:cs="仿宋"/>
                <w:b/>
                <w:color w:val="auto"/>
                <w:sz w:val="32"/>
                <w:szCs w:val="32"/>
                <w:highlight w:val="none"/>
              </w:rPr>
            </w:pPr>
          </w:p>
        </w:tc>
        <w:tc>
          <w:tcPr>
            <w:tcW w:w="1315" w:type="dxa"/>
          </w:tcPr>
          <w:p w14:paraId="0CE8919A">
            <w:pPr>
              <w:pStyle w:val="54"/>
              <w:snapToGrid w:val="0"/>
              <w:spacing w:line="440" w:lineRule="exact"/>
              <w:jc w:val="center"/>
              <w:rPr>
                <w:rFonts w:hint="eastAsia" w:ascii="仿宋" w:hAnsi="仿宋" w:eastAsia="仿宋" w:cs="仿宋"/>
                <w:b/>
                <w:color w:val="auto"/>
                <w:sz w:val="32"/>
                <w:szCs w:val="32"/>
                <w:highlight w:val="none"/>
              </w:rPr>
            </w:pPr>
          </w:p>
        </w:tc>
      </w:tr>
      <w:tr w14:paraId="6D14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79" w:type="dxa"/>
          </w:tcPr>
          <w:p w14:paraId="482CF54D">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4FB9B122">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727B3E84">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4A0B6205">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1ADE1ACD">
            <w:pPr>
              <w:pStyle w:val="54"/>
              <w:snapToGrid w:val="0"/>
              <w:spacing w:line="440" w:lineRule="exact"/>
              <w:jc w:val="center"/>
              <w:rPr>
                <w:rFonts w:hint="eastAsia" w:ascii="仿宋" w:hAnsi="仿宋" w:eastAsia="仿宋" w:cs="仿宋"/>
                <w:b/>
                <w:color w:val="auto"/>
                <w:sz w:val="32"/>
                <w:szCs w:val="32"/>
                <w:highlight w:val="none"/>
              </w:rPr>
            </w:pPr>
          </w:p>
        </w:tc>
        <w:tc>
          <w:tcPr>
            <w:tcW w:w="1487" w:type="dxa"/>
          </w:tcPr>
          <w:p w14:paraId="6E623A1C">
            <w:pPr>
              <w:pStyle w:val="54"/>
              <w:snapToGrid w:val="0"/>
              <w:spacing w:line="440" w:lineRule="exact"/>
              <w:jc w:val="center"/>
              <w:rPr>
                <w:rFonts w:hint="eastAsia" w:ascii="仿宋" w:hAnsi="仿宋" w:eastAsia="仿宋" w:cs="仿宋"/>
                <w:b/>
                <w:color w:val="auto"/>
                <w:sz w:val="32"/>
                <w:szCs w:val="32"/>
                <w:highlight w:val="none"/>
              </w:rPr>
            </w:pPr>
          </w:p>
        </w:tc>
        <w:tc>
          <w:tcPr>
            <w:tcW w:w="1315" w:type="dxa"/>
          </w:tcPr>
          <w:p w14:paraId="323E2AA7">
            <w:pPr>
              <w:pStyle w:val="54"/>
              <w:snapToGrid w:val="0"/>
              <w:spacing w:line="440" w:lineRule="exact"/>
              <w:jc w:val="center"/>
              <w:rPr>
                <w:rFonts w:hint="eastAsia" w:ascii="仿宋" w:hAnsi="仿宋" w:eastAsia="仿宋" w:cs="仿宋"/>
                <w:b/>
                <w:color w:val="auto"/>
                <w:sz w:val="32"/>
                <w:szCs w:val="32"/>
                <w:highlight w:val="none"/>
              </w:rPr>
            </w:pPr>
          </w:p>
        </w:tc>
      </w:tr>
      <w:tr w14:paraId="626A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279" w:type="dxa"/>
          </w:tcPr>
          <w:p w14:paraId="1ADCF124">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58CFA41D">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5F91440A">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3B2B0C14">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374470D6">
            <w:pPr>
              <w:pStyle w:val="54"/>
              <w:snapToGrid w:val="0"/>
              <w:spacing w:line="440" w:lineRule="exact"/>
              <w:jc w:val="center"/>
              <w:rPr>
                <w:rFonts w:hint="eastAsia" w:ascii="仿宋" w:hAnsi="仿宋" w:eastAsia="仿宋" w:cs="仿宋"/>
                <w:b/>
                <w:color w:val="auto"/>
                <w:sz w:val="32"/>
                <w:szCs w:val="32"/>
                <w:highlight w:val="none"/>
              </w:rPr>
            </w:pPr>
          </w:p>
        </w:tc>
        <w:tc>
          <w:tcPr>
            <w:tcW w:w="1487" w:type="dxa"/>
          </w:tcPr>
          <w:p w14:paraId="4A636A87">
            <w:pPr>
              <w:pStyle w:val="54"/>
              <w:snapToGrid w:val="0"/>
              <w:spacing w:line="440" w:lineRule="exact"/>
              <w:jc w:val="center"/>
              <w:rPr>
                <w:rFonts w:hint="eastAsia" w:ascii="仿宋" w:hAnsi="仿宋" w:eastAsia="仿宋" w:cs="仿宋"/>
                <w:b/>
                <w:color w:val="auto"/>
                <w:sz w:val="32"/>
                <w:szCs w:val="32"/>
                <w:highlight w:val="none"/>
              </w:rPr>
            </w:pPr>
          </w:p>
        </w:tc>
        <w:tc>
          <w:tcPr>
            <w:tcW w:w="1315" w:type="dxa"/>
          </w:tcPr>
          <w:p w14:paraId="4D4293C6">
            <w:pPr>
              <w:pStyle w:val="54"/>
              <w:snapToGrid w:val="0"/>
              <w:spacing w:line="440" w:lineRule="exact"/>
              <w:jc w:val="center"/>
              <w:rPr>
                <w:rFonts w:hint="eastAsia" w:ascii="仿宋" w:hAnsi="仿宋" w:eastAsia="仿宋" w:cs="仿宋"/>
                <w:b/>
                <w:color w:val="auto"/>
                <w:sz w:val="32"/>
                <w:szCs w:val="32"/>
                <w:highlight w:val="none"/>
              </w:rPr>
            </w:pPr>
          </w:p>
        </w:tc>
      </w:tr>
      <w:tr w14:paraId="39B0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79" w:type="dxa"/>
          </w:tcPr>
          <w:p w14:paraId="5C29C9CE">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55FDBA35">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100CC38A">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220BFE96">
            <w:pPr>
              <w:pStyle w:val="54"/>
              <w:snapToGrid w:val="0"/>
              <w:spacing w:line="440" w:lineRule="exact"/>
              <w:jc w:val="center"/>
              <w:rPr>
                <w:rFonts w:hint="eastAsia" w:ascii="仿宋" w:hAnsi="仿宋" w:eastAsia="仿宋" w:cs="仿宋"/>
                <w:b/>
                <w:color w:val="auto"/>
                <w:sz w:val="32"/>
                <w:szCs w:val="32"/>
                <w:highlight w:val="none"/>
              </w:rPr>
            </w:pPr>
          </w:p>
        </w:tc>
        <w:tc>
          <w:tcPr>
            <w:tcW w:w="1279" w:type="dxa"/>
          </w:tcPr>
          <w:p w14:paraId="5B0EAD88">
            <w:pPr>
              <w:pStyle w:val="54"/>
              <w:snapToGrid w:val="0"/>
              <w:spacing w:line="440" w:lineRule="exact"/>
              <w:jc w:val="center"/>
              <w:rPr>
                <w:rFonts w:hint="eastAsia" w:ascii="仿宋" w:hAnsi="仿宋" w:eastAsia="仿宋" w:cs="仿宋"/>
                <w:b/>
                <w:color w:val="auto"/>
                <w:sz w:val="32"/>
                <w:szCs w:val="32"/>
                <w:highlight w:val="none"/>
              </w:rPr>
            </w:pPr>
          </w:p>
        </w:tc>
        <w:tc>
          <w:tcPr>
            <w:tcW w:w="1487" w:type="dxa"/>
          </w:tcPr>
          <w:p w14:paraId="51676BF7">
            <w:pPr>
              <w:pStyle w:val="54"/>
              <w:snapToGrid w:val="0"/>
              <w:spacing w:line="440" w:lineRule="exact"/>
              <w:jc w:val="center"/>
              <w:rPr>
                <w:rFonts w:hint="eastAsia" w:ascii="仿宋" w:hAnsi="仿宋" w:eastAsia="仿宋" w:cs="仿宋"/>
                <w:b/>
                <w:color w:val="auto"/>
                <w:sz w:val="32"/>
                <w:szCs w:val="32"/>
                <w:highlight w:val="none"/>
              </w:rPr>
            </w:pPr>
          </w:p>
        </w:tc>
        <w:tc>
          <w:tcPr>
            <w:tcW w:w="1315" w:type="dxa"/>
          </w:tcPr>
          <w:p w14:paraId="37AE7419">
            <w:pPr>
              <w:pStyle w:val="54"/>
              <w:snapToGrid w:val="0"/>
              <w:spacing w:line="440" w:lineRule="exact"/>
              <w:jc w:val="center"/>
              <w:rPr>
                <w:rFonts w:hint="eastAsia" w:ascii="仿宋" w:hAnsi="仿宋" w:eastAsia="仿宋" w:cs="仿宋"/>
                <w:b/>
                <w:color w:val="auto"/>
                <w:sz w:val="32"/>
                <w:szCs w:val="32"/>
                <w:highlight w:val="none"/>
              </w:rPr>
            </w:pPr>
          </w:p>
        </w:tc>
      </w:tr>
    </w:tbl>
    <w:p w14:paraId="6C303110">
      <w:pPr>
        <w:pStyle w:val="54"/>
        <w:snapToGrid w:val="0"/>
        <w:spacing w:line="44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注：响应人可按上述的格式自行编制，须随表提交相应的证明材料复印件，并加盖投标单位公章。</w:t>
      </w:r>
    </w:p>
    <w:p w14:paraId="3147D8C6">
      <w:pPr>
        <w:pStyle w:val="54"/>
        <w:snapToGrid w:val="0"/>
        <w:spacing w:line="440" w:lineRule="exact"/>
        <w:rPr>
          <w:rFonts w:hint="eastAsia" w:ascii="仿宋" w:hAnsi="仿宋" w:eastAsia="仿宋" w:cs="仿宋"/>
          <w:b/>
          <w:color w:val="auto"/>
          <w:sz w:val="32"/>
          <w:szCs w:val="32"/>
          <w:highlight w:val="none"/>
        </w:rPr>
      </w:pPr>
    </w:p>
    <w:p w14:paraId="7C5BED15">
      <w:pPr>
        <w:pStyle w:val="54"/>
        <w:snapToGrid w:val="0"/>
        <w:spacing w:line="440" w:lineRule="exact"/>
        <w:rPr>
          <w:rFonts w:hint="eastAsia" w:ascii="仿宋" w:hAnsi="仿宋" w:eastAsia="仿宋" w:cs="仿宋"/>
          <w:b/>
          <w:color w:val="auto"/>
          <w:sz w:val="32"/>
          <w:szCs w:val="32"/>
          <w:highlight w:val="none"/>
        </w:rPr>
      </w:pPr>
    </w:p>
    <w:p w14:paraId="5F8301ED">
      <w:pPr>
        <w:pStyle w:val="54"/>
        <w:snapToGrid w:val="0"/>
        <w:spacing w:line="440" w:lineRule="exact"/>
        <w:rPr>
          <w:rFonts w:hint="eastAsia" w:ascii="仿宋" w:hAnsi="仿宋" w:eastAsia="仿宋" w:cs="仿宋"/>
          <w:b/>
          <w:color w:val="auto"/>
          <w:sz w:val="32"/>
          <w:szCs w:val="32"/>
          <w:highlight w:val="none"/>
        </w:rPr>
      </w:pPr>
    </w:p>
    <w:p w14:paraId="67B61E56">
      <w:pPr>
        <w:adjustRightInd w:val="0"/>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color w:val="auto"/>
          <w:highlight w:val="none"/>
        </w:rPr>
        <w:t>供应商全称（</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zh-CN"/>
        </w:rPr>
        <w:t>章</w:t>
      </w:r>
      <w:r>
        <w:rPr>
          <w:rFonts w:hint="eastAsia" w:ascii="仿宋" w:hAnsi="仿宋" w:eastAsia="仿宋" w:cs="仿宋"/>
          <w:color w:val="auto"/>
          <w:highlight w:val="none"/>
        </w:rPr>
        <w:t>）：</w:t>
      </w:r>
    </w:p>
    <w:p w14:paraId="7E07023B">
      <w:pPr>
        <w:spacing w:line="360" w:lineRule="auto"/>
        <w:jc w:val="right"/>
        <w:rPr>
          <w:rFonts w:hint="eastAsia" w:ascii="仿宋" w:hAnsi="仿宋" w:eastAsia="仿宋" w:cs="仿宋"/>
          <w:b/>
          <w:color w:val="auto"/>
          <w:highlight w:val="none"/>
        </w:rPr>
      </w:pPr>
      <w:r>
        <w:rPr>
          <w:rFonts w:hint="eastAsia" w:ascii="仿宋" w:hAnsi="仿宋" w:eastAsia="仿宋" w:cs="仿宋"/>
          <w:color w:val="auto"/>
          <w:highlight w:val="none"/>
        </w:rPr>
        <w:t>日期：   年   月   日</w:t>
      </w:r>
    </w:p>
    <w:p w14:paraId="36ECDB67">
      <w:pPr>
        <w:spacing w:before="120"/>
        <w:jc w:val="center"/>
        <w:rPr>
          <w:rFonts w:hint="eastAsia" w:ascii="仿宋" w:hAnsi="仿宋" w:eastAsia="仿宋" w:cs="仿宋"/>
          <w:b/>
          <w:color w:val="auto"/>
          <w:sz w:val="32"/>
          <w:highlight w:val="none"/>
        </w:rPr>
      </w:pPr>
    </w:p>
    <w:p w14:paraId="767858AC">
      <w:pPr>
        <w:spacing w:before="120"/>
        <w:jc w:val="center"/>
        <w:rPr>
          <w:rFonts w:hint="eastAsia" w:ascii="仿宋" w:hAnsi="仿宋" w:eastAsia="仿宋" w:cs="仿宋"/>
          <w:b/>
          <w:color w:val="auto"/>
          <w:sz w:val="32"/>
          <w:highlight w:val="none"/>
        </w:rPr>
      </w:pPr>
    </w:p>
    <w:p w14:paraId="18C2563C">
      <w:pPr>
        <w:spacing w:before="120"/>
        <w:jc w:val="center"/>
        <w:rPr>
          <w:rFonts w:hint="eastAsia" w:ascii="仿宋" w:hAnsi="仿宋" w:eastAsia="仿宋" w:cs="仿宋"/>
          <w:b/>
          <w:color w:val="auto"/>
          <w:sz w:val="32"/>
          <w:highlight w:val="none"/>
        </w:rPr>
      </w:pPr>
    </w:p>
    <w:p w14:paraId="7FDB4C6D">
      <w:pPr>
        <w:spacing w:before="120"/>
        <w:jc w:val="center"/>
        <w:rPr>
          <w:rFonts w:hint="eastAsia" w:ascii="仿宋" w:hAnsi="仿宋" w:eastAsia="仿宋" w:cs="仿宋"/>
          <w:b/>
          <w:color w:val="auto"/>
          <w:sz w:val="32"/>
          <w:highlight w:val="none"/>
        </w:rPr>
      </w:pPr>
    </w:p>
    <w:p w14:paraId="663A903E">
      <w:pPr>
        <w:spacing w:before="120"/>
        <w:jc w:val="center"/>
        <w:rPr>
          <w:rFonts w:hint="eastAsia" w:ascii="仿宋" w:hAnsi="仿宋" w:eastAsia="仿宋" w:cs="仿宋"/>
          <w:b/>
          <w:color w:val="auto"/>
          <w:sz w:val="32"/>
          <w:highlight w:val="none"/>
        </w:rPr>
      </w:pPr>
    </w:p>
    <w:p w14:paraId="45F18A3A">
      <w:pPr>
        <w:spacing w:before="120"/>
        <w:jc w:val="center"/>
        <w:rPr>
          <w:rFonts w:hint="eastAsia" w:ascii="仿宋" w:hAnsi="仿宋" w:eastAsia="仿宋" w:cs="仿宋"/>
          <w:b/>
          <w:color w:val="auto"/>
          <w:sz w:val="32"/>
          <w:highlight w:val="none"/>
        </w:rPr>
      </w:pPr>
    </w:p>
    <w:p w14:paraId="30A26AF9">
      <w:pPr>
        <w:snapToGrid w:val="0"/>
        <w:spacing w:before="120" w:after="5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项目实施人员（主要从业人员及其技术资格）一览表</w:t>
      </w:r>
    </w:p>
    <w:p w14:paraId="4CDB4F71">
      <w:pPr>
        <w:snapToGrid w:val="0"/>
        <w:spacing w:before="120" w:after="50"/>
        <w:jc w:val="center"/>
        <w:rPr>
          <w:rFonts w:hint="eastAsia" w:ascii="仿宋" w:hAnsi="仿宋" w:eastAsia="仿宋" w:cs="仿宋"/>
          <w:b/>
          <w:color w:val="auto"/>
          <w:sz w:val="24"/>
          <w:szCs w:val="24"/>
          <w:highlight w:val="none"/>
        </w:rPr>
      </w:pPr>
    </w:p>
    <w:p w14:paraId="235FA042">
      <w:pPr>
        <w:spacing w:before="120" w:line="360" w:lineRule="auto"/>
        <w:jc w:val="left"/>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A525C41">
      <w:pPr>
        <w:pStyle w:val="28"/>
        <w:snapToGrid w:val="0"/>
        <w:spacing w:before="120" w:line="360" w:lineRule="auto"/>
        <w:ind w:left="480" w:hanging="480"/>
        <w:jc w:val="left"/>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 xml:space="preserve">项目编号：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tbl>
      <w:tblPr>
        <w:tblStyle w:val="38"/>
        <w:tblW w:w="10103" w:type="dxa"/>
        <w:tblInd w:w="-4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119"/>
        <w:gridCol w:w="945"/>
        <w:gridCol w:w="1305"/>
        <w:gridCol w:w="990"/>
        <w:gridCol w:w="1155"/>
        <w:gridCol w:w="1125"/>
        <w:gridCol w:w="1320"/>
        <w:gridCol w:w="1140"/>
      </w:tblGrid>
      <w:tr w14:paraId="26384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312B8D67">
            <w:pPr>
              <w:snapToGrid w:val="0"/>
              <w:spacing w:before="12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119" w:type="dxa"/>
            <w:tcBorders>
              <w:top w:val="single" w:color="auto" w:sz="4" w:space="0"/>
              <w:left w:val="single" w:color="auto" w:sz="4" w:space="0"/>
              <w:bottom w:val="single" w:color="auto" w:sz="4" w:space="0"/>
              <w:right w:val="single" w:color="auto" w:sz="4" w:space="0"/>
            </w:tcBorders>
            <w:noWrap w:val="0"/>
            <w:vAlign w:val="center"/>
          </w:tcPr>
          <w:p w14:paraId="68D11E72">
            <w:pPr>
              <w:snapToGrid w:val="0"/>
              <w:spacing w:before="12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专业及学历</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3ACF4BE6">
            <w:pPr>
              <w:snapToGrid w:val="0"/>
              <w:spacing w:before="12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 职务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F853E46">
            <w:pPr>
              <w:snapToGrid w:val="0"/>
              <w:spacing w:before="12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职称或专业技术资格</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0BC5A9F9">
            <w:pPr>
              <w:snapToGrid w:val="0"/>
              <w:spacing w:before="12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资质证书编号</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C041EE1">
            <w:pPr>
              <w:snapToGrid w:val="0"/>
              <w:spacing w:before="12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参加本单位工作时间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8508B1D">
            <w:pPr>
              <w:snapToGrid w:val="0"/>
              <w:spacing w:before="120" w:after="50" w:line="4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劳动合同编号</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10AA19B">
            <w:pPr>
              <w:snapToGrid w:val="0"/>
              <w:spacing w:before="120" w:after="50"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本项目中的职责</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E9F0866">
            <w:pPr>
              <w:snapToGrid w:val="0"/>
              <w:spacing w:before="120" w:after="50" w:line="46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类似项目经历</w:t>
            </w:r>
          </w:p>
        </w:tc>
      </w:tr>
      <w:tr w14:paraId="3BFD9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34F610D">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39BA6E56">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6793CF7">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0A7C53E5">
            <w:pPr>
              <w:snapToGrid w:val="0"/>
              <w:spacing w:before="120" w:after="50" w:line="460" w:lineRule="exact"/>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0034A9C">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0773713">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4339E60">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6E547B51">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439C2216">
            <w:pPr>
              <w:snapToGrid w:val="0"/>
              <w:spacing w:before="120" w:after="50" w:line="460" w:lineRule="exact"/>
              <w:rPr>
                <w:rFonts w:hint="eastAsia" w:ascii="仿宋" w:hAnsi="仿宋" w:eastAsia="仿宋" w:cs="仿宋"/>
                <w:color w:val="auto"/>
                <w:sz w:val="24"/>
                <w:szCs w:val="24"/>
                <w:highlight w:val="none"/>
              </w:rPr>
            </w:pPr>
          </w:p>
        </w:tc>
      </w:tr>
      <w:tr w14:paraId="6EFFE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008DC98">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36C9578A">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CEF2EAA">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0ED2F60B">
            <w:pPr>
              <w:snapToGrid w:val="0"/>
              <w:spacing w:before="120" w:after="50" w:line="460" w:lineRule="exact"/>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17CCE2AD">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A42C9D8">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7ABEE02B">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716EE7DB">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3E134F86">
            <w:pPr>
              <w:snapToGrid w:val="0"/>
              <w:spacing w:before="120" w:after="50" w:line="460" w:lineRule="exact"/>
              <w:rPr>
                <w:rFonts w:hint="eastAsia" w:ascii="仿宋" w:hAnsi="仿宋" w:eastAsia="仿宋" w:cs="仿宋"/>
                <w:color w:val="auto"/>
                <w:sz w:val="24"/>
                <w:szCs w:val="24"/>
                <w:highlight w:val="none"/>
              </w:rPr>
            </w:pPr>
          </w:p>
        </w:tc>
      </w:tr>
      <w:tr w14:paraId="7857B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76E94AE1">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525C1541">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E9FB342">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1AED9C0B">
            <w:pPr>
              <w:pStyle w:val="23"/>
              <w:snapToGrid w:val="0"/>
              <w:spacing w:before="120" w:after="50" w:line="460" w:lineRule="exact"/>
              <w:ind w:left="52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4D01850F">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5DE5254">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B716BF0">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227CD7D4">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3939AEC0">
            <w:pPr>
              <w:snapToGrid w:val="0"/>
              <w:spacing w:before="120" w:after="50" w:line="460" w:lineRule="exact"/>
              <w:rPr>
                <w:rFonts w:hint="eastAsia" w:ascii="仿宋" w:hAnsi="仿宋" w:eastAsia="仿宋" w:cs="仿宋"/>
                <w:color w:val="auto"/>
                <w:sz w:val="24"/>
                <w:szCs w:val="24"/>
                <w:highlight w:val="none"/>
              </w:rPr>
            </w:pPr>
          </w:p>
        </w:tc>
      </w:tr>
      <w:tr w14:paraId="6C113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7C54546">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4CF58D83">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C1565E0">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58331F9B">
            <w:pPr>
              <w:snapToGrid w:val="0"/>
              <w:spacing w:before="120" w:after="50" w:line="460" w:lineRule="exact"/>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28EC8AE0">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34E9829">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2C6021B6">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001F180A">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6481E264">
            <w:pPr>
              <w:snapToGrid w:val="0"/>
              <w:spacing w:before="120" w:after="50" w:line="460" w:lineRule="exact"/>
              <w:rPr>
                <w:rFonts w:hint="eastAsia" w:ascii="仿宋" w:hAnsi="仿宋" w:eastAsia="仿宋" w:cs="仿宋"/>
                <w:color w:val="auto"/>
                <w:sz w:val="24"/>
                <w:szCs w:val="24"/>
                <w:highlight w:val="none"/>
              </w:rPr>
            </w:pPr>
          </w:p>
        </w:tc>
      </w:tr>
      <w:tr w14:paraId="6710D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3E1A0C42">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2974F120">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6863EDFD">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3F1B4DE9">
            <w:pPr>
              <w:snapToGrid w:val="0"/>
              <w:spacing w:before="120" w:after="50" w:line="460" w:lineRule="exact"/>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60FCED5">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BEE5DE9">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721ECC8">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1482B471">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5F4F2E30">
            <w:pPr>
              <w:snapToGrid w:val="0"/>
              <w:spacing w:before="120" w:after="50" w:line="460" w:lineRule="exact"/>
              <w:rPr>
                <w:rFonts w:hint="eastAsia" w:ascii="仿宋" w:hAnsi="仿宋" w:eastAsia="仿宋" w:cs="仿宋"/>
                <w:color w:val="auto"/>
                <w:sz w:val="24"/>
                <w:szCs w:val="24"/>
                <w:highlight w:val="none"/>
              </w:rPr>
            </w:pPr>
          </w:p>
        </w:tc>
      </w:tr>
      <w:tr w14:paraId="37A48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4E00354">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53A60D81">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333F0527">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0BC1E571">
            <w:pPr>
              <w:snapToGrid w:val="0"/>
              <w:spacing w:before="120" w:after="50" w:line="460" w:lineRule="exact"/>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965B8DA">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A0ADE2E">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1A2AED8C">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739EAA7E">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0CD4B9A5">
            <w:pPr>
              <w:snapToGrid w:val="0"/>
              <w:spacing w:before="120" w:after="50" w:line="460" w:lineRule="exact"/>
              <w:rPr>
                <w:rFonts w:hint="eastAsia" w:ascii="仿宋" w:hAnsi="仿宋" w:eastAsia="仿宋" w:cs="仿宋"/>
                <w:color w:val="auto"/>
                <w:sz w:val="24"/>
                <w:szCs w:val="24"/>
                <w:highlight w:val="none"/>
              </w:rPr>
            </w:pPr>
          </w:p>
        </w:tc>
      </w:tr>
      <w:tr w14:paraId="004A84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62F54019">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001B5D60">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22005DF3">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34029D31">
            <w:pPr>
              <w:snapToGrid w:val="0"/>
              <w:spacing w:before="120" w:after="50" w:line="460" w:lineRule="exact"/>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6A1AEA06">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63CC8EEA">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0C4D03EB">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5F5AA60C">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66E6B3C3">
            <w:pPr>
              <w:snapToGrid w:val="0"/>
              <w:spacing w:before="120" w:after="50" w:line="460" w:lineRule="exact"/>
              <w:rPr>
                <w:rFonts w:hint="eastAsia" w:ascii="仿宋" w:hAnsi="仿宋" w:eastAsia="仿宋" w:cs="仿宋"/>
                <w:color w:val="auto"/>
                <w:sz w:val="24"/>
                <w:szCs w:val="24"/>
                <w:highlight w:val="none"/>
              </w:rPr>
            </w:pPr>
          </w:p>
        </w:tc>
      </w:tr>
      <w:tr w14:paraId="28B42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18FCD48">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2EBB85FF">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18ECDE40">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246B056B">
            <w:pPr>
              <w:snapToGrid w:val="0"/>
              <w:spacing w:before="120" w:after="50" w:line="460" w:lineRule="exact"/>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0C82D633">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F684240">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67095780">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7BF28346">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043136ED">
            <w:pPr>
              <w:snapToGrid w:val="0"/>
              <w:spacing w:before="120" w:after="50" w:line="460" w:lineRule="exact"/>
              <w:rPr>
                <w:rFonts w:hint="eastAsia" w:ascii="仿宋" w:hAnsi="仿宋" w:eastAsia="仿宋" w:cs="仿宋"/>
                <w:color w:val="auto"/>
                <w:sz w:val="24"/>
                <w:szCs w:val="24"/>
                <w:highlight w:val="none"/>
              </w:rPr>
            </w:pPr>
          </w:p>
        </w:tc>
      </w:tr>
      <w:tr w14:paraId="36643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53AAB4B">
            <w:pPr>
              <w:snapToGrid w:val="0"/>
              <w:spacing w:before="120" w:after="50" w:line="460" w:lineRule="exact"/>
              <w:rPr>
                <w:rFonts w:hint="eastAsia" w:ascii="仿宋" w:hAnsi="仿宋" w:eastAsia="仿宋" w:cs="仿宋"/>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noWrap w:val="0"/>
            <w:vAlign w:val="top"/>
          </w:tcPr>
          <w:p w14:paraId="1A2340FC">
            <w:pPr>
              <w:snapToGrid w:val="0"/>
              <w:spacing w:before="120" w:after="50" w:line="460" w:lineRule="exact"/>
              <w:rPr>
                <w:rFonts w:hint="eastAsia" w:ascii="仿宋" w:hAnsi="仿宋" w:eastAsia="仿宋" w:cs="仿宋"/>
                <w:color w:val="auto"/>
                <w:sz w:val="24"/>
                <w:szCs w:val="24"/>
                <w:highlight w:val="none"/>
              </w:rPr>
            </w:pPr>
          </w:p>
        </w:tc>
        <w:tc>
          <w:tcPr>
            <w:tcW w:w="945" w:type="dxa"/>
            <w:tcBorders>
              <w:top w:val="single" w:color="auto" w:sz="4" w:space="0"/>
              <w:left w:val="single" w:color="auto" w:sz="4" w:space="0"/>
              <w:bottom w:val="single" w:color="auto" w:sz="4" w:space="0"/>
              <w:right w:val="single" w:color="auto" w:sz="4" w:space="0"/>
            </w:tcBorders>
            <w:noWrap w:val="0"/>
            <w:vAlign w:val="top"/>
          </w:tcPr>
          <w:p w14:paraId="7961607F">
            <w:pPr>
              <w:snapToGrid w:val="0"/>
              <w:spacing w:before="120" w:after="50" w:line="460" w:lineRule="exact"/>
              <w:rPr>
                <w:rFonts w:hint="eastAsia" w:ascii="仿宋" w:hAnsi="仿宋" w:eastAsia="仿宋" w:cs="仿宋"/>
                <w:color w:val="auto"/>
                <w:sz w:val="24"/>
                <w:szCs w:val="24"/>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top"/>
          </w:tcPr>
          <w:p w14:paraId="4B8D7DDF">
            <w:pPr>
              <w:snapToGrid w:val="0"/>
              <w:spacing w:before="120" w:after="50" w:line="460" w:lineRule="exact"/>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top"/>
          </w:tcPr>
          <w:p w14:paraId="7EE7468C">
            <w:pPr>
              <w:snapToGrid w:val="0"/>
              <w:spacing w:before="120" w:after="50" w:line="460" w:lineRule="exact"/>
              <w:rPr>
                <w:rFonts w:hint="eastAsia" w:ascii="仿宋" w:hAnsi="仿宋" w:eastAsia="仿宋" w:cs="仿宋"/>
                <w:color w:val="auto"/>
                <w:sz w:val="24"/>
                <w:szCs w:val="24"/>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4B6003CC">
            <w:pPr>
              <w:snapToGrid w:val="0"/>
              <w:spacing w:before="120" w:after="50" w:line="460" w:lineRule="exact"/>
              <w:rPr>
                <w:rFonts w:hint="eastAsia" w:ascii="仿宋" w:hAnsi="仿宋" w:eastAsia="仿宋" w:cs="仿宋"/>
                <w:color w:val="auto"/>
                <w:sz w:val="24"/>
                <w:szCs w:val="24"/>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top"/>
          </w:tcPr>
          <w:p w14:paraId="3491A332">
            <w:pPr>
              <w:snapToGrid w:val="0"/>
              <w:spacing w:before="120" w:after="50" w:line="460" w:lineRule="exact"/>
              <w:rPr>
                <w:rFonts w:hint="eastAsia" w:ascii="仿宋" w:hAnsi="仿宋" w:eastAsia="仿宋" w:cs="仿宋"/>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top"/>
          </w:tcPr>
          <w:p w14:paraId="376BCEDE">
            <w:pPr>
              <w:snapToGrid w:val="0"/>
              <w:spacing w:before="120" w:after="50" w:line="460" w:lineRule="exact"/>
              <w:rPr>
                <w:rFonts w:hint="eastAsia" w:ascii="仿宋" w:hAnsi="仿宋" w:eastAsia="仿宋" w:cs="仿宋"/>
                <w:color w:val="auto"/>
                <w:sz w:val="24"/>
                <w:szCs w:val="24"/>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top"/>
          </w:tcPr>
          <w:p w14:paraId="4D3A017F">
            <w:pPr>
              <w:snapToGrid w:val="0"/>
              <w:spacing w:before="120" w:after="50" w:line="460" w:lineRule="exact"/>
              <w:rPr>
                <w:rFonts w:hint="eastAsia" w:ascii="仿宋" w:hAnsi="仿宋" w:eastAsia="仿宋" w:cs="仿宋"/>
                <w:color w:val="auto"/>
                <w:sz w:val="24"/>
                <w:szCs w:val="24"/>
                <w:highlight w:val="none"/>
              </w:rPr>
            </w:pPr>
          </w:p>
        </w:tc>
      </w:tr>
    </w:tbl>
    <w:p w14:paraId="5D83B980">
      <w:pPr>
        <w:snapToGrid w:val="0"/>
        <w:spacing w:before="120" w:after="156" w:afterLines="50" w:line="4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注：在填写时，如本表格不适合投标单位的实际情况，可根据本表格式自行编制，须随表提交相应的</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rPr>
        <w:t>证书</w:t>
      </w:r>
      <w:r>
        <w:rPr>
          <w:rFonts w:hint="eastAsia" w:ascii="仿宋" w:hAnsi="仿宋" w:eastAsia="仿宋" w:cs="仿宋"/>
          <w:color w:val="auto"/>
          <w:sz w:val="24"/>
          <w:szCs w:val="24"/>
          <w:highlight w:val="none"/>
          <w:lang w:val="en-US" w:eastAsia="zh-CN"/>
        </w:rPr>
        <w:t>等证明材料</w:t>
      </w:r>
      <w:r>
        <w:rPr>
          <w:rFonts w:hint="eastAsia" w:ascii="仿宋" w:hAnsi="仿宋" w:eastAsia="仿宋" w:cs="仿宋"/>
          <w:color w:val="auto"/>
          <w:sz w:val="24"/>
          <w:szCs w:val="24"/>
          <w:highlight w:val="none"/>
        </w:rPr>
        <w:t>复印件并注明所在投标技术文件页码。</w:t>
      </w:r>
    </w:p>
    <w:p w14:paraId="29A7B578">
      <w:pPr>
        <w:snapToGrid w:val="0"/>
        <w:spacing w:before="120" w:after="156" w:afterLines="50" w:line="460" w:lineRule="exact"/>
        <w:jc w:val="left"/>
        <w:rPr>
          <w:rFonts w:hint="eastAsia" w:ascii="仿宋" w:hAnsi="仿宋" w:eastAsia="仿宋" w:cs="仿宋"/>
          <w:color w:val="auto"/>
          <w:sz w:val="24"/>
          <w:szCs w:val="24"/>
          <w:highlight w:val="none"/>
        </w:rPr>
      </w:pPr>
    </w:p>
    <w:p w14:paraId="0BFAD597">
      <w:pPr>
        <w:pStyle w:val="54"/>
        <w:snapToGrid w:val="0"/>
        <w:spacing w:before="120" w:line="360" w:lineRule="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投标人全称（电子签章）：</w:t>
      </w:r>
      <w:r>
        <w:rPr>
          <w:rFonts w:hint="eastAsia" w:ascii="仿宋" w:hAnsi="仿宋" w:eastAsia="仿宋" w:cs="仿宋"/>
          <w:color w:val="auto"/>
          <w:szCs w:val="24"/>
          <w:highlight w:val="none"/>
          <w:u w:val="single"/>
        </w:rPr>
        <w:t xml:space="preserve">                         </w:t>
      </w:r>
    </w:p>
    <w:p w14:paraId="162C8D8B">
      <w:pPr>
        <w:snapToGrid w:val="0"/>
        <w:spacing w:before="120" w:line="360" w:lineRule="auto"/>
        <w:ind w:right="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法定代表人或授权代表（签名或签章）：</w:t>
      </w:r>
      <w:r>
        <w:rPr>
          <w:rFonts w:hint="eastAsia" w:ascii="仿宋" w:hAnsi="仿宋" w:eastAsia="仿宋" w:cs="仿宋"/>
          <w:color w:val="auto"/>
          <w:sz w:val="24"/>
          <w:szCs w:val="24"/>
          <w:highlight w:val="none"/>
          <w:u w:val="single"/>
        </w:rPr>
        <w:t xml:space="preserve">             </w:t>
      </w:r>
    </w:p>
    <w:p w14:paraId="44DD8EB5">
      <w:pPr>
        <w:snapToGrid w:val="0"/>
        <w:spacing w:line="460" w:lineRule="exact"/>
        <w:jc w:val="left"/>
        <w:rPr>
          <w:rFonts w:hint="eastAsia" w:ascii="仿宋" w:hAnsi="仿宋" w:eastAsia="仿宋" w:cs="仿宋"/>
          <w:b/>
          <w:color w:val="auto"/>
          <w:sz w:val="32"/>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年    月    日</w:t>
      </w:r>
    </w:p>
    <w:p w14:paraId="0516B66A">
      <w:pPr>
        <w:adjustRightInd w:val="0"/>
        <w:spacing w:line="360" w:lineRule="auto"/>
        <w:jc w:val="center"/>
        <w:outlineLvl w:val="2"/>
        <w:rPr>
          <w:rFonts w:hint="eastAsia" w:ascii="仿宋" w:hAnsi="仿宋" w:eastAsia="仿宋" w:cs="仿宋"/>
          <w:b/>
          <w:bCs/>
          <w:color w:val="auto"/>
          <w:sz w:val="32"/>
          <w:szCs w:val="22"/>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2"/>
          <w:szCs w:val="22"/>
          <w:highlight w:val="none"/>
        </w:rPr>
        <w:t>认为需要的其他技术商务文件或说明</w:t>
      </w:r>
    </w:p>
    <w:p w14:paraId="0450DEC8">
      <w:pPr>
        <w:pStyle w:val="18"/>
        <w:ind w:right="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根据磋商文件要求自行编制</w:t>
      </w:r>
      <w:r>
        <w:rPr>
          <w:rFonts w:hint="eastAsia" w:ascii="仿宋" w:hAnsi="仿宋" w:eastAsia="仿宋" w:cs="仿宋"/>
          <w:color w:val="auto"/>
          <w:sz w:val="28"/>
          <w:szCs w:val="28"/>
          <w:highlight w:val="none"/>
        </w:rPr>
        <w:t>）</w:t>
      </w:r>
    </w:p>
    <w:p w14:paraId="4C7CC88A">
      <w:pPr>
        <w:pStyle w:val="18"/>
        <w:ind w:left="4397" w:right="50" w:firstLine="3"/>
        <w:jc w:val="left"/>
        <w:rPr>
          <w:rFonts w:hint="eastAsia" w:ascii="仿宋" w:hAnsi="仿宋" w:eastAsia="仿宋" w:cs="仿宋"/>
          <w:color w:val="auto"/>
          <w:highlight w:val="none"/>
        </w:rPr>
      </w:pPr>
    </w:p>
    <w:p w14:paraId="0AB20EBB">
      <w:pPr>
        <w:pStyle w:val="18"/>
        <w:ind w:left="4397" w:right="50" w:firstLine="3"/>
        <w:jc w:val="left"/>
        <w:rPr>
          <w:rFonts w:hint="eastAsia" w:ascii="仿宋" w:hAnsi="仿宋" w:eastAsia="仿宋" w:cs="仿宋"/>
          <w:color w:val="auto"/>
          <w:highlight w:val="none"/>
        </w:rPr>
      </w:pPr>
    </w:p>
    <w:p w14:paraId="7683A4C0">
      <w:pPr>
        <w:pStyle w:val="18"/>
        <w:ind w:left="4397" w:right="50" w:firstLine="3"/>
        <w:jc w:val="left"/>
        <w:rPr>
          <w:rFonts w:hint="eastAsia" w:ascii="仿宋" w:hAnsi="仿宋" w:eastAsia="仿宋" w:cs="仿宋"/>
          <w:color w:val="auto"/>
          <w:highlight w:val="none"/>
        </w:rPr>
      </w:pPr>
    </w:p>
    <w:p w14:paraId="50A4E386">
      <w:pPr>
        <w:pStyle w:val="18"/>
        <w:ind w:left="4397" w:right="50" w:firstLine="3"/>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磋商供应商</w:t>
      </w:r>
      <w:r>
        <w:rPr>
          <w:rFonts w:hint="eastAsia" w:ascii="仿宋" w:hAnsi="仿宋" w:eastAsia="仿宋" w:cs="仿宋"/>
          <w:color w:val="auto"/>
          <w:sz w:val="24"/>
          <w:szCs w:val="24"/>
          <w:highlight w:val="none"/>
          <w:lang w:val="en-US" w:eastAsia="zh-CN"/>
        </w:rPr>
        <w:t>全称</w:t>
      </w:r>
      <w:r>
        <w:rPr>
          <w:rFonts w:hint="eastAsia" w:ascii="仿宋" w:hAnsi="仿宋" w:eastAsia="仿宋" w:cs="仿宋"/>
          <w:color w:val="auto"/>
          <w:sz w:val="24"/>
          <w:szCs w:val="24"/>
          <w:highlight w:val="none"/>
        </w:rPr>
        <w:t>（盖章）：</w:t>
      </w:r>
    </w:p>
    <w:p w14:paraId="023BF6E9">
      <w:pPr>
        <w:pStyle w:val="18"/>
        <w:ind w:left="4397" w:right="50" w:firstLine="3"/>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14:paraId="7C9A1C86">
      <w:pPr>
        <w:jc w:val="center"/>
        <w:rPr>
          <w:rFonts w:hint="eastAsia" w:ascii="仿宋" w:hAnsi="仿宋" w:eastAsia="仿宋" w:cs="仿宋"/>
          <w:b/>
          <w:color w:val="auto"/>
          <w:sz w:val="28"/>
          <w:szCs w:val="28"/>
          <w:highlight w:val="none"/>
        </w:rPr>
      </w:pPr>
    </w:p>
    <w:p w14:paraId="6A9649B0">
      <w:pPr>
        <w:jc w:val="center"/>
        <w:rPr>
          <w:rFonts w:hint="eastAsia" w:ascii="仿宋" w:hAnsi="仿宋" w:eastAsia="仿宋" w:cs="仿宋"/>
          <w:b/>
          <w:color w:val="auto"/>
          <w:sz w:val="28"/>
          <w:szCs w:val="28"/>
          <w:highlight w:val="none"/>
        </w:rPr>
      </w:pPr>
    </w:p>
    <w:p w14:paraId="11D491D7">
      <w:pPr>
        <w:jc w:val="center"/>
        <w:rPr>
          <w:rFonts w:hint="eastAsia" w:ascii="仿宋" w:hAnsi="仿宋" w:eastAsia="仿宋" w:cs="仿宋"/>
          <w:b/>
          <w:color w:val="auto"/>
          <w:sz w:val="28"/>
          <w:szCs w:val="28"/>
          <w:highlight w:val="none"/>
        </w:rPr>
      </w:pPr>
    </w:p>
    <w:p w14:paraId="228AF3C2">
      <w:pPr>
        <w:jc w:val="center"/>
        <w:rPr>
          <w:rFonts w:hint="eastAsia" w:ascii="仿宋" w:hAnsi="仿宋" w:eastAsia="仿宋" w:cs="仿宋"/>
          <w:b/>
          <w:color w:val="auto"/>
          <w:sz w:val="28"/>
          <w:szCs w:val="28"/>
          <w:highlight w:val="none"/>
        </w:rPr>
      </w:pPr>
    </w:p>
    <w:p w14:paraId="44ECFFA5">
      <w:pPr>
        <w:jc w:val="center"/>
        <w:rPr>
          <w:rFonts w:hint="eastAsia" w:ascii="仿宋" w:hAnsi="仿宋" w:eastAsia="仿宋" w:cs="仿宋"/>
          <w:b/>
          <w:color w:val="auto"/>
          <w:sz w:val="28"/>
          <w:szCs w:val="28"/>
          <w:highlight w:val="none"/>
        </w:rPr>
      </w:pPr>
    </w:p>
    <w:p w14:paraId="72363026">
      <w:pPr>
        <w:jc w:val="center"/>
        <w:rPr>
          <w:rFonts w:hint="eastAsia" w:ascii="仿宋" w:hAnsi="仿宋" w:eastAsia="仿宋" w:cs="仿宋"/>
          <w:b/>
          <w:color w:val="auto"/>
          <w:sz w:val="28"/>
          <w:szCs w:val="28"/>
          <w:highlight w:val="none"/>
        </w:rPr>
      </w:pPr>
    </w:p>
    <w:p w14:paraId="38D48B63">
      <w:pPr>
        <w:jc w:val="center"/>
        <w:rPr>
          <w:rFonts w:hint="eastAsia" w:ascii="仿宋" w:hAnsi="仿宋" w:eastAsia="仿宋" w:cs="仿宋"/>
          <w:b/>
          <w:color w:val="auto"/>
          <w:sz w:val="28"/>
          <w:szCs w:val="28"/>
          <w:highlight w:val="none"/>
        </w:rPr>
      </w:pPr>
    </w:p>
    <w:p w14:paraId="64DEBFC1">
      <w:pPr>
        <w:jc w:val="center"/>
        <w:rPr>
          <w:rFonts w:hint="eastAsia" w:ascii="仿宋" w:hAnsi="仿宋" w:eastAsia="仿宋" w:cs="仿宋"/>
          <w:b/>
          <w:color w:val="auto"/>
          <w:sz w:val="28"/>
          <w:szCs w:val="28"/>
          <w:highlight w:val="none"/>
        </w:rPr>
      </w:pPr>
    </w:p>
    <w:p w14:paraId="4A722117">
      <w:pPr>
        <w:jc w:val="center"/>
        <w:rPr>
          <w:rFonts w:hint="eastAsia" w:ascii="仿宋" w:hAnsi="仿宋" w:eastAsia="仿宋" w:cs="仿宋"/>
          <w:b/>
          <w:color w:val="auto"/>
          <w:sz w:val="28"/>
          <w:szCs w:val="28"/>
          <w:highlight w:val="none"/>
        </w:rPr>
      </w:pPr>
    </w:p>
    <w:p w14:paraId="144F12B0">
      <w:pPr>
        <w:jc w:val="center"/>
        <w:rPr>
          <w:rFonts w:hint="eastAsia" w:ascii="仿宋" w:hAnsi="仿宋" w:eastAsia="仿宋" w:cs="仿宋"/>
          <w:b/>
          <w:color w:val="auto"/>
          <w:sz w:val="28"/>
          <w:szCs w:val="28"/>
          <w:highlight w:val="none"/>
        </w:rPr>
      </w:pPr>
    </w:p>
    <w:p w14:paraId="5A48E602">
      <w:pPr>
        <w:jc w:val="center"/>
        <w:rPr>
          <w:rFonts w:hint="eastAsia" w:ascii="仿宋" w:hAnsi="仿宋" w:eastAsia="仿宋" w:cs="仿宋"/>
          <w:b/>
          <w:color w:val="auto"/>
          <w:sz w:val="28"/>
          <w:szCs w:val="28"/>
          <w:highlight w:val="none"/>
        </w:rPr>
      </w:pPr>
    </w:p>
    <w:p w14:paraId="13A3909D">
      <w:pPr>
        <w:jc w:val="center"/>
        <w:rPr>
          <w:rFonts w:hint="eastAsia" w:ascii="仿宋" w:hAnsi="仿宋" w:eastAsia="仿宋" w:cs="仿宋"/>
          <w:b/>
          <w:color w:val="auto"/>
          <w:sz w:val="28"/>
          <w:szCs w:val="28"/>
          <w:highlight w:val="none"/>
        </w:rPr>
      </w:pPr>
    </w:p>
    <w:p w14:paraId="6FEE2F4B">
      <w:pPr>
        <w:jc w:val="center"/>
        <w:rPr>
          <w:rFonts w:hint="eastAsia" w:ascii="仿宋" w:hAnsi="仿宋" w:eastAsia="仿宋" w:cs="仿宋"/>
          <w:b/>
          <w:color w:val="auto"/>
          <w:sz w:val="28"/>
          <w:szCs w:val="28"/>
          <w:highlight w:val="none"/>
        </w:rPr>
      </w:pPr>
    </w:p>
    <w:p w14:paraId="7E600ECE">
      <w:pPr>
        <w:jc w:val="center"/>
        <w:rPr>
          <w:rFonts w:hint="eastAsia" w:ascii="仿宋" w:hAnsi="仿宋" w:eastAsia="仿宋" w:cs="仿宋"/>
          <w:b/>
          <w:color w:val="auto"/>
          <w:sz w:val="28"/>
          <w:szCs w:val="28"/>
          <w:highlight w:val="none"/>
        </w:rPr>
      </w:pPr>
    </w:p>
    <w:p w14:paraId="74D36401">
      <w:pPr>
        <w:jc w:val="center"/>
        <w:rPr>
          <w:rFonts w:hint="eastAsia" w:ascii="仿宋" w:hAnsi="仿宋" w:eastAsia="仿宋" w:cs="仿宋"/>
          <w:b/>
          <w:color w:val="auto"/>
          <w:sz w:val="28"/>
          <w:szCs w:val="28"/>
          <w:highlight w:val="none"/>
        </w:rPr>
      </w:pPr>
    </w:p>
    <w:p w14:paraId="7BA6CAC8">
      <w:pPr>
        <w:jc w:val="center"/>
        <w:rPr>
          <w:rFonts w:hint="eastAsia" w:ascii="仿宋" w:hAnsi="仿宋" w:eastAsia="仿宋" w:cs="仿宋"/>
          <w:b/>
          <w:color w:val="auto"/>
          <w:sz w:val="28"/>
          <w:szCs w:val="28"/>
          <w:highlight w:val="none"/>
        </w:rPr>
      </w:pPr>
    </w:p>
    <w:p w14:paraId="1F5614B8">
      <w:pPr>
        <w:jc w:val="both"/>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投标文件封面（格式供参考）</w:t>
      </w:r>
    </w:p>
    <w:p w14:paraId="5B1580EF">
      <w:pPr>
        <w:jc w:val="center"/>
        <w:rPr>
          <w:rFonts w:hint="eastAsia" w:ascii="仿宋" w:hAnsi="仿宋" w:eastAsia="仿宋" w:cs="仿宋"/>
          <w:b/>
          <w:bCs/>
          <w:color w:val="auto"/>
          <w:sz w:val="48"/>
          <w:szCs w:val="48"/>
          <w:highlight w:val="none"/>
        </w:rPr>
      </w:pPr>
    </w:p>
    <w:p w14:paraId="2D207ACC">
      <w:pPr>
        <w:jc w:val="center"/>
        <w:rPr>
          <w:rFonts w:hint="eastAsia" w:ascii="仿宋" w:hAnsi="仿宋" w:eastAsia="仿宋" w:cs="仿宋"/>
          <w:b/>
          <w:bCs/>
          <w:color w:val="auto"/>
          <w:sz w:val="48"/>
          <w:szCs w:val="48"/>
          <w:highlight w:val="none"/>
        </w:rPr>
      </w:pPr>
    </w:p>
    <w:p w14:paraId="676BECC8">
      <w:pPr>
        <w:pStyle w:val="6"/>
        <w:keepNext w:val="0"/>
        <w:keepLines w:val="0"/>
        <w:rPr>
          <w:rFonts w:hint="eastAsia" w:ascii="仿宋" w:hAnsi="仿宋" w:eastAsia="仿宋" w:cs="仿宋"/>
          <w:color w:val="auto"/>
          <w:sz w:val="48"/>
          <w:szCs w:val="48"/>
          <w:highlight w:val="none"/>
        </w:rPr>
      </w:pPr>
    </w:p>
    <w:p w14:paraId="37878CE7">
      <w:pPr>
        <w:rPr>
          <w:rFonts w:hint="eastAsia" w:ascii="仿宋" w:hAnsi="仿宋" w:eastAsia="仿宋" w:cs="仿宋"/>
          <w:color w:val="auto"/>
          <w:highlight w:val="none"/>
        </w:rPr>
      </w:pPr>
    </w:p>
    <w:p w14:paraId="48D7847D">
      <w:pPr>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4"/>
          <w:szCs w:val="44"/>
          <w:highlight w:val="none"/>
        </w:rPr>
        <w:t>报价文件</w:t>
      </w:r>
    </w:p>
    <w:p w14:paraId="5069F6AF">
      <w:pPr>
        <w:spacing w:before="156"/>
        <w:rPr>
          <w:rFonts w:hint="eastAsia" w:ascii="仿宋" w:hAnsi="仿宋" w:eastAsia="仿宋" w:cs="仿宋"/>
          <w:b/>
          <w:color w:val="auto"/>
          <w:sz w:val="28"/>
          <w:szCs w:val="28"/>
          <w:highlight w:val="none"/>
        </w:rPr>
      </w:pPr>
    </w:p>
    <w:p w14:paraId="405BE34E">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项目名称：</w:t>
      </w:r>
      <w:r>
        <w:rPr>
          <w:rFonts w:hint="eastAsia" w:ascii="仿宋" w:hAnsi="仿宋" w:eastAsia="仿宋" w:cs="仿宋"/>
          <w:b/>
          <w:color w:val="auto"/>
          <w:sz w:val="30"/>
          <w:szCs w:val="30"/>
          <w:highlight w:val="none"/>
          <w:u w:val="single"/>
        </w:rPr>
        <w:t xml:space="preserve">                                    </w:t>
      </w:r>
    </w:p>
    <w:p w14:paraId="0C2AC70C">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30"/>
          <w:szCs w:val="30"/>
          <w:highlight w:val="none"/>
          <w:u w:val="single"/>
        </w:rPr>
        <w:t xml:space="preserve">                                    </w:t>
      </w:r>
    </w:p>
    <w:p w14:paraId="484C7A4D">
      <w:pPr>
        <w:spacing w:before="156" w:after="780" w:afterLines="250" w:line="360" w:lineRule="auto"/>
        <w:ind w:firstLine="596" w:firstLineChars="198"/>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供应商名称（</w:t>
      </w:r>
      <w:r>
        <w:rPr>
          <w:rFonts w:hint="eastAsia" w:ascii="仿宋" w:hAnsi="仿宋" w:eastAsia="仿宋" w:cs="仿宋"/>
          <w:b/>
          <w:color w:val="auto"/>
          <w:sz w:val="30"/>
          <w:szCs w:val="30"/>
          <w:highlight w:val="none"/>
          <w:lang w:val="en-US" w:eastAsia="zh-CN"/>
        </w:rPr>
        <w:t>盖</w:t>
      </w:r>
      <w:r>
        <w:rPr>
          <w:rFonts w:hint="eastAsia" w:ascii="仿宋" w:hAnsi="仿宋" w:eastAsia="仿宋" w:cs="仿宋"/>
          <w:b/>
          <w:color w:val="auto"/>
          <w:sz w:val="30"/>
          <w:szCs w:val="30"/>
          <w:highlight w:val="none"/>
        </w:rPr>
        <w:t>章）：</w:t>
      </w:r>
      <w:r>
        <w:rPr>
          <w:rFonts w:hint="eastAsia" w:ascii="仿宋" w:hAnsi="仿宋" w:eastAsia="仿宋" w:cs="仿宋"/>
          <w:b/>
          <w:color w:val="auto"/>
          <w:sz w:val="30"/>
          <w:szCs w:val="30"/>
          <w:highlight w:val="none"/>
          <w:u w:val="single"/>
        </w:rPr>
        <w:t xml:space="preserve">                      </w:t>
      </w:r>
    </w:p>
    <w:p w14:paraId="0D83B711">
      <w:pPr>
        <w:pStyle w:val="6"/>
        <w:keepNext w:val="0"/>
        <w:keepLines w:val="0"/>
        <w:rPr>
          <w:rFonts w:hint="eastAsia" w:ascii="仿宋" w:hAnsi="仿宋" w:eastAsia="仿宋" w:cs="仿宋"/>
          <w:color w:val="auto"/>
          <w:highlight w:val="none"/>
        </w:rPr>
      </w:pPr>
    </w:p>
    <w:p w14:paraId="551DF3A0">
      <w:pPr>
        <w:rPr>
          <w:rFonts w:hint="eastAsia" w:ascii="仿宋" w:hAnsi="仿宋" w:eastAsia="仿宋" w:cs="仿宋"/>
          <w:color w:val="auto"/>
          <w:highlight w:val="none"/>
        </w:rPr>
      </w:pPr>
    </w:p>
    <w:p w14:paraId="4DD74FD7">
      <w:pPr>
        <w:pStyle w:val="2"/>
        <w:rPr>
          <w:rFonts w:hint="eastAsia" w:ascii="仿宋" w:hAnsi="仿宋" w:eastAsia="仿宋" w:cs="仿宋"/>
          <w:color w:val="auto"/>
          <w:highlight w:val="none"/>
        </w:rPr>
      </w:pPr>
    </w:p>
    <w:p w14:paraId="5ED57DFC">
      <w:pPr>
        <w:spacing w:before="156" w:beforeLines="50" w:after="156" w:afterLines="50" w:line="440" w:lineRule="exact"/>
        <w:jc w:val="center"/>
        <w:rPr>
          <w:rFonts w:hint="eastAsia" w:ascii="仿宋" w:hAnsi="仿宋" w:eastAsia="仿宋" w:cs="仿宋"/>
          <w:b/>
          <w:color w:val="auto"/>
          <w:sz w:val="32"/>
          <w:szCs w:val="32"/>
          <w:highlight w:val="none"/>
        </w:rPr>
      </w:pPr>
    </w:p>
    <w:p w14:paraId="0CD211E0">
      <w:pPr>
        <w:rPr>
          <w:rFonts w:hint="eastAsia" w:ascii="仿宋" w:hAnsi="仿宋" w:eastAsia="仿宋" w:cs="仿宋"/>
          <w:color w:val="auto"/>
          <w:highlight w:val="none"/>
        </w:rPr>
      </w:pPr>
    </w:p>
    <w:p w14:paraId="6F468B89">
      <w:pPr>
        <w:spacing w:before="156" w:beforeLines="50" w:after="156" w:afterLines="50" w:line="440" w:lineRule="exact"/>
        <w:jc w:val="center"/>
        <w:rPr>
          <w:rFonts w:hint="eastAsia" w:ascii="仿宋" w:hAnsi="仿宋" w:eastAsia="仿宋" w:cs="仿宋"/>
          <w:b/>
          <w:color w:val="auto"/>
          <w:sz w:val="32"/>
          <w:szCs w:val="32"/>
          <w:highlight w:val="none"/>
        </w:rPr>
      </w:pPr>
    </w:p>
    <w:p w14:paraId="2B7D59EC">
      <w:pPr>
        <w:spacing w:before="156" w:beforeLines="50" w:after="156" w:afterLines="50" w:line="440" w:lineRule="exact"/>
        <w:jc w:val="center"/>
        <w:rPr>
          <w:rFonts w:hint="eastAsia" w:ascii="仿宋" w:hAnsi="仿宋" w:eastAsia="仿宋" w:cs="仿宋"/>
          <w:b/>
          <w:color w:val="auto"/>
          <w:kern w:val="3"/>
          <w:sz w:val="32"/>
          <w:highlight w:val="none"/>
        </w:rPr>
      </w:pPr>
      <w:r>
        <w:rPr>
          <w:rFonts w:hint="eastAsia" w:ascii="仿宋" w:hAnsi="仿宋" w:eastAsia="仿宋" w:cs="仿宋"/>
          <w:b/>
          <w:color w:val="auto"/>
          <w:sz w:val="32"/>
          <w:szCs w:val="32"/>
          <w:highlight w:val="none"/>
        </w:rPr>
        <w:t>磋商响应初始开标</w:t>
      </w:r>
      <w:r>
        <w:rPr>
          <w:rFonts w:hint="eastAsia" w:ascii="仿宋" w:hAnsi="仿宋" w:eastAsia="仿宋" w:cs="仿宋"/>
          <w:b/>
          <w:color w:val="auto"/>
          <w:sz w:val="32"/>
          <w:highlight w:val="none"/>
        </w:rPr>
        <w:t>一览表</w:t>
      </w:r>
    </w:p>
    <w:p w14:paraId="3413B383">
      <w:pPr>
        <w:tabs>
          <w:tab w:val="left" w:pos="1008"/>
        </w:tabs>
        <w:spacing w:line="440" w:lineRule="exact"/>
        <w:ind w:left="1008" w:hanging="1008"/>
        <w:outlineLvl w:val="4"/>
        <w:rPr>
          <w:rFonts w:ascii="仿宋" w:hAnsi="仿宋" w:eastAsia="仿宋" w:cs="仿宋"/>
          <w:color w:val="auto"/>
          <w:kern w:val="3"/>
          <w:highlight w:val="none"/>
          <w:u w:val="single"/>
        </w:rPr>
      </w:pPr>
      <w:r>
        <w:rPr>
          <w:rFonts w:hint="eastAsia" w:ascii="仿宋" w:hAnsi="仿宋" w:eastAsia="仿宋" w:cs="仿宋"/>
          <w:color w:val="auto"/>
          <w:kern w:val="3"/>
          <w:highlight w:val="none"/>
        </w:rPr>
        <w:t>项目名称：</w:t>
      </w:r>
      <w:r>
        <w:rPr>
          <w:rFonts w:hint="eastAsia" w:ascii="仿宋" w:hAnsi="仿宋" w:eastAsia="仿宋" w:cs="仿宋"/>
          <w:color w:val="auto"/>
          <w:kern w:val="3"/>
          <w:highlight w:val="none"/>
          <w:u w:val="single"/>
        </w:rPr>
        <w:t xml:space="preserve">                            </w:t>
      </w:r>
    </w:p>
    <w:p w14:paraId="7DDC0075">
      <w:pPr>
        <w:spacing w:after="156" w:afterLines="50" w:line="440" w:lineRule="exact"/>
        <w:rPr>
          <w:rFonts w:ascii="仿宋" w:hAnsi="仿宋" w:eastAsia="仿宋" w:cs="仿宋"/>
          <w:color w:val="auto"/>
          <w:kern w:val="3"/>
          <w:highlight w:val="none"/>
          <w:u w:val="single"/>
        </w:rPr>
      </w:pPr>
      <w:r>
        <w:rPr>
          <w:rFonts w:hint="eastAsia" w:ascii="仿宋" w:hAnsi="仿宋" w:eastAsia="仿宋" w:cs="仿宋"/>
          <w:color w:val="auto"/>
          <w:kern w:val="3"/>
          <w:highlight w:val="none"/>
        </w:rPr>
        <w:t>项目编号：</w:t>
      </w:r>
      <w:r>
        <w:rPr>
          <w:rFonts w:hint="eastAsia" w:ascii="仿宋" w:hAnsi="仿宋" w:eastAsia="仿宋" w:cs="仿宋"/>
          <w:color w:val="auto"/>
          <w:kern w:val="3"/>
          <w:highlight w:val="none"/>
          <w:u w:val="single"/>
        </w:rPr>
        <w:t xml:space="preserve">                            </w:t>
      </w:r>
    </w:p>
    <w:tbl>
      <w:tblPr>
        <w:tblStyle w:val="38"/>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3549"/>
        <w:gridCol w:w="5197"/>
      </w:tblGrid>
      <w:tr w14:paraId="1C83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030FC306">
            <w:pPr>
              <w:spacing w:line="440" w:lineRule="exact"/>
              <w:jc w:val="center"/>
              <w:rPr>
                <w:rFonts w:ascii="仿宋" w:hAnsi="仿宋" w:eastAsia="仿宋" w:cs="仿宋"/>
                <w:b/>
                <w:color w:val="auto"/>
                <w:kern w:val="3"/>
                <w:highlight w:val="none"/>
              </w:rPr>
            </w:pPr>
            <w:r>
              <w:rPr>
                <w:rFonts w:hint="eastAsia" w:ascii="仿宋" w:hAnsi="仿宋" w:eastAsia="仿宋" w:cs="仿宋"/>
                <w:b/>
                <w:color w:val="auto"/>
                <w:kern w:val="3"/>
                <w:highlight w:val="none"/>
              </w:rPr>
              <w:t>序号</w:t>
            </w:r>
          </w:p>
        </w:tc>
        <w:tc>
          <w:tcPr>
            <w:tcW w:w="3549" w:type="dxa"/>
            <w:tcBorders>
              <w:top w:val="single" w:color="auto" w:sz="4" w:space="0"/>
              <w:left w:val="single" w:color="auto" w:sz="4" w:space="0"/>
              <w:bottom w:val="single" w:color="auto" w:sz="4" w:space="0"/>
              <w:right w:val="single" w:color="auto" w:sz="4" w:space="0"/>
            </w:tcBorders>
            <w:vAlign w:val="center"/>
          </w:tcPr>
          <w:p w14:paraId="36BEAF34">
            <w:pPr>
              <w:spacing w:before="120" w:line="440" w:lineRule="exact"/>
              <w:jc w:val="center"/>
              <w:rPr>
                <w:rFonts w:ascii="仿宋" w:hAnsi="仿宋" w:eastAsia="仿宋" w:cs="仿宋"/>
                <w:b/>
                <w:color w:val="auto"/>
                <w:kern w:val="3"/>
                <w:highlight w:val="none"/>
              </w:rPr>
            </w:pPr>
            <w:r>
              <w:rPr>
                <w:rFonts w:hint="eastAsia" w:ascii="仿宋" w:hAnsi="仿宋" w:eastAsia="仿宋" w:cs="仿宋"/>
                <w:b/>
                <w:color w:val="auto"/>
                <w:kern w:val="3"/>
                <w:highlight w:val="none"/>
              </w:rPr>
              <w:t>项目名称</w:t>
            </w:r>
          </w:p>
        </w:tc>
        <w:tc>
          <w:tcPr>
            <w:tcW w:w="5197" w:type="dxa"/>
            <w:tcBorders>
              <w:top w:val="single" w:color="auto" w:sz="4" w:space="0"/>
              <w:left w:val="single" w:color="auto" w:sz="4" w:space="0"/>
              <w:bottom w:val="single" w:color="auto" w:sz="4" w:space="0"/>
              <w:right w:val="single" w:color="auto" w:sz="4" w:space="0"/>
            </w:tcBorders>
            <w:vAlign w:val="center"/>
          </w:tcPr>
          <w:p w14:paraId="7FF69955">
            <w:pPr>
              <w:spacing w:before="120" w:line="440" w:lineRule="exact"/>
              <w:jc w:val="center"/>
              <w:rPr>
                <w:rFonts w:ascii="仿宋" w:hAnsi="仿宋" w:eastAsia="仿宋" w:cs="仿宋"/>
                <w:b/>
                <w:color w:val="auto"/>
                <w:kern w:val="3"/>
                <w:highlight w:val="none"/>
              </w:rPr>
            </w:pPr>
            <w:r>
              <w:rPr>
                <w:rFonts w:hint="eastAsia" w:ascii="仿宋" w:hAnsi="仿宋" w:eastAsia="仿宋" w:cs="仿宋"/>
                <w:b/>
                <w:color w:val="auto"/>
                <w:kern w:val="3"/>
                <w:highlight w:val="none"/>
              </w:rPr>
              <w:t>投标总价（元）</w:t>
            </w:r>
          </w:p>
        </w:tc>
      </w:tr>
      <w:tr w14:paraId="567B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14:paraId="2EE13E99">
            <w:pPr>
              <w:spacing w:before="120" w:line="440" w:lineRule="exact"/>
              <w:jc w:val="center"/>
              <w:rPr>
                <w:rFonts w:ascii="仿宋" w:hAnsi="仿宋" w:eastAsia="仿宋" w:cs="仿宋"/>
                <w:color w:val="auto"/>
                <w:kern w:val="3"/>
                <w:highlight w:val="none"/>
              </w:rPr>
            </w:pPr>
            <w:r>
              <w:rPr>
                <w:rFonts w:hint="eastAsia" w:ascii="仿宋" w:hAnsi="仿宋" w:eastAsia="仿宋" w:cs="仿宋"/>
                <w:color w:val="auto"/>
                <w:kern w:val="3"/>
                <w:highlight w:val="none"/>
              </w:rPr>
              <w:t>1</w:t>
            </w:r>
          </w:p>
        </w:tc>
        <w:tc>
          <w:tcPr>
            <w:tcW w:w="3549" w:type="dxa"/>
            <w:tcBorders>
              <w:top w:val="single" w:color="auto" w:sz="4" w:space="0"/>
              <w:left w:val="single" w:color="auto" w:sz="4" w:space="0"/>
              <w:bottom w:val="single" w:color="auto" w:sz="4" w:space="0"/>
              <w:right w:val="single" w:color="auto" w:sz="4" w:space="0"/>
            </w:tcBorders>
            <w:vAlign w:val="center"/>
          </w:tcPr>
          <w:p w14:paraId="4A07D965">
            <w:pPr>
              <w:spacing w:before="120" w:line="440" w:lineRule="exact"/>
              <w:jc w:val="center"/>
              <w:rPr>
                <w:rFonts w:ascii="仿宋" w:hAnsi="仿宋" w:eastAsia="仿宋" w:cs="仿宋"/>
                <w:color w:val="auto"/>
                <w:kern w:val="3"/>
                <w:highlight w:val="none"/>
              </w:rPr>
            </w:pPr>
            <w:r>
              <w:rPr>
                <w:rFonts w:hint="eastAsia" w:ascii="仿宋" w:hAnsi="仿宋" w:eastAsia="仿宋" w:cs="仿宋"/>
                <w:color w:val="auto"/>
                <w:sz w:val="24"/>
                <w:szCs w:val="24"/>
                <w:highlight w:val="none"/>
                <w:lang w:val="en-US" w:eastAsia="zh-CN"/>
              </w:rPr>
              <w:t>泗洲造纸作坊考古遗址公园一期文物影响评估</w:t>
            </w:r>
          </w:p>
        </w:tc>
        <w:tc>
          <w:tcPr>
            <w:tcW w:w="5197" w:type="dxa"/>
            <w:tcBorders>
              <w:top w:val="single" w:color="auto" w:sz="4" w:space="0"/>
              <w:left w:val="single" w:color="auto" w:sz="4" w:space="0"/>
              <w:bottom w:val="single" w:color="auto" w:sz="4" w:space="0"/>
              <w:right w:val="single" w:color="auto" w:sz="4" w:space="0"/>
            </w:tcBorders>
            <w:vAlign w:val="center"/>
          </w:tcPr>
          <w:p w14:paraId="0EE1F60F">
            <w:pPr>
              <w:tabs>
                <w:tab w:val="center" w:pos="4153"/>
                <w:tab w:val="right" w:pos="8306"/>
              </w:tabs>
              <w:spacing w:before="156" w:beforeLines="50" w:after="156" w:afterLines="50" w:line="440" w:lineRule="exact"/>
              <w:jc w:val="center"/>
              <w:rPr>
                <w:rFonts w:ascii="仿宋" w:hAnsi="仿宋" w:eastAsia="仿宋" w:cs="仿宋"/>
                <w:color w:val="auto"/>
                <w:kern w:val="3"/>
                <w:highlight w:val="none"/>
              </w:rPr>
            </w:pPr>
            <w:r>
              <w:rPr>
                <w:rFonts w:hint="eastAsia" w:ascii="仿宋" w:hAnsi="仿宋" w:eastAsia="仿宋" w:cs="仿宋"/>
                <w:color w:val="auto"/>
                <w:kern w:val="3"/>
                <w:highlight w:val="none"/>
              </w:rPr>
              <w:t>￥：</w:t>
            </w:r>
            <w:r>
              <w:rPr>
                <w:rFonts w:hint="eastAsia" w:ascii="仿宋" w:hAnsi="仿宋" w:eastAsia="仿宋" w:cs="仿宋"/>
                <w:color w:val="auto"/>
                <w:kern w:val="3"/>
                <w:highlight w:val="none"/>
                <w:u w:val="single"/>
              </w:rPr>
              <w:t xml:space="preserve">                     </w:t>
            </w:r>
            <w:r>
              <w:rPr>
                <w:rFonts w:hint="eastAsia" w:ascii="仿宋" w:hAnsi="仿宋" w:eastAsia="仿宋" w:cs="仿宋"/>
                <w:color w:val="auto"/>
                <w:kern w:val="3"/>
                <w:highlight w:val="none"/>
              </w:rPr>
              <w:t>元</w:t>
            </w:r>
          </w:p>
          <w:p w14:paraId="5B4800B8">
            <w:pPr>
              <w:tabs>
                <w:tab w:val="center" w:pos="4153"/>
                <w:tab w:val="right" w:pos="8306"/>
              </w:tabs>
              <w:spacing w:line="440" w:lineRule="exact"/>
              <w:jc w:val="center"/>
              <w:rPr>
                <w:rFonts w:ascii="仿宋" w:hAnsi="仿宋" w:eastAsia="仿宋" w:cs="仿宋"/>
                <w:color w:val="auto"/>
                <w:kern w:val="3"/>
                <w:sz w:val="18"/>
                <w:szCs w:val="18"/>
                <w:highlight w:val="none"/>
              </w:rPr>
            </w:pPr>
            <w:r>
              <w:rPr>
                <w:rFonts w:hint="eastAsia" w:ascii="仿宋" w:hAnsi="仿宋" w:eastAsia="仿宋" w:cs="仿宋"/>
                <w:color w:val="auto"/>
                <w:kern w:val="3"/>
                <w:highlight w:val="none"/>
              </w:rPr>
              <w:t>大写：</w:t>
            </w:r>
            <w:r>
              <w:rPr>
                <w:rFonts w:hint="eastAsia" w:ascii="仿宋" w:hAnsi="仿宋" w:eastAsia="仿宋" w:cs="仿宋"/>
                <w:color w:val="auto"/>
                <w:kern w:val="3"/>
                <w:highlight w:val="none"/>
                <w:u w:val="single"/>
              </w:rPr>
              <w:t xml:space="preserve">                   </w:t>
            </w:r>
            <w:r>
              <w:rPr>
                <w:rFonts w:hint="eastAsia" w:ascii="仿宋" w:hAnsi="仿宋" w:eastAsia="仿宋" w:cs="仿宋"/>
                <w:color w:val="auto"/>
                <w:kern w:val="3"/>
                <w:highlight w:val="none"/>
              </w:rPr>
              <w:t>元</w:t>
            </w:r>
          </w:p>
        </w:tc>
      </w:tr>
    </w:tbl>
    <w:p w14:paraId="543D3114">
      <w:pPr>
        <w:spacing w:line="440" w:lineRule="exact"/>
        <w:ind w:firstLine="480" w:firstLineChars="200"/>
        <w:rPr>
          <w:rFonts w:ascii="仿宋" w:hAnsi="仿宋" w:eastAsia="仿宋" w:cs="仿宋"/>
          <w:color w:val="auto"/>
          <w:kern w:val="3"/>
          <w:highlight w:val="none"/>
          <w:lang w:val="zh-CN"/>
        </w:rPr>
      </w:pPr>
      <w:r>
        <w:rPr>
          <w:rFonts w:ascii="仿宋" w:hAnsi="仿宋" w:eastAsia="仿宋" w:cs="仿宋"/>
          <w:color w:val="auto"/>
          <w:kern w:val="3"/>
          <w:highlight w:val="none"/>
          <w:lang w:val="zh-CN"/>
        </w:rPr>
        <w:t>注：1</w:t>
      </w:r>
      <w:r>
        <w:rPr>
          <w:rFonts w:hint="eastAsia" w:ascii="仿宋" w:hAnsi="仿宋" w:eastAsia="仿宋" w:cs="仿宋"/>
          <w:color w:val="auto"/>
          <w:kern w:val="3"/>
          <w:highlight w:val="none"/>
          <w:lang w:val="en-US" w:eastAsia="zh-CN"/>
        </w:rPr>
        <w:t>.</w:t>
      </w:r>
      <w:r>
        <w:rPr>
          <w:rFonts w:ascii="仿宋" w:hAnsi="仿宋" w:eastAsia="仿宋" w:cs="仿宋"/>
          <w:color w:val="auto"/>
          <w:kern w:val="3"/>
          <w:highlight w:val="none"/>
          <w:lang w:val="zh-CN"/>
        </w:rPr>
        <w:t>投标人需按本表格式填写，不得自行更改，投标报价以人民币元为结算币种。</w:t>
      </w:r>
    </w:p>
    <w:p w14:paraId="3C31598B">
      <w:pPr>
        <w:spacing w:line="440" w:lineRule="exact"/>
        <w:ind w:firstLine="480" w:firstLineChars="200"/>
        <w:rPr>
          <w:rFonts w:ascii="仿宋" w:hAnsi="仿宋" w:eastAsia="仿宋" w:cs="仿宋"/>
          <w:color w:val="auto"/>
          <w:kern w:val="3"/>
          <w:highlight w:val="none"/>
          <w:lang w:val="zh-CN"/>
        </w:rPr>
      </w:pPr>
      <w:r>
        <w:rPr>
          <w:rFonts w:ascii="仿宋" w:hAnsi="仿宋" w:eastAsia="仿宋" w:cs="仿宋"/>
          <w:color w:val="auto"/>
          <w:kern w:val="3"/>
          <w:highlight w:val="none"/>
          <w:lang w:val="zh-CN"/>
        </w:rPr>
        <w:t>2</w:t>
      </w:r>
      <w:r>
        <w:rPr>
          <w:rFonts w:hint="eastAsia" w:ascii="仿宋" w:hAnsi="仿宋" w:eastAsia="仿宋" w:cs="仿宋"/>
          <w:color w:val="auto"/>
          <w:kern w:val="3"/>
          <w:highlight w:val="none"/>
          <w:lang w:val="en-US" w:eastAsia="zh-CN"/>
        </w:rPr>
        <w:t>.</w:t>
      </w:r>
      <w:r>
        <w:rPr>
          <w:rFonts w:ascii="仿宋" w:hAnsi="仿宋" w:eastAsia="仿宋" w:cs="仿宋"/>
          <w:color w:val="auto"/>
          <w:kern w:val="3"/>
          <w:highlight w:val="none"/>
          <w:lang w:val="zh-CN"/>
        </w:rPr>
        <w:t>投标报价应包括所需缴纳的所有税费、项目实施所需的一切费用。</w:t>
      </w:r>
    </w:p>
    <w:p w14:paraId="69B9C449">
      <w:pPr>
        <w:spacing w:line="440" w:lineRule="exact"/>
        <w:ind w:left="240" w:leftChars="100" w:firstLine="240" w:firstLineChars="100"/>
        <w:rPr>
          <w:rFonts w:ascii="仿宋" w:hAnsi="仿宋" w:eastAsia="仿宋" w:cs="仿宋"/>
          <w:color w:val="auto"/>
          <w:kern w:val="3"/>
          <w:highlight w:val="none"/>
          <w:lang w:val="zh-CN"/>
        </w:rPr>
      </w:pPr>
      <w:r>
        <w:rPr>
          <w:rFonts w:ascii="仿宋" w:hAnsi="仿宋" w:eastAsia="仿宋" w:cs="仿宋"/>
          <w:color w:val="auto"/>
          <w:kern w:val="3"/>
          <w:highlight w:val="none"/>
          <w:lang w:val="zh-CN"/>
        </w:rPr>
        <w:t>3</w:t>
      </w:r>
      <w:r>
        <w:rPr>
          <w:rFonts w:hint="eastAsia" w:ascii="仿宋" w:hAnsi="仿宋" w:eastAsia="仿宋" w:cs="仿宋"/>
          <w:color w:val="auto"/>
          <w:kern w:val="3"/>
          <w:highlight w:val="none"/>
          <w:lang w:val="en-US" w:eastAsia="zh-CN"/>
        </w:rPr>
        <w:t>.</w:t>
      </w:r>
      <w:r>
        <w:rPr>
          <w:rFonts w:ascii="仿宋" w:hAnsi="仿宋" w:eastAsia="仿宋" w:cs="仿宋"/>
          <w:color w:val="auto"/>
          <w:kern w:val="3"/>
          <w:highlight w:val="none"/>
          <w:lang w:val="zh-CN"/>
        </w:rPr>
        <w:t>合同总价不为零，部分产品、服务单价为零的，视作已包含在总价中。</w:t>
      </w:r>
    </w:p>
    <w:p w14:paraId="2D7EBBD6">
      <w:pPr>
        <w:spacing w:line="440" w:lineRule="exact"/>
        <w:ind w:left="240" w:leftChars="100" w:firstLine="240" w:firstLineChars="100"/>
        <w:rPr>
          <w:rFonts w:hint="eastAsia" w:ascii="仿宋" w:hAnsi="仿宋" w:eastAsia="仿宋" w:cs="仿宋"/>
          <w:color w:val="auto"/>
          <w:highlight w:val="none"/>
          <w:lang w:val="en-US" w:eastAsia="zh-CN"/>
        </w:rPr>
      </w:pPr>
      <w:r>
        <w:rPr>
          <w:rFonts w:ascii="仿宋" w:hAnsi="仿宋" w:eastAsia="仿宋" w:cs="仿宋"/>
          <w:color w:val="auto"/>
          <w:kern w:val="3"/>
          <w:highlight w:val="none"/>
          <w:lang w:val="zh-CN"/>
        </w:rPr>
        <w:t>▲</w:t>
      </w:r>
      <w:r>
        <w:rPr>
          <w:rFonts w:hint="eastAsia" w:ascii="仿宋" w:hAnsi="仿宋" w:eastAsia="仿宋" w:cs="仿宋"/>
          <w:color w:val="auto"/>
          <w:kern w:val="3"/>
          <w:highlight w:val="none"/>
          <w:lang w:val="en-US" w:eastAsia="zh-CN"/>
        </w:rPr>
        <w:t>4</w:t>
      </w:r>
      <w:r>
        <w:rPr>
          <w:rFonts w:ascii="仿宋" w:hAnsi="仿宋" w:eastAsia="仿宋" w:cs="仿宋"/>
          <w:color w:val="auto"/>
          <w:kern w:val="3"/>
          <w:highlight w:val="none"/>
          <w:lang w:val="zh-CN"/>
        </w:rPr>
        <w:t>.</w:t>
      </w:r>
      <w:r>
        <w:rPr>
          <w:rFonts w:hint="eastAsia" w:ascii="仿宋" w:hAnsi="仿宋" w:eastAsia="仿宋" w:cs="仿宋"/>
          <w:color w:val="auto"/>
          <w:kern w:val="3"/>
          <w:highlight w:val="none"/>
          <w:lang w:val="zh-CN"/>
        </w:rPr>
        <w:t>采购人将以合同形式有偿取得货物或服务，不接受投标人给予的赠品、回扣或者与采购无关的其他商品、服务，不得出现“0元”“免费赠送”等形式</w:t>
      </w:r>
      <w:r>
        <w:rPr>
          <w:rFonts w:hint="eastAsia" w:ascii="仿宋" w:hAnsi="仿宋" w:eastAsia="仿宋" w:cs="仿宋"/>
          <w:b w:val="0"/>
          <w:bCs w:val="0"/>
          <w:color w:val="auto"/>
          <w:kern w:val="3"/>
          <w:highlight w:val="none"/>
          <w:lang w:val="zh-CN"/>
        </w:rPr>
        <w:t>的无偿报价，否则视为投标文件含有采购人不能接受的附加条件的，投标无效</w:t>
      </w:r>
      <w:r>
        <w:rPr>
          <w:rFonts w:hint="eastAsia" w:ascii="仿宋" w:hAnsi="仿宋" w:eastAsia="仿宋" w:cs="仿宋"/>
          <w:b w:val="0"/>
          <w:bCs w:val="0"/>
          <w:color w:val="auto"/>
          <w:highlight w:val="none"/>
        </w:rPr>
        <w:t>。</w:t>
      </w:r>
    </w:p>
    <w:p w14:paraId="6CBB7CB7">
      <w:pPr>
        <w:pStyle w:val="20"/>
        <w:ind w:left="0" w:leftChars="0" w:firstLine="0" w:firstLineChars="0"/>
        <w:rPr>
          <w:rFonts w:hint="eastAsia" w:ascii="仿宋" w:hAnsi="仿宋" w:eastAsia="仿宋" w:cs="仿宋"/>
          <w:color w:val="auto"/>
          <w:highlight w:val="none"/>
        </w:rPr>
      </w:pPr>
    </w:p>
    <w:p w14:paraId="1CE6B2EA">
      <w:pPr>
        <w:pStyle w:val="20"/>
        <w:ind w:left="900" w:hanging="420"/>
        <w:rPr>
          <w:rFonts w:hint="eastAsia" w:ascii="仿宋" w:hAnsi="仿宋" w:eastAsia="仿宋" w:cs="仿宋"/>
          <w:color w:val="auto"/>
          <w:highlight w:val="none"/>
        </w:rPr>
      </w:pPr>
    </w:p>
    <w:p w14:paraId="698C995A">
      <w:pPr>
        <w:spacing w:line="360" w:lineRule="auto"/>
        <w:ind w:firstLine="480" w:firstLineChars="200"/>
        <w:jc w:val="center"/>
        <w:rPr>
          <w:rFonts w:hint="eastAsia" w:ascii="仿宋" w:hAnsi="仿宋" w:eastAsia="仿宋" w:cs="仿宋"/>
          <w:bCs/>
          <w:color w:val="auto"/>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响应供应商（</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zh-CN"/>
        </w:rPr>
        <w:t>章</w:t>
      </w:r>
      <w:r>
        <w:rPr>
          <w:rFonts w:hint="eastAsia" w:ascii="仿宋" w:hAnsi="仿宋" w:eastAsia="仿宋" w:cs="仿宋"/>
          <w:color w:val="auto"/>
          <w:highlight w:val="none"/>
        </w:rPr>
        <w:t>）：</w:t>
      </w:r>
    </w:p>
    <w:p w14:paraId="66A6C68B">
      <w:pPr>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bCs/>
          <w:color w:val="auto"/>
          <w:highlight w:val="none"/>
        </w:rPr>
        <w:t xml:space="preserve">    法定代表人或授权代表（签名或盖章）： </w:t>
      </w:r>
    </w:p>
    <w:p w14:paraId="645DE010">
      <w:pPr>
        <w:spacing w:line="360" w:lineRule="auto"/>
        <w:jc w:val="right"/>
        <w:rPr>
          <w:rFonts w:hint="eastAsia" w:ascii="仿宋" w:hAnsi="仿宋" w:eastAsia="仿宋" w:cs="仿宋"/>
          <w:color w:val="auto"/>
          <w:kern w:val="3"/>
          <w:highlight w:val="none"/>
        </w:rPr>
      </w:pPr>
      <w:r>
        <w:rPr>
          <w:rFonts w:hint="eastAsia" w:ascii="仿宋" w:hAnsi="仿宋" w:eastAsia="仿宋" w:cs="仿宋"/>
          <w:color w:val="auto"/>
          <w:highlight w:val="none"/>
        </w:rPr>
        <w:t>日期：   年   月   日</w:t>
      </w:r>
    </w:p>
    <w:p w14:paraId="65F37101">
      <w:pPr>
        <w:snapToGrid w:val="0"/>
        <w:spacing w:before="156" w:after="50" w:line="460" w:lineRule="exact"/>
        <w:jc w:val="center"/>
        <w:rPr>
          <w:rFonts w:hint="eastAsia" w:ascii="仿宋" w:hAnsi="仿宋" w:eastAsia="仿宋" w:cs="仿宋"/>
          <w:b/>
          <w:color w:val="auto"/>
          <w:sz w:val="32"/>
          <w:szCs w:val="32"/>
          <w:highlight w:val="none"/>
        </w:rPr>
      </w:pPr>
    </w:p>
    <w:p w14:paraId="680B6D37">
      <w:pPr>
        <w:snapToGrid w:val="0"/>
        <w:spacing w:before="156" w:after="50" w:line="460" w:lineRule="exact"/>
        <w:jc w:val="center"/>
        <w:rPr>
          <w:rFonts w:hint="eastAsia" w:ascii="仿宋" w:hAnsi="仿宋" w:eastAsia="仿宋" w:cs="仿宋"/>
          <w:b/>
          <w:color w:val="auto"/>
          <w:sz w:val="32"/>
          <w:szCs w:val="32"/>
          <w:highlight w:val="none"/>
        </w:rPr>
      </w:pPr>
    </w:p>
    <w:p w14:paraId="0196B2FD">
      <w:pPr>
        <w:snapToGrid w:val="0"/>
        <w:spacing w:before="156" w:after="50" w:line="460" w:lineRule="exact"/>
        <w:jc w:val="center"/>
        <w:rPr>
          <w:rFonts w:hint="eastAsia" w:ascii="仿宋" w:hAnsi="仿宋" w:eastAsia="仿宋" w:cs="仿宋"/>
          <w:b/>
          <w:color w:val="auto"/>
          <w:sz w:val="32"/>
          <w:szCs w:val="32"/>
          <w:highlight w:val="none"/>
        </w:rPr>
      </w:pPr>
    </w:p>
    <w:p w14:paraId="16F206BA">
      <w:pPr>
        <w:snapToGrid w:val="0"/>
        <w:spacing w:before="156" w:after="50" w:line="460" w:lineRule="exact"/>
        <w:jc w:val="center"/>
        <w:rPr>
          <w:rFonts w:hint="eastAsia" w:ascii="仿宋" w:hAnsi="仿宋" w:eastAsia="仿宋" w:cs="仿宋"/>
          <w:b/>
          <w:color w:val="auto"/>
          <w:sz w:val="32"/>
          <w:szCs w:val="32"/>
          <w:highlight w:val="none"/>
        </w:rPr>
      </w:pPr>
    </w:p>
    <w:p w14:paraId="6D3849EE">
      <w:pPr>
        <w:snapToGrid w:val="0"/>
        <w:spacing w:before="156" w:after="50" w:line="460" w:lineRule="exact"/>
        <w:jc w:val="center"/>
        <w:rPr>
          <w:rFonts w:hint="eastAsia" w:ascii="仿宋" w:hAnsi="仿宋" w:eastAsia="仿宋" w:cs="仿宋"/>
          <w:b/>
          <w:color w:val="auto"/>
          <w:sz w:val="32"/>
          <w:szCs w:val="32"/>
          <w:highlight w:val="none"/>
        </w:rPr>
      </w:pPr>
    </w:p>
    <w:p w14:paraId="23BA6F54">
      <w:pPr>
        <w:spacing w:before="156" w:beforeLines="50" w:after="156" w:afterLines="50" w:line="440" w:lineRule="exact"/>
        <w:jc w:val="center"/>
        <w:rPr>
          <w:rFonts w:hint="eastAsia" w:ascii="仿宋" w:hAnsi="仿宋" w:eastAsia="仿宋" w:cs="仿宋"/>
          <w:b/>
          <w:color w:val="auto"/>
          <w:sz w:val="32"/>
          <w:szCs w:val="32"/>
          <w:highlight w:val="none"/>
        </w:rPr>
      </w:pPr>
    </w:p>
    <w:p w14:paraId="377E88AE">
      <w:pPr>
        <w:spacing w:before="156" w:beforeLines="50" w:after="156" w:afterLines="50" w:line="440" w:lineRule="exact"/>
        <w:jc w:val="center"/>
        <w:rPr>
          <w:rFonts w:hint="eastAsia" w:ascii="仿宋" w:hAnsi="仿宋" w:eastAsia="仿宋" w:cs="仿宋"/>
          <w:b/>
          <w:color w:val="auto"/>
          <w:sz w:val="32"/>
          <w:szCs w:val="32"/>
          <w:highlight w:val="none"/>
        </w:rPr>
      </w:pPr>
    </w:p>
    <w:p w14:paraId="0EF1B6D9">
      <w:pPr>
        <w:spacing w:line="440" w:lineRule="exact"/>
        <w:jc w:val="center"/>
        <w:rPr>
          <w:rFonts w:hint="eastAsia" w:ascii="仿宋" w:hAnsi="仿宋" w:eastAsia="仿宋" w:cs="仿宋"/>
          <w:b/>
          <w:color w:val="auto"/>
          <w:sz w:val="28"/>
          <w:szCs w:val="28"/>
          <w:highlight w:val="none"/>
        </w:rPr>
      </w:pPr>
    </w:p>
    <w:p w14:paraId="6949E0C4">
      <w:pPr>
        <w:spacing w:line="440" w:lineRule="exact"/>
        <w:jc w:val="center"/>
        <w:rPr>
          <w:rFonts w:hint="eastAsia" w:ascii="仿宋" w:hAnsi="仿宋" w:eastAsia="仿宋" w:cs="仿宋"/>
          <w:b/>
          <w:color w:val="auto"/>
          <w:sz w:val="28"/>
          <w:szCs w:val="28"/>
          <w:highlight w:val="none"/>
        </w:rPr>
      </w:pPr>
    </w:p>
    <w:p w14:paraId="1C60AB27">
      <w:pPr>
        <w:spacing w:line="440" w:lineRule="exact"/>
        <w:jc w:val="center"/>
        <w:rPr>
          <w:rFonts w:hint="eastAsia" w:ascii="仿宋" w:hAnsi="仿宋" w:eastAsia="仿宋" w:cs="仿宋"/>
          <w:b/>
          <w:color w:val="auto"/>
          <w:sz w:val="28"/>
          <w:szCs w:val="28"/>
          <w:highlight w:val="none"/>
        </w:rPr>
      </w:pPr>
    </w:p>
    <w:p w14:paraId="6370F503">
      <w:pPr>
        <w:spacing w:line="44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磋商二次报价一览表</w:t>
      </w:r>
    </w:p>
    <w:p w14:paraId="1E93C3E4">
      <w:pPr>
        <w:tabs>
          <w:tab w:val="left" w:pos="1008"/>
        </w:tabs>
        <w:spacing w:line="440" w:lineRule="exact"/>
        <w:ind w:left="1008" w:hanging="1008"/>
        <w:outlineLvl w:val="4"/>
        <w:rPr>
          <w:rFonts w:hint="eastAsia" w:ascii="仿宋" w:hAnsi="仿宋" w:eastAsia="仿宋" w:cs="仿宋"/>
          <w:color w:val="auto"/>
          <w:kern w:val="3"/>
          <w:highlight w:val="none"/>
          <w:u w:val="single"/>
        </w:rPr>
      </w:pPr>
      <w:r>
        <w:rPr>
          <w:rFonts w:hint="eastAsia" w:ascii="仿宋" w:hAnsi="仿宋" w:eastAsia="仿宋" w:cs="仿宋"/>
          <w:color w:val="auto"/>
          <w:kern w:val="3"/>
          <w:highlight w:val="none"/>
        </w:rPr>
        <w:t>项目名称：</w:t>
      </w:r>
      <w:r>
        <w:rPr>
          <w:rFonts w:hint="eastAsia" w:ascii="仿宋" w:hAnsi="仿宋" w:eastAsia="仿宋" w:cs="仿宋"/>
          <w:color w:val="auto"/>
          <w:kern w:val="3"/>
          <w:highlight w:val="none"/>
          <w:u w:val="single"/>
        </w:rPr>
        <w:t xml:space="preserve">                            </w:t>
      </w:r>
    </w:p>
    <w:p w14:paraId="0B3BBF43">
      <w:pPr>
        <w:spacing w:after="156" w:afterLines="50" w:line="440" w:lineRule="exact"/>
        <w:rPr>
          <w:rFonts w:hint="eastAsia" w:ascii="仿宋" w:hAnsi="仿宋" w:eastAsia="仿宋" w:cs="仿宋"/>
          <w:color w:val="auto"/>
          <w:kern w:val="3"/>
          <w:highlight w:val="none"/>
          <w:u w:val="single"/>
        </w:rPr>
      </w:pPr>
      <w:r>
        <w:rPr>
          <w:rFonts w:hint="eastAsia" w:ascii="仿宋" w:hAnsi="仿宋" w:eastAsia="仿宋" w:cs="仿宋"/>
          <w:color w:val="auto"/>
          <w:kern w:val="3"/>
          <w:highlight w:val="none"/>
        </w:rPr>
        <w:t>项目编号：</w:t>
      </w:r>
      <w:r>
        <w:rPr>
          <w:rFonts w:hint="eastAsia" w:ascii="仿宋" w:hAnsi="仿宋" w:eastAsia="仿宋" w:cs="仿宋"/>
          <w:color w:val="auto"/>
          <w:kern w:val="3"/>
          <w:highlight w:val="none"/>
          <w:u w:val="single"/>
        </w:rPr>
        <w:t xml:space="preserve">                            </w:t>
      </w:r>
    </w:p>
    <w:tbl>
      <w:tblPr>
        <w:tblStyle w:val="3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6"/>
        <w:gridCol w:w="3412"/>
        <w:gridCol w:w="5090"/>
      </w:tblGrid>
      <w:tr w14:paraId="31BB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5DB2636C">
            <w:pPr>
              <w:spacing w:line="440" w:lineRule="exact"/>
              <w:jc w:val="center"/>
              <w:rPr>
                <w:rFonts w:ascii="仿宋" w:hAnsi="仿宋" w:eastAsia="仿宋" w:cs="仿宋"/>
                <w:b/>
                <w:color w:val="auto"/>
                <w:kern w:val="3"/>
                <w:highlight w:val="none"/>
              </w:rPr>
            </w:pPr>
            <w:r>
              <w:rPr>
                <w:rFonts w:hint="eastAsia" w:ascii="仿宋" w:hAnsi="仿宋" w:eastAsia="仿宋" w:cs="仿宋"/>
                <w:b/>
                <w:color w:val="auto"/>
                <w:kern w:val="3"/>
                <w:highlight w:val="none"/>
              </w:rPr>
              <w:t>序号</w:t>
            </w:r>
          </w:p>
        </w:tc>
        <w:tc>
          <w:tcPr>
            <w:tcW w:w="3412" w:type="dxa"/>
            <w:tcBorders>
              <w:top w:val="single" w:color="auto" w:sz="4" w:space="0"/>
              <w:left w:val="single" w:color="auto" w:sz="4" w:space="0"/>
              <w:bottom w:val="single" w:color="auto" w:sz="4" w:space="0"/>
              <w:right w:val="single" w:color="auto" w:sz="4" w:space="0"/>
            </w:tcBorders>
            <w:vAlign w:val="center"/>
          </w:tcPr>
          <w:p w14:paraId="0EB8FAD8">
            <w:pPr>
              <w:spacing w:before="120" w:line="440" w:lineRule="exact"/>
              <w:jc w:val="center"/>
              <w:rPr>
                <w:rFonts w:ascii="仿宋" w:hAnsi="仿宋" w:eastAsia="仿宋" w:cs="仿宋"/>
                <w:b/>
                <w:color w:val="auto"/>
                <w:kern w:val="3"/>
                <w:highlight w:val="none"/>
              </w:rPr>
            </w:pPr>
            <w:r>
              <w:rPr>
                <w:rFonts w:hint="eastAsia" w:ascii="仿宋" w:hAnsi="仿宋" w:eastAsia="仿宋" w:cs="仿宋"/>
                <w:b/>
                <w:color w:val="auto"/>
                <w:kern w:val="3"/>
                <w:highlight w:val="none"/>
              </w:rPr>
              <w:t>项目名称</w:t>
            </w:r>
          </w:p>
        </w:tc>
        <w:tc>
          <w:tcPr>
            <w:tcW w:w="5090" w:type="dxa"/>
            <w:tcBorders>
              <w:top w:val="single" w:color="auto" w:sz="4" w:space="0"/>
              <w:left w:val="single" w:color="auto" w:sz="4" w:space="0"/>
              <w:bottom w:val="single" w:color="auto" w:sz="4" w:space="0"/>
              <w:right w:val="single" w:color="auto" w:sz="4" w:space="0"/>
            </w:tcBorders>
            <w:vAlign w:val="center"/>
          </w:tcPr>
          <w:p w14:paraId="359AFF1D">
            <w:pPr>
              <w:spacing w:before="120" w:line="440" w:lineRule="exact"/>
              <w:jc w:val="center"/>
              <w:rPr>
                <w:rFonts w:ascii="仿宋" w:hAnsi="仿宋" w:eastAsia="仿宋" w:cs="仿宋"/>
                <w:b/>
                <w:color w:val="auto"/>
                <w:kern w:val="3"/>
                <w:highlight w:val="none"/>
              </w:rPr>
            </w:pPr>
            <w:r>
              <w:rPr>
                <w:rFonts w:hint="eastAsia" w:ascii="仿宋" w:hAnsi="仿宋" w:eastAsia="仿宋" w:cs="仿宋"/>
                <w:b/>
                <w:color w:val="auto"/>
                <w:kern w:val="3"/>
                <w:highlight w:val="none"/>
              </w:rPr>
              <w:t>投标总价（元）</w:t>
            </w:r>
          </w:p>
        </w:tc>
      </w:tr>
      <w:tr w14:paraId="2B55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4"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0428775B">
            <w:pPr>
              <w:spacing w:before="120" w:line="440" w:lineRule="exact"/>
              <w:jc w:val="center"/>
              <w:rPr>
                <w:rFonts w:ascii="仿宋" w:hAnsi="仿宋" w:eastAsia="仿宋" w:cs="仿宋"/>
                <w:color w:val="auto"/>
                <w:kern w:val="3"/>
                <w:highlight w:val="none"/>
              </w:rPr>
            </w:pPr>
            <w:r>
              <w:rPr>
                <w:rFonts w:hint="eastAsia" w:ascii="仿宋" w:hAnsi="仿宋" w:eastAsia="仿宋" w:cs="仿宋"/>
                <w:color w:val="auto"/>
                <w:kern w:val="3"/>
                <w:highlight w:val="none"/>
              </w:rPr>
              <w:t>1</w:t>
            </w:r>
          </w:p>
        </w:tc>
        <w:tc>
          <w:tcPr>
            <w:tcW w:w="3412" w:type="dxa"/>
            <w:tcBorders>
              <w:top w:val="single" w:color="auto" w:sz="4" w:space="0"/>
              <w:left w:val="single" w:color="auto" w:sz="4" w:space="0"/>
              <w:bottom w:val="single" w:color="auto" w:sz="4" w:space="0"/>
              <w:right w:val="single" w:color="auto" w:sz="4" w:space="0"/>
            </w:tcBorders>
            <w:vAlign w:val="center"/>
          </w:tcPr>
          <w:p w14:paraId="633FE6E6">
            <w:pPr>
              <w:spacing w:before="120" w:line="440" w:lineRule="exact"/>
              <w:jc w:val="center"/>
              <w:rPr>
                <w:rFonts w:ascii="仿宋" w:hAnsi="仿宋" w:eastAsia="仿宋" w:cs="仿宋"/>
                <w:color w:val="auto"/>
                <w:kern w:val="3"/>
                <w:highlight w:val="none"/>
              </w:rPr>
            </w:pPr>
            <w:r>
              <w:rPr>
                <w:rFonts w:hint="eastAsia" w:ascii="仿宋" w:hAnsi="仿宋" w:eastAsia="仿宋" w:cs="仿宋"/>
                <w:color w:val="auto"/>
                <w:sz w:val="24"/>
                <w:szCs w:val="24"/>
                <w:highlight w:val="none"/>
                <w:lang w:val="en-US" w:eastAsia="zh-CN"/>
              </w:rPr>
              <w:t>泗洲造纸作坊考古遗址公园一期文物影响评估</w:t>
            </w:r>
          </w:p>
        </w:tc>
        <w:tc>
          <w:tcPr>
            <w:tcW w:w="5090" w:type="dxa"/>
            <w:tcBorders>
              <w:top w:val="single" w:color="auto" w:sz="4" w:space="0"/>
              <w:left w:val="single" w:color="auto" w:sz="4" w:space="0"/>
              <w:bottom w:val="single" w:color="auto" w:sz="4" w:space="0"/>
              <w:right w:val="single" w:color="auto" w:sz="4" w:space="0"/>
            </w:tcBorders>
            <w:vAlign w:val="center"/>
          </w:tcPr>
          <w:p w14:paraId="2BED541E">
            <w:pPr>
              <w:tabs>
                <w:tab w:val="center" w:pos="4153"/>
                <w:tab w:val="right" w:pos="8306"/>
              </w:tabs>
              <w:spacing w:before="156" w:beforeLines="50" w:after="156" w:afterLines="50" w:line="440" w:lineRule="exact"/>
              <w:jc w:val="center"/>
              <w:rPr>
                <w:rFonts w:ascii="仿宋" w:hAnsi="仿宋" w:eastAsia="仿宋" w:cs="仿宋"/>
                <w:color w:val="auto"/>
                <w:kern w:val="3"/>
                <w:highlight w:val="none"/>
              </w:rPr>
            </w:pPr>
            <w:r>
              <w:rPr>
                <w:rFonts w:hint="eastAsia" w:ascii="仿宋" w:hAnsi="仿宋" w:eastAsia="仿宋" w:cs="仿宋"/>
                <w:color w:val="auto"/>
                <w:kern w:val="3"/>
                <w:highlight w:val="none"/>
              </w:rPr>
              <w:t>￥：</w:t>
            </w:r>
            <w:r>
              <w:rPr>
                <w:rFonts w:hint="eastAsia" w:ascii="仿宋" w:hAnsi="仿宋" w:eastAsia="仿宋" w:cs="仿宋"/>
                <w:color w:val="auto"/>
                <w:kern w:val="3"/>
                <w:highlight w:val="none"/>
                <w:u w:val="single"/>
              </w:rPr>
              <w:t xml:space="preserve">                     </w:t>
            </w:r>
            <w:r>
              <w:rPr>
                <w:rFonts w:hint="eastAsia" w:ascii="仿宋" w:hAnsi="仿宋" w:eastAsia="仿宋" w:cs="仿宋"/>
                <w:color w:val="auto"/>
                <w:kern w:val="3"/>
                <w:highlight w:val="none"/>
              </w:rPr>
              <w:t>元</w:t>
            </w:r>
          </w:p>
          <w:p w14:paraId="1B5E4229">
            <w:pPr>
              <w:tabs>
                <w:tab w:val="center" w:pos="4153"/>
                <w:tab w:val="right" w:pos="8306"/>
              </w:tabs>
              <w:spacing w:line="440" w:lineRule="exact"/>
              <w:jc w:val="center"/>
              <w:rPr>
                <w:rFonts w:ascii="仿宋" w:hAnsi="仿宋" w:eastAsia="仿宋" w:cs="仿宋"/>
                <w:color w:val="auto"/>
                <w:kern w:val="3"/>
                <w:sz w:val="18"/>
                <w:szCs w:val="18"/>
                <w:highlight w:val="none"/>
              </w:rPr>
            </w:pPr>
            <w:r>
              <w:rPr>
                <w:rFonts w:hint="eastAsia" w:ascii="仿宋" w:hAnsi="仿宋" w:eastAsia="仿宋" w:cs="仿宋"/>
                <w:color w:val="auto"/>
                <w:kern w:val="3"/>
                <w:highlight w:val="none"/>
              </w:rPr>
              <w:t>大写：</w:t>
            </w:r>
            <w:r>
              <w:rPr>
                <w:rFonts w:hint="eastAsia" w:ascii="仿宋" w:hAnsi="仿宋" w:eastAsia="仿宋" w:cs="仿宋"/>
                <w:color w:val="auto"/>
                <w:kern w:val="3"/>
                <w:highlight w:val="none"/>
                <w:u w:val="single"/>
              </w:rPr>
              <w:t xml:space="preserve">                   </w:t>
            </w:r>
            <w:r>
              <w:rPr>
                <w:rFonts w:hint="eastAsia" w:ascii="仿宋" w:hAnsi="仿宋" w:eastAsia="仿宋" w:cs="仿宋"/>
                <w:color w:val="auto"/>
                <w:kern w:val="3"/>
                <w:highlight w:val="none"/>
              </w:rPr>
              <w:t>元</w:t>
            </w:r>
          </w:p>
        </w:tc>
      </w:tr>
    </w:tbl>
    <w:p w14:paraId="5418C718">
      <w:pPr>
        <w:spacing w:line="440" w:lineRule="exact"/>
        <w:ind w:firstLine="480" w:firstLineChars="200"/>
        <w:rPr>
          <w:rFonts w:ascii="仿宋" w:hAnsi="仿宋" w:eastAsia="仿宋" w:cs="仿宋"/>
          <w:color w:val="auto"/>
          <w:kern w:val="3"/>
          <w:highlight w:val="none"/>
          <w:lang w:val="zh-CN"/>
        </w:rPr>
      </w:pPr>
      <w:r>
        <w:rPr>
          <w:rFonts w:ascii="仿宋" w:hAnsi="仿宋" w:eastAsia="仿宋" w:cs="仿宋"/>
          <w:color w:val="auto"/>
          <w:kern w:val="3"/>
          <w:highlight w:val="none"/>
          <w:lang w:val="zh-CN"/>
        </w:rPr>
        <w:t>注：1</w:t>
      </w:r>
      <w:r>
        <w:rPr>
          <w:rFonts w:hint="eastAsia" w:ascii="仿宋" w:hAnsi="仿宋" w:eastAsia="仿宋" w:cs="仿宋"/>
          <w:color w:val="auto"/>
          <w:kern w:val="3"/>
          <w:highlight w:val="none"/>
          <w:lang w:val="en-US" w:eastAsia="zh-CN"/>
        </w:rPr>
        <w:t>.</w:t>
      </w:r>
      <w:r>
        <w:rPr>
          <w:rFonts w:ascii="仿宋" w:hAnsi="仿宋" w:eastAsia="仿宋" w:cs="仿宋"/>
          <w:color w:val="auto"/>
          <w:kern w:val="3"/>
          <w:highlight w:val="none"/>
          <w:lang w:val="zh-CN"/>
        </w:rPr>
        <w:t>投标人需按本表格式填写，不得自行更改，投标报价以人民币元为结算币种。</w:t>
      </w:r>
    </w:p>
    <w:p w14:paraId="64389F62">
      <w:pPr>
        <w:spacing w:line="440" w:lineRule="exact"/>
        <w:ind w:firstLine="480" w:firstLineChars="200"/>
        <w:rPr>
          <w:rFonts w:ascii="仿宋" w:hAnsi="仿宋" w:eastAsia="仿宋" w:cs="仿宋"/>
          <w:color w:val="auto"/>
          <w:kern w:val="3"/>
          <w:highlight w:val="none"/>
          <w:lang w:val="zh-CN"/>
        </w:rPr>
      </w:pPr>
      <w:r>
        <w:rPr>
          <w:rFonts w:ascii="仿宋" w:hAnsi="仿宋" w:eastAsia="仿宋" w:cs="仿宋"/>
          <w:color w:val="auto"/>
          <w:kern w:val="3"/>
          <w:highlight w:val="none"/>
          <w:lang w:val="zh-CN"/>
        </w:rPr>
        <w:t>2</w:t>
      </w:r>
      <w:r>
        <w:rPr>
          <w:rFonts w:hint="eastAsia" w:ascii="仿宋" w:hAnsi="仿宋" w:eastAsia="仿宋" w:cs="仿宋"/>
          <w:color w:val="auto"/>
          <w:kern w:val="3"/>
          <w:highlight w:val="none"/>
          <w:lang w:val="en-US" w:eastAsia="zh-CN"/>
        </w:rPr>
        <w:t>.</w:t>
      </w:r>
      <w:r>
        <w:rPr>
          <w:rFonts w:ascii="仿宋" w:hAnsi="仿宋" w:eastAsia="仿宋" w:cs="仿宋"/>
          <w:color w:val="auto"/>
          <w:kern w:val="3"/>
          <w:highlight w:val="none"/>
          <w:lang w:val="zh-CN"/>
        </w:rPr>
        <w:t>投标报价应包括所需缴纳的所有税费、项目实施所需的一切费用。</w:t>
      </w:r>
    </w:p>
    <w:p w14:paraId="29E97127">
      <w:pPr>
        <w:spacing w:line="440" w:lineRule="exact"/>
        <w:ind w:left="240" w:leftChars="100" w:firstLine="240" w:firstLineChars="100"/>
        <w:rPr>
          <w:rFonts w:ascii="仿宋" w:hAnsi="仿宋" w:eastAsia="仿宋" w:cs="仿宋"/>
          <w:color w:val="auto"/>
          <w:kern w:val="3"/>
          <w:highlight w:val="none"/>
          <w:lang w:val="zh-CN"/>
        </w:rPr>
      </w:pPr>
      <w:r>
        <w:rPr>
          <w:rFonts w:ascii="仿宋" w:hAnsi="仿宋" w:eastAsia="仿宋" w:cs="仿宋"/>
          <w:color w:val="auto"/>
          <w:kern w:val="3"/>
          <w:highlight w:val="none"/>
          <w:lang w:val="zh-CN"/>
        </w:rPr>
        <w:t>3</w:t>
      </w:r>
      <w:r>
        <w:rPr>
          <w:rFonts w:hint="eastAsia" w:ascii="仿宋" w:hAnsi="仿宋" w:eastAsia="仿宋" w:cs="仿宋"/>
          <w:color w:val="auto"/>
          <w:kern w:val="3"/>
          <w:highlight w:val="none"/>
          <w:lang w:val="en-US" w:eastAsia="zh-CN"/>
        </w:rPr>
        <w:t>.</w:t>
      </w:r>
      <w:r>
        <w:rPr>
          <w:rFonts w:ascii="仿宋" w:hAnsi="仿宋" w:eastAsia="仿宋" w:cs="仿宋"/>
          <w:color w:val="auto"/>
          <w:kern w:val="3"/>
          <w:highlight w:val="none"/>
          <w:lang w:val="zh-CN"/>
        </w:rPr>
        <w:t>合同总价不为零，部分产品、服务单价为零的，视作已包含在总价中。</w:t>
      </w:r>
    </w:p>
    <w:p w14:paraId="286440B8">
      <w:pPr>
        <w:spacing w:line="440" w:lineRule="exact"/>
        <w:ind w:left="240" w:leftChars="100" w:firstLine="240" w:firstLineChars="100"/>
        <w:rPr>
          <w:rFonts w:hint="eastAsia" w:ascii="仿宋" w:hAnsi="仿宋" w:eastAsia="仿宋" w:cs="仿宋"/>
          <w:b w:val="0"/>
          <w:bCs w:val="0"/>
          <w:color w:val="auto"/>
          <w:kern w:val="3"/>
          <w:highlight w:val="none"/>
        </w:rPr>
      </w:pPr>
      <w:r>
        <w:rPr>
          <w:rFonts w:ascii="仿宋" w:hAnsi="仿宋" w:eastAsia="仿宋" w:cs="仿宋"/>
          <w:color w:val="auto"/>
          <w:kern w:val="3"/>
          <w:highlight w:val="none"/>
          <w:lang w:val="zh-CN"/>
        </w:rPr>
        <w:t>▲</w:t>
      </w:r>
      <w:r>
        <w:rPr>
          <w:rFonts w:hint="eastAsia" w:ascii="仿宋" w:hAnsi="仿宋" w:eastAsia="仿宋" w:cs="仿宋"/>
          <w:color w:val="auto"/>
          <w:kern w:val="3"/>
          <w:highlight w:val="none"/>
          <w:lang w:val="en-US" w:eastAsia="zh-CN"/>
        </w:rPr>
        <w:t>4</w:t>
      </w:r>
      <w:r>
        <w:rPr>
          <w:rFonts w:ascii="仿宋" w:hAnsi="仿宋" w:eastAsia="仿宋" w:cs="仿宋"/>
          <w:color w:val="auto"/>
          <w:kern w:val="3"/>
          <w:highlight w:val="none"/>
          <w:lang w:val="zh-CN"/>
        </w:rPr>
        <w:t>.</w:t>
      </w:r>
      <w:r>
        <w:rPr>
          <w:rFonts w:hint="eastAsia" w:ascii="仿宋" w:hAnsi="仿宋" w:eastAsia="仿宋" w:cs="仿宋"/>
          <w:color w:val="auto"/>
          <w:kern w:val="3"/>
          <w:highlight w:val="none"/>
          <w:lang w:val="zh-CN"/>
        </w:rPr>
        <w:t>采购人将以合同形式有偿取得货物或服务，不接受投标人给予的赠品、回扣或者与采购无关的其他商品、服务，不得出现“0元”“免费赠送”等形式</w:t>
      </w:r>
      <w:r>
        <w:rPr>
          <w:rFonts w:hint="eastAsia" w:ascii="仿宋" w:hAnsi="仿宋" w:eastAsia="仿宋" w:cs="仿宋"/>
          <w:b w:val="0"/>
          <w:bCs w:val="0"/>
          <w:color w:val="auto"/>
          <w:kern w:val="3"/>
          <w:highlight w:val="none"/>
          <w:lang w:val="zh-CN"/>
        </w:rPr>
        <w:t>的无偿报价，否则视为投标文件含有采购人不能接受的附加条件的，投标无效</w:t>
      </w:r>
      <w:r>
        <w:rPr>
          <w:rFonts w:hint="eastAsia" w:ascii="仿宋" w:hAnsi="仿宋" w:eastAsia="仿宋" w:cs="仿宋"/>
          <w:b w:val="0"/>
          <w:bCs w:val="0"/>
          <w:color w:val="auto"/>
          <w:highlight w:val="none"/>
        </w:rPr>
        <w:t>。</w:t>
      </w:r>
    </w:p>
    <w:p w14:paraId="3F8D0A47">
      <w:pPr>
        <w:pStyle w:val="20"/>
        <w:ind w:left="0" w:leftChars="0" w:firstLine="0" w:firstLineChars="0"/>
        <w:rPr>
          <w:rFonts w:hint="eastAsia" w:ascii="仿宋" w:hAnsi="仿宋" w:eastAsia="仿宋" w:cs="仿宋"/>
          <w:color w:val="auto"/>
          <w:highlight w:val="none"/>
        </w:rPr>
      </w:pPr>
    </w:p>
    <w:p w14:paraId="236D2F2C">
      <w:pPr>
        <w:pStyle w:val="20"/>
        <w:ind w:left="900" w:hanging="420"/>
        <w:rPr>
          <w:rFonts w:hint="eastAsia" w:ascii="仿宋" w:hAnsi="仿宋" w:eastAsia="仿宋" w:cs="仿宋"/>
          <w:color w:val="auto"/>
          <w:highlight w:val="none"/>
        </w:rPr>
      </w:pPr>
    </w:p>
    <w:p w14:paraId="1C3CA10C">
      <w:pPr>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color w:val="auto"/>
          <w:highlight w:val="none"/>
        </w:rPr>
        <w:t>响应供应商（</w:t>
      </w:r>
      <w:r>
        <w:rPr>
          <w:rFonts w:hint="eastAsia" w:ascii="仿宋" w:hAnsi="仿宋" w:eastAsia="仿宋" w:cs="仿宋"/>
          <w:color w:val="auto"/>
          <w:highlight w:val="none"/>
          <w:lang w:val="en-US" w:eastAsia="zh-CN"/>
        </w:rPr>
        <w:t>盖</w:t>
      </w:r>
      <w:r>
        <w:rPr>
          <w:rFonts w:hint="eastAsia" w:ascii="仿宋" w:hAnsi="仿宋" w:eastAsia="仿宋" w:cs="仿宋"/>
          <w:color w:val="auto"/>
          <w:highlight w:val="none"/>
          <w:lang w:val="zh-CN"/>
        </w:rPr>
        <w:t>章</w:t>
      </w:r>
      <w:r>
        <w:rPr>
          <w:rFonts w:hint="eastAsia" w:ascii="仿宋" w:hAnsi="仿宋" w:eastAsia="仿宋" w:cs="仿宋"/>
          <w:color w:val="auto"/>
          <w:highlight w:val="none"/>
        </w:rPr>
        <w:t>）：</w:t>
      </w:r>
    </w:p>
    <w:p w14:paraId="09C98434">
      <w:pPr>
        <w:spacing w:line="360" w:lineRule="auto"/>
        <w:ind w:firstLine="480" w:firstLineChars="200"/>
        <w:jc w:val="right"/>
        <w:rPr>
          <w:rFonts w:hint="eastAsia" w:ascii="仿宋" w:hAnsi="仿宋" w:eastAsia="仿宋" w:cs="仿宋"/>
          <w:bCs/>
          <w:color w:val="auto"/>
          <w:highlight w:val="none"/>
        </w:rPr>
      </w:pPr>
      <w:r>
        <w:rPr>
          <w:rFonts w:hint="eastAsia" w:ascii="仿宋" w:hAnsi="仿宋" w:eastAsia="仿宋" w:cs="仿宋"/>
          <w:bCs/>
          <w:color w:val="auto"/>
          <w:highlight w:val="none"/>
        </w:rPr>
        <w:t xml:space="preserve">        法定代表人或授权代表（签名或盖章）： </w:t>
      </w:r>
    </w:p>
    <w:p w14:paraId="3766F844">
      <w:pPr>
        <w:spacing w:line="360" w:lineRule="auto"/>
        <w:jc w:val="right"/>
        <w:rPr>
          <w:rFonts w:hint="eastAsia" w:ascii="仿宋" w:hAnsi="仿宋" w:eastAsia="仿宋" w:cs="仿宋"/>
          <w:color w:val="auto"/>
          <w:kern w:val="3"/>
          <w:highlight w:val="none"/>
        </w:rPr>
      </w:pPr>
      <w:r>
        <w:rPr>
          <w:rFonts w:hint="eastAsia" w:ascii="仿宋" w:hAnsi="仿宋" w:eastAsia="仿宋" w:cs="仿宋"/>
          <w:color w:val="auto"/>
          <w:highlight w:val="none"/>
        </w:rPr>
        <w:t>日期：   年   月   日</w:t>
      </w:r>
    </w:p>
    <w:p w14:paraId="3737CB4F">
      <w:pPr>
        <w:snapToGrid w:val="0"/>
        <w:spacing w:before="156" w:after="50" w:line="460" w:lineRule="exact"/>
        <w:jc w:val="center"/>
        <w:rPr>
          <w:rFonts w:hint="eastAsia" w:ascii="仿宋" w:hAnsi="仿宋" w:eastAsia="仿宋" w:cs="仿宋"/>
          <w:b/>
          <w:color w:val="auto"/>
          <w:sz w:val="32"/>
          <w:szCs w:val="32"/>
          <w:highlight w:val="none"/>
        </w:rPr>
      </w:pPr>
    </w:p>
    <w:p w14:paraId="1C2A7128">
      <w:pPr>
        <w:snapToGrid w:val="0"/>
        <w:spacing w:before="156" w:after="50" w:line="46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注：磋商供应商第二次磋商报价时使用此表，本次报价为磋商供应商的最终报价。请各投标单位提前准备在二次磋商报价时填写使用。磋商二次报价表请勿填报至响应文件中，仅供第二次磋商报价时使用。</w:t>
      </w:r>
    </w:p>
    <w:p w14:paraId="79CE175B">
      <w:pPr>
        <w:snapToGrid w:val="0"/>
        <w:spacing w:before="156" w:after="50" w:line="460" w:lineRule="exact"/>
        <w:jc w:val="center"/>
        <w:rPr>
          <w:rFonts w:hint="eastAsia" w:ascii="仿宋" w:hAnsi="仿宋" w:eastAsia="仿宋" w:cs="仿宋"/>
          <w:b/>
          <w:color w:val="auto"/>
          <w:sz w:val="32"/>
          <w:szCs w:val="32"/>
          <w:highlight w:val="none"/>
        </w:rPr>
      </w:pPr>
    </w:p>
    <w:p w14:paraId="32E529CA">
      <w:pPr>
        <w:pStyle w:val="2"/>
        <w:rPr>
          <w:rFonts w:hint="eastAsia" w:ascii="仿宋" w:hAnsi="仿宋" w:eastAsia="仿宋" w:cs="仿宋"/>
          <w:color w:val="auto"/>
          <w:highlight w:val="none"/>
        </w:rPr>
      </w:pPr>
    </w:p>
    <w:p w14:paraId="787A8FBA">
      <w:pPr>
        <w:snapToGrid w:val="0"/>
        <w:spacing w:before="156" w:after="50" w:line="460" w:lineRule="exact"/>
        <w:jc w:val="center"/>
        <w:rPr>
          <w:rFonts w:hint="eastAsia" w:ascii="仿宋" w:hAnsi="仿宋" w:eastAsia="仿宋" w:cs="仿宋"/>
          <w:b/>
          <w:color w:val="auto"/>
          <w:sz w:val="32"/>
          <w:szCs w:val="32"/>
          <w:highlight w:val="none"/>
        </w:rPr>
      </w:pPr>
    </w:p>
    <w:p w14:paraId="22B2CB57">
      <w:pPr>
        <w:snapToGrid w:val="0"/>
        <w:spacing w:before="156" w:after="50" w:line="460" w:lineRule="exact"/>
        <w:jc w:val="center"/>
        <w:rPr>
          <w:rFonts w:hint="eastAsia" w:ascii="仿宋" w:hAnsi="仿宋" w:eastAsia="仿宋" w:cs="仿宋"/>
          <w:b/>
          <w:color w:val="auto"/>
          <w:sz w:val="32"/>
          <w:szCs w:val="32"/>
          <w:highlight w:val="none"/>
        </w:rPr>
      </w:pPr>
    </w:p>
    <w:p w14:paraId="3581E85A">
      <w:pPr>
        <w:snapToGrid w:val="0"/>
        <w:spacing w:before="156" w:after="50" w:line="460" w:lineRule="exact"/>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报价明细表</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格式自拟</w:t>
      </w:r>
      <w:r>
        <w:rPr>
          <w:rFonts w:hint="eastAsia" w:ascii="仿宋" w:hAnsi="仿宋" w:eastAsia="仿宋" w:cs="仿宋"/>
          <w:b/>
          <w:color w:val="auto"/>
          <w:sz w:val="32"/>
          <w:szCs w:val="32"/>
          <w:highlight w:val="none"/>
          <w:lang w:eastAsia="zh-CN"/>
        </w:rPr>
        <w:t>）</w:t>
      </w:r>
    </w:p>
    <w:p w14:paraId="05B357AC">
      <w:pPr>
        <w:spacing w:line="440" w:lineRule="exact"/>
        <w:rPr>
          <w:rFonts w:hint="eastAsia" w:ascii="仿宋" w:hAnsi="仿宋" w:eastAsia="仿宋" w:cs="仿宋"/>
          <w:color w:val="auto"/>
          <w:highlight w:val="none"/>
          <w:lang w:val="zh-CN"/>
        </w:rPr>
      </w:pPr>
    </w:p>
    <w:p w14:paraId="67C4140B">
      <w:pPr>
        <w:spacing w:line="440" w:lineRule="exact"/>
        <w:rPr>
          <w:rFonts w:hint="eastAsia" w:ascii="仿宋" w:hAnsi="仿宋" w:eastAsia="仿宋" w:cs="仿宋"/>
          <w:color w:val="auto"/>
          <w:highlight w:val="none"/>
          <w:lang w:val="zh-CN"/>
        </w:rPr>
      </w:pPr>
    </w:p>
    <w:p w14:paraId="6BAE81C8">
      <w:pPr>
        <w:spacing w:line="440" w:lineRule="exact"/>
        <w:rPr>
          <w:rFonts w:hint="eastAsia" w:ascii="仿宋" w:hAnsi="仿宋" w:eastAsia="仿宋" w:cs="仿宋"/>
          <w:color w:val="auto"/>
          <w:highlight w:val="none"/>
          <w:lang w:val="zh-CN"/>
        </w:rPr>
      </w:pPr>
    </w:p>
    <w:p w14:paraId="7294B80E">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lang w:val="zh-CN"/>
        </w:rPr>
        <w:t>注：</w:t>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投标报价以人民币元为结算币种。</w:t>
      </w:r>
    </w:p>
    <w:p w14:paraId="4EC73919">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投标报价应包括所需缴纳的所有税费、项目实施所需的一切费用。</w:t>
      </w:r>
    </w:p>
    <w:p w14:paraId="38B4B772">
      <w:pPr>
        <w:pStyle w:val="54"/>
        <w:snapToGrid w:val="0"/>
        <w:spacing w:before="156" w:line="440" w:lineRule="exact"/>
        <w:ind w:firstLine="3360" w:firstLineChars="1400"/>
        <w:rPr>
          <w:rFonts w:hint="eastAsia" w:ascii="仿宋" w:hAnsi="仿宋" w:eastAsia="仿宋" w:cs="仿宋"/>
          <w:color w:val="auto"/>
          <w:szCs w:val="24"/>
          <w:highlight w:val="none"/>
        </w:rPr>
      </w:pPr>
    </w:p>
    <w:p w14:paraId="6CBB949D">
      <w:pPr>
        <w:pStyle w:val="54"/>
        <w:snapToGrid w:val="0"/>
        <w:spacing w:line="440" w:lineRule="exact"/>
        <w:ind w:firstLine="480" w:firstLineChars="200"/>
        <w:jc w:val="center"/>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响应供应商（</w:t>
      </w:r>
      <w:r>
        <w:rPr>
          <w:rFonts w:hint="eastAsia" w:ascii="仿宋" w:hAnsi="仿宋" w:eastAsia="仿宋" w:cs="仿宋"/>
          <w:color w:val="auto"/>
          <w:kern w:val="0"/>
          <w:szCs w:val="24"/>
          <w:highlight w:val="none"/>
          <w:lang w:val="en-US" w:eastAsia="zh-CN"/>
        </w:rPr>
        <w:t>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0B6EDE1">
      <w:pPr>
        <w:pStyle w:val="20"/>
        <w:spacing w:line="440" w:lineRule="exact"/>
        <w:ind w:left="960" w:hanging="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年     月     日</w:t>
      </w:r>
    </w:p>
    <w:p w14:paraId="2A4AB6B2">
      <w:pPr>
        <w:rPr>
          <w:rFonts w:hint="eastAsia" w:ascii="仿宋" w:hAnsi="仿宋" w:eastAsia="仿宋" w:cs="仿宋"/>
          <w:color w:val="auto"/>
          <w:highlight w:val="none"/>
          <w:lang w:val="en-US" w:eastAsia="zh-CN"/>
        </w:rPr>
      </w:pPr>
    </w:p>
    <w:p w14:paraId="50C89683">
      <w:pPr>
        <w:rPr>
          <w:rFonts w:hint="eastAsia" w:ascii="仿宋" w:hAnsi="仿宋" w:eastAsia="仿宋" w:cs="仿宋"/>
          <w:color w:val="auto"/>
          <w:highlight w:val="none"/>
          <w:lang w:val="en-US" w:eastAsia="zh-CN"/>
        </w:rPr>
      </w:pPr>
    </w:p>
    <w:p w14:paraId="2FC44FFE">
      <w:pPr>
        <w:pStyle w:val="2"/>
        <w:rPr>
          <w:rFonts w:hint="eastAsia" w:ascii="仿宋" w:hAnsi="仿宋" w:eastAsia="仿宋" w:cs="仿宋"/>
          <w:color w:val="auto"/>
          <w:highlight w:val="none"/>
          <w:lang w:val="en-US" w:eastAsia="zh-CN"/>
        </w:rPr>
      </w:pPr>
    </w:p>
    <w:p w14:paraId="768153C1">
      <w:pPr>
        <w:rPr>
          <w:rFonts w:hint="eastAsia" w:ascii="仿宋" w:hAnsi="仿宋" w:eastAsia="仿宋" w:cs="仿宋"/>
          <w:color w:val="auto"/>
          <w:highlight w:val="none"/>
          <w:lang w:val="en-US" w:eastAsia="zh-CN"/>
        </w:rPr>
      </w:pPr>
    </w:p>
    <w:p w14:paraId="235EE7DD">
      <w:pPr>
        <w:pStyle w:val="2"/>
        <w:rPr>
          <w:rFonts w:hint="eastAsia" w:ascii="仿宋" w:hAnsi="仿宋" w:eastAsia="仿宋" w:cs="仿宋"/>
          <w:color w:val="auto"/>
          <w:highlight w:val="none"/>
          <w:lang w:val="en-US" w:eastAsia="zh-CN"/>
        </w:rPr>
      </w:pPr>
    </w:p>
    <w:p w14:paraId="22F31AC1">
      <w:pPr>
        <w:rPr>
          <w:rFonts w:hint="eastAsia" w:ascii="仿宋" w:hAnsi="仿宋" w:eastAsia="仿宋" w:cs="仿宋"/>
          <w:color w:val="auto"/>
          <w:highlight w:val="none"/>
          <w:lang w:val="en-US" w:eastAsia="zh-CN"/>
        </w:rPr>
      </w:pPr>
    </w:p>
    <w:p w14:paraId="592DA8D2">
      <w:pPr>
        <w:pStyle w:val="2"/>
        <w:rPr>
          <w:rFonts w:hint="eastAsia" w:ascii="仿宋" w:hAnsi="仿宋" w:eastAsia="仿宋" w:cs="仿宋"/>
          <w:color w:val="auto"/>
          <w:highlight w:val="none"/>
          <w:lang w:val="en-US" w:eastAsia="zh-CN"/>
        </w:rPr>
      </w:pPr>
    </w:p>
    <w:p w14:paraId="07321927">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eastAsia="zh-CN"/>
        </w:rPr>
      </w:pPr>
    </w:p>
    <w:p w14:paraId="580159D0">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eastAsia="zh-CN"/>
        </w:rPr>
      </w:pPr>
    </w:p>
    <w:p w14:paraId="557AEE2C">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eastAsia="zh-CN"/>
        </w:rPr>
      </w:pPr>
    </w:p>
    <w:p w14:paraId="082B3FD6">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eastAsia="zh-CN"/>
        </w:rPr>
      </w:pPr>
    </w:p>
    <w:p w14:paraId="083924DF">
      <w:pPr>
        <w:pageBreakBefore w:val="0"/>
        <w:kinsoku/>
        <w:bidi w:val="0"/>
        <w:adjustRightInd w:val="0"/>
        <w:snapToGrid w:val="0"/>
        <w:spacing w:beforeAutospacing="0" w:afterAutospacing="0" w:line="440" w:lineRule="exact"/>
        <w:jc w:val="both"/>
        <w:rPr>
          <w:rFonts w:hint="eastAsia" w:ascii="仿宋" w:hAnsi="仿宋" w:eastAsia="仿宋" w:cs="仿宋"/>
          <w:b/>
          <w:color w:val="auto"/>
          <w:sz w:val="32"/>
          <w:szCs w:val="32"/>
          <w:highlight w:val="none"/>
          <w:lang w:eastAsia="zh-CN"/>
        </w:rPr>
      </w:pPr>
    </w:p>
    <w:p w14:paraId="77E225FF">
      <w:pPr>
        <w:rPr>
          <w:rFonts w:hint="eastAsia" w:ascii="仿宋" w:hAnsi="仿宋" w:eastAsia="仿宋" w:cs="仿宋"/>
          <w:color w:val="auto"/>
          <w:highlight w:val="none"/>
          <w:lang w:val="en-US" w:eastAsia="zh-CN"/>
        </w:rPr>
      </w:pPr>
    </w:p>
    <w:sectPr>
      <w:headerReference r:id="rId12" w:type="default"/>
      <w:footerReference r:id="rId13" w:type="default"/>
      <w:pgSz w:w="11906" w:h="16838"/>
      <w:pgMar w:top="1440" w:right="1080" w:bottom="1440" w:left="1080" w:header="851" w:footer="992"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宋体"/>
    <w:panose1 w:val="020B0604020202020204"/>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1DF57">
    <w:pPr>
      <w:pStyle w:val="2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8B6A3">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48B6A3">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285DF">
    <w:pPr>
      <w:pStyle w:val="25"/>
      <w:spacing w:before="1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56747">
                          <w:pPr>
                            <w:pStyle w:val="2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BF56747">
                    <w:pPr>
                      <w:pStyle w:val="2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2D2A5">
    <w:pPr>
      <w:pStyle w:val="25"/>
      <w:spacing w:before="1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C8E3D">
                          <w:pPr>
                            <w:pStyle w:val="2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AC8E3D">
                    <w:pPr>
                      <w:pStyle w:val="2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CD5B7">
    <w:pPr>
      <w:pStyle w:val="25"/>
      <w:spacing w:before="1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98F389">
                          <w:pPr>
                            <w:pStyle w:val="2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798F389">
                    <w:pPr>
                      <w:pStyle w:val="2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C827F">
    <w:pPr>
      <w:pStyle w:val="25"/>
      <w:spacing w:before="120"/>
      <w:ind w:right="720" w:firstLine="180" w:firstLineChars="10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4FFCA">
                          <w:pPr>
                            <w:pStyle w:val="2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1A4FFCA">
                    <w:pPr>
                      <w:pStyle w:val="2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CE52">
    <w:pPr>
      <w:pStyle w:val="25"/>
      <w:spacing w:before="120"/>
      <w:ind w:right="720" w:firstLine="180" w:firstLineChars="10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8AFDFA">
                          <w:pPr>
                            <w:pStyle w:val="2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98AFDFA">
                    <w:pPr>
                      <w:pStyle w:val="2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ADA5">
    <w:pPr>
      <w:pStyle w:val="26"/>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F1F5">
    <w:pPr>
      <w:pStyle w:val="26"/>
      <w:pBdr>
        <w:bottom w:val="none" w:color="auto" w:sz="0" w:space="0"/>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064CA">
    <w:pPr>
      <w:pStyle w:val="26"/>
      <w:pBdr>
        <w:bottom w:val="none" w:color="auto" w:sz="0" w:space="0"/>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CB40C">
    <w:pP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8F42">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ascii="仿宋" w:hAnsi="仿宋" w:eastAsia="仿宋" w:cs="仿宋"/>
        <w:sz w:val="24"/>
        <w:szCs w:val="24"/>
      </w:rPr>
    </w:lvl>
  </w:abstractNum>
  <w:abstractNum w:abstractNumId="1">
    <w:nsid w:val="D052218D"/>
    <w:multiLevelType w:val="singleLevel"/>
    <w:tmpl w:val="D052218D"/>
    <w:lvl w:ilvl="0" w:tentative="0">
      <w:start w:val="1"/>
      <w:numFmt w:val="decimal"/>
      <w:lvlText w:val="%1."/>
      <w:lvlJc w:val="left"/>
      <w:pPr>
        <w:ind w:left="425" w:hanging="425"/>
      </w:pPr>
      <w:rPr>
        <w:rFonts w:hint="default"/>
      </w:rPr>
    </w:lvl>
  </w:abstractNum>
  <w:abstractNum w:abstractNumId="2">
    <w:nsid w:val="D4D877A3"/>
    <w:multiLevelType w:val="singleLevel"/>
    <w:tmpl w:val="D4D877A3"/>
    <w:lvl w:ilvl="0" w:tentative="0">
      <w:start w:val="1"/>
      <w:numFmt w:val="decimal"/>
      <w:pStyle w:val="8"/>
      <w:lvlText w:val="%1."/>
      <w:lvlJc w:val="left"/>
      <w:pPr>
        <w:tabs>
          <w:tab w:val="left" w:pos="360"/>
        </w:tabs>
        <w:ind w:left="360" w:hanging="360"/>
      </w:pPr>
    </w:lvl>
  </w:abstractNum>
  <w:abstractNum w:abstractNumId="3">
    <w:nsid w:val="EC02C6B3"/>
    <w:multiLevelType w:val="singleLevel"/>
    <w:tmpl w:val="EC02C6B3"/>
    <w:lvl w:ilvl="0" w:tentative="0">
      <w:start w:val="1"/>
      <w:numFmt w:val="decimal"/>
      <w:suff w:val="nothing"/>
      <w:lvlText w:val="（%1）"/>
      <w:lvlJc w:val="left"/>
    </w:lvl>
  </w:abstractNum>
  <w:abstractNum w:abstractNumId="4">
    <w:nsid w:val="07D3F211"/>
    <w:multiLevelType w:val="singleLevel"/>
    <w:tmpl w:val="07D3F211"/>
    <w:lvl w:ilvl="0" w:tentative="0">
      <w:start w:val="1"/>
      <w:numFmt w:val="decimal"/>
      <w:suff w:val="nothing"/>
      <w:lvlText w:val="%1）"/>
      <w:lvlJc w:val="left"/>
    </w:lvl>
  </w:abstractNum>
  <w:abstractNum w:abstractNumId="5">
    <w:nsid w:val="1DF7783F"/>
    <w:multiLevelType w:val="singleLevel"/>
    <w:tmpl w:val="1DF7783F"/>
    <w:lvl w:ilvl="0" w:tentative="0">
      <w:start w:val="1"/>
      <w:numFmt w:val="decimal"/>
      <w:suff w:val="nothing"/>
      <w:lvlText w:val="（%1）"/>
      <w:lvlJc w:val="left"/>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xMTJiNTYwYzlmZjIzYTY2YmM3YTg3OTI5ZDMwNzEifQ=="/>
  </w:docVars>
  <w:rsids>
    <w:rsidRoot w:val="00A26036"/>
    <w:rsid w:val="00014023"/>
    <w:rsid w:val="00016FB4"/>
    <w:rsid w:val="00020FAE"/>
    <w:rsid w:val="00022548"/>
    <w:rsid w:val="000231FA"/>
    <w:rsid w:val="00030D40"/>
    <w:rsid w:val="00031ADA"/>
    <w:rsid w:val="00034E0E"/>
    <w:rsid w:val="00036B9B"/>
    <w:rsid w:val="000455C9"/>
    <w:rsid w:val="00064A39"/>
    <w:rsid w:val="000828D8"/>
    <w:rsid w:val="000D1737"/>
    <w:rsid w:val="000E4ED9"/>
    <w:rsid w:val="000F2C8A"/>
    <w:rsid w:val="0010393C"/>
    <w:rsid w:val="001153D7"/>
    <w:rsid w:val="00120180"/>
    <w:rsid w:val="001461F8"/>
    <w:rsid w:val="00147E9E"/>
    <w:rsid w:val="0015474F"/>
    <w:rsid w:val="00160B05"/>
    <w:rsid w:val="00173EEB"/>
    <w:rsid w:val="001765AF"/>
    <w:rsid w:val="001844C4"/>
    <w:rsid w:val="00184680"/>
    <w:rsid w:val="00192CFE"/>
    <w:rsid w:val="001A38C7"/>
    <w:rsid w:val="001B1495"/>
    <w:rsid w:val="001C1753"/>
    <w:rsid w:val="001C2C5E"/>
    <w:rsid w:val="001C7C7E"/>
    <w:rsid w:val="001D45B3"/>
    <w:rsid w:val="001D6BFF"/>
    <w:rsid w:val="001E3C79"/>
    <w:rsid w:val="001E6420"/>
    <w:rsid w:val="00225224"/>
    <w:rsid w:val="00231F55"/>
    <w:rsid w:val="0025002C"/>
    <w:rsid w:val="002610F4"/>
    <w:rsid w:val="002766AD"/>
    <w:rsid w:val="002A4229"/>
    <w:rsid w:val="002B673C"/>
    <w:rsid w:val="00320B56"/>
    <w:rsid w:val="00332406"/>
    <w:rsid w:val="003457C4"/>
    <w:rsid w:val="00362401"/>
    <w:rsid w:val="00382388"/>
    <w:rsid w:val="0038250E"/>
    <w:rsid w:val="00395EF9"/>
    <w:rsid w:val="003B1E30"/>
    <w:rsid w:val="003B3694"/>
    <w:rsid w:val="003D2964"/>
    <w:rsid w:val="003E1AFD"/>
    <w:rsid w:val="003F303B"/>
    <w:rsid w:val="00406FB3"/>
    <w:rsid w:val="00416889"/>
    <w:rsid w:val="004342C1"/>
    <w:rsid w:val="004453A3"/>
    <w:rsid w:val="004529D7"/>
    <w:rsid w:val="00460CED"/>
    <w:rsid w:val="00467417"/>
    <w:rsid w:val="004864A1"/>
    <w:rsid w:val="004C4DF0"/>
    <w:rsid w:val="004D0B94"/>
    <w:rsid w:val="004E38F7"/>
    <w:rsid w:val="004E56D6"/>
    <w:rsid w:val="004E5F0A"/>
    <w:rsid w:val="004E7C44"/>
    <w:rsid w:val="004F34A3"/>
    <w:rsid w:val="005025AE"/>
    <w:rsid w:val="00513B0B"/>
    <w:rsid w:val="00515D3E"/>
    <w:rsid w:val="00521F7D"/>
    <w:rsid w:val="00523AFE"/>
    <w:rsid w:val="00545FDB"/>
    <w:rsid w:val="00552F91"/>
    <w:rsid w:val="00571C4A"/>
    <w:rsid w:val="0058575E"/>
    <w:rsid w:val="005909A9"/>
    <w:rsid w:val="005B703E"/>
    <w:rsid w:val="005C6556"/>
    <w:rsid w:val="005D7421"/>
    <w:rsid w:val="005E20CE"/>
    <w:rsid w:val="006468AC"/>
    <w:rsid w:val="00654DD1"/>
    <w:rsid w:val="00662ABD"/>
    <w:rsid w:val="00665AA5"/>
    <w:rsid w:val="006719C2"/>
    <w:rsid w:val="006949AE"/>
    <w:rsid w:val="0069672E"/>
    <w:rsid w:val="00697F28"/>
    <w:rsid w:val="006C4DAE"/>
    <w:rsid w:val="006C66F7"/>
    <w:rsid w:val="006C6B1F"/>
    <w:rsid w:val="00711EA5"/>
    <w:rsid w:val="00712E28"/>
    <w:rsid w:val="00737285"/>
    <w:rsid w:val="00740346"/>
    <w:rsid w:val="00741E1A"/>
    <w:rsid w:val="007426B5"/>
    <w:rsid w:val="00765A23"/>
    <w:rsid w:val="007A086F"/>
    <w:rsid w:val="007A3757"/>
    <w:rsid w:val="007B115D"/>
    <w:rsid w:val="007D1CA2"/>
    <w:rsid w:val="007E4CF4"/>
    <w:rsid w:val="00825E6A"/>
    <w:rsid w:val="00833FF2"/>
    <w:rsid w:val="00864159"/>
    <w:rsid w:val="00871452"/>
    <w:rsid w:val="00871FCF"/>
    <w:rsid w:val="008944C9"/>
    <w:rsid w:val="008A689A"/>
    <w:rsid w:val="008D0551"/>
    <w:rsid w:val="00900C92"/>
    <w:rsid w:val="009138DC"/>
    <w:rsid w:val="00951E7F"/>
    <w:rsid w:val="00965BA5"/>
    <w:rsid w:val="00974792"/>
    <w:rsid w:val="009811E7"/>
    <w:rsid w:val="00992B3C"/>
    <w:rsid w:val="009957EE"/>
    <w:rsid w:val="009B392E"/>
    <w:rsid w:val="009D63A9"/>
    <w:rsid w:val="009E6E19"/>
    <w:rsid w:val="009E7D5F"/>
    <w:rsid w:val="009F5047"/>
    <w:rsid w:val="00A0118F"/>
    <w:rsid w:val="00A1398F"/>
    <w:rsid w:val="00A26036"/>
    <w:rsid w:val="00A264BD"/>
    <w:rsid w:val="00A32F3B"/>
    <w:rsid w:val="00A44ADA"/>
    <w:rsid w:val="00A54B9A"/>
    <w:rsid w:val="00A56B58"/>
    <w:rsid w:val="00A71326"/>
    <w:rsid w:val="00A82B4C"/>
    <w:rsid w:val="00A94FE7"/>
    <w:rsid w:val="00A9665B"/>
    <w:rsid w:val="00AB04E0"/>
    <w:rsid w:val="00AC5825"/>
    <w:rsid w:val="00AE04A1"/>
    <w:rsid w:val="00AE3642"/>
    <w:rsid w:val="00B005FD"/>
    <w:rsid w:val="00B03126"/>
    <w:rsid w:val="00B31D27"/>
    <w:rsid w:val="00B419A3"/>
    <w:rsid w:val="00B456CE"/>
    <w:rsid w:val="00B538EA"/>
    <w:rsid w:val="00B81474"/>
    <w:rsid w:val="00B8428E"/>
    <w:rsid w:val="00BA0B7C"/>
    <w:rsid w:val="00BA2936"/>
    <w:rsid w:val="00BA617C"/>
    <w:rsid w:val="00BC6890"/>
    <w:rsid w:val="00BE3DAF"/>
    <w:rsid w:val="00C25312"/>
    <w:rsid w:val="00C37FA2"/>
    <w:rsid w:val="00C40B27"/>
    <w:rsid w:val="00C41AE0"/>
    <w:rsid w:val="00C778BC"/>
    <w:rsid w:val="00CA3F5D"/>
    <w:rsid w:val="00CB1407"/>
    <w:rsid w:val="00CB1EFD"/>
    <w:rsid w:val="00CD01A4"/>
    <w:rsid w:val="00CF00B7"/>
    <w:rsid w:val="00D0335E"/>
    <w:rsid w:val="00D1013E"/>
    <w:rsid w:val="00D22346"/>
    <w:rsid w:val="00D24D34"/>
    <w:rsid w:val="00D26897"/>
    <w:rsid w:val="00D37FF4"/>
    <w:rsid w:val="00D40A74"/>
    <w:rsid w:val="00D414A6"/>
    <w:rsid w:val="00D4581C"/>
    <w:rsid w:val="00D71057"/>
    <w:rsid w:val="00D80242"/>
    <w:rsid w:val="00D82609"/>
    <w:rsid w:val="00D93B69"/>
    <w:rsid w:val="00DF5252"/>
    <w:rsid w:val="00E048C8"/>
    <w:rsid w:val="00E144B8"/>
    <w:rsid w:val="00E157A1"/>
    <w:rsid w:val="00E61B76"/>
    <w:rsid w:val="00E75DF7"/>
    <w:rsid w:val="00E80873"/>
    <w:rsid w:val="00E85879"/>
    <w:rsid w:val="00E85E5F"/>
    <w:rsid w:val="00E87836"/>
    <w:rsid w:val="00EB0278"/>
    <w:rsid w:val="00ED21A9"/>
    <w:rsid w:val="00ED5755"/>
    <w:rsid w:val="00EE35A8"/>
    <w:rsid w:val="00F2237C"/>
    <w:rsid w:val="00F259B2"/>
    <w:rsid w:val="00F35C6C"/>
    <w:rsid w:val="00F37EA1"/>
    <w:rsid w:val="00F432B8"/>
    <w:rsid w:val="00F57A80"/>
    <w:rsid w:val="00F87295"/>
    <w:rsid w:val="00FA2CA9"/>
    <w:rsid w:val="00FA7C6A"/>
    <w:rsid w:val="00FC7A81"/>
    <w:rsid w:val="00FD1BA0"/>
    <w:rsid w:val="00FD313B"/>
    <w:rsid w:val="00FE358B"/>
    <w:rsid w:val="010D6B54"/>
    <w:rsid w:val="01136DA4"/>
    <w:rsid w:val="01395070"/>
    <w:rsid w:val="023D2C7A"/>
    <w:rsid w:val="02474A19"/>
    <w:rsid w:val="02AE4C1D"/>
    <w:rsid w:val="02BA5057"/>
    <w:rsid w:val="02F542BA"/>
    <w:rsid w:val="032B14FF"/>
    <w:rsid w:val="03493BCA"/>
    <w:rsid w:val="047702E0"/>
    <w:rsid w:val="0477604A"/>
    <w:rsid w:val="05A277B6"/>
    <w:rsid w:val="05D45367"/>
    <w:rsid w:val="062F21BB"/>
    <w:rsid w:val="06862F8A"/>
    <w:rsid w:val="074B3407"/>
    <w:rsid w:val="08737129"/>
    <w:rsid w:val="094B46B8"/>
    <w:rsid w:val="0986119B"/>
    <w:rsid w:val="0B026EC9"/>
    <w:rsid w:val="0BBB494A"/>
    <w:rsid w:val="0DFA7D98"/>
    <w:rsid w:val="0ED70BDF"/>
    <w:rsid w:val="0F0770DF"/>
    <w:rsid w:val="0F32791B"/>
    <w:rsid w:val="0F5A2E44"/>
    <w:rsid w:val="0F676954"/>
    <w:rsid w:val="0F7855C9"/>
    <w:rsid w:val="0F816529"/>
    <w:rsid w:val="0F8E6586"/>
    <w:rsid w:val="10845F22"/>
    <w:rsid w:val="10E53A69"/>
    <w:rsid w:val="110639BF"/>
    <w:rsid w:val="12784A53"/>
    <w:rsid w:val="12E45336"/>
    <w:rsid w:val="139B6170"/>
    <w:rsid w:val="141425BE"/>
    <w:rsid w:val="15472D06"/>
    <w:rsid w:val="15D834D7"/>
    <w:rsid w:val="15FD5060"/>
    <w:rsid w:val="16766361"/>
    <w:rsid w:val="168C664A"/>
    <w:rsid w:val="16CB00C0"/>
    <w:rsid w:val="18924722"/>
    <w:rsid w:val="19A31AE7"/>
    <w:rsid w:val="1A043543"/>
    <w:rsid w:val="1AE654C9"/>
    <w:rsid w:val="1CD42105"/>
    <w:rsid w:val="1DDA30C6"/>
    <w:rsid w:val="1E1B2762"/>
    <w:rsid w:val="1E456953"/>
    <w:rsid w:val="1EBB46CD"/>
    <w:rsid w:val="1FFF7032"/>
    <w:rsid w:val="200F26D2"/>
    <w:rsid w:val="202771B3"/>
    <w:rsid w:val="2059673D"/>
    <w:rsid w:val="20C74254"/>
    <w:rsid w:val="21CD2F3E"/>
    <w:rsid w:val="22CF3841"/>
    <w:rsid w:val="23FA4AAA"/>
    <w:rsid w:val="24F6276E"/>
    <w:rsid w:val="24FC750C"/>
    <w:rsid w:val="252D4D9F"/>
    <w:rsid w:val="256F147A"/>
    <w:rsid w:val="25895053"/>
    <w:rsid w:val="2613754D"/>
    <w:rsid w:val="26B5091A"/>
    <w:rsid w:val="26CC4541"/>
    <w:rsid w:val="27925F6C"/>
    <w:rsid w:val="27E11E68"/>
    <w:rsid w:val="28063F14"/>
    <w:rsid w:val="28E765AF"/>
    <w:rsid w:val="29A24152"/>
    <w:rsid w:val="29A3488F"/>
    <w:rsid w:val="2A905451"/>
    <w:rsid w:val="2B4E5BC6"/>
    <w:rsid w:val="2B69247D"/>
    <w:rsid w:val="2B800306"/>
    <w:rsid w:val="2D3C3BF6"/>
    <w:rsid w:val="2D5A1F70"/>
    <w:rsid w:val="2DF47AA5"/>
    <w:rsid w:val="2E41761A"/>
    <w:rsid w:val="2EBB11A1"/>
    <w:rsid w:val="306B0438"/>
    <w:rsid w:val="30D81900"/>
    <w:rsid w:val="30F70B6E"/>
    <w:rsid w:val="33387C73"/>
    <w:rsid w:val="33A31A67"/>
    <w:rsid w:val="33D15A62"/>
    <w:rsid w:val="34983880"/>
    <w:rsid w:val="34CF6CFB"/>
    <w:rsid w:val="362B1FF8"/>
    <w:rsid w:val="36E40181"/>
    <w:rsid w:val="36EA60E6"/>
    <w:rsid w:val="37055354"/>
    <w:rsid w:val="37A30775"/>
    <w:rsid w:val="37E20366"/>
    <w:rsid w:val="385D038F"/>
    <w:rsid w:val="38646309"/>
    <w:rsid w:val="391772C5"/>
    <w:rsid w:val="39360374"/>
    <w:rsid w:val="39934EBD"/>
    <w:rsid w:val="39C876DE"/>
    <w:rsid w:val="3BBD6814"/>
    <w:rsid w:val="3BED2703"/>
    <w:rsid w:val="3C391219"/>
    <w:rsid w:val="3C530A0E"/>
    <w:rsid w:val="3C6C223B"/>
    <w:rsid w:val="3CA36EF1"/>
    <w:rsid w:val="3CB0257D"/>
    <w:rsid w:val="3CB1680E"/>
    <w:rsid w:val="3D6919E9"/>
    <w:rsid w:val="3DA52B6A"/>
    <w:rsid w:val="3DF34F54"/>
    <w:rsid w:val="3E0A4C0E"/>
    <w:rsid w:val="3EF36C6F"/>
    <w:rsid w:val="3FCC7630"/>
    <w:rsid w:val="40D43AB3"/>
    <w:rsid w:val="40F04493"/>
    <w:rsid w:val="41110C42"/>
    <w:rsid w:val="42AD2B71"/>
    <w:rsid w:val="435C0457"/>
    <w:rsid w:val="44137BD2"/>
    <w:rsid w:val="442C62B6"/>
    <w:rsid w:val="444A016C"/>
    <w:rsid w:val="444A0FE5"/>
    <w:rsid w:val="446B0669"/>
    <w:rsid w:val="457252B4"/>
    <w:rsid w:val="45B6124D"/>
    <w:rsid w:val="460A09F6"/>
    <w:rsid w:val="463D0208"/>
    <w:rsid w:val="474D0A1D"/>
    <w:rsid w:val="48696042"/>
    <w:rsid w:val="48CB5B7A"/>
    <w:rsid w:val="49820D50"/>
    <w:rsid w:val="499B410D"/>
    <w:rsid w:val="4A0D581B"/>
    <w:rsid w:val="4AB35D6E"/>
    <w:rsid w:val="4AE433EA"/>
    <w:rsid w:val="4B2139E9"/>
    <w:rsid w:val="4B8577A7"/>
    <w:rsid w:val="4BA00237"/>
    <w:rsid w:val="4CDA49A2"/>
    <w:rsid w:val="4D0B202E"/>
    <w:rsid w:val="4DAE2CFD"/>
    <w:rsid w:val="50321724"/>
    <w:rsid w:val="51A1734E"/>
    <w:rsid w:val="51EE150E"/>
    <w:rsid w:val="520D0970"/>
    <w:rsid w:val="525377E5"/>
    <w:rsid w:val="52776ED1"/>
    <w:rsid w:val="52C36A6C"/>
    <w:rsid w:val="53514C4B"/>
    <w:rsid w:val="55065188"/>
    <w:rsid w:val="554E326D"/>
    <w:rsid w:val="55BC3D29"/>
    <w:rsid w:val="570506F4"/>
    <w:rsid w:val="59050B12"/>
    <w:rsid w:val="594F1EAF"/>
    <w:rsid w:val="599E16D7"/>
    <w:rsid w:val="5A5B76B7"/>
    <w:rsid w:val="5AEB0DC6"/>
    <w:rsid w:val="5B8B0C8A"/>
    <w:rsid w:val="5B8D04EC"/>
    <w:rsid w:val="5E2631D3"/>
    <w:rsid w:val="5ECA5E2A"/>
    <w:rsid w:val="5F642FE4"/>
    <w:rsid w:val="5FD01DFC"/>
    <w:rsid w:val="5FF4730D"/>
    <w:rsid w:val="60936859"/>
    <w:rsid w:val="611A5577"/>
    <w:rsid w:val="611B3604"/>
    <w:rsid w:val="61751BB9"/>
    <w:rsid w:val="622A5D50"/>
    <w:rsid w:val="62347AD9"/>
    <w:rsid w:val="62FB2F9F"/>
    <w:rsid w:val="63357086"/>
    <w:rsid w:val="64D8544F"/>
    <w:rsid w:val="6538610F"/>
    <w:rsid w:val="6542688A"/>
    <w:rsid w:val="6575786C"/>
    <w:rsid w:val="666F705A"/>
    <w:rsid w:val="67C360F7"/>
    <w:rsid w:val="685A5FA5"/>
    <w:rsid w:val="68B346C4"/>
    <w:rsid w:val="68F917F8"/>
    <w:rsid w:val="695D3A5F"/>
    <w:rsid w:val="6A207BA1"/>
    <w:rsid w:val="6A422553"/>
    <w:rsid w:val="6A7E14AD"/>
    <w:rsid w:val="6A86321A"/>
    <w:rsid w:val="6C380529"/>
    <w:rsid w:val="6C5D26DE"/>
    <w:rsid w:val="6C9B0605"/>
    <w:rsid w:val="6D60700A"/>
    <w:rsid w:val="6E1473F9"/>
    <w:rsid w:val="6FC2746B"/>
    <w:rsid w:val="70C630BF"/>
    <w:rsid w:val="70CD5DAB"/>
    <w:rsid w:val="72291588"/>
    <w:rsid w:val="72FA0103"/>
    <w:rsid w:val="739C45CD"/>
    <w:rsid w:val="73A66B2A"/>
    <w:rsid w:val="74421F13"/>
    <w:rsid w:val="744F0B5E"/>
    <w:rsid w:val="74B14553"/>
    <w:rsid w:val="75D91027"/>
    <w:rsid w:val="76336E0C"/>
    <w:rsid w:val="76BB06A1"/>
    <w:rsid w:val="771D7BFE"/>
    <w:rsid w:val="77CF6E7D"/>
    <w:rsid w:val="786916BF"/>
    <w:rsid w:val="79427A31"/>
    <w:rsid w:val="7A153A78"/>
    <w:rsid w:val="7A3C3932"/>
    <w:rsid w:val="7A907A56"/>
    <w:rsid w:val="7AC1210E"/>
    <w:rsid w:val="7AEC38E9"/>
    <w:rsid w:val="7B720C79"/>
    <w:rsid w:val="7C7A4BE6"/>
    <w:rsid w:val="7CA26233"/>
    <w:rsid w:val="7CB62248"/>
    <w:rsid w:val="7D456FA2"/>
    <w:rsid w:val="7DC425BD"/>
    <w:rsid w:val="7EE82914"/>
    <w:rsid w:val="7F7E4115"/>
    <w:rsid w:val="7F8A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65"/>
    <w:qFormat/>
    <w:uiPriority w:val="0"/>
    <w:pPr>
      <w:keepNext/>
      <w:keepLines/>
      <w:widowControl w:val="0"/>
      <w:adjustRightInd w:val="0"/>
      <w:snapToGrid w:val="0"/>
      <w:spacing w:before="340" w:after="330" w:line="360" w:lineRule="auto"/>
      <w:jc w:val="center"/>
      <w:outlineLvl w:val="0"/>
    </w:pPr>
    <w:rPr>
      <w:rFonts w:ascii="Times New Roman" w:hAnsi="Times New Roman" w:eastAsia="黑体" w:cs="Times New Roman"/>
      <w:b/>
      <w:kern w:val="44"/>
      <w:sz w:val="36"/>
      <w:szCs w:val="20"/>
    </w:rPr>
  </w:style>
  <w:style w:type="paragraph" w:styleId="2">
    <w:name w:val="heading 2"/>
    <w:basedOn w:val="1"/>
    <w:next w:val="1"/>
    <w:link w:val="66"/>
    <w:qFormat/>
    <w:uiPriority w:val="0"/>
    <w:pPr>
      <w:widowControl w:val="0"/>
      <w:snapToGrid w:val="0"/>
      <w:spacing w:before="260" w:after="260" w:line="412" w:lineRule="auto"/>
      <w:jc w:val="both"/>
      <w:outlineLvl w:val="1"/>
    </w:pPr>
    <w:rPr>
      <w:rFonts w:ascii="Arial" w:hAnsi="Arial" w:cs="Times New Roman"/>
      <w:sz w:val="28"/>
      <w:szCs w:val="20"/>
    </w:rPr>
  </w:style>
  <w:style w:type="paragraph" w:styleId="4">
    <w:name w:val="heading 3"/>
    <w:basedOn w:val="1"/>
    <w:next w:val="1"/>
    <w:link w:val="67"/>
    <w:qFormat/>
    <w:uiPriority w:val="0"/>
    <w:pPr>
      <w:keepNext/>
      <w:widowControl w:val="0"/>
      <w:tabs>
        <w:tab w:val="left" w:pos="1275"/>
      </w:tabs>
      <w:spacing w:line="216" w:lineRule="auto"/>
      <w:ind w:left="1275" w:hanging="720"/>
      <w:jc w:val="both"/>
      <w:outlineLvl w:val="2"/>
    </w:pPr>
    <w:rPr>
      <w:rFonts w:hAnsi="Times New Roman"/>
      <w:b/>
      <w:kern w:val="2"/>
      <w:sz w:val="28"/>
      <w:szCs w:val="20"/>
    </w:rPr>
  </w:style>
  <w:style w:type="paragraph" w:styleId="5">
    <w:name w:val="heading 4"/>
    <w:basedOn w:val="1"/>
    <w:next w:val="1"/>
    <w:link w:val="64"/>
    <w:unhideWhenUsed/>
    <w:qFormat/>
    <w:uiPriority w:val="0"/>
    <w:pPr>
      <w:keepNext/>
      <w:keepLines/>
      <w:widowControl w:val="0"/>
      <w:snapToGrid w:val="0"/>
      <w:spacing w:before="280" w:after="290" w:line="376" w:lineRule="auto"/>
      <w:jc w:val="both"/>
      <w:outlineLvl w:val="3"/>
    </w:pPr>
    <w:rPr>
      <w:rFonts w:asciiTheme="majorHAnsi" w:hAnsiTheme="majorHAnsi" w:eastAsiaTheme="majorEastAsia" w:cstheme="majorBidi"/>
      <w:b/>
      <w:bCs/>
      <w:sz w:val="28"/>
      <w:szCs w:val="28"/>
    </w:rPr>
  </w:style>
  <w:style w:type="paragraph" w:styleId="6">
    <w:name w:val="heading 5"/>
    <w:basedOn w:val="1"/>
    <w:link w:val="68"/>
    <w:qFormat/>
    <w:uiPriority w:val="0"/>
    <w:pPr>
      <w:keepNext/>
      <w:keepLines/>
      <w:widowControl w:val="0"/>
      <w:snapToGrid w:val="0"/>
      <w:spacing w:before="280" w:after="290" w:line="374" w:lineRule="auto"/>
      <w:jc w:val="both"/>
      <w:outlineLvl w:val="4"/>
    </w:pPr>
    <w:rPr>
      <w:rFonts w:ascii="Times New Roman" w:hAnsi="Times New Roman" w:cs="Times New Roman"/>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table of authorities"/>
    <w:basedOn w:val="1"/>
    <w:next w:val="1"/>
    <w:unhideWhenUsed/>
    <w:qFormat/>
    <w:uiPriority w:val="0"/>
    <w:pPr>
      <w:widowControl w:val="0"/>
      <w:snapToGrid w:val="0"/>
      <w:ind w:left="420" w:leftChars="200"/>
      <w:jc w:val="both"/>
    </w:pPr>
    <w:rPr>
      <w:rFonts w:ascii="Calibri" w:hAnsi="Calibri" w:cs="Times New Roman"/>
      <w:sz w:val="21"/>
      <w:szCs w:val="20"/>
    </w:rPr>
  </w:style>
  <w:style w:type="paragraph" w:styleId="8">
    <w:name w:val="List Number"/>
    <w:basedOn w:val="1"/>
    <w:next w:val="9"/>
    <w:qFormat/>
    <w:uiPriority w:val="0"/>
    <w:pPr>
      <w:widowControl w:val="0"/>
      <w:numPr>
        <w:ilvl w:val="0"/>
        <w:numId w:val="1"/>
      </w:numPr>
      <w:snapToGrid w:val="0"/>
      <w:jc w:val="both"/>
    </w:pPr>
    <w:rPr>
      <w:rFonts w:ascii="Times New Roman" w:hAnsi="Times New Roman" w:cs="Times New Roman"/>
      <w:sz w:val="21"/>
      <w:szCs w:val="20"/>
    </w:rPr>
  </w:style>
  <w:style w:type="paragraph" w:styleId="9">
    <w:name w:val="Balloon Text"/>
    <w:basedOn w:val="1"/>
    <w:next w:val="10"/>
    <w:link w:val="69"/>
    <w:qFormat/>
    <w:uiPriority w:val="0"/>
    <w:pPr>
      <w:widowControl w:val="0"/>
      <w:snapToGrid w:val="0"/>
      <w:jc w:val="both"/>
    </w:pPr>
    <w:rPr>
      <w:rFonts w:ascii="Times New Roman" w:hAnsi="Times New Roman" w:cs="Times New Roman"/>
      <w:snapToGrid w:val="0"/>
      <w:sz w:val="18"/>
      <w:szCs w:val="20"/>
    </w:rPr>
  </w:style>
  <w:style w:type="paragraph" w:styleId="10">
    <w:name w:val="toc 8"/>
    <w:basedOn w:val="1"/>
    <w:next w:val="1"/>
    <w:semiHidden/>
    <w:qFormat/>
    <w:uiPriority w:val="0"/>
    <w:pPr>
      <w:widowControl w:val="0"/>
      <w:snapToGrid w:val="0"/>
      <w:spacing w:afterLines="50"/>
      <w:ind w:left="1470"/>
    </w:pPr>
    <w:rPr>
      <w:rFonts w:ascii="Times New Roman" w:hAnsi="Times New Roman" w:cs="Times New Roman"/>
      <w:snapToGrid w:val="0"/>
      <w:sz w:val="18"/>
      <w:szCs w:val="18"/>
    </w:rPr>
  </w:style>
  <w:style w:type="paragraph" w:styleId="11">
    <w:name w:val="Normal Indent"/>
    <w:basedOn w:val="1"/>
    <w:next w:val="12"/>
    <w:link w:val="70"/>
    <w:qFormat/>
    <w:uiPriority w:val="0"/>
    <w:pPr>
      <w:widowControl w:val="0"/>
      <w:ind w:firstLine="420"/>
      <w:jc w:val="both"/>
    </w:pPr>
    <w:rPr>
      <w:rFonts w:ascii="Times New Roman" w:hAnsi="Times New Roman" w:cs="Times New Roman"/>
      <w:kern w:val="2"/>
      <w:sz w:val="21"/>
      <w:szCs w:val="20"/>
    </w:rPr>
  </w:style>
  <w:style w:type="paragraph" w:styleId="12">
    <w:name w:val="Body Text Indent"/>
    <w:basedOn w:val="1"/>
    <w:link w:val="74"/>
    <w:qFormat/>
    <w:uiPriority w:val="0"/>
    <w:pPr>
      <w:widowControl w:val="0"/>
      <w:adjustRightInd w:val="0"/>
      <w:snapToGrid w:val="0"/>
      <w:spacing w:line="360" w:lineRule="auto"/>
      <w:ind w:firstLine="490"/>
    </w:pPr>
    <w:rPr>
      <w:rFonts w:cs="Times New Roman"/>
      <w:snapToGrid w:val="0"/>
      <w:szCs w:val="20"/>
    </w:rPr>
  </w:style>
  <w:style w:type="paragraph" w:styleId="13">
    <w:name w:val="caption"/>
    <w:basedOn w:val="1"/>
    <w:next w:val="1"/>
    <w:qFormat/>
    <w:uiPriority w:val="0"/>
    <w:pPr>
      <w:widowControl w:val="0"/>
      <w:snapToGrid w:val="0"/>
      <w:spacing w:before="152" w:after="160"/>
      <w:jc w:val="both"/>
    </w:pPr>
    <w:rPr>
      <w:rFonts w:ascii="Arial" w:hAnsi="Arial" w:eastAsia="黑体" w:cs="Times New Roman"/>
      <w:sz w:val="20"/>
      <w:szCs w:val="20"/>
    </w:rPr>
  </w:style>
  <w:style w:type="paragraph" w:styleId="14">
    <w:name w:val="envelope address"/>
    <w:basedOn w:val="1"/>
    <w:qFormat/>
    <w:uiPriority w:val="0"/>
    <w:pPr>
      <w:framePr w:w="7920" w:h="1980" w:hRule="exact" w:hSpace="180" w:wrap="auto" w:vAnchor="margin" w:hAnchor="page" w:xAlign="center" w:yAlign="bottom"/>
      <w:widowControl w:val="0"/>
      <w:snapToGrid w:val="0"/>
      <w:ind w:left="100" w:leftChars="1400"/>
      <w:jc w:val="both"/>
    </w:pPr>
    <w:rPr>
      <w:rFonts w:ascii="Cambria" w:hAnsi="Cambria" w:cs="Times New Roman"/>
    </w:rPr>
  </w:style>
  <w:style w:type="paragraph" w:styleId="15">
    <w:name w:val="Document Map"/>
    <w:basedOn w:val="1"/>
    <w:link w:val="71"/>
    <w:qFormat/>
    <w:uiPriority w:val="0"/>
    <w:pPr>
      <w:widowControl w:val="0"/>
      <w:shd w:val="clear" w:color="auto" w:fill="000080"/>
      <w:snapToGrid w:val="0"/>
      <w:jc w:val="both"/>
    </w:pPr>
    <w:rPr>
      <w:rFonts w:ascii="Times New Roman" w:hAnsi="Times New Roman" w:cs="Times New Roman"/>
      <w:snapToGrid w:val="0"/>
      <w:sz w:val="21"/>
      <w:szCs w:val="20"/>
      <w:shd w:val="clear" w:color="auto" w:fill="000080"/>
    </w:rPr>
  </w:style>
  <w:style w:type="paragraph" w:styleId="16">
    <w:name w:val="annotation text"/>
    <w:basedOn w:val="1"/>
    <w:link w:val="63"/>
    <w:qFormat/>
    <w:uiPriority w:val="0"/>
    <w:pPr>
      <w:widowControl w:val="0"/>
    </w:pPr>
    <w:rPr>
      <w:rFonts w:ascii="Times New Roman" w:hAnsi="Times New Roman" w:cs="Times New Roman"/>
      <w:kern w:val="2"/>
      <w:sz w:val="21"/>
    </w:rPr>
  </w:style>
  <w:style w:type="paragraph" w:styleId="17">
    <w:name w:val="Body Text 3"/>
    <w:basedOn w:val="1"/>
    <w:link w:val="72"/>
    <w:qFormat/>
    <w:uiPriority w:val="0"/>
    <w:pPr>
      <w:widowControl w:val="0"/>
      <w:spacing w:after="120" w:line="480" w:lineRule="exact"/>
      <w:jc w:val="both"/>
    </w:pPr>
    <w:rPr>
      <w:rFonts w:ascii="Times New Roman" w:hAnsi="Times New Roman" w:cs="Times New Roman"/>
      <w:kern w:val="2"/>
      <w:sz w:val="16"/>
      <w:szCs w:val="20"/>
    </w:rPr>
  </w:style>
  <w:style w:type="paragraph" w:styleId="18">
    <w:name w:val="Body Text"/>
    <w:basedOn w:val="1"/>
    <w:next w:val="19"/>
    <w:link w:val="73"/>
    <w:qFormat/>
    <w:uiPriority w:val="0"/>
    <w:pPr>
      <w:widowControl w:val="0"/>
      <w:snapToGrid w:val="0"/>
      <w:spacing w:after="120"/>
      <w:jc w:val="both"/>
    </w:pPr>
    <w:rPr>
      <w:rFonts w:ascii="Times New Roman" w:hAnsi="Times New Roman" w:cs="Times New Roman"/>
      <w:snapToGrid w:val="0"/>
      <w:sz w:val="21"/>
      <w:szCs w:val="20"/>
    </w:rPr>
  </w:style>
  <w:style w:type="paragraph" w:styleId="19">
    <w:name w:val="Body Text First Indent"/>
    <w:basedOn w:val="18"/>
    <w:next w:val="1"/>
    <w:qFormat/>
    <w:uiPriority w:val="99"/>
    <w:pPr>
      <w:widowControl/>
      <w:spacing w:line="360" w:lineRule="auto"/>
      <w:ind w:firstLine="420" w:firstLineChars="100"/>
      <w:jc w:val="left"/>
    </w:pPr>
    <w:rPr>
      <w:rFonts w:ascii="Calibri" w:hAnsi="Calibri"/>
      <w:sz w:val="24"/>
    </w:rPr>
  </w:style>
  <w:style w:type="paragraph" w:styleId="20">
    <w:name w:val="List 2"/>
    <w:basedOn w:val="1"/>
    <w:qFormat/>
    <w:uiPriority w:val="0"/>
    <w:pPr>
      <w:widowControl w:val="0"/>
      <w:snapToGrid w:val="0"/>
      <w:ind w:left="200" w:leftChars="200" w:hanging="200" w:hangingChars="200"/>
      <w:jc w:val="both"/>
    </w:pPr>
    <w:rPr>
      <w:rFonts w:ascii="Times New Roman" w:hAnsi="Times New Roman" w:cs="Times New Roman"/>
      <w:sz w:val="21"/>
      <w:szCs w:val="20"/>
    </w:rPr>
  </w:style>
  <w:style w:type="paragraph" w:styleId="21">
    <w:name w:val="Block Text"/>
    <w:basedOn w:val="1"/>
    <w:qFormat/>
    <w:uiPriority w:val="0"/>
    <w:pPr>
      <w:widowControl w:val="0"/>
      <w:adjustRightInd w:val="0"/>
      <w:snapToGrid w:val="0"/>
      <w:spacing w:line="300" w:lineRule="auto"/>
      <w:ind w:left="958" w:right="-120" w:rightChars="-120"/>
    </w:pPr>
    <w:rPr>
      <w:rFonts w:cs="Times New Roman"/>
      <w:kern w:val="2"/>
      <w:sz w:val="28"/>
      <w:szCs w:val="20"/>
    </w:rPr>
  </w:style>
  <w:style w:type="paragraph" w:styleId="22">
    <w:name w:val="Plain Text"/>
    <w:basedOn w:val="1"/>
    <w:link w:val="61"/>
    <w:qFormat/>
    <w:uiPriority w:val="0"/>
    <w:pPr>
      <w:widowControl w:val="0"/>
      <w:jc w:val="both"/>
    </w:pPr>
    <w:rPr>
      <w:rFonts w:hAnsi="Courier New" w:cs="Times New Roman"/>
      <w:sz w:val="18"/>
      <w:szCs w:val="20"/>
    </w:rPr>
  </w:style>
  <w:style w:type="paragraph" w:styleId="23">
    <w:name w:val="Date"/>
    <w:basedOn w:val="1"/>
    <w:link w:val="60"/>
    <w:qFormat/>
    <w:uiPriority w:val="0"/>
    <w:pPr>
      <w:widowControl w:val="0"/>
      <w:ind w:left="2500" w:leftChars="2500"/>
      <w:jc w:val="both"/>
    </w:pPr>
    <w:rPr>
      <w:rFonts w:cs="Times New Roman"/>
      <w:kern w:val="2"/>
      <w:szCs w:val="20"/>
    </w:rPr>
  </w:style>
  <w:style w:type="paragraph" w:styleId="24">
    <w:name w:val="Body Text Indent 2"/>
    <w:basedOn w:val="1"/>
    <w:link w:val="75"/>
    <w:qFormat/>
    <w:uiPriority w:val="0"/>
    <w:pPr>
      <w:widowControl w:val="0"/>
      <w:spacing w:after="120" w:line="480" w:lineRule="auto"/>
      <w:ind w:left="200" w:leftChars="200"/>
      <w:jc w:val="both"/>
    </w:pPr>
    <w:rPr>
      <w:rFonts w:ascii="Times New Roman" w:hAnsi="Times New Roman" w:cs="Times New Roman"/>
      <w:kern w:val="2"/>
      <w:sz w:val="21"/>
      <w:szCs w:val="20"/>
    </w:rPr>
  </w:style>
  <w:style w:type="paragraph" w:styleId="25">
    <w:name w:val="footer"/>
    <w:basedOn w:val="1"/>
    <w:link w:val="76"/>
    <w:qFormat/>
    <w:uiPriority w:val="0"/>
    <w:pPr>
      <w:widowControl w:val="0"/>
      <w:tabs>
        <w:tab w:val="center" w:pos="4153"/>
        <w:tab w:val="right" w:pos="8306"/>
      </w:tabs>
      <w:snapToGrid w:val="0"/>
    </w:pPr>
    <w:rPr>
      <w:rFonts w:ascii="Times New Roman" w:hAnsi="Times New Roman" w:cs="Times New Roman"/>
      <w:sz w:val="18"/>
      <w:szCs w:val="20"/>
    </w:rPr>
  </w:style>
  <w:style w:type="paragraph" w:styleId="26">
    <w:name w:val="header"/>
    <w:basedOn w:val="1"/>
    <w:link w:val="77"/>
    <w:qFormat/>
    <w:uiPriority w:val="0"/>
    <w:pPr>
      <w:widowControl w:val="0"/>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27">
    <w:name w:val="toc 1"/>
    <w:basedOn w:val="1"/>
    <w:next w:val="1"/>
    <w:qFormat/>
    <w:uiPriority w:val="0"/>
    <w:pPr>
      <w:widowControl w:val="0"/>
      <w:tabs>
        <w:tab w:val="left" w:pos="1275"/>
      </w:tabs>
      <w:snapToGrid w:val="0"/>
      <w:spacing w:before="120" w:after="120" w:line="360" w:lineRule="atLeast"/>
      <w:ind w:firstLine="100" w:firstLineChars="50"/>
      <w:jc w:val="center"/>
    </w:pPr>
    <w:rPr>
      <w:rFonts w:cs="Times New Roman"/>
      <w:caps/>
      <w:sz w:val="20"/>
      <w:szCs w:val="20"/>
    </w:rPr>
  </w:style>
  <w:style w:type="paragraph" w:styleId="28">
    <w:name w:val="List"/>
    <w:basedOn w:val="1"/>
    <w:qFormat/>
    <w:uiPriority w:val="0"/>
    <w:pPr>
      <w:widowControl w:val="0"/>
      <w:spacing w:before="0" w:beforeLines="50" w:after="0"/>
      <w:ind w:left="200" w:right="0" w:hanging="200" w:hangingChars="200"/>
      <w:jc w:val="both"/>
    </w:pPr>
    <w:rPr>
      <w:rFonts w:ascii="Times New Roman" w:hAnsi="Times New Roman" w:eastAsia="宋体" w:cs="Times New Roman"/>
      <w:kern w:val="2"/>
      <w:sz w:val="28"/>
      <w:szCs w:val="24"/>
      <w:lang w:val="en-US" w:eastAsia="zh-CN" w:bidi="ar-SA"/>
    </w:rPr>
  </w:style>
  <w:style w:type="paragraph" w:styleId="29">
    <w:name w:val="toc 6"/>
    <w:basedOn w:val="1"/>
    <w:next w:val="1"/>
    <w:qFormat/>
    <w:uiPriority w:val="39"/>
    <w:pPr>
      <w:widowControl w:val="0"/>
      <w:snapToGrid w:val="0"/>
      <w:ind w:left="2100" w:leftChars="1000"/>
      <w:jc w:val="both"/>
    </w:pPr>
    <w:rPr>
      <w:rFonts w:ascii="Times New Roman" w:hAnsi="Times New Roman" w:cs="Times New Roman"/>
      <w:sz w:val="21"/>
      <w:szCs w:val="20"/>
    </w:rPr>
  </w:style>
  <w:style w:type="paragraph" w:styleId="30">
    <w:name w:val="Body Text Indent 3"/>
    <w:basedOn w:val="1"/>
    <w:link w:val="78"/>
    <w:qFormat/>
    <w:uiPriority w:val="0"/>
    <w:pPr>
      <w:widowControl w:val="0"/>
      <w:snapToGrid w:val="0"/>
      <w:spacing w:after="120"/>
      <w:ind w:left="200" w:leftChars="200"/>
      <w:jc w:val="both"/>
    </w:pPr>
    <w:rPr>
      <w:rFonts w:ascii="Times New Roman" w:hAnsi="Times New Roman" w:cs="Times New Roman"/>
      <w:snapToGrid w:val="0"/>
      <w:sz w:val="16"/>
      <w:szCs w:val="20"/>
    </w:rPr>
  </w:style>
  <w:style w:type="paragraph" w:styleId="31">
    <w:name w:val="toc 2"/>
    <w:basedOn w:val="1"/>
    <w:next w:val="1"/>
    <w:qFormat/>
    <w:uiPriority w:val="0"/>
    <w:pPr>
      <w:widowControl w:val="0"/>
      <w:snapToGrid w:val="0"/>
      <w:ind w:left="200" w:leftChars="200"/>
      <w:jc w:val="both"/>
    </w:pPr>
    <w:rPr>
      <w:rFonts w:ascii="Times New Roman" w:hAnsi="Times New Roman" w:cs="Times New Roman"/>
      <w:sz w:val="21"/>
      <w:szCs w:val="20"/>
    </w:rPr>
  </w:style>
  <w:style w:type="paragraph" w:styleId="32">
    <w:name w:val="Body Text 2"/>
    <w:basedOn w:val="1"/>
    <w:link w:val="79"/>
    <w:qFormat/>
    <w:uiPriority w:val="0"/>
    <w:pPr>
      <w:widowControl w:val="0"/>
      <w:spacing w:line="120" w:lineRule="atLeast"/>
      <w:jc w:val="both"/>
    </w:pPr>
    <w:rPr>
      <w:rFonts w:ascii="Times New Roman" w:hAnsi="Times New Roman" w:cs="Times New Roman"/>
      <w:kern w:val="2"/>
      <w:szCs w:val="20"/>
    </w:rPr>
  </w:style>
  <w:style w:type="paragraph" w:styleId="33">
    <w:name w:val="HTML Preformatted"/>
    <w:basedOn w:val="1"/>
    <w:qFormat/>
    <w:uiPriority w:val="0"/>
    <w:pPr>
      <w:widowControl w:val="0"/>
      <w:snapToGrid w:val="0"/>
      <w:jc w:val="both"/>
    </w:pPr>
    <w:rPr>
      <w:rFonts w:ascii="Courier New" w:hAnsi="Courier New" w:cs="Courier New"/>
      <w:sz w:val="20"/>
      <w:szCs w:val="20"/>
    </w:rPr>
  </w:style>
  <w:style w:type="paragraph" w:styleId="34">
    <w:name w:val="Normal (Web)"/>
    <w:basedOn w:val="1"/>
    <w:link w:val="46"/>
    <w:qFormat/>
    <w:uiPriority w:val="0"/>
    <w:pPr>
      <w:spacing w:before="100" w:beforeAutospacing="1" w:after="100" w:afterAutospacing="1"/>
    </w:pPr>
    <w:rPr>
      <w:rFonts w:cs="Times New Roman"/>
      <w:szCs w:val="20"/>
      <w:lang w:val="zh-CN"/>
    </w:rPr>
  </w:style>
  <w:style w:type="paragraph" w:styleId="35">
    <w:name w:val="Title"/>
    <w:basedOn w:val="1"/>
    <w:qFormat/>
    <w:uiPriority w:val="0"/>
    <w:pPr>
      <w:overflowPunct w:val="0"/>
      <w:autoSpaceDE w:val="0"/>
      <w:autoSpaceDN w:val="0"/>
      <w:adjustRightInd w:val="0"/>
      <w:snapToGrid w:val="0"/>
      <w:jc w:val="center"/>
      <w:textAlignment w:val="baseline"/>
    </w:pPr>
    <w:rPr>
      <w:rFonts w:ascii="Times New Roman" w:hAnsi="Times New Roman" w:cs="Times New Roman"/>
      <w:sz w:val="18"/>
      <w:szCs w:val="18"/>
    </w:rPr>
  </w:style>
  <w:style w:type="paragraph" w:styleId="36">
    <w:name w:val="annotation subject"/>
    <w:basedOn w:val="16"/>
    <w:next w:val="16"/>
    <w:link w:val="80"/>
    <w:qFormat/>
    <w:uiPriority w:val="0"/>
    <w:rPr>
      <w:b/>
      <w:bCs/>
      <w:szCs w:val="20"/>
    </w:rPr>
  </w:style>
  <w:style w:type="paragraph" w:styleId="37">
    <w:name w:val="Body Text First Indent 2"/>
    <w:basedOn w:val="12"/>
    <w:qFormat/>
    <w:uiPriority w:val="0"/>
    <w:pPr>
      <w:spacing w:after="120" w:line="240" w:lineRule="auto"/>
      <w:ind w:left="420" w:leftChars="200" w:firstLine="420" w:firstLineChars="200"/>
    </w:pPr>
    <w:rPr>
      <w:rFonts w:ascii="Times New Roman" w:hAnsi="Times New Roman"/>
      <w:sz w:val="21"/>
      <w:szCs w:val="24"/>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rPr>
  </w:style>
  <w:style w:type="character" w:styleId="42">
    <w:name w:val="page number"/>
    <w:basedOn w:val="40"/>
    <w:qFormat/>
    <w:uiPriority w:val="0"/>
  </w:style>
  <w:style w:type="character" w:styleId="43">
    <w:name w:val="FollowedHyperlink"/>
    <w:qFormat/>
    <w:uiPriority w:val="0"/>
    <w:rPr>
      <w:color w:val="954F72"/>
      <w:u w:val="single"/>
    </w:rPr>
  </w:style>
  <w:style w:type="character" w:styleId="44">
    <w:name w:val="Hyperlink"/>
    <w:qFormat/>
    <w:uiPriority w:val="0"/>
    <w:rPr>
      <w:color w:val="0000FF"/>
      <w:u w:val="single"/>
    </w:rPr>
  </w:style>
  <w:style w:type="character" w:styleId="45">
    <w:name w:val="annotation reference"/>
    <w:qFormat/>
    <w:uiPriority w:val="0"/>
    <w:rPr>
      <w:sz w:val="21"/>
      <w:szCs w:val="21"/>
    </w:rPr>
  </w:style>
  <w:style w:type="character" w:customStyle="1" w:styleId="46">
    <w:name w:val="普通(网站) 字符"/>
    <w:link w:val="34"/>
    <w:qFormat/>
    <w:uiPriority w:val="0"/>
    <w:rPr>
      <w:rFonts w:ascii="宋体" w:hAnsi="宋体"/>
      <w:sz w:val="24"/>
    </w:rPr>
  </w:style>
  <w:style w:type="paragraph" w:customStyle="1" w:styleId="47">
    <w:name w:val="首行缩进"/>
    <w:basedOn w:val="1"/>
    <w:next w:val="1"/>
    <w:qFormat/>
    <w:uiPriority w:val="0"/>
    <w:pPr>
      <w:tabs>
        <w:tab w:val="left" w:pos="822"/>
      </w:tabs>
      <w:snapToGrid w:val="0"/>
      <w:spacing w:before="40" w:after="40" w:line="300" w:lineRule="atLeast"/>
      <w:ind w:left="1701"/>
      <w:jc w:val="both"/>
    </w:pPr>
    <w:rPr>
      <w:rFonts w:ascii="Arial" w:hAnsi="Arial" w:cs="Times New Roman"/>
      <w:sz w:val="21"/>
      <w:szCs w:val="20"/>
    </w:rPr>
  </w:style>
  <w:style w:type="paragraph" w:styleId="48">
    <w:name w:val="List Paragraph"/>
    <w:basedOn w:val="1"/>
    <w:qFormat/>
    <w:uiPriority w:val="99"/>
    <w:pPr>
      <w:ind w:firstLine="420" w:firstLineChars="200"/>
    </w:pPr>
    <w:rPr>
      <w:rFonts w:ascii="Times New Roman" w:hAnsi="Times New Roman" w:cs="Times New Roman"/>
    </w:rPr>
  </w:style>
  <w:style w:type="paragraph" w:customStyle="1" w:styleId="49">
    <w:name w:val="p0"/>
    <w:basedOn w:val="1"/>
    <w:qFormat/>
    <w:uiPriority w:val="0"/>
    <w:pPr>
      <w:jc w:val="both"/>
    </w:pPr>
    <w:rPr>
      <w:rFonts w:ascii="Calibri" w:hAnsi="Calibri"/>
      <w:sz w:val="21"/>
      <w:szCs w:val="21"/>
    </w:rPr>
  </w:style>
  <w:style w:type="paragraph" w:customStyle="1" w:styleId="50">
    <w:name w:val="正文2"/>
    <w:basedOn w:val="1"/>
    <w:qFormat/>
    <w:uiPriority w:val="0"/>
    <w:pPr>
      <w:widowControl w:val="0"/>
      <w:snapToGrid w:val="0"/>
      <w:spacing w:before="156" w:line="360" w:lineRule="auto"/>
      <w:ind w:firstLine="510" w:firstLineChars="200"/>
      <w:jc w:val="both"/>
    </w:pPr>
    <w:rPr>
      <w:rFonts w:ascii="Times New Roman" w:hAnsi="Times New Roman" w:cs="Times New Roman"/>
      <w:szCs w:val="20"/>
    </w:rPr>
  </w:style>
  <w:style w:type="paragraph" w:customStyle="1" w:styleId="51">
    <w:name w:val="trs_editor"/>
    <w:basedOn w:val="1"/>
    <w:qFormat/>
    <w:uiPriority w:val="0"/>
    <w:pPr>
      <w:snapToGrid w:val="0"/>
      <w:spacing w:before="100" w:beforeAutospacing="1" w:after="100" w:afterAutospacing="1"/>
    </w:pPr>
    <w:rPr>
      <w:sz w:val="21"/>
      <w:szCs w:val="20"/>
    </w:rPr>
  </w:style>
  <w:style w:type="paragraph" w:customStyle="1" w:styleId="52">
    <w:name w:val="Heading5"/>
    <w:basedOn w:val="1"/>
    <w:next w:val="1"/>
    <w:qFormat/>
    <w:uiPriority w:val="0"/>
    <w:pPr>
      <w:keepNext/>
      <w:keepLines/>
      <w:widowControl w:val="0"/>
      <w:snapToGrid w:val="0"/>
      <w:spacing w:after="120" w:line="360" w:lineRule="auto"/>
      <w:jc w:val="both"/>
      <w:textAlignment w:val="baseline"/>
    </w:pPr>
    <w:rPr>
      <w:rFonts w:ascii="Times New Roman" w:hAnsi="Times New Roman" w:eastAsia="微软雅黑" w:cs="Times New Roman"/>
      <w:b/>
      <w:bCs/>
      <w:kern w:val="2"/>
    </w:rPr>
  </w:style>
  <w:style w:type="paragraph" w:customStyle="1" w:styleId="53">
    <w:name w:val="正文无缩进 Char"/>
    <w:basedOn w:val="1"/>
    <w:qFormat/>
    <w:uiPriority w:val="0"/>
    <w:pPr>
      <w:widowControl w:val="0"/>
      <w:tabs>
        <w:tab w:val="left" w:pos="420"/>
      </w:tabs>
      <w:snapToGrid w:val="0"/>
      <w:spacing w:beforeLines="40" w:afterLines="40"/>
      <w:jc w:val="both"/>
    </w:pPr>
    <w:rPr>
      <w:rFonts w:ascii="Times New Roman" w:hAnsi="Times New Roman" w:cs="Times New Roman"/>
      <w:sz w:val="21"/>
      <w:szCs w:val="20"/>
    </w:rPr>
  </w:style>
  <w:style w:type="paragraph" w:customStyle="1" w:styleId="54">
    <w:name w:val="默认段落字体 Para Char Char Char Char Char Char Char Char Char1 Char Char Char Char"/>
    <w:basedOn w:val="1"/>
    <w:qFormat/>
    <w:uiPriority w:val="0"/>
    <w:pPr>
      <w:widowControl w:val="0"/>
      <w:jc w:val="both"/>
    </w:pPr>
    <w:rPr>
      <w:rFonts w:ascii="Tahoma" w:hAnsi="Tahoma" w:cs="Times New Roman"/>
      <w:kern w:val="2"/>
      <w:szCs w:val="20"/>
    </w:rPr>
  </w:style>
  <w:style w:type="paragraph" w:customStyle="1" w:styleId="55">
    <w:name w:val="纯文本_0_0"/>
    <w:basedOn w:val="56"/>
    <w:qFormat/>
    <w:uiPriority w:val="0"/>
    <w:rPr>
      <w:rFonts w:ascii="宋体" w:hAnsi="Courier New"/>
      <w:szCs w:val="21"/>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7">
    <w:name w:val="网格型1"/>
    <w:basedOn w:val="3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普通(网站) Char"/>
    <w:qFormat/>
    <w:uiPriority w:val="99"/>
    <w:rPr>
      <w:rFonts w:ascii="宋体" w:hAnsi="宋体"/>
      <w:sz w:val="24"/>
    </w:rPr>
  </w:style>
  <w:style w:type="character" w:customStyle="1" w:styleId="59">
    <w:name w:val="未处理的提及1"/>
    <w:semiHidden/>
    <w:unhideWhenUsed/>
    <w:qFormat/>
    <w:uiPriority w:val="99"/>
    <w:rPr>
      <w:color w:val="605E5C"/>
      <w:shd w:val="clear" w:color="auto" w:fill="E1DFDD"/>
    </w:rPr>
  </w:style>
  <w:style w:type="character" w:customStyle="1" w:styleId="60">
    <w:name w:val="日期 字符"/>
    <w:link w:val="23"/>
    <w:qFormat/>
    <w:uiPriority w:val="0"/>
    <w:rPr>
      <w:rFonts w:ascii="宋体" w:hAnsi="宋体"/>
      <w:kern w:val="2"/>
      <w:sz w:val="24"/>
    </w:rPr>
  </w:style>
  <w:style w:type="character" w:customStyle="1" w:styleId="61">
    <w:name w:val="纯文本 字符"/>
    <w:link w:val="22"/>
    <w:qFormat/>
    <w:locked/>
    <w:uiPriority w:val="0"/>
    <w:rPr>
      <w:rFonts w:ascii="宋体" w:hAnsi="Courier New"/>
      <w:sz w:val="18"/>
    </w:rPr>
  </w:style>
  <w:style w:type="character" w:customStyle="1" w:styleId="62">
    <w:name w:val="样式 宋体 四号"/>
    <w:qFormat/>
    <w:uiPriority w:val="2"/>
    <w:rPr>
      <w:rFonts w:hint="eastAsia" w:ascii="宋体" w:hAnsi="宋体" w:eastAsia="仿宋_GB2312"/>
      <w:sz w:val="28"/>
    </w:rPr>
  </w:style>
  <w:style w:type="character" w:customStyle="1" w:styleId="63">
    <w:name w:val="批注文字 字符"/>
    <w:basedOn w:val="40"/>
    <w:link w:val="16"/>
    <w:qFormat/>
    <w:uiPriority w:val="0"/>
    <w:rPr>
      <w:rFonts w:ascii="Times New Roman" w:hAnsi="Times New Roman"/>
      <w:kern w:val="2"/>
      <w:sz w:val="21"/>
      <w:szCs w:val="24"/>
    </w:rPr>
  </w:style>
  <w:style w:type="character" w:customStyle="1" w:styleId="64">
    <w:name w:val="标题 4 字符"/>
    <w:basedOn w:val="40"/>
    <w:link w:val="5"/>
    <w:qFormat/>
    <w:uiPriority w:val="0"/>
    <w:rPr>
      <w:rFonts w:asciiTheme="majorHAnsi" w:hAnsiTheme="majorHAnsi" w:eastAsiaTheme="majorEastAsia" w:cstheme="majorBidi"/>
      <w:b/>
      <w:bCs/>
      <w:sz w:val="28"/>
      <w:szCs w:val="28"/>
    </w:rPr>
  </w:style>
  <w:style w:type="character" w:customStyle="1" w:styleId="65">
    <w:name w:val="标题 1 字符"/>
    <w:link w:val="3"/>
    <w:qFormat/>
    <w:locked/>
    <w:uiPriority w:val="0"/>
    <w:rPr>
      <w:rFonts w:ascii="Times New Roman" w:hAnsi="Times New Roman" w:eastAsia="黑体"/>
      <w:b/>
      <w:kern w:val="44"/>
      <w:sz w:val="36"/>
    </w:rPr>
  </w:style>
  <w:style w:type="character" w:customStyle="1" w:styleId="66">
    <w:name w:val="标题 2 字符"/>
    <w:link w:val="2"/>
    <w:qFormat/>
    <w:locked/>
    <w:uiPriority w:val="0"/>
    <w:rPr>
      <w:rFonts w:ascii="Arial" w:hAnsi="Arial"/>
      <w:sz w:val="28"/>
    </w:rPr>
  </w:style>
  <w:style w:type="character" w:customStyle="1" w:styleId="67">
    <w:name w:val="标题 3 字符"/>
    <w:link w:val="4"/>
    <w:qFormat/>
    <w:locked/>
    <w:uiPriority w:val="0"/>
    <w:rPr>
      <w:rFonts w:ascii="宋体" w:hAnsi="Times New Roman" w:cs="宋体"/>
      <w:b/>
      <w:kern w:val="2"/>
      <w:sz w:val="28"/>
    </w:rPr>
  </w:style>
  <w:style w:type="character" w:customStyle="1" w:styleId="68">
    <w:name w:val="标题 5 字符"/>
    <w:link w:val="6"/>
    <w:qFormat/>
    <w:locked/>
    <w:uiPriority w:val="0"/>
    <w:rPr>
      <w:rFonts w:ascii="Times New Roman" w:hAnsi="Times New Roman"/>
      <w:b/>
      <w:bCs/>
      <w:sz w:val="28"/>
      <w:szCs w:val="28"/>
    </w:rPr>
  </w:style>
  <w:style w:type="character" w:customStyle="1" w:styleId="69">
    <w:name w:val="批注框文本 字符"/>
    <w:link w:val="9"/>
    <w:qFormat/>
    <w:locked/>
    <w:uiPriority w:val="0"/>
    <w:rPr>
      <w:rFonts w:ascii="Times New Roman" w:hAnsi="Times New Roman"/>
      <w:snapToGrid w:val="0"/>
      <w:sz w:val="18"/>
    </w:rPr>
  </w:style>
  <w:style w:type="character" w:customStyle="1" w:styleId="70">
    <w:name w:val="正文缩进 字符"/>
    <w:link w:val="11"/>
    <w:qFormat/>
    <w:locked/>
    <w:uiPriority w:val="0"/>
    <w:rPr>
      <w:rFonts w:ascii="Times New Roman" w:hAnsi="Times New Roman"/>
      <w:kern w:val="2"/>
      <w:sz w:val="21"/>
    </w:rPr>
  </w:style>
  <w:style w:type="character" w:customStyle="1" w:styleId="71">
    <w:name w:val="文档结构图 字符"/>
    <w:basedOn w:val="40"/>
    <w:link w:val="15"/>
    <w:qFormat/>
    <w:uiPriority w:val="0"/>
    <w:rPr>
      <w:rFonts w:ascii="Times New Roman" w:hAnsi="Times New Roman"/>
      <w:snapToGrid w:val="0"/>
      <w:sz w:val="21"/>
      <w:shd w:val="clear" w:color="auto" w:fill="000080"/>
    </w:rPr>
  </w:style>
  <w:style w:type="character" w:customStyle="1" w:styleId="72">
    <w:name w:val="正文文本 3 字符"/>
    <w:basedOn w:val="40"/>
    <w:link w:val="17"/>
    <w:qFormat/>
    <w:uiPriority w:val="0"/>
    <w:rPr>
      <w:rFonts w:ascii="Times New Roman" w:hAnsi="Times New Roman"/>
      <w:kern w:val="2"/>
      <w:sz w:val="16"/>
    </w:rPr>
  </w:style>
  <w:style w:type="character" w:customStyle="1" w:styleId="73">
    <w:name w:val="正文文本 字符"/>
    <w:link w:val="18"/>
    <w:qFormat/>
    <w:locked/>
    <w:uiPriority w:val="0"/>
    <w:rPr>
      <w:rFonts w:ascii="Times New Roman" w:hAnsi="Times New Roman"/>
      <w:snapToGrid w:val="0"/>
      <w:sz w:val="21"/>
    </w:rPr>
  </w:style>
  <w:style w:type="character" w:customStyle="1" w:styleId="74">
    <w:name w:val="正文文本缩进 字符"/>
    <w:link w:val="12"/>
    <w:qFormat/>
    <w:locked/>
    <w:uiPriority w:val="0"/>
    <w:rPr>
      <w:rFonts w:ascii="宋体" w:hAnsi="宋体"/>
      <w:snapToGrid w:val="0"/>
      <w:sz w:val="24"/>
    </w:rPr>
  </w:style>
  <w:style w:type="character" w:customStyle="1" w:styleId="75">
    <w:name w:val="正文文本缩进 2 字符"/>
    <w:basedOn w:val="40"/>
    <w:link w:val="24"/>
    <w:qFormat/>
    <w:uiPriority w:val="0"/>
    <w:rPr>
      <w:rFonts w:ascii="Times New Roman" w:hAnsi="Times New Roman"/>
      <w:kern w:val="2"/>
      <w:sz w:val="21"/>
    </w:rPr>
  </w:style>
  <w:style w:type="character" w:customStyle="1" w:styleId="76">
    <w:name w:val="页脚 字符"/>
    <w:link w:val="25"/>
    <w:qFormat/>
    <w:locked/>
    <w:uiPriority w:val="0"/>
    <w:rPr>
      <w:rFonts w:ascii="Times New Roman" w:hAnsi="Times New Roman"/>
      <w:sz w:val="18"/>
    </w:rPr>
  </w:style>
  <w:style w:type="character" w:customStyle="1" w:styleId="77">
    <w:name w:val="页眉 字符"/>
    <w:link w:val="26"/>
    <w:qFormat/>
    <w:locked/>
    <w:uiPriority w:val="0"/>
    <w:rPr>
      <w:rFonts w:ascii="Times New Roman" w:hAnsi="Times New Roman"/>
      <w:sz w:val="18"/>
    </w:rPr>
  </w:style>
  <w:style w:type="character" w:customStyle="1" w:styleId="78">
    <w:name w:val="正文文本缩进 3 字符"/>
    <w:basedOn w:val="40"/>
    <w:link w:val="30"/>
    <w:qFormat/>
    <w:uiPriority w:val="0"/>
    <w:rPr>
      <w:rFonts w:ascii="Times New Roman" w:hAnsi="Times New Roman"/>
      <w:snapToGrid w:val="0"/>
      <w:sz w:val="16"/>
    </w:rPr>
  </w:style>
  <w:style w:type="character" w:customStyle="1" w:styleId="79">
    <w:name w:val="正文文本 2 字符"/>
    <w:basedOn w:val="40"/>
    <w:link w:val="32"/>
    <w:qFormat/>
    <w:uiPriority w:val="0"/>
    <w:rPr>
      <w:rFonts w:ascii="Times New Roman" w:hAnsi="Times New Roman"/>
      <w:kern w:val="2"/>
      <w:sz w:val="24"/>
    </w:rPr>
  </w:style>
  <w:style w:type="character" w:customStyle="1" w:styleId="80">
    <w:name w:val="批注主题 字符"/>
    <w:basedOn w:val="63"/>
    <w:link w:val="36"/>
    <w:qFormat/>
    <w:uiPriority w:val="0"/>
    <w:rPr>
      <w:rFonts w:ascii="Times New Roman" w:hAnsi="Times New Roman"/>
      <w:b/>
      <w:bCs/>
      <w:kern w:val="2"/>
      <w:sz w:val="21"/>
      <w:szCs w:val="24"/>
    </w:rPr>
  </w:style>
  <w:style w:type="character" w:customStyle="1" w:styleId="81">
    <w:name w:val="正文标准 Char"/>
    <w:link w:val="82"/>
    <w:qFormat/>
    <w:locked/>
    <w:uiPriority w:val="0"/>
    <w:rPr>
      <w:kern w:val="2"/>
      <w:sz w:val="24"/>
      <w:szCs w:val="21"/>
    </w:rPr>
  </w:style>
  <w:style w:type="paragraph" w:customStyle="1" w:styleId="82">
    <w:name w:val="正文标准"/>
    <w:basedOn w:val="1"/>
    <w:link w:val="81"/>
    <w:qFormat/>
    <w:uiPriority w:val="0"/>
    <w:pPr>
      <w:widowControl w:val="0"/>
      <w:spacing w:beforeLines="50"/>
      <w:ind w:firstLine="200" w:firstLineChars="200"/>
      <w:jc w:val="both"/>
    </w:pPr>
    <w:rPr>
      <w:rFonts w:ascii="Calibri" w:hAnsi="Calibri" w:cs="Times New Roman"/>
      <w:kern w:val="2"/>
      <w:szCs w:val="21"/>
    </w:rPr>
  </w:style>
  <w:style w:type="character" w:customStyle="1" w:styleId="83">
    <w:name w:val="text5"/>
    <w:qFormat/>
    <w:uiPriority w:val="0"/>
    <w:rPr>
      <w:rFonts w:hint="default"/>
      <w:color w:val="000066"/>
      <w:spacing w:val="0"/>
      <w:sz w:val="18"/>
    </w:rPr>
  </w:style>
  <w:style w:type="character" w:customStyle="1" w:styleId="84">
    <w:name w:val="标题 2 Char1"/>
    <w:qFormat/>
    <w:uiPriority w:val="0"/>
    <w:rPr>
      <w:rFonts w:ascii="仿宋" w:hAnsi="仿宋" w:eastAsia="仿宋"/>
      <w:b/>
      <w:bCs/>
      <w:kern w:val="2"/>
      <w:sz w:val="32"/>
      <w:szCs w:val="32"/>
    </w:rPr>
  </w:style>
  <w:style w:type="character" w:customStyle="1" w:styleId="85">
    <w:name w:val="正文文本 2 Char"/>
    <w:qFormat/>
    <w:locked/>
    <w:uiPriority w:val="0"/>
    <w:rPr>
      <w:kern w:val="2"/>
      <w:sz w:val="24"/>
    </w:rPr>
  </w:style>
  <w:style w:type="character" w:customStyle="1" w:styleId="86">
    <w:name w:val="纯文本 Char"/>
    <w:qFormat/>
    <w:locked/>
    <w:uiPriority w:val="0"/>
    <w:rPr>
      <w:rFonts w:hint="eastAsia" w:ascii="宋体" w:hAnsi="Courier New" w:eastAsia="宋体"/>
      <w:sz w:val="18"/>
    </w:rPr>
  </w:style>
  <w:style w:type="character" w:customStyle="1" w:styleId="87">
    <w:name w:val="ziti11"/>
    <w:qFormat/>
    <w:uiPriority w:val="0"/>
    <w:rPr>
      <w:rFonts w:hint="default" w:ascii="ˎ̥" w:hAnsi="ˎ̥"/>
      <w:color w:val="000000"/>
      <w:sz w:val="18"/>
    </w:rPr>
  </w:style>
  <w:style w:type="character" w:customStyle="1" w:styleId="88">
    <w:name w:val="纯文本 Char Char Char Char Char Char Char Char Char Char Char Char Char Char2"/>
    <w:qFormat/>
    <w:uiPriority w:val="0"/>
    <w:rPr>
      <w:rFonts w:hint="default" w:ascii="Century Gothic" w:hAnsi="楷体_GB2312" w:eastAsia="Century Gothic" w:cs="楷体_GB2312"/>
      <w:kern w:val="2"/>
      <w:sz w:val="21"/>
      <w:szCs w:val="21"/>
      <w:lang w:val="en-US" w:eastAsia="zh-CN" w:bidi="ar-SA"/>
    </w:rPr>
  </w:style>
  <w:style w:type="character" w:customStyle="1" w:styleId="89">
    <w:name w:val="页脚 Char"/>
    <w:qFormat/>
    <w:locked/>
    <w:uiPriority w:val="0"/>
    <w:rPr>
      <w:snapToGrid w:val="0"/>
      <w:sz w:val="18"/>
    </w:rPr>
  </w:style>
  <w:style w:type="character" w:customStyle="1" w:styleId="90">
    <w:name w:val="正文段 Char Char"/>
    <w:link w:val="91"/>
    <w:qFormat/>
    <w:locked/>
    <w:uiPriority w:val="0"/>
    <w:rPr>
      <w:sz w:val="24"/>
    </w:rPr>
  </w:style>
  <w:style w:type="paragraph" w:customStyle="1" w:styleId="91">
    <w:name w:val="正文段"/>
    <w:basedOn w:val="1"/>
    <w:link w:val="90"/>
    <w:qFormat/>
    <w:uiPriority w:val="0"/>
    <w:pPr>
      <w:snapToGrid w:val="0"/>
      <w:spacing w:afterLines="50"/>
      <w:ind w:firstLine="200" w:firstLineChars="200"/>
      <w:jc w:val="both"/>
    </w:pPr>
    <w:rPr>
      <w:rFonts w:ascii="Calibri" w:hAnsi="Calibri" w:cs="Times New Roman"/>
      <w:szCs w:val="20"/>
    </w:rPr>
  </w:style>
  <w:style w:type="character" w:customStyle="1" w:styleId="92">
    <w:name w:val="批注文字 Char"/>
    <w:qFormat/>
    <w:locked/>
    <w:uiPriority w:val="0"/>
    <w:rPr>
      <w:kern w:val="2"/>
      <w:sz w:val="21"/>
    </w:rPr>
  </w:style>
  <w:style w:type="character" w:customStyle="1" w:styleId="93">
    <w:name w:val="批注主题 Char"/>
    <w:qFormat/>
    <w:locked/>
    <w:uiPriority w:val="0"/>
    <w:rPr>
      <w:b/>
      <w:bCs/>
      <w:kern w:val="2"/>
      <w:sz w:val="21"/>
    </w:rPr>
  </w:style>
  <w:style w:type="character" w:customStyle="1" w:styleId="94">
    <w:name w:val="页眉 Char"/>
    <w:qFormat/>
    <w:locked/>
    <w:uiPriority w:val="0"/>
    <w:rPr>
      <w:snapToGrid w:val="0"/>
      <w:sz w:val="18"/>
    </w:rPr>
  </w:style>
  <w:style w:type="character" w:customStyle="1" w:styleId="95">
    <w:name w:val="htd0"/>
    <w:basedOn w:val="40"/>
    <w:qFormat/>
    <w:uiPriority w:val="0"/>
  </w:style>
  <w:style w:type="character" w:customStyle="1" w:styleId="96">
    <w:name w:val="Char Char1"/>
    <w:qFormat/>
    <w:uiPriority w:val="0"/>
    <w:rPr>
      <w:sz w:val="18"/>
      <w:szCs w:val="18"/>
    </w:rPr>
  </w:style>
  <w:style w:type="paragraph" w:customStyle="1" w:styleId="97">
    <w:name w:val="默认段落字体 Para Char Char Char Char Char Char Char"/>
    <w:basedOn w:val="1"/>
    <w:qFormat/>
    <w:uiPriority w:val="0"/>
    <w:pPr>
      <w:widowControl w:val="0"/>
      <w:jc w:val="both"/>
    </w:pPr>
    <w:rPr>
      <w:rFonts w:ascii="Times New Roman" w:hAnsi="Times New Roman" w:cs="Times New Roman"/>
      <w:kern w:val="2"/>
      <w:sz w:val="21"/>
      <w:szCs w:val="20"/>
    </w:rPr>
  </w:style>
  <w:style w:type="paragraph" w:customStyle="1" w:styleId="98">
    <w:name w:val="Char3 Char Char Char"/>
    <w:basedOn w:val="1"/>
    <w:qFormat/>
    <w:uiPriority w:val="0"/>
    <w:pPr>
      <w:spacing w:after="160" w:line="240" w:lineRule="exact"/>
    </w:pPr>
    <w:rPr>
      <w:rFonts w:ascii="Times New Roman" w:hAnsi="Times New Roman" w:cs="Times New Roman"/>
      <w:kern w:val="2"/>
      <w:sz w:val="21"/>
      <w:szCs w:val="20"/>
    </w:rPr>
  </w:style>
  <w:style w:type="paragraph" w:customStyle="1" w:styleId="99">
    <w:name w:val="一级标题"/>
    <w:basedOn w:val="22"/>
    <w:qFormat/>
    <w:uiPriority w:val="0"/>
    <w:pPr>
      <w:tabs>
        <w:tab w:val="left" w:pos="1050"/>
      </w:tabs>
      <w:adjustRightInd w:val="0"/>
      <w:snapToGrid w:val="0"/>
      <w:spacing w:line="360" w:lineRule="auto"/>
      <w:jc w:val="center"/>
    </w:pPr>
    <w:rPr>
      <w:rFonts w:ascii="Arial" w:hAnsi="Arial" w:eastAsia="黑体" w:cs="Arial"/>
      <w:color w:val="000000"/>
      <w:w w:val="80"/>
      <w:kern w:val="2"/>
      <w:sz w:val="48"/>
      <w:szCs w:val="48"/>
    </w:rPr>
  </w:style>
  <w:style w:type="paragraph" w:customStyle="1" w:styleId="100">
    <w:name w:val="Char Char1 Char Char Char Char Char Char"/>
    <w:basedOn w:val="1"/>
    <w:qFormat/>
    <w:uiPriority w:val="0"/>
    <w:pPr>
      <w:snapToGrid w:val="0"/>
      <w:spacing w:after="160" w:line="240" w:lineRule="exact"/>
    </w:pPr>
    <w:rPr>
      <w:rFonts w:ascii="Times New Roman" w:hAnsi="Times New Roman" w:cs="Times New Roman"/>
      <w:sz w:val="21"/>
      <w:szCs w:val="20"/>
    </w:rPr>
  </w:style>
  <w:style w:type="paragraph" w:customStyle="1" w:styleId="101">
    <w:name w:val="Char Char2 Char"/>
    <w:basedOn w:val="1"/>
    <w:qFormat/>
    <w:uiPriority w:val="0"/>
    <w:pPr>
      <w:keepNext/>
      <w:keepLines/>
      <w:pageBreakBefore/>
      <w:widowControl w:val="0"/>
      <w:tabs>
        <w:tab w:val="left" w:pos="845"/>
      </w:tabs>
      <w:ind w:left="845" w:hanging="420"/>
      <w:jc w:val="both"/>
    </w:pPr>
    <w:rPr>
      <w:rFonts w:ascii="Tahoma" w:hAnsi="Tahoma" w:cs="Times New Roman"/>
      <w:kern w:val="2"/>
      <w:szCs w:val="20"/>
    </w:rPr>
  </w:style>
  <w:style w:type="paragraph" w:customStyle="1" w:styleId="102">
    <w:name w:val="Char Char Char Char Char Char Char"/>
    <w:basedOn w:val="1"/>
    <w:qFormat/>
    <w:uiPriority w:val="0"/>
    <w:pPr>
      <w:widowControl w:val="0"/>
      <w:tabs>
        <w:tab w:val="left" w:pos="432"/>
      </w:tabs>
      <w:ind w:left="432" w:hanging="432"/>
      <w:jc w:val="both"/>
    </w:pPr>
    <w:rPr>
      <w:rFonts w:ascii="Tahoma" w:hAnsi="Tahoma" w:cs="Times New Roman"/>
      <w:kern w:val="2"/>
      <w:szCs w:val="20"/>
    </w:rPr>
  </w:style>
  <w:style w:type="paragraph" w:customStyle="1" w:styleId="103">
    <w:name w:val="正文－恩普"/>
    <w:basedOn w:val="11"/>
    <w:qFormat/>
    <w:uiPriority w:val="0"/>
    <w:pPr>
      <w:widowControl/>
      <w:spacing w:afterLines="50" w:line="360" w:lineRule="auto"/>
      <w:ind w:firstLine="480" w:firstLineChars="200"/>
      <w:jc w:val="left"/>
    </w:pPr>
    <w:rPr>
      <w:kern w:val="0"/>
      <w:sz w:val="24"/>
    </w:rPr>
  </w:style>
  <w:style w:type="paragraph" w:customStyle="1" w:styleId="104">
    <w:name w:val="Char Char Char"/>
    <w:basedOn w:val="1"/>
    <w:qFormat/>
    <w:uiPriority w:val="0"/>
    <w:pPr>
      <w:widowControl w:val="0"/>
      <w:jc w:val="both"/>
    </w:pPr>
    <w:rPr>
      <w:rFonts w:ascii="Tahoma" w:hAnsi="Tahoma" w:cs="Times New Roman"/>
      <w:kern w:val="2"/>
      <w:szCs w:val="20"/>
    </w:rPr>
  </w:style>
  <w:style w:type="paragraph" w:customStyle="1" w:styleId="105">
    <w:name w:val="style1"/>
    <w:basedOn w:val="1"/>
    <w:next w:val="1"/>
    <w:qFormat/>
    <w:uiPriority w:val="0"/>
    <w:pPr>
      <w:widowControl w:val="0"/>
      <w:tabs>
        <w:tab w:val="left" w:pos="845"/>
      </w:tabs>
      <w:adjustRightInd w:val="0"/>
      <w:spacing w:before="120" w:line="264" w:lineRule="auto"/>
      <w:ind w:left="840" w:hanging="420"/>
      <w:jc w:val="both"/>
      <w:outlineLvl w:val="1"/>
    </w:pPr>
    <w:rPr>
      <w:rFonts w:ascii="Times New Roman" w:hAnsi="Times New Roman" w:cs="Times New Roman"/>
      <w:b/>
      <w:sz w:val="28"/>
      <w:szCs w:val="20"/>
    </w:rPr>
  </w:style>
  <w:style w:type="paragraph" w:customStyle="1" w:styleId="106">
    <w:name w:val="_Style 96"/>
    <w:basedOn w:val="1"/>
    <w:qFormat/>
    <w:uiPriority w:val="0"/>
    <w:pPr>
      <w:widowControl w:val="0"/>
      <w:jc w:val="both"/>
    </w:pPr>
    <w:rPr>
      <w:rFonts w:ascii="Times New Roman" w:hAnsi="Times New Roman" w:cs="Times New Roman"/>
      <w:kern w:val="2"/>
      <w:sz w:val="21"/>
      <w:szCs w:val="20"/>
    </w:rPr>
  </w:style>
  <w:style w:type="paragraph" w:customStyle="1" w:styleId="10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08">
    <w:name w:val="Bullets"/>
    <w:basedOn w:val="1"/>
    <w:qFormat/>
    <w:uiPriority w:val="0"/>
    <w:pPr>
      <w:jc w:val="both"/>
    </w:pPr>
    <w:rPr>
      <w:rFonts w:ascii="Arial" w:hAnsi="Arial" w:eastAsia="MS Mincho" w:cs="Times New Roman"/>
      <w:szCs w:val="20"/>
      <w:lang w:eastAsia="de-DE"/>
    </w:rPr>
  </w:style>
  <w:style w:type="paragraph" w:customStyle="1" w:styleId="109">
    <w:name w:val="正文文字"/>
    <w:basedOn w:val="1"/>
    <w:qFormat/>
    <w:uiPriority w:val="0"/>
    <w:pPr>
      <w:spacing w:line="952" w:lineRule="atLeast"/>
      <w:ind w:firstLine="419"/>
      <w:jc w:val="both"/>
    </w:pPr>
    <w:rPr>
      <w:rFonts w:ascii="Times New Roman" w:hAnsi="Times New Roman" w:cs="Times New Roman"/>
      <w:b/>
      <w:color w:val="000000"/>
      <w:sz w:val="44"/>
      <w:szCs w:val="20"/>
      <w:u w:color="000000"/>
    </w:rPr>
  </w:style>
  <w:style w:type="paragraph" w:customStyle="1" w:styleId="110">
    <w:name w:val="表内文字"/>
    <w:basedOn w:val="1"/>
    <w:qFormat/>
    <w:uiPriority w:val="0"/>
    <w:pPr>
      <w:widowControl w:val="0"/>
      <w:tabs>
        <w:tab w:val="left" w:pos="1418"/>
      </w:tabs>
      <w:spacing w:line="360" w:lineRule="auto"/>
      <w:jc w:val="center"/>
    </w:pPr>
    <w:rPr>
      <w:rFonts w:ascii="仿宋_GB2312" w:hAnsi="Times New Roman" w:eastAsia="仿宋_GB2312" w:cs="Times New Roman"/>
      <w:spacing w:val="-20"/>
    </w:rPr>
  </w:style>
  <w:style w:type="paragraph" w:customStyle="1" w:styleId="111">
    <w:name w:val="样式 首行缩进:  0.77 厘米 行距: 1.5 倍行距"/>
    <w:basedOn w:val="1"/>
    <w:qFormat/>
    <w:uiPriority w:val="0"/>
    <w:pPr>
      <w:widowControl w:val="0"/>
      <w:spacing w:line="360" w:lineRule="auto"/>
      <w:ind w:firstLine="420"/>
      <w:jc w:val="both"/>
    </w:pPr>
    <w:rPr>
      <w:rFonts w:ascii="Times New Roman" w:hAnsi="Times New Roman"/>
      <w:kern w:val="2"/>
      <w:sz w:val="21"/>
      <w:szCs w:val="20"/>
    </w:rPr>
  </w:style>
  <w:style w:type="paragraph" w:customStyle="1" w:styleId="112">
    <w:name w:val="列表段落1"/>
    <w:basedOn w:val="1"/>
    <w:qFormat/>
    <w:uiPriority w:val="0"/>
    <w:pPr>
      <w:widowControl w:val="0"/>
      <w:ind w:firstLine="420" w:firstLineChars="200"/>
      <w:jc w:val="both"/>
    </w:pPr>
    <w:rPr>
      <w:rFonts w:ascii="Times New Roman" w:hAnsi="Times New Roman" w:cs="Times New Roman"/>
      <w:kern w:val="2"/>
      <w:sz w:val="21"/>
    </w:rPr>
  </w:style>
  <w:style w:type="paragraph" w:customStyle="1" w:styleId="113">
    <w:name w:val="Char Char Char Char Char Char Char Char Char Char Char Char Char Char Char Char Char Char Char Char Char Char"/>
    <w:basedOn w:val="1"/>
    <w:qFormat/>
    <w:uiPriority w:val="0"/>
    <w:pPr>
      <w:widowControl w:val="0"/>
      <w:jc w:val="both"/>
    </w:pPr>
    <w:rPr>
      <w:rFonts w:ascii="Tahoma" w:hAnsi="Tahoma" w:cs="Times New Roman"/>
      <w:kern w:val="2"/>
      <w:szCs w:val="20"/>
    </w:rPr>
  </w:style>
  <w:style w:type="paragraph" w:customStyle="1" w:styleId="114">
    <w:name w:val="Char3 Char Char Char Char Char Char"/>
    <w:basedOn w:val="1"/>
    <w:qFormat/>
    <w:uiPriority w:val="0"/>
    <w:pPr>
      <w:spacing w:after="160" w:line="240" w:lineRule="exact"/>
    </w:pPr>
    <w:rPr>
      <w:rFonts w:ascii="Verdana" w:hAnsi="Verdana" w:cs="Times New Roman"/>
      <w:sz w:val="18"/>
      <w:szCs w:val="20"/>
      <w:lang w:eastAsia="en-US"/>
    </w:rPr>
  </w:style>
  <w:style w:type="paragraph" w:customStyle="1" w:styleId="11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6">
    <w:name w:val="Char"/>
    <w:basedOn w:val="1"/>
    <w:qFormat/>
    <w:uiPriority w:val="0"/>
    <w:pPr>
      <w:widowControl w:val="0"/>
      <w:spacing w:line="360" w:lineRule="auto"/>
      <w:ind w:firstLine="420" w:firstLineChars="200"/>
      <w:jc w:val="both"/>
    </w:pPr>
    <w:rPr>
      <w:rFonts w:cs="Times New Roman"/>
      <w:kern w:val="2"/>
      <w:sz w:val="21"/>
      <w:szCs w:val="20"/>
    </w:rPr>
  </w:style>
  <w:style w:type="paragraph" w:customStyle="1" w:styleId="117">
    <w:name w:val="Char Char Char Char Char Char Char Char Char Char Char Char Char Char Char Char"/>
    <w:basedOn w:val="1"/>
    <w:qFormat/>
    <w:uiPriority w:val="0"/>
    <w:pPr>
      <w:widowControl w:val="0"/>
      <w:tabs>
        <w:tab w:val="left" w:pos="885"/>
      </w:tabs>
      <w:ind w:left="885" w:hanging="360"/>
      <w:jc w:val="both"/>
    </w:pPr>
    <w:rPr>
      <w:rFonts w:ascii="Times New Roman" w:hAnsi="Times New Roman" w:cs="Times New Roman"/>
      <w:kern w:val="2"/>
    </w:rPr>
  </w:style>
  <w:style w:type="paragraph" w:customStyle="1" w:styleId="118">
    <w:name w:val="msolistparagraph"/>
    <w:basedOn w:val="1"/>
    <w:qFormat/>
    <w:uiPriority w:val="0"/>
    <w:pPr>
      <w:widowControl w:val="0"/>
      <w:ind w:firstLine="420" w:firstLineChars="200"/>
      <w:jc w:val="both"/>
    </w:pPr>
    <w:rPr>
      <w:rFonts w:ascii="Calibri" w:hAnsi="Calibri" w:cs="Times New Roman"/>
      <w:kern w:val="2"/>
      <w:sz w:val="21"/>
      <w:szCs w:val="20"/>
    </w:rPr>
  </w:style>
  <w:style w:type="paragraph" w:customStyle="1" w:styleId="119">
    <w:name w:val="默认段落字体 Para Char"/>
    <w:basedOn w:val="1"/>
    <w:qFormat/>
    <w:uiPriority w:val="0"/>
    <w:pPr>
      <w:widowControl w:val="0"/>
      <w:tabs>
        <w:tab w:val="left" w:pos="570"/>
      </w:tabs>
      <w:ind w:left="570" w:hanging="570"/>
      <w:jc w:val="both"/>
    </w:pPr>
    <w:rPr>
      <w:rFonts w:ascii="Times New Roman" w:hAnsi="Times New Roman" w:cs="Times New Roman"/>
      <w:kern w:val="2"/>
      <w:sz w:val="21"/>
    </w:rPr>
  </w:style>
  <w:style w:type="paragraph" w:customStyle="1" w:styleId="120">
    <w:name w:val="Char1"/>
    <w:basedOn w:val="1"/>
    <w:qFormat/>
    <w:uiPriority w:val="0"/>
    <w:pPr>
      <w:spacing w:after="160" w:line="360" w:lineRule="auto"/>
      <w:ind w:firstLine="200" w:firstLineChars="200"/>
    </w:pPr>
    <w:rPr>
      <w:rFonts w:ascii="Verdana" w:hAnsi="Verdana" w:eastAsia="黑体" w:cs="Times New Roman"/>
      <w:sz w:val="21"/>
      <w:szCs w:val="20"/>
      <w:lang w:eastAsia="en-US"/>
    </w:rPr>
  </w:style>
  <w:style w:type="paragraph" w:customStyle="1" w:styleId="121">
    <w:name w:val="正文文本 21"/>
    <w:basedOn w:val="1"/>
    <w:qFormat/>
    <w:uiPriority w:val="0"/>
    <w:pPr>
      <w:widowControl w:val="0"/>
      <w:adjustRightInd w:val="0"/>
      <w:snapToGrid w:val="0"/>
      <w:spacing w:line="300" w:lineRule="auto"/>
      <w:jc w:val="center"/>
    </w:pPr>
    <w:rPr>
      <w:rFonts w:cs="Times New Roman"/>
      <w:szCs w:val="20"/>
    </w:rPr>
  </w:style>
  <w:style w:type="paragraph" w:customStyle="1" w:styleId="122">
    <w:name w:val="样式1"/>
    <w:basedOn w:val="1"/>
    <w:qFormat/>
    <w:uiPriority w:val="0"/>
    <w:pPr>
      <w:widowControl w:val="0"/>
      <w:snapToGrid w:val="0"/>
      <w:spacing w:line="360" w:lineRule="exact"/>
      <w:ind w:firstLine="200" w:firstLineChars="200"/>
      <w:jc w:val="both"/>
    </w:pPr>
    <w:rPr>
      <w:rFonts w:ascii="Arial" w:hAnsi="Arial" w:cs="Times New Roman"/>
      <w:kern w:val="2"/>
      <w:sz w:val="21"/>
    </w:rPr>
  </w:style>
  <w:style w:type="character" w:customStyle="1" w:styleId="123">
    <w:name w:val="NormalCharacter"/>
    <w:autoRedefine/>
    <w:qFormat/>
    <w:uiPriority w:val="0"/>
    <w:rPr>
      <w:rFonts w:ascii="Times New Roman" w:hAnsi="Times New Roman"/>
      <w:kern w:val="2"/>
      <w:sz w:val="21"/>
      <w:lang w:val="en-US" w:eastAsia="zh-CN" w:bidi="ar-SA"/>
    </w:rPr>
  </w:style>
  <w:style w:type="paragraph" w:customStyle="1" w:styleId="124">
    <w:name w:val="Body text|1"/>
    <w:basedOn w:val="1"/>
    <w:autoRedefine/>
    <w:qFormat/>
    <w:uiPriority w:val="0"/>
    <w:pPr>
      <w:spacing w:after="140" w:line="396" w:lineRule="auto"/>
      <w:ind w:firstLine="400"/>
      <w:jc w:val="left"/>
    </w:pPr>
    <w:rPr>
      <w:rFonts w:ascii="宋体" w:hAnsi="宋体" w:cs="宋体"/>
      <w:color w:val="000000"/>
      <w:kern w:val="0"/>
      <w:sz w:val="20"/>
      <w:szCs w:val="20"/>
      <w:lang w:val="zh-TW" w:eastAsia="zh-TW" w:bidi="zh-TW"/>
    </w:rPr>
  </w:style>
  <w:style w:type="paragraph" w:customStyle="1" w:styleId="125">
    <w:name w:val="Other|1"/>
    <w:basedOn w:val="1"/>
    <w:autoRedefine/>
    <w:qFormat/>
    <w:uiPriority w:val="0"/>
    <w:pPr>
      <w:spacing w:after="140" w:line="396" w:lineRule="auto"/>
      <w:ind w:firstLine="400"/>
      <w:jc w:val="left"/>
    </w:pPr>
    <w:rPr>
      <w:rFonts w:ascii="宋体" w:hAnsi="宋体" w:cs="宋体"/>
      <w:color w:val="000000"/>
      <w:kern w:val="0"/>
      <w:sz w:val="20"/>
      <w:szCs w:val="20"/>
      <w:lang w:val="zh-TW" w:eastAsia="zh-TW" w:bidi="zh-TW"/>
    </w:rPr>
  </w:style>
  <w:style w:type="paragraph" w:customStyle="1" w:styleId="126">
    <w:name w:val="Table caption|1"/>
    <w:basedOn w:val="1"/>
    <w:autoRedefine/>
    <w:qFormat/>
    <w:uiPriority w:val="0"/>
    <w:pPr>
      <w:spacing w:after="90"/>
      <w:jc w:val="left"/>
    </w:pPr>
    <w:rPr>
      <w:rFonts w:ascii="宋体" w:hAnsi="宋体" w:cs="宋体"/>
      <w:color w:val="000000"/>
      <w:kern w:val="0"/>
      <w:sz w:val="20"/>
      <w:szCs w:val="20"/>
      <w:lang w:val="zh-TW" w:eastAsia="zh-TW" w:bidi="zh-TW"/>
    </w:rPr>
  </w:style>
  <w:style w:type="paragraph" w:customStyle="1" w:styleId="127">
    <w:name w:val="title11"/>
    <w:basedOn w:val="1"/>
    <w:qFormat/>
    <w:uiPriority w:val="0"/>
    <w:pPr>
      <w:spacing w:before="100" w:beforeAutospacing="0" w:after="0" w:afterAutospacing="0"/>
      <w:ind w:left="0" w:right="0" w:firstLine="0"/>
      <w:jc w:val="left"/>
    </w:pPr>
    <w:rPr>
      <w:b/>
      <w:kern w:val="0"/>
      <w:lang w:val="en-US" w:eastAsia="zh-CN" w:bidi="ar"/>
    </w:rPr>
  </w:style>
  <w:style w:type="paragraph" w:customStyle="1" w:styleId="128">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29">
    <w:name w:val="Heading 3"/>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before="36"/>
      <w:ind w:left="597"/>
      <w:outlineLvl w:val="3"/>
    </w:pPr>
    <w:rPr>
      <w:rFonts w:ascii="宋体" w:hAnsi="宋体" w:eastAsia="宋体" w:cs="Times New Roman"/>
      <w:b/>
      <w:bCs/>
      <w:color w:val="auto"/>
      <w:u w:val="none" w:color="auto"/>
      <w:lang w:val="en-US" w:eastAsia="en-US"/>
    </w:rPr>
  </w:style>
  <w:style w:type="paragraph" w:customStyle="1" w:styleId="130">
    <w:name w:val="纯文本1"/>
    <w:basedOn w:val="1"/>
    <w:qFormat/>
    <w:uiPriority w:val="0"/>
    <w:rPr>
      <w:rFonts w:ascii="宋体" w:hAnsi="Courier New"/>
      <w:szCs w:val="20"/>
    </w:rPr>
  </w:style>
  <w:style w:type="character" w:customStyle="1" w:styleId="131">
    <w:name w:val="无"/>
    <w:qFormat/>
    <w:uiPriority w:val="99"/>
  </w:style>
  <w:style w:type="paragraph" w:customStyle="1" w:styleId="132">
    <w:name w:val="列出段落5"/>
    <w:basedOn w:val="1"/>
    <w:qFormat/>
    <w:uiPriority w:val="34"/>
    <w:pPr>
      <w:ind w:firstLine="420" w:firstLineChars="200"/>
    </w:pPr>
  </w:style>
  <w:style w:type="paragraph" w:customStyle="1" w:styleId="133">
    <w:name w:val="Body Text First Indent 21"/>
    <w:basedOn w:val="134"/>
    <w:qFormat/>
    <w:uiPriority w:val="0"/>
    <w:pPr>
      <w:ind w:firstLine="420"/>
    </w:pPr>
    <w:rPr>
      <w:rFonts w:cs="宋体"/>
    </w:rPr>
  </w:style>
  <w:style w:type="paragraph" w:customStyle="1" w:styleId="134">
    <w:name w:val="Body Text Indent1"/>
    <w:basedOn w:val="1"/>
    <w:next w:val="1"/>
    <w:qFormat/>
    <w:uiPriority w:val="0"/>
    <w:pPr>
      <w:spacing w:after="120"/>
      <w:ind w:left="420" w:leftChars="200"/>
    </w:pPr>
  </w:style>
  <w:style w:type="paragraph" w:customStyle="1" w:styleId="135">
    <w:name w:val="[Normal]"/>
    <w:qFormat/>
    <w:uiPriority w:val="0"/>
    <w:rPr>
      <w:rFonts w:ascii="宋体" w:hAnsi="宋体" w:eastAsia="宋体" w:cs="Times New Roman"/>
      <w:sz w:val="24"/>
      <w:szCs w:val="22"/>
      <w:lang w:val="zh-CN" w:eastAsia="zh-CN" w:bidi="ar-SA"/>
    </w:rPr>
  </w:style>
  <w:style w:type="paragraph" w:customStyle="1" w:styleId="136">
    <w:name w:val="表格文字"/>
    <w:basedOn w:val="22"/>
    <w:next w:val="18"/>
    <w:qFormat/>
    <w:uiPriority w:val="0"/>
    <w:pPr>
      <w:adjustRightInd/>
      <w:ind w:firstLine="200" w:firstLineChars="200"/>
    </w:pPr>
    <w:rPr>
      <w:rFonts w:ascii="Arial" w:hAnsi="Arial"/>
      <w:spacing w:val="-5"/>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20646</Words>
  <Characters>21549</Characters>
  <Lines>548</Lines>
  <Paragraphs>154</Paragraphs>
  <TotalTime>10</TotalTime>
  <ScaleCrop>false</ScaleCrop>
  <LinksUpToDate>false</LinksUpToDate>
  <CharactersWithSpaces>22200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2023-09-13T00:25:00Z</dcterms:created>
  <dc:creator>Administrator</dc:creator>
  <cp:lastModifiedBy>A Mr章</cp:lastModifiedBy>
  <cp:lastPrinted>2025-02-21T05:57:00Z</cp:lastPrinted>
  <dcterms:modified xsi:type="dcterms:W3CDTF">2025-03-04T03:46:07Z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52BA2F83B62749ADA0915A42DEA1CD70_13</vt:lpwstr>
  </property>
  <property fmtid="{D5CDD505-2E9C-101B-9397-08002B2CF9AE}" pid="4" name="KSOTemplateDocerSaveRecord">
    <vt:lpwstr>eyJoZGlkIjoiYzM5NGFkMzc3NGZlYTJhMWM4YzY3ZTNjZDRhZjY5NGUiLCJ1c2VySWQiOiI5OTIyMjEzMzIifQ==</vt:lpwstr>
  </property>
</Properties>
</file>