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2F1563">
      <w:pPr>
        <w:spacing w:line="240" w:lineRule="auto"/>
        <w:ind w:left="0" w:leftChars="0" w:right="0" w:rightChars="0" w:firstLine="0" w:firstLineChars="0"/>
        <w:jc w:val="both"/>
        <w:rPr>
          <w:rFonts w:hint="eastAsia" w:ascii="宋体" w:hAnsi="宋体" w:cs="宋体"/>
          <w:b/>
          <w:sz w:val="44"/>
          <w:szCs w:val="44"/>
          <w:lang w:eastAsia="zh-CN"/>
        </w:rPr>
      </w:pPr>
    </w:p>
    <w:p w14:paraId="2E6F1308">
      <w:pPr>
        <w:spacing w:line="240" w:lineRule="auto"/>
        <w:ind w:left="0" w:leftChars="0" w:right="0" w:rightChars="0" w:firstLine="0" w:firstLineChars="0"/>
        <w:jc w:val="both"/>
        <w:rPr>
          <w:rFonts w:hint="eastAsia" w:ascii="宋体" w:hAnsi="宋体" w:cs="宋体"/>
          <w:b/>
          <w:sz w:val="44"/>
          <w:szCs w:val="44"/>
          <w:lang w:eastAsia="zh-CN"/>
        </w:rPr>
      </w:pPr>
    </w:p>
    <w:p w14:paraId="4E47BC34">
      <w:pPr>
        <w:spacing w:line="240" w:lineRule="auto"/>
        <w:ind w:left="0" w:leftChars="0" w:right="0" w:rightChars="0" w:firstLine="0" w:firstLineChars="0"/>
        <w:jc w:val="both"/>
        <w:rPr>
          <w:rFonts w:hint="eastAsia" w:ascii="宋体" w:hAnsi="宋体" w:cs="宋体"/>
          <w:b/>
          <w:sz w:val="44"/>
          <w:szCs w:val="44"/>
          <w:lang w:eastAsia="zh-CN"/>
        </w:rPr>
      </w:pPr>
      <w:r>
        <w:rPr>
          <w:rFonts w:hint="eastAsia" w:ascii="宋体" w:hAnsi="宋体" w:cs="宋体"/>
          <w:b/>
          <w:sz w:val="44"/>
          <w:szCs w:val="44"/>
          <w:lang w:eastAsia="zh-CN"/>
        </w:rPr>
        <w:t>甘霖镇和美乡村建设项目一期-布展采购</w:t>
      </w:r>
    </w:p>
    <w:p w14:paraId="2DB5A771">
      <w:pPr>
        <w:spacing w:line="240" w:lineRule="auto"/>
        <w:ind w:left="0" w:leftChars="0" w:right="0" w:rightChars="0" w:firstLine="3975" w:firstLineChars="900"/>
        <w:jc w:val="both"/>
        <w:rPr>
          <w:rFonts w:hint="eastAsia" w:ascii="宋体" w:hAnsi="宋体" w:eastAsia="宋体" w:cs="宋体"/>
          <w:b/>
          <w:sz w:val="44"/>
          <w:szCs w:val="44"/>
          <w:lang w:eastAsia="zh-CN"/>
        </w:rPr>
      </w:pPr>
      <w:r>
        <w:rPr>
          <w:rFonts w:hint="eastAsia" w:ascii="宋体" w:hAnsi="宋体" w:cs="宋体"/>
          <w:b/>
          <w:sz w:val="44"/>
          <w:szCs w:val="44"/>
          <w:lang w:eastAsia="zh-CN"/>
        </w:rPr>
        <w:t>项目</w:t>
      </w:r>
    </w:p>
    <w:p w14:paraId="1787D281">
      <w:pPr>
        <w:spacing w:before="240" w:beforeLines="100" w:line="240" w:lineRule="auto"/>
        <w:ind w:right="-107" w:rightChars="-51" w:firstLine="0" w:firstLineChars="0"/>
        <w:jc w:val="center"/>
        <w:rPr>
          <w:rFonts w:ascii="宋体" w:hAnsi="宋体" w:cs="宋体"/>
          <w:b/>
          <w:sz w:val="44"/>
          <w:szCs w:val="44"/>
        </w:rPr>
      </w:pPr>
      <w:r>
        <w:rPr>
          <w:rFonts w:hint="eastAsia" w:ascii="宋体" w:hAnsi="宋体" w:cs="宋体"/>
          <w:b/>
          <w:sz w:val="44"/>
          <w:szCs w:val="44"/>
        </w:rPr>
        <w:t>（国有企业采购）</w:t>
      </w:r>
    </w:p>
    <w:p w14:paraId="35B4A170">
      <w:pPr>
        <w:spacing w:before="480" w:beforeLines="200" w:line="240" w:lineRule="auto"/>
        <w:ind w:right="-107" w:rightChars="-51" w:firstLine="0" w:firstLineChars="0"/>
        <w:jc w:val="center"/>
        <w:rPr>
          <w:rFonts w:hint="eastAsia" w:ascii="宋体" w:hAnsi="宋体" w:eastAsia="宋体" w:cs="宋体"/>
          <w:sz w:val="36"/>
          <w:szCs w:val="36"/>
          <w:lang w:eastAsia="zh-CN"/>
        </w:rPr>
      </w:pPr>
      <w:r>
        <w:rPr>
          <w:rFonts w:hint="eastAsia" w:ascii="宋体" w:hAnsi="宋体" w:cs="宋体"/>
          <w:b/>
          <w:sz w:val="36"/>
          <w:szCs w:val="36"/>
        </w:rPr>
        <w:t>项目编号：</w:t>
      </w:r>
      <w:r>
        <w:rPr>
          <w:rFonts w:hint="eastAsia" w:ascii="宋体" w:hAnsi="宋体" w:cs="宋体"/>
          <w:b/>
          <w:bCs/>
          <w:sz w:val="36"/>
          <w:szCs w:val="36"/>
          <w:lang w:eastAsia="zh-CN"/>
        </w:rPr>
        <w:t>GTSZ-25-006F</w:t>
      </w:r>
    </w:p>
    <w:p w14:paraId="2C096153">
      <w:pPr>
        <w:ind w:firstLine="0" w:firstLineChars="0"/>
        <w:rPr>
          <w:rFonts w:ascii="宋体" w:hAnsi="宋体" w:cs="宋体"/>
          <w:sz w:val="44"/>
          <w:szCs w:val="44"/>
        </w:rPr>
      </w:pPr>
    </w:p>
    <w:p w14:paraId="412A8C39">
      <w:pPr>
        <w:ind w:firstLine="0" w:firstLineChars="0"/>
        <w:rPr>
          <w:rFonts w:hint="eastAsia" w:ascii="宋体" w:hAnsi="宋体" w:eastAsia="宋体" w:cs="宋体"/>
          <w:sz w:val="44"/>
          <w:szCs w:val="44"/>
          <w:lang w:eastAsia="zh-CN"/>
        </w:rPr>
      </w:pPr>
    </w:p>
    <w:p w14:paraId="29A37897">
      <w:pPr>
        <w:pStyle w:val="9"/>
        <w:rPr>
          <w:rFonts w:hint="eastAsia" w:ascii="宋体" w:hAnsi="宋体" w:eastAsia="宋体" w:cs="宋体"/>
          <w:sz w:val="44"/>
          <w:szCs w:val="44"/>
          <w:lang w:eastAsia="zh-CN"/>
        </w:rPr>
      </w:pPr>
    </w:p>
    <w:p w14:paraId="03F9C382">
      <w:pPr>
        <w:rPr>
          <w:rFonts w:hint="eastAsia"/>
          <w:lang w:eastAsia="zh-CN"/>
        </w:rPr>
      </w:pPr>
    </w:p>
    <w:p w14:paraId="4A5F0CC5">
      <w:pPr>
        <w:ind w:firstLine="0" w:firstLineChars="0"/>
        <w:jc w:val="center"/>
        <w:rPr>
          <w:rFonts w:ascii="宋体" w:hAnsi="宋体" w:cs="宋体"/>
          <w:b/>
          <w:bCs/>
          <w:sz w:val="72"/>
          <w:szCs w:val="72"/>
        </w:rPr>
      </w:pPr>
      <w:r>
        <w:rPr>
          <w:rFonts w:hint="eastAsia" w:ascii="宋体" w:hAnsi="宋体" w:cs="宋体"/>
          <w:b/>
          <w:sz w:val="72"/>
          <w:szCs w:val="72"/>
        </w:rPr>
        <w:t>公 开 招 标</w:t>
      </w:r>
      <w:bookmarkStart w:id="0" w:name="_Toc105829294"/>
      <w:bookmarkStart w:id="1" w:name="_Toc180555915"/>
      <w:r>
        <w:rPr>
          <w:rFonts w:hint="eastAsia" w:ascii="宋体" w:hAnsi="宋体" w:cs="宋体"/>
          <w:b/>
          <w:sz w:val="72"/>
          <w:szCs w:val="72"/>
        </w:rPr>
        <w:t xml:space="preserve"> 文 件</w:t>
      </w:r>
    </w:p>
    <w:p w14:paraId="1E9D76F9">
      <w:pPr>
        <w:spacing w:line="480" w:lineRule="auto"/>
        <w:ind w:firstLine="0" w:firstLineChars="0"/>
        <w:rPr>
          <w:rFonts w:ascii="宋体" w:hAnsi="宋体" w:cs="宋体"/>
          <w:b/>
          <w:bCs/>
          <w:sz w:val="44"/>
          <w:szCs w:val="44"/>
        </w:rPr>
      </w:pPr>
    </w:p>
    <w:p w14:paraId="6ACEEBC1">
      <w:pPr>
        <w:pStyle w:val="13"/>
        <w:ind w:firstLine="883"/>
        <w:rPr>
          <w:rFonts w:ascii="宋体" w:hAnsi="宋体" w:cs="宋体"/>
          <w:b/>
          <w:bCs/>
          <w:sz w:val="44"/>
          <w:szCs w:val="44"/>
        </w:rPr>
      </w:pPr>
    </w:p>
    <w:p w14:paraId="764DAC0E">
      <w:pPr>
        <w:spacing w:line="660" w:lineRule="exact"/>
        <w:ind w:left="0" w:leftChars="0" w:firstLine="0" w:firstLineChars="0"/>
        <w:jc w:val="center"/>
        <w:rPr>
          <w:rFonts w:hint="eastAsia" w:ascii="宋体" w:hAnsi="宋体" w:eastAsia="宋体" w:cs="宋体"/>
          <w:b/>
          <w:sz w:val="28"/>
          <w:szCs w:val="28"/>
          <w:lang w:eastAsia="zh-CN"/>
        </w:rPr>
      </w:pPr>
      <w:bookmarkStart w:id="2" w:name="_Toc339302123"/>
      <w:bookmarkStart w:id="3" w:name="_Toc304551308"/>
      <w:bookmarkStart w:id="4" w:name="_Toc383683529"/>
      <w:bookmarkStart w:id="5" w:name="_Toc348709927"/>
      <w:bookmarkStart w:id="6" w:name="_Toc341768534"/>
      <w:bookmarkStart w:id="7" w:name="_Toc340321907"/>
      <w:bookmarkStart w:id="8" w:name="_Toc248065034"/>
      <w:bookmarkStart w:id="9" w:name="_Toc226337756"/>
      <w:bookmarkStart w:id="10" w:name="_Toc340322162"/>
      <w:bookmarkStart w:id="11" w:name="_Toc348704821"/>
      <w:r>
        <w:rPr>
          <w:rFonts w:hint="eastAsia" w:ascii="宋体" w:hAnsi="宋体" w:cs="宋体"/>
          <w:b/>
          <w:sz w:val="28"/>
          <w:szCs w:val="28"/>
        </w:rPr>
        <w:t>采购单位：</w:t>
      </w:r>
      <w:r>
        <w:rPr>
          <w:rFonts w:hint="eastAsia" w:ascii="宋体" w:hAnsi="宋体" w:cs="宋体"/>
          <w:b/>
          <w:sz w:val="28"/>
          <w:szCs w:val="28"/>
          <w:lang w:eastAsia="zh-CN"/>
        </w:rPr>
        <w:t>嵊州市两山农业发展有限公司</w:t>
      </w:r>
    </w:p>
    <w:p w14:paraId="4C58A2D7">
      <w:pPr>
        <w:spacing w:line="660" w:lineRule="exact"/>
        <w:ind w:left="0" w:leftChars="0" w:firstLine="1687" w:firstLineChars="600"/>
        <w:jc w:val="both"/>
        <w:rPr>
          <w:rFonts w:ascii="宋体" w:hAnsi="宋体" w:cs="宋体"/>
          <w:b/>
          <w:sz w:val="28"/>
          <w:szCs w:val="28"/>
        </w:rPr>
      </w:pPr>
      <w:r>
        <w:rPr>
          <w:rFonts w:hint="eastAsia" w:ascii="宋体" w:hAnsi="宋体" w:cs="宋体"/>
          <w:b/>
          <w:sz w:val="28"/>
          <w:szCs w:val="28"/>
        </w:rPr>
        <w:t>实施单位：嵊州市甘霖镇人民政府</w:t>
      </w:r>
    </w:p>
    <w:p w14:paraId="72CB226D">
      <w:pPr>
        <w:spacing w:line="580" w:lineRule="exact"/>
        <w:ind w:left="0" w:leftChars="0" w:firstLine="1687" w:firstLineChars="600"/>
        <w:rPr>
          <w:rFonts w:ascii="宋体" w:hAnsi="宋体" w:cs="宋体"/>
          <w:b/>
          <w:sz w:val="28"/>
          <w:szCs w:val="28"/>
        </w:rPr>
      </w:pPr>
      <w:r>
        <w:rPr>
          <w:rFonts w:hint="eastAsia" w:ascii="宋体" w:hAnsi="宋体" w:cs="宋体"/>
          <w:b/>
          <w:sz w:val="28"/>
          <w:szCs w:val="28"/>
        </w:rPr>
        <w:t>代理机构：浙江广通工程咨询有限公司</w:t>
      </w:r>
    </w:p>
    <w:p w14:paraId="2628A8F2">
      <w:pPr>
        <w:pStyle w:val="17"/>
        <w:widowControl w:val="0"/>
        <w:spacing w:line="580" w:lineRule="exact"/>
        <w:ind w:firstLine="482"/>
        <w:jc w:val="center"/>
        <w:rPr>
          <w:rFonts w:ascii="宋体" w:hAnsi="宋体" w:eastAsia="宋体" w:cs="宋体"/>
          <w:b/>
          <w:sz w:val="24"/>
          <w:szCs w:val="24"/>
        </w:rPr>
      </w:pPr>
      <w:bookmarkStart w:id="12" w:name="用户单位名称"/>
      <w:bookmarkEnd w:id="12"/>
    </w:p>
    <w:p w14:paraId="3B7B752B">
      <w:pPr>
        <w:tabs>
          <w:tab w:val="right" w:leader="dot" w:pos="8478"/>
        </w:tabs>
        <w:ind w:firstLine="2249" w:firstLineChars="800"/>
        <w:rPr>
          <w:rFonts w:hint="eastAsia" w:ascii="宋体" w:hAnsi="宋体" w:cs="宋体"/>
          <w:b/>
          <w:sz w:val="28"/>
          <w:szCs w:val="28"/>
        </w:rPr>
      </w:pPr>
    </w:p>
    <w:p w14:paraId="0E95ADFC">
      <w:pPr>
        <w:tabs>
          <w:tab w:val="right" w:leader="dot" w:pos="8478"/>
        </w:tabs>
        <w:ind w:firstLine="2249" w:firstLineChars="800"/>
        <w:rPr>
          <w:rFonts w:ascii="宋体" w:hAnsi="宋体" w:cs="宋体"/>
          <w:b/>
          <w:sz w:val="28"/>
          <w:szCs w:val="28"/>
        </w:rPr>
      </w:pPr>
      <w:r>
        <w:rPr>
          <w:rFonts w:hint="eastAsia" w:ascii="宋体" w:hAnsi="宋体" w:cs="宋体"/>
          <w:b/>
          <w:sz w:val="28"/>
          <w:szCs w:val="28"/>
        </w:rPr>
        <w:t>日期：2025年</w:t>
      </w:r>
      <w:r>
        <w:rPr>
          <w:rFonts w:hint="eastAsia" w:ascii="宋体" w:hAnsi="宋体" w:cs="宋体"/>
          <w:b/>
          <w:sz w:val="28"/>
          <w:szCs w:val="28"/>
          <w:lang w:val="en-US" w:eastAsia="zh-CN"/>
        </w:rPr>
        <w:t>1</w:t>
      </w:r>
      <w:r>
        <w:rPr>
          <w:rFonts w:hint="eastAsia" w:ascii="宋体" w:hAnsi="宋体" w:cs="宋体"/>
          <w:b/>
          <w:sz w:val="28"/>
          <w:szCs w:val="28"/>
        </w:rPr>
        <w:t>月</w:t>
      </w:r>
    </w:p>
    <w:p w14:paraId="7A4A031B">
      <w:pPr>
        <w:ind w:firstLine="482"/>
        <w:rPr>
          <w:rFonts w:ascii="宋体" w:hAnsi="宋体" w:cs="宋体"/>
          <w:b/>
          <w:sz w:val="24"/>
          <w:szCs w:val="24"/>
        </w:rPr>
      </w:pPr>
      <w:r>
        <w:rPr>
          <w:rFonts w:hint="eastAsia" w:ascii="宋体" w:hAnsi="宋体" w:cs="宋体"/>
          <w:b/>
          <w:sz w:val="24"/>
          <w:szCs w:val="24"/>
        </w:rPr>
        <w:br w:type="page"/>
      </w:r>
    </w:p>
    <w:p w14:paraId="075F1346">
      <w:pPr>
        <w:tabs>
          <w:tab w:val="right" w:leader="dot" w:pos="8478"/>
        </w:tabs>
        <w:ind w:firstLine="0" w:firstLineChars="0"/>
        <w:jc w:val="center"/>
        <w:rPr>
          <w:rFonts w:ascii="宋体" w:hAnsi="宋体" w:cs="宋体"/>
          <w:b/>
          <w:sz w:val="24"/>
          <w:szCs w:val="24"/>
        </w:rPr>
      </w:pPr>
    </w:p>
    <w:p w14:paraId="6C90553C">
      <w:pPr>
        <w:tabs>
          <w:tab w:val="right" w:leader="dot" w:pos="8478"/>
        </w:tabs>
        <w:ind w:firstLine="0" w:firstLineChars="0"/>
        <w:jc w:val="center"/>
        <w:rPr>
          <w:rFonts w:ascii="宋体" w:hAnsi="宋体" w:cs="宋体"/>
          <w:strike/>
          <w:sz w:val="24"/>
          <w:szCs w:val="24"/>
        </w:rPr>
      </w:pPr>
      <w:r>
        <w:rPr>
          <w:rFonts w:hint="eastAsia" w:ascii="宋体" w:hAnsi="宋体" w:cs="宋体"/>
          <w:b/>
          <w:sz w:val="24"/>
          <w:szCs w:val="24"/>
        </w:rPr>
        <w:t>目 录</w:t>
      </w:r>
      <w:r>
        <w:rPr>
          <w:rFonts w:hint="eastAsia" w:ascii="宋体" w:hAnsi="宋体" w:cs="宋体"/>
          <w:b/>
          <w:strike/>
          <w:sz w:val="24"/>
          <w:szCs w:val="24"/>
        </w:rPr>
        <w:fldChar w:fldCharType="begin"/>
      </w:r>
      <w:r>
        <w:rPr>
          <w:rFonts w:hint="eastAsia" w:ascii="宋体" w:hAnsi="宋体" w:cs="宋体"/>
          <w:b/>
          <w:strike/>
          <w:sz w:val="24"/>
          <w:szCs w:val="24"/>
        </w:rPr>
        <w:instrText xml:space="preserve"> TOC \o "1-3" \h \z \u </w:instrText>
      </w:r>
      <w:r>
        <w:rPr>
          <w:rFonts w:hint="eastAsia" w:ascii="宋体" w:hAnsi="宋体" w:cs="宋体"/>
          <w:b/>
          <w:strike/>
          <w:sz w:val="24"/>
          <w:szCs w:val="24"/>
        </w:rPr>
        <w:fldChar w:fldCharType="separate"/>
      </w:r>
    </w:p>
    <w:p w14:paraId="5BCE2D59">
      <w:pPr>
        <w:pStyle w:val="20"/>
        <w:tabs>
          <w:tab w:val="right" w:leader="dot" w:pos="8488"/>
        </w:tabs>
        <w:spacing w:line="360" w:lineRule="auto"/>
        <w:rPr>
          <w:rFonts w:ascii="宋体" w:hAnsi="宋体" w:cs="宋体"/>
          <w:sz w:val="24"/>
          <w:szCs w:val="24"/>
        </w:rPr>
      </w:pPr>
      <w:r>
        <w:fldChar w:fldCharType="begin"/>
      </w:r>
      <w:r>
        <w:instrText xml:space="preserve"> HYPERLINK \l "_Toc29389" </w:instrText>
      </w:r>
      <w:r>
        <w:fldChar w:fldCharType="separate"/>
      </w:r>
      <w:r>
        <w:rPr>
          <w:rFonts w:hint="eastAsia" w:ascii="宋体" w:hAnsi="宋体" w:cs="宋体"/>
          <w:bCs/>
          <w:sz w:val="24"/>
          <w:szCs w:val="24"/>
        </w:rPr>
        <w:t>第一部分 公开招标采购公告</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_Toc29389 \h </w:instrText>
      </w:r>
      <w:r>
        <w:rPr>
          <w:rFonts w:hint="eastAsia" w:ascii="宋体" w:hAnsi="宋体" w:cs="宋体"/>
          <w:sz w:val="24"/>
          <w:szCs w:val="24"/>
        </w:rPr>
        <w:fldChar w:fldCharType="separate"/>
      </w:r>
      <w:r>
        <w:rPr>
          <w:rFonts w:hint="eastAsia" w:ascii="宋体" w:hAnsi="宋体" w:cs="宋体"/>
          <w:sz w:val="24"/>
          <w:szCs w:val="24"/>
        </w:rPr>
        <w:t>1</w:t>
      </w:r>
      <w:r>
        <w:rPr>
          <w:rFonts w:hint="eastAsia" w:ascii="宋体" w:hAnsi="宋体" w:cs="宋体"/>
          <w:sz w:val="24"/>
          <w:szCs w:val="24"/>
        </w:rPr>
        <w:fldChar w:fldCharType="end"/>
      </w:r>
      <w:r>
        <w:rPr>
          <w:rFonts w:hint="eastAsia" w:ascii="宋体" w:hAnsi="宋体" w:cs="宋体"/>
          <w:sz w:val="24"/>
          <w:szCs w:val="24"/>
        </w:rPr>
        <w:fldChar w:fldCharType="end"/>
      </w:r>
    </w:p>
    <w:p w14:paraId="2E558AFE">
      <w:pPr>
        <w:pStyle w:val="20"/>
        <w:tabs>
          <w:tab w:val="right" w:leader="dot" w:pos="8488"/>
        </w:tabs>
        <w:spacing w:line="360" w:lineRule="auto"/>
        <w:rPr>
          <w:rFonts w:ascii="宋体" w:hAnsi="宋体" w:cs="宋体"/>
          <w:sz w:val="24"/>
          <w:szCs w:val="24"/>
        </w:rPr>
      </w:pPr>
      <w:r>
        <w:fldChar w:fldCharType="begin"/>
      </w:r>
      <w:r>
        <w:instrText xml:space="preserve"> HYPERLINK \l "_Toc11201" </w:instrText>
      </w:r>
      <w:r>
        <w:fldChar w:fldCharType="separate"/>
      </w:r>
      <w:r>
        <w:rPr>
          <w:rFonts w:hint="eastAsia" w:ascii="宋体" w:hAnsi="宋体" w:cs="宋体"/>
          <w:sz w:val="24"/>
          <w:szCs w:val="24"/>
        </w:rPr>
        <w:t>第二部分 投标须知</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_Toc11201 \h </w:instrText>
      </w:r>
      <w:r>
        <w:rPr>
          <w:rFonts w:hint="eastAsia" w:ascii="宋体" w:hAnsi="宋体" w:cs="宋体"/>
          <w:sz w:val="24"/>
          <w:szCs w:val="24"/>
        </w:rPr>
        <w:fldChar w:fldCharType="separate"/>
      </w:r>
      <w:r>
        <w:rPr>
          <w:rFonts w:hint="eastAsia" w:ascii="宋体" w:hAnsi="宋体" w:cs="宋体"/>
          <w:sz w:val="24"/>
          <w:szCs w:val="24"/>
        </w:rPr>
        <w:t>6</w:t>
      </w:r>
      <w:r>
        <w:rPr>
          <w:rFonts w:hint="eastAsia" w:ascii="宋体" w:hAnsi="宋体" w:cs="宋体"/>
          <w:sz w:val="24"/>
          <w:szCs w:val="24"/>
        </w:rPr>
        <w:fldChar w:fldCharType="end"/>
      </w:r>
      <w:r>
        <w:rPr>
          <w:rFonts w:hint="eastAsia" w:ascii="宋体" w:hAnsi="宋体" w:cs="宋体"/>
          <w:sz w:val="24"/>
          <w:szCs w:val="24"/>
        </w:rPr>
        <w:fldChar w:fldCharType="end"/>
      </w:r>
    </w:p>
    <w:p w14:paraId="606FC104">
      <w:pPr>
        <w:pStyle w:val="20"/>
        <w:tabs>
          <w:tab w:val="right" w:leader="dot" w:pos="8488"/>
        </w:tabs>
        <w:spacing w:line="360" w:lineRule="auto"/>
        <w:rPr>
          <w:rFonts w:ascii="宋体" w:hAnsi="宋体" w:cs="宋体"/>
          <w:sz w:val="24"/>
          <w:szCs w:val="24"/>
        </w:rPr>
      </w:pPr>
      <w:r>
        <w:fldChar w:fldCharType="begin"/>
      </w:r>
      <w:r>
        <w:instrText xml:space="preserve"> HYPERLINK \l "_Toc18104" </w:instrText>
      </w:r>
      <w:r>
        <w:fldChar w:fldCharType="separate"/>
      </w:r>
      <w:r>
        <w:rPr>
          <w:rFonts w:hint="eastAsia" w:ascii="宋体" w:hAnsi="宋体" w:cs="宋体"/>
          <w:sz w:val="24"/>
          <w:szCs w:val="24"/>
        </w:rPr>
        <w:t>第三部分 采购需求</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_Toc18104 \h </w:instrText>
      </w:r>
      <w:r>
        <w:rPr>
          <w:rFonts w:hint="eastAsia" w:ascii="宋体" w:hAnsi="宋体" w:cs="宋体"/>
          <w:sz w:val="24"/>
          <w:szCs w:val="24"/>
        </w:rPr>
        <w:fldChar w:fldCharType="separate"/>
      </w:r>
      <w:r>
        <w:rPr>
          <w:rFonts w:hint="eastAsia" w:ascii="宋体" w:hAnsi="宋体" w:cs="宋体"/>
          <w:sz w:val="24"/>
          <w:szCs w:val="24"/>
        </w:rPr>
        <w:t>12</w:t>
      </w:r>
      <w:r>
        <w:rPr>
          <w:rFonts w:hint="eastAsia" w:ascii="宋体" w:hAnsi="宋体" w:cs="宋体"/>
          <w:sz w:val="24"/>
          <w:szCs w:val="24"/>
        </w:rPr>
        <w:fldChar w:fldCharType="end"/>
      </w:r>
      <w:r>
        <w:rPr>
          <w:rFonts w:hint="eastAsia" w:ascii="宋体" w:hAnsi="宋体" w:cs="宋体"/>
          <w:sz w:val="24"/>
          <w:szCs w:val="24"/>
        </w:rPr>
        <w:fldChar w:fldCharType="end"/>
      </w:r>
    </w:p>
    <w:p w14:paraId="44444651">
      <w:pPr>
        <w:pStyle w:val="20"/>
        <w:tabs>
          <w:tab w:val="right" w:leader="dot" w:pos="8488"/>
        </w:tabs>
        <w:spacing w:line="360" w:lineRule="auto"/>
        <w:rPr>
          <w:rFonts w:ascii="宋体" w:hAnsi="宋体" w:cs="宋体"/>
          <w:sz w:val="24"/>
          <w:szCs w:val="24"/>
        </w:rPr>
      </w:pPr>
      <w:r>
        <w:fldChar w:fldCharType="begin"/>
      </w:r>
      <w:r>
        <w:instrText xml:space="preserve"> HYPERLINK \l "_Toc5628" </w:instrText>
      </w:r>
      <w:r>
        <w:fldChar w:fldCharType="separate"/>
      </w:r>
      <w:r>
        <w:rPr>
          <w:rFonts w:hint="eastAsia" w:ascii="宋体" w:hAnsi="宋体" w:cs="宋体"/>
          <w:bCs/>
          <w:sz w:val="24"/>
          <w:szCs w:val="24"/>
        </w:rPr>
        <w:t>第四部分 评标办法</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_Toc5628 \h </w:instrText>
      </w:r>
      <w:r>
        <w:rPr>
          <w:rFonts w:hint="eastAsia" w:ascii="宋体" w:hAnsi="宋体" w:cs="宋体"/>
          <w:sz w:val="24"/>
          <w:szCs w:val="24"/>
        </w:rPr>
        <w:fldChar w:fldCharType="separate"/>
      </w:r>
      <w:r>
        <w:rPr>
          <w:rFonts w:hint="eastAsia" w:ascii="宋体" w:hAnsi="宋体" w:cs="宋体"/>
          <w:sz w:val="24"/>
          <w:szCs w:val="24"/>
        </w:rPr>
        <w:t>30</w:t>
      </w:r>
      <w:r>
        <w:rPr>
          <w:rFonts w:hint="eastAsia" w:ascii="宋体" w:hAnsi="宋体" w:cs="宋体"/>
          <w:sz w:val="24"/>
          <w:szCs w:val="24"/>
        </w:rPr>
        <w:fldChar w:fldCharType="end"/>
      </w:r>
      <w:r>
        <w:rPr>
          <w:rFonts w:hint="eastAsia" w:ascii="宋体" w:hAnsi="宋体" w:cs="宋体"/>
          <w:sz w:val="24"/>
          <w:szCs w:val="24"/>
        </w:rPr>
        <w:fldChar w:fldCharType="end"/>
      </w:r>
    </w:p>
    <w:p w14:paraId="679EDF91">
      <w:pPr>
        <w:pStyle w:val="20"/>
        <w:tabs>
          <w:tab w:val="right" w:leader="dot" w:pos="8488"/>
        </w:tabs>
        <w:spacing w:line="360" w:lineRule="auto"/>
        <w:rPr>
          <w:rFonts w:ascii="宋体" w:hAnsi="宋体" w:cs="宋体"/>
          <w:sz w:val="24"/>
          <w:szCs w:val="24"/>
        </w:rPr>
      </w:pPr>
      <w:r>
        <w:fldChar w:fldCharType="begin"/>
      </w:r>
      <w:r>
        <w:instrText xml:space="preserve"> HYPERLINK \l "_Toc4674" </w:instrText>
      </w:r>
      <w:r>
        <w:fldChar w:fldCharType="separate"/>
      </w:r>
      <w:r>
        <w:rPr>
          <w:rFonts w:hint="eastAsia" w:ascii="宋体" w:hAnsi="宋体" w:cs="宋体"/>
          <w:sz w:val="24"/>
          <w:szCs w:val="24"/>
        </w:rPr>
        <w:t>第五部分 拟签订的合同文本</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_Toc4674 \h </w:instrText>
      </w:r>
      <w:r>
        <w:rPr>
          <w:rFonts w:hint="eastAsia" w:ascii="宋体" w:hAnsi="宋体" w:cs="宋体"/>
          <w:sz w:val="24"/>
          <w:szCs w:val="24"/>
        </w:rPr>
        <w:fldChar w:fldCharType="separate"/>
      </w:r>
      <w:r>
        <w:rPr>
          <w:rFonts w:hint="eastAsia" w:ascii="宋体" w:hAnsi="宋体" w:cs="宋体"/>
          <w:sz w:val="24"/>
          <w:szCs w:val="24"/>
        </w:rPr>
        <w:t>41</w:t>
      </w:r>
      <w:r>
        <w:rPr>
          <w:rFonts w:hint="eastAsia" w:ascii="宋体" w:hAnsi="宋体" w:cs="宋体"/>
          <w:sz w:val="24"/>
          <w:szCs w:val="24"/>
        </w:rPr>
        <w:fldChar w:fldCharType="end"/>
      </w:r>
      <w:r>
        <w:rPr>
          <w:rFonts w:hint="eastAsia" w:ascii="宋体" w:hAnsi="宋体" w:cs="宋体"/>
          <w:sz w:val="24"/>
          <w:szCs w:val="24"/>
        </w:rPr>
        <w:fldChar w:fldCharType="end"/>
      </w:r>
    </w:p>
    <w:p w14:paraId="37A56C85">
      <w:pPr>
        <w:pStyle w:val="20"/>
        <w:tabs>
          <w:tab w:val="right" w:leader="dot" w:pos="8488"/>
        </w:tabs>
        <w:spacing w:line="360" w:lineRule="auto"/>
        <w:rPr>
          <w:rFonts w:hint="eastAsia" w:ascii="宋体" w:hAnsi="宋体" w:eastAsia="宋体" w:cs="宋体"/>
          <w:sz w:val="24"/>
          <w:szCs w:val="24"/>
          <w:lang w:val="en-US" w:eastAsia="zh-CN"/>
        </w:rPr>
      </w:pPr>
      <w:r>
        <w:fldChar w:fldCharType="begin"/>
      </w:r>
      <w:r>
        <w:instrText xml:space="preserve"> HYPERLINK \l "_Toc29273" </w:instrText>
      </w:r>
      <w:r>
        <w:fldChar w:fldCharType="separate"/>
      </w:r>
      <w:r>
        <w:rPr>
          <w:rFonts w:hint="eastAsia" w:ascii="宋体" w:hAnsi="宋体" w:cs="宋体"/>
          <w:sz w:val="24"/>
          <w:szCs w:val="24"/>
        </w:rPr>
        <w:t>第六部分 投标文件格式</w:t>
      </w:r>
      <w:r>
        <w:rPr>
          <w:rFonts w:hint="eastAsia" w:ascii="宋体" w:hAnsi="宋体" w:cs="宋体"/>
          <w:sz w:val="24"/>
          <w:szCs w:val="24"/>
        </w:rPr>
        <w:tab/>
      </w:r>
      <w:r>
        <w:rPr>
          <w:rFonts w:hint="eastAsia" w:ascii="宋体" w:hAnsi="宋体" w:cs="宋体"/>
          <w:sz w:val="24"/>
          <w:szCs w:val="24"/>
          <w:lang w:val="en-US" w:eastAsia="zh-CN"/>
        </w:rPr>
        <w:t>5</w:t>
      </w:r>
      <w:r>
        <w:rPr>
          <w:rFonts w:hint="eastAsia" w:ascii="宋体" w:hAnsi="宋体" w:cs="宋体"/>
          <w:sz w:val="24"/>
          <w:szCs w:val="24"/>
        </w:rPr>
        <w:fldChar w:fldCharType="end"/>
      </w:r>
      <w:r>
        <w:rPr>
          <w:rFonts w:hint="eastAsia" w:ascii="宋体" w:hAnsi="宋体" w:cs="宋体"/>
          <w:sz w:val="24"/>
          <w:szCs w:val="24"/>
          <w:lang w:val="en-US" w:eastAsia="zh-CN"/>
        </w:rPr>
        <w:t>0</w:t>
      </w:r>
    </w:p>
    <w:p w14:paraId="78E2B103">
      <w:pPr>
        <w:pStyle w:val="20"/>
        <w:tabs>
          <w:tab w:val="right" w:leader="dot" w:pos="8478"/>
        </w:tabs>
        <w:spacing w:before="0" w:after="0" w:line="360" w:lineRule="auto"/>
        <w:jc w:val="center"/>
        <w:rPr>
          <w:rStyle w:val="33"/>
          <w:rFonts w:ascii="宋体" w:hAnsi="宋体" w:cs="宋体"/>
          <w:color w:val="auto"/>
          <w:sz w:val="24"/>
          <w:szCs w:val="24"/>
        </w:rPr>
        <w:sectPr>
          <w:headerReference r:id="rId7" w:type="first"/>
          <w:footerReference r:id="rId10" w:type="first"/>
          <w:headerReference r:id="rId5" w:type="default"/>
          <w:footerReference r:id="rId8" w:type="default"/>
          <w:headerReference r:id="rId6" w:type="even"/>
          <w:footerReference r:id="rId9" w:type="even"/>
          <w:pgSz w:w="11907" w:h="16839"/>
          <w:pgMar w:top="1191" w:right="1440" w:bottom="1400" w:left="1979" w:header="851" w:footer="992" w:gutter="0"/>
          <w:cols w:space="720" w:num="1"/>
          <w:docGrid w:linePitch="326" w:charSpace="0"/>
        </w:sectPr>
      </w:pPr>
      <w:r>
        <w:rPr>
          <w:rFonts w:hint="eastAsia" w:ascii="宋体" w:hAnsi="宋体" w:cs="宋体"/>
          <w:strike/>
          <w:sz w:val="24"/>
          <w:szCs w:val="24"/>
        </w:rPr>
        <w:fldChar w:fldCharType="end"/>
      </w:r>
    </w:p>
    <w:p w14:paraId="681607D4">
      <w:pPr>
        <w:pStyle w:val="3"/>
        <w:tabs>
          <w:tab w:val="left" w:pos="358"/>
          <w:tab w:val="clear" w:pos="478"/>
        </w:tabs>
        <w:spacing w:before="0" w:after="0" w:line="360" w:lineRule="auto"/>
        <w:ind w:left="958" w:hanging="958"/>
        <w:rPr>
          <w:rFonts w:hAnsi="宋体" w:cs="宋体"/>
          <w:b/>
          <w:bCs/>
          <w:color w:val="auto"/>
          <w:sz w:val="32"/>
          <w:szCs w:val="32"/>
        </w:rPr>
      </w:pPr>
      <w:bookmarkStart w:id="13" w:name="_Toc514938669"/>
      <w:bookmarkStart w:id="14" w:name="_Toc29389"/>
      <w:r>
        <w:rPr>
          <w:rFonts w:hint="eastAsia" w:hAnsi="宋体" w:cs="宋体"/>
          <w:b/>
          <w:bCs/>
          <w:color w:val="auto"/>
          <w:sz w:val="32"/>
          <w:szCs w:val="32"/>
        </w:rPr>
        <w:t>第一部分</w:t>
      </w:r>
      <w:bookmarkEnd w:id="0"/>
      <w:bookmarkEnd w:id="1"/>
      <w:bookmarkEnd w:id="2"/>
      <w:bookmarkEnd w:id="3"/>
      <w:bookmarkEnd w:id="4"/>
      <w:bookmarkEnd w:id="5"/>
      <w:bookmarkEnd w:id="6"/>
      <w:bookmarkEnd w:id="7"/>
      <w:bookmarkEnd w:id="8"/>
      <w:bookmarkEnd w:id="9"/>
      <w:bookmarkEnd w:id="10"/>
      <w:bookmarkEnd w:id="11"/>
      <w:r>
        <w:rPr>
          <w:rFonts w:hint="eastAsia" w:hAnsi="宋体" w:cs="宋体"/>
          <w:b/>
          <w:bCs/>
          <w:color w:val="auto"/>
          <w:sz w:val="32"/>
          <w:szCs w:val="32"/>
        </w:rPr>
        <w:t xml:space="preserve"> 公开招标采购公告</w:t>
      </w:r>
      <w:bookmarkEnd w:id="13"/>
      <w:bookmarkEnd w:id="14"/>
    </w:p>
    <w:p w14:paraId="57C3EF7B">
      <w:pPr>
        <w:pBdr>
          <w:top w:val="single" w:color="auto" w:sz="4" w:space="1"/>
          <w:left w:val="single" w:color="auto" w:sz="4" w:space="4"/>
          <w:bottom w:val="single" w:color="auto" w:sz="4" w:space="1"/>
          <w:right w:val="single" w:color="auto" w:sz="4" w:space="4"/>
        </w:pBdr>
        <w:ind w:firstLine="480"/>
        <w:rPr>
          <w:rFonts w:ascii="宋体" w:hAnsi="宋体" w:cs="宋体"/>
          <w:sz w:val="24"/>
          <w:szCs w:val="24"/>
        </w:rPr>
      </w:pPr>
      <w:r>
        <w:rPr>
          <w:rFonts w:hint="eastAsia" w:ascii="宋体" w:hAnsi="宋体" w:cs="宋体"/>
          <w:sz w:val="24"/>
          <w:szCs w:val="24"/>
        </w:rPr>
        <w:t>项目概况</w:t>
      </w:r>
    </w:p>
    <w:p w14:paraId="035035F3">
      <w:pPr>
        <w:pBdr>
          <w:top w:val="single" w:color="auto" w:sz="4" w:space="1"/>
          <w:left w:val="single" w:color="auto" w:sz="4" w:space="4"/>
          <w:bottom w:val="single" w:color="auto" w:sz="4" w:space="1"/>
          <w:right w:val="single" w:color="auto" w:sz="4" w:space="4"/>
        </w:pBdr>
        <w:ind w:firstLine="480"/>
        <w:jc w:val="left"/>
        <w:rPr>
          <w:rFonts w:ascii="宋体" w:hAnsi="宋体" w:cs="宋体"/>
          <w:sz w:val="24"/>
          <w:szCs w:val="24"/>
          <w:u w:val="single"/>
        </w:rPr>
      </w:pPr>
      <w:r>
        <w:rPr>
          <w:rFonts w:hint="eastAsia" w:ascii="宋体" w:hAnsi="宋体" w:cs="宋体"/>
          <w:sz w:val="24"/>
          <w:szCs w:val="24"/>
          <w:u w:val="single"/>
          <w:lang w:eastAsia="zh-CN"/>
        </w:rPr>
        <w:t>甘霖镇和美乡村建设项目一期-布展采购</w:t>
      </w:r>
      <w:r>
        <w:rPr>
          <w:rFonts w:hint="eastAsia" w:ascii="宋体" w:hAnsi="宋体" w:cs="宋体"/>
          <w:sz w:val="24"/>
          <w:szCs w:val="24"/>
          <w:u w:val="single"/>
          <w:lang w:val="en-US" w:eastAsia="zh-CN"/>
        </w:rPr>
        <w:t>项目</w:t>
      </w:r>
      <w:r>
        <w:rPr>
          <w:rFonts w:hint="eastAsia" w:ascii="宋体" w:hAnsi="宋体" w:cs="宋体"/>
          <w:sz w:val="24"/>
          <w:szCs w:val="24"/>
        </w:rPr>
        <w:t>招标项目的潜在投标人应在乐采云平台（</w:t>
      </w:r>
      <w:r>
        <w:rPr>
          <w:rFonts w:hint="eastAsia" w:ascii="宋体" w:hAnsi="宋体" w:cs="宋体"/>
          <w:color w:val="auto"/>
          <w:sz w:val="24"/>
          <w:szCs w:val="24"/>
          <w:u w:val="none"/>
        </w:rPr>
        <w:t>https://www.lecaiyun.com/）获取（下载）招标文件，并于</w:t>
      </w:r>
      <w:r>
        <w:rPr>
          <w:rFonts w:hint="eastAsia" w:ascii="宋体" w:hAnsi="宋体" w:cs="宋体"/>
          <w:color w:val="auto"/>
          <w:sz w:val="24"/>
          <w:szCs w:val="24"/>
          <w:highlight w:val="none"/>
          <w:u w:val="none"/>
        </w:rPr>
        <w:t>2025年</w:t>
      </w:r>
      <w:r>
        <w:rPr>
          <w:rFonts w:hint="eastAsia" w:ascii="宋体" w:hAnsi="宋体" w:cs="宋体"/>
          <w:color w:val="auto"/>
          <w:sz w:val="24"/>
          <w:szCs w:val="24"/>
          <w:highlight w:val="none"/>
          <w:u w:val="none"/>
          <w:lang w:val="en-US" w:eastAsia="zh-CN"/>
        </w:rPr>
        <w:t>3</w:t>
      </w:r>
      <w:r>
        <w:rPr>
          <w:rFonts w:hint="eastAsia" w:ascii="宋体" w:hAnsi="宋体" w:cs="宋体"/>
          <w:color w:val="auto"/>
          <w:sz w:val="24"/>
          <w:szCs w:val="24"/>
          <w:highlight w:val="none"/>
          <w:u w:val="none"/>
        </w:rPr>
        <w:t>月</w:t>
      </w:r>
      <w:r>
        <w:rPr>
          <w:rFonts w:hint="eastAsia" w:ascii="宋体" w:hAnsi="宋体" w:cs="宋体"/>
          <w:color w:val="auto"/>
          <w:sz w:val="24"/>
          <w:szCs w:val="24"/>
          <w:highlight w:val="none"/>
          <w:u w:val="none"/>
          <w:lang w:val="en-US" w:eastAsia="zh-CN"/>
        </w:rPr>
        <w:t>6</w:t>
      </w:r>
      <w:r>
        <w:rPr>
          <w:rFonts w:hint="eastAsia" w:ascii="宋体" w:hAnsi="宋体" w:cs="宋体"/>
          <w:color w:val="auto"/>
          <w:sz w:val="24"/>
          <w:szCs w:val="24"/>
          <w:highlight w:val="none"/>
          <w:u w:val="none"/>
        </w:rPr>
        <w:t>日09:00</w:t>
      </w:r>
      <w:r>
        <w:rPr>
          <w:rFonts w:hint="eastAsia" w:ascii="宋体" w:hAnsi="宋体" w:cs="宋体"/>
          <w:bCs/>
          <w:sz w:val="24"/>
          <w:szCs w:val="24"/>
          <w:highlight w:val="none"/>
        </w:rPr>
        <w:t>（</w:t>
      </w:r>
      <w:r>
        <w:rPr>
          <w:rFonts w:hint="eastAsia" w:ascii="宋体" w:hAnsi="宋体" w:cs="宋体"/>
          <w:bCs/>
          <w:sz w:val="24"/>
          <w:szCs w:val="24"/>
        </w:rPr>
        <w:t>北京时间）前</w:t>
      </w:r>
      <w:r>
        <w:rPr>
          <w:rFonts w:hint="eastAsia" w:ascii="宋体" w:hAnsi="宋体" w:cs="宋体"/>
          <w:sz w:val="24"/>
          <w:szCs w:val="24"/>
        </w:rPr>
        <w:t>递交（上传）投标文件。</w:t>
      </w:r>
    </w:p>
    <w:p w14:paraId="466E500F">
      <w:pPr>
        <w:ind w:firstLine="482"/>
        <w:rPr>
          <w:rFonts w:ascii="宋体" w:hAnsi="宋体" w:cs="宋体"/>
          <w:b/>
          <w:sz w:val="24"/>
          <w:szCs w:val="24"/>
        </w:rPr>
      </w:pPr>
      <w:r>
        <w:rPr>
          <w:rFonts w:hint="eastAsia" w:ascii="宋体" w:hAnsi="宋体" w:cs="宋体"/>
          <w:b/>
          <w:sz w:val="24"/>
          <w:szCs w:val="24"/>
        </w:rPr>
        <w:t>一、项目基本情况</w:t>
      </w:r>
    </w:p>
    <w:p w14:paraId="17587E0F">
      <w:pPr>
        <w:ind w:firstLine="480"/>
        <w:rPr>
          <w:rFonts w:hint="eastAsia" w:ascii="宋体" w:hAnsi="宋体" w:eastAsia="宋体" w:cs="宋体"/>
          <w:sz w:val="24"/>
          <w:szCs w:val="24"/>
          <w:lang w:eastAsia="zh-CN"/>
        </w:rPr>
      </w:pPr>
      <w:r>
        <w:rPr>
          <w:rFonts w:hint="eastAsia" w:ascii="宋体" w:hAnsi="宋体" w:cs="宋体"/>
          <w:sz w:val="24"/>
          <w:szCs w:val="24"/>
        </w:rPr>
        <w:t>项目编号：</w:t>
      </w:r>
      <w:r>
        <w:rPr>
          <w:rFonts w:hint="eastAsia" w:ascii="宋体" w:hAnsi="宋体" w:cs="宋体"/>
          <w:iCs/>
          <w:sz w:val="24"/>
          <w:szCs w:val="24"/>
          <w:lang w:eastAsia="zh-CN"/>
        </w:rPr>
        <w:t>GTSZ-25-006F</w:t>
      </w:r>
    </w:p>
    <w:p w14:paraId="60865530">
      <w:pPr>
        <w:ind w:firstLine="480"/>
        <w:rPr>
          <w:rFonts w:hint="eastAsia" w:ascii="宋体" w:hAnsi="宋体" w:cs="宋体"/>
          <w:sz w:val="24"/>
          <w:szCs w:val="24"/>
          <w:lang w:eastAsia="zh-CN"/>
        </w:rPr>
      </w:pPr>
      <w:r>
        <w:rPr>
          <w:rFonts w:hint="eastAsia" w:ascii="宋体" w:hAnsi="宋体" w:cs="宋体"/>
          <w:sz w:val="24"/>
          <w:szCs w:val="24"/>
        </w:rPr>
        <w:t>项目名称：</w:t>
      </w:r>
      <w:r>
        <w:rPr>
          <w:rFonts w:hint="eastAsia" w:ascii="宋体" w:hAnsi="宋体" w:cs="宋体"/>
          <w:sz w:val="24"/>
          <w:szCs w:val="24"/>
          <w:lang w:eastAsia="zh-CN"/>
        </w:rPr>
        <w:t>甘霖镇和美乡村建设项目一期-布展采购项目</w:t>
      </w:r>
    </w:p>
    <w:p w14:paraId="6030A80B">
      <w:pPr>
        <w:ind w:firstLine="480"/>
        <w:rPr>
          <w:rFonts w:ascii="宋体" w:hAnsi="宋体" w:cs="宋体"/>
          <w:sz w:val="24"/>
          <w:szCs w:val="24"/>
        </w:rPr>
      </w:pPr>
      <w:r>
        <w:rPr>
          <w:rFonts w:hint="eastAsia" w:ascii="宋体" w:hAnsi="宋体" w:cs="宋体"/>
          <w:sz w:val="24"/>
          <w:szCs w:val="24"/>
        </w:rPr>
        <w:t>预算金额：</w:t>
      </w:r>
      <w:r>
        <w:rPr>
          <w:rFonts w:hint="eastAsia" w:ascii="宋体" w:hAnsi="宋体" w:cs="宋体"/>
          <w:sz w:val="24"/>
          <w:szCs w:val="24"/>
          <w:lang w:eastAsia="zh-CN"/>
        </w:rPr>
        <w:t>1166445</w:t>
      </w:r>
      <w:r>
        <w:rPr>
          <w:rFonts w:hint="eastAsia" w:ascii="宋体" w:hAnsi="宋体" w:cs="宋体"/>
          <w:sz w:val="24"/>
          <w:szCs w:val="24"/>
        </w:rPr>
        <w:t>元</w:t>
      </w:r>
    </w:p>
    <w:p w14:paraId="6EE0AD33">
      <w:pPr>
        <w:ind w:firstLine="480"/>
        <w:rPr>
          <w:rFonts w:ascii="宋体" w:hAnsi="宋体" w:cs="宋体"/>
          <w:sz w:val="24"/>
          <w:szCs w:val="24"/>
        </w:rPr>
      </w:pPr>
      <w:r>
        <w:rPr>
          <w:rFonts w:hint="eastAsia" w:ascii="宋体" w:hAnsi="宋体" w:cs="宋体"/>
          <w:sz w:val="24"/>
          <w:szCs w:val="24"/>
        </w:rPr>
        <w:t>最高限价：</w:t>
      </w:r>
      <w:r>
        <w:rPr>
          <w:rFonts w:hint="eastAsia" w:ascii="宋体" w:hAnsi="宋体" w:cs="宋体"/>
          <w:sz w:val="24"/>
          <w:szCs w:val="24"/>
          <w:lang w:eastAsia="zh-CN"/>
        </w:rPr>
        <w:t>1166445</w:t>
      </w:r>
      <w:r>
        <w:rPr>
          <w:rFonts w:hint="eastAsia" w:ascii="宋体" w:hAnsi="宋体" w:cs="宋体"/>
          <w:sz w:val="24"/>
          <w:szCs w:val="24"/>
        </w:rPr>
        <w:t>元</w:t>
      </w:r>
    </w:p>
    <w:p w14:paraId="00ADA52C">
      <w:pPr>
        <w:pStyle w:val="9"/>
        <w:spacing w:line="360" w:lineRule="auto"/>
        <w:ind w:firstLine="480"/>
        <w:rPr>
          <w:rFonts w:ascii="宋体" w:hAnsi="宋体" w:cs="宋体"/>
          <w:bCs/>
          <w:spacing w:val="6"/>
          <w:sz w:val="24"/>
          <w:szCs w:val="24"/>
        </w:rPr>
      </w:pPr>
      <w:r>
        <w:rPr>
          <w:rFonts w:hint="eastAsia" w:ascii="宋体" w:hAnsi="宋体" w:cs="宋体"/>
          <w:sz w:val="24"/>
          <w:szCs w:val="24"/>
        </w:rPr>
        <w:t>采购需求：详见招标文件第三部分</w:t>
      </w:r>
    </w:p>
    <w:tbl>
      <w:tblPr>
        <w:tblStyle w:val="27"/>
        <w:tblpPr w:leftFromText="180" w:rightFromText="180" w:vertAnchor="text" w:horzAnchor="page" w:tblpX="1441" w:tblpY="246"/>
        <w:tblOverlap w:val="never"/>
        <w:tblW w:w="96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4520"/>
        <w:gridCol w:w="1153"/>
        <w:gridCol w:w="1642"/>
        <w:gridCol w:w="1460"/>
      </w:tblGrid>
      <w:tr w14:paraId="01C3A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890" w:type="dxa"/>
            <w:vAlign w:val="center"/>
          </w:tcPr>
          <w:p w14:paraId="1DE8C909">
            <w:pPr>
              <w:spacing w:line="440" w:lineRule="exact"/>
              <w:ind w:firstLine="0" w:firstLineChars="0"/>
              <w:jc w:val="center"/>
              <w:rPr>
                <w:rFonts w:ascii="宋体" w:hAnsi="宋体" w:cs="宋体"/>
                <w:sz w:val="24"/>
                <w:szCs w:val="24"/>
                <w:highlight w:val="none"/>
              </w:rPr>
            </w:pPr>
            <w:r>
              <w:rPr>
                <w:rFonts w:hint="eastAsia" w:ascii="宋体" w:hAnsi="宋体" w:cs="宋体"/>
                <w:sz w:val="24"/>
                <w:szCs w:val="24"/>
                <w:highlight w:val="none"/>
              </w:rPr>
              <w:t>序号</w:t>
            </w:r>
          </w:p>
        </w:tc>
        <w:tc>
          <w:tcPr>
            <w:tcW w:w="4520" w:type="dxa"/>
            <w:vAlign w:val="center"/>
          </w:tcPr>
          <w:p w14:paraId="698D6534">
            <w:pPr>
              <w:spacing w:line="440" w:lineRule="exact"/>
              <w:ind w:firstLine="0" w:firstLineChars="0"/>
              <w:jc w:val="center"/>
              <w:rPr>
                <w:rFonts w:ascii="宋体" w:hAnsi="宋体" w:cs="宋体"/>
                <w:sz w:val="24"/>
                <w:szCs w:val="24"/>
                <w:highlight w:val="none"/>
              </w:rPr>
            </w:pPr>
            <w:r>
              <w:rPr>
                <w:rFonts w:hint="eastAsia" w:ascii="宋体" w:hAnsi="宋体" w:cs="宋体"/>
                <w:sz w:val="24"/>
                <w:szCs w:val="24"/>
                <w:highlight w:val="none"/>
              </w:rPr>
              <w:t>采购项目</w:t>
            </w:r>
          </w:p>
        </w:tc>
        <w:tc>
          <w:tcPr>
            <w:tcW w:w="1153" w:type="dxa"/>
            <w:vAlign w:val="center"/>
          </w:tcPr>
          <w:p w14:paraId="290FD9A2">
            <w:pPr>
              <w:spacing w:line="440" w:lineRule="exact"/>
              <w:ind w:firstLine="0" w:firstLineChars="0"/>
              <w:jc w:val="center"/>
              <w:rPr>
                <w:rFonts w:ascii="宋体" w:hAnsi="宋体" w:cs="宋体"/>
                <w:sz w:val="24"/>
                <w:szCs w:val="24"/>
                <w:highlight w:val="none"/>
              </w:rPr>
            </w:pPr>
            <w:r>
              <w:rPr>
                <w:rFonts w:hint="eastAsia" w:ascii="宋体" w:hAnsi="宋体" w:cs="宋体"/>
                <w:sz w:val="24"/>
                <w:szCs w:val="24"/>
                <w:highlight w:val="none"/>
              </w:rPr>
              <w:t>数量</w:t>
            </w:r>
          </w:p>
        </w:tc>
        <w:tc>
          <w:tcPr>
            <w:tcW w:w="1642" w:type="dxa"/>
            <w:vAlign w:val="center"/>
          </w:tcPr>
          <w:p w14:paraId="4D760209">
            <w:pPr>
              <w:spacing w:line="440" w:lineRule="exact"/>
              <w:ind w:firstLine="0" w:firstLineChars="0"/>
              <w:jc w:val="center"/>
              <w:rPr>
                <w:rFonts w:ascii="宋体" w:hAnsi="宋体" w:cs="宋体"/>
                <w:sz w:val="24"/>
                <w:szCs w:val="24"/>
                <w:highlight w:val="none"/>
              </w:rPr>
            </w:pPr>
            <w:r>
              <w:rPr>
                <w:rFonts w:hint="eastAsia" w:ascii="宋体" w:hAnsi="宋体" w:cs="宋体"/>
                <w:sz w:val="24"/>
                <w:szCs w:val="24"/>
                <w:highlight w:val="none"/>
              </w:rPr>
              <w:t>预算（元）</w:t>
            </w:r>
          </w:p>
        </w:tc>
        <w:tc>
          <w:tcPr>
            <w:tcW w:w="1460" w:type="dxa"/>
            <w:vAlign w:val="center"/>
          </w:tcPr>
          <w:p w14:paraId="38645747">
            <w:pPr>
              <w:spacing w:line="440" w:lineRule="exact"/>
              <w:ind w:firstLine="0" w:firstLineChars="0"/>
              <w:jc w:val="center"/>
              <w:rPr>
                <w:rFonts w:ascii="宋体" w:hAnsi="宋体" w:cs="宋体"/>
                <w:sz w:val="24"/>
                <w:szCs w:val="24"/>
                <w:highlight w:val="none"/>
              </w:rPr>
            </w:pPr>
            <w:r>
              <w:rPr>
                <w:rFonts w:hint="eastAsia" w:ascii="宋体" w:hAnsi="宋体" w:cs="宋体"/>
                <w:sz w:val="24"/>
                <w:szCs w:val="24"/>
                <w:highlight w:val="none"/>
              </w:rPr>
              <w:t>备注</w:t>
            </w:r>
          </w:p>
        </w:tc>
      </w:tr>
      <w:tr w14:paraId="7DA5C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890" w:type="dxa"/>
            <w:vAlign w:val="center"/>
          </w:tcPr>
          <w:p w14:paraId="71C54BA0">
            <w:pPr>
              <w:spacing w:line="440" w:lineRule="exact"/>
              <w:ind w:firstLine="0" w:firstLineChars="0"/>
              <w:jc w:val="center"/>
              <w:rPr>
                <w:rFonts w:ascii="宋体" w:hAnsi="宋体" w:cs="宋体"/>
                <w:sz w:val="24"/>
                <w:szCs w:val="24"/>
                <w:highlight w:val="none"/>
              </w:rPr>
            </w:pPr>
            <w:r>
              <w:rPr>
                <w:rFonts w:hint="eastAsia" w:ascii="宋体" w:hAnsi="宋体" w:cs="宋体"/>
                <w:sz w:val="24"/>
                <w:szCs w:val="24"/>
                <w:highlight w:val="none"/>
              </w:rPr>
              <w:t>1</w:t>
            </w:r>
          </w:p>
        </w:tc>
        <w:tc>
          <w:tcPr>
            <w:tcW w:w="4520" w:type="dxa"/>
            <w:vAlign w:val="center"/>
          </w:tcPr>
          <w:p w14:paraId="1AA3D57D">
            <w:pPr>
              <w:spacing w:line="440" w:lineRule="exact"/>
              <w:ind w:firstLine="0" w:firstLineChars="0"/>
              <w:jc w:val="center"/>
              <w:rPr>
                <w:rFonts w:ascii="宋体" w:hAnsi="宋体" w:cs="宋体"/>
                <w:sz w:val="24"/>
                <w:szCs w:val="24"/>
                <w:highlight w:val="none"/>
              </w:rPr>
            </w:pPr>
            <w:r>
              <w:rPr>
                <w:rFonts w:hint="eastAsia" w:ascii="宋体" w:hAnsi="宋体" w:cs="宋体"/>
                <w:sz w:val="24"/>
                <w:szCs w:val="24"/>
                <w:lang w:eastAsia="zh-CN"/>
              </w:rPr>
              <w:t>甘霖镇和美乡村建设项目一期-布展采购项目</w:t>
            </w:r>
          </w:p>
        </w:tc>
        <w:tc>
          <w:tcPr>
            <w:tcW w:w="1153" w:type="dxa"/>
            <w:vAlign w:val="center"/>
          </w:tcPr>
          <w:p w14:paraId="349D7C86">
            <w:pPr>
              <w:spacing w:line="440" w:lineRule="exact"/>
              <w:ind w:firstLine="0" w:firstLineChars="0"/>
              <w:jc w:val="center"/>
              <w:rPr>
                <w:rFonts w:ascii="宋体" w:hAnsi="宋体" w:cs="宋体"/>
                <w:sz w:val="24"/>
                <w:szCs w:val="24"/>
                <w:highlight w:val="none"/>
              </w:rPr>
            </w:pPr>
            <w:r>
              <w:rPr>
                <w:rFonts w:hint="eastAsia" w:ascii="宋体" w:hAnsi="宋体" w:cs="宋体"/>
                <w:sz w:val="24"/>
                <w:szCs w:val="24"/>
                <w:highlight w:val="none"/>
              </w:rPr>
              <w:t>1项</w:t>
            </w:r>
          </w:p>
        </w:tc>
        <w:tc>
          <w:tcPr>
            <w:tcW w:w="1642" w:type="dxa"/>
            <w:vAlign w:val="center"/>
          </w:tcPr>
          <w:p w14:paraId="4F8E126B">
            <w:pPr>
              <w:spacing w:line="440" w:lineRule="exact"/>
              <w:ind w:firstLine="0" w:firstLineChars="0"/>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1166445</w:t>
            </w:r>
          </w:p>
        </w:tc>
        <w:tc>
          <w:tcPr>
            <w:tcW w:w="1460" w:type="dxa"/>
            <w:vAlign w:val="center"/>
          </w:tcPr>
          <w:p w14:paraId="29A2ACBF">
            <w:pPr>
              <w:spacing w:line="440" w:lineRule="exact"/>
              <w:ind w:firstLine="0" w:firstLineChars="0"/>
              <w:jc w:val="left"/>
              <w:rPr>
                <w:rFonts w:ascii="宋体" w:hAnsi="宋体" w:cs="宋体"/>
                <w:sz w:val="24"/>
                <w:szCs w:val="24"/>
                <w:highlight w:val="none"/>
              </w:rPr>
            </w:pPr>
          </w:p>
        </w:tc>
      </w:tr>
    </w:tbl>
    <w:p w14:paraId="54194630">
      <w:pPr>
        <w:ind w:firstLine="480"/>
        <w:jc w:val="left"/>
        <w:rPr>
          <w:rFonts w:hint="eastAsia" w:ascii="宋体" w:hAnsi="宋体" w:eastAsia="宋体" w:cs="宋体"/>
          <w:sz w:val="24"/>
          <w:szCs w:val="24"/>
          <w:u w:val="single"/>
          <w:lang w:eastAsia="zh-CN"/>
        </w:rPr>
      </w:pPr>
      <w:r>
        <w:rPr>
          <w:rFonts w:hint="eastAsia" w:ascii="宋体" w:hAnsi="宋体" w:cs="宋体"/>
          <w:sz w:val="24"/>
          <w:szCs w:val="24"/>
        </w:rPr>
        <w:t>合同履行期限：详见招标文件</w:t>
      </w:r>
      <w:r>
        <w:rPr>
          <w:rFonts w:hint="eastAsia" w:ascii="宋体" w:hAnsi="宋体" w:cs="宋体"/>
          <w:sz w:val="24"/>
          <w:szCs w:val="24"/>
          <w:lang w:eastAsia="zh-CN"/>
        </w:rPr>
        <w:t>。</w:t>
      </w:r>
    </w:p>
    <w:p w14:paraId="4DCB9993">
      <w:pPr>
        <w:ind w:firstLine="506"/>
        <w:rPr>
          <w:lang w:val="zh-CN"/>
        </w:rPr>
      </w:pPr>
      <w:r>
        <w:rPr>
          <w:rFonts w:hint="eastAsia" w:ascii="宋体" w:hAnsi="宋体" w:eastAsia="宋体" w:cs="宋体"/>
          <w:b w:val="0"/>
          <w:bCs/>
          <w:spacing w:val="6"/>
          <w:sz w:val="24"/>
          <w:szCs w:val="24"/>
          <w:lang w:val="en-US" w:eastAsia="zh-CN"/>
        </w:rPr>
        <w:t>本项目（否）接受联合体</w:t>
      </w:r>
      <w:r>
        <w:rPr>
          <w:rFonts w:hint="eastAsia" w:ascii="宋体" w:hAnsi="宋体" w:eastAsia="宋体" w:cs="宋体"/>
          <w:b w:val="0"/>
          <w:bCs/>
          <w:spacing w:val="6"/>
          <w:sz w:val="24"/>
          <w:szCs w:val="24"/>
        </w:rPr>
        <w:t>。</w:t>
      </w:r>
    </w:p>
    <w:p w14:paraId="1E6B5F7D">
      <w:pPr>
        <w:ind w:firstLine="506"/>
        <w:rPr>
          <w:rFonts w:ascii="宋体" w:hAnsi="宋体" w:cs="宋体"/>
          <w:b/>
          <w:spacing w:val="6"/>
          <w:sz w:val="24"/>
          <w:szCs w:val="24"/>
        </w:rPr>
      </w:pPr>
      <w:r>
        <w:rPr>
          <w:rFonts w:hint="eastAsia" w:ascii="宋体" w:hAnsi="宋体" w:cs="宋体"/>
          <w:b/>
          <w:spacing w:val="6"/>
          <w:sz w:val="24"/>
          <w:szCs w:val="24"/>
        </w:rPr>
        <w:t>二、投标人资格要求</w:t>
      </w:r>
    </w:p>
    <w:p w14:paraId="713FB8C4">
      <w:pPr>
        <w:ind w:firstLine="480"/>
        <w:jc w:val="left"/>
        <w:rPr>
          <w:rFonts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具备《嵊州市市属国有企业货物和服务采购管理办法（试行）》第十七条规定的条件：</w:t>
      </w:r>
    </w:p>
    <w:p w14:paraId="5FEB15D5">
      <w:pPr>
        <w:ind w:firstLine="480"/>
        <w:jc w:val="left"/>
        <w:rPr>
          <w:rFonts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.具有独立承担民事责任的能力；</w:t>
      </w:r>
    </w:p>
    <w:p w14:paraId="3F75D964">
      <w:pPr>
        <w:ind w:firstLine="480"/>
        <w:jc w:val="left"/>
        <w:rPr>
          <w:rFonts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.具有良好的商业信誉；</w:t>
      </w:r>
    </w:p>
    <w:p w14:paraId="2C67EE89">
      <w:pPr>
        <w:ind w:firstLine="480"/>
        <w:jc w:val="left"/>
        <w:rPr>
          <w:rFonts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.具有履行合同所必需的设备和专业技术，售后保障等能力；</w:t>
      </w:r>
    </w:p>
    <w:p w14:paraId="775F7ECC">
      <w:pPr>
        <w:ind w:firstLine="480"/>
        <w:jc w:val="left"/>
        <w:rPr>
          <w:rFonts w:ascii="宋体" w:hAnsi="宋体" w:cs="宋体"/>
          <w:sz w:val="24"/>
          <w:szCs w:val="24"/>
        </w:rPr>
      </w:pPr>
      <w:r>
        <w:rPr>
          <w:rFonts w:hint="eastAsia" w:ascii="宋体" w:hAnsi="宋体" w:cs="宋体"/>
          <w:sz w:val="24"/>
          <w:szCs w:val="24"/>
          <w:lang w:val="en-US" w:eastAsia="zh-CN"/>
        </w:rPr>
        <w:t>5</w:t>
      </w:r>
      <w:r>
        <w:rPr>
          <w:rFonts w:hint="eastAsia" w:ascii="宋体" w:hAnsi="宋体" w:cs="宋体"/>
          <w:sz w:val="24"/>
          <w:szCs w:val="24"/>
        </w:rPr>
        <w:t>.有依法缴纳税收和社会保障资金的良好记录；</w:t>
      </w:r>
    </w:p>
    <w:p w14:paraId="7653601D">
      <w:pPr>
        <w:ind w:firstLine="480"/>
        <w:jc w:val="left"/>
        <w:rPr>
          <w:rFonts w:ascii="宋体" w:hAnsi="宋体" w:cs="宋体"/>
          <w:sz w:val="24"/>
          <w:szCs w:val="24"/>
        </w:rPr>
      </w:pPr>
      <w:r>
        <w:rPr>
          <w:rFonts w:hint="eastAsia" w:ascii="宋体" w:hAnsi="宋体" w:cs="宋体"/>
          <w:sz w:val="24"/>
          <w:szCs w:val="24"/>
          <w:lang w:val="en-US" w:eastAsia="zh-CN"/>
        </w:rPr>
        <w:t>6</w:t>
      </w:r>
      <w:r>
        <w:rPr>
          <w:rFonts w:hint="eastAsia" w:ascii="宋体" w:hAnsi="宋体" w:cs="宋体"/>
          <w:sz w:val="24"/>
          <w:szCs w:val="24"/>
        </w:rPr>
        <w:t>.参加采购活动前三年内，没有重大违法记录，严重失信行为和行贿记录；</w:t>
      </w:r>
    </w:p>
    <w:p w14:paraId="07204C7B">
      <w:pPr>
        <w:ind w:firstLine="480"/>
        <w:jc w:val="left"/>
        <w:rPr>
          <w:rFonts w:ascii="宋体" w:hAnsi="宋体" w:cs="宋体"/>
          <w:sz w:val="24"/>
          <w:szCs w:val="24"/>
        </w:rPr>
      </w:pPr>
      <w:r>
        <w:rPr>
          <w:rFonts w:hint="eastAsia" w:ascii="宋体" w:hAnsi="宋体" w:cs="宋体"/>
          <w:sz w:val="24"/>
          <w:szCs w:val="24"/>
          <w:lang w:val="en-US" w:eastAsia="zh-CN"/>
        </w:rPr>
        <w:t>7</w:t>
      </w:r>
      <w:r>
        <w:rPr>
          <w:rFonts w:hint="eastAsia" w:ascii="宋体" w:hAnsi="宋体" w:cs="宋体"/>
          <w:sz w:val="24"/>
          <w:szCs w:val="24"/>
        </w:rPr>
        <w:t>.法律、行政法规规定的其他条件；</w:t>
      </w:r>
    </w:p>
    <w:p w14:paraId="096BFEEE">
      <w:pPr>
        <w:ind w:firstLine="480"/>
        <w:jc w:val="left"/>
        <w:rPr>
          <w:rFonts w:ascii="宋体" w:hAnsi="宋体" w:cs="宋体"/>
          <w:sz w:val="24"/>
          <w:szCs w:val="24"/>
        </w:rPr>
      </w:pPr>
      <w:r>
        <w:rPr>
          <w:rFonts w:hint="eastAsia" w:ascii="宋体" w:hAnsi="宋体" w:cs="宋体"/>
          <w:sz w:val="24"/>
          <w:szCs w:val="24"/>
        </w:rPr>
        <w:t>未被“信用中国”（www.creditchina.gov.cn)、中国政府采购网（www.ccgp.gov.cn）列入失信被执行人、重大税收违法案件当事人名单、政府采购严重违法失信行为记录名单；</w:t>
      </w:r>
    </w:p>
    <w:p w14:paraId="0358BF5A">
      <w:pPr>
        <w:ind w:firstLine="480"/>
        <w:jc w:val="left"/>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8</w:t>
      </w:r>
      <w:r>
        <w:rPr>
          <w:rFonts w:hint="eastAsia" w:ascii="宋体" w:hAnsi="宋体" w:cs="宋体"/>
          <w:sz w:val="24"/>
          <w:szCs w:val="24"/>
          <w:highlight w:val="none"/>
        </w:rPr>
        <w:t>.本项目的特定资格要求：</w:t>
      </w:r>
      <w:r>
        <w:rPr>
          <w:rFonts w:hint="eastAsia" w:ascii="宋体" w:hAnsi="宋体" w:cs="宋体"/>
          <w:sz w:val="24"/>
          <w:szCs w:val="24"/>
          <w:highlight w:val="none"/>
          <w:lang w:val="en-US" w:eastAsia="zh-CN"/>
        </w:rPr>
        <w:t>无</w:t>
      </w:r>
    </w:p>
    <w:p w14:paraId="391CCBB0">
      <w:pPr>
        <w:ind w:firstLine="480"/>
        <w:rPr>
          <w:rFonts w:ascii="宋体" w:hAnsi="宋体" w:cs="宋体"/>
          <w:sz w:val="24"/>
          <w:szCs w:val="24"/>
        </w:rPr>
      </w:pPr>
      <w:r>
        <w:rPr>
          <w:rFonts w:hint="eastAsia" w:ascii="宋体" w:hAnsi="宋体" w:cs="宋体"/>
          <w:sz w:val="24"/>
          <w:szCs w:val="24"/>
          <w:lang w:val="en-US" w:eastAsia="zh-CN"/>
        </w:rPr>
        <w:t>9</w:t>
      </w:r>
      <w:r>
        <w:rPr>
          <w:rFonts w:hint="eastAsia" w:ascii="宋体" w:hAnsi="宋体" w:cs="宋体"/>
          <w:sz w:val="24"/>
          <w:szCs w:val="24"/>
        </w:rPr>
        <w:t>.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3878F394">
      <w:pPr>
        <w:ind w:firstLine="482"/>
        <w:rPr>
          <w:rFonts w:ascii="宋体" w:hAnsi="宋体" w:cs="宋体"/>
          <w:sz w:val="24"/>
          <w:szCs w:val="24"/>
        </w:rPr>
      </w:pPr>
      <w:r>
        <w:rPr>
          <w:rFonts w:hint="eastAsia" w:ascii="宋体" w:hAnsi="宋体" w:cs="宋体"/>
          <w:b/>
          <w:bCs/>
          <w:sz w:val="24"/>
          <w:szCs w:val="24"/>
        </w:rPr>
        <w:t>三、招标文件的获取</w:t>
      </w:r>
    </w:p>
    <w:p w14:paraId="75B07C15">
      <w:pPr>
        <w:ind w:firstLine="480"/>
        <w:rPr>
          <w:rFonts w:ascii="宋体" w:hAnsi="宋体" w:cs="宋体"/>
          <w:bCs/>
          <w:sz w:val="24"/>
          <w:szCs w:val="24"/>
        </w:rPr>
      </w:pPr>
      <w:bookmarkStart w:id="15" w:name="_Toc180555916"/>
      <w:bookmarkStart w:id="16" w:name="_Toc226337757"/>
      <w:bookmarkStart w:id="17" w:name="_Toc383683530"/>
      <w:bookmarkStart w:id="18" w:name="_Toc340321908"/>
      <w:bookmarkStart w:id="19" w:name="_Toc248065035"/>
      <w:bookmarkStart w:id="20" w:name="_Toc340322163"/>
      <w:bookmarkStart w:id="21" w:name="_Toc341768535"/>
      <w:bookmarkStart w:id="22" w:name="_Toc348704822"/>
      <w:bookmarkStart w:id="23" w:name="_Toc348709928"/>
      <w:bookmarkStart w:id="24" w:name="_Toc339302124"/>
      <w:bookmarkStart w:id="25" w:name="_Toc304551309"/>
      <w:r>
        <w:rPr>
          <w:rFonts w:hint="eastAsia" w:ascii="宋体" w:hAnsi="宋体" w:cs="宋体"/>
          <w:bCs/>
          <w:sz w:val="24"/>
          <w:szCs w:val="24"/>
        </w:rPr>
        <w:t>1.时间：/</w:t>
      </w:r>
      <w:r>
        <w:rPr>
          <w:rFonts w:hint="eastAsia" w:ascii="宋体" w:hAnsi="宋体" w:cs="宋体"/>
          <w:bCs/>
          <w:color w:val="auto"/>
          <w:sz w:val="24"/>
          <w:szCs w:val="24"/>
          <w:highlight w:val="none"/>
        </w:rPr>
        <w:t>至</w:t>
      </w:r>
      <w:r>
        <w:rPr>
          <w:rFonts w:hint="eastAsia" w:ascii="宋体" w:hAnsi="宋体" w:cs="宋体"/>
          <w:color w:val="auto"/>
          <w:sz w:val="24"/>
          <w:szCs w:val="24"/>
          <w:highlight w:val="none"/>
          <w:u w:val="none"/>
        </w:rPr>
        <w:t>2025年</w:t>
      </w:r>
      <w:r>
        <w:rPr>
          <w:rFonts w:hint="eastAsia" w:ascii="宋体" w:hAnsi="宋体" w:cs="宋体"/>
          <w:color w:val="auto"/>
          <w:sz w:val="24"/>
          <w:szCs w:val="24"/>
          <w:highlight w:val="none"/>
          <w:u w:val="none"/>
          <w:lang w:val="en-US" w:eastAsia="zh-CN"/>
        </w:rPr>
        <w:t>3</w:t>
      </w:r>
      <w:r>
        <w:rPr>
          <w:rFonts w:hint="eastAsia" w:ascii="宋体" w:hAnsi="宋体" w:cs="宋体"/>
          <w:color w:val="auto"/>
          <w:sz w:val="24"/>
          <w:szCs w:val="24"/>
          <w:highlight w:val="none"/>
          <w:u w:val="none"/>
        </w:rPr>
        <w:t>月</w:t>
      </w:r>
      <w:r>
        <w:rPr>
          <w:rFonts w:hint="eastAsia" w:ascii="宋体" w:hAnsi="宋体" w:cs="宋体"/>
          <w:color w:val="auto"/>
          <w:sz w:val="24"/>
          <w:szCs w:val="24"/>
          <w:highlight w:val="none"/>
          <w:u w:val="none"/>
          <w:lang w:val="en-US" w:eastAsia="zh-CN"/>
        </w:rPr>
        <w:t>6</w:t>
      </w:r>
      <w:r>
        <w:rPr>
          <w:rFonts w:hint="eastAsia" w:ascii="宋体" w:hAnsi="宋体" w:cs="宋体"/>
          <w:color w:val="auto"/>
          <w:sz w:val="24"/>
          <w:szCs w:val="24"/>
          <w:highlight w:val="none"/>
          <w:u w:val="none"/>
        </w:rPr>
        <w:t>日</w:t>
      </w:r>
      <w:r>
        <w:rPr>
          <w:rFonts w:hint="eastAsia" w:ascii="宋体" w:hAnsi="宋体" w:cs="宋体"/>
          <w:bCs/>
          <w:sz w:val="24"/>
          <w:szCs w:val="24"/>
          <w:highlight w:val="none"/>
        </w:rPr>
        <w:t>，每</w:t>
      </w:r>
      <w:r>
        <w:rPr>
          <w:rFonts w:hint="eastAsia" w:ascii="宋体" w:hAnsi="宋体" w:cs="宋体"/>
          <w:bCs/>
          <w:sz w:val="24"/>
          <w:szCs w:val="24"/>
        </w:rPr>
        <w:t>天上午00:00至12:00，下午12:00至23:59（北京时间，线上获取法定节假日均可，线下获取文件法定节假日除外）。</w:t>
      </w:r>
    </w:p>
    <w:p w14:paraId="12D69871">
      <w:pPr>
        <w:ind w:firstLine="480"/>
        <w:rPr>
          <w:rFonts w:ascii="宋体" w:hAnsi="宋体" w:cs="宋体"/>
          <w:bCs/>
          <w:sz w:val="24"/>
          <w:szCs w:val="24"/>
        </w:rPr>
      </w:pPr>
      <w:r>
        <w:rPr>
          <w:rFonts w:hint="eastAsia" w:ascii="宋体" w:hAnsi="宋体" w:cs="宋体"/>
          <w:bCs/>
          <w:sz w:val="24"/>
          <w:szCs w:val="24"/>
        </w:rPr>
        <w:t>2.地点（网址）：乐采云平台（https://www.lecaiyun.com/）。</w:t>
      </w:r>
    </w:p>
    <w:p w14:paraId="49F01197">
      <w:pPr>
        <w:ind w:firstLine="480"/>
        <w:rPr>
          <w:rFonts w:ascii="宋体" w:hAnsi="宋体" w:cs="宋体"/>
          <w:bCs/>
          <w:sz w:val="24"/>
          <w:szCs w:val="24"/>
        </w:rPr>
      </w:pPr>
      <w:r>
        <w:rPr>
          <w:rFonts w:hint="eastAsia" w:ascii="宋体" w:hAnsi="宋体" w:cs="宋体"/>
          <w:bCs/>
          <w:sz w:val="24"/>
          <w:szCs w:val="24"/>
        </w:rPr>
        <w:t xml:space="preserve">3.方式：供应商登录乐采云平台https://www.lecaiyun.com/在线申请获取采购文件（进入“项目采购”应用，在获取采购文件菜单中选择项目，申请获取采购文件）。 </w:t>
      </w:r>
    </w:p>
    <w:p w14:paraId="54B09DAE">
      <w:pPr>
        <w:snapToGrid w:val="0"/>
        <w:ind w:firstLine="480"/>
        <w:rPr>
          <w:rFonts w:ascii="宋体" w:hAnsi="宋体" w:cs="宋体"/>
          <w:bCs/>
          <w:sz w:val="24"/>
          <w:szCs w:val="24"/>
        </w:rPr>
      </w:pPr>
      <w:r>
        <w:rPr>
          <w:rFonts w:hint="eastAsia" w:ascii="宋体" w:hAnsi="宋体" w:cs="宋体"/>
          <w:bCs/>
          <w:sz w:val="24"/>
          <w:szCs w:val="24"/>
        </w:rPr>
        <w:t>4.售价（元）：0。</w:t>
      </w:r>
    </w:p>
    <w:p w14:paraId="7A440A78">
      <w:pPr>
        <w:snapToGrid w:val="0"/>
        <w:ind w:firstLine="480"/>
        <w:rPr>
          <w:rFonts w:ascii="宋体" w:hAnsi="宋体" w:cs="宋体"/>
          <w:sz w:val="24"/>
          <w:szCs w:val="24"/>
        </w:rPr>
      </w:pPr>
      <w:r>
        <w:rPr>
          <w:rFonts w:hint="eastAsia" w:ascii="宋体" w:hAnsi="宋体" w:cs="宋体"/>
          <w:sz w:val="24"/>
          <w:szCs w:val="24"/>
        </w:rPr>
        <w:t>5.提示：采购公告附件内的采购文件（或采购需求）仅供阅览使用，供应商只有在“乐采云平台”完成获取采购文件申请并下载了采购文件后才视作依法获取采购文件（法律法规所指的供应商获取采购文件时间以供应商完成获取采购文件申请后下载采购文件的时间为准）。</w:t>
      </w:r>
    </w:p>
    <w:p w14:paraId="41F02C15">
      <w:pPr>
        <w:snapToGrid w:val="0"/>
        <w:ind w:firstLine="480"/>
        <w:rPr>
          <w:rFonts w:ascii="宋体" w:hAnsi="宋体" w:cs="宋体"/>
          <w:sz w:val="24"/>
          <w:szCs w:val="24"/>
        </w:rPr>
      </w:pPr>
      <w:r>
        <w:rPr>
          <w:rFonts w:hint="eastAsia" w:ascii="宋体" w:hAnsi="宋体" w:cs="宋体"/>
          <w:sz w:val="24"/>
          <w:szCs w:val="24"/>
        </w:rPr>
        <w:t>注：请供应商按上述要求获取采购文件，如未在“乐采云”系统内完成相关流程，引起的投标无效责任自负。</w:t>
      </w:r>
    </w:p>
    <w:p w14:paraId="7D330EEE">
      <w:pPr>
        <w:numPr>
          <w:ilvl w:val="0"/>
          <w:numId w:val="0"/>
        </w:numPr>
        <w:snapToGrid w:val="0"/>
        <w:ind w:firstLine="480" w:firstLineChars="200"/>
      </w:pPr>
      <w:r>
        <w:rPr>
          <w:rFonts w:hint="eastAsia" w:ascii="宋体" w:hAnsi="宋体" w:cs="宋体"/>
          <w:sz w:val="24"/>
          <w:szCs w:val="24"/>
          <w:lang w:val="en-US" w:eastAsia="zh-CN"/>
        </w:rPr>
        <w:t>6.</w:t>
      </w:r>
      <w:r>
        <w:rPr>
          <w:rFonts w:hint="eastAsia" w:ascii="宋体" w:hAnsi="宋体" w:cs="宋体"/>
          <w:sz w:val="24"/>
          <w:szCs w:val="24"/>
        </w:rPr>
        <w:t>公告信息及更正补充公告请自行登录浙江政府采购网，在采购公告及更正公告页面中下载。</w:t>
      </w:r>
    </w:p>
    <w:p w14:paraId="43AAA2C7">
      <w:pPr>
        <w:snapToGrid w:val="0"/>
        <w:ind w:firstLine="482"/>
        <w:rPr>
          <w:rFonts w:ascii="宋体" w:hAnsi="宋体" w:cs="宋体"/>
          <w:b/>
          <w:bCs/>
          <w:sz w:val="24"/>
          <w:szCs w:val="24"/>
        </w:rPr>
      </w:pPr>
      <w:r>
        <w:rPr>
          <w:rFonts w:hint="eastAsia" w:ascii="宋体" w:hAnsi="宋体" w:cs="宋体"/>
          <w:b/>
          <w:bCs/>
          <w:sz w:val="24"/>
          <w:szCs w:val="24"/>
        </w:rPr>
        <w:t>四、提交投标文件截止时间、开标时间和地点</w:t>
      </w:r>
    </w:p>
    <w:p w14:paraId="68C7CC94">
      <w:pPr>
        <w:snapToGrid w:val="0"/>
        <w:ind w:firstLine="480"/>
        <w:rPr>
          <w:rFonts w:ascii="宋体" w:hAnsi="宋体" w:cs="宋体"/>
          <w:sz w:val="24"/>
          <w:szCs w:val="24"/>
        </w:rPr>
      </w:pPr>
      <w:r>
        <w:rPr>
          <w:rFonts w:hint="eastAsia" w:ascii="宋体" w:hAnsi="宋体" w:cs="宋体"/>
          <w:sz w:val="24"/>
          <w:szCs w:val="24"/>
        </w:rPr>
        <w:t>1.提交投标文件截止时间</w:t>
      </w:r>
      <w:r>
        <w:rPr>
          <w:rFonts w:hint="eastAsia" w:ascii="宋体" w:hAnsi="宋体" w:cs="宋体"/>
          <w:sz w:val="24"/>
          <w:szCs w:val="24"/>
          <w:highlight w:val="none"/>
        </w:rPr>
        <w:t>：</w:t>
      </w:r>
      <w:r>
        <w:rPr>
          <w:rFonts w:hint="eastAsia" w:ascii="宋体" w:hAnsi="宋体" w:cs="宋体"/>
          <w:color w:val="auto"/>
          <w:sz w:val="24"/>
          <w:szCs w:val="24"/>
          <w:highlight w:val="none"/>
          <w:u w:val="none"/>
        </w:rPr>
        <w:t>2025年</w:t>
      </w:r>
      <w:r>
        <w:rPr>
          <w:rFonts w:hint="eastAsia" w:ascii="宋体" w:hAnsi="宋体" w:cs="宋体"/>
          <w:color w:val="auto"/>
          <w:sz w:val="24"/>
          <w:szCs w:val="24"/>
          <w:highlight w:val="none"/>
          <w:u w:val="none"/>
          <w:lang w:val="en-US" w:eastAsia="zh-CN"/>
        </w:rPr>
        <w:t>3</w:t>
      </w:r>
      <w:r>
        <w:rPr>
          <w:rFonts w:hint="eastAsia" w:ascii="宋体" w:hAnsi="宋体" w:cs="宋体"/>
          <w:color w:val="auto"/>
          <w:sz w:val="24"/>
          <w:szCs w:val="24"/>
          <w:highlight w:val="none"/>
          <w:u w:val="none"/>
        </w:rPr>
        <w:t>月</w:t>
      </w:r>
      <w:r>
        <w:rPr>
          <w:rFonts w:hint="eastAsia" w:ascii="宋体" w:hAnsi="宋体" w:cs="宋体"/>
          <w:color w:val="auto"/>
          <w:sz w:val="24"/>
          <w:szCs w:val="24"/>
          <w:highlight w:val="none"/>
          <w:u w:val="none"/>
          <w:lang w:val="en-US" w:eastAsia="zh-CN"/>
        </w:rPr>
        <w:t>6</w:t>
      </w:r>
      <w:r>
        <w:rPr>
          <w:rFonts w:hint="eastAsia" w:ascii="宋体" w:hAnsi="宋体" w:cs="宋体"/>
          <w:color w:val="auto"/>
          <w:sz w:val="24"/>
          <w:szCs w:val="24"/>
          <w:highlight w:val="none"/>
          <w:u w:val="none"/>
        </w:rPr>
        <w:t>日</w:t>
      </w:r>
      <w:r>
        <w:rPr>
          <w:rFonts w:hint="eastAsia" w:ascii="宋体" w:hAnsi="宋体" w:cs="宋体"/>
          <w:sz w:val="24"/>
          <w:szCs w:val="24"/>
          <w:highlight w:val="none"/>
        </w:rPr>
        <w:t>09:00</w:t>
      </w:r>
      <w:r>
        <w:rPr>
          <w:rFonts w:hint="eastAsia" w:ascii="宋体" w:hAnsi="宋体" w:cs="宋体"/>
          <w:sz w:val="24"/>
          <w:szCs w:val="24"/>
        </w:rPr>
        <w:t>（北京时间）</w:t>
      </w:r>
    </w:p>
    <w:p w14:paraId="0CD00020">
      <w:pPr>
        <w:snapToGrid w:val="0"/>
        <w:ind w:firstLine="480"/>
        <w:rPr>
          <w:rFonts w:ascii="宋体" w:hAnsi="宋体" w:cs="宋体"/>
          <w:sz w:val="24"/>
          <w:szCs w:val="24"/>
        </w:rPr>
      </w:pPr>
      <w:r>
        <w:rPr>
          <w:rFonts w:hint="eastAsia" w:ascii="宋体" w:hAnsi="宋体" w:cs="宋体"/>
          <w:sz w:val="24"/>
          <w:szCs w:val="24"/>
        </w:rPr>
        <w:t>2.投标地点（网址）：乐采云平台（https://www.lecaiyun.com/）</w:t>
      </w:r>
    </w:p>
    <w:p w14:paraId="1CF7EB3D">
      <w:pPr>
        <w:snapToGrid w:val="0"/>
        <w:ind w:firstLine="480"/>
        <w:rPr>
          <w:rFonts w:hint="eastAsia" w:ascii="宋体" w:hAnsi="宋体" w:cs="宋体"/>
          <w:sz w:val="24"/>
          <w:szCs w:val="24"/>
        </w:rPr>
      </w:pPr>
      <w:r>
        <w:rPr>
          <w:rFonts w:hint="eastAsia" w:ascii="宋体" w:hAnsi="宋体" w:cs="宋体"/>
          <w:sz w:val="24"/>
          <w:szCs w:val="24"/>
        </w:rPr>
        <w:t>3.开标时间：2025年</w:t>
      </w:r>
      <w:r>
        <w:rPr>
          <w:rFonts w:hint="eastAsia" w:ascii="宋体" w:hAnsi="宋体" w:cs="宋体"/>
          <w:sz w:val="24"/>
          <w:szCs w:val="24"/>
          <w:lang w:val="en-US" w:eastAsia="zh-CN"/>
        </w:rPr>
        <w:t>3</w:t>
      </w:r>
      <w:r>
        <w:rPr>
          <w:rFonts w:hint="eastAsia" w:ascii="宋体" w:hAnsi="宋体" w:cs="宋体"/>
          <w:sz w:val="24"/>
          <w:szCs w:val="24"/>
        </w:rPr>
        <w:t>月</w:t>
      </w:r>
      <w:r>
        <w:rPr>
          <w:rFonts w:hint="eastAsia" w:ascii="宋体" w:hAnsi="宋体" w:cs="宋体"/>
          <w:sz w:val="24"/>
          <w:szCs w:val="24"/>
          <w:lang w:val="en-US" w:eastAsia="zh-CN"/>
        </w:rPr>
        <w:t>6</w:t>
      </w:r>
      <w:r>
        <w:rPr>
          <w:rFonts w:hint="eastAsia" w:ascii="宋体" w:hAnsi="宋体" w:cs="宋体"/>
          <w:sz w:val="24"/>
          <w:szCs w:val="24"/>
        </w:rPr>
        <w:t>日09:00（北京时间）</w:t>
      </w:r>
    </w:p>
    <w:p w14:paraId="63686EEF">
      <w:pPr>
        <w:snapToGrid w:val="0"/>
        <w:ind w:firstLine="480"/>
        <w:rPr>
          <w:rFonts w:hint="eastAsia" w:ascii="宋体" w:hAnsi="宋体" w:cs="宋体"/>
          <w:sz w:val="24"/>
          <w:szCs w:val="24"/>
        </w:rPr>
      </w:pPr>
      <w:r>
        <w:rPr>
          <w:rFonts w:hint="eastAsia" w:ascii="宋体" w:hAnsi="宋体" w:cs="宋体"/>
          <w:sz w:val="24"/>
          <w:szCs w:val="24"/>
        </w:rPr>
        <w:t>4.开标地点（网址）：乐采云平台（https://www.lecaiyun.com/）</w:t>
      </w:r>
    </w:p>
    <w:p w14:paraId="26D3D446">
      <w:pPr>
        <w:tabs>
          <w:tab w:val="left" w:pos="3780"/>
        </w:tabs>
        <w:spacing w:line="440" w:lineRule="exact"/>
        <w:ind w:firstLine="480"/>
        <w:rPr>
          <w:rFonts w:hint="eastAsia" w:ascii="宋体" w:hAnsi="宋体" w:cs="宋体"/>
          <w:b/>
          <w:spacing w:val="6"/>
          <w:sz w:val="24"/>
          <w:szCs w:val="24"/>
        </w:rPr>
      </w:pPr>
      <w:r>
        <w:rPr>
          <w:rFonts w:hint="eastAsia" w:ascii="宋体" w:hAnsi="宋体" w:cs="宋体"/>
          <w:b/>
          <w:spacing w:val="6"/>
          <w:sz w:val="24"/>
          <w:szCs w:val="24"/>
        </w:rPr>
        <w:t>五、投标保证金</w:t>
      </w:r>
    </w:p>
    <w:p w14:paraId="153FAFF4">
      <w:pPr>
        <w:ind w:firstLine="480"/>
        <w:jc w:val="left"/>
        <w:rPr>
          <w:rFonts w:hint="eastAsia" w:ascii="宋体" w:hAnsi="宋体" w:cs="宋体"/>
          <w:sz w:val="24"/>
          <w:szCs w:val="24"/>
        </w:rPr>
      </w:pPr>
      <w:r>
        <w:rPr>
          <w:rFonts w:hint="eastAsia" w:ascii="宋体" w:hAnsi="宋体" w:cs="宋体"/>
          <w:sz w:val="24"/>
          <w:szCs w:val="24"/>
        </w:rPr>
        <w:t>投标保证金：人民币</w:t>
      </w:r>
      <w:r>
        <w:rPr>
          <w:rFonts w:hint="eastAsia" w:ascii="宋体" w:hAnsi="宋体" w:cs="宋体"/>
          <w:sz w:val="24"/>
          <w:szCs w:val="24"/>
          <w:lang w:val="en-US" w:eastAsia="zh-CN"/>
        </w:rPr>
        <w:t>2</w:t>
      </w:r>
      <w:r>
        <w:rPr>
          <w:rFonts w:hint="eastAsia" w:ascii="宋体" w:hAnsi="宋体" w:cs="宋体"/>
          <w:sz w:val="24"/>
          <w:szCs w:val="24"/>
        </w:rPr>
        <w:t>0000.00元（</w:t>
      </w:r>
      <w:r>
        <w:rPr>
          <w:rFonts w:hint="eastAsia" w:ascii="宋体" w:hAnsi="宋体" w:cs="宋体"/>
          <w:sz w:val="24"/>
          <w:szCs w:val="24"/>
          <w:lang w:val="en-US" w:eastAsia="zh-CN"/>
        </w:rPr>
        <w:t>贰</w:t>
      </w:r>
      <w:r>
        <w:rPr>
          <w:rFonts w:hint="eastAsia" w:ascii="宋体" w:hAnsi="宋体" w:cs="宋体"/>
          <w:sz w:val="24"/>
          <w:szCs w:val="24"/>
        </w:rPr>
        <w:t>万元整）</w:t>
      </w:r>
    </w:p>
    <w:p w14:paraId="4BC274CD">
      <w:pPr>
        <w:ind w:firstLine="480"/>
        <w:jc w:val="left"/>
        <w:rPr>
          <w:rFonts w:ascii="宋体" w:hAnsi="宋体" w:cs="宋体"/>
          <w:sz w:val="24"/>
          <w:szCs w:val="24"/>
        </w:rPr>
      </w:pPr>
      <w:r>
        <w:rPr>
          <w:rFonts w:hint="eastAsia" w:ascii="宋体" w:hAnsi="宋体" w:cs="宋体"/>
          <w:sz w:val="24"/>
          <w:szCs w:val="24"/>
        </w:rPr>
        <w:t>投标人应于</w:t>
      </w:r>
      <w:r>
        <w:rPr>
          <w:rFonts w:hint="eastAsia" w:ascii="宋体" w:hAnsi="宋体" w:cs="宋体"/>
          <w:color w:val="auto"/>
          <w:sz w:val="24"/>
          <w:szCs w:val="24"/>
          <w:highlight w:val="none"/>
          <w:u w:val="none"/>
        </w:rPr>
        <w:t>2025年</w:t>
      </w:r>
      <w:r>
        <w:rPr>
          <w:rFonts w:hint="eastAsia" w:ascii="宋体" w:hAnsi="宋体" w:cs="宋体"/>
          <w:color w:val="auto"/>
          <w:sz w:val="24"/>
          <w:szCs w:val="24"/>
          <w:highlight w:val="none"/>
          <w:u w:val="none"/>
          <w:lang w:val="en-US" w:eastAsia="zh-CN"/>
        </w:rPr>
        <w:t>3</w:t>
      </w:r>
      <w:r>
        <w:rPr>
          <w:rFonts w:hint="eastAsia" w:ascii="宋体" w:hAnsi="宋体" w:cs="宋体"/>
          <w:color w:val="auto"/>
          <w:sz w:val="24"/>
          <w:szCs w:val="24"/>
          <w:highlight w:val="none"/>
          <w:u w:val="none"/>
        </w:rPr>
        <w:t>月</w:t>
      </w:r>
      <w:r>
        <w:rPr>
          <w:rFonts w:hint="eastAsia" w:ascii="宋体" w:hAnsi="宋体" w:cs="宋体"/>
          <w:color w:val="auto"/>
          <w:sz w:val="24"/>
          <w:szCs w:val="24"/>
          <w:highlight w:val="none"/>
          <w:u w:val="none"/>
          <w:lang w:val="en-US" w:eastAsia="zh-CN"/>
        </w:rPr>
        <w:t>5</w:t>
      </w:r>
      <w:r>
        <w:rPr>
          <w:rFonts w:hint="eastAsia" w:ascii="宋体" w:hAnsi="宋体" w:cs="宋体"/>
          <w:color w:val="auto"/>
          <w:sz w:val="24"/>
          <w:szCs w:val="24"/>
          <w:highlight w:val="none"/>
          <w:u w:val="none"/>
        </w:rPr>
        <w:t>日</w:t>
      </w:r>
      <w:r>
        <w:rPr>
          <w:rFonts w:hint="eastAsia" w:ascii="宋体" w:hAnsi="宋体" w:cs="宋体"/>
          <w:sz w:val="24"/>
          <w:szCs w:val="24"/>
          <w:highlight w:val="none"/>
        </w:rPr>
        <w:t>16：00时前</w:t>
      </w:r>
      <w:r>
        <w:rPr>
          <w:rFonts w:hint="eastAsia" w:ascii="宋体" w:hAnsi="宋体" w:cs="宋体"/>
          <w:sz w:val="24"/>
          <w:szCs w:val="24"/>
        </w:rPr>
        <w:t>将投标保证金以电汇、转账、网上银行交至浙江广通工程咨询有限公司嵊州分公司，投标保证金以到账时间为准。</w:t>
      </w:r>
      <w:r>
        <w:rPr>
          <w:rFonts w:hint="eastAsia" w:ascii="宋体" w:hAnsi="宋体" w:cs="宋体"/>
          <w:b/>
          <w:bCs/>
          <w:color w:val="auto"/>
          <w:sz w:val="24"/>
          <w:szCs w:val="24"/>
          <w:highlight w:val="none"/>
        </w:rPr>
        <w:t>如因投标人自身原因，造成投标人保证金未及时到账的，一律视为不响应采购文件，投标无效。投标人的投标保证金必须从其基本账户转出。</w:t>
      </w:r>
    </w:p>
    <w:p w14:paraId="3F43356B">
      <w:pPr>
        <w:tabs>
          <w:tab w:val="left" w:pos="3780"/>
        </w:tabs>
        <w:spacing w:line="440" w:lineRule="exact"/>
        <w:ind w:firstLine="480"/>
        <w:rPr>
          <w:rFonts w:ascii="宋体" w:hAnsi="宋体" w:cs="宋体"/>
          <w:bCs/>
          <w:sz w:val="24"/>
          <w:szCs w:val="24"/>
        </w:rPr>
      </w:pPr>
      <w:r>
        <w:rPr>
          <w:rFonts w:hint="eastAsia" w:ascii="宋体" w:hAnsi="宋体" w:cs="宋体"/>
          <w:bCs/>
          <w:sz w:val="24"/>
          <w:szCs w:val="24"/>
        </w:rPr>
        <w:t xml:space="preserve">公司名称: </w:t>
      </w:r>
      <w:r>
        <w:rPr>
          <w:rFonts w:hint="eastAsia" w:asciiTheme="minorEastAsia" w:hAnsiTheme="minorEastAsia" w:eastAsiaTheme="minorEastAsia" w:cstheme="minorEastAsia"/>
          <w:sz w:val="24"/>
          <w:szCs w:val="24"/>
        </w:rPr>
        <w:t>浙</w:t>
      </w:r>
      <w:r>
        <w:rPr>
          <w:rFonts w:hint="eastAsia" w:ascii="宋体" w:hAnsi="宋体" w:cs="宋体"/>
          <w:bCs/>
          <w:sz w:val="24"/>
          <w:szCs w:val="24"/>
        </w:rPr>
        <w:t>江广通工程咨询有限公司嵊州分公司</w:t>
      </w:r>
    </w:p>
    <w:p w14:paraId="5D123765">
      <w:pPr>
        <w:tabs>
          <w:tab w:val="left" w:pos="3780"/>
        </w:tabs>
        <w:spacing w:line="440" w:lineRule="exact"/>
        <w:ind w:firstLine="480"/>
        <w:rPr>
          <w:rFonts w:ascii="宋体" w:hAnsi="宋体" w:cs="宋体"/>
          <w:bCs/>
          <w:sz w:val="24"/>
          <w:szCs w:val="24"/>
        </w:rPr>
      </w:pPr>
      <w:r>
        <w:rPr>
          <w:rFonts w:hint="eastAsia" w:ascii="宋体" w:hAnsi="宋体" w:cs="宋体"/>
          <w:bCs/>
          <w:sz w:val="24"/>
          <w:szCs w:val="24"/>
        </w:rPr>
        <w:t>开</w:t>
      </w:r>
      <w:r>
        <w:rPr>
          <w:rFonts w:hint="eastAsia" w:ascii="宋体" w:hAnsi="宋体" w:cs="宋体"/>
          <w:bCs/>
          <w:sz w:val="24"/>
          <w:szCs w:val="24"/>
          <w:lang w:val="en-US" w:eastAsia="zh-CN"/>
        </w:rPr>
        <w:t xml:space="preserve"> </w:t>
      </w:r>
      <w:r>
        <w:rPr>
          <w:rFonts w:hint="eastAsia" w:ascii="宋体" w:hAnsi="宋体" w:cs="宋体"/>
          <w:bCs/>
          <w:sz w:val="24"/>
          <w:szCs w:val="24"/>
        </w:rPr>
        <w:t>户</w:t>
      </w:r>
      <w:r>
        <w:rPr>
          <w:rFonts w:hint="eastAsia" w:ascii="宋体" w:hAnsi="宋体" w:cs="宋体"/>
          <w:bCs/>
          <w:sz w:val="24"/>
          <w:szCs w:val="24"/>
          <w:lang w:val="en-US" w:eastAsia="zh-CN"/>
        </w:rPr>
        <w:t xml:space="preserve"> </w:t>
      </w:r>
      <w:r>
        <w:rPr>
          <w:rFonts w:hint="eastAsia" w:ascii="宋体" w:hAnsi="宋体" w:cs="宋体"/>
          <w:bCs/>
          <w:sz w:val="24"/>
          <w:szCs w:val="24"/>
        </w:rPr>
        <w:t>行：嵊州农商银行甘霖支行</w:t>
      </w:r>
    </w:p>
    <w:p w14:paraId="744CBA72">
      <w:pPr>
        <w:tabs>
          <w:tab w:val="left" w:pos="3780"/>
        </w:tabs>
        <w:spacing w:line="44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账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号：201000309849681</w:t>
      </w:r>
    </w:p>
    <w:p w14:paraId="42F5F6D5">
      <w:pPr>
        <w:snapToGrid w:val="0"/>
        <w:ind w:firstLine="482"/>
        <w:rPr>
          <w:rFonts w:ascii="宋体" w:hAnsi="宋体" w:cs="宋体"/>
          <w:b/>
          <w:bCs/>
          <w:sz w:val="24"/>
          <w:szCs w:val="24"/>
        </w:rPr>
      </w:pPr>
      <w:r>
        <w:rPr>
          <w:rFonts w:hint="eastAsia" w:ascii="宋体" w:hAnsi="宋体" w:cs="宋体"/>
          <w:b/>
          <w:bCs/>
          <w:sz w:val="24"/>
          <w:szCs w:val="24"/>
        </w:rPr>
        <w:t>六、公告期限</w:t>
      </w:r>
    </w:p>
    <w:p w14:paraId="2C125A2A">
      <w:pPr>
        <w:snapToGrid w:val="0"/>
        <w:ind w:firstLine="480"/>
        <w:rPr>
          <w:rFonts w:ascii="宋体" w:hAnsi="宋体" w:cs="宋体"/>
          <w:b/>
          <w:bCs/>
          <w:sz w:val="24"/>
          <w:szCs w:val="24"/>
        </w:rPr>
      </w:pPr>
      <w:r>
        <w:rPr>
          <w:rFonts w:hint="eastAsia" w:ascii="宋体" w:hAnsi="宋体" w:cs="宋体"/>
          <w:sz w:val="24"/>
          <w:szCs w:val="24"/>
        </w:rPr>
        <w:t>自本公告发布之日起5个工作日。</w:t>
      </w:r>
    </w:p>
    <w:p w14:paraId="2082F12E">
      <w:pPr>
        <w:snapToGrid w:val="0"/>
        <w:ind w:firstLine="482"/>
        <w:rPr>
          <w:rFonts w:ascii="宋体" w:hAnsi="宋体" w:cs="宋体"/>
          <w:b/>
          <w:bCs/>
          <w:sz w:val="24"/>
          <w:szCs w:val="24"/>
        </w:rPr>
      </w:pPr>
      <w:r>
        <w:rPr>
          <w:rFonts w:hint="eastAsia" w:ascii="宋体" w:hAnsi="宋体" w:cs="宋体"/>
          <w:b/>
          <w:bCs/>
          <w:sz w:val="24"/>
          <w:szCs w:val="24"/>
        </w:rPr>
        <w:t>七、其他补充事宜</w:t>
      </w:r>
    </w:p>
    <w:p w14:paraId="24DF92CB">
      <w:pPr>
        <w:adjustRightInd w:val="0"/>
        <w:snapToGrid w:val="0"/>
        <w:ind w:firstLine="506" w:firstLineChars="201"/>
        <w:rPr>
          <w:rFonts w:ascii="宋体" w:hAnsi="宋体" w:cs="宋体"/>
          <w:spacing w:val="6"/>
          <w:kern w:val="1"/>
          <w:sz w:val="24"/>
          <w:szCs w:val="24"/>
        </w:rPr>
      </w:pPr>
      <w:r>
        <w:rPr>
          <w:rFonts w:hint="eastAsia" w:ascii="宋体" w:hAnsi="宋体" w:cs="宋体"/>
          <w:spacing w:val="6"/>
          <w:kern w:val="1"/>
          <w:sz w:val="24"/>
          <w:szCs w:val="24"/>
        </w:rPr>
        <w:t>1.本项目通过“乐采云平台（www.lecaiyun.com）”实行在线投标响应（电子投标），供应商应先安装“乐采云电子交易客户端”，并按照本招标文件和“乐采云”的要求，通过“乐采云电子交易客户端”编制并加密投标文件。供应商未按规定加密的投标文件，“乐采云”将予以拒收。</w:t>
      </w:r>
    </w:p>
    <w:p w14:paraId="1E2E6FC0">
      <w:pPr>
        <w:adjustRightInd w:val="0"/>
        <w:snapToGrid w:val="0"/>
        <w:ind w:firstLine="506" w:firstLineChars="201"/>
        <w:rPr>
          <w:rFonts w:ascii="宋体" w:hAnsi="宋体" w:cs="宋体"/>
          <w:spacing w:val="6"/>
          <w:kern w:val="1"/>
          <w:sz w:val="24"/>
          <w:szCs w:val="24"/>
        </w:rPr>
      </w:pPr>
      <w:r>
        <w:rPr>
          <w:rFonts w:hint="eastAsia" w:ascii="宋体" w:hAnsi="宋体" w:cs="宋体"/>
          <w:spacing w:val="6"/>
          <w:kern w:val="1"/>
          <w:sz w:val="24"/>
          <w:szCs w:val="24"/>
        </w:rPr>
        <w:t>2.“乐采云电子交易客户端”请自行前往“浙江政府采购网-下载专区-电子交易客户端”进行下载；电子投标具体操作流程详见本公告附件《供应商项目采购-电子招投标操作指南》；通过“乐采云”参与在线投标时如遇平台技术问题详询95763。</w:t>
      </w:r>
    </w:p>
    <w:p w14:paraId="79F00CE9">
      <w:pPr>
        <w:adjustRightInd w:val="0"/>
        <w:snapToGrid w:val="0"/>
        <w:ind w:firstLine="506" w:firstLineChars="201"/>
        <w:rPr>
          <w:rFonts w:ascii="宋体" w:hAnsi="宋体" w:cs="宋体"/>
          <w:spacing w:val="6"/>
          <w:kern w:val="1"/>
          <w:sz w:val="24"/>
          <w:szCs w:val="24"/>
        </w:rPr>
      </w:pPr>
      <w:r>
        <w:rPr>
          <w:rFonts w:hint="eastAsia" w:ascii="宋体" w:hAnsi="宋体" w:cs="宋体"/>
          <w:spacing w:val="6"/>
          <w:kern w:val="1"/>
          <w:sz w:val="24"/>
          <w:szCs w:val="24"/>
        </w:rPr>
        <w:t>3.为确保网上操作合法、有效和安全，供应商应当在投标截止时间前完成在“乐采云平台”的身份认证，确保在电子投标过程中能够对相关数据电文进行加密和使用电子签章。使用“乐采云电子交易客户端”需要提前申领CA数字证书，申领流程请自行前往“浙江政府采购网-下载专区-电子交易客户端-CA驱动和申领流程”进行查阅；在使用乐采云投标客户端时，建议使用WIN7及以上操作系统。完成CA数字证书办理在资料齐全的情况下预计7个工作日左右，建议供应商获取招标文件后立即办理。</w:t>
      </w:r>
    </w:p>
    <w:p w14:paraId="1B4A062E">
      <w:pPr>
        <w:adjustRightInd w:val="0"/>
        <w:snapToGrid w:val="0"/>
        <w:ind w:firstLine="506" w:firstLineChars="201"/>
        <w:rPr>
          <w:rFonts w:ascii="宋体" w:hAnsi="宋体" w:cs="宋体"/>
          <w:spacing w:val="6"/>
          <w:kern w:val="1"/>
          <w:sz w:val="24"/>
          <w:szCs w:val="24"/>
        </w:rPr>
      </w:pPr>
      <w:r>
        <w:rPr>
          <w:rFonts w:hint="eastAsia" w:ascii="宋体" w:hAnsi="宋体" w:cs="宋体"/>
          <w:spacing w:val="6"/>
          <w:kern w:val="1"/>
          <w:sz w:val="24"/>
          <w:szCs w:val="24"/>
        </w:rPr>
        <w:t>4.投标供应商应当在投标截止时间前，将生成的“电子加密投标文件”上传至“乐采云平台”。投标截止时间以后上传递交的投标文件将被“乐采云平台”拒收。</w:t>
      </w:r>
    </w:p>
    <w:p w14:paraId="4B18486C">
      <w:pPr>
        <w:adjustRightInd w:val="0"/>
        <w:snapToGrid w:val="0"/>
        <w:ind w:firstLine="506" w:firstLineChars="201"/>
        <w:rPr>
          <w:rFonts w:ascii="宋体" w:hAnsi="宋体" w:cs="宋体"/>
          <w:spacing w:val="6"/>
          <w:kern w:val="1"/>
          <w:sz w:val="24"/>
          <w:szCs w:val="24"/>
        </w:rPr>
      </w:pPr>
      <w:r>
        <w:rPr>
          <w:rFonts w:hint="eastAsia" w:ascii="宋体" w:hAnsi="宋体" w:cs="宋体"/>
          <w:spacing w:val="6"/>
          <w:kern w:val="1"/>
          <w:sz w:val="24"/>
          <w:szCs w:val="24"/>
        </w:rPr>
        <w:t>5.投标供应商在“乐采云平台”完成“电子加密投标文件”的上传递交后，还可以（邮寄形式）在投标截止时间前递交以介质（U盘）存储的数据电文形式的“备份投标文件”，“备份投标文件”应当密封包装并在包装上标注投标项目名称、投标供应商名称并加盖公章。</w:t>
      </w:r>
    </w:p>
    <w:p w14:paraId="2F5E124A">
      <w:pPr>
        <w:adjustRightInd w:val="0"/>
        <w:snapToGrid w:val="0"/>
        <w:ind w:firstLine="506" w:firstLineChars="201"/>
        <w:rPr>
          <w:rFonts w:ascii="宋体" w:hAnsi="宋体" w:cs="宋体"/>
          <w:spacing w:val="6"/>
          <w:kern w:val="1"/>
          <w:sz w:val="24"/>
          <w:szCs w:val="24"/>
        </w:rPr>
      </w:pPr>
      <w:r>
        <w:rPr>
          <w:rFonts w:hint="eastAsia" w:ascii="宋体" w:hAnsi="宋体" w:cs="宋体"/>
          <w:spacing w:val="6"/>
          <w:kern w:val="1"/>
          <w:sz w:val="24"/>
          <w:szCs w:val="24"/>
        </w:rPr>
        <w:t>6.通过“乐采云平台”上传递交的“电子加密投标文件”无法按时解密，投标供应商递交了备份投标文件的，以备份投标文件为依据，否则视为投标文件撤回。通过“乐采云平台”上传递交的“电子加密投标文件”已按时解密的，“备份投标文件”自动失效。投标供应商仅递交备份投标文件的，投标无效。</w:t>
      </w:r>
    </w:p>
    <w:p w14:paraId="26041A74">
      <w:pPr>
        <w:adjustRightInd w:val="0"/>
        <w:snapToGrid w:val="0"/>
        <w:ind w:firstLine="506" w:firstLineChars="201"/>
        <w:rPr>
          <w:rFonts w:ascii="宋体" w:hAnsi="宋体" w:cs="宋体"/>
          <w:spacing w:val="6"/>
          <w:kern w:val="1"/>
          <w:sz w:val="24"/>
          <w:szCs w:val="24"/>
        </w:rPr>
      </w:pPr>
      <w:r>
        <w:rPr>
          <w:rFonts w:hint="eastAsia" w:ascii="宋体" w:hAnsi="宋体" w:cs="宋体"/>
          <w:spacing w:val="6"/>
          <w:kern w:val="1"/>
          <w:sz w:val="24"/>
          <w:szCs w:val="24"/>
        </w:rPr>
        <w:t>7.投标人依法获取招标文件后认为招标文件使自己的权益受到损害的，可以自收到招标文件之日（招标文件获取之日在招标文件公告期限届满之日后的以公告期限届满之日</w:t>
      </w:r>
      <w:r>
        <w:rPr>
          <w:rFonts w:hint="eastAsia" w:ascii="宋体" w:hAnsi="宋体" w:cs="宋体"/>
          <w:spacing w:val="6"/>
          <w:kern w:val="1"/>
          <w:sz w:val="24"/>
          <w:szCs w:val="24"/>
          <w:lang w:val="zh-CN"/>
        </w:rPr>
        <w:t>为准，</w:t>
      </w:r>
      <w:r>
        <w:rPr>
          <w:rFonts w:hint="eastAsia" w:ascii="宋体" w:hAnsi="宋体" w:cs="宋体"/>
          <w:spacing w:val="6"/>
          <w:kern w:val="1"/>
          <w:sz w:val="24"/>
          <w:szCs w:val="24"/>
        </w:rPr>
        <w:t>即公告发布后的第6个工作日）起7个工作日内，以书面形式一次性向采购人和招标代理机构提出针对同一采购程序环节的质疑。质疑投标人对采购人、采购代理机构的答复不满意或者采购人、采购代理机构未在规定的时间内作出答复的，可以在答复期满后十五个工作日内向采购监督管理机构投诉。质疑函范本、投诉书范本请到浙江政府采购网下载专区下载。</w:t>
      </w:r>
    </w:p>
    <w:p w14:paraId="382072F9">
      <w:pPr>
        <w:snapToGrid w:val="0"/>
        <w:ind w:firstLine="482"/>
        <w:rPr>
          <w:rFonts w:hint="eastAsia" w:ascii="宋体" w:hAnsi="宋体" w:cs="宋体"/>
          <w:b/>
          <w:bCs/>
          <w:sz w:val="24"/>
          <w:szCs w:val="24"/>
        </w:rPr>
      </w:pPr>
      <w:r>
        <w:rPr>
          <w:rFonts w:hint="eastAsia" w:ascii="宋体" w:hAnsi="宋体" w:cs="宋体"/>
          <w:b/>
          <w:bCs/>
          <w:sz w:val="24"/>
          <w:szCs w:val="24"/>
        </w:rPr>
        <w:t>八、对本次采购提出询问、质疑、投诉，请按以下方式联系</w:t>
      </w:r>
    </w:p>
    <w:p w14:paraId="28424276">
      <w:pPr>
        <w:widowControl/>
        <w:ind w:firstLine="480"/>
        <w:jc w:val="left"/>
        <w:rPr>
          <w:rFonts w:asciiTheme="minorEastAsia" w:hAnsiTheme="minorEastAsia" w:eastAsiaTheme="minorEastAsia" w:cstheme="minorEastAsia"/>
          <w:sz w:val="24"/>
          <w:szCs w:val="24"/>
        </w:rPr>
      </w:pPr>
      <w:bookmarkStart w:id="26" w:name="_Toc514938670"/>
      <w:r>
        <w:rPr>
          <w:rFonts w:hint="eastAsia" w:asciiTheme="minorEastAsia" w:hAnsiTheme="minorEastAsia" w:eastAsiaTheme="minorEastAsia" w:cstheme="minorEastAsia"/>
          <w:sz w:val="24"/>
          <w:szCs w:val="24"/>
        </w:rPr>
        <w:t>1.采购人信息</w:t>
      </w:r>
    </w:p>
    <w:p w14:paraId="1781C4FD">
      <w:pPr>
        <w:widowControl/>
        <w:ind w:firstLine="48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名称：</w:t>
      </w:r>
      <w:r>
        <w:rPr>
          <w:rFonts w:hint="eastAsia" w:asciiTheme="minorEastAsia" w:hAnsiTheme="minorEastAsia" w:eastAsiaTheme="minorEastAsia" w:cstheme="minorEastAsia"/>
          <w:sz w:val="24"/>
          <w:szCs w:val="24"/>
          <w:lang w:eastAsia="zh-CN"/>
        </w:rPr>
        <w:t>嵊州市两山农业发展有限公司</w:t>
      </w:r>
    </w:p>
    <w:p w14:paraId="1D1FD65B">
      <w:pPr>
        <w:widowControl/>
        <w:ind w:firstLine="48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地址：</w:t>
      </w:r>
      <w:r>
        <w:rPr>
          <w:rFonts w:hint="eastAsia" w:asciiTheme="minorEastAsia" w:hAnsiTheme="minorEastAsia" w:eastAsiaTheme="minorEastAsia" w:cstheme="minorEastAsia"/>
          <w:sz w:val="24"/>
          <w:szCs w:val="24"/>
          <w:highlight w:val="none"/>
          <w:lang w:val="en-US" w:eastAsia="zh-CN"/>
        </w:rPr>
        <w:t>浙江省嵊州市越秀一路21号</w:t>
      </w:r>
      <w:r>
        <w:rPr>
          <w:rFonts w:hint="eastAsia" w:asciiTheme="minorEastAsia" w:hAnsiTheme="minorEastAsia" w:eastAsiaTheme="minorEastAsia" w:cstheme="minorEastAsia"/>
          <w:sz w:val="24"/>
          <w:szCs w:val="24"/>
          <w:highlight w:val="none"/>
        </w:rPr>
        <w:t xml:space="preserve">      </w:t>
      </w:r>
    </w:p>
    <w:p w14:paraId="4760DB08">
      <w:pPr>
        <w:ind w:firstLine="48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2.实施单位</w:t>
      </w:r>
    </w:p>
    <w:p w14:paraId="33FB1A3E">
      <w:pPr>
        <w:ind w:firstLine="48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名称：嵊州市甘霖镇人民政府       　</w:t>
      </w:r>
    </w:p>
    <w:p w14:paraId="38F52FA7">
      <w:pPr>
        <w:ind w:firstLine="48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地址：嵊州市甘霖镇桃源路1号   </w:t>
      </w:r>
    </w:p>
    <w:p w14:paraId="7D2E5F2D">
      <w:pPr>
        <w:ind w:firstLine="48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w:t>
      </w:r>
      <w:r>
        <w:rPr>
          <w:rFonts w:hint="eastAsia" w:asciiTheme="minorEastAsia" w:hAnsiTheme="minorEastAsia" w:eastAsiaTheme="minorEastAsia" w:cstheme="minorEastAsia"/>
          <w:sz w:val="24"/>
          <w:szCs w:val="24"/>
          <w:lang w:val="en-US" w:eastAsia="zh-CN"/>
        </w:rPr>
        <w:t>金</w:t>
      </w:r>
      <w:r>
        <w:rPr>
          <w:rFonts w:hint="eastAsia" w:asciiTheme="minorEastAsia" w:hAnsiTheme="minorEastAsia" w:eastAsiaTheme="minorEastAsia" w:cstheme="minorEastAsia"/>
          <w:sz w:val="24"/>
          <w:szCs w:val="24"/>
        </w:rPr>
        <w:t xml:space="preserve">先生　 　 　        　　  </w:t>
      </w:r>
    </w:p>
    <w:p w14:paraId="4254ACC7">
      <w:pPr>
        <w:ind w:firstLine="48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联系方式：</w:t>
      </w:r>
      <w:r>
        <w:rPr>
          <w:rFonts w:hint="eastAsia" w:asciiTheme="minorEastAsia" w:hAnsiTheme="minorEastAsia" w:eastAsiaTheme="minorEastAsia" w:cstheme="minorEastAsia"/>
          <w:sz w:val="24"/>
          <w:szCs w:val="24"/>
          <w:lang w:val="en-US" w:eastAsia="zh-CN"/>
        </w:rPr>
        <w:t>18767559897</w:t>
      </w:r>
      <w:r>
        <w:rPr>
          <w:rFonts w:hint="eastAsia" w:asciiTheme="minorEastAsia" w:hAnsiTheme="minorEastAsia" w:eastAsiaTheme="minorEastAsia" w:cstheme="minorEastAsia"/>
          <w:sz w:val="24"/>
          <w:szCs w:val="24"/>
        </w:rPr>
        <w:t xml:space="preserve">             </w:t>
      </w:r>
    </w:p>
    <w:p w14:paraId="233013F3">
      <w:pPr>
        <w:ind w:firstLine="480"/>
        <w:jc w:val="left"/>
        <w:rPr>
          <w:rFonts w:asciiTheme="minorEastAsia" w:hAnsiTheme="minorEastAsia" w:eastAsiaTheme="minorEastAsia" w:cstheme="minorEastAsia"/>
          <w:sz w:val="24"/>
          <w:szCs w:val="24"/>
        </w:rPr>
      </w:pPr>
      <w:bookmarkStart w:id="27" w:name="_Toc28359086"/>
      <w:bookmarkStart w:id="28" w:name="_Toc28359009"/>
      <w:r>
        <w:rPr>
          <w:rFonts w:hint="eastAsia" w:asciiTheme="minorEastAsia" w:hAnsiTheme="minorEastAsia" w:eastAsiaTheme="minorEastAsia" w:cstheme="minorEastAsia"/>
          <w:sz w:val="24"/>
          <w:szCs w:val="24"/>
        </w:rPr>
        <w:t>3.采购代理机构信息</w:t>
      </w:r>
      <w:bookmarkEnd w:id="27"/>
      <w:bookmarkEnd w:id="28"/>
    </w:p>
    <w:p w14:paraId="11F1CF22">
      <w:pPr>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名称：浙江广通工程咨询有限公司      </w:t>
      </w:r>
    </w:p>
    <w:p w14:paraId="1D9BF943">
      <w:pPr>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地址：嵊州市文创园12幢108号</w:t>
      </w:r>
    </w:p>
    <w:p w14:paraId="1AF20D05">
      <w:pPr>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项目联系人：玛丽              </w:t>
      </w:r>
    </w:p>
    <w:p w14:paraId="452322B9">
      <w:pPr>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电话：13989537736　</w:t>
      </w:r>
    </w:p>
    <w:p w14:paraId="17D68D9A">
      <w:pPr>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质疑联系人：</w:t>
      </w:r>
      <w:r>
        <w:rPr>
          <w:rFonts w:hint="eastAsia" w:asciiTheme="minorEastAsia" w:hAnsiTheme="minorEastAsia" w:eastAsiaTheme="minorEastAsia" w:cstheme="minorEastAsia"/>
          <w:sz w:val="24"/>
          <w:szCs w:val="24"/>
          <w:lang w:val="en-US" w:eastAsia="zh-CN"/>
        </w:rPr>
        <w:t>邢</w:t>
      </w:r>
      <w:r>
        <w:rPr>
          <w:rFonts w:hint="eastAsia" w:asciiTheme="minorEastAsia" w:hAnsiTheme="minorEastAsia" w:eastAsiaTheme="minorEastAsia" w:cstheme="minorEastAsia"/>
          <w:sz w:val="24"/>
          <w:szCs w:val="24"/>
          <w:lang w:eastAsia="zh-CN"/>
        </w:rPr>
        <w:t>女士</w:t>
      </w:r>
    </w:p>
    <w:p w14:paraId="5F8ADCC7">
      <w:pPr>
        <w:ind w:firstLine="48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质疑联系方式：0575-</w:t>
      </w:r>
      <w:r>
        <w:rPr>
          <w:rFonts w:hint="eastAsia" w:asciiTheme="minorEastAsia" w:hAnsiTheme="minorEastAsia" w:eastAsiaTheme="minorEastAsia" w:cstheme="minorEastAsia"/>
          <w:sz w:val="24"/>
          <w:szCs w:val="24"/>
          <w:lang w:val="en-US" w:eastAsia="zh-CN"/>
        </w:rPr>
        <w:t>83088551</w:t>
      </w:r>
    </w:p>
    <w:p w14:paraId="64F9DB0A">
      <w:pPr>
        <w:adjustRightInd w:val="0"/>
        <w:snapToGrid w:val="0"/>
        <w:ind w:firstLine="480" w:firstLineChars="0"/>
        <w:rPr>
          <w:rFonts w:ascii="宋体" w:hAnsi="宋体" w:cs="宋体"/>
          <w:kern w:val="1"/>
          <w:sz w:val="24"/>
          <w:szCs w:val="24"/>
        </w:rPr>
      </w:pPr>
      <w:r>
        <w:rPr>
          <w:rFonts w:hint="eastAsia" w:ascii="宋体" w:hAnsi="宋体" w:cs="宋体"/>
          <w:kern w:val="1"/>
          <w:sz w:val="24"/>
          <w:szCs w:val="24"/>
        </w:rPr>
        <w:t>若对项目采购电子交易系统操作有疑问，可登录乐采云（https://www.lecaiyun.com/），点击右侧咨询小采，获取采小蜜智能服务管家帮助，或拨打乐采云服务热线95763获取热线服务帮助。</w:t>
      </w:r>
    </w:p>
    <w:p w14:paraId="4ACD4EAF">
      <w:pPr>
        <w:pStyle w:val="4"/>
        <w:spacing w:before="0"/>
        <w:jc w:val="center"/>
        <w:rPr>
          <w:rFonts w:ascii="宋体" w:hAnsi="宋体" w:cs="宋体"/>
          <w:b w:val="0"/>
          <w:bCs/>
          <w:sz w:val="24"/>
          <w:szCs w:val="24"/>
        </w:rPr>
      </w:pPr>
      <w:bookmarkStart w:id="29" w:name="_Toc20437"/>
      <w:r>
        <w:rPr>
          <w:rFonts w:hint="eastAsia" w:ascii="宋体" w:hAnsi="宋体" w:cs="宋体"/>
          <w:b w:val="0"/>
          <w:bCs/>
          <w:kern w:val="1"/>
          <w:sz w:val="24"/>
          <w:szCs w:val="24"/>
        </w:rPr>
        <w:t>CA问题联系电话（人工）：汇信CA 400-888-4636；天谷CA 400-087-8198。</w:t>
      </w:r>
      <w:bookmarkEnd w:id="29"/>
    </w:p>
    <w:p w14:paraId="4030086B">
      <w:pPr>
        <w:ind w:firstLine="480"/>
        <w:rPr>
          <w:rFonts w:ascii="宋体" w:hAnsi="宋体" w:cs="宋体"/>
          <w:sz w:val="24"/>
          <w:szCs w:val="24"/>
        </w:rPr>
      </w:pPr>
    </w:p>
    <w:p w14:paraId="2A5F1A2C">
      <w:pPr>
        <w:pStyle w:val="3"/>
        <w:spacing w:before="0" w:after="0" w:line="360" w:lineRule="auto"/>
        <w:ind w:left="0" w:firstLine="0"/>
        <w:rPr>
          <w:rFonts w:hAnsi="宋体" w:cs="宋体"/>
          <w:b/>
          <w:color w:val="auto"/>
          <w:sz w:val="32"/>
          <w:szCs w:val="32"/>
        </w:rPr>
      </w:pPr>
      <w:bookmarkStart w:id="30" w:name="_Toc11201"/>
      <w:r>
        <w:rPr>
          <w:rFonts w:hint="eastAsia" w:hAnsi="宋体" w:cs="宋体"/>
          <w:b/>
          <w:color w:val="auto"/>
          <w:sz w:val="32"/>
          <w:szCs w:val="32"/>
        </w:rPr>
        <w:t>第二部分</w:t>
      </w:r>
      <w:r>
        <w:rPr>
          <w:rFonts w:hint="eastAsia" w:hAnsi="宋体" w:cs="宋体"/>
          <w:color w:val="auto"/>
          <w:sz w:val="32"/>
          <w:szCs w:val="32"/>
        </w:rPr>
        <w:t xml:space="preserve"> </w:t>
      </w:r>
      <w:r>
        <w:rPr>
          <w:rFonts w:hint="eastAsia" w:hAnsi="宋体" w:cs="宋体"/>
          <w:b/>
          <w:color w:val="auto"/>
          <w:sz w:val="32"/>
          <w:szCs w:val="32"/>
        </w:rPr>
        <w:t>投标须知</w:t>
      </w:r>
      <w:bookmarkEnd w:id="15"/>
      <w:bookmarkEnd w:id="16"/>
      <w:bookmarkEnd w:id="17"/>
      <w:bookmarkEnd w:id="18"/>
      <w:bookmarkEnd w:id="19"/>
      <w:bookmarkEnd w:id="20"/>
      <w:bookmarkEnd w:id="21"/>
      <w:bookmarkEnd w:id="22"/>
      <w:bookmarkEnd w:id="23"/>
      <w:bookmarkEnd w:id="24"/>
      <w:bookmarkEnd w:id="25"/>
      <w:bookmarkEnd w:id="26"/>
      <w:bookmarkEnd w:id="30"/>
    </w:p>
    <w:p w14:paraId="3B41C71F">
      <w:pPr>
        <w:pStyle w:val="4"/>
        <w:spacing w:before="0"/>
        <w:ind w:left="0" w:firstLine="0"/>
        <w:jc w:val="center"/>
        <w:rPr>
          <w:rFonts w:ascii="宋体" w:hAnsi="宋体" w:cs="宋体"/>
          <w:sz w:val="24"/>
          <w:szCs w:val="24"/>
        </w:rPr>
      </w:pPr>
      <w:bookmarkStart w:id="31" w:name="_Toc383683531"/>
      <w:bookmarkStart w:id="32" w:name="_Toc340321909"/>
      <w:bookmarkStart w:id="33" w:name="_Toc348709929"/>
      <w:bookmarkStart w:id="34" w:name="_Toc348704823"/>
      <w:bookmarkStart w:id="35" w:name="_Toc341768536"/>
      <w:bookmarkStart w:id="36" w:name="_Toc5478"/>
      <w:bookmarkStart w:id="37" w:name="_Toc304551310"/>
      <w:bookmarkStart w:id="38" w:name="_Toc180555917"/>
      <w:bookmarkStart w:id="39" w:name="_Toc248065036"/>
      <w:bookmarkStart w:id="40" w:name="_Toc226337758"/>
      <w:bookmarkStart w:id="41" w:name="_Toc384363120"/>
      <w:bookmarkStart w:id="42" w:name="_Toc514938671"/>
      <w:bookmarkStart w:id="43" w:name="_Toc339302125"/>
      <w:bookmarkStart w:id="44" w:name="_Toc340322164"/>
      <w:r>
        <w:rPr>
          <w:rFonts w:hint="eastAsia" w:ascii="宋体" w:hAnsi="宋体" w:cs="宋体"/>
          <w:sz w:val="24"/>
          <w:szCs w:val="24"/>
        </w:rPr>
        <w:t>投标须知前附表</w:t>
      </w:r>
      <w:bookmarkEnd w:id="31"/>
      <w:bookmarkEnd w:id="32"/>
      <w:bookmarkEnd w:id="33"/>
      <w:bookmarkEnd w:id="34"/>
      <w:bookmarkEnd w:id="35"/>
      <w:bookmarkEnd w:id="36"/>
      <w:bookmarkEnd w:id="37"/>
      <w:bookmarkEnd w:id="38"/>
      <w:bookmarkEnd w:id="39"/>
      <w:bookmarkEnd w:id="40"/>
      <w:bookmarkEnd w:id="41"/>
      <w:bookmarkEnd w:id="42"/>
      <w:bookmarkEnd w:id="43"/>
      <w:bookmarkEnd w:id="44"/>
    </w:p>
    <w:tbl>
      <w:tblPr>
        <w:tblStyle w:val="27"/>
        <w:tblW w:w="92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544"/>
        <w:gridCol w:w="6867"/>
      </w:tblGrid>
      <w:tr w14:paraId="2CDA2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00" w:type="dxa"/>
            <w:vAlign w:val="center"/>
          </w:tcPr>
          <w:p w14:paraId="7EE92874">
            <w:pPr>
              <w:tabs>
                <w:tab w:val="left" w:pos="3780"/>
              </w:tabs>
              <w:spacing w:line="440" w:lineRule="exact"/>
              <w:ind w:firstLine="0" w:firstLineChars="0"/>
              <w:jc w:val="center"/>
              <w:rPr>
                <w:rFonts w:ascii="宋体" w:hAnsi="宋体" w:cs="宋体"/>
                <w:b/>
                <w:sz w:val="24"/>
                <w:szCs w:val="24"/>
              </w:rPr>
            </w:pPr>
            <w:bookmarkStart w:id="45" w:name="_Toc514938672"/>
            <w:bookmarkStart w:id="46" w:name="_Toc304551311"/>
            <w:bookmarkStart w:id="47" w:name="_Toc330214827"/>
            <w:bookmarkStart w:id="48" w:name="_Toc339302126"/>
            <w:bookmarkStart w:id="49" w:name="_Toc330215452"/>
            <w:bookmarkStart w:id="50" w:name="_Toc504504523"/>
            <w:bookmarkStart w:id="51" w:name="_Toc330212058"/>
            <w:bookmarkStart w:id="52" w:name="_Toc26108"/>
            <w:bookmarkStart w:id="53" w:name="_Toc226337759"/>
            <w:bookmarkStart w:id="54" w:name="_Toc381971526"/>
            <w:bookmarkStart w:id="55" w:name="_Toc510614920"/>
            <w:bookmarkStart w:id="56" w:name="_Toc340322165"/>
            <w:bookmarkStart w:id="57" w:name="_Toc248065037"/>
            <w:bookmarkStart w:id="58" w:name="_Toc473985733"/>
            <w:bookmarkStart w:id="59" w:name="_Toc498451748"/>
            <w:bookmarkStart w:id="60" w:name="_Toc340321910"/>
            <w:bookmarkStart w:id="61" w:name="_Toc330214699"/>
            <w:bookmarkStart w:id="62" w:name="_Toc180555918"/>
            <w:bookmarkStart w:id="63" w:name="_Toc330215254"/>
            <w:r>
              <w:rPr>
                <w:rFonts w:hint="eastAsia" w:ascii="宋体" w:hAnsi="宋体" w:cs="宋体"/>
                <w:b/>
                <w:sz w:val="24"/>
                <w:szCs w:val="24"/>
              </w:rPr>
              <w:t>序号</w:t>
            </w:r>
          </w:p>
        </w:tc>
        <w:tc>
          <w:tcPr>
            <w:tcW w:w="1544" w:type="dxa"/>
            <w:vAlign w:val="center"/>
          </w:tcPr>
          <w:p w14:paraId="5A50566C">
            <w:pPr>
              <w:tabs>
                <w:tab w:val="left" w:pos="3780"/>
              </w:tabs>
              <w:spacing w:line="440" w:lineRule="exact"/>
              <w:ind w:firstLine="0" w:firstLineChars="0"/>
              <w:jc w:val="center"/>
              <w:rPr>
                <w:rFonts w:ascii="宋体" w:hAnsi="宋体" w:cs="宋体"/>
                <w:b/>
                <w:sz w:val="24"/>
                <w:szCs w:val="24"/>
              </w:rPr>
            </w:pPr>
            <w:r>
              <w:rPr>
                <w:rFonts w:hint="eastAsia" w:ascii="宋体" w:hAnsi="宋体" w:cs="宋体"/>
                <w:b/>
                <w:sz w:val="24"/>
                <w:szCs w:val="24"/>
              </w:rPr>
              <w:t>项目</w:t>
            </w:r>
          </w:p>
        </w:tc>
        <w:tc>
          <w:tcPr>
            <w:tcW w:w="6867" w:type="dxa"/>
            <w:vAlign w:val="center"/>
          </w:tcPr>
          <w:p w14:paraId="6A7ADD3A">
            <w:pPr>
              <w:tabs>
                <w:tab w:val="left" w:pos="3780"/>
              </w:tabs>
              <w:spacing w:line="440" w:lineRule="exact"/>
              <w:ind w:firstLine="0" w:firstLineChars="0"/>
              <w:jc w:val="center"/>
              <w:rPr>
                <w:rFonts w:ascii="宋体" w:hAnsi="宋体" w:cs="宋体"/>
                <w:b/>
                <w:sz w:val="24"/>
                <w:szCs w:val="24"/>
              </w:rPr>
            </w:pPr>
            <w:r>
              <w:rPr>
                <w:rFonts w:hint="eastAsia" w:ascii="宋体" w:hAnsi="宋体" w:cs="宋体"/>
                <w:b/>
                <w:sz w:val="24"/>
                <w:szCs w:val="24"/>
              </w:rPr>
              <w:t>编例内容</w:t>
            </w:r>
          </w:p>
        </w:tc>
      </w:tr>
      <w:tr w14:paraId="2632D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0" w:type="dxa"/>
            <w:vAlign w:val="center"/>
          </w:tcPr>
          <w:p w14:paraId="313C8A1C">
            <w:pPr>
              <w:tabs>
                <w:tab w:val="left" w:pos="3780"/>
              </w:tabs>
              <w:spacing w:line="440" w:lineRule="exact"/>
              <w:ind w:firstLine="0" w:firstLineChars="0"/>
              <w:jc w:val="center"/>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1</w:t>
            </w:r>
          </w:p>
        </w:tc>
        <w:tc>
          <w:tcPr>
            <w:tcW w:w="1544" w:type="dxa"/>
            <w:vAlign w:val="center"/>
          </w:tcPr>
          <w:p w14:paraId="39EF5DBD">
            <w:pPr>
              <w:keepNext w:val="0"/>
              <w:keepLines w:val="0"/>
              <w:pageBreakBefore w:val="0"/>
              <w:widowControl w:val="0"/>
              <w:kinsoku/>
              <w:wordWrap/>
              <w:overflowPunct/>
              <w:topLinePunct w:val="0"/>
              <w:bidi w:val="0"/>
              <w:adjustRightInd w:val="0"/>
              <w:spacing w:line="440" w:lineRule="exact"/>
              <w:ind w:left="0" w:leftChars="0" w:right="0" w:rightChars="0" w:firstLine="0" w:firstLineChars="0"/>
              <w:jc w:val="center"/>
              <w:rPr>
                <w:rFonts w:hint="eastAsia" w:asciiTheme="majorEastAsia" w:hAnsiTheme="majorEastAsia" w:eastAsiaTheme="majorEastAsia" w:cstheme="majorEastAsia"/>
                <w:b/>
                <w:bCs w:val="0"/>
                <w:color w:val="auto"/>
                <w:sz w:val="24"/>
                <w:highlight w:val="none"/>
              </w:rPr>
            </w:pPr>
            <w:r>
              <w:rPr>
                <w:rFonts w:hint="eastAsia" w:asciiTheme="majorEastAsia" w:hAnsiTheme="majorEastAsia" w:eastAsiaTheme="majorEastAsia" w:cstheme="majorEastAsia"/>
                <w:b/>
                <w:bCs w:val="0"/>
                <w:color w:val="auto"/>
                <w:sz w:val="24"/>
                <w:highlight w:val="none"/>
              </w:rPr>
              <w:t>投标人按照项目要求特许资格、资信证明文件</w:t>
            </w:r>
          </w:p>
          <w:p w14:paraId="02CF5C90">
            <w:pPr>
              <w:keepNext w:val="0"/>
              <w:keepLines w:val="0"/>
              <w:pageBreakBefore w:val="0"/>
              <w:widowControl w:val="0"/>
              <w:kinsoku/>
              <w:wordWrap/>
              <w:overflowPunct/>
              <w:topLinePunct w:val="0"/>
              <w:bidi w:val="0"/>
              <w:adjustRightInd w:val="0"/>
              <w:spacing w:line="440" w:lineRule="exact"/>
              <w:ind w:left="0" w:leftChars="0" w:right="0" w:rightChars="0" w:firstLine="0" w:firstLineChars="0"/>
              <w:jc w:val="center"/>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
                <w:bCs w:val="0"/>
                <w:color w:val="auto"/>
                <w:sz w:val="24"/>
                <w:highlight w:val="none"/>
              </w:rPr>
              <w:t>（如果有）</w:t>
            </w:r>
          </w:p>
        </w:tc>
        <w:tc>
          <w:tcPr>
            <w:tcW w:w="6867" w:type="dxa"/>
            <w:vAlign w:val="center"/>
          </w:tcPr>
          <w:p w14:paraId="23463E26">
            <w:pPr>
              <w:keepNext w:val="0"/>
              <w:keepLines w:val="0"/>
              <w:pageBreakBefore w:val="0"/>
              <w:widowControl w:val="0"/>
              <w:kinsoku/>
              <w:wordWrap/>
              <w:overflowPunct/>
              <w:topLinePunct w:val="0"/>
              <w:bidi w:val="0"/>
              <w:adjustRightInd w:val="0"/>
              <w:spacing w:line="440" w:lineRule="exact"/>
              <w:ind w:right="0" w:rightChars="0"/>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b/>
                <w:color w:val="auto"/>
                <w:sz w:val="24"/>
                <w:highlight w:val="none"/>
              </w:rPr>
              <w:t>投标人按照项目要求特许资格、资信证明文件（如果有）：</w:t>
            </w:r>
          </w:p>
          <w:p w14:paraId="49FD7E42">
            <w:pPr>
              <w:tabs>
                <w:tab w:val="left" w:pos="3780"/>
              </w:tabs>
              <w:spacing w:line="440" w:lineRule="exact"/>
              <w:ind w:firstLine="0" w:firstLineChars="0"/>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color w:val="auto"/>
                <w:sz w:val="24"/>
                <w:highlight w:val="none"/>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14:paraId="1627C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0" w:type="dxa"/>
            <w:vAlign w:val="center"/>
          </w:tcPr>
          <w:p w14:paraId="20D4B2F5">
            <w:pPr>
              <w:tabs>
                <w:tab w:val="left" w:pos="3780"/>
              </w:tabs>
              <w:spacing w:line="440" w:lineRule="exact"/>
              <w:ind w:firstLine="0" w:firstLineChars="0"/>
              <w:jc w:val="center"/>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2</w:t>
            </w:r>
          </w:p>
        </w:tc>
        <w:tc>
          <w:tcPr>
            <w:tcW w:w="1544" w:type="dxa"/>
            <w:vAlign w:val="center"/>
          </w:tcPr>
          <w:p w14:paraId="25F32196">
            <w:pPr>
              <w:keepNext w:val="0"/>
              <w:keepLines w:val="0"/>
              <w:pageBreakBefore w:val="0"/>
              <w:widowControl w:val="0"/>
              <w:kinsoku/>
              <w:wordWrap/>
              <w:overflowPunct/>
              <w:topLinePunct w:val="0"/>
              <w:bidi w:val="0"/>
              <w:adjustRightInd w:val="0"/>
              <w:spacing w:line="440" w:lineRule="exact"/>
              <w:ind w:left="0" w:leftChars="0" w:right="0" w:rightChars="0" w:firstLine="0" w:firstLineChars="0"/>
              <w:jc w:val="center"/>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
                <w:bCs w:val="0"/>
                <w:color w:val="auto"/>
                <w:sz w:val="24"/>
                <w:highlight w:val="none"/>
              </w:rPr>
              <w:t>资格审查</w:t>
            </w:r>
          </w:p>
        </w:tc>
        <w:tc>
          <w:tcPr>
            <w:tcW w:w="6867" w:type="dxa"/>
            <w:vAlign w:val="center"/>
          </w:tcPr>
          <w:p w14:paraId="4CDEEBE9">
            <w:pPr>
              <w:keepNext w:val="0"/>
              <w:keepLines w:val="0"/>
              <w:pageBreakBefore w:val="0"/>
              <w:widowControl w:val="0"/>
              <w:kinsoku/>
              <w:wordWrap/>
              <w:overflowPunct/>
              <w:topLinePunct w:val="0"/>
              <w:bidi w:val="0"/>
              <w:adjustRightInd w:val="0"/>
              <w:spacing w:line="440" w:lineRule="exact"/>
              <w:ind w:left="0" w:leftChars="0" w:right="0" w:rightChars="0" w:firstLine="0" w:firstLineChars="0"/>
              <w:rPr>
                <w:rFonts w:hint="eastAsia" w:asciiTheme="majorEastAsia" w:hAnsiTheme="majorEastAsia" w:eastAsiaTheme="majorEastAsia" w:cstheme="majorEastAsia"/>
                <w:b/>
                <w:bCs w:val="0"/>
                <w:color w:val="auto"/>
                <w:sz w:val="24"/>
                <w:highlight w:val="none"/>
              </w:rPr>
            </w:pPr>
            <w:r>
              <w:rPr>
                <w:rFonts w:hint="eastAsia" w:asciiTheme="majorEastAsia" w:hAnsiTheme="majorEastAsia" w:eastAsiaTheme="majorEastAsia" w:cstheme="majorEastAsia"/>
                <w:b/>
                <w:bCs w:val="0"/>
                <w:color w:val="auto"/>
                <w:sz w:val="24"/>
                <w:highlight w:val="none"/>
              </w:rPr>
              <w:t>1.资格后审。</w:t>
            </w:r>
          </w:p>
          <w:p w14:paraId="5BD1627F">
            <w:pPr>
              <w:tabs>
                <w:tab w:val="left" w:pos="3780"/>
              </w:tabs>
              <w:spacing w:line="440" w:lineRule="exact"/>
              <w:ind w:firstLine="0" w:firstLineChars="0"/>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
                <w:bCs w:val="0"/>
                <w:color w:val="auto"/>
                <w:sz w:val="24"/>
                <w:highlight w:val="none"/>
              </w:rPr>
              <w:t>2.法定代表人的被授权委托人必须是投标单位职工。需在投标文件内提供由社保机构出具的该授权代表的社保证明（1.如该授权代表为离退休返聘人员的，需提供退休证明及单位聘用证明;2.如由第三方代理社保事项的，则需提供加盖投标人公章的委托代理协议复印件）。</w:t>
            </w:r>
          </w:p>
        </w:tc>
      </w:tr>
      <w:tr w14:paraId="5929B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0" w:type="dxa"/>
            <w:vAlign w:val="center"/>
          </w:tcPr>
          <w:p w14:paraId="5504BE26">
            <w:pPr>
              <w:tabs>
                <w:tab w:val="left" w:pos="3780"/>
              </w:tabs>
              <w:spacing w:line="440" w:lineRule="exact"/>
              <w:ind w:firstLine="0" w:firstLineChars="0"/>
              <w:jc w:val="center"/>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3</w:t>
            </w:r>
          </w:p>
        </w:tc>
        <w:tc>
          <w:tcPr>
            <w:tcW w:w="1544" w:type="dxa"/>
            <w:vAlign w:val="center"/>
          </w:tcPr>
          <w:p w14:paraId="06F8667A">
            <w:pPr>
              <w:tabs>
                <w:tab w:val="left" w:pos="3780"/>
              </w:tabs>
              <w:spacing w:line="440" w:lineRule="exact"/>
              <w:ind w:firstLine="0" w:firstLineChars="0"/>
              <w:jc w:val="center"/>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采购内容</w:t>
            </w:r>
          </w:p>
        </w:tc>
        <w:tc>
          <w:tcPr>
            <w:tcW w:w="6867" w:type="dxa"/>
            <w:vAlign w:val="center"/>
          </w:tcPr>
          <w:p w14:paraId="163D4294">
            <w:pPr>
              <w:tabs>
                <w:tab w:val="left" w:pos="3780"/>
              </w:tabs>
              <w:spacing w:line="440" w:lineRule="exact"/>
              <w:ind w:firstLine="0" w:firstLineChars="0"/>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详见第三部分 采购需求</w:t>
            </w:r>
          </w:p>
        </w:tc>
      </w:tr>
      <w:tr w14:paraId="14DFE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0" w:type="dxa"/>
            <w:vAlign w:val="center"/>
          </w:tcPr>
          <w:p w14:paraId="2306C641">
            <w:pPr>
              <w:tabs>
                <w:tab w:val="left" w:pos="3780"/>
              </w:tabs>
              <w:spacing w:line="440" w:lineRule="exact"/>
              <w:ind w:firstLine="0" w:firstLineChars="0"/>
              <w:jc w:val="center"/>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4</w:t>
            </w:r>
          </w:p>
        </w:tc>
        <w:tc>
          <w:tcPr>
            <w:tcW w:w="1544" w:type="dxa"/>
            <w:vAlign w:val="center"/>
          </w:tcPr>
          <w:p w14:paraId="3767C638">
            <w:pPr>
              <w:tabs>
                <w:tab w:val="left" w:pos="3780"/>
              </w:tabs>
              <w:spacing w:line="440" w:lineRule="exact"/>
              <w:ind w:firstLine="0" w:firstLineChars="0"/>
              <w:jc w:val="center"/>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投标有效期</w:t>
            </w:r>
          </w:p>
        </w:tc>
        <w:tc>
          <w:tcPr>
            <w:tcW w:w="6867" w:type="dxa"/>
            <w:vAlign w:val="center"/>
          </w:tcPr>
          <w:p w14:paraId="091EC49D">
            <w:pPr>
              <w:tabs>
                <w:tab w:val="left" w:pos="3780"/>
              </w:tabs>
              <w:spacing w:line="440" w:lineRule="exact"/>
              <w:ind w:firstLine="0" w:firstLineChars="0"/>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b/>
                <w:color w:val="auto"/>
                <w:sz w:val="24"/>
                <w:highlight w:val="none"/>
              </w:rPr>
              <w:t>投标有效期：</w:t>
            </w:r>
            <w:r>
              <w:rPr>
                <w:rFonts w:hint="eastAsia" w:asciiTheme="majorEastAsia" w:hAnsiTheme="majorEastAsia" w:eastAsiaTheme="majorEastAsia" w:cstheme="majorEastAsia"/>
                <w:color w:val="auto"/>
                <w:sz w:val="24"/>
                <w:highlight w:val="none"/>
              </w:rPr>
              <w:t>投标有效期为从提交投标文件的截止之日起90天。</w:t>
            </w:r>
            <w:r>
              <w:rPr>
                <w:rFonts w:hint="eastAsia" w:asciiTheme="majorEastAsia" w:hAnsiTheme="majorEastAsia" w:eastAsiaTheme="majorEastAsia" w:cstheme="majorEastAsia"/>
                <w:b/>
                <w:color w:val="auto"/>
                <w:sz w:val="24"/>
                <w:highlight w:val="none"/>
              </w:rPr>
              <w:t>投标人的投标文件中承</w:t>
            </w:r>
            <w:r>
              <w:rPr>
                <w:rFonts w:hint="eastAsia" w:asciiTheme="majorEastAsia" w:hAnsiTheme="majorEastAsia" w:eastAsiaTheme="majorEastAsia" w:cstheme="majorEastAsia"/>
                <w:b/>
                <w:color w:val="auto"/>
                <w:sz w:val="24"/>
                <w:szCs w:val="21"/>
                <w:highlight w:val="none"/>
              </w:rPr>
              <w:t>诺的投标有效期少于招标文件中载明的投标有效期的，投标无效。</w:t>
            </w:r>
          </w:p>
        </w:tc>
      </w:tr>
      <w:tr w14:paraId="5097C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800" w:type="dxa"/>
            <w:vAlign w:val="center"/>
          </w:tcPr>
          <w:p w14:paraId="31546568">
            <w:pPr>
              <w:tabs>
                <w:tab w:val="left" w:pos="3780"/>
              </w:tabs>
              <w:spacing w:line="440" w:lineRule="exact"/>
              <w:ind w:firstLine="0" w:firstLineChars="0"/>
              <w:jc w:val="center"/>
              <w:rPr>
                <w:rFonts w:ascii="宋体" w:hAnsi="宋体" w:cs="宋体"/>
                <w:bCs/>
                <w:sz w:val="24"/>
                <w:szCs w:val="24"/>
              </w:rPr>
            </w:pPr>
            <w:r>
              <w:rPr>
                <w:rFonts w:hint="eastAsia" w:ascii="宋体" w:hAnsi="宋体" w:cs="宋体"/>
                <w:bCs/>
                <w:sz w:val="24"/>
                <w:szCs w:val="24"/>
              </w:rPr>
              <w:t>5</w:t>
            </w:r>
          </w:p>
        </w:tc>
        <w:tc>
          <w:tcPr>
            <w:tcW w:w="1544" w:type="dxa"/>
            <w:vAlign w:val="center"/>
          </w:tcPr>
          <w:p w14:paraId="5491F857">
            <w:pPr>
              <w:tabs>
                <w:tab w:val="left" w:pos="3780"/>
              </w:tabs>
              <w:spacing w:line="440" w:lineRule="exact"/>
              <w:ind w:firstLine="0" w:firstLineChars="0"/>
              <w:jc w:val="center"/>
              <w:rPr>
                <w:rFonts w:ascii="宋体" w:hAnsi="宋体" w:cs="宋体"/>
                <w:bCs/>
                <w:sz w:val="24"/>
                <w:szCs w:val="24"/>
              </w:rPr>
            </w:pPr>
            <w:r>
              <w:rPr>
                <w:rFonts w:hint="eastAsia" w:ascii="宋体" w:hAnsi="宋体" w:cs="宋体"/>
                <w:bCs/>
                <w:sz w:val="24"/>
                <w:szCs w:val="24"/>
              </w:rPr>
              <w:t>投标报价</w:t>
            </w:r>
          </w:p>
        </w:tc>
        <w:tc>
          <w:tcPr>
            <w:tcW w:w="6867" w:type="dxa"/>
            <w:vAlign w:val="center"/>
          </w:tcPr>
          <w:p w14:paraId="176A8E3E">
            <w:pPr>
              <w:spacing w:line="460" w:lineRule="exact"/>
              <w:ind w:firstLine="0" w:firstLineChars="0"/>
              <w:rPr>
                <w:rFonts w:asciiTheme="minorEastAsia" w:hAnsiTheme="minorEastAsia" w:eastAsiaTheme="minorEastAsia" w:cstheme="minorEastAsia"/>
                <w:b/>
                <w:sz w:val="24"/>
                <w:szCs w:val="24"/>
                <w:u w:val="thick"/>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
                <w:sz w:val="24"/>
                <w:szCs w:val="24"/>
                <w:u w:val="thick"/>
              </w:rPr>
              <w:t>本次投标报价为人民币报价，超过最高限价的作无效标处理</w:t>
            </w:r>
            <w:r>
              <w:rPr>
                <w:rFonts w:hint="eastAsia" w:asciiTheme="minorEastAsia" w:hAnsiTheme="minorEastAsia" w:eastAsiaTheme="minorEastAsia" w:cstheme="minorEastAsia"/>
                <w:b/>
                <w:bCs/>
                <w:sz w:val="24"/>
                <w:szCs w:val="24"/>
              </w:rPr>
              <w:t>。</w:t>
            </w:r>
          </w:p>
          <w:p w14:paraId="171575B7">
            <w:pPr>
              <w:tabs>
                <w:tab w:val="left" w:pos="3780"/>
              </w:tabs>
              <w:spacing w:line="440" w:lineRule="exact"/>
              <w:ind w:firstLine="0" w:firstLineChars="0"/>
              <w:rPr>
                <w:rFonts w:ascii="宋体" w:hAnsi="宋体" w:cs="宋体"/>
                <w:kern w:val="0"/>
                <w:sz w:val="24"/>
                <w:szCs w:val="24"/>
              </w:rPr>
            </w:pPr>
            <w:r>
              <w:rPr>
                <w:rFonts w:hint="eastAsia" w:ascii="宋体" w:hAnsi="宋体" w:cs="宋体"/>
                <w:kern w:val="0"/>
                <w:sz w:val="24"/>
                <w:szCs w:val="24"/>
              </w:rPr>
              <w:t>费用须包含产品价、运杂费、保险费、利润、关税（若有）、税金等。投标人根据采购文件的要求，将产品供货、包装、安装、调试、检验、检测、通过验收直至运营结束交付使用单位，达到使用要求及质量标准、质保期服务所需的全部费用及招标代理服务费均包含在总价之中。投标人的报价应按采购文件要求的格式、顺序编制。</w:t>
            </w:r>
          </w:p>
          <w:p w14:paraId="7F8FB532">
            <w:pPr>
              <w:tabs>
                <w:tab w:val="left" w:pos="3780"/>
              </w:tabs>
              <w:spacing w:line="440" w:lineRule="exact"/>
              <w:ind w:firstLine="0" w:firstLineChars="0"/>
              <w:rPr>
                <w:rFonts w:ascii="宋体" w:hAnsi="宋体" w:cs="宋体"/>
                <w:kern w:val="0"/>
                <w:sz w:val="24"/>
                <w:szCs w:val="24"/>
              </w:rPr>
            </w:pPr>
            <w:r>
              <w:rPr>
                <w:rFonts w:hint="eastAsia" w:ascii="宋体" w:hAnsi="宋体" w:cs="宋体"/>
                <w:kern w:val="0"/>
                <w:sz w:val="24"/>
                <w:szCs w:val="24"/>
              </w:rPr>
              <w:t>投标报价应按不同费用类别分开填写，具体详见“投标文件格式”。</w:t>
            </w:r>
          </w:p>
          <w:p w14:paraId="36A377C0">
            <w:pPr>
              <w:spacing w:line="460" w:lineRule="exact"/>
              <w:ind w:firstLine="0" w:firstLineChars="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
                <w:sz w:val="24"/>
                <w:szCs w:val="24"/>
                <w:u w:val="thick"/>
              </w:rPr>
              <w:t>所投标项只允许有一个报价，不接受有选择报价的投标文件</w:t>
            </w:r>
            <w:r>
              <w:rPr>
                <w:rFonts w:hint="eastAsia" w:asciiTheme="minorEastAsia" w:hAnsiTheme="minorEastAsia" w:eastAsiaTheme="minorEastAsia" w:cstheme="minorEastAsia"/>
                <w:b/>
                <w:sz w:val="24"/>
                <w:szCs w:val="24"/>
              </w:rPr>
              <w:t>。</w:t>
            </w:r>
          </w:p>
        </w:tc>
      </w:tr>
      <w:tr w14:paraId="69E27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800" w:type="dxa"/>
            <w:vAlign w:val="center"/>
          </w:tcPr>
          <w:p w14:paraId="2B8CF756">
            <w:pPr>
              <w:tabs>
                <w:tab w:val="left" w:pos="3780"/>
              </w:tabs>
              <w:spacing w:line="440" w:lineRule="exact"/>
              <w:ind w:firstLine="0" w:firstLineChars="0"/>
              <w:jc w:val="center"/>
              <w:rPr>
                <w:rFonts w:ascii="宋体" w:hAnsi="宋体" w:cs="宋体"/>
                <w:bCs/>
                <w:sz w:val="24"/>
                <w:szCs w:val="24"/>
              </w:rPr>
            </w:pPr>
            <w:r>
              <w:rPr>
                <w:rFonts w:hint="eastAsia" w:ascii="宋体" w:hAnsi="宋体" w:cs="宋体"/>
                <w:bCs/>
                <w:sz w:val="24"/>
                <w:szCs w:val="24"/>
              </w:rPr>
              <w:t>6</w:t>
            </w:r>
          </w:p>
        </w:tc>
        <w:tc>
          <w:tcPr>
            <w:tcW w:w="1544" w:type="dxa"/>
            <w:vAlign w:val="center"/>
          </w:tcPr>
          <w:p w14:paraId="745830E8">
            <w:pPr>
              <w:tabs>
                <w:tab w:val="left" w:pos="3780"/>
              </w:tabs>
              <w:spacing w:line="440" w:lineRule="exact"/>
              <w:ind w:firstLine="0" w:firstLineChars="0"/>
              <w:jc w:val="center"/>
              <w:rPr>
                <w:rFonts w:ascii="宋体" w:hAnsi="宋体" w:cs="宋体"/>
                <w:bCs/>
                <w:sz w:val="24"/>
                <w:szCs w:val="24"/>
              </w:rPr>
            </w:pPr>
            <w:r>
              <w:rPr>
                <w:rFonts w:hint="eastAsia" w:ascii="宋体" w:hAnsi="宋体" w:cs="宋体"/>
                <w:bCs/>
                <w:sz w:val="24"/>
                <w:szCs w:val="24"/>
              </w:rPr>
              <w:t>信用记录</w:t>
            </w:r>
          </w:p>
        </w:tc>
        <w:tc>
          <w:tcPr>
            <w:tcW w:w="6867" w:type="dxa"/>
            <w:vAlign w:val="center"/>
          </w:tcPr>
          <w:p w14:paraId="609994FC">
            <w:pPr>
              <w:tabs>
                <w:tab w:val="left" w:pos="3780"/>
              </w:tabs>
              <w:spacing w:line="440" w:lineRule="exact"/>
              <w:ind w:firstLine="0" w:firstLineChars="0"/>
              <w:jc w:val="left"/>
              <w:rPr>
                <w:rFonts w:ascii="宋体" w:hAnsi="宋体" w:cs="宋体"/>
                <w:sz w:val="24"/>
                <w:szCs w:val="24"/>
              </w:rPr>
            </w:pPr>
            <w:r>
              <w:rPr>
                <w:rFonts w:hint="eastAsia" w:ascii="宋体" w:hAnsi="宋体" w:cs="宋体"/>
                <w:sz w:val="24"/>
                <w:szCs w:val="24"/>
              </w:rPr>
              <w:t>根据相关文件，通过“信用中国”网站</w:t>
            </w:r>
            <w:r>
              <w:rPr>
                <w:rFonts w:hint="eastAsia" w:ascii="宋体" w:hAnsi="宋体" w:cs="宋体"/>
                <w:sz w:val="24"/>
                <w:szCs w:val="24"/>
                <w:lang w:eastAsia="zh-CN"/>
              </w:rPr>
              <w:t>（</w:t>
            </w:r>
            <w:r>
              <w:rPr>
                <w:rFonts w:hint="eastAsia" w:ascii="宋体" w:hAnsi="宋体" w:cs="宋体"/>
                <w:sz w:val="24"/>
                <w:szCs w:val="24"/>
              </w:rPr>
              <w:t>www.</w:t>
            </w:r>
            <w:r>
              <w:rPr>
                <w:rFonts w:hint="eastAsia" w:ascii="宋体" w:hAnsi="宋体" w:cs="宋体"/>
                <w:bCs/>
                <w:sz w:val="24"/>
                <w:szCs w:val="24"/>
              </w:rPr>
              <w:t>creditchina</w:t>
            </w:r>
            <w:r>
              <w:rPr>
                <w:rFonts w:hint="eastAsia" w:ascii="宋体" w:hAnsi="宋体" w:cs="宋体"/>
                <w:sz w:val="24"/>
                <w:szCs w:val="24"/>
              </w:rPr>
              <w:t>.gov.cn）、中国政府采购网（www.ccgp.gov.cn），以开标当日网页查询记录为准。对列入失信被执行人、重大税收违法案件当事人名单、采购严重违法失信行为记录名单的供应商，</w:t>
            </w:r>
            <w:r>
              <w:rPr>
                <w:rFonts w:hint="eastAsia" w:ascii="宋体" w:hAnsi="宋体" w:cs="宋体"/>
                <w:b/>
                <w:sz w:val="24"/>
                <w:szCs w:val="24"/>
              </w:rPr>
              <w:t>其投标将作无效标处理</w:t>
            </w:r>
            <w:r>
              <w:rPr>
                <w:rFonts w:hint="eastAsia" w:ascii="宋体" w:hAnsi="宋体" w:cs="宋体"/>
                <w:sz w:val="24"/>
                <w:szCs w:val="24"/>
              </w:rPr>
              <w:t>。</w:t>
            </w:r>
          </w:p>
        </w:tc>
      </w:tr>
      <w:tr w14:paraId="247E5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800" w:type="dxa"/>
            <w:vAlign w:val="center"/>
          </w:tcPr>
          <w:p w14:paraId="7591BAF7">
            <w:pPr>
              <w:tabs>
                <w:tab w:val="left" w:pos="3780"/>
              </w:tabs>
              <w:spacing w:line="440" w:lineRule="exact"/>
              <w:ind w:firstLine="0" w:firstLineChars="0"/>
              <w:jc w:val="center"/>
              <w:rPr>
                <w:rFonts w:ascii="宋体" w:hAnsi="宋体" w:cs="宋体"/>
                <w:bCs/>
                <w:sz w:val="24"/>
                <w:szCs w:val="24"/>
              </w:rPr>
            </w:pPr>
            <w:r>
              <w:rPr>
                <w:rFonts w:hint="eastAsia" w:ascii="宋体" w:hAnsi="宋体" w:cs="宋体"/>
                <w:bCs/>
                <w:sz w:val="24"/>
                <w:szCs w:val="24"/>
              </w:rPr>
              <w:t>7</w:t>
            </w:r>
          </w:p>
        </w:tc>
        <w:tc>
          <w:tcPr>
            <w:tcW w:w="1544" w:type="dxa"/>
            <w:vAlign w:val="center"/>
          </w:tcPr>
          <w:p w14:paraId="7DC76CD2">
            <w:pPr>
              <w:tabs>
                <w:tab w:val="left" w:pos="3780"/>
              </w:tabs>
              <w:spacing w:line="440" w:lineRule="exact"/>
              <w:ind w:firstLine="0" w:firstLineChars="0"/>
              <w:jc w:val="center"/>
              <w:rPr>
                <w:rFonts w:ascii="宋体" w:hAnsi="宋体" w:cs="宋体"/>
                <w:bCs/>
                <w:sz w:val="24"/>
                <w:szCs w:val="24"/>
              </w:rPr>
            </w:pPr>
            <w:r>
              <w:rPr>
                <w:rFonts w:hint="eastAsia" w:ascii="宋体" w:hAnsi="宋体" w:cs="宋体"/>
                <w:bCs/>
                <w:sz w:val="24"/>
                <w:szCs w:val="24"/>
              </w:rPr>
              <w:t>转包与分包</w:t>
            </w:r>
          </w:p>
        </w:tc>
        <w:tc>
          <w:tcPr>
            <w:tcW w:w="6867" w:type="dxa"/>
            <w:vAlign w:val="center"/>
          </w:tcPr>
          <w:p w14:paraId="6CEC215E">
            <w:pPr>
              <w:keepNext w:val="0"/>
              <w:keepLines w:val="0"/>
              <w:pageBreakBefore w:val="0"/>
              <w:widowControl w:val="0"/>
              <w:kinsoku/>
              <w:wordWrap/>
              <w:overflowPunct/>
              <w:topLinePunct w:val="0"/>
              <w:bidi w:val="0"/>
              <w:adjustRightInd w:val="0"/>
              <w:spacing w:line="440" w:lineRule="exact"/>
              <w:ind w:left="0" w:leftChars="0" w:right="0" w:rightChars="0" w:firstLine="0" w:firstLineChars="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同意将非主体、非关键性的工作分包。</w:t>
            </w:r>
          </w:p>
          <w:p w14:paraId="086FC654">
            <w:pPr>
              <w:tabs>
                <w:tab w:val="left" w:pos="3780"/>
              </w:tabs>
              <w:spacing w:line="440" w:lineRule="exact"/>
              <w:ind w:firstLine="0" w:firstLineChars="0"/>
              <w:rPr>
                <w:rFonts w:ascii="宋体" w:hAnsi="宋体" w:cs="宋体"/>
                <w:kern w:val="0"/>
                <w:sz w:val="24"/>
                <w:szCs w:val="24"/>
              </w:rPr>
            </w:pP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B</w:t>
            </w:r>
            <w:r>
              <w:rPr>
                <w:rFonts w:hint="eastAsia" w:ascii="宋体" w:hAnsi="宋体" w:eastAsia="宋体" w:cs="宋体"/>
                <w:color w:val="auto"/>
                <w:sz w:val="24"/>
                <w:highlight w:val="none"/>
              </w:rPr>
              <w:t>不同意分包</w:t>
            </w:r>
            <w:r>
              <w:rPr>
                <w:rFonts w:hint="eastAsia" w:ascii="仿宋" w:hAnsi="仿宋" w:eastAsia="仿宋" w:cs="仿宋"/>
                <w:color w:val="auto"/>
                <w:sz w:val="24"/>
                <w:highlight w:val="none"/>
              </w:rPr>
              <w:t>。</w:t>
            </w:r>
          </w:p>
        </w:tc>
      </w:tr>
      <w:tr w14:paraId="020C9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00" w:type="dxa"/>
            <w:vAlign w:val="center"/>
          </w:tcPr>
          <w:p w14:paraId="60ED96D4">
            <w:pPr>
              <w:tabs>
                <w:tab w:val="left" w:pos="3780"/>
              </w:tabs>
              <w:spacing w:line="440" w:lineRule="exact"/>
              <w:ind w:firstLine="0" w:firstLineChars="0"/>
              <w:jc w:val="center"/>
              <w:rPr>
                <w:rFonts w:ascii="宋体" w:hAnsi="宋体" w:cs="宋体"/>
                <w:bCs/>
                <w:sz w:val="24"/>
                <w:szCs w:val="24"/>
              </w:rPr>
            </w:pPr>
            <w:r>
              <w:rPr>
                <w:rFonts w:hint="eastAsia" w:ascii="宋体" w:hAnsi="宋体" w:cs="宋体"/>
                <w:bCs/>
                <w:sz w:val="24"/>
                <w:szCs w:val="24"/>
              </w:rPr>
              <w:t>8</w:t>
            </w:r>
          </w:p>
        </w:tc>
        <w:tc>
          <w:tcPr>
            <w:tcW w:w="1544" w:type="dxa"/>
            <w:vAlign w:val="center"/>
          </w:tcPr>
          <w:p w14:paraId="1565DCAD">
            <w:pPr>
              <w:tabs>
                <w:tab w:val="left" w:pos="3780"/>
              </w:tabs>
              <w:spacing w:line="44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现场踏勘</w:t>
            </w:r>
          </w:p>
        </w:tc>
        <w:tc>
          <w:tcPr>
            <w:tcW w:w="6867" w:type="dxa"/>
            <w:vAlign w:val="center"/>
          </w:tcPr>
          <w:p w14:paraId="7FB48D22">
            <w:pPr>
              <w:tabs>
                <w:tab w:val="left" w:pos="3780"/>
              </w:tabs>
              <w:spacing w:line="440" w:lineRule="exact"/>
              <w:ind w:firstLine="0" w:firstLineChars="0"/>
              <w:rPr>
                <w:rFonts w:hint="eastAsia" w:ascii="宋体" w:hAnsi="宋体" w:eastAsia="宋体" w:cs="宋体"/>
                <w:sz w:val="24"/>
                <w:szCs w:val="24"/>
              </w:rPr>
            </w:pPr>
            <w:r>
              <w:rPr>
                <w:rFonts w:hint="eastAsia" w:ascii="宋体" w:hAnsi="宋体" w:eastAsia="宋体" w:cs="宋体"/>
                <w:sz w:val="24"/>
                <w:szCs w:val="24"/>
                <w:lang w:val="en-US" w:eastAsia="zh-CN"/>
              </w:rPr>
              <w:t>不集中组织。供应商</w:t>
            </w:r>
            <w:r>
              <w:rPr>
                <w:rFonts w:hint="eastAsia" w:ascii="宋体" w:hAnsi="宋体" w:eastAsia="宋体" w:cs="宋体"/>
                <w:sz w:val="24"/>
                <w:szCs w:val="24"/>
              </w:rPr>
              <w:t>自行前往现场踏勘，因自身原因未进行实地踏勘的，成交后签订合同时和履约过程中，不得以不完全了解现场情况为由，提出任何形式的增加合同外造价或索赔的要求。踏勘期间发生的费用或意外导致伤亡等一切责任和损失均由</w:t>
            </w:r>
            <w:r>
              <w:rPr>
                <w:rFonts w:hint="eastAsia" w:ascii="宋体" w:hAnsi="宋体" w:eastAsia="宋体" w:cs="宋体"/>
                <w:sz w:val="24"/>
                <w:szCs w:val="24"/>
                <w:lang w:val="en-US" w:eastAsia="zh-CN"/>
              </w:rPr>
              <w:t>供应商</w:t>
            </w:r>
            <w:r>
              <w:rPr>
                <w:rFonts w:hint="eastAsia" w:ascii="宋体" w:hAnsi="宋体" w:eastAsia="宋体" w:cs="宋体"/>
                <w:sz w:val="24"/>
                <w:szCs w:val="24"/>
              </w:rPr>
              <w:t>自负</w:t>
            </w:r>
            <w:r>
              <w:rPr>
                <w:rFonts w:hint="eastAsia" w:ascii="宋体" w:hAnsi="宋体" w:eastAsia="宋体" w:cs="宋体"/>
                <w:sz w:val="24"/>
                <w:szCs w:val="24"/>
                <w:lang w:eastAsia="zh-CN"/>
              </w:rPr>
              <w:t>。</w:t>
            </w:r>
          </w:p>
        </w:tc>
      </w:tr>
      <w:tr w14:paraId="09BA5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00" w:type="dxa"/>
            <w:vAlign w:val="center"/>
          </w:tcPr>
          <w:p w14:paraId="1EAFEC87">
            <w:pPr>
              <w:tabs>
                <w:tab w:val="left" w:pos="3780"/>
              </w:tabs>
              <w:spacing w:line="440" w:lineRule="exact"/>
              <w:ind w:firstLine="0" w:firstLineChars="0"/>
              <w:jc w:val="center"/>
              <w:rPr>
                <w:rFonts w:ascii="宋体" w:hAnsi="宋体" w:cs="宋体"/>
                <w:bCs/>
                <w:sz w:val="24"/>
                <w:szCs w:val="24"/>
              </w:rPr>
            </w:pPr>
            <w:r>
              <w:rPr>
                <w:rFonts w:hint="eastAsia" w:ascii="宋体" w:hAnsi="宋体" w:cs="宋体"/>
                <w:bCs/>
                <w:sz w:val="24"/>
                <w:szCs w:val="24"/>
              </w:rPr>
              <w:t>9</w:t>
            </w:r>
          </w:p>
        </w:tc>
        <w:tc>
          <w:tcPr>
            <w:tcW w:w="1544" w:type="dxa"/>
            <w:vAlign w:val="center"/>
          </w:tcPr>
          <w:p w14:paraId="5CF6E1C4">
            <w:pPr>
              <w:autoSpaceDE w:val="0"/>
              <w:autoSpaceDN w:val="0"/>
              <w:snapToGrid w:val="0"/>
              <w:spacing w:line="440" w:lineRule="exact"/>
              <w:ind w:firstLine="0" w:firstLineChars="0"/>
              <w:jc w:val="center"/>
              <w:textAlignment w:val="bottom"/>
              <w:rPr>
                <w:rFonts w:ascii="宋体" w:hAnsi="宋体" w:cs="宋体"/>
                <w:bCs/>
                <w:sz w:val="24"/>
                <w:szCs w:val="24"/>
              </w:rPr>
            </w:pPr>
            <w:r>
              <w:rPr>
                <w:rFonts w:hint="eastAsia" w:ascii="宋体" w:hAnsi="宋体" w:cs="宋体"/>
                <w:sz w:val="24"/>
                <w:szCs w:val="24"/>
              </w:rPr>
              <w:t>样品</w:t>
            </w:r>
          </w:p>
        </w:tc>
        <w:tc>
          <w:tcPr>
            <w:tcW w:w="6867" w:type="dxa"/>
            <w:vAlign w:val="center"/>
          </w:tcPr>
          <w:p w14:paraId="7A385327">
            <w:pPr>
              <w:adjustRightInd w:val="0"/>
              <w:spacing w:line="440" w:lineRule="exact"/>
              <w:ind w:firstLine="0" w:firstLineChars="0"/>
              <w:rPr>
                <w:rFonts w:ascii="宋体" w:hAnsi="宋体" w:cs="宋体"/>
                <w:b/>
                <w:sz w:val="24"/>
                <w:szCs w:val="24"/>
              </w:rPr>
            </w:pPr>
            <w:r>
              <w:rPr>
                <w:rFonts w:hint="eastAsia" w:ascii="宋体" w:hAnsi="宋体" w:cs="宋体"/>
                <w:b/>
                <w:sz w:val="24"/>
                <w:szCs w:val="24"/>
              </w:rPr>
              <w:t>样品提供：</w:t>
            </w:r>
          </w:p>
          <w:p w14:paraId="086C846A">
            <w:pPr>
              <w:adjustRightInd w:val="0"/>
              <w:spacing w:line="440" w:lineRule="exact"/>
              <w:ind w:firstLine="0" w:firstLineChars="0"/>
              <w:rPr>
                <w:rFonts w:ascii="宋体" w:hAnsi="宋体" w:cs="宋体"/>
                <w:sz w:val="24"/>
                <w:szCs w:val="24"/>
              </w:rPr>
            </w:pPr>
            <w:r>
              <w:rPr>
                <w:rFonts w:hint="eastAsia" w:ascii="宋体" w:hAnsi="宋体" w:cs="宋体"/>
                <w:kern w:val="0"/>
                <w:sz w:val="24"/>
                <w:szCs w:val="24"/>
                <w:lang w:eastAsia="zh-CN"/>
              </w:rPr>
              <w:t>☑</w:t>
            </w:r>
            <w:r>
              <w:rPr>
                <w:rFonts w:hint="eastAsia" w:ascii="宋体" w:hAnsi="宋体" w:cs="宋体"/>
                <w:kern w:val="0"/>
                <w:sz w:val="24"/>
                <w:szCs w:val="24"/>
              </w:rPr>
              <w:t>A</w:t>
            </w:r>
            <w:r>
              <w:rPr>
                <w:rFonts w:hint="eastAsia" w:ascii="宋体" w:hAnsi="宋体" w:cs="宋体"/>
                <w:sz w:val="24"/>
                <w:szCs w:val="24"/>
              </w:rPr>
              <w:t>不要求提供。</w:t>
            </w:r>
          </w:p>
          <w:p w14:paraId="108E88C3">
            <w:pPr>
              <w:adjustRightInd w:val="0"/>
              <w:spacing w:line="440" w:lineRule="exact"/>
              <w:ind w:firstLine="0" w:firstLineChars="0"/>
              <w:rPr>
                <w:rFonts w:ascii="宋体" w:hAnsi="宋体" w:cs="宋体"/>
                <w:kern w:val="0"/>
                <w:sz w:val="24"/>
                <w:szCs w:val="24"/>
                <w:highlight w:val="none"/>
              </w:rPr>
            </w:pP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B要求提供，</w:t>
            </w:r>
          </w:p>
          <w:p w14:paraId="7E3B9366">
            <w:pPr>
              <w:adjustRightInd w:val="0"/>
              <w:spacing w:line="440" w:lineRule="exact"/>
              <w:ind w:firstLine="0" w:firstLineChars="0"/>
              <w:rPr>
                <w:rFonts w:ascii="宋体" w:hAnsi="宋体" w:cs="宋体"/>
                <w:kern w:val="0"/>
                <w:sz w:val="24"/>
                <w:szCs w:val="24"/>
              </w:rPr>
            </w:pPr>
            <w:r>
              <w:rPr>
                <w:rFonts w:hint="eastAsia" w:ascii="宋体" w:hAnsi="宋体" w:cs="宋体"/>
                <w:kern w:val="0"/>
                <w:sz w:val="24"/>
                <w:szCs w:val="24"/>
              </w:rPr>
              <w:t>（1）</w:t>
            </w:r>
            <w:r>
              <w:rPr>
                <w:rFonts w:hint="eastAsia" w:ascii="宋体" w:hAnsi="宋体" w:cs="宋体"/>
                <w:snapToGrid w:val="0"/>
                <w:kern w:val="28"/>
                <w:sz w:val="24"/>
                <w:szCs w:val="24"/>
              </w:rPr>
              <w:t>样品：</w:t>
            </w:r>
            <w:r>
              <w:rPr>
                <w:rFonts w:hint="eastAsia" w:ascii="宋体" w:hAnsi="宋体" w:cs="宋体"/>
                <w:sz w:val="24"/>
                <w:szCs w:val="24"/>
                <w:u w:val="single"/>
              </w:rPr>
              <w:t xml:space="preserve">   详见招标文件    </w:t>
            </w:r>
            <w:r>
              <w:rPr>
                <w:rFonts w:hint="eastAsia" w:ascii="宋体" w:hAnsi="宋体" w:cs="宋体"/>
                <w:kern w:val="0"/>
                <w:sz w:val="24"/>
                <w:szCs w:val="24"/>
              </w:rPr>
              <w:t>；</w:t>
            </w:r>
          </w:p>
          <w:p w14:paraId="2F763921">
            <w:pPr>
              <w:adjustRightInd w:val="0"/>
              <w:spacing w:line="440" w:lineRule="exact"/>
              <w:ind w:firstLine="0" w:firstLineChars="0"/>
              <w:rPr>
                <w:rFonts w:ascii="宋体" w:hAnsi="宋体" w:cs="宋体"/>
                <w:kern w:val="0"/>
                <w:sz w:val="24"/>
                <w:szCs w:val="24"/>
              </w:rPr>
            </w:pPr>
            <w:r>
              <w:rPr>
                <w:rFonts w:hint="eastAsia" w:ascii="宋体" w:hAnsi="宋体" w:cs="宋体"/>
                <w:kern w:val="0"/>
                <w:sz w:val="24"/>
                <w:szCs w:val="24"/>
              </w:rPr>
              <w:t>（2）</w:t>
            </w:r>
            <w:r>
              <w:rPr>
                <w:rFonts w:hint="eastAsia" w:ascii="宋体" w:hAnsi="宋体" w:cs="宋体"/>
                <w:snapToGrid w:val="0"/>
                <w:kern w:val="28"/>
                <w:sz w:val="24"/>
                <w:szCs w:val="24"/>
              </w:rPr>
              <w:t>样品制作的标准和要求：</w:t>
            </w:r>
            <w:r>
              <w:rPr>
                <w:rFonts w:hint="eastAsia" w:ascii="宋体" w:hAnsi="宋体" w:cs="宋体"/>
                <w:sz w:val="24"/>
                <w:szCs w:val="24"/>
                <w:u w:val="single"/>
              </w:rPr>
              <w:t xml:space="preserve"> 详见招标文件  </w:t>
            </w:r>
            <w:r>
              <w:rPr>
                <w:rFonts w:hint="eastAsia" w:ascii="宋体" w:hAnsi="宋体" w:cs="宋体"/>
                <w:kern w:val="0"/>
                <w:sz w:val="24"/>
                <w:szCs w:val="24"/>
              </w:rPr>
              <w:t>；</w:t>
            </w:r>
          </w:p>
          <w:p w14:paraId="72FA01B8">
            <w:pPr>
              <w:adjustRightInd w:val="0"/>
              <w:spacing w:line="440" w:lineRule="exact"/>
              <w:ind w:firstLine="0" w:firstLineChars="0"/>
              <w:rPr>
                <w:rFonts w:ascii="宋体" w:hAnsi="宋体" w:cs="宋体"/>
                <w:kern w:val="0"/>
                <w:sz w:val="24"/>
                <w:szCs w:val="24"/>
              </w:rPr>
            </w:pPr>
            <w:r>
              <w:rPr>
                <w:rFonts w:hint="eastAsia" w:ascii="宋体" w:hAnsi="宋体" w:cs="宋体"/>
                <w:kern w:val="0"/>
                <w:sz w:val="24"/>
                <w:szCs w:val="24"/>
              </w:rPr>
              <w:t>（3）样品的评审方法以及评审标准</w:t>
            </w:r>
            <w:r>
              <w:rPr>
                <w:rFonts w:hint="eastAsia" w:ascii="宋体" w:hAnsi="宋体" w:cs="宋体"/>
                <w:snapToGrid w:val="0"/>
                <w:kern w:val="28"/>
                <w:sz w:val="24"/>
                <w:szCs w:val="24"/>
              </w:rPr>
              <w:t>：详见</w:t>
            </w:r>
            <w:r>
              <w:rPr>
                <w:rFonts w:hint="eastAsia" w:ascii="宋体" w:hAnsi="宋体" w:cs="宋体"/>
                <w:sz w:val="24"/>
                <w:szCs w:val="24"/>
                <w:u w:val="single"/>
              </w:rPr>
              <w:t>评标办法</w:t>
            </w:r>
            <w:r>
              <w:rPr>
                <w:rFonts w:hint="eastAsia" w:ascii="宋体" w:hAnsi="宋体" w:cs="宋体"/>
                <w:kern w:val="0"/>
                <w:sz w:val="24"/>
                <w:szCs w:val="24"/>
              </w:rPr>
              <w:t>；</w:t>
            </w:r>
          </w:p>
          <w:p w14:paraId="372D6812">
            <w:pPr>
              <w:adjustRightInd w:val="0"/>
              <w:spacing w:line="440" w:lineRule="exact"/>
              <w:ind w:firstLine="0" w:firstLineChars="0"/>
              <w:rPr>
                <w:rFonts w:ascii="宋体" w:hAnsi="宋体" w:cs="宋体"/>
                <w:kern w:val="0"/>
                <w:sz w:val="24"/>
                <w:szCs w:val="24"/>
              </w:rPr>
            </w:pPr>
            <w:r>
              <w:rPr>
                <w:rFonts w:hint="eastAsia" w:ascii="宋体" w:hAnsi="宋体" w:cs="宋体"/>
                <w:kern w:val="0"/>
                <w:sz w:val="24"/>
                <w:szCs w:val="24"/>
              </w:rPr>
              <w:t>（4）是否需要随样品提交检测报告：</w:t>
            </w:r>
            <w:r>
              <w:rPr>
                <w:rFonts w:hint="eastAsia" w:ascii="宋体" w:hAnsi="宋体" w:cs="宋体"/>
                <w:kern w:val="0"/>
                <w:sz w:val="24"/>
                <w:szCs w:val="24"/>
                <w:lang w:eastAsia="zh-CN"/>
              </w:rPr>
              <w:t>□</w:t>
            </w:r>
            <w:r>
              <w:rPr>
                <w:rFonts w:hint="eastAsia" w:ascii="宋体" w:hAnsi="宋体" w:cs="宋体"/>
                <w:kern w:val="0"/>
                <w:sz w:val="24"/>
                <w:szCs w:val="24"/>
              </w:rPr>
              <w:t>否；□是，检测机构的要求</w:t>
            </w:r>
            <w:r>
              <w:rPr>
                <w:rFonts w:hint="eastAsia" w:ascii="宋体" w:hAnsi="宋体" w:cs="宋体"/>
                <w:sz w:val="24"/>
                <w:szCs w:val="24"/>
              </w:rPr>
              <w:t>：</w:t>
            </w:r>
            <w:r>
              <w:rPr>
                <w:rFonts w:hint="eastAsia" w:ascii="宋体" w:hAnsi="宋体" w:cs="宋体"/>
                <w:sz w:val="24"/>
                <w:szCs w:val="24"/>
                <w:u w:val="single"/>
              </w:rPr>
              <w:t xml:space="preserve"> / </w:t>
            </w:r>
            <w:r>
              <w:rPr>
                <w:rFonts w:hint="eastAsia" w:ascii="宋体" w:hAnsi="宋体" w:cs="宋体"/>
                <w:kern w:val="0"/>
                <w:sz w:val="24"/>
                <w:szCs w:val="24"/>
              </w:rPr>
              <w:t>；检测内容</w:t>
            </w:r>
            <w:r>
              <w:rPr>
                <w:rFonts w:hint="eastAsia" w:ascii="宋体" w:hAnsi="宋体" w:cs="宋体"/>
                <w:sz w:val="24"/>
                <w:szCs w:val="24"/>
              </w:rPr>
              <w:t>：</w:t>
            </w:r>
            <w:r>
              <w:rPr>
                <w:rFonts w:hint="eastAsia" w:ascii="宋体" w:hAnsi="宋体" w:cs="宋体"/>
                <w:sz w:val="24"/>
                <w:szCs w:val="24"/>
                <w:u w:val="single"/>
              </w:rPr>
              <w:t xml:space="preserve">/   </w:t>
            </w:r>
            <w:r>
              <w:rPr>
                <w:rFonts w:hint="eastAsia" w:ascii="宋体" w:hAnsi="宋体" w:cs="宋体"/>
                <w:kern w:val="0"/>
                <w:sz w:val="24"/>
                <w:szCs w:val="24"/>
              </w:rPr>
              <w:t>。</w:t>
            </w:r>
          </w:p>
          <w:p w14:paraId="0A143DC4">
            <w:pPr>
              <w:adjustRightInd w:val="0"/>
              <w:spacing w:line="440" w:lineRule="exact"/>
              <w:ind w:firstLine="0" w:firstLineChars="0"/>
              <w:rPr>
                <w:rFonts w:ascii="宋体" w:hAnsi="宋体" w:cs="宋体"/>
                <w:sz w:val="24"/>
                <w:szCs w:val="24"/>
              </w:rPr>
            </w:pPr>
            <w:r>
              <w:rPr>
                <w:rFonts w:hint="eastAsia" w:ascii="宋体" w:hAnsi="宋体" w:cs="宋体"/>
                <w:sz w:val="24"/>
                <w:szCs w:val="24"/>
              </w:rPr>
              <w:t>（</w:t>
            </w:r>
            <w:r>
              <w:rPr>
                <w:rFonts w:hint="eastAsia" w:ascii="宋体" w:hAnsi="宋体" w:cs="宋体"/>
                <w:sz w:val="24"/>
                <w:szCs w:val="24"/>
                <w:highlight w:val="none"/>
              </w:rPr>
              <w:t>5）提供样品的时间：</w:t>
            </w:r>
            <w:r>
              <w:rPr>
                <w:rFonts w:hint="eastAsia" w:ascii="宋体" w:hAnsi="宋体" w:cs="宋体"/>
                <w:sz w:val="24"/>
                <w:szCs w:val="24"/>
                <w:highlight w:val="none"/>
                <w:u w:val="single"/>
                <w:lang w:val="en-US" w:eastAsia="zh-CN"/>
              </w:rPr>
              <w:t xml:space="preserve">      </w:t>
            </w:r>
            <w:r>
              <w:rPr>
                <w:rFonts w:hint="eastAsia" w:ascii="宋体" w:hAnsi="宋体" w:cs="宋体"/>
                <w:kern w:val="0"/>
                <w:sz w:val="24"/>
                <w:szCs w:val="24"/>
                <w:highlight w:val="none"/>
              </w:rPr>
              <w:t>；地点：</w:t>
            </w:r>
            <w:r>
              <w:rPr>
                <w:rFonts w:hint="eastAsia" w:ascii="宋体" w:hAnsi="宋体" w:cs="宋体"/>
                <w:sz w:val="24"/>
                <w:szCs w:val="24"/>
                <w:highlight w:val="none"/>
                <w:u w:val="single"/>
                <w:lang w:val="en-US" w:eastAsia="zh-CN"/>
              </w:rPr>
              <w:t xml:space="preserve">      </w:t>
            </w:r>
            <w:r>
              <w:rPr>
                <w:rFonts w:hint="eastAsia" w:ascii="宋体" w:hAnsi="宋体" w:cs="宋体"/>
                <w:kern w:val="0"/>
                <w:sz w:val="24"/>
                <w:szCs w:val="24"/>
                <w:highlight w:val="none"/>
              </w:rPr>
              <w:t>；联系人：</w:t>
            </w:r>
            <w:r>
              <w:rPr>
                <w:rFonts w:hint="eastAsia" w:ascii="宋体" w:hAnsi="宋体" w:cs="宋体"/>
                <w:sz w:val="24"/>
                <w:szCs w:val="24"/>
                <w:highlight w:val="none"/>
                <w:u w:val="single"/>
              </w:rPr>
              <w:t xml:space="preserve">    </w:t>
            </w:r>
            <w:r>
              <w:rPr>
                <w:rFonts w:hint="eastAsia" w:ascii="宋体" w:hAnsi="宋体" w:cs="宋体"/>
                <w:kern w:val="0"/>
                <w:sz w:val="24"/>
                <w:szCs w:val="24"/>
                <w:highlight w:val="none"/>
              </w:rPr>
              <w:t>，联系电话：</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rPr>
              <w:t>。</w:t>
            </w:r>
            <w:r>
              <w:rPr>
                <w:rFonts w:hint="eastAsia" w:ascii="宋体" w:hAnsi="宋体" w:cs="宋体"/>
                <w:sz w:val="24"/>
                <w:szCs w:val="24"/>
                <w:highlight w:val="none"/>
              </w:rPr>
              <w:t>请投</w:t>
            </w:r>
            <w:r>
              <w:rPr>
                <w:rFonts w:hint="eastAsia" w:ascii="宋体" w:hAnsi="宋体" w:cs="宋体"/>
                <w:sz w:val="24"/>
                <w:szCs w:val="24"/>
              </w:rPr>
              <w:t>标人在上述时间内提供样品并按规定位置安装完毕。超过截止时间的，采购人或采购代理机构将不予接收，并将清场并封闭样品现场。</w:t>
            </w:r>
          </w:p>
          <w:p w14:paraId="45083D43">
            <w:pPr>
              <w:adjustRightInd w:val="0"/>
              <w:spacing w:line="440" w:lineRule="exact"/>
              <w:ind w:firstLine="0" w:firstLineChars="0"/>
              <w:rPr>
                <w:rFonts w:hint="eastAsia" w:ascii="宋体" w:hAnsi="宋体" w:cs="宋体"/>
                <w:sz w:val="24"/>
                <w:szCs w:val="24"/>
              </w:rPr>
            </w:pPr>
            <w:r>
              <w:rPr>
                <w:rFonts w:hint="eastAsia" w:ascii="宋体" w:hAnsi="宋体" w:cs="宋体"/>
                <w:sz w:val="24"/>
                <w:szCs w:val="24"/>
              </w:rPr>
              <w:t>(6)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18F379B3">
            <w:pPr>
              <w:autoSpaceDE w:val="0"/>
              <w:autoSpaceDN w:val="0"/>
              <w:adjustRightInd w:val="0"/>
              <w:spacing w:line="440" w:lineRule="exact"/>
              <w:ind w:firstLine="0" w:firstLineChars="0"/>
              <w:jc w:val="left"/>
              <w:rPr>
                <w:rFonts w:ascii="宋体" w:hAnsi="宋体" w:cs="宋体"/>
                <w:sz w:val="24"/>
                <w:szCs w:val="24"/>
              </w:rPr>
            </w:pPr>
            <w:r>
              <w:rPr>
                <w:rFonts w:hint="eastAsia" w:ascii="宋体" w:hAnsi="宋体" w:cs="宋体"/>
                <w:sz w:val="24"/>
                <w:szCs w:val="24"/>
              </w:rPr>
              <w:t>（7）制作、运输、安装和保管样品所发生的一切费用由投标人自理。</w:t>
            </w:r>
          </w:p>
        </w:tc>
      </w:tr>
      <w:tr w14:paraId="7060F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5" w:hRule="atLeast"/>
          <w:jc w:val="center"/>
        </w:trPr>
        <w:tc>
          <w:tcPr>
            <w:tcW w:w="800" w:type="dxa"/>
            <w:vAlign w:val="center"/>
          </w:tcPr>
          <w:p w14:paraId="6C309AD1">
            <w:pPr>
              <w:tabs>
                <w:tab w:val="left" w:pos="3780"/>
              </w:tabs>
              <w:spacing w:line="440" w:lineRule="exact"/>
              <w:ind w:firstLine="0" w:firstLineChars="0"/>
              <w:jc w:val="center"/>
              <w:rPr>
                <w:rFonts w:ascii="宋体" w:hAnsi="宋体" w:cs="宋体"/>
                <w:bCs/>
                <w:sz w:val="24"/>
                <w:szCs w:val="24"/>
              </w:rPr>
            </w:pPr>
            <w:r>
              <w:rPr>
                <w:rFonts w:hint="eastAsia" w:ascii="宋体" w:hAnsi="宋体" w:cs="宋体"/>
                <w:bCs/>
                <w:sz w:val="24"/>
                <w:szCs w:val="24"/>
              </w:rPr>
              <w:t>10</w:t>
            </w:r>
          </w:p>
        </w:tc>
        <w:tc>
          <w:tcPr>
            <w:tcW w:w="1544" w:type="dxa"/>
            <w:vAlign w:val="center"/>
          </w:tcPr>
          <w:p w14:paraId="01668873">
            <w:pPr>
              <w:tabs>
                <w:tab w:val="left" w:pos="3780"/>
              </w:tabs>
              <w:spacing w:line="440" w:lineRule="exact"/>
              <w:ind w:firstLine="0" w:firstLineChars="0"/>
              <w:jc w:val="center"/>
              <w:rPr>
                <w:rFonts w:ascii="宋体" w:hAnsi="宋体" w:cs="宋体"/>
                <w:bCs/>
                <w:sz w:val="24"/>
                <w:szCs w:val="24"/>
              </w:rPr>
            </w:pPr>
            <w:r>
              <w:rPr>
                <w:rFonts w:hint="eastAsia" w:ascii="宋体" w:hAnsi="宋体" w:cs="宋体"/>
                <w:bCs/>
                <w:sz w:val="24"/>
                <w:szCs w:val="24"/>
              </w:rPr>
              <w:t>投标保证金</w:t>
            </w:r>
          </w:p>
        </w:tc>
        <w:tc>
          <w:tcPr>
            <w:tcW w:w="6867" w:type="dxa"/>
            <w:vAlign w:val="center"/>
          </w:tcPr>
          <w:p w14:paraId="290B8189">
            <w:pPr>
              <w:tabs>
                <w:tab w:val="left" w:pos="3780"/>
              </w:tabs>
              <w:spacing w:line="440" w:lineRule="exact"/>
              <w:ind w:firstLine="0" w:firstLineChars="0"/>
              <w:rPr>
                <w:rFonts w:ascii="宋体" w:hAnsi="宋体" w:cs="宋体"/>
                <w:sz w:val="24"/>
                <w:szCs w:val="24"/>
                <w:highlight w:val="none"/>
              </w:rPr>
            </w:pPr>
            <w:r>
              <w:rPr>
                <w:rFonts w:hint="eastAsia" w:ascii="宋体" w:hAnsi="宋体" w:cs="宋体"/>
                <w:bCs/>
                <w:sz w:val="24"/>
                <w:szCs w:val="24"/>
              </w:rPr>
              <w:t>1.</w:t>
            </w:r>
            <w:r>
              <w:rPr>
                <w:rFonts w:hint="eastAsia" w:ascii="宋体" w:hAnsi="宋体" w:cs="宋体"/>
                <w:sz w:val="24"/>
                <w:szCs w:val="24"/>
                <w:highlight w:val="none"/>
              </w:rPr>
              <w:t>投标保证金：</w:t>
            </w:r>
            <w:r>
              <w:rPr>
                <w:rFonts w:hint="eastAsia" w:ascii="宋体" w:hAnsi="宋体" w:cs="宋体"/>
                <w:b/>
                <w:bCs/>
                <w:sz w:val="24"/>
                <w:szCs w:val="24"/>
                <w:highlight w:val="none"/>
              </w:rPr>
              <w:t>人民币</w:t>
            </w:r>
            <w:r>
              <w:rPr>
                <w:rFonts w:hint="eastAsia" w:ascii="宋体" w:hAnsi="宋体" w:cs="宋体"/>
                <w:b/>
                <w:bCs/>
                <w:sz w:val="24"/>
                <w:szCs w:val="24"/>
                <w:highlight w:val="none"/>
                <w:lang w:val="en-US" w:eastAsia="zh-CN"/>
              </w:rPr>
              <w:t>2</w:t>
            </w:r>
            <w:r>
              <w:rPr>
                <w:rFonts w:hint="eastAsia" w:ascii="宋体" w:hAnsi="宋体" w:cs="宋体"/>
                <w:b/>
                <w:bCs/>
                <w:sz w:val="24"/>
                <w:szCs w:val="24"/>
                <w:highlight w:val="none"/>
              </w:rPr>
              <w:t>0000.00元（</w:t>
            </w:r>
            <w:r>
              <w:rPr>
                <w:rFonts w:hint="eastAsia" w:ascii="宋体" w:hAnsi="宋体" w:cs="宋体"/>
                <w:b/>
                <w:bCs/>
                <w:sz w:val="24"/>
                <w:szCs w:val="24"/>
                <w:highlight w:val="none"/>
                <w:lang w:val="en-US" w:eastAsia="zh-CN"/>
              </w:rPr>
              <w:t>贰</w:t>
            </w:r>
            <w:r>
              <w:rPr>
                <w:rFonts w:hint="eastAsia" w:ascii="宋体" w:hAnsi="宋体" w:cs="宋体"/>
                <w:b/>
                <w:bCs/>
                <w:sz w:val="24"/>
                <w:szCs w:val="24"/>
                <w:highlight w:val="none"/>
              </w:rPr>
              <w:t>万元整）</w:t>
            </w:r>
          </w:p>
          <w:p w14:paraId="5FCD9B9D">
            <w:pPr>
              <w:adjustRightInd w:val="0"/>
              <w:snapToGrid w:val="0"/>
              <w:spacing w:line="500" w:lineRule="exact"/>
              <w:ind w:firstLine="0" w:firstLineChars="0"/>
              <w:rPr>
                <w:rFonts w:ascii="宋体" w:hAnsi="宋体" w:cs="宋体"/>
                <w:sz w:val="24"/>
                <w:szCs w:val="24"/>
                <w:highlight w:val="none"/>
              </w:rPr>
            </w:pPr>
            <w:r>
              <w:rPr>
                <w:rFonts w:hint="eastAsia" w:ascii="宋体" w:hAnsi="宋体" w:cs="宋体"/>
                <w:sz w:val="24"/>
                <w:szCs w:val="24"/>
                <w:highlight w:val="none"/>
              </w:rPr>
              <w:t>投标人应于202</w:t>
            </w:r>
            <w:r>
              <w:rPr>
                <w:rFonts w:hint="eastAsia" w:ascii="宋体" w:hAnsi="宋体" w:cs="宋体"/>
                <w:sz w:val="24"/>
                <w:szCs w:val="24"/>
                <w:highlight w:val="none"/>
                <w:lang w:val="en-US" w:eastAsia="zh-CN"/>
              </w:rPr>
              <w:t>5</w:t>
            </w:r>
            <w:r>
              <w:rPr>
                <w:rFonts w:hint="eastAsia" w:ascii="宋体" w:hAnsi="宋体" w:cs="宋体"/>
                <w:sz w:val="24"/>
                <w:szCs w:val="24"/>
                <w:highlight w:val="none"/>
              </w:rPr>
              <w:t>年</w:t>
            </w:r>
            <w:r>
              <w:rPr>
                <w:rFonts w:hint="eastAsia" w:ascii="宋体" w:hAnsi="宋体" w:cs="宋体"/>
                <w:sz w:val="24"/>
                <w:szCs w:val="24"/>
                <w:highlight w:val="none"/>
                <w:lang w:val="en-US" w:eastAsia="zh-CN"/>
              </w:rPr>
              <w:t>3</w:t>
            </w:r>
            <w:r>
              <w:rPr>
                <w:rFonts w:hint="eastAsia" w:ascii="宋体" w:hAnsi="宋体" w:cs="宋体"/>
                <w:sz w:val="24"/>
                <w:szCs w:val="24"/>
                <w:highlight w:val="none"/>
              </w:rPr>
              <w:t>月</w:t>
            </w:r>
            <w:r>
              <w:rPr>
                <w:rFonts w:hint="eastAsia" w:ascii="宋体" w:hAnsi="宋体" w:cs="宋体"/>
                <w:sz w:val="24"/>
                <w:szCs w:val="24"/>
                <w:highlight w:val="none"/>
                <w:lang w:val="en-US" w:eastAsia="zh-CN"/>
              </w:rPr>
              <w:t>5</w:t>
            </w:r>
            <w:r>
              <w:rPr>
                <w:rFonts w:hint="eastAsia" w:ascii="宋体" w:hAnsi="宋体" w:cs="宋体"/>
                <w:sz w:val="24"/>
                <w:szCs w:val="24"/>
                <w:highlight w:val="none"/>
              </w:rPr>
              <w:t>日16：00时前将投标保证金以电汇、转账、网上银行交至</w:t>
            </w:r>
            <w:r>
              <w:rPr>
                <w:rFonts w:hint="eastAsia" w:asciiTheme="minorEastAsia" w:hAnsiTheme="minorEastAsia" w:eastAsiaTheme="minorEastAsia" w:cstheme="minorEastAsia"/>
                <w:sz w:val="24"/>
                <w:szCs w:val="24"/>
                <w:highlight w:val="none"/>
              </w:rPr>
              <w:t>浙</w:t>
            </w:r>
            <w:r>
              <w:rPr>
                <w:rFonts w:hint="eastAsia" w:ascii="宋体" w:hAnsi="宋体" w:cs="宋体"/>
                <w:bCs/>
                <w:sz w:val="24"/>
                <w:szCs w:val="24"/>
                <w:highlight w:val="none"/>
              </w:rPr>
              <w:t>江广通工程咨询有限公司嵊州分公司</w:t>
            </w:r>
            <w:r>
              <w:rPr>
                <w:rFonts w:hint="eastAsia" w:ascii="宋体" w:hAnsi="宋体" w:cs="宋体"/>
                <w:sz w:val="24"/>
                <w:szCs w:val="24"/>
                <w:highlight w:val="none"/>
              </w:rPr>
              <w:t>，投标保证金以到账时间为准。</w:t>
            </w:r>
            <w:r>
              <w:rPr>
                <w:rFonts w:hint="eastAsia" w:ascii="宋体" w:hAnsi="宋体" w:cs="宋体"/>
                <w:b/>
                <w:bCs/>
                <w:sz w:val="24"/>
                <w:szCs w:val="24"/>
                <w:highlight w:val="none"/>
              </w:rPr>
              <w:t>如因投标人自身原因，造成投标人保证金未及时到账的，一律视为不响应采购文件，投标无效。投标人的投标保证金必须从其基本账户转出。</w:t>
            </w:r>
          </w:p>
          <w:p w14:paraId="45D3B735">
            <w:pPr>
              <w:tabs>
                <w:tab w:val="left" w:pos="3780"/>
              </w:tabs>
              <w:spacing w:line="440" w:lineRule="exact"/>
              <w:ind w:firstLine="480"/>
              <w:rPr>
                <w:rFonts w:ascii="宋体" w:hAnsi="宋体" w:cs="宋体"/>
                <w:bCs/>
                <w:sz w:val="24"/>
                <w:szCs w:val="24"/>
              </w:rPr>
            </w:pPr>
            <w:r>
              <w:rPr>
                <w:rFonts w:hint="eastAsia" w:ascii="宋体" w:hAnsi="宋体" w:cs="宋体"/>
                <w:bCs/>
                <w:sz w:val="24"/>
                <w:szCs w:val="24"/>
              </w:rPr>
              <w:t xml:space="preserve">公司名称: </w:t>
            </w:r>
            <w:r>
              <w:rPr>
                <w:rFonts w:hint="eastAsia" w:asciiTheme="minorEastAsia" w:hAnsiTheme="minorEastAsia" w:eastAsiaTheme="minorEastAsia" w:cstheme="minorEastAsia"/>
                <w:sz w:val="24"/>
                <w:szCs w:val="24"/>
                <w:u w:val="single"/>
              </w:rPr>
              <w:t>浙</w:t>
            </w:r>
            <w:r>
              <w:rPr>
                <w:rFonts w:hint="eastAsia" w:ascii="宋体" w:hAnsi="宋体" w:cs="宋体"/>
                <w:bCs/>
                <w:sz w:val="24"/>
                <w:szCs w:val="24"/>
                <w:u w:val="single"/>
              </w:rPr>
              <w:t>江广通工程咨询有限公司嵊州分公司</w:t>
            </w:r>
          </w:p>
          <w:p w14:paraId="198BAC55">
            <w:pPr>
              <w:tabs>
                <w:tab w:val="left" w:pos="3780"/>
              </w:tabs>
              <w:spacing w:line="440" w:lineRule="exact"/>
              <w:ind w:firstLine="480"/>
              <w:rPr>
                <w:rFonts w:ascii="宋体" w:hAnsi="宋体" w:cs="宋体"/>
                <w:bCs/>
                <w:sz w:val="24"/>
                <w:szCs w:val="24"/>
                <w:u w:val="single"/>
              </w:rPr>
            </w:pPr>
            <w:r>
              <w:rPr>
                <w:rFonts w:hint="eastAsia" w:ascii="宋体" w:hAnsi="宋体" w:cs="宋体"/>
                <w:bCs/>
                <w:sz w:val="24"/>
                <w:szCs w:val="24"/>
              </w:rPr>
              <w:t>开</w:t>
            </w:r>
            <w:r>
              <w:rPr>
                <w:rFonts w:hint="eastAsia" w:ascii="宋体" w:hAnsi="宋体" w:cs="宋体"/>
                <w:bCs/>
                <w:sz w:val="24"/>
                <w:szCs w:val="24"/>
                <w:lang w:val="en-US" w:eastAsia="zh-CN"/>
              </w:rPr>
              <w:t xml:space="preserve"> </w:t>
            </w:r>
            <w:r>
              <w:rPr>
                <w:rFonts w:hint="eastAsia" w:ascii="宋体" w:hAnsi="宋体" w:cs="宋体"/>
                <w:bCs/>
                <w:sz w:val="24"/>
                <w:szCs w:val="24"/>
              </w:rPr>
              <w:t>户</w:t>
            </w:r>
            <w:r>
              <w:rPr>
                <w:rFonts w:hint="eastAsia" w:ascii="宋体" w:hAnsi="宋体" w:cs="宋体"/>
                <w:bCs/>
                <w:sz w:val="24"/>
                <w:szCs w:val="24"/>
                <w:lang w:val="en-US" w:eastAsia="zh-CN"/>
              </w:rPr>
              <w:t xml:space="preserve"> </w:t>
            </w:r>
            <w:r>
              <w:rPr>
                <w:rFonts w:hint="eastAsia" w:ascii="宋体" w:hAnsi="宋体" w:cs="宋体"/>
                <w:bCs/>
                <w:sz w:val="24"/>
                <w:szCs w:val="24"/>
              </w:rPr>
              <w:t>行：</w:t>
            </w:r>
            <w:r>
              <w:rPr>
                <w:rFonts w:hint="eastAsia" w:ascii="宋体" w:hAnsi="宋体" w:cs="宋体"/>
                <w:bCs/>
                <w:sz w:val="24"/>
                <w:szCs w:val="24"/>
                <w:u w:val="single"/>
              </w:rPr>
              <w:t>嵊州农商银行甘霖支行</w:t>
            </w:r>
          </w:p>
          <w:p w14:paraId="22BFB602">
            <w:pPr>
              <w:tabs>
                <w:tab w:val="left" w:pos="3780"/>
              </w:tabs>
              <w:spacing w:line="440" w:lineRule="exact"/>
              <w:ind w:firstLine="480"/>
              <w:rPr>
                <w:rFonts w:ascii="宋体" w:hAnsi="宋体" w:cs="宋体"/>
                <w:b/>
                <w:sz w:val="24"/>
                <w:szCs w:val="24"/>
                <w:u w:val="single"/>
              </w:rPr>
            </w:pPr>
            <w:r>
              <w:rPr>
                <w:rFonts w:hint="eastAsia" w:asciiTheme="minorEastAsia" w:hAnsiTheme="minorEastAsia" w:eastAsiaTheme="minorEastAsia" w:cstheme="minorEastAsia"/>
                <w:sz w:val="24"/>
                <w:szCs w:val="24"/>
              </w:rPr>
              <w:t xml:space="preserve">账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号：</w:t>
            </w:r>
            <w:r>
              <w:rPr>
                <w:rFonts w:hint="eastAsia" w:asciiTheme="minorEastAsia" w:hAnsiTheme="minorEastAsia" w:eastAsiaTheme="minorEastAsia" w:cstheme="minorEastAsia"/>
                <w:sz w:val="24"/>
                <w:szCs w:val="24"/>
                <w:u w:val="single"/>
              </w:rPr>
              <w:t>201000309849681</w:t>
            </w:r>
          </w:p>
          <w:p w14:paraId="6978C6E5">
            <w:pPr>
              <w:tabs>
                <w:tab w:val="left" w:pos="3780"/>
              </w:tabs>
              <w:spacing w:line="440" w:lineRule="exact"/>
              <w:ind w:firstLine="0" w:firstLineChars="0"/>
              <w:rPr>
                <w:rFonts w:ascii="宋体" w:hAnsi="宋体" w:cs="宋体"/>
                <w:bCs/>
                <w:sz w:val="24"/>
                <w:szCs w:val="24"/>
              </w:rPr>
            </w:pPr>
            <w:r>
              <w:rPr>
                <w:rFonts w:hint="eastAsia" w:ascii="宋体" w:hAnsi="宋体" w:cs="宋体"/>
                <w:bCs/>
                <w:sz w:val="24"/>
                <w:szCs w:val="24"/>
              </w:rPr>
              <w:t>2.投标人有下列情形之一的，投标保证金将不予退还：</w:t>
            </w:r>
          </w:p>
          <w:p w14:paraId="6978AE80">
            <w:pPr>
              <w:tabs>
                <w:tab w:val="left" w:pos="3780"/>
              </w:tabs>
              <w:spacing w:line="440" w:lineRule="exact"/>
              <w:ind w:firstLine="0" w:firstLineChars="0"/>
              <w:rPr>
                <w:rFonts w:ascii="宋体" w:hAnsi="宋体" w:cs="宋体"/>
                <w:bCs/>
                <w:sz w:val="24"/>
                <w:szCs w:val="24"/>
              </w:rPr>
            </w:pPr>
            <w:r>
              <w:rPr>
                <w:rFonts w:hint="eastAsia" w:ascii="宋体" w:hAnsi="宋体" w:cs="宋体"/>
                <w:bCs/>
                <w:sz w:val="24"/>
                <w:szCs w:val="24"/>
              </w:rPr>
              <w:t>（1）投标人在投标有效期内撤回投标文件的；</w:t>
            </w:r>
          </w:p>
          <w:p w14:paraId="729C4169">
            <w:pPr>
              <w:tabs>
                <w:tab w:val="left" w:pos="3780"/>
              </w:tabs>
              <w:spacing w:line="440" w:lineRule="exact"/>
              <w:ind w:firstLine="0" w:firstLineChars="0"/>
              <w:rPr>
                <w:rFonts w:ascii="宋体" w:hAnsi="宋体" w:cs="宋体"/>
                <w:bCs/>
                <w:sz w:val="24"/>
                <w:szCs w:val="24"/>
              </w:rPr>
            </w:pPr>
            <w:r>
              <w:rPr>
                <w:rFonts w:hint="eastAsia" w:ascii="宋体" w:hAnsi="宋体" w:cs="宋体"/>
                <w:bCs/>
                <w:sz w:val="24"/>
                <w:szCs w:val="24"/>
              </w:rPr>
              <w:t>（2）未按规定提交履约保证金的；</w:t>
            </w:r>
          </w:p>
          <w:p w14:paraId="261E0485">
            <w:pPr>
              <w:tabs>
                <w:tab w:val="left" w:pos="3780"/>
              </w:tabs>
              <w:spacing w:line="440" w:lineRule="exact"/>
              <w:ind w:firstLine="0" w:firstLineChars="0"/>
              <w:rPr>
                <w:rFonts w:ascii="宋体" w:hAnsi="宋体" w:cs="宋体"/>
                <w:bCs/>
                <w:sz w:val="24"/>
                <w:szCs w:val="24"/>
              </w:rPr>
            </w:pPr>
            <w:r>
              <w:rPr>
                <w:rFonts w:hint="eastAsia" w:ascii="宋体" w:hAnsi="宋体" w:cs="宋体"/>
                <w:bCs/>
                <w:sz w:val="24"/>
                <w:szCs w:val="24"/>
              </w:rPr>
              <w:t>（3）投标人在投标过程中弄虚作假，提供虚假材料的；</w:t>
            </w:r>
          </w:p>
          <w:p w14:paraId="0D816D63">
            <w:pPr>
              <w:tabs>
                <w:tab w:val="left" w:pos="3780"/>
              </w:tabs>
              <w:spacing w:line="440" w:lineRule="exact"/>
              <w:ind w:firstLine="0" w:firstLineChars="0"/>
              <w:rPr>
                <w:rFonts w:ascii="宋体" w:hAnsi="宋体" w:cs="宋体"/>
                <w:bCs/>
                <w:sz w:val="24"/>
                <w:szCs w:val="24"/>
              </w:rPr>
            </w:pPr>
            <w:r>
              <w:rPr>
                <w:rFonts w:hint="eastAsia" w:ascii="宋体" w:hAnsi="宋体" w:cs="宋体"/>
                <w:bCs/>
                <w:sz w:val="24"/>
                <w:szCs w:val="24"/>
              </w:rPr>
              <w:t>（4）中标供应商无正当理由不与采购人签订合同的；</w:t>
            </w:r>
          </w:p>
          <w:p w14:paraId="4D2E6E37">
            <w:pPr>
              <w:tabs>
                <w:tab w:val="left" w:pos="3780"/>
              </w:tabs>
              <w:spacing w:line="440" w:lineRule="exact"/>
              <w:ind w:firstLine="0" w:firstLineChars="0"/>
              <w:rPr>
                <w:rFonts w:ascii="宋体" w:hAnsi="宋体" w:cs="宋体"/>
                <w:bCs/>
                <w:sz w:val="24"/>
                <w:szCs w:val="24"/>
              </w:rPr>
            </w:pPr>
            <w:r>
              <w:rPr>
                <w:rFonts w:hint="eastAsia" w:ascii="宋体" w:hAnsi="宋体" w:cs="宋体"/>
                <w:bCs/>
                <w:sz w:val="24"/>
                <w:szCs w:val="24"/>
              </w:rPr>
              <w:t>（5）其他严重扰乱招投标程序的。</w:t>
            </w:r>
          </w:p>
        </w:tc>
      </w:tr>
      <w:tr w14:paraId="30E4A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5" w:hRule="atLeast"/>
          <w:jc w:val="center"/>
        </w:trPr>
        <w:tc>
          <w:tcPr>
            <w:tcW w:w="800" w:type="dxa"/>
            <w:vAlign w:val="center"/>
          </w:tcPr>
          <w:p w14:paraId="0BD880BA">
            <w:pPr>
              <w:tabs>
                <w:tab w:val="left" w:pos="3780"/>
              </w:tabs>
              <w:spacing w:line="440" w:lineRule="exact"/>
              <w:ind w:firstLine="0" w:firstLineChars="0"/>
              <w:jc w:val="center"/>
              <w:rPr>
                <w:rFonts w:ascii="宋体" w:hAnsi="宋体" w:cs="宋体"/>
                <w:bCs/>
                <w:sz w:val="24"/>
                <w:szCs w:val="24"/>
              </w:rPr>
            </w:pPr>
            <w:r>
              <w:rPr>
                <w:rFonts w:hint="eastAsia" w:ascii="宋体" w:hAnsi="宋体" w:cs="宋体"/>
                <w:bCs/>
                <w:sz w:val="24"/>
                <w:szCs w:val="24"/>
              </w:rPr>
              <w:t>11</w:t>
            </w:r>
          </w:p>
        </w:tc>
        <w:tc>
          <w:tcPr>
            <w:tcW w:w="1544" w:type="dxa"/>
            <w:vAlign w:val="center"/>
          </w:tcPr>
          <w:p w14:paraId="4EA4F86D">
            <w:pPr>
              <w:tabs>
                <w:tab w:val="left" w:pos="3780"/>
              </w:tabs>
              <w:spacing w:line="440" w:lineRule="exact"/>
              <w:ind w:firstLine="0" w:firstLineChars="0"/>
              <w:jc w:val="center"/>
              <w:rPr>
                <w:rFonts w:ascii="宋体" w:hAnsi="宋体" w:cs="宋体"/>
                <w:bCs/>
                <w:sz w:val="24"/>
                <w:szCs w:val="24"/>
              </w:rPr>
            </w:pPr>
            <w:r>
              <w:rPr>
                <w:rFonts w:hint="eastAsia" w:ascii="宋体" w:hAnsi="宋体" w:cs="宋体"/>
                <w:bCs/>
                <w:sz w:val="24"/>
                <w:szCs w:val="24"/>
              </w:rPr>
              <w:t>质疑与投诉</w:t>
            </w:r>
          </w:p>
        </w:tc>
        <w:tc>
          <w:tcPr>
            <w:tcW w:w="6867" w:type="dxa"/>
            <w:vAlign w:val="center"/>
          </w:tcPr>
          <w:p w14:paraId="04F3B33A">
            <w:pPr>
              <w:tabs>
                <w:tab w:val="left" w:pos="3780"/>
              </w:tabs>
              <w:spacing w:line="440" w:lineRule="exact"/>
              <w:ind w:firstLine="0" w:firstLineChars="0"/>
              <w:rPr>
                <w:rFonts w:ascii="宋体" w:hAnsi="宋体" w:cs="宋体"/>
                <w:bCs/>
                <w:sz w:val="24"/>
                <w:szCs w:val="24"/>
              </w:rPr>
            </w:pPr>
            <w:r>
              <w:rPr>
                <w:rFonts w:hint="eastAsia" w:ascii="宋体" w:hAnsi="宋体" w:cs="宋体"/>
                <w:spacing w:val="6"/>
                <w:kern w:val="1"/>
                <w:sz w:val="24"/>
                <w:szCs w:val="24"/>
              </w:rPr>
              <w:t>投标人依法获取招标文件后认为招标文件使自己的权益受到损害的</w:t>
            </w:r>
            <w:r>
              <w:rPr>
                <w:rFonts w:hint="eastAsia" w:ascii="宋体" w:hAnsi="宋体" w:cs="宋体"/>
                <w:bCs/>
                <w:sz w:val="24"/>
                <w:szCs w:val="24"/>
              </w:rPr>
              <w:t>，可以自收到招标文件之日（招标文件获取之日在招标文件公告期限届满之日后的以公告期限届满之日为准，即公告发布后的第6个工作日）起7个工作日内，以书面形式一次性向采购人和招标代理机构提出针对同一采购程序环节的质疑。质疑投标人对采购人、采购代理机构的答复不满意或者采购人、采购代理机构未在规定的时间内作出答复的，可以在答复期满后十五个工作日内向采购监督管理机构投诉。</w:t>
            </w:r>
          </w:p>
        </w:tc>
      </w:tr>
      <w:tr w14:paraId="3D623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00" w:type="dxa"/>
            <w:vAlign w:val="center"/>
          </w:tcPr>
          <w:p w14:paraId="16D13D6B">
            <w:pPr>
              <w:tabs>
                <w:tab w:val="left" w:pos="3780"/>
              </w:tabs>
              <w:spacing w:line="440" w:lineRule="exact"/>
              <w:ind w:firstLine="0" w:firstLineChars="0"/>
              <w:jc w:val="center"/>
              <w:rPr>
                <w:rFonts w:ascii="宋体" w:hAnsi="宋体" w:cs="宋体"/>
                <w:bCs/>
                <w:sz w:val="24"/>
                <w:szCs w:val="24"/>
              </w:rPr>
            </w:pPr>
            <w:r>
              <w:rPr>
                <w:rFonts w:hint="eastAsia" w:ascii="宋体" w:hAnsi="宋体" w:cs="宋体"/>
                <w:bCs/>
                <w:sz w:val="24"/>
                <w:szCs w:val="24"/>
              </w:rPr>
              <w:t>12</w:t>
            </w:r>
          </w:p>
        </w:tc>
        <w:tc>
          <w:tcPr>
            <w:tcW w:w="1544" w:type="dxa"/>
            <w:vAlign w:val="center"/>
          </w:tcPr>
          <w:p w14:paraId="379BADBE">
            <w:pPr>
              <w:tabs>
                <w:tab w:val="left" w:pos="3780"/>
              </w:tabs>
              <w:spacing w:line="440" w:lineRule="exact"/>
              <w:ind w:firstLine="0" w:firstLineChars="0"/>
              <w:jc w:val="center"/>
              <w:rPr>
                <w:rFonts w:hint="eastAsia" w:ascii="宋体" w:hAnsi="宋体" w:cs="宋体"/>
                <w:bCs/>
                <w:sz w:val="24"/>
                <w:szCs w:val="24"/>
              </w:rPr>
            </w:pPr>
            <w:r>
              <w:rPr>
                <w:rFonts w:hint="eastAsia" w:ascii="宋体" w:hAnsi="宋体" w:cs="宋体"/>
                <w:bCs/>
                <w:sz w:val="24"/>
                <w:szCs w:val="24"/>
              </w:rPr>
              <w:t>开标时间</w:t>
            </w:r>
          </w:p>
          <w:p w14:paraId="596245C7">
            <w:pPr>
              <w:tabs>
                <w:tab w:val="left" w:pos="3780"/>
              </w:tabs>
              <w:spacing w:line="440" w:lineRule="exact"/>
              <w:ind w:firstLine="0" w:firstLineChars="0"/>
              <w:jc w:val="center"/>
              <w:rPr>
                <w:rFonts w:ascii="宋体" w:hAnsi="宋体" w:cs="宋体"/>
                <w:bCs/>
                <w:sz w:val="24"/>
                <w:szCs w:val="24"/>
              </w:rPr>
            </w:pPr>
            <w:r>
              <w:rPr>
                <w:rFonts w:hint="eastAsia" w:ascii="宋体" w:hAnsi="宋体" w:cs="宋体"/>
                <w:bCs/>
                <w:sz w:val="24"/>
                <w:szCs w:val="24"/>
              </w:rPr>
              <w:t>和地点</w:t>
            </w:r>
          </w:p>
        </w:tc>
        <w:tc>
          <w:tcPr>
            <w:tcW w:w="6867" w:type="dxa"/>
            <w:vAlign w:val="center"/>
          </w:tcPr>
          <w:p w14:paraId="08D863AF">
            <w:pPr>
              <w:tabs>
                <w:tab w:val="left" w:pos="3780"/>
              </w:tabs>
              <w:spacing w:line="440" w:lineRule="exact"/>
              <w:ind w:firstLine="0" w:firstLineChars="0"/>
              <w:rPr>
                <w:rFonts w:ascii="宋体" w:hAnsi="宋体" w:cs="宋体"/>
                <w:bCs/>
                <w:sz w:val="24"/>
                <w:szCs w:val="24"/>
              </w:rPr>
            </w:pPr>
            <w:r>
              <w:rPr>
                <w:rFonts w:hint="eastAsia" w:ascii="宋体" w:hAnsi="宋体" w:cs="宋体"/>
                <w:bCs/>
                <w:sz w:val="24"/>
                <w:szCs w:val="24"/>
              </w:rPr>
              <w:t>按“采购公告”规定。</w:t>
            </w:r>
          </w:p>
        </w:tc>
      </w:tr>
      <w:tr w14:paraId="5FBB3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0" w:type="dxa"/>
            <w:vAlign w:val="center"/>
          </w:tcPr>
          <w:p w14:paraId="728CF737">
            <w:pPr>
              <w:tabs>
                <w:tab w:val="left" w:pos="3780"/>
              </w:tabs>
              <w:spacing w:line="440" w:lineRule="exact"/>
              <w:ind w:firstLine="0" w:firstLineChars="0"/>
              <w:jc w:val="center"/>
              <w:rPr>
                <w:rFonts w:ascii="宋体" w:hAnsi="宋体" w:cs="宋体"/>
                <w:bCs/>
                <w:sz w:val="24"/>
                <w:szCs w:val="24"/>
              </w:rPr>
            </w:pPr>
            <w:r>
              <w:rPr>
                <w:rFonts w:hint="eastAsia" w:ascii="宋体" w:hAnsi="宋体" w:cs="宋体"/>
                <w:bCs/>
                <w:sz w:val="24"/>
                <w:szCs w:val="24"/>
              </w:rPr>
              <w:t>13</w:t>
            </w:r>
          </w:p>
        </w:tc>
        <w:tc>
          <w:tcPr>
            <w:tcW w:w="1544" w:type="dxa"/>
            <w:vAlign w:val="center"/>
          </w:tcPr>
          <w:p w14:paraId="133BCBB6">
            <w:pPr>
              <w:tabs>
                <w:tab w:val="left" w:pos="3780"/>
              </w:tabs>
              <w:spacing w:line="440" w:lineRule="exact"/>
              <w:ind w:firstLine="0" w:firstLineChars="0"/>
              <w:jc w:val="center"/>
              <w:rPr>
                <w:rFonts w:hint="eastAsia" w:ascii="宋体" w:hAnsi="宋体" w:cs="宋体"/>
                <w:bCs/>
                <w:sz w:val="24"/>
                <w:szCs w:val="24"/>
              </w:rPr>
            </w:pPr>
            <w:r>
              <w:rPr>
                <w:rFonts w:hint="eastAsia" w:ascii="宋体" w:hAnsi="宋体" w:cs="宋体"/>
                <w:bCs/>
                <w:sz w:val="24"/>
                <w:szCs w:val="24"/>
              </w:rPr>
              <w:t>投标截止</w:t>
            </w:r>
          </w:p>
          <w:p w14:paraId="69FD3F0C">
            <w:pPr>
              <w:tabs>
                <w:tab w:val="left" w:pos="3780"/>
              </w:tabs>
              <w:spacing w:line="440" w:lineRule="exact"/>
              <w:ind w:firstLine="0" w:firstLineChars="0"/>
              <w:jc w:val="center"/>
              <w:rPr>
                <w:rFonts w:ascii="宋体" w:hAnsi="宋体" w:cs="宋体"/>
                <w:bCs/>
                <w:sz w:val="24"/>
                <w:szCs w:val="24"/>
              </w:rPr>
            </w:pPr>
            <w:r>
              <w:rPr>
                <w:rFonts w:hint="eastAsia" w:ascii="宋体" w:hAnsi="宋体" w:cs="宋体"/>
                <w:bCs/>
                <w:sz w:val="24"/>
                <w:szCs w:val="24"/>
              </w:rPr>
              <w:t>时间</w:t>
            </w:r>
          </w:p>
        </w:tc>
        <w:tc>
          <w:tcPr>
            <w:tcW w:w="6867" w:type="dxa"/>
            <w:vAlign w:val="center"/>
          </w:tcPr>
          <w:p w14:paraId="4B8744E6">
            <w:pPr>
              <w:tabs>
                <w:tab w:val="left" w:pos="3780"/>
              </w:tabs>
              <w:spacing w:line="440" w:lineRule="exact"/>
              <w:ind w:firstLine="0" w:firstLineChars="0"/>
              <w:rPr>
                <w:rFonts w:ascii="宋体" w:hAnsi="宋体" w:cs="宋体"/>
                <w:bCs/>
                <w:sz w:val="24"/>
                <w:szCs w:val="24"/>
              </w:rPr>
            </w:pPr>
            <w:r>
              <w:rPr>
                <w:rFonts w:hint="eastAsia" w:ascii="宋体" w:hAnsi="宋体" w:cs="宋体"/>
                <w:bCs/>
                <w:sz w:val="24"/>
                <w:szCs w:val="24"/>
              </w:rPr>
              <w:t>按“采购公告”规定。</w:t>
            </w:r>
          </w:p>
        </w:tc>
      </w:tr>
      <w:tr w14:paraId="5B7D31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00" w:type="dxa"/>
            <w:vAlign w:val="center"/>
          </w:tcPr>
          <w:p w14:paraId="396D1EF1">
            <w:pPr>
              <w:tabs>
                <w:tab w:val="left" w:pos="3780"/>
              </w:tabs>
              <w:spacing w:line="440" w:lineRule="exact"/>
              <w:ind w:firstLine="0" w:firstLineChars="0"/>
              <w:jc w:val="center"/>
              <w:rPr>
                <w:rFonts w:ascii="宋体" w:hAnsi="宋体" w:cs="宋体"/>
                <w:bCs/>
                <w:sz w:val="24"/>
                <w:szCs w:val="24"/>
              </w:rPr>
            </w:pPr>
            <w:r>
              <w:rPr>
                <w:rFonts w:hint="eastAsia" w:ascii="宋体" w:hAnsi="宋体" w:cs="宋体"/>
                <w:bCs/>
                <w:sz w:val="24"/>
                <w:szCs w:val="24"/>
              </w:rPr>
              <w:t>14</w:t>
            </w:r>
          </w:p>
        </w:tc>
        <w:tc>
          <w:tcPr>
            <w:tcW w:w="1544" w:type="dxa"/>
            <w:vAlign w:val="center"/>
          </w:tcPr>
          <w:p w14:paraId="5CE25293">
            <w:pPr>
              <w:tabs>
                <w:tab w:val="left" w:pos="3780"/>
              </w:tabs>
              <w:spacing w:line="440" w:lineRule="exact"/>
              <w:ind w:firstLine="0" w:firstLineChars="0"/>
              <w:jc w:val="center"/>
              <w:rPr>
                <w:rFonts w:hint="eastAsia" w:ascii="宋体" w:hAnsi="宋体" w:cs="宋体"/>
                <w:bCs/>
                <w:sz w:val="24"/>
                <w:szCs w:val="24"/>
              </w:rPr>
            </w:pPr>
            <w:r>
              <w:rPr>
                <w:rFonts w:hint="eastAsia" w:ascii="宋体" w:hAnsi="宋体" w:cs="宋体"/>
                <w:bCs/>
                <w:sz w:val="24"/>
                <w:szCs w:val="24"/>
              </w:rPr>
              <w:t>投标文件</w:t>
            </w:r>
          </w:p>
          <w:p w14:paraId="0ADE9D0C">
            <w:pPr>
              <w:tabs>
                <w:tab w:val="left" w:pos="3780"/>
              </w:tabs>
              <w:spacing w:line="440" w:lineRule="exact"/>
              <w:ind w:firstLine="0" w:firstLineChars="0"/>
              <w:jc w:val="center"/>
              <w:rPr>
                <w:rFonts w:ascii="宋体" w:hAnsi="宋体" w:cs="宋体"/>
                <w:bCs/>
                <w:sz w:val="24"/>
                <w:szCs w:val="24"/>
              </w:rPr>
            </w:pPr>
            <w:r>
              <w:rPr>
                <w:rFonts w:hint="eastAsia" w:ascii="宋体" w:hAnsi="宋体" w:cs="宋体"/>
                <w:bCs/>
                <w:sz w:val="24"/>
                <w:szCs w:val="24"/>
              </w:rPr>
              <w:t>组成</w:t>
            </w:r>
          </w:p>
        </w:tc>
        <w:tc>
          <w:tcPr>
            <w:tcW w:w="6867" w:type="dxa"/>
            <w:vAlign w:val="center"/>
          </w:tcPr>
          <w:p w14:paraId="4F645ED8">
            <w:pPr>
              <w:tabs>
                <w:tab w:val="left" w:pos="3780"/>
              </w:tabs>
              <w:spacing w:line="440" w:lineRule="exact"/>
              <w:ind w:firstLine="0" w:firstLineChars="0"/>
              <w:rPr>
                <w:rFonts w:ascii="宋体" w:hAnsi="宋体" w:cs="宋体"/>
                <w:bCs/>
                <w:sz w:val="24"/>
                <w:szCs w:val="24"/>
              </w:rPr>
            </w:pPr>
            <w:r>
              <w:rPr>
                <w:rFonts w:hint="eastAsia" w:ascii="宋体" w:hAnsi="宋体" w:cs="宋体"/>
                <w:bCs/>
                <w:sz w:val="24"/>
                <w:szCs w:val="24"/>
              </w:rPr>
              <w:t>由“资格证明文件”、“商务技术文件”和“报价文件”三个部分组成。</w:t>
            </w:r>
          </w:p>
        </w:tc>
      </w:tr>
      <w:tr w14:paraId="10127D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jc w:val="center"/>
        </w:trPr>
        <w:tc>
          <w:tcPr>
            <w:tcW w:w="800" w:type="dxa"/>
            <w:vAlign w:val="center"/>
          </w:tcPr>
          <w:p w14:paraId="7397C67E">
            <w:pPr>
              <w:tabs>
                <w:tab w:val="left" w:pos="3780"/>
              </w:tabs>
              <w:spacing w:line="440" w:lineRule="exact"/>
              <w:ind w:firstLine="0" w:firstLineChars="0"/>
              <w:jc w:val="center"/>
              <w:rPr>
                <w:rFonts w:ascii="宋体" w:hAnsi="宋体" w:cs="宋体"/>
                <w:bCs/>
                <w:sz w:val="24"/>
                <w:szCs w:val="24"/>
              </w:rPr>
            </w:pPr>
            <w:r>
              <w:rPr>
                <w:rFonts w:hint="eastAsia" w:ascii="宋体" w:hAnsi="宋体" w:cs="宋体"/>
                <w:bCs/>
                <w:sz w:val="24"/>
                <w:szCs w:val="24"/>
              </w:rPr>
              <w:t>15</w:t>
            </w:r>
          </w:p>
        </w:tc>
        <w:tc>
          <w:tcPr>
            <w:tcW w:w="1544" w:type="dxa"/>
            <w:vAlign w:val="center"/>
          </w:tcPr>
          <w:p w14:paraId="2126C34B">
            <w:pPr>
              <w:tabs>
                <w:tab w:val="left" w:pos="3780"/>
              </w:tabs>
              <w:spacing w:line="440" w:lineRule="exact"/>
              <w:ind w:firstLine="0" w:firstLineChars="0"/>
              <w:jc w:val="center"/>
              <w:rPr>
                <w:rFonts w:ascii="宋体" w:hAnsi="宋体" w:cs="宋体"/>
                <w:bCs/>
                <w:sz w:val="24"/>
                <w:szCs w:val="24"/>
              </w:rPr>
            </w:pPr>
            <w:r>
              <w:rPr>
                <w:rFonts w:hint="eastAsia" w:ascii="宋体" w:hAnsi="宋体" w:cs="宋体"/>
                <w:bCs/>
                <w:sz w:val="24"/>
                <w:szCs w:val="24"/>
              </w:rPr>
              <w:t>投标文件的签章形式</w:t>
            </w:r>
          </w:p>
        </w:tc>
        <w:tc>
          <w:tcPr>
            <w:tcW w:w="6867" w:type="dxa"/>
            <w:vAlign w:val="center"/>
          </w:tcPr>
          <w:p w14:paraId="7A56F3C2">
            <w:pPr>
              <w:tabs>
                <w:tab w:val="left" w:pos="3780"/>
              </w:tabs>
              <w:spacing w:line="440" w:lineRule="exact"/>
              <w:ind w:firstLine="0" w:firstLineChars="0"/>
              <w:rPr>
                <w:rFonts w:ascii="宋体" w:hAnsi="宋体" w:cs="宋体"/>
                <w:b/>
                <w:bCs/>
                <w:kern w:val="0"/>
                <w:sz w:val="24"/>
                <w:szCs w:val="24"/>
                <w:highlight w:val="yellow"/>
              </w:rPr>
            </w:pPr>
            <w:r>
              <w:rPr>
                <w:rFonts w:hint="eastAsia" w:ascii="宋体" w:hAnsi="宋体" w:cs="宋体"/>
                <w:b/>
                <w:kern w:val="0"/>
                <w:sz w:val="24"/>
                <w:szCs w:val="24"/>
              </w:rPr>
              <w:t>☑</w:t>
            </w:r>
            <w:r>
              <w:rPr>
                <w:rFonts w:hint="eastAsia" w:ascii="宋体" w:hAnsi="宋体" w:cs="宋体"/>
                <w:b/>
                <w:kern w:val="0"/>
                <w:sz w:val="24"/>
                <w:szCs w:val="24"/>
                <w:u w:val="single"/>
              </w:rPr>
              <w:t>电子签章</w:t>
            </w:r>
            <w:r>
              <w:rPr>
                <w:rFonts w:hint="eastAsia" w:ascii="宋体" w:hAnsi="宋体" w:cs="宋体"/>
                <w:kern w:val="0"/>
                <w:sz w:val="24"/>
                <w:szCs w:val="24"/>
              </w:rPr>
              <w:t>。</w:t>
            </w:r>
            <w:r>
              <w:rPr>
                <w:rFonts w:hint="eastAsia" w:ascii="宋体" w:hAnsi="宋体" w:cs="宋体"/>
                <w:sz w:val="24"/>
                <w:szCs w:val="24"/>
              </w:rPr>
              <w:t>按《第二部分 投标</w:t>
            </w:r>
            <w:r>
              <w:rPr>
                <w:rFonts w:hint="eastAsia" w:ascii="宋体" w:hAnsi="宋体" w:cs="宋体"/>
                <w:bCs/>
                <w:sz w:val="24"/>
                <w:szCs w:val="24"/>
              </w:rPr>
              <w:t>须知</w:t>
            </w:r>
            <w:r>
              <w:rPr>
                <w:rFonts w:hint="eastAsia" w:ascii="宋体" w:hAnsi="宋体" w:cs="宋体"/>
                <w:sz w:val="24"/>
                <w:szCs w:val="24"/>
              </w:rPr>
              <w:t>》和《第六部分 投标文件格式》标注的要求进行盖章、签署（电子签章）。</w:t>
            </w:r>
          </w:p>
        </w:tc>
      </w:tr>
      <w:tr w14:paraId="433B08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jc w:val="center"/>
        </w:trPr>
        <w:tc>
          <w:tcPr>
            <w:tcW w:w="800" w:type="dxa"/>
            <w:vAlign w:val="center"/>
          </w:tcPr>
          <w:p w14:paraId="3E39B990">
            <w:pPr>
              <w:autoSpaceDE w:val="0"/>
              <w:autoSpaceDN w:val="0"/>
              <w:snapToGrid w:val="0"/>
              <w:spacing w:line="400" w:lineRule="exact"/>
              <w:ind w:firstLine="240" w:firstLineChars="100"/>
              <w:textAlignment w:val="bottom"/>
              <w:rPr>
                <w:rFonts w:ascii="宋体" w:hAnsi="宋体" w:cs="宋体"/>
                <w:bCs/>
                <w:sz w:val="24"/>
                <w:szCs w:val="24"/>
              </w:rPr>
            </w:pPr>
            <w:r>
              <w:rPr>
                <w:rFonts w:hint="eastAsia" w:asciiTheme="minorEastAsia" w:hAnsiTheme="minorEastAsia" w:eastAsiaTheme="minorEastAsia" w:cstheme="minorEastAsia"/>
                <w:sz w:val="24"/>
                <w:szCs w:val="24"/>
              </w:rPr>
              <w:t>17</w:t>
            </w:r>
          </w:p>
        </w:tc>
        <w:tc>
          <w:tcPr>
            <w:tcW w:w="1544" w:type="dxa"/>
            <w:vAlign w:val="center"/>
          </w:tcPr>
          <w:p w14:paraId="6CD70894">
            <w:pPr>
              <w:snapToGrid w:val="0"/>
              <w:ind w:firstLine="0" w:firstLineChars="0"/>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方案讲解</w:t>
            </w:r>
          </w:p>
          <w:p w14:paraId="486B34C7">
            <w:pPr>
              <w:snapToGrid w:val="0"/>
              <w:ind w:firstLine="0" w:firstLineChars="0"/>
              <w:jc w:val="center"/>
              <w:rPr>
                <w:rFonts w:ascii="宋体" w:hAnsi="宋体" w:cs="宋体"/>
                <w:bCs/>
                <w:sz w:val="24"/>
                <w:szCs w:val="24"/>
              </w:rPr>
            </w:pPr>
            <w:r>
              <w:rPr>
                <w:rFonts w:hint="eastAsia" w:asciiTheme="minorEastAsia" w:hAnsiTheme="minorEastAsia" w:eastAsiaTheme="minorEastAsia" w:cstheme="minorEastAsia"/>
                <w:b/>
                <w:sz w:val="24"/>
                <w:szCs w:val="24"/>
              </w:rPr>
              <w:t>演示</w:t>
            </w:r>
          </w:p>
        </w:tc>
        <w:tc>
          <w:tcPr>
            <w:tcW w:w="6867" w:type="dxa"/>
            <w:vAlign w:val="center"/>
          </w:tcPr>
          <w:p w14:paraId="0463BB28">
            <w:pPr>
              <w:keepNext w:val="0"/>
              <w:keepLines w:val="0"/>
              <w:pageBreakBefore w:val="0"/>
              <w:widowControl w:val="0"/>
              <w:kinsoku/>
              <w:wordWrap/>
              <w:overflowPunct/>
              <w:topLinePunct w:val="0"/>
              <w:bidi w:val="0"/>
              <w:adjustRightInd w:val="0"/>
              <w:spacing w:line="440" w:lineRule="exact"/>
              <w:ind w:left="0" w:leftChars="0" w:right="0" w:rightChars="0" w:firstLine="0" w:firstLineChars="0"/>
              <w:rPr>
                <w:rFonts w:hint="eastAsia" w:ascii="宋体" w:hAnsi="宋体" w:eastAsia="宋体" w:cs="宋体"/>
                <w:b/>
                <w:color w:val="auto"/>
                <w:sz w:val="24"/>
                <w:szCs w:val="24"/>
                <w:highlight w:val="none"/>
              </w:rPr>
            </w:pPr>
            <w:r>
              <w:rPr>
                <w:rFonts w:hint="eastAsia" w:ascii="宋体" w:hAnsi="宋体" w:eastAsia="宋体" w:cs="宋体"/>
                <w:b/>
                <w:bCs w:val="0"/>
                <w:color w:val="auto"/>
                <w:sz w:val="24"/>
                <w:szCs w:val="24"/>
                <w:highlight w:val="none"/>
              </w:rPr>
              <w:t>方案讲解演示</w:t>
            </w:r>
            <w:r>
              <w:rPr>
                <w:rFonts w:hint="eastAsia" w:ascii="宋体" w:hAnsi="宋体" w:eastAsia="宋体" w:cs="宋体"/>
                <w:b/>
                <w:color w:val="auto"/>
                <w:sz w:val="24"/>
                <w:szCs w:val="24"/>
                <w:highlight w:val="none"/>
              </w:rPr>
              <w:t>：</w:t>
            </w:r>
          </w:p>
          <w:p w14:paraId="0A4BF201">
            <w:pPr>
              <w:keepNext w:val="0"/>
              <w:keepLines w:val="0"/>
              <w:pageBreakBefore w:val="0"/>
              <w:widowControl w:val="0"/>
              <w:kinsoku/>
              <w:wordWrap/>
              <w:overflowPunct/>
              <w:topLinePunct w:val="0"/>
              <w:bidi w:val="0"/>
              <w:adjustRightInd w:val="0"/>
              <w:spacing w:line="440" w:lineRule="exact"/>
              <w:ind w:left="0" w:leftChars="0" w:right="0" w:rightChars="0" w:firstLine="0" w:firstLineChars="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A无方案讲解演示。</w:t>
            </w:r>
          </w:p>
          <w:p w14:paraId="1D6042DC">
            <w:pPr>
              <w:keepNext w:val="0"/>
              <w:keepLines w:val="0"/>
              <w:pageBreakBefore w:val="0"/>
              <w:widowControl w:val="0"/>
              <w:kinsoku/>
              <w:wordWrap/>
              <w:overflowPunct/>
              <w:topLinePunct w:val="0"/>
              <w:bidi w:val="0"/>
              <w:adjustRightInd w:val="0"/>
              <w:spacing w:line="440" w:lineRule="exact"/>
              <w:ind w:left="0" w:leftChars="0" w:right="0" w:rightChars="0" w:firstLine="0" w:firstLineChars="0"/>
              <w:rPr>
                <w:rFonts w:hint="eastAsia" w:ascii="宋体" w:hAnsi="宋体" w:eastAsia="宋体" w:cs="宋体"/>
                <w:b/>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B有方案讲解演示：</w:t>
            </w:r>
          </w:p>
          <w:p w14:paraId="01DA85D8">
            <w:pPr>
              <w:keepNext w:val="0"/>
              <w:keepLines w:val="0"/>
              <w:pageBreakBefore w:val="0"/>
              <w:widowControl w:val="0"/>
              <w:numPr>
                <w:ilvl w:val="0"/>
                <w:numId w:val="3"/>
              </w:numPr>
              <w:kinsoku/>
              <w:wordWrap/>
              <w:overflowPunct/>
              <w:topLinePunct w:val="0"/>
              <w:bidi w:val="0"/>
              <w:adjustRightInd w:val="0"/>
              <w:spacing w:line="440" w:lineRule="exact"/>
              <w:ind w:left="0" w:leftChars="0" w:right="0" w:rightChars="0"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在评标时安排每个供应商进行方案讲解演示。每个供应商时间不超过</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snapToGrid w:val="0"/>
                <w:color w:val="auto"/>
                <w:kern w:val="28"/>
                <w:sz w:val="24"/>
                <w:szCs w:val="24"/>
                <w:highlight w:val="none"/>
                <w:u w:val="single"/>
                <w:lang w:val="en-US" w:eastAsia="zh-CN"/>
              </w:rPr>
              <w:t xml:space="preserve">20 </w:t>
            </w:r>
            <w:r>
              <w:rPr>
                <w:rFonts w:hint="eastAsia" w:ascii="宋体" w:hAnsi="宋体" w:eastAsia="宋体" w:cs="宋体"/>
                <w:color w:val="auto"/>
                <w:sz w:val="24"/>
                <w:szCs w:val="24"/>
                <w:highlight w:val="none"/>
                <w:lang w:val="zh-CN"/>
              </w:rPr>
              <w:t>分钟（编制时可根据项目情况进行调整），讲解次序以投标文件解密时间先后次序为准。</w:t>
            </w:r>
          </w:p>
          <w:p w14:paraId="0410410C">
            <w:pPr>
              <w:keepNext w:val="0"/>
              <w:keepLines w:val="0"/>
              <w:pageBreakBefore w:val="0"/>
              <w:widowControl w:val="0"/>
              <w:numPr>
                <w:ilvl w:val="0"/>
                <w:numId w:val="0"/>
              </w:numPr>
              <w:kinsoku/>
              <w:wordWrap/>
              <w:overflowPunct/>
              <w:topLinePunct w:val="0"/>
              <w:bidi w:val="0"/>
              <w:adjustRightInd w:val="0"/>
              <w:spacing w:line="440" w:lineRule="exact"/>
              <w:ind w:leftChars="200" w:right="0" w:rightChars="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（2）方案讲解演示可选择以下其中一种方式：</w:t>
            </w:r>
          </w:p>
          <w:p w14:paraId="0E15CED8">
            <w:pPr>
              <w:keepNext w:val="0"/>
              <w:keepLines w:val="0"/>
              <w:pageBreakBefore w:val="0"/>
              <w:widowControl w:val="0"/>
              <w:kinsoku/>
              <w:wordWrap/>
              <w:overflowPunct/>
              <w:topLinePunct w:val="0"/>
              <w:bidi w:val="0"/>
              <w:adjustRightInd w:val="0"/>
              <w:spacing w:line="440" w:lineRule="exact"/>
              <w:ind w:left="0" w:leftChars="0" w:right="0" w:rightChars="0" w:firstLine="0" w:firstLineChars="0"/>
              <w:rPr>
                <w:rFonts w:hint="eastAsia"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zh-CN"/>
              </w:rPr>
              <w:t>方式一：</w:t>
            </w:r>
            <w:r>
              <w:rPr>
                <w:rFonts w:hint="eastAsia" w:ascii="宋体" w:hAnsi="宋体" w:eastAsia="宋体" w:cs="宋体"/>
                <w:color w:val="auto"/>
                <w:sz w:val="24"/>
                <w:szCs w:val="24"/>
                <w:highlight w:val="none"/>
                <w:lang w:val="zh-CN"/>
              </w:rPr>
              <w:t>乐采云平台在线讲解演示。乐采云平台在线讲解需供应商根据乐采云平台操作要求做好准备工作，提前完善软硬件配置环境。</w:t>
            </w:r>
          </w:p>
          <w:p w14:paraId="338DBFFE">
            <w:pPr>
              <w:keepNext w:val="0"/>
              <w:keepLines w:val="0"/>
              <w:pageBreakBefore w:val="0"/>
              <w:widowControl w:val="0"/>
              <w:kinsoku/>
              <w:wordWrap/>
              <w:overflowPunct/>
              <w:topLinePunct w:val="0"/>
              <w:bidi w:val="0"/>
              <w:adjustRightInd w:val="0"/>
              <w:spacing w:line="440" w:lineRule="exact"/>
              <w:ind w:left="0" w:leftChars="0" w:right="0" w:rightChars="0" w:firstLine="0" w:firstLineChars="0"/>
              <w:rPr>
                <w:rFonts w:hint="eastAsia" w:ascii="宋体" w:hAnsi="宋体" w:eastAsia="宋体" w:cs="宋体"/>
                <w:kern w:val="0"/>
                <w:sz w:val="24"/>
                <w:szCs w:val="24"/>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zh-CN"/>
              </w:rPr>
              <w:t>方式二：现场讲解演示。现场讲解地点为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snapToGrid w:val="0"/>
                <w:color w:val="auto"/>
                <w:kern w:val="28"/>
                <w:sz w:val="24"/>
                <w:szCs w:val="24"/>
                <w:highlight w:val="none"/>
                <w:u w:val="single"/>
                <w:lang w:val="en-US"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zh-CN"/>
              </w:rPr>
              <w:t>，</w:t>
            </w:r>
            <w:r>
              <w:rPr>
                <w:rFonts w:hint="eastAsia" w:ascii="宋体" w:hAnsi="宋体" w:eastAsia="宋体" w:cs="宋体"/>
                <w:color w:val="auto"/>
                <w:kern w:val="0"/>
                <w:sz w:val="24"/>
                <w:szCs w:val="24"/>
                <w:highlight w:val="none"/>
                <w:lang w:val="zh-CN"/>
              </w:rPr>
              <w:t>讲解演示人员不超过</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snapToGrid w:val="0"/>
                <w:color w:val="auto"/>
                <w:kern w:val="28"/>
                <w:sz w:val="24"/>
                <w:szCs w:val="24"/>
                <w:highlight w:val="none"/>
                <w:u w:val="single"/>
                <w:lang w:val="en-US" w:eastAsia="zh-CN"/>
              </w:rPr>
              <w:t xml:space="preserve">/  </w:t>
            </w:r>
            <w:r>
              <w:rPr>
                <w:rFonts w:hint="eastAsia" w:ascii="宋体" w:hAnsi="宋体" w:eastAsia="宋体" w:cs="宋体"/>
                <w:color w:val="auto"/>
                <w:kern w:val="0"/>
                <w:sz w:val="24"/>
                <w:szCs w:val="24"/>
                <w:highlight w:val="none"/>
                <w:lang w:val="zh-CN"/>
              </w:rPr>
              <w:t>人</w:t>
            </w:r>
            <w:r>
              <w:rPr>
                <w:rFonts w:hint="eastAsia" w:ascii="宋体" w:hAnsi="宋体" w:eastAsia="宋体" w:cs="宋体"/>
                <w:color w:val="auto"/>
                <w:sz w:val="24"/>
                <w:szCs w:val="24"/>
                <w:highlight w:val="none"/>
                <w:lang w:val="zh-CN"/>
              </w:rPr>
              <w:t>（编制时可根据项目情况进行调整）</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sz w:val="24"/>
                <w:szCs w:val="24"/>
                <w:highlight w:val="none"/>
                <w:lang w:val="zh-CN"/>
              </w:rPr>
              <w:t>讲解演示所用电脑等设备由供应商自备。现场讲解演示人员进场时提供讲解人员名单（加盖公章或授权代表签名）及身份证明，否则不得讲解演示。</w:t>
            </w:r>
          </w:p>
          <w:p w14:paraId="0BF6BFA5">
            <w:pPr>
              <w:snapToGrid w:val="0"/>
              <w:spacing w:line="288" w:lineRule="auto"/>
              <w:ind w:left="0" w:leftChars="0" w:firstLine="0" w:firstLineChars="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sym w:font="Wingdings" w:char="00A8"/>
            </w:r>
            <w:r>
              <w:rPr>
                <w:rFonts w:hint="eastAsia" w:ascii="宋体" w:hAnsi="宋体" w:eastAsia="宋体" w:cs="宋体"/>
                <w:b/>
                <w:bCs/>
                <w:kern w:val="0"/>
                <w:sz w:val="24"/>
                <w:szCs w:val="24"/>
                <w:highlight w:val="none"/>
              </w:rPr>
              <w:t>方式三：</w:t>
            </w:r>
            <w:r>
              <w:rPr>
                <w:rFonts w:hint="eastAsia" w:ascii="宋体" w:hAnsi="宋体" w:eastAsia="宋体" w:cs="宋体"/>
                <w:kern w:val="0"/>
                <w:sz w:val="24"/>
                <w:szCs w:val="24"/>
                <w:highlight w:val="none"/>
              </w:rPr>
              <w:t>采用视频录制方式，用介质</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U盘</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储存快递或邮寄至代理机构（公告中列明的地址</w:t>
            </w:r>
            <w:r>
              <w:rPr>
                <w:rFonts w:hint="eastAsia" w:ascii="宋体" w:hAnsi="宋体" w:eastAsia="宋体" w:cs="宋体"/>
                <w:kern w:val="0"/>
                <w:sz w:val="24"/>
                <w:szCs w:val="24"/>
                <w:highlight w:val="none"/>
                <w:lang w:eastAsia="zh-CN"/>
              </w:rPr>
              <w:t>、</w:t>
            </w:r>
            <w:r>
              <w:rPr>
                <w:rFonts w:hint="eastAsia" w:ascii="宋体" w:hAnsi="宋体" w:cs="宋体"/>
                <w:b w:val="0"/>
                <w:bCs/>
                <w:kern w:val="0"/>
                <w:sz w:val="24"/>
                <w:szCs w:val="24"/>
              </w:rPr>
              <w:t>投标截止时间</w:t>
            </w:r>
            <w:r>
              <w:rPr>
                <w:rFonts w:hint="eastAsia" w:ascii="宋体" w:hAnsi="宋体" w:eastAsia="宋体" w:cs="宋体"/>
                <w:kern w:val="0"/>
                <w:sz w:val="24"/>
                <w:szCs w:val="24"/>
                <w:highlight w:val="none"/>
              </w:rPr>
              <w:t>），视频中演示人应出示身份证。</w:t>
            </w:r>
            <w:r>
              <w:rPr>
                <w:rFonts w:hint="eastAsia" w:ascii="宋体" w:hAnsi="宋体" w:eastAsia="宋体" w:cs="宋体"/>
                <w:b/>
                <w:bCs/>
                <w:kern w:val="0"/>
                <w:sz w:val="24"/>
                <w:szCs w:val="24"/>
                <w:highlight w:val="none"/>
              </w:rPr>
              <w:t>未派遣投标文件中的</w:t>
            </w:r>
            <w:r>
              <w:rPr>
                <w:rFonts w:hint="eastAsia" w:ascii="宋体" w:hAnsi="宋体" w:eastAsia="宋体" w:cs="宋体"/>
                <w:b/>
                <w:bCs/>
                <w:kern w:val="0"/>
                <w:sz w:val="24"/>
                <w:szCs w:val="24"/>
                <w:highlight w:val="none"/>
                <w:u w:val="single"/>
              </w:rPr>
              <w:t>项目组人员</w:t>
            </w:r>
            <w:r>
              <w:rPr>
                <w:rFonts w:hint="eastAsia" w:ascii="宋体" w:hAnsi="宋体" w:eastAsia="宋体" w:cs="宋体"/>
                <w:b/>
                <w:bCs/>
                <w:kern w:val="0"/>
                <w:sz w:val="24"/>
                <w:szCs w:val="24"/>
                <w:highlight w:val="none"/>
              </w:rPr>
              <w:t>进行演示讲解或未提供身份证明的，评分项不得分。</w:t>
            </w:r>
            <w:r>
              <w:rPr>
                <w:rFonts w:hint="eastAsia" w:ascii="宋体" w:hAnsi="宋体" w:eastAsia="宋体" w:cs="宋体"/>
                <w:kern w:val="0"/>
                <w:sz w:val="24"/>
                <w:szCs w:val="24"/>
                <w:highlight w:val="none"/>
              </w:rPr>
              <w:t>若因U盘损坏或打不开则按视为未提交。</w:t>
            </w:r>
          </w:p>
          <w:p w14:paraId="515C2CD6">
            <w:pPr>
              <w:snapToGrid w:val="0"/>
              <w:spacing w:line="288" w:lineRule="auto"/>
              <w:ind w:firstLine="0" w:firstLineChars="0"/>
              <w:contextualSpacing/>
              <w:rPr>
                <w:rFonts w:hint="eastAsia" w:ascii="宋体" w:hAnsi="宋体" w:eastAsia="宋体" w:cs="宋体"/>
                <w:sz w:val="24"/>
                <w:szCs w:val="24"/>
                <w:lang w:val="zh-CN"/>
              </w:rPr>
            </w:pPr>
            <w:r>
              <w:rPr>
                <w:rFonts w:hint="eastAsia" w:ascii="宋体" w:hAnsi="宋体" w:eastAsia="宋体" w:cs="宋体"/>
                <w:kern w:val="0"/>
                <w:sz w:val="24"/>
                <w:szCs w:val="24"/>
              </w:rPr>
              <w:t>☐</w:t>
            </w:r>
            <w:r>
              <w:rPr>
                <w:rFonts w:hint="eastAsia" w:ascii="宋体" w:hAnsi="宋体" w:eastAsia="宋体" w:cs="宋体"/>
                <w:b/>
                <w:bCs/>
                <w:kern w:val="0"/>
                <w:sz w:val="24"/>
                <w:szCs w:val="24"/>
              </w:rPr>
              <w:t>方式四：</w:t>
            </w:r>
            <w:r>
              <w:rPr>
                <w:rFonts w:hint="eastAsia" w:ascii="宋体" w:hAnsi="宋体" w:eastAsia="宋体" w:cs="宋体"/>
                <w:kern w:val="0"/>
                <w:sz w:val="24"/>
                <w:szCs w:val="24"/>
              </w:rPr>
              <w:t>采用现场钉钉直播演示的。开标后，演示人请加钉钉号：</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，添加时请备注单位名称。请求发送后，代理工作人员将通过好友验证。直播演示前，首先演示人进行身份信息直播核对。未派遣投标文件中的项目组人员进行直播演示讲解或未提供身份证明的，评分项不得分。</w:t>
            </w:r>
          </w:p>
          <w:p w14:paraId="0F5F95F0">
            <w:pPr>
              <w:snapToGrid w:val="0"/>
              <w:spacing w:line="288" w:lineRule="auto"/>
              <w:ind w:firstLine="480"/>
              <w:contextualSpacing/>
              <w:rPr>
                <w:rFonts w:hint="default" w:eastAsia="宋体"/>
                <w:lang w:val="en-US" w:eastAsia="zh-CN"/>
              </w:rPr>
            </w:pPr>
            <w:r>
              <w:rPr>
                <w:rFonts w:hint="eastAsia" w:ascii="宋体" w:hAnsi="宋体" w:eastAsia="宋体" w:cs="宋体"/>
                <w:color w:val="auto"/>
                <w:sz w:val="24"/>
                <w:szCs w:val="24"/>
                <w:highlight w:val="none"/>
                <w:lang w:val="zh-CN"/>
              </w:rPr>
              <w:t>注：</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因供应商自身原因导致无法演示或者演示效果不理想的，责任自负。因平台原因导致本项目方案讲解演示环节无法顺利开展，</w:t>
            </w:r>
            <w:r>
              <w:rPr>
                <w:rFonts w:hint="eastAsia" w:ascii="宋体" w:hAnsi="宋体" w:eastAsia="宋体" w:cs="宋体"/>
                <w:color w:val="auto"/>
                <w:sz w:val="24"/>
                <w:szCs w:val="24"/>
                <w:highlight w:val="none"/>
                <w:lang w:val="en-US" w:eastAsia="zh-CN"/>
              </w:rPr>
              <w:t>参照</w:t>
            </w:r>
            <w:r>
              <w:rPr>
                <w:rFonts w:hint="eastAsia" w:ascii="宋体" w:hAnsi="宋体" w:eastAsia="宋体" w:cs="宋体"/>
                <w:color w:val="auto"/>
                <w:sz w:val="24"/>
                <w:szCs w:val="24"/>
                <w:highlight w:val="none"/>
                <w:lang w:val="zh-CN"/>
              </w:rPr>
              <w:t>《浙江省政府采购项目电子交易管理暂行办法》相关规定执行。</w:t>
            </w:r>
          </w:p>
        </w:tc>
      </w:tr>
      <w:tr w14:paraId="190F6C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jc w:val="center"/>
        </w:trPr>
        <w:tc>
          <w:tcPr>
            <w:tcW w:w="800" w:type="dxa"/>
            <w:vAlign w:val="center"/>
          </w:tcPr>
          <w:p w14:paraId="1A9D406B">
            <w:pPr>
              <w:tabs>
                <w:tab w:val="left" w:pos="3780"/>
              </w:tabs>
              <w:spacing w:line="440" w:lineRule="exact"/>
              <w:ind w:firstLine="0" w:firstLineChars="0"/>
              <w:jc w:val="center"/>
              <w:rPr>
                <w:rFonts w:ascii="宋体" w:hAnsi="宋体" w:cs="宋体"/>
                <w:bCs/>
                <w:sz w:val="24"/>
                <w:szCs w:val="24"/>
              </w:rPr>
            </w:pPr>
            <w:r>
              <w:rPr>
                <w:rFonts w:hint="eastAsia" w:ascii="宋体" w:hAnsi="宋体" w:cs="宋体"/>
                <w:bCs/>
                <w:sz w:val="24"/>
                <w:szCs w:val="24"/>
              </w:rPr>
              <w:t>18</w:t>
            </w:r>
          </w:p>
        </w:tc>
        <w:tc>
          <w:tcPr>
            <w:tcW w:w="1544" w:type="dxa"/>
            <w:vAlign w:val="center"/>
          </w:tcPr>
          <w:p w14:paraId="43821FF5">
            <w:pPr>
              <w:tabs>
                <w:tab w:val="left" w:pos="3780"/>
              </w:tabs>
              <w:spacing w:line="440" w:lineRule="exact"/>
              <w:ind w:firstLine="0" w:firstLineChars="0"/>
              <w:jc w:val="center"/>
              <w:rPr>
                <w:rFonts w:ascii="宋体" w:hAnsi="宋体" w:cs="宋体"/>
                <w:bCs/>
                <w:sz w:val="24"/>
                <w:szCs w:val="24"/>
              </w:rPr>
            </w:pPr>
            <w:r>
              <w:rPr>
                <w:rFonts w:hint="eastAsia" w:ascii="宋体" w:hAnsi="宋体" w:cs="宋体"/>
                <w:bCs/>
                <w:sz w:val="24"/>
                <w:szCs w:val="24"/>
              </w:rPr>
              <w:t>投标文件的形式</w:t>
            </w:r>
          </w:p>
        </w:tc>
        <w:tc>
          <w:tcPr>
            <w:tcW w:w="6867" w:type="dxa"/>
            <w:vAlign w:val="center"/>
          </w:tcPr>
          <w:p w14:paraId="4C46955D">
            <w:pPr>
              <w:tabs>
                <w:tab w:val="left" w:pos="3780"/>
              </w:tabs>
              <w:spacing w:line="440" w:lineRule="exact"/>
              <w:ind w:firstLine="0" w:firstLineChars="0"/>
              <w:rPr>
                <w:rFonts w:ascii="宋体" w:hAnsi="宋体" w:cs="宋体"/>
                <w:kern w:val="0"/>
                <w:sz w:val="24"/>
                <w:szCs w:val="24"/>
              </w:rPr>
            </w:pPr>
            <w:r>
              <w:rPr>
                <w:rFonts w:hint="eastAsia" w:ascii="宋体" w:hAnsi="宋体" w:cs="宋体"/>
                <w:kern w:val="0"/>
                <w:sz w:val="24"/>
                <w:szCs w:val="24"/>
              </w:rPr>
              <w:t>电子投标文件（包括“电子</w:t>
            </w:r>
            <w:r>
              <w:rPr>
                <w:rFonts w:hint="eastAsia" w:ascii="宋体" w:hAnsi="宋体" w:cs="宋体"/>
                <w:bCs/>
                <w:sz w:val="24"/>
                <w:szCs w:val="24"/>
              </w:rPr>
              <w:t>加密</w:t>
            </w:r>
            <w:r>
              <w:rPr>
                <w:rFonts w:hint="eastAsia" w:ascii="宋体" w:hAnsi="宋体" w:cs="宋体"/>
                <w:kern w:val="0"/>
                <w:sz w:val="24"/>
                <w:szCs w:val="24"/>
              </w:rPr>
              <w:t>投标文件”和“备份投标文件”，在投标文件编制完成后同时生成）：</w:t>
            </w:r>
          </w:p>
          <w:p w14:paraId="2BA84236">
            <w:pPr>
              <w:tabs>
                <w:tab w:val="left" w:pos="3780"/>
              </w:tabs>
              <w:spacing w:line="440" w:lineRule="exact"/>
              <w:ind w:firstLine="0" w:firstLineChars="0"/>
              <w:rPr>
                <w:rFonts w:ascii="宋体" w:hAnsi="宋体" w:cs="宋体"/>
                <w:kern w:val="0"/>
                <w:sz w:val="24"/>
                <w:szCs w:val="24"/>
              </w:rPr>
            </w:pPr>
            <w:r>
              <w:rPr>
                <w:rFonts w:hint="eastAsia" w:ascii="宋体" w:hAnsi="宋体" w:cs="宋体"/>
                <w:kern w:val="0"/>
                <w:sz w:val="24"/>
                <w:szCs w:val="24"/>
              </w:rPr>
              <w:t>（1）“电子加密投标文件”是指通过“乐采云电子交易客户端”完成投标文件编制后生成并加密的数据电文形式的投标文件。</w:t>
            </w:r>
          </w:p>
          <w:p w14:paraId="2044F589">
            <w:pPr>
              <w:tabs>
                <w:tab w:val="left" w:pos="3780"/>
              </w:tabs>
              <w:spacing w:line="440" w:lineRule="exact"/>
              <w:ind w:firstLine="0" w:firstLineChars="0"/>
              <w:rPr>
                <w:rFonts w:ascii="宋体" w:hAnsi="宋体" w:cs="宋体"/>
                <w:b/>
                <w:bCs/>
                <w:kern w:val="0"/>
                <w:sz w:val="24"/>
                <w:szCs w:val="24"/>
              </w:rPr>
            </w:pPr>
            <w:r>
              <w:rPr>
                <w:rFonts w:hint="eastAsia" w:ascii="宋体" w:hAnsi="宋体" w:cs="宋体"/>
                <w:kern w:val="0"/>
                <w:sz w:val="24"/>
                <w:szCs w:val="24"/>
              </w:rPr>
              <w:t>（2）“备份投标文件”是指与“电子加密投标文件”同时生成的以介质（U盘）存储的数据电文形式的电子文件（备份标书），其他方式编制的备份投标文件视为无效备份投标文件。</w:t>
            </w:r>
          </w:p>
        </w:tc>
      </w:tr>
      <w:tr w14:paraId="3EAE3D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jc w:val="center"/>
        </w:trPr>
        <w:tc>
          <w:tcPr>
            <w:tcW w:w="800" w:type="dxa"/>
            <w:vAlign w:val="center"/>
          </w:tcPr>
          <w:p w14:paraId="09C20F40">
            <w:pPr>
              <w:tabs>
                <w:tab w:val="left" w:pos="3780"/>
              </w:tabs>
              <w:spacing w:line="440" w:lineRule="exact"/>
              <w:ind w:firstLine="0" w:firstLineChars="0"/>
              <w:jc w:val="center"/>
              <w:rPr>
                <w:rFonts w:ascii="宋体" w:hAnsi="宋体" w:cs="宋体"/>
                <w:bCs/>
                <w:sz w:val="24"/>
                <w:szCs w:val="24"/>
              </w:rPr>
            </w:pPr>
            <w:r>
              <w:rPr>
                <w:rFonts w:hint="eastAsia" w:ascii="宋体" w:hAnsi="宋体" w:cs="宋体"/>
                <w:bCs/>
                <w:sz w:val="24"/>
                <w:szCs w:val="24"/>
              </w:rPr>
              <w:t>19</w:t>
            </w:r>
          </w:p>
        </w:tc>
        <w:tc>
          <w:tcPr>
            <w:tcW w:w="1544" w:type="dxa"/>
            <w:vAlign w:val="center"/>
          </w:tcPr>
          <w:p w14:paraId="4742DA46">
            <w:pPr>
              <w:tabs>
                <w:tab w:val="left" w:pos="3780"/>
              </w:tabs>
              <w:spacing w:line="440" w:lineRule="exact"/>
              <w:ind w:firstLine="0" w:firstLineChars="0"/>
              <w:jc w:val="center"/>
              <w:rPr>
                <w:rFonts w:hint="eastAsia" w:ascii="宋体" w:hAnsi="宋体" w:cs="宋体"/>
                <w:bCs/>
                <w:sz w:val="24"/>
                <w:szCs w:val="24"/>
              </w:rPr>
            </w:pPr>
            <w:r>
              <w:rPr>
                <w:rFonts w:hint="eastAsia" w:ascii="宋体" w:hAnsi="宋体" w:cs="宋体"/>
                <w:bCs/>
                <w:sz w:val="24"/>
                <w:szCs w:val="24"/>
              </w:rPr>
              <w:t>投标文件</w:t>
            </w:r>
          </w:p>
          <w:p w14:paraId="091709A6">
            <w:pPr>
              <w:tabs>
                <w:tab w:val="left" w:pos="3780"/>
              </w:tabs>
              <w:spacing w:line="440" w:lineRule="exact"/>
              <w:ind w:firstLine="0" w:firstLineChars="0"/>
              <w:jc w:val="center"/>
              <w:rPr>
                <w:rFonts w:ascii="宋体" w:hAnsi="宋体" w:cs="宋体"/>
                <w:bCs/>
                <w:sz w:val="24"/>
                <w:szCs w:val="24"/>
              </w:rPr>
            </w:pPr>
            <w:r>
              <w:rPr>
                <w:rFonts w:hint="eastAsia" w:ascii="宋体" w:hAnsi="宋体" w:cs="宋体"/>
                <w:bCs/>
                <w:sz w:val="24"/>
                <w:szCs w:val="24"/>
              </w:rPr>
              <w:t>份数</w:t>
            </w:r>
          </w:p>
        </w:tc>
        <w:tc>
          <w:tcPr>
            <w:tcW w:w="6867" w:type="dxa"/>
            <w:vAlign w:val="center"/>
          </w:tcPr>
          <w:p w14:paraId="50D77EC2">
            <w:pPr>
              <w:tabs>
                <w:tab w:val="left" w:pos="3780"/>
              </w:tabs>
              <w:spacing w:line="440" w:lineRule="exact"/>
              <w:ind w:firstLine="0" w:firstLineChars="0"/>
              <w:rPr>
                <w:rFonts w:ascii="宋体" w:hAnsi="宋体" w:cs="宋体"/>
                <w:kern w:val="0"/>
                <w:sz w:val="24"/>
                <w:szCs w:val="24"/>
              </w:rPr>
            </w:pPr>
            <w:r>
              <w:rPr>
                <w:rFonts w:hint="eastAsia" w:ascii="宋体" w:hAnsi="宋体" w:cs="宋体"/>
                <w:kern w:val="0"/>
                <w:sz w:val="24"/>
                <w:szCs w:val="24"/>
              </w:rPr>
              <w:t>（1）“电子加密投标文件”：</w:t>
            </w:r>
            <w:r>
              <w:rPr>
                <w:rFonts w:hint="eastAsia" w:ascii="宋体" w:hAnsi="宋体" w:cs="宋体"/>
                <w:bCs/>
                <w:sz w:val="24"/>
                <w:szCs w:val="24"/>
              </w:rPr>
              <w:t>在线</w:t>
            </w:r>
            <w:r>
              <w:rPr>
                <w:rFonts w:hint="eastAsia" w:ascii="宋体" w:hAnsi="宋体" w:cs="宋体"/>
                <w:kern w:val="0"/>
                <w:sz w:val="24"/>
                <w:szCs w:val="24"/>
              </w:rPr>
              <w:t>上传递交（一份）。</w:t>
            </w:r>
          </w:p>
          <w:p w14:paraId="33987437">
            <w:pPr>
              <w:tabs>
                <w:tab w:val="left" w:pos="3780"/>
              </w:tabs>
              <w:spacing w:line="440" w:lineRule="exact"/>
              <w:ind w:firstLine="0" w:firstLineChars="0"/>
              <w:rPr>
                <w:rFonts w:ascii="宋体" w:hAnsi="宋体" w:cs="宋体"/>
                <w:kern w:val="0"/>
                <w:sz w:val="24"/>
                <w:szCs w:val="24"/>
              </w:rPr>
            </w:pPr>
            <w:r>
              <w:rPr>
                <w:rFonts w:hint="eastAsia" w:ascii="宋体" w:hAnsi="宋体" w:cs="宋体"/>
                <w:kern w:val="0"/>
                <w:sz w:val="24"/>
                <w:szCs w:val="24"/>
              </w:rPr>
              <w:t>（2）“备份投标文件”：密封包装后（建议以EMS、顺丰邮寄等形式）投标截止时间前（送达时间以采购组织机构实际签收时间为准）送达（一份）（邮寄地址：</w:t>
            </w:r>
            <w:r>
              <w:rPr>
                <w:rFonts w:hint="eastAsia" w:asciiTheme="minorEastAsia" w:hAnsiTheme="minorEastAsia" w:eastAsiaTheme="minorEastAsia" w:cstheme="minorEastAsia"/>
                <w:sz w:val="24"/>
                <w:szCs w:val="24"/>
              </w:rPr>
              <w:t>嵊州市文创园12幢108号</w:t>
            </w:r>
            <w:r>
              <w:rPr>
                <w:rFonts w:hint="eastAsia" w:ascii="宋体" w:hAnsi="宋体" w:cs="宋体"/>
                <w:kern w:val="1"/>
                <w:sz w:val="24"/>
                <w:szCs w:val="24"/>
              </w:rPr>
              <w:t>，</w:t>
            </w:r>
            <w:r>
              <w:rPr>
                <w:rFonts w:hint="eastAsia" w:asciiTheme="minorEastAsia" w:hAnsiTheme="minorEastAsia" w:eastAsiaTheme="minorEastAsia" w:cstheme="minorEastAsia"/>
                <w:sz w:val="24"/>
                <w:szCs w:val="24"/>
                <w:lang w:val="en-US" w:eastAsia="zh-CN"/>
              </w:rPr>
              <w:t>邢工</w:t>
            </w:r>
            <w:r>
              <w:rPr>
                <w:rFonts w:hint="eastAsia" w:ascii="宋体" w:hAnsi="宋体" w:cs="宋体"/>
                <w:kern w:val="0"/>
                <w:sz w:val="24"/>
                <w:szCs w:val="24"/>
              </w:rPr>
              <w:t>，</w:t>
            </w:r>
            <w:r>
              <w:rPr>
                <w:rFonts w:hint="eastAsia" w:asciiTheme="minorEastAsia" w:hAnsiTheme="minorEastAsia" w:eastAsiaTheme="minorEastAsia" w:cstheme="minorEastAsia"/>
                <w:sz w:val="24"/>
                <w:szCs w:val="24"/>
                <w:lang w:val="en-US" w:eastAsia="zh-CN"/>
              </w:rPr>
              <w:t>13819550710</w:t>
            </w:r>
            <w:r>
              <w:rPr>
                <w:rFonts w:hint="eastAsia" w:ascii="宋体" w:hAnsi="宋体" w:cs="宋体"/>
                <w:kern w:val="0"/>
                <w:sz w:val="24"/>
                <w:szCs w:val="24"/>
              </w:rPr>
              <w:t>）。（备份投标文件由投标人自愿提交，招标文件不作强制性要求）</w:t>
            </w:r>
          </w:p>
          <w:p w14:paraId="57440A71">
            <w:pPr>
              <w:tabs>
                <w:tab w:val="left" w:pos="3780"/>
              </w:tabs>
              <w:spacing w:line="440" w:lineRule="exact"/>
              <w:ind w:firstLine="0" w:firstLineChars="0"/>
              <w:rPr>
                <w:rFonts w:ascii="宋体" w:hAnsi="宋体" w:cs="宋体"/>
                <w:b/>
                <w:bCs/>
                <w:kern w:val="0"/>
                <w:sz w:val="24"/>
                <w:szCs w:val="24"/>
              </w:rPr>
            </w:pPr>
            <w:r>
              <w:rPr>
                <w:rFonts w:hint="eastAsia" w:ascii="宋体" w:hAnsi="宋体" w:cs="宋体"/>
                <w:b/>
                <w:bCs/>
                <w:kern w:val="0"/>
                <w:sz w:val="24"/>
                <w:szCs w:val="24"/>
                <w:lang w:bidi="ar"/>
              </w:rPr>
              <w:t>注：如中标，中标人需提供纸质投标文件至少三份。内容需与电子投标文件完全一致，标明页码，如与电子投标文件不符将影响中标人领取中标通知书。</w:t>
            </w:r>
          </w:p>
        </w:tc>
      </w:tr>
      <w:tr w14:paraId="22178A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jc w:val="center"/>
        </w:trPr>
        <w:tc>
          <w:tcPr>
            <w:tcW w:w="800" w:type="dxa"/>
            <w:vAlign w:val="center"/>
          </w:tcPr>
          <w:p w14:paraId="1B402C59">
            <w:pPr>
              <w:tabs>
                <w:tab w:val="left" w:pos="3780"/>
              </w:tabs>
              <w:spacing w:line="440" w:lineRule="exact"/>
              <w:ind w:firstLine="0" w:firstLineChars="0"/>
              <w:jc w:val="center"/>
              <w:rPr>
                <w:rFonts w:ascii="宋体" w:hAnsi="宋体" w:cs="宋体"/>
                <w:bCs/>
                <w:sz w:val="24"/>
                <w:szCs w:val="24"/>
              </w:rPr>
            </w:pPr>
            <w:r>
              <w:rPr>
                <w:rFonts w:hint="eastAsia" w:ascii="宋体" w:hAnsi="宋体" w:cs="宋体"/>
                <w:bCs/>
                <w:sz w:val="24"/>
                <w:szCs w:val="24"/>
              </w:rPr>
              <w:t>20</w:t>
            </w:r>
          </w:p>
        </w:tc>
        <w:tc>
          <w:tcPr>
            <w:tcW w:w="1544" w:type="dxa"/>
            <w:vAlign w:val="center"/>
          </w:tcPr>
          <w:p w14:paraId="5C927DEA">
            <w:pPr>
              <w:tabs>
                <w:tab w:val="left" w:pos="3780"/>
              </w:tabs>
              <w:spacing w:line="440" w:lineRule="exact"/>
              <w:ind w:firstLine="0" w:firstLineChars="0"/>
              <w:jc w:val="center"/>
              <w:rPr>
                <w:rFonts w:ascii="宋体" w:hAnsi="宋体" w:cs="宋体"/>
                <w:bCs/>
                <w:sz w:val="24"/>
                <w:szCs w:val="24"/>
              </w:rPr>
            </w:pPr>
            <w:r>
              <w:rPr>
                <w:rFonts w:hint="eastAsia" w:ascii="宋体" w:hAnsi="宋体" w:cs="宋体"/>
                <w:bCs/>
                <w:sz w:val="24"/>
                <w:szCs w:val="24"/>
              </w:rPr>
              <w:t>电子加密投标文件的上传、递交</w:t>
            </w:r>
          </w:p>
        </w:tc>
        <w:tc>
          <w:tcPr>
            <w:tcW w:w="6867" w:type="dxa"/>
            <w:vAlign w:val="center"/>
          </w:tcPr>
          <w:p w14:paraId="07305B06">
            <w:pPr>
              <w:tabs>
                <w:tab w:val="left" w:pos="3780"/>
              </w:tabs>
              <w:spacing w:line="440" w:lineRule="exact"/>
              <w:ind w:firstLine="0" w:firstLineChars="0"/>
              <w:rPr>
                <w:rFonts w:ascii="宋体" w:hAnsi="宋体" w:cs="宋体"/>
                <w:kern w:val="0"/>
                <w:sz w:val="24"/>
                <w:szCs w:val="24"/>
              </w:rPr>
            </w:pPr>
            <w:r>
              <w:rPr>
                <w:rFonts w:hint="eastAsia" w:ascii="宋体" w:hAnsi="宋体" w:cs="宋体"/>
                <w:kern w:val="0"/>
                <w:sz w:val="24"/>
                <w:szCs w:val="24"/>
              </w:rPr>
              <w:t>1.投标供应商应在投标截止时间前将“电子加密投标文件”成功上传递交至“乐采云平台</w:t>
            </w:r>
            <w:r>
              <w:rPr>
                <w:rFonts w:hint="eastAsia" w:ascii="宋体" w:hAnsi="宋体" w:cs="宋体"/>
                <w:spacing w:val="6"/>
                <w:kern w:val="0"/>
                <w:sz w:val="24"/>
                <w:szCs w:val="24"/>
              </w:rPr>
              <w:t>（www.lecaiyun.com）</w:t>
            </w:r>
            <w:r>
              <w:rPr>
                <w:rFonts w:hint="eastAsia" w:ascii="宋体" w:hAnsi="宋体" w:cs="宋体"/>
                <w:kern w:val="0"/>
                <w:sz w:val="24"/>
                <w:szCs w:val="24"/>
              </w:rPr>
              <w:t>”，否则投标无效。</w:t>
            </w:r>
          </w:p>
          <w:p w14:paraId="74A7BF30">
            <w:pPr>
              <w:tabs>
                <w:tab w:val="left" w:pos="3780"/>
              </w:tabs>
              <w:spacing w:line="440" w:lineRule="exact"/>
              <w:ind w:firstLine="0" w:firstLineChars="0"/>
              <w:rPr>
                <w:rFonts w:ascii="宋体" w:hAnsi="宋体" w:cs="宋体"/>
                <w:b/>
                <w:bCs/>
                <w:kern w:val="0"/>
                <w:sz w:val="24"/>
                <w:szCs w:val="24"/>
              </w:rPr>
            </w:pPr>
            <w:r>
              <w:rPr>
                <w:rFonts w:hint="eastAsia" w:ascii="宋体" w:hAnsi="宋体" w:cs="宋体"/>
                <w:kern w:val="0"/>
                <w:sz w:val="24"/>
                <w:szCs w:val="24"/>
              </w:rPr>
              <w:t>2.“电子加密</w:t>
            </w:r>
            <w:r>
              <w:rPr>
                <w:rFonts w:hint="eastAsia" w:ascii="宋体" w:hAnsi="宋体" w:cs="宋体"/>
                <w:bCs/>
                <w:sz w:val="24"/>
                <w:szCs w:val="24"/>
              </w:rPr>
              <w:t>投标</w:t>
            </w:r>
            <w:r>
              <w:rPr>
                <w:rFonts w:hint="eastAsia" w:ascii="宋体" w:hAnsi="宋体" w:cs="宋体"/>
                <w:kern w:val="0"/>
                <w:sz w:val="24"/>
                <w:szCs w:val="24"/>
              </w:rPr>
              <w:t>文件”成功上传递交后，供应商可自行打印投标文件接收回执。</w:t>
            </w:r>
          </w:p>
        </w:tc>
      </w:tr>
      <w:tr w14:paraId="2E99DB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5" w:hRule="atLeast"/>
          <w:jc w:val="center"/>
        </w:trPr>
        <w:tc>
          <w:tcPr>
            <w:tcW w:w="800" w:type="dxa"/>
            <w:vAlign w:val="center"/>
          </w:tcPr>
          <w:p w14:paraId="6C937300">
            <w:pPr>
              <w:tabs>
                <w:tab w:val="left" w:pos="3780"/>
              </w:tabs>
              <w:spacing w:line="440" w:lineRule="exact"/>
              <w:ind w:firstLine="0" w:firstLineChars="0"/>
              <w:jc w:val="center"/>
              <w:rPr>
                <w:rFonts w:ascii="宋体" w:hAnsi="宋体" w:cs="宋体"/>
                <w:bCs/>
                <w:sz w:val="24"/>
                <w:szCs w:val="24"/>
              </w:rPr>
            </w:pPr>
            <w:r>
              <w:rPr>
                <w:rFonts w:hint="eastAsia" w:ascii="宋体" w:hAnsi="宋体" w:cs="宋体"/>
                <w:bCs/>
                <w:sz w:val="24"/>
                <w:szCs w:val="24"/>
              </w:rPr>
              <w:t>21</w:t>
            </w:r>
          </w:p>
        </w:tc>
        <w:tc>
          <w:tcPr>
            <w:tcW w:w="1544" w:type="dxa"/>
            <w:vAlign w:val="center"/>
          </w:tcPr>
          <w:p w14:paraId="57089A7A">
            <w:pPr>
              <w:tabs>
                <w:tab w:val="left" w:pos="3780"/>
              </w:tabs>
              <w:spacing w:line="440" w:lineRule="exact"/>
              <w:ind w:firstLine="0" w:firstLineChars="0"/>
              <w:jc w:val="center"/>
              <w:rPr>
                <w:rFonts w:ascii="宋体" w:hAnsi="宋体" w:cs="宋体"/>
                <w:bCs/>
                <w:sz w:val="24"/>
                <w:szCs w:val="24"/>
              </w:rPr>
            </w:pPr>
            <w:r>
              <w:rPr>
                <w:rFonts w:hint="eastAsia" w:ascii="宋体" w:hAnsi="宋体" w:cs="宋体"/>
                <w:bCs/>
                <w:sz w:val="24"/>
                <w:szCs w:val="24"/>
              </w:rPr>
              <w:t>电子加密投标文件的解密和异常情况处理</w:t>
            </w:r>
          </w:p>
        </w:tc>
        <w:tc>
          <w:tcPr>
            <w:tcW w:w="6867" w:type="dxa"/>
            <w:vAlign w:val="center"/>
          </w:tcPr>
          <w:p w14:paraId="016B65FC">
            <w:pPr>
              <w:tabs>
                <w:tab w:val="left" w:pos="3780"/>
              </w:tabs>
              <w:spacing w:line="440" w:lineRule="exact"/>
              <w:ind w:firstLine="0" w:firstLineChars="0"/>
              <w:rPr>
                <w:rFonts w:ascii="宋体" w:hAnsi="宋体" w:cs="宋体"/>
                <w:kern w:val="0"/>
                <w:sz w:val="24"/>
                <w:szCs w:val="24"/>
              </w:rPr>
            </w:pPr>
            <w:r>
              <w:rPr>
                <w:rFonts w:hint="eastAsia" w:ascii="宋体" w:hAnsi="宋体" w:cs="宋体"/>
                <w:kern w:val="0"/>
                <w:sz w:val="24"/>
                <w:szCs w:val="24"/>
              </w:rPr>
              <w:t>1.开标后，采购组织机构将向各投标供应商发出“电子加密投标文件”的解密通知，各投标供应商代表应当在接到解密通知后30分钟内自行完成“电子加密投标文件”的在线解密。</w:t>
            </w:r>
          </w:p>
          <w:p w14:paraId="30B2E323">
            <w:pPr>
              <w:tabs>
                <w:tab w:val="left" w:pos="3780"/>
              </w:tabs>
              <w:spacing w:line="440" w:lineRule="exact"/>
              <w:ind w:firstLine="0" w:firstLineChars="0"/>
              <w:rPr>
                <w:rFonts w:ascii="宋体" w:hAnsi="宋体" w:cs="宋体"/>
                <w:kern w:val="0"/>
                <w:sz w:val="24"/>
                <w:szCs w:val="24"/>
              </w:rPr>
            </w:pPr>
            <w:r>
              <w:rPr>
                <w:rFonts w:hint="eastAsia" w:ascii="宋体" w:hAnsi="宋体" w:cs="宋体"/>
                <w:kern w:val="0"/>
                <w:sz w:val="24"/>
                <w:szCs w:val="24"/>
              </w:rPr>
              <w:t>2.通过“</w:t>
            </w:r>
            <w:r>
              <w:rPr>
                <w:rFonts w:hint="eastAsia" w:ascii="宋体" w:hAnsi="宋体" w:cs="宋体"/>
                <w:spacing w:val="6"/>
                <w:kern w:val="0"/>
                <w:sz w:val="24"/>
                <w:szCs w:val="24"/>
              </w:rPr>
              <w:t>乐采云平台（www.lecaiyun.com）</w:t>
            </w:r>
            <w:r>
              <w:rPr>
                <w:rFonts w:hint="eastAsia" w:ascii="宋体" w:hAnsi="宋体" w:cs="宋体"/>
                <w:kern w:val="0"/>
                <w:sz w:val="24"/>
                <w:szCs w:val="24"/>
              </w:rPr>
              <w:t>”成功上传递交的“电子加密投标文件”无法按时解密，投标供应商如按规定递交了“备份投标文件”的，以“备份投标文件”为依据（由采购组织机构按“乐采云”操作规范将“备份投标文件”上传至“乐采云平台”，上传成功后，“电子加密投标文件”自动失效），否则视为投标文件撤回。</w:t>
            </w:r>
          </w:p>
          <w:p w14:paraId="4E9A5AC6">
            <w:pPr>
              <w:tabs>
                <w:tab w:val="left" w:pos="3780"/>
              </w:tabs>
              <w:spacing w:line="440" w:lineRule="exact"/>
              <w:ind w:firstLine="0" w:firstLineChars="0"/>
              <w:rPr>
                <w:rFonts w:ascii="宋体" w:hAnsi="宋体" w:cs="宋体"/>
                <w:b/>
                <w:bCs/>
                <w:kern w:val="0"/>
                <w:sz w:val="24"/>
                <w:szCs w:val="24"/>
              </w:rPr>
            </w:pPr>
            <w:r>
              <w:rPr>
                <w:rFonts w:hint="eastAsia" w:ascii="宋体" w:hAnsi="宋体" w:cs="宋体"/>
                <w:kern w:val="0"/>
                <w:sz w:val="24"/>
                <w:szCs w:val="24"/>
              </w:rPr>
              <w:t>3.投标截止时间前，投标供应商仅递交了“备份投标文件”而未将电子加密投标文件上传至“乐采云平台”的，投标无效。</w:t>
            </w:r>
          </w:p>
        </w:tc>
      </w:tr>
      <w:tr w14:paraId="20E349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00" w:type="dxa"/>
            <w:vAlign w:val="center"/>
          </w:tcPr>
          <w:p w14:paraId="7B846CD4">
            <w:pPr>
              <w:tabs>
                <w:tab w:val="left" w:pos="3780"/>
              </w:tabs>
              <w:spacing w:line="440" w:lineRule="exact"/>
              <w:ind w:firstLine="0" w:firstLineChars="0"/>
              <w:jc w:val="center"/>
              <w:rPr>
                <w:rFonts w:ascii="宋体" w:hAnsi="宋体" w:cs="宋体"/>
                <w:bCs/>
                <w:sz w:val="24"/>
                <w:szCs w:val="24"/>
              </w:rPr>
            </w:pPr>
            <w:r>
              <w:rPr>
                <w:rFonts w:hint="eastAsia" w:ascii="宋体" w:hAnsi="宋体" w:cs="宋体"/>
                <w:bCs/>
                <w:sz w:val="24"/>
                <w:szCs w:val="24"/>
              </w:rPr>
              <w:t>22</w:t>
            </w:r>
          </w:p>
        </w:tc>
        <w:tc>
          <w:tcPr>
            <w:tcW w:w="1544" w:type="dxa"/>
            <w:vAlign w:val="center"/>
          </w:tcPr>
          <w:p w14:paraId="56E6E2C0">
            <w:pPr>
              <w:tabs>
                <w:tab w:val="left" w:pos="3780"/>
              </w:tabs>
              <w:spacing w:line="440" w:lineRule="exact"/>
              <w:ind w:firstLine="0" w:firstLineChars="0"/>
              <w:jc w:val="center"/>
              <w:rPr>
                <w:rFonts w:ascii="宋体" w:hAnsi="宋体" w:cs="宋体"/>
                <w:bCs/>
                <w:sz w:val="24"/>
                <w:szCs w:val="24"/>
              </w:rPr>
            </w:pPr>
            <w:r>
              <w:rPr>
                <w:rFonts w:hint="eastAsia" w:ascii="宋体" w:hAnsi="宋体" w:cs="宋体"/>
                <w:bCs/>
                <w:sz w:val="24"/>
                <w:szCs w:val="24"/>
              </w:rPr>
              <w:t>代理服务费</w:t>
            </w:r>
          </w:p>
        </w:tc>
        <w:tc>
          <w:tcPr>
            <w:tcW w:w="6867" w:type="dxa"/>
            <w:vAlign w:val="center"/>
          </w:tcPr>
          <w:p w14:paraId="79348AEA">
            <w:pPr>
              <w:pStyle w:val="46"/>
              <w:widowControl w:val="0"/>
              <w:autoSpaceDE w:val="0"/>
              <w:autoSpaceDN w:val="0"/>
              <w:snapToGrid w:val="0"/>
              <w:spacing w:line="288" w:lineRule="auto"/>
              <w:textAlignment w:val="bottom"/>
              <w:rPr>
                <w:rFonts w:hAnsi="宋体" w:cs="宋体"/>
                <w:color w:val="auto"/>
                <w:szCs w:val="24"/>
              </w:rPr>
            </w:pPr>
            <w:r>
              <w:rPr>
                <w:rFonts w:hint="eastAsia" w:hAnsi="宋体" w:cs="宋体"/>
                <w:color w:val="auto"/>
                <w:szCs w:val="24"/>
              </w:rPr>
              <w:t>1.本项目代理服务费按照以下标准收取（招标代理费按差额定率累进法计算</w:t>
            </w:r>
            <w:r>
              <w:rPr>
                <w:rFonts w:hint="eastAsia" w:hAnsi="宋体" w:cs="宋体"/>
                <w:color w:val="auto"/>
                <w:szCs w:val="24"/>
                <w:lang w:val="en-US" w:eastAsia="zh-CN"/>
              </w:rPr>
              <w:t>*60%</w:t>
            </w:r>
            <w:r>
              <w:rPr>
                <w:rFonts w:hint="eastAsia" w:hAnsi="宋体" w:cs="宋体"/>
                <w:color w:val="auto"/>
                <w:szCs w:val="24"/>
              </w:rPr>
              <w:t>），</w:t>
            </w:r>
            <w:r>
              <w:rPr>
                <w:rFonts w:hint="eastAsia" w:asciiTheme="minorEastAsia" w:hAnsiTheme="minorEastAsia" w:eastAsiaTheme="minorEastAsia" w:cstheme="minorEastAsia"/>
                <w:color w:val="auto"/>
                <w:szCs w:val="24"/>
              </w:rPr>
              <w:t>其他费用按实结算。</w:t>
            </w:r>
          </w:p>
          <w:tbl>
            <w:tblPr>
              <w:tblStyle w:val="27"/>
              <w:tblW w:w="6488" w:type="dxa"/>
              <w:tblInd w:w="91" w:type="dxa"/>
              <w:tblLayout w:type="fixed"/>
              <w:tblCellMar>
                <w:top w:w="0" w:type="dxa"/>
                <w:left w:w="108" w:type="dxa"/>
                <w:bottom w:w="0" w:type="dxa"/>
                <w:right w:w="108" w:type="dxa"/>
              </w:tblCellMar>
            </w:tblPr>
            <w:tblGrid>
              <w:gridCol w:w="3110"/>
              <w:gridCol w:w="3378"/>
            </w:tblGrid>
            <w:tr w14:paraId="6DEE19EB">
              <w:tblPrEx>
                <w:tblCellMar>
                  <w:top w:w="0" w:type="dxa"/>
                  <w:left w:w="108" w:type="dxa"/>
                  <w:bottom w:w="0" w:type="dxa"/>
                  <w:right w:w="108" w:type="dxa"/>
                </w:tblCellMar>
              </w:tblPrEx>
              <w:trPr>
                <w:trHeight w:val="840" w:hRule="atLeast"/>
              </w:trPr>
              <w:tc>
                <w:tcPr>
                  <w:tcW w:w="3110" w:type="dxa"/>
                  <w:tcBorders>
                    <w:top w:val="single" w:color="000000" w:sz="4" w:space="0"/>
                    <w:left w:val="single" w:color="000000" w:sz="4" w:space="0"/>
                    <w:bottom w:val="single" w:color="000000" w:sz="4" w:space="0"/>
                    <w:right w:val="single" w:color="000000" w:sz="4" w:space="0"/>
                    <w:tl2br w:val="single" w:color="000000" w:sz="4" w:space="0"/>
                  </w:tcBorders>
                  <w:shd w:val="clear" w:color="auto" w:fill="auto"/>
                  <w:vAlign w:val="center"/>
                </w:tcPr>
                <w:p w14:paraId="4F9C8BE0">
                  <w:pPr>
                    <w:widowControl/>
                    <w:spacing w:line="440" w:lineRule="exact"/>
                    <w:ind w:firstLine="480"/>
                    <w:jc w:val="left"/>
                    <w:textAlignment w:val="center"/>
                    <w:rPr>
                      <w:rFonts w:hint="eastAsia" w:ascii="宋体" w:hAnsi="宋体" w:cs="宋体"/>
                      <w:kern w:val="0"/>
                      <w:sz w:val="24"/>
                      <w:szCs w:val="24"/>
                      <w:lang w:bidi="ar"/>
                    </w:rPr>
                  </w:pPr>
                  <w:r>
                    <w:rPr>
                      <w:rFonts w:hint="eastAsia" w:ascii="宋体" w:hAnsi="宋体" w:cs="宋体"/>
                      <w:kern w:val="0"/>
                      <w:sz w:val="24"/>
                      <w:szCs w:val="24"/>
                      <w:lang w:bidi="ar"/>
                    </w:rPr>
                    <w:t xml:space="preserve">        服务类型金额</w:t>
                  </w:r>
                </w:p>
                <w:p w14:paraId="29BABB0A">
                  <w:pPr>
                    <w:widowControl/>
                    <w:spacing w:line="440" w:lineRule="exact"/>
                    <w:jc w:val="left"/>
                    <w:textAlignment w:val="center"/>
                    <w:rPr>
                      <w:rFonts w:ascii="宋体" w:hAnsi="宋体" w:cs="宋体"/>
                      <w:sz w:val="24"/>
                      <w:szCs w:val="24"/>
                    </w:rPr>
                  </w:pPr>
                  <w:r>
                    <w:rPr>
                      <w:rFonts w:hint="eastAsia" w:ascii="宋体" w:hAnsi="宋体" w:cs="宋体"/>
                      <w:kern w:val="0"/>
                      <w:sz w:val="24"/>
                      <w:szCs w:val="24"/>
                      <w:lang w:bidi="ar"/>
                    </w:rPr>
                    <w:t xml:space="preserve">（万元）        </w:t>
                  </w:r>
                </w:p>
              </w:tc>
              <w:tc>
                <w:tcPr>
                  <w:tcW w:w="3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C8C9F">
                  <w:pPr>
                    <w:widowControl/>
                    <w:spacing w:line="440" w:lineRule="exact"/>
                    <w:ind w:firstLine="0" w:firstLineChars="0"/>
                    <w:jc w:val="center"/>
                    <w:textAlignment w:val="center"/>
                    <w:rPr>
                      <w:rFonts w:ascii="宋体" w:hAnsi="宋体" w:cs="宋体"/>
                      <w:sz w:val="24"/>
                      <w:szCs w:val="24"/>
                    </w:rPr>
                  </w:pPr>
                  <w:r>
                    <w:rPr>
                      <w:rFonts w:hint="eastAsia" w:ascii="宋体" w:hAnsi="宋体" w:cs="宋体"/>
                      <w:kern w:val="0"/>
                      <w:sz w:val="24"/>
                      <w:szCs w:val="24"/>
                      <w:lang w:bidi="ar"/>
                    </w:rPr>
                    <w:t>货物招标</w:t>
                  </w:r>
                </w:p>
              </w:tc>
            </w:tr>
            <w:tr w14:paraId="38B55A56">
              <w:tblPrEx>
                <w:tblCellMar>
                  <w:top w:w="0" w:type="dxa"/>
                  <w:left w:w="108" w:type="dxa"/>
                  <w:bottom w:w="0" w:type="dxa"/>
                  <w:right w:w="108" w:type="dxa"/>
                </w:tblCellMar>
              </w:tblPrEx>
              <w:trPr>
                <w:trHeight w:val="270" w:hRule="atLeast"/>
              </w:trPr>
              <w:tc>
                <w:tcPr>
                  <w:tcW w:w="3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E430A">
                  <w:pPr>
                    <w:widowControl/>
                    <w:spacing w:line="440" w:lineRule="exact"/>
                    <w:ind w:firstLine="0" w:firstLineChars="0"/>
                    <w:jc w:val="center"/>
                    <w:textAlignment w:val="center"/>
                    <w:rPr>
                      <w:rFonts w:ascii="宋体" w:hAnsi="宋体" w:cs="宋体"/>
                      <w:sz w:val="24"/>
                      <w:szCs w:val="24"/>
                    </w:rPr>
                  </w:pPr>
                  <w:r>
                    <w:rPr>
                      <w:rFonts w:hint="eastAsia" w:ascii="宋体" w:hAnsi="宋体" w:cs="宋体"/>
                      <w:kern w:val="0"/>
                      <w:sz w:val="24"/>
                      <w:szCs w:val="24"/>
                      <w:lang w:bidi="ar"/>
                    </w:rPr>
                    <w:t>100以下</w:t>
                  </w:r>
                </w:p>
              </w:tc>
              <w:tc>
                <w:tcPr>
                  <w:tcW w:w="3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5DC0C">
                  <w:pPr>
                    <w:widowControl/>
                    <w:spacing w:line="440" w:lineRule="exact"/>
                    <w:ind w:firstLine="0" w:firstLineChars="0"/>
                    <w:jc w:val="center"/>
                    <w:textAlignment w:val="center"/>
                    <w:rPr>
                      <w:rFonts w:ascii="宋体" w:hAnsi="宋体" w:cs="宋体"/>
                      <w:sz w:val="24"/>
                      <w:szCs w:val="24"/>
                    </w:rPr>
                  </w:pPr>
                  <w:r>
                    <w:rPr>
                      <w:rFonts w:hint="eastAsia" w:ascii="宋体" w:hAnsi="宋体" w:cs="宋体"/>
                      <w:kern w:val="0"/>
                      <w:sz w:val="24"/>
                      <w:szCs w:val="24"/>
                      <w:lang w:bidi="ar"/>
                    </w:rPr>
                    <w:t>1.5%</w:t>
                  </w:r>
                </w:p>
              </w:tc>
            </w:tr>
            <w:tr w14:paraId="1ACFD751">
              <w:tblPrEx>
                <w:tblCellMar>
                  <w:top w:w="0" w:type="dxa"/>
                  <w:left w:w="108" w:type="dxa"/>
                  <w:bottom w:w="0" w:type="dxa"/>
                  <w:right w:w="108" w:type="dxa"/>
                </w:tblCellMar>
              </w:tblPrEx>
              <w:trPr>
                <w:trHeight w:val="270" w:hRule="atLeast"/>
              </w:trPr>
              <w:tc>
                <w:tcPr>
                  <w:tcW w:w="3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E73D6">
                  <w:pPr>
                    <w:widowControl/>
                    <w:spacing w:line="440" w:lineRule="exact"/>
                    <w:ind w:firstLine="0" w:firstLineChars="0"/>
                    <w:jc w:val="center"/>
                    <w:textAlignment w:val="center"/>
                    <w:rPr>
                      <w:rFonts w:ascii="宋体" w:hAnsi="宋体" w:cs="宋体"/>
                      <w:sz w:val="24"/>
                      <w:szCs w:val="24"/>
                    </w:rPr>
                  </w:pPr>
                  <w:r>
                    <w:rPr>
                      <w:rFonts w:hint="eastAsia" w:ascii="宋体" w:hAnsi="宋体" w:cs="宋体"/>
                      <w:kern w:val="0"/>
                      <w:sz w:val="24"/>
                      <w:szCs w:val="24"/>
                      <w:lang w:bidi="ar"/>
                    </w:rPr>
                    <w:t>100-500</w:t>
                  </w:r>
                </w:p>
              </w:tc>
              <w:tc>
                <w:tcPr>
                  <w:tcW w:w="3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58006">
                  <w:pPr>
                    <w:widowControl/>
                    <w:spacing w:line="440" w:lineRule="exact"/>
                    <w:ind w:firstLine="0" w:firstLineChars="0"/>
                    <w:jc w:val="center"/>
                    <w:textAlignment w:val="center"/>
                    <w:rPr>
                      <w:rFonts w:ascii="宋体" w:hAnsi="宋体" w:cs="宋体"/>
                      <w:sz w:val="24"/>
                      <w:szCs w:val="24"/>
                    </w:rPr>
                  </w:pPr>
                  <w:r>
                    <w:rPr>
                      <w:rFonts w:hint="eastAsia" w:ascii="宋体" w:hAnsi="宋体" w:cs="宋体"/>
                      <w:kern w:val="0"/>
                      <w:sz w:val="24"/>
                      <w:szCs w:val="24"/>
                      <w:lang w:bidi="ar"/>
                    </w:rPr>
                    <w:t>1.1%</w:t>
                  </w:r>
                </w:p>
              </w:tc>
            </w:tr>
            <w:tr w14:paraId="76A91026">
              <w:tblPrEx>
                <w:tblCellMar>
                  <w:top w:w="0" w:type="dxa"/>
                  <w:left w:w="108" w:type="dxa"/>
                  <w:bottom w:w="0" w:type="dxa"/>
                  <w:right w:w="108" w:type="dxa"/>
                </w:tblCellMar>
              </w:tblPrEx>
              <w:trPr>
                <w:trHeight w:val="270" w:hRule="atLeast"/>
              </w:trPr>
              <w:tc>
                <w:tcPr>
                  <w:tcW w:w="3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5E564">
                  <w:pPr>
                    <w:widowControl/>
                    <w:spacing w:line="440" w:lineRule="exact"/>
                    <w:ind w:firstLine="0" w:firstLineChars="0"/>
                    <w:jc w:val="center"/>
                    <w:textAlignment w:val="center"/>
                    <w:rPr>
                      <w:rFonts w:ascii="宋体" w:hAnsi="宋体" w:cs="宋体"/>
                      <w:sz w:val="24"/>
                      <w:szCs w:val="24"/>
                    </w:rPr>
                  </w:pPr>
                  <w:r>
                    <w:rPr>
                      <w:rFonts w:hint="eastAsia" w:ascii="宋体" w:hAnsi="宋体" w:cs="宋体"/>
                      <w:kern w:val="0"/>
                      <w:sz w:val="24"/>
                      <w:szCs w:val="24"/>
                      <w:lang w:bidi="ar"/>
                    </w:rPr>
                    <w:t>500-1000</w:t>
                  </w:r>
                </w:p>
              </w:tc>
              <w:tc>
                <w:tcPr>
                  <w:tcW w:w="3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1FB48">
                  <w:pPr>
                    <w:widowControl/>
                    <w:spacing w:line="440" w:lineRule="exact"/>
                    <w:ind w:firstLine="0" w:firstLineChars="0"/>
                    <w:jc w:val="center"/>
                    <w:textAlignment w:val="center"/>
                    <w:rPr>
                      <w:rFonts w:ascii="宋体" w:hAnsi="宋体" w:cs="宋体"/>
                      <w:sz w:val="24"/>
                      <w:szCs w:val="24"/>
                    </w:rPr>
                  </w:pPr>
                  <w:r>
                    <w:rPr>
                      <w:rFonts w:hint="eastAsia" w:ascii="宋体" w:hAnsi="宋体" w:cs="宋体"/>
                      <w:kern w:val="0"/>
                      <w:sz w:val="24"/>
                      <w:szCs w:val="24"/>
                      <w:lang w:bidi="ar"/>
                    </w:rPr>
                    <w:t>0.8%</w:t>
                  </w:r>
                </w:p>
              </w:tc>
            </w:tr>
            <w:tr w14:paraId="427FA81F">
              <w:tblPrEx>
                <w:tblCellMar>
                  <w:top w:w="0" w:type="dxa"/>
                  <w:left w:w="108" w:type="dxa"/>
                  <w:bottom w:w="0" w:type="dxa"/>
                  <w:right w:w="108" w:type="dxa"/>
                </w:tblCellMar>
              </w:tblPrEx>
              <w:trPr>
                <w:trHeight w:val="270" w:hRule="atLeast"/>
              </w:trPr>
              <w:tc>
                <w:tcPr>
                  <w:tcW w:w="3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E52FD">
                  <w:pPr>
                    <w:widowControl/>
                    <w:spacing w:line="440" w:lineRule="exact"/>
                    <w:ind w:firstLine="0" w:firstLineChars="0"/>
                    <w:jc w:val="center"/>
                    <w:textAlignment w:val="center"/>
                    <w:rPr>
                      <w:rFonts w:ascii="宋体" w:hAnsi="宋体" w:cs="宋体"/>
                      <w:kern w:val="0"/>
                      <w:sz w:val="24"/>
                      <w:szCs w:val="24"/>
                      <w:lang w:bidi="ar"/>
                    </w:rPr>
                  </w:pPr>
                  <w:r>
                    <w:rPr>
                      <w:rFonts w:hint="eastAsia" w:ascii="宋体" w:hAnsi="宋体" w:cs="宋体"/>
                      <w:kern w:val="0"/>
                      <w:sz w:val="24"/>
                      <w:szCs w:val="24"/>
                      <w:lang w:bidi="ar"/>
                    </w:rPr>
                    <w:t>1000-5000</w:t>
                  </w:r>
                </w:p>
              </w:tc>
              <w:tc>
                <w:tcPr>
                  <w:tcW w:w="3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2606A">
                  <w:pPr>
                    <w:widowControl/>
                    <w:spacing w:line="440" w:lineRule="exact"/>
                    <w:ind w:firstLine="0" w:firstLineChars="0"/>
                    <w:jc w:val="center"/>
                    <w:textAlignment w:val="center"/>
                    <w:rPr>
                      <w:rFonts w:ascii="宋体" w:hAnsi="宋体" w:cs="宋体"/>
                      <w:kern w:val="0"/>
                      <w:sz w:val="24"/>
                      <w:szCs w:val="24"/>
                      <w:lang w:bidi="ar"/>
                    </w:rPr>
                  </w:pPr>
                  <w:r>
                    <w:rPr>
                      <w:rFonts w:hint="eastAsia" w:ascii="宋体" w:hAnsi="宋体" w:cs="宋体"/>
                      <w:kern w:val="0"/>
                      <w:sz w:val="24"/>
                      <w:szCs w:val="24"/>
                      <w:lang w:bidi="ar"/>
                    </w:rPr>
                    <w:t>0.5%</w:t>
                  </w:r>
                </w:p>
              </w:tc>
            </w:tr>
            <w:tr w14:paraId="172A2032">
              <w:tblPrEx>
                <w:tblCellMar>
                  <w:top w:w="0" w:type="dxa"/>
                  <w:left w:w="108" w:type="dxa"/>
                  <w:bottom w:w="0" w:type="dxa"/>
                  <w:right w:w="108" w:type="dxa"/>
                </w:tblCellMar>
              </w:tblPrEx>
              <w:trPr>
                <w:trHeight w:val="270" w:hRule="atLeast"/>
              </w:trPr>
              <w:tc>
                <w:tcPr>
                  <w:tcW w:w="3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128C4">
                  <w:pPr>
                    <w:widowControl/>
                    <w:spacing w:line="440" w:lineRule="exact"/>
                    <w:ind w:firstLine="0" w:firstLineChars="0"/>
                    <w:jc w:val="center"/>
                    <w:textAlignment w:val="center"/>
                    <w:rPr>
                      <w:rFonts w:ascii="宋体" w:hAnsi="宋体" w:cs="宋体"/>
                      <w:kern w:val="0"/>
                      <w:sz w:val="24"/>
                      <w:szCs w:val="24"/>
                      <w:lang w:bidi="ar"/>
                    </w:rPr>
                  </w:pPr>
                  <w:r>
                    <w:rPr>
                      <w:rFonts w:hint="eastAsia" w:ascii="宋体" w:hAnsi="宋体" w:cs="宋体"/>
                      <w:kern w:val="0"/>
                      <w:sz w:val="24"/>
                      <w:szCs w:val="24"/>
                      <w:lang w:bidi="ar"/>
                    </w:rPr>
                    <w:t>5000-10000</w:t>
                  </w:r>
                </w:p>
              </w:tc>
              <w:tc>
                <w:tcPr>
                  <w:tcW w:w="3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A7A87">
                  <w:pPr>
                    <w:widowControl/>
                    <w:spacing w:line="440" w:lineRule="exact"/>
                    <w:ind w:firstLine="0" w:firstLineChars="0"/>
                    <w:jc w:val="center"/>
                    <w:textAlignment w:val="center"/>
                    <w:rPr>
                      <w:rFonts w:ascii="宋体" w:hAnsi="宋体" w:cs="宋体"/>
                      <w:kern w:val="0"/>
                      <w:sz w:val="24"/>
                      <w:szCs w:val="24"/>
                      <w:lang w:bidi="ar"/>
                    </w:rPr>
                  </w:pPr>
                  <w:r>
                    <w:rPr>
                      <w:rFonts w:hint="eastAsia" w:ascii="宋体" w:hAnsi="宋体" w:cs="宋体"/>
                      <w:kern w:val="0"/>
                      <w:sz w:val="24"/>
                      <w:szCs w:val="24"/>
                      <w:lang w:bidi="ar"/>
                    </w:rPr>
                    <w:t>0.25%</w:t>
                  </w:r>
                </w:p>
              </w:tc>
            </w:tr>
            <w:tr w14:paraId="091FFE62">
              <w:tblPrEx>
                <w:tblCellMar>
                  <w:top w:w="0" w:type="dxa"/>
                  <w:left w:w="108" w:type="dxa"/>
                  <w:bottom w:w="0" w:type="dxa"/>
                  <w:right w:w="108" w:type="dxa"/>
                </w:tblCellMar>
              </w:tblPrEx>
              <w:trPr>
                <w:trHeight w:val="270" w:hRule="atLeast"/>
              </w:trPr>
              <w:tc>
                <w:tcPr>
                  <w:tcW w:w="3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B1BB8">
                  <w:pPr>
                    <w:widowControl/>
                    <w:spacing w:line="440" w:lineRule="exact"/>
                    <w:ind w:firstLine="0" w:firstLineChars="0"/>
                    <w:jc w:val="center"/>
                    <w:textAlignment w:val="center"/>
                    <w:rPr>
                      <w:rFonts w:ascii="宋体" w:hAnsi="宋体" w:cs="宋体"/>
                      <w:kern w:val="0"/>
                      <w:sz w:val="24"/>
                      <w:szCs w:val="24"/>
                      <w:lang w:bidi="ar"/>
                    </w:rPr>
                  </w:pPr>
                  <w:r>
                    <w:rPr>
                      <w:rFonts w:hint="eastAsia" w:ascii="宋体" w:hAnsi="宋体" w:cs="宋体"/>
                      <w:kern w:val="0"/>
                      <w:sz w:val="24"/>
                      <w:szCs w:val="24"/>
                      <w:lang w:bidi="ar"/>
                    </w:rPr>
                    <w:t>10000-100000</w:t>
                  </w:r>
                </w:p>
              </w:tc>
              <w:tc>
                <w:tcPr>
                  <w:tcW w:w="3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50B91">
                  <w:pPr>
                    <w:widowControl/>
                    <w:spacing w:line="440" w:lineRule="exact"/>
                    <w:ind w:firstLine="0" w:firstLineChars="0"/>
                    <w:jc w:val="center"/>
                    <w:textAlignment w:val="center"/>
                    <w:rPr>
                      <w:rFonts w:ascii="宋体" w:hAnsi="宋体" w:cs="宋体"/>
                      <w:kern w:val="0"/>
                      <w:sz w:val="24"/>
                      <w:szCs w:val="24"/>
                      <w:lang w:bidi="ar"/>
                    </w:rPr>
                  </w:pPr>
                  <w:r>
                    <w:rPr>
                      <w:rFonts w:hint="eastAsia" w:ascii="宋体" w:hAnsi="宋体" w:cs="宋体"/>
                      <w:kern w:val="0"/>
                      <w:sz w:val="24"/>
                      <w:szCs w:val="24"/>
                      <w:lang w:bidi="ar"/>
                    </w:rPr>
                    <w:t>0.05%</w:t>
                  </w:r>
                </w:p>
              </w:tc>
            </w:tr>
            <w:tr w14:paraId="44C90579">
              <w:tblPrEx>
                <w:tblCellMar>
                  <w:top w:w="0" w:type="dxa"/>
                  <w:left w:w="108" w:type="dxa"/>
                  <w:bottom w:w="0" w:type="dxa"/>
                  <w:right w:w="108" w:type="dxa"/>
                </w:tblCellMar>
              </w:tblPrEx>
              <w:trPr>
                <w:trHeight w:val="270" w:hRule="atLeast"/>
              </w:trPr>
              <w:tc>
                <w:tcPr>
                  <w:tcW w:w="3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57C11">
                  <w:pPr>
                    <w:widowControl/>
                    <w:spacing w:line="440" w:lineRule="exact"/>
                    <w:ind w:firstLine="0" w:firstLineChars="0"/>
                    <w:jc w:val="center"/>
                    <w:textAlignment w:val="center"/>
                    <w:rPr>
                      <w:rFonts w:ascii="宋体" w:hAnsi="宋体" w:cs="宋体"/>
                      <w:kern w:val="0"/>
                      <w:sz w:val="24"/>
                      <w:szCs w:val="24"/>
                      <w:lang w:bidi="ar"/>
                    </w:rPr>
                  </w:pPr>
                  <w:r>
                    <w:rPr>
                      <w:rFonts w:hint="eastAsia" w:ascii="宋体" w:hAnsi="宋体" w:cs="宋体"/>
                      <w:kern w:val="0"/>
                      <w:sz w:val="24"/>
                      <w:szCs w:val="24"/>
                      <w:lang w:bidi="ar"/>
                    </w:rPr>
                    <w:t>1000000以上</w:t>
                  </w:r>
                </w:p>
              </w:tc>
              <w:tc>
                <w:tcPr>
                  <w:tcW w:w="3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66083">
                  <w:pPr>
                    <w:widowControl/>
                    <w:spacing w:line="440" w:lineRule="exact"/>
                    <w:ind w:firstLine="0" w:firstLineChars="0"/>
                    <w:jc w:val="center"/>
                    <w:textAlignment w:val="center"/>
                    <w:rPr>
                      <w:rFonts w:ascii="宋体" w:hAnsi="宋体" w:cs="宋体"/>
                      <w:kern w:val="0"/>
                      <w:sz w:val="24"/>
                      <w:szCs w:val="24"/>
                      <w:lang w:bidi="ar"/>
                    </w:rPr>
                  </w:pPr>
                  <w:r>
                    <w:rPr>
                      <w:rFonts w:hint="eastAsia" w:ascii="宋体" w:hAnsi="宋体" w:cs="宋体"/>
                      <w:kern w:val="0"/>
                      <w:sz w:val="24"/>
                      <w:szCs w:val="24"/>
                      <w:lang w:bidi="ar"/>
                    </w:rPr>
                    <w:t>0.01%</w:t>
                  </w:r>
                </w:p>
              </w:tc>
            </w:tr>
          </w:tbl>
          <w:p w14:paraId="6023DCFC">
            <w:pPr>
              <w:spacing w:line="440" w:lineRule="exact"/>
              <w:ind w:firstLine="0" w:firstLineChars="0"/>
              <w:rPr>
                <w:rFonts w:ascii="宋体" w:hAnsi="宋体" w:cs="宋体"/>
                <w:sz w:val="24"/>
                <w:szCs w:val="24"/>
              </w:rPr>
            </w:pPr>
            <w:r>
              <w:rPr>
                <w:rFonts w:hint="eastAsia" w:ascii="宋体" w:hAnsi="宋体" w:cs="宋体"/>
                <w:sz w:val="24"/>
                <w:szCs w:val="24"/>
              </w:rPr>
              <w:t>由中标人在领取中标通知书时支付；</w:t>
            </w:r>
          </w:p>
          <w:p w14:paraId="29C9F31F">
            <w:pPr>
              <w:tabs>
                <w:tab w:val="left" w:pos="3780"/>
              </w:tabs>
              <w:spacing w:line="440" w:lineRule="exact"/>
              <w:ind w:firstLine="0" w:firstLineChars="0"/>
              <w:rPr>
                <w:rFonts w:ascii="宋体" w:hAnsi="宋体" w:cs="宋体"/>
                <w:kern w:val="0"/>
                <w:sz w:val="24"/>
                <w:szCs w:val="24"/>
              </w:rPr>
            </w:pPr>
            <w:r>
              <w:rPr>
                <w:rFonts w:hint="eastAsia" w:ascii="宋体" w:hAnsi="宋体" w:cs="宋体"/>
                <w:kern w:val="0"/>
                <w:sz w:val="24"/>
                <w:szCs w:val="24"/>
              </w:rPr>
              <w:t>2.代理服务费以（转账或现金形式支付）转账账户 ：</w:t>
            </w:r>
          </w:p>
          <w:p w14:paraId="7C2525C3">
            <w:pPr>
              <w:tabs>
                <w:tab w:val="left" w:pos="3780"/>
              </w:tabs>
              <w:spacing w:line="440" w:lineRule="exact"/>
              <w:ind w:firstLine="0" w:firstLineChars="0"/>
              <w:rPr>
                <w:rFonts w:ascii="宋体" w:hAnsi="宋体" w:cs="宋体"/>
                <w:kern w:val="0"/>
                <w:sz w:val="24"/>
                <w:szCs w:val="24"/>
              </w:rPr>
            </w:pPr>
            <w:r>
              <w:rPr>
                <w:rFonts w:hint="eastAsia" w:ascii="宋体" w:hAnsi="宋体" w:cs="宋体"/>
                <w:kern w:val="0"/>
                <w:sz w:val="24"/>
                <w:szCs w:val="24"/>
              </w:rPr>
              <w:t>公司名称：浙江广通工程咨询有限公司嵊州分公司</w:t>
            </w:r>
          </w:p>
          <w:p w14:paraId="283E4B42">
            <w:pPr>
              <w:tabs>
                <w:tab w:val="left" w:pos="3780"/>
              </w:tabs>
              <w:spacing w:line="440" w:lineRule="exact"/>
              <w:ind w:firstLine="0" w:firstLineChars="0"/>
              <w:rPr>
                <w:rFonts w:ascii="宋体" w:hAnsi="宋体" w:cs="宋体"/>
                <w:kern w:val="0"/>
                <w:sz w:val="24"/>
                <w:szCs w:val="24"/>
              </w:rPr>
            </w:pPr>
            <w:r>
              <w:rPr>
                <w:rFonts w:hint="eastAsia" w:ascii="宋体" w:hAnsi="宋体" w:cs="宋体"/>
                <w:kern w:val="0"/>
                <w:sz w:val="24"/>
                <w:szCs w:val="24"/>
              </w:rPr>
              <w:t>开户行：嵊州农商银行甘霖支行</w:t>
            </w:r>
          </w:p>
          <w:p w14:paraId="1F71328F">
            <w:pPr>
              <w:tabs>
                <w:tab w:val="left" w:pos="3780"/>
              </w:tabs>
              <w:spacing w:line="440" w:lineRule="exact"/>
              <w:ind w:firstLine="0" w:firstLineChars="0"/>
              <w:rPr>
                <w:rFonts w:ascii="宋体" w:hAnsi="宋体" w:cs="宋体"/>
                <w:sz w:val="24"/>
                <w:szCs w:val="24"/>
              </w:rPr>
            </w:pPr>
            <w:r>
              <w:rPr>
                <w:rFonts w:hint="eastAsia" w:asciiTheme="minorEastAsia" w:hAnsiTheme="minorEastAsia" w:eastAsiaTheme="minorEastAsia" w:cstheme="minorEastAsia"/>
                <w:sz w:val="24"/>
                <w:szCs w:val="24"/>
              </w:rPr>
              <w:t>账  号：201000309849681</w:t>
            </w:r>
          </w:p>
        </w:tc>
      </w:tr>
      <w:tr w14:paraId="50C4BC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00" w:type="dxa"/>
            <w:vAlign w:val="center"/>
          </w:tcPr>
          <w:p w14:paraId="318D61F4">
            <w:pPr>
              <w:tabs>
                <w:tab w:val="left" w:pos="3780"/>
              </w:tabs>
              <w:spacing w:line="440" w:lineRule="exact"/>
              <w:ind w:firstLine="0" w:firstLineChars="0"/>
              <w:jc w:val="center"/>
              <w:rPr>
                <w:rFonts w:ascii="宋体" w:hAnsi="宋体" w:cs="宋体"/>
                <w:bCs/>
                <w:sz w:val="24"/>
                <w:szCs w:val="24"/>
              </w:rPr>
            </w:pPr>
            <w:r>
              <w:rPr>
                <w:rFonts w:hint="eastAsia" w:ascii="宋体" w:hAnsi="宋体" w:cs="宋体"/>
                <w:bCs/>
                <w:sz w:val="24"/>
                <w:szCs w:val="24"/>
              </w:rPr>
              <w:t>23</w:t>
            </w:r>
          </w:p>
        </w:tc>
        <w:tc>
          <w:tcPr>
            <w:tcW w:w="1544" w:type="dxa"/>
            <w:vAlign w:val="center"/>
          </w:tcPr>
          <w:p w14:paraId="6C528134">
            <w:pPr>
              <w:tabs>
                <w:tab w:val="left" w:pos="3780"/>
              </w:tabs>
              <w:spacing w:line="440" w:lineRule="exact"/>
              <w:ind w:firstLine="0" w:firstLineChars="0"/>
              <w:jc w:val="center"/>
              <w:rPr>
                <w:rFonts w:ascii="宋体" w:hAnsi="宋体" w:cs="宋体"/>
                <w:bCs/>
                <w:sz w:val="24"/>
                <w:szCs w:val="24"/>
              </w:rPr>
            </w:pPr>
            <w:r>
              <w:rPr>
                <w:rFonts w:hint="eastAsia" w:ascii="宋体" w:hAnsi="宋体" w:cs="宋体"/>
                <w:bCs/>
                <w:sz w:val="24"/>
                <w:szCs w:val="24"/>
              </w:rPr>
              <w:t>讲标询标</w:t>
            </w:r>
          </w:p>
        </w:tc>
        <w:tc>
          <w:tcPr>
            <w:tcW w:w="6867" w:type="dxa"/>
            <w:vAlign w:val="center"/>
          </w:tcPr>
          <w:p w14:paraId="229E0ED9">
            <w:pPr>
              <w:tabs>
                <w:tab w:val="left" w:pos="3780"/>
              </w:tabs>
              <w:spacing w:line="440" w:lineRule="exact"/>
              <w:ind w:firstLine="0" w:firstLineChars="0"/>
              <w:rPr>
                <w:rFonts w:ascii="宋体" w:hAnsi="宋体" w:cs="宋体"/>
                <w:b/>
                <w:bCs/>
                <w:kern w:val="0"/>
                <w:sz w:val="24"/>
                <w:szCs w:val="24"/>
              </w:rPr>
            </w:pPr>
            <w:r>
              <w:rPr>
                <w:rFonts w:hint="eastAsia" w:ascii="宋体" w:hAnsi="宋体" w:cs="宋体"/>
                <w:kern w:val="0"/>
                <w:sz w:val="24"/>
                <w:szCs w:val="24"/>
              </w:rPr>
              <w:t>如有需要，在评标时各投标人需准备并接受评委在线询标，开评标时需保持网络的通畅及在线。</w:t>
            </w:r>
          </w:p>
        </w:tc>
      </w:tr>
      <w:tr w14:paraId="6B18C0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00" w:type="dxa"/>
            <w:vAlign w:val="center"/>
          </w:tcPr>
          <w:p w14:paraId="06AA4029">
            <w:pPr>
              <w:tabs>
                <w:tab w:val="left" w:pos="3780"/>
              </w:tabs>
              <w:spacing w:line="440" w:lineRule="exact"/>
              <w:ind w:firstLine="0" w:firstLineChars="0"/>
              <w:jc w:val="center"/>
              <w:rPr>
                <w:rFonts w:hint="default" w:ascii="宋体" w:hAnsi="宋体" w:eastAsia="宋体" w:cs="宋体"/>
                <w:bCs/>
                <w:sz w:val="24"/>
                <w:szCs w:val="24"/>
                <w:lang w:val="en-US" w:eastAsia="zh-CN"/>
              </w:rPr>
            </w:pPr>
            <w:r>
              <w:rPr>
                <w:rFonts w:hint="eastAsia" w:ascii="宋体" w:hAnsi="宋体" w:cs="宋体"/>
                <w:bCs/>
                <w:sz w:val="24"/>
                <w:szCs w:val="24"/>
                <w:lang w:val="en-US" w:eastAsia="zh-CN"/>
              </w:rPr>
              <w:t>24</w:t>
            </w:r>
          </w:p>
        </w:tc>
        <w:tc>
          <w:tcPr>
            <w:tcW w:w="1544" w:type="dxa"/>
            <w:vAlign w:val="center"/>
          </w:tcPr>
          <w:p w14:paraId="0175A82D">
            <w:pPr>
              <w:tabs>
                <w:tab w:val="left" w:pos="3780"/>
              </w:tabs>
              <w:spacing w:line="440" w:lineRule="exact"/>
              <w:ind w:firstLine="0" w:firstLineChars="0"/>
              <w:jc w:val="center"/>
              <w:rPr>
                <w:rFonts w:hint="eastAsia" w:ascii="宋体" w:hAnsi="宋体" w:eastAsia="宋体" w:cs="宋体"/>
                <w:bCs/>
                <w:sz w:val="24"/>
                <w:szCs w:val="24"/>
              </w:rPr>
            </w:pPr>
            <w:r>
              <w:rPr>
                <w:rFonts w:hint="eastAsia" w:ascii="宋体" w:hAnsi="宋体" w:eastAsia="宋体" w:cs="宋体"/>
                <w:b/>
                <w:bCs/>
                <w:color w:val="auto"/>
                <w:sz w:val="24"/>
                <w:highlight w:val="none"/>
              </w:rPr>
              <w:t>中标候选人</w:t>
            </w:r>
          </w:p>
        </w:tc>
        <w:tc>
          <w:tcPr>
            <w:tcW w:w="6867" w:type="dxa"/>
            <w:vAlign w:val="center"/>
          </w:tcPr>
          <w:p w14:paraId="194D54DB">
            <w:pPr>
              <w:tabs>
                <w:tab w:val="left" w:pos="3780"/>
              </w:tabs>
              <w:spacing w:line="440" w:lineRule="exact"/>
              <w:ind w:firstLine="0" w:firstLineChars="0"/>
              <w:rPr>
                <w:rFonts w:hint="eastAsia" w:ascii="宋体" w:hAnsi="宋体" w:eastAsia="宋体" w:cs="宋体"/>
                <w:kern w:val="0"/>
                <w:sz w:val="24"/>
                <w:szCs w:val="24"/>
              </w:rPr>
            </w:pPr>
            <w:r>
              <w:rPr>
                <w:rFonts w:hint="eastAsia" w:ascii="宋体" w:hAnsi="宋体" w:eastAsia="宋体" w:cs="宋体"/>
                <w:b/>
                <w:bCs/>
                <w:color w:val="auto"/>
                <w:sz w:val="24"/>
                <w:highlight w:val="none"/>
              </w:rPr>
              <w:t>推荐中标候选人数量</w:t>
            </w:r>
            <w:r>
              <w:rPr>
                <w:rFonts w:hint="eastAsia" w:ascii="宋体" w:hAnsi="宋体" w:eastAsia="宋体" w:cs="宋体"/>
                <w:b/>
                <w:bCs/>
                <w:color w:val="auto"/>
                <w:sz w:val="24"/>
                <w:highlight w:val="none"/>
                <w:lang w:eastAsia="zh-CN"/>
              </w:rPr>
              <w:t>：</w:t>
            </w:r>
            <w:r>
              <w:rPr>
                <w:rFonts w:hint="eastAsia" w:ascii="宋体" w:hAnsi="宋体" w:eastAsia="宋体" w:cs="宋体"/>
                <w:b w:val="0"/>
                <w:bCs w:val="0"/>
                <w:color w:val="auto"/>
                <w:sz w:val="24"/>
                <w:highlight w:val="none"/>
                <w:lang w:eastAsia="zh-CN"/>
              </w:rPr>
              <w:t>1名</w:t>
            </w:r>
          </w:p>
        </w:tc>
      </w:tr>
      <w:tr w14:paraId="18150E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00" w:type="dxa"/>
            <w:vAlign w:val="center"/>
          </w:tcPr>
          <w:p w14:paraId="4A8AFCF4">
            <w:pPr>
              <w:tabs>
                <w:tab w:val="left" w:pos="3780"/>
              </w:tabs>
              <w:spacing w:line="440" w:lineRule="exact"/>
              <w:ind w:firstLine="0" w:firstLineChars="0"/>
              <w:jc w:val="center"/>
              <w:rPr>
                <w:rFonts w:hint="default" w:ascii="宋体" w:hAnsi="宋体" w:eastAsia="宋体" w:cs="宋体"/>
                <w:bCs/>
                <w:sz w:val="24"/>
                <w:szCs w:val="24"/>
                <w:lang w:val="en-US" w:eastAsia="zh-CN"/>
              </w:rPr>
            </w:pPr>
            <w:r>
              <w:rPr>
                <w:rFonts w:hint="eastAsia" w:ascii="宋体" w:hAnsi="宋体" w:cs="宋体"/>
                <w:bCs/>
                <w:sz w:val="24"/>
                <w:szCs w:val="24"/>
                <w:lang w:val="en-US" w:eastAsia="zh-CN"/>
              </w:rPr>
              <w:t>25</w:t>
            </w:r>
          </w:p>
        </w:tc>
        <w:tc>
          <w:tcPr>
            <w:tcW w:w="1544" w:type="dxa"/>
            <w:vAlign w:val="center"/>
          </w:tcPr>
          <w:p w14:paraId="47E91AA7">
            <w:pPr>
              <w:tabs>
                <w:tab w:val="left" w:pos="3780"/>
              </w:tabs>
              <w:spacing w:line="440" w:lineRule="exact"/>
              <w:ind w:firstLine="0" w:firstLineChars="0"/>
              <w:jc w:val="center"/>
              <w:rPr>
                <w:rFonts w:hint="default" w:ascii="宋体" w:hAnsi="宋体" w:eastAsia="宋体" w:cs="宋体"/>
                <w:bCs/>
                <w:sz w:val="24"/>
                <w:szCs w:val="24"/>
                <w:lang w:val="en-US" w:eastAsia="zh-CN"/>
              </w:rPr>
            </w:pPr>
            <w:r>
              <w:rPr>
                <w:rFonts w:hint="eastAsia" w:ascii="宋体" w:hAnsi="宋体" w:cs="宋体"/>
                <w:bCs/>
                <w:sz w:val="24"/>
                <w:szCs w:val="24"/>
                <w:lang w:val="en-US" w:eastAsia="zh-CN"/>
              </w:rPr>
              <w:t>中标文件</w:t>
            </w:r>
          </w:p>
        </w:tc>
        <w:tc>
          <w:tcPr>
            <w:tcW w:w="6867" w:type="dxa"/>
            <w:vAlign w:val="center"/>
          </w:tcPr>
          <w:p w14:paraId="65D7A609">
            <w:pPr>
              <w:tabs>
                <w:tab w:val="left" w:pos="3780"/>
              </w:tabs>
              <w:spacing w:line="440" w:lineRule="exact"/>
              <w:ind w:firstLine="0" w:firstLineChars="0"/>
              <w:rPr>
                <w:rFonts w:hint="eastAsia" w:ascii="宋体" w:hAnsi="宋体" w:cs="宋体"/>
                <w:kern w:val="0"/>
                <w:sz w:val="24"/>
                <w:szCs w:val="24"/>
              </w:rPr>
            </w:pPr>
            <w:r>
              <w:rPr>
                <w:rFonts w:hint="eastAsia" w:ascii="宋体" w:hAnsi="宋体" w:cs="宋体"/>
                <w:kern w:val="0"/>
                <w:sz w:val="24"/>
                <w:szCs w:val="24"/>
              </w:rPr>
              <w:t>在领取中标通知书时中标供应商需根据采购人要求提供纸质投标文件（与电子投标文件一致）至少三份，递交至代理机构，如</w:t>
            </w:r>
            <w:r>
              <w:rPr>
                <w:rFonts w:hint="eastAsia" w:ascii="宋体" w:hAnsi="宋体" w:cs="宋体"/>
                <w:bCs/>
                <w:sz w:val="24"/>
                <w:szCs w:val="24"/>
              </w:rPr>
              <w:t>与电子投标文件不符将影响中标供应商领取中标通知书。</w:t>
            </w:r>
          </w:p>
        </w:tc>
      </w:tr>
      <w:tr w14:paraId="276EE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00" w:type="dxa"/>
            <w:vAlign w:val="center"/>
          </w:tcPr>
          <w:p w14:paraId="21BD07C1">
            <w:pPr>
              <w:tabs>
                <w:tab w:val="left" w:pos="3780"/>
              </w:tabs>
              <w:spacing w:line="440" w:lineRule="exact"/>
              <w:ind w:firstLine="0" w:firstLineChars="0"/>
              <w:jc w:val="center"/>
              <w:rPr>
                <w:rFonts w:hint="default" w:ascii="宋体" w:hAnsi="宋体" w:eastAsia="宋体" w:cs="宋体"/>
                <w:bCs/>
                <w:sz w:val="24"/>
                <w:szCs w:val="24"/>
                <w:lang w:val="en-US" w:eastAsia="zh-CN"/>
              </w:rPr>
            </w:pPr>
            <w:r>
              <w:rPr>
                <w:rFonts w:hint="eastAsia" w:ascii="宋体" w:hAnsi="宋体" w:cs="宋体"/>
                <w:bCs/>
                <w:sz w:val="24"/>
                <w:szCs w:val="24"/>
                <w:lang w:val="en-US" w:eastAsia="zh-CN"/>
              </w:rPr>
              <w:t>26</w:t>
            </w:r>
          </w:p>
        </w:tc>
        <w:tc>
          <w:tcPr>
            <w:tcW w:w="1544" w:type="dxa"/>
            <w:vAlign w:val="center"/>
          </w:tcPr>
          <w:p w14:paraId="68521594">
            <w:pPr>
              <w:tabs>
                <w:tab w:val="left" w:pos="3780"/>
              </w:tabs>
              <w:spacing w:line="440" w:lineRule="exact"/>
              <w:ind w:firstLine="0" w:firstLineChars="0"/>
              <w:jc w:val="center"/>
              <w:rPr>
                <w:rFonts w:ascii="宋体" w:hAnsi="宋体" w:cs="宋体"/>
                <w:bCs/>
                <w:sz w:val="24"/>
                <w:szCs w:val="24"/>
              </w:rPr>
            </w:pPr>
            <w:r>
              <w:rPr>
                <w:rFonts w:hint="eastAsia" w:ascii="宋体" w:hAnsi="宋体" w:cs="宋体"/>
                <w:bCs/>
                <w:sz w:val="24"/>
                <w:szCs w:val="24"/>
              </w:rPr>
              <w:t>解释</w:t>
            </w:r>
          </w:p>
        </w:tc>
        <w:tc>
          <w:tcPr>
            <w:tcW w:w="6867" w:type="dxa"/>
            <w:vAlign w:val="center"/>
          </w:tcPr>
          <w:p w14:paraId="05C74139">
            <w:pPr>
              <w:tabs>
                <w:tab w:val="left" w:pos="3780"/>
              </w:tabs>
              <w:spacing w:line="440" w:lineRule="exact"/>
              <w:ind w:firstLine="0" w:firstLineChars="0"/>
              <w:rPr>
                <w:rFonts w:ascii="宋体" w:hAnsi="宋体" w:cs="宋体"/>
                <w:kern w:val="0"/>
                <w:sz w:val="24"/>
                <w:szCs w:val="24"/>
              </w:rPr>
            </w:pPr>
            <w:r>
              <w:rPr>
                <w:rFonts w:hint="eastAsia" w:ascii="宋体" w:hAnsi="宋体" w:cs="宋体"/>
                <w:kern w:val="0"/>
                <w:sz w:val="24"/>
                <w:szCs w:val="24"/>
              </w:rPr>
              <w:t>凡涉及本招标文件的</w:t>
            </w:r>
            <w:r>
              <w:rPr>
                <w:rFonts w:hint="eastAsia" w:ascii="宋体" w:hAnsi="宋体" w:cs="宋体"/>
                <w:bCs/>
                <w:sz w:val="24"/>
                <w:szCs w:val="24"/>
              </w:rPr>
              <w:t>解释权</w:t>
            </w:r>
            <w:r>
              <w:rPr>
                <w:rFonts w:hint="eastAsia" w:ascii="宋体" w:hAnsi="宋体" w:cs="宋体"/>
                <w:kern w:val="0"/>
                <w:sz w:val="24"/>
                <w:szCs w:val="24"/>
              </w:rPr>
              <w:t>属于招标人和招标代理单位。</w:t>
            </w:r>
          </w:p>
        </w:tc>
      </w:tr>
      <w:tr w14:paraId="6F712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exact"/>
          <w:jc w:val="center"/>
        </w:trPr>
        <w:tc>
          <w:tcPr>
            <w:tcW w:w="9211" w:type="dxa"/>
            <w:gridSpan w:val="3"/>
            <w:vAlign w:val="center"/>
          </w:tcPr>
          <w:p w14:paraId="1FDCC8BB">
            <w:pPr>
              <w:tabs>
                <w:tab w:val="left" w:pos="3780"/>
              </w:tabs>
              <w:spacing w:line="440" w:lineRule="exact"/>
              <w:ind w:firstLine="0" w:firstLineChars="0"/>
              <w:rPr>
                <w:rFonts w:ascii="宋体" w:hAnsi="宋体" w:cs="宋体"/>
                <w:kern w:val="0"/>
                <w:sz w:val="24"/>
                <w:szCs w:val="24"/>
              </w:rPr>
            </w:pPr>
            <w:bookmarkStart w:id="64" w:name="_Toc13370"/>
            <w:bookmarkStart w:id="65" w:name="_Toc7408"/>
            <w:bookmarkStart w:id="66" w:name="_Toc1521"/>
            <w:bookmarkStart w:id="67" w:name="_Toc749"/>
            <w:bookmarkStart w:id="68" w:name="_Toc32679"/>
            <w:bookmarkStart w:id="69" w:name="_Toc330214712"/>
            <w:bookmarkStart w:id="70" w:name="_Toc330214840"/>
            <w:bookmarkStart w:id="71" w:name="_Toc330215465"/>
            <w:bookmarkStart w:id="72" w:name="_Toc330215267"/>
            <w:bookmarkStart w:id="73" w:name="_Toc330212071"/>
            <w:bookmarkStart w:id="74" w:name="_Toc381971539"/>
            <w:r>
              <w:rPr>
                <w:rFonts w:hint="eastAsia" w:ascii="宋体" w:hAnsi="宋体" w:cs="宋体"/>
                <w:kern w:val="0"/>
                <w:sz w:val="24"/>
                <w:szCs w:val="24"/>
              </w:rPr>
              <w:t>注：中标候选人放弃中标资格或因质疑、投诉被取消中标资格或不能履行合同的，采购人重新组织招标。代理费及其他费用在投标保证金中扣除。</w:t>
            </w:r>
          </w:p>
        </w:tc>
      </w:t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tbl>
    <w:p w14:paraId="2E1E7FF4">
      <w:pPr>
        <w:ind w:firstLine="3935" w:firstLineChars="1400"/>
        <w:outlineLvl w:val="1"/>
        <w:rPr>
          <w:rFonts w:ascii="宋体" w:hAnsi="宋体" w:cs="宋体"/>
          <w:b/>
          <w:sz w:val="28"/>
          <w:szCs w:val="28"/>
        </w:rPr>
      </w:pPr>
      <w:r>
        <w:rPr>
          <w:rFonts w:hint="eastAsia" w:ascii="宋体" w:hAnsi="宋体" w:cs="宋体"/>
          <w:b/>
          <w:sz w:val="28"/>
          <w:szCs w:val="28"/>
        </w:rPr>
        <w:t>一、总  则</w:t>
      </w:r>
      <w:bookmarkEnd w:id="64"/>
      <w:bookmarkEnd w:id="65"/>
      <w:bookmarkEnd w:id="66"/>
      <w:bookmarkEnd w:id="67"/>
      <w:bookmarkEnd w:id="68"/>
    </w:p>
    <w:bookmarkEnd w:id="69"/>
    <w:bookmarkEnd w:id="70"/>
    <w:bookmarkEnd w:id="71"/>
    <w:bookmarkEnd w:id="72"/>
    <w:bookmarkEnd w:id="73"/>
    <w:bookmarkEnd w:id="74"/>
    <w:p w14:paraId="506E1DAF">
      <w:pPr>
        <w:keepNext w:val="0"/>
        <w:keepLines w:val="0"/>
        <w:pageBreakBefore w:val="0"/>
        <w:widowControl w:val="0"/>
        <w:kinsoku/>
        <w:wordWrap/>
        <w:overflowPunct/>
        <w:topLinePunct w:val="0"/>
        <w:autoSpaceDE/>
        <w:autoSpaceDN/>
        <w:bidi w:val="0"/>
        <w:snapToGrid w:val="0"/>
        <w:spacing w:line="440" w:lineRule="exact"/>
        <w:jc w:val="left"/>
        <w:textAlignment w:val="auto"/>
        <w:outlineLvl w:val="1"/>
        <w:rPr>
          <w:rFonts w:hint="eastAsia" w:ascii="宋体" w:hAnsi="宋体" w:eastAsia="宋体" w:cs="宋体"/>
          <w:b/>
          <w:color w:val="auto"/>
          <w:sz w:val="24"/>
          <w:szCs w:val="24"/>
          <w:highlight w:val="none"/>
        </w:rPr>
      </w:pPr>
      <w:bookmarkStart w:id="75" w:name="_Toc18104"/>
      <w:r>
        <w:rPr>
          <w:rFonts w:hint="eastAsia" w:ascii="宋体" w:hAnsi="宋体" w:eastAsia="宋体" w:cs="宋体"/>
          <w:b/>
          <w:color w:val="auto"/>
          <w:sz w:val="24"/>
          <w:szCs w:val="24"/>
          <w:highlight w:val="none"/>
        </w:rPr>
        <w:t>1.适用范围</w:t>
      </w:r>
    </w:p>
    <w:p w14:paraId="07A80AC1">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本招标文件适用于该项目的招标、投标、开标、资格审查及信用信息查询、评标、定标、合同、验收等行为（法律、法规另有规定的，从其规定）。</w:t>
      </w:r>
    </w:p>
    <w:p w14:paraId="083DCA12">
      <w:pPr>
        <w:keepNext w:val="0"/>
        <w:keepLines w:val="0"/>
        <w:pageBreakBefore w:val="0"/>
        <w:widowControl w:val="0"/>
        <w:kinsoku/>
        <w:wordWrap/>
        <w:overflowPunct/>
        <w:topLinePunct w:val="0"/>
        <w:autoSpaceDE/>
        <w:autoSpaceDN/>
        <w:bidi w:val="0"/>
        <w:adjustRightInd/>
        <w:spacing w:line="440" w:lineRule="exac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2.定义</w:t>
      </w:r>
    </w:p>
    <w:p w14:paraId="55CCAA9E">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2.1“采购人”系指招标公告中载明的本项目的采购人。</w:t>
      </w:r>
    </w:p>
    <w:p w14:paraId="775EB085">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2.2“采购代理机构”系指招标公告中载明的本项目的采购代理机构。</w:t>
      </w:r>
    </w:p>
    <w:p w14:paraId="664D7303">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2.3“投标人”“供应商”系指是指响应招标、参加投标竞争的法人、其他组织或者自然人。</w:t>
      </w:r>
    </w:p>
    <w:p w14:paraId="5D06C5BC">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2.4“监督单位”系指招标公告中载明的本项目的监督管理部门。</w:t>
      </w:r>
    </w:p>
    <w:p w14:paraId="2399D387">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2.5“负责人”系指法人企业的法定负责人，或其他组织为法律、行政法规规定代表单位行使职权的主要负责人，或自然人本人。</w:t>
      </w:r>
    </w:p>
    <w:p w14:paraId="6FB27F2A">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p>
    <w:p w14:paraId="160B1443">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2.7“电子交易平台”系指本项目采购活动所依托的乐采云平台（https://www.lecaiyun.com/）。</w:t>
      </w:r>
    </w:p>
    <w:p w14:paraId="59D223D5">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系指实质性指标要求条款，“▲”系指主要性能指标要求条款。如任意一条打“★”的指标出现负偏离视为实质性不响应招标文件要求，作无效投标处理；如任意一条打“▲”的指标出现负偏离按评分标准作扣分处理。“☑”系指适用本项目的要求，“☐” 系指不适用本项目的要求。</w:t>
      </w:r>
    </w:p>
    <w:p w14:paraId="688018D6">
      <w:pPr>
        <w:keepNext w:val="0"/>
        <w:keepLines w:val="0"/>
        <w:pageBreakBefore w:val="0"/>
        <w:widowControl w:val="0"/>
        <w:kinsoku/>
        <w:wordWrap/>
        <w:overflowPunct/>
        <w:topLinePunct w:val="0"/>
        <w:autoSpaceDE/>
        <w:autoSpaceDN/>
        <w:bidi w:val="0"/>
        <w:snapToGrid w:val="0"/>
        <w:spacing w:line="440" w:lineRule="exact"/>
        <w:ind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2.9其他定义</w:t>
      </w:r>
    </w:p>
    <w:p w14:paraId="410AA975">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“书面形式”是合同书、信件、电报、电传、传真等可以有形地表现所载内容的形式。以电子数据交换、电子邮件等方式能够有形地表现所载内容，并可以随时调取查用的数据电文，视为书面形式。</w:t>
      </w:r>
    </w:p>
    <w:p w14:paraId="0D94341F">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3.采购项目需要落实的采购政策</w:t>
      </w:r>
    </w:p>
    <w:p w14:paraId="7FFB6F63">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本项目原则上采购本国生产的货物、工程和服务，不允许采购进口产品。除非采购人采购进口产品，已经在采购活动开始前向监督部门提出申请并获得监督部门审核同意，且在采购需求中明确规定可以采购进口产品（但如果因信息不对称等原因，仍有满足需求的国内产品要求参与采购竞争的，采购人、采购机构不会对其加以限制，仍将按照公平竞争原则实施采购）。</w:t>
      </w:r>
    </w:p>
    <w:p w14:paraId="41ED2FAD">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3.2支持绿色发展</w:t>
      </w:r>
    </w:p>
    <w:p w14:paraId="628FC22C">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绍兴市柴油动力移动源排气污染防治办法》第九条、第十三条的规定，使用的柴油动力移动源（柴油货车、非道路移动机械）必须符合低排放要求并已向生态环境部门申领绿色编码，在进入作业现场前须如实向采购人登记报备绿色编码，未申领绿色编码的柴油动力移动源不得进入作业现场施工。</w:t>
      </w:r>
    </w:p>
    <w:p w14:paraId="7B313CB7">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支持科技创新发展</w:t>
      </w:r>
    </w:p>
    <w:p w14:paraId="47EDD8D8">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对省级以上主管部门认定的首台套产品，自纳入《省推广应用指导目录》起三年内参加采购活动，视同已具备相应销售业绩，业绩分为满分。</w:t>
      </w:r>
    </w:p>
    <w:p w14:paraId="00B0BD9D">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平等对待内外资企业和符合条件的破产重整企业</w:t>
      </w:r>
    </w:p>
    <w:p w14:paraId="25C9D019">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平等对待内外资企业和符合条件的破产重整企业，切实保障企业公平竞争，平等维护企业的合法利益。</w:t>
      </w:r>
    </w:p>
    <w:p w14:paraId="186A6199">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★4.特别说明：</w:t>
      </w:r>
    </w:p>
    <w:p w14:paraId="75BBFF7C">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4.1供应商投标所使用的资格、信誉、荣誉、业绩与企业认证必须为投标单位所拥有。供应商投标所使用的采购项目实施人员必须为投标单位正式员工。</w:t>
      </w:r>
    </w:p>
    <w:p w14:paraId="1DEAAACF">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4.2供应商应仔细阅读招标文件的所有内容，按照招标文件的要求提交投标文件，并对所提供的全部资料的真实性承担法律责任。</w:t>
      </w:r>
    </w:p>
    <w:p w14:paraId="76A96D80">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供应商在投标活动中提供任何虚假材料,其投标无效，并报监管部门查处；中标后发现的,中标人须依照《中华人民共和国消费者权益保护法》规定赔偿采购人，且民事赔偿并不免除违法供应商的行政与刑事责任。</w:t>
      </w:r>
    </w:p>
    <w:p w14:paraId="4A09E5B7">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特殊投标人投标规定</w:t>
      </w:r>
    </w:p>
    <w:p w14:paraId="118F59F2">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相关规定，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本次采购活动。上述单位参加采购活动时，应提供该单位负责人签署的相关文件材料（合伙企业由全体合伙人签署相关材料，但合伙协议约定或者全体合伙人决定委托一名或数名合伙人执行合伙企业事务的，由执行合伙企业事务的全体合伙人签署相关文件材料），与其他法人单位法定代表人签署的文件材料具有同等效力。</w:t>
      </w:r>
    </w:p>
    <w:p w14:paraId="4E3C46CD">
      <w:pPr>
        <w:pStyle w:val="57"/>
        <w:keepNext w:val="0"/>
        <w:keepLines w:val="0"/>
        <w:pageBreakBefore w:val="0"/>
        <w:kinsoku/>
        <w:wordWrap/>
        <w:overflowPunct/>
        <w:topLinePunct w:val="0"/>
        <w:bidi w:val="0"/>
        <w:snapToGrid w:val="0"/>
        <w:spacing w:before="0" w:line="440" w:lineRule="exact"/>
        <w:ind w:firstLine="640"/>
        <w:textAlignment w:val="auto"/>
        <w:rPr>
          <w:rFonts w:hint="eastAsia" w:ascii="宋体" w:hAnsi="宋体" w:eastAsia="宋体" w:cs="宋体"/>
          <w:color w:val="auto"/>
          <w:sz w:val="28"/>
          <w:szCs w:val="28"/>
          <w:highlight w:val="none"/>
        </w:rPr>
      </w:pPr>
    </w:p>
    <w:p w14:paraId="3197C59A">
      <w:pPr>
        <w:keepNext w:val="0"/>
        <w:keepLines w:val="0"/>
        <w:pageBreakBefore w:val="0"/>
        <w:kinsoku/>
        <w:wordWrap/>
        <w:overflowPunct/>
        <w:topLinePunct w:val="0"/>
        <w:bidi w:val="0"/>
        <w:adjustRightInd/>
        <w:spacing w:line="440" w:lineRule="exact"/>
        <w:ind w:firstLine="3373" w:firstLineChars="1200"/>
        <w:jc w:val="both"/>
        <w:textAlignment w:val="auto"/>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二、招标文件</w:t>
      </w:r>
    </w:p>
    <w:p w14:paraId="34BB189C">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招标方式</w:t>
      </w:r>
    </w:p>
    <w:p w14:paraId="681EDC27">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1.1本次招标采用公开招标方式进行。</w:t>
      </w:r>
    </w:p>
    <w:p w14:paraId="531C82A3">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1.2如某一标项投标人或实质性响应招标文件的投标人不足三家时，由采购人重新组织招标或按有关规定实施。</w:t>
      </w:r>
    </w:p>
    <w:p w14:paraId="057E8CEB">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1.3本次招标设定限价，即招标公告中公布的各标项预算金额或最高限价。</w:t>
      </w:r>
    </w:p>
    <w:p w14:paraId="658495C1">
      <w:pPr>
        <w:pStyle w:val="15"/>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2.授权委托</w:t>
      </w:r>
    </w:p>
    <w:p w14:paraId="6A7DBD1B">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本项目为电子投标项目，投标人的法定代表人或其授权代表或个体工商户不需要参加现场投标和开标。</w:t>
      </w:r>
    </w:p>
    <w:p w14:paraId="58BE394A">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3.投标费用</w:t>
      </w:r>
    </w:p>
    <w:p w14:paraId="3E31DD46">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投标人应自行承担编制投标文件及参加本次投标所涉及的一切费用。不管投标结果如何，</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对上述费用不负任何责任。</w:t>
      </w:r>
    </w:p>
    <w:p w14:paraId="12D93D91">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4.招标文件的修改</w:t>
      </w:r>
    </w:p>
    <w:p w14:paraId="2CCBFC67">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4.1招标文件包括本招标文件及所有的招标答疑记录（澄清、修改）和发出的补充通知。</w:t>
      </w:r>
    </w:p>
    <w:p w14:paraId="1A3D8527">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4.2招标文件的澄清 </w:t>
      </w:r>
    </w:p>
    <w:p w14:paraId="488B592C">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投标人对招标文件如有疑点要求澄清，可用书面形式（包括并不仅限于纸质、信件和数据电文(包括电报、电传、传真、电子数据交换和电子邮件）)等通知</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，但通知不得迟于开标前7日使</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收到，</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将用书面形式予以答复。如有必要，可将不说明来源的答复发给所有投标人。</w:t>
      </w:r>
    </w:p>
    <w:p w14:paraId="561A47EC">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4.3招标文件的修改</w:t>
      </w:r>
    </w:p>
    <w:p w14:paraId="68884C20">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4.3.1在投标截止时间前，</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有权修改招标文件，并以书面形式通知所有投标人，通知中没有注明更改投标截止时间的视为截止时间不变。修改的文件作为招标文件的补充和组成部分，对所有投标人均有约束力。投标人应在两天内以书面形式确认已收到的修改文件，并需附法定代表人或其授权代表的签字加盖公章，逾期不确认的视同认可。</w:t>
      </w:r>
    </w:p>
    <w:p w14:paraId="648EE0F3">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4.3.2为使投标人有足够的时间按修改文件要求修正投标文件，</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可酌情推迟投标截止时间和开标时间，并将此变更通知投标人。在这种情况下，</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与投标人以前在投标截止期方面的全部权力、责任和义务，将适用于延长后新的投标截止期。</w:t>
      </w:r>
    </w:p>
    <w:p w14:paraId="2C34DEEF">
      <w:pPr>
        <w:keepNext w:val="0"/>
        <w:keepLines w:val="0"/>
        <w:pageBreakBefore w:val="0"/>
        <w:kinsoku/>
        <w:wordWrap/>
        <w:overflowPunct/>
        <w:topLinePunct w:val="0"/>
        <w:bidi w:val="0"/>
        <w:snapToGrid w:val="0"/>
        <w:spacing w:line="440" w:lineRule="exact"/>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5.参考品牌</w:t>
      </w:r>
    </w:p>
    <w:p w14:paraId="44750CED">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本招标文件如涉及各类品牌、型号，则所述品牌、型号是结合实际现有情况的推荐性参考方案，投标方也可根据招标文件得要求推荐性能相当或高于、服务条款相等或高于、符合招标方实际业务需求其他同档次优质品牌的产品，进行方案优化。</w:t>
      </w:r>
    </w:p>
    <w:p w14:paraId="7280C8A9">
      <w:pPr>
        <w:keepNext w:val="0"/>
        <w:keepLines w:val="0"/>
        <w:pageBreakBefore w:val="0"/>
        <w:kinsoku/>
        <w:wordWrap/>
        <w:overflowPunct/>
        <w:topLinePunct w:val="0"/>
        <w:bidi w:val="0"/>
        <w:adjustRightInd/>
        <w:spacing w:line="440" w:lineRule="exact"/>
        <w:ind w:firstLine="3373" w:firstLineChars="1200"/>
        <w:jc w:val="both"/>
        <w:textAlignment w:val="auto"/>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三、投标文件</w:t>
      </w:r>
    </w:p>
    <w:p w14:paraId="61CF0F51">
      <w:pPr>
        <w:keepNext w:val="0"/>
        <w:keepLines w:val="0"/>
        <w:pageBreakBefore w:val="0"/>
        <w:kinsoku/>
        <w:wordWrap/>
        <w:overflowPunct/>
        <w:topLinePunct w:val="0"/>
        <w:bidi w:val="0"/>
        <w:snapToGrid w:val="0"/>
        <w:spacing w:line="440" w:lineRule="exact"/>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1.投标文件的语言、计量单位、形式及效力</w:t>
      </w:r>
    </w:p>
    <w:p w14:paraId="6A0E0C7C">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1.1投标人应仔细阅读招标文件中的所有内容，按照招标文件要求，详细编制投标文件，并保证投标文件的正确性和真实性。</w:t>
      </w:r>
    </w:p>
    <w:p w14:paraId="211DA10F">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 投标文件以及投标方与招标方就有关投标事宜的所有来往函电，均应以中文书写（技术术语除外）。</w:t>
      </w:r>
    </w:p>
    <w:p w14:paraId="71A648C0">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 投标计量单位，除招标文件中有特殊要求外，应采用中华人民共和国法定计量单位，货币单位：人民币元。</w:t>
      </w:r>
    </w:p>
    <w:p w14:paraId="44942721">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1.4不按招标文件的要求提供的投标文件可能导致被拒绝。</w:t>
      </w:r>
    </w:p>
    <w:p w14:paraId="755465A0">
      <w:pPr>
        <w:keepNext w:val="0"/>
        <w:keepLines w:val="0"/>
        <w:pageBreakBefore w:val="0"/>
        <w:kinsoku/>
        <w:wordWrap/>
        <w:overflowPunct/>
        <w:topLinePunct w:val="0"/>
        <w:bidi w:val="0"/>
        <w:snapToGrid w:val="0"/>
        <w:spacing w:line="440" w:lineRule="exact"/>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1.5投标文件的形式和效力</w:t>
      </w:r>
    </w:p>
    <w:p w14:paraId="2F27B581">
      <w:pPr>
        <w:keepNext w:val="0"/>
        <w:keepLines w:val="0"/>
        <w:pageBreakBefore w:val="0"/>
        <w:kinsoku/>
        <w:wordWrap/>
        <w:overflowPunct/>
        <w:topLinePunct w:val="0"/>
        <w:bidi w:val="0"/>
        <w:snapToGrid w:val="0"/>
        <w:spacing w:line="44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1.5.1投标文件为电子投标文件，电子投标文件按“乐采云供应商项目采购-电子招投标操作指南”及本招标文件要求制作、加密传输。</w:t>
      </w:r>
    </w:p>
    <w:p w14:paraId="5CB49C43">
      <w:pPr>
        <w:keepNext w:val="0"/>
        <w:keepLines w:val="0"/>
        <w:pageBreakBefore w:val="0"/>
        <w:kinsoku/>
        <w:wordWrap/>
        <w:overflowPunct/>
        <w:topLinePunct w:val="0"/>
        <w:bidi w:val="0"/>
        <w:snapToGrid w:val="0"/>
        <w:spacing w:line="440" w:lineRule="exact"/>
        <w:jc w:val="left"/>
        <w:textAlignment w:val="auto"/>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1.5.2投标文件的效力：</w:t>
      </w:r>
    </w:p>
    <w:p w14:paraId="223F13D1">
      <w:pPr>
        <w:keepNext w:val="0"/>
        <w:keepLines w:val="0"/>
        <w:pageBreakBefore w:val="0"/>
        <w:kinsoku/>
        <w:wordWrap/>
        <w:overflowPunct/>
        <w:topLinePunct w:val="0"/>
        <w:bidi w:val="0"/>
        <w:snapToGrid w:val="0"/>
        <w:spacing w:line="440" w:lineRule="exact"/>
        <w:ind w:firstLine="723" w:firstLineChars="300"/>
        <w:jc w:val="left"/>
        <w:textAlignment w:val="auto"/>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投标文件未在投标截止时间前完成传输的，视为投标文件撤回；投标文件未按时解密，亦视为投标文件撤回。</w:t>
      </w:r>
    </w:p>
    <w:p w14:paraId="1810CD14">
      <w:pPr>
        <w:pStyle w:val="16"/>
        <w:keepNext w:val="0"/>
        <w:keepLines w:val="0"/>
        <w:pageBreakBefore w:val="0"/>
        <w:kinsoku/>
        <w:wordWrap/>
        <w:overflowPunct/>
        <w:topLinePunct w:val="0"/>
        <w:bidi w:val="0"/>
        <w:spacing w:line="44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投标文件的组成</w:t>
      </w:r>
    </w:p>
    <w:p w14:paraId="61BD00AF">
      <w:pPr>
        <w:keepNext w:val="0"/>
        <w:keepLines w:val="0"/>
        <w:pageBreakBefore w:val="0"/>
        <w:kinsoku/>
        <w:wordWrap/>
        <w:overflowPunct/>
        <w:topLinePunct w:val="0"/>
        <w:bidi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投标文件由“资格文件”、“商务技术（资信）文件资料”、“报价文件资料”三部分组成，其中</w:t>
      </w:r>
      <w:r>
        <w:rPr>
          <w:rFonts w:hint="eastAsia" w:ascii="宋体" w:hAnsi="宋体" w:eastAsia="宋体" w:cs="宋体"/>
          <w:b/>
          <w:color w:val="auto"/>
          <w:sz w:val="24"/>
          <w:szCs w:val="24"/>
          <w:highlight w:val="none"/>
        </w:rPr>
        <w:t>电子投标文件中所须加盖公章部分均应采用电子签章。</w:t>
      </w:r>
    </w:p>
    <w:p w14:paraId="61029FA9">
      <w:pPr>
        <w:keepNext w:val="0"/>
        <w:keepLines w:val="0"/>
        <w:pageBreakBefore w:val="0"/>
        <w:kinsoku/>
        <w:wordWrap/>
        <w:overflowPunct/>
        <w:topLinePunct w:val="0"/>
        <w:bidi w:val="0"/>
        <w:snapToGrid w:val="0"/>
        <w:spacing w:line="440" w:lineRule="exact"/>
        <w:ind w:firstLine="482" w:firstLineChars="200"/>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zh-CN"/>
        </w:rPr>
        <w:t>.1资格文件：</w:t>
      </w:r>
    </w:p>
    <w:p w14:paraId="2B3C6524">
      <w:pPr>
        <w:keepNext w:val="0"/>
        <w:keepLines w:val="0"/>
        <w:pageBreakBefore w:val="0"/>
        <w:widowControl w:val="0"/>
        <w:kinsoku/>
        <w:wordWrap/>
        <w:overflowPunct/>
        <w:topLinePunct w:val="0"/>
        <w:autoSpaceDE/>
        <w:autoSpaceDN/>
        <w:bidi w:val="0"/>
        <w:adjustRightInd w:val="0"/>
        <w:snapToGrid w:val="0"/>
        <w:spacing w:beforeAutospacing="0" w:line="4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.1.1营业执照扫描件；</w:t>
      </w:r>
    </w:p>
    <w:p w14:paraId="4EDD27B0">
      <w:pPr>
        <w:keepNext w:val="0"/>
        <w:keepLines w:val="0"/>
        <w:pageBreakBefore w:val="0"/>
        <w:widowControl w:val="0"/>
        <w:kinsoku/>
        <w:wordWrap/>
        <w:overflowPunct/>
        <w:topLinePunct w:val="0"/>
        <w:autoSpaceDE/>
        <w:autoSpaceDN/>
        <w:bidi w:val="0"/>
        <w:adjustRightInd w:val="0"/>
        <w:snapToGrid w:val="0"/>
        <w:spacing w:beforeAutospacing="0" w:line="4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2.1.2</w:t>
      </w:r>
      <w:r>
        <w:rPr>
          <w:rFonts w:hint="eastAsia" w:ascii="宋体" w:hAnsi="宋体" w:eastAsia="宋体" w:cs="宋体"/>
          <w:color w:val="auto"/>
          <w:sz w:val="24"/>
          <w:szCs w:val="24"/>
          <w:highlight w:val="none"/>
        </w:rPr>
        <w:t>法定代表人身份证明书；</w:t>
      </w:r>
    </w:p>
    <w:p w14:paraId="1ECBC909">
      <w:pPr>
        <w:keepNext w:val="0"/>
        <w:keepLines w:val="0"/>
        <w:pageBreakBefore w:val="0"/>
        <w:widowControl w:val="0"/>
        <w:kinsoku/>
        <w:wordWrap/>
        <w:overflowPunct/>
        <w:topLinePunct w:val="0"/>
        <w:autoSpaceDE/>
        <w:autoSpaceDN/>
        <w:bidi w:val="0"/>
        <w:adjustRightInd w:val="0"/>
        <w:snapToGrid w:val="0"/>
        <w:spacing w:beforeAutospacing="0" w:line="4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法定代表人授权委托书</w:t>
      </w:r>
      <w:r>
        <w:rPr>
          <w:rFonts w:hint="eastAsia" w:ascii="宋体" w:hAnsi="宋体" w:eastAsia="宋体" w:cs="宋体"/>
          <w:color w:val="auto"/>
          <w:sz w:val="24"/>
          <w:szCs w:val="24"/>
          <w:highlight w:val="none"/>
          <w:lang w:val="en-US" w:eastAsia="zh-CN"/>
        </w:rPr>
        <w:t>及</w:t>
      </w:r>
      <w:r>
        <w:rPr>
          <w:rFonts w:hint="eastAsia" w:ascii="宋体" w:hAnsi="宋体" w:eastAsia="宋体" w:cs="宋体"/>
          <w:color w:val="auto"/>
          <w:sz w:val="24"/>
          <w:szCs w:val="24"/>
          <w:highlight w:val="none"/>
        </w:rPr>
        <w:t>授权代表社保证明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若委托</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70985FBA">
      <w:pPr>
        <w:keepNext w:val="0"/>
        <w:keepLines w:val="0"/>
        <w:pageBreakBefore w:val="0"/>
        <w:widowControl w:val="0"/>
        <w:kinsoku/>
        <w:wordWrap/>
        <w:overflowPunct/>
        <w:topLinePunct w:val="0"/>
        <w:autoSpaceDE/>
        <w:autoSpaceDN/>
        <w:bidi w:val="0"/>
        <w:adjustRightInd w:val="0"/>
        <w:snapToGrid w:val="0"/>
        <w:spacing w:beforeAutospacing="0" w:line="4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符合参加采购活动应当具备的一般条件的承诺函；</w:t>
      </w:r>
    </w:p>
    <w:p w14:paraId="0ACE2039">
      <w:pPr>
        <w:keepNext w:val="0"/>
        <w:keepLines w:val="0"/>
        <w:pageBreakBefore w:val="0"/>
        <w:widowControl w:val="0"/>
        <w:kinsoku/>
        <w:wordWrap/>
        <w:overflowPunct/>
        <w:topLinePunct w:val="0"/>
        <w:autoSpaceDE/>
        <w:autoSpaceDN/>
        <w:bidi w:val="0"/>
        <w:adjustRightInd w:val="0"/>
        <w:snapToGrid w:val="0"/>
        <w:spacing w:beforeAutospacing="0" w:line="4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2.1.5</w:t>
      </w:r>
      <w:r>
        <w:rPr>
          <w:rFonts w:hint="eastAsia" w:ascii="宋体" w:hAnsi="宋体" w:eastAsia="宋体" w:cs="宋体"/>
          <w:color w:val="auto"/>
          <w:sz w:val="24"/>
          <w:szCs w:val="24"/>
          <w:highlight w:val="none"/>
          <w:lang w:eastAsia="zh-CN"/>
        </w:rPr>
        <w:t>单位负责人为同一人或者存在直接控股、管理关系的不同供应商，不得参加同一合同项下的采购活动（开标后提供《</w:t>
      </w:r>
      <w:r>
        <w:rPr>
          <w:rFonts w:hint="eastAsia" w:ascii="宋体" w:hAnsi="宋体" w:eastAsia="宋体" w:cs="宋体"/>
          <w:color w:val="auto"/>
          <w:kern w:val="0"/>
          <w:sz w:val="24"/>
          <w:szCs w:val="24"/>
          <w:highlight w:val="none"/>
        </w:rPr>
        <w:t>政企</w:t>
      </w:r>
      <w:r>
        <w:rPr>
          <w:rFonts w:hint="eastAsia" w:ascii="宋体" w:hAnsi="宋体" w:eastAsia="宋体" w:cs="宋体"/>
          <w:color w:val="auto"/>
          <w:sz w:val="24"/>
          <w:szCs w:val="24"/>
          <w:highlight w:val="none"/>
          <w:lang w:eastAsia="zh-CN"/>
        </w:rPr>
        <w:t>采购活动现场确认声明书》（PDF格式），发送至邮箱</w:t>
      </w:r>
      <w:r>
        <w:rPr>
          <w:rStyle w:val="33"/>
          <w:rFonts w:hint="eastAsia" w:ascii="宋体" w:hAnsi="宋体" w:cs="宋体"/>
          <w:color w:val="auto"/>
          <w:kern w:val="0"/>
          <w:sz w:val="24"/>
          <w:szCs w:val="24"/>
          <w:highlight w:val="none"/>
          <w:u w:val="none"/>
          <w:lang w:val="en-US" w:eastAsia="zh-CN"/>
        </w:rPr>
        <w:t>875506599</w:t>
      </w:r>
      <w:r>
        <w:rPr>
          <w:rStyle w:val="33"/>
          <w:rFonts w:hint="eastAsia" w:ascii="宋体" w:hAnsi="宋体" w:eastAsia="宋体" w:cs="宋体"/>
          <w:color w:val="auto"/>
          <w:kern w:val="0"/>
          <w:sz w:val="24"/>
          <w:szCs w:val="24"/>
          <w:highlight w:val="none"/>
          <w:u w:val="none"/>
          <w:lang w:eastAsia="zh-CN"/>
        </w:rPr>
        <w:t>@qq.com</w:t>
      </w:r>
      <w:r>
        <w:rPr>
          <w:rFonts w:hint="eastAsia" w:ascii="宋体" w:hAnsi="宋体" w:eastAsia="宋体" w:cs="宋体"/>
          <w:color w:val="auto"/>
          <w:sz w:val="24"/>
          <w:szCs w:val="24"/>
          <w:highlight w:val="none"/>
          <w:lang w:eastAsia="zh-CN"/>
        </w:rPr>
        <w:t>）；</w:t>
      </w:r>
    </w:p>
    <w:p w14:paraId="29AE102A">
      <w:pPr>
        <w:pStyle w:val="2"/>
        <w:jc w:val="both"/>
        <w:rPr>
          <w:rFonts w:hint="default"/>
          <w:highlight w:val="none"/>
          <w:lang w:val="en-US" w:eastAsia="zh-CN"/>
        </w:rPr>
      </w:pP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商务技术（资信）文件</w:t>
      </w:r>
    </w:p>
    <w:p w14:paraId="2C8A1499">
      <w:pPr>
        <w:pStyle w:val="79"/>
        <w:numPr>
          <w:ilvl w:val="0"/>
          <w:numId w:val="0"/>
        </w:numPr>
        <w:spacing w:line="336" w:lineRule="auto"/>
        <w:ind w:left="0" w:leftChars="0" w:firstLine="480" w:firstLineChars="200"/>
        <w:jc w:val="both"/>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en-US" w:eastAsia="zh-CN"/>
        </w:rPr>
        <w:t>2.2.1</w:t>
      </w:r>
      <w:r>
        <w:rPr>
          <w:rFonts w:hint="eastAsia" w:ascii="宋体" w:hAnsi="宋体" w:eastAsia="宋体" w:cs="宋体"/>
          <w:color w:val="auto"/>
          <w:sz w:val="24"/>
          <w:szCs w:val="24"/>
          <w:highlight w:val="none"/>
          <w:lang w:eastAsia="zh-CN"/>
        </w:rPr>
        <w:t>营业执照扫描件</w:t>
      </w:r>
    </w:p>
    <w:p w14:paraId="2FC405EB">
      <w:pPr>
        <w:pStyle w:val="79"/>
        <w:numPr>
          <w:ilvl w:val="0"/>
          <w:numId w:val="0"/>
        </w:numPr>
        <w:spacing w:line="336" w:lineRule="auto"/>
        <w:ind w:left="0" w:leftChars="0" w:firstLine="480" w:firstLineChars="200"/>
        <w:jc w:val="both"/>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en-US" w:eastAsia="zh-CN"/>
        </w:rPr>
        <w:t>2.2.2</w:t>
      </w:r>
      <w:r>
        <w:rPr>
          <w:rFonts w:hint="eastAsia" w:ascii="宋体" w:hAnsi="宋体" w:eastAsia="宋体" w:cs="宋体"/>
          <w:sz w:val="24"/>
          <w:szCs w:val="24"/>
          <w:highlight w:val="none"/>
          <w:lang w:val="zh-CN"/>
        </w:rPr>
        <w:t>投标函</w:t>
      </w:r>
    </w:p>
    <w:p w14:paraId="7495DDD2">
      <w:pPr>
        <w:pStyle w:val="79"/>
        <w:numPr>
          <w:ilvl w:val="0"/>
          <w:numId w:val="0"/>
        </w:numPr>
        <w:spacing w:line="336"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sz w:val="24"/>
          <w:szCs w:val="24"/>
          <w:highlight w:val="none"/>
          <w:lang w:val="en-US" w:eastAsia="zh-CN"/>
        </w:rPr>
        <w:t>2.2.3</w:t>
      </w:r>
      <w:r>
        <w:rPr>
          <w:rFonts w:hint="eastAsia" w:ascii="宋体" w:hAnsi="宋体" w:eastAsia="宋体" w:cs="宋体"/>
          <w:color w:val="auto"/>
          <w:sz w:val="24"/>
          <w:szCs w:val="24"/>
          <w:highlight w:val="none"/>
        </w:rPr>
        <w:t>法定代表人身份证明书</w:t>
      </w:r>
    </w:p>
    <w:p w14:paraId="057F820C">
      <w:pPr>
        <w:ind w:left="0" w:leftChars="0" w:firstLine="480" w:firstLineChars="200"/>
        <w:rPr>
          <w:rFonts w:hint="eastAsia" w:ascii="宋体" w:hAnsi="宋体" w:eastAsia="宋体" w:cs="宋体"/>
          <w:sz w:val="24"/>
          <w:szCs w:val="24"/>
          <w:highlight w:val="none"/>
          <w:lang w:val="en-US"/>
        </w:rPr>
      </w:pPr>
      <w:r>
        <w:rPr>
          <w:rFonts w:hint="eastAsia" w:ascii="宋体" w:hAnsi="宋体" w:cs="宋体"/>
          <w:color w:val="auto"/>
          <w:sz w:val="24"/>
          <w:szCs w:val="24"/>
          <w:highlight w:val="none"/>
          <w:lang w:val="en-US" w:eastAsia="zh-CN"/>
        </w:rPr>
        <w:t>2.2.4</w:t>
      </w:r>
      <w:r>
        <w:rPr>
          <w:rFonts w:hint="eastAsia" w:ascii="宋体" w:hAnsi="宋体" w:eastAsia="宋体" w:cs="宋体"/>
          <w:color w:val="auto"/>
          <w:sz w:val="24"/>
          <w:szCs w:val="24"/>
          <w:highlight w:val="none"/>
          <w:lang w:eastAsia="zh-CN"/>
        </w:rPr>
        <w:t>法定代表人授权委托书</w:t>
      </w:r>
      <w:r>
        <w:rPr>
          <w:rFonts w:hint="eastAsia" w:ascii="宋体" w:hAnsi="宋体" w:eastAsia="宋体" w:cs="宋体"/>
          <w:color w:val="auto"/>
          <w:sz w:val="24"/>
          <w:szCs w:val="24"/>
          <w:highlight w:val="none"/>
          <w:lang w:val="en-US" w:eastAsia="zh-CN"/>
        </w:rPr>
        <w:t>及</w:t>
      </w:r>
      <w:r>
        <w:rPr>
          <w:rFonts w:hint="eastAsia" w:ascii="宋体" w:hAnsi="宋体" w:eastAsia="宋体" w:cs="宋体"/>
          <w:color w:val="auto"/>
          <w:sz w:val="24"/>
          <w:szCs w:val="24"/>
          <w:highlight w:val="none"/>
          <w:lang w:eastAsia="zh-CN"/>
        </w:rPr>
        <w:t>授权代表社保证明（</w:t>
      </w:r>
      <w:r>
        <w:rPr>
          <w:rFonts w:hint="eastAsia" w:ascii="宋体" w:hAnsi="宋体" w:eastAsia="宋体" w:cs="宋体"/>
          <w:color w:val="auto"/>
          <w:sz w:val="24"/>
          <w:szCs w:val="24"/>
          <w:highlight w:val="none"/>
          <w:lang w:val="en-US" w:eastAsia="zh-CN"/>
        </w:rPr>
        <w:t>若委托</w:t>
      </w:r>
      <w:r>
        <w:rPr>
          <w:rFonts w:hint="eastAsia" w:ascii="宋体" w:hAnsi="宋体" w:eastAsia="宋体" w:cs="宋体"/>
          <w:color w:val="auto"/>
          <w:sz w:val="24"/>
          <w:szCs w:val="24"/>
          <w:highlight w:val="none"/>
          <w:lang w:eastAsia="zh-CN"/>
        </w:rPr>
        <w:t>）</w:t>
      </w:r>
    </w:p>
    <w:p w14:paraId="759E4C9B">
      <w:pPr>
        <w:ind w:left="0" w:leftChars="0"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2.2.5</w:t>
      </w:r>
      <w:r>
        <w:rPr>
          <w:rFonts w:hint="eastAsia" w:ascii="宋体" w:hAnsi="宋体" w:eastAsia="宋体" w:cs="宋体"/>
          <w:color w:val="auto"/>
          <w:sz w:val="24"/>
          <w:szCs w:val="24"/>
          <w:highlight w:val="none"/>
          <w:lang w:val="en-US" w:eastAsia="zh-CN"/>
        </w:rPr>
        <w:t>评分索引表</w:t>
      </w:r>
    </w:p>
    <w:p w14:paraId="2A55BC32">
      <w:pPr>
        <w:pStyle w:val="79"/>
        <w:numPr>
          <w:ilvl w:val="0"/>
          <w:numId w:val="0"/>
        </w:numPr>
        <w:spacing w:line="336" w:lineRule="auto"/>
        <w:ind w:left="0" w:leftChars="0" w:firstLine="480" w:firstLineChars="200"/>
        <w:jc w:val="both"/>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en-US" w:eastAsia="zh-CN"/>
        </w:rPr>
        <w:t>2.2.6</w:t>
      </w:r>
      <w:r>
        <w:rPr>
          <w:rFonts w:hint="eastAsia" w:ascii="宋体" w:hAnsi="宋体" w:eastAsia="宋体" w:cs="宋体"/>
          <w:sz w:val="24"/>
          <w:szCs w:val="24"/>
          <w:highlight w:val="none"/>
          <w:lang w:val="zh-CN"/>
        </w:rPr>
        <w:t>资信及商务响应表</w:t>
      </w:r>
    </w:p>
    <w:p w14:paraId="051C208A">
      <w:pPr>
        <w:pStyle w:val="79"/>
        <w:numPr>
          <w:ilvl w:val="0"/>
          <w:numId w:val="0"/>
        </w:numPr>
        <w:spacing w:line="336"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sz w:val="24"/>
          <w:szCs w:val="24"/>
          <w:highlight w:val="none"/>
          <w:lang w:val="en-US" w:eastAsia="zh-CN"/>
        </w:rPr>
        <w:t>2.2.7技术响应表</w:t>
      </w:r>
    </w:p>
    <w:p w14:paraId="53805968">
      <w:pPr>
        <w:pStyle w:val="79"/>
        <w:numPr>
          <w:ilvl w:val="0"/>
          <w:numId w:val="0"/>
        </w:numPr>
        <w:spacing w:line="336" w:lineRule="auto"/>
        <w:ind w:left="0" w:leftChars="0" w:firstLine="480" w:firstLineChars="200"/>
        <w:jc w:val="both"/>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en-US" w:eastAsia="zh-CN"/>
        </w:rPr>
        <w:t>2.2.8</w:t>
      </w:r>
      <w:r>
        <w:rPr>
          <w:rFonts w:hint="eastAsia" w:ascii="宋体" w:hAnsi="宋体" w:eastAsia="宋体" w:cs="宋体"/>
          <w:sz w:val="24"/>
          <w:szCs w:val="24"/>
          <w:highlight w:val="none"/>
          <w:lang w:val="zh-CN"/>
        </w:rPr>
        <w:t>政府采购供应商廉洁自律</w:t>
      </w:r>
    </w:p>
    <w:p w14:paraId="16B318AC">
      <w:pPr>
        <w:pStyle w:val="79"/>
        <w:numPr>
          <w:ilvl w:val="0"/>
          <w:numId w:val="0"/>
        </w:numPr>
        <w:spacing w:line="336" w:lineRule="auto"/>
        <w:ind w:left="0" w:leftChars="0" w:firstLine="480" w:firstLineChars="200"/>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2.2.9</w:t>
      </w:r>
      <w:r>
        <w:rPr>
          <w:rFonts w:hint="eastAsia" w:ascii="宋体" w:hAnsi="宋体" w:eastAsia="宋体" w:cs="宋体"/>
          <w:sz w:val="24"/>
          <w:szCs w:val="24"/>
          <w:highlight w:val="none"/>
          <w:u w:val="wave"/>
          <w:lang w:val="zh-CN"/>
        </w:rPr>
        <w:t>评标标准</w:t>
      </w:r>
      <w:r>
        <w:rPr>
          <w:rFonts w:hint="eastAsia" w:ascii="宋体" w:hAnsi="宋体" w:eastAsia="宋体" w:cs="宋体"/>
          <w:sz w:val="24"/>
          <w:szCs w:val="24"/>
          <w:highlight w:val="none"/>
          <w:lang w:val="zh-CN"/>
        </w:rPr>
        <w:t>相应的商务技术资料</w:t>
      </w:r>
    </w:p>
    <w:p w14:paraId="41E817A1">
      <w:pPr>
        <w:pStyle w:val="79"/>
        <w:numPr>
          <w:ilvl w:val="0"/>
          <w:numId w:val="0"/>
        </w:numPr>
        <w:spacing w:line="336"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sz w:val="24"/>
          <w:szCs w:val="24"/>
          <w:highlight w:val="none"/>
          <w:lang w:val="en-US" w:eastAsia="zh-CN"/>
        </w:rPr>
        <w:t>2.2.10</w:t>
      </w:r>
      <w:r>
        <w:rPr>
          <w:rFonts w:hint="eastAsia" w:ascii="宋体" w:hAnsi="宋体" w:eastAsia="宋体" w:cs="宋体"/>
          <w:sz w:val="24"/>
          <w:szCs w:val="24"/>
          <w:highlight w:val="none"/>
          <w:lang w:val="zh-CN"/>
        </w:rPr>
        <w:t>投标人认为需要提供的与投标评标有关的其他资料</w:t>
      </w:r>
    </w:p>
    <w:p w14:paraId="3541ADF2">
      <w:pPr>
        <w:keepNext w:val="0"/>
        <w:keepLines w:val="0"/>
        <w:pageBreakBefore w:val="0"/>
        <w:kinsoku/>
        <w:wordWrap/>
        <w:overflowPunct/>
        <w:topLinePunct w:val="0"/>
        <w:bidi w:val="0"/>
        <w:snapToGrid w:val="0"/>
        <w:spacing w:line="440" w:lineRule="exact"/>
        <w:ind w:firstLine="482" w:firstLineChars="200"/>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2.3报价文件：</w:t>
      </w:r>
    </w:p>
    <w:p w14:paraId="61973034">
      <w:pPr>
        <w:pStyle w:val="14"/>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2.3.1</w:t>
      </w:r>
      <w:r>
        <w:rPr>
          <w:rFonts w:hint="eastAsia" w:ascii="宋体" w:hAnsi="宋体" w:eastAsia="宋体" w:cs="宋体"/>
          <w:color w:val="auto"/>
          <w:sz w:val="24"/>
          <w:szCs w:val="24"/>
          <w:highlight w:val="none"/>
        </w:rPr>
        <w:t>开标一览表</w:t>
      </w:r>
      <w:r>
        <w:rPr>
          <w:rFonts w:hint="eastAsia" w:ascii="宋体" w:hAnsi="宋体" w:eastAsia="宋体" w:cs="宋体"/>
          <w:color w:val="auto"/>
          <w:sz w:val="24"/>
          <w:szCs w:val="24"/>
          <w:highlight w:val="none"/>
          <w:lang w:eastAsia="zh-CN"/>
        </w:rPr>
        <w:t>；</w:t>
      </w:r>
    </w:p>
    <w:p w14:paraId="7969175D">
      <w:pPr>
        <w:keepNext w:val="0"/>
        <w:keepLines w:val="0"/>
        <w:pageBreakBefore w:val="0"/>
        <w:kinsoku/>
        <w:wordWrap/>
        <w:overflowPunct/>
        <w:topLinePunct w:val="0"/>
        <w:bidi w:val="0"/>
        <w:snapToGrid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2.3.2</w:t>
      </w:r>
      <w:r>
        <w:rPr>
          <w:rFonts w:hint="eastAsia" w:ascii="宋体" w:hAnsi="宋体" w:eastAsia="宋体" w:cs="宋体"/>
          <w:color w:val="auto"/>
          <w:sz w:val="24"/>
          <w:szCs w:val="24"/>
          <w:highlight w:val="none"/>
          <w:lang w:eastAsia="zh-CN"/>
        </w:rPr>
        <w:t>投标人针对报价需要说明的其他文件和说明（</w:t>
      </w:r>
      <w:r>
        <w:rPr>
          <w:rFonts w:hint="eastAsia" w:ascii="宋体" w:hAnsi="宋体" w:eastAsia="宋体" w:cs="宋体"/>
          <w:color w:val="auto"/>
          <w:sz w:val="24"/>
          <w:szCs w:val="24"/>
          <w:highlight w:val="none"/>
          <w:lang w:val="en-US" w:eastAsia="zh-CN"/>
        </w:rPr>
        <w:t>若有</w:t>
      </w:r>
      <w:r>
        <w:rPr>
          <w:rFonts w:hint="eastAsia" w:ascii="宋体" w:hAnsi="宋体" w:eastAsia="宋体" w:cs="宋体"/>
          <w:color w:val="auto"/>
          <w:sz w:val="24"/>
          <w:szCs w:val="24"/>
          <w:highlight w:val="none"/>
          <w:lang w:eastAsia="zh-CN"/>
        </w:rPr>
        <w:t>）。</w:t>
      </w:r>
    </w:p>
    <w:p w14:paraId="5ACC9BFB">
      <w:pPr>
        <w:keepNext w:val="0"/>
        <w:keepLines w:val="0"/>
        <w:pageBreakBefore w:val="0"/>
        <w:kinsoku/>
        <w:wordWrap/>
        <w:overflowPunct/>
        <w:topLinePunct w:val="0"/>
        <w:bidi w:val="0"/>
        <w:snapToGrid w:val="0"/>
        <w:spacing w:line="44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3.投标报价</w:t>
      </w:r>
    </w:p>
    <w:p w14:paraId="7E674234">
      <w:pPr>
        <w:pStyle w:val="14"/>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3.1供应商应按招标文件中《开标一览表》等附表要求填写。</w:t>
      </w:r>
    </w:p>
    <w:p w14:paraId="4D78BE52">
      <w:pPr>
        <w:pStyle w:val="14"/>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3.2投标报价是履行合同的最终价格，即完成本项目服务内容和要求所产生的所有费用，包括货款、包装、验收、备品备件、售后服务、税金、代理服务费等一切与本项目相关的费用。</w:t>
      </w:r>
    </w:p>
    <w:p w14:paraId="0989139B">
      <w:pPr>
        <w:pStyle w:val="14"/>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投标单位在投标报价前对本项目情况进行充分了解，全面考虑项目实施过程中可能产生的各项费用，投标单位有义务保证采购人项目的完整性，如项目实施过程中因缺少设备、配件或服务导致本项目无法正常运行，供应商须承诺免费及时提供，采购人不单独列项支付另外费用。报价应当包括招标文件提供的技术条款，还应包括任何未明确标出的，全套设备安装后保证正常安全运行所不可缺少的配件及附件。</w:t>
      </w:r>
    </w:p>
    <w:p w14:paraId="264A3028">
      <w:pPr>
        <w:pStyle w:val="14"/>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3.4招标文件未列明，而供应商认为必需的费用也需列入报价。</w:t>
      </w:r>
    </w:p>
    <w:p w14:paraId="02D37627">
      <w:pPr>
        <w:pStyle w:val="14"/>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482" w:firstLineChars="200"/>
        <w:textAlignment w:val="auto"/>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eastAsia="zh-CN"/>
        </w:rPr>
        <w:t>3.5投标报价只允许有一个报价，有选择的报价将不予接受（除指定外）</w:t>
      </w:r>
      <w:r>
        <w:rPr>
          <w:rFonts w:hint="eastAsia" w:ascii="宋体" w:hAnsi="宋体" w:eastAsia="宋体" w:cs="宋体"/>
          <w:b/>
          <w:bCs/>
          <w:color w:val="auto"/>
          <w:sz w:val="24"/>
          <w:szCs w:val="24"/>
          <w:highlight w:val="none"/>
          <w:lang w:val="en-US"/>
        </w:rPr>
        <w:t>。</w:t>
      </w:r>
    </w:p>
    <w:p w14:paraId="20ADAB21">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lang w:val="en-US" w:eastAsia="zh-CN"/>
        </w:rPr>
        <w:t>3.6《资格文件》和《商务技术文件》中不得出现本项目投标报价，否则投标无效。</w:t>
      </w:r>
    </w:p>
    <w:p w14:paraId="085CA4E8">
      <w:pPr>
        <w:pStyle w:val="14"/>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3.7投标人提供虚假材料投标的，投标无效。</w:t>
      </w:r>
    </w:p>
    <w:p w14:paraId="1D7F1EAF">
      <w:pPr>
        <w:pStyle w:val="57"/>
        <w:keepNext w:val="0"/>
        <w:keepLines w:val="0"/>
        <w:pageBreakBefore w:val="0"/>
        <w:kinsoku/>
        <w:wordWrap/>
        <w:overflowPunct/>
        <w:topLinePunct w:val="0"/>
        <w:bidi w:val="0"/>
        <w:snapToGrid w:val="0"/>
        <w:spacing w:before="0" w:line="440" w:lineRule="exact"/>
        <w:ind w:firstLine="482" w:firstLineChars="20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4.</w:t>
      </w:r>
      <w:r>
        <w:rPr>
          <w:rFonts w:hint="eastAsia" w:ascii="宋体" w:hAnsi="宋体" w:eastAsia="宋体" w:cs="宋体"/>
          <w:b/>
          <w:color w:val="auto"/>
          <w:sz w:val="24"/>
          <w:szCs w:val="24"/>
          <w:highlight w:val="none"/>
        </w:rPr>
        <w:t>投标文件的编制和签署</w:t>
      </w:r>
    </w:p>
    <w:p w14:paraId="0A72238F">
      <w:pPr>
        <w:keepNext w:val="0"/>
        <w:keepLines w:val="0"/>
        <w:pageBreakBefore w:val="0"/>
        <w:kinsoku/>
        <w:wordWrap/>
        <w:overflowPunct/>
        <w:topLinePunct w:val="0"/>
        <w:bidi w:val="0"/>
        <w:snapToGrid w:val="0"/>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A6DB665">
      <w:pPr>
        <w:keepNext w:val="0"/>
        <w:keepLines w:val="0"/>
        <w:pageBreakBefore w:val="0"/>
        <w:kinsoku/>
        <w:wordWrap/>
        <w:overflowPunct/>
        <w:topLinePunct w:val="0"/>
        <w:bidi w:val="0"/>
        <w:snapToGrid w:val="0"/>
        <w:spacing w:line="440" w:lineRule="exact"/>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.2投标人进行电子投标应安装客户端软件—“乐采云电子交易客户端”，并按照招标文件和电子交易平台的要求编制并加密投标文件。投标人未按规定加密的投标文件，电子交易平台将拒收并提示。</w:t>
      </w:r>
    </w:p>
    <w:p w14:paraId="2EA4F432">
      <w:pPr>
        <w:keepNext w:val="0"/>
        <w:keepLines w:val="0"/>
        <w:pageBreakBefore w:val="0"/>
        <w:kinsoku/>
        <w:wordWrap/>
        <w:overflowPunct/>
        <w:topLinePunct w:val="0"/>
        <w:bidi w:val="0"/>
        <w:snapToGrid w:val="0"/>
        <w:spacing w:line="440" w:lineRule="exact"/>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.3使用“乐采云电子交易客户端”需要提前申领CA数字证书，申领流程请自行前往“浙江政府采购网-下载专区-电子交易客户端-CA驱动和申领流程”进行查阅。</w:t>
      </w:r>
    </w:p>
    <w:p w14:paraId="5B56E548">
      <w:pPr>
        <w:keepNext w:val="0"/>
        <w:keepLines w:val="0"/>
        <w:pageBreakBefore w:val="0"/>
        <w:kinsoku/>
        <w:wordWrap/>
        <w:overflowPunct/>
        <w:topLinePunct w:val="0"/>
        <w:bidi w:val="0"/>
        <w:snapToGrid w:val="0"/>
        <w:spacing w:line="440" w:lineRule="exact"/>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4.4</w:t>
      </w:r>
      <w:r>
        <w:rPr>
          <w:rFonts w:hint="eastAsia" w:ascii="宋体" w:hAnsi="宋体" w:eastAsia="宋体" w:cs="宋体"/>
          <w:color w:val="auto"/>
          <w:sz w:val="24"/>
          <w:szCs w:val="24"/>
          <w:highlight w:val="none"/>
          <w:lang w:val="zh-CN"/>
        </w:rPr>
        <w:t>投标文件按照招标文件第六部分格式要求进行签署、盖章。投标人的投标文件未按照招标文件要求签署、盖章的，其投标无效。</w:t>
      </w:r>
    </w:p>
    <w:p w14:paraId="3AE43ECC">
      <w:pPr>
        <w:keepNext w:val="0"/>
        <w:keepLines w:val="0"/>
        <w:pageBreakBefore w:val="0"/>
        <w:kinsoku/>
        <w:wordWrap/>
        <w:overflowPunct/>
        <w:topLinePunct w:val="0"/>
        <w:bidi w:val="0"/>
        <w:snapToGrid w:val="0"/>
        <w:spacing w:line="440" w:lineRule="exact"/>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4.5</w:t>
      </w:r>
      <w:r>
        <w:rPr>
          <w:rFonts w:hint="eastAsia" w:ascii="宋体" w:hAnsi="宋体" w:eastAsia="宋体" w:cs="宋体"/>
          <w:color w:val="auto"/>
          <w:sz w:val="24"/>
          <w:szCs w:val="24"/>
          <w:highlight w:val="none"/>
          <w:lang w:val="zh-CN"/>
        </w:rPr>
        <w:t>为确保网上操作合法、有效和安全，投标人应当在投标截止时间前完成在“乐采云平台”的身份认证，确保在电子投标过程中能够对相关数据电文进行加密和使用电子签名。</w:t>
      </w:r>
    </w:p>
    <w:p w14:paraId="46B9431A">
      <w:pPr>
        <w:keepNext w:val="0"/>
        <w:keepLines w:val="0"/>
        <w:pageBreakBefore w:val="0"/>
        <w:kinsoku/>
        <w:wordWrap/>
        <w:overflowPunct/>
        <w:topLinePunct w:val="0"/>
        <w:bidi w:val="0"/>
        <w:snapToGrid w:val="0"/>
        <w:spacing w:line="440" w:lineRule="exact"/>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4.6</w:t>
      </w:r>
      <w:r>
        <w:rPr>
          <w:rFonts w:hint="eastAsia" w:ascii="宋体" w:hAnsi="宋体" w:eastAsia="宋体" w:cs="宋体"/>
          <w:color w:val="auto"/>
          <w:sz w:val="24"/>
          <w:szCs w:val="24"/>
          <w:highlight w:val="none"/>
          <w:lang w:val="zh-CN"/>
        </w:rPr>
        <w:t>招标文件对投标文件签署、盖章的要求适用于电子签名。</w:t>
      </w:r>
    </w:p>
    <w:p w14:paraId="31192129">
      <w:pPr>
        <w:pStyle w:val="57"/>
        <w:keepNext w:val="0"/>
        <w:keepLines w:val="0"/>
        <w:pageBreakBefore w:val="0"/>
        <w:kinsoku/>
        <w:wordWrap/>
        <w:overflowPunct/>
        <w:topLinePunct w:val="0"/>
        <w:bidi w:val="0"/>
        <w:spacing w:before="0" w:line="44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5.投标文件的提交、补充、修改、撤回</w:t>
      </w:r>
    </w:p>
    <w:p w14:paraId="5CCE1439">
      <w:pPr>
        <w:keepNext w:val="0"/>
        <w:keepLines w:val="0"/>
        <w:pageBreakBefore w:val="0"/>
        <w:kinsoku/>
        <w:wordWrap/>
        <w:overflowPunct/>
        <w:topLinePunct w:val="0"/>
        <w:bidi w:val="0"/>
        <w:snapToGrid w:val="0"/>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9EA8EA8">
      <w:pPr>
        <w:keepNext w:val="0"/>
        <w:keepLines w:val="0"/>
        <w:pageBreakBefore w:val="0"/>
        <w:kinsoku/>
        <w:wordWrap/>
        <w:overflowPunct/>
        <w:topLinePunct w:val="0"/>
        <w:bidi w:val="0"/>
        <w:snapToGrid w:val="0"/>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5.2电子交易平台收到投标文件，将妥善保存并即时向供应商发出确认回执通知。在投标截止时间前，除供应商补充、修改或者撤回投标文件外，任何单位和个人不得解密或提取投标文件。</w:t>
      </w:r>
    </w:p>
    <w:p w14:paraId="117B0857">
      <w:pPr>
        <w:keepNext w:val="0"/>
        <w:keepLines w:val="0"/>
        <w:pageBreakBefore w:val="0"/>
        <w:kinsoku/>
        <w:wordWrap/>
        <w:overflowPunct/>
        <w:topLinePunct w:val="0"/>
        <w:bidi w:val="0"/>
        <w:snapToGrid w:val="0"/>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5.3采购人、采购代理机构可以视情况延长投标文件提交的截止时间。在上述情况下，采购代理机构与投标人以前在投标截止期方面的全部权利、责任和义务，将适用于延长至新的投标截止期。</w:t>
      </w:r>
    </w:p>
    <w:p w14:paraId="79E5EE2D">
      <w:pPr>
        <w:keepNext w:val="0"/>
        <w:keepLines w:val="0"/>
        <w:pageBreakBefore w:val="0"/>
        <w:kinsoku/>
        <w:wordWrap/>
        <w:overflowPunct/>
        <w:topLinePunct w:val="0"/>
        <w:bidi w:val="0"/>
        <w:snapToGrid w:val="0"/>
        <w:spacing w:line="44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5.4备份投标文件</w:t>
      </w:r>
    </w:p>
    <w:p w14:paraId="2996D042">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5.4.1投标人在电子交易平台传输递交投标文件后，还可以在投标截止时间前以EMS、顺丰邮寄等形式递交备份投标文件1份，</w:t>
      </w:r>
      <w:r>
        <w:rPr>
          <w:rFonts w:hint="eastAsia" w:ascii="宋体" w:hAnsi="宋体" w:eastAsia="宋体" w:cs="宋体"/>
          <w:b/>
          <w:color w:val="auto"/>
          <w:sz w:val="24"/>
          <w:szCs w:val="24"/>
          <w:highlight w:val="none"/>
        </w:rPr>
        <w:t>但采购人、采购机构不强制或变相强制投标人提交备份投标文件。</w:t>
      </w:r>
    </w:p>
    <w:p w14:paraId="6869DBFF">
      <w:pPr>
        <w:pStyle w:val="16"/>
        <w:keepNext w:val="0"/>
        <w:keepLines w:val="0"/>
        <w:pageBreakBefore w:val="0"/>
        <w:kinsoku/>
        <w:wordWrap/>
        <w:overflowPunct/>
        <w:topLinePunct w:val="0"/>
        <w:bidi w:val="0"/>
        <w:spacing w:line="440" w:lineRule="exac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5.4.</w:t>
      </w:r>
      <w:r>
        <w:rPr>
          <w:rFonts w:hint="eastAsia" w:ascii="宋体" w:hAnsi="宋体" w:eastAsia="宋体" w:cs="宋体"/>
          <w:color w:val="auto"/>
          <w:sz w:val="24"/>
          <w:szCs w:val="24"/>
          <w:highlight w:val="none"/>
        </w:rPr>
        <w:t>2备份投标文件须在“</w:t>
      </w:r>
      <w:r>
        <w:rPr>
          <w:rFonts w:hint="eastAsia" w:ascii="宋体" w:hAnsi="宋体" w:eastAsia="宋体" w:cs="宋体"/>
          <w:color w:val="auto"/>
          <w:sz w:val="24"/>
          <w:szCs w:val="24"/>
          <w:highlight w:val="none"/>
          <w:lang w:val="en-US" w:eastAsia="zh-CN"/>
        </w:rPr>
        <w:t>乐采云</w:t>
      </w:r>
      <w:r>
        <w:rPr>
          <w:rFonts w:hint="eastAsia" w:ascii="宋体" w:hAnsi="宋体" w:eastAsia="宋体" w:cs="宋体"/>
          <w:color w:val="auto"/>
          <w:sz w:val="24"/>
          <w:szCs w:val="24"/>
          <w:highlight w:val="none"/>
        </w:rPr>
        <w:t>投标客户端”制作生成，并储存在</w:t>
      </w:r>
      <w:r>
        <w:rPr>
          <w:rFonts w:hint="eastAsia" w:ascii="宋体" w:hAnsi="宋体" w:eastAsia="宋体" w:cs="宋体"/>
          <w:color w:val="auto"/>
          <w:sz w:val="24"/>
          <w:szCs w:val="24"/>
          <w:highlight w:val="none"/>
          <w:lang w:val="en-US" w:eastAsia="zh-CN"/>
        </w:rPr>
        <w:t>U</w:t>
      </w:r>
      <w:r>
        <w:rPr>
          <w:rFonts w:hint="eastAsia" w:ascii="宋体" w:hAnsi="宋体" w:eastAsia="宋体" w:cs="宋体"/>
          <w:color w:val="auto"/>
          <w:sz w:val="24"/>
          <w:szCs w:val="24"/>
          <w:highlight w:val="none"/>
        </w:rPr>
        <w:t>盘中。备份投标文件应当密封包装并在包装上加盖公章并注明投标项目名称，投标人名称(</w:t>
      </w:r>
      <w:r>
        <w:rPr>
          <w:rFonts w:hint="eastAsia" w:ascii="宋体" w:hAnsi="宋体" w:eastAsia="宋体" w:cs="宋体"/>
          <w:color w:val="auto"/>
          <w:sz w:val="24"/>
          <w:szCs w:val="24"/>
          <w:highlight w:val="none"/>
          <w:lang w:val="en-US" w:eastAsia="zh-CN"/>
        </w:rPr>
        <w:t>若</w:t>
      </w:r>
      <w:r>
        <w:rPr>
          <w:rFonts w:hint="eastAsia" w:ascii="宋体" w:hAnsi="宋体" w:eastAsia="宋体" w:cs="宋体"/>
          <w:color w:val="auto"/>
          <w:sz w:val="24"/>
          <w:szCs w:val="24"/>
          <w:highlight w:val="none"/>
        </w:rPr>
        <w:t>联合体投标的，包装物封面需注明联合体投标，并注明联合体成员各方的名称和联合协议中约定的牵头人的名称)。</w:t>
      </w:r>
      <w:r>
        <w:rPr>
          <w:rFonts w:hint="eastAsia" w:ascii="宋体" w:hAnsi="宋体" w:eastAsia="宋体" w:cs="宋体"/>
          <w:b/>
          <w:color w:val="auto"/>
          <w:sz w:val="24"/>
          <w:szCs w:val="24"/>
          <w:highlight w:val="none"/>
        </w:rPr>
        <w:t>不符合上述制作、存储、密封规定的备份投标文件将被视为无效或者被拒绝接收。</w:t>
      </w:r>
    </w:p>
    <w:p w14:paraId="6754BFF9">
      <w:pPr>
        <w:pStyle w:val="16"/>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5.4.</w:t>
      </w:r>
      <w:r>
        <w:rPr>
          <w:rFonts w:hint="eastAsia" w:ascii="宋体" w:hAnsi="宋体" w:eastAsia="宋体" w:cs="宋体"/>
          <w:color w:val="auto"/>
          <w:sz w:val="24"/>
          <w:szCs w:val="24"/>
          <w:highlight w:val="none"/>
        </w:rPr>
        <w:t>3直接提交备份投标文件的，投标人应于投标截止时间前在招标公告中载明的开标地点将备份投标文件提交给采购机构，采购机构将拒绝接受逾期送达的备份投标文件。</w:t>
      </w:r>
    </w:p>
    <w:p w14:paraId="27AB130F">
      <w:pPr>
        <w:pStyle w:val="16"/>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5.4.</w:t>
      </w:r>
      <w:r>
        <w:rPr>
          <w:rFonts w:hint="eastAsia" w:ascii="宋体" w:hAnsi="宋体" w:eastAsia="宋体" w:cs="宋体"/>
          <w:color w:val="auto"/>
          <w:sz w:val="24"/>
          <w:szCs w:val="24"/>
          <w:highlight w:val="none"/>
        </w:rPr>
        <w:t>4以快递方式递交备份投标文件的，投标人应先将备份投标文件按要求密封和标记，再进行快递包装后邮寄。备份投标文件须在投标截止时间之前送达</w:t>
      </w:r>
      <w:r>
        <w:rPr>
          <w:rFonts w:hint="eastAsia" w:ascii="宋体" w:hAnsi="宋体" w:eastAsia="宋体" w:cs="宋体"/>
          <w:snapToGrid/>
          <w:color w:val="auto"/>
          <w:sz w:val="24"/>
          <w:szCs w:val="24"/>
          <w:highlight w:val="none"/>
        </w:rPr>
        <w:t>招标文件第二部分投标人须知前附表规定的备份投标文件送达地点；</w:t>
      </w:r>
      <w:r>
        <w:rPr>
          <w:rFonts w:hint="eastAsia" w:ascii="宋体" w:hAnsi="宋体" w:eastAsia="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65395057">
      <w:pPr>
        <w:pStyle w:val="16"/>
        <w:keepNext w:val="0"/>
        <w:keepLines w:val="0"/>
        <w:pageBreakBefore w:val="0"/>
        <w:kinsoku/>
        <w:wordWrap/>
        <w:overflowPunct/>
        <w:topLinePunct w:val="0"/>
        <w:bidi w:val="0"/>
        <w:spacing w:line="440" w:lineRule="exact"/>
        <w:ind w:firstLine="479" w:firstLineChars="199"/>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5.4.</w:t>
      </w:r>
      <w:r>
        <w:rPr>
          <w:rFonts w:hint="eastAsia" w:ascii="宋体" w:hAnsi="宋体" w:eastAsia="宋体" w:cs="宋体"/>
          <w:b/>
          <w:bCs/>
          <w:color w:val="auto"/>
          <w:sz w:val="24"/>
          <w:szCs w:val="24"/>
          <w:highlight w:val="none"/>
        </w:rPr>
        <w:t>5投标人仅提交备份投标文件，没有在电子交易平台传输递交投标文件的，投标无效。</w:t>
      </w:r>
    </w:p>
    <w:p w14:paraId="4303723D">
      <w:pPr>
        <w:keepNext w:val="0"/>
        <w:keepLines w:val="0"/>
        <w:pageBreakBefore w:val="0"/>
        <w:kinsoku/>
        <w:wordWrap/>
        <w:overflowPunct/>
        <w:topLinePunct w:val="0"/>
        <w:bidi w:val="0"/>
        <w:spacing w:line="440" w:lineRule="exact"/>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6.投标有效期</w:t>
      </w:r>
    </w:p>
    <w:p w14:paraId="2F655D3B">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6.1投标有效期为从提交投标文件的截止之日起90天。投标人的投标文件中承诺的投标有效期少于招标文件中载明的投标有效期的，投标无效。</w:t>
      </w:r>
    </w:p>
    <w:p w14:paraId="2C1AF76D">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6.2投标文件合格投递后，自投标截止日期起，在投标有效期内有效。</w:t>
      </w:r>
    </w:p>
    <w:p w14:paraId="120BB6FE">
      <w:pPr>
        <w:pStyle w:val="57"/>
        <w:keepNext w:val="0"/>
        <w:keepLines w:val="0"/>
        <w:pageBreakBefore w:val="0"/>
        <w:kinsoku/>
        <w:wordWrap/>
        <w:overflowPunct/>
        <w:topLinePunct w:val="0"/>
        <w:bidi w:val="0"/>
        <w:spacing w:before="0"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6.3在原定投标有效期满之前，如果出现特殊情况，采购代理机构可以以书面形式通知投标人延长投标有效期。投标人同意延长的，不得要求或被允许修改其投标文件，投标人拒绝延长的，其投标无效。</w:t>
      </w:r>
    </w:p>
    <w:p w14:paraId="44207CFB">
      <w:pPr>
        <w:pStyle w:val="57"/>
        <w:keepNext w:val="0"/>
        <w:keepLines w:val="0"/>
        <w:pageBreakBefore w:val="0"/>
        <w:widowControl w:val="0"/>
        <w:kinsoku/>
        <w:wordWrap/>
        <w:overflowPunct/>
        <w:topLinePunct w:val="0"/>
        <w:autoSpaceDE/>
        <w:autoSpaceDN/>
        <w:bidi w:val="0"/>
        <w:adjustRightInd w:val="0"/>
        <w:snapToGrid/>
        <w:spacing w:before="0" w:beforeAutospacing="0" w:line="440" w:lineRule="exact"/>
        <w:ind w:left="0" w:leftChars="0" w:firstLine="482"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bCs w:val="0"/>
          <w:color w:val="auto"/>
          <w:sz w:val="24"/>
          <w:szCs w:val="24"/>
          <w:highlight w:val="none"/>
          <w:lang w:val="en-US" w:eastAsia="zh-CN"/>
        </w:rPr>
        <w:t>7.</w:t>
      </w:r>
      <w:r>
        <w:rPr>
          <w:rFonts w:hint="eastAsia" w:ascii="宋体" w:hAnsi="宋体" w:eastAsia="宋体" w:cs="宋体"/>
          <w:b/>
          <w:bCs w:val="0"/>
          <w:color w:val="auto"/>
          <w:sz w:val="24"/>
          <w:szCs w:val="24"/>
          <w:highlight w:val="none"/>
        </w:rPr>
        <w:t>关联投标人投标限制</w:t>
      </w:r>
    </w:p>
    <w:p w14:paraId="2FA2E35C">
      <w:pPr>
        <w:pStyle w:val="57"/>
        <w:keepNext w:val="0"/>
        <w:keepLines w:val="0"/>
        <w:pageBreakBefore w:val="0"/>
        <w:widowControl w:val="0"/>
        <w:kinsoku/>
        <w:wordWrap/>
        <w:overflowPunct/>
        <w:topLinePunct w:val="0"/>
        <w:autoSpaceDE/>
        <w:autoSpaceDN/>
        <w:bidi w:val="0"/>
        <w:adjustRightInd w:val="0"/>
        <w:snapToGrid/>
        <w:spacing w:before="0" w:beforeAutospacing="0" w:line="440" w:lineRule="exact"/>
        <w:ind w:left="0" w:leftChars="0" w:firstLine="643"/>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本采购文件所称“关联企业”，是指存在关联关系的企业；“关联关系”的界定适用《中华人民共和国公司法》217条之规定。</w:t>
      </w:r>
    </w:p>
    <w:p w14:paraId="66670595">
      <w:pPr>
        <w:pStyle w:val="57"/>
        <w:keepNext w:val="0"/>
        <w:keepLines w:val="0"/>
        <w:pageBreakBefore w:val="0"/>
        <w:widowControl w:val="0"/>
        <w:kinsoku/>
        <w:wordWrap/>
        <w:overflowPunct/>
        <w:topLinePunct w:val="0"/>
        <w:autoSpaceDE/>
        <w:autoSpaceDN/>
        <w:bidi w:val="0"/>
        <w:adjustRightInd w:val="0"/>
        <w:snapToGrid/>
        <w:spacing w:before="0" w:beforeAutospacing="0" w:line="440" w:lineRule="exact"/>
        <w:ind w:left="0" w:leftChars="0" w:firstLine="643"/>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7.1</w:t>
      </w:r>
      <w:r>
        <w:rPr>
          <w:rFonts w:hint="eastAsia" w:ascii="宋体" w:hAnsi="宋体" w:eastAsia="宋体" w:cs="宋体"/>
          <w:b w:val="0"/>
          <w:bCs/>
          <w:color w:val="auto"/>
          <w:sz w:val="24"/>
          <w:szCs w:val="24"/>
          <w:highlight w:val="none"/>
        </w:rPr>
        <w:t>单位负责人为同一人或者存在直接控股、管理关系的不同投标人参加同一合同项下的采购活动的，相关投标人均作资格无效处理。</w:t>
      </w:r>
    </w:p>
    <w:p w14:paraId="07EF51EE">
      <w:pPr>
        <w:pStyle w:val="57"/>
        <w:keepNext w:val="0"/>
        <w:keepLines w:val="0"/>
        <w:pageBreakBefore w:val="0"/>
        <w:widowControl w:val="0"/>
        <w:kinsoku/>
        <w:wordWrap/>
        <w:overflowPunct/>
        <w:topLinePunct w:val="0"/>
        <w:autoSpaceDE/>
        <w:autoSpaceDN/>
        <w:bidi w:val="0"/>
        <w:adjustRightInd w:val="0"/>
        <w:snapToGrid/>
        <w:spacing w:before="0" w:beforeAutospacing="0" w:line="440" w:lineRule="exact"/>
        <w:ind w:left="0" w:leftChars="0" w:firstLine="643"/>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7.2</w:t>
      </w:r>
      <w:r>
        <w:rPr>
          <w:rFonts w:hint="eastAsia" w:ascii="宋体" w:hAnsi="宋体" w:eastAsia="宋体" w:cs="宋体"/>
          <w:b w:val="0"/>
          <w:bCs/>
          <w:color w:val="auto"/>
          <w:sz w:val="24"/>
          <w:szCs w:val="24"/>
          <w:highlight w:val="none"/>
        </w:rPr>
        <w:t>不同投标人之间存在以下利害关系并且存在影响采购公平竞争行为的，不得参加同一合同项下的采购活动，相关投标人的投标均作无效处理：</w:t>
      </w:r>
    </w:p>
    <w:p w14:paraId="39E1ECF8">
      <w:pPr>
        <w:pStyle w:val="57"/>
        <w:keepNext w:val="0"/>
        <w:keepLines w:val="0"/>
        <w:pageBreakBefore w:val="0"/>
        <w:widowControl w:val="0"/>
        <w:kinsoku/>
        <w:wordWrap/>
        <w:overflowPunct/>
        <w:topLinePunct w:val="0"/>
        <w:autoSpaceDE/>
        <w:autoSpaceDN/>
        <w:bidi w:val="0"/>
        <w:adjustRightInd w:val="0"/>
        <w:snapToGrid/>
        <w:spacing w:before="0" w:beforeAutospacing="0" w:line="440" w:lineRule="exact"/>
        <w:ind w:left="0" w:leftChars="0" w:firstLine="643"/>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（1）法定代表人或负责人或实际控制人是夫妻关系；</w:t>
      </w:r>
    </w:p>
    <w:p w14:paraId="4FC6AFFD">
      <w:pPr>
        <w:pStyle w:val="57"/>
        <w:keepNext w:val="0"/>
        <w:keepLines w:val="0"/>
        <w:pageBreakBefore w:val="0"/>
        <w:widowControl w:val="0"/>
        <w:kinsoku/>
        <w:wordWrap/>
        <w:overflowPunct/>
        <w:topLinePunct w:val="0"/>
        <w:autoSpaceDE/>
        <w:autoSpaceDN/>
        <w:bidi w:val="0"/>
        <w:adjustRightInd w:val="0"/>
        <w:snapToGrid/>
        <w:spacing w:before="0" w:beforeAutospacing="0" w:line="440" w:lineRule="exact"/>
        <w:ind w:left="0" w:leftChars="0" w:firstLine="643"/>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（2）法定代表人或负责人或实际控制人是直系血亲关系；</w:t>
      </w:r>
    </w:p>
    <w:p w14:paraId="6B92DD11">
      <w:pPr>
        <w:pStyle w:val="57"/>
        <w:keepNext w:val="0"/>
        <w:keepLines w:val="0"/>
        <w:pageBreakBefore w:val="0"/>
        <w:widowControl w:val="0"/>
        <w:kinsoku/>
        <w:wordWrap/>
        <w:overflowPunct/>
        <w:topLinePunct w:val="0"/>
        <w:autoSpaceDE/>
        <w:autoSpaceDN/>
        <w:bidi w:val="0"/>
        <w:adjustRightInd w:val="0"/>
        <w:snapToGrid/>
        <w:spacing w:before="0" w:beforeAutospacing="0" w:line="440" w:lineRule="exact"/>
        <w:ind w:left="0" w:leftChars="0" w:firstLine="643"/>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（3）法定代表人或负责人或实际控制人存在三代以内旁系血亲关系；</w:t>
      </w:r>
    </w:p>
    <w:p w14:paraId="1DB900FC">
      <w:pPr>
        <w:pStyle w:val="57"/>
        <w:keepNext w:val="0"/>
        <w:keepLines w:val="0"/>
        <w:pageBreakBefore w:val="0"/>
        <w:widowControl w:val="0"/>
        <w:kinsoku/>
        <w:wordWrap/>
        <w:overflowPunct/>
        <w:topLinePunct w:val="0"/>
        <w:autoSpaceDE/>
        <w:autoSpaceDN/>
        <w:bidi w:val="0"/>
        <w:adjustRightInd w:val="0"/>
        <w:snapToGrid/>
        <w:spacing w:before="0" w:beforeAutospacing="0" w:line="440" w:lineRule="exact"/>
        <w:ind w:left="0" w:leftChars="0" w:firstLine="643"/>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（4）法定代表人或负责人或实际控制人存在近姻亲关系；</w:t>
      </w:r>
    </w:p>
    <w:p w14:paraId="0B634FE9">
      <w:pPr>
        <w:pStyle w:val="57"/>
        <w:keepNext w:val="0"/>
        <w:keepLines w:val="0"/>
        <w:pageBreakBefore w:val="0"/>
        <w:widowControl w:val="0"/>
        <w:kinsoku/>
        <w:wordWrap/>
        <w:overflowPunct/>
        <w:topLinePunct w:val="0"/>
        <w:autoSpaceDE/>
        <w:autoSpaceDN/>
        <w:bidi w:val="0"/>
        <w:adjustRightInd w:val="0"/>
        <w:snapToGrid/>
        <w:spacing w:before="0" w:beforeAutospacing="0" w:line="440" w:lineRule="exact"/>
        <w:ind w:left="0" w:leftChars="0" w:firstLine="643"/>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（5）法定代表人或负责人或实际控制人存在股份控制或实际控制关系；</w:t>
      </w:r>
    </w:p>
    <w:p w14:paraId="6D5BC195">
      <w:pPr>
        <w:pStyle w:val="57"/>
        <w:keepNext w:val="0"/>
        <w:keepLines w:val="0"/>
        <w:pageBreakBefore w:val="0"/>
        <w:widowControl w:val="0"/>
        <w:kinsoku/>
        <w:wordWrap/>
        <w:overflowPunct/>
        <w:topLinePunct w:val="0"/>
        <w:autoSpaceDE/>
        <w:autoSpaceDN/>
        <w:bidi w:val="0"/>
        <w:adjustRightInd w:val="0"/>
        <w:snapToGrid/>
        <w:spacing w:before="0" w:beforeAutospacing="0" w:line="440" w:lineRule="exact"/>
        <w:ind w:left="0" w:leftChars="0" w:firstLine="643"/>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（6）存在共同直接或间接投资设立子公司、联营企业和合营企业情况；</w:t>
      </w:r>
    </w:p>
    <w:p w14:paraId="00C2A000">
      <w:pPr>
        <w:pStyle w:val="57"/>
        <w:keepNext w:val="0"/>
        <w:keepLines w:val="0"/>
        <w:pageBreakBefore w:val="0"/>
        <w:widowControl w:val="0"/>
        <w:kinsoku/>
        <w:wordWrap/>
        <w:overflowPunct/>
        <w:topLinePunct w:val="0"/>
        <w:autoSpaceDE/>
        <w:autoSpaceDN/>
        <w:bidi w:val="0"/>
        <w:adjustRightInd w:val="0"/>
        <w:snapToGrid/>
        <w:spacing w:before="0" w:beforeAutospacing="0" w:line="440" w:lineRule="exact"/>
        <w:ind w:left="0" w:leftChars="0" w:firstLine="643"/>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（7）存在分级代理或代销关系、同一生产制造商关系、管理关系、重要业务（占主营业务收入50%以上）或重要财务往来关系（如融资）等其他实质性控制关系。</w:t>
      </w:r>
    </w:p>
    <w:p w14:paraId="13B070DE">
      <w:pPr>
        <w:pStyle w:val="57"/>
        <w:keepNext w:val="0"/>
        <w:keepLines w:val="0"/>
        <w:pageBreakBefore w:val="0"/>
        <w:widowControl w:val="0"/>
        <w:kinsoku/>
        <w:wordWrap/>
        <w:overflowPunct/>
        <w:topLinePunct w:val="0"/>
        <w:autoSpaceDE/>
        <w:autoSpaceDN/>
        <w:bidi w:val="0"/>
        <w:adjustRightInd w:val="0"/>
        <w:snapToGrid/>
        <w:spacing w:before="0" w:beforeAutospacing="0" w:line="440" w:lineRule="exact"/>
        <w:ind w:left="0" w:leftChars="0" w:firstLine="643"/>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7.3</w:t>
      </w:r>
      <w:r>
        <w:rPr>
          <w:rFonts w:hint="eastAsia" w:ascii="宋体" w:hAnsi="宋体" w:eastAsia="宋体" w:cs="宋体"/>
          <w:b w:val="0"/>
          <w:bCs/>
          <w:color w:val="auto"/>
          <w:sz w:val="24"/>
          <w:szCs w:val="24"/>
          <w:highlight w:val="none"/>
        </w:rPr>
        <w:t>除单一来源采购项目外，为采购项目提供整体设计、规范编制或者项目管理、监理、检测等服务的投标人，不得再参加该采购项目的其他采购活动，相关投标人的投标作无效处理。</w:t>
      </w:r>
    </w:p>
    <w:p w14:paraId="78D052D4">
      <w:pPr>
        <w:pStyle w:val="57"/>
        <w:keepNext w:val="0"/>
        <w:keepLines w:val="0"/>
        <w:pageBreakBefore w:val="0"/>
        <w:widowControl w:val="0"/>
        <w:kinsoku/>
        <w:wordWrap/>
        <w:overflowPunct/>
        <w:topLinePunct w:val="0"/>
        <w:autoSpaceDE/>
        <w:autoSpaceDN/>
        <w:bidi w:val="0"/>
        <w:adjustRightInd w:val="0"/>
        <w:snapToGrid/>
        <w:spacing w:before="0" w:beforeAutospacing="0" w:line="440" w:lineRule="exact"/>
        <w:ind w:left="0" w:leftChars="0" w:firstLine="643"/>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7.4</w:t>
      </w:r>
      <w:r>
        <w:rPr>
          <w:rFonts w:hint="eastAsia" w:ascii="宋体" w:hAnsi="宋体" w:eastAsia="宋体" w:cs="宋体"/>
          <w:b w:val="0"/>
          <w:bCs/>
          <w:color w:val="auto"/>
          <w:sz w:val="24"/>
          <w:szCs w:val="24"/>
          <w:highlight w:val="none"/>
        </w:rPr>
        <w:t>（综合评分法、单一产品采购项目适用）提供相同品牌产品且通过资格审查、符合性审查的不同投标人参加同一合同项下投标的，按一家投标人计算，评审后综合得分最高的同品牌投标人获得中标单位推荐资格；综合得分相同时，投标报价最低的投标人获得中标单位推荐资格；综合得分和投标报价均相同时，商务技术分最高的投标人获得中标单位推荐资格；综合得分、投标报价、商务技术分均相同时，由评标委员会按少数服从多数的原则，集体决定；其他同品牌投标人不作为中标候选人。</w:t>
      </w:r>
    </w:p>
    <w:p w14:paraId="1E384EA9">
      <w:pPr>
        <w:pStyle w:val="57"/>
        <w:keepNext w:val="0"/>
        <w:keepLines w:val="0"/>
        <w:pageBreakBefore w:val="0"/>
        <w:kinsoku/>
        <w:wordWrap/>
        <w:overflowPunct/>
        <w:topLinePunct w:val="0"/>
        <w:bidi w:val="0"/>
        <w:spacing w:before="0" w:line="440" w:lineRule="exact"/>
        <w:ind w:firstLine="643"/>
        <w:textAlignment w:val="auto"/>
        <w:rPr>
          <w:rFonts w:hint="eastAsia" w:ascii="宋体" w:hAnsi="宋体" w:eastAsia="宋体" w:cs="宋体"/>
          <w:b/>
          <w:color w:val="auto"/>
          <w:sz w:val="24"/>
          <w:szCs w:val="24"/>
          <w:highlight w:val="none"/>
        </w:rPr>
      </w:pPr>
      <w:r>
        <w:rPr>
          <w:rFonts w:hint="eastAsia" w:ascii="宋体" w:hAnsi="宋体" w:eastAsia="宋体" w:cs="宋体"/>
          <w:b w:val="0"/>
          <w:bCs/>
          <w:color w:val="auto"/>
          <w:sz w:val="24"/>
          <w:szCs w:val="24"/>
          <w:highlight w:val="none"/>
          <w:lang w:val="en-US" w:eastAsia="zh-CN"/>
        </w:rPr>
        <w:t>7.5</w:t>
      </w:r>
      <w:r>
        <w:rPr>
          <w:rFonts w:hint="eastAsia" w:ascii="宋体" w:hAnsi="宋体" w:eastAsia="宋体" w:cs="宋体"/>
          <w:b w:val="0"/>
          <w:bCs/>
          <w:color w:val="auto"/>
          <w:sz w:val="24"/>
          <w:szCs w:val="24"/>
          <w:highlight w:val="none"/>
        </w:rPr>
        <w:t>（综合评分法、非单一产品采购项目适用）通过资格审查、符合性审查的不同投标人参加同一合同项下投标时，提供的核心产品品牌均相同的，按照上条款处理。</w:t>
      </w:r>
    </w:p>
    <w:p w14:paraId="6B52E88D">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b/>
          <w:color w:val="auto"/>
          <w:sz w:val="24"/>
          <w:szCs w:val="24"/>
          <w:highlight w:val="none"/>
        </w:rPr>
      </w:pPr>
      <w:bookmarkStart w:id="76" w:name="_Toc91899903"/>
    </w:p>
    <w:p w14:paraId="0D800DD9">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四、开标和评标</w:t>
      </w:r>
    </w:p>
    <w:p w14:paraId="4511E0E6">
      <w:pPr>
        <w:keepNext w:val="0"/>
        <w:keepLines w:val="0"/>
        <w:pageBreakBefore w:val="0"/>
        <w:kinsoku/>
        <w:wordWrap/>
        <w:overflowPunct/>
        <w:topLinePunct w:val="0"/>
        <w:bidi w:val="0"/>
        <w:snapToGrid w:val="0"/>
        <w:spacing w:line="44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电子招投标开标及评审程序</w:t>
      </w:r>
    </w:p>
    <w:p w14:paraId="1CBF572E">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1.1投标截止时间后，主持人宣布开标会开始。</w:t>
      </w:r>
    </w:p>
    <w:p w14:paraId="0F64CB3E">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1.2投标人登录乐采云平台，用“项目采购-开标评标”功能对电子投标文件进行在线解密。在线解密电子投标文件时间为开标时间起30分钟内。</w:t>
      </w:r>
    </w:p>
    <w:p w14:paraId="2728C480">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lang w:val="en-US" w:eastAsia="zh-CN"/>
        </w:rPr>
        <w:t>采购人或采购代理机构对招标文件资格进行审查。</w:t>
      </w:r>
    </w:p>
    <w:p w14:paraId="59C6577A">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评标委员会对</w:t>
      </w:r>
      <w:r>
        <w:rPr>
          <w:rFonts w:hint="eastAsia" w:ascii="宋体" w:hAnsi="宋体" w:eastAsia="宋体" w:cs="宋体"/>
          <w:color w:val="auto"/>
          <w:sz w:val="24"/>
          <w:szCs w:val="24"/>
          <w:highlight w:val="none"/>
          <w:lang w:val="en-US" w:eastAsia="zh-CN"/>
        </w:rPr>
        <w:t>招标文件符合性进行审查，对符合性通过的商务技术文件进行评审</w:t>
      </w:r>
      <w:r>
        <w:rPr>
          <w:rFonts w:hint="eastAsia" w:ascii="宋体" w:hAnsi="宋体" w:eastAsia="宋体" w:cs="宋体"/>
          <w:color w:val="auto"/>
          <w:sz w:val="24"/>
          <w:szCs w:val="24"/>
          <w:highlight w:val="none"/>
        </w:rPr>
        <w:t>。</w:t>
      </w:r>
    </w:p>
    <w:p w14:paraId="2012FB6C">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主持人宣布商务技术得分及无效（废）投标情形（如有），公布经商务技术（资信）评审符合招标文件要求的投标人名单及其商务技术得分。</w:t>
      </w:r>
    </w:p>
    <w:p w14:paraId="5EC61B08">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启封报价文件资料。</w:t>
      </w:r>
    </w:p>
    <w:p w14:paraId="7C3D5E58">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评标委员会对投标文件报价文件资料进行评审，核准投标报价及计算价格分，汇总商务技术分、价格分，根据得分排序确定中标候选人。</w:t>
      </w:r>
    </w:p>
    <w:p w14:paraId="529A221C">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主持人公布评标结果。</w:t>
      </w:r>
    </w:p>
    <w:p w14:paraId="7B0C897D">
      <w:pPr>
        <w:keepNext w:val="0"/>
        <w:keepLines w:val="0"/>
        <w:pageBreakBefore w:val="0"/>
        <w:kinsoku/>
        <w:wordWrap/>
        <w:overflowPunct/>
        <w:topLinePunct w:val="0"/>
        <w:bidi w:val="0"/>
        <w:snapToGrid w:val="0"/>
        <w:spacing w:line="440" w:lineRule="exact"/>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特别说明：乐采云公司如对电子化开标及评审程序有调整的，按调整后的程序操作。</w:t>
      </w:r>
    </w:p>
    <w:p w14:paraId="00F7AA11">
      <w:pPr>
        <w:keepNext w:val="0"/>
        <w:keepLines w:val="0"/>
        <w:pageBreakBefore w:val="0"/>
        <w:kinsoku/>
        <w:wordWrap/>
        <w:overflowPunct/>
        <w:topLinePunct w:val="0"/>
        <w:bidi w:val="0"/>
        <w:snapToGrid w:val="0"/>
        <w:spacing w:line="44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2.采购过程中出现以下情形，导致电子交易平台无法正常运行，或者无法保证电子交易的公平、公正和安全时，采购组织机构可中止电子交易活动：</w:t>
      </w:r>
    </w:p>
    <w:p w14:paraId="1BF90C0C">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2.1电子交易平台发生故障而无法登录访问的； </w:t>
      </w:r>
    </w:p>
    <w:p w14:paraId="51C41240">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2.2电子交易平台应用或数据库出现错误，不能进行正常操作的；</w:t>
      </w:r>
    </w:p>
    <w:p w14:paraId="126303C8">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2.3电子交易平台发现严重安全漏洞，有潜在泄密危险的；</w:t>
      </w:r>
    </w:p>
    <w:p w14:paraId="670DA3C9">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2.4病毒发作导致不能进行正常操作的； </w:t>
      </w:r>
    </w:p>
    <w:p w14:paraId="7A363506">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2.5其他无法保证电子交易的公平、公正和安全的情况。</w:t>
      </w:r>
    </w:p>
    <w:p w14:paraId="2738AF57">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14:paraId="72A7DBC4">
      <w:pPr>
        <w:keepNext w:val="0"/>
        <w:keepLines w:val="0"/>
        <w:pageBreakBefore w:val="0"/>
        <w:kinsoku/>
        <w:wordWrap/>
        <w:overflowPunct/>
        <w:topLinePunct w:val="0"/>
        <w:bidi w:val="0"/>
        <w:snapToGrid w:val="0"/>
        <w:spacing w:line="44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评标</w:t>
      </w:r>
    </w:p>
    <w:p w14:paraId="0EAF876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3.1评标委员会由招标采购单位依法组建，负责评标活动。评标委员会遵循公开、公平、公正、科学合理、竞争择优的原则。</w:t>
      </w:r>
    </w:p>
    <w:p w14:paraId="541A53A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3.2评标工作由评标委员会负责。评标委员会按有关规定产生。评标委员会由采购人代表和评审专家组成，成员人员为</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人（含）以上单数。</w:t>
      </w:r>
    </w:p>
    <w:p w14:paraId="5662B6F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评标委员会可以要求投标人对其投标文件中含义不明确的内容作必要的澄清或者说明，但澄清或者说明不得超过投标文件的范围或者改变投标文件的实质性内容。</w:t>
      </w:r>
    </w:p>
    <w:p w14:paraId="48B8592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中需要供应商对投标、响应文件作出澄清、说明或者补正的，评标委员会和供应商应当通过乐采云平台交换数据电文。给予供应商提交澄清说明或补正的时间不少于半小时，供应商已经明确表示澄清说明或补正完毕的除外。</w:t>
      </w:r>
    </w:p>
    <w:p w14:paraId="1DCCFD3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供应商通过乐采云平台交换的数据电文必须进行电子签章。</w:t>
      </w:r>
    </w:p>
    <w:p w14:paraId="64B6351F">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畸低的评分情形（评审小组成员个人主观打分偏离所有评审小组成员主观打分平均值30%以上），启动评分畸高、畸低行为认定程序，评审小组组长应提醒相关评审人员进行复核或书面说明理由，评审人员拒绝说明的，由现场监督员据实记录；评审人员的评审、修改记录应保留原件，随项目其他资料一并存档。</w:t>
      </w:r>
    </w:p>
    <w:p w14:paraId="40FF282E">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评标委员会对投标文件的判定，只依据投标文件和招标文件内容本身，不依据任何外来证明。</w:t>
      </w:r>
    </w:p>
    <w:p w14:paraId="188446B1">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评标委员会不向落标方解释落标的原因。</w:t>
      </w:r>
    </w:p>
    <w:p w14:paraId="76B65F16">
      <w:pPr>
        <w:keepNext w:val="0"/>
        <w:keepLines w:val="0"/>
        <w:pageBreakBefore w:val="0"/>
        <w:kinsoku/>
        <w:wordWrap/>
        <w:overflowPunct/>
        <w:topLinePunct w:val="0"/>
        <w:bidi w:val="0"/>
        <w:snapToGrid w:val="0"/>
        <w:spacing w:line="44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投标文件的初审鉴定</w:t>
      </w:r>
    </w:p>
    <w:p w14:paraId="6092DB47">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4.1资格性审查</w:t>
      </w:r>
    </w:p>
    <w:p w14:paraId="267CCAA9">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4.1.1依据法律、法规和招标文件规定，采购人或采购人代表对投标人进行资格审查，以确定投标人是否具备投标资格。</w:t>
      </w:r>
    </w:p>
    <w:p w14:paraId="06D972CC">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4.2符合性审查</w:t>
      </w:r>
    </w:p>
    <w:p w14:paraId="45E71258">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14:paraId="663FFE2B">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4.3如果投标文件实质不响应招标文件的各项要求，评标委员会将予以拒绝，并且不允许投标人通过修改或撤销其不符合要求的差异或保留，使之成为具有实质性响应的投标。</w:t>
      </w:r>
    </w:p>
    <w:p w14:paraId="29009306">
      <w:pPr>
        <w:keepNext w:val="0"/>
        <w:keepLines w:val="0"/>
        <w:pageBreakBefore w:val="0"/>
        <w:kinsoku/>
        <w:wordWrap/>
        <w:overflowPunct/>
        <w:topLinePunct w:val="0"/>
        <w:bidi w:val="0"/>
        <w:spacing w:line="44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5</w:t>
      </w:r>
      <w:r>
        <w:rPr>
          <w:rFonts w:hint="eastAsia" w:ascii="宋体" w:hAnsi="宋体" w:eastAsia="宋体" w:cs="宋体"/>
          <w:b/>
          <w:color w:val="auto"/>
          <w:kern w:val="0"/>
          <w:sz w:val="24"/>
          <w:szCs w:val="24"/>
          <w:highlight w:val="none"/>
          <w:lang w:val="en-US" w:eastAsia="zh-CN"/>
        </w:rPr>
        <w:t>.</w:t>
      </w:r>
      <w:r>
        <w:rPr>
          <w:rFonts w:hint="eastAsia" w:ascii="宋体" w:hAnsi="宋体" w:eastAsia="宋体" w:cs="宋体"/>
          <w:b/>
          <w:color w:val="auto"/>
          <w:sz w:val="24"/>
          <w:szCs w:val="24"/>
          <w:highlight w:val="none"/>
        </w:rPr>
        <w:t>投标文件报价出现前后不一致的，按照下列规定修正：</w:t>
      </w:r>
    </w:p>
    <w:p w14:paraId="3F7C56E7">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5.1投标文件中开标一览表（报价表）内容与投标文件中相应内容不一致的，以开标一览表（报价表）为准；</w:t>
      </w:r>
    </w:p>
    <w:p w14:paraId="399FEFA3">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5.2大写金额和小写金额不一致的，以大写金额为准；</w:t>
      </w:r>
    </w:p>
    <w:p w14:paraId="154CB8F0">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5.3单价金额小数点或者百分比有明显错位的，以开标一览表的总价为准，并修改单价；</w:t>
      </w:r>
    </w:p>
    <w:p w14:paraId="009D03F7">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5.4总价金额与按单价汇总金额不一致的，以单价金额计算结果为准。</w:t>
      </w:r>
    </w:p>
    <w:p w14:paraId="4637C44A">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同时出现两种以上不一致的，按照前款规定的顺序修正。修正后的报价</w:t>
      </w:r>
      <w:r>
        <w:rPr>
          <w:rFonts w:hint="eastAsia" w:ascii="宋体" w:hAnsi="宋体" w:eastAsia="宋体" w:cs="宋体"/>
          <w:color w:val="auto"/>
          <w:sz w:val="24"/>
          <w:szCs w:val="24"/>
          <w:highlight w:val="none"/>
          <w:lang w:val="en-US" w:eastAsia="zh-CN"/>
        </w:rPr>
        <w:t>参照相关</w:t>
      </w:r>
      <w:r>
        <w:rPr>
          <w:rFonts w:hint="eastAsia" w:ascii="宋体" w:hAnsi="宋体" w:eastAsia="宋体" w:cs="宋体"/>
          <w:color w:val="auto"/>
          <w:sz w:val="24"/>
          <w:szCs w:val="24"/>
          <w:highlight w:val="none"/>
        </w:rPr>
        <w:t>规定</w:t>
      </w:r>
      <w:r>
        <w:rPr>
          <w:rFonts w:hint="eastAsia" w:ascii="宋体" w:hAnsi="宋体" w:eastAsia="宋体" w:cs="宋体"/>
          <w:color w:val="auto"/>
          <w:sz w:val="24"/>
          <w:szCs w:val="24"/>
          <w:highlight w:val="none"/>
          <w:lang w:eastAsia="zh-CN"/>
        </w:rPr>
        <w:t>（投标人的澄清、说明或者补正应当采用书面形式，并加盖公章，或者由法定代表人或其授权的代表签字。投标人的澄清、说明或者补正不得超出投标文件的范围或者改变投标文件的实质性内容）</w:t>
      </w:r>
      <w:r>
        <w:rPr>
          <w:rFonts w:hint="eastAsia" w:ascii="宋体" w:hAnsi="宋体" w:eastAsia="宋体" w:cs="宋体"/>
          <w:color w:val="auto"/>
          <w:sz w:val="24"/>
          <w:szCs w:val="24"/>
          <w:highlight w:val="none"/>
        </w:rPr>
        <w:t>经投标人确认后产生约束力，投标人不确认的，其投标无效。</w:t>
      </w:r>
    </w:p>
    <w:p w14:paraId="751A9817">
      <w:pPr>
        <w:keepNext w:val="0"/>
        <w:keepLines w:val="0"/>
        <w:pageBreakBefore w:val="0"/>
        <w:kinsoku/>
        <w:wordWrap/>
        <w:overflowPunct/>
        <w:topLinePunct w:val="0"/>
        <w:bidi w:val="0"/>
        <w:spacing w:line="44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6.投标文件的评审、比较和否决</w:t>
      </w:r>
    </w:p>
    <w:p w14:paraId="0E596CA9">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6.1评标委员会将对在实质上响应招标文件要求的投标文件进行评估和比较。</w:t>
      </w:r>
    </w:p>
    <w:p w14:paraId="30F6CBC9">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6.2在评审过程中，评标委员会可以书面形式要求投标人就投标文件含义不明确的内容可对其通过乐采云平台进行书面说明并提供相关材料，但不得超过投标文件的范围或者改变投标文件的实质性内容。</w:t>
      </w:r>
    </w:p>
    <w:p w14:paraId="27691E78">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6.3在评标过程中，如发现与招标文件要求相偏离的，评标委员会可对其偏离情形进行必要的核实。</w:t>
      </w:r>
    </w:p>
    <w:p w14:paraId="0311C805">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6.4在评审过程中，如属于实质性偏离或符合无效响应条件的，应当询问相关投标人，并可对其通过乐采云平台进行线上确认，但不允许对偏离条款进行补充、修正或撤回。</w:t>
      </w:r>
    </w:p>
    <w:p w14:paraId="2B359142">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6.5比较与评价。评标委员会应当按照评标标准，对符合性审查合格的投标文件进行商务和技术评估，综合比较与评价。</w:t>
      </w:r>
    </w:p>
    <w:p w14:paraId="51F2B402">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6.6汇总（商务技术得分情况）。评标委员会各成员应当独立对每个投标人的商务技术（资信）文件进行评价，并汇总商务技术得分情况。</w:t>
      </w:r>
    </w:p>
    <w:p w14:paraId="4E72EE90">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6.7 报价审核。对符合采购需求且通过商务技术（资信）评审的投标人的报价的合理性、准确性等进行审查核实。</w:t>
      </w:r>
    </w:p>
    <w:p w14:paraId="27ACDBB6">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6.7.1评标委员会认为投标人的报价明显低于其他通过符合性审查投标人的报价，有可能影响产品质量或者不能诚信履约的，应当要求其在评标现场合理的时间内通过乐采云平台提供线上说明，必要时提交相关证明材料。</w:t>
      </w:r>
    </w:p>
    <w:p w14:paraId="06294E07">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6.7.</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如需投标价格修正，按</w:t>
      </w:r>
      <w:r>
        <w:rPr>
          <w:rFonts w:hint="eastAsia" w:ascii="宋体" w:hAnsi="宋体" w:eastAsia="宋体" w:cs="宋体"/>
          <w:color w:val="auto"/>
          <w:sz w:val="24"/>
          <w:szCs w:val="24"/>
          <w:highlight w:val="none"/>
          <w:lang w:val="en-US" w:eastAsia="zh-CN"/>
        </w:rPr>
        <w:t>招标文件</w:t>
      </w:r>
      <w:r>
        <w:rPr>
          <w:rFonts w:hint="eastAsia" w:ascii="宋体" w:hAnsi="宋体" w:eastAsia="宋体" w:cs="宋体"/>
          <w:color w:val="auto"/>
          <w:sz w:val="24"/>
          <w:szCs w:val="24"/>
          <w:highlight w:val="none"/>
        </w:rPr>
        <w:t>规定对投标价格进行修正。</w:t>
      </w:r>
    </w:p>
    <w:p w14:paraId="328D7840">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6.8评标委员会依据招标文件规定的评标标准和方法，对投标文件进行评审和比较后，向采购人或其委托的采购代理机构提供书面评标报告，并按得分高低排序推荐中标候选供应商。</w:t>
      </w:r>
    </w:p>
    <w:p w14:paraId="65DAF938">
      <w:pPr>
        <w:pStyle w:val="8"/>
        <w:keepNext w:val="0"/>
        <w:keepLines w:val="0"/>
        <w:pageBreakBefore w:val="0"/>
        <w:widowControl w:val="0"/>
        <w:numPr>
          <w:ilvl w:val="0"/>
          <w:numId w:val="0"/>
        </w:numPr>
        <w:tabs>
          <w:tab w:val="clear" w:pos="360"/>
        </w:tabs>
        <w:kinsoku/>
        <w:wordWrap/>
        <w:overflowPunct/>
        <w:topLinePunct w:val="0"/>
        <w:bidi w:val="0"/>
        <w:spacing w:after="120" w:line="440" w:lineRule="exact"/>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7.投标文件的澄清</w:t>
      </w:r>
    </w:p>
    <w:p w14:paraId="4F8E3B31">
      <w:pPr>
        <w:pStyle w:val="8"/>
        <w:keepNext w:val="0"/>
        <w:keepLines w:val="0"/>
        <w:pageBreakBefore w:val="0"/>
        <w:widowControl w:val="0"/>
        <w:numPr>
          <w:ilvl w:val="0"/>
          <w:numId w:val="0"/>
        </w:numPr>
        <w:tabs>
          <w:tab w:val="clear" w:pos="360"/>
        </w:tabs>
        <w:kinsoku/>
        <w:wordWrap/>
        <w:overflowPunct/>
        <w:topLinePunct w:val="0"/>
        <w:bidi w:val="0"/>
        <w:spacing w:after="120"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kern w:val="2"/>
          <w:sz w:val="24"/>
          <w:szCs w:val="24"/>
          <w:lang w:val="en-US" w:eastAsia="zh-CN" w:bidi="ar-SA"/>
        </w:rPr>
        <w:t>7.1</w:t>
      </w:r>
      <w:r>
        <w:rPr>
          <w:rFonts w:hint="eastAsia" w:ascii="宋体" w:hAnsi="宋体" w:eastAsia="宋体" w:cs="宋体"/>
          <w:color w:val="auto"/>
          <w:kern w:val="2"/>
          <w:sz w:val="24"/>
          <w:szCs w:val="24"/>
          <w:lang w:val="en-US" w:eastAsia="zh-CN" w:bidi="ar-SA"/>
        </w:rPr>
        <w:t>.</w:t>
      </w:r>
      <w:r>
        <w:rPr>
          <w:rFonts w:hint="eastAsia" w:ascii="宋体" w:hAnsi="宋体" w:eastAsia="宋体" w:cs="宋体"/>
          <w:color w:val="auto"/>
          <w:sz w:val="24"/>
          <w:szCs w:val="24"/>
          <w:highlight w:val="none"/>
        </w:rPr>
        <w:t>对投标文件中含义不明、表述不一致或有明显计算错误等内容，评标委员会将对投标人进行询标，并可要求投标人作澄清，作为投标文件的补充部分，但澄清的内容不得改变投标文件的实质性内容。</w:t>
      </w:r>
    </w:p>
    <w:p w14:paraId="1263DB00">
      <w:pPr>
        <w:pStyle w:val="16"/>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8.无效投标的情形</w:t>
      </w:r>
    </w:p>
    <w:p w14:paraId="4166F6BD">
      <w:pPr>
        <w:keepNext w:val="0"/>
        <w:keepLines w:val="0"/>
        <w:pageBreakBefore w:val="0"/>
        <w:widowControl w:val="0"/>
        <w:tabs>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投标文件有下列情形之一的作无效投标处理：</w:t>
      </w:r>
    </w:p>
    <w:p w14:paraId="4388B9D0">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8.1投标人不具备招标文件中规定的资格要求的（投标人未提供有效的资格文件的，视为投标人不具备招标文件中规定的资格要求）；</w:t>
      </w:r>
    </w:p>
    <w:p w14:paraId="664FAE72">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8.2未按照招标文件规定要求签字或盖章的；</w:t>
      </w:r>
    </w:p>
    <w:p w14:paraId="1D20C80D">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8.3</w:t>
      </w:r>
      <w:r>
        <w:rPr>
          <w:rFonts w:hint="eastAsia" w:ascii="宋体" w:hAnsi="宋体" w:eastAsia="宋体" w:cs="宋体"/>
          <w:b w:val="0"/>
          <w:bCs w:val="0"/>
          <w:color w:val="auto"/>
          <w:sz w:val="24"/>
          <w:szCs w:val="24"/>
          <w:highlight w:val="none"/>
        </w:rPr>
        <w:t>单位负责人为同一人或者存在直接控股、管理关系的不同供应商参加同一合同项下的采购活动的（均无效）；</w:t>
      </w:r>
    </w:p>
    <w:p w14:paraId="65575BE2">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 xml:space="preserve">为采购项目提供整体设计、规范编制或者项目管理、监理、检测等服务的供应商参加该采购项目的其他采购活动的； </w:t>
      </w:r>
    </w:p>
    <w:p w14:paraId="6F25494F">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8.5《法定代表人身份证明书》与提供的身份证复印件信息不符的；《法定代表人授权委托书》与提供的身份证复印件信息不符的；</w:t>
      </w:r>
    </w:p>
    <w:p w14:paraId="127B15E8">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8.6《法定代表人授权委托书》或《法定代表人身份证明书》填写不全、错误、</w:t>
      </w:r>
      <w:r>
        <w:rPr>
          <w:rFonts w:hint="eastAsia" w:ascii="宋体" w:hAnsi="宋体" w:eastAsia="宋体" w:cs="宋体"/>
          <w:b w:val="0"/>
          <w:bCs w:val="0"/>
          <w:color w:val="auto"/>
          <w:sz w:val="24"/>
          <w:szCs w:val="24"/>
          <w:highlight w:val="none"/>
          <w:lang w:val="en-US" w:eastAsia="zh-CN"/>
        </w:rPr>
        <w:t>或授权代表未经有效授权的</w:t>
      </w:r>
      <w:r>
        <w:rPr>
          <w:rFonts w:hint="eastAsia" w:ascii="宋体" w:hAnsi="宋体" w:eastAsia="宋体" w:cs="宋体"/>
          <w:b w:val="0"/>
          <w:bCs w:val="0"/>
          <w:color w:val="auto"/>
          <w:sz w:val="24"/>
          <w:szCs w:val="24"/>
          <w:highlight w:val="none"/>
        </w:rPr>
        <w:t>；</w:t>
      </w:r>
    </w:p>
    <w:p w14:paraId="50E995D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default" w:eastAsia="宋体"/>
          <w:highlight w:val="none"/>
          <w:lang w:val="en-US" w:eastAsia="zh-CN"/>
        </w:rPr>
      </w:pPr>
      <w:r>
        <w:rPr>
          <w:rFonts w:hint="eastAsia" w:ascii="宋体" w:hAnsi="宋体" w:eastAsia="宋体" w:cs="宋体"/>
          <w:b w:val="0"/>
          <w:bCs w:val="0"/>
          <w:color w:val="auto"/>
          <w:sz w:val="24"/>
          <w:szCs w:val="24"/>
          <w:highlight w:val="none"/>
          <w:lang w:val="en-US" w:eastAsia="zh-CN"/>
        </w:rPr>
        <w:t>8.7</w:t>
      </w:r>
      <w:r>
        <w:rPr>
          <w:rFonts w:hint="eastAsia" w:ascii="宋体" w:hAnsi="宋体" w:eastAsia="宋体" w:cs="宋体"/>
          <w:b w:val="0"/>
          <w:bCs/>
          <w:color w:val="auto"/>
          <w:kern w:val="0"/>
          <w:sz w:val="24"/>
          <w:szCs w:val="24"/>
          <w:highlight w:val="none"/>
          <w:lang w:val="en-US" w:eastAsia="zh-CN"/>
        </w:rPr>
        <w:t>商务技术分低于42分的（商务技术分的60%），视为采购人不能接受的附加条件。</w:t>
      </w:r>
    </w:p>
    <w:p w14:paraId="43417EC1">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bCs/>
          <w:color w:val="auto"/>
          <w:sz w:val="24"/>
          <w:szCs w:val="24"/>
          <w:highlight w:val="none"/>
        </w:rPr>
        <w:t>8.7授权代表非投标单位正式职工的（以社保证明为准，如授权代表为离退休返聘人员的，需提供退休证明及单位聘用证明），法定代表人及个体工商户除外；</w:t>
      </w:r>
    </w:p>
    <w:p w14:paraId="28591C0E">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8.8投标文件中承诺的投标有效期少于招标文件中载明的投标有效期的；</w:t>
      </w:r>
    </w:p>
    <w:p w14:paraId="63D1D87F">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8.9报价一经涂改，未在涂改处加盖投标单位公章或者未经法定代表人或其授权代表签字或盖章的；</w:t>
      </w:r>
    </w:p>
    <w:p w14:paraId="20C6D518">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8.10未按招标文件规定的格式填写，或对招标服务或技术或产品等要求未详细应答或应答内容不全、有缺失的,经评标委员会认定为无法评审的；</w:t>
      </w:r>
    </w:p>
    <w:p w14:paraId="258A347E">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8.11出现同一标的物或本次招标产品(服务)内的主要产品(重要组成部分)出现商务技术（资信）文件资料、报价文件资料描述不一致或前后描述不一致，经评标委员会认定后为无法评审的；</w:t>
      </w:r>
    </w:p>
    <w:p w14:paraId="296AC103">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8.12</w:t>
      </w:r>
      <w:r>
        <w:rPr>
          <w:rFonts w:hint="eastAsia" w:ascii="宋体" w:hAnsi="宋体" w:eastAsia="宋体" w:cs="宋体"/>
          <w:b w:val="0"/>
          <w:bCs w:val="0"/>
          <w:color w:val="auto"/>
          <w:sz w:val="24"/>
          <w:szCs w:val="24"/>
          <w:highlight w:val="none"/>
          <w:lang w:val="en-US" w:eastAsia="zh-CN"/>
        </w:rPr>
        <w:t>投标有效期、服务期、付款方式、履约保证金等商务条款不能满足招标文件要求的</w:t>
      </w:r>
      <w:r>
        <w:rPr>
          <w:rFonts w:hint="eastAsia" w:ascii="宋体" w:hAnsi="宋体" w:eastAsia="宋体" w:cs="宋体"/>
          <w:b w:val="0"/>
          <w:bCs w:val="0"/>
          <w:color w:val="auto"/>
          <w:sz w:val="24"/>
          <w:szCs w:val="24"/>
          <w:highlight w:val="none"/>
        </w:rPr>
        <w:t>；</w:t>
      </w:r>
    </w:p>
    <w:p w14:paraId="6D5AA1E4">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8.13投标文件含有采购人不能接受的附加条件；</w:t>
      </w:r>
    </w:p>
    <w:p w14:paraId="0801DB9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8.14评标委员会认为投标人的报价明显低于其他通过符合性审查投标人的报价，有可能影响产品质量或者不能诚信履约的，未能按要求提供书面说明或者提交相关证明材料证明其报价合理性的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val="0"/>
          <w:bCs w:val="0"/>
          <w:color w:val="auto"/>
          <w:sz w:val="24"/>
          <w:szCs w:val="24"/>
          <w:highlight w:val="none"/>
          <w:lang w:eastAsia="zh-CN"/>
        </w:rPr>
        <w:t>；</w:t>
      </w:r>
    </w:p>
    <w:p w14:paraId="78AD2C72">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8.15报价超过招标文件中规定的预算金额或最高限价的</w:t>
      </w:r>
      <w:r>
        <w:rPr>
          <w:rFonts w:hint="eastAsia" w:ascii="宋体" w:hAnsi="宋体" w:cs="宋体"/>
          <w:b w:val="0"/>
          <w:bCs w:val="0"/>
          <w:color w:val="auto"/>
          <w:sz w:val="24"/>
          <w:szCs w:val="24"/>
          <w:highlight w:val="none"/>
          <w:lang w:eastAsia="zh-CN"/>
        </w:rPr>
        <w:t>；</w:t>
      </w:r>
    </w:p>
    <w:p w14:paraId="4ABF1BA8">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8.16投标文件“商务技术（资信）文件资料”部分中出现《开标一览表》相关内容的；</w:t>
      </w:r>
    </w:p>
    <w:p w14:paraId="5C4C5984">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8.1</w:t>
      </w:r>
      <w:r>
        <w:rPr>
          <w:rFonts w:hint="eastAsia" w:ascii="宋体" w:hAnsi="宋体" w:eastAsia="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rPr>
        <w:t>评标委员会</w:t>
      </w:r>
      <w:r>
        <w:rPr>
          <w:rFonts w:hint="eastAsia" w:ascii="宋体" w:hAnsi="宋体" w:eastAsia="宋体" w:cs="宋体"/>
          <w:color w:val="auto"/>
          <w:sz w:val="24"/>
          <w:szCs w:val="24"/>
          <w:highlight w:val="none"/>
        </w:rPr>
        <w:t>认定有重大偏差或</w:t>
      </w:r>
      <w:r>
        <w:rPr>
          <w:rFonts w:hint="eastAsia" w:ascii="宋体" w:hAnsi="宋体" w:eastAsia="宋体" w:cs="宋体"/>
          <w:color w:val="auto"/>
          <w:sz w:val="24"/>
          <w:szCs w:val="24"/>
          <w:highlight w:val="none"/>
          <w:lang w:val="en-US" w:eastAsia="zh-CN"/>
        </w:rPr>
        <w:t>标“</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实质性不响应</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文件要求的</w:t>
      </w:r>
      <w:r>
        <w:rPr>
          <w:rFonts w:hint="eastAsia" w:ascii="宋体" w:hAnsi="宋体" w:eastAsia="宋体" w:cs="宋体"/>
          <w:color w:val="auto"/>
          <w:sz w:val="24"/>
          <w:szCs w:val="24"/>
          <w:highlight w:val="none"/>
          <w:lang w:eastAsia="zh-CN"/>
        </w:rPr>
        <w:t>；</w:t>
      </w:r>
    </w:p>
    <w:p w14:paraId="792A61F8">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8.18</w:t>
      </w:r>
      <w:r>
        <w:rPr>
          <w:rFonts w:hint="eastAsia" w:ascii="宋体" w:hAnsi="宋体" w:eastAsia="宋体" w:cs="宋体"/>
          <w:b w:val="0"/>
          <w:bCs w:val="0"/>
          <w:color w:val="auto"/>
          <w:sz w:val="24"/>
          <w:szCs w:val="24"/>
          <w:highlight w:val="none"/>
        </w:rPr>
        <w:t>《开标一览表》填写不完整或字迹不能辨认或有漏项的，经评标委员会认定属于重大偏差的；</w:t>
      </w:r>
    </w:p>
    <w:p w14:paraId="7B475B0A">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w:t>
      </w:r>
      <w:r>
        <w:rPr>
          <w:rFonts w:hint="eastAsia" w:ascii="宋体" w:hAnsi="宋体" w:eastAsia="宋体" w:cs="宋体"/>
          <w:b w:val="0"/>
          <w:bCs w:val="0"/>
          <w:color w:val="auto"/>
          <w:sz w:val="24"/>
          <w:szCs w:val="24"/>
          <w:highlight w:val="none"/>
          <w:lang w:val="en-US" w:eastAsia="zh-CN"/>
        </w:rPr>
        <w:t>19</w:t>
      </w:r>
      <w:r>
        <w:rPr>
          <w:rFonts w:hint="eastAsia" w:ascii="宋体" w:hAnsi="宋体" w:eastAsia="宋体" w:cs="宋体"/>
          <w:b w:val="0"/>
          <w:bCs w:val="0"/>
          <w:color w:val="auto"/>
          <w:sz w:val="24"/>
          <w:szCs w:val="24"/>
          <w:highlight w:val="none"/>
        </w:rPr>
        <w:t>投标人对根据修正原则修正后的报价不确认的；</w:t>
      </w:r>
    </w:p>
    <w:p w14:paraId="21689877">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color w:val="auto"/>
          <w:kern w:val="0"/>
          <w:sz w:val="24"/>
          <w:szCs w:val="24"/>
          <w:highlight w:val="none"/>
          <w:lang w:val="en-US" w:eastAsia="zh-CN"/>
        </w:rPr>
        <w:t>8.20</w:t>
      </w:r>
      <w:r>
        <w:rPr>
          <w:rFonts w:hint="eastAsia" w:ascii="宋体" w:hAnsi="宋体" w:eastAsia="宋体" w:cs="宋体"/>
          <w:b w:val="0"/>
          <w:bCs w:val="0"/>
          <w:color w:val="auto"/>
          <w:sz w:val="24"/>
          <w:szCs w:val="24"/>
          <w:highlight w:val="none"/>
        </w:rPr>
        <w:t>投标人</w:t>
      </w:r>
      <w:r>
        <w:rPr>
          <w:rFonts w:hint="eastAsia" w:ascii="宋体" w:hAnsi="宋体" w:eastAsia="宋体" w:cs="宋体"/>
          <w:b w:val="0"/>
          <w:bCs/>
          <w:color w:val="auto"/>
          <w:sz w:val="24"/>
          <w:szCs w:val="24"/>
          <w:highlight w:val="none"/>
        </w:rPr>
        <w:t>递交两份或两份以上内容不同的</w:t>
      </w:r>
      <w:r>
        <w:rPr>
          <w:rFonts w:hint="eastAsia" w:ascii="宋体" w:hAnsi="宋体" w:eastAsia="宋体" w:cs="宋体"/>
          <w:b w:val="0"/>
          <w:bCs/>
          <w:color w:val="auto"/>
          <w:sz w:val="24"/>
          <w:szCs w:val="24"/>
          <w:highlight w:val="none"/>
          <w:lang w:val="en-US" w:eastAsia="zh-CN"/>
        </w:rPr>
        <w:t>投标</w:t>
      </w:r>
      <w:r>
        <w:rPr>
          <w:rFonts w:hint="eastAsia" w:ascii="宋体" w:hAnsi="宋体" w:eastAsia="宋体" w:cs="宋体"/>
          <w:b w:val="0"/>
          <w:bCs/>
          <w:color w:val="auto"/>
          <w:sz w:val="24"/>
          <w:szCs w:val="24"/>
          <w:highlight w:val="none"/>
        </w:rPr>
        <w:t>文件，且未声明哪一份有效的；</w:t>
      </w:r>
    </w:p>
    <w:p w14:paraId="1A506A0C">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8.2</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投标人提供虚假材料投标的（包括但不限于以下情节）</w:t>
      </w:r>
      <w:r>
        <w:rPr>
          <w:rFonts w:hint="eastAsia" w:ascii="宋体" w:hAnsi="宋体" w:eastAsia="宋体" w:cs="宋体"/>
          <w:b w:val="0"/>
          <w:bCs w:val="0"/>
          <w:color w:val="auto"/>
          <w:sz w:val="24"/>
          <w:szCs w:val="24"/>
          <w:highlight w:val="none"/>
          <w:lang w:eastAsia="zh-CN"/>
        </w:rPr>
        <w:t>：</w:t>
      </w:r>
    </w:p>
    <w:p w14:paraId="4718A2A4">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8.2</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.1使用伪造、变造的许可证件；</w:t>
      </w:r>
    </w:p>
    <w:p w14:paraId="07D0794B">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8.2</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.2提供虚假的财务状况或者业绩；</w:t>
      </w:r>
    </w:p>
    <w:p w14:paraId="4DE23044">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8.2</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.3提供虚假的项目负责人或者主要技术人员简历、劳动关系证明；</w:t>
      </w:r>
    </w:p>
    <w:p w14:paraId="64F0FFBC">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8.2</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.4提供虚假的信用状况；</w:t>
      </w:r>
    </w:p>
    <w:p w14:paraId="64F379DC">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8.2</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.5其他弄虚作假的行为。</w:t>
      </w:r>
    </w:p>
    <w:p w14:paraId="27C81310">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8.2</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下列情形之一的，视为投标人串通投标，其投标无效：</w:t>
      </w:r>
    </w:p>
    <w:p w14:paraId="57B57BC4">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8.2</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.1不同投标人的投标文件由同一单位或者个人编制；</w:t>
      </w:r>
    </w:p>
    <w:p w14:paraId="5B06613E">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8.2</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.2不同投标人委托同一单位或者个人办理投标事宜；</w:t>
      </w:r>
    </w:p>
    <w:p w14:paraId="5C1E7801">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8.2</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.3不同投标人的投标文件载明的项目管理成员或者联系人员为同一人；</w:t>
      </w:r>
    </w:p>
    <w:p w14:paraId="5DF7E1D5">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8.2</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.4不同投标人的投标文件异常一致或者投标报价呈规律性差异；</w:t>
      </w:r>
    </w:p>
    <w:p w14:paraId="07F92728">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8.2</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.5不同投标人的投标文件相互混装；</w:t>
      </w:r>
    </w:p>
    <w:p w14:paraId="714B31BE">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8.2</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.6有二份及二份以上投标文件的相互之间有特别相同或相似之处，且经询标澄清投标人无令人信服的理由和可靠证据证明其合理性的，经评标委员会半数以上成员确认有串通投标嫌疑的；</w:t>
      </w:r>
    </w:p>
    <w:p w14:paraId="01A0270C">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8.2</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有下列情形之一的，属于恶意串通，其投标无效：</w:t>
      </w:r>
    </w:p>
    <w:p w14:paraId="5CEF1E19">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8.2</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.1供应商直接或者间接从采购人或者采购机构处获得其他供应商的相关情况并修改其投标文件或者响应文件；</w:t>
      </w:r>
    </w:p>
    <w:p w14:paraId="6AE315FC">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8.2</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.2供应商按照采购人或者采购机构的授意撤换、修改投标文件或者响应文件；</w:t>
      </w:r>
    </w:p>
    <w:p w14:paraId="3F94971D">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8.2</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.3供应商之间协商报价、技术方案等投标文件或者响应文件的实质性内容；</w:t>
      </w:r>
    </w:p>
    <w:p w14:paraId="2ADC660F">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8.2</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.4属于同一集团、协会、商会等组织成员的供应商按照该组织要求协同参加采购活动；</w:t>
      </w:r>
    </w:p>
    <w:p w14:paraId="597BA689">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8.2</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.5供应商之间事先约定由某一特定供应商中标、成交；</w:t>
      </w:r>
    </w:p>
    <w:p w14:paraId="6901C4DB">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8.2</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.6供应商之间商定部分供应商放弃参加采购活动或者放弃中标、成交；</w:t>
      </w:r>
    </w:p>
    <w:p w14:paraId="592B56B5">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8.2</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.7供应商与采购人或者采购机构之间、供应商相互之间，为谋求特定供应商中标、成交或者排斥其他供应商的其他串通行为。</w:t>
      </w:r>
    </w:p>
    <w:p w14:paraId="371E1B2A">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8.2</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评标委员会认定有重大偏差或实质性不响应招标文件要求的；</w:t>
      </w:r>
    </w:p>
    <w:p w14:paraId="3D9437B3">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8.2</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投标文件出现不是唯一的、有选择性投标报价的；</w:t>
      </w:r>
    </w:p>
    <w:p w14:paraId="68B1DE85">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rPr>
        <w:t>8.2</w:t>
      </w:r>
      <w:r>
        <w:rPr>
          <w:rFonts w:hint="eastAsia" w:ascii="宋体" w:hAnsi="宋体" w:eastAsia="宋体" w:cs="宋体"/>
          <w:b w:val="0"/>
          <w:bCs/>
          <w:color w:val="auto"/>
          <w:sz w:val="24"/>
          <w:szCs w:val="24"/>
          <w:highlight w:val="none"/>
          <w:lang w:val="en-US" w:eastAsia="zh-CN"/>
        </w:rPr>
        <w:t>6</w:t>
      </w:r>
      <w:r>
        <w:rPr>
          <w:rFonts w:hint="eastAsia" w:ascii="宋体" w:hAnsi="宋体" w:eastAsia="宋体" w:cs="宋体"/>
          <w:b w:val="0"/>
          <w:bCs/>
          <w:color w:val="auto"/>
          <w:sz w:val="24"/>
          <w:szCs w:val="24"/>
          <w:highlight w:val="none"/>
        </w:rPr>
        <w:t>其他违反法律、法规的情形。</w:t>
      </w:r>
    </w:p>
    <w:p w14:paraId="496F0A97">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US" w:eastAsia="zh-CN"/>
        </w:rPr>
        <w:t>9.废标的情形</w:t>
      </w:r>
    </w:p>
    <w:p w14:paraId="33B5BFE2">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US" w:eastAsia="zh-CN"/>
        </w:rPr>
        <w:t>在招标采购中，出现下列情形之一的，应予废标：</w:t>
      </w:r>
    </w:p>
    <w:p w14:paraId="48FFAEB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9.1符合专业条件的投标人或者对招标文件作实质性响应的投标人不足三家的；</w:t>
      </w:r>
    </w:p>
    <w:p w14:paraId="5C22D62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9.2出现影响采购公正的违法、违规行为的；</w:t>
      </w:r>
    </w:p>
    <w:p w14:paraId="792C79F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9.3投标人的报价均超过了采购预算，采购人不能支付的；</w:t>
      </w:r>
    </w:p>
    <w:p w14:paraId="6ED1C54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9.4因重大变故，采购任务取消的。</w:t>
      </w:r>
    </w:p>
    <w:p w14:paraId="7737C131">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10</w:t>
      </w:r>
      <w:r>
        <w:rPr>
          <w:rFonts w:hint="eastAsia" w:ascii="宋体" w:hAnsi="宋体" w:eastAsia="宋体" w:cs="宋体"/>
          <w:b/>
          <w:color w:val="auto"/>
          <w:kern w:val="0"/>
          <w:sz w:val="24"/>
          <w:szCs w:val="24"/>
          <w:highlight w:val="none"/>
        </w:rPr>
        <w:t>.评标过程保密</w:t>
      </w:r>
    </w:p>
    <w:p w14:paraId="3BD6F0D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14:paraId="7B8C68C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.2 在评标期间，投标人企图影响</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或</w:t>
      </w:r>
      <w:r>
        <w:rPr>
          <w:rFonts w:hint="eastAsia" w:ascii="宋体" w:hAnsi="宋体" w:eastAsia="宋体" w:cs="宋体"/>
          <w:color w:val="auto"/>
          <w:sz w:val="24"/>
          <w:szCs w:val="24"/>
          <w:highlight w:val="none"/>
        </w:rPr>
        <w:t>评标委员会</w:t>
      </w:r>
      <w:r>
        <w:rPr>
          <w:rFonts w:hint="eastAsia" w:ascii="宋体" w:hAnsi="宋体" w:eastAsia="宋体" w:cs="宋体"/>
          <w:color w:val="auto"/>
          <w:kern w:val="0"/>
          <w:sz w:val="24"/>
          <w:szCs w:val="24"/>
          <w:highlight w:val="none"/>
        </w:rPr>
        <w:t>的任何活动，都将导致投标被拒绝，并由其承担相应的法律责任。</w:t>
      </w:r>
    </w:p>
    <w:bookmarkEnd w:id="76"/>
    <w:p w14:paraId="60C10663">
      <w:pPr>
        <w:pStyle w:val="16"/>
        <w:keepNext w:val="0"/>
        <w:keepLines w:val="0"/>
        <w:pageBreakBefore w:val="0"/>
        <w:kinsoku/>
        <w:wordWrap/>
        <w:overflowPunct/>
        <w:topLinePunct w:val="0"/>
        <w:bidi w:val="0"/>
        <w:spacing w:line="440" w:lineRule="exact"/>
        <w:ind w:firstLine="726"/>
        <w:jc w:val="center"/>
        <w:textAlignment w:val="auto"/>
        <w:rPr>
          <w:rFonts w:hint="eastAsia" w:ascii="宋体" w:hAnsi="宋体" w:eastAsia="宋体" w:cs="宋体"/>
          <w:b/>
          <w:color w:val="auto"/>
          <w:sz w:val="28"/>
          <w:szCs w:val="28"/>
          <w:highlight w:val="none"/>
        </w:rPr>
      </w:pPr>
      <w:bookmarkStart w:id="77" w:name="_Toc81372953"/>
      <w:bookmarkStart w:id="78" w:name="_Toc84325929"/>
      <w:bookmarkStart w:id="79" w:name="_Toc81372776"/>
      <w:r>
        <w:rPr>
          <w:rFonts w:hint="eastAsia" w:ascii="宋体" w:hAnsi="宋体" w:eastAsia="宋体" w:cs="宋体"/>
          <w:b/>
          <w:color w:val="auto"/>
          <w:sz w:val="28"/>
          <w:szCs w:val="28"/>
          <w:highlight w:val="none"/>
        </w:rPr>
        <w:t>五、授予合同</w:t>
      </w:r>
    </w:p>
    <w:bookmarkEnd w:id="77"/>
    <w:bookmarkEnd w:id="78"/>
    <w:bookmarkEnd w:id="79"/>
    <w:p w14:paraId="50D9A024">
      <w:pPr>
        <w:pStyle w:val="8"/>
        <w:keepNext w:val="0"/>
        <w:keepLines w:val="0"/>
        <w:pageBreakBefore w:val="0"/>
        <w:numPr>
          <w:ilvl w:val="0"/>
          <w:numId w:val="0"/>
        </w:numPr>
        <w:tabs>
          <w:tab w:val="clear" w:pos="360"/>
        </w:tabs>
        <w:kinsoku/>
        <w:wordWrap/>
        <w:overflowPunct/>
        <w:topLinePunct w:val="0"/>
        <w:bidi w:val="0"/>
        <w:spacing w:after="120" w:line="440" w:lineRule="exact"/>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2"/>
          <w:sz w:val="24"/>
          <w:szCs w:val="24"/>
          <w:lang w:val="en-US" w:eastAsia="zh-CN" w:bidi="ar-SA"/>
        </w:rPr>
        <w:t>3.</w:t>
      </w:r>
      <w:r>
        <w:rPr>
          <w:rFonts w:hint="eastAsia" w:ascii="宋体" w:hAnsi="宋体" w:eastAsia="宋体" w:cs="宋体"/>
          <w:b/>
          <w:color w:val="auto"/>
          <w:sz w:val="24"/>
          <w:szCs w:val="24"/>
          <w:highlight w:val="none"/>
        </w:rPr>
        <w:t>1.中标条件</w:t>
      </w:r>
    </w:p>
    <w:p w14:paraId="7F5457D8">
      <w:pPr>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1.1投标文件基本符合招标文件要求；</w:t>
      </w:r>
    </w:p>
    <w:p w14:paraId="1239B021">
      <w:pPr>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1.2投标人有很好的执行合同的能力；</w:t>
      </w:r>
    </w:p>
    <w:p w14:paraId="0318CBBE">
      <w:pPr>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1.3实施方案最合理并对</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最为有利，最大限度满足招标文件的要求；</w:t>
      </w:r>
    </w:p>
    <w:p w14:paraId="0AC88ECB">
      <w:pPr>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1.4投标人能够提供质量技术、商务经济占综合优势的系统及服务。</w:t>
      </w:r>
    </w:p>
    <w:p w14:paraId="3DA48126">
      <w:pPr>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将把中标通知书授予最佳投标者，但最低价不是中标的绝对保证。</w:t>
      </w:r>
    </w:p>
    <w:p w14:paraId="175F3218">
      <w:pPr>
        <w:keepNext w:val="0"/>
        <w:keepLines w:val="0"/>
        <w:pageBreakBefore w:val="0"/>
        <w:kinsoku/>
        <w:wordWrap/>
        <w:overflowPunct/>
        <w:topLinePunct w:val="0"/>
        <w:bidi w:val="0"/>
        <w:spacing w:line="44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2.中标确认</w:t>
      </w:r>
    </w:p>
    <w:p w14:paraId="1FDEE4BF">
      <w:pPr>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2.1采购人应当自收到评标报告之日起５个工作日内，在评标报告确定的中标候选人名单中按顺序确定中标人。</w:t>
      </w:r>
    </w:p>
    <w:p w14:paraId="1FA972B9">
      <w:pPr>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2.2采购人在收到评标报告5个工作日内未按评标报告推荐的中标候选人顺序确定中标人，视同按评标报告推荐的顺序确定的中标候选人为中标人。</w:t>
      </w:r>
    </w:p>
    <w:p w14:paraId="6AB0EC6F">
      <w:pPr>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2.3采购人应在确认中标人前再次对资格条件和相关证件材料进一步查验核实。</w:t>
      </w:r>
    </w:p>
    <w:p w14:paraId="6E4ADC73">
      <w:pPr>
        <w:keepNext w:val="0"/>
        <w:keepLines w:val="0"/>
        <w:pageBreakBefore w:val="0"/>
        <w:kinsoku/>
        <w:wordWrap/>
        <w:overflowPunct/>
        <w:topLinePunct w:val="0"/>
        <w:bidi w:val="0"/>
        <w:spacing w:line="44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中标通知</w:t>
      </w:r>
    </w:p>
    <w:p w14:paraId="13E57C42">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3.1采购代理机构对中标结果在指定媒体（浙江政府采购网</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"http://www.zjzfcg.gov.cn"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http://zfcg.czt.zj.gov.cn/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）发布中标公告，中标公告期限为1个工作日。</w:t>
      </w:r>
    </w:p>
    <w:p w14:paraId="11B604A0">
      <w:pPr>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3.2采购</w:t>
      </w:r>
      <w:r>
        <w:rPr>
          <w:rFonts w:hint="eastAsia" w:ascii="宋体" w:hAnsi="宋体" w:eastAsia="宋体" w:cs="宋体"/>
          <w:color w:val="auto"/>
          <w:sz w:val="24"/>
          <w:szCs w:val="24"/>
          <w:highlight w:val="none"/>
          <w:lang w:val="en-US" w:eastAsia="zh-CN"/>
        </w:rPr>
        <w:t>代理</w:t>
      </w:r>
      <w:r>
        <w:rPr>
          <w:rFonts w:hint="eastAsia" w:ascii="宋体" w:hAnsi="宋体" w:eastAsia="宋体" w:cs="宋体"/>
          <w:color w:val="auto"/>
          <w:sz w:val="24"/>
          <w:szCs w:val="24"/>
          <w:highlight w:val="none"/>
        </w:rPr>
        <w:t>机构向中标供应商签发中标通知书。在采购代理机构发出中标通知书前，中标供应商如有违反有关法律法规和本项目要求行为的，则取消该投标人的中标资格</w:t>
      </w:r>
      <w:r>
        <w:rPr>
          <w:rFonts w:hint="eastAsia" w:ascii="宋体" w:hAnsi="宋体" w:eastAsia="宋体" w:cs="宋体"/>
          <w:color w:val="auto"/>
          <w:sz w:val="24"/>
          <w:szCs w:val="24"/>
          <w:highlight w:val="none"/>
          <w:lang w:val="zh-CN"/>
        </w:rPr>
        <w:t>。</w:t>
      </w:r>
    </w:p>
    <w:p w14:paraId="59341C37">
      <w:pPr>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3.3采购代理机构对中标结果不作任何说明和解释，也不回答任何提问。</w:t>
      </w:r>
    </w:p>
    <w:p w14:paraId="09161FFE">
      <w:pPr>
        <w:keepNext w:val="0"/>
        <w:keepLines w:val="0"/>
        <w:pageBreakBefore w:val="0"/>
        <w:kinsoku/>
        <w:wordWrap/>
        <w:overflowPunct/>
        <w:topLinePunct w:val="0"/>
        <w:bidi w:val="0"/>
        <w:spacing w:line="44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履约保证金</w:t>
      </w:r>
    </w:p>
    <w:p w14:paraId="2DD3C41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4.1中标单位按照招标文件规定递交履约保证金。</w:t>
      </w:r>
    </w:p>
    <w:p w14:paraId="0F8A125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4.2签订合同后，如中标单位不按双方合同约定履约，则没收其全部履约保证金，履约保证金不足以赔偿损失的，按实际损失赔偿。</w:t>
      </w:r>
    </w:p>
    <w:p w14:paraId="625F1483">
      <w:pPr>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4.3中标单位如未按时交纳履约保证金，采购人有权撤销其中标资格，报请批准后另行采购。</w:t>
      </w:r>
    </w:p>
    <w:p w14:paraId="4E30DE37">
      <w:pPr>
        <w:keepNext w:val="0"/>
        <w:keepLines w:val="0"/>
        <w:pageBreakBefore w:val="0"/>
        <w:kinsoku/>
        <w:wordWrap/>
        <w:overflowPunct/>
        <w:topLinePunct w:val="0"/>
        <w:bidi w:val="0"/>
        <w:spacing w:line="44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合同签订及备案</w:t>
      </w:r>
    </w:p>
    <w:p w14:paraId="010758BD">
      <w:pPr>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w:t>
      </w:r>
      <w:r>
        <w:rPr>
          <w:rFonts w:hint="eastAsia" w:ascii="宋体" w:hAnsi="宋体" w:eastAsia="宋体" w:cs="宋体"/>
          <w:color w:val="auto"/>
          <w:sz w:val="24"/>
          <w:szCs w:val="24"/>
          <w:highlight w:val="none"/>
          <w:lang w:val="en-US" w:eastAsia="zh-CN"/>
        </w:rPr>
        <w:t>中标人应当在中标通知书发出之日起30天内</w:t>
      </w:r>
      <w:r>
        <w:rPr>
          <w:rFonts w:hint="eastAsia" w:ascii="宋体" w:hAnsi="宋体" w:eastAsia="宋体" w:cs="宋体"/>
          <w:color w:val="auto"/>
          <w:sz w:val="24"/>
          <w:szCs w:val="24"/>
          <w:highlight w:val="none"/>
        </w:rPr>
        <w:t>（投诉处理等原因导致签订合同延误的除外）</w:t>
      </w:r>
      <w:r>
        <w:rPr>
          <w:rFonts w:hint="eastAsia" w:ascii="宋体" w:hAnsi="宋体" w:eastAsia="宋体" w:cs="宋体"/>
          <w:color w:val="auto"/>
          <w:sz w:val="24"/>
          <w:szCs w:val="24"/>
          <w:highlight w:val="none"/>
          <w:lang w:val="en-US" w:eastAsia="zh-CN"/>
        </w:rPr>
        <w:t>与采购人签订合同</w:t>
      </w:r>
      <w:r>
        <w:rPr>
          <w:rFonts w:hint="eastAsia" w:ascii="宋体" w:hAnsi="宋体" w:eastAsia="宋体" w:cs="宋体"/>
          <w:color w:val="auto"/>
          <w:sz w:val="24"/>
          <w:szCs w:val="24"/>
          <w:highlight w:val="none"/>
        </w:rPr>
        <w:t>，自采购合同签订之日起</w:t>
      </w:r>
      <w:r>
        <w:rPr>
          <w:rFonts w:hint="eastAsia" w:ascii="宋体" w:hAnsi="宋体" w:eastAsia="宋体" w:cs="宋体"/>
          <w:b w:val="0"/>
          <w:bCs w:val="0"/>
          <w:color w:val="auto"/>
          <w:sz w:val="24"/>
          <w:szCs w:val="24"/>
          <w:highlight w:val="none"/>
        </w:rPr>
        <w:t>3个工作日内</w:t>
      </w:r>
      <w:r>
        <w:rPr>
          <w:rFonts w:hint="eastAsia" w:ascii="宋体" w:hAnsi="宋体" w:eastAsia="宋体" w:cs="宋体"/>
          <w:color w:val="auto"/>
          <w:sz w:val="24"/>
          <w:szCs w:val="24"/>
          <w:highlight w:val="none"/>
        </w:rPr>
        <w:t>，通过电子交易平台进行备案。</w:t>
      </w:r>
    </w:p>
    <w:p w14:paraId="0022E9C9">
      <w:pPr>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5.2如中标人为联合体的，由联合体成员各方法定代表人或其授权代表与采购人代表签订合同。</w:t>
      </w:r>
    </w:p>
    <w:p w14:paraId="45CC1EE3">
      <w:pPr>
        <w:keepNext w:val="0"/>
        <w:keepLines w:val="0"/>
        <w:pageBreakBefore w:val="0"/>
        <w:kinsoku/>
        <w:wordWrap/>
        <w:overflowPunct/>
        <w:topLinePunct w:val="0"/>
        <w:bidi w:val="0"/>
        <w:spacing w:line="44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6.验收</w:t>
      </w:r>
    </w:p>
    <w:p w14:paraId="083FE1CD">
      <w:pPr>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承担相应的法律责任。</w:t>
      </w:r>
    </w:p>
    <w:p w14:paraId="0B1B451D">
      <w:pPr>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6.2采购人可以邀请参加本项目的其他投标人或者第三方机构参与验收。参与验收的投标人或者第三方机构的意见作为验收书的参考资料一并存档。</w:t>
      </w:r>
    </w:p>
    <w:p w14:paraId="706B582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853367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采购法律法规规定的违法违规情形的，采购人应当及时报告采购监管部门。</w:t>
      </w:r>
    </w:p>
    <w:p w14:paraId="27CAD237">
      <w:pPr>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6.5采购人负责加强对中标人的履约管理，并按照采购合同约定，及时向中标人支付采购资金。对于中标人违反采购合同约定的行为，采购人应当及时处理，依法追究其违约责任。</w:t>
      </w:r>
    </w:p>
    <w:p w14:paraId="77DF7D8B">
      <w:pPr>
        <w:keepNext w:val="0"/>
        <w:keepLines w:val="0"/>
        <w:pageBreakBefore w:val="0"/>
        <w:kinsoku/>
        <w:wordWrap/>
        <w:overflowPunct/>
        <w:topLinePunct w:val="0"/>
        <w:bidi w:val="0"/>
        <w:adjustRightInd/>
        <w:spacing w:line="440" w:lineRule="exact"/>
        <w:ind w:left="0" w:leftChars="0" w:firstLine="0" w:firstLineChars="0"/>
        <w:jc w:val="center"/>
        <w:textAlignment w:val="auto"/>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六、</w:t>
      </w:r>
      <w:r>
        <w:rPr>
          <w:rFonts w:hint="eastAsia" w:ascii="宋体" w:hAnsi="宋体" w:eastAsia="宋体" w:cs="宋体"/>
          <w:b/>
          <w:bCs/>
          <w:color w:val="auto"/>
          <w:sz w:val="28"/>
          <w:szCs w:val="28"/>
          <w:highlight w:val="none"/>
        </w:rPr>
        <w:t>询问、质疑与投诉</w:t>
      </w:r>
    </w:p>
    <w:p w14:paraId="77933E34">
      <w:pPr>
        <w:keepNext w:val="0"/>
        <w:keepLines w:val="0"/>
        <w:pageBreakBefore w:val="0"/>
        <w:kinsoku/>
        <w:wordWrap/>
        <w:overflowPunct/>
        <w:topLinePunct w:val="0"/>
        <w:bidi w:val="0"/>
        <w:spacing w:line="440" w:lineRule="exact"/>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1.在线询问、质疑、投诉</w:t>
      </w:r>
    </w:p>
    <w:p w14:paraId="7C3506E6">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关于“健全行政裁决机制”要求，鼓励供应商在线提起询问，路径为：乐采云-项目采购-询问质疑投诉-询问列表；鼓励供应商在线提起质疑，路径为：乐采云-项目采购-询问质疑投诉-质疑列表。质疑供应商对在线质疑答复不满意的，可在线提起投诉，路径为：浙江政府服务网-政府采购投诉处理-在线办理。</w:t>
      </w:r>
    </w:p>
    <w:p w14:paraId="3AA908FF">
      <w:pPr>
        <w:keepNext w:val="0"/>
        <w:keepLines w:val="0"/>
        <w:pageBreakBefore w:val="0"/>
        <w:kinsoku/>
        <w:wordWrap/>
        <w:overflowPunct/>
        <w:topLinePunct w:val="0"/>
        <w:bidi w:val="0"/>
        <w:spacing w:line="440" w:lineRule="exact"/>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2.供应商询问</w:t>
      </w:r>
    </w:p>
    <w:p w14:paraId="3A9B1893">
      <w:pPr>
        <w:keepNext w:val="0"/>
        <w:keepLines w:val="0"/>
        <w:pageBreakBefore w:val="0"/>
        <w:kinsoku/>
        <w:wordWrap/>
        <w:overflowPunct/>
        <w:topLinePunct w:val="0"/>
        <w:autoSpaceDE w:val="0"/>
        <w:autoSpaceDN w:val="0"/>
        <w:bidi w:val="0"/>
        <w:spacing w:line="440" w:lineRule="exact"/>
        <w:ind w:firstLine="480"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6ABB6C4">
      <w:pPr>
        <w:keepNext w:val="0"/>
        <w:keepLines w:val="0"/>
        <w:pageBreakBefore w:val="0"/>
        <w:kinsoku/>
        <w:wordWrap/>
        <w:overflowPunct/>
        <w:topLinePunct w:val="0"/>
        <w:bidi w:val="0"/>
        <w:spacing w:line="440" w:lineRule="exact"/>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3.供应商质疑</w:t>
      </w:r>
    </w:p>
    <w:p w14:paraId="08FE98CE">
      <w:pPr>
        <w:keepNext w:val="0"/>
        <w:keepLines w:val="0"/>
        <w:pageBreakBefore w:val="0"/>
        <w:kinsoku/>
        <w:wordWrap/>
        <w:overflowPunct/>
        <w:topLinePunct w:val="0"/>
        <w:bidi w:val="0"/>
        <w:spacing w:line="44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kern w:val="0"/>
          <w:sz w:val="24"/>
          <w:szCs w:val="24"/>
          <w:highlight w:val="none"/>
          <w:lang w:val="zh-CN"/>
        </w:rPr>
        <w:t>3</w:t>
      </w:r>
      <w:r>
        <w:rPr>
          <w:rFonts w:hint="eastAsia" w:ascii="宋体" w:hAnsi="宋体" w:eastAsia="宋体" w:cs="宋体"/>
          <w:b/>
          <w:bCs/>
          <w:color w:val="auto"/>
          <w:sz w:val="24"/>
          <w:szCs w:val="24"/>
          <w:highlight w:val="none"/>
        </w:rPr>
        <w:t>.1质疑提出时效</w:t>
      </w:r>
    </w:p>
    <w:p w14:paraId="58870B6C">
      <w:pPr>
        <w:keepNext w:val="0"/>
        <w:keepLines w:val="0"/>
        <w:pageBreakBefore w:val="0"/>
        <w:kinsoku/>
        <w:wordWrap/>
        <w:overflowPunct/>
        <w:topLinePunct w:val="0"/>
        <w:bidi w:val="0"/>
        <w:adjustRightInd w:val="0"/>
        <w:spacing w:line="440" w:lineRule="exact"/>
        <w:ind w:firstLine="480"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b w:val="0"/>
          <w:bCs w:val="0"/>
          <w:i w:val="0"/>
          <w:iCs w:val="0"/>
          <w:color w:val="auto"/>
          <w:kern w:val="2"/>
          <w:sz w:val="24"/>
          <w:szCs w:val="24"/>
          <w:highlight w:val="none"/>
          <w:vertAlign w:val="baseline"/>
          <w:lang w:val="en-US" w:eastAsia="zh-CN" w:bidi="ar-SA"/>
        </w:rPr>
        <w:t>3.1.1提出质疑的供应商应当是参与所质疑项目采购活动的供应商。潜在供应商已依法获取其可质疑的采购文件的，可以对该文件提出质疑。</w:t>
      </w:r>
    </w:p>
    <w:p w14:paraId="68BA79C7">
      <w:pPr>
        <w:keepNext w:val="0"/>
        <w:keepLines w:val="0"/>
        <w:pageBreakBefore w:val="0"/>
        <w:kinsoku/>
        <w:wordWrap/>
        <w:overflowPunct/>
        <w:topLinePunct w:val="0"/>
        <w:bidi w:val="0"/>
        <w:adjustRightInd w:val="0"/>
        <w:spacing w:line="440" w:lineRule="exact"/>
        <w:ind w:firstLine="480"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b w:val="0"/>
          <w:bCs w:val="0"/>
          <w:i w:val="0"/>
          <w:iCs w:val="0"/>
          <w:color w:val="auto"/>
          <w:kern w:val="0"/>
          <w:sz w:val="24"/>
          <w:szCs w:val="24"/>
          <w:highlight w:val="none"/>
          <w:vertAlign w:val="baseline"/>
          <w:lang w:val="zh-CN" w:eastAsia="zh-CN" w:bidi="ar-SA"/>
        </w:rPr>
        <w:t>3</w:t>
      </w:r>
      <w:r>
        <w:rPr>
          <w:rFonts w:hint="eastAsia" w:ascii="宋体" w:hAnsi="宋体" w:eastAsia="宋体" w:cs="宋体"/>
          <w:b w:val="0"/>
          <w:bCs w:val="0"/>
          <w:i w:val="0"/>
          <w:iCs w:val="0"/>
          <w:color w:val="auto"/>
          <w:kern w:val="2"/>
          <w:sz w:val="24"/>
          <w:szCs w:val="24"/>
          <w:highlight w:val="none"/>
          <w:vertAlign w:val="baseline"/>
          <w:lang w:val="en-US" w:eastAsia="zh-CN" w:bidi="ar-SA"/>
        </w:rPr>
        <w:t>.1.2供应商认为采购文件、采购过程和成交结果使自己的权益受到损害的，可以在知道或者应知其权益受到损害之日起七个工作日内，以书面形式向采购人或者采购代理机构一次性提出质疑，否则，采购人或者采购代理机构不予受理：</w:t>
      </w:r>
    </w:p>
    <w:p w14:paraId="750ED13E">
      <w:pPr>
        <w:keepNext w:val="0"/>
        <w:keepLines w:val="0"/>
        <w:pageBreakBefore w:val="0"/>
        <w:widowControl/>
        <w:kinsoku/>
        <w:wordWrap/>
        <w:overflowPunct/>
        <w:topLinePunct w:val="0"/>
        <w:bidi w:val="0"/>
        <w:adjustRightInd w:val="0"/>
        <w:snapToGrid w:val="0"/>
        <w:spacing w:line="440" w:lineRule="exact"/>
        <w:ind w:firstLine="434" w:firstLineChars="181"/>
        <w:jc w:val="both"/>
        <w:textAlignment w:val="auto"/>
        <w:rPr>
          <w:rFonts w:hint="eastAsia" w:ascii="宋体" w:hAnsi="宋体" w:eastAsia="宋体" w:cs="宋体"/>
          <w:b/>
          <w:color w:val="auto"/>
          <w:sz w:val="24"/>
          <w:szCs w:val="24"/>
          <w:highlight w:val="none"/>
        </w:rPr>
      </w:pPr>
      <w:r>
        <w:rPr>
          <w:rFonts w:hint="eastAsia" w:ascii="宋体" w:hAnsi="宋体" w:eastAsia="宋体" w:cs="宋体"/>
          <w:b w:val="0"/>
          <w:bCs w:val="0"/>
          <w:i w:val="0"/>
          <w:iCs w:val="0"/>
          <w:snapToGrid/>
          <w:color w:val="auto"/>
          <w:kern w:val="2"/>
          <w:sz w:val="24"/>
          <w:szCs w:val="24"/>
          <w:highlight w:val="none"/>
          <w:vertAlign w:val="baseline"/>
          <w:lang w:val="en-US" w:eastAsia="zh-CN" w:bidi="ar-SA"/>
        </w:rPr>
        <w:t>3.1.2.1对采购文件提出质疑的，质疑期限为供应商获得采购文件之日或者采购文件公告期限届满之日起计算，采购文件在获取截止之日后获得的，应当自采购文件公告期限届满之日起计算。</w:t>
      </w:r>
    </w:p>
    <w:p w14:paraId="29B61331">
      <w:pPr>
        <w:keepNext w:val="0"/>
        <w:keepLines w:val="0"/>
        <w:pageBreakBefore w:val="0"/>
        <w:kinsoku/>
        <w:wordWrap/>
        <w:overflowPunct/>
        <w:topLinePunct w:val="0"/>
        <w:bidi w:val="0"/>
        <w:adjustRightInd w:val="0"/>
        <w:spacing w:line="440" w:lineRule="exact"/>
        <w:ind w:firstLine="480"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b w:val="0"/>
          <w:bCs w:val="0"/>
          <w:i w:val="0"/>
          <w:iCs w:val="0"/>
          <w:color w:val="auto"/>
          <w:kern w:val="2"/>
          <w:sz w:val="24"/>
          <w:szCs w:val="24"/>
          <w:highlight w:val="none"/>
          <w:vertAlign w:val="baseline"/>
          <w:lang w:val="en-US" w:eastAsia="zh-CN" w:bidi="ar-SA"/>
        </w:rPr>
        <w:t>3.1.2.2对采购过程提出质疑的，质疑期限为各采购程序环节结束之日起计算。</w:t>
      </w:r>
    </w:p>
    <w:p w14:paraId="4DD29FD3">
      <w:pPr>
        <w:keepNext w:val="0"/>
        <w:keepLines w:val="0"/>
        <w:pageBreakBefore w:val="0"/>
        <w:kinsoku/>
        <w:wordWrap/>
        <w:overflowPunct/>
        <w:topLinePunct w:val="0"/>
        <w:bidi w:val="0"/>
        <w:adjustRightInd w:val="0"/>
        <w:spacing w:line="440" w:lineRule="exact"/>
        <w:ind w:firstLine="480"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b w:val="0"/>
          <w:bCs w:val="0"/>
          <w:i w:val="0"/>
          <w:iCs w:val="0"/>
          <w:color w:val="auto"/>
          <w:kern w:val="2"/>
          <w:sz w:val="24"/>
          <w:szCs w:val="24"/>
          <w:highlight w:val="none"/>
          <w:vertAlign w:val="baseline"/>
          <w:lang w:val="en-US" w:eastAsia="zh-CN" w:bidi="ar-SA"/>
        </w:rPr>
        <w:t>3.1.2.3对采购结果提出质疑的，质疑期限自采购结果公告期限届满之日起计算。</w:t>
      </w:r>
    </w:p>
    <w:p w14:paraId="20146074">
      <w:pPr>
        <w:keepNext w:val="0"/>
        <w:keepLines w:val="0"/>
        <w:pageBreakBefore w:val="0"/>
        <w:kinsoku/>
        <w:wordWrap/>
        <w:overflowPunct/>
        <w:topLinePunct w:val="0"/>
        <w:bidi w:val="0"/>
        <w:spacing w:line="44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bCs/>
          <w:i w:val="0"/>
          <w:iCs w:val="0"/>
          <w:color w:val="auto"/>
          <w:kern w:val="2"/>
          <w:sz w:val="24"/>
          <w:szCs w:val="24"/>
          <w:highlight w:val="none"/>
          <w:vertAlign w:val="baseline"/>
          <w:lang w:val="en-US" w:eastAsia="zh-CN" w:bidi="ar-SA"/>
        </w:rPr>
        <w:t>3.1.2.4对同一采购程序环节的质疑，供应商须一次性提出</w:t>
      </w:r>
      <w:r>
        <w:rPr>
          <w:rFonts w:hint="eastAsia" w:ascii="宋体" w:hAnsi="宋体" w:eastAsia="宋体" w:cs="宋体"/>
          <w:b/>
          <w:color w:val="auto"/>
          <w:kern w:val="0"/>
          <w:sz w:val="24"/>
          <w:szCs w:val="24"/>
          <w:highlight w:val="none"/>
          <w:lang w:val="en-US" w:eastAsia="zh-CN" w:bidi="ar-SA"/>
        </w:rPr>
        <w:t>（即针对同一采购程序环节的质疑采购人或采购代理机构仅受理一次），逾期提出或针对同一采购程序环节多次提出的质疑将不予受理、答复</w:t>
      </w:r>
      <w:r>
        <w:rPr>
          <w:rFonts w:hint="eastAsia" w:ascii="宋体" w:hAnsi="宋体" w:eastAsia="宋体" w:cs="宋体"/>
          <w:b/>
          <w:bCs/>
          <w:i w:val="0"/>
          <w:iCs w:val="0"/>
          <w:color w:val="auto"/>
          <w:kern w:val="2"/>
          <w:sz w:val="24"/>
          <w:szCs w:val="24"/>
          <w:highlight w:val="none"/>
          <w:vertAlign w:val="baseline"/>
          <w:lang w:val="en-US" w:eastAsia="zh-CN" w:bidi="ar-SA"/>
        </w:rPr>
        <w:t>。</w:t>
      </w:r>
    </w:p>
    <w:p w14:paraId="3161E2AB">
      <w:pPr>
        <w:keepNext w:val="0"/>
        <w:keepLines w:val="0"/>
        <w:pageBreakBefore w:val="0"/>
        <w:kinsoku/>
        <w:wordWrap/>
        <w:overflowPunct/>
        <w:topLinePunct w:val="0"/>
        <w:bidi w:val="0"/>
        <w:spacing w:line="44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kern w:val="0"/>
          <w:sz w:val="24"/>
          <w:szCs w:val="24"/>
          <w:highlight w:val="none"/>
          <w:lang w:val="zh-CN"/>
        </w:rPr>
        <w:t>3.</w:t>
      </w:r>
      <w:r>
        <w:rPr>
          <w:rFonts w:hint="eastAsia" w:ascii="宋体" w:hAnsi="宋体" w:eastAsia="宋体" w:cs="宋体"/>
          <w:b/>
          <w:bCs/>
          <w:color w:val="auto"/>
          <w:kern w:val="0"/>
          <w:sz w:val="24"/>
          <w:szCs w:val="24"/>
          <w:highlight w:val="none"/>
        </w:rPr>
        <w:t>2</w:t>
      </w:r>
      <w:r>
        <w:rPr>
          <w:rFonts w:hint="eastAsia" w:ascii="宋体" w:hAnsi="宋体" w:eastAsia="宋体" w:cs="宋体"/>
          <w:b/>
          <w:bCs/>
          <w:color w:val="auto"/>
          <w:kern w:val="0"/>
          <w:sz w:val="24"/>
          <w:szCs w:val="24"/>
          <w:highlight w:val="none"/>
          <w:lang w:val="zh-CN"/>
        </w:rPr>
        <w:t>质疑函</w:t>
      </w:r>
    </w:p>
    <w:p w14:paraId="73DAA709">
      <w:pPr>
        <w:keepNext w:val="0"/>
        <w:keepLines w:val="0"/>
        <w:pageBreakBefore w:val="0"/>
        <w:kinsoku/>
        <w:wordWrap/>
        <w:overflowPunct/>
        <w:topLinePunct w:val="0"/>
        <w:bidi w:val="0"/>
        <w:spacing w:line="440" w:lineRule="exac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3.2.1供应商提出质疑应当提交质疑函和必要的证明材料。质疑函应当包括下列内容：</w:t>
      </w:r>
    </w:p>
    <w:p w14:paraId="57004513">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供应商的姓名或者名称、地址、邮编、联系人及联系电话；</w:t>
      </w:r>
    </w:p>
    <w:p w14:paraId="7576F545">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质疑项目的名称、编号；</w:t>
      </w:r>
    </w:p>
    <w:p w14:paraId="7152F333">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具体、明确的质疑事项和与质疑事项相关的请求；</w:t>
      </w:r>
    </w:p>
    <w:p w14:paraId="33890E2D">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事实依据；</w:t>
      </w:r>
    </w:p>
    <w:p w14:paraId="41F91D65">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必要的法律依据；</w:t>
      </w:r>
    </w:p>
    <w:p w14:paraId="36C0CF69">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提出质疑的日期。</w:t>
      </w:r>
    </w:p>
    <w:p w14:paraId="6B96B990">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供应商提交的质疑函需一式三份。供应商为自然人的，应当由本人签字；供应商为法人或者其他组织的，应当由法定代表人、主要负责人，或者其授权代表签字或者盖章，并加盖公章。</w:t>
      </w:r>
      <w:r>
        <w:rPr>
          <w:rFonts w:hint="eastAsia" w:ascii="宋体" w:hAnsi="宋体" w:eastAsia="宋体" w:cs="宋体"/>
          <w:b w:val="0"/>
          <w:bCs w:val="0"/>
          <w:i w:val="0"/>
          <w:iCs w:val="0"/>
          <w:color w:val="auto"/>
          <w:kern w:val="2"/>
          <w:sz w:val="24"/>
          <w:szCs w:val="24"/>
          <w:highlight w:val="none"/>
          <w:vertAlign w:val="baseline"/>
          <w:lang w:val="en-US" w:eastAsia="zh-CN" w:bidi="ar-SA"/>
        </w:rPr>
        <w:t>质疑书应明确阐述采购文件、招标过程和中标结果中使自己合法权益受到损害的实质性内容，投标人提出的质疑应当有明确的诉求（即通过质疑所要达到的具体目标）和必要的证明材料（即通过合法手段获得的能够证明投标人的诉求成立的必要材料，如相关事实、依据和证据及其来源或线索），便于有关单位调查、答复和处理。</w:t>
      </w:r>
      <w:r>
        <w:rPr>
          <w:rFonts w:hint="eastAsia" w:ascii="宋体" w:hAnsi="宋体" w:eastAsia="宋体" w:cs="宋体"/>
          <w:b/>
          <w:bCs/>
          <w:i w:val="0"/>
          <w:iCs w:val="0"/>
          <w:color w:val="auto"/>
          <w:kern w:val="2"/>
          <w:sz w:val="24"/>
          <w:szCs w:val="24"/>
          <w:highlight w:val="none"/>
          <w:vertAlign w:val="baseline"/>
          <w:lang w:val="en-US" w:eastAsia="zh-CN" w:bidi="ar-SA"/>
        </w:rPr>
        <w:t>质疑函不符合相关规定的，应在规定期限内补齐的，招标方自收到补齐材料之日起受理；逾期未补齐的，按自动撤回质疑处理。</w:t>
      </w:r>
    </w:p>
    <w:p w14:paraId="16B5A0DB">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val="0"/>
          <w:bCs w:val="0"/>
          <w:color w:val="auto"/>
          <w:sz w:val="24"/>
          <w:szCs w:val="24"/>
          <w:highlight w:val="none"/>
        </w:rPr>
        <w:t>质疑函范本及制作说明详见附件1。</w:t>
      </w:r>
    </w:p>
    <w:p w14:paraId="7225E21D">
      <w:pPr>
        <w:keepNext w:val="0"/>
        <w:keepLines w:val="0"/>
        <w:pageBreakBefore w:val="0"/>
        <w:kinsoku/>
        <w:wordWrap/>
        <w:overflowPunct/>
        <w:topLinePunct w:val="0"/>
        <w:bidi w:val="0"/>
        <w:spacing w:line="440" w:lineRule="exact"/>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4.供应商投诉</w:t>
      </w:r>
    </w:p>
    <w:p w14:paraId="57081204">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4.1质疑供应商对采购人或采购代理机构的答复不满意或者采购人、采购代理机构未在规定的时间内作出答复的，可以在答复期满后十五个工作日内向采购监督管理部门提出投诉。</w:t>
      </w:r>
    </w:p>
    <w:p w14:paraId="1F29E728">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4.2供应商投诉的事项不得超出已质疑事项的范围，基于质疑答复内容提出的投诉事项除外。</w:t>
      </w:r>
    </w:p>
    <w:p w14:paraId="63B954F0">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4.3供应商投诉应当有明确的请求和必要的证明材料。</w:t>
      </w:r>
    </w:p>
    <w:p w14:paraId="1905BC9B">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4.4以联合体形式参加采购活动的，其投诉应当由组成联合体的所有供应商共同提出。</w:t>
      </w:r>
    </w:p>
    <w:p w14:paraId="26EBB5D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ascii="仿宋" w:hAnsi="仿宋" w:eastAsia="仿宋" w:cs="仿宋"/>
          <w:color w:val="auto"/>
          <w:kern w:val="0"/>
          <w:highlight w:val="none"/>
        </w:rPr>
        <w:sectPr>
          <w:footerReference r:id="rId12" w:type="first"/>
          <w:footerReference r:id="rId11" w:type="default"/>
          <w:pgSz w:w="11906" w:h="16838"/>
          <w:pgMar w:top="1814" w:right="1474" w:bottom="1644" w:left="1474" w:header="851" w:footer="992" w:gutter="0"/>
          <w:pgNumType w:fmt="decimal" w:start="1"/>
          <w:cols w:space="720" w:num="1"/>
          <w:docGrid w:linePitch="312" w:charSpace="0"/>
        </w:sectPr>
      </w:pPr>
      <w:r>
        <w:rPr>
          <w:rFonts w:hint="eastAsia" w:ascii="宋体" w:hAnsi="宋体" w:eastAsia="宋体" w:cs="宋体"/>
          <w:b w:val="0"/>
          <w:bCs w:val="0"/>
          <w:color w:val="auto"/>
          <w:sz w:val="24"/>
          <w:szCs w:val="24"/>
          <w:highlight w:val="none"/>
        </w:rPr>
        <w:t>投诉书范本及制作说明详见附件2</w:t>
      </w:r>
    </w:p>
    <w:bookmarkEnd w:id="75"/>
    <w:p w14:paraId="13C6F43D">
      <w:pPr>
        <w:pStyle w:val="74"/>
        <w:ind w:firstLine="1807" w:firstLineChars="500"/>
        <w:jc w:val="both"/>
        <w:rPr>
          <w:rFonts w:asciiTheme="minorEastAsia" w:hAnsiTheme="minorEastAsia" w:eastAsiaTheme="minorEastAsia" w:cstheme="minorEastAsia"/>
          <w:b/>
          <w:bCs/>
          <w:kern w:val="0"/>
          <w:sz w:val="36"/>
          <w:szCs w:val="36"/>
        </w:rPr>
      </w:pPr>
      <w:bookmarkStart w:id="80" w:name="_Toc22296"/>
      <w:bookmarkStart w:id="81" w:name="_Toc297662418"/>
      <w:bookmarkStart w:id="82" w:name="_Toc465774040"/>
      <w:bookmarkStart w:id="83" w:name="_Toc5628"/>
      <w:bookmarkStart w:id="84" w:name="_Toc248065080"/>
      <w:bookmarkStart w:id="85" w:name="_Toc304551332"/>
      <w:bookmarkStart w:id="86" w:name="_Toc226337802"/>
      <w:bookmarkStart w:id="87" w:name="_Toc180555960"/>
      <w:bookmarkStart w:id="88" w:name="_Toc148453847"/>
      <w:bookmarkStart w:id="89" w:name="_Toc148453844"/>
      <w:bookmarkStart w:id="90" w:name="_Toc149016131"/>
      <w:r>
        <w:rPr>
          <w:rFonts w:hint="eastAsia" w:asciiTheme="minorEastAsia" w:hAnsiTheme="minorEastAsia" w:eastAsiaTheme="minorEastAsia" w:cstheme="minorEastAsia"/>
          <w:b/>
          <w:bCs/>
          <w:kern w:val="0"/>
          <w:sz w:val="36"/>
          <w:szCs w:val="36"/>
        </w:rPr>
        <w:t>第三部分  项目招标范围及服务要求</w:t>
      </w:r>
    </w:p>
    <w:p w14:paraId="3BD0537D">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0" w:firstLineChars="0"/>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一、项目概况</w:t>
      </w:r>
    </w:p>
    <w:p w14:paraId="27703E8D">
      <w:pPr>
        <w:rPr>
          <w:rFonts w:hint="eastAsia" w:ascii="宋体" w:hAnsi="宋体" w:eastAsia="宋体" w:cs="宋体"/>
          <w:sz w:val="24"/>
          <w:szCs w:val="24"/>
          <w:lang w:val="en-US" w:eastAsia="zh-CN"/>
        </w:rPr>
      </w:pPr>
      <w:r>
        <w:rPr>
          <w:rFonts w:hint="eastAsia" w:ascii="宋体" w:hAnsi="宋体" w:eastAsia="宋体" w:cs="宋体"/>
          <w:color w:val="auto"/>
          <w:sz w:val="24"/>
          <w:szCs w:val="24"/>
          <w:highlight w:val="none"/>
          <w:lang w:val="en-US" w:eastAsia="zh-CN"/>
        </w:rPr>
        <w:t>本招标项目为</w:t>
      </w:r>
      <w:r>
        <w:rPr>
          <w:rFonts w:hint="eastAsia" w:ascii="宋体" w:hAnsi="宋体" w:cs="宋体"/>
          <w:color w:val="auto"/>
          <w:sz w:val="24"/>
          <w:szCs w:val="24"/>
          <w:highlight w:val="none"/>
          <w:lang w:val="en-US" w:eastAsia="zh-CN"/>
        </w:rPr>
        <w:t>甘霖镇和美乡村建设项目一期-布展采购项目</w:t>
      </w:r>
      <w:r>
        <w:rPr>
          <w:rFonts w:hint="eastAsia" w:ascii="宋体" w:hAnsi="宋体" w:eastAsia="宋体" w:cs="宋体"/>
          <w:color w:val="auto"/>
          <w:sz w:val="24"/>
          <w:szCs w:val="24"/>
          <w:highlight w:val="none"/>
          <w:lang w:val="en-US" w:eastAsia="zh-CN"/>
        </w:rPr>
        <w:t>，预算金额</w:t>
      </w:r>
      <w:r>
        <w:rPr>
          <w:rFonts w:hint="eastAsia" w:ascii="宋体" w:hAnsi="宋体" w:cs="宋体"/>
          <w:color w:val="auto"/>
          <w:sz w:val="24"/>
          <w:szCs w:val="24"/>
          <w:highlight w:val="none"/>
          <w:lang w:val="en-US" w:eastAsia="zh-CN"/>
        </w:rPr>
        <w:t>1166445</w:t>
      </w:r>
      <w:r>
        <w:rPr>
          <w:rFonts w:hint="eastAsia" w:ascii="宋体" w:hAnsi="宋体" w:eastAsia="宋体" w:cs="宋体"/>
          <w:color w:val="auto"/>
          <w:sz w:val="24"/>
          <w:szCs w:val="24"/>
          <w:highlight w:val="none"/>
          <w:lang w:val="en-US" w:eastAsia="zh-CN"/>
        </w:rPr>
        <w:t>元。投标方应根据招标文件所提出的设备技术规格、产品、数量和服务要求，综合考虑设备的适应性，选择具有最佳性能价格比的设备前来投标。希望投标方以精良的设备、优良的服务和优惠的价格，充分显示投标人的竞争实力。</w:t>
      </w:r>
    </w:p>
    <w:p w14:paraId="4EAF0EE6">
      <w:pPr>
        <w:keepNext w:val="0"/>
        <w:keepLines w:val="0"/>
        <w:widowControl/>
        <w:suppressLineNumbers w:val="0"/>
        <w:jc w:val="left"/>
        <w:rPr>
          <w:rFonts w:hint="eastAsia"/>
          <w:lang w:val="en-US" w:eastAsia="zh-CN"/>
        </w:rPr>
      </w:pPr>
      <w:r>
        <w:rPr>
          <w:rFonts w:hint="eastAsia" w:ascii="宋体" w:hAnsi="宋体" w:eastAsia="宋体" w:cs="宋体"/>
          <w:color w:val="auto"/>
          <w:sz w:val="24"/>
          <w:szCs w:val="24"/>
          <w:highlight w:val="none"/>
          <w:lang w:val="en-US" w:eastAsia="zh-CN"/>
        </w:rPr>
        <w:t>本项目位于浙江甘霖镇苍岩村至长安村、苍岩村至殿前村及石道地村的主路段沿线区域作为示范带，进行系统化、整体性的风貌提升，创建生态美、文化美、生活美的宜居宜业和美乡村，为甘霖镇和美乡村建设贡献一份力量。基于原有村貌，进行道路美化清洁整合打造，提升村庄人居环境舒适度，便民生活，风貌美化，创建生态美、文化美、生活美的宜居宜业和美乡村。以人为主题出发，对村内生活条件进行美化提升，帮助村民获得更好的人居体验感，幸福感。四村统一打造建设，共通目的要求统合下，展示依据实际情况提升，保证满足需求又和谐统一。结合沿线多节点区分侧重点、分层次打造，对在地基础情况进行合理化、经济化的优化提升。</w:t>
      </w:r>
    </w:p>
    <w:p w14:paraId="6017EB6D">
      <w:pPr>
        <w:keepNext w:val="0"/>
        <w:keepLines w:val="0"/>
        <w:pageBreakBefore w:val="0"/>
        <w:widowControl w:val="0"/>
        <w:numPr>
          <w:ilvl w:val="0"/>
          <w:numId w:val="4"/>
        </w:numPr>
        <w:kinsoku/>
        <w:wordWrap/>
        <w:overflowPunct/>
        <w:topLinePunct w:val="0"/>
        <w:autoSpaceDE/>
        <w:autoSpaceDN/>
        <w:bidi w:val="0"/>
        <w:adjustRightInd/>
        <w:snapToGrid/>
        <w:spacing w:line="240" w:lineRule="auto"/>
        <w:textAlignment w:val="auto"/>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项目清单</w:t>
      </w:r>
    </w:p>
    <w:p w14:paraId="5BAD4B2D">
      <w:pPr>
        <w:pStyle w:val="4"/>
        <w:spacing w:before="0" w:line="240" w:lineRule="auto"/>
        <w:ind w:left="0" w:leftChars="0" w:firstLine="0" w:firstLineChars="0"/>
        <w:rPr>
          <w:rFonts w:hint="eastAsia" w:ascii="宋体" w:hAnsi="宋体" w:eastAsia="宋体" w:cs="宋体"/>
          <w:b w:val="0"/>
          <w:color w:val="auto"/>
          <w:kern w:val="2"/>
          <w:sz w:val="24"/>
          <w:szCs w:val="24"/>
          <w:highlight w:val="none"/>
          <w:lang w:val="en-US" w:eastAsia="zh-CN" w:bidi="ar-SA"/>
        </w:rPr>
      </w:pPr>
    </w:p>
    <w:tbl>
      <w:tblPr>
        <w:tblStyle w:val="27"/>
        <w:tblW w:w="997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70"/>
        <w:gridCol w:w="1649"/>
        <w:gridCol w:w="3002"/>
        <w:gridCol w:w="1665"/>
        <w:gridCol w:w="1145"/>
        <w:gridCol w:w="720"/>
        <w:gridCol w:w="720"/>
      </w:tblGrid>
      <w:tr w14:paraId="2970F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070" w:type="dxa"/>
            <w:tcBorders>
              <w:top w:val="single" w:color="000000" w:sz="4" w:space="0"/>
              <w:left w:val="single" w:color="000000" w:sz="4" w:space="0"/>
              <w:bottom w:val="single" w:color="000000" w:sz="4" w:space="0"/>
              <w:right w:val="single" w:color="000000" w:sz="4" w:space="0"/>
            </w:tcBorders>
            <w:noWrap w:val="0"/>
            <w:vAlign w:val="center"/>
          </w:tcPr>
          <w:p w14:paraId="438703AD">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名称</w:t>
            </w:r>
          </w:p>
        </w:tc>
        <w:tc>
          <w:tcPr>
            <w:tcW w:w="1649" w:type="dxa"/>
            <w:tcBorders>
              <w:top w:val="single" w:color="000000" w:sz="4" w:space="0"/>
              <w:left w:val="single" w:color="000000" w:sz="4" w:space="0"/>
              <w:bottom w:val="single" w:color="000000" w:sz="4" w:space="0"/>
              <w:right w:val="single" w:color="000000" w:sz="4" w:space="0"/>
            </w:tcBorders>
            <w:noWrap w:val="0"/>
            <w:vAlign w:val="center"/>
          </w:tcPr>
          <w:p w14:paraId="7F6C293F">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图例</w:t>
            </w:r>
          </w:p>
        </w:tc>
        <w:tc>
          <w:tcPr>
            <w:tcW w:w="3002" w:type="dxa"/>
            <w:tcBorders>
              <w:top w:val="single" w:color="000000" w:sz="4" w:space="0"/>
              <w:left w:val="single" w:color="000000" w:sz="4" w:space="0"/>
              <w:bottom w:val="single" w:color="000000" w:sz="4" w:space="0"/>
              <w:right w:val="single" w:color="000000" w:sz="4" w:space="0"/>
            </w:tcBorders>
            <w:noWrap w:val="0"/>
            <w:vAlign w:val="center"/>
          </w:tcPr>
          <w:p w14:paraId="431B36E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尺寸（cm)</w:t>
            </w:r>
          </w:p>
        </w:tc>
        <w:tc>
          <w:tcPr>
            <w:tcW w:w="2810" w:type="dxa"/>
            <w:gridSpan w:val="2"/>
            <w:tcBorders>
              <w:top w:val="single" w:color="000000" w:sz="4" w:space="0"/>
              <w:left w:val="single" w:color="000000" w:sz="4" w:space="0"/>
              <w:bottom w:val="single" w:color="000000" w:sz="4" w:space="0"/>
              <w:right w:val="single" w:color="000000" w:sz="4" w:space="0"/>
            </w:tcBorders>
            <w:noWrap w:val="0"/>
            <w:vAlign w:val="center"/>
          </w:tcPr>
          <w:p w14:paraId="57580C7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材质工艺</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5B806DA8">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数量</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3808CDC9">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单位</w:t>
            </w:r>
          </w:p>
        </w:tc>
      </w:tr>
      <w:tr w14:paraId="7C70F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971" w:type="dxa"/>
            <w:gridSpan w:val="7"/>
            <w:tcBorders>
              <w:top w:val="single" w:color="000000" w:sz="4" w:space="0"/>
              <w:left w:val="single" w:color="000000" w:sz="4" w:space="0"/>
              <w:right w:val="single" w:color="000000" w:sz="4" w:space="0"/>
            </w:tcBorders>
            <w:noWrap w:val="0"/>
            <w:vAlign w:val="center"/>
          </w:tcPr>
          <w:p w14:paraId="6C640989">
            <w:pPr>
              <w:keepNext w:val="0"/>
              <w:keepLines w:val="0"/>
              <w:widowControl/>
              <w:suppressLineNumbers w:val="0"/>
              <w:ind w:left="0" w:leftChars="0" w:firstLine="0" w:firstLineChars="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长安村</w:t>
            </w:r>
          </w:p>
        </w:tc>
      </w:tr>
      <w:tr w14:paraId="4EF4A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1" w:hRule="atLeast"/>
        </w:trPr>
        <w:tc>
          <w:tcPr>
            <w:tcW w:w="1070" w:type="dxa"/>
            <w:tcBorders>
              <w:top w:val="single" w:color="000000" w:sz="4" w:space="0"/>
              <w:left w:val="single" w:color="000000" w:sz="4" w:space="0"/>
              <w:right w:val="single" w:color="000000" w:sz="4" w:space="0"/>
            </w:tcBorders>
            <w:noWrap w:val="0"/>
            <w:vAlign w:val="center"/>
          </w:tcPr>
          <w:p w14:paraId="4296BDB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宣传栏</w:t>
            </w:r>
          </w:p>
        </w:tc>
        <w:tc>
          <w:tcPr>
            <w:tcW w:w="1649" w:type="dxa"/>
            <w:tcBorders>
              <w:top w:val="single" w:color="000000" w:sz="4" w:space="0"/>
              <w:left w:val="single" w:color="000000" w:sz="4" w:space="0"/>
              <w:bottom w:val="single" w:color="000000" w:sz="4" w:space="0"/>
              <w:right w:val="single" w:color="000000" w:sz="4" w:space="0"/>
            </w:tcBorders>
            <w:noWrap w:val="0"/>
            <w:vAlign w:val="center"/>
          </w:tcPr>
          <w:p w14:paraId="7B079313">
            <w:pPr>
              <w:keepNext w:val="0"/>
              <w:keepLines w:val="0"/>
              <w:widowControl/>
              <w:suppressLineNumbers w:val="0"/>
              <w:ind w:firstLine="480" w:firstLineChars="200"/>
              <w:jc w:val="left"/>
              <w:textAlignment w:val="center"/>
              <w:rPr>
                <w:rFonts w:hint="eastAsia" w:ascii="宋体" w:hAnsi="宋体" w:eastAsia="宋体" w:cs="宋体"/>
                <w:b/>
                <w:bCs/>
                <w:i w:val="0"/>
                <w:iCs w:val="0"/>
                <w:color w:val="000000"/>
                <w:kern w:val="0"/>
                <w:sz w:val="24"/>
                <w:szCs w:val="24"/>
                <w:u w:val="none"/>
                <w:bdr w:val="single" w:color="000000" w:sz="4" w:space="0"/>
                <w:lang w:val="en-US" w:eastAsia="zh-CN" w:bidi="ar"/>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23495</wp:posOffset>
                  </wp:positionH>
                  <wp:positionV relativeFrom="paragraph">
                    <wp:posOffset>8890</wp:posOffset>
                  </wp:positionV>
                  <wp:extent cx="885825" cy="777240"/>
                  <wp:effectExtent l="0" t="0" r="9525" b="3810"/>
                  <wp:wrapNone/>
                  <wp:docPr id="22" name="图片_4"/>
                  <wp:cNvGraphicFramePr/>
                  <a:graphic xmlns:a="http://schemas.openxmlformats.org/drawingml/2006/main">
                    <a:graphicData uri="http://schemas.openxmlformats.org/drawingml/2006/picture">
                      <pic:pic xmlns:pic="http://schemas.openxmlformats.org/drawingml/2006/picture">
                        <pic:nvPicPr>
                          <pic:cNvPr id="22" name="图片_4"/>
                          <pic:cNvPicPr/>
                        </pic:nvPicPr>
                        <pic:blipFill>
                          <a:blip r:embed="rId21"/>
                          <a:srcRect t="33463" b="12291"/>
                          <a:stretch>
                            <a:fillRect/>
                          </a:stretch>
                        </pic:blipFill>
                        <pic:spPr>
                          <a:xfrm>
                            <a:off x="0" y="0"/>
                            <a:ext cx="885825" cy="777240"/>
                          </a:xfrm>
                          <a:prstGeom prst="rect">
                            <a:avLst/>
                          </a:prstGeom>
                          <a:noFill/>
                          <a:ln>
                            <a:noFill/>
                          </a:ln>
                        </pic:spPr>
                      </pic:pic>
                    </a:graphicData>
                  </a:graphic>
                </wp:anchor>
              </w:drawing>
            </w:r>
          </w:p>
        </w:tc>
        <w:tc>
          <w:tcPr>
            <w:tcW w:w="3002" w:type="dxa"/>
            <w:tcBorders>
              <w:top w:val="single" w:color="000000" w:sz="4" w:space="0"/>
              <w:left w:val="single" w:color="000000" w:sz="4" w:space="0"/>
              <w:bottom w:val="single" w:color="000000" w:sz="4" w:space="0"/>
              <w:right w:val="single" w:color="000000" w:sz="4" w:space="0"/>
            </w:tcBorders>
            <w:noWrap w:val="0"/>
            <w:vAlign w:val="center"/>
          </w:tcPr>
          <w:p w14:paraId="2EF389D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4650mm*2460mm</w:t>
            </w:r>
          </w:p>
        </w:tc>
        <w:tc>
          <w:tcPr>
            <w:tcW w:w="2810" w:type="dxa"/>
            <w:gridSpan w:val="2"/>
            <w:tcBorders>
              <w:top w:val="single" w:color="000000" w:sz="4" w:space="0"/>
              <w:left w:val="single" w:color="000000" w:sz="4" w:space="0"/>
              <w:bottom w:val="single" w:color="000000" w:sz="4" w:space="0"/>
              <w:right w:val="single" w:color="000000" w:sz="4" w:space="0"/>
            </w:tcBorders>
            <w:noWrap w:val="0"/>
            <w:vAlign w:val="center"/>
          </w:tcPr>
          <w:p w14:paraId="44F75A25">
            <w:pPr>
              <w:keepNext w:val="0"/>
              <w:keepLines w:val="0"/>
              <w:widowControl/>
              <w:suppressLineNumbers w:val="0"/>
              <w:ind w:left="0" w:leftChars="0" w:firstLine="0" w:firstLineChars="0"/>
              <w:jc w:val="left"/>
              <w:textAlignment w:val="center"/>
              <w:rPr>
                <w:rStyle w:val="54"/>
                <w:rFonts w:hint="eastAsia" w:ascii="宋体" w:hAnsi="宋体" w:eastAsia="宋体" w:cs="宋体"/>
                <w:sz w:val="24"/>
                <w:szCs w:val="24"/>
                <w:lang w:val="en-US" w:eastAsia="zh-CN" w:bidi="ar"/>
              </w:rPr>
            </w:pPr>
            <w:r>
              <w:rPr>
                <w:rStyle w:val="54"/>
                <w:rFonts w:hint="eastAsia" w:ascii="宋体" w:hAnsi="宋体" w:eastAsia="宋体" w:cs="宋体"/>
                <w:sz w:val="24"/>
                <w:szCs w:val="24"/>
                <w:lang w:val="en-US" w:eastAsia="zh-CN" w:bidi="ar"/>
              </w:rPr>
              <w:t>定制铁艺仿木纹材质宣传栏；</w:t>
            </w:r>
          </w:p>
          <w:p w14:paraId="24346A8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Style w:val="81"/>
                <w:rFonts w:hint="eastAsia" w:ascii="宋体" w:hAnsi="宋体" w:cs="宋体"/>
                <w:color w:val="auto"/>
                <w:sz w:val="24"/>
                <w:szCs w:val="24"/>
                <w:shd w:val="clear" w:color="auto" w:fill="auto"/>
                <w:lang w:val="en-US" w:eastAsia="zh-CN" w:bidi="ar"/>
              </w:rPr>
              <w:t>不</w:t>
            </w:r>
            <w:r>
              <w:rPr>
                <w:rStyle w:val="81"/>
                <w:rFonts w:hint="eastAsia" w:ascii="宋体" w:hAnsi="宋体" w:eastAsia="宋体" w:cs="宋体"/>
                <w:color w:val="auto"/>
                <w:sz w:val="24"/>
                <w:szCs w:val="24"/>
                <w:shd w:val="clear" w:color="auto" w:fill="auto"/>
                <w:lang w:val="en-US" w:eastAsia="zh-CN" w:bidi="ar"/>
              </w:rPr>
              <w:t>含青石砖底座；</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3544AF1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0F69D16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w:t>
            </w:r>
          </w:p>
        </w:tc>
      </w:tr>
      <w:tr w14:paraId="2129C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6" w:hRule="atLeast"/>
        </w:trPr>
        <w:tc>
          <w:tcPr>
            <w:tcW w:w="1070" w:type="dxa"/>
            <w:tcBorders>
              <w:top w:val="single" w:color="000000" w:sz="4" w:space="0"/>
              <w:left w:val="single" w:color="000000" w:sz="4" w:space="0"/>
              <w:bottom w:val="single" w:color="auto" w:sz="4" w:space="0"/>
              <w:right w:val="single" w:color="000000" w:sz="4" w:space="0"/>
            </w:tcBorders>
            <w:noWrap w:val="0"/>
            <w:vAlign w:val="center"/>
          </w:tcPr>
          <w:p w14:paraId="676CFD9C">
            <w:pPr>
              <w:ind w:left="0" w:leftChars="0" w:firstLine="0" w:firstLineChars="0"/>
              <w:jc w:val="both"/>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宣传栏</w:t>
            </w:r>
          </w:p>
        </w:tc>
        <w:tc>
          <w:tcPr>
            <w:tcW w:w="1649" w:type="dxa"/>
            <w:tcBorders>
              <w:top w:val="single" w:color="000000" w:sz="4" w:space="0"/>
              <w:left w:val="single" w:color="000000" w:sz="4" w:space="0"/>
              <w:bottom w:val="single" w:color="auto" w:sz="4" w:space="0"/>
              <w:right w:val="single" w:color="000000" w:sz="4" w:space="0"/>
            </w:tcBorders>
            <w:noWrap w:val="0"/>
            <w:vAlign w:val="center"/>
          </w:tcPr>
          <w:p w14:paraId="43597EED">
            <w:pPr>
              <w:ind w:firstLine="482" w:firstLineChars="200"/>
              <w:rPr>
                <w:rFonts w:hint="eastAsia" w:ascii="宋体" w:hAnsi="宋体" w:eastAsia="宋体" w:cs="宋体"/>
                <w:b/>
                <w:bCs/>
                <w:i w:val="0"/>
                <w:iCs w:val="0"/>
                <w:color w:val="000000"/>
                <w:kern w:val="0"/>
                <w:sz w:val="24"/>
                <w:szCs w:val="24"/>
                <w:u w:val="none"/>
                <w:bdr w:val="single" w:color="000000" w:sz="4" w:space="0"/>
                <w:lang w:val="en-US" w:eastAsia="zh-CN" w:bidi="ar"/>
              </w:rPr>
            </w:pPr>
          </w:p>
        </w:tc>
        <w:tc>
          <w:tcPr>
            <w:tcW w:w="3002" w:type="dxa"/>
            <w:tcBorders>
              <w:top w:val="single" w:color="000000" w:sz="4" w:space="0"/>
              <w:left w:val="single" w:color="000000" w:sz="4" w:space="0"/>
              <w:bottom w:val="single" w:color="auto" w:sz="4" w:space="0"/>
              <w:right w:val="single" w:color="000000" w:sz="4" w:space="0"/>
            </w:tcBorders>
            <w:noWrap w:val="0"/>
            <w:vAlign w:val="center"/>
          </w:tcPr>
          <w:p w14:paraId="669BAA6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宣传栏：24000mm*1800mm；椅子3000mm*600mm*500mm</w:t>
            </w:r>
          </w:p>
        </w:tc>
        <w:tc>
          <w:tcPr>
            <w:tcW w:w="2810" w:type="dxa"/>
            <w:gridSpan w:val="2"/>
            <w:tcBorders>
              <w:top w:val="single" w:color="000000" w:sz="4" w:space="0"/>
              <w:left w:val="single" w:color="000000" w:sz="4" w:space="0"/>
              <w:bottom w:val="single" w:color="auto" w:sz="4" w:space="0"/>
              <w:right w:val="single" w:color="000000" w:sz="4" w:space="0"/>
            </w:tcBorders>
            <w:noWrap w:val="0"/>
            <w:vAlign w:val="center"/>
          </w:tcPr>
          <w:p w14:paraId="25B90A1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定制铁艺仿木纹材质宣传栏，宣传框：</w:t>
            </w:r>
          </w:p>
        </w:tc>
        <w:tc>
          <w:tcPr>
            <w:tcW w:w="720" w:type="dxa"/>
            <w:tcBorders>
              <w:top w:val="single" w:color="000000" w:sz="4" w:space="0"/>
              <w:left w:val="single" w:color="000000" w:sz="4" w:space="0"/>
              <w:bottom w:val="single" w:color="auto" w:sz="4" w:space="0"/>
              <w:right w:val="single" w:color="000000" w:sz="4" w:space="0"/>
            </w:tcBorders>
            <w:noWrap/>
            <w:vAlign w:val="center"/>
          </w:tcPr>
          <w:p w14:paraId="118BD82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720" w:type="dxa"/>
            <w:tcBorders>
              <w:top w:val="single" w:color="000000" w:sz="4" w:space="0"/>
              <w:left w:val="single" w:color="000000" w:sz="4" w:space="0"/>
              <w:bottom w:val="single" w:color="auto" w:sz="4" w:space="0"/>
              <w:right w:val="single" w:color="000000" w:sz="4" w:space="0"/>
            </w:tcBorders>
            <w:noWrap/>
            <w:vAlign w:val="center"/>
          </w:tcPr>
          <w:p w14:paraId="514DB4D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w:t>
            </w:r>
          </w:p>
        </w:tc>
      </w:tr>
      <w:tr w14:paraId="55914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1" w:hRule="atLeast"/>
        </w:trPr>
        <w:tc>
          <w:tcPr>
            <w:tcW w:w="1070" w:type="dxa"/>
            <w:tcBorders>
              <w:top w:val="single" w:color="auto" w:sz="4" w:space="0"/>
              <w:left w:val="single" w:color="auto" w:sz="4" w:space="0"/>
              <w:bottom w:val="single" w:color="auto" w:sz="4" w:space="0"/>
              <w:right w:val="single" w:color="auto" w:sz="4" w:space="0"/>
            </w:tcBorders>
            <w:noWrap w:val="0"/>
            <w:vAlign w:val="center"/>
          </w:tcPr>
          <w:p w14:paraId="271C33B1">
            <w:pPr>
              <w:ind w:left="0" w:leftChars="0" w:firstLine="0" w:firstLineChars="0"/>
              <w:jc w:val="both"/>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sz w:val="24"/>
                <w:szCs w:val="24"/>
                <w:u w:val="none"/>
                <w:lang w:val="en-US" w:eastAsia="zh-CN"/>
              </w:rPr>
              <w:t>景观墙</w:t>
            </w:r>
          </w:p>
        </w:tc>
        <w:tc>
          <w:tcPr>
            <w:tcW w:w="1649" w:type="dxa"/>
            <w:tcBorders>
              <w:top w:val="single" w:color="auto" w:sz="4" w:space="0"/>
              <w:left w:val="single" w:color="auto" w:sz="4" w:space="0"/>
              <w:bottom w:val="single" w:color="auto" w:sz="4" w:space="0"/>
              <w:right w:val="single" w:color="auto" w:sz="4" w:space="0"/>
            </w:tcBorders>
            <w:noWrap w:val="0"/>
            <w:vAlign w:val="center"/>
          </w:tcPr>
          <w:p w14:paraId="3B17B713">
            <w:pPr>
              <w:keepNext w:val="0"/>
              <w:keepLines w:val="0"/>
              <w:widowControl/>
              <w:suppressLineNumbers w:val="0"/>
              <w:ind w:firstLine="480" w:firstLineChars="200"/>
              <w:jc w:val="center"/>
              <w:textAlignment w:val="center"/>
              <w:rPr>
                <w:rFonts w:hint="eastAsia" w:ascii="宋体" w:hAnsi="宋体" w:eastAsia="宋体" w:cs="宋体"/>
                <w:b/>
                <w:bCs/>
                <w:i w:val="0"/>
                <w:iCs w:val="0"/>
                <w:color w:val="000000"/>
                <w:kern w:val="0"/>
                <w:sz w:val="24"/>
                <w:szCs w:val="24"/>
                <w:u w:val="none"/>
                <w:bdr w:val="single" w:color="000000" w:sz="4" w:space="0"/>
                <w:lang w:val="en-US" w:eastAsia="zh-CN" w:bidi="ar"/>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12700</wp:posOffset>
                  </wp:positionH>
                  <wp:positionV relativeFrom="paragraph">
                    <wp:posOffset>-59055</wp:posOffset>
                  </wp:positionV>
                  <wp:extent cx="897255" cy="1316990"/>
                  <wp:effectExtent l="0" t="0" r="17145" b="16510"/>
                  <wp:wrapNone/>
                  <wp:docPr id="23" name="图片_6"/>
                  <wp:cNvGraphicFramePr/>
                  <a:graphic xmlns:a="http://schemas.openxmlformats.org/drawingml/2006/main">
                    <a:graphicData uri="http://schemas.openxmlformats.org/drawingml/2006/picture">
                      <pic:pic xmlns:pic="http://schemas.openxmlformats.org/drawingml/2006/picture">
                        <pic:nvPicPr>
                          <pic:cNvPr id="23" name="图片_6"/>
                          <pic:cNvPicPr/>
                        </pic:nvPicPr>
                        <pic:blipFill>
                          <a:blip r:embed="rId22"/>
                          <a:stretch>
                            <a:fillRect/>
                          </a:stretch>
                        </pic:blipFill>
                        <pic:spPr>
                          <a:xfrm>
                            <a:off x="0" y="0"/>
                            <a:ext cx="897255" cy="1316990"/>
                          </a:xfrm>
                          <a:prstGeom prst="rect">
                            <a:avLst/>
                          </a:prstGeom>
                          <a:noFill/>
                          <a:ln>
                            <a:noFill/>
                          </a:ln>
                        </pic:spPr>
                      </pic:pic>
                    </a:graphicData>
                  </a:graphic>
                </wp:anchor>
              </w:drawing>
            </w:r>
          </w:p>
        </w:tc>
        <w:tc>
          <w:tcPr>
            <w:tcW w:w="3002" w:type="dxa"/>
            <w:tcBorders>
              <w:top w:val="single" w:color="auto" w:sz="4" w:space="0"/>
              <w:left w:val="single" w:color="auto" w:sz="4" w:space="0"/>
              <w:bottom w:val="single" w:color="auto" w:sz="4" w:space="0"/>
              <w:right w:val="single" w:color="auto" w:sz="4" w:space="0"/>
            </w:tcBorders>
            <w:noWrap w:val="0"/>
            <w:vAlign w:val="center"/>
          </w:tcPr>
          <w:p w14:paraId="49B3A08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含字体入口景墙：700mm*1000mm*100mm</w:t>
            </w:r>
          </w:p>
          <w:p w14:paraId="7E4D558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节点雕塑：10000mm*5500mm*1500mm</w:t>
            </w:r>
          </w:p>
          <w:p w14:paraId="0AC0887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字体：500mm*500mm*200mm</w:t>
            </w:r>
          </w:p>
        </w:tc>
        <w:tc>
          <w:tcPr>
            <w:tcW w:w="2810" w:type="dxa"/>
            <w:gridSpan w:val="2"/>
            <w:tcBorders>
              <w:top w:val="single" w:color="auto" w:sz="4" w:space="0"/>
              <w:left w:val="single" w:color="auto" w:sz="4" w:space="0"/>
              <w:bottom w:val="single" w:color="auto" w:sz="4" w:space="0"/>
              <w:right w:val="single" w:color="auto" w:sz="4" w:space="0"/>
            </w:tcBorders>
            <w:noWrap w:val="0"/>
            <w:vAlign w:val="center"/>
          </w:tcPr>
          <w:p w14:paraId="7A567A6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Style w:val="54"/>
                <w:rFonts w:hint="eastAsia" w:ascii="宋体" w:hAnsi="宋体" w:eastAsia="宋体" w:cs="宋体"/>
                <w:sz w:val="24"/>
                <w:szCs w:val="24"/>
                <w:lang w:val="en-US" w:eastAsia="zh-CN" w:bidi="ar"/>
              </w:rPr>
              <w:t>定制锈板和</w:t>
            </w:r>
            <w:r>
              <w:rPr>
                <w:rStyle w:val="81"/>
                <w:rFonts w:hint="eastAsia" w:ascii="宋体" w:hAnsi="宋体" w:eastAsia="宋体" w:cs="宋体"/>
                <w:color w:val="auto"/>
                <w:sz w:val="24"/>
                <w:szCs w:val="24"/>
                <w:lang w:val="en-US" w:eastAsia="zh-CN" w:bidi="ar"/>
              </w:rPr>
              <w:t>仿石材造型</w:t>
            </w:r>
            <w:r>
              <w:rPr>
                <w:rStyle w:val="54"/>
                <w:rFonts w:hint="eastAsia" w:ascii="宋体" w:hAnsi="宋体" w:eastAsia="宋体" w:cs="宋体"/>
                <w:sz w:val="24"/>
                <w:szCs w:val="24"/>
                <w:lang w:val="en-US" w:eastAsia="zh-CN" w:bidi="ar"/>
              </w:rPr>
              <w:t>雕塑</w:t>
            </w:r>
          </w:p>
        </w:tc>
        <w:tc>
          <w:tcPr>
            <w:tcW w:w="720" w:type="dxa"/>
            <w:tcBorders>
              <w:top w:val="single" w:color="auto" w:sz="4" w:space="0"/>
              <w:left w:val="single" w:color="auto" w:sz="4" w:space="0"/>
              <w:bottom w:val="single" w:color="auto" w:sz="4" w:space="0"/>
              <w:right w:val="single" w:color="auto" w:sz="4" w:space="0"/>
            </w:tcBorders>
            <w:noWrap/>
            <w:vAlign w:val="center"/>
          </w:tcPr>
          <w:p w14:paraId="3C86EAF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720" w:type="dxa"/>
            <w:tcBorders>
              <w:top w:val="single" w:color="auto" w:sz="4" w:space="0"/>
              <w:left w:val="single" w:color="auto" w:sz="4" w:space="0"/>
              <w:bottom w:val="single" w:color="auto" w:sz="4" w:space="0"/>
              <w:right w:val="single" w:color="auto" w:sz="4" w:space="0"/>
            </w:tcBorders>
            <w:noWrap/>
            <w:vAlign w:val="center"/>
          </w:tcPr>
          <w:p w14:paraId="595487E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w:t>
            </w:r>
          </w:p>
        </w:tc>
      </w:tr>
      <w:tr w14:paraId="4ED4C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9971" w:type="dxa"/>
            <w:gridSpan w:val="7"/>
            <w:tcBorders>
              <w:top w:val="single" w:color="auto" w:sz="4" w:space="0"/>
              <w:left w:val="single" w:color="auto" w:sz="4" w:space="0"/>
              <w:bottom w:val="single" w:color="auto" w:sz="4" w:space="0"/>
              <w:right w:val="single" w:color="auto" w:sz="4" w:space="0"/>
            </w:tcBorders>
            <w:noWrap w:val="0"/>
            <w:vAlign w:val="center"/>
          </w:tcPr>
          <w:p w14:paraId="20EF1AB3">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石道地村</w:t>
            </w:r>
          </w:p>
        </w:tc>
      </w:tr>
      <w:tr w14:paraId="6FEBC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1" w:hRule="atLeast"/>
        </w:trPr>
        <w:tc>
          <w:tcPr>
            <w:tcW w:w="1070" w:type="dxa"/>
            <w:vMerge w:val="restart"/>
            <w:tcBorders>
              <w:top w:val="single" w:color="auto" w:sz="4" w:space="0"/>
              <w:left w:val="single" w:color="000000" w:sz="4" w:space="0"/>
              <w:bottom w:val="single" w:color="auto" w:sz="4" w:space="0"/>
              <w:right w:val="single" w:color="000000" w:sz="4" w:space="0"/>
            </w:tcBorders>
            <w:noWrap w:val="0"/>
            <w:vAlign w:val="center"/>
          </w:tcPr>
          <w:p w14:paraId="6CDFB29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垃圾站</w:t>
            </w:r>
          </w:p>
        </w:tc>
        <w:tc>
          <w:tcPr>
            <w:tcW w:w="1649" w:type="dxa"/>
            <w:tcBorders>
              <w:top w:val="single" w:color="auto" w:sz="4" w:space="0"/>
              <w:left w:val="single" w:color="000000" w:sz="4" w:space="0"/>
              <w:bottom w:val="single" w:color="auto" w:sz="4" w:space="0"/>
              <w:right w:val="single" w:color="000000" w:sz="4" w:space="0"/>
            </w:tcBorders>
            <w:noWrap w:val="0"/>
            <w:vAlign w:val="center"/>
          </w:tcPr>
          <w:p w14:paraId="22EF46B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87630</wp:posOffset>
                  </wp:positionH>
                  <wp:positionV relativeFrom="paragraph">
                    <wp:posOffset>90170</wp:posOffset>
                  </wp:positionV>
                  <wp:extent cx="787400" cy="671195"/>
                  <wp:effectExtent l="0" t="0" r="12700" b="14605"/>
                  <wp:wrapNone/>
                  <wp:docPr id="13" name="图片_1"/>
                  <wp:cNvGraphicFramePr/>
                  <a:graphic xmlns:a="http://schemas.openxmlformats.org/drawingml/2006/main">
                    <a:graphicData uri="http://schemas.openxmlformats.org/drawingml/2006/picture">
                      <pic:pic xmlns:pic="http://schemas.openxmlformats.org/drawingml/2006/picture">
                        <pic:nvPicPr>
                          <pic:cNvPr id="13" name="图片_1"/>
                          <pic:cNvPicPr/>
                        </pic:nvPicPr>
                        <pic:blipFill>
                          <a:blip r:embed="rId23"/>
                          <a:srcRect l="15488" t="18788" r="18425" b="9024"/>
                          <a:stretch>
                            <a:fillRect/>
                          </a:stretch>
                        </pic:blipFill>
                        <pic:spPr>
                          <a:xfrm>
                            <a:off x="0" y="0"/>
                            <a:ext cx="787400" cy="671195"/>
                          </a:xfrm>
                          <a:prstGeom prst="rect">
                            <a:avLst/>
                          </a:prstGeom>
                          <a:noFill/>
                          <a:ln>
                            <a:noFill/>
                          </a:ln>
                        </pic:spPr>
                      </pic:pic>
                    </a:graphicData>
                  </a:graphic>
                </wp:anchor>
              </w:drawing>
            </w:r>
          </w:p>
        </w:tc>
        <w:tc>
          <w:tcPr>
            <w:tcW w:w="3002" w:type="dxa"/>
            <w:tcBorders>
              <w:top w:val="single" w:color="auto" w:sz="4" w:space="0"/>
              <w:left w:val="single" w:color="000000" w:sz="4" w:space="0"/>
              <w:bottom w:val="single" w:color="auto" w:sz="4" w:space="0"/>
              <w:right w:val="single" w:color="000000" w:sz="4" w:space="0"/>
            </w:tcBorders>
            <w:noWrap w:val="0"/>
            <w:vAlign w:val="center"/>
          </w:tcPr>
          <w:p w14:paraId="3A4737C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3m*2.2m*0.9m</w:t>
            </w:r>
          </w:p>
        </w:tc>
        <w:tc>
          <w:tcPr>
            <w:tcW w:w="2810" w:type="dxa"/>
            <w:gridSpan w:val="2"/>
            <w:tcBorders>
              <w:top w:val="single" w:color="auto" w:sz="4" w:space="0"/>
              <w:left w:val="single" w:color="000000" w:sz="4" w:space="0"/>
              <w:bottom w:val="single" w:color="auto" w:sz="4" w:space="0"/>
              <w:right w:val="single" w:color="000000" w:sz="4" w:space="0"/>
            </w:tcBorders>
            <w:noWrap w:val="0"/>
            <w:vAlign w:val="center"/>
          </w:tcPr>
          <w:p w14:paraId="598DE8E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定制成品镀锌钢板垃圾分类亭；含雨棚，含4个不挂车塑料垃圾桶240L</w:t>
            </w:r>
          </w:p>
        </w:tc>
        <w:tc>
          <w:tcPr>
            <w:tcW w:w="720" w:type="dxa"/>
            <w:tcBorders>
              <w:top w:val="single" w:color="auto" w:sz="4" w:space="0"/>
              <w:left w:val="single" w:color="000000" w:sz="4" w:space="0"/>
              <w:bottom w:val="single" w:color="auto" w:sz="4" w:space="0"/>
              <w:right w:val="single" w:color="000000" w:sz="4" w:space="0"/>
            </w:tcBorders>
            <w:noWrap/>
            <w:vAlign w:val="center"/>
          </w:tcPr>
          <w:p w14:paraId="0752914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720" w:type="dxa"/>
            <w:tcBorders>
              <w:top w:val="single" w:color="auto" w:sz="4" w:space="0"/>
              <w:left w:val="single" w:color="000000" w:sz="4" w:space="0"/>
              <w:bottom w:val="single" w:color="auto" w:sz="4" w:space="0"/>
              <w:right w:val="single" w:color="000000" w:sz="4" w:space="0"/>
            </w:tcBorders>
            <w:noWrap/>
            <w:vAlign w:val="center"/>
          </w:tcPr>
          <w:p w14:paraId="4E8F77D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座</w:t>
            </w:r>
          </w:p>
        </w:tc>
      </w:tr>
      <w:tr w14:paraId="21652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1" w:hRule="atLeast"/>
        </w:trPr>
        <w:tc>
          <w:tcPr>
            <w:tcW w:w="1070" w:type="dxa"/>
            <w:vMerge w:val="continue"/>
            <w:tcBorders>
              <w:top w:val="single" w:color="auto" w:sz="4" w:space="0"/>
              <w:left w:val="single" w:color="000000" w:sz="4" w:space="0"/>
              <w:bottom w:val="single" w:color="000000" w:sz="4" w:space="0"/>
              <w:right w:val="single" w:color="000000" w:sz="4" w:space="0"/>
            </w:tcBorders>
            <w:noWrap w:val="0"/>
            <w:vAlign w:val="center"/>
          </w:tcPr>
          <w:p w14:paraId="600D8DD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c>
          <w:tcPr>
            <w:tcW w:w="1649" w:type="dxa"/>
            <w:tcBorders>
              <w:top w:val="single" w:color="auto" w:sz="4" w:space="0"/>
              <w:left w:val="single" w:color="000000" w:sz="4" w:space="0"/>
              <w:bottom w:val="single" w:color="000000" w:sz="4" w:space="0"/>
              <w:right w:val="single" w:color="000000" w:sz="4" w:space="0"/>
            </w:tcBorders>
            <w:noWrap w:val="0"/>
            <w:vAlign w:val="center"/>
          </w:tcPr>
          <w:p w14:paraId="06C072EA">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kern w:val="0"/>
                <w:sz w:val="24"/>
                <w:szCs w:val="24"/>
                <w:u w:val="none"/>
                <w:bdr w:val="single" w:color="000000" w:sz="4" w:space="0"/>
                <w:lang w:val="en-US" w:eastAsia="zh-CN" w:bidi="ar"/>
              </w:rPr>
            </w:pPr>
            <w:r>
              <w:rPr>
                <w:rFonts w:hint="eastAsia" w:ascii="宋体" w:hAnsi="宋体" w:eastAsia="宋体" w:cs="宋体"/>
                <w:i w:val="0"/>
                <w:iCs w:val="0"/>
                <w:color w:val="000000"/>
                <w:kern w:val="0"/>
                <w:sz w:val="24"/>
                <w:szCs w:val="24"/>
                <w:u w:val="none"/>
                <w:lang w:val="en-US" w:eastAsia="zh-CN" w:bidi="ar"/>
              </w:rPr>
              <w:t>定制垃圾分类亚克力户外展板</w:t>
            </w:r>
          </w:p>
        </w:tc>
        <w:tc>
          <w:tcPr>
            <w:tcW w:w="3002" w:type="dxa"/>
            <w:tcBorders>
              <w:top w:val="single" w:color="auto" w:sz="4" w:space="0"/>
              <w:left w:val="single" w:color="000000" w:sz="4" w:space="0"/>
              <w:bottom w:val="single" w:color="000000" w:sz="4" w:space="0"/>
              <w:right w:val="single" w:color="000000" w:sz="4" w:space="0"/>
            </w:tcBorders>
            <w:noWrap w:val="0"/>
            <w:vAlign w:val="center"/>
          </w:tcPr>
          <w:p w14:paraId="3C3E03BB">
            <w:pPr>
              <w:keepNext w:val="0"/>
              <w:keepLines w:val="0"/>
              <w:widowControl/>
              <w:suppressLineNumbers w:val="0"/>
              <w:ind w:left="0" w:leftChars="0" w:firstLine="0" w:firstLineChars="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600</w:t>
            </w:r>
            <w:r>
              <w:rPr>
                <w:rFonts w:hint="eastAsia" w:ascii="宋体" w:hAnsi="宋体" w:eastAsia="宋体" w:cs="宋体"/>
                <w:i w:val="0"/>
                <w:iCs w:val="0"/>
                <w:color w:val="000000"/>
                <w:kern w:val="0"/>
                <w:sz w:val="24"/>
                <w:szCs w:val="24"/>
                <w:highlight w:val="none"/>
                <w:u w:val="none"/>
                <w:lang w:val="en-US" w:eastAsia="zh-CN" w:bidi="ar"/>
              </w:rPr>
              <w:t>mm*400mm*4</w:t>
            </w:r>
            <w:r>
              <w:rPr>
                <w:rFonts w:hint="eastAsia" w:ascii="宋体" w:hAnsi="宋体" w:cs="宋体"/>
                <w:i w:val="0"/>
                <w:iCs w:val="0"/>
                <w:color w:val="000000"/>
                <w:kern w:val="0"/>
                <w:sz w:val="24"/>
                <w:szCs w:val="24"/>
                <w:highlight w:val="none"/>
                <w:u w:val="none"/>
                <w:lang w:val="en-US" w:eastAsia="zh-CN" w:bidi="ar"/>
              </w:rPr>
              <w:t>个</w:t>
            </w:r>
          </w:p>
        </w:tc>
        <w:tc>
          <w:tcPr>
            <w:tcW w:w="2810" w:type="dxa"/>
            <w:gridSpan w:val="2"/>
            <w:tcBorders>
              <w:top w:val="single" w:color="auto" w:sz="4" w:space="0"/>
              <w:left w:val="single" w:color="000000" w:sz="4" w:space="0"/>
              <w:bottom w:val="single" w:color="000000" w:sz="4" w:space="0"/>
              <w:right w:val="single" w:color="000000" w:sz="4" w:space="0"/>
            </w:tcBorders>
            <w:noWrap w:val="0"/>
            <w:vAlign w:val="center"/>
          </w:tcPr>
          <w:p w14:paraId="014D226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720" w:type="dxa"/>
            <w:tcBorders>
              <w:top w:val="single" w:color="auto" w:sz="4" w:space="0"/>
              <w:left w:val="single" w:color="000000" w:sz="4" w:space="0"/>
              <w:bottom w:val="single" w:color="000000" w:sz="4" w:space="0"/>
              <w:right w:val="single" w:color="000000" w:sz="4" w:space="0"/>
            </w:tcBorders>
            <w:noWrap/>
            <w:vAlign w:val="center"/>
          </w:tcPr>
          <w:p w14:paraId="18FA131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w:t>
            </w:r>
          </w:p>
        </w:tc>
        <w:tc>
          <w:tcPr>
            <w:tcW w:w="720" w:type="dxa"/>
            <w:tcBorders>
              <w:top w:val="single" w:color="auto" w:sz="4" w:space="0"/>
              <w:left w:val="single" w:color="000000" w:sz="4" w:space="0"/>
              <w:bottom w:val="single" w:color="000000" w:sz="4" w:space="0"/>
              <w:right w:val="single" w:color="000000" w:sz="4" w:space="0"/>
            </w:tcBorders>
            <w:noWrap/>
            <w:vAlign w:val="center"/>
          </w:tcPr>
          <w:p w14:paraId="1B9E4EE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w:t>
            </w:r>
          </w:p>
        </w:tc>
      </w:tr>
      <w:tr w14:paraId="263DD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1" w:hRule="atLeast"/>
        </w:trPr>
        <w:tc>
          <w:tcPr>
            <w:tcW w:w="1070" w:type="dxa"/>
            <w:tcBorders>
              <w:top w:val="single" w:color="000000" w:sz="4" w:space="0"/>
              <w:left w:val="single" w:color="000000" w:sz="4" w:space="0"/>
              <w:bottom w:val="single" w:color="000000" w:sz="4" w:space="0"/>
              <w:right w:val="single" w:color="000000" w:sz="4" w:space="0"/>
            </w:tcBorders>
            <w:noWrap/>
            <w:vAlign w:val="center"/>
          </w:tcPr>
          <w:p w14:paraId="71D142C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卫生间标识标牌</w:t>
            </w:r>
          </w:p>
        </w:tc>
        <w:tc>
          <w:tcPr>
            <w:tcW w:w="1649" w:type="dxa"/>
            <w:tcBorders>
              <w:top w:val="single" w:color="000000" w:sz="4" w:space="0"/>
              <w:left w:val="single" w:color="000000" w:sz="4" w:space="0"/>
              <w:bottom w:val="single" w:color="000000" w:sz="4" w:space="0"/>
              <w:right w:val="single" w:color="000000" w:sz="4" w:space="0"/>
            </w:tcBorders>
            <w:noWrap/>
            <w:vAlign w:val="center"/>
          </w:tcPr>
          <w:p w14:paraId="3C6E600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61595</wp:posOffset>
                  </wp:positionH>
                  <wp:positionV relativeFrom="paragraph">
                    <wp:posOffset>447675</wp:posOffset>
                  </wp:positionV>
                  <wp:extent cx="733425" cy="414655"/>
                  <wp:effectExtent l="0" t="0" r="9525" b="4445"/>
                  <wp:wrapNone/>
                  <wp:docPr id="7" name="图片_3"/>
                  <wp:cNvGraphicFramePr/>
                  <a:graphic xmlns:a="http://schemas.openxmlformats.org/drawingml/2006/main">
                    <a:graphicData uri="http://schemas.openxmlformats.org/drawingml/2006/picture">
                      <pic:pic xmlns:pic="http://schemas.openxmlformats.org/drawingml/2006/picture">
                        <pic:nvPicPr>
                          <pic:cNvPr id="7" name="图片_3"/>
                          <pic:cNvPicPr/>
                        </pic:nvPicPr>
                        <pic:blipFill>
                          <a:blip r:embed="rId24"/>
                          <a:srcRect l="22623" t="19591" r="8308" b="14566"/>
                          <a:stretch>
                            <a:fillRect/>
                          </a:stretch>
                        </pic:blipFill>
                        <pic:spPr>
                          <a:xfrm>
                            <a:off x="0" y="0"/>
                            <a:ext cx="733425" cy="414655"/>
                          </a:xfrm>
                          <a:prstGeom prst="rect">
                            <a:avLst/>
                          </a:prstGeom>
                          <a:noFill/>
                          <a:ln>
                            <a:noFill/>
                          </a:ln>
                        </pic:spPr>
                      </pic:pic>
                    </a:graphicData>
                  </a:graphic>
                </wp:anchor>
              </w:drawing>
            </w:r>
          </w:p>
        </w:tc>
        <w:tc>
          <w:tcPr>
            <w:tcW w:w="3002" w:type="dxa"/>
            <w:tcBorders>
              <w:top w:val="single" w:color="000000" w:sz="4" w:space="0"/>
              <w:left w:val="single" w:color="000000" w:sz="4" w:space="0"/>
              <w:bottom w:val="single" w:color="000000" w:sz="4" w:space="0"/>
              <w:right w:val="single" w:color="000000" w:sz="4" w:space="0"/>
            </w:tcBorders>
            <w:noWrap w:val="0"/>
            <w:vAlign w:val="center"/>
          </w:tcPr>
          <w:p w14:paraId="4AB5EB5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男女生标识高200mm*2个,</w:t>
            </w:r>
          </w:p>
          <w:p w14:paraId="1A64607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英文字字高</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30mm*8个</w:t>
            </w:r>
          </w:p>
        </w:tc>
        <w:tc>
          <w:tcPr>
            <w:tcW w:w="2810" w:type="dxa"/>
            <w:gridSpan w:val="2"/>
            <w:tcBorders>
              <w:top w:val="single" w:color="000000" w:sz="4" w:space="0"/>
              <w:left w:val="single" w:color="000000" w:sz="4" w:space="0"/>
              <w:bottom w:val="single" w:color="000000" w:sz="4" w:space="0"/>
              <w:right w:val="single" w:color="000000" w:sz="4" w:space="0"/>
            </w:tcBorders>
            <w:noWrap w:val="0"/>
            <w:vAlign w:val="center"/>
          </w:tcPr>
          <w:p w14:paraId="6CEB414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定制室外201不锈钢铁艺图案（区分男女生图案及英文字母）</w:t>
            </w:r>
          </w:p>
          <w:p w14:paraId="1F79FBD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LOGO201不锈钢围边2公分表面烤漆，字母文字单板雕刻表面烤漆。</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3E4FE74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2C7A963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r>
      <w:tr w14:paraId="1C513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70" w:type="dxa"/>
            <w:vMerge w:val="restart"/>
            <w:tcBorders>
              <w:top w:val="single" w:color="000000" w:sz="4" w:space="0"/>
              <w:left w:val="single" w:color="000000" w:sz="4" w:space="0"/>
              <w:right w:val="single" w:color="000000" w:sz="4" w:space="0"/>
            </w:tcBorders>
            <w:noWrap/>
            <w:vAlign w:val="center"/>
          </w:tcPr>
          <w:p w14:paraId="694B8DE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p w14:paraId="4969C2F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p w14:paraId="0F4F95D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p w14:paraId="632835D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垃圾集中站</w:t>
            </w:r>
          </w:p>
          <w:p w14:paraId="65B7243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p>
        </w:tc>
        <w:tc>
          <w:tcPr>
            <w:tcW w:w="1649" w:type="dxa"/>
            <w:vMerge w:val="restart"/>
            <w:tcBorders>
              <w:top w:val="single" w:color="000000" w:sz="4" w:space="0"/>
              <w:left w:val="single" w:color="000000" w:sz="4" w:space="0"/>
              <w:bottom w:val="single" w:color="000000" w:sz="4" w:space="0"/>
              <w:right w:val="single" w:color="000000" w:sz="4" w:space="0"/>
            </w:tcBorders>
            <w:noWrap/>
            <w:vAlign w:val="center"/>
          </w:tcPr>
          <w:p w14:paraId="6300BF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75648" behindDoc="0" locked="0" layoutInCell="1" allowOverlap="1">
                  <wp:simplePos x="0" y="0"/>
                  <wp:positionH relativeFrom="column">
                    <wp:posOffset>40640</wp:posOffset>
                  </wp:positionH>
                  <wp:positionV relativeFrom="paragraph">
                    <wp:posOffset>1741805</wp:posOffset>
                  </wp:positionV>
                  <wp:extent cx="867410" cy="1143000"/>
                  <wp:effectExtent l="0" t="0" r="8890" b="0"/>
                  <wp:wrapNone/>
                  <wp:docPr id="24" name="图片_2"/>
                  <wp:cNvGraphicFramePr/>
                  <a:graphic xmlns:a="http://schemas.openxmlformats.org/drawingml/2006/main">
                    <a:graphicData uri="http://schemas.openxmlformats.org/drawingml/2006/picture">
                      <pic:pic xmlns:pic="http://schemas.openxmlformats.org/drawingml/2006/picture">
                        <pic:nvPicPr>
                          <pic:cNvPr id="24" name="图片_2"/>
                          <pic:cNvPicPr/>
                        </pic:nvPicPr>
                        <pic:blipFill>
                          <a:blip r:embed="rId25"/>
                          <a:stretch>
                            <a:fillRect/>
                          </a:stretch>
                        </pic:blipFill>
                        <pic:spPr>
                          <a:xfrm>
                            <a:off x="0" y="0"/>
                            <a:ext cx="867410" cy="114300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55880</wp:posOffset>
                  </wp:positionH>
                  <wp:positionV relativeFrom="paragraph">
                    <wp:posOffset>163830</wp:posOffset>
                  </wp:positionV>
                  <wp:extent cx="869950" cy="1134110"/>
                  <wp:effectExtent l="0" t="0" r="6350" b="8890"/>
                  <wp:wrapNone/>
                  <wp:docPr id="14" name="图片_14"/>
                  <wp:cNvGraphicFramePr/>
                  <a:graphic xmlns:a="http://schemas.openxmlformats.org/drawingml/2006/main">
                    <a:graphicData uri="http://schemas.openxmlformats.org/drawingml/2006/picture">
                      <pic:pic xmlns:pic="http://schemas.openxmlformats.org/drawingml/2006/picture">
                        <pic:nvPicPr>
                          <pic:cNvPr id="14" name="图片_14"/>
                          <pic:cNvPicPr/>
                        </pic:nvPicPr>
                        <pic:blipFill>
                          <a:blip r:embed="rId26"/>
                          <a:srcRect l="30734" r="18295" b="19492"/>
                          <a:stretch>
                            <a:fillRect/>
                          </a:stretch>
                        </pic:blipFill>
                        <pic:spPr>
                          <a:xfrm>
                            <a:off x="0" y="0"/>
                            <a:ext cx="869950" cy="1134110"/>
                          </a:xfrm>
                          <a:prstGeom prst="rect">
                            <a:avLst/>
                          </a:prstGeom>
                          <a:noFill/>
                          <a:ln>
                            <a:noFill/>
                          </a:ln>
                        </pic:spPr>
                      </pic:pic>
                    </a:graphicData>
                  </a:graphic>
                </wp:anchor>
              </w:drawing>
            </w:r>
          </w:p>
        </w:tc>
        <w:tc>
          <w:tcPr>
            <w:tcW w:w="3002" w:type="dxa"/>
            <w:tcBorders>
              <w:top w:val="single" w:color="000000" w:sz="4" w:space="0"/>
              <w:left w:val="single" w:color="000000" w:sz="4" w:space="0"/>
              <w:bottom w:val="single" w:color="000000" w:sz="4" w:space="0"/>
              <w:right w:val="single" w:color="000000" w:sz="4" w:space="0"/>
            </w:tcBorders>
            <w:noWrap w:val="0"/>
            <w:vAlign w:val="center"/>
          </w:tcPr>
          <w:p w14:paraId="5785DED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5400mm*1500mm</w:t>
            </w:r>
          </w:p>
        </w:tc>
        <w:tc>
          <w:tcPr>
            <w:tcW w:w="2810" w:type="dxa"/>
            <w:gridSpan w:val="2"/>
            <w:tcBorders>
              <w:top w:val="single" w:color="000000" w:sz="4" w:space="0"/>
              <w:left w:val="single" w:color="000000" w:sz="4" w:space="0"/>
              <w:bottom w:val="single" w:color="000000" w:sz="4" w:space="0"/>
              <w:right w:val="single" w:color="000000" w:sz="4" w:space="0"/>
            </w:tcBorders>
            <w:noWrap w:val="0"/>
            <w:vAlign w:val="center"/>
          </w:tcPr>
          <w:p w14:paraId="4511618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定制造型铁艺201不锈钢烤漆大门；含五金安装</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7F9C6DD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1929F52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r>
      <w:tr w14:paraId="53FAE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70" w:type="dxa"/>
            <w:vMerge w:val="continue"/>
            <w:tcBorders>
              <w:left w:val="single" w:color="000000" w:sz="4" w:space="0"/>
              <w:right w:val="single" w:color="000000" w:sz="4" w:space="0"/>
            </w:tcBorders>
            <w:noWrap/>
            <w:vAlign w:val="center"/>
          </w:tcPr>
          <w:p w14:paraId="3C60E7C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noWrap/>
            <w:vAlign w:val="center"/>
          </w:tcPr>
          <w:p w14:paraId="78904D6A">
            <w:pPr>
              <w:jc w:val="center"/>
              <w:rPr>
                <w:rFonts w:hint="eastAsia" w:ascii="宋体" w:hAnsi="宋体" w:eastAsia="宋体" w:cs="宋体"/>
                <w:i w:val="0"/>
                <w:iCs w:val="0"/>
                <w:color w:val="000000"/>
                <w:sz w:val="24"/>
                <w:szCs w:val="24"/>
                <w:u w:val="none"/>
              </w:rPr>
            </w:pPr>
          </w:p>
        </w:tc>
        <w:tc>
          <w:tcPr>
            <w:tcW w:w="300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81DC9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11.37M*8.15M*2M</w:t>
            </w:r>
          </w:p>
        </w:tc>
        <w:tc>
          <w:tcPr>
            <w:tcW w:w="281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B2480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含内部钢结构，仿木纹镀锌钢板支架及梁架</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0E5A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AA41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r>
      <w:tr w14:paraId="79394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6" w:hRule="atLeast"/>
        </w:trPr>
        <w:tc>
          <w:tcPr>
            <w:tcW w:w="1070" w:type="dxa"/>
            <w:vMerge w:val="continue"/>
            <w:tcBorders>
              <w:left w:val="single" w:color="000000" w:sz="4" w:space="0"/>
              <w:right w:val="single" w:color="000000" w:sz="4" w:space="0"/>
            </w:tcBorders>
            <w:noWrap/>
            <w:vAlign w:val="center"/>
          </w:tcPr>
          <w:p w14:paraId="040E88E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noWrap/>
            <w:vAlign w:val="center"/>
          </w:tcPr>
          <w:p w14:paraId="3D0EB27A">
            <w:pPr>
              <w:jc w:val="center"/>
              <w:rPr>
                <w:rFonts w:hint="eastAsia" w:ascii="宋体" w:hAnsi="宋体" w:eastAsia="宋体" w:cs="宋体"/>
                <w:i w:val="0"/>
                <w:iCs w:val="0"/>
                <w:color w:val="000000"/>
                <w:sz w:val="24"/>
                <w:szCs w:val="24"/>
                <w:u w:val="none"/>
              </w:rPr>
            </w:pPr>
          </w:p>
        </w:tc>
        <w:tc>
          <w:tcPr>
            <w:tcW w:w="300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A3A21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600mm*600mm*950mm</w:t>
            </w:r>
          </w:p>
        </w:tc>
        <w:tc>
          <w:tcPr>
            <w:tcW w:w="281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2D321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成品201不锈钢水槽；包含水龙头、水管</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5D36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58A6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r>
      <w:tr w14:paraId="6DEC4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9" w:hRule="atLeast"/>
        </w:trPr>
        <w:tc>
          <w:tcPr>
            <w:tcW w:w="1070" w:type="dxa"/>
            <w:vMerge w:val="continue"/>
            <w:tcBorders>
              <w:left w:val="single" w:color="000000" w:sz="4" w:space="0"/>
              <w:right w:val="single" w:color="000000" w:sz="4" w:space="0"/>
            </w:tcBorders>
            <w:shd w:val="clear" w:color="auto" w:fill="auto"/>
            <w:noWrap/>
            <w:vAlign w:val="center"/>
          </w:tcPr>
          <w:p w14:paraId="24122F8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E2057">
            <w:pPr>
              <w:jc w:val="center"/>
              <w:rPr>
                <w:rFonts w:hint="eastAsia" w:ascii="宋体" w:hAnsi="宋体" w:eastAsia="宋体" w:cs="宋体"/>
                <w:i w:val="0"/>
                <w:iCs w:val="0"/>
                <w:color w:val="000000"/>
                <w:sz w:val="24"/>
                <w:szCs w:val="24"/>
                <w:u w:val="none"/>
              </w:rPr>
            </w:pPr>
          </w:p>
        </w:tc>
        <w:tc>
          <w:tcPr>
            <w:tcW w:w="300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0E3D0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300mm*5400mm</w:t>
            </w:r>
          </w:p>
        </w:tc>
        <w:tc>
          <w:tcPr>
            <w:tcW w:w="281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8EC39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成品铁艺201不锈钢地沟盖板</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0FFC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2B60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w:t>
            </w:r>
          </w:p>
        </w:tc>
      </w:tr>
      <w:tr w14:paraId="0AEF7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2" w:hRule="atLeast"/>
        </w:trPr>
        <w:tc>
          <w:tcPr>
            <w:tcW w:w="1070" w:type="dxa"/>
            <w:vMerge w:val="continue"/>
            <w:tcBorders>
              <w:left w:val="single" w:color="000000" w:sz="4" w:space="0"/>
              <w:bottom w:val="single" w:color="000000" w:sz="4" w:space="0"/>
              <w:right w:val="single" w:color="000000" w:sz="4" w:space="0"/>
            </w:tcBorders>
            <w:shd w:val="clear" w:color="auto" w:fill="auto"/>
            <w:noWrap/>
            <w:vAlign w:val="center"/>
          </w:tcPr>
          <w:p w14:paraId="59DDAA6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F34A5">
            <w:pPr>
              <w:jc w:val="center"/>
              <w:rPr>
                <w:rFonts w:hint="eastAsia" w:ascii="宋体" w:hAnsi="宋体" w:eastAsia="宋体" w:cs="宋体"/>
                <w:i w:val="0"/>
                <w:iCs w:val="0"/>
                <w:color w:val="000000"/>
                <w:sz w:val="24"/>
                <w:szCs w:val="24"/>
                <w:u w:val="none"/>
              </w:rPr>
            </w:pPr>
          </w:p>
        </w:tc>
        <w:tc>
          <w:tcPr>
            <w:tcW w:w="300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B80EED">
            <w:pPr>
              <w:keepNext w:val="0"/>
              <w:keepLines w:val="0"/>
              <w:widowControl/>
              <w:suppressLineNumbers w:val="0"/>
              <w:ind w:left="0" w:leftChars="0" w:firstLine="0" w:firstLineChars="0"/>
              <w:jc w:val="left"/>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排水沟盖板只剩余一项，尺寸不详</w:t>
            </w:r>
          </w:p>
        </w:tc>
        <w:tc>
          <w:tcPr>
            <w:tcW w:w="281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A1E4B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污水池上成品窨井盖；含支撑架结构</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2BEC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9CFF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项</w:t>
            </w:r>
          </w:p>
        </w:tc>
      </w:tr>
      <w:tr w14:paraId="34E5F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070" w:type="dxa"/>
            <w:tcBorders>
              <w:top w:val="single" w:color="000000" w:sz="4" w:space="0"/>
              <w:left w:val="single" w:color="000000" w:sz="4" w:space="0"/>
              <w:bottom w:val="single" w:color="000000" w:sz="4" w:space="0"/>
              <w:right w:val="single" w:color="000000" w:sz="4" w:space="0"/>
            </w:tcBorders>
            <w:noWrap/>
            <w:vAlign w:val="center"/>
          </w:tcPr>
          <w:p w14:paraId="6817030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大岩湾村口景墙</w:t>
            </w:r>
          </w:p>
        </w:tc>
        <w:tc>
          <w:tcPr>
            <w:tcW w:w="1649" w:type="dxa"/>
            <w:tcBorders>
              <w:top w:val="single" w:color="000000" w:sz="4" w:space="0"/>
              <w:left w:val="single" w:color="000000" w:sz="4" w:space="0"/>
              <w:bottom w:val="single" w:color="000000" w:sz="4" w:space="0"/>
              <w:right w:val="single" w:color="000000" w:sz="4" w:space="0"/>
            </w:tcBorders>
            <w:noWrap/>
            <w:vAlign w:val="center"/>
          </w:tcPr>
          <w:p w14:paraId="6EFFF3A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37465</wp:posOffset>
                  </wp:positionH>
                  <wp:positionV relativeFrom="paragraph">
                    <wp:posOffset>98425</wp:posOffset>
                  </wp:positionV>
                  <wp:extent cx="892175" cy="692150"/>
                  <wp:effectExtent l="0" t="0" r="3175" b="12700"/>
                  <wp:wrapNone/>
                  <wp:docPr id="15" name="图片_13"/>
                  <wp:cNvGraphicFramePr/>
                  <a:graphic xmlns:a="http://schemas.openxmlformats.org/drawingml/2006/main">
                    <a:graphicData uri="http://schemas.openxmlformats.org/drawingml/2006/picture">
                      <pic:pic xmlns:pic="http://schemas.openxmlformats.org/drawingml/2006/picture">
                        <pic:nvPicPr>
                          <pic:cNvPr id="15" name="图片_13"/>
                          <pic:cNvPicPr/>
                        </pic:nvPicPr>
                        <pic:blipFill>
                          <a:blip r:embed="rId27"/>
                          <a:stretch>
                            <a:fillRect/>
                          </a:stretch>
                        </pic:blipFill>
                        <pic:spPr>
                          <a:xfrm>
                            <a:off x="0" y="0"/>
                            <a:ext cx="892175" cy="692150"/>
                          </a:xfrm>
                          <a:prstGeom prst="rect">
                            <a:avLst/>
                          </a:prstGeom>
                          <a:noFill/>
                          <a:ln>
                            <a:noFill/>
                          </a:ln>
                        </pic:spPr>
                      </pic:pic>
                    </a:graphicData>
                  </a:graphic>
                </wp:anchor>
              </w:drawing>
            </w:r>
          </w:p>
        </w:tc>
        <w:tc>
          <w:tcPr>
            <w:tcW w:w="3002" w:type="dxa"/>
            <w:tcBorders>
              <w:top w:val="single" w:color="000000" w:sz="4" w:space="0"/>
              <w:left w:val="single" w:color="000000" w:sz="4" w:space="0"/>
              <w:bottom w:val="single" w:color="000000" w:sz="4" w:space="0"/>
              <w:right w:val="single" w:color="000000" w:sz="4" w:space="0"/>
            </w:tcBorders>
            <w:noWrap w:val="0"/>
            <w:vAlign w:val="center"/>
          </w:tcPr>
          <w:p w14:paraId="785FF0B7">
            <w:pPr>
              <w:keepNext w:val="0"/>
              <w:keepLines w:val="0"/>
              <w:widowControl/>
              <w:suppressLineNumbers w:val="0"/>
              <w:ind w:left="0" w:leftChars="0" w:firstLine="0" w:firstLineChars="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字高 350mm*12</w:t>
            </w:r>
          </w:p>
        </w:tc>
        <w:tc>
          <w:tcPr>
            <w:tcW w:w="2810" w:type="dxa"/>
            <w:gridSpan w:val="2"/>
            <w:tcBorders>
              <w:top w:val="single" w:color="000000" w:sz="4" w:space="0"/>
              <w:left w:val="single" w:color="000000" w:sz="4" w:space="0"/>
              <w:bottom w:val="single" w:color="000000" w:sz="4" w:space="0"/>
              <w:right w:val="single" w:color="000000" w:sz="4" w:space="0"/>
            </w:tcBorders>
            <w:noWrap w:val="0"/>
            <w:vAlign w:val="center"/>
          </w:tcPr>
          <w:p w14:paraId="668E399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定制201不锈钢浅色烤漆中文字；含底座</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57B8DC2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3140522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座</w:t>
            </w:r>
          </w:p>
        </w:tc>
      </w:tr>
      <w:tr w14:paraId="2A06D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1070" w:type="dxa"/>
            <w:tcBorders>
              <w:top w:val="single" w:color="000000" w:sz="4" w:space="0"/>
              <w:left w:val="single" w:color="000000" w:sz="4" w:space="0"/>
              <w:bottom w:val="single" w:color="000000" w:sz="4" w:space="0"/>
              <w:right w:val="single" w:color="000000" w:sz="4" w:space="0"/>
            </w:tcBorders>
            <w:noWrap/>
            <w:vAlign w:val="center"/>
          </w:tcPr>
          <w:p w14:paraId="4705F1A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大岩湾村口景墙</w:t>
            </w:r>
          </w:p>
        </w:tc>
        <w:tc>
          <w:tcPr>
            <w:tcW w:w="1649" w:type="dxa"/>
            <w:tcBorders>
              <w:top w:val="single" w:color="000000" w:sz="4" w:space="0"/>
              <w:left w:val="single" w:color="000000" w:sz="4" w:space="0"/>
              <w:bottom w:val="single" w:color="000000" w:sz="4" w:space="0"/>
              <w:right w:val="single" w:color="000000" w:sz="4" w:space="0"/>
            </w:tcBorders>
            <w:noWrap/>
            <w:vAlign w:val="center"/>
          </w:tcPr>
          <w:p w14:paraId="715384DD">
            <w:pPr>
              <w:rPr>
                <w:rFonts w:hint="eastAsia" w:ascii="宋体" w:hAnsi="宋体" w:eastAsia="宋体" w:cs="宋体"/>
                <w:i w:val="0"/>
                <w:iCs w:val="0"/>
                <w:color w:val="000000"/>
                <w:sz w:val="24"/>
                <w:szCs w:val="24"/>
                <w:u w:val="none"/>
              </w:rPr>
            </w:pPr>
          </w:p>
        </w:tc>
        <w:tc>
          <w:tcPr>
            <w:tcW w:w="3002" w:type="dxa"/>
            <w:tcBorders>
              <w:top w:val="single" w:color="000000" w:sz="4" w:space="0"/>
              <w:left w:val="single" w:color="000000" w:sz="4" w:space="0"/>
              <w:bottom w:val="single" w:color="000000" w:sz="4" w:space="0"/>
              <w:right w:val="single" w:color="000000" w:sz="4" w:space="0"/>
            </w:tcBorders>
            <w:noWrap w:val="0"/>
            <w:vAlign w:val="center"/>
          </w:tcPr>
          <w:p w14:paraId="11554C4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1500mm*430mm*760mm</w:t>
            </w:r>
          </w:p>
        </w:tc>
        <w:tc>
          <w:tcPr>
            <w:tcW w:w="2810" w:type="dxa"/>
            <w:gridSpan w:val="2"/>
            <w:tcBorders>
              <w:top w:val="single" w:color="000000" w:sz="4" w:space="0"/>
              <w:left w:val="single" w:color="000000" w:sz="4" w:space="0"/>
              <w:bottom w:val="single" w:color="000000" w:sz="4" w:space="0"/>
              <w:right w:val="single" w:color="000000" w:sz="4" w:space="0"/>
            </w:tcBorders>
            <w:noWrap w:val="0"/>
            <w:vAlign w:val="center"/>
          </w:tcPr>
          <w:p w14:paraId="403B878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成品室外201201不锈钢仿木纹防腐木座凳</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37B2780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1FCC252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w:t>
            </w:r>
          </w:p>
        </w:tc>
      </w:tr>
      <w:tr w14:paraId="4F047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1070" w:type="dxa"/>
            <w:tcBorders>
              <w:top w:val="single" w:color="000000" w:sz="4" w:space="0"/>
              <w:left w:val="single" w:color="000000" w:sz="4" w:space="0"/>
              <w:bottom w:val="single" w:color="000000" w:sz="4" w:space="0"/>
              <w:right w:val="single" w:color="000000" w:sz="4" w:space="0"/>
            </w:tcBorders>
            <w:noWrap/>
            <w:vAlign w:val="center"/>
          </w:tcPr>
          <w:p w14:paraId="58047B9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祠堂前长廊节点打造</w:t>
            </w:r>
          </w:p>
        </w:tc>
        <w:tc>
          <w:tcPr>
            <w:tcW w:w="1649" w:type="dxa"/>
            <w:tcBorders>
              <w:top w:val="single" w:color="000000" w:sz="4" w:space="0"/>
              <w:left w:val="single" w:color="000000" w:sz="4" w:space="0"/>
              <w:bottom w:val="single" w:color="000000" w:sz="4" w:space="0"/>
              <w:right w:val="single" w:color="000000" w:sz="4" w:space="0"/>
            </w:tcBorders>
            <w:noWrap/>
            <w:vAlign w:val="center"/>
          </w:tcPr>
          <w:p w14:paraId="4DA8EC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-16510</wp:posOffset>
                  </wp:positionH>
                  <wp:positionV relativeFrom="paragraph">
                    <wp:posOffset>10795</wp:posOffset>
                  </wp:positionV>
                  <wp:extent cx="942975" cy="722630"/>
                  <wp:effectExtent l="0" t="0" r="9525" b="1270"/>
                  <wp:wrapNone/>
                  <wp:docPr id="8" name="图片_10"/>
                  <wp:cNvGraphicFramePr/>
                  <a:graphic xmlns:a="http://schemas.openxmlformats.org/drawingml/2006/main">
                    <a:graphicData uri="http://schemas.openxmlformats.org/drawingml/2006/picture">
                      <pic:pic xmlns:pic="http://schemas.openxmlformats.org/drawingml/2006/picture">
                        <pic:nvPicPr>
                          <pic:cNvPr id="8" name="图片_10"/>
                          <pic:cNvPicPr/>
                        </pic:nvPicPr>
                        <pic:blipFill>
                          <a:blip r:embed="rId28"/>
                          <a:stretch>
                            <a:fillRect/>
                          </a:stretch>
                        </pic:blipFill>
                        <pic:spPr>
                          <a:xfrm>
                            <a:off x="0" y="0"/>
                            <a:ext cx="942975" cy="722630"/>
                          </a:xfrm>
                          <a:prstGeom prst="rect">
                            <a:avLst/>
                          </a:prstGeom>
                          <a:noFill/>
                          <a:ln>
                            <a:noFill/>
                          </a:ln>
                        </pic:spPr>
                      </pic:pic>
                    </a:graphicData>
                  </a:graphic>
                </wp:anchor>
              </w:drawing>
            </w:r>
          </w:p>
        </w:tc>
        <w:tc>
          <w:tcPr>
            <w:tcW w:w="3002" w:type="dxa"/>
            <w:tcBorders>
              <w:top w:val="single" w:color="000000" w:sz="4" w:space="0"/>
              <w:left w:val="single" w:color="000000" w:sz="4" w:space="0"/>
              <w:bottom w:val="single" w:color="000000" w:sz="4" w:space="0"/>
              <w:right w:val="single" w:color="000000" w:sz="4" w:space="0"/>
            </w:tcBorders>
            <w:noWrap w:val="0"/>
            <w:vAlign w:val="center"/>
          </w:tcPr>
          <w:p w14:paraId="6EF2C68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长</w:t>
            </w:r>
            <w:r>
              <w:rPr>
                <w:rFonts w:hint="eastAsia" w:ascii="宋体" w:hAnsi="宋体" w:eastAsia="宋体" w:cs="宋体"/>
                <w:i w:val="0"/>
                <w:iCs w:val="0"/>
                <w:color w:val="000000"/>
                <w:kern w:val="0"/>
                <w:sz w:val="24"/>
                <w:szCs w:val="24"/>
                <w:u w:val="none"/>
                <w:lang w:val="en-US" w:eastAsia="zh-CN" w:bidi="ar"/>
              </w:rPr>
              <w:t>26500mm*侧宽2520mm*高3100mm</w:t>
            </w:r>
          </w:p>
        </w:tc>
        <w:tc>
          <w:tcPr>
            <w:tcW w:w="2810" w:type="dxa"/>
            <w:gridSpan w:val="2"/>
            <w:tcBorders>
              <w:top w:val="single" w:color="000000" w:sz="4" w:space="0"/>
              <w:left w:val="single" w:color="000000" w:sz="4" w:space="0"/>
              <w:bottom w:val="single" w:color="000000" w:sz="4" w:space="0"/>
              <w:right w:val="single" w:color="000000" w:sz="4" w:space="0"/>
            </w:tcBorders>
            <w:noWrap w:val="0"/>
            <w:vAlign w:val="center"/>
          </w:tcPr>
          <w:p w14:paraId="7A585D4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Style w:val="54"/>
                <w:rFonts w:hint="eastAsia" w:ascii="宋体" w:hAnsi="宋体" w:eastAsia="宋体" w:cs="宋体"/>
                <w:sz w:val="24"/>
                <w:szCs w:val="24"/>
                <w:lang w:val="en-US" w:eastAsia="zh-CN" w:bidi="ar"/>
              </w:rPr>
              <w:t>成品定制仿古建实木文化长廊；含配套座凳；</w:t>
            </w:r>
            <w:r>
              <w:rPr>
                <w:rStyle w:val="81"/>
                <w:rFonts w:hint="eastAsia" w:ascii="宋体" w:hAnsi="宋体" w:eastAsia="宋体" w:cs="宋体"/>
                <w:color w:val="auto"/>
                <w:sz w:val="24"/>
                <w:szCs w:val="24"/>
                <w:lang w:val="en-US" w:eastAsia="zh-CN" w:bidi="ar"/>
              </w:rPr>
              <w:t>雨棚树脂瓦</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239053F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3E53A25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w:t>
            </w:r>
          </w:p>
        </w:tc>
      </w:tr>
      <w:tr w14:paraId="7B2E8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1" w:hRule="atLeast"/>
        </w:trPr>
        <w:tc>
          <w:tcPr>
            <w:tcW w:w="1070" w:type="dxa"/>
            <w:tcBorders>
              <w:top w:val="single" w:color="000000" w:sz="4" w:space="0"/>
              <w:left w:val="single" w:color="000000" w:sz="4" w:space="0"/>
              <w:bottom w:val="single" w:color="000000" w:sz="4" w:space="0"/>
              <w:right w:val="single" w:color="000000" w:sz="4" w:space="0"/>
            </w:tcBorders>
            <w:noWrap/>
            <w:vAlign w:val="center"/>
          </w:tcPr>
          <w:p w14:paraId="471E0CA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祠堂前长廊节点打造</w:t>
            </w:r>
          </w:p>
        </w:tc>
        <w:tc>
          <w:tcPr>
            <w:tcW w:w="1649" w:type="dxa"/>
            <w:tcBorders>
              <w:top w:val="single" w:color="000000" w:sz="4" w:space="0"/>
              <w:left w:val="single" w:color="000000" w:sz="4" w:space="0"/>
              <w:bottom w:val="single" w:color="000000" w:sz="4" w:space="0"/>
              <w:right w:val="single" w:color="000000" w:sz="4" w:space="0"/>
            </w:tcBorders>
            <w:noWrap/>
            <w:vAlign w:val="center"/>
          </w:tcPr>
          <w:p w14:paraId="0958BD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20955</wp:posOffset>
                  </wp:positionV>
                  <wp:extent cx="941070" cy="867410"/>
                  <wp:effectExtent l="0" t="0" r="11430" b="8890"/>
                  <wp:wrapNone/>
                  <wp:docPr id="9" name="图片_9"/>
                  <wp:cNvGraphicFramePr/>
                  <a:graphic xmlns:a="http://schemas.openxmlformats.org/drawingml/2006/main">
                    <a:graphicData uri="http://schemas.openxmlformats.org/drawingml/2006/picture">
                      <pic:pic xmlns:pic="http://schemas.openxmlformats.org/drawingml/2006/picture">
                        <pic:nvPicPr>
                          <pic:cNvPr id="9" name="图片_9"/>
                          <pic:cNvPicPr/>
                        </pic:nvPicPr>
                        <pic:blipFill>
                          <a:blip r:embed="rId29"/>
                          <a:stretch>
                            <a:fillRect/>
                          </a:stretch>
                        </pic:blipFill>
                        <pic:spPr>
                          <a:xfrm>
                            <a:off x="0" y="0"/>
                            <a:ext cx="941070" cy="867410"/>
                          </a:xfrm>
                          <a:prstGeom prst="rect">
                            <a:avLst/>
                          </a:prstGeom>
                          <a:noFill/>
                          <a:ln>
                            <a:noFill/>
                          </a:ln>
                        </pic:spPr>
                      </pic:pic>
                    </a:graphicData>
                  </a:graphic>
                </wp:anchor>
              </w:drawing>
            </w:r>
          </w:p>
        </w:tc>
        <w:tc>
          <w:tcPr>
            <w:tcW w:w="3002" w:type="dxa"/>
            <w:tcBorders>
              <w:top w:val="single" w:color="000000" w:sz="4" w:space="0"/>
              <w:left w:val="single" w:color="000000" w:sz="4" w:space="0"/>
              <w:bottom w:val="single" w:color="000000" w:sz="4" w:space="0"/>
              <w:right w:val="single" w:color="000000" w:sz="4" w:space="0"/>
            </w:tcBorders>
            <w:noWrap w:val="0"/>
            <w:vAlign w:val="center"/>
          </w:tcPr>
          <w:p w14:paraId="4125220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920mm*450mm*1600mm</w:t>
            </w:r>
          </w:p>
        </w:tc>
        <w:tc>
          <w:tcPr>
            <w:tcW w:w="2810" w:type="dxa"/>
            <w:gridSpan w:val="2"/>
            <w:tcBorders>
              <w:top w:val="single" w:color="000000" w:sz="4" w:space="0"/>
              <w:left w:val="single" w:color="000000" w:sz="4" w:space="0"/>
              <w:bottom w:val="single" w:color="000000" w:sz="4" w:space="0"/>
              <w:right w:val="single" w:color="000000" w:sz="4" w:space="0"/>
            </w:tcBorders>
            <w:noWrap w:val="0"/>
            <w:vAlign w:val="center"/>
          </w:tcPr>
          <w:p w14:paraId="73D26DB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镀锌板石纹转印，内容UV</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794F0F5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459AA3F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w:t>
            </w:r>
          </w:p>
        </w:tc>
      </w:tr>
      <w:tr w14:paraId="0F310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1070" w:type="dxa"/>
            <w:tcBorders>
              <w:top w:val="single" w:color="000000" w:sz="4" w:space="0"/>
              <w:left w:val="single" w:color="000000" w:sz="4" w:space="0"/>
              <w:bottom w:val="single" w:color="000000" w:sz="4" w:space="0"/>
              <w:right w:val="single" w:color="000000" w:sz="4" w:space="0"/>
            </w:tcBorders>
            <w:noWrap/>
            <w:vAlign w:val="center"/>
          </w:tcPr>
          <w:p w14:paraId="175AD0F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休憩庭院节点打造</w:t>
            </w:r>
          </w:p>
        </w:tc>
        <w:tc>
          <w:tcPr>
            <w:tcW w:w="1649" w:type="dxa"/>
            <w:tcBorders>
              <w:top w:val="single" w:color="000000" w:sz="4" w:space="0"/>
              <w:left w:val="single" w:color="000000" w:sz="4" w:space="0"/>
              <w:bottom w:val="single" w:color="000000" w:sz="4" w:space="0"/>
              <w:right w:val="single" w:color="000000" w:sz="4" w:space="0"/>
            </w:tcBorders>
            <w:noWrap/>
            <w:vAlign w:val="center"/>
          </w:tcPr>
          <w:p w14:paraId="39699A4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70528" behindDoc="0" locked="0" layoutInCell="1" allowOverlap="1">
                  <wp:simplePos x="0" y="0"/>
                  <wp:positionH relativeFrom="column">
                    <wp:posOffset>-35560</wp:posOffset>
                  </wp:positionH>
                  <wp:positionV relativeFrom="paragraph">
                    <wp:posOffset>48260</wp:posOffset>
                  </wp:positionV>
                  <wp:extent cx="969645" cy="721360"/>
                  <wp:effectExtent l="0" t="0" r="1905" b="2540"/>
                  <wp:wrapNone/>
                  <wp:docPr id="10" name="图片_8"/>
                  <wp:cNvGraphicFramePr/>
                  <a:graphic xmlns:a="http://schemas.openxmlformats.org/drawingml/2006/main">
                    <a:graphicData uri="http://schemas.openxmlformats.org/drawingml/2006/picture">
                      <pic:pic xmlns:pic="http://schemas.openxmlformats.org/drawingml/2006/picture">
                        <pic:nvPicPr>
                          <pic:cNvPr id="10" name="图片_8"/>
                          <pic:cNvPicPr/>
                        </pic:nvPicPr>
                        <pic:blipFill>
                          <a:blip r:embed="rId30"/>
                          <a:stretch>
                            <a:fillRect/>
                          </a:stretch>
                        </pic:blipFill>
                        <pic:spPr>
                          <a:xfrm>
                            <a:off x="0" y="0"/>
                            <a:ext cx="969645" cy="721360"/>
                          </a:xfrm>
                          <a:prstGeom prst="rect">
                            <a:avLst/>
                          </a:prstGeom>
                          <a:noFill/>
                          <a:ln>
                            <a:noFill/>
                          </a:ln>
                        </pic:spPr>
                      </pic:pic>
                    </a:graphicData>
                  </a:graphic>
                </wp:anchor>
              </w:drawing>
            </w:r>
          </w:p>
        </w:tc>
        <w:tc>
          <w:tcPr>
            <w:tcW w:w="3002" w:type="dxa"/>
            <w:tcBorders>
              <w:top w:val="single" w:color="000000" w:sz="4" w:space="0"/>
              <w:left w:val="single" w:color="000000" w:sz="4" w:space="0"/>
              <w:bottom w:val="single" w:color="000000" w:sz="4" w:space="0"/>
              <w:right w:val="single" w:color="000000" w:sz="4" w:space="0"/>
            </w:tcBorders>
            <w:noWrap w:val="0"/>
            <w:vAlign w:val="center"/>
          </w:tcPr>
          <w:p w14:paraId="7828B3C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9800mm*6400mm</w:t>
            </w:r>
          </w:p>
        </w:tc>
        <w:tc>
          <w:tcPr>
            <w:tcW w:w="2810" w:type="dxa"/>
            <w:gridSpan w:val="2"/>
            <w:tcBorders>
              <w:top w:val="single" w:color="000000" w:sz="4" w:space="0"/>
              <w:left w:val="single" w:color="000000" w:sz="4" w:space="0"/>
              <w:bottom w:val="single" w:color="000000" w:sz="4" w:space="0"/>
              <w:right w:val="single" w:color="000000" w:sz="4" w:space="0"/>
            </w:tcBorders>
            <w:noWrap w:val="0"/>
            <w:vAlign w:val="center"/>
          </w:tcPr>
          <w:p w14:paraId="4952170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定制户外201不锈钢铁艺造型图案，含字体</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1B856DE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720" w:type="dxa"/>
            <w:tcBorders>
              <w:top w:val="single" w:color="000000" w:sz="4" w:space="0"/>
              <w:left w:val="single" w:color="000000" w:sz="4" w:space="0"/>
              <w:bottom w:val="nil"/>
              <w:right w:val="single" w:color="000000" w:sz="4" w:space="0"/>
            </w:tcBorders>
            <w:noWrap/>
            <w:vAlign w:val="center"/>
          </w:tcPr>
          <w:p w14:paraId="572404D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r>
      <w:tr w14:paraId="7FE55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1" w:hRule="atLeast"/>
        </w:trPr>
        <w:tc>
          <w:tcPr>
            <w:tcW w:w="1070" w:type="dxa"/>
            <w:tcBorders>
              <w:top w:val="single" w:color="000000" w:sz="4" w:space="0"/>
              <w:left w:val="single" w:color="000000" w:sz="4" w:space="0"/>
              <w:bottom w:val="single" w:color="000000" w:sz="4" w:space="0"/>
              <w:right w:val="single" w:color="000000" w:sz="4" w:space="0"/>
            </w:tcBorders>
            <w:noWrap/>
            <w:vAlign w:val="center"/>
          </w:tcPr>
          <w:p w14:paraId="3E0C0DA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休憩庭院节点打造</w:t>
            </w:r>
          </w:p>
        </w:tc>
        <w:tc>
          <w:tcPr>
            <w:tcW w:w="1649" w:type="dxa"/>
            <w:tcBorders>
              <w:top w:val="single" w:color="000000" w:sz="4" w:space="0"/>
              <w:left w:val="single" w:color="000000" w:sz="4" w:space="0"/>
              <w:bottom w:val="single" w:color="000000" w:sz="4" w:space="0"/>
              <w:right w:val="single" w:color="000000" w:sz="4" w:space="0"/>
            </w:tcBorders>
            <w:noWrap/>
            <w:vAlign w:val="center"/>
          </w:tcPr>
          <w:p w14:paraId="294E8030">
            <w:pPr>
              <w:jc w:val="center"/>
              <w:rPr>
                <w:rFonts w:hint="eastAsia" w:ascii="宋体" w:hAnsi="宋体" w:eastAsia="宋体" w:cs="宋体"/>
                <w:i w:val="0"/>
                <w:iCs w:val="0"/>
                <w:color w:val="000000"/>
                <w:sz w:val="24"/>
                <w:szCs w:val="24"/>
                <w:u w:val="none"/>
              </w:rPr>
            </w:pPr>
          </w:p>
        </w:tc>
        <w:tc>
          <w:tcPr>
            <w:tcW w:w="3002" w:type="dxa"/>
            <w:tcBorders>
              <w:top w:val="single" w:color="000000" w:sz="4" w:space="0"/>
              <w:left w:val="single" w:color="000000" w:sz="4" w:space="0"/>
              <w:bottom w:val="single" w:color="000000" w:sz="4" w:space="0"/>
              <w:right w:val="single" w:color="000000" w:sz="4" w:space="0"/>
            </w:tcBorders>
            <w:noWrap w:val="0"/>
            <w:vAlign w:val="center"/>
          </w:tcPr>
          <w:p w14:paraId="0C1F0BE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桌子：1028mm*1028mm*800mm*1</w:t>
            </w:r>
          </w:p>
          <w:p w14:paraId="173C2F1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石凳：385mm*385mm*450mm*4</w:t>
            </w:r>
          </w:p>
        </w:tc>
        <w:tc>
          <w:tcPr>
            <w:tcW w:w="2810" w:type="dxa"/>
            <w:gridSpan w:val="2"/>
            <w:tcBorders>
              <w:top w:val="single" w:color="000000" w:sz="4" w:space="0"/>
              <w:left w:val="single" w:color="000000" w:sz="4" w:space="0"/>
              <w:bottom w:val="single" w:color="000000" w:sz="4" w:space="0"/>
              <w:right w:val="single" w:color="000000" w:sz="4" w:space="0"/>
            </w:tcBorders>
            <w:noWrap w:val="0"/>
            <w:vAlign w:val="center"/>
          </w:tcPr>
          <w:p w14:paraId="7EB6308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定制整套花岗岩石桌</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7B586AF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720" w:type="dxa"/>
            <w:tcBorders>
              <w:top w:val="single" w:color="000000" w:sz="4" w:space="0"/>
              <w:left w:val="single" w:color="000000" w:sz="4" w:space="0"/>
              <w:bottom w:val="nil"/>
              <w:right w:val="single" w:color="000000" w:sz="4" w:space="0"/>
            </w:tcBorders>
            <w:noWrap/>
            <w:vAlign w:val="center"/>
          </w:tcPr>
          <w:p w14:paraId="65B9F85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r>
      <w:tr w14:paraId="449A9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3" w:hRule="atLeast"/>
        </w:trPr>
        <w:tc>
          <w:tcPr>
            <w:tcW w:w="1070" w:type="dxa"/>
            <w:tcBorders>
              <w:top w:val="single" w:color="000000" w:sz="4" w:space="0"/>
              <w:left w:val="single" w:color="000000" w:sz="4" w:space="0"/>
              <w:bottom w:val="single" w:color="000000" w:sz="4" w:space="0"/>
              <w:right w:val="single" w:color="000000" w:sz="4" w:space="0"/>
            </w:tcBorders>
            <w:noWrap/>
            <w:vAlign w:val="center"/>
          </w:tcPr>
          <w:p w14:paraId="12FF8CF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休憩庭院节点打造</w:t>
            </w:r>
          </w:p>
        </w:tc>
        <w:tc>
          <w:tcPr>
            <w:tcW w:w="1649" w:type="dxa"/>
            <w:tcBorders>
              <w:top w:val="single" w:color="000000" w:sz="4" w:space="0"/>
              <w:left w:val="single" w:color="000000" w:sz="4" w:space="0"/>
              <w:bottom w:val="single" w:color="000000" w:sz="4" w:space="0"/>
              <w:right w:val="single" w:color="000000" w:sz="4" w:space="0"/>
            </w:tcBorders>
            <w:noWrap/>
            <w:vAlign w:val="center"/>
          </w:tcPr>
          <w:p w14:paraId="0F95DB87">
            <w:pPr>
              <w:jc w:val="center"/>
              <w:rPr>
                <w:rFonts w:hint="eastAsia" w:ascii="宋体" w:hAnsi="宋体" w:eastAsia="宋体" w:cs="宋体"/>
                <w:i w:val="0"/>
                <w:iCs w:val="0"/>
                <w:color w:val="000000"/>
                <w:sz w:val="24"/>
                <w:szCs w:val="24"/>
                <w:u w:val="none"/>
              </w:rPr>
            </w:pPr>
          </w:p>
        </w:tc>
        <w:tc>
          <w:tcPr>
            <w:tcW w:w="3002" w:type="dxa"/>
            <w:tcBorders>
              <w:top w:val="single" w:color="000000" w:sz="4" w:space="0"/>
              <w:left w:val="single" w:color="000000" w:sz="4" w:space="0"/>
              <w:bottom w:val="single" w:color="000000" w:sz="4" w:space="0"/>
              <w:right w:val="single" w:color="000000" w:sz="4" w:space="0"/>
            </w:tcBorders>
            <w:noWrap w:val="0"/>
            <w:vAlign w:val="center"/>
          </w:tcPr>
          <w:p w14:paraId="68B17A8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半径550mm</w:t>
            </w:r>
          </w:p>
        </w:tc>
        <w:tc>
          <w:tcPr>
            <w:tcW w:w="2810" w:type="dxa"/>
            <w:gridSpan w:val="2"/>
            <w:tcBorders>
              <w:top w:val="single" w:color="000000" w:sz="4" w:space="0"/>
              <w:left w:val="single" w:color="000000" w:sz="4" w:space="0"/>
              <w:bottom w:val="single" w:color="000000" w:sz="4" w:space="0"/>
              <w:right w:val="single" w:color="000000" w:sz="4" w:space="0"/>
            </w:tcBorders>
            <w:noWrap w:val="0"/>
            <w:vAlign w:val="center"/>
          </w:tcPr>
          <w:p w14:paraId="66DDB15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实木外框圆形窗花，镀锌</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0211B30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720" w:type="dxa"/>
            <w:tcBorders>
              <w:top w:val="single" w:color="000000" w:sz="4" w:space="0"/>
              <w:left w:val="single" w:color="000000" w:sz="4" w:space="0"/>
              <w:bottom w:val="nil"/>
              <w:right w:val="single" w:color="000000" w:sz="4" w:space="0"/>
            </w:tcBorders>
            <w:noWrap/>
            <w:vAlign w:val="center"/>
          </w:tcPr>
          <w:p w14:paraId="01428D9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r>
      <w:tr w14:paraId="78E86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1" w:hRule="atLeast"/>
        </w:trPr>
        <w:tc>
          <w:tcPr>
            <w:tcW w:w="1070" w:type="dxa"/>
            <w:tcBorders>
              <w:top w:val="single" w:color="000000" w:sz="4" w:space="0"/>
              <w:left w:val="single" w:color="000000" w:sz="4" w:space="0"/>
              <w:bottom w:val="single" w:color="000000" w:sz="4" w:space="0"/>
              <w:right w:val="single" w:color="000000" w:sz="4" w:space="0"/>
            </w:tcBorders>
            <w:noWrap/>
            <w:vAlign w:val="center"/>
          </w:tcPr>
          <w:p w14:paraId="3C6652E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荷花池</w:t>
            </w:r>
          </w:p>
        </w:tc>
        <w:tc>
          <w:tcPr>
            <w:tcW w:w="1649" w:type="dxa"/>
            <w:tcBorders>
              <w:top w:val="single" w:color="000000" w:sz="4" w:space="0"/>
              <w:left w:val="single" w:color="000000" w:sz="4" w:space="0"/>
              <w:bottom w:val="single" w:color="000000" w:sz="4" w:space="0"/>
              <w:right w:val="single" w:color="000000" w:sz="4" w:space="0"/>
            </w:tcBorders>
            <w:noWrap/>
            <w:vAlign w:val="center"/>
          </w:tcPr>
          <w:p w14:paraId="4BD42D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shd w:val="clear" w:color="auto" w:fill="FFFF00"/>
                <w:lang w:val="en-US" w:eastAsia="zh-CN" w:bidi="ar"/>
              </w:rPr>
              <w:drawing>
                <wp:anchor distT="0" distB="0" distL="114300" distR="114300" simplePos="0" relativeHeight="251671552" behindDoc="0" locked="0" layoutInCell="1" allowOverlap="1">
                  <wp:simplePos x="0" y="0"/>
                  <wp:positionH relativeFrom="column">
                    <wp:posOffset>635</wp:posOffset>
                  </wp:positionH>
                  <wp:positionV relativeFrom="paragraph">
                    <wp:posOffset>28575</wp:posOffset>
                  </wp:positionV>
                  <wp:extent cx="914400" cy="653415"/>
                  <wp:effectExtent l="0" t="0" r="0" b="13335"/>
                  <wp:wrapNone/>
                  <wp:docPr id="19" name="图片_7"/>
                  <wp:cNvGraphicFramePr/>
                  <a:graphic xmlns:a="http://schemas.openxmlformats.org/drawingml/2006/main">
                    <a:graphicData uri="http://schemas.openxmlformats.org/drawingml/2006/picture">
                      <pic:pic xmlns:pic="http://schemas.openxmlformats.org/drawingml/2006/picture">
                        <pic:nvPicPr>
                          <pic:cNvPr id="19" name="图片_7"/>
                          <pic:cNvPicPr/>
                        </pic:nvPicPr>
                        <pic:blipFill>
                          <a:blip r:embed="rId31"/>
                          <a:stretch>
                            <a:fillRect/>
                          </a:stretch>
                        </pic:blipFill>
                        <pic:spPr>
                          <a:xfrm>
                            <a:off x="0" y="0"/>
                            <a:ext cx="914400" cy="653415"/>
                          </a:xfrm>
                          <a:prstGeom prst="rect">
                            <a:avLst/>
                          </a:prstGeom>
                          <a:noFill/>
                          <a:ln>
                            <a:noFill/>
                          </a:ln>
                        </pic:spPr>
                      </pic:pic>
                    </a:graphicData>
                  </a:graphic>
                </wp:anchor>
              </w:drawing>
            </w:r>
          </w:p>
        </w:tc>
        <w:tc>
          <w:tcPr>
            <w:tcW w:w="3002" w:type="dxa"/>
            <w:tcBorders>
              <w:top w:val="single" w:color="000000" w:sz="4" w:space="0"/>
              <w:left w:val="single" w:color="000000" w:sz="4" w:space="0"/>
              <w:bottom w:val="single" w:color="000000" w:sz="4" w:space="0"/>
              <w:right w:val="single" w:color="000000" w:sz="4" w:space="0"/>
            </w:tcBorders>
            <w:noWrap w:val="0"/>
            <w:vAlign w:val="center"/>
          </w:tcPr>
          <w:p w14:paraId="62985C1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高度920mm*总长23.2</w:t>
            </w:r>
            <w:r>
              <w:rPr>
                <w:rFonts w:hint="eastAsia" w:ascii="宋体" w:hAnsi="宋体" w:cs="宋体"/>
                <w:i w:val="0"/>
                <w:iCs w:val="0"/>
                <w:color w:val="000000"/>
                <w:kern w:val="0"/>
                <w:sz w:val="24"/>
                <w:szCs w:val="24"/>
                <w:highlight w:val="none"/>
                <w:u w:val="none"/>
                <w:lang w:val="en-US" w:eastAsia="zh-CN" w:bidi="ar"/>
              </w:rPr>
              <w:t>M</w:t>
            </w:r>
          </w:p>
        </w:tc>
        <w:tc>
          <w:tcPr>
            <w:tcW w:w="2810" w:type="dxa"/>
            <w:gridSpan w:val="2"/>
            <w:tcBorders>
              <w:top w:val="single" w:color="000000" w:sz="4" w:space="0"/>
              <w:left w:val="single" w:color="000000" w:sz="4" w:space="0"/>
              <w:bottom w:val="single" w:color="000000" w:sz="4" w:space="0"/>
              <w:right w:val="single" w:color="000000" w:sz="4" w:space="0"/>
            </w:tcBorders>
            <w:noWrap w:val="0"/>
            <w:vAlign w:val="center"/>
          </w:tcPr>
          <w:p w14:paraId="485FC12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定制石材造型栏杆</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0B4ED2B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23.2</w:t>
            </w:r>
          </w:p>
        </w:tc>
        <w:tc>
          <w:tcPr>
            <w:tcW w:w="720" w:type="dxa"/>
            <w:tcBorders>
              <w:top w:val="single" w:color="000000" w:sz="4" w:space="0"/>
              <w:left w:val="single" w:color="000000" w:sz="4" w:space="0"/>
              <w:bottom w:val="nil"/>
              <w:right w:val="single" w:color="000000" w:sz="4" w:space="0"/>
            </w:tcBorders>
            <w:noWrap/>
            <w:vAlign w:val="center"/>
          </w:tcPr>
          <w:p w14:paraId="330D1FC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米</w:t>
            </w:r>
          </w:p>
        </w:tc>
      </w:tr>
      <w:tr w14:paraId="7E4EA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trPr>
        <w:tc>
          <w:tcPr>
            <w:tcW w:w="1070" w:type="dxa"/>
            <w:tcBorders>
              <w:top w:val="single" w:color="000000" w:sz="4" w:space="0"/>
              <w:left w:val="single" w:color="000000" w:sz="4" w:space="0"/>
              <w:bottom w:val="single" w:color="000000" w:sz="4" w:space="0"/>
              <w:right w:val="single" w:color="000000" w:sz="4" w:space="0"/>
            </w:tcBorders>
            <w:noWrap/>
            <w:vAlign w:val="center"/>
          </w:tcPr>
          <w:p w14:paraId="64C2473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荷花池</w:t>
            </w:r>
          </w:p>
        </w:tc>
        <w:tc>
          <w:tcPr>
            <w:tcW w:w="1649" w:type="dxa"/>
            <w:tcBorders>
              <w:top w:val="single" w:color="000000" w:sz="4" w:space="0"/>
              <w:left w:val="single" w:color="000000" w:sz="4" w:space="0"/>
              <w:bottom w:val="single" w:color="000000" w:sz="4" w:space="0"/>
              <w:right w:val="single" w:color="000000" w:sz="4" w:space="0"/>
            </w:tcBorders>
            <w:noWrap/>
            <w:vAlign w:val="center"/>
          </w:tcPr>
          <w:p w14:paraId="286FC2FE">
            <w:pPr>
              <w:rPr>
                <w:rFonts w:hint="eastAsia" w:ascii="宋体" w:hAnsi="宋体" w:eastAsia="宋体" w:cs="宋体"/>
                <w:i w:val="0"/>
                <w:iCs w:val="0"/>
                <w:color w:val="000000"/>
                <w:sz w:val="24"/>
                <w:szCs w:val="24"/>
                <w:u w:val="none"/>
              </w:rPr>
            </w:pPr>
          </w:p>
        </w:tc>
        <w:tc>
          <w:tcPr>
            <w:tcW w:w="3002" w:type="dxa"/>
            <w:tcBorders>
              <w:top w:val="single" w:color="000000" w:sz="4" w:space="0"/>
              <w:left w:val="single" w:color="000000" w:sz="4" w:space="0"/>
              <w:bottom w:val="single" w:color="000000" w:sz="4" w:space="0"/>
              <w:right w:val="single" w:color="000000" w:sz="4" w:space="0"/>
            </w:tcBorders>
            <w:noWrap w:val="0"/>
            <w:vAlign w:val="center"/>
          </w:tcPr>
          <w:p w14:paraId="4C1D6C3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1500mm*500mm*800mm</w:t>
            </w:r>
          </w:p>
        </w:tc>
        <w:tc>
          <w:tcPr>
            <w:tcW w:w="2810" w:type="dxa"/>
            <w:gridSpan w:val="2"/>
            <w:tcBorders>
              <w:top w:val="single" w:color="000000" w:sz="4" w:space="0"/>
              <w:left w:val="single" w:color="000000" w:sz="4" w:space="0"/>
              <w:bottom w:val="single" w:color="000000" w:sz="4" w:space="0"/>
              <w:right w:val="single" w:color="000000" w:sz="4" w:space="0"/>
            </w:tcBorders>
            <w:noWrap w:val="0"/>
            <w:vAlign w:val="center"/>
          </w:tcPr>
          <w:p w14:paraId="2E1ED95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成品室外铁艺仿木纹防腐木座凳</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0D8EB63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720" w:type="dxa"/>
            <w:tcBorders>
              <w:top w:val="single" w:color="000000" w:sz="4" w:space="0"/>
              <w:left w:val="single" w:color="000000" w:sz="4" w:space="0"/>
              <w:bottom w:val="nil"/>
              <w:right w:val="single" w:color="000000" w:sz="4" w:space="0"/>
            </w:tcBorders>
            <w:noWrap/>
            <w:vAlign w:val="center"/>
          </w:tcPr>
          <w:p w14:paraId="3D374EF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把</w:t>
            </w:r>
          </w:p>
        </w:tc>
      </w:tr>
      <w:tr w14:paraId="28ED8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trPr>
        <w:tc>
          <w:tcPr>
            <w:tcW w:w="1070" w:type="dxa"/>
            <w:tcBorders>
              <w:top w:val="single" w:color="000000" w:sz="4" w:space="0"/>
              <w:left w:val="single" w:color="000000" w:sz="4" w:space="0"/>
              <w:bottom w:val="single" w:color="000000" w:sz="4" w:space="0"/>
              <w:right w:val="single" w:color="000000" w:sz="4" w:space="0"/>
            </w:tcBorders>
            <w:noWrap/>
            <w:vAlign w:val="center"/>
          </w:tcPr>
          <w:p w14:paraId="0BA1B09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石崖节点打造</w:t>
            </w:r>
          </w:p>
        </w:tc>
        <w:tc>
          <w:tcPr>
            <w:tcW w:w="1649" w:type="dxa"/>
            <w:tcBorders>
              <w:top w:val="single" w:color="000000" w:sz="4" w:space="0"/>
              <w:left w:val="single" w:color="000000" w:sz="4" w:space="0"/>
              <w:bottom w:val="single" w:color="000000" w:sz="4" w:space="0"/>
              <w:right w:val="single" w:color="000000" w:sz="4" w:space="0"/>
            </w:tcBorders>
            <w:noWrap/>
            <w:vAlign w:val="center"/>
          </w:tcPr>
          <w:p w14:paraId="2432435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72576" behindDoc="0" locked="0" layoutInCell="1" allowOverlap="1">
                  <wp:simplePos x="0" y="0"/>
                  <wp:positionH relativeFrom="column">
                    <wp:posOffset>-27305</wp:posOffset>
                  </wp:positionH>
                  <wp:positionV relativeFrom="paragraph">
                    <wp:posOffset>-7620</wp:posOffset>
                  </wp:positionV>
                  <wp:extent cx="916305" cy="552450"/>
                  <wp:effectExtent l="0" t="0" r="17145" b="0"/>
                  <wp:wrapNone/>
                  <wp:docPr id="11" name="图片_16"/>
                  <wp:cNvGraphicFramePr/>
                  <a:graphic xmlns:a="http://schemas.openxmlformats.org/drawingml/2006/main">
                    <a:graphicData uri="http://schemas.openxmlformats.org/drawingml/2006/picture">
                      <pic:pic xmlns:pic="http://schemas.openxmlformats.org/drawingml/2006/picture">
                        <pic:nvPicPr>
                          <pic:cNvPr id="11" name="图片_16"/>
                          <pic:cNvPicPr/>
                        </pic:nvPicPr>
                        <pic:blipFill>
                          <a:blip r:embed="rId32"/>
                          <a:stretch>
                            <a:fillRect/>
                          </a:stretch>
                        </pic:blipFill>
                        <pic:spPr>
                          <a:xfrm>
                            <a:off x="0" y="0"/>
                            <a:ext cx="916305" cy="552450"/>
                          </a:xfrm>
                          <a:prstGeom prst="rect">
                            <a:avLst/>
                          </a:prstGeom>
                          <a:noFill/>
                          <a:ln>
                            <a:noFill/>
                          </a:ln>
                        </pic:spPr>
                      </pic:pic>
                    </a:graphicData>
                  </a:graphic>
                </wp:anchor>
              </w:drawing>
            </w:r>
          </w:p>
        </w:tc>
        <w:tc>
          <w:tcPr>
            <w:tcW w:w="3002" w:type="dxa"/>
            <w:tcBorders>
              <w:top w:val="single" w:color="000000" w:sz="4" w:space="0"/>
              <w:left w:val="single" w:color="000000" w:sz="4" w:space="0"/>
              <w:bottom w:val="single" w:color="000000" w:sz="4" w:space="0"/>
              <w:right w:val="single" w:color="000000" w:sz="4" w:space="0"/>
            </w:tcBorders>
            <w:noWrap w:val="0"/>
            <w:vAlign w:val="center"/>
          </w:tcPr>
          <w:p w14:paraId="547E0A1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字高800mm*厚度100mm*8</w:t>
            </w:r>
            <w:bookmarkStart w:id="114" w:name="_GoBack"/>
            <w:bookmarkEnd w:id="114"/>
          </w:p>
        </w:tc>
        <w:tc>
          <w:tcPr>
            <w:tcW w:w="2810" w:type="dxa"/>
            <w:gridSpan w:val="2"/>
            <w:tcBorders>
              <w:top w:val="single" w:color="000000" w:sz="4" w:space="0"/>
              <w:left w:val="single" w:color="000000" w:sz="4" w:space="0"/>
              <w:bottom w:val="single" w:color="000000" w:sz="4" w:space="0"/>
              <w:right w:val="single" w:color="000000" w:sz="4" w:space="0"/>
            </w:tcBorders>
            <w:noWrap w:val="0"/>
            <w:vAlign w:val="center"/>
          </w:tcPr>
          <w:p w14:paraId="6D9EF14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室外铁艺201不锈钢中文字</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2565B33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720" w:type="dxa"/>
            <w:tcBorders>
              <w:top w:val="single" w:color="000000" w:sz="4" w:space="0"/>
              <w:left w:val="single" w:color="000000" w:sz="4" w:space="0"/>
              <w:bottom w:val="nil"/>
              <w:right w:val="single" w:color="000000" w:sz="4" w:space="0"/>
            </w:tcBorders>
            <w:noWrap/>
            <w:vAlign w:val="center"/>
          </w:tcPr>
          <w:p w14:paraId="586B9CB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w:t>
            </w:r>
          </w:p>
        </w:tc>
      </w:tr>
      <w:tr w14:paraId="2FB7F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trPr>
        <w:tc>
          <w:tcPr>
            <w:tcW w:w="1070" w:type="dxa"/>
            <w:tcBorders>
              <w:top w:val="single" w:color="000000" w:sz="4" w:space="0"/>
              <w:left w:val="single" w:color="000000" w:sz="4" w:space="0"/>
              <w:bottom w:val="single" w:color="000000" w:sz="4" w:space="0"/>
              <w:right w:val="single" w:color="000000" w:sz="4" w:space="0"/>
            </w:tcBorders>
            <w:noWrap/>
            <w:vAlign w:val="center"/>
          </w:tcPr>
          <w:p w14:paraId="45320CB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石崖节点打造</w:t>
            </w:r>
          </w:p>
        </w:tc>
        <w:tc>
          <w:tcPr>
            <w:tcW w:w="1649" w:type="dxa"/>
            <w:tcBorders>
              <w:top w:val="single" w:color="000000" w:sz="4" w:space="0"/>
              <w:left w:val="single" w:color="000000" w:sz="4" w:space="0"/>
              <w:bottom w:val="single" w:color="000000" w:sz="4" w:space="0"/>
              <w:right w:val="single" w:color="000000" w:sz="4" w:space="0"/>
            </w:tcBorders>
            <w:noWrap/>
            <w:vAlign w:val="center"/>
          </w:tcPr>
          <w:p w14:paraId="7F2FBDDC">
            <w:pPr>
              <w:rPr>
                <w:rFonts w:hint="eastAsia" w:ascii="宋体" w:hAnsi="宋体" w:eastAsia="宋体" w:cs="宋体"/>
                <w:i w:val="0"/>
                <w:iCs w:val="0"/>
                <w:color w:val="000000"/>
                <w:sz w:val="24"/>
                <w:szCs w:val="24"/>
                <w:u w:val="none"/>
              </w:rPr>
            </w:pPr>
          </w:p>
        </w:tc>
        <w:tc>
          <w:tcPr>
            <w:tcW w:w="3002" w:type="dxa"/>
            <w:tcBorders>
              <w:top w:val="single" w:color="000000" w:sz="4" w:space="0"/>
              <w:left w:val="single" w:color="000000" w:sz="4" w:space="0"/>
              <w:bottom w:val="single" w:color="000000" w:sz="4" w:space="0"/>
              <w:right w:val="single" w:color="000000" w:sz="4" w:space="0"/>
            </w:tcBorders>
            <w:noWrap w:val="0"/>
            <w:vAlign w:val="center"/>
          </w:tcPr>
          <w:p w14:paraId="35AF084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高度750mm*总长31.3</w:t>
            </w:r>
            <w:r>
              <w:rPr>
                <w:rFonts w:hint="eastAsia" w:ascii="宋体" w:hAnsi="宋体" w:cs="宋体"/>
                <w:i w:val="0"/>
                <w:iCs w:val="0"/>
                <w:color w:val="000000"/>
                <w:kern w:val="0"/>
                <w:sz w:val="24"/>
                <w:szCs w:val="24"/>
                <w:highlight w:val="none"/>
                <w:u w:val="none"/>
                <w:lang w:val="en-US" w:eastAsia="zh-CN" w:bidi="ar"/>
              </w:rPr>
              <w:t>M</w:t>
            </w:r>
          </w:p>
        </w:tc>
        <w:tc>
          <w:tcPr>
            <w:tcW w:w="2810" w:type="dxa"/>
            <w:gridSpan w:val="2"/>
            <w:tcBorders>
              <w:top w:val="single" w:color="000000" w:sz="4" w:space="0"/>
              <w:left w:val="single" w:color="000000" w:sz="4" w:space="0"/>
              <w:bottom w:val="single" w:color="000000" w:sz="4" w:space="0"/>
              <w:right w:val="single" w:color="000000" w:sz="4" w:space="0"/>
            </w:tcBorders>
            <w:noWrap w:val="0"/>
            <w:vAlign w:val="center"/>
          </w:tcPr>
          <w:p w14:paraId="20EE345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定制石材造型栏杆；含石材花盆；</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57D75C4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31.3</w:t>
            </w:r>
          </w:p>
        </w:tc>
        <w:tc>
          <w:tcPr>
            <w:tcW w:w="720" w:type="dxa"/>
            <w:tcBorders>
              <w:top w:val="single" w:color="000000" w:sz="4" w:space="0"/>
              <w:left w:val="single" w:color="000000" w:sz="4" w:space="0"/>
              <w:bottom w:val="nil"/>
              <w:right w:val="single" w:color="000000" w:sz="4" w:space="0"/>
            </w:tcBorders>
            <w:noWrap/>
            <w:vAlign w:val="center"/>
          </w:tcPr>
          <w:p w14:paraId="1218428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米</w:t>
            </w:r>
          </w:p>
        </w:tc>
      </w:tr>
      <w:tr w14:paraId="40354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trPr>
        <w:tc>
          <w:tcPr>
            <w:tcW w:w="1070" w:type="dxa"/>
            <w:tcBorders>
              <w:top w:val="single" w:color="000000" w:sz="4" w:space="0"/>
              <w:left w:val="single" w:color="000000" w:sz="4" w:space="0"/>
              <w:bottom w:val="single" w:color="000000" w:sz="4" w:space="0"/>
              <w:right w:val="single" w:color="000000" w:sz="4" w:space="0"/>
            </w:tcBorders>
            <w:noWrap/>
            <w:vAlign w:val="center"/>
          </w:tcPr>
          <w:p w14:paraId="185B855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石崖节点打造</w:t>
            </w:r>
          </w:p>
        </w:tc>
        <w:tc>
          <w:tcPr>
            <w:tcW w:w="1649" w:type="dxa"/>
            <w:tcBorders>
              <w:top w:val="single" w:color="000000" w:sz="4" w:space="0"/>
              <w:left w:val="single" w:color="000000" w:sz="4" w:space="0"/>
              <w:bottom w:val="single" w:color="000000" w:sz="4" w:space="0"/>
              <w:right w:val="single" w:color="000000" w:sz="4" w:space="0"/>
            </w:tcBorders>
            <w:noWrap/>
            <w:vAlign w:val="center"/>
          </w:tcPr>
          <w:p w14:paraId="10B7DBDE">
            <w:pPr>
              <w:rPr>
                <w:rFonts w:hint="eastAsia" w:ascii="宋体" w:hAnsi="宋体" w:eastAsia="宋体" w:cs="宋体"/>
                <w:i w:val="0"/>
                <w:iCs w:val="0"/>
                <w:color w:val="000000"/>
                <w:sz w:val="24"/>
                <w:szCs w:val="24"/>
                <w:u w:val="none"/>
              </w:rPr>
            </w:pPr>
          </w:p>
        </w:tc>
        <w:tc>
          <w:tcPr>
            <w:tcW w:w="3002" w:type="dxa"/>
            <w:tcBorders>
              <w:top w:val="single" w:color="000000" w:sz="4" w:space="0"/>
              <w:left w:val="single" w:color="000000" w:sz="4" w:space="0"/>
              <w:bottom w:val="single" w:color="000000" w:sz="4" w:space="0"/>
              <w:right w:val="single" w:color="000000" w:sz="4" w:space="0"/>
            </w:tcBorders>
            <w:noWrap w:val="0"/>
            <w:vAlign w:val="center"/>
          </w:tcPr>
          <w:p w14:paraId="33A345C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4500mm*3500mm*700mm</w:t>
            </w:r>
          </w:p>
        </w:tc>
        <w:tc>
          <w:tcPr>
            <w:tcW w:w="2810" w:type="dxa"/>
            <w:gridSpan w:val="2"/>
            <w:tcBorders>
              <w:top w:val="single" w:color="000000" w:sz="4" w:space="0"/>
              <w:left w:val="single" w:color="000000" w:sz="4" w:space="0"/>
              <w:bottom w:val="single" w:color="000000" w:sz="4" w:space="0"/>
              <w:right w:val="single" w:color="000000" w:sz="4" w:space="0"/>
            </w:tcBorders>
            <w:noWrap w:val="0"/>
            <w:vAlign w:val="center"/>
          </w:tcPr>
          <w:p w14:paraId="0DF6148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定制不规则造型石材配套座椅</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7FB23C0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720" w:type="dxa"/>
            <w:tcBorders>
              <w:top w:val="single" w:color="000000" w:sz="4" w:space="0"/>
              <w:left w:val="single" w:color="000000" w:sz="4" w:space="0"/>
              <w:bottom w:val="nil"/>
              <w:right w:val="single" w:color="000000" w:sz="4" w:space="0"/>
            </w:tcBorders>
            <w:noWrap/>
            <w:vAlign w:val="center"/>
          </w:tcPr>
          <w:p w14:paraId="54204EA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r>
      <w:tr w14:paraId="2AD49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9971" w:type="dxa"/>
            <w:gridSpan w:val="7"/>
            <w:tcBorders>
              <w:top w:val="single" w:color="000000" w:sz="4" w:space="0"/>
              <w:left w:val="single" w:color="000000" w:sz="4" w:space="0"/>
              <w:bottom w:val="single" w:color="000000" w:sz="4" w:space="0"/>
              <w:right w:val="single" w:color="auto" w:sz="4" w:space="0"/>
            </w:tcBorders>
            <w:noWrap/>
            <w:vAlign w:val="center"/>
          </w:tcPr>
          <w:p w14:paraId="07BD2B8F">
            <w:pPr>
              <w:spacing w:line="240" w:lineRule="auto"/>
              <w:ind w:left="0" w:leftChars="0" w:firstLine="0" w:firstLineChars="0"/>
              <w:jc w:val="both"/>
              <w:rPr>
                <w:rFonts w:hint="eastAsia" w:ascii="宋体" w:hAnsi="宋体" w:eastAsia="宋体" w:cs="宋体"/>
                <w:i w:val="0"/>
                <w:iCs w:val="0"/>
                <w:color w:val="000000"/>
                <w:sz w:val="24"/>
                <w:szCs w:val="24"/>
                <w:u w:val="none"/>
              </w:rPr>
            </w:pPr>
            <w:r>
              <w:rPr>
                <w:rFonts w:hint="eastAsia" w:ascii="宋体" w:hAnsi="宋体" w:cs="宋体"/>
                <w:b/>
                <w:bCs/>
                <w:color w:val="auto"/>
                <w:kern w:val="2"/>
                <w:sz w:val="24"/>
                <w:szCs w:val="24"/>
                <w:highlight w:val="none"/>
                <w:lang w:val="en-US" w:eastAsia="zh-CN" w:bidi="ar-SA"/>
              </w:rPr>
              <w:t>石道地村</w:t>
            </w:r>
            <w:r>
              <w:rPr>
                <w:rFonts w:hint="eastAsia" w:ascii="宋体" w:hAnsi="宋体" w:eastAsia="宋体" w:cs="宋体"/>
                <w:b/>
                <w:bCs/>
                <w:color w:val="auto"/>
                <w:kern w:val="2"/>
                <w:sz w:val="24"/>
                <w:szCs w:val="24"/>
                <w:highlight w:val="none"/>
                <w:lang w:val="en-US" w:eastAsia="zh-CN" w:bidi="ar-SA"/>
              </w:rPr>
              <w:t>垃圾集中站的基础建设</w:t>
            </w:r>
            <w:r>
              <w:rPr>
                <w:rFonts w:hint="eastAsia" w:ascii="宋体" w:hAnsi="宋体" w:cs="宋体"/>
                <w:b/>
                <w:bCs/>
                <w:color w:val="auto"/>
                <w:kern w:val="2"/>
                <w:sz w:val="24"/>
                <w:szCs w:val="24"/>
                <w:highlight w:val="none"/>
                <w:lang w:val="en-US" w:eastAsia="zh-CN" w:bidi="ar-SA"/>
              </w:rPr>
              <w:t>+</w:t>
            </w:r>
            <w:r>
              <w:rPr>
                <w:rFonts w:hint="eastAsia" w:ascii="宋体" w:hAnsi="宋体" w:cs="宋体"/>
                <w:b/>
                <w:bCs/>
                <w:i w:val="0"/>
                <w:iCs w:val="0"/>
                <w:color w:val="000000"/>
                <w:sz w:val="24"/>
                <w:szCs w:val="24"/>
                <w:u w:val="none"/>
                <w:lang w:val="en-US" w:eastAsia="zh-CN"/>
              </w:rPr>
              <w:t>站内给水</w:t>
            </w:r>
          </w:p>
        </w:tc>
      </w:tr>
      <w:tr w14:paraId="372ED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2719" w:type="dxa"/>
            <w:gridSpan w:val="2"/>
            <w:tcBorders>
              <w:top w:val="single" w:color="000000" w:sz="4" w:space="0"/>
              <w:left w:val="single" w:color="000000" w:sz="4" w:space="0"/>
              <w:bottom w:val="single" w:color="000000" w:sz="4" w:space="0"/>
              <w:right w:val="single" w:color="000000" w:sz="4" w:space="0"/>
            </w:tcBorders>
            <w:noWrap/>
            <w:vAlign w:val="center"/>
          </w:tcPr>
          <w:p w14:paraId="6E926059">
            <w:pPr>
              <w:keepNext w:val="0"/>
              <w:keepLines w:val="0"/>
              <w:widowControl/>
              <w:suppressLineNumbers w:val="0"/>
              <w:ind w:firstLine="480" w:firstLineChars="200"/>
              <w:jc w:val="left"/>
              <w:textAlignment w:val="center"/>
              <w:rPr>
                <w:rFonts w:hint="eastAsia" w:ascii="宋体" w:hAnsi="宋体" w:cs="宋体"/>
                <w:b w:val="0"/>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挖一般土方</w:t>
            </w:r>
          </w:p>
        </w:tc>
        <w:tc>
          <w:tcPr>
            <w:tcW w:w="4667" w:type="dxa"/>
            <w:gridSpan w:val="2"/>
            <w:tcBorders>
              <w:top w:val="single" w:color="000000" w:sz="4" w:space="0"/>
              <w:left w:val="single" w:color="000000" w:sz="4" w:space="0"/>
              <w:bottom w:val="single" w:color="000000" w:sz="4" w:space="0"/>
              <w:right w:val="single" w:color="000000" w:sz="4" w:space="0"/>
            </w:tcBorders>
            <w:noWrap/>
            <w:vAlign w:val="center"/>
          </w:tcPr>
          <w:p w14:paraId="5FC48328">
            <w:pPr>
              <w:keepNext w:val="0"/>
              <w:keepLines w:val="0"/>
              <w:widowControl/>
              <w:suppressLineNumbers w:val="0"/>
              <w:ind w:left="0" w:leftChars="0" w:firstLine="0" w:firstLineChars="0"/>
              <w:jc w:val="left"/>
              <w:textAlignment w:val="center"/>
              <w:rPr>
                <w:rFonts w:hint="eastAsia" w:ascii="宋体" w:hAnsi="宋体" w:cs="宋体"/>
                <w:b w:val="0"/>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1.土壤类别：三类土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2.挖土深度：2M 内</w:t>
            </w:r>
          </w:p>
        </w:tc>
        <w:tc>
          <w:tcPr>
            <w:tcW w:w="1145" w:type="dxa"/>
            <w:tcBorders>
              <w:top w:val="single" w:color="auto" w:sz="4" w:space="0"/>
              <w:left w:val="single" w:color="000000" w:sz="4" w:space="0"/>
              <w:bottom w:val="single" w:color="auto" w:sz="4" w:space="0"/>
              <w:right w:val="single" w:color="000000" w:sz="4" w:space="0"/>
            </w:tcBorders>
            <w:noWrap/>
            <w:vAlign w:val="center"/>
          </w:tcPr>
          <w:p w14:paraId="0FA66B35">
            <w:pPr>
              <w:keepNext w:val="0"/>
              <w:keepLines w:val="0"/>
              <w:widowControl/>
              <w:suppressLineNumbers w:val="0"/>
              <w:ind w:firstLine="480" w:firstLineChars="200"/>
              <w:jc w:val="center"/>
              <w:textAlignment w:val="center"/>
              <w:rPr>
                <w:rFonts w:hint="eastAsia" w:ascii="宋体" w:hAnsi="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m3</w:t>
            </w:r>
          </w:p>
        </w:tc>
        <w:tc>
          <w:tcPr>
            <w:tcW w:w="1440" w:type="dxa"/>
            <w:gridSpan w:val="2"/>
            <w:tcBorders>
              <w:top w:val="single" w:color="auto" w:sz="4" w:space="0"/>
              <w:left w:val="single" w:color="000000" w:sz="4" w:space="0"/>
              <w:bottom w:val="single" w:color="auto" w:sz="4" w:space="0"/>
              <w:right w:val="single" w:color="auto" w:sz="4" w:space="0"/>
            </w:tcBorders>
            <w:noWrap/>
            <w:vAlign w:val="center"/>
          </w:tcPr>
          <w:p w14:paraId="5722E8E8">
            <w:pPr>
              <w:keepNext w:val="0"/>
              <w:keepLines w:val="0"/>
              <w:widowControl/>
              <w:suppressLineNumbers w:val="0"/>
              <w:ind w:firstLine="480" w:firstLineChars="200"/>
              <w:jc w:val="center"/>
              <w:textAlignment w:val="center"/>
              <w:rPr>
                <w:rFonts w:hint="eastAsia" w:ascii="宋体" w:hAnsi="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75.16</w:t>
            </w:r>
          </w:p>
        </w:tc>
      </w:tr>
      <w:tr w14:paraId="50F76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2719" w:type="dxa"/>
            <w:gridSpan w:val="2"/>
            <w:tcBorders>
              <w:top w:val="single" w:color="000000" w:sz="4" w:space="0"/>
              <w:left w:val="single" w:color="000000" w:sz="4" w:space="0"/>
              <w:bottom w:val="single" w:color="000000" w:sz="4" w:space="0"/>
              <w:right w:val="single" w:color="000000" w:sz="4" w:space="0"/>
            </w:tcBorders>
            <w:noWrap/>
            <w:vAlign w:val="center"/>
          </w:tcPr>
          <w:p w14:paraId="15F06E81">
            <w:pPr>
              <w:keepNext w:val="0"/>
              <w:keepLines w:val="0"/>
              <w:widowControl/>
              <w:suppressLineNumbers w:val="0"/>
              <w:ind w:firstLine="480" w:firstLineChars="200"/>
              <w:jc w:val="left"/>
              <w:textAlignment w:val="center"/>
              <w:rPr>
                <w:rFonts w:hint="eastAsia" w:ascii="宋体" w:hAnsi="宋体" w:cs="宋体"/>
                <w:b w:val="0"/>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回填方</w:t>
            </w:r>
          </w:p>
        </w:tc>
        <w:tc>
          <w:tcPr>
            <w:tcW w:w="4667" w:type="dxa"/>
            <w:gridSpan w:val="2"/>
            <w:tcBorders>
              <w:top w:val="single" w:color="000000" w:sz="4" w:space="0"/>
              <w:left w:val="single" w:color="000000" w:sz="4" w:space="0"/>
              <w:bottom w:val="single" w:color="000000" w:sz="4" w:space="0"/>
              <w:right w:val="single" w:color="000000" w:sz="4" w:space="0"/>
            </w:tcBorders>
            <w:noWrap/>
            <w:vAlign w:val="center"/>
          </w:tcPr>
          <w:p w14:paraId="0D265DD0">
            <w:pPr>
              <w:keepNext w:val="0"/>
              <w:keepLines w:val="0"/>
              <w:widowControl/>
              <w:suppressLineNumbers w:val="0"/>
              <w:ind w:left="0" w:leftChars="0" w:firstLine="0" w:firstLineChars="0"/>
              <w:jc w:val="left"/>
              <w:textAlignment w:val="center"/>
              <w:rPr>
                <w:rFonts w:hint="eastAsia" w:ascii="宋体" w:hAnsi="宋体" w:cs="宋体"/>
                <w:b w:val="0"/>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1.填方材料品种：三类土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2.填方粒径要求：原土回填夯实</w:t>
            </w:r>
          </w:p>
        </w:tc>
        <w:tc>
          <w:tcPr>
            <w:tcW w:w="1145" w:type="dxa"/>
            <w:tcBorders>
              <w:top w:val="single" w:color="auto" w:sz="4" w:space="0"/>
              <w:left w:val="single" w:color="000000" w:sz="4" w:space="0"/>
              <w:bottom w:val="single" w:color="auto" w:sz="4" w:space="0"/>
              <w:right w:val="single" w:color="000000" w:sz="4" w:space="0"/>
            </w:tcBorders>
            <w:noWrap/>
            <w:vAlign w:val="center"/>
          </w:tcPr>
          <w:p w14:paraId="67DF7303">
            <w:pPr>
              <w:keepNext w:val="0"/>
              <w:keepLines w:val="0"/>
              <w:widowControl/>
              <w:suppressLineNumbers w:val="0"/>
              <w:ind w:firstLine="480" w:firstLineChars="200"/>
              <w:jc w:val="center"/>
              <w:textAlignment w:val="center"/>
              <w:rPr>
                <w:rFonts w:hint="eastAsia" w:ascii="宋体" w:hAnsi="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m3</w:t>
            </w:r>
          </w:p>
        </w:tc>
        <w:tc>
          <w:tcPr>
            <w:tcW w:w="1440" w:type="dxa"/>
            <w:gridSpan w:val="2"/>
            <w:tcBorders>
              <w:top w:val="single" w:color="auto" w:sz="4" w:space="0"/>
              <w:left w:val="single" w:color="000000" w:sz="4" w:space="0"/>
              <w:bottom w:val="single" w:color="auto" w:sz="4" w:space="0"/>
              <w:right w:val="single" w:color="auto" w:sz="4" w:space="0"/>
            </w:tcBorders>
            <w:noWrap/>
            <w:vAlign w:val="center"/>
          </w:tcPr>
          <w:p w14:paraId="666FD734">
            <w:pPr>
              <w:keepNext w:val="0"/>
              <w:keepLines w:val="0"/>
              <w:widowControl/>
              <w:suppressLineNumbers w:val="0"/>
              <w:ind w:firstLine="480" w:firstLineChars="200"/>
              <w:jc w:val="center"/>
              <w:textAlignment w:val="center"/>
              <w:rPr>
                <w:rFonts w:hint="eastAsia" w:ascii="宋体" w:hAnsi="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40.71</w:t>
            </w:r>
          </w:p>
        </w:tc>
      </w:tr>
      <w:tr w14:paraId="447C0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2719" w:type="dxa"/>
            <w:gridSpan w:val="2"/>
            <w:tcBorders>
              <w:top w:val="single" w:color="000000" w:sz="4" w:space="0"/>
              <w:left w:val="single" w:color="000000" w:sz="4" w:space="0"/>
              <w:bottom w:val="single" w:color="000000" w:sz="4" w:space="0"/>
              <w:right w:val="single" w:color="000000" w:sz="4" w:space="0"/>
            </w:tcBorders>
            <w:noWrap/>
            <w:vAlign w:val="center"/>
          </w:tcPr>
          <w:p w14:paraId="28928F18">
            <w:pPr>
              <w:keepNext w:val="0"/>
              <w:keepLines w:val="0"/>
              <w:widowControl/>
              <w:suppressLineNumbers w:val="0"/>
              <w:ind w:firstLine="480" w:firstLineChars="200"/>
              <w:jc w:val="left"/>
              <w:textAlignment w:val="center"/>
              <w:rPr>
                <w:rFonts w:hint="eastAsia" w:ascii="宋体" w:hAnsi="宋体" w:cs="宋体"/>
                <w:b w:val="0"/>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余方弃置</w:t>
            </w:r>
          </w:p>
        </w:tc>
        <w:tc>
          <w:tcPr>
            <w:tcW w:w="4667" w:type="dxa"/>
            <w:gridSpan w:val="2"/>
            <w:tcBorders>
              <w:top w:val="single" w:color="000000" w:sz="4" w:space="0"/>
              <w:left w:val="single" w:color="000000" w:sz="4" w:space="0"/>
              <w:bottom w:val="single" w:color="000000" w:sz="4" w:space="0"/>
              <w:right w:val="single" w:color="000000" w:sz="4" w:space="0"/>
            </w:tcBorders>
            <w:noWrap/>
            <w:vAlign w:val="center"/>
          </w:tcPr>
          <w:p w14:paraId="451A714E">
            <w:pPr>
              <w:keepNext w:val="0"/>
              <w:keepLines w:val="0"/>
              <w:widowControl/>
              <w:suppressLineNumbers w:val="0"/>
              <w:ind w:left="0" w:leftChars="0" w:firstLine="0" w:firstLineChars="0"/>
              <w:jc w:val="left"/>
              <w:textAlignment w:val="center"/>
              <w:rPr>
                <w:rFonts w:hint="eastAsia" w:ascii="宋体" w:hAnsi="宋体" w:cs="宋体"/>
                <w:b w:val="0"/>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1.废弃料品种：三类土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2.运距：施工单位自行考虑</w:t>
            </w:r>
          </w:p>
        </w:tc>
        <w:tc>
          <w:tcPr>
            <w:tcW w:w="1145" w:type="dxa"/>
            <w:tcBorders>
              <w:top w:val="single" w:color="auto" w:sz="4" w:space="0"/>
              <w:left w:val="single" w:color="000000" w:sz="4" w:space="0"/>
              <w:bottom w:val="single" w:color="auto" w:sz="4" w:space="0"/>
              <w:right w:val="single" w:color="000000" w:sz="4" w:space="0"/>
            </w:tcBorders>
            <w:noWrap/>
            <w:vAlign w:val="center"/>
          </w:tcPr>
          <w:p w14:paraId="2FA4A3B8">
            <w:pPr>
              <w:keepNext w:val="0"/>
              <w:keepLines w:val="0"/>
              <w:widowControl/>
              <w:suppressLineNumbers w:val="0"/>
              <w:ind w:firstLine="480" w:firstLineChars="200"/>
              <w:jc w:val="center"/>
              <w:textAlignment w:val="center"/>
              <w:rPr>
                <w:rFonts w:hint="eastAsia" w:ascii="宋体" w:hAnsi="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m3</w:t>
            </w:r>
          </w:p>
        </w:tc>
        <w:tc>
          <w:tcPr>
            <w:tcW w:w="1440" w:type="dxa"/>
            <w:gridSpan w:val="2"/>
            <w:tcBorders>
              <w:top w:val="single" w:color="auto" w:sz="4" w:space="0"/>
              <w:left w:val="single" w:color="000000" w:sz="4" w:space="0"/>
              <w:bottom w:val="single" w:color="auto" w:sz="4" w:space="0"/>
              <w:right w:val="single" w:color="auto" w:sz="4" w:space="0"/>
            </w:tcBorders>
            <w:noWrap/>
            <w:vAlign w:val="center"/>
          </w:tcPr>
          <w:p w14:paraId="3BB9ECED">
            <w:pPr>
              <w:keepNext w:val="0"/>
              <w:keepLines w:val="0"/>
              <w:widowControl/>
              <w:suppressLineNumbers w:val="0"/>
              <w:ind w:firstLine="480" w:firstLineChars="200"/>
              <w:jc w:val="center"/>
              <w:textAlignment w:val="center"/>
              <w:rPr>
                <w:rFonts w:hint="eastAsia" w:ascii="宋体" w:hAnsi="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49.57</w:t>
            </w:r>
          </w:p>
        </w:tc>
      </w:tr>
      <w:tr w14:paraId="1CA83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2719" w:type="dxa"/>
            <w:gridSpan w:val="2"/>
            <w:tcBorders>
              <w:top w:val="single" w:color="000000" w:sz="4" w:space="0"/>
              <w:left w:val="single" w:color="000000" w:sz="4" w:space="0"/>
              <w:bottom w:val="single" w:color="000000" w:sz="4" w:space="0"/>
              <w:right w:val="single" w:color="000000" w:sz="4" w:space="0"/>
            </w:tcBorders>
            <w:noWrap/>
            <w:vAlign w:val="center"/>
          </w:tcPr>
          <w:p w14:paraId="76827E8E">
            <w:pPr>
              <w:keepNext w:val="0"/>
              <w:keepLines w:val="0"/>
              <w:widowControl/>
              <w:suppressLineNumbers w:val="0"/>
              <w:ind w:firstLine="480" w:firstLineChars="200"/>
              <w:jc w:val="left"/>
              <w:textAlignment w:val="center"/>
              <w:rPr>
                <w:rFonts w:hint="eastAsia" w:ascii="宋体" w:hAnsi="宋体" w:cs="宋体"/>
                <w:b w:val="0"/>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垫层</w:t>
            </w:r>
          </w:p>
        </w:tc>
        <w:tc>
          <w:tcPr>
            <w:tcW w:w="4667" w:type="dxa"/>
            <w:gridSpan w:val="2"/>
            <w:tcBorders>
              <w:top w:val="single" w:color="000000" w:sz="4" w:space="0"/>
              <w:left w:val="single" w:color="000000" w:sz="4" w:space="0"/>
              <w:bottom w:val="single" w:color="000000" w:sz="4" w:space="0"/>
              <w:right w:val="single" w:color="000000" w:sz="4" w:space="0"/>
            </w:tcBorders>
            <w:noWrap/>
            <w:vAlign w:val="center"/>
          </w:tcPr>
          <w:p w14:paraId="2530B6C9">
            <w:pPr>
              <w:keepNext w:val="0"/>
              <w:keepLines w:val="0"/>
              <w:widowControl/>
              <w:suppressLineNumbers w:val="0"/>
              <w:ind w:left="0" w:leftChars="0" w:firstLine="0" w:firstLineChars="0"/>
              <w:jc w:val="left"/>
              <w:textAlignment w:val="center"/>
              <w:rPr>
                <w:rFonts w:hint="eastAsia" w:ascii="宋体" w:hAnsi="宋体" w:cs="宋体"/>
                <w:b w:val="0"/>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1.垫层材料种类、配合比、厚度：碎石垫层</w:t>
            </w:r>
          </w:p>
        </w:tc>
        <w:tc>
          <w:tcPr>
            <w:tcW w:w="1145" w:type="dxa"/>
            <w:tcBorders>
              <w:top w:val="single" w:color="auto" w:sz="4" w:space="0"/>
              <w:left w:val="single" w:color="000000" w:sz="4" w:space="0"/>
              <w:bottom w:val="single" w:color="auto" w:sz="4" w:space="0"/>
              <w:right w:val="single" w:color="000000" w:sz="4" w:space="0"/>
            </w:tcBorders>
            <w:noWrap/>
            <w:vAlign w:val="center"/>
          </w:tcPr>
          <w:p w14:paraId="172E154A">
            <w:pPr>
              <w:keepNext w:val="0"/>
              <w:keepLines w:val="0"/>
              <w:widowControl/>
              <w:suppressLineNumbers w:val="0"/>
              <w:ind w:firstLine="480" w:firstLineChars="200"/>
              <w:jc w:val="center"/>
              <w:textAlignment w:val="center"/>
              <w:rPr>
                <w:rFonts w:hint="eastAsia" w:ascii="宋体" w:hAnsi="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m3</w:t>
            </w:r>
          </w:p>
        </w:tc>
        <w:tc>
          <w:tcPr>
            <w:tcW w:w="1440" w:type="dxa"/>
            <w:gridSpan w:val="2"/>
            <w:tcBorders>
              <w:top w:val="single" w:color="auto" w:sz="4" w:space="0"/>
              <w:left w:val="single" w:color="000000" w:sz="4" w:space="0"/>
              <w:bottom w:val="single" w:color="auto" w:sz="4" w:space="0"/>
              <w:right w:val="single" w:color="auto" w:sz="4" w:space="0"/>
            </w:tcBorders>
            <w:noWrap/>
            <w:vAlign w:val="center"/>
          </w:tcPr>
          <w:p w14:paraId="5CA06936">
            <w:pPr>
              <w:keepNext w:val="0"/>
              <w:keepLines w:val="0"/>
              <w:widowControl/>
              <w:suppressLineNumbers w:val="0"/>
              <w:ind w:firstLine="480" w:firstLineChars="200"/>
              <w:jc w:val="center"/>
              <w:textAlignment w:val="center"/>
              <w:rPr>
                <w:rFonts w:hint="default" w:ascii="宋体" w:hAnsi="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26.71</w:t>
            </w:r>
          </w:p>
        </w:tc>
      </w:tr>
      <w:tr w14:paraId="58BCE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2719" w:type="dxa"/>
            <w:gridSpan w:val="2"/>
            <w:tcBorders>
              <w:top w:val="single" w:color="000000" w:sz="4" w:space="0"/>
              <w:left w:val="single" w:color="000000" w:sz="4" w:space="0"/>
              <w:bottom w:val="single" w:color="000000" w:sz="4" w:space="0"/>
              <w:right w:val="single" w:color="000000" w:sz="4" w:space="0"/>
            </w:tcBorders>
            <w:noWrap/>
            <w:vAlign w:val="center"/>
          </w:tcPr>
          <w:p w14:paraId="555CDBA0">
            <w:pPr>
              <w:keepNext w:val="0"/>
              <w:keepLines w:val="0"/>
              <w:widowControl/>
              <w:suppressLineNumbers w:val="0"/>
              <w:ind w:firstLine="480" w:firstLineChars="200"/>
              <w:jc w:val="left"/>
              <w:textAlignment w:val="center"/>
              <w:rPr>
                <w:rFonts w:hint="eastAsia" w:ascii="宋体" w:hAnsi="宋体" w:cs="宋体"/>
                <w:b w:val="0"/>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垫层</w:t>
            </w:r>
          </w:p>
        </w:tc>
        <w:tc>
          <w:tcPr>
            <w:tcW w:w="4667" w:type="dxa"/>
            <w:gridSpan w:val="2"/>
            <w:tcBorders>
              <w:top w:val="single" w:color="000000" w:sz="4" w:space="0"/>
              <w:left w:val="single" w:color="000000" w:sz="4" w:space="0"/>
              <w:bottom w:val="single" w:color="000000" w:sz="4" w:space="0"/>
              <w:right w:val="single" w:color="000000" w:sz="4" w:space="0"/>
            </w:tcBorders>
            <w:noWrap/>
            <w:vAlign w:val="center"/>
          </w:tcPr>
          <w:p w14:paraId="25341202">
            <w:pPr>
              <w:keepNext w:val="0"/>
              <w:keepLines w:val="0"/>
              <w:widowControl/>
              <w:suppressLineNumbers w:val="0"/>
              <w:ind w:left="0" w:leftChars="0" w:firstLine="0" w:firstLineChars="0"/>
              <w:jc w:val="left"/>
              <w:textAlignment w:val="center"/>
              <w:rPr>
                <w:rFonts w:hint="eastAsia" w:ascii="宋体" w:hAnsi="宋体" w:cs="宋体"/>
                <w:b w:val="0"/>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1.混凝土种类：10cm厚C20素砼垫层</w:t>
            </w:r>
          </w:p>
        </w:tc>
        <w:tc>
          <w:tcPr>
            <w:tcW w:w="1145" w:type="dxa"/>
            <w:tcBorders>
              <w:top w:val="single" w:color="auto" w:sz="4" w:space="0"/>
              <w:left w:val="single" w:color="000000" w:sz="4" w:space="0"/>
              <w:bottom w:val="single" w:color="auto" w:sz="4" w:space="0"/>
              <w:right w:val="single" w:color="000000" w:sz="4" w:space="0"/>
            </w:tcBorders>
            <w:noWrap/>
            <w:vAlign w:val="center"/>
          </w:tcPr>
          <w:p w14:paraId="5A539F1B">
            <w:pPr>
              <w:keepNext w:val="0"/>
              <w:keepLines w:val="0"/>
              <w:widowControl/>
              <w:suppressLineNumbers w:val="0"/>
              <w:ind w:firstLine="480" w:firstLineChars="200"/>
              <w:jc w:val="center"/>
              <w:textAlignment w:val="center"/>
              <w:rPr>
                <w:rFonts w:hint="eastAsia" w:ascii="宋体" w:hAnsi="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m3</w:t>
            </w:r>
          </w:p>
        </w:tc>
        <w:tc>
          <w:tcPr>
            <w:tcW w:w="1440" w:type="dxa"/>
            <w:gridSpan w:val="2"/>
            <w:tcBorders>
              <w:top w:val="single" w:color="auto" w:sz="4" w:space="0"/>
              <w:left w:val="single" w:color="000000" w:sz="4" w:space="0"/>
              <w:bottom w:val="single" w:color="auto" w:sz="4" w:space="0"/>
              <w:right w:val="single" w:color="auto" w:sz="4" w:space="0"/>
            </w:tcBorders>
            <w:noWrap/>
            <w:vAlign w:val="center"/>
          </w:tcPr>
          <w:p w14:paraId="707D981E">
            <w:pPr>
              <w:keepNext w:val="0"/>
              <w:keepLines w:val="0"/>
              <w:widowControl/>
              <w:suppressLineNumbers w:val="0"/>
              <w:ind w:firstLine="480" w:firstLineChars="200"/>
              <w:jc w:val="center"/>
              <w:textAlignment w:val="center"/>
              <w:rPr>
                <w:rFonts w:hint="default" w:ascii="宋体" w:hAnsi="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2.52</w:t>
            </w:r>
          </w:p>
        </w:tc>
      </w:tr>
      <w:tr w14:paraId="7A352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6" w:hRule="atLeast"/>
        </w:trPr>
        <w:tc>
          <w:tcPr>
            <w:tcW w:w="2719" w:type="dxa"/>
            <w:gridSpan w:val="2"/>
            <w:tcBorders>
              <w:top w:val="single" w:color="000000" w:sz="4" w:space="0"/>
              <w:left w:val="single" w:color="000000" w:sz="4" w:space="0"/>
              <w:bottom w:val="single" w:color="000000" w:sz="4" w:space="0"/>
              <w:right w:val="single" w:color="000000" w:sz="4" w:space="0"/>
            </w:tcBorders>
            <w:noWrap/>
            <w:vAlign w:val="center"/>
          </w:tcPr>
          <w:p w14:paraId="62D43795">
            <w:pPr>
              <w:keepNext w:val="0"/>
              <w:keepLines w:val="0"/>
              <w:widowControl/>
              <w:suppressLineNumbers w:val="0"/>
              <w:ind w:firstLine="480" w:firstLineChars="200"/>
              <w:jc w:val="left"/>
              <w:textAlignment w:val="center"/>
              <w:rPr>
                <w:rFonts w:hint="eastAsia" w:ascii="宋体" w:hAnsi="宋体" w:cs="宋体"/>
                <w:b w:val="0"/>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水泥混凝土</w:t>
            </w:r>
          </w:p>
        </w:tc>
        <w:tc>
          <w:tcPr>
            <w:tcW w:w="4667" w:type="dxa"/>
            <w:gridSpan w:val="2"/>
            <w:tcBorders>
              <w:top w:val="single" w:color="000000" w:sz="4" w:space="0"/>
              <w:left w:val="single" w:color="000000" w:sz="4" w:space="0"/>
              <w:bottom w:val="single" w:color="000000" w:sz="4" w:space="0"/>
              <w:right w:val="single" w:color="000000" w:sz="4" w:space="0"/>
            </w:tcBorders>
            <w:noWrap/>
            <w:vAlign w:val="center"/>
          </w:tcPr>
          <w:p w14:paraId="0B04BD7B">
            <w:pPr>
              <w:keepNext w:val="0"/>
              <w:keepLines w:val="0"/>
              <w:widowControl/>
              <w:suppressLineNumbers w:val="0"/>
              <w:ind w:left="0" w:leftChars="0" w:firstLine="0" w:firstLineChars="0"/>
              <w:jc w:val="left"/>
              <w:textAlignment w:val="center"/>
              <w:rPr>
                <w:rFonts w:hint="eastAsia" w:ascii="宋体" w:hAnsi="宋体" w:cs="宋体"/>
                <w:b w:val="0"/>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1.水泥混凝土路面  道路混凝土~厚度15(cm)  混凝土 C20</w:t>
            </w:r>
          </w:p>
        </w:tc>
        <w:tc>
          <w:tcPr>
            <w:tcW w:w="1145" w:type="dxa"/>
            <w:tcBorders>
              <w:top w:val="single" w:color="auto" w:sz="4" w:space="0"/>
              <w:left w:val="single" w:color="000000" w:sz="4" w:space="0"/>
              <w:bottom w:val="single" w:color="auto" w:sz="4" w:space="0"/>
              <w:right w:val="single" w:color="000000" w:sz="4" w:space="0"/>
            </w:tcBorders>
            <w:noWrap/>
            <w:vAlign w:val="center"/>
          </w:tcPr>
          <w:p w14:paraId="536BF276">
            <w:pPr>
              <w:keepNext w:val="0"/>
              <w:keepLines w:val="0"/>
              <w:widowControl/>
              <w:suppressLineNumbers w:val="0"/>
              <w:ind w:firstLine="480" w:firstLineChars="200"/>
              <w:jc w:val="center"/>
              <w:textAlignment w:val="center"/>
              <w:rPr>
                <w:rFonts w:hint="eastAsia" w:ascii="宋体" w:hAnsi="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m2</w:t>
            </w:r>
          </w:p>
        </w:tc>
        <w:tc>
          <w:tcPr>
            <w:tcW w:w="1440" w:type="dxa"/>
            <w:gridSpan w:val="2"/>
            <w:tcBorders>
              <w:top w:val="single" w:color="auto" w:sz="4" w:space="0"/>
              <w:left w:val="single" w:color="000000" w:sz="4" w:space="0"/>
              <w:bottom w:val="single" w:color="auto" w:sz="4" w:space="0"/>
              <w:right w:val="single" w:color="auto" w:sz="4" w:space="0"/>
            </w:tcBorders>
            <w:noWrap/>
            <w:vAlign w:val="center"/>
          </w:tcPr>
          <w:p w14:paraId="332DE212">
            <w:pPr>
              <w:keepNext w:val="0"/>
              <w:keepLines w:val="0"/>
              <w:widowControl/>
              <w:suppressLineNumbers w:val="0"/>
              <w:ind w:firstLine="480" w:firstLineChars="200"/>
              <w:jc w:val="center"/>
              <w:textAlignment w:val="center"/>
              <w:rPr>
                <w:rFonts w:hint="eastAsia" w:ascii="宋体" w:hAnsi="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156.86</w:t>
            </w:r>
          </w:p>
        </w:tc>
      </w:tr>
      <w:tr w14:paraId="56B5D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2719" w:type="dxa"/>
            <w:gridSpan w:val="2"/>
            <w:tcBorders>
              <w:top w:val="single" w:color="000000" w:sz="4" w:space="0"/>
              <w:left w:val="single" w:color="000000" w:sz="4" w:space="0"/>
              <w:bottom w:val="single" w:color="000000" w:sz="4" w:space="0"/>
              <w:right w:val="single" w:color="000000" w:sz="4" w:space="0"/>
            </w:tcBorders>
            <w:noWrap/>
            <w:vAlign w:val="center"/>
          </w:tcPr>
          <w:p w14:paraId="371AC065">
            <w:pPr>
              <w:keepNext w:val="0"/>
              <w:keepLines w:val="0"/>
              <w:widowControl/>
              <w:suppressLineNumbers w:val="0"/>
              <w:ind w:firstLine="480" w:firstLineChars="200"/>
              <w:jc w:val="left"/>
              <w:textAlignment w:val="center"/>
              <w:rPr>
                <w:rFonts w:hint="eastAsia" w:ascii="宋体" w:hAnsi="宋体" w:cs="宋体"/>
                <w:b w:val="0"/>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带形基础</w:t>
            </w:r>
          </w:p>
        </w:tc>
        <w:tc>
          <w:tcPr>
            <w:tcW w:w="4667" w:type="dxa"/>
            <w:gridSpan w:val="2"/>
            <w:tcBorders>
              <w:top w:val="single" w:color="000000" w:sz="4" w:space="0"/>
              <w:left w:val="single" w:color="000000" w:sz="4" w:space="0"/>
              <w:bottom w:val="single" w:color="000000" w:sz="4" w:space="0"/>
              <w:right w:val="single" w:color="000000" w:sz="4" w:space="0"/>
            </w:tcBorders>
            <w:noWrap/>
            <w:vAlign w:val="center"/>
          </w:tcPr>
          <w:p w14:paraId="6140ACFF">
            <w:pPr>
              <w:keepNext w:val="0"/>
              <w:keepLines w:val="0"/>
              <w:widowControl/>
              <w:suppressLineNumbers w:val="0"/>
              <w:ind w:left="0" w:leftChars="0" w:firstLine="0" w:firstLineChars="0"/>
              <w:jc w:val="left"/>
              <w:textAlignment w:val="center"/>
              <w:rPr>
                <w:rFonts w:hint="eastAsia" w:ascii="宋体" w:hAnsi="宋体" w:cs="宋体"/>
                <w:b w:val="0"/>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1.混凝土种类：300*500mmC30钢筋砼基础</w:t>
            </w:r>
          </w:p>
        </w:tc>
        <w:tc>
          <w:tcPr>
            <w:tcW w:w="1145" w:type="dxa"/>
            <w:tcBorders>
              <w:top w:val="single" w:color="auto" w:sz="4" w:space="0"/>
              <w:left w:val="single" w:color="000000" w:sz="4" w:space="0"/>
              <w:bottom w:val="single" w:color="auto" w:sz="4" w:space="0"/>
              <w:right w:val="single" w:color="000000" w:sz="4" w:space="0"/>
            </w:tcBorders>
            <w:noWrap/>
            <w:vAlign w:val="center"/>
          </w:tcPr>
          <w:p w14:paraId="1F03E937">
            <w:pPr>
              <w:keepNext w:val="0"/>
              <w:keepLines w:val="0"/>
              <w:widowControl/>
              <w:suppressLineNumbers w:val="0"/>
              <w:ind w:firstLine="480" w:firstLineChars="200"/>
              <w:jc w:val="center"/>
              <w:textAlignment w:val="center"/>
              <w:rPr>
                <w:rFonts w:hint="eastAsia" w:ascii="宋体" w:hAnsi="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m3</w:t>
            </w:r>
          </w:p>
        </w:tc>
        <w:tc>
          <w:tcPr>
            <w:tcW w:w="1440" w:type="dxa"/>
            <w:gridSpan w:val="2"/>
            <w:tcBorders>
              <w:top w:val="single" w:color="auto" w:sz="4" w:space="0"/>
              <w:left w:val="single" w:color="000000" w:sz="4" w:space="0"/>
              <w:bottom w:val="single" w:color="auto" w:sz="4" w:space="0"/>
              <w:right w:val="single" w:color="auto" w:sz="4" w:space="0"/>
            </w:tcBorders>
            <w:noWrap/>
            <w:vAlign w:val="center"/>
          </w:tcPr>
          <w:p w14:paraId="29EE5742">
            <w:pPr>
              <w:keepNext w:val="0"/>
              <w:keepLines w:val="0"/>
              <w:widowControl/>
              <w:suppressLineNumbers w:val="0"/>
              <w:ind w:firstLine="480" w:firstLineChars="200"/>
              <w:jc w:val="center"/>
              <w:textAlignment w:val="center"/>
              <w:rPr>
                <w:rFonts w:hint="eastAsia" w:ascii="宋体" w:hAnsi="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3.71</w:t>
            </w:r>
          </w:p>
        </w:tc>
      </w:tr>
      <w:tr w14:paraId="25247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2" w:hRule="atLeast"/>
        </w:trPr>
        <w:tc>
          <w:tcPr>
            <w:tcW w:w="2719" w:type="dxa"/>
            <w:gridSpan w:val="2"/>
            <w:tcBorders>
              <w:top w:val="single" w:color="000000" w:sz="4" w:space="0"/>
              <w:left w:val="single" w:color="000000" w:sz="4" w:space="0"/>
              <w:bottom w:val="single" w:color="000000" w:sz="4" w:space="0"/>
              <w:right w:val="single" w:color="000000" w:sz="4" w:space="0"/>
            </w:tcBorders>
            <w:noWrap/>
            <w:vAlign w:val="center"/>
          </w:tcPr>
          <w:p w14:paraId="6A81E5CE">
            <w:pPr>
              <w:keepNext w:val="0"/>
              <w:keepLines w:val="0"/>
              <w:widowControl/>
              <w:suppressLineNumbers w:val="0"/>
              <w:ind w:firstLine="480" w:firstLineChars="200"/>
              <w:jc w:val="left"/>
              <w:textAlignment w:val="center"/>
              <w:rPr>
                <w:rFonts w:hint="eastAsia" w:ascii="宋体" w:hAnsi="宋体" w:cs="宋体"/>
                <w:b w:val="0"/>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实心砖墙</w:t>
            </w:r>
          </w:p>
        </w:tc>
        <w:tc>
          <w:tcPr>
            <w:tcW w:w="4667" w:type="dxa"/>
            <w:gridSpan w:val="2"/>
            <w:tcBorders>
              <w:top w:val="single" w:color="000000" w:sz="4" w:space="0"/>
              <w:left w:val="single" w:color="000000" w:sz="4" w:space="0"/>
              <w:bottom w:val="single" w:color="000000" w:sz="4" w:space="0"/>
              <w:right w:val="single" w:color="000000" w:sz="4" w:space="0"/>
            </w:tcBorders>
            <w:noWrap/>
            <w:vAlign w:val="center"/>
          </w:tcPr>
          <w:p w14:paraId="136E1FE1">
            <w:pPr>
              <w:keepNext w:val="0"/>
              <w:keepLines w:val="0"/>
              <w:widowControl/>
              <w:suppressLineNumbers w:val="0"/>
              <w:ind w:left="0" w:leftChars="0" w:firstLine="0" w:firstLineChars="0"/>
              <w:jc w:val="left"/>
              <w:textAlignment w:val="center"/>
              <w:rPr>
                <w:rFonts w:hint="eastAsia" w:ascii="宋体" w:hAnsi="宋体" w:cs="宋体"/>
                <w:b w:val="0"/>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1.砖品种、规格、强度等级：240厚MU10混凝土实心砖墙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2.墙体类型：外墙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3.砂浆强度等级、配合比：水泥M7.5</w:t>
            </w:r>
          </w:p>
        </w:tc>
        <w:tc>
          <w:tcPr>
            <w:tcW w:w="1145" w:type="dxa"/>
            <w:tcBorders>
              <w:top w:val="single" w:color="auto" w:sz="4" w:space="0"/>
              <w:left w:val="single" w:color="000000" w:sz="4" w:space="0"/>
              <w:bottom w:val="single" w:color="auto" w:sz="4" w:space="0"/>
              <w:right w:val="single" w:color="000000" w:sz="4" w:space="0"/>
            </w:tcBorders>
            <w:noWrap/>
            <w:vAlign w:val="center"/>
          </w:tcPr>
          <w:p w14:paraId="6BA1B643">
            <w:pPr>
              <w:keepNext w:val="0"/>
              <w:keepLines w:val="0"/>
              <w:widowControl/>
              <w:suppressLineNumbers w:val="0"/>
              <w:ind w:firstLine="480" w:firstLineChars="200"/>
              <w:jc w:val="center"/>
              <w:textAlignment w:val="center"/>
              <w:rPr>
                <w:rFonts w:hint="eastAsia" w:ascii="宋体" w:hAnsi="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m3</w:t>
            </w:r>
          </w:p>
        </w:tc>
        <w:tc>
          <w:tcPr>
            <w:tcW w:w="1440" w:type="dxa"/>
            <w:gridSpan w:val="2"/>
            <w:tcBorders>
              <w:top w:val="single" w:color="auto" w:sz="4" w:space="0"/>
              <w:left w:val="single" w:color="000000" w:sz="4" w:space="0"/>
              <w:bottom w:val="single" w:color="auto" w:sz="4" w:space="0"/>
              <w:right w:val="single" w:color="auto" w:sz="4" w:space="0"/>
            </w:tcBorders>
            <w:noWrap/>
            <w:vAlign w:val="center"/>
          </w:tcPr>
          <w:p w14:paraId="3D62C094">
            <w:pPr>
              <w:keepNext w:val="0"/>
              <w:keepLines w:val="0"/>
              <w:widowControl/>
              <w:suppressLineNumbers w:val="0"/>
              <w:ind w:firstLine="480" w:firstLineChars="200"/>
              <w:jc w:val="center"/>
              <w:textAlignment w:val="center"/>
              <w:rPr>
                <w:rFonts w:hint="eastAsia" w:ascii="宋体" w:hAnsi="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14.72</w:t>
            </w:r>
          </w:p>
        </w:tc>
      </w:tr>
      <w:tr w14:paraId="6E7A2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2719" w:type="dxa"/>
            <w:gridSpan w:val="2"/>
            <w:tcBorders>
              <w:top w:val="single" w:color="000000" w:sz="4" w:space="0"/>
              <w:left w:val="single" w:color="000000" w:sz="4" w:space="0"/>
              <w:bottom w:val="single" w:color="000000" w:sz="4" w:space="0"/>
              <w:right w:val="single" w:color="000000" w:sz="4" w:space="0"/>
            </w:tcBorders>
            <w:noWrap/>
            <w:vAlign w:val="center"/>
          </w:tcPr>
          <w:p w14:paraId="33F442E5">
            <w:pPr>
              <w:keepNext w:val="0"/>
              <w:keepLines w:val="0"/>
              <w:widowControl/>
              <w:suppressLineNumbers w:val="0"/>
              <w:ind w:firstLine="480" w:firstLineChars="200"/>
              <w:jc w:val="left"/>
              <w:textAlignment w:val="center"/>
              <w:rPr>
                <w:rFonts w:hint="eastAsia" w:ascii="宋体" w:hAnsi="宋体" w:cs="宋体"/>
                <w:b w:val="0"/>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墙面一般抹灰</w:t>
            </w:r>
          </w:p>
        </w:tc>
        <w:tc>
          <w:tcPr>
            <w:tcW w:w="4667" w:type="dxa"/>
            <w:gridSpan w:val="2"/>
            <w:tcBorders>
              <w:top w:val="single" w:color="000000" w:sz="4" w:space="0"/>
              <w:left w:val="single" w:color="000000" w:sz="4" w:space="0"/>
              <w:bottom w:val="single" w:color="000000" w:sz="4" w:space="0"/>
              <w:right w:val="single" w:color="000000" w:sz="4" w:space="0"/>
            </w:tcBorders>
            <w:noWrap/>
            <w:vAlign w:val="center"/>
          </w:tcPr>
          <w:p w14:paraId="69B8FD94">
            <w:pPr>
              <w:keepNext w:val="0"/>
              <w:keepLines w:val="0"/>
              <w:widowControl/>
              <w:suppressLineNumbers w:val="0"/>
              <w:ind w:left="0" w:leftChars="0" w:firstLine="0" w:firstLineChars="0"/>
              <w:jc w:val="left"/>
              <w:textAlignment w:val="center"/>
              <w:rPr>
                <w:rFonts w:hint="eastAsia" w:ascii="宋体" w:hAnsi="宋体" w:cs="宋体"/>
                <w:b w:val="0"/>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1.墙体类型：外墙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2.底层厚度、砂浆配合比：20mm 1:2.5水泥砂浆</w:t>
            </w:r>
          </w:p>
        </w:tc>
        <w:tc>
          <w:tcPr>
            <w:tcW w:w="1145" w:type="dxa"/>
            <w:tcBorders>
              <w:top w:val="single" w:color="auto" w:sz="4" w:space="0"/>
              <w:left w:val="single" w:color="000000" w:sz="4" w:space="0"/>
              <w:bottom w:val="single" w:color="auto" w:sz="4" w:space="0"/>
              <w:right w:val="single" w:color="000000" w:sz="4" w:space="0"/>
            </w:tcBorders>
            <w:noWrap/>
            <w:vAlign w:val="center"/>
          </w:tcPr>
          <w:p w14:paraId="1AAED929">
            <w:pPr>
              <w:keepNext w:val="0"/>
              <w:keepLines w:val="0"/>
              <w:widowControl/>
              <w:suppressLineNumbers w:val="0"/>
              <w:ind w:firstLine="480" w:firstLineChars="200"/>
              <w:jc w:val="center"/>
              <w:textAlignment w:val="center"/>
              <w:rPr>
                <w:rFonts w:hint="eastAsia" w:ascii="宋体" w:hAnsi="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m2</w:t>
            </w:r>
          </w:p>
        </w:tc>
        <w:tc>
          <w:tcPr>
            <w:tcW w:w="1440" w:type="dxa"/>
            <w:gridSpan w:val="2"/>
            <w:tcBorders>
              <w:top w:val="single" w:color="auto" w:sz="4" w:space="0"/>
              <w:left w:val="single" w:color="000000" w:sz="4" w:space="0"/>
              <w:bottom w:val="single" w:color="auto" w:sz="4" w:space="0"/>
              <w:right w:val="single" w:color="auto" w:sz="4" w:space="0"/>
            </w:tcBorders>
            <w:noWrap/>
            <w:vAlign w:val="center"/>
          </w:tcPr>
          <w:p w14:paraId="5B82B58A">
            <w:pPr>
              <w:keepNext w:val="0"/>
              <w:keepLines w:val="0"/>
              <w:widowControl/>
              <w:suppressLineNumbers w:val="0"/>
              <w:ind w:firstLine="480" w:firstLineChars="200"/>
              <w:jc w:val="center"/>
              <w:textAlignment w:val="center"/>
              <w:rPr>
                <w:rFonts w:hint="eastAsia" w:ascii="宋体" w:hAnsi="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66.30</w:t>
            </w:r>
          </w:p>
        </w:tc>
      </w:tr>
      <w:tr w14:paraId="4DA6F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2719" w:type="dxa"/>
            <w:gridSpan w:val="2"/>
            <w:tcBorders>
              <w:top w:val="single" w:color="000000" w:sz="4" w:space="0"/>
              <w:left w:val="single" w:color="000000" w:sz="4" w:space="0"/>
              <w:bottom w:val="single" w:color="000000" w:sz="4" w:space="0"/>
              <w:right w:val="single" w:color="000000" w:sz="4" w:space="0"/>
            </w:tcBorders>
            <w:noWrap/>
            <w:vAlign w:val="center"/>
          </w:tcPr>
          <w:p w14:paraId="1EFAEA10">
            <w:pPr>
              <w:keepNext w:val="0"/>
              <w:keepLines w:val="0"/>
              <w:widowControl/>
              <w:suppressLineNumbers w:val="0"/>
              <w:ind w:firstLine="480" w:firstLineChars="200"/>
              <w:jc w:val="left"/>
              <w:textAlignment w:val="center"/>
              <w:rPr>
                <w:rFonts w:hint="eastAsia" w:ascii="宋体" w:hAnsi="宋体" w:cs="宋体"/>
                <w:b w:val="0"/>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块料墙面</w:t>
            </w:r>
          </w:p>
        </w:tc>
        <w:tc>
          <w:tcPr>
            <w:tcW w:w="4667" w:type="dxa"/>
            <w:gridSpan w:val="2"/>
            <w:tcBorders>
              <w:top w:val="single" w:color="000000" w:sz="4" w:space="0"/>
              <w:left w:val="single" w:color="000000" w:sz="4" w:space="0"/>
              <w:bottom w:val="single" w:color="000000" w:sz="4" w:space="0"/>
              <w:right w:val="single" w:color="000000" w:sz="4" w:space="0"/>
            </w:tcBorders>
            <w:noWrap/>
            <w:vAlign w:val="center"/>
          </w:tcPr>
          <w:p w14:paraId="7ECCB8DD">
            <w:pPr>
              <w:keepNext w:val="0"/>
              <w:keepLines w:val="0"/>
              <w:widowControl/>
              <w:suppressLineNumbers w:val="0"/>
              <w:ind w:left="0" w:leftChars="0" w:firstLine="0" w:firstLineChars="0"/>
              <w:jc w:val="left"/>
              <w:textAlignment w:val="center"/>
              <w:rPr>
                <w:rFonts w:hint="eastAsia" w:ascii="宋体" w:hAnsi="宋体" w:cs="宋体"/>
                <w:b w:val="0"/>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1.墙体类型：外墙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2.面层材料品种、规格、颜色：20mm厚卵石片砖贴面</w:t>
            </w:r>
          </w:p>
        </w:tc>
        <w:tc>
          <w:tcPr>
            <w:tcW w:w="1145" w:type="dxa"/>
            <w:tcBorders>
              <w:top w:val="single" w:color="auto" w:sz="4" w:space="0"/>
              <w:left w:val="single" w:color="000000" w:sz="4" w:space="0"/>
              <w:bottom w:val="single" w:color="auto" w:sz="4" w:space="0"/>
              <w:right w:val="single" w:color="000000" w:sz="4" w:space="0"/>
            </w:tcBorders>
            <w:noWrap/>
            <w:vAlign w:val="center"/>
          </w:tcPr>
          <w:p w14:paraId="12857527">
            <w:pPr>
              <w:keepNext w:val="0"/>
              <w:keepLines w:val="0"/>
              <w:widowControl/>
              <w:suppressLineNumbers w:val="0"/>
              <w:ind w:firstLine="480" w:firstLineChars="200"/>
              <w:jc w:val="center"/>
              <w:textAlignment w:val="center"/>
              <w:rPr>
                <w:rFonts w:hint="eastAsia" w:ascii="宋体" w:hAnsi="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m2</w:t>
            </w:r>
          </w:p>
        </w:tc>
        <w:tc>
          <w:tcPr>
            <w:tcW w:w="1440" w:type="dxa"/>
            <w:gridSpan w:val="2"/>
            <w:tcBorders>
              <w:top w:val="single" w:color="auto" w:sz="4" w:space="0"/>
              <w:left w:val="single" w:color="000000" w:sz="4" w:space="0"/>
              <w:bottom w:val="single" w:color="auto" w:sz="4" w:space="0"/>
              <w:right w:val="single" w:color="auto" w:sz="4" w:space="0"/>
            </w:tcBorders>
            <w:noWrap/>
            <w:vAlign w:val="center"/>
          </w:tcPr>
          <w:p w14:paraId="6CCD3993">
            <w:pPr>
              <w:keepNext w:val="0"/>
              <w:keepLines w:val="0"/>
              <w:widowControl/>
              <w:suppressLineNumbers w:val="0"/>
              <w:ind w:firstLine="480" w:firstLineChars="200"/>
              <w:jc w:val="center"/>
              <w:textAlignment w:val="center"/>
              <w:rPr>
                <w:rFonts w:hint="eastAsia" w:ascii="宋体" w:hAnsi="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66.30</w:t>
            </w:r>
          </w:p>
        </w:tc>
      </w:tr>
      <w:tr w14:paraId="07BFE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2719" w:type="dxa"/>
            <w:gridSpan w:val="2"/>
            <w:tcBorders>
              <w:top w:val="single" w:color="000000" w:sz="4" w:space="0"/>
              <w:left w:val="single" w:color="000000" w:sz="4" w:space="0"/>
              <w:bottom w:val="single" w:color="000000" w:sz="4" w:space="0"/>
              <w:right w:val="single" w:color="000000" w:sz="4" w:space="0"/>
            </w:tcBorders>
            <w:noWrap/>
            <w:vAlign w:val="center"/>
          </w:tcPr>
          <w:p w14:paraId="0A22C2FE">
            <w:pPr>
              <w:keepNext w:val="0"/>
              <w:keepLines w:val="0"/>
              <w:widowControl/>
              <w:suppressLineNumbers w:val="0"/>
              <w:ind w:firstLine="480" w:firstLineChars="200"/>
              <w:jc w:val="left"/>
              <w:textAlignment w:val="center"/>
              <w:rPr>
                <w:rFonts w:hint="eastAsia" w:ascii="宋体" w:hAnsi="宋体" w:cs="宋体"/>
                <w:b w:val="0"/>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排水沟、截水沟</w:t>
            </w:r>
          </w:p>
        </w:tc>
        <w:tc>
          <w:tcPr>
            <w:tcW w:w="4667" w:type="dxa"/>
            <w:gridSpan w:val="2"/>
            <w:tcBorders>
              <w:top w:val="single" w:color="000000" w:sz="4" w:space="0"/>
              <w:left w:val="single" w:color="000000" w:sz="4" w:space="0"/>
              <w:bottom w:val="single" w:color="000000" w:sz="4" w:space="0"/>
              <w:right w:val="single" w:color="000000" w:sz="4" w:space="0"/>
            </w:tcBorders>
            <w:noWrap/>
            <w:vAlign w:val="center"/>
          </w:tcPr>
          <w:p w14:paraId="1B18B69C">
            <w:pPr>
              <w:keepNext w:val="0"/>
              <w:keepLines w:val="0"/>
              <w:widowControl/>
              <w:suppressLineNumbers w:val="0"/>
              <w:ind w:left="0" w:leftChars="0" w:firstLine="0" w:firstLineChars="0"/>
              <w:jc w:val="left"/>
              <w:textAlignment w:val="center"/>
              <w:rPr>
                <w:rFonts w:hint="eastAsia" w:ascii="宋体" w:hAnsi="宋体" w:cs="宋体"/>
                <w:b w:val="0"/>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1.100厚碎石垫层、100厚C20素砼（含模板）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2.300*300*1000成品树脂排水沟（不含盖板）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3.侧壁50厚C20细石混凝土（含模板）</w:t>
            </w:r>
          </w:p>
        </w:tc>
        <w:tc>
          <w:tcPr>
            <w:tcW w:w="1145" w:type="dxa"/>
            <w:tcBorders>
              <w:top w:val="single" w:color="auto" w:sz="4" w:space="0"/>
              <w:left w:val="single" w:color="000000" w:sz="4" w:space="0"/>
              <w:bottom w:val="single" w:color="auto" w:sz="4" w:space="0"/>
              <w:right w:val="single" w:color="000000" w:sz="4" w:space="0"/>
            </w:tcBorders>
            <w:noWrap/>
            <w:vAlign w:val="center"/>
          </w:tcPr>
          <w:p w14:paraId="5CBB09DC">
            <w:pPr>
              <w:keepNext w:val="0"/>
              <w:keepLines w:val="0"/>
              <w:widowControl/>
              <w:suppressLineNumbers w:val="0"/>
              <w:ind w:firstLine="480" w:firstLineChars="200"/>
              <w:jc w:val="center"/>
              <w:textAlignment w:val="center"/>
              <w:rPr>
                <w:rFonts w:hint="eastAsia" w:ascii="宋体" w:hAnsi="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m</w:t>
            </w:r>
          </w:p>
        </w:tc>
        <w:tc>
          <w:tcPr>
            <w:tcW w:w="1440" w:type="dxa"/>
            <w:gridSpan w:val="2"/>
            <w:tcBorders>
              <w:top w:val="single" w:color="auto" w:sz="4" w:space="0"/>
              <w:left w:val="single" w:color="000000" w:sz="4" w:space="0"/>
              <w:bottom w:val="single" w:color="auto" w:sz="4" w:space="0"/>
              <w:right w:val="single" w:color="auto" w:sz="4" w:space="0"/>
            </w:tcBorders>
            <w:noWrap/>
            <w:vAlign w:val="center"/>
          </w:tcPr>
          <w:p w14:paraId="2B9D91EE">
            <w:pPr>
              <w:keepNext w:val="0"/>
              <w:keepLines w:val="0"/>
              <w:widowControl/>
              <w:suppressLineNumbers w:val="0"/>
              <w:ind w:firstLine="480" w:firstLineChars="200"/>
              <w:jc w:val="center"/>
              <w:textAlignment w:val="center"/>
              <w:rPr>
                <w:rFonts w:hint="eastAsia" w:ascii="宋体" w:hAnsi="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10.75</w:t>
            </w:r>
          </w:p>
        </w:tc>
      </w:tr>
      <w:tr w14:paraId="289DC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trPr>
        <w:tc>
          <w:tcPr>
            <w:tcW w:w="2719" w:type="dxa"/>
            <w:gridSpan w:val="2"/>
            <w:tcBorders>
              <w:top w:val="single" w:color="000000" w:sz="4" w:space="0"/>
              <w:left w:val="single" w:color="000000" w:sz="4" w:space="0"/>
              <w:bottom w:val="single" w:color="000000" w:sz="4" w:space="0"/>
              <w:right w:val="single" w:color="000000" w:sz="4" w:space="0"/>
            </w:tcBorders>
            <w:noWrap/>
            <w:vAlign w:val="center"/>
          </w:tcPr>
          <w:p w14:paraId="63C85885">
            <w:pPr>
              <w:keepNext w:val="0"/>
              <w:keepLines w:val="0"/>
              <w:widowControl/>
              <w:suppressLineNumbers w:val="0"/>
              <w:ind w:firstLine="480" w:firstLineChars="200"/>
              <w:jc w:val="left"/>
              <w:textAlignment w:val="center"/>
              <w:rPr>
                <w:rFonts w:hint="eastAsia" w:ascii="宋体" w:hAnsi="宋体" w:cs="宋体"/>
                <w:b w:val="0"/>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现浇构件钢筋</w:t>
            </w:r>
          </w:p>
        </w:tc>
        <w:tc>
          <w:tcPr>
            <w:tcW w:w="4667" w:type="dxa"/>
            <w:gridSpan w:val="2"/>
            <w:tcBorders>
              <w:top w:val="single" w:color="000000" w:sz="4" w:space="0"/>
              <w:left w:val="single" w:color="000000" w:sz="4" w:space="0"/>
              <w:bottom w:val="single" w:color="000000" w:sz="4" w:space="0"/>
              <w:right w:val="single" w:color="000000" w:sz="4" w:space="0"/>
            </w:tcBorders>
            <w:noWrap/>
            <w:vAlign w:val="center"/>
          </w:tcPr>
          <w:p w14:paraId="231017E9">
            <w:pPr>
              <w:keepNext w:val="0"/>
              <w:keepLines w:val="0"/>
              <w:widowControl/>
              <w:suppressLineNumbers w:val="0"/>
              <w:ind w:left="0" w:leftChars="0" w:firstLine="0" w:firstLineChars="0"/>
              <w:jc w:val="left"/>
              <w:textAlignment w:val="center"/>
              <w:rPr>
                <w:rFonts w:hint="eastAsia" w:ascii="宋体" w:hAnsi="宋体" w:cs="宋体"/>
                <w:b w:val="0"/>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1.现浇构件圆钢筋 HPB300 直径（mm以内）10</w:t>
            </w:r>
          </w:p>
        </w:tc>
        <w:tc>
          <w:tcPr>
            <w:tcW w:w="1145" w:type="dxa"/>
            <w:tcBorders>
              <w:top w:val="single" w:color="auto" w:sz="4" w:space="0"/>
              <w:left w:val="single" w:color="000000" w:sz="4" w:space="0"/>
              <w:bottom w:val="single" w:color="auto" w:sz="4" w:space="0"/>
              <w:right w:val="single" w:color="000000" w:sz="4" w:space="0"/>
            </w:tcBorders>
            <w:noWrap/>
            <w:vAlign w:val="center"/>
          </w:tcPr>
          <w:p w14:paraId="11ADB04F">
            <w:pPr>
              <w:keepNext w:val="0"/>
              <w:keepLines w:val="0"/>
              <w:widowControl/>
              <w:suppressLineNumbers w:val="0"/>
              <w:ind w:firstLine="480" w:firstLineChars="200"/>
              <w:jc w:val="center"/>
              <w:textAlignment w:val="center"/>
              <w:rPr>
                <w:rFonts w:hint="eastAsia" w:ascii="宋体" w:hAnsi="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t</w:t>
            </w:r>
          </w:p>
        </w:tc>
        <w:tc>
          <w:tcPr>
            <w:tcW w:w="1440" w:type="dxa"/>
            <w:gridSpan w:val="2"/>
            <w:tcBorders>
              <w:top w:val="single" w:color="auto" w:sz="4" w:space="0"/>
              <w:left w:val="single" w:color="000000" w:sz="4" w:space="0"/>
              <w:bottom w:val="single" w:color="auto" w:sz="4" w:space="0"/>
              <w:right w:val="single" w:color="auto" w:sz="4" w:space="0"/>
            </w:tcBorders>
            <w:noWrap/>
            <w:vAlign w:val="center"/>
          </w:tcPr>
          <w:p w14:paraId="2B95151A">
            <w:pPr>
              <w:keepNext w:val="0"/>
              <w:keepLines w:val="0"/>
              <w:widowControl/>
              <w:suppressLineNumbers w:val="0"/>
              <w:ind w:firstLine="480" w:firstLineChars="200"/>
              <w:jc w:val="center"/>
              <w:textAlignment w:val="center"/>
              <w:rPr>
                <w:rFonts w:hint="eastAsia" w:ascii="宋体" w:hAnsi="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0.031</w:t>
            </w:r>
          </w:p>
        </w:tc>
      </w:tr>
      <w:tr w14:paraId="0787F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2719" w:type="dxa"/>
            <w:gridSpan w:val="2"/>
            <w:tcBorders>
              <w:top w:val="single" w:color="000000" w:sz="4" w:space="0"/>
              <w:left w:val="single" w:color="000000" w:sz="4" w:space="0"/>
              <w:bottom w:val="single" w:color="000000" w:sz="4" w:space="0"/>
              <w:right w:val="single" w:color="000000" w:sz="4" w:space="0"/>
            </w:tcBorders>
            <w:noWrap/>
            <w:vAlign w:val="center"/>
          </w:tcPr>
          <w:p w14:paraId="70D52AB1">
            <w:pPr>
              <w:keepNext w:val="0"/>
              <w:keepLines w:val="0"/>
              <w:widowControl/>
              <w:suppressLineNumbers w:val="0"/>
              <w:ind w:firstLine="480" w:firstLineChars="200"/>
              <w:jc w:val="left"/>
              <w:textAlignment w:val="center"/>
              <w:rPr>
                <w:rFonts w:hint="eastAsia" w:ascii="宋体" w:hAnsi="宋体" w:cs="宋体"/>
                <w:b w:val="0"/>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现浇构件钢筋</w:t>
            </w:r>
          </w:p>
        </w:tc>
        <w:tc>
          <w:tcPr>
            <w:tcW w:w="4667" w:type="dxa"/>
            <w:gridSpan w:val="2"/>
            <w:tcBorders>
              <w:top w:val="single" w:color="000000" w:sz="4" w:space="0"/>
              <w:left w:val="single" w:color="000000" w:sz="4" w:space="0"/>
              <w:bottom w:val="single" w:color="000000" w:sz="4" w:space="0"/>
              <w:right w:val="single" w:color="000000" w:sz="4" w:space="0"/>
            </w:tcBorders>
            <w:noWrap/>
            <w:vAlign w:val="center"/>
          </w:tcPr>
          <w:p w14:paraId="57F186CF">
            <w:pPr>
              <w:keepNext w:val="0"/>
              <w:keepLines w:val="0"/>
              <w:widowControl/>
              <w:suppressLineNumbers w:val="0"/>
              <w:ind w:left="0" w:leftChars="0" w:firstLine="0" w:firstLineChars="0"/>
              <w:jc w:val="left"/>
              <w:textAlignment w:val="center"/>
              <w:rPr>
                <w:rFonts w:hint="eastAsia" w:ascii="宋体" w:hAnsi="宋体" w:cs="宋体"/>
                <w:b w:val="0"/>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1.现浇构件带肋钢筋 HRB400以内 直径14</w:t>
            </w:r>
          </w:p>
        </w:tc>
        <w:tc>
          <w:tcPr>
            <w:tcW w:w="1145" w:type="dxa"/>
            <w:tcBorders>
              <w:top w:val="single" w:color="auto" w:sz="4" w:space="0"/>
              <w:left w:val="single" w:color="000000" w:sz="4" w:space="0"/>
              <w:bottom w:val="single" w:color="auto" w:sz="4" w:space="0"/>
              <w:right w:val="single" w:color="000000" w:sz="4" w:space="0"/>
            </w:tcBorders>
            <w:noWrap/>
            <w:vAlign w:val="center"/>
          </w:tcPr>
          <w:p w14:paraId="6C9B32AD">
            <w:pPr>
              <w:keepNext w:val="0"/>
              <w:keepLines w:val="0"/>
              <w:widowControl/>
              <w:suppressLineNumbers w:val="0"/>
              <w:ind w:firstLine="480" w:firstLineChars="200"/>
              <w:jc w:val="center"/>
              <w:textAlignment w:val="center"/>
              <w:rPr>
                <w:rFonts w:hint="eastAsia" w:ascii="宋体" w:hAnsi="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t</w:t>
            </w:r>
          </w:p>
        </w:tc>
        <w:tc>
          <w:tcPr>
            <w:tcW w:w="1440" w:type="dxa"/>
            <w:gridSpan w:val="2"/>
            <w:tcBorders>
              <w:top w:val="single" w:color="auto" w:sz="4" w:space="0"/>
              <w:left w:val="single" w:color="000000" w:sz="4" w:space="0"/>
              <w:bottom w:val="single" w:color="auto" w:sz="4" w:space="0"/>
              <w:right w:val="single" w:color="auto" w:sz="4" w:space="0"/>
            </w:tcBorders>
            <w:noWrap/>
            <w:vAlign w:val="center"/>
          </w:tcPr>
          <w:p w14:paraId="1214BDE9">
            <w:pPr>
              <w:keepNext w:val="0"/>
              <w:keepLines w:val="0"/>
              <w:widowControl/>
              <w:suppressLineNumbers w:val="0"/>
              <w:ind w:firstLine="480" w:firstLineChars="200"/>
              <w:jc w:val="center"/>
              <w:textAlignment w:val="center"/>
              <w:rPr>
                <w:rFonts w:hint="eastAsia" w:ascii="宋体" w:hAnsi="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0.274</w:t>
            </w:r>
          </w:p>
        </w:tc>
      </w:tr>
      <w:tr w14:paraId="4CA2C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2719" w:type="dxa"/>
            <w:gridSpan w:val="2"/>
            <w:tcBorders>
              <w:top w:val="single" w:color="000000" w:sz="4" w:space="0"/>
              <w:left w:val="single" w:color="000000" w:sz="4" w:space="0"/>
              <w:bottom w:val="single" w:color="000000" w:sz="4" w:space="0"/>
              <w:right w:val="single" w:color="000000" w:sz="4" w:space="0"/>
            </w:tcBorders>
            <w:noWrap/>
            <w:vAlign w:val="center"/>
          </w:tcPr>
          <w:p w14:paraId="38833D0E">
            <w:pPr>
              <w:keepNext w:val="0"/>
              <w:keepLines w:val="0"/>
              <w:widowControl/>
              <w:suppressLineNumbers w:val="0"/>
              <w:ind w:firstLine="480" w:firstLineChars="200"/>
              <w:jc w:val="left"/>
              <w:textAlignment w:val="center"/>
              <w:rPr>
                <w:rFonts w:hint="eastAsia" w:ascii="宋体" w:hAnsi="宋体" w:cs="宋体"/>
                <w:b w:val="0"/>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现浇构件钢筋</w:t>
            </w:r>
          </w:p>
        </w:tc>
        <w:tc>
          <w:tcPr>
            <w:tcW w:w="4667" w:type="dxa"/>
            <w:gridSpan w:val="2"/>
            <w:tcBorders>
              <w:top w:val="single" w:color="000000" w:sz="4" w:space="0"/>
              <w:left w:val="single" w:color="000000" w:sz="4" w:space="0"/>
              <w:bottom w:val="single" w:color="000000" w:sz="4" w:space="0"/>
              <w:right w:val="single" w:color="000000" w:sz="4" w:space="0"/>
            </w:tcBorders>
            <w:noWrap/>
            <w:vAlign w:val="center"/>
          </w:tcPr>
          <w:p w14:paraId="23F9BE86">
            <w:pPr>
              <w:keepNext w:val="0"/>
              <w:keepLines w:val="0"/>
              <w:widowControl/>
              <w:suppressLineNumbers w:val="0"/>
              <w:ind w:left="0" w:leftChars="0" w:firstLine="0" w:firstLineChars="0"/>
              <w:jc w:val="left"/>
              <w:textAlignment w:val="center"/>
              <w:rPr>
                <w:rFonts w:hint="eastAsia" w:ascii="宋体" w:hAnsi="宋体" w:cs="宋体"/>
                <w:b w:val="0"/>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1.箍筋 圆钢 HPB300 直径（mm以内）10</w:t>
            </w:r>
          </w:p>
        </w:tc>
        <w:tc>
          <w:tcPr>
            <w:tcW w:w="1145" w:type="dxa"/>
            <w:tcBorders>
              <w:top w:val="single" w:color="auto" w:sz="4" w:space="0"/>
              <w:left w:val="single" w:color="000000" w:sz="4" w:space="0"/>
              <w:bottom w:val="single" w:color="auto" w:sz="4" w:space="0"/>
              <w:right w:val="single" w:color="000000" w:sz="4" w:space="0"/>
            </w:tcBorders>
            <w:noWrap/>
            <w:vAlign w:val="center"/>
          </w:tcPr>
          <w:p w14:paraId="61C510DC">
            <w:pPr>
              <w:keepNext w:val="0"/>
              <w:keepLines w:val="0"/>
              <w:widowControl/>
              <w:suppressLineNumbers w:val="0"/>
              <w:ind w:firstLine="480" w:firstLineChars="200"/>
              <w:jc w:val="center"/>
              <w:textAlignment w:val="center"/>
              <w:rPr>
                <w:rFonts w:hint="eastAsia" w:ascii="宋体" w:hAnsi="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t</w:t>
            </w:r>
          </w:p>
        </w:tc>
        <w:tc>
          <w:tcPr>
            <w:tcW w:w="1440" w:type="dxa"/>
            <w:gridSpan w:val="2"/>
            <w:tcBorders>
              <w:top w:val="single" w:color="auto" w:sz="4" w:space="0"/>
              <w:left w:val="single" w:color="000000" w:sz="4" w:space="0"/>
              <w:bottom w:val="single" w:color="auto" w:sz="4" w:space="0"/>
              <w:right w:val="single" w:color="auto" w:sz="4" w:space="0"/>
            </w:tcBorders>
            <w:noWrap/>
            <w:vAlign w:val="center"/>
          </w:tcPr>
          <w:p w14:paraId="170A8FB7">
            <w:pPr>
              <w:keepNext w:val="0"/>
              <w:keepLines w:val="0"/>
              <w:widowControl/>
              <w:suppressLineNumbers w:val="0"/>
              <w:ind w:firstLine="480" w:firstLineChars="200"/>
              <w:jc w:val="center"/>
              <w:textAlignment w:val="center"/>
              <w:rPr>
                <w:rFonts w:hint="eastAsia" w:ascii="宋体" w:hAnsi="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0.144</w:t>
            </w:r>
          </w:p>
        </w:tc>
      </w:tr>
      <w:tr w14:paraId="5B0B5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2719" w:type="dxa"/>
            <w:gridSpan w:val="2"/>
            <w:tcBorders>
              <w:top w:val="single" w:color="000000" w:sz="4" w:space="0"/>
              <w:left w:val="single" w:color="000000" w:sz="4" w:space="0"/>
              <w:bottom w:val="single" w:color="000000" w:sz="4" w:space="0"/>
              <w:right w:val="single" w:color="000000" w:sz="4" w:space="0"/>
            </w:tcBorders>
            <w:noWrap/>
            <w:vAlign w:val="center"/>
          </w:tcPr>
          <w:p w14:paraId="07D4EB4A">
            <w:pPr>
              <w:keepNext w:val="0"/>
              <w:keepLines w:val="0"/>
              <w:widowControl/>
              <w:suppressLineNumbers w:val="0"/>
              <w:ind w:firstLine="480" w:firstLineChars="200"/>
              <w:jc w:val="left"/>
              <w:textAlignment w:val="center"/>
              <w:rPr>
                <w:rFonts w:hint="eastAsia" w:ascii="宋体" w:hAnsi="宋体" w:cs="宋体"/>
                <w:b w:val="0"/>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预埋铁件</w:t>
            </w:r>
          </w:p>
        </w:tc>
        <w:tc>
          <w:tcPr>
            <w:tcW w:w="4667" w:type="dxa"/>
            <w:gridSpan w:val="2"/>
            <w:tcBorders>
              <w:top w:val="single" w:color="000000" w:sz="4" w:space="0"/>
              <w:left w:val="single" w:color="000000" w:sz="4" w:space="0"/>
              <w:bottom w:val="single" w:color="000000" w:sz="4" w:space="0"/>
              <w:right w:val="single" w:color="000000" w:sz="4" w:space="0"/>
            </w:tcBorders>
            <w:noWrap/>
            <w:vAlign w:val="center"/>
          </w:tcPr>
          <w:p w14:paraId="32398404">
            <w:pPr>
              <w:keepNext w:val="0"/>
              <w:keepLines w:val="0"/>
              <w:widowControl/>
              <w:suppressLineNumbers w:val="0"/>
              <w:ind w:left="0" w:leftChars="0" w:firstLine="0" w:firstLineChars="0"/>
              <w:jc w:val="left"/>
              <w:textAlignment w:val="center"/>
              <w:rPr>
                <w:rFonts w:hint="eastAsia" w:ascii="宋体" w:hAnsi="宋体" w:cs="宋体"/>
                <w:b w:val="0"/>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1.预埋铁件 25kg/块以内</w:t>
            </w:r>
          </w:p>
        </w:tc>
        <w:tc>
          <w:tcPr>
            <w:tcW w:w="1145" w:type="dxa"/>
            <w:tcBorders>
              <w:top w:val="single" w:color="auto" w:sz="4" w:space="0"/>
              <w:left w:val="single" w:color="000000" w:sz="4" w:space="0"/>
              <w:bottom w:val="single" w:color="auto" w:sz="4" w:space="0"/>
              <w:right w:val="single" w:color="000000" w:sz="4" w:space="0"/>
            </w:tcBorders>
            <w:noWrap/>
            <w:vAlign w:val="center"/>
          </w:tcPr>
          <w:p w14:paraId="45840B90">
            <w:pPr>
              <w:keepNext w:val="0"/>
              <w:keepLines w:val="0"/>
              <w:widowControl/>
              <w:suppressLineNumbers w:val="0"/>
              <w:ind w:firstLine="480" w:firstLineChars="200"/>
              <w:jc w:val="center"/>
              <w:textAlignment w:val="center"/>
              <w:rPr>
                <w:rFonts w:hint="eastAsia" w:ascii="宋体" w:hAnsi="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t</w:t>
            </w:r>
          </w:p>
        </w:tc>
        <w:tc>
          <w:tcPr>
            <w:tcW w:w="1440" w:type="dxa"/>
            <w:gridSpan w:val="2"/>
            <w:tcBorders>
              <w:top w:val="single" w:color="auto" w:sz="4" w:space="0"/>
              <w:left w:val="single" w:color="000000" w:sz="4" w:space="0"/>
              <w:bottom w:val="single" w:color="auto" w:sz="4" w:space="0"/>
              <w:right w:val="single" w:color="auto" w:sz="4" w:space="0"/>
            </w:tcBorders>
            <w:noWrap/>
            <w:vAlign w:val="center"/>
          </w:tcPr>
          <w:p w14:paraId="5DECE2A4">
            <w:pPr>
              <w:keepNext w:val="0"/>
              <w:keepLines w:val="0"/>
              <w:widowControl/>
              <w:suppressLineNumbers w:val="0"/>
              <w:ind w:firstLine="480" w:firstLineChars="200"/>
              <w:jc w:val="center"/>
              <w:textAlignment w:val="center"/>
              <w:rPr>
                <w:rFonts w:hint="eastAsia" w:ascii="宋体" w:hAnsi="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0.136</w:t>
            </w:r>
          </w:p>
        </w:tc>
      </w:tr>
      <w:tr w14:paraId="52702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2719" w:type="dxa"/>
            <w:gridSpan w:val="2"/>
            <w:tcBorders>
              <w:top w:val="single" w:color="000000" w:sz="4" w:space="0"/>
              <w:left w:val="single" w:color="000000" w:sz="4" w:space="0"/>
              <w:bottom w:val="single" w:color="000000" w:sz="4" w:space="0"/>
              <w:right w:val="single" w:color="000000" w:sz="4" w:space="0"/>
            </w:tcBorders>
            <w:noWrap/>
            <w:vAlign w:val="center"/>
          </w:tcPr>
          <w:p w14:paraId="1F92AA5D">
            <w:pPr>
              <w:keepNext w:val="0"/>
              <w:keepLines w:val="0"/>
              <w:widowControl/>
              <w:suppressLineNumbers w:val="0"/>
              <w:ind w:firstLine="480" w:firstLineChars="200"/>
              <w:jc w:val="left"/>
              <w:textAlignment w:val="center"/>
              <w:rPr>
                <w:rFonts w:hint="eastAsia" w:ascii="宋体" w:hAnsi="宋体" w:cs="宋体"/>
                <w:b w:val="0"/>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基础</w:t>
            </w:r>
          </w:p>
        </w:tc>
        <w:tc>
          <w:tcPr>
            <w:tcW w:w="4667" w:type="dxa"/>
            <w:gridSpan w:val="2"/>
            <w:tcBorders>
              <w:top w:val="single" w:color="000000" w:sz="4" w:space="0"/>
              <w:left w:val="single" w:color="000000" w:sz="4" w:space="0"/>
              <w:bottom w:val="single" w:color="000000" w:sz="4" w:space="0"/>
              <w:right w:val="single" w:color="000000" w:sz="4" w:space="0"/>
            </w:tcBorders>
            <w:noWrap/>
            <w:vAlign w:val="center"/>
          </w:tcPr>
          <w:p w14:paraId="31891FB3">
            <w:pPr>
              <w:keepNext w:val="0"/>
              <w:keepLines w:val="0"/>
              <w:widowControl/>
              <w:suppressLineNumbers w:val="0"/>
              <w:ind w:left="0" w:leftChars="0" w:firstLine="0" w:firstLineChars="0"/>
              <w:jc w:val="left"/>
              <w:textAlignment w:val="center"/>
              <w:rPr>
                <w:rFonts w:hint="eastAsia" w:ascii="宋体" w:hAnsi="宋体" w:cs="宋体"/>
                <w:b w:val="0"/>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1.现浇混凝土模板 基础垫层模板</w:t>
            </w:r>
          </w:p>
        </w:tc>
        <w:tc>
          <w:tcPr>
            <w:tcW w:w="1145" w:type="dxa"/>
            <w:tcBorders>
              <w:top w:val="single" w:color="auto" w:sz="4" w:space="0"/>
              <w:left w:val="single" w:color="000000" w:sz="4" w:space="0"/>
              <w:bottom w:val="single" w:color="auto" w:sz="4" w:space="0"/>
              <w:right w:val="single" w:color="000000" w:sz="4" w:space="0"/>
            </w:tcBorders>
            <w:noWrap/>
            <w:vAlign w:val="center"/>
          </w:tcPr>
          <w:p w14:paraId="6E454F6E">
            <w:pPr>
              <w:keepNext w:val="0"/>
              <w:keepLines w:val="0"/>
              <w:widowControl/>
              <w:suppressLineNumbers w:val="0"/>
              <w:ind w:firstLine="480" w:firstLineChars="200"/>
              <w:jc w:val="center"/>
              <w:textAlignment w:val="center"/>
              <w:rPr>
                <w:rFonts w:hint="eastAsia" w:ascii="宋体" w:hAnsi="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m2</w:t>
            </w:r>
          </w:p>
        </w:tc>
        <w:tc>
          <w:tcPr>
            <w:tcW w:w="1440" w:type="dxa"/>
            <w:gridSpan w:val="2"/>
            <w:tcBorders>
              <w:top w:val="single" w:color="auto" w:sz="4" w:space="0"/>
              <w:left w:val="single" w:color="000000" w:sz="4" w:space="0"/>
              <w:bottom w:val="single" w:color="auto" w:sz="4" w:space="0"/>
              <w:right w:val="single" w:color="auto" w:sz="4" w:space="0"/>
            </w:tcBorders>
            <w:noWrap/>
            <w:vAlign w:val="center"/>
          </w:tcPr>
          <w:p w14:paraId="20041A33">
            <w:pPr>
              <w:keepNext w:val="0"/>
              <w:keepLines w:val="0"/>
              <w:widowControl/>
              <w:suppressLineNumbers w:val="0"/>
              <w:ind w:firstLine="480" w:firstLineChars="200"/>
              <w:jc w:val="center"/>
              <w:textAlignment w:val="center"/>
              <w:rPr>
                <w:rFonts w:hint="eastAsia" w:ascii="宋体" w:hAnsi="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11.76</w:t>
            </w:r>
          </w:p>
        </w:tc>
      </w:tr>
      <w:tr w14:paraId="19F7D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2719" w:type="dxa"/>
            <w:gridSpan w:val="2"/>
            <w:tcBorders>
              <w:top w:val="single" w:color="000000" w:sz="4" w:space="0"/>
              <w:left w:val="single" w:color="000000" w:sz="4" w:space="0"/>
              <w:bottom w:val="single" w:color="000000" w:sz="4" w:space="0"/>
              <w:right w:val="single" w:color="000000" w:sz="4" w:space="0"/>
            </w:tcBorders>
            <w:noWrap/>
            <w:vAlign w:val="center"/>
          </w:tcPr>
          <w:p w14:paraId="2430007F">
            <w:pPr>
              <w:keepNext w:val="0"/>
              <w:keepLines w:val="0"/>
              <w:widowControl/>
              <w:suppressLineNumbers w:val="0"/>
              <w:ind w:firstLine="480" w:firstLineChars="200"/>
              <w:jc w:val="left"/>
              <w:textAlignment w:val="center"/>
              <w:rPr>
                <w:rFonts w:hint="eastAsia" w:ascii="宋体" w:hAnsi="宋体" w:cs="宋体"/>
                <w:b w:val="0"/>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基础</w:t>
            </w:r>
          </w:p>
        </w:tc>
        <w:tc>
          <w:tcPr>
            <w:tcW w:w="4667" w:type="dxa"/>
            <w:gridSpan w:val="2"/>
            <w:tcBorders>
              <w:top w:val="single" w:color="000000" w:sz="4" w:space="0"/>
              <w:left w:val="single" w:color="000000" w:sz="4" w:space="0"/>
              <w:bottom w:val="single" w:color="000000" w:sz="4" w:space="0"/>
              <w:right w:val="single" w:color="000000" w:sz="4" w:space="0"/>
            </w:tcBorders>
            <w:noWrap/>
            <w:vAlign w:val="center"/>
          </w:tcPr>
          <w:p w14:paraId="6F67AB5A">
            <w:pPr>
              <w:keepNext w:val="0"/>
              <w:keepLines w:val="0"/>
              <w:widowControl/>
              <w:suppressLineNumbers w:val="0"/>
              <w:ind w:left="0" w:leftChars="0" w:firstLine="0" w:firstLineChars="0"/>
              <w:jc w:val="left"/>
              <w:textAlignment w:val="center"/>
              <w:rPr>
                <w:rFonts w:hint="eastAsia" w:ascii="宋体" w:hAnsi="宋体" w:cs="宋体"/>
                <w:b w:val="0"/>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1.现浇带形基础 无梁式 复合木模</w:t>
            </w:r>
          </w:p>
        </w:tc>
        <w:tc>
          <w:tcPr>
            <w:tcW w:w="1145" w:type="dxa"/>
            <w:tcBorders>
              <w:top w:val="single" w:color="auto" w:sz="4" w:space="0"/>
              <w:left w:val="single" w:color="000000" w:sz="4" w:space="0"/>
              <w:bottom w:val="single" w:color="auto" w:sz="4" w:space="0"/>
              <w:right w:val="single" w:color="000000" w:sz="4" w:space="0"/>
            </w:tcBorders>
            <w:noWrap/>
            <w:vAlign w:val="center"/>
          </w:tcPr>
          <w:p w14:paraId="0A078954">
            <w:pPr>
              <w:keepNext w:val="0"/>
              <w:keepLines w:val="0"/>
              <w:widowControl/>
              <w:suppressLineNumbers w:val="0"/>
              <w:ind w:firstLine="480" w:firstLineChars="200"/>
              <w:jc w:val="center"/>
              <w:textAlignment w:val="center"/>
              <w:rPr>
                <w:rFonts w:hint="eastAsia" w:ascii="宋体" w:hAnsi="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m2</w:t>
            </w:r>
          </w:p>
        </w:tc>
        <w:tc>
          <w:tcPr>
            <w:tcW w:w="1440" w:type="dxa"/>
            <w:gridSpan w:val="2"/>
            <w:tcBorders>
              <w:top w:val="single" w:color="auto" w:sz="4" w:space="0"/>
              <w:left w:val="single" w:color="000000" w:sz="4" w:space="0"/>
              <w:bottom w:val="single" w:color="auto" w:sz="4" w:space="0"/>
              <w:right w:val="single" w:color="auto" w:sz="4" w:space="0"/>
            </w:tcBorders>
            <w:noWrap/>
            <w:vAlign w:val="center"/>
          </w:tcPr>
          <w:p w14:paraId="461BB3B2">
            <w:pPr>
              <w:keepNext w:val="0"/>
              <w:keepLines w:val="0"/>
              <w:widowControl/>
              <w:suppressLineNumbers w:val="0"/>
              <w:ind w:firstLine="480" w:firstLineChars="200"/>
              <w:jc w:val="center"/>
              <w:textAlignment w:val="center"/>
              <w:rPr>
                <w:rFonts w:hint="eastAsia" w:ascii="宋体" w:hAnsi="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13.25</w:t>
            </w:r>
          </w:p>
        </w:tc>
      </w:tr>
      <w:tr w14:paraId="46863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2719" w:type="dxa"/>
            <w:gridSpan w:val="2"/>
            <w:tcBorders>
              <w:top w:val="single" w:color="000000" w:sz="4" w:space="0"/>
              <w:left w:val="single" w:color="000000" w:sz="4" w:space="0"/>
              <w:bottom w:val="single" w:color="000000" w:sz="4" w:space="0"/>
              <w:right w:val="single" w:color="000000" w:sz="4" w:space="0"/>
            </w:tcBorders>
            <w:noWrap/>
            <w:vAlign w:val="center"/>
          </w:tcPr>
          <w:p w14:paraId="3E73518C">
            <w:pPr>
              <w:keepNext w:val="0"/>
              <w:keepLines w:val="0"/>
              <w:widowControl/>
              <w:suppressLineNumbers w:val="0"/>
              <w:ind w:firstLine="480" w:firstLineChars="200"/>
              <w:jc w:val="left"/>
              <w:textAlignment w:val="center"/>
              <w:rPr>
                <w:rFonts w:hint="eastAsia" w:ascii="宋体" w:hAnsi="宋体" w:cs="宋体"/>
                <w:b w:val="0"/>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外脚手架</w:t>
            </w:r>
          </w:p>
        </w:tc>
        <w:tc>
          <w:tcPr>
            <w:tcW w:w="4667" w:type="dxa"/>
            <w:gridSpan w:val="2"/>
            <w:tcBorders>
              <w:top w:val="single" w:color="000000" w:sz="4" w:space="0"/>
              <w:left w:val="single" w:color="000000" w:sz="4" w:space="0"/>
              <w:bottom w:val="single" w:color="000000" w:sz="4" w:space="0"/>
              <w:right w:val="single" w:color="000000" w:sz="4" w:space="0"/>
            </w:tcBorders>
            <w:noWrap/>
            <w:vAlign w:val="center"/>
          </w:tcPr>
          <w:p w14:paraId="29BF6622">
            <w:pPr>
              <w:keepNext w:val="0"/>
              <w:keepLines w:val="0"/>
              <w:widowControl/>
              <w:suppressLineNumbers w:val="0"/>
              <w:ind w:left="0" w:leftChars="0" w:firstLine="0" w:firstLineChars="0"/>
              <w:jc w:val="left"/>
              <w:textAlignment w:val="center"/>
              <w:rPr>
                <w:rFonts w:hint="eastAsia" w:ascii="宋体" w:hAnsi="宋体" w:cs="宋体"/>
                <w:b w:val="0"/>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1.外墙脚手架 高度7m以内</w:t>
            </w:r>
          </w:p>
        </w:tc>
        <w:tc>
          <w:tcPr>
            <w:tcW w:w="1145" w:type="dxa"/>
            <w:tcBorders>
              <w:top w:val="single" w:color="auto" w:sz="4" w:space="0"/>
              <w:left w:val="single" w:color="000000" w:sz="4" w:space="0"/>
              <w:bottom w:val="single" w:color="auto" w:sz="4" w:space="0"/>
              <w:right w:val="single" w:color="000000" w:sz="4" w:space="0"/>
            </w:tcBorders>
            <w:noWrap/>
            <w:vAlign w:val="center"/>
          </w:tcPr>
          <w:p w14:paraId="10757B17">
            <w:pPr>
              <w:keepNext w:val="0"/>
              <w:keepLines w:val="0"/>
              <w:widowControl/>
              <w:suppressLineNumbers w:val="0"/>
              <w:ind w:firstLine="480" w:firstLineChars="200"/>
              <w:jc w:val="center"/>
              <w:textAlignment w:val="center"/>
              <w:rPr>
                <w:rFonts w:hint="eastAsia" w:ascii="宋体" w:hAnsi="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m2</w:t>
            </w:r>
          </w:p>
        </w:tc>
        <w:tc>
          <w:tcPr>
            <w:tcW w:w="1440" w:type="dxa"/>
            <w:gridSpan w:val="2"/>
            <w:tcBorders>
              <w:top w:val="single" w:color="auto" w:sz="4" w:space="0"/>
              <w:left w:val="single" w:color="000000" w:sz="4" w:space="0"/>
              <w:bottom w:val="single" w:color="auto" w:sz="4" w:space="0"/>
              <w:right w:val="single" w:color="auto" w:sz="4" w:space="0"/>
            </w:tcBorders>
            <w:noWrap/>
            <w:vAlign w:val="center"/>
          </w:tcPr>
          <w:p w14:paraId="11595CED">
            <w:pPr>
              <w:keepNext w:val="0"/>
              <w:keepLines w:val="0"/>
              <w:widowControl/>
              <w:suppressLineNumbers w:val="0"/>
              <w:ind w:firstLine="480" w:firstLineChars="200"/>
              <w:jc w:val="center"/>
              <w:textAlignment w:val="center"/>
              <w:rPr>
                <w:rFonts w:hint="eastAsia" w:ascii="宋体" w:hAnsi="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132.52</w:t>
            </w:r>
          </w:p>
        </w:tc>
      </w:tr>
      <w:tr w14:paraId="0DD75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2719" w:type="dxa"/>
            <w:gridSpan w:val="2"/>
            <w:tcBorders>
              <w:top w:val="single" w:color="000000" w:sz="4" w:space="0"/>
              <w:left w:val="single" w:color="000000" w:sz="4" w:space="0"/>
              <w:bottom w:val="single" w:color="000000" w:sz="4" w:space="0"/>
              <w:right w:val="single" w:color="000000" w:sz="4" w:space="0"/>
            </w:tcBorders>
            <w:noWrap/>
            <w:vAlign w:val="center"/>
          </w:tcPr>
          <w:p w14:paraId="433BB416">
            <w:pPr>
              <w:keepNext w:val="0"/>
              <w:keepLines w:val="0"/>
              <w:widowControl/>
              <w:suppressLineNumbers w:val="0"/>
              <w:ind w:firstLine="480" w:firstLineChars="200"/>
              <w:jc w:val="left"/>
              <w:textAlignment w:val="center"/>
              <w:rPr>
                <w:rFonts w:hint="eastAsia" w:ascii="宋体" w:hAnsi="宋体" w:cs="宋体"/>
                <w:b w:val="0"/>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其他现浇构件模板</w:t>
            </w:r>
          </w:p>
        </w:tc>
        <w:tc>
          <w:tcPr>
            <w:tcW w:w="4667" w:type="dxa"/>
            <w:gridSpan w:val="2"/>
            <w:tcBorders>
              <w:top w:val="single" w:color="000000" w:sz="4" w:space="0"/>
              <w:left w:val="single" w:color="000000" w:sz="4" w:space="0"/>
              <w:bottom w:val="single" w:color="000000" w:sz="4" w:space="0"/>
              <w:right w:val="single" w:color="000000" w:sz="4" w:space="0"/>
            </w:tcBorders>
            <w:noWrap/>
            <w:vAlign w:val="center"/>
          </w:tcPr>
          <w:p w14:paraId="2ECBB87F">
            <w:pPr>
              <w:keepNext w:val="0"/>
              <w:keepLines w:val="0"/>
              <w:widowControl/>
              <w:suppressLineNumbers w:val="0"/>
              <w:ind w:left="0" w:leftChars="0" w:firstLine="0" w:firstLineChars="0"/>
              <w:jc w:val="left"/>
              <w:textAlignment w:val="center"/>
              <w:rPr>
                <w:rFonts w:hint="eastAsia" w:ascii="宋体" w:hAnsi="宋体" w:cs="宋体"/>
                <w:b w:val="0"/>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1.水泥混凝土路面  模板</w:t>
            </w:r>
          </w:p>
        </w:tc>
        <w:tc>
          <w:tcPr>
            <w:tcW w:w="1145" w:type="dxa"/>
            <w:tcBorders>
              <w:top w:val="single" w:color="auto" w:sz="4" w:space="0"/>
              <w:left w:val="single" w:color="000000" w:sz="4" w:space="0"/>
              <w:bottom w:val="single" w:color="auto" w:sz="4" w:space="0"/>
              <w:right w:val="single" w:color="000000" w:sz="4" w:space="0"/>
            </w:tcBorders>
            <w:noWrap/>
            <w:vAlign w:val="center"/>
          </w:tcPr>
          <w:p w14:paraId="4BC63019">
            <w:pPr>
              <w:keepNext w:val="0"/>
              <w:keepLines w:val="0"/>
              <w:widowControl/>
              <w:suppressLineNumbers w:val="0"/>
              <w:ind w:firstLine="480" w:firstLineChars="200"/>
              <w:jc w:val="center"/>
              <w:textAlignment w:val="center"/>
              <w:rPr>
                <w:rFonts w:hint="eastAsia" w:ascii="宋体" w:hAnsi="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m2</w:t>
            </w:r>
          </w:p>
        </w:tc>
        <w:tc>
          <w:tcPr>
            <w:tcW w:w="1440" w:type="dxa"/>
            <w:gridSpan w:val="2"/>
            <w:tcBorders>
              <w:top w:val="single" w:color="auto" w:sz="4" w:space="0"/>
              <w:left w:val="single" w:color="000000" w:sz="4" w:space="0"/>
              <w:bottom w:val="single" w:color="auto" w:sz="4" w:space="0"/>
              <w:right w:val="single" w:color="auto" w:sz="4" w:space="0"/>
            </w:tcBorders>
            <w:noWrap/>
            <w:vAlign w:val="center"/>
          </w:tcPr>
          <w:p w14:paraId="68EE1939">
            <w:pPr>
              <w:keepNext w:val="0"/>
              <w:keepLines w:val="0"/>
              <w:widowControl/>
              <w:suppressLineNumbers w:val="0"/>
              <w:ind w:firstLine="480" w:firstLineChars="200"/>
              <w:jc w:val="center"/>
              <w:textAlignment w:val="center"/>
              <w:rPr>
                <w:rFonts w:hint="eastAsia" w:ascii="宋体" w:hAnsi="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7.53</w:t>
            </w:r>
          </w:p>
        </w:tc>
      </w:tr>
      <w:tr w14:paraId="39891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2719" w:type="dxa"/>
            <w:gridSpan w:val="2"/>
            <w:tcBorders>
              <w:top w:val="single" w:color="000000" w:sz="4" w:space="0"/>
              <w:left w:val="single" w:color="000000" w:sz="4" w:space="0"/>
              <w:bottom w:val="single" w:color="000000" w:sz="4" w:space="0"/>
              <w:right w:val="single" w:color="000000" w:sz="4" w:space="0"/>
            </w:tcBorders>
            <w:noWrap/>
            <w:vAlign w:val="center"/>
          </w:tcPr>
          <w:p w14:paraId="346938F8">
            <w:pPr>
              <w:keepNext w:val="0"/>
              <w:keepLines w:val="0"/>
              <w:widowControl/>
              <w:suppressLineNumbers w:val="0"/>
              <w:ind w:firstLine="480" w:firstLineChars="200"/>
              <w:jc w:val="left"/>
              <w:textAlignment w:val="center"/>
              <w:rPr>
                <w:rFonts w:hint="eastAsia" w:ascii="宋体" w:hAnsi="宋体" w:cs="宋体"/>
                <w:b w:val="0"/>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塑料管</w:t>
            </w:r>
          </w:p>
        </w:tc>
        <w:tc>
          <w:tcPr>
            <w:tcW w:w="4667" w:type="dxa"/>
            <w:gridSpan w:val="2"/>
            <w:tcBorders>
              <w:top w:val="single" w:color="000000" w:sz="4" w:space="0"/>
              <w:left w:val="single" w:color="000000" w:sz="4" w:space="0"/>
              <w:bottom w:val="single" w:color="000000" w:sz="4" w:space="0"/>
              <w:right w:val="single" w:color="000000" w:sz="4" w:space="0"/>
            </w:tcBorders>
            <w:noWrap/>
            <w:vAlign w:val="center"/>
          </w:tcPr>
          <w:p w14:paraId="1CB7B49A">
            <w:pPr>
              <w:keepNext w:val="0"/>
              <w:keepLines w:val="0"/>
              <w:widowControl/>
              <w:suppressLineNumbers w:val="0"/>
              <w:ind w:left="0" w:leftChars="0" w:firstLine="0" w:firstLineChars="0"/>
              <w:jc w:val="left"/>
              <w:textAlignment w:val="center"/>
              <w:rPr>
                <w:rFonts w:hint="eastAsia" w:ascii="宋体" w:hAnsi="宋体" w:cs="宋体"/>
                <w:b w:val="0"/>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1.安装部位：室外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2.介质：水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3.材质、规格：塑料管PPR-DN40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4.压力试验及吹、洗设计要求：水压试验及水冲洗</w:t>
            </w:r>
          </w:p>
        </w:tc>
        <w:tc>
          <w:tcPr>
            <w:tcW w:w="1145" w:type="dxa"/>
            <w:tcBorders>
              <w:top w:val="single" w:color="auto" w:sz="4" w:space="0"/>
              <w:left w:val="single" w:color="000000" w:sz="4" w:space="0"/>
              <w:bottom w:val="single" w:color="auto" w:sz="4" w:space="0"/>
              <w:right w:val="single" w:color="000000" w:sz="4" w:space="0"/>
            </w:tcBorders>
            <w:noWrap/>
            <w:vAlign w:val="center"/>
          </w:tcPr>
          <w:p w14:paraId="0AFB41C3">
            <w:pPr>
              <w:keepNext w:val="0"/>
              <w:keepLines w:val="0"/>
              <w:widowControl/>
              <w:suppressLineNumbers w:val="0"/>
              <w:ind w:firstLine="480" w:firstLineChars="200"/>
              <w:jc w:val="center"/>
              <w:textAlignment w:val="center"/>
              <w:rPr>
                <w:rFonts w:hint="eastAsia" w:ascii="宋体" w:hAnsi="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m</w:t>
            </w:r>
          </w:p>
        </w:tc>
        <w:tc>
          <w:tcPr>
            <w:tcW w:w="1440" w:type="dxa"/>
            <w:gridSpan w:val="2"/>
            <w:tcBorders>
              <w:top w:val="single" w:color="auto" w:sz="4" w:space="0"/>
              <w:left w:val="single" w:color="000000" w:sz="4" w:space="0"/>
              <w:bottom w:val="single" w:color="auto" w:sz="4" w:space="0"/>
              <w:right w:val="single" w:color="auto" w:sz="4" w:space="0"/>
            </w:tcBorders>
            <w:noWrap/>
            <w:vAlign w:val="center"/>
          </w:tcPr>
          <w:p w14:paraId="42880A1A">
            <w:pPr>
              <w:keepNext w:val="0"/>
              <w:keepLines w:val="0"/>
              <w:widowControl/>
              <w:suppressLineNumbers w:val="0"/>
              <w:ind w:firstLine="480" w:firstLineChars="200"/>
              <w:jc w:val="center"/>
              <w:textAlignment w:val="center"/>
              <w:rPr>
                <w:rFonts w:hint="eastAsia" w:ascii="宋体" w:hAnsi="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53.36</w:t>
            </w:r>
          </w:p>
        </w:tc>
      </w:tr>
      <w:tr w14:paraId="0F46D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2719" w:type="dxa"/>
            <w:gridSpan w:val="2"/>
            <w:tcBorders>
              <w:top w:val="single" w:color="000000" w:sz="4" w:space="0"/>
              <w:left w:val="single" w:color="000000" w:sz="4" w:space="0"/>
              <w:bottom w:val="single" w:color="000000" w:sz="4" w:space="0"/>
              <w:right w:val="single" w:color="000000" w:sz="4" w:space="0"/>
            </w:tcBorders>
            <w:noWrap/>
            <w:vAlign w:val="center"/>
          </w:tcPr>
          <w:p w14:paraId="6B5E0EB4">
            <w:pPr>
              <w:keepNext w:val="0"/>
              <w:keepLines w:val="0"/>
              <w:widowControl/>
              <w:suppressLineNumbers w:val="0"/>
              <w:ind w:firstLine="480" w:firstLineChars="200"/>
              <w:jc w:val="left"/>
              <w:textAlignment w:val="center"/>
              <w:rPr>
                <w:rFonts w:hint="eastAsia" w:ascii="宋体" w:hAnsi="宋体" w:cs="宋体"/>
                <w:b w:val="0"/>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塑料管</w:t>
            </w:r>
          </w:p>
        </w:tc>
        <w:tc>
          <w:tcPr>
            <w:tcW w:w="4667" w:type="dxa"/>
            <w:gridSpan w:val="2"/>
            <w:tcBorders>
              <w:top w:val="single" w:color="000000" w:sz="4" w:space="0"/>
              <w:left w:val="single" w:color="000000" w:sz="4" w:space="0"/>
              <w:bottom w:val="single" w:color="000000" w:sz="4" w:space="0"/>
              <w:right w:val="single" w:color="000000" w:sz="4" w:space="0"/>
            </w:tcBorders>
            <w:noWrap/>
            <w:vAlign w:val="center"/>
          </w:tcPr>
          <w:p w14:paraId="0E171FBF">
            <w:pPr>
              <w:keepNext w:val="0"/>
              <w:keepLines w:val="0"/>
              <w:widowControl/>
              <w:suppressLineNumbers w:val="0"/>
              <w:ind w:left="0" w:leftChars="0" w:firstLine="0" w:firstLineChars="0"/>
              <w:jc w:val="left"/>
              <w:textAlignment w:val="center"/>
              <w:rPr>
                <w:rFonts w:hint="eastAsia" w:ascii="宋体" w:hAnsi="宋体" w:cs="宋体"/>
                <w:b w:val="0"/>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1.安装部位：室外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2.材质、规格：硬聚氯乙烯管 UPVC De225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3.连接形式：粘接</w:t>
            </w:r>
          </w:p>
        </w:tc>
        <w:tc>
          <w:tcPr>
            <w:tcW w:w="1145" w:type="dxa"/>
            <w:tcBorders>
              <w:top w:val="single" w:color="auto" w:sz="4" w:space="0"/>
              <w:left w:val="single" w:color="000000" w:sz="4" w:space="0"/>
              <w:bottom w:val="single" w:color="auto" w:sz="4" w:space="0"/>
              <w:right w:val="single" w:color="000000" w:sz="4" w:space="0"/>
            </w:tcBorders>
            <w:noWrap/>
            <w:vAlign w:val="center"/>
          </w:tcPr>
          <w:p w14:paraId="2E8C7F84">
            <w:pPr>
              <w:keepNext w:val="0"/>
              <w:keepLines w:val="0"/>
              <w:widowControl/>
              <w:suppressLineNumbers w:val="0"/>
              <w:ind w:firstLine="480" w:firstLineChars="200"/>
              <w:jc w:val="center"/>
              <w:textAlignment w:val="center"/>
              <w:rPr>
                <w:rFonts w:hint="eastAsia" w:ascii="宋体" w:hAnsi="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m</w:t>
            </w:r>
          </w:p>
        </w:tc>
        <w:tc>
          <w:tcPr>
            <w:tcW w:w="1440" w:type="dxa"/>
            <w:gridSpan w:val="2"/>
            <w:tcBorders>
              <w:top w:val="single" w:color="auto" w:sz="4" w:space="0"/>
              <w:left w:val="single" w:color="000000" w:sz="4" w:space="0"/>
              <w:bottom w:val="single" w:color="auto" w:sz="4" w:space="0"/>
              <w:right w:val="single" w:color="auto" w:sz="4" w:space="0"/>
            </w:tcBorders>
            <w:noWrap/>
            <w:vAlign w:val="center"/>
          </w:tcPr>
          <w:p w14:paraId="5C0896BF">
            <w:pPr>
              <w:keepNext w:val="0"/>
              <w:keepLines w:val="0"/>
              <w:widowControl/>
              <w:suppressLineNumbers w:val="0"/>
              <w:ind w:firstLine="480" w:firstLineChars="200"/>
              <w:jc w:val="center"/>
              <w:textAlignment w:val="center"/>
              <w:rPr>
                <w:rFonts w:hint="eastAsia" w:ascii="宋体" w:hAnsi="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3.00</w:t>
            </w:r>
          </w:p>
        </w:tc>
      </w:tr>
      <w:tr w14:paraId="78A41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2719" w:type="dxa"/>
            <w:gridSpan w:val="2"/>
            <w:tcBorders>
              <w:top w:val="single" w:color="000000" w:sz="4" w:space="0"/>
              <w:left w:val="single" w:color="000000" w:sz="4" w:space="0"/>
              <w:bottom w:val="single" w:color="000000" w:sz="4" w:space="0"/>
              <w:right w:val="single" w:color="000000" w:sz="4" w:space="0"/>
            </w:tcBorders>
            <w:noWrap/>
            <w:vAlign w:val="center"/>
          </w:tcPr>
          <w:p w14:paraId="102A71F9">
            <w:pPr>
              <w:keepNext w:val="0"/>
              <w:keepLines w:val="0"/>
              <w:widowControl/>
              <w:suppressLineNumbers w:val="0"/>
              <w:ind w:firstLine="480" w:firstLineChars="200"/>
              <w:jc w:val="left"/>
              <w:textAlignment w:val="center"/>
              <w:rPr>
                <w:rFonts w:hint="eastAsia" w:ascii="宋体" w:hAnsi="宋体" w:cs="宋体"/>
                <w:b w:val="0"/>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水表井</w:t>
            </w:r>
          </w:p>
        </w:tc>
        <w:tc>
          <w:tcPr>
            <w:tcW w:w="4667" w:type="dxa"/>
            <w:gridSpan w:val="2"/>
            <w:tcBorders>
              <w:top w:val="single" w:color="000000" w:sz="4" w:space="0"/>
              <w:left w:val="single" w:color="000000" w:sz="4" w:space="0"/>
              <w:bottom w:val="single" w:color="000000" w:sz="4" w:space="0"/>
              <w:right w:val="single" w:color="000000" w:sz="4" w:space="0"/>
            </w:tcBorders>
            <w:noWrap/>
            <w:vAlign w:val="center"/>
          </w:tcPr>
          <w:p w14:paraId="6CDA5359">
            <w:pPr>
              <w:keepNext w:val="0"/>
              <w:keepLines w:val="0"/>
              <w:widowControl/>
              <w:suppressLineNumbers w:val="0"/>
              <w:ind w:left="0" w:leftChars="0" w:firstLine="0" w:firstLineChars="0"/>
              <w:jc w:val="left"/>
              <w:textAlignment w:val="center"/>
              <w:rPr>
                <w:rFonts w:hint="eastAsia" w:ascii="宋体" w:hAnsi="宋体" w:cs="宋体"/>
                <w:b w:val="0"/>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1.名称：400*600水表井</w:t>
            </w:r>
          </w:p>
        </w:tc>
        <w:tc>
          <w:tcPr>
            <w:tcW w:w="1145" w:type="dxa"/>
            <w:tcBorders>
              <w:top w:val="single" w:color="auto" w:sz="4" w:space="0"/>
              <w:left w:val="single" w:color="000000" w:sz="4" w:space="0"/>
              <w:bottom w:val="single" w:color="auto" w:sz="4" w:space="0"/>
              <w:right w:val="single" w:color="000000" w:sz="4" w:space="0"/>
            </w:tcBorders>
            <w:noWrap/>
            <w:vAlign w:val="center"/>
          </w:tcPr>
          <w:p w14:paraId="311627E7">
            <w:pPr>
              <w:keepNext w:val="0"/>
              <w:keepLines w:val="0"/>
              <w:widowControl/>
              <w:suppressLineNumbers w:val="0"/>
              <w:ind w:firstLine="480" w:firstLineChars="200"/>
              <w:jc w:val="center"/>
              <w:textAlignment w:val="center"/>
              <w:rPr>
                <w:rFonts w:hint="eastAsia" w:ascii="宋体" w:hAnsi="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座</w:t>
            </w:r>
          </w:p>
        </w:tc>
        <w:tc>
          <w:tcPr>
            <w:tcW w:w="1440" w:type="dxa"/>
            <w:gridSpan w:val="2"/>
            <w:tcBorders>
              <w:top w:val="single" w:color="auto" w:sz="4" w:space="0"/>
              <w:left w:val="single" w:color="000000" w:sz="4" w:space="0"/>
              <w:bottom w:val="single" w:color="auto" w:sz="4" w:space="0"/>
              <w:right w:val="single" w:color="auto" w:sz="4" w:space="0"/>
            </w:tcBorders>
            <w:noWrap/>
            <w:vAlign w:val="center"/>
          </w:tcPr>
          <w:p w14:paraId="0EC3DAF8">
            <w:pPr>
              <w:keepNext w:val="0"/>
              <w:keepLines w:val="0"/>
              <w:widowControl/>
              <w:suppressLineNumbers w:val="0"/>
              <w:ind w:firstLine="480" w:firstLineChars="200"/>
              <w:jc w:val="center"/>
              <w:textAlignment w:val="center"/>
              <w:rPr>
                <w:rFonts w:hint="eastAsia" w:ascii="宋体" w:hAnsi="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1</w:t>
            </w:r>
          </w:p>
        </w:tc>
      </w:tr>
      <w:tr w14:paraId="66A60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2719" w:type="dxa"/>
            <w:gridSpan w:val="2"/>
            <w:tcBorders>
              <w:top w:val="single" w:color="000000" w:sz="4" w:space="0"/>
              <w:left w:val="single" w:color="000000" w:sz="4" w:space="0"/>
              <w:bottom w:val="single" w:color="000000" w:sz="4" w:space="0"/>
              <w:right w:val="single" w:color="000000" w:sz="4" w:space="0"/>
            </w:tcBorders>
            <w:noWrap/>
            <w:vAlign w:val="center"/>
          </w:tcPr>
          <w:p w14:paraId="0546022D">
            <w:pPr>
              <w:keepNext w:val="0"/>
              <w:keepLines w:val="0"/>
              <w:widowControl/>
              <w:suppressLineNumbers w:val="0"/>
              <w:ind w:firstLine="480" w:firstLineChars="200"/>
              <w:jc w:val="left"/>
              <w:textAlignment w:val="center"/>
              <w:rPr>
                <w:rFonts w:hint="eastAsia" w:ascii="宋体" w:hAnsi="宋体" w:cs="宋体"/>
                <w:b w:val="0"/>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水表</w:t>
            </w:r>
          </w:p>
        </w:tc>
        <w:tc>
          <w:tcPr>
            <w:tcW w:w="4667" w:type="dxa"/>
            <w:gridSpan w:val="2"/>
            <w:tcBorders>
              <w:top w:val="single" w:color="000000" w:sz="4" w:space="0"/>
              <w:left w:val="single" w:color="000000" w:sz="4" w:space="0"/>
              <w:bottom w:val="single" w:color="000000" w:sz="4" w:space="0"/>
              <w:right w:val="single" w:color="000000" w:sz="4" w:space="0"/>
            </w:tcBorders>
            <w:noWrap/>
            <w:vAlign w:val="center"/>
          </w:tcPr>
          <w:p w14:paraId="6F1C75D9">
            <w:pPr>
              <w:keepNext w:val="0"/>
              <w:keepLines w:val="0"/>
              <w:widowControl/>
              <w:suppressLineNumbers w:val="0"/>
              <w:ind w:left="0" w:leftChars="0" w:firstLine="0" w:firstLineChars="0"/>
              <w:jc w:val="left"/>
              <w:textAlignment w:val="center"/>
              <w:rPr>
                <w:rFonts w:hint="eastAsia" w:ascii="宋体" w:hAnsi="宋体" w:cs="宋体"/>
                <w:b w:val="0"/>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1.安装部位(室内外)：室外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2.型号、规格：水表DN40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3.附件配置：含1个闸阀</w:t>
            </w:r>
          </w:p>
        </w:tc>
        <w:tc>
          <w:tcPr>
            <w:tcW w:w="1145" w:type="dxa"/>
            <w:tcBorders>
              <w:top w:val="single" w:color="auto" w:sz="4" w:space="0"/>
              <w:left w:val="single" w:color="000000" w:sz="4" w:space="0"/>
              <w:bottom w:val="single" w:color="auto" w:sz="4" w:space="0"/>
              <w:right w:val="single" w:color="000000" w:sz="4" w:space="0"/>
            </w:tcBorders>
            <w:noWrap/>
            <w:vAlign w:val="center"/>
          </w:tcPr>
          <w:p w14:paraId="57302089">
            <w:pPr>
              <w:keepNext w:val="0"/>
              <w:keepLines w:val="0"/>
              <w:widowControl/>
              <w:suppressLineNumbers w:val="0"/>
              <w:ind w:firstLine="480" w:firstLineChars="200"/>
              <w:jc w:val="center"/>
              <w:textAlignment w:val="center"/>
              <w:rPr>
                <w:rFonts w:hint="eastAsia" w:ascii="宋体" w:hAnsi="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组</w:t>
            </w:r>
          </w:p>
        </w:tc>
        <w:tc>
          <w:tcPr>
            <w:tcW w:w="1440" w:type="dxa"/>
            <w:gridSpan w:val="2"/>
            <w:tcBorders>
              <w:top w:val="single" w:color="auto" w:sz="4" w:space="0"/>
              <w:left w:val="single" w:color="000000" w:sz="4" w:space="0"/>
              <w:bottom w:val="single" w:color="auto" w:sz="4" w:space="0"/>
              <w:right w:val="single" w:color="auto" w:sz="4" w:space="0"/>
            </w:tcBorders>
            <w:noWrap/>
            <w:vAlign w:val="center"/>
          </w:tcPr>
          <w:p w14:paraId="2180FEB3">
            <w:pPr>
              <w:keepNext w:val="0"/>
              <w:keepLines w:val="0"/>
              <w:widowControl/>
              <w:suppressLineNumbers w:val="0"/>
              <w:ind w:firstLine="480" w:firstLineChars="200"/>
              <w:jc w:val="center"/>
              <w:textAlignment w:val="center"/>
              <w:rPr>
                <w:rFonts w:hint="eastAsia" w:ascii="宋体" w:hAnsi="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1</w:t>
            </w:r>
          </w:p>
        </w:tc>
      </w:tr>
      <w:tr w14:paraId="04A6D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2719" w:type="dxa"/>
            <w:gridSpan w:val="2"/>
            <w:tcBorders>
              <w:top w:val="single" w:color="000000" w:sz="4" w:space="0"/>
              <w:left w:val="single" w:color="000000" w:sz="4" w:space="0"/>
              <w:bottom w:val="single" w:color="000000" w:sz="4" w:space="0"/>
              <w:right w:val="single" w:color="000000" w:sz="4" w:space="0"/>
            </w:tcBorders>
            <w:noWrap/>
            <w:vAlign w:val="center"/>
          </w:tcPr>
          <w:p w14:paraId="0F632B1C">
            <w:pPr>
              <w:keepNext w:val="0"/>
              <w:keepLines w:val="0"/>
              <w:widowControl/>
              <w:suppressLineNumbers w:val="0"/>
              <w:ind w:firstLine="480" w:firstLineChars="200"/>
              <w:jc w:val="left"/>
              <w:textAlignment w:val="center"/>
              <w:rPr>
                <w:rFonts w:hint="eastAsia" w:ascii="宋体" w:hAnsi="宋体" w:cs="宋体"/>
                <w:b w:val="0"/>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螺纹阀门</w:t>
            </w:r>
          </w:p>
        </w:tc>
        <w:tc>
          <w:tcPr>
            <w:tcW w:w="4667" w:type="dxa"/>
            <w:gridSpan w:val="2"/>
            <w:tcBorders>
              <w:top w:val="single" w:color="000000" w:sz="4" w:space="0"/>
              <w:left w:val="single" w:color="000000" w:sz="4" w:space="0"/>
              <w:bottom w:val="single" w:color="000000" w:sz="4" w:space="0"/>
              <w:right w:val="single" w:color="000000" w:sz="4" w:space="0"/>
            </w:tcBorders>
            <w:noWrap/>
            <w:vAlign w:val="center"/>
          </w:tcPr>
          <w:p w14:paraId="326E1ED6">
            <w:pPr>
              <w:keepNext w:val="0"/>
              <w:keepLines w:val="0"/>
              <w:widowControl/>
              <w:suppressLineNumbers w:val="0"/>
              <w:ind w:left="0" w:leftChars="0" w:firstLine="0" w:firstLineChars="0"/>
              <w:jc w:val="left"/>
              <w:textAlignment w:val="center"/>
              <w:rPr>
                <w:rFonts w:hint="eastAsia" w:ascii="宋体" w:hAnsi="宋体" w:cs="宋体"/>
                <w:b w:val="0"/>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1.阀门类型：闸阀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2.规格、压力等级：DN40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3.连接形式：螺纹</w:t>
            </w:r>
          </w:p>
        </w:tc>
        <w:tc>
          <w:tcPr>
            <w:tcW w:w="1145" w:type="dxa"/>
            <w:tcBorders>
              <w:top w:val="single" w:color="auto" w:sz="4" w:space="0"/>
              <w:left w:val="single" w:color="000000" w:sz="4" w:space="0"/>
              <w:bottom w:val="single" w:color="auto" w:sz="4" w:space="0"/>
              <w:right w:val="single" w:color="000000" w:sz="4" w:space="0"/>
            </w:tcBorders>
            <w:noWrap/>
            <w:vAlign w:val="center"/>
          </w:tcPr>
          <w:p w14:paraId="682448EE">
            <w:pPr>
              <w:keepNext w:val="0"/>
              <w:keepLines w:val="0"/>
              <w:widowControl/>
              <w:suppressLineNumbers w:val="0"/>
              <w:ind w:firstLine="480" w:firstLineChars="200"/>
              <w:jc w:val="center"/>
              <w:textAlignment w:val="center"/>
              <w:rPr>
                <w:rFonts w:hint="eastAsia" w:ascii="宋体" w:hAnsi="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个</w:t>
            </w:r>
          </w:p>
        </w:tc>
        <w:tc>
          <w:tcPr>
            <w:tcW w:w="1440" w:type="dxa"/>
            <w:gridSpan w:val="2"/>
            <w:tcBorders>
              <w:top w:val="single" w:color="auto" w:sz="4" w:space="0"/>
              <w:left w:val="single" w:color="000000" w:sz="4" w:space="0"/>
              <w:bottom w:val="single" w:color="auto" w:sz="4" w:space="0"/>
              <w:right w:val="single" w:color="auto" w:sz="4" w:space="0"/>
            </w:tcBorders>
            <w:noWrap/>
            <w:vAlign w:val="center"/>
          </w:tcPr>
          <w:p w14:paraId="3CB0091B">
            <w:pPr>
              <w:keepNext w:val="0"/>
              <w:keepLines w:val="0"/>
              <w:widowControl/>
              <w:suppressLineNumbers w:val="0"/>
              <w:ind w:firstLine="480" w:firstLineChars="200"/>
              <w:jc w:val="center"/>
              <w:textAlignment w:val="center"/>
              <w:rPr>
                <w:rFonts w:hint="eastAsia" w:ascii="宋体" w:hAnsi="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1</w:t>
            </w:r>
          </w:p>
        </w:tc>
      </w:tr>
      <w:tr w14:paraId="24704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2719" w:type="dxa"/>
            <w:gridSpan w:val="2"/>
            <w:tcBorders>
              <w:top w:val="single" w:color="000000" w:sz="4" w:space="0"/>
              <w:left w:val="single" w:color="000000" w:sz="4" w:space="0"/>
              <w:bottom w:val="single" w:color="000000" w:sz="4" w:space="0"/>
              <w:right w:val="single" w:color="000000" w:sz="4" w:space="0"/>
            </w:tcBorders>
            <w:noWrap/>
            <w:vAlign w:val="center"/>
          </w:tcPr>
          <w:p w14:paraId="3A44CF50">
            <w:pPr>
              <w:keepNext w:val="0"/>
              <w:keepLines w:val="0"/>
              <w:widowControl/>
              <w:suppressLineNumbers w:val="0"/>
              <w:ind w:firstLine="480" w:firstLineChars="200"/>
              <w:jc w:val="left"/>
              <w:textAlignment w:val="center"/>
              <w:rPr>
                <w:rFonts w:hint="eastAsia" w:ascii="宋体" w:hAnsi="宋体" w:cs="宋体"/>
                <w:b w:val="0"/>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挖沟槽土方</w:t>
            </w:r>
          </w:p>
        </w:tc>
        <w:tc>
          <w:tcPr>
            <w:tcW w:w="4667" w:type="dxa"/>
            <w:gridSpan w:val="2"/>
            <w:tcBorders>
              <w:top w:val="single" w:color="000000" w:sz="4" w:space="0"/>
              <w:left w:val="single" w:color="000000" w:sz="4" w:space="0"/>
              <w:bottom w:val="single" w:color="000000" w:sz="4" w:space="0"/>
              <w:right w:val="single" w:color="000000" w:sz="4" w:space="0"/>
            </w:tcBorders>
            <w:noWrap/>
            <w:vAlign w:val="center"/>
          </w:tcPr>
          <w:p w14:paraId="0B7C2296">
            <w:pPr>
              <w:keepNext w:val="0"/>
              <w:keepLines w:val="0"/>
              <w:widowControl/>
              <w:suppressLineNumbers w:val="0"/>
              <w:ind w:left="0" w:leftChars="0" w:firstLine="0" w:firstLineChars="0"/>
              <w:jc w:val="left"/>
              <w:textAlignment w:val="center"/>
              <w:rPr>
                <w:rFonts w:hint="eastAsia" w:ascii="宋体" w:hAnsi="宋体" w:cs="宋体"/>
                <w:b w:val="0"/>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1.名称：人工+机械挖沟槽、基坑土方，深度2米以内</w:t>
            </w:r>
          </w:p>
        </w:tc>
        <w:tc>
          <w:tcPr>
            <w:tcW w:w="1145" w:type="dxa"/>
            <w:tcBorders>
              <w:top w:val="single" w:color="auto" w:sz="4" w:space="0"/>
              <w:left w:val="single" w:color="000000" w:sz="4" w:space="0"/>
              <w:bottom w:val="single" w:color="auto" w:sz="4" w:space="0"/>
              <w:right w:val="single" w:color="000000" w:sz="4" w:space="0"/>
            </w:tcBorders>
            <w:noWrap/>
            <w:vAlign w:val="center"/>
          </w:tcPr>
          <w:p w14:paraId="596B7CE7">
            <w:pPr>
              <w:keepNext w:val="0"/>
              <w:keepLines w:val="0"/>
              <w:widowControl/>
              <w:suppressLineNumbers w:val="0"/>
              <w:ind w:firstLine="480" w:firstLineChars="200"/>
              <w:jc w:val="center"/>
              <w:textAlignment w:val="center"/>
              <w:rPr>
                <w:rFonts w:hint="eastAsia" w:ascii="宋体" w:hAnsi="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m3</w:t>
            </w:r>
          </w:p>
        </w:tc>
        <w:tc>
          <w:tcPr>
            <w:tcW w:w="1440" w:type="dxa"/>
            <w:gridSpan w:val="2"/>
            <w:tcBorders>
              <w:top w:val="single" w:color="auto" w:sz="4" w:space="0"/>
              <w:left w:val="single" w:color="000000" w:sz="4" w:space="0"/>
              <w:bottom w:val="single" w:color="auto" w:sz="4" w:space="0"/>
              <w:right w:val="single" w:color="auto" w:sz="4" w:space="0"/>
            </w:tcBorders>
            <w:noWrap/>
            <w:vAlign w:val="center"/>
          </w:tcPr>
          <w:p w14:paraId="3B77E0D7">
            <w:pPr>
              <w:keepNext w:val="0"/>
              <w:keepLines w:val="0"/>
              <w:widowControl/>
              <w:suppressLineNumbers w:val="0"/>
              <w:ind w:firstLine="480" w:firstLineChars="200"/>
              <w:jc w:val="center"/>
              <w:textAlignment w:val="center"/>
              <w:rPr>
                <w:rFonts w:hint="eastAsia" w:ascii="宋体" w:hAnsi="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13.34</w:t>
            </w:r>
          </w:p>
        </w:tc>
      </w:tr>
      <w:tr w14:paraId="59286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2719" w:type="dxa"/>
            <w:gridSpan w:val="2"/>
            <w:tcBorders>
              <w:top w:val="single" w:color="000000" w:sz="4" w:space="0"/>
              <w:left w:val="single" w:color="000000" w:sz="4" w:space="0"/>
              <w:bottom w:val="single" w:color="000000" w:sz="4" w:space="0"/>
              <w:right w:val="single" w:color="000000" w:sz="4" w:space="0"/>
            </w:tcBorders>
            <w:noWrap/>
            <w:vAlign w:val="center"/>
          </w:tcPr>
          <w:p w14:paraId="5659562F">
            <w:pPr>
              <w:keepNext w:val="0"/>
              <w:keepLines w:val="0"/>
              <w:widowControl/>
              <w:suppressLineNumbers w:val="0"/>
              <w:ind w:firstLine="480" w:firstLineChars="200"/>
              <w:jc w:val="left"/>
              <w:textAlignment w:val="center"/>
              <w:rPr>
                <w:rFonts w:hint="eastAsia" w:ascii="宋体" w:hAnsi="宋体" w:cs="宋体"/>
                <w:b w:val="0"/>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回填方</w:t>
            </w:r>
          </w:p>
        </w:tc>
        <w:tc>
          <w:tcPr>
            <w:tcW w:w="4667" w:type="dxa"/>
            <w:gridSpan w:val="2"/>
            <w:tcBorders>
              <w:top w:val="single" w:color="000000" w:sz="4" w:space="0"/>
              <w:left w:val="single" w:color="000000" w:sz="4" w:space="0"/>
              <w:bottom w:val="single" w:color="000000" w:sz="4" w:space="0"/>
              <w:right w:val="single" w:color="000000" w:sz="4" w:space="0"/>
            </w:tcBorders>
            <w:noWrap/>
            <w:vAlign w:val="center"/>
          </w:tcPr>
          <w:p w14:paraId="2C0D39D3">
            <w:pPr>
              <w:keepNext w:val="0"/>
              <w:keepLines w:val="0"/>
              <w:widowControl/>
              <w:suppressLineNumbers w:val="0"/>
              <w:ind w:left="0" w:leftChars="0" w:firstLine="0" w:firstLineChars="0"/>
              <w:jc w:val="left"/>
              <w:textAlignment w:val="center"/>
              <w:rPr>
                <w:rFonts w:hint="eastAsia" w:ascii="宋体" w:hAnsi="宋体" w:cs="宋体"/>
                <w:b w:val="0"/>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1.名称：人工+机械填土夯实槽、坑</w:t>
            </w:r>
          </w:p>
        </w:tc>
        <w:tc>
          <w:tcPr>
            <w:tcW w:w="1145" w:type="dxa"/>
            <w:tcBorders>
              <w:top w:val="single" w:color="auto" w:sz="4" w:space="0"/>
              <w:left w:val="single" w:color="000000" w:sz="4" w:space="0"/>
              <w:bottom w:val="single" w:color="auto" w:sz="4" w:space="0"/>
              <w:right w:val="single" w:color="000000" w:sz="4" w:space="0"/>
            </w:tcBorders>
            <w:noWrap/>
            <w:vAlign w:val="center"/>
          </w:tcPr>
          <w:p w14:paraId="0DDAB28A">
            <w:pPr>
              <w:keepNext w:val="0"/>
              <w:keepLines w:val="0"/>
              <w:widowControl/>
              <w:suppressLineNumbers w:val="0"/>
              <w:ind w:firstLine="480" w:firstLineChars="200"/>
              <w:jc w:val="center"/>
              <w:textAlignment w:val="center"/>
              <w:rPr>
                <w:rFonts w:hint="eastAsia" w:ascii="宋体" w:hAnsi="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m3</w:t>
            </w:r>
          </w:p>
        </w:tc>
        <w:tc>
          <w:tcPr>
            <w:tcW w:w="1440" w:type="dxa"/>
            <w:gridSpan w:val="2"/>
            <w:tcBorders>
              <w:top w:val="single" w:color="auto" w:sz="4" w:space="0"/>
              <w:left w:val="single" w:color="000000" w:sz="4" w:space="0"/>
              <w:bottom w:val="single" w:color="auto" w:sz="4" w:space="0"/>
              <w:right w:val="single" w:color="auto" w:sz="4" w:space="0"/>
            </w:tcBorders>
            <w:noWrap/>
            <w:vAlign w:val="center"/>
          </w:tcPr>
          <w:p w14:paraId="2AE6B9F7">
            <w:pPr>
              <w:keepNext w:val="0"/>
              <w:keepLines w:val="0"/>
              <w:widowControl/>
              <w:suppressLineNumbers w:val="0"/>
              <w:ind w:firstLine="480" w:firstLineChars="200"/>
              <w:jc w:val="center"/>
              <w:textAlignment w:val="center"/>
              <w:rPr>
                <w:rFonts w:hint="eastAsia" w:ascii="宋体" w:hAnsi="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13.27</w:t>
            </w:r>
          </w:p>
        </w:tc>
      </w:tr>
      <w:tr w14:paraId="79A53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2719" w:type="dxa"/>
            <w:gridSpan w:val="2"/>
            <w:tcBorders>
              <w:top w:val="single" w:color="000000" w:sz="4" w:space="0"/>
              <w:left w:val="single" w:color="000000" w:sz="4" w:space="0"/>
              <w:bottom w:val="single" w:color="000000" w:sz="4" w:space="0"/>
              <w:right w:val="single" w:color="000000" w:sz="4" w:space="0"/>
            </w:tcBorders>
            <w:noWrap/>
            <w:vAlign w:val="center"/>
          </w:tcPr>
          <w:p w14:paraId="74FC460E">
            <w:pPr>
              <w:keepNext w:val="0"/>
              <w:keepLines w:val="0"/>
              <w:widowControl/>
              <w:suppressLineNumbers w:val="0"/>
              <w:ind w:firstLine="480" w:firstLineChars="200"/>
              <w:jc w:val="left"/>
              <w:textAlignment w:val="center"/>
              <w:rPr>
                <w:rFonts w:hint="eastAsia" w:ascii="宋体" w:hAnsi="宋体" w:cs="宋体"/>
                <w:b w:val="0"/>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余方弃置</w:t>
            </w:r>
          </w:p>
        </w:tc>
        <w:tc>
          <w:tcPr>
            <w:tcW w:w="4667" w:type="dxa"/>
            <w:gridSpan w:val="2"/>
            <w:tcBorders>
              <w:top w:val="single" w:color="000000" w:sz="4" w:space="0"/>
              <w:left w:val="single" w:color="000000" w:sz="4" w:space="0"/>
              <w:bottom w:val="single" w:color="000000" w:sz="4" w:space="0"/>
              <w:right w:val="single" w:color="000000" w:sz="4" w:space="0"/>
            </w:tcBorders>
            <w:noWrap/>
            <w:vAlign w:val="center"/>
          </w:tcPr>
          <w:p w14:paraId="6F2DA259">
            <w:pPr>
              <w:keepNext w:val="0"/>
              <w:keepLines w:val="0"/>
              <w:widowControl/>
              <w:suppressLineNumbers w:val="0"/>
              <w:ind w:left="0" w:leftChars="0" w:firstLine="0" w:firstLineChars="0"/>
              <w:jc w:val="left"/>
              <w:textAlignment w:val="center"/>
              <w:rPr>
                <w:rFonts w:hint="eastAsia" w:ascii="宋体" w:hAnsi="宋体" w:cs="宋体"/>
                <w:b w:val="0"/>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1.名称：自卸汽车运土方，运距自行考虑</w:t>
            </w:r>
          </w:p>
        </w:tc>
        <w:tc>
          <w:tcPr>
            <w:tcW w:w="1145" w:type="dxa"/>
            <w:tcBorders>
              <w:top w:val="single" w:color="auto" w:sz="4" w:space="0"/>
              <w:left w:val="single" w:color="000000" w:sz="4" w:space="0"/>
              <w:bottom w:val="single" w:color="auto" w:sz="4" w:space="0"/>
              <w:right w:val="single" w:color="000000" w:sz="4" w:space="0"/>
            </w:tcBorders>
            <w:noWrap/>
            <w:vAlign w:val="center"/>
          </w:tcPr>
          <w:p w14:paraId="3BE3433B">
            <w:pPr>
              <w:keepNext w:val="0"/>
              <w:keepLines w:val="0"/>
              <w:widowControl/>
              <w:suppressLineNumbers w:val="0"/>
              <w:ind w:firstLine="480" w:firstLineChars="200"/>
              <w:jc w:val="center"/>
              <w:textAlignment w:val="center"/>
              <w:rPr>
                <w:rFonts w:hint="eastAsia" w:ascii="宋体" w:hAnsi="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m3</w:t>
            </w:r>
          </w:p>
        </w:tc>
        <w:tc>
          <w:tcPr>
            <w:tcW w:w="1440" w:type="dxa"/>
            <w:gridSpan w:val="2"/>
            <w:tcBorders>
              <w:top w:val="single" w:color="auto" w:sz="4" w:space="0"/>
              <w:left w:val="single" w:color="000000" w:sz="4" w:space="0"/>
              <w:bottom w:val="single" w:color="auto" w:sz="4" w:space="0"/>
              <w:right w:val="single" w:color="auto" w:sz="4" w:space="0"/>
            </w:tcBorders>
            <w:noWrap/>
            <w:vAlign w:val="center"/>
          </w:tcPr>
          <w:p w14:paraId="263319F6">
            <w:pPr>
              <w:keepNext w:val="0"/>
              <w:keepLines w:val="0"/>
              <w:widowControl/>
              <w:suppressLineNumbers w:val="0"/>
              <w:ind w:firstLine="480" w:firstLineChars="200"/>
              <w:jc w:val="center"/>
              <w:textAlignment w:val="center"/>
              <w:rPr>
                <w:rFonts w:hint="eastAsia" w:ascii="宋体" w:hAnsi="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0.07</w:t>
            </w:r>
          </w:p>
        </w:tc>
      </w:tr>
    </w:tbl>
    <w:p w14:paraId="34637425">
      <w:pPr>
        <w:rPr>
          <w:rFonts w:hint="eastAsia"/>
          <w:lang w:val="en-US" w:eastAsia="zh-CN"/>
        </w:rPr>
      </w:pPr>
    </w:p>
    <w:p w14:paraId="14CB0991">
      <w:pPr>
        <w:pStyle w:val="4"/>
        <w:spacing w:before="0" w:line="240" w:lineRule="auto"/>
        <w:ind w:left="0" w:leftChars="0" w:firstLine="0" w:firstLineChars="0"/>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注：</w:t>
      </w:r>
      <w:r>
        <w:rPr>
          <w:rFonts w:hint="eastAsia" w:ascii="宋体" w:hAnsi="宋体" w:cs="宋体"/>
          <w:b/>
          <w:bCs/>
          <w:color w:val="auto"/>
          <w:kern w:val="2"/>
          <w:sz w:val="24"/>
          <w:szCs w:val="24"/>
          <w:highlight w:val="none"/>
          <w:lang w:val="en-US" w:eastAsia="zh-CN" w:bidi="ar-SA"/>
        </w:rPr>
        <w:t>该项目实施时，</w:t>
      </w:r>
      <w:r>
        <w:rPr>
          <w:rFonts w:hint="eastAsia" w:ascii="宋体" w:hAnsi="宋体" w:eastAsia="宋体" w:cs="宋体"/>
          <w:b/>
          <w:bCs/>
          <w:color w:val="auto"/>
          <w:kern w:val="2"/>
          <w:sz w:val="24"/>
          <w:szCs w:val="24"/>
          <w:highlight w:val="none"/>
          <w:lang w:val="en-US" w:eastAsia="zh-CN" w:bidi="ar-SA"/>
        </w:rPr>
        <w:t>按采购人要求进行实际配套建设，</w:t>
      </w:r>
      <w:r>
        <w:rPr>
          <w:rFonts w:hint="eastAsia" w:ascii="宋体" w:hAnsi="宋体" w:cs="宋体"/>
          <w:b/>
          <w:bCs/>
          <w:color w:val="auto"/>
          <w:kern w:val="2"/>
          <w:sz w:val="24"/>
          <w:szCs w:val="24"/>
          <w:highlight w:val="none"/>
          <w:lang w:val="en-US" w:eastAsia="zh-CN" w:bidi="ar-SA"/>
        </w:rPr>
        <w:t>直至可以使用，允许采购人对参数进行微调。</w:t>
      </w:r>
    </w:p>
    <w:p w14:paraId="4112CD1A">
      <w:pPr>
        <w:spacing w:line="240" w:lineRule="auto"/>
        <w:rPr>
          <w:rFonts w:hint="eastAsia" w:ascii="宋体" w:hAnsi="宋体" w:eastAsia="宋体" w:cs="宋体"/>
          <w:b/>
          <w:bCs/>
          <w:color w:val="auto"/>
          <w:sz w:val="24"/>
          <w:szCs w:val="24"/>
          <w:highlight w:val="none"/>
          <w:lang w:val="en-US" w:eastAsia="zh-CN"/>
        </w:rPr>
      </w:pPr>
    </w:p>
    <w:p w14:paraId="123DF062">
      <w:pPr>
        <w:spacing w:line="240" w:lineRule="auto"/>
        <w:ind w:firstLine="241" w:firstLineChars="1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环境</w:t>
      </w:r>
      <w:r>
        <w:rPr>
          <w:rFonts w:hint="eastAsia" w:ascii="宋体" w:hAnsi="宋体" w:eastAsia="宋体" w:cs="宋体"/>
          <w:b/>
          <w:bCs/>
          <w:color w:val="auto"/>
          <w:sz w:val="24"/>
          <w:szCs w:val="24"/>
          <w:highlight w:val="none"/>
        </w:rPr>
        <w:t>布展</w:t>
      </w:r>
      <w:r>
        <w:rPr>
          <w:rFonts w:hint="eastAsia" w:ascii="宋体" w:hAnsi="宋体" w:eastAsia="宋体" w:cs="宋体"/>
          <w:b/>
          <w:bCs/>
          <w:color w:val="auto"/>
          <w:sz w:val="24"/>
          <w:szCs w:val="24"/>
          <w:highlight w:val="none"/>
          <w:lang w:val="en-US" w:eastAsia="zh-CN"/>
        </w:rPr>
        <w:t>要求</w:t>
      </w:r>
    </w:p>
    <w:p w14:paraId="4D5EAC1F">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（1）功能定位：各功能区缺一不可，整体应从实际使用出发，总体呈现简洁大方、</w:t>
      </w:r>
      <w:r>
        <w:rPr>
          <w:rFonts w:hint="eastAsia" w:ascii="宋体" w:hAnsi="宋体" w:eastAsia="宋体" w:cs="宋体"/>
          <w:color w:val="auto"/>
          <w:sz w:val="24"/>
          <w:szCs w:val="24"/>
          <w:highlight w:val="none"/>
          <w:lang w:val="en-US" w:eastAsia="zh-CN"/>
        </w:rPr>
        <w:t>符合和美乡村文化特色的风格</w:t>
      </w:r>
      <w:r>
        <w:rPr>
          <w:rFonts w:hint="eastAsia" w:ascii="宋体" w:hAnsi="宋体" w:eastAsia="宋体" w:cs="宋体"/>
          <w:color w:val="auto"/>
          <w:sz w:val="24"/>
          <w:szCs w:val="24"/>
          <w:highlight w:val="none"/>
        </w:rPr>
        <w:t>。</w:t>
      </w:r>
    </w:p>
    <w:p w14:paraId="03C8275F">
      <w:pPr>
        <w:pageBreakBefore w:val="0"/>
        <w:widowControl w:val="0"/>
        <w:kinsoku/>
        <w:wordWrap/>
        <w:overflowPunct/>
        <w:topLinePunct w:val="0"/>
        <w:bidi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（2）风格定位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空间布局</w:t>
      </w:r>
      <w:r>
        <w:rPr>
          <w:rFonts w:hint="eastAsia" w:ascii="宋体" w:hAnsi="宋体" w:eastAsia="宋体" w:cs="宋体"/>
          <w:color w:val="auto"/>
          <w:sz w:val="24"/>
          <w:szCs w:val="24"/>
          <w:highlight w:val="none"/>
          <w:lang w:val="en-US" w:eastAsia="zh-CN"/>
        </w:rPr>
        <w:t>从高效、</w:t>
      </w:r>
      <w:r>
        <w:rPr>
          <w:rFonts w:hint="eastAsia" w:ascii="宋体" w:hAnsi="宋体" w:eastAsia="宋体" w:cs="宋体"/>
          <w:color w:val="auto"/>
          <w:sz w:val="24"/>
          <w:szCs w:val="24"/>
          <w:highlight w:val="none"/>
        </w:rPr>
        <w:t>实用、</w:t>
      </w:r>
      <w:r>
        <w:rPr>
          <w:rFonts w:hint="eastAsia" w:ascii="宋体" w:hAnsi="宋体" w:eastAsia="宋体" w:cs="宋体"/>
          <w:color w:val="auto"/>
          <w:sz w:val="24"/>
          <w:szCs w:val="24"/>
          <w:highlight w:val="none"/>
          <w:lang w:val="en-US" w:eastAsia="zh-CN"/>
        </w:rPr>
        <w:t>合理</w:t>
      </w:r>
      <w:r>
        <w:rPr>
          <w:rFonts w:hint="eastAsia" w:ascii="宋体" w:hAnsi="宋体" w:eastAsia="宋体" w:cs="宋体"/>
          <w:color w:val="auto"/>
          <w:sz w:val="24"/>
          <w:szCs w:val="24"/>
          <w:highlight w:val="none"/>
        </w:rPr>
        <w:t>、创新</w:t>
      </w:r>
      <w:r>
        <w:rPr>
          <w:rFonts w:hint="eastAsia" w:ascii="宋体" w:hAnsi="宋体" w:eastAsia="宋体" w:cs="宋体"/>
          <w:color w:val="auto"/>
          <w:sz w:val="24"/>
          <w:szCs w:val="24"/>
          <w:highlight w:val="none"/>
          <w:lang w:val="en-US" w:eastAsia="zh-CN"/>
        </w:rPr>
        <w:t>等方面出发</w:t>
      </w:r>
      <w:r>
        <w:rPr>
          <w:rFonts w:hint="eastAsia" w:ascii="宋体" w:hAnsi="宋体" w:eastAsia="宋体" w:cs="宋体"/>
          <w:color w:val="auto"/>
          <w:sz w:val="24"/>
          <w:szCs w:val="24"/>
          <w:highlight w:val="none"/>
        </w:rPr>
        <w:t>，</w:t>
      </w:r>
      <w:r>
        <w:rPr>
          <w:rFonts w:hint="eastAsia" w:ascii="宋体" w:hAnsi="宋体" w:eastAsia="宋体" w:cs="宋体"/>
          <w:sz w:val="24"/>
          <w:szCs w:val="24"/>
          <w:highlight w:val="none"/>
        </w:rPr>
        <w:t>通过整体设计对该项目的</w:t>
      </w:r>
      <w:r>
        <w:rPr>
          <w:rFonts w:hint="eastAsia" w:ascii="宋体" w:hAnsi="宋体" w:eastAsia="宋体" w:cs="宋体"/>
          <w:sz w:val="24"/>
          <w:szCs w:val="24"/>
          <w:highlight w:val="none"/>
          <w:lang w:eastAsia="zh-CN"/>
        </w:rPr>
        <w:t>功能</w:t>
      </w:r>
      <w:r>
        <w:rPr>
          <w:rFonts w:hint="eastAsia" w:ascii="宋体" w:hAnsi="宋体" w:eastAsia="宋体" w:cs="宋体"/>
          <w:sz w:val="24"/>
          <w:szCs w:val="24"/>
          <w:highlight w:val="none"/>
        </w:rPr>
        <w:t>特征等实情有的全面了解。</w:t>
      </w:r>
    </w:p>
    <w:p w14:paraId="1F085291">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（3）不同的表现设计手法，展现的概念符合当代人审美情趣，表现形式与主题元素和内容相吻合，体现</w:t>
      </w:r>
      <w:r>
        <w:rPr>
          <w:rFonts w:hint="eastAsia" w:ascii="宋体" w:hAnsi="宋体" w:eastAsia="宋体" w:cs="宋体"/>
          <w:color w:val="auto"/>
          <w:sz w:val="24"/>
          <w:szCs w:val="24"/>
          <w:highlight w:val="none"/>
          <w:lang w:val="en-GB"/>
        </w:rPr>
        <w:t>主旨。</w:t>
      </w:r>
      <w:r>
        <w:rPr>
          <w:rFonts w:hint="eastAsia" w:ascii="宋体" w:hAnsi="宋体" w:eastAsia="宋体" w:cs="宋体"/>
          <w:color w:val="auto"/>
          <w:sz w:val="24"/>
          <w:szCs w:val="24"/>
          <w:highlight w:val="none"/>
        </w:rPr>
        <w:t>设计上要整体做到</w:t>
      </w:r>
      <w:r>
        <w:rPr>
          <w:rFonts w:hint="eastAsia" w:ascii="宋体" w:hAnsi="宋体" w:eastAsia="宋体" w:cs="宋体"/>
          <w:color w:val="auto"/>
          <w:sz w:val="24"/>
          <w:szCs w:val="24"/>
          <w:highlight w:val="none"/>
          <w:lang w:val="en-US" w:eastAsia="zh-CN"/>
        </w:rPr>
        <w:t>现代感</w:t>
      </w:r>
      <w:r>
        <w:rPr>
          <w:rFonts w:hint="eastAsia" w:ascii="宋体" w:hAnsi="宋体" w:eastAsia="宋体" w:cs="宋体"/>
          <w:color w:val="auto"/>
          <w:sz w:val="24"/>
          <w:szCs w:val="24"/>
          <w:highlight w:val="none"/>
        </w:rPr>
        <w:t>与实用性</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有机结合，并做到风格、材质、色调等方面的“多样统一”，设计和最终呈现都要遵循可逆的原则。</w:t>
      </w:r>
    </w:p>
    <w:p w14:paraId="5BBEB3D4">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（4）功能布局合理，能够完整表达</w:t>
      </w:r>
      <w:r>
        <w:rPr>
          <w:rFonts w:hint="eastAsia" w:ascii="宋体" w:hAnsi="宋体" w:eastAsia="宋体" w:cs="宋体"/>
          <w:color w:val="auto"/>
          <w:sz w:val="24"/>
          <w:szCs w:val="24"/>
          <w:highlight w:val="none"/>
          <w:lang w:val="en-US" w:eastAsia="zh-CN"/>
        </w:rPr>
        <w:t>乡村特色、生活环境一体化</w:t>
      </w:r>
      <w:r>
        <w:rPr>
          <w:rFonts w:hint="eastAsia" w:ascii="宋体" w:hAnsi="宋体" w:eastAsia="宋体" w:cs="宋体"/>
          <w:color w:val="auto"/>
          <w:sz w:val="24"/>
          <w:szCs w:val="24"/>
          <w:highlight w:val="none"/>
        </w:rPr>
        <w:t>的合理布局，满足各方面要求。</w:t>
      </w:r>
    </w:p>
    <w:p w14:paraId="1810A669">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）版面处理，展示图片与文字要贴切内容，不仅要考虑形式新颖，版面简洁，内容突出，又要将展示的层次表达清晰，并相对统一。</w:t>
      </w:r>
    </w:p>
    <w:p w14:paraId="6F1A9D59">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）色彩要求，整体基调统一，局部又相应变化，细部色彩运用灵活，与内容统一而协调，色调稳重大方，为大多数人所接受。</w:t>
      </w:r>
    </w:p>
    <w:p w14:paraId="4CF6CB88">
      <w:pPr>
        <w:pStyle w:val="9"/>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（7）因地制宜，结合实际，结合当地百姓的乡村生活习惯，布展合理贴近百姓生活，改善乡村环境形象，提升乡村文化体验感。</w:t>
      </w:r>
    </w:p>
    <w:p w14:paraId="50CD2AC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1"/>
        <w:rPr>
          <w:rFonts w:hint="eastAsia" w:ascii="宋体" w:hAnsi="宋体" w:eastAsia="宋体" w:cs="宋体"/>
          <w:b/>
          <w:bCs/>
          <w:sz w:val="24"/>
          <w:szCs w:val="24"/>
          <w:highlight w:val="none"/>
        </w:rPr>
      </w:pPr>
    </w:p>
    <w:p w14:paraId="41755ED5">
      <w:pPr>
        <w:keepNext w:val="0"/>
        <w:keepLines w:val="0"/>
        <w:pageBreakBefore w:val="0"/>
        <w:widowControl w:val="0"/>
        <w:kinsoku/>
        <w:wordWrap/>
        <w:overflowPunct/>
        <w:topLinePunct w:val="0"/>
        <w:autoSpaceDE/>
        <w:autoSpaceDN/>
        <w:bidi w:val="0"/>
        <w:adjustRightInd/>
        <w:snapToGrid/>
        <w:spacing w:line="240" w:lineRule="auto"/>
        <w:ind w:firstLine="241" w:firstLineChars="100"/>
        <w:textAlignment w:val="auto"/>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四</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项目</w:t>
      </w:r>
      <w:r>
        <w:rPr>
          <w:rFonts w:hint="eastAsia" w:ascii="宋体" w:hAnsi="宋体" w:eastAsia="宋体" w:cs="宋体"/>
          <w:b/>
          <w:bCs/>
          <w:sz w:val="24"/>
          <w:szCs w:val="24"/>
          <w:highlight w:val="none"/>
        </w:rPr>
        <w:t>基本要求</w:t>
      </w:r>
    </w:p>
    <w:p w14:paraId="4F3D99BC">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（1）立意明确：投标人应能正确理解、演绎和表现采购项目的要求。</w:t>
      </w:r>
    </w:p>
    <w:p w14:paraId="21FDD020">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符合设计规范及国家有关规定，确保安全、环保、卫生、节能。材料选择得当，色彩选配考究，线条处理协调，并且符合国家现行规范要求，主要材料应采用高端配置。运用环保材料和环保技术，充分考虑材料的安全性、通用性、牢固性、美观性、标准化。</w:t>
      </w:r>
    </w:p>
    <w:p w14:paraId="1947534B">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）体现“以人为本”的原则，充分满足人的需求，充分考虑不同群体的要求。</w:t>
      </w:r>
    </w:p>
    <w:p w14:paraId="6402C0B7">
      <w:pPr>
        <w:spacing w:line="440" w:lineRule="exact"/>
        <w:ind w:firstLine="480" w:firstLineChars="200"/>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）中标人须按以上要求完成</w:t>
      </w:r>
      <w:r>
        <w:rPr>
          <w:rFonts w:hint="eastAsia" w:ascii="宋体" w:hAnsi="宋体" w:eastAsia="宋体" w:cs="宋体"/>
          <w:color w:val="auto"/>
          <w:sz w:val="24"/>
          <w:szCs w:val="24"/>
          <w:highlight w:val="none"/>
          <w:lang w:val="en-US" w:eastAsia="zh-CN"/>
        </w:rPr>
        <w:t>环境</w:t>
      </w:r>
      <w:r>
        <w:rPr>
          <w:rFonts w:hint="eastAsia" w:ascii="宋体" w:hAnsi="宋体" w:eastAsia="宋体" w:cs="宋体"/>
          <w:color w:val="auto"/>
          <w:sz w:val="24"/>
          <w:szCs w:val="24"/>
          <w:highlight w:val="none"/>
        </w:rPr>
        <w:t>整体空间的设计、所需设备等的采购和调试、展示验收和移交、装饰材料采购等项目内容。</w:t>
      </w:r>
    </w:p>
    <w:p w14:paraId="08F1137B">
      <w:pPr>
        <w:tabs>
          <w:tab w:val="left" w:pos="971"/>
        </w:tabs>
        <w:bidi w:val="0"/>
        <w:ind w:left="0" w:leftChars="0" w:firstLine="0" w:firstLineChars="0"/>
        <w:jc w:val="lef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五、服务要求</w:t>
      </w:r>
    </w:p>
    <w:p w14:paraId="4A77598C">
      <w:pPr>
        <w:pStyle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1.完成采购清单内所有布展要求，并符合国家标准要求。</w:t>
      </w:r>
    </w:p>
    <w:p w14:paraId="1FF197C8">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2.结合和美乡村建设的主要宗旨，结合当地实际，进行针对性的设计布局。</w:t>
      </w:r>
    </w:p>
    <w:p w14:paraId="4E44E438">
      <w:pPr>
        <w:pStyle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3.自行处理好各村各节点的项目问题沟通，做到和谐服务，高效完工。</w:t>
      </w:r>
    </w:p>
    <w:p w14:paraId="27BF43CF">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4.在规定工期内，完成该项目，并提交采购人所需的所有资料归档。</w:t>
      </w:r>
    </w:p>
    <w:p w14:paraId="3828FC96">
      <w:pPr>
        <w:pStyle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5.配合采购人该项目的验收流程，验收资料齐全。</w:t>
      </w:r>
    </w:p>
    <w:p w14:paraId="1E9C9971">
      <w:pPr>
        <w:tabs>
          <w:tab w:val="left" w:pos="971"/>
        </w:tabs>
        <w:bidi w:val="0"/>
        <w:ind w:left="0" w:leftChars="0" w:firstLine="0" w:firstLineChars="0"/>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六、资信及商务要求表</w:t>
      </w:r>
    </w:p>
    <w:tbl>
      <w:tblPr>
        <w:tblStyle w:val="27"/>
        <w:tblW w:w="1005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13" w:type="dxa"/>
          <w:left w:w="108" w:type="dxa"/>
          <w:bottom w:w="0" w:type="dxa"/>
          <w:right w:w="108" w:type="dxa"/>
        </w:tblCellMar>
      </w:tblPr>
      <w:tblGrid>
        <w:gridCol w:w="2285"/>
        <w:gridCol w:w="7769"/>
      </w:tblGrid>
      <w:tr w14:paraId="4B7396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13" w:type="dxa"/>
            <w:left w:w="108" w:type="dxa"/>
            <w:bottom w:w="0" w:type="dxa"/>
            <w:right w:w="108" w:type="dxa"/>
          </w:tblCellMar>
        </w:tblPrEx>
        <w:trPr>
          <w:trHeight w:val="576" w:hRule="atLeast"/>
          <w:jc w:val="center"/>
        </w:trPr>
        <w:tc>
          <w:tcPr>
            <w:tcW w:w="2285" w:type="dxa"/>
            <w:tcBorders>
              <w:top w:val="single" w:color="auto" w:sz="4" w:space="0"/>
              <w:left w:val="single" w:color="auto" w:sz="4" w:space="0"/>
              <w:right w:val="single" w:color="auto" w:sz="4" w:space="0"/>
            </w:tcBorders>
            <w:noWrap w:val="0"/>
            <w:vAlign w:val="center"/>
          </w:tcPr>
          <w:p w14:paraId="34E26D9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保质期与售后</w:t>
            </w:r>
          </w:p>
          <w:p w14:paraId="30D0C71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w:t>
            </w:r>
          </w:p>
        </w:tc>
        <w:tc>
          <w:tcPr>
            <w:tcW w:w="7769" w:type="dxa"/>
            <w:tcBorders>
              <w:top w:val="single" w:color="auto" w:sz="4" w:space="0"/>
              <w:left w:val="single" w:color="auto" w:sz="4" w:space="0"/>
              <w:bottom w:val="single" w:color="auto" w:sz="4" w:space="0"/>
              <w:right w:val="single" w:color="auto" w:sz="4" w:space="0"/>
            </w:tcBorders>
            <w:noWrap w:val="0"/>
            <w:vAlign w:val="center"/>
          </w:tcPr>
          <w:p w14:paraId="726FCE8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项目完工</w:t>
            </w:r>
            <w:r>
              <w:rPr>
                <w:rFonts w:hint="eastAsia" w:ascii="宋体" w:hAnsi="宋体" w:eastAsia="宋体" w:cs="宋体"/>
                <w:color w:val="auto"/>
                <w:sz w:val="24"/>
                <w:szCs w:val="24"/>
                <w:highlight w:val="none"/>
              </w:rPr>
              <w:t>验收合格之日起提供</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年免费质保。</w:t>
            </w:r>
          </w:p>
          <w:p w14:paraId="1C034AB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2、质量保修期内，要求供应商提供24小时电话响应技术咨询；供应商须在接到采购人维修要求电话后，</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小时内派技术人员到现场维修，直至修复或更换</w:t>
            </w:r>
            <w:r>
              <w:rPr>
                <w:rFonts w:hint="eastAsia" w:ascii="宋体" w:hAnsi="宋体" w:eastAsia="宋体" w:cs="宋体"/>
                <w:color w:val="auto"/>
                <w:sz w:val="24"/>
                <w:szCs w:val="24"/>
                <w:highlight w:val="none"/>
                <w:lang w:val="en-US" w:eastAsia="zh-CN"/>
              </w:rPr>
              <w:t>为止</w:t>
            </w:r>
            <w:r>
              <w:rPr>
                <w:rFonts w:hint="eastAsia" w:ascii="宋体" w:hAnsi="宋体" w:eastAsia="宋体" w:cs="宋体"/>
                <w:color w:val="auto"/>
                <w:sz w:val="24"/>
                <w:szCs w:val="24"/>
                <w:highlight w:val="none"/>
              </w:rPr>
              <w:t>。</w:t>
            </w:r>
          </w:p>
        </w:tc>
      </w:tr>
      <w:tr w14:paraId="7CF531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13" w:type="dxa"/>
            <w:left w:w="108" w:type="dxa"/>
            <w:bottom w:w="0" w:type="dxa"/>
            <w:right w:w="108" w:type="dxa"/>
          </w:tblCellMar>
        </w:tblPrEx>
        <w:trPr>
          <w:trHeight w:val="507" w:hRule="atLeast"/>
          <w:jc w:val="center"/>
        </w:trPr>
        <w:tc>
          <w:tcPr>
            <w:tcW w:w="2285" w:type="dxa"/>
            <w:tcBorders>
              <w:top w:val="single" w:color="auto" w:sz="4" w:space="0"/>
              <w:left w:val="single" w:color="auto" w:sz="4" w:space="0"/>
              <w:right w:val="single" w:color="auto" w:sz="4" w:space="0"/>
            </w:tcBorders>
            <w:noWrap w:val="0"/>
            <w:vAlign w:val="center"/>
          </w:tcPr>
          <w:p w14:paraId="65C0049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投标保证金</w:t>
            </w:r>
          </w:p>
        </w:tc>
        <w:tc>
          <w:tcPr>
            <w:tcW w:w="7769" w:type="dxa"/>
            <w:tcBorders>
              <w:top w:val="single" w:color="auto" w:sz="4" w:space="0"/>
              <w:left w:val="single" w:color="auto" w:sz="4" w:space="0"/>
              <w:bottom w:val="single" w:color="auto" w:sz="4" w:space="0"/>
              <w:right w:val="single" w:color="auto" w:sz="4" w:space="0"/>
            </w:tcBorders>
            <w:noWrap w:val="0"/>
            <w:vAlign w:val="center"/>
          </w:tcPr>
          <w:p w14:paraId="07667F96">
            <w:pPr>
              <w:keepNext w:val="0"/>
              <w:keepLines w:val="0"/>
              <w:suppressLineNumbers w:val="0"/>
              <w:adjustRightInd w:val="0"/>
              <w:snapToGrid w:val="0"/>
              <w:spacing w:before="0" w:beforeAutospacing="0" w:after="0" w:afterAutospacing="0"/>
              <w:ind w:left="0" w:right="0" w:firstLine="0" w:firstLineChars="0"/>
              <w:rPr>
                <w:rFonts w:hint="eastAsia" w:ascii="宋体" w:hAnsi="宋体" w:eastAsia="宋体" w:cs="宋体"/>
                <w:b/>
                <w:bCs/>
                <w:color w:val="auto"/>
                <w:spacing w:val="6"/>
                <w:kern w:val="0"/>
                <w:sz w:val="24"/>
                <w:szCs w:val="24"/>
                <w:highlight w:val="none"/>
              </w:rPr>
            </w:pPr>
            <w:r>
              <w:rPr>
                <w:rFonts w:hint="eastAsia" w:ascii="宋体" w:hAnsi="宋体" w:eastAsia="宋体" w:cs="宋体"/>
                <w:b/>
                <w:bCs/>
                <w:color w:val="auto"/>
                <w:spacing w:val="6"/>
                <w:kern w:val="0"/>
                <w:sz w:val="24"/>
                <w:szCs w:val="24"/>
                <w:highlight w:val="none"/>
              </w:rPr>
              <w:t>投标保证金：人民币</w:t>
            </w:r>
            <w:r>
              <w:rPr>
                <w:rFonts w:hint="eastAsia" w:ascii="宋体" w:hAnsi="宋体" w:eastAsia="宋体" w:cs="宋体"/>
                <w:b/>
                <w:bCs/>
                <w:color w:val="auto"/>
                <w:spacing w:val="6"/>
                <w:kern w:val="0"/>
                <w:sz w:val="24"/>
                <w:szCs w:val="24"/>
                <w:highlight w:val="none"/>
                <w:lang w:val="en-US" w:eastAsia="zh-CN"/>
              </w:rPr>
              <w:t>20000</w:t>
            </w:r>
            <w:r>
              <w:rPr>
                <w:rFonts w:hint="eastAsia" w:ascii="宋体" w:hAnsi="宋体" w:eastAsia="宋体" w:cs="宋体"/>
                <w:b/>
                <w:bCs/>
                <w:color w:val="auto"/>
                <w:spacing w:val="6"/>
                <w:kern w:val="0"/>
                <w:sz w:val="24"/>
                <w:szCs w:val="24"/>
                <w:highlight w:val="none"/>
              </w:rPr>
              <w:t>元（大写：</w:t>
            </w:r>
            <w:r>
              <w:rPr>
                <w:rFonts w:hint="eastAsia" w:ascii="宋体" w:hAnsi="宋体" w:eastAsia="宋体" w:cs="宋体"/>
                <w:b/>
                <w:bCs/>
                <w:color w:val="auto"/>
                <w:spacing w:val="6"/>
                <w:kern w:val="0"/>
                <w:sz w:val="24"/>
                <w:szCs w:val="24"/>
                <w:highlight w:val="none"/>
                <w:lang w:val="en-US" w:eastAsia="zh-CN"/>
              </w:rPr>
              <w:t>贰万</w:t>
            </w:r>
            <w:r>
              <w:rPr>
                <w:rFonts w:hint="eastAsia" w:ascii="宋体" w:hAnsi="宋体" w:eastAsia="宋体" w:cs="宋体"/>
                <w:b/>
                <w:bCs/>
                <w:color w:val="auto"/>
                <w:spacing w:val="6"/>
                <w:kern w:val="0"/>
                <w:sz w:val="24"/>
                <w:szCs w:val="24"/>
                <w:highlight w:val="none"/>
              </w:rPr>
              <w:t>元整）</w:t>
            </w:r>
          </w:p>
          <w:p w14:paraId="0F8EC107">
            <w:pPr>
              <w:keepNext w:val="0"/>
              <w:keepLines w:val="0"/>
              <w:suppressLineNumbers w:val="0"/>
              <w:adjustRightInd w:val="0"/>
              <w:snapToGrid w:val="0"/>
              <w:spacing w:before="0" w:beforeAutospacing="0" w:after="0" w:afterAutospacing="0"/>
              <w:ind w:left="0" w:right="0" w:firstLine="504" w:firstLineChars="200"/>
              <w:rPr>
                <w:rFonts w:hint="eastAsia" w:ascii="宋体" w:hAnsi="宋体" w:eastAsia="宋体" w:cs="宋体"/>
                <w:b w:val="0"/>
                <w:bCs w:val="0"/>
                <w:color w:val="auto"/>
                <w:spacing w:val="6"/>
                <w:kern w:val="0"/>
                <w:sz w:val="24"/>
                <w:szCs w:val="24"/>
                <w:highlight w:val="none"/>
              </w:rPr>
            </w:pPr>
            <w:r>
              <w:rPr>
                <w:rFonts w:hint="eastAsia" w:ascii="宋体" w:hAnsi="宋体" w:eastAsia="宋体" w:cs="宋体"/>
                <w:b w:val="0"/>
                <w:bCs w:val="0"/>
                <w:color w:val="auto"/>
                <w:spacing w:val="6"/>
                <w:kern w:val="0"/>
                <w:sz w:val="24"/>
                <w:szCs w:val="24"/>
                <w:highlight w:val="none"/>
              </w:rPr>
              <w:t>投标人应于投标截止时间前一个工作日将投标保证金以网上银行、电汇、汇票或转帐形式投标人的基本账户汇入指定帐户。</w:t>
            </w:r>
          </w:p>
          <w:p w14:paraId="16D49438">
            <w:pPr>
              <w:keepNext w:val="0"/>
              <w:keepLines w:val="0"/>
              <w:suppressLineNumbers w:val="0"/>
              <w:adjustRightInd w:val="0"/>
              <w:snapToGrid w:val="0"/>
              <w:spacing w:before="0" w:beforeAutospacing="0" w:after="0" w:afterAutospacing="0"/>
              <w:ind w:left="0" w:right="0" w:firstLine="504" w:firstLineChars="200"/>
              <w:rPr>
                <w:rFonts w:hint="eastAsia" w:ascii="宋体" w:hAnsi="宋体" w:eastAsia="宋体" w:cs="宋体"/>
                <w:b w:val="0"/>
                <w:bCs w:val="0"/>
                <w:color w:val="auto"/>
                <w:spacing w:val="6"/>
                <w:kern w:val="0"/>
                <w:sz w:val="24"/>
                <w:szCs w:val="24"/>
                <w:highlight w:val="none"/>
              </w:rPr>
            </w:pPr>
            <w:r>
              <w:rPr>
                <w:rFonts w:hint="eastAsia" w:ascii="宋体" w:hAnsi="宋体" w:eastAsia="宋体" w:cs="宋体"/>
                <w:b w:val="0"/>
                <w:bCs w:val="0"/>
                <w:color w:val="auto"/>
                <w:spacing w:val="6"/>
                <w:kern w:val="0"/>
                <w:sz w:val="24"/>
                <w:szCs w:val="24"/>
                <w:highlight w:val="none"/>
              </w:rPr>
              <w:t>开户名称：</w:t>
            </w:r>
            <w:r>
              <w:rPr>
                <w:rFonts w:hint="eastAsia" w:ascii="宋体" w:hAnsi="宋体" w:eastAsia="宋体" w:cs="宋体"/>
                <w:b w:val="0"/>
                <w:bCs w:val="0"/>
                <w:color w:val="auto"/>
                <w:spacing w:val="6"/>
                <w:kern w:val="0"/>
                <w:sz w:val="24"/>
                <w:szCs w:val="24"/>
                <w:highlight w:val="none"/>
                <w:u w:val="single"/>
                <w:lang w:eastAsia="zh-CN"/>
              </w:rPr>
              <w:t>浙江广通工程咨询有限公司嵊州分公司</w:t>
            </w:r>
            <w:r>
              <w:rPr>
                <w:rFonts w:hint="eastAsia" w:ascii="宋体" w:hAnsi="宋体" w:eastAsia="宋体" w:cs="宋体"/>
                <w:b w:val="0"/>
                <w:bCs w:val="0"/>
                <w:color w:val="auto"/>
                <w:spacing w:val="6"/>
                <w:kern w:val="0"/>
                <w:sz w:val="24"/>
                <w:szCs w:val="24"/>
                <w:highlight w:val="none"/>
              </w:rPr>
              <w:t>；</w:t>
            </w:r>
          </w:p>
          <w:p w14:paraId="6A6362AD">
            <w:pPr>
              <w:keepNext w:val="0"/>
              <w:keepLines w:val="0"/>
              <w:suppressLineNumbers w:val="0"/>
              <w:adjustRightInd w:val="0"/>
              <w:snapToGrid w:val="0"/>
              <w:spacing w:before="0" w:beforeAutospacing="0" w:after="0" w:afterAutospacing="0"/>
              <w:ind w:left="0" w:right="0" w:firstLine="504" w:firstLineChars="200"/>
              <w:rPr>
                <w:rFonts w:hint="eastAsia" w:ascii="宋体" w:hAnsi="宋体" w:eastAsia="宋体" w:cs="宋体"/>
                <w:b w:val="0"/>
                <w:bCs w:val="0"/>
                <w:color w:val="auto"/>
                <w:spacing w:val="6"/>
                <w:kern w:val="0"/>
                <w:sz w:val="24"/>
                <w:szCs w:val="24"/>
                <w:highlight w:val="none"/>
              </w:rPr>
            </w:pPr>
            <w:r>
              <w:rPr>
                <w:rFonts w:hint="eastAsia" w:ascii="宋体" w:hAnsi="宋体" w:eastAsia="宋体" w:cs="宋体"/>
                <w:b w:val="0"/>
                <w:bCs w:val="0"/>
                <w:color w:val="auto"/>
                <w:spacing w:val="6"/>
                <w:kern w:val="0"/>
                <w:sz w:val="24"/>
                <w:szCs w:val="24"/>
                <w:highlight w:val="none"/>
              </w:rPr>
              <w:t>开户银行：</w:t>
            </w:r>
            <w:r>
              <w:rPr>
                <w:rFonts w:hint="eastAsia" w:ascii="宋体" w:hAnsi="宋体" w:eastAsia="宋体" w:cs="宋体"/>
                <w:b w:val="0"/>
                <w:bCs w:val="0"/>
                <w:color w:val="auto"/>
                <w:spacing w:val="6"/>
                <w:kern w:val="0"/>
                <w:sz w:val="24"/>
                <w:szCs w:val="24"/>
                <w:highlight w:val="none"/>
                <w:u w:val="single"/>
                <w:lang w:eastAsia="zh-CN"/>
              </w:rPr>
              <w:t>嵊州农商银行甘霖支行</w:t>
            </w:r>
            <w:r>
              <w:rPr>
                <w:rFonts w:hint="eastAsia" w:ascii="宋体" w:hAnsi="宋体" w:eastAsia="宋体" w:cs="宋体"/>
                <w:b w:val="0"/>
                <w:bCs w:val="0"/>
                <w:color w:val="auto"/>
                <w:spacing w:val="6"/>
                <w:kern w:val="0"/>
                <w:sz w:val="24"/>
                <w:szCs w:val="24"/>
                <w:highlight w:val="none"/>
              </w:rPr>
              <w:t>；</w:t>
            </w:r>
          </w:p>
          <w:p w14:paraId="7EB88F1A">
            <w:pPr>
              <w:keepNext w:val="0"/>
              <w:keepLines w:val="0"/>
              <w:suppressLineNumbers w:val="0"/>
              <w:adjustRightInd w:val="0"/>
              <w:snapToGrid w:val="0"/>
              <w:spacing w:before="0" w:beforeAutospacing="0" w:after="0" w:afterAutospacing="0"/>
              <w:ind w:left="0" w:right="0" w:firstLine="504" w:firstLineChars="200"/>
              <w:rPr>
                <w:rFonts w:hint="eastAsia" w:ascii="宋体" w:hAnsi="宋体" w:eastAsia="宋体" w:cs="宋体"/>
                <w:color w:val="auto"/>
                <w:kern w:val="0"/>
                <w:sz w:val="24"/>
                <w:szCs w:val="24"/>
                <w:highlight w:val="none"/>
                <w:u w:val="single"/>
                <w:lang w:eastAsia="zh-CN"/>
              </w:rPr>
            </w:pPr>
            <w:r>
              <w:rPr>
                <w:rFonts w:hint="eastAsia" w:ascii="宋体" w:hAnsi="宋体" w:eastAsia="宋体" w:cs="宋体"/>
                <w:b w:val="0"/>
                <w:bCs w:val="0"/>
                <w:color w:val="auto"/>
                <w:spacing w:val="6"/>
                <w:kern w:val="0"/>
                <w:sz w:val="24"/>
                <w:szCs w:val="24"/>
                <w:highlight w:val="none"/>
              </w:rPr>
              <w:t>账</w:t>
            </w:r>
            <w:r>
              <w:rPr>
                <w:rFonts w:hint="eastAsia" w:ascii="宋体" w:hAnsi="宋体" w:cs="宋体"/>
                <w:b w:val="0"/>
                <w:bCs w:val="0"/>
                <w:color w:val="auto"/>
                <w:spacing w:val="6"/>
                <w:kern w:val="0"/>
                <w:sz w:val="24"/>
                <w:szCs w:val="24"/>
                <w:highlight w:val="none"/>
                <w:lang w:val="en-US" w:eastAsia="zh-CN"/>
              </w:rPr>
              <w:t xml:space="preserve">    </w:t>
            </w:r>
            <w:r>
              <w:rPr>
                <w:rFonts w:hint="eastAsia" w:ascii="宋体" w:hAnsi="宋体" w:eastAsia="宋体" w:cs="宋体"/>
                <w:b w:val="0"/>
                <w:bCs w:val="0"/>
                <w:color w:val="auto"/>
                <w:spacing w:val="6"/>
                <w:kern w:val="0"/>
                <w:sz w:val="24"/>
                <w:szCs w:val="24"/>
                <w:highlight w:val="none"/>
              </w:rPr>
              <w:t>号：</w:t>
            </w:r>
            <w:r>
              <w:rPr>
                <w:rFonts w:hint="eastAsia" w:ascii="宋体" w:hAnsi="宋体" w:eastAsia="宋体" w:cs="宋体"/>
                <w:b w:val="0"/>
                <w:bCs w:val="0"/>
                <w:color w:val="auto"/>
                <w:spacing w:val="6"/>
                <w:kern w:val="0"/>
                <w:sz w:val="24"/>
                <w:szCs w:val="24"/>
                <w:highlight w:val="none"/>
                <w:u w:val="single"/>
                <w:lang w:eastAsia="zh-CN"/>
              </w:rPr>
              <w:t>201000309849681</w:t>
            </w:r>
          </w:p>
          <w:p w14:paraId="1357F12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kern w:val="2"/>
                <w:sz w:val="24"/>
                <w:szCs w:val="24"/>
                <w:lang w:val="en-US" w:eastAsia="zh-CN" w:bidi="ar"/>
              </w:rPr>
              <w:t>投标保证金的退还：未中标的投标人的投标保证金将在中标通知书发出之日起3个工作日内退还，中标人的投标保证金在中标人与招标人签订采购合同后5个工作日内退还。</w:t>
            </w:r>
          </w:p>
        </w:tc>
      </w:tr>
      <w:tr w14:paraId="7355B8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13" w:type="dxa"/>
            <w:left w:w="108" w:type="dxa"/>
            <w:bottom w:w="0" w:type="dxa"/>
            <w:right w:w="108" w:type="dxa"/>
          </w:tblCellMar>
        </w:tblPrEx>
        <w:trPr>
          <w:trHeight w:val="679" w:hRule="atLeast"/>
          <w:jc w:val="center"/>
        </w:trPr>
        <w:tc>
          <w:tcPr>
            <w:tcW w:w="2285" w:type="dxa"/>
            <w:tcBorders>
              <w:top w:val="single" w:color="auto" w:sz="4" w:space="0"/>
              <w:left w:val="single" w:color="auto" w:sz="4" w:space="0"/>
              <w:right w:val="single" w:color="auto" w:sz="4" w:space="0"/>
            </w:tcBorders>
            <w:noWrap w:val="0"/>
            <w:vAlign w:val="center"/>
          </w:tcPr>
          <w:p w14:paraId="00AED1D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验收</w:t>
            </w:r>
          </w:p>
        </w:tc>
        <w:tc>
          <w:tcPr>
            <w:tcW w:w="7769" w:type="dxa"/>
            <w:tcBorders>
              <w:top w:val="single" w:color="auto" w:sz="4" w:space="0"/>
              <w:left w:val="single" w:color="auto" w:sz="4" w:space="0"/>
              <w:bottom w:val="single" w:color="auto" w:sz="4" w:space="0"/>
              <w:right w:val="single" w:color="auto" w:sz="4" w:space="0"/>
            </w:tcBorders>
            <w:noWrap w:val="0"/>
            <w:vAlign w:val="center"/>
          </w:tcPr>
          <w:p w14:paraId="5F49057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1、符合我国国家有关技术规范要求和技术标准；</w:t>
            </w:r>
          </w:p>
          <w:p w14:paraId="4B4506B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2、验收由采购单位组织相关人员进行验收。</w:t>
            </w:r>
          </w:p>
        </w:tc>
      </w:tr>
      <w:tr w14:paraId="7F56C7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13" w:type="dxa"/>
            <w:left w:w="108" w:type="dxa"/>
            <w:bottom w:w="0" w:type="dxa"/>
            <w:right w:w="108" w:type="dxa"/>
          </w:tblCellMar>
        </w:tblPrEx>
        <w:trPr>
          <w:trHeight w:val="744" w:hRule="atLeast"/>
          <w:jc w:val="center"/>
        </w:trPr>
        <w:tc>
          <w:tcPr>
            <w:tcW w:w="2285" w:type="dxa"/>
            <w:tcBorders>
              <w:top w:val="single" w:color="auto" w:sz="4" w:space="0"/>
              <w:left w:val="single" w:color="auto" w:sz="4" w:space="0"/>
              <w:bottom w:val="single" w:color="auto" w:sz="4" w:space="0"/>
              <w:right w:val="single" w:color="auto" w:sz="4" w:space="0"/>
            </w:tcBorders>
            <w:noWrap w:val="0"/>
            <w:vAlign w:val="center"/>
          </w:tcPr>
          <w:p w14:paraId="2D92D71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实施地点及</w:t>
            </w:r>
          </w:p>
          <w:p w14:paraId="6FAE965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服务期</w:t>
            </w:r>
          </w:p>
        </w:tc>
        <w:tc>
          <w:tcPr>
            <w:tcW w:w="7769" w:type="dxa"/>
            <w:tcBorders>
              <w:top w:val="single" w:color="auto" w:sz="4" w:space="0"/>
              <w:left w:val="single" w:color="auto" w:sz="4" w:space="0"/>
              <w:bottom w:val="single" w:color="auto" w:sz="4" w:space="0"/>
              <w:right w:val="single" w:color="auto" w:sz="4" w:space="0"/>
            </w:tcBorders>
            <w:noWrap w:val="0"/>
            <w:vAlign w:val="center"/>
          </w:tcPr>
          <w:p w14:paraId="3C6F9A8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0" w:firstLineChars="0"/>
              <w:jc w:val="left"/>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实施地点：</w:t>
            </w:r>
            <w:r>
              <w:rPr>
                <w:rFonts w:hint="eastAsia" w:ascii="宋体" w:hAnsi="宋体" w:eastAsia="宋体" w:cs="宋体"/>
                <w:color w:val="auto"/>
                <w:sz w:val="24"/>
                <w:szCs w:val="24"/>
                <w:highlight w:val="none"/>
                <w:lang w:eastAsia="zh-CN"/>
              </w:rPr>
              <w:t>嵊州市</w:t>
            </w:r>
            <w:r>
              <w:rPr>
                <w:rFonts w:hint="eastAsia" w:ascii="宋体" w:hAnsi="宋体" w:cs="宋体"/>
                <w:color w:val="auto"/>
                <w:sz w:val="24"/>
                <w:szCs w:val="24"/>
                <w:highlight w:val="none"/>
                <w:lang w:val="en-US" w:eastAsia="zh-CN"/>
              </w:rPr>
              <w:t>甘霖镇</w:t>
            </w:r>
          </w:p>
          <w:p w14:paraId="37E7BEA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实施期</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合同签订后</w:t>
            </w:r>
            <w:r>
              <w:rPr>
                <w:rFonts w:hint="eastAsia" w:ascii="宋体" w:hAnsi="宋体" w:eastAsia="宋体" w:cs="宋体"/>
                <w:color w:val="auto"/>
                <w:sz w:val="24"/>
                <w:szCs w:val="24"/>
                <w:highlight w:val="none"/>
                <w:lang w:val="en-US" w:eastAsia="zh-CN"/>
              </w:rPr>
              <w:t xml:space="preserve">3个月内完成。    </w:t>
            </w:r>
          </w:p>
        </w:tc>
      </w:tr>
      <w:tr w14:paraId="512CDB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17" w:hRule="atLeast"/>
          <w:jc w:val="center"/>
        </w:trPr>
        <w:tc>
          <w:tcPr>
            <w:tcW w:w="2285" w:type="dxa"/>
            <w:tcBorders>
              <w:top w:val="single" w:color="auto" w:sz="4" w:space="0"/>
              <w:left w:val="single" w:color="auto" w:sz="4" w:space="0"/>
              <w:bottom w:val="single" w:color="auto" w:sz="4" w:space="0"/>
              <w:right w:val="single" w:color="auto" w:sz="4" w:space="0"/>
            </w:tcBorders>
            <w:noWrap w:val="0"/>
            <w:vAlign w:val="center"/>
          </w:tcPr>
          <w:p w14:paraId="0901F0B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结算方式</w:t>
            </w:r>
          </w:p>
        </w:tc>
        <w:tc>
          <w:tcPr>
            <w:tcW w:w="7769" w:type="dxa"/>
            <w:tcBorders>
              <w:top w:val="single" w:color="auto" w:sz="4" w:space="0"/>
              <w:left w:val="single" w:color="auto" w:sz="4" w:space="0"/>
              <w:bottom w:val="single" w:color="auto" w:sz="4" w:space="0"/>
              <w:right w:val="single" w:color="auto" w:sz="4" w:space="0"/>
            </w:tcBorders>
            <w:noWrap w:val="0"/>
            <w:vAlign w:val="center"/>
          </w:tcPr>
          <w:p w14:paraId="51F643E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本项目按实结算，单价按投标单价计算，结算时不得超过合同总价；低于合同价的按实结算。</w:t>
            </w:r>
          </w:p>
        </w:tc>
      </w:tr>
      <w:tr w14:paraId="7F1BF7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78" w:hRule="atLeast"/>
          <w:jc w:val="center"/>
        </w:trPr>
        <w:tc>
          <w:tcPr>
            <w:tcW w:w="2285" w:type="dxa"/>
            <w:tcBorders>
              <w:top w:val="single" w:color="auto" w:sz="4" w:space="0"/>
              <w:left w:val="single" w:color="auto" w:sz="4" w:space="0"/>
              <w:bottom w:val="single" w:color="auto" w:sz="4" w:space="0"/>
              <w:right w:val="single" w:color="auto" w:sz="4" w:space="0"/>
            </w:tcBorders>
            <w:noWrap w:val="0"/>
            <w:vAlign w:val="center"/>
          </w:tcPr>
          <w:p w14:paraId="0B70301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付款方式</w:t>
            </w:r>
          </w:p>
        </w:tc>
        <w:tc>
          <w:tcPr>
            <w:tcW w:w="7769" w:type="dxa"/>
            <w:tcBorders>
              <w:top w:val="single" w:color="auto" w:sz="4" w:space="0"/>
              <w:left w:val="single" w:color="auto" w:sz="4" w:space="0"/>
              <w:bottom w:val="single" w:color="auto" w:sz="4" w:space="0"/>
              <w:right w:val="single" w:color="auto" w:sz="4" w:space="0"/>
            </w:tcBorders>
            <w:noWrap w:val="0"/>
            <w:vAlign w:val="center"/>
          </w:tcPr>
          <w:p w14:paraId="7337DC0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1、在合同签订生效后30个工作日内支付合同价的</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0%；</w:t>
            </w:r>
          </w:p>
          <w:p w14:paraId="094F037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2、项目</w:t>
            </w:r>
            <w:r>
              <w:rPr>
                <w:rFonts w:hint="eastAsia" w:ascii="宋体" w:hAnsi="宋体" w:cs="宋体"/>
                <w:color w:val="auto"/>
                <w:sz w:val="24"/>
                <w:szCs w:val="24"/>
                <w:highlight w:val="none"/>
                <w:lang w:val="en-US" w:eastAsia="zh-CN"/>
              </w:rPr>
              <w:t>完成且验收合格</w:t>
            </w:r>
            <w:r>
              <w:rPr>
                <w:rFonts w:hint="eastAsia" w:ascii="宋体" w:hAnsi="宋体" w:eastAsia="宋体" w:cs="宋体"/>
                <w:color w:val="auto"/>
                <w:sz w:val="24"/>
                <w:szCs w:val="24"/>
                <w:highlight w:val="none"/>
                <w:lang w:val="en-US" w:eastAsia="zh-CN"/>
              </w:rPr>
              <w:t>后30个工作日内支付合同价</w:t>
            </w:r>
            <w:r>
              <w:rPr>
                <w:rFonts w:hint="eastAsia" w:ascii="宋体" w:hAnsi="宋体" w:cs="宋体"/>
                <w:color w:val="auto"/>
                <w:sz w:val="24"/>
                <w:szCs w:val="24"/>
                <w:highlight w:val="none"/>
                <w:lang w:val="en-US" w:eastAsia="zh-CN"/>
              </w:rPr>
              <w:t>70</w:t>
            </w:r>
            <w:r>
              <w:rPr>
                <w:rFonts w:hint="eastAsia" w:ascii="宋体" w:hAnsi="宋体" w:eastAsia="宋体" w:cs="宋体"/>
                <w:color w:val="auto"/>
                <w:sz w:val="24"/>
                <w:szCs w:val="24"/>
                <w:highlight w:val="none"/>
                <w:lang w:val="en-US" w:eastAsia="zh-CN"/>
              </w:rPr>
              <w:t>%；</w:t>
            </w:r>
          </w:p>
          <w:p w14:paraId="62B63D6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3、项目</w:t>
            </w:r>
            <w:r>
              <w:rPr>
                <w:rFonts w:hint="eastAsia" w:ascii="宋体" w:hAnsi="宋体" w:cs="宋体"/>
                <w:color w:val="auto"/>
                <w:sz w:val="24"/>
                <w:szCs w:val="24"/>
                <w:highlight w:val="none"/>
                <w:lang w:val="en-US" w:eastAsia="zh-CN"/>
              </w:rPr>
              <w:t>结算审计完成</w:t>
            </w:r>
            <w:r>
              <w:rPr>
                <w:rFonts w:hint="eastAsia" w:ascii="宋体" w:hAnsi="宋体" w:eastAsia="宋体" w:cs="宋体"/>
                <w:color w:val="auto"/>
                <w:sz w:val="24"/>
                <w:szCs w:val="24"/>
                <w:highlight w:val="none"/>
                <w:lang w:val="en-US" w:eastAsia="zh-CN"/>
              </w:rPr>
              <w:t>后30个工作日内支付</w:t>
            </w:r>
            <w:r>
              <w:rPr>
                <w:rFonts w:hint="eastAsia" w:ascii="宋体" w:hAnsi="宋体" w:cs="宋体"/>
                <w:color w:val="auto"/>
                <w:sz w:val="24"/>
                <w:szCs w:val="24"/>
                <w:highlight w:val="none"/>
                <w:lang w:val="en-US" w:eastAsia="zh-CN"/>
              </w:rPr>
              <w:t>审定</w:t>
            </w:r>
            <w:r>
              <w:rPr>
                <w:rFonts w:hint="eastAsia" w:ascii="宋体" w:hAnsi="宋体" w:eastAsia="宋体" w:cs="宋体"/>
                <w:color w:val="auto"/>
                <w:sz w:val="24"/>
                <w:szCs w:val="24"/>
                <w:highlight w:val="none"/>
                <w:lang w:val="en-US" w:eastAsia="zh-CN"/>
              </w:rPr>
              <w:t>价</w:t>
            </w:r>
            <w:r>
              <w:rPr>
                <w:rFonts w:hint="eastAsia" w:ascii="宋体" w:hAnsi="宋体" w:cs="宋体"/>
                <w:color w:val="auto"/>
                <w:sz w:val="24"/>
                <w:szCs w:val="24"/>
                <w:highlight w:val="none"/>
                <w:lang w:val="en-US" w:eastAsia="zh-CN"/>
              </w:rPr>
              <w:t>98</w:t>
            </w:r>
            <w:r>
              <w:rPr>
                <w:rFonts w:hint="eastAsia" w:ascii="宋体" w:hAnsi="宋体" w:eastAsia="宋体" w:cs="宋体"/>
                <w:color w:val="auto"/>
                <w:sz w:val="24"/>
                <w:szCs w:val="24"/>
                <w:highlight w:val="none"/>
                <w:lang w:val="en-US" w:eastAsia="zh-CN"/>
              </w:rPr>
              <w:t>%；</w:t>
            </w:r>
          </w:p>
          <w:p w14:paraId="0EB9BF6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余款2%待质保期满后一个月内支付(无息)。</w:t>
            </w:r>
          </w:p>
          <w:p w14:paraId="7B5F606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（每次结算前中标人均须提供符合采购人要求的正式发票）</w:t>
            </w:r>
          </w:p>
        </w:tc>
      </w:tr>
      <w:tr w14:paraId="678A00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415" w:hRule="atLeast"/>
          <w:jc w:val="center"/>
        </w:trPr>
        <w:tc>
          <w:tcPr>
            <w:tcW w:w="2285" w:type="dxa"/>
            <w:tcBorders>
              <w:top w:val="single" w:color="auto" w:sz="4" w:space="0"/>
              <w:left w:val="single" w:color="auto" w:sz="4" w:space="0"/>
              <w:right w:val="single" w:color="auto" w:sz="4" w:space="0"/>
            </w:tcBorders>
            <w:noWrap w:val="0"/>
            <w:vAlign w:val="center"/>
          </w:tcPr>
          <w:p w14:paraId="113BB49C">
            <w:pPr>
              <w:keepNext w:val="0"/>
              <w:keepLines w:val="0"/>
              <w:widowControl w:val="0"/>
              <w:suppressLineNumbers w:val="0"/>
              <w:adjustRightInd w:val="0"/>
              <w:snapToGrid w:val="0"/>
              <w:spacing w:before="0" w:beforeAutospacing="0" w:after="0" w:afterAutospacing="0" w:line="440" w:lineRule="exact"/>
              <w:ind w:left="0" w:leftChars="0" w:right="0" w:righ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
              </w:rPr>
              <w:t>履约保证金</w:t>
            </w:r>
          </w:p>
        </w:tc>
        <w:tc>
          <w:tcPr>
            <w:tcW w:w="7769" w:type="dxa"/>
            <w:tcBorders>
              <w:top w:val="single" w:color="auto" w:sz="4" w:space="0"/>
              <w:left w:val="single" w:color="auto" w:sz="4" w:space="0"/>
              <w:bottom w:val="single" w:color="auto" w:sz="4" w:space="0"/>
              <w:right w:val="single" w:color="auto" w:sz="4" w:space="0"/>
            </w:tcBorders>
            <w:noWrap w:val="0"/>
            <w:vAlign w:val="center"/>
          </w:tcPr>
          <w:p w14:paraId="50956950">
            <w:pPr>
              <w:pStyle w:val="25"/>
              <w:keepNext w:val="0"/>
              <w:keepLines w:val="0"/>
              <w:widowControl w:val="0"/>
              <w:suppressLineNumbers w:val="0"/>
              <w:adjustRightInd w:val="0"/>
              <w:snapToGrid w:val="0"/>
              <w:spacing w:before="0" w:beforeAutospacing="0" w:after="0" w:afterAutospacing="0" w:line="440" w:lineRule="exact"/>
              <w:ind w:left="0" w:leftChars="0" w:right="0" w:rightChars="0"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1"/>
                <w:sz w:val="24"/>
                <w:szCs w:val="24"/>
                <w:highlight w:val="none"/>
                <w:lang w:val="en-US" w:eastAsia="zh-CN" w:bidi="ar"/>
              </w:rPr>
              <w:t>履约保证金按合同金额的1%计取，中标单位中标通知书发出后5个工作日内向采购人递交履约保证金，履约保证金待</w:t>
            </w:r>
            <w:r>
              <w:rPr>
                <w:rFonts w:hint="eastAsia" w:ascii="宋体" w:hAnsi="宋体" w:eastAsia="宋体" w:cs="宋体"/>
                <w:color w:val="auto"/>
                <w:sz w:val="24"/>
                <w:szCs w:val="24"/>
                <w:highlight w:val="none"/>
                <w:lang w:val="en-US" w:eastAsia="zh-CN"/>
              </w:rPr>
              <w:t>项目服务期满后</w:t>
            </w:r>
            <w:r>
              <w:rPr>
                <w:rFonts w:hint="eastAsia" w:ascii="宋体" w:hAnsi="宋体" w:eastAsia="宋体" w:cs="宋体"/>
                <w:color w:val="auto"/>
                <w:kern w:val="1"/>
                <w:sz w:val="24"/>
                <w:szCs w:val="24"/>
                <w:highlight w:val="none"/>
                <w:lang w:val="en-US" w:eastAsia="zh-CN" w:bidi="ar"/>
              </w:rPr>
              <w:t>且无违约问题后30日内无息退回。</w:t>
            </w:r>
          </w:p>
        </w:tc>
      </w:tr>
    </w:tbl>
    <w:p w14:paraId="66028885">
      <w:pPr>
        <w:pageBreakBefore w:val="0"/>
        <w:widowControl w:val="0"/>
        <w:kinsoku/>
        <w:wordWrap/>
        <w:overflowPunct/>
        <w:topLinePunct w:val="0"/>
        <w:autoSpaceDE/>
        <w:autoSpaceDN/>
        <w:bidi w:val="0"/>
        <w:adjustRightInd/>
        <w:spacing w:line="240" w:lineRule="atLeast"/>
        <w:jc w:val="both"/>
        <w:textAlignment w:val="auto"/>
        <w:outlineLvl w:val="9"/>
        <w:rPr>
          <w:rFonts w:hint="eastAsia" w:ascii="仿宋" w:hAnsi="仿宋" w:eastAsia="仿宋" w:cs="仿宋"/>
          <w:szCs w:val="24"/>
          <w:highlight w:val="none"/>
          <w:lang w:val="en-US" w:eastAsia="zh-CN"/>
        </w:rPr>
        <w:sectPr>
          <w:footerReference r:id="rId13" w:type="default"/>
          <w:pgSz w:w="11906" w:h="16838"/>
          <w:pgMar w:top="1440" w:right="850" w:bottom="1440" w:left="850" w:header="851" w:footer="992" w:gutter="0"/>
          <w:pgNumType w:fmt="decimal"/>
          <w:cols w:space="425" w:num="1"/>
          <w:docGrid w:type="lines" w:linePitch="312" w:charSpace="0"/>
        </w:sectPr>
      </w:pPr>
    </w:p>
    <w:p w14:paraId="14D8BAB7">
      <w:pPr>
        <w:spacing w:line="240" w:lineRule="auto"/>
        <w:ind w:firstLine="0" w:firstLineChars="0"/>
        <w:jc w:val="center"/>
        <w:rPr>
          <w:rFonts w:ascii="宋体" w:hAnsi="宋体" w:cs="宋体"/>
          <w:b/>
          <w:bCs/>
          <w:sz w:val="36"/>
          <w:szCs w:val="36"/>
        </w:rPr>
      </w:pPr>
      <w:r>
        <w:rPr>
          <w:rFonts w:hint="eastAsia" w:ascii="宋体" w:hAnsi="宋体" w:cs="宋体"/>
          <w:b/>
          <w:bCs/>
          <w:sz w:val="36"/>
          <w:szCs w:val="36"/>
        </w:rPr>
        <w:t>第四部分 评标办法</w:t>
      </w:r>
      <w:bookmarkEnd w:id="80"/>
      <w:bookmarkEnd w:id="81"/>
      <w:bookmarkEnd w:id="82"/>
      <w:bookmarkEnd w:id="83"/>
    </w:p>
    <w:p w14:paraId="5FE3CD0B">
      <w:pPr>
        <w:ind w:firstLine="480"/>
        <w:rPr>
          <w:rFonts w:ascii="宋体" w:hAnsi="宋体" w:cs="宋体"/>
          <w:sz w:val="24"/>
          <w:szCs w:val="24"/>
        </w:rPr>
      </w:pPr>
      <w:r>
        <w:rPr>
          <w:rFonts w:hint="eastAsia" w:ascii="宋体" w:hAnsi="宋体" w:cs="宋体"/>
          <w:sz w:val="24"/>
          <w:szCs w:val="24"/>
        </w:rPr>
        <w:t>根据有关规定及此项目的实际情况，遵循公平、公正、科学择优的原则，特制定本办法。</w:t>
      </w:r>
    </w:p>
    <w:p w14:paraId="2D86EB5C">
      <w:pPr>
        <w:ind w:firstLine="482"/>
        <w:outlineLvl w:val="1"/>
        <w:rPr>
          <w:rFonts w:ascii="宋体" w:hAnsi="宋体" w:cs="宋体"/>
          <w:b/>
          <w:sz w:val="24"/>
          <w:szCs w:val="24"/>
        </w:rPr>
      </w:pPr>
      <w:bookmarkStart w:id="91" w:name="_Toc23895"/>
      <w:bookmarkStart w:id="92" w:name="_Toc297662419"/>
      <w:bookmarkStart w:id="93" w:name="_Toc22707"/>
      <w:r>
        <w:rPr>
          <w:rFonts w:hint="eastAsia" w:ascii="宋体" w:hAnsi="宋体" w:cs="宋体"/>
          <w:b/>
          <w:sz w:val="24"/>
          <w:szCs w:val="24"/>
        </w:rPr>
        <w:t>一、评标组织</w:t>
      </w:r>
      <w:bookmarkEnd w:id="91"/>
      <w:bookmarkEnd w:id="92"/>
      <w:bookmarkEnd w:id="93"/>
    </w:p>
    <w:p w14:paraId="7742387B">
      <w:pPr>
        <w:ind w:firstLine="480"/>
        <w:rPr>
          <w:rFonts w:ascii="宋体" w:hAnsi="宋体" w:cs="宋体"/>
          <w:sz w:val="24"/>
          <w:szCs w:val="24"/>
        </w:rPr>
      </w:pPr>
      <w:r>
        <w:rPr>
          <w:rFonts w:hint="eastAsia" w:ascii="宋体" w:hAnsi="宋体" w:cs="宋体"/>
          <w:sz w:val="24"/>
          <w:szCs w:val="24"/>
        </w:rPr>
        <w:t>1.评标工作由评标委员会负责。评标委员会按有关规定产生。评标委员会由采购人代表和评审专家组成，成员人数</w:t>
      </w:r>
      <w:r>
        <w:rPr>
          <w:rFonts w:hint="eastAsia" w:ascii="宋体" w:hAnsi="宋体" w:cs="宋体"/>
          <w:sz w:val="24"/>
          <w:szCs w:val="24"/>
          <w:highlight w:val="none"/>
        </w:rPr>
        <w:t>为</w:t>
      </w:r>
      <w:r>
        <w:rPr>
          <w:rFonts w:hint="eastAsia" w:ascii="宋体" w:hAnsi="宋体" w:cs="宋体"/>
          <w:sz w:val="24"/>
          <w:szCs w:val="24"/>
          <w:highlight w:val="none"/>
          <w:lang w:val="en-US" w:eastAsia="zh-CN"/>
        </w:rPr>
        <w:t>5</w:t>
      </w:r>
      <w:r>
        <w:rPr>
          <w:rFonts w:hint="eastAsia" w:ascii="宋体" w:hAnsi="宋体" w:cs="宋体"/>
          <w:sz w:val="24"/>
          <w:szCs w:val="24"/>
          <w:highlight w:val="none"/>
        </w:rPr>
        <w:t>人，其中采购人代表为</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人。</w:t>
      </w:r>
    </w:p>
    <w:p w14:paraId="50E03319">
      <w:pPr>
        <w:ind w:firstLine="482"/>
        <w:outlineLvl w:val="1"/>
        <w:rPr>
          <w:rFonts w:ascii="宋体" w:hAnsi="宋体" w:cs="宋体"/>
          <w:b/>
          <w:sz w:val="24"/>
          <w:szCs w:val="24"/>
        </w:rPr>
      </w:pPr>
      <w:bookmarkStart w:id="94" w:name="_Toc11215"/>
      <w:bookmarkStart w:id="95" w:name="_Toc5959"/>
      <w:bookmarkStart w:id="96" w:name="_Toc297662420"/>
      <w:r>
        <w:rPr>
          <w:rFonts w:hint="eastAsia" w:ascii="宋体" w:hAnsi="宋体" w:cs="宋体"/>
          <w:b/>
          <w:sz w:val="24"/>
          <w:szCs w:val="24"/>
        </w:rPr>
        <w:t>二、评标方法</w:t>
      </w:r>
      <w:bookmarkEnd w:id="94"/>
      <w:bookmarkEnd w:id="95"/>
      <w:bookmarkEnd w:id="96"/>
    </w:p>
    <w:p w14:paraId="10B066F8">
      <w:pPr>
        <w:ind w:firstLine="480"/>
        <w:rPr>
          <w:rFonts w:ascii="宋体" w:hAnsi="宋体" w:cs="宋体"/>
          <w:sz w:val="24"/>
          <w:szCs w:val="24"/>
        </w:rPr>
      </w:pPr>
      <w:r>
        <w:rPr>
          <w:rFonts w:hint="eastAsia" w:ascii="宋体" w:hAnsi="宋体" w:cs="宋体"/>
          <w:sz w:val="24"/>
          <w:szCs w:val="24"/>
        </w:rPr>
        <w:t>综合评分法。开标后，评标委员会首先对所有通过资格审查的投标人的投标文件进行符合性审查，凡投标人的投标文件完整性、合法性存在欠缺的，或投标文件实质性内容和关键格式严重不符合有关规定和不响应招标文件要求的，作为无效标予以废除，不进入评议打分范围。</w:t>
      </w:r>
    </w:p>
    <w:p w14:paraId="13F8BFE9">
      <w:pPr>
        <w:ind w:firstLine="480"/>
        <w:rPr>
          <w:rFonts w:ascii="宋体" w:hAnsi="宋体" w:cs="宋体"/>
          <w:sz w:val="24"/>
          <w:szCs w:val="24"/>
        </w:rPr>
      </w:pPr>
      <w:r>
        <w:rPr>
          <w:rFonts w:hint="eastAsia" w:ascii="宋体" w:hAnsi="宋体" w:cs="宋体"/>
          <w:sz w:val="24"/>
          <w:szCs w:val="24"/>
        </w:rPr>
        <w:t>评标委员会以审标、询标为基础依据，对投标文件及投标人分别进行分析评议，由评委独立评议计分，取汇总后的算术平均值。</w:t>
      </w:r>
    </w:p>
    <w:p w14:paraId="29DA1335">
      <w:pPr>
        <w:ind w:firstLine="480"/>
        <w:rPr>
          <w:rFonts w:hint="eastAsia" w:ascii="宋体" w:hAnsi="宋体" w:cs="宋体"/>
          <w:sz w:val="24"/>
          <w:szCs w:val="24"/>
          <w:highlight w:val="none"/>
        </w:rPr>
      </w:pPr>
      <w:r>
        <w:rPr>
          <w:rFonts w:hint="eastAsia" w:ascii="宋体" w:hAnsi="宋体" w:cs="宋体"/>
          <w:sz w:val="24"/>
          <w:szCs w:val="24"/>
        </w:rPr>
        <w:t>投标人的综合得分为技术资信部分、价格部分评分的总计（指定专人进行计算和复核，四舍五入法，保留两位小数），中标候选资格按评标得分由高到低顺序排列，得分相同的，按投标报价由低到高顺序排列</w:t>
      </w:r>
      <w:r>
        <w:rPr>
          <w:rFonts w:hint="eastAsia" w:ascii="宋体" w:hAnsi="宋体" w:cs="宋体"/>
          <w:sz w:val="24"/>
          <w:szCs w:val="24"/>
          <w:highlight w:val="none"/>
        </w:rPr>
        <w:t xml:space="preserve">；得分且投标报价相同的并列。投标文件满足招标文件全部实质性要求，且按照评审因素的量化指标评审得分最高的投标人为中标候选人。中标候选人并列的，采用随机抽取的方式确定。 </w:t>
      </w:r>
    </w:p>
    <w:p w14:paraId="635F9EA8">
      <w:pPr>
        <w:ind w:firstLine="482"/>
        <w:outlineLvl w:val="1"/>
        <w:rPr>
          <w:rFonts w:ascii="宋体" w:hAnsi="宋体" w:cs="宋体"/>
          <w:b/>
          <w:sz w:val="24"/>
          <w:szCs w:val="24"/>
        </w:rPr>
      </w:pPr>
      <w:bookmarkStart w:id="97" w:name="_Toc27428"/>
      <w:bookmarkStart w:id="98" w:name="_Toc297662421"/>
      <w:bookmarkStart w:id="99" w:name="_Toc4514"/>
      <w:r>
        <w:rPr>
          <w:rFonts w:hint="eastAsia" w:ascii="宋体" w:hAnsi="宋体" w:cs="宋体"/>
          <w:b/>
          <w:sz w:val="24"/>
          <w:szCs w:val="24"/>
        </w:rPr>
        <w:t>三、定标办法</w:t>
      </w:r>
      <w:bookmarkEnd w:id="97"/>
      <w:bookmarkEnd w:id="98"/>
      <w:bookmarkEnd w:id="99"/>
    </w:p>
    <w:p w14:paraId="2B37DED6">
      <w:pPr>
        <w:ind w:firstLine="480"/>
        <w:rPr>
          <w:rFonts w:ascii="宋体" w:hAnsi="宋体" w:cs="宋体"/>
          <w:sz w:val="24"/>
          <w:szCs w:val="24"/>
        </w:rPr>
      </w:pPr>
      <w:r>
        <w:rPr>
          <w:rFonts w:hint="eastAsia" w:ascii="宋体" w:hAnsi="宋体" w:cs="宋体"/>
          <w:sz w:val="24"/>
          <w:szCs w:val="24"/>
        </w:rPr>
        <w:t>评标结束后，采购人根据评标委员会提交的评标报告和推荐意见，对进入候选的投标人进行最终审查。终审后根据推荐的候选中标人情况确定中标人。最低报价不是中标的唯一保证。</w:t>
      </w:r>
    </w:p>
    <w:p w14:paraId="60BB6D9B">
      <w:pPr>
        <w:ind w:firstLine="480"/>
        <w:rPr>
          <w:rFonts w:ascii="宋体" w:hAnsi="宋体" w:cs="宋体"/>
          <w:sz w:val="24"/>
          <w:szCs w:val="24"/>
        </w:rPr>
      </w:pPr>
      <w:r>
        <w:rPr>
          <w:rFonts w:hint="eastAsia" w:ascii="宋体" w:hAnsi="宋体" w:cs="宋体"/>
          <w:sz w:val="24"/>
          <w:szCs w:val="24"/>
        </w:rPr>
        <w:t xml:space="preserve">整个评标过程应严格保密，评标委员会成员及工作人员应严格遵守纪律，不得泄露任何评标信息。 </w:t>
      </w:r>
    </w:p>
    <w:p w14:paraId="232C93F6">
      <w:pPr>
        <w:ind w:firstLine="482"/>
        <w:outlineLvl w:val="1"/>
        <w:rPr>
          <w:rFonts w:ascii="宋体" w:hAnsi="宋体" w:cs="宋体"/>
          <w:b/>
          <w:sz w:val="24"/>
          <w:szCs w:val="24"/>
        </w:rPr>
      </w:pPr>
      <w:bookmarkStart w:id="100" w:name="_Toc5490"/>
      <w:r>
        <w:rPr>
          <w:rFonts w:hint="eastAsia" w:ascii="宋体" w:hAnsi="宋体" w:cs="宋体"/>
          <w:b/>
          <w:sz w:val="24"/>
          <w:szCs w:val="24"/>
        </w:rPr>
        <w:t>四、分值的计算</w:t>
      </w:r>
      <w:bookmarkEnd w:id="100"/>
    </w:p>
    <w:p w14:paraId="217A1038">
      <w:pPr>
        <w:ind w:firstLine="480"/>
        <w:rPr>
          <w:rFonts w:ascii="宋体" w:hAnsi="宋体" w:cs="宋体"/>
          <w:kern w:val="1"/>
          <w:sz w:val="24"/>
          <w:szCs w:val="24"/>
        </w:rPr>
      </w:pPr>
      <w:r>
        <w:rPr>
          <w:rFonts w:hint="eastAsia" w:ascii="宋体" w:hAnsi="宋体" w:cs="宋体"/>
          <w:kern w:val="1"/>
          <w:sz w:val="24"/>
          <w:szCs w:val="24"/>
        </w:rPr>
        <w:t>资信及技术分=评标委员会所有成员评分合计数/评标委员会组成人员数</w:t>
      </w:r>
    </w:p>
    <w:p w14:paraId="61EA7784">
      <w:pPr>
        <w:ind w:firstLine="480"/>
        <w:rPr>
          <w:rFonts w:ascii="宋体" w:hAnsi="宋体" w:cs="宋体"/>
          <w:b/>
          <w:sz w:val="24"/>
          <w:szCs w:val="24"/>
        </w:rPr>
      </w:pPr>
      <w:r>
        <w:rPr>
          <w:rFonts w:hint="eastAsia" w:ascii="宋体" w:hAnsi="宋体" w:cs="宋体"/>
          <w:kern w:val="1"/>
          <w:sz w:val="24"/>
          <w:szCs w:val="24"/>
        </w:rPr>
        <w:t>投标人评标综合得分=价格分+资信及技术分</w:t>
      </w:r>
      <w:bookmarkStart w:id="101" w:name="_Toc381971563"/>
      <w:bookmarkEnd w:id="101"/>
      <w:bookmarkStart w:id="102" w:name="_Toc446245388"/>
      <w:bookmarkEnd w:id="102"/>
    </w:p>
    <w:p w14:paraId="283A4125">
      <w:pPr>
        <w:ind w:firstLine="482"/>
        <w:outlineLvl w:val="1"/>
        <w:rPr>
          <w:rFonts w:ascii="宋体" w:hAnsi="宋体" w:cs="宋体"/>
          <w:b/>
          <w:sz w:val="24"/>
          <w:szCs w:val="24"/>
        </w:rPr>
      </w:pPr>
      <w:bookmarkStart w:id="103" w:name="_Toc25606"/>
      <w:r>
        <w:rPr>
          <w:rFonts w:hint="eastAsia" w:ascii="宋体" w:hAnsi="宋体" w:cs="宋体"/>
          <w:b/>
          <w:sz w:val="24"/>
          <w:szCs w:val="24"/>
        </w:rPr>
        <w:t>五、评标内容及标准</w:t>
      </w:r>
      <w:bookmarkEnd w:id="103"/>
    </w:p>
    <w:bookmarkEnd w:id="84"/>
    <w:bookmarkEnd w:id="85"/>
    <w:bookmarkEnd w:id="86"/>
    <w:bookmarkEnd w:id="87"/>
    <w:bookmarkEnd w:id="88"/>
    <w:bookmarkEnd w:id="89"/>
    <w:bookmarkEnd w:id="90"/>
    <w:p w14:paraId="4439302E">
      <w:pPr>
        <w:ind w:firstLine="482"/>
        <w:rPr>
          <w:rFonts w:ascii="宋体" w:hAnsi="宋体" w:cs="宋体"/>
          <w:b/>
          <w:bCs/>
          <w:kern w:val="1"/>
          <w:sz w:val="24"/>
          <w:szCs w:val="24"/>
        </w:rPr>
      </w:pPr>
      <w:r>
        <w:rPr>
          <w:rFonts w:hint="eastAsia" w:ascii="宋体" w:hAnsi="宋体" w:cs="宋体"/>
          <w:b/>
          <w:bCs/>
          <w:kern w:val="1"/>
          <w:sz w:val="24"/>
          <w:szCs w:val="24"/>
        </w:rPr>
        <w:t>1.资信及技术分（70分）</w:t>
      </w:r>
    </w:p>
    <w:tbl>
      <w:tblPr>
        <w:tblStyle w:val="28"/>
        <w:tblW w:w="92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1305"/>
        <w:gridCol w:w="6111"/>
        <w:gridCol w:w="1008"/>
      </w:tblGrid>
      <w:tr w14:paraId="798CE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865" w:type="dxa"/>
            <w:vAlign w:val="center"/>
          </w:tcPr>
          <w:p w14:paraId="410A3A4B">
            <w:pPr>
              <w:keepNext w:val="0"/>
              <w:keepLines w:val="0"/>
              <w:widowControl/>
              <w:suppressLineNumbers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kern w:val="0"/>
                <w:sz w:val="24"/>
                <w:szCs w:val="24"/>
                <w:highlight w:val="none"/>
                <w:u w:color="000000"/>
              </w:rPr>
            </w:pPr>
            <w:r>
              <w:rPr>
                <w:rFonts w:hint="eastAsia" w:ascii="宋体" w:hAnsi="宋体" w:eastAsia="宋体" w:cs="宋体"/>
                <w:color w:val="auto"/>
                <w:kern w:val="0"/>
                <w:sz w:val="24"/>
                <w:szCs w:val="24"/>
                <w:highlight w:val="none"/>
                <w:u w:color="000000"/>
              </w:rPr>
              <w:t>序号</w:t>
            </w:r>
          </w:p>
        </w:tc>
        <w:tc>
          <w:tcPr>
            <w:tcW w:w="1305" w:type="dxa"/>
            <w:vAlign w:val="center"/>
          </w:tcPr>
          <w:p w14:paraId="16AE098B">
            <w:pPr>
              <w:keepNext w:val="0"/>
              <w:keepLines w:val="0"/>
              <w:widowControl/>
              <w:suppressLineNumbers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kern w:val="0"/>
                <w:sz w:val="24"/>
                <w:szCs w:val="24"/>
                <w:highlight w:val="none"/>
                <w:u w:color="000000"/>
              </w:rPr>
            </w:pPr>
            <w:r>
              <w:rPr>
                <w:rFonts w:hint="eastAsia" w:ascii="宋体" w:hAnsi="宋体" w:eastAsia="宋体" w:cs="宋体"/>
                <w:color w:val="auto"/>
                <w:kern w:val="0"/>
                <w:sz w:val="24"/>
                <w:szCs w:val="24"/>
                <w:highlight w:val="none"/>
                <w:u w:color="000000"/>
              </w:rPr>
              <w:t>评</w:t>
            </w:r>
            <w:r>
              <w:rPr>
                <w:rFonts w:hint="eastAsia" w:ascii="宋体" w:hAnsi="宋体" w:eastAsia="宋体" w:cs="宋体"/>
                <w:color w:val="auto"/>
                <w:kern w:val="0"/>
                <w:sz w:val="24"/>
                <w:szCs w:val="24"/>
                <w:highlight w:val="none"/>
                <w:u w:color="000000"/>
                <w:lang w:val="en-US" w:eastAsia="zh-CN"/>
              </w:rPr>
              <w:t>审内容</w:t>
            </w:r>
          </w:p>
        </w:tc>
        <w:tc>
          <w:tcPr>
            <w:tcW w:w="6111" w:type="dxa"/>
            <w:vAlign w:val="center"/>
          </w:tcPr>
          <w:p w14:paraId="76557B52">
            <w:pPr>
              <w:keepNext w:val="0"/>
              <w:keepLines w:val="0"/>
              <w:widowControl/>
              <w:suppressLineNumbers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kern w:val="0"/>
                <w:sz w:val="24"/>
                <w:szCs w:val="24"/>
                <w:highlight w:val="none"/>
                <w:u w:color="000000"/>
              </w:rPr>
            </w:pPr>
            <w:r>
              <w:rPr>
                <w:rFonts w:hint="eastAsia" w:ascii="宋体" w:hAnsi="宋体" w:eastAsia="宋体" w:cs="宋体"/>
                <w:color w:val="auto"/>
                <w:kern w:val="0"/>
                <w:sz w:val="24"/>
                <w:szCs w:val="24"/>
                <w:highlight w:val="none"/>
                <w:u w:color="000000"/>
              </w:rPr>
              <w:t>评分细则</w:t>
            </w:r>
          </w:p>
        </w:tc>
        <w:tc>
          <w:tcPr>
            <w:tcW w:w="1008" w:type="dxa"/>
            <w:vAlign w:val="center"/>
          </w:tcPr>
          <w:p w14:paraId="71A9EA9D">
            <w:pPr>
              <w:keepNext w:val="0"/>
              <w:keepLines w:val="0"/>
              <w:widowControl/>
              <w:suppressLineNumbers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kern w:val="0"/>
                <w:sz w:val="24"/>
                <w:szCs w:val="24"/>
                <w:highlight w:val="none"/>
                <w:u w:color="000000"/>
              </w:rPr>
            </w:pPr>
            <w:r>
              <w:rPr>
                <w:rFonts w:hint="eastAsia" w:ascii="宋体" w:hAnsi="宋体" w:eastAsia="宋体" w:cs="宋体"/>
                <w:color w:val="auto"/>
                <w:kern w:val="0"/>
                <w:sz w:val="24"/>
                <w:szCs w:val="24"/>
                <w:highlight w:val="none"/>
                <w:u w:color="000000"/>
              </w:rPr>
              <w:t>分值</w:t>
            </w:r>
          </w:p>
        </w:tc>
      </w:tr>
      <w:tr w14:paraId="3B2AE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865" w:type="dxa"/>
            <w:vAlign w:val="center"/>
          </w:tcPr>
          <w:p w14:paraId="47E56A26">
            <w:pPr>
              <w:keepNext w:val="0"/>
              <w:keepLines w:val="0"/>
              <w:widowControl/>
              <w:suppressLineNumbers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kern w:val="0"/>
                <w:sz w:val="24"/>
                <w:szCs w:val="24"/>
                <w:highlight w:val="none"/>
                <w:u w:color="000000"/>
                <w:lang w:val="en-US" w:eastAsia="zh-CN"/>
              </w:rPr>
            </w:pPr>
            <w:r>
              <w:rPr>
                <w:rFonts w:hint="eastAsia" w:ascii="宋体" w:hAnsi="宋体" w:eastAsia="宋体" w:cs="宋体"/>
                <w:color w:val="auto"/>
                <w:kern w:val="0"/>
                <w:sz w:val="24"/>
                <w:szCs w:val="24"/>
                <w:highlight w:val="none"/>
                <w:u w:color="000000"/>
                <w:lang w:val="en-US" w:eastAsia="zh-CN"/>
              </w:rPr>
              <w:t>1</w:t>
            </w:r>
          </w:p>
        </w:tc>
        <w:tc>
          <w:tcPr>
            <w:tcW w:w="1305" w:type="dxa"/>
            <w:vAlign w:val="center"/>
          </w:tcPr>
          <w:p w14:paraId="69652B79">
            <w:pPr>
              <w:keepNext w:val="0"/>
              <w:keepLines w:val="0"/>
              <w:widowControl/>
              <w:suppressLineNumbers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kern w:val="0"/>
                <w:sz w:val="24"/>
                <w:szCs w:val="24"/>
                <w:highlight w:val="none"/>
                <w:u w:color="000000"/>
                <w:lang w:val="en-US" w:eastAsia="zh-CN"/>
              </w:rPr>
            </w:pPr>
            <w:r>
              <w:rPr>
                <w:rFonts w:hint="eastAsia" w:ascii="宋体" w:hAnsi="宋体" w:eastAsia="宋体" w:cs="宋体"/>
                <w:color w:val="auto"/>
                <w:kern w:val="0"/>
                <w:sz w:val="24"/>
                <w:szCs w:val="24"/>
                <w:highlight w:val="none"/>
                <w:u w:color="000000"/>
                <w:lang w:val="en-US" w:eastAsia="zh-CN"/>
              </w:rPr>
              <w:t>项目背景</w:t>
            </w:r>
          </w:p>
        </w:tc>
        <w:tc>
          <w:tcPr>
            <w:tcW w:w="6111" w:type="dxa"/>
            <w:vAlign w:val="center"/>
          </w:tcPr>
          <w:p w14:paraId="4364CECA">
            <w:pPr>
              <w:keepNext w:val="0"/>
              <w:keepLines w:val="0"/>
              <w:widowControl/>
              <w:suppressLineNumbers w:val="0"/>
              <w:snapToGrid w:val="0"/>
              <w:spacing w:before="0" w:beforeAutospacing="0" w:after="0" w:afterAutospacing="0" w:line="240" w:lineRule="auto"/>
              <w:ind w:left="0" w:leftChars="0" w:right="0" w:firstLine="0" w:firstLineChars="0"/>
              <w:jc w:val="both"/>
              <w:rPr>
                <w:rFonts w:hint="eastAsia" w:ascii="宋体" w:hAnsi="宋体" w:eastAsia="宋体" w:cs="宋体"/>
                <w:color w:val="auto"/>
                <w:kern w:val="0"/>
                <w:sz w:val="24"/>
                <w:szCs w:val="24"/>
                <w:highlight w:val="none"/>
                <w:u w:color="000000"/>
                <w:lang w:val="en-US" w:eastAsia="zh-CN"/>
              </w:rPr>
            </w:pPr>
            <w:r>
              <w:rPr>
                <w:rFonts w:hint="eastAsia" w:ascii="宋体" w:hAnsi="宋体" w:eastAsia="宋体" w:cs="宋体"/>
                <w:color w:val="auto"/>
                <w:kern w:val="0"/>
                <w:sz w:val="24"/>
                <w:szCs w:val="24"/>
                <w:highlight w:val="none"/>
                <w:u w:color="000000"/>
                <w:lang w:val="en-US" w:eastAsia="zh-CN"/>
              </w:rPr>
              <w:t>1、投标人在投标之前对本项目是否进行背景了解，情况分析是否贴近本项目主题0-</w:t>
            </w:r>
            <w:r>
              <w:rPr>
                <w:rFonts w:hint="eastAsia" w:ascii="宋体" w:hAnsi="宋体" w:cs="宋体"/>
                <w:color w:val="auto"/>
                <w:kern w:val="0"/>
                <w:sz w:val="24"/>
                <w:szCs w:val="24"/>
                <w:highlight w:val="none"/>
                <w:u w:color="000000"/>
                <w:lang w:val="en-US" w:eastAsia="zh-CN"/>
              </w:rPr>
              <w:t>3</w:t>
            </w:r>
            <w:r>
              <w:rPr>
                <w:rFonts w:hint="eastAsia" w:ascii="宋体" w:hAnsi="宋体" w:eastAsia="宋体" w:cs="宋体"/>
                <w:color w:val="auto"/>
                <w:kern w:val="0"/>
                <w:sz w:val="24"/>
                <w:szCs w:val="24"/>
                <w:highlight w:val="none"/>
                <w:u w:color="000000"/>
                <w:lang w:val="en-US" w:eastAsia="zh-CN"/>
              </w:rPr>
              <w:t>分；</w:t>
            </w:r>
          </w:p>
          <w:p w14:paraId="2F4D89EA">
            <w:pPr>
              <w:keepNext w:val="0"/>
              <w:keepLines w:val="0"/>
              <w:widowControl/>
              <w:suppressLineNumbers w:val="0"/>
              <w:snapToGrid w:val="0"/>
              <w:spacing w:before="0" w:beforeAutospacing="0" w:after="0" w:afterAutospacing="0" w:line="240" w:lineRule="auto"/>
              <w:ind w:left="0" w:leftChars="0" w:right="0" w:firstLine="0" w:firstLineChars="0"/>
              <w:jc w:val="both"/>
              <w:rPr>
                <w:rFonts w:hint="eastAsia" w:ascii="宋体" w:hAnsi="宋体" w:eastAsia="宋体" w:cs="宋体"/>
                <w:color w:val="auto"/>
                <w:kern w:val="0"/>
                <w:sz w:val="24"/>
                <w:szCs w:val="24"/>
                <w:highlight w:val="none"/>
                <w:u w:color="000000"/>
                <w:lang w:val="en-US" w:eastAsia="zh-CN"/>
              </w:rPr>
            </w:pPr>
            <w:r>
              <w:rPr>
                <w:rFonts w:hint="eastAsia" w:ascii="宋体" w:hAnsi="宋体" w:eastAsia="宋体" w:cs="宋体"/>
                <w:color w:val="auto"/>
                <w:kern w:val="0"/>
                <w:sz w:val="24"/>
                <w:szCs w:val="24"/>
                <w:highlight w:val="none"/>
                <w:u w:color="000000"/>
                <w:lang w:val="en-US" w:eastAsia="zh-CN"/>
              </w:rPr>
              <w:t>2、投标人在投标之前对本项目自行进行现场勘查，同时提供相关踏勘资料和现场照片得0-</w:t>
            </w:r>
            <w:r>
              <w:rPr>
                <w:rFonts w:hint="eastAsia" w:ascii="宋体" w:hAnsi="宋体" w:cs="宋体"/>
                <w:color w:val="auto"/>
                <w:kern w:val="0"/>
                <w:sz w:val="24"/>
                <w:szCs w:val="24"/>
                <w:highlight w:val="none"/>
                <w:u w:color="000000"/>
                <w:lang w:val="en-US" w:eastAsia="zh-CN"/>
              </w:rPr>
              <w:t>3</w:t>
            </w:r>
            <w:r>
              <w:rPr>
                <w:rFonts w:hint="eastAsia" w:ascii="宋体" w:hAnsi="宋体" w:eastAsia="宋体" w:cs="宋体"/>
                <w:color w:val="auto"/>
                <w:kern w:val="0"/>
                <w:sz w:val="24"/>
                <w:szCs w:val="24"/>
                <w:highlight w:val="none"/>
                <w:u w:color="000000"/>
                <w:lang w:val="en-US" w:eastAsia="zh-CN"/>
              </w:rPr>
              <w:t>分。</w:t>
            </w:r>
          </w:p>
        </w:tc>
        <w:tc>
          <w:tcPr>
            <w:tcW w:w="1008" w:type="dxa"/>
            <w:vAlign w:val="center"/>
          </w:tcPr>
          <w:p w14:paraId="2583F491">
            <w:pPr>
              <w:keepNext w:val="0"/>
              <w:keepLines w:val="0"/>
              <w:widowControl/>
              <w:suppressLineNumbers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kern w:val="0"/>
                <w:sz w:val="24"/>
                <w:szCs w:val="24"/>
                <w:highlight w:val="none"/>
                <w:u w:color="000000"/>
                <w:lang w:val="en-US" w:eastAsia="zh-CN"/>
              </w:rPr>
            </w:pPr>
            <w:r>
              <w:rPr>
                <w:rFonts w:hint="eastAsia" w:ascii="宋体" w:hAnsi="宋体" w:cs="宋体"/>
                <w:color w:val="auto"/>
                <w:kern w:val="0"/>
                <w:sz w:val="24"/>
                <w:szCs w:val="24"/>
                <w:highlight w:val="none"/>
                <w:u w:color="000000"/>
                <w:lang w:val="en-US" w:eastAsia="zh-CN"/>
              </w:rPr>
              <w:t>6</w:t>
            </w:r>
          </w:p>
        </w:tc>
      </w:tr>
      <w:tr w14:paraId="3B378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865" w:type="dxa"/>
            <w:vAlign w:val="center"/>
          </w:tcPr>
          <w:p w14:paraId="2DE3A7F1">
            <w:pPr>
              <w:keepNext w:val="0"/>
              <w:keepLines w:val="0"/>
              <w:widowControl/>
              <w:suppressLineNumbers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kern w:val="0"/>
                <w:sz w:val="24"/>
                <w:szCs w:val="24"/>
                <w:highlight w:val="none"/>
                <w:u w:color="000000"/>
                <w:lang w:val="en-US" w:eastAsia="zh-CN"/>
              </w:rPr>
            </w:pPr>
            <w:r>
              <w:rPr>
                <w:rFonts w:hint="eastAsia" w:ascii="宋体" w:hAnsi="宋体" w:eastAsia="宋体" w:cs="宋体"/>
                <w:color w:val="auto"/>
                <w:kern w:val="0"/>
                <w:sz w:val="24"/>
                <w:szCs w:val="24"/>
                <w:highlight w:val="none"/>
                <w:u w:color="000000"/>
                <w:lang w:val="en-US" w:eastAsia="zh-CN"/>
              </w:rPr>
              <w:t>2</w:t>
            </w:r>
          </w:p>
        </w:tc>
        <w:tc>
          <w:tcPr>
            <w:tcW w:w="1305" w:type="dxa"/>
            <w:vAlign w:val="center"/>
          </w:tcPr>
          <w:p w14:paraId="42E3A5F6">
            <w:pPr>
              <w:keepNext w:val="0"/>
              <w:keepLines w:val="0"/>
              <w:widowControl/>
              <w:suppressLineNumbers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kern w:val="0"/>
                <w:sz w:val="24"/>
                <w:szCs w:val="24"/>
                <w:highlight w:val="none"/>
                <w:u w:color="000000"/>
                <w:lang w:val="en-US" w:eastAsia="zh-CN"/>
              </w:rPr>
            </w:pPr>
            <w:r>
              <w:rPr>
                <w:rFonts w:hint="eastAsia" w:ascii="宋体" w:hAnsi="宋体" w:eastAsia="宋体" w:cs="宋体"/>
                <w:color w:val="auto"/>
                <w:kern w:val="0"/>
                <w:sz w:val="24"/>
                <w:szCs w:val="24"/>
                <w:highlight w:val="none"/>
                <w:u w:color="000000"/>
                <w:lang w:val="en-US" w:eastAsia="zh-CN"/>
              </w:rPr>
              <w:t>同类业绩</w:t>
            </w:r>
          </w:p>
        </w:tc>
        <w:tc>
          <w:tcPr>
            <w:tcW w:w="6111" w:type="dxa"/>
            <w:vAlign w:val="center"/>
          </w:tcPr>
          <w:p w14:paraId="0385C50D">
            <w:pPr>
              <w:keepNext w:val="0"/>
              <w:keepLines w:val="0"/>
              <w:widowControl/>
              <w:suppressLineNumbers w:val="0"/>
              <w:snapToGrid w:val="0"/>
              <w:spacing w:before="0" w:beforeAutospacing="0" w:after="0" w:afterAutospacing="0" w:line="240" w:lineRule="auto"/>
              <w:ind w:left="0" w:leftChars="0" w:right="0" w:firstLine="0" w:firstLineChars="0"/>
              <w:jc w:val="both"/>
              <w:rPr>
                <w:rFonts w:hint="eastAsia" w:ascii="宋体" w:hAnsi="宋体" w:eastAsia="宋体" w:cs="宋体"/>
                <w:color w:val="auto"/>
                <w:kern w:val="0"/>
                <w:sz w:val="24"/>
                <w:szCs w:val="24"/>
                <w:highlight w:val="none"/>
                <w:u w:color="000000"/>
                <w:lang w:val="en-US" w:eastAsia="zh-CN"/>
              </w:rPr>
            </w:pPr>
            <w:r>
              <w:rPr>
                <w:rFonts w:hint="eastAsia" w:ascii="宋体" w:hAnsi="宋体" w:eastAsia="宋体" w:cs="宋体"/>
                <w:color w:val="auto"/>
                <w:kern w:val="0"/>
                <w:sz w:val="24"/>
                <w:szCs w:val="24"/>
                <w:highlight w:val="none"/>
                <w:u w:color="000000"/>
                <w:lang w:val="en-US" w:eastAsia="zh-CN"/>
              </w:rPr>
              <w:t>投标人自2021年1月1日（以合同签订日期为准）以来具有类似项目业绩，每提供一份合同得1分，最高3分。（提供合同复印件加盖公章。）</w:t>
            </w:r>
          </w:p>
        </w:tc>
        <w:tc>
          <w:tcPr>
            <w:tcW w:w="1008" w:type="dxa"/>
            <w:vAlign w:val="center"/>
          </w:tcPr>
          <w:p w14:paraId="7C2D0CD4">
            <w:pPr>
              <w:keepNext w:val="0"/>
              <w:keepLines w:val="0"/>
              <w:widowControl/>
              <w:suppressLineNumbers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kern w:val="0"/>
                <w:sz w:val="24"/>
                <w:szCs w:val="24"/>
                <w:highlight w:val="none"/>
                <w:u w:color="000000"/>
                <w:lang w:val="en-US" w:eastAsia="zh-CN"/>
              </w:rPr>
            </w:pPr>
            <w:r>
              <w:rPr>
                <w:rFonts w:hint="eastAsia" w:ascii="宋体" w:hAnsi="宋体" w:eastAsia="宋体" w:cs="宋体"/>
                <w:color w:val="auto"/>
                <w:kern w:val="0"/>
                <w:sz w:val="24"/>
                <w:szCs w:val="24"/>
                <w:highlight w:val="none"/>
                <w:u w:color="000000"/>
                <w:lang w:val="en-US" w:eastAsia="zh-CN"/>
              </w:rPr>
              <w:t>3</w:t>
            </w:r>
          </w:p>
        </w:tc>
      </w:tr>
      <w:tr w14:paraId="326BB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865" w:type="dxa"/>
            <w:vAlign w:val="center"/>
          </w:tcPr>
          <w:p w14:paraId="0B82B519">
            <w:pPr>
              <w:keepNext w:val="0"/>
              <w:keepLines w:val="0"/>
              <w:widowControl/>
              <w:suppressLineNumbers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kern w:val="0"/>
                <w:sz w:val="24"/>
                <w:szCs w:val="24"/>
                <w:highlight w:val="none"/>
                <w:u w:color="000000"/>
                <w:lang w:val="en-US" w:eastAsia="zh-CN"/>
              </w:rPr>
            </w:pPr>
            <w:r>
              <w:rPr>
                <w:rFonts w:hint="eastAsia" w:ascii="宋体" w:hAnsi="宋体" w:eastAsia="宋体" w:cs="宋体"/>
                <w:color w:val="auto"/>
                <w:kern w:val="0"/>
                <w:sz w:val="24"/>
                <w:szCs w:val="24"/>
                <w:highlight w:val="none"/>
                <w:u w:color="000000"/>
                <w:lang w:val="en-US" w:eastAsia="zh-CN"/>
              </w:rPr>
              <w:t>3</w:t>
            </w:r>
          </w:p>
        </w:tc>
        <w:tc>
          <w:tcPr>
            <w:tcW w:w="1305" w:type="dxa"/>
            <w:vAlign w:val="center"/>
          </w:tcPr>
          <w:p w14:paraId="43B6F294">
            <w:pPr>
              <w:keepNext w:val="0"/>
              <w:keepLines w:val="0"/>
              <w:widowControl/>
              <w:suppressLineNumbers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kern w:val="0"/>
                <w:sz w:val="24"/>
                <w:szCs w:val="24"/>
                <w:highlight w:val="none"/>
                <w:u w:color="000000"/>
                <w:lang w:val="en-US" w:eastAsia="zh-CN"/>
              </w:rPr>
            </w:pPr>
            <w:r>
              <w:rPr>
                <w:rFonts w:hint="eastAsia" w:ascii="宋体" w:hAnsi="宋体" w:eastAsia="宋体" w:cs="宋体"/>
                <w:color w:val="auto"/>
                <w:kern w:val="0"/>
                <w:sz w:val="24"/>
                <w:szCs w:val="24"/>
                <w:highlight w:val="none"/>
                <w:u w:color="000000"/>
                <w:lang w:val="en-US" w:eastAsia="zh-CN"/>
              </w:rPr>
              <w:t>团队人员</w:t>
            </w:r>
          </w:p>
        </w:tc>
        <w:tc>
          <w:tcPr>
            <w:tcW w:w="6111" w:type="dxa"/>
            <w:vAlign w:val="center"/>
          </w:tcPr>
          <w:p w14:paraId="4122E94B">
            <w:pPr>
              <w:keepNext w:val="0"/>
              <w:keepLines w:val="0"/>
              <w:widowControl/>
              <w:suppressLineNumbers w:val="0"/>
              <w:snapToGrid w:val="0"/>
              <w:spacing w:before="0" w:beforeAutospacing="0" w:after="0" w:afterAutospacing="0" w:line="240" w:lineRule="auto"/>
              <w:ind w:left="0" w:leftChars="0" w:right="0" w:firstLine="0" w:firstLineChars="0"/>
              <w:jc w:val="both"/>
              <w:rPr>
                <w:rFonts w:hint="eastAsia" w:ascii="宋体" w:hAnsi="宋体" w:eastAsia="宋体" w:cs="宋体"/>
                <w:color w:val="auto"/>
                <w:kern w:val="0"/>
                <w:sz w:val="24"/>
                <w:szCs w:val="24"/>
                <w:highlight w:val="none"/>
                <w:u w:color="000000"/>
                <w:lang w:val="en-US" w:eastAsia="zh-CN"/>
              </w:rPr>
            </w:pPr>
            <w:r>
              <w:rPr>
                <w:rFonts w:hint="eastAsia" w:ascii="宋体" w:hAnsi="宋体" w:eastAsia="宋体" w:cs="宋体"/>
                <w:color w:val="auto"/>
                <w:kern w:val="0"/>
                <w:sz w:val="24"/>
                <w:szCs w:val="24"/>
                <w:highlight w:val="none"/>
                <w:u w:color="000000"/>
                <w:lang w:val="en-US" w:eastAsia="zh-CN"/>
              </w:rPr>
              <w:t>根据项目团队是否配备齐全、搭配合理，骨干人员是否具有丰富的设计、制作、安装经验，是否能对本项目提供强有力的专业支持，进行综合评议</w:t>
            </w:r>
          </w:p>
        </w:tc>
        <w:tc>
          <w:tcPr>
            <w:tcW w:w="1008" w:type="dxa"/>
            <w:vAlign w:val="center"/>
          </w:tcPr>
          <w:p w14:paraId="5D63DDF0">
            <w:pPr>
              <w:keepNext w:val="0"/>
              <w:keepLines w:val="0"/>
              <w:widowControl/>
              <w:suppressLineNumbers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kern w:val="0"/>
                <w:sz w:val="24"/>
                <w:szCs w:val="24"/>
                <w:highlight w:val="none"/>
                <w:u w:color="000000"/>
                <w:lang w:val="en-US" w:eastAsia="zh-CN"/>
              </w:rPr>
            </w:pPr>
            <w:r>
              <w:rPr>
                <w:rFonts w:hint="eastAsia" w:ascii="宋体" w:hAnsi="宋体" w:cs="宋体"/>
                <w:color w:val="auto"/>
                <w:kern w:val="0"/>
                <w:sz w:val="24"/>
                <w:szCs w:val="24"/>
                <w:highlight w:val="none"/>
                <w:u w:color="000000"/>
                <w:lang w:val="en-US" w:eastAsia="zh-CN"/>
              </w:rPr>
              <w:t>5</w:t>
            </w:r>
          </w:p>
        </w:tc>
      </w:tr>
      <w:tr w14:paraId="3A1A2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65" w:type="dxa"/>
            <w:vAlign w:val="center"/>
          </w:tcPr>
          <w:p w14:paraId="5CF4C390">
            <w:pPr>
              <w:keepNext w:val="0"/>
              <w:keepLines w:val="0"/>
              <w:widowControl/>
              <w:suppressLineNumbers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kern w:val="0"/>
                <w:sz w:val="24"/>
                <w:szCs w:val="24"/>
                <w:highlight w:val="none"/>
                <w:u w:color="000000"/>
                <w:lang w:val="en-US" w:eastAsia="zh-CN"/>
              </w:rPr>
            </w:pPr>
            <w:r>
              <w:rPr>
                <w:rFonts w:hint="eastAsia" w:ascii="宋体" w:hAnsi="宋体" w:eastAsia="宋体" w:cs="宋体"/>
                <w:color w:val="auto"/>
                <w:kern w:val="0"/>
                <w:sz w:val="24"/>
                <w:szCs w:val="24"/>
                <w:highlight w:val="none"/>
                <w:u w:color="000000"/>
                <w:lang w:val="en-US" w:eastAsia="zh-CN"/>
              </w:rPr>
              <w:t>4</w:t>
            </w:r>
          </w:p>
        </w:tc>
        <w:tc>
          <w:tcPr>
            <w:tcW w:w="1305" w:type="dxa"/>
            <w:vAlign w:val="center"/>
          </w:tcPr>
          <w:p w14:paraId="3F546CD1">
            <w:pPr>
              <w:keepNext w:val="0"/>
              <w:keepLines w:val="0"/>
              <w:widowControl/>
              <w:suppressLineNumbers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kern w:val="0"/>
                <w:sz w:val="24"/>
                <w:szCs w:val="24"/>
                <w:highlight w:val="none"/>
                <w:u w:color="000000"/>
                <w:lang w:val="en-US" w:eastAsia="zh-CN"/>
              </w:rPr>
            </w:pPr>
            <w:r>
              <w:rPr>
                <w:rFonts w:hint="eastAsia" w:ascii="宋体" w:hAnsi="宋体" w:eastAsia="宋体" w:cs="宋体"/>
                <w:color w:val="auto"/>
                <w:kern w:val="0"/>
                <w:sz w:val="24"/>
                <w:szCs w:val="24"/>
                <w:highlight w:val="none"/>
                <w:u w:color="000000"/>
                <w:lang w:val="en-US" w:eastAsia="zh-CN"/>
              </w:rPr>
              <w:t>深化设计</w:t>
            </w:r>
          </w:p>
        </w:tc>
        <w:tc>
          <w:tcPr>
            <w:tcW w:w="6111" w:type="dxa"/>
            <w:vAlign w:val="center"/>
          </w:tcPr>
          <w:p w14:paraId="45F63F01">
            <w:pPr>
              <w:keepNext w:val="0"/>
              <w:keepLines w:val="0"/>
              <w:widowControl/>
              <w:suppressLineNumbers w:val="0"/>
              <w:snapToGrid w:val="0"/>
              <w:spacing w:before="0" w:beforeAutospacing="0" w:after="0" w:afterAutospacing="0" w:line="240" w:lineRule="auto"/>
              <w:ind w:left="0" w:leftChars="0" w:right="0" w:firstLine="0" w:firstLineChars="0"/>
              <w:jc w:val="both"/>
              <w:rPr>
                <w:rFonts w:hint="eastAsia" w:ascii="宋体" w:hAnsi="宋体" w:eastAsia="宋体" w:cs="宋体"/>
                <w:color w:val="auto"/>
                <w:kern w:val="0"/>
                <w:sz w:val="24"/>
                <w:szCs w:val="24"/>
                <w:highlight w:val="none"/>
                <w:u w:color="000000"/>
                <w:lang w:val="en-US" w:eastAsia="zh-CN"/>
              </w:rPr>
            </w:pPr>
            <w:r>
              <w:rPr>
                <w:rFonts w:hint="eastAsia" w:ascii="宋体" w:hAnsi="宋体" w:eastAsia="宋体" w:cs="宋体"/>
                <w:color w:val="auto"/>
                <w:kern w:val="0"/>
                <w:sz w:val="24"/>
                <w:szCs w:val="24"/>
                <w:highlight w:val="none"/>
                <w:u w:color="000000"/>
                <w:lang w:val="en-US" w:eastAsia="zh-CN"/>
              </w:rPr>
              <w:t>根据现场踏勘等相关要求，提供包括但不限于以下内容：</w:t>
            </w:r>
          </w:p>
          <w:p w14:paraId="387C9478">
            <w:pPr>
              <w:keepNext w:val="0"/>
              <w:keepLines w:val="0"/>
              <w:widowControl/>
              <w:suppressLineNumbers w:val="0"/>
              <w:snapToGrid w:val="0"/>
              <w:spacing w:before="0" w:beforeAutospacing="0" w:after="0" w:afterAutospacing="0" w:line="240" w:lineRule="auto"/>
              <w:ind w:left="0" w:leftChars="0" w:right="0" w:firstLine="0" w:firstLineChars="0"/>
              <w:jc w:val="both"/>
              <w:rPr>
                <w:rFonts w:hint="eastAsia" w:ascii="宋体" w:hAnsi="宋体" w:eastAsia="宋体" w:cs="宋体"/>
                <w:color w:val="auto"/>
                <w:kern w:val="0"/>
                <w:sz w:val="24"/>
                <w:szCs w:val="24"/>
                <w:highlight w:val="none"/>
                <w:u w:color="000000"/>
                <w:lang w:val="en-US" w:eastAsia="zh-CN"/>
              </w:rPr>
            </w:pPr>
            <w:r>
              <w:rPr>
                <w:rFonts w:hint="eastAsia" w:ascii="宋体" w:hAnsi="宋体" w:eastAsia="宋体" w:cs="宋体"/>
                <w:color w:val="auto"/>
                <w:kern w:val="0"/>
                <w:sz w:val="24"/>
                <w:szCs w:val="24"/>
                <w:highlight w:val="none"/>
                <w:u w:color="000000"/>
                <w:lang w:val="en-US" w:eastAsia="zh-CN"/>
              </w:rPr>
              <w:t>（1）对整体方案的项目分析是否合理、内容总体解读是否准确、主题提炼是否精准、思路解读是否合理等进行评议，要求主题突出鲜明，具有地方特色，内容明确，具有文化内涵，并符合本项目的定位要求；最高6分。</w:t>
            </w:r>
          </w:p>
          <w:p w14:paraId="04AE0972">
            <w:pPr>
              <w:keepNext w:val="0"/>
              <w:keepLines w:val="0"/>
              <w:widowControl/>
              <w:suppressLineNumbers w:val="0"/>
              <w:snapToGrid w:val="0"/>
              <w:spacing w:before="0" w:beforeAutospacing="0" w:after="0" w:afterAutospacing="0" w:line="240" w:lineRule="auto"/>
              <w:ind w:left="0" w:leftChars="0" w:right="0" w:firstLine="0" w:firstLineChars="0"/>
              <w:jc w:val="both"/>
              <w:rPr>
                <w:rFonts w:hint="eastAsia" w:ascii="宋体" w:hAnsi="宋体" w:eastAsia="宋体" w:cs="宋体"/>
                <w:color w:val="auto"/>
                <w:kern w:val="0"/>
                <w:sz w:val="24"/>
                <w:szCs w:val="24"/>
                <w:highlight w:val="none"/>
                <w:u w:color="000000"/>
                <w:lang w:val="en-US" w:eastAsia="zh-CN"/>
              </w:rPr>
            </w:pPr>
            <w:r>
              <w:rPr>
                <w:rFonts w:hint="eastAsia" w:ascii="宋体" w:hAnsi="宋体" w:eastAsia="宋体" w:cs="宋体"/>
                <w:color w:val="auto"/>
                <w:kern w:val="0"/>
                <w:sz w:val="24"/>
                <w:szCs w:val="24"/>
                <w:highlight w:val="none"/>
                <w:u w:color="000000"/>
                <w:lang w:val="en-US" w:eastAsia="zh-CN"/>
              </w:rPr>
              <w:t>（2）效果图和平面设计图的效果表达美观性与创新性，表现力强、富有地方特色，科技特色，最高6分。</w:t>
            </w:r>
          </w:p>
          <w:p w14:paraId="32238F85">
            <w:pPr>
              <w:keepNext w:val="0"/>
              <w:keepLines w:val="0"/>
              <w:widowControl/>
              <w:suppressLineNumbers w:val="0"/>
              <w:snapToGrid w:val="0"/>
              <w:spacing w:before="0" w:beforeAutospacing="0" w:after="0" w:afterAutospacing="0" w:line="240" w:lineRule="auto"/>
              <w:ind w:left="0" w:leftChars="0" w:right="0" w:firstLine="0" w:firstLineChars="0"/>
              <w:jc w:val="both"/>
              <w:rPr>
                <w:rFonts w:hint="eastAsia" w:ascii="宋体" w:hAnsi="宋体" w:eastAsia="宋体" w:cs="宋体"/>
                <w:color w:val="auto"/>
                <w:kern w:val="0"/>
                <w:sz w:val="24"/>
                <w:szCs w:val="24"/>
                <w:highlight w:val="none"/>
                <w:u w:color="000000"/>
                <w:lang w:val="en-US" w:eastAsia="zh-CN"/>
              </w:rPr>
            </w:pPr>
            <w:r>
              <w:rPr>
                <w:rFonts w:hint="eastAsia" w:ascii="宋体" w:hAnsi="宋体" w:eastAsia="宋体" w:cs="宋体"/>
                <w:color w:val="auto"/>
                <w:kern w:val="0"/>
                <w:sz w:val="24"/>
                <w:szCs w:val="24"/>
                <w:highlight w:val="none"/>
                <w:u w:color="000000"/>
                <w:lang w:val="en-US" w:eastAsia="zh-CN"/>
              </w:rPr>
              <w:t>（3）针对投标人对内容总体解读，经过资料调研，形成基础展陈内容的大纲是否完整，内容深度与专业度是否符合要，最高6分。</w:t>
            </w:r>
          </w:p>
        </w:tc>
        <w:tc>
          <w:tcPr>
            <w:tcW w:w="1008" w:type="dxa"/>
            <w:vAlign w:val="center"/>
          </w:tcPr>
          <w:p w14:paraId="20043542">
            <w:pPr>
              <w:keepNext w:val="0"/>
              <w:keepLines w:val="0"/>
              <w:widowControl/>
              <w:suppressLineNumbers w:val="0"/>
              <w:snapToGrid w:val="0"/>
              <w:spacing w:before="0" w:beforeAutospacing="0" w:after="0" w:afterAutospacing="0" w:line="240" w:lineRule="auto"/>
              <w:ind w:left="0" w:leftChars="0" w:right="0" w:firstLine="0" w:firstLineChars="0"/>
              <w:jc w:val="center"/>
              <w:rPr>
                <w:rFonts w:hint="default" w:ascii="宋体" w:hAnsi="宋体" w:eastAsia="宋体" w:cs="宋体"/>
                <w:color w:val="auto"/>
                <w:kern w:val="0"/>
                <w:sz w:val="24"/>
                <w:szCs w:val="24"/>
                <w:highlight w:val="none"/>
                <w:u w:color="000000"/>
                <w:lang w:val="en-US" w:eastAsia="zh-CN"/>
              </w:rPr>
            </w:pPr>
            <w:r>
              <w:rPr>
                <w:rFonts w:hint="eastAsia" w:ascii="宋体" w:hAnsi="宋体" w:eastAsia="宋体" w:cs="宋体"/>
                <w:color w:val="auto"/>
                <w:kern w:val="0"/>
                <w:sz w:val="24"/>
                <w:szCs w:val="24"/>
                <w:highlight w:val="none"/>
                <w:u w:color="000000"/>
                <w:lang w:val="en-US" w:eastAsia="zh-CN"/>
              </w:rPr>
              <w:t>18</w:t>
            </w:r>
          </w:p>
        </w:tc>
      </w:tr>
      <w:tr w14:paraId="6ADF8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865" w:type="dxa"/>
            <w:vAlign w:val="center"/>
          </w:tcPr>
          <w:p w14:paraId="7663AF04">
            <w:pPr>
              <w:keepNext w:val="0"/>
              <w:keepLines w:val="0"/>
              <w:widowControl/>
              <w:suppressLineNumbers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kern w:val="0"/>
                <w:sz w:val="24"/>
                <w:szCs w:val="24"/>
                <w:highlight w:val="none"/>
                <w:u w:color="000000"/>
                <w:lang w:val="en-US" w:eastAsia="zh-CN"/>
              </w:rPr>
            </w:pPr>
            <w:r>
              <w:rPr>
                <w:rFonts w:hint="eastAsia" w:ascii="宋体" w:hAnsi="宋体" w:eastAsia="宋体" w:cs="宋体"/>
                <w:color w:val="auto"/>
                <w:kern w:val="0"/>
                <w:sz w:val="24"/>
                <w:szCs w:val="24"/>
                <w:highlight w:val="none"/>
                <w:u w:color="000000"/>
                <w:lang w:val="en-US" w:eastAsia="zh-CN"/>
              </w:rPr>
              <w:t>5</w:t>
            </w:r>
          </w:p>
        </w:tc>
        <w:tc>
          <w:tcPr>
            <w:tcW w:w="1305" w:type="dxa"/>
            <w:vAlign w:val="center"/>
          </w:tcPr>
          <w:p w14:paraId="71C7A697">
            <w:pPr>
              <w:keepNext w:val="0"/>
              <w:keepLines w:val="0"/>
              <w:widowControl/>
              <w:suppressLineNumbers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kern w:val="0"/>
                <w:sz w:val="24"/>
                <w:szCs w:val="24"/>
                <w:highlight w:val="none"/>
                <w:u w:color="000000"/>
                <w:lang w:val="en-US" w:eastAsia="zh-CN"/>
              </w:rPr>
            </w:pPr>
            <w:r>
              <w:rPr>
                <w:rFonts w:hint="eastAsia" w:ascii="宋体" w:hAnsi="宋体" w:eastAsia="宋体" w:cs="宋体"/>
                <w:color w:val="auto"/>
                <w:kern w:val="0"/>
                <w:sz w:val="24"/>
                <w:szCs w:val="24"/>
                <w:highlight w:val="none"/>
                <w:u w:color="000000"/>
                <w:lang w:val="en-US" w:eastAsia="zh-CN"/>
              </w:rPr>
              <w:t>布展材料及工艺</w:t>
            </w:r>
          </w:p>
        </w:tc>
        <w:tc>
          <w:tcPr>
            <w:tcW w:w="6111" w:type="dxa"/>
            <w:vAlign w:val="center"/>
          </w:tcPr>
          <w:p w14:paraId="2D9B9E99">
            <w:pPr>
              <w:keepNext w:val="0"/>
              <w:keepLines w:val="0"/>
              <w:widowControl/>
              <w:suppressLineNumbers w:val="0"/>
              <w:snapToGrid w:val="0"/>
              <w:spacing w:before="0" w:beforeAutospacing="0" w:after="0" w:afterAutospacing="0" w:line="240" w:lineRule="auto"/>
              <w:ind w:left="0" w:leftChars="0" w:right="0" w:firstLine="0" w:firstLineChars="0"/>
              <w:jc w:val="both"/>
              <w:rPr>
                <w:rFonts w:hint="eastAsia" w:ascii="宋体" w:hAnsi="宋体" w:eastAsia="宋体" w:cs="宋体"/>
                <w:color w:val="auto"/>
                <w:kern w:val="0"/>
                <w:sz w:val="24"/>
                <w:szCs w:val="24"/>
                <w:highlight w:val="none"/>
                <w:u w:color="000000"/>
                <w:lang w:val="en-US" w:eastAsia="zh-CN"/>
              </w:rPr>
            </w:pPr>
            <w:r>
              <w:rPr>
                <w:rFonts w:hint="eastAsia" w:ascii="宋体" w:hAnsi="宋体" w:eastAsia="宋体" w:cs="宋体"/>
                <w:color w:val="auto"/>
                <w:kern w:val="0"/>
                <w:sz w:val="24"/>
                <w:szCs w:val="24"/>
                <w:highlight w:val="none"/>
                <w:u w:color="000000"/>
                <w:lang w:val="en-US" w:eastAsia="zh-CN"/>
              </w:rPr>
              <w:t>评标委员会对各投标单位的布展材料的应用，布展制作工艺进行综合评议，最高</w:t>
            </w:r>
            <w:r>
              <w:rPr>
                <w:rFonts w:hint="eastAsia" w:ascii="宋体" w:hAnsi="宋体" w:cs="宋体"/>
                <w:color w:val="auto"/>
                <w:kern w:val="0"/>
                <w:sz w:val="24"/>
                <w:szCs w:val="24"/>
                <w:highlight w:val="none"/>
                <w:u w:color="000000"/>
                <w:lang w:val="en-US" w:eastAsia="zh-CN"/>
              </w:rPr>
              <w:t>8</w:t>
            </w:r>
            <w:r>
              <w:rPr>
                <w:rFonts w:hint="eastAsia" w:ascii="宋体" w:hAnsi="宋体" w:eastAsia="宋体" w:cs="宋体"/>
                <w:color w:val="auto"/>
                <w:kern w:val="0"/>
                <w:sz w:val="24"/>
                <w:szCs w:val="24"/>
                <w:highlight w:val="none"/>
                <w:u w:color="000000"/>
                <w:lang w:val="en-US" w:eastAsia="zh-CN"/>
              </w:rPr>
              <w:t>分。</w:t>
            </w:r>
          </w:p>
        </w:tc>
        <w:tc>
          <w:tcPr>
            <w:tcW w:w="1008" w:type="dxa"/>
            <w:vAlign w:val="center"/>
          </w:tcPr>
          <w:p w14:paraId="7F27018D">
            <w:pPr>
              <w:keepNext w:val="0"/>
              <w:keepLines w:val="0"/>
              <w:widowControl/>
              <w:suppressLineNumbers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kern w:val="0"/>
                <w:sz w:val="24"/>
                <w:szCs w:val="24"/>
                <w:highlight w:val="none"/>
                <w:u w:color="000000"/>
                <w:lang w:val="en-US" w:eastAsia="zh-CN"/>
              </w:rPr>
            </w:pPr>
            <w:r>
              <w:rPr>
                <w:rFonts w:hint="eastAsia" w:ascii="宋体" w:hAnsi="宋体" w:cs="宋体"/>
                <w:color w:val="auto"/>
                <w:kern w:val="0"/>
                <w:sz w:val="24"/>
                <w:szCs w:val="24"/>
                <w:highlight w:val="none"/>
                <w:u w:color="000000"/>
                <w:lang w:val="en-US" w:eastAsia="zh-CN"/>
              </w:rPr>
              <w:t>8</w:t>
            </w:r>
          </w:p>
        </w:tc>
      </w:tr>
      <w:tr w14:paraId="19524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865" w:type="dxa"/>
            <w:vAlign w:val="center"/>
          </w:tcPr>
          <w:p w14:paraId="2972576E">
            <w:pPr>
              <w:keepNext w:val="0"/>
              <w:keepLines w:val="0"/>
              <w:widowControl/>
              <w:suppressLineNumbers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kern w:val="0"/>
                <w:sz w:val="24"/>
                <w:szCs w:val="24"/>
                <w:highlight w:val="none"/>
                <w:u w:color="000000"/>
                <w:lang w:val="en-US" w:eastAsia="zh-CN"/>
              </w:rPr>
            </w:pPr>
            <w:r>
              <w:rPr>
                <w:rFonts w:hint="eastAsia" w:ascii="宋体" w:hAnsi="宋体" w:eastAsia="宋体" w:cs="宋体"/>
                <w:color w:val="auto"/>
                <w:kern w:val="0"/>
                <w:sz w:val="24"/>
                <w:szCs w:val="24"/>
                <w:highlight w:val="none"/>
                <w:u w:color="000000"/>
                <w:lang w:val="en-US" w:eastAsia="zh-CN"/>
              </w:rPr>
              <w:t>6</w:t>
            </w:r>
          </w:p>
        </w:tc>
        <w:tc>
          <w:tcPr>
            <w:tcW w:w="1305" w:type="dxa"/>
            <w:vAlign w:val="center"/>
          </w:tcPr>
          <w:p w14:paraId="04F53CCD">
            <w:pPr>
              <w:keepNext w:val="0"/>
              <w:keepLines w:val="0"/>
              <w:widowControl/>
              <w:suppressLineNumbers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kern w:val="0"/>
                <w:sz w:val="24"/>
                <w:szCs w:val="24"/>
                <w:highlight w:val="none"/>
                <w:u w:color="000000"/>
                <w:lang w:val="en-US" w:eastAsia="zh-CN"/>
              </w:rPr>
            </w:pPr>
            <w:r>
              <w:rPr>
                <w:rFonts w:hint="eastAsia" w:ascii="宋体" w:hAnsi="宋体" w:eastAsia="宋体" w:cs="宋体"/>
                <w:color w:val="auto"/>
                <w:kern w:val="0"/>
                <w:sz w:val="24"/>
                <w:szCs w:val="24"/>
                <w:highlight w:val="none"/>
                <w:u w:color="000000"/>
                <w:lang w:val="en-US" w:eastAsia="zh-CN"/>
              </w:rPr>
              <w:t>项目实施方案</w:t>
            </w:r>
          </w:p>
        </w:tc>
        <w:tc>
          <w:tcPr>
            <w:tcW w:w="6111" w:type="dxa"/>
            <w:vAlign w:val="center"/>
          </w:tcPr>
          <w:p w14:paraId="78468DB7">
            <w:pPr>
              <w:keepNext w:val="0"/>
              <w:keepLines w:val="0"/>
              <w:widowControl/>
              <w:suppressLineNumbers w:val="0"/>
              <w:snapToGrid w:val="0"/>
              <w:spacing w:before="0" w:beforeAutospacing="0" w:after="0" w:afterAutospacing="0" w:line="240" w:lineRule="auto"/>
              <w:ind w:left="0" w:leftChars="0" w:right="0" w:firstLine="0" w:firstLineChars="0"/>
              <w:jc w:val="both"/>
              <w:rPr>
                <w:rFonts w:hint="eastAsia" w:ascii="宋体" w:hAnsi="宋体" w:eastAsia="宋体" w:cs="宋体"/>
                <w:color w:val="auto"/>
                <w:kern w:val="0"/>
                <w:sz w:val="24"/>
                <w:szCs w:val="24"/>
                <w:highlight w:val="none"/>
                <w:u w:color="000000"/>
                <w:lang w:val="en-US" w:eastAsia="zh-CN"/>
              </w:rPr>
            </w:pPr>
            <w:r>
              <w:rPr>
                <w:rFonts w:hint="eastAsia" w:ascii="宋体" w:hAnsi="宋体" w:eastAsia="宋体" w:cs="宋体"/>
                <w:color w:val="auto"/>
                <w:kern w:val="0"/>
                <w:sz w:val="24"/>
                <w:szCs w:val="24"/>
                <w:highlight w:val="none"/>
                <w:u w:color="000000"/>
                <w:lang w:val="en-US" w:eastAsia="zh-CN"/>
              </w:rPr>
              <w:t>根据投标人提供的项目实施方案（包括采购人任务下达后如何有效对接、及时跟进、配合施工情况、确保供货时间、安全文明施工、资料整理等）进行综合打分，最高1</w:t>
            </w:r>
            <w:r>
              <w:rPr>
                <w:rFonts w:hint="eastAsia" w:ascii="宋体" w:hAnsi="宋体" w:cs="宋体"/>
                <w:color w:val="auto"/>
                <w:kern w:val="0"/>
                <w:sz w:val="24"/>
                <w:szCs w:val="24"/>
                <w:highlight w:val="none"/>
                <w:u w:color="000000"/>
                <w:lang w:val="en-US" w:eastAsia="zh-CN"/>
              </w:rPr>
              <w:t>6</w:t>
            </w:r>
            <w:r>
              <w:rPr>
                <w:rFonts w:hint="eastAsia" w:ascii="宋体" w:hAnsi="宋体" w:eastAsia="宋体" w:cs="宋体"/>
                <w:color w:val="auto"/>
                <w:kern w:val="0"/>
                <w:sz w:val="24"/>
                <w:szCs w:val="24"/>
                <w:highlight w:val="none"/>
                <w:u w:color="000000"/>
                <w:lang w:val="en-US" w:eastAsia="zh-CN"/>
              </w:rPr>
              <w:t>分</w:t>
            </w:r>
            <w:r>
              <w:rPr>
                <w:rFonts w:hint="eastAsia" w:ascii="宋体" w:hAnsi="宋体" w:cs="宋体"/>
                <w:color w:val="auto"/>
                <w:kern w:val="0"/>
                <w:sz w:val="24"/>
                <w:szCs w:val="24"/>
                <w:highlight w:val="none"/>
                <w:u w:color="000000"/>
                <w:lang w:val="en-US" w:eastAsia="zh-CN"/>
              </w:rPr>
              <w:t>。</w:t>
            </w:r>
          </w:p>
        </w:tc>
        <w:tc>
          <w:tcPr>
            <w:tcW w:w="1008" w:type="dxa"/>
            <w:vAlign w:val="center"/>
          </w:tcPr>
          <w:p w14:paraId="3BE09921">
            <w:pPr>
              <w:keepNext w:val="0"/>
              <w:keepLines w:val="0"/>
              <w:widowControl/>
              <w:suppressLineNumbers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kern w:val="0"/>
                <w:sz w:val="24"/>
                <w:szCs w:val="24"/>
                <w:highlight w:val="none"/>
                <w:u w:color="000000"/>
                <w:lang w:val="en-US" w:eastAsia="zh-CN"/>
              </w:rPr>
            </w:pPr>
            <w:r>
              <w:rPr>
                <w:rFonts w:hint="eastAsia" w:ascii="宋体" w:hAnsi="宋体" w:eastAsia="宋体" w:cs="宋体"/>
                <w:color w:val="auto"/>
                <w:kern w:val="0"/>
                <w:sz w:val="24"/>
                <w:szCs w:val="24"/>
                <w:highlight w:val="none"/>
                <w:u w:color="000000"/>
                <w:lang w:val="en-US" w:eastAsia="zh-CN"/>
              </w:rPr>
              <w:t>1</w:t>
            </w:r>
            <w:r>
              <w:rPr>
                <w:rFonts w:hint="eastAsia" w:ascii="宋体" w:hAnsi="宋体" w:cs="宋体"/>
                <w:color w:val="auto"/>
                <w:kern w:val="0"/>
                <w:sz w:val="24"/>
                <w:szCs w:val="24"/>
                <w:highlight w:val="none"/>
                <w:u w:color="000000"/>
                <w:lang w:val="en-US" w:eastAsia="zh-CN"/>
              </w:rPr>
              <w:t>6</w:t>
            </w:r>
          </w:p>
        </w:tc>
      </w:tr>
      <w:tr w14:paraId="2E984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865" w:type="dxa"/>
            <w:vAlign w:val="center"/>
          </w:tcPr>
          <w:p w14:paraId="24AAED6E">
            <w:pPr>
              <w:keepNext w:val="0"/>
              <w:keepLines w:val="0"/>
              <w:widowControl/>
              <w:suppressLineNumbers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kern w:val="0"/>
                <w:sz w:val="24"/>
                <w:szCs w:val="24"/>
                <w:highlight w:val="none"/>
                <w:u w:color="000000"/>
                <w:lang w:val="en-US" w:eastAsia="zh-CN"/>
              </w:rPr>
            </w:pPr>
            <w:r>
              <w:rPr>
                <w:rFonts w:hint="eastAsia" w:ascii="宋体" w:hAnsi="宋体" w:eastAsia="宋体" w:cs="宋体"/>
                <w:color w:val="auto"/>
                <w:kern w:val="0"/>
                <w:sz w:val="24"/>
                <w:szCs w:val="24"/>
                <w:highlight w:val="none"/>
                <w:u w:color="000000"/>
                <w:lang w:val="en-US" w:eastAsia="zh-CN"/>
              </w:rPr>
              <w:t>7</w:t>
            </w:r>
          </w:p>
        </w:tc>
        <w:tc>
          <w:tcPr>
            <w:tcW w:w="1305" w:type="dxa"/>
            <w:vAlign w:val="center"/>
          </w:tcPr>
          <w:p w14:paraId="4F4ED2FB">
            <w:pPr>
              <w:keepNext w:val="0"/>
              <w:keepLines w:val="0"/>
              <w:widowControl/>
              <w:suppressLineNumbers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kern w:val="0"/>
                <w:sz w:val="24"/>
                <w:szCs w:val="24"/>
                <w:highlight w:val="none"/>
                <w:u w:color="000000"/>
                <w:lang w:val="en-US" w:eastAsia="zh-CN"/>
              </w:rPr>
            </w:pPr>
            <w:r>
              <w:rPr>
                <w:rFonts w:hint="eastAsia" w:ascii="宋体" w:hAnsi="宋体" w:eastAsia="宋体" w:cs="宋体"/>
                <w:color w:val="auto"/>
                <w:kern w:val="0"/>
                <w:sz w:val="24"/>
                <w:szCs w:val="24"/>
                <w:highlight w:val="none"/>
                <w:u w:color="000000"/>
                <w:lang w:val="en-US" w:eastAsia="zh-CN"/>
              </w:rPr>
              <w:t>突发情况</w:t>
            </w:r>
          </w:p>
          <w:p w14:paraId="2FA3727B">
            <w:pPr>
              <w:keepNext w:val="0"/>
              <w:keepLines w:val="0"/>
              <w:widowControl/>
              <w:suppressLineNumbers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kern w:val="0"/>
                <w:sz w:val="24"/>
                <w:szCs w:val="24"/>
                <w:highlight w:val="none"/>
                <w:u w:color="000000"/>
                <w:lang w:val="en-US" w:eastAsia="zh-CN"/>
              </w:rPr>
            </w:pPr>
            <w:r>
              <w:rPr>
                <w:rFonts w:hint="eastAsia" w:ascii="宋体" w:hAnsi="宋体" w:eastAsia="宋体" w:cs="宋体"/>
                <w:color w:val="auto"/>
                <w:kern w:val="0"/>
                <w:sz w:val="24"/>
                <w:szCs w:val="24"/>
                <w:highlight w:val="none"/>
                <w:u w:color="000000"/>
                <w:lang w:val="en-US" w:eastAsia="zh-CN"/>
              </w:rPr>
              <w:t>应急预案</w:t>
            </w:r>
          </w:p>
        </w:tc>
        <w:tc>
          <w:tcPr>
            <w:tcW w:w="6111" w:type="dxa"/>
            <w:vAlign w:val="center"/>
          </w:tcPr>
          <w:p w14:paraId="29E700AD">
            <w:pPr>
              <w:keepNext w:val="0"/>
              <w:keepLines w:val="0"/>
              <w:widowControl/>
              <w:suppressLineNumbers w:val="0"/>
              <w:snapToGrid w:val="0"/>
              <w:spacing w:before="0" w:beforeAutospacing="0" w:after="0" w:afterAutospacing="0" w:line="240" w:lineRule="auto"/>
              <w:ind w:left="0" w:leftChars="0" w:right="0" w:firstLine="0" w:firstLineChars="0"/>
              <w:jc w:val="both"/>
              <w:rPr>
                <w:rFonts w:hint="eastAsia" w:ascii="宋体" w:hAnsi="宋体" w:eastAsia="宋体" w:cs="宋体"/>
                <w:color w:val="auto"/>
                <w:kern w:val="0"/>
                <w:sz w:val="24"/>
                <w:szCs w:val="24"/>
                <w:highlight w:val="none"/>
                <w:u w:color="000000"/>
                <w:lang w:val="en-US" w:eastAsia="zh-CN"/>
              </w:rPr>
            </w:pPr>
            <w:r>
              <w:rPr>
                <w:rFonts w:hint="eastAsia" w:ascii="宋体" w:hAnsi="宋体" w:eastAsia="宋体" w:cs="宋体"/>
                <w:color w:val="auto"/>
                <w:kern w:val="0"/>
                <w:sz w:val="24"/>
                <w:szCs w:val="24"/>
                <w:highlight w:val="none"/>
                <w:u w:color="000000"/>
                <w:lang w:val="en-US" w:eastAsia="zh-CN"/>
              </w:rPr>
              <w:t>根据投标人提供的针对突发情况应急预案的科学性、合理性、可行性等进行打分，最高</w:t>
            </w:r>
            <w:r>
              <w:rPr>
                <w:rFonts w:hint="eastAsia" w:ascii="宋体" w:hAnsi="宋体" w:cs="宋体"/>
                <w:color w:val="auto"/>
                <w:kern w:val="0"/>
                <w:sz w:val="24"/>
                <w:szCs w:val="24"/>
                <w:highlight w:val="none"/>
                <w:u w:color="000000"/>
                <w:lang w:val="en-US" w:eastAsia="zh-CN"/>
              </w:rPr>
              <w:t>6</w:t>
            </w:r>
            <w:r>
              <w:rPr>
                <w:rFonts w:hint="eastAsia" w:ascii="宋体" w:hAnsi="宋体" w:eastAsia="宋体" w:cs="宋体"/>
                <w:color w:val="auto"/>
                <w:kern w:val="0"/>
                <w:sz w:val="24"/>
                <w:szCs w:val="24"/>
                <w:highlight w:val="none"/>
                <w:u w:color="000000"/>
                <w:lang w:val="en-US" w:eastAsia="zh-CN"/>
              </w:rPr>
              <w:t>分。</w:t>
            </w:r>
          </w:p>
        </w:tc>
        <w:tc>
          <w:tcPr>
            <w:tcW w:w="1008" w:type="dxa"/>
            <w:vAlign w:val="center"/>
          </w:tcPr>
          <w:p w14:paraId="39BD9101">
            <w:pPr>
              <w:keepNext w:val="0"/>
              <w:keepLines w:val="0"/>
              <w:widowControl/>
              <w:suppressLineNumbers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kern w:val="0"/>
                <w:sz w:val="24"/>
                <w:szCs w:val="24"/>
                <w:highlight w:val="none"/>
                <w:u w:color="000000"/>
                <w:lang w:val="en-US" w:eastAsia="zh-CN"/>
              </w:rPr>
            </w:pPr>
            <w:r>
              <w:rPr>
                <w:rFonts w:hint="eastAsia" w:ascii="宋体" w:hAnsi="宋体" w:cs="宋体"/>
                <w:color w:val="auto"/>
                <w:kern w:val="0"/>
                <w:sz w:val="24"/>
                <w:szCs w:val="24"/>
                <w:highlight w:val="none"/>
                <w:u w:color="000000"/>
                <w:lang w:val="en-US" w:eastAsia="zh-CN"/>
              </w:rPr>
              <w:t>6</w:t>
            </w:r>
          </w:p>
        </w:tc>
      </w:tr>
      <w:tr w14:paraId="4AFF7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0" w:type="auto"/>
            <w:vAlign w:val="center"/>
          </w:tcPr>
          <w:p w14:paraId="753346B1">
            <w:pPr>
              <w:keepNext w:val="0"/>
              <w:keepLines w:val="0"/>
              <w:widowControl/>
              <w:suppressLineNumbers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kern w:val="0"/>
                <w:sz w:val="24"/>
                <w:szCs w:val="24"/>
                <w:highlight w:val="none"/>
                <w:u w:color="000000"/>
                <w:lang w:val="en-US" w:eastAsia="zh-CN"/>
              </w:rPr>
            </w:pPr>
            <w:r>
              <w:rPr>
                <w:rFonts w:hint="eastAsia" w:ascii="宋体" w:hAnsi="宋体" w:eastAsia="宋体" w:cs="宋体"/>
                <w:color w:val="auto"/>
                <w:kern w:val="0"/>
                <w:sz w:val="24"/>
                <w:szCs w:val="24"/>
                <w:highlight w:val="none"/>
                <w:u w:color="000000"/>
                <w:lang w:val="en-US" w:eastAsia="zh-CN"/>
              </w:rPr>
              <w:t>8</w:t>
            </w:r>
          </w:p>
        </w:tc>
        <w:tc>
          <w:tcPr>
            <w:tcW w:w="1305" w:type="dxa"/>
            <w:vAlign w:val="center"/>
          </w:tcPr>
          <w:p w14:paraId="3C94DFC4">
            <w:pPr>
              <w:keepNext w:val="0"/>
              <w:keepLines w:val="0"/>
              <w:widowControl/>
              <w:suppressLineNumbers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kern w:val="0"/>
                <w:sz w:val="24"/>
                <w:szCs w:val="24"/>
                <w:highlight w:val="none"/>
                <w:u w:color="000000"/>
                <w:lang w:val="en-US" w:eastAsia="zh-CN"/>
              </w:rPr>
            </w:pPr>
            <w:r>
              <w:rPr>
                <w:rFonts w:hint="eastAsia" w:ascii="宋体" w:hAnsi="宋体" w:eastAsia="宋体" w:cs="宋体"/>
                <w:color w:val="auto"/>
                <w:kern w:val="0"/>
                <w:sz w:val="24"/>
                <w:szCs w:val="24"/>
                <w:highlight w:val="none"/>
                <w:u w:color="000000"/>
                <w:lang w:val="en-US" w:eastAsia="zh-CN"/>
              </w:rPr>
              <w:t>售后服务</w:t>
            </w:r>
          </w:p>
        </w:tc>
        <w:tc>
          <w:tcPr>
            <w:tcW w:w="6111" w:type="dxa"/>
            <w:vAlign w:val="center"/>
          </w:tcPr>
          <w:p w14:paraId="59F707A5">
            <w:pPr>
              <w:keepNext w:val="0"/>
              <w:keepLines w:val="0"/>
              <w:widowControl/>
              <w:suppressLineNumbers w:val="0"/>
              <w:snapToGrid w:val="0"/>
              <w:spacing w:before="0" w:beforeAutospacing="0" w:after="0" w:afterAutospacing="0" w:line="240" w:lineRule="auto"/>
              <w:ind w:left="0" w:leftChars="0" w:right="0" w:firstLine="0" w:firstLineChars="0"/>
              <w:jc w:val="both"/>
              <w:rPr>
                <w:rFonts w:hint="eastAsia" w:ascii="宋体" w:hAnsi="宋体" w:eastAsia="宋体" w:cs="宋体"/>
                <w:color w:val="auto"/>
                <w:kern w:val="0"/>
                <w:sz w:val="24"/>
                <w:szCs w:val="24"/>
                <w:highlight w:val="none"/>
                <w:u w:color="000000"/>
                <w:lang w:val="en-US" w:eastAsia="zh-CN"/>
              </w:rPr>
            </w:pPr>
            <w:r>
              <w:rPr>
                <w:rFonts w:hint="eastAsia" w:ascii="宋体" w:hAnsi="宋体" w:eastAsia="宋体" w:cs="宋体"/>
                <w:color w:val="auto"/>
                <w:kern w:val="0"/>
                <w:sz w:val="24"/>
                <w:szCs w:val="24"/>
                <w:highlight w:val="none"/>
                <w:u w:color="000000"/>
                <w:lang w:val="en-US" w:eastAsia="zh-CN"/>
              </w:rPr>
              <w:t>根据投标人提供的售后服务方案</w:t>
            </w:r>
          </w:p>
          <w:p w14:paraId="3CE5A70A">
            <w:pPr>
              <w:keepNext w:val="0"/>
              <w:keepLines w:val="0"/>
              <w:widowControl/>
              <w:suppressLineNumbers w:val="0"/>
              <w:snapToGrid w:val="0"/>
              <w:spacing w:before="0" w:beforeAutospacing="0" w:after="0" w:afterAutospacing="0" w:line="240" w:lineRule="auto"/>
              <w:ind w:left="0" w:leftChars="0" w:right="0" w:firstLine="0" w:firstLineChars="0"/>
              <w:jc w:val="both"/>
              <w:rPr>
                <w:rFonts w:hint="eastAsia" w:ascii="宋体" w:hAnsi="宋体" w:eastAsia="宋体" w:cs="宋体"/>
                <w:color w:val="auto"/>
                <w:kern w:val="0"/>
                <w:sz w:val="24"/>
                <w:szCs w:val="24"/>
                <w:highlight w:val="none"/>
                <w:u w:color="000000"/>
                <w:lang w:val="en-US" w:eastAsia="zh-CN"/>
              </w:rPr>
            </w:pPr>
            <w:r>
              <w:rPr>
                <w:rFonts w:hint="eastAsia" w:ascii="宋体" w:hAnsi="宋体" w:eastAsia="宋体" w:cs="宋体"/>
                <w:color w:val="auto"/>
                <w:kern w:val="0"/>
                <w:sz w:val="24"/>
                <w:szCs w:val="24"/>
                <w:highlight w:val="none"/>
                <w:u w:color="000000"/>
                <w:lang w:val="en-US" w:eastAsia="zh-CN"/>
              </w:rPr>
              <w:t>1.故障处理和服务响应时间(0-</w:t>
            </w:r>
            <w:r>
              <w:rPr>
                <w:rFonts w:hint="eastAsia" w:ascii="宋体" w:hAnsi="宋体" w:cs="宋体"/>
                <w:color w:val="auto"/>
                <w:kern w:val="0"/>
                <w:sz w:val="24"/>
                <w:szCs w:val="24"/>
                <w:highlight w:val="none"/>
                <w:u w:color="000000"/>
                <w:lang w:val="en-US" w:eastAsia="zh-CN"/>
              </w:rPr>
              <w:t>4</w:t>
            </w:r>
            <w:r>
              <w:rPr>
                <w:rFonts w:hint="eastAsia" w:ascii="宋体" w:hAnsi="宋体" w:eastAsia="宋体" w:cs="宋体"/>
                <w:color w:val="auto"/>
                <w:kern w:val="0"/>
                <w:sz w:val="24"/>
                <w:szCs w:val="24"/>
                <w:highlight w:val="none"/>
                <w:u w:color="000000"/>
                <w:lang w:val="en-US" w:eastAsia="zh-CN"/>
              </w:rPr>
              <w:t>分)</w:t>
            </w:r>
          </w:p>
          <w:p w14:paraId="2D5FD1D3">
            <w:pPr>
              <w:keepNext w:val="0"/>
              <w:keepLines w:val="0"/>
              <w:widowControl/>
              <w:suppressLineNumbers w:val="0"/>
              <w:snapToGrid w:val="0"/>
              <w:spacing w:before="0" w:beforeAutospacing="0" w:after="0" w:afterAutospacing="0" w:line="240" w:lineRule="auto"/>
              <w:ind w:left="0" w:leftChars="0" w:right="0" w:firstLine="0" w:firstLineChars="0"/>
              <w:jc w:val="both"/>
              <w:rPr>
                <w:rFonts w:hint="eastAsia" w:ascii="宋体" w:hAnsi="宋体" w:eastAsia="宋体" w:cs="宋体"/>
                <w:color w:val="auto"/>
                <w:kern w:val="0"/>
                <w:sz w:val="24"/>
                <w:szCs w:val="24"/>
                <w:highlight w:val="none"/>
                <w:u w:color="000000"/>
                <w:lang w:val="en-US" w:eastAsia="zh-CN"/>
              </w:rPr>
            </w:pPr>
            <w:r>
              <w:rPr>
                <w:rFonts w:hint="eastAsia" w:ascii="宋体" w:hAnsi="宋体" w:eastAsia="宋体" w:cs="宋体"/>
                <w:color w:val="auto"/>
                <w:kern w:val="0"/>
                <w:sz w:val="24"/>
                <w:szCs w:val="24"/>
                <w:highlight w:val="none"/>
                <w:u w:color="000000"/>
                <w:lang w:val="en-US" w:eastAsia="zh-CN"/>
              </w:rPr>
              <w:t>2.售后服务方案(0-</w:t>
            </w:r>
            <w:r>
              <w:rPr>
                <w:rFonts w:hint="eastAsia" w:ascii="宋体" w:hAnsi="宋体" w:cs="宋体"/>
                <w:color w:val="auto"/>
                <w:kern w:val="0"/>
                <w:sz w:val="24"/>
                <w:szCs w:val="24"/>
                <w:highlight w:val="none"/>
                <w:u w:color="000000"/>
                <w:lang w:val="en-US" w:eastAsia="zh-CN"/>
              </w:rPr>
              <w:t>4</w:t>
            </w:r>
            <w:r>
              <w:rPr>
                <w:rFonts w:hint="eastAsia" w:ascii="宋体" w:hAnsi="宋体" w:eastAsia="宋体" w:cs="宋体"/>
                <w:color w:val="auto"/>
                <w:kern w:val="0"/>
                <w:sz w:val="24"/>
                <w:szCs w:val="24"/>
                <w:highlight w:val="none"/>
                <w:u w:color="000000"/>
                <w:lang w:val="en-US" w:eastAsia="zh-CN"/>
              </w:rPr>
              <w:t>分)</w:t>
            </w:r>
          </w:p>
        </w:tc>
        <w:tc>
          <w:tcPr>
            <w:tcW w:w="1008" w:type="dxa"/>
            <w:vAlign w:val="center"/>
          </w:tcPr>
          <w:p w14:paraId="2D15D536">
            <w:pPr>
              <w:keepNext w:val="0"/>
              <w:keepLines w:val="0"/>
              <w:widowControl/>
              <w:suppressLineNumbers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kern w:val="0"/>
                <w:sz w:val="24"/>
                <w:szCs w:val="24"/>
                <w:highlight w:val="none"/>
                <w:u w:color="000000"/>
                <w:lang w:val="en-US" w:eastAsia="zh-CN"/>
              </w:rPr>
            </w:pPr>
            <w:r>
              <w:rPr>
                <w:rFonts w:hint="eastAsia" w:ascii="宋体" w:hAnsi="宋体" w:cs="宋体"/>
                <w:color w:val="auto"/>
                <w:kern w:val="0"/>
                <w:sz w:val="24"/>
                <w:szCs w:val="24"/>
                <w:highlight w:val="none"/>
                <w:u w:color="000000"/>
                <w:lang w:val="en-US" w:eastAsia="zh-CN"/>
              </w:rPr>
              <w:t>8</w:t>
            </w:r>
          </w:p>
        </w:tc>
      </w:tr>
      <w:tr w14:paraId="22706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281" w:type="dxa"/>
            <w:gridSpan w:val="3"/>
            <w:vAlign w:val="center"/>
          </w:tcPr>
          <w:p w14:paraId="5A9126B5">
            <w:pPr>
              <w:keepNext w:val="0"/>
              <w:keepLines w:val="0"/>
              <w:suppressLineNumbers w:val="0"/>
              <w:spacing w:before="0" w:beforeAutospacing="0" w:after="0" w:afterAutospacing="0" w:line="240" w:lineRule="auto"/>
              <w:ind w:left="0" w:right="0" w:firstLine="480" w:firstLineChars="200"/>
              <w:jc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highlight w:val="none"/>
                <w:u w:color="000000"/>
                <w:lang w:val="en-US" w:eastAsia="zh-CN"/>
              </w:rPr>
              <w:t>合</w:t>
            </w:r>
            <w:r>
              <w:rPr>
                <w:rFonts w:hint="eastAsia" w:ascii="宋体" w:hAnsi="宋体" w:cs="宋体"/>
                <w:color w:val="auto"/>
                <w:kern w:val="0"/>
                <w:sz w:val="24"/>
                <w:szCs w:val="24"/>
                <w:highlight w:val="none"/>
                <w:u w:color="000000"/>
                <w:lang w:val="en-US" w:eastAsia="zh-CN"/>
              </w:rPr>
              <w:t xml:space="preserve">  </w:t>
            </w:r>
            <w:r>
              <w:rPr>
                <w:rFonts w:hint="eastAsia" w:ascii="宋体" w:hAnsi="宋体" w:eastAsia="宋体" w:cs="宋体"/>
                <w:color w:val="auto"/>
                <w:kern w:val="0"/>
                <w:sz w:val="24"/>
                <w:szCs w:val="24"/>
                <w:highlight w:val="none"/>
                <w:u w:color="000000"/>
                <w:lang w:val="en-US" w:eastAsia="zh-CN"/>
              </w:rPr>
              <w:t>计</w:t>
            </w:r>
          </w:p>
        </w:tc>
        <w:tc>
          <w:tcPr>
            <w:tcW w:w="1008" w:type="dxa"/>
            <w:vAlign w:val="center"/>
          </w:tcPr>
          <w:p w14:paraId="680578E4">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highlight w:val="none"/>
                <w:u w:color="000000"/>
                <w:lang w:val="en-US" w:eastAsia="zh-CN"/>
              </w:rPr>
              <w:t>70</w:t>
            </w:r>
          </w:p>
        </w:tc>
      </w:tr>
    </w:tbl>
    <w:p w14:paraId="1F41A833">
      <w:pPr>
        <w:spacing w:line="240" w:lineRule="auto"/>
        <w:ind w:left="0" w:leftChars="0" w:firstLine="0" w:firstLineChars="0"/>
        <w:rPr>
          <w:rFonts w:hint="eastAsia" w:ascii="宋体" w:hAnsi="宋体" w:eastAsia="宋体" w:cs="宋体"/>
          <w:b/>
          <w:bCs/>
          <w:sz w:val="24"/>
          <w:szCs w:val="24"/>
          <w:lang w:val="en-US" w:eastAsia="zh-CN"/>
        </w:rPr>
      </w:pPr>
    </w:p>
    <w:p w14:paraId="09D93384">
      <w:pPr>
        <w:ind w:left="0" w:leftChars="0" w:firstLine="0" w:firstLineChars="0"/>
        <w:rPr>
          <w:rFonts w:hint="eastAsia" w:ascii="宋体" w:hAnsi="宋体" w:eastAsia="宋体" w:cs="宋体"/>
          <w:b/>
          <w:bCs/>
          <w:sz w:val="24"/>
          <w:szCs w:val="24"/>
        </w:rPr>
      </w:pPr>
      <w:r>
        <w:rPr>
          <w:rFonts w:hint="eastAsia" w:ascii="宋体" w:hAnsi="宋体" w:eastAsia="宋体" w:cs="宋体"/>
          <w:b/>
          <w:bCs/>
          <w:sz w:val="24"/>
          <w:szCs w:val="24"/>
          <w:lang w:val="en-US" w:eastAsia="zh-CN"/>
        </w:rPr>
        <w:t>注：商务技术分低于42分的（商务技术分的60%），视为采购人不能接受的附加条件。</w:t>
      </w:r>
    </w:p>
    <w:p w14:paraId="56E6661E">
      <w:pPr>
        <w:ind w:firstLine="482"/>
        <w:rPr>
          <w:rFonts w:hint="eastAsia" w:ascii="宋体" w:hAnsi="宋体" w:eastAsia="宋体" w:cs="宋体"/>
          <w:b/>
          <w:bCs/>
          <w:sz w:val="24"/>
          <w:szCs w:val="24"/>
        </w:rPr>
      </w:pPr>
      <w:r>
        <w:rPr>
          <w:rFonts w:hint="eastAsia" w:ascii="宋体" w:hAnsi="宋体" w:eastAsia="宋体" w:cs="宋体"/>
          <w:b/>
          <w:bCs/>
          <w:sz w:val="24"/>
          <w:szCs w:val="24"/>
        </w:rPr>
        <w:t>2.</w:t>
      </w:r>
      <w:r>
        <w:rPr>
          <w:rFonts w:hint="eastAsia" w:ascii="宋体" w:hAnsi="宋体" w:eastAsia="宋体" w:cs="宋体"/>
          <w:b/>
          <w:bCs/>
          <w:kern w:val="1"/>
          <w:sz w:val="24"/>
          <w:szCs w:val="24"/>
        </w:rPr>
        <w:t>价格分</w:t>
      </w:r>
      <w:r>
        <w:rPr>
          <w:rFonts w:hint="eastAsia" w:ascii="宋体" w:hAnsi="宋体" w:eastAsia="宋体" w:cs="宋体"/>
          <w:b/>
          <w:bCs/>
          <w:sz w:val="24"/>
          <w:szCs w:val="24"/>
        </w:rPr>
        <w:t>（30分）</w:t>
      </w:r>
    </w:p>
    <w:p w14:paraId="3D7A6EA1">
      <w:pPr>
        <w:ind w:firstLine="480"/>
        <w:rPr>
          <w:rFonts w:hint="eastAsia" w:ascii="宋体" w:hAnsi="宋体" w:eastAsia="宋体" w:cs="宋体"/>
          <w:sz w:val="24"/>
          <w:szCs w:val="24"/>
        </w:rPr>
      </w:pPr>
      <w:r>
        <w:rPr>
          <w:rFonts w:hint="eastAsia" w:ascii="宋体" w:hAnsi="宋体" w:eastAsia="宋体" w:cs="宋体"/>
          <w:sz w:val="24"/>
          <w:szCs w:val="24"/>
        </w:rPr>
        <w:t>评标基准价：以有效投标价中的最低折扣率为评标基准价，其价格分为满分。其他投标人的价格分统一按照下列公式计算：</w:t>
      </w:r>
    </w:p>
    <w:p w14:paraId="346CFEF9">
      <w:pPr>
        <w:ind w:firstLine="480"/>
        <w:rPr>
          <w:rFonts w:hint="eastAsia" w:ascii="宋体" w:hAnsi="宋体" w:eastAsia="宋体" w:cs="宋体"/>
          <w:sz w:val="24"/>
          <w:szCs w:val="24"/>
        </w:rPr>
      </w:pPr>
      <w:r>
        <w:rPr>
          <w:rFonts w:hint="eastAsia" w:ascii="宋体" w:hAnsi="宋体" w:eastAsia="宋体" w:cs="宋体"/>
          <w:sz w:val="24"/>
          <w:szCs w:val="24"/>
        </w:rPr>
        <w:t>投标报价得分=(评标基准价／投标报价)×价格权值×100</w:t>
      </w:r>
    </w:p>
    <w:p w14:paraId="6647DA81">
      <w:pPr>
        <w:pStyle w:val="52"/>
        <w:tabs>
          <w:tab w:val="left" w:pos="-142"/>
          <w:tab w:val="left" w:pos="0"/>
          <w:tab w:val="left" w:pos="390"/>
          <w:tab w:val="left" w:pos="454"/>
        </w:tabs>
        <w:spacing w:after="0" w:line="360" w:lineRule="auto"/>
        <w:ind w:left="0"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并在评审报告中说明。</w:t>
      </w:r>
    </w:p>
    <w:p w14:paraId="08504E17">
      <w:pPr>
        <w:ind w:firstLine="480"/>
        <w:rPr>
          <w:rFonts w:ascii="宋体" w:hAnsi="宋体" w:cs="宋体"/>
          <w:sz w:val="24"/>
          <w:szCs w:val="24"/>
        </w:rPr>
      </w:pPr>
      <w:r>
        <w:rPr>
          <w:rFonts w:hint="eastAsia" w:ascii="宋体" w:hAnsi="宋体" w:eastAsia="宋体" w:cs="宋体"/>
          <w:sz w:val="24"/>
          <w:szCs w:val="24"/>
          <w:highlight w:val="none"/>
        </w:rPr>
        <w:t>本项目</w:t>
      </w:r>
      <w:r>
        <w:rPr>
          <w:rFonts w:hint="eastAsia" w:ascii="宋体" w:hAnsi="宋体" w:eastAsia="宋体" w:cs="宋体"/>
          <w:b/>
          <w:bCs/>
          <w:sz w:val="24"/>
          <w:szCs w:val="24"/>
          <w:highlight w:val="none"/>
        </w:rPr>
        <w:t>预算价为</w:t>
      </w:r>
      <w:r>
        <w:rPr>
          <w:rFonts w:hint="eastAsia" w:ascii="宋体" w:hAnsi="宋体" w:cs="宋体"/>
          <w:b/>
          <w:bCs/>
          <w:sz w:val="24"/>
          <w:szCs w:val="24"/>
          <w:highlight w:val="none"/>
          <w:lang w:eastAsia="zh-CN"/>
        </w:rPr>
        <w:t>1166445</w:t>
      </w:r>
      <w:r>
        <w:rPr>
          <w:rFonts w:hint="eastAsia" w:ascii="宋体" w:hAnsi="宋体" w:eastAsia="宋体" w:cs="宋体"/>
          <w:b/>
          <w:bCs/>
          <w:sz w:val="24"/>
          <w:szCs w:val="24"/>
          <w:highlight w:val="none"/>
        </w:rPr>
        <w:t>元，最高限价为</w:t>
      </w:r>
      <w:r>
        <w:rPr>
          <w:rFonts w:hint="eastAsia" w:ascii="宋体" w:hAnsi="宋体" w:cs="宋体"/>
          <w:b/>
          <w:bCs/>
          <w:sz w:val="24"/>
          <w:szCs w:val="24"/>
          <w:highlight w:val="none"/>
          <w:lang w:eastAsia="zh-CN"/>
        </w:rPr>
        <w:t>1166445</w:t>
      </w:r>
      <w:r>
        <w:rPr>
          <w:rFonts w:hint="eastAsia" w:ascii="宋体" w:hAnsi="宋体" w:eastAsia="宋体" w:cs="宋体"/>
          <w:b/>
          <w:bCs/>
          <w:sz w:val="24"/>
          <w:szCs w:val="24"/>
          <w:highlight w:val="none"/>
        </w:rPr>
        <w:t>元，风险控制价为</w:t>
      </w:r>
      <w:r>
        <w:rPr>
          <w:rFonts w:hint="eastAsia" w:ascii="宋体" w:hAnsi="宋体" w:cs="宋体"/>
          <w:b/>
          <w:bCs/>
          <w:sz w:val="24"/>
          <w:szCs w:val="24"/>
          <w:highlight w:val="none"/>
          <w:lang w:val="en-US" w:eastAsia="zh-CN"/>
        </w:rPr>
        <w:t>933156</w:t>
      </w:r>
      <w:r>
        <w:rPr>
          <w:rFonts w:hint="eastAsia" w:ascii="宋体" w:hAnsi="宋体" w:eastAsia="宋体" w:cs="宋体"/>
          <w:b/>
          <w:bCs/>
          <w:sz w:val="24"/>
          <w:szCs w:val="24"/>
          <w:highlight w:val="none"/>
        </w:rPr>
        <w:t>元（最高限价的80%）。</w:t>
      </w:r>
      <w:r>
        <w:rPr>
          <w:rFonts w:hint="eastAsia" w:ascii="宋体" w:hAnsi="宋体" w:eastAsia="宋体" w:cs="宋体"/>
          <w:sz w:val="24"/>
          <w:szCs w:val="24"/>
          <w:highlight w:val="none"/>
        </w:rPr>
        <w:t>凡低于该风险控制价的，中标人应在中标通知书发出后5个工作日内补交中标价净值与</w:t>
      </w:r>
      <w:r>
        <w:rPr>
          <w:rFonts w:hint="eastAsia" w:ascii="宋体" w:hAnsi="宋体" w:eastAsia="宋体" w:cs="宋体"/>
          <w:sz w:val="24"/>
          <w:szCs w:val="24"/>
        </w:rPr>
        <w:t>风险控制价之差额，中标人不提交的视为放弃中标。差额保证金</w:t>
      </w:r>
      <w:r>
        <w:rPr>
          <w:rFonts w:hint="eastAsia" w:ascii="宋体" w:hAnsi="宋体" w:eastAsia="宋体" w:cs="宋体"/>
          <w:sz w:val="24"/>
          <w:szCs w:val="24"/>
          <w:highlight w:val="none"/>
        </w:rPr>
        <w:t>待</w:t>
      </w:r>
      <w:r>
        <w:rPr>
          <w:rFonts w:hint="eastAsia" w:ascii="宋体" w:hAnsi="宋体" w:cs="宋体"/>
          <w:sz w:val="24"/>
          <w:szCs w:val="24"/>
          <w:highlight w:val="none"/>
          <w:lang w:val="en-US" w:eastAsia="zh-CN"/>
        </w:rPr>
        <w:t>运营期</w:t>
      </w:r>
      <w:r>
        <w:rPr>
          <w:rFonts w:hint="eastAsia" w:ascii="宋体" w:hAnsi="宋体" w:eastAsia="宋体" w:cs="宋体"/>
          <w:sz w:val="24"/>
          <w:szCs w:val="24"/>
          <w:highlight w:val="none"/>
        </w:rPr>
        <w:t>满后</w:t>
      </w:r>
      <w:r>
        <w:rPr>
          <w:rFonts w:hint="eastAsia" w:ascii="宋体" w:hAnsi="宋体" w:eastAsia="宋体" w:cs="宋体"/>
          <w:sz w:val="24"/>
          <w:szCs w:val="24"/>
        </w:rPr>
        <w:t>7个工作日内无息退还。（差额保证金应在中标通知书发出后5个工作日内交至采购单位，以现金、电汇、转账方式交纳，其他方式不接受)</w:t>
      </w:r>
    </w:p>
    <w:p w14:paraId="5662F627">
      <w:pPr>
        <w:ind w:firstLine="480"/>
        <w:rPr>
          <w:rFonts w:ascii="宋体" w:hAnsi="宋体" w:cs="宋体"/>
          <w:bCs/>
          <w:kern w:val="0"/>
          <w:sz w:val="24"/>
          <w:szCs w:val="24"/>
        </w:rPr>
      </w:pPr>
      <w:r>
        <w:rPr>
          <w:rFonts w:hint="eastAsia" w:ascii="宋体" w:hAnsi="宋体" w:cs="宋体"/>
          <w:bCs/>
          <w:kern w:val="0"/>
          <w:sz w:val="24"/>
          <w:szCs w:val="24"/>
        </w:rPr>
        <w:br w:type="page"/>
      </w:r>
    </w:p>
    <w:p w14:paraId="5C2B2929">
      <w:pPr>
        <w:ind w:firstLine="723"/>
        <w:jc w:val="center"/>
        <w:outlineLvl w:val="0"/>
        <w:rPr>
          <w:rFonts w:ascii="宋体" w:hAnsi="宋体" w:cs="宋体"/>
          <w:b/>
          <w:sz w:val="36"/>
          <w:szCs w:val="36"/>
        </w:rPr>
      </w:pPr>
      <w:bookmarkStart w:id="104" w:name="_Toc4674"/>
      <w:r>
        <w:rPr>
          <w:rFonts w:hint="eastAsia" w:ascii="宋体" w:hAnsi="宋体" w:cs="宋体"/>
          <w:b/>
          <w:sz w:val="36"/>
          <w:szCs w:val="36"/>
        </w:rPr>
        <w:t>第五部分 拟签订的合同文本</w:t>
      </w:r>
      <w:bookmarkEnd w:id="104"/>
    </w:p>
    <w:p w14:paraId="083D66C6">
      <w:pPr>
        <w:spacing w:line="480" w:lineRule="auto"/>
        <w:ind w:firstLine="482"/>
        <w:jc w:val="center"/>
        <w:rPr>
          <w:rFonts w:ascii="宋体" w:hAnsi="宋体" w:cs="宋体"/>
          <w:b/>
          <w:sz w:val="24"/>
          <w:szCs w:val="24"/>
        </w:rPr>
      </w:pPr>
    </w:p>
    <w:p w14:paraId="4D784752">
      <w:pPr>
        <w:spacing w:line="480" w:lineRule="auto"/>
        <w:ind w:firstLine="482"/>
        <w:jc w:val="center"/>
        <w:rPr>
          <w:rFonts w:ascii="宋体" w:hAnsi="宋体" w:cs="宋体"/>
          <w:b/>
          <w:sz w:val="24"/>
          <w:szCs w:val="24"/>
        </w:rPr>
      </w:pPr>
    </w:p>
    <w:p w14:paraId="4B8F988D">
      <w:pPr>
        <w:spacing w:line="480" w:lineRule="auto"/>
        <w:ind w:firstLine="643"/>
        <w:jc w:val="center"/>
        <w:rPr>
          <w:rFonts w:ascii="宋体" w:hAnsi="宋体" w:cs="宋体"/>
          <w:b/>
          <w:sz w:val="32"/>
          <w:szCs w:val="32"/>
        </w:rPr>
      </w:pPr>
    </w:p>
    <w:p w14:paraId="2CAE8F08">
      <w:pPr>
        <w:spacing w:line="480" w:lineRule="auto"/>
        <w:ind w:firstLine="643"/>
        <w:jc w:val="center"/>
        <w:rPr>
          <w:rFonts w:ascii="宋体" w:hAnsi="宋体" w:cs="宋体"/>
          <w:b/>
          <w:sz w:val="32"/>
          <w:szCs w:val="32"/>
        </w:rPr>
      </w:pPr>
      <w:r>
        <w:rPr>
          <w:rFonts w:hint="eastAsia" w:ascii="宋体" w:hAnsi="宋体" w:cs="宋体"/>
          <w:b/>
          <w:sz w:val="32"/>
          <w:szCs w:val="32"/>
        </w:rPr>
        <w:t>采购合同参考范本</w:t>
      </w:r>
    </w:p>
    <w:p w14:paraId="2466723B">
      <w:pPr>
        <w:pStyle w:val="59"/>
        <w:rPr>
          <w:rFonts w:ascii="宋体" w:hAnsi="宋体" w:cs="宋体"/>
          <w:szCs w:val="24"/>
        </w:rPr>
      </w:pPr>
    </w:p>
    <w:p w14:paraId="292B0EA0">
      <w:pPr>
        <w:pStyle w:val="59"/>
        <w:rPr>
          <w:rFonts w:ascii="宋体" w:hAnsi="宋体" w:cs="宋体"/>
          <w:szCs w:val="24"/>
        </w:rPr>
      </w:pPr>
    </w:p>
    <w:p w14:paraId="2D18C69F">
      <w:pPr>
        <w:pStyle w:val="59"/>
        <w:jc w:val="center"/>
        <w:rPr>
          <w:rFonts w:ascii="宋体" w:hAnsi="宋体" w:cs="宋体"/>
          <w:szCs w:val="24"/>
        </w:rPr>
      </w:pPr>
    </w:p>
    <w:p w14:paraId="46CAEBCA">
      <w:pPr>
        <w:pStyle w:val="59"/>
        <w:ind w:left="0" w:leftChars="0" w:firstLine="0" w:firstLineChars="0"/>
        <w:rPr>
          <w:rFonts w:ascii="宋体" w:hAnsi="宋体" w:cs="宋体"/>
          <w:szCs w:val="24"/>
        </w:rPr>
      </w:pPr>
    </w:p>
    <w:p w14:paraId="4305D72C">
      <w:pPr>
        <w:spacing w:before="120" w:line="22" w:lineRule="atLeast"/>
        <w:ind w:firstLine="480"/>
        <w:rPr>
          <w:rFonts w:ascii="宋体" w:hAnsi="宋体" w:cs="宋体"/>
          <w:sz w:val="24"/>
          <w:szCs w:val="24"/>
        </w:rPr>
      </w:pPr>
    </w:p>
    <w:p w14:paraId="70610D06">
      <w:pPr>
        <w:spacing w:before="120" w:line="22" w:lineRule="atLeast"/>
        <w:ind w:left="960" w:firstLine="480"/>
        <w:rPr>
          <w:rFonts w:ascii="宋体" w:hAnsi="宋体" w:cs="宋体"/>
          <w:sz w:val="24"/>
          <w:szCs w:val="24"/>
        </w:rPr>
      </w:pPr>
      <w:r>
        <w:rPr>
          <w:rFonts w:hint="eastAsia" w:ascii="宋体" w:hAnsi="宋体" w:cs="宋体"/>
          <w:sz w:val="24"/>
          <w:szCs w:val="24"/>
        </w:rPr>
        <w:t>项目名称：</w:t>
      </w:r>
      <w:r>
        <w:rPr>
          <w:rFonts w:hint="eastAsia" w:ascii="宋体" w:hAnsi="宋体" w:cs="宋体"/>
          <w:sz w:val="24"/>
          <w:szCs w:val="24"/>
          <w:u w:val="single"/>
        </w:rPr>
        <w:t xml:space="preserve">                                   </w:t>
      </w:r>
    </w:p>
    <w:p w14:paraId="09D2566D">
      <w:pPr>
        <w:pStyle w:val="60"/>
        <w:spacing w:before="120" w:line="22" w:lineRule="atLeast"/>
        <w:ind w:firstLine="480"/>
        <w:rPr>
          <w:rFonts w:ascii="宋体" w:hAnsi="宋体" w:eastAsia="宋体" w:cs="宋体"/>
          <w:szCs w:val="24"/>
        </w:rPr>
      </w:pPr>
    </w:p>
    <w:p w14:paraId="7ABFB913">
      <w:pPr>
        <w:pStyle w:val="60"/>
        <w:spacing w:before="120" w:line="22" w:lineRule="atLeast"/>
        <w:ind w:firstLine="480"/>
        <w:rPr>
          <w:rFonts w:ascii="宋体" w:hAnsi="宋体" w:eastAsia="宋体" w:cs="宋体"/>
          <w:szCs w:val="24"/>
        </w:rPr>
      </w:pPr>
    </w:p>
    <w:p w14:paraId="21DFC128">
      <w:pPr>
        <w:ind w:firstLine="480"/>
        <w:rPr>
          <w:rFonts w:ascii="宋体" w:hAnsi="宋体" w:cs="宋体"/>
          <w:sz w:val="24"/>
          <w:szCs w:val="24"/>
        </w:rPr>
      </w:pPr>
    </w:p>
    <w:p w14:paraId="26B2AC9F">
      <w:pPr>
        <w:spacing w:before="120" w:line="22" w:lineRule="atLeast"/>
        <w:ind w:left="960" w:firstLine="480"/>
        <w:rPr>
          <w:rFonts w:ascii="宋体" w:hAnsi="宋体" w:cs="宋体"/>
          <w:sz w:val="24"/>
          <w:szCs w:val="24"/>
          <w:u w:val="single"/>
        </w:rPr>
      </w:pPr>
      <w:r>
        <w:rPr>
          <w:rFonts w:hint="eastAsia" w:ascii="宋体" w:hAnsi="宋体" w:cs="宋体"/>
          <w:sz w:val="24"/>
          <w:szCs w:val="24"/>
        </w:rPr>
        <w:t>甲方：</w:t>
      </w:r>
      <w:r>
        <w:rPr>
          <w:rFonts w:hint="eastAsia" w:ascii="宋体" w:hAnsi="宋体" w:cs="宋体"/>
          <w:sz w:val="24"/>
          <w:szCs w:val="24"/>
          <w:u w:val="single"/>
        </w:rPr>
        <w:t xml:space="preserve">                                       </w:t>
      </w:r>
    </w:p>
    <w:p w14:paraId="0A4D1C9F">
      <w:pPr>
        <w:spacing w:before="120" w:line="22" w:lineRule="atLeast"/>
        <w:ind w:firstLine="480"/>
        <w:rPr>
          <w:rFonts w:ascii="宋体" w:hAnsi="宋体" w:cs="宋体"/>
          <w:sz w:val="24"/>
          <w:szCs w:val="24"/>
        </w:rPr>
      </w:pPr>
    </w:p>
    <w:p w14:paraId="29D54C78">
      <w:pPr>
        <w:spacing w:before="120" w:line="22" w:lineRule="atLeast"/>
        <w:ind w:left="960" w:firstLine="480"/>
        <w:rPr>
          <w:rFonts w:ascii="宋体" w:hAnsi="宋体" w:cs="宋体"/>
          <w:sz w:val="24"/>
          <w:szCs w:val="24"/>
          <w:u w:val="single"/>
        </w:rPr>
      </w:pPr>
      <w:r>
        <w:rPr>
          <w:rFonts w:hint="eastAsia" w:ascii="宋体" w:hAnsi="宋体" w:cs="宋体"/>
          <w:sz w:val="24"/>
          <w:szCs w:val="24"/>
        </w:rPr>
        <w:t>乙方：</w:t>
      </w:r>
      <w:r>
        <w:rPr>
          <w:rFonts w:hint="eastAsia" w:ascii="宋体" w:hAnsi="宋体" w:cs="宋体"/>
          <w:sz w:val="24"/>
          <w:szCs w:val="24"/>
          <w:u w:val="single"/>
        </w:rPr>
        <w:t xml:space="preserve">                                       </w:t>
      </w:r>
    </w:p>
    <w:p w14:paraId="5C84852B">
      <w:pPr>
        <w:pStyle w:val="13"/>
        <w:ind w:firstLine="480"/>
        <w:rPr>
          <w:rFonts w:ascii="宋体" w:hAnsi="宋体" w:cs="宋体"/>
          <w:sz w:val="24"/>
          <w:szCs w:val="24"/>
          <w:u w:val="single"/>
        </w:rPr>
      </w:pPr>
    </w:p>
    <w:p w14:paraId="3FC23DB0">
      <w:pPr>
        <w:pStyle w:val="13"/>
        <w:ind w:firstLine="1440" w:firstLineChars="600"/>
        <w:rPr>
          <w:rFonts w:ascii="宋体" w:hAnsi="宋体" w:cs="宋体"/>
          <w:sz w:val="24"/>
          <w:szCs w:val="24"/>
        </w:rPr>
      </w:pPr>
      <w:r>
        <w:rPr>
          <w:rFonts w:hint="eastAsia" w:ascii="宋体" w:hAnsi="宋体" w:cs="宋体"/>
          <w:sz w:val="24"/>
          <w:szCs w:val="24"/>
        </w:rPr>
        <w:t>丙方：</w:t>
      </w:r>
      <w:r>
        <w:rPr>
          <w:rFonts w:hint="eastAsia" w:ascii="宋体" w:hAnsi="宋体" w:cs="宋体"/>
          <w:sz w:val="24"/>
          <w:szCs w:val="24"/>
          <w:u w:val="single"/>
        </w:rPr>
        <w:t xml:space="preserve">                                       </w:t>
      </w:r>
    </w:p>
    <w:p w14:paraId="77B08771">
      <w:pPr>
        <w:spacing w:before="120" w:line="22" w:lineRule="atLeast"/>
        <w:ind w:firstLine="1440" w:firstLineChars="600"/>
        <w:rPr>
          <w:rFonts w:ascii="宋体" w:hAnsi="宋体" w:cs="宋体"/>
          <w:sz w:val="24"/>
          <w:szCs w:val="24"/>
        </w:rPr>
      </w:pPr>
    </w:p>
    <w:p w14:paraId="0BB3D9E6">
      <w:pPr>
        <w:spacing w:before="120" w:line="22" w:lineRule="atLeast"/>
        <w:ind w:firstLine="1440" w:firstLineChars="600"/>
        <w:rPr>
          <w:rFonts w:ascii="宋体" w:hAnsi="宋体" w:cs="宋体"/>
          <w:sz w:val="24"/>
          <w:szCs w:val="24"/>
          <w:u w:val="single"/>
        </w:rPr>
      </w:pPr>
      <w:r>
        <w:rPr>
          <w:rFonts w:hint="eastAsia" w:ascii="宋体" w:hAnsi="宋体" w:cs="宋体"/>
          <w:sz w:val="24"/>
          <w:szCs w:val="24"/>
        </w:rPr>
        <w:t>签订地：</w:t>
      </w:r>
      <w:r>
        <w:rPr>
          <w:rFonts w:hint="eastAsia" w:ascii="宋体" w:hAnsi="宋体" w:cs="宋体"/>
          <w:sz w:val="24"/>
          <w:szCs w:val="24"/>
          <w:u w:val="single"/>
        </w:rPr>
        <w:t xml:space="preserve">                                     </w:t>
      </w:r>
    </w:p>
    <w:p w14:paraId="31DF78B9">
      <w:pPr>
        <w:pStyle w:val="13"/>
        <w:ind w:firstLine="400"/>
      </w:pPr>
    </w:p>
    <w:p w14:paraId="40EF0788">
      <w:pPr>
        <w:tabs>
          <w:tab w:val="left" w:pos="478"/>
        </w:tabs>
        <w:ind w:left="659" w:leftChars="314" w:firstLine="828" w:firstLineChars="345"/>
        <w:rPr>
          <w:rFonts w:ascii="宋体" w:hAnsi="宋体" w:cs="宋体"/>
          <w:sz w:val="24"/>
          <w:szCs w:val="24"/>
        </w:rPr>
      </w:pPr>
      <w:r>
        <w:rPr>
          <w:rFonts w:hint="eastAsia" w:ascii="宋体" w:hAnsi="宋体" w:cs="宋体"/>
          <w:sz w:val="24"/>
          <w:szCs w:val="24"/>
        </w:rPr>
        <w:t>签订日期：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14:paraId="09FB3CC7">
      <w:pPr>
        <w:tabs>
          <w:tab w:val="left" w:pos="478"/>
        </w:tabs>
        <w:ind w:firstLine="480"/>
        <w:rPr>
          <w:rFonts w:ascii="宋体" w:hAnsi="宋体" w:cs="宋体"/>
          <w:sz w:val="24"/>
          <w:szCs w:val="24"/>
        </w:rPr>
      </w:pPr>
    </w:p>
    <w:p w14:paraId="5AA2B2B3">
      <w:pPr>
        <w:pStyle w:val="16"/>
        <w:adjustRightInd w:val="0"/>
        <w:snapToGrid w:val="0"/>
        <w:spacing w:before="120" w:after="120" w:line="360" w:lineRule="auto"/>
        <w:ind w:firstLine="480" w:firstLineChars="200"/>
        <w:jc w:val="center"/>
        <w:rPr>
          <w:rFonts w:hAnsi="宋体" w:cs="宋体"/>
          <w:sz w:val="24"/>
          <w:szCs w:val="24"/>
        </w:rPr>
      </w:pPr>
    </w:p>
    <w:p w14:paraId="652ED51D">
      <w:pPr>
        <w:ind w:firstLine="480"/>
        <w:rPr>
          <w:rFonts w:ascii="宋体" w:hAnsi="宋体" w:cs="宋体"/>
          <w:sz w:val="24"/>
          <w:szCs w:val="24"/>
        </w:rPr>
      </w:pPr>
      <w:r>
        <w:rPr>
          <w:rFonts w:hint="eastAsia" w:ascii="宋体" w:hAnsi="宋体" w:cs="宋体"/>
          <w:sz w:val="24"/>
          <w:szCs w:val="24"/>
        </w:rPr>
        <w:br w:type="page"/>
      </w:r>
    </w:p>
    <w:p w14:paraId="59938E3F">
      <w:pPr>
        <w:ind w:firstLine="480"/>
        <w:rPr>
          <w:rFonts w:hint="eastAsia" w:ascii="宋体" w:hAnsi="宋体" w:cs="宋体"/>
          <w:sz w:val="24"/>
          <w:szCs w:val="24"/>
        </w:rPr>
      </w:pPr>
      <w:bookmarkStart w:id="105" w:name="_Toc1479"/>
      <w:r>
        <w:rPr>
          <w:rFonts w:hint="eastAsia" w:ascii="宋体" w:hAnsi="宋体" w:cs="宋体"/>
          <w:sz w:val="24"/>
          <w:szCs w:val="24"/>
        </w:rPr>
        <w:t xml:space="preserve">甲方：（采购单位） </w:t>
      </w:r>
    </w:p>
    <w:p w14:paraId="5DBCF2B9">
      <w:pPr>
        <w:ind w:firstLine="480"/>
        <w:rPr>
          <w:rFonts w:hint="eastAsia" w:ascii="宋体" w:hAnsi="宋体" w:cs="宋体"/>
          <w:sz w:val="24"/>
          <w:szCs w:val="24"/>
        </w:rPr>
      </w:pPr>
      <w:r>
        <w:rPr>
          <w:rFonts w:hint="eastAsia" w:ascii="宋体" w:hAnsi="宋体" w:cs="宋体"/>
          <w:sz w:val="24"/>
          <w:szCs w:val="24"/>
        </w:rPr>
        <w:t xml:space="preserve">乙方：（供应商）  </w:t>
      </w:r>
    </w:p>
    <w:p w14:paraId="32C5C17C">
      <w:pPr>
        <w:ind w:firstLine="480"/>
        <w:rPr>
          <w:rFonts w:ascii="宋体" w:hAnsi="宋体" w:cs="宋体"/>
          <w:sz w:val="24"/>
          <w:szCs w:val="24"/>
        </w:rPr>
      </w:pPr>
      <w:r>
        <w:rPr>
          <w:rFonts w:hint="eastAsia" w:ascii="宋体" w:hAnsi="宋体" w:cs="宋体"/>
          <w:sz w:val="24"/>
          <w:szCs w:val="24"/>
        </w:rPr>
        <w:t xml:space="preserve">丙方：（实施单位）                           </w:t>
      </w:r>
    </w:p>
    <w:p w14:paraId="0322DBE4">
      <w:pPr>
        <w:widowControl/>
        <w:numPr>
          <w:ilvl w:val="0"/>
          <w:numId w:val="0"/>
        </w:numPr>
        <w:snapToGrid w:val="0"/>
        <w:ind w:firstLine="480" w:firstLineChars="200"/>
        <w:rPr>
          <w:rFonts w:hint="eastAsia" w:asciiTheme="majorEastAsia" w:hAnsiTheme="majorEastAsia" w:eastAsiaTheme="majorEastAsia" w:cstheme="majorEastAsia"/>
          <w:bCs/>
          <w:kern w:val="0"/>
          <w:sz w:val="24"/>
          <w:szCs w:val="24"/>
          <w:lang w:val="en-US" w:eastAsia="zh-CN" w:bidi="ar-SA"/>
        </w:rPr>
      </w:pPr>
      <w:r>
        <w:rPr>
          <w:rFonts w:hint="eastAsia" w:asciiTheme="majorEastAsia" w:hAnsiTheme="majorEastAsia" w:eastAsiaTheme="majorEastAsia" w:cstheme="majorEastAsia"/>
          <w:bCs/>
          <w:kern w:val="0"/>
          <w:sz w:val="24"/>
          <w:szCs w:val="24"/>
          <w:lang w:val="zh-CN" w:eastAsia="zh-CN" w:bidi="ar-SA"/>
        </w:rPr>
        <w:t>根据《中华人民共和国民法典》等相关法律法规之规定，按照平等、自愿、公平和诚实信用的原则，</w:t>
      </w:r>
      <w:r>
        <w:rPr>
          <w:rFonts w:hint="eastAsia" w:asciiTheme="majorEastAsia" w:hAnsiTheme="majorEastAsia" w:eastAsiaTheme="majorEastAsia" w:cstheme="majorEastAsia"/>
          <w:bCs/>
          <w:kern w:val="0"/>
          <w:sz w:val="24"/>
          <w:szCs w:val="24"/>
          <w:u w:val="single"/>
          <w:lang w:val="zh-CN" w:eastAsia="zh-CN" w:bidi="ar-SA"/>
        </w:rPr>
        <w:t>经</w:t>
      </w:r>
      <w:r>
        <w:rPr>
          <w:rFonts w:hint="eastAsia" w:asciiTheme="majorEastAsia" w:hAnsiTheme="majorEastAsia" w:eastAsiaTheme="majorEastAsia" w:cstheme="majorEastAsia"/>
          <w:bCs/>
          <w:kern w:val="0"/>
          <w:sz w:val="24"/>
          <w:szCs w:val="24"/>
          <w:u w:val="single"/>
          <w:lang w:val="en-US" w:eastAsia="zh-CN" w:bidi="ar-SA"/>
        </w:rPr>
        <w:t xml:space="preserve">   （采购人）   </w:t>
      </w:r>
      <w:r>
        <w:rPr>
          <w:rFonts w:hint="eastAsia" w:asciiTheme="majorEastAsia" w:hAnsiTheme="majorEastAsia" w:eastAsiaTheme="majorEastAsia" w:cstheme="majorEastAsia"/>
          <w:bCs/>
          <w:kern w:val="0"/>
          <w:sz w:val="24"/>
          <w:szCs w:val="24"/>
          <w:lang w:val="zh-CN" w:eastAsia="zh-CN" w:bidi="ar-SA"/>
        </w:rPr>
        <w:t>(以下简称：甲方)和</w:t>
      </w:r>
      <w:r>
        <w:rPr>
          <w:rFonts w:hint="eastAsia" w:asciiTheme="majorEastAsia" w:hAnsiTheme="majorEastAsia" w:eastAsiaTheme="majorEastAsia" w:cstheme="majorEastAsia"/>
          <w:bCs/>
          <w:kern w:val="0"/>
          <w:sz w:val="24"/>
          <w:szCs w:val="24"/>
          <w:u w:val="single"/>
          <w:lang w:val="en-US" w:eastAsia="zh-CN" w:bidi="ar-SA"/>
        </w:rPr>
        <w:t xml:space="preserve">   （中标供应商名称）  </w:t>
      </w:r>
      <w:r>
        <w:rPr>
          <w:rFonts w:hint="eastAsia" w:asciiTheme="majorEastAsia" w:hAnsiTheme="majorEastAsia" w:eastAsiaTheme="majorEastAsia" w:cstheme="majorEastAsia"/>
          <w:bCs/>
          <w:kern w:val="0"/>
          <w:sz w:val="24"/>
          <w:szCs w:val="24"/>
          <w:lang w:val="en-US" w:eastAsia="zh-CN" w:bidi="ar-SA"/>
        </w:rPr>
        <w:t xml:space="preserve"> </w:t>
      </w:r>
      <w:r>
        <w:rPr>
          <w:rFonts w:hint="eastAsia" w:asciiTheme="majorEastAsia" w:hAnsiTheme="majorEastAsia" w:eastAsiaTheme="majorEastAsia" w:cstheme="majorEastAsia"/>
          <w:bCs/>
          <w:kern w:val="0"/>
          <w:sz w:val="24"/>
          <w:szCs w:val="24"/>
          <w:lang w:val="zh-CN" w:eastAsia="zh-CN" w:bidi="ar-SA"/>
        </w:rPr>
        <w:t>(以下简称：乙方)协商一致，约定以下合同</w:t>
      </w:r>
      <w:r>
        <w:rPr>
          <w:rFonts w:hint="eastAsia" w:asciiTheme="majorEastAsia" w:hAnsiTheme="majorEastAsia" w:eastAsiaTheme="majorEastAsia" w:cstheme="majorEastAsia"/>
          <w:bCs/>
          <w:kern w:val="0"/>
          <w:sz w:val="24"/>
          <w:szCs w:val="24"/>
          <w:lang w:val="en-US" w:eastAsia="zh-CN" w:bidi="ar-SA"/>
        </w:rPr>
        <w:t>条款，以兹共同遵守、全面履行。</w:t>
      </w:r>
    </w:p>
    <w:p w14:paraId="5645C46F">
      <w:pPr>
        <w:widowControl/>
        <w:numPr>
          <w:ilvl w:val="0"/>
          <w:numId w:val="5"/>
        </w:numPr>
        <w:snapToGrid w:val="0"/>
        <w:ind w:firstLine="482"/>
        <w:rPr>
          <w:rFonts w:hint="eastAsia" w:ascii="宋体" w:hAnsi="宋体" w:cs="宋体"/>
          <w:b/>
          <w:bCs/>
          <w:sz w:val="24"/>
          <w:szCs w:val="24"/>
        </w:rPr>
      </w:pPr>
      <w:bookmarkStart w:id="106" w:name="_Toc19273"/>
      <w:bookmarkStart w:id="107" w:name="_Toc20421"/>
      <w:bookmarkStart w:id="108" w:name="_Toc15367"/>
      <w:bookmarkStart w:id="109" w:name="_Toc28855"/>
      <w:bookmarkStart w:id="110" w:name="_Toc22967"/>
      <w:r>
        <w:rPr>
          <w:rFonts w:hint="eastAsia" w:ascii="宋体" w:hAnsi="宋体" w:cs="宋体"/>
          <w:b/>
          <w:bCs/>
          <w:sz w:val="24"/>
          <w:szCs w:val="24"/>
        </w:rPr>
        <w:t>合同组成部分</w:t>
      </w:r>
      <w:bookmarkEnd w:id="106"/>
      <w:bookmarkEnd w:id="107"/>
      <w:bookmarkEnd w:id="108"/>
      <w:bookmarkEnd w:id="109"/>
      <w:bookmarkEnd w:id="110"/>
    </w:p>
    <w:p w14:paraId="33ED8A73">
      <w:pPr>
        <w:pStyle w:val="16"/>
        <w:snapToGrid w:val="0"/>
        <w:spacing w:line="360" w:lineRule="auto"/>
        <w:ind w:firstLine="480" w:firstLineChars="200"/>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13BF018">
      <w:pPr>
        <w:pStyle w:val="16"/>
        <w:snapToGrid w:val="0"/>
        <w:spacing w:line="360" w:lineRule="auto"/>
        <w:ind w:firstLine="480" w:firstLineChars="200"/>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1.本合同及其补充合同、变更协议；</w:t>
      </w:r>
    </w:p>
    <w:p w14:paraId="7CFC9C10">
      <w:pPr>
        <w:pStyle w:val="16"/>
        <w:snapToGrid w:val="0"/>
        <w:spacing w:line="360" w:lineRule="auto"/>
        <w:ind w:firstLine="480" w:firstLineChars="200"/>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lang w:val="en-US" w:eastAsia="zh-CN"/>
        </w:rPr>
        <w:t>2.</w:t>
      </w:r>
      <w:r>
        <w:rPr>
          <w:rFonts w:hint="eastAsia" w:asciiTheme="majorEastAsia" w:hAnsiTheme="majorEastAsia" w:eastAsiaTheme="majorEastAsia" w:cstheme="majorEastAsia"/>
          <w:bCs/>
          <w:sz w:val="24"/>
          <w:szCs w:val="24"/>
        </w:rPr>
        <w:t>中标或者成交通知书；</w:t>
      </w:r>
    </w:p>
    <w:p w14:paraId="1AF9534B">
      <w:pPr>
        <w:pStyle w:val="16"/>
        <w:snapToGrid w:val="0"/>
        <w:spacing w:line="360" w:lineRule="auto"/>
        <w:ind w:firstLine="480" w:firstLineChars="200"/>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lang w:val="en-US" w:eastAsia="zh-CN"/>
        </w:rPr>
        <w:t>3.</w:t>
      </w:r>
      <w:r>
        <w:rPr>
          <w:rFonts w:hint="eastAsia" w:asciiTheme="majorEastAsia" w:hAnsiTheme="majorEastAsia" w:eastAsiaTheme="majorEastAsia" w:cstheme="majorEastAsia"/>
          <w:bCs/>
          <w:sz w:val="24"/>
          <w:szCs w:val="24"/>
        </w:rPr>
        <w:t>投标或者响应文件（含澄清或者说明文件）；</w:t>
      </w:r>
    </w:p>
    <w:p w14:paraId="791BA5B1">
      <w:pPr>
        <w:pStyle w:val="16"/>
        <w:snapToGrid w:val="0"/>
        <w:spacing w:line="360" w:lineRule="auto"/>
        <w:ind w:firstLine="480" w:firstLineChars="200"/>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lang w:val="en-US" w:eastAsia="zh-CN"/>
        </w:rPr>
        <w:t>4.</w:t>
      </w:r>
      <w:r>
        <w:rPr>
          <w:rFonts w:hint="eastAsia" w:asciiTheme="majorEastAsia" w:hAnsiTheme="majorEastAsia" w:eastAsiaTheme="majorEastAsia" w:cstheme="majorEastAsia"/>
          <w:bCs/>
          <w:sz w:val="24"/>
          <w:szCs w:val="24"/>
        </w:rPr>
        <w:t>采购文件（含澄清或者修改文件）；</w:t>
      </w:r>
    </w:p>
    <w:p w14:paraId="716EE167">
      <w:pPr>
        <w:pStyle w:val="16"/>
        <w:snapToGrid w:val="0"/>
        <w:spacing w:line="360" w:lineRule="auto"/>
        <w:ind w:firstLine="480" w:firstLineChars="200"/>
        <w:rPr>
          <w:rFonts w:hint="eastAsia" w:asciiTheme="majorEastAsia" w:hAnsiTheme="majorEastAsia" w:eastAsiaTheme="majorEastAsia" w:cstheme="majorEastAsia"/>
          <w:bCs/>
          <w:sz w:val="24"/>
          <w:szCs w:val="24"/>
          <w:lang w:val="en-US" w:eastAsia="zh-CN"/>
        </w:rPr>
      </w:pPr>
      <w:r>
        <w:rPr>
          <w:rFonts w:hint="eastAsia" w:asciiTheme="majorEastAsia" w:hAnsiTheme="majorEastAsia" w:eastAsiaTheme="majorEastAsia" w:cstheme="majorEastAsia"/>
          <w:bCs/>
          <w:sz w:val="24"/>
          <w:szCs w:val="24"/>
          <w:lang w:val="en-US" w:eastAsia="zh-CN"/>
        </w:rPr>
        <w:t>5.</w:t>
      </w:r>
      <w:r>
        <w:rPr>
          <w:rFonts w:hint="eastAsia" w:asciiTheme="majorEastAsia" w:hAnsiTheme="majorEastAsia" w:eastAsiaTheme="majorEastAsia" w:cstheme="majorEastAsia"/>
          <w:bCs/>
          <w:sz w:val="24"/>
          <w:szCs w:val="24"/>
        </w:rPr>
        <w:t xml:space="preserve">其他相关采购文件。 </w:t>
      </w:r>
    </w:p>
    <w:p w14:paraId="57E35AFD">
      <w:pPr>
        <w:widowControl/>
        <w:numPr>
          <w:ilvl w:val="0"/>
          <w:numId w:val="5"/>
        </w:numPr>
        <w:snapToGrid w:val="0"/>
        <w:ind w:firstLine="482"/>
        <w:rPr>
          <w:rFonts w:hint="eastAsia" w:ascii="宋体" w:hAnsi="宋体" w:cs="宋体"/>
          <w:b/>
          <w:bCs/>
          <w:sz w:val="24"/>
          <w:szCs w:val="24"/>
        </w:rPr>
      </w:pPr>
      <w:r>
        <w:rPr>
          <w:rFonts w:hint="eastAsia" w:ascii="宋体" w:hAnsi="宋体" w:cs="宋体"/>
          <w:b/>
          <w:bCs/>
          <w:sz w:val="24"/>
          <w:szCs w:val="24"/>
        </w:rPr>
        <w:t>采购内容</w:t>
      </w:r>
    </w:p>
    <w:p w14:paraId="7A320475">
      <w:pPr>
        <w:spacing w:line="460" w:lineRule="exact"/>
        <w:ind w:firstLine="560" w:firstLineChars="200"/>
        <w:rPr>
          <w:rFonts w:hint="eastAsia" w:ascii="宋体" w:hAnsi="宋体" w:eastAsia="宋体" w:cs="宋体"/>
          <w:sz w:val="28"/>
          <w:szCs w:val="28"/>
        </w:rPr>
      </w:pPr>
      <w:r>
        <w:rPr>
          <w:rStyle w:val="48"/>
          <w:rFonts w:hint="eastAsia" w:ascii="宋体" w:hAnsi="宋体" w:cs="宋体"/>
          <w:color w:val="auto"/>
          <w:sz w:val="28"/>
          <w:szCs w:val="28"/>
          <w:lang w:val="en-US" w:eastAsia="zh-CN"/>
        </w:rPr>
        <w:t xml:space="preserve"> </w:t>
      </w:r>
      <w:r>
        <w:rPr>
          <w:rStyle w:val="48"/>
          <w:rFonts w:hint="eastAsia" w:ascii="宋体" w:hAnsi="宋体" w:eastAsia="宋体" w:cs="宋体"/>
          <w:b/>
          <w:bCs/>
          <w:color w:val="auto"/>
          <w:sz w:val="28"/>
          <w:szCs w:val="28"/>
        </w:rPr>
        <w:t>中标总价：</w:t>
      </w:r>
      <w:r>
        <w:rPr>
          <w:rStyle w:val="48"/>
          <w:rFonts w:hint="eastAsia" w:ascii="宋体" w:hAnsi="宋体" w:eastAsia="宋体" w:cs="宋体"/>
          <w:color w:val="auto"/>
          <w:sz w:val="28"/>
          <w:szCs w:val="28"/>
          <w:u w:val="single"/>
        </w:rPr>
        <w:t xml:space="preserve">   </w:t>
      </w:r>
      <w:r>
        <w:rPr>
          <w:rStyle w:val="48"/>
          <w:rFonts w:hint="eastAsia" w:ascii="宋体" w:hAnsi="宋体" w:cs="宋体"/>
          <w:color w:val="auto"/>
          <w:sz w:val="28"/>
          <w:szCs w:val="28"/>
          <w:u w:val="single"/>
          <w:lang w:val="en-US" w:eastAsia="zh-CN"/>
        </w:rPr>
        <w:t xml:space="preserve">    </w:t>
      </w:r>
      <w:r>
        <w:rPr>
          <w:rStyle w:val="48"/>
          <w:rFonts w:hint="eastAsia" w:ascii="宋体" w:hAnsi="宋体" w:eastAsia="宋体" w:cs="宋体"/>
          <w:color w:val="auto"/>
          <w:sz w:val="28"/>
          <w:szCs w:val="28"/>
          <w:u w:val="single"/>
        </w:rPr>
        <w:t xml:space="preserve">  </w:t>
      </w:r>
      <w:r>
        <w:rPr>
          <w:rStyle w:val="48"/>
          <w:rFonts w:hint="eastAsia" w:ascii="宋体" w:hAnsi="宋体" w:eastAsia="宋体" w:cs="宋体"/>
          <w:color w:val="auto"/>
          <w:sz w:val="28"/>
          <w:szCs w:val="28"/>
        </w:rPr>
        <w:t>元</w:t>
      </w:r>
    </w:p>
    <w:p w14:paraId="282C50F5">
      <w:pPr>
        <w:adjustRightInd w:val="0"/>
        <w:snapToGrid w:val="0"/>
        <w:ind w:left="0" w:leftChars="0" w:firstLine="480" w:firstLineChars="200"/>
        <w:rPr>
          <w:rFonts w:ascii="宋体" w:hAnsi="宋体" w:cs="宋体"/>
          <w:sz w:val="24"/>
          <w:szCs w:val="24"/>
        </w:rPr>
      </w:pPr>
      <w:r>
        <w:rPr>
          <w:rFonts w:hint="eastAsia" w:ascii="宋体" w:hAnsi="宋体" w:cs="宋体"/>
          <w:sz w:val="24"/>
          <w:szCs w:val="24"/>
        </w:rPr>
        <w:t>1.1采购货物明细</w:t>
      </w:r>
    </w:p>
    <w:tbl>
      <w:tblPr>
        <w:tblStyle w:val="28"/>
        <w:tblW w:w="8994"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965"/>
        <w:gridCol w:w="780"/>
        <w:gridCol w:w="885"/>
        <w:gridCol w:w="960"/>
        <w:gridCol w:w="2394"/>
        <w:gridCol w:w="1125"/>
      </w:tblGrid>
      <w:tr w14:paraId="34385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85" w:type="dxa"/>
            <w:vAlign w:val="center"/>
          </w:tcPr>
          <w:p w14:paraId="0D4B58E9">
            <w:pPr>
              <w:adjustRightInd w:val="0"/>
              <w:snapToGrid w:val="0"/>
              <w:spacing w:line="240" w:lineRule="auto"/>
              <w:ind w:firstLine="0" w:firstLineChars="0"/>
              <w:jc w:val="center"/>
              <w:rPr>
                <w:rFonts w:ascii="宋体" w:hAnsi="宋体" w:cs="宋体"/>
                <w:sz w:val="24"/>
                <w:szCs w:val="24"/>
              </w:rPr>
            </w:pPr>
            <w:r>
              <w:rPr>
                <w:rFonts w:hint="eastAsia" w:ascii="宋体" w:hAnsi="宋体" w:cs="宋体"/>
                <w:sz w:val="24"/>
                <w:szCs w:val="24"/>
              </w:rPr>
              <w:t>序号</w:t>
            </w:r>
          </w:p>
        </w:tc>
        <w:tc>
          <w:tcPr>
            <w:tcW w:w="1965" w:type="dxa"/>
            <w:vAlign w:val="center"/>
          </w:tcPr>
          <w:p w14:paraId="1C8CA44B">
            <w:pPr>
              <w:snapToGrid w:val="0"/>
              <w:spacing w:line="240" w:lineRule="auto"/>
              <w:ind w:firstLine="0" w:firstLineChars="0"/>
              <w:jc w:val="center"/>
              <w:rPr>
                <w:rFonts w:ascii="宋体" w:hAnsi="宋体" w:cs="宋体"/>
                <w:sz w:val="24"/>
                <w:szCs w:val="24"/>
              </w:rPr>
            </w:pPr>
            <w:r>
              <w:rPr>
                <w:rFonts w:hint="eastAsia" w:ascii="宋体" w:hAnsi="宋体" w:cs="宋体"/>
                <w:sz w:val="24"/>
                <w:szCs w:val="24"/>
              </w:rPr>
              <w:t>名称</w:t>
            </w:r>
          </w:p>
        </w:tc>
        <w:tc>
          <w:tcPr>
            <w:tcW w:w="780" w:type="dxa"/>
            <w:vAlign w:val="center"/>
          </w:tcPr>
          <w:p w14:paraId="62E354A9">
            <w:pPr>
              <w:tabs>
                <w:tab w:val="left" w:pos="208"/>
              </w:tabs>
              <w:spacing w:line="240" w:lineRule="auto"/>
              <w:ind w:firstLine="0" w:firstLineChars="0"/>
              <w:jc w:val="center"/>
              <w:rPr>
                <w:rFonts w:ascii="宋体" w:hAnsi="宋体" w:cs="宋体"/>
                <w:sz w:val="24"/>
                <w:szCs w:val="24"/>
              </w:rPr>
            </w:pPr>
            <w:r>
              <w:rPr>
                <w:rFonts w:hint="eastAsia" w:ascii="宋体" w:hAnsi="宋体" w:cs="宋体"/>
                <w:sz w:val="24"/>
                <w:szCs w:val="24"/>
              </w:rPr>
              <w:t>单位</w:t>
            </w:r>
          </w:p>
        </w:tc>
        <w:tc>
          <w:tcPr>
            <w:tcW w:w="885" w:type="dxa"/>
            <w:vAlign w:val="center"/>
          </w:tcPr>
          <w:p w14:paraId="52E1FED7">
            <w:pPr>
              <w:snapToGrid w:val="0"/>
              <w:spacing w:line="240" w:lineRule="auto"/>
              <w:ind w:firstLine="0" w:firstLineChars="0"/>
              <w:jc w:val="center"/>
              <w:rPr>
                <w:rFonts w:ascii="宋体" w:hAnsi="宋体" w:cs="宋体"/>
                <w:sz w:val="24"/>
                <w:szCs w:val="24"/>
              </w:rPr>
            </w:pPr>
            <w:r>
              <w:rPr>
                <w:rFonts w:hint="eastAsia" w:ascii="宋体" w:hAnsi="宋体" w:cs="宋体"/>
                <w:sz w:val="24"/>
                <w:szCs w:val="24"/>
              </w:rPr>
              <w:t>数量</w:t>
            </w:r>
          </w:p>
        </w:tc>
        <w:tc>
          <w:tcPr>
            <w:tcW w:w="960" w:type="dxa"/>
            <w:vAlign w:val="center"/>
          </w:tcPr>
          <w:p w14:paraId="2A7430E9">
            <w:pPr>
              <w:snapToGrid w:val="0"/>
              <w:spacing w:line="240" w:lineRule="auto"/>
              <w:ind w:firstLine="0" w:firstLineChars="0"/>
              <w:jc w:val="center"/>
              <w:rPr>
                <w:rFonts w:ascii="宋体" w:hAnsi="宋体" w:cs="宋体"/>
                <w:sz w:val="24"/>
                <w:szCs w:val="24"/>
              </w:rPr>
            </w:pPr>
            <w:r>
              <w:rPr>
                <w:rFonts w:hint="eastAsia" w:ascii="宋体" w:hAnsi="宋体" w:cs="宋体"/>
                <w:sz w:val="24"/>
                <w:szCs w:val="24"/>
              </w:rPr>
              <w:t>单价</w:t>
            </w:r>
          </w:p>
        </w:tc>
        <w:tc>
          <w:tcPr>
            <w:tcW w:w="2394" w:type="dxa"/>
            <w:vAlign w:val="center"/>
          </w:tcPr>
          <w:p w14:paraId="510F7CEB">
            <w:pPr>
              <w:snapToGrid w:val="0"/>
              <w:spacing w:line="240" w:lineRule="auto"/>
              <w:ind w:firstLine="0" w:firstLineChars="0"/>
              <w:jc w:val="center"/>
              <w:rPr>
                <w:rFonts w:ascii="宋体" w:hAnsi="宋体" w:cs="宋体"/>
                <w:sz w:val="24"/>
                <w:szCs w:val="24"/>
              </w:rPr>
            </w:pPr>
            <w:r>
              <w:rPr>
                <w:rFonts w:hint="eastAsia" w:ascii="宋体" w:hAnsi="宋体" w:cs="宋体"/>
                <w:sz w:val="24"/>
                <w:szCs w:val="24"/>
              </w:rPr>
              <w:t>合价（元）</w:t>
            </w:r>
          </w:p>
        </w:tc>
        <w:tc>
          <w:tcPr>
            <w:tcW w:w="1125" w:type="dxa"/>
            <w:vAlign w:val="center"/>
          </w:tcPr>
          <w:p w14:paraId="5A6CF5BF">
            <w:pPr>
              <w:snapToGrid w:val="0"/>
              <w:spacing w:line="240" w:lineRule="auto"/>
              <w:ind w:firstLine="0" w:firstLineChars="0"/>
              <w:jc w:val="center"/>
              <w:rPr>
                <w:rFonts w:ascii="宋体" w:hAnsi="宋体" w:cs="宋体"/>
                <w:sz w:val="24"/>
                <w:szCs w:val="24"/>
              </w:rPr>
            </w:pPr>
            <w:r>
              <w:rPr>
                <w:rFonts w:hint="eastAsia" w:ascii="宋体" w:hAnsi="宋体" w:cs="宋体"/>
                <w:sz w:val="24"/>
                <w:szCs w:val="24"/>
              </w:rPr>
              <w:t>备注</w:t>
            </w:r>
          </w:p>
        </w:tc>
      </w:tr>
      <w:tr w14:paraId="24284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14:paraId="4D2D4653">
            <w:pPr>
              <w:adjustRightInd w:val="0"/>
              <w:snapToGrid w:val="0"/>
              <w:ind w:firstLine="0" w:firstLineChars="0"/>
              <w:jc w:val="center"/>
              <w:rPr>
                <w:rFonts w:ascii="宋体" w:hAnsi="宋体" w:cs="宋体"/>
                <w:sz w:val="24"/>
                <w:szCs w:val="24"/>
              </w:rPr>
            </w:pPr>
          </w:p>
        </w:tc>
        <w:tc>
          <w:tcPr>
            <w:tcW w:w="1965" w:type="dxa"/>
          </w:tcPr>
          <w:p w14:paraId="59BFCA57">
            <w:pPr>
              <w:ind w:firstLine="0" w:firstLineChars="0"/>
              <w:jc w:val="center"/>
              <w:rPr>
                <w:rFonts w:ascii="宋体" w:hAnsi="宋体" w:cs="宋体"/>
                <w:kern w:val="0"/>
                <w:sz w:val="24"/>
                <w:szCs w:val="24"/>
              </w:rPr>
            </w:pPr>
          </w:p>
        </w:tc>
        <w:tc>
          <w:tcPr>
            <w:tcW w:w="780" w:type="dxa"/>
            <w:vAlign w:val="center"/>
          </w:tcPr>
          <w:p w14:paraId="787D1C9C">
            <w:pPr>
              <w:snapToGrid w:val="0"/>
              <w:ind w:firstLine="0" w:firstLineChars="0"/>
              <w:jc w:val="center"/>
              <w:rPr>
                <w:rFonts w:ascii="宋体" w:hAnsi="宋体" w:cs="宋体"/>
                <w:sz w:val="24"/>
                <w:szCs w:val="24"/>
              </w:rPr>
            </w:pPr>
          </w:p>
        </w:tc>
        <w:tc>
          <w:tcPr>
            <w:tcW w:w="885" w:type="dxa"/>
            <w:vAlign w:val="center"/>
          </w:tcPr>
          <w:p w14:paraId="4D5FE430">
            <w:pPr>
              <w:adjustRightInd w:val="0"/>
              <w:snapToGrid w:val="0"/>
              <w:ind w:firstLine="0" w:firstLineChars="0"/>
              <w:jc w:val="center"/>
              <w:rPr>
                <w:rFonts w:ascii="宋体" w:hAnsi="宋体" w:cs="宋体"/>
                <w:sz w:val="24"/>
                <w:szCs w:val="24"/>
              </w:rPr>
            </w:pPr>
          </w:p>
        </w:tc>
        <w:tc>
          <w:tcPr>
            <w:tcW w:w="960" w:type="dxa"/>
            <w:vAlign w:val="center"/>
          </w:tcPr>
          <w:p w14:paraId="050FC883">
            <w:pPr>
              <w:adjustRightInd w:val="0"/>
              <w:snapToGrid w:val="0"/>
              <w:ind w:firstLine="0" w:firstLineChars="0"/>
              <w:jc w:val="center"/>
              <w:rPr>
                <w:rFonts w:ascii="宋体" w:hAnsi="宋体" w:cs="宋体"/>
                <w:sz w:val="24"/>
                <w:szCs w:val="24"/>
              </w:rPr>
            </w:pPr>
          </w:p>
        </w:tc>
        <w:tc>
          <w:tcPr>
            <w:tcW w:w="2394" w:type="dxa"/>
          </w:tcPr>
          <w:p w14:paraId="396426A3">
            <w:pPr>
              <w:adjustRightInd w:val="0"/>
              <w:snapToGrid w:val="0"/>
              <w:ind w:firstLine="0" w:firstLineChars="0"/>
              <w:jc w:val="center"/>
              <w:rPr>
                <w:rFonts w:ascii="宋体" w:hAnsi="宋体" w:cs="宋体"/>
                <w:sz w:val="24"/>
                <w:szCs w:val="24"/>
              </w:rPr>
            </w:pPr>
          </w:p>
        </w:tc>
        <w:tc>
          <w:tcPr>
            <w:tcW w:w="1125" w:type="dxa"/>
          </w:tcPr>
          <w:p w14:paraId="292CA86D">
            <w:pPr>
              <w:adjustRightInd w:val="0"/>
              <w:snapToGrid w:val="0"/>
              <w:ind w:firstLine="0" w:firstLineChars="0"/>
              <w:jc w:val="center"/>
              <w:rPr>
                <w:rFonts w:ascii="宋体" w:hAnsi="宋体" w:cs="宋体"/>
                <w:sz w:val="24"/>
                <w:szCs w:val="24"/>
              </w:rPr>
            </w:pPr>
          </w:p>
        </w:tc>
      </w:tr>
    </w:tbl>
    <w:p w14:paraId="234D13D2">
      <w:pPr>
        <w:autoSpaceDE w:val="0"/>
        <w:autoSpaceDN w:val="0"/>
        <w:adjustRightInd w:val="0"/>
        <w:spacing w:line="460" w:lineRule="exact"/>
        <w:ind w:firstLine="482"/>
        <w:rPr>
          <w:rFonts w:ascii="宋体" w:hAnsi="宋体"/>
          <w:sz w:val="24"/>
          <w:szCs w:val="28"/>
        </w:rPr>
      </w:pPr>
      <w:r>
        <w:rPr>
          <w:rFonts w:ascii="宋体" w:hAnsi="宋体" w:cs="宋体"/>
          <w:b/>
          <w:kern w:val="0"/>
          <w:sz w:val="24"/>
          <w:szCs w:val="24"/>
          <w:lang w:bidi="ar"/>
        </w:rPr>
        <w:t>注:</w:t>
      </w:r>
      <w:r>
        <w:rPr>
          <w:rFonts w:hint="eastAsia" w:ascii="宋体" w:hAnsi="宋体"/>
          <w:sz w:val="24"/>
          <w:szCs w:val="28"/>
        </w:rPr>
        <w:t xml:space="preserve"> </w:t>
      </w:r>
      <w:r>
        <w:rPr>
          <w:rFonts w:ascii="宋体" w:hAnsi="宋体"/>
          <w:sz w:val="24"/>
          <w:szCs w:val="28"/>
        </w:rPr>
        <w:t>本项目设备系统供货、安装、调试的主要内容包括但不限于以上供货清单，供货清单中没有体现的，为交付本项目又必须发生的其它工作内容视为已包含在本清单中，如中标人在项目实施过程中因缺少设备、专用工具、特殊安装、备品备件导致本系统</w:t>
      </w:r>
      <w:r>
        <w:rPr>
          <w:rFonts w:ascii="宋体" w:hAnsi="宋体"/>
          <w:sz w:val="24"/>
          <w:szCs w:val="28"/>
          <w:highlight w:val="none"/>
        </w:rPr>
        <w:t>无法正常运行，招标人不再另行支付，请投标人结合招标文件、设备参数及技术要求-附件、施工图纸、提供相互</w:t>
      </w:r>
      <w:r>
        <w:rPr>
          <w:rFonts w:ascii="宋体" w:hAnsi="宋体"/>
          <w:sz w:val="24"/>
          <w:szCs w:val="28"/>
        </w:rPr>
        <w:t>协调和完善的优化设计所有费用自行考虑。</w:t>
      </w:r>
    </w:p>
    <w:p w14:paraId="102DA8D0">
      <w:pPr>
        <w:autoSpaceDE w:val="0"/>
        <w:autoSpaceDN w:val="0"/>
        <w:adjustRightInd w:val="0"/>
        <w:spacing w:line="460" w:lineRule="exact"/>
        <w:ind w:firstLine="482"/>
        <w:rPr>
          <w:rFonts w:hint="eastAsia" w:ascii="宋体" w:hAnsi="宋体"/>
          <w:sz w:val="24"/>
          <w:szCs w:val="28"/>
        </w:rPr>
      </w:pPr>
      <w:r>
        <w:rPr>
          <w:rFonts w:hint="eastAsia" w:ascii="宋体" w:hAnsi="宋体"/>
          <w:sz w:val="24"/>
          <w:szCs w:val="28"/>
        </w:rPr>
        <w:t>根据上述招标清单及工艺要求进行基础建设、深化设计、采购、制作、运输、安装、维护保养</w:t>
      </w:r>
      <w:r>
        <w:rPr>
          <w:rFonts w:hint="eastAsia" w:ascii="宋体" w:hAnsi="宋体"/>
          <w:sz w:val="24"/>
          <w:szCs w:val="28"/>
          <w:lang w:val="en-US" w:eastAsia="zh-CN"/>
        </w:rPr>
        <w:t>等</w:t>
      </w:r>
      <w:r>
        <w:rPr>
          <w:rFonts w:hint="eastAsia" w:ascii="宋体" w:hAnsi="宋体"/>
          <w:sz w:val="24"/>
          <w:szCs w:val="28"/>
        </w:rPr>
        <w:t>工作内容，最终方案需经采购人认可。</w:t>
      </w:r>
    </w:p>
    <w:bookmarkEnd w:id="105"/>
    <w:p w14:paraId="2DC3A84B">
      <w:pPr>
        <w:widowControl/>
        <w:numPr>
          <w:ilvl w:val="0"/>
          <w:numId w:val="5"/>
        </w:numPr>
        <w:snapToGrid w:val="0"/>
        <w:ind w:firstLine="482"/>
        <w:rPr>
          <w:rFonts w:hint="eastAsia" w:ascii="宋体" w:hAnsi="宋体" w:cs="宋体"/>
          <w:b/>
          <w:bCs/>
          <w:sz w:val="24"/>
          <w:szCs w:val="24"/>
        </w:rPr>
      </w:pPr>
      <w:r>
        <w:rPr>
          <w:rFonts w:hint="eastAsia" w:ascii="宋体" w:hAnsi="宋体" w:cs="宋体"/>
          <w:b/>
          <w:bCs/>
          <w:sz w:val="24"/>
          <w:szCs w:val="24"/>
        </w:rPr>
        <w:t xml:space="preserve">服务内容 </w:t>
      </w:r>
    </w:p>
    <w:p w14:paraId="4437477B">
      <w:pPr>
        <w:ind w:firstLine="480"/>
        <w:jc w:val="left"/>
        <w:rPr>
          <w:rFonts w:ascii="宋体" w:hAnsi="宋体" w:cs="宋体"/>
          <w:kern w:val="0"/>
          <w:sz w:val="24"/>
          <w:szCs w:val="32"/>
        </w:rPr>
      </w:pPr>
      <w:r>
        <w:rPr>
          <w:rFonts w:hint="eastAsia" w:ascii="宋体" w:hAnsi="宋体" w:cs="宋体"/>
          <w:sz w:val="24"/>
          <w:szCs w:val="32"/>
        </w:rPr>
        <w:t>详见：第三部分  项目招标范围及服务要求</w:t>
      </w:r>
    </w:p>
    <w:p w14:paraId="1CB3B9AE">
      <w:pPr>
        <w:widowControl/>
        <w:numPr>
          <w:ilvl w:val="0"/>
          <w:numId w:val="5"/>
        </w:numPr>
        <w:snapToGrid w:val="0"/>
        <w:ind w:firstLine="482"/>
        <w:rPr>
          <w:rFonts w:hint="default" w:ascii="宋体" w:hAnsi="宋体" w:cs="宋体"/>
          <w:b/>
          <w:bCs/>
          <w:sz w:val="24"/>
          <w:szCs w:val="24"/>
          <w:lang w:val="en-US"/>
        </w:rPr>
      </w:pPr>
      <w:r>
        <w:rPr>
          <w:rFonts w:hint="eastAsia" w:ascii="宋体" w:hAnsi="宋体" w:cs="宋体"/>
          <w:b/>
          <w:bCs/>
          <w:sz w:val="24"/>
          <w:szCs w:val="24"/>
        </w:rPr>
        <w:t>付款方式</w:t>
      </w:r>
      <w:r>
        <w:rPr>
          <w:rFonts w:hint="eastAsia" w:asciiTheme="majorEastAsia" w:hAnsiTheme="majorEastAsia" w:eastAsiaTheme="majorEastAsia" w:cstheme="majorEastAsia"/>
          <w:b/>
          <w:bCs/>
          <w:sz w:val="24"/>
          <w:szCs w:val="24"/>
          <w:highlight w:val="none"/>
          <w:lang w:val="en-US" w:eastAsia="zh-CN"/>
        </w:rPr>
        <w:t xml:space="preserve"> </w:t>
      </w:r>
    </w:p>
    <w:p w14:paraId="12EFE3A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1、在合同签订生效后30个工作日内支付合同价的</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0%；</w:t>
      </w:r>
    </w:p>
    <w:p w14:paraId="2C2BE83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2、项目</w:t>
      </w:r>
      <w:r>
        <w:rPr>
          <w:rFonts w:hint="eastAsia" w:ascii="宋体" w:hAnsi="宋体" w:cs="宋体"/>
          <w:color w:val="auto"/>
          <w:sz w:val="24"/>
          <w:szCs w:val="24"/>
          <w:highlight w:val="none"/>
          <w:lang w:val="en-US" w:eastAsia="zh-CN"/>
        </w:rPr>
        <w:t>完成且验收合格</w:t>
      </w:r>
      <w:r>
        <w:rPr>
          <w:rFonts w:hint="eastAsia" w:ascii="宋体" w:hAnsi="宋体" w:eastAsia="宋体" w:cs="宋体"/>
          <w:color w:val="auto"/>
          <w:sz w:val="24"/>
          <w:szCs w:val="24"/>
          <w:highlight w:val="none"/>
          <w:lang w:val="en-US" w:eastAsia="zh-CN"/>
        </w:rPr>
        <w:t>后30个工作日内支付合同价</w:t>
      </w:r>
      <w:r>
        <w:rPr>
          <w:rFonts w:hint="eastAsia" w:ascii="宋体" w:hAnsi="宋体" w:cs="宋体"/>
          <w:color w:val="auto"/>
          <w:sz w:val="24"/>
          <w:szCs w:val="24"/>
          <w:highlight w:val="none"/>
          <w:lang w:val="en-US" w:eastAsia="zh-CN"/>
        </w:rPr>
        <w:t>70</w:t>
      </w:r>
      <w:r>
        <w:rPr>
          <w:rFonts w:hint="eastAsia" w:ascii="宋体" w:hAnsi="宋体" w:eastAsia="宋体" w:cs="宋体"/>
          <w:color w:val="auto"/>
          <w:sz w:val="24"/>
          <w:szCs w:val="24"/>
          <w:highlight w:val="none"/>
          <w:lang w:val="en-US" w:eastAsia="zh-CN"/>
        </w:rPr>
        <w:t>%；</w:t>
      </w:r>
    </w:p>
    <w:p w14:paraId="0349D15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3、项目</w:t>
      </w:r>
      <w:r>
        <w:rPr>
          <w:rFonts w:hint="eastAsia" w:ascii="宋体" w:hAnsi="宋体" w:cs="宋体"/>
          <w:color w:val="auto"/>
          <w:sz w:val="24"/>
          <w:szCs w:val="24"/>
          <w:highlight w:val="none"/>
          <w:lang w:val="en-US" w:eastAsia="zh-CN"/>
        </w:rPr>
        <w:t>结算审计完成</w:t>
      </w:r>
      <w:r>
        <w:rPr>
          <w:rFonts w:hint="eastAsia" w:ascii="宋体" w:hAnsi="宋体" w:eastAsia="宋体" w:cs="宋体"/>
          <w:color w:val="auto"/>
          <w:sz w:val="24"/>
          <w:szCs w:val="24"/>
          <w:highlight w:val="none"/>
          <w:lang w:val="en-US" w:eastAsia="zh-CN"/>
        </w:rPr>
        <w:t>后30个工作日内支付</w:t>
      </w:r>
      <w:r>
        <w:rPr>
          <w:rFonts w:hint="eastAsia" w:ascii="宋体" w:hAnsi="宋体" w:cs="宋体"/>
          <w:color w:val="auto"/>
          <w:sz w:val="24"/>
          <w:szCs w:val="24"/>
          <w:highlight w:val="none"/>
          <w:lang w:val="en-US" w:eastAsia="zh-CN"/>
        </w:rPr>
        <w:t>审定</w:t>
      </w:r>
      <w:r>
        <w:rPr>
          <w:rFonts w:hint="eastAsia" w:ascii="宋体" w:hAnsi="宋体" w:eastAsia="宋体" w:cs="宋体"/>
          <w:color w:val="auto"/>
          <w:sz w:val="24"/>
          <w:szCs w:val="24"/>
          <w:highlight w:val="none"/>
          <w:lang w:val="en-US" w:eastAsia="zh-CN"/>
        </w:rPr>
        <w:t>价</w:t>
      </w:r>
      <w:r>
        <w:rPr>
          <w:rFonts w:hint="eastAsia" w:ascii="宋体" w:hAnsi="宋体" w:cs="宋体"/>
          <w:color w:val="auto"/>
          <w:sz w:val="24"/>
          <w:szCs w:val="24"/>
          <w:highlight w:val="none"/>
          <w:lang w:val="en-US" w:eastAsia="zh-CN"/>
        </w:rPr>
        <w:t>98</w:t>
      </w:r>
      <w:r>
        <w:rPr>
          <w:rFonts w:hint="eastAsia" w:ascii="宋体" w:hAnsi="宋体" w:eastAsia="宋体" w:cs="宋体"/>
          <w:color w:val="auto"/>
          <w:sz w:val="24"/>
          <w:szCs w:val="24"/>
          <w:highlight w:val="none"/>
          <w:lang w:val="en-US" w:eastAsia="zh-CN"/>
        </w:rPr>
        <w:t>%；</w:t>
      </w:r>
    </w:p>
    <w:p w14:paraId="51BDED1B">
      <w:pPr>
        <w:pStyle w:val="16"/>
        <w:snapToGrid w:val="0"/>
        <w:spacing w:before="156" w:line="240" w:lineRule="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余款2%待质保期满后一个月内支付(无息)。</w:t>
      </w:r>
    </w:p>
    <w:p w14:paraId="0C9A9DF3">
      <w:pPr>
        <w:pStyle w:val="16"/>
        <w:snapToGrid w:val="0"/>
        <w:spacing w:before="156" w:line="360" w:lineRule="auto"/>
        <w:rPr>
          <w:rFonts w:hint="eastAsia" w:asciiTheme="majorEastAsia" w:hAnsiTheme="majorEastAsia" w:eastAsiaTheme="majorEastAsia" w:cstheme="majorEastAsia"/>
          <w:b/>
          <w:bCs/>
          <w:sz w:val="24"/>
          <w:szCs w:val="24"/>
          <w:highlight w:val="none"/>
        </w:rPr>
      </w:pPr>
      <w:r>
        <w:rPr>
          <w:rFonts w:hint="eastAsia" w:asciiTheme="majorEastAsia" w:hAnsiTheme="majorEastAsia" w:eastAsiaTheme="majorEastAsia" w:cstheme="majorEastAsia"/>
          <w:b/>
          <w:bCs/>
          <w:sz w:val="24"/>
          <w:szCs w:val="24"/>
          <w:highlight w:val="none"/>
        </w:rPr>
        <w:t>注：中标人应向采购人提供等额、合法、有效的发票，采购人凭发票付款。如中标人未按约定提供发票的，采购人有权拒绝付款，直至收到中标人提交的相应发票为止，在此情况下，采购人不承担逾期付款违约责任。</w:t>
      </w:r>
    </w:p>
    <w:p w14:paraId="3E2452AC">
      <w:pPr>
        <w:widowControl/>
        <w:numPr>
          <w:ilvl w:val="0"/>
          <w:numId w:val="5"/>
        </w:numPr>
        <w:snapToGrid w:val="0"/>
        <w:ind w:firstLine="482"/>
        <w:rPr>
          <w:rFonts w:hint="eastAsia" w:ascii="宋体" w:hAnsi="宋体" w:cs="宋体"/>
          <w:b/>
          <w:bCs/>
          <w:sz w:val="24"/>
          <w:szCs w:val="24"/>
          <w:highlight w:val="none"/>
        </w:rPr>
      </w:pPr>
      <w:r>
        <w:rPr>
          <w:rFonts w:hint="eastAsia" w:ascii="宋体" w:hAnsi="宋体" w:cs="宋体"/>
          <w:b/>
          <w:bCs/>
          <w:sz w:val="24"/>
          <w:szCs w:val="24"/>
        </w:rPr>
        <w:t>履约保证金</w:t>
      </w:r>
    </w:p>
    <w:p w14:paraId="58753E70">
      <w:pPr>
        <w:pStyle w:val="16"/>
        <w:snapToGrid w:val="0"/>
        <w:spacing w:line="360" w:lineRule="auto"/>
        <w:ind w:firstLine="960" w:firstLineChars="400"/>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u w:val="single"/>
          <w:lang w:val="en-US" w:eastAsia="zh-CN"/>
        </w:rPr>
        <w:t xml:space="preserve">    </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u w:val="single"/>
          <w:lang w:val="en-US" w:eastAsia="zh-CN"/>
        </w:rPr>
        <w:t xml:space="preserve"> </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highlight w:val="none"/>
          <w:lang w:val="en-US" w:eastAsia="zh-CN"/>
        </w:rPr>
        <w:t>元，</w:t>
      </w:r>
      <w:r>
        <w:rPr>
          <w:rFonts w:hint="eastAsia" w:asciiTheme="majorEastAsia" w:hAnsiTheme="majorEastAsia" w:eastAsiaTheme="majorEastAsia" w:cstheme="majorEastAsia"/>
          <w:sz w:val="24"/>
          <w:szCs w:val="24"/>
          <w:highlight w:val="none"/>
        </w:rPr>
        <w:t>乙方向甲方缴纳合同价的1%作为履约保证金，通过项目验收后15个工</w:t>
      </w:r>
      <w:r>
        <w:rPr>
          <w:rFonts w:hint="eastAsia" w:asciiTheme="majorEastAsia" w:hAnsiTheme="majorEastAsia" w:eastAsiaTheme="majorEastAsia" w:cstheme="majorEastAsia"/>
          <w:sz w:val="24"/>
          <w:szCs w:val="24"/>
        </w:rPr>
        <w:t>作日内无息退还。</w:t>
      </w:r>
    </w:p>
    <w:p w14:paraId="5266303D">
      <w:pPr>
        <w:widowControl/>
        <w:numPr>
          <w:ilvl w:val="0"/>
          <w:numId w:val="5"/>
        </w:numPr>
        <w:snapToGrid w:val="0"/>
        <w:ind w:firstLine="482"/>
        <w:rPr>
          <w:rFonts w:hint="eastAsia" w:ascii="宋体" w:hAnsi="宋体" w:cs="宋体"/>
          <w:b/>
          <w:bCs/>
          <w:sz w:val="24"/>
          <w:szCs w:val="24"/>
        </w:rPr>
      </w:pPr>
      <w:r>
        <w:rPr>
          <w:rFonts w:hint="eastAsia" w:ascii="宋体" w:hAnsi="宋体" w:cs="宋体"/>
          <w:b/>
          <w:bCs/>
          <w:sz w:val="24"/>
          <w:szCs w:val="24"/>
        </w:rPr>
        <w:t>履约时间、地点</w:t>
      </w:r>
    </w:p>
    <w:p w14:paraId="274B741F">
      <w:pPr>
        <w:ind w:firstLine="48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1.合同履行期限：详见采购需求，从</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u w:val="single"/>
          <w:lang w:val="en-US" w:eastAsia="zh-CN"/>
        </w:rPr>
        <w:t xml:space="preserve"> </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年</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月</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日起至</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u w:val="single"/>
          <w:lang w:val="en-US" w:eastAsia="zh-CN"/>
        </w:rPr>
        <w:t xml:space="preserve"> </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年</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月</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 xml:space="preserve">日止。 </w:t>
      </w:r>
    </w:p>
    <w:p w14:paraId="414A7430">
      <w:pPr>
        <w:pStyle w:val="16"/>
        <w:snapToGrid w:val="0"/>
        <w:spacing w:line="360" w:lineRule="auto"/>
        <w:ind w:firstLine="480" w:firstLineChars="200"/>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sz w:val="24"/>
          <w:szCs w:val="24"/>
        </w:rPr>
        <w:t>2.项目实施地点：浙江省绍兴市嵊州市</w:t>
      </w:r>
      <w:r>
        <w:rPr>
          <w:rFonts w:hint="eastAsia" w:asciiTheme="majorEastAsia" w:hAnsiTheme="majorEastAsia" w:eastAsiaTheme="majorEastAsia" w:cstheme="majorEastAsia"/>
          <w:sz w:val="24"/>
          <w:szCs w:val="24"/>
          <w:lang w:val="en-US" w:eastAsia="zh-CN"/>
        </w:rPr>
        <w:t>甘霖镇</w:t>
      </w:r>
      <w:r>
        <w:rPr>
          <w:rFonts w:hint="eastAsia" w:asciiTheme="majorEastAsia" w:hAnsiTheme="majorEastAsia" w:eastAsiaTheme="majorEastAsia" w:cstheme="majorEastAsia"/>
          <w:sz w:val="24"/>
          <w:szCs w:val="24"/>
        </w:rPr>
        <w:t>。</w:t>
      </w:r>
    </w:p>
    <w:p w14:paraId="348BC43B">
      <w:pPr>
        <w:widowControl/>
        <w:numPr>
          <w:ilvl w:val="0"/>
          <w:numId w:val="5"/>
        </w:numPr>
        <w:snapToGrid w:val="0"/>
        <w:ind w:firstLine="482"/>
        <w:rPr>
          <w:rFonts w:hint="eastAsia" w:ascii="宋体" w:hAnsi="宋体" w:cs="宋体"/>
          <w:b/>
          <w:bCs/>
          <w:sz w:val="24"/>
          <w:szCs w:val="24"/>
        </w:rPr>
      </w:pPr>
      <w:r>
        <w:rPr>
          <w:rFonts w:hint="eastAsia" w:ascii="宋体" w:hAnsi="宋体" w:cs="宋体"/>
          <w:b/>
          <w:bCs/>
          <w:sz w:val="24"/>
          <w:szCs w:val="24"/>
        </w:rPr>
        <w:t>违约责任</w:t>
      </w:r>
    </w:p>
    <w:p w14:paraId="546D1754">
      <w:pPr>
        <w:pStyle w:val="16"/>
        <w:snapToGrid w:val="0"/>
        <w:spacing w:line="360" w:lineRule="auto"/>
        <w:ind w:firstLine="480" w:firstLineChars="200"/>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1.乙方未能如期提供服务，每日向甲方支付合同款项的千分之二作为违约金。乙方超过</w:t>
      </w:r>
      <w:r>
        <w:rPr>
          <w:rFonts w:hint="eastAsia" w:asciiTheme="majorEastAsia" w:hAnsiTheme="majorEastAsia" w:eastAsiaTheme="majorEastAsia" w:cstheme="majorEastAsia"/>
          <w:bCs/>
          <w:sz w:val="24"/>
          <w:szCs w:val="24"/>
          <w:u w:val="single"/>
        </w:rPr>
        <w:t xml:space="preserve"> 10 </w:t>
      </w:r>
      <w:r>
        <w:rPr>
          <w:rFonts w:hint="eastAsia" w:asciiTheme="majorEastAsia" w:hAnsiTheme="majorEastAsia" w:eastAsiaTheme="majorEastAsia" w:cstheme="majorEastAsia"/>
          <w:bCs/>
          <w:sz w:val="24"/>
          <w:szCs w:val="24"/>
        </w:rPr>
        <w:t>个工作日仍不能提供服务的，甲方、丙方有权解除本合同。乙方因未能如期提供服务或因其他违约行为导致甲方、丙方解除合同的，乙方应向甲方支付合同</w:t>
      </w:r>
      <w:r>
        <w:rPr>
          <w:rFonts w:hint="eastAsia" w:asciiTheme="majorEastAsia" w:hAnsiTheme="majorEastAsia" w:eastAsiaTheme="majorEastAsia" w:cstheme="majorEastAsia"/>
          <w:bCs/>
          <w:sz w:val="24"/>
          <w:szCs w:val="24"/>
          <w:lang w:val="en-US" w:eastAsia="zh-CN"/>
        </w:rPr>
        <w:t>设备</w:t>
      </w:r>
      <w:r>
        <w:rPr>
          <w:rFonts w:hint="eastAsia" w:asciiTheme="majorEastAsia" w:hAnsiTheme="majorEastAsia" w:eastAsiaTheme="majorEastAsia" w:cstheme="majorEastAsia"/>
          <w:bCs/>
          <w:sz w:val="24"/>
          <w:szCs w:val="24"/>
        </w:rPr>
        <w:t xml:space="preserve">的百分之五作为违约金。 </w:t>
      </w:r>
    </w:p>
    <w:p w14:paraId="68D98A45">
      <w:pPr>
        <w:pStyle w:val="16"/>
        <w:snapToGrid w:val="0"/>
        <w:spacing w:line="360" w:lineRule="auto"/>
        <w:ind w:firstLine="480" w:firstLineChars="200"/>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2.甲方未能如期支付款项，每日向乙方支付合同款项的千分之二作为违约金。甲方超过</w:t>
      </w:r>
      <w:r>
        <w:rPr>
          <w:rFonts w:hint="eastAsia" w:asciiTheme="majorEastAsia" w:hAnsiTheme="majorEastAsia" w:eastAsiaTheme="majorEastAsia" w:cstheme="majorEastAsia"/>
          <w:bCs/>
          <w:sz w:val="24"/>
          <w:szCs w:val="24"/>
          <w:u w:val="single"/>
        </w:rPr>
        <w:t xml:space="preserve"> 10 </w:t>
      </w:r>
      <w:r>
        <w:rPr>
          <w:rFonts w:hint="eastAsia" w:asciiTheme="majorEastAsia" w:hAnsiTheme="majorEastAsia" w:eastAsiaTheme="majorEastAsia" w:cstheme="majorEastAsia"/>
          <w:bCs/>
          <w:sz w:val="24"/>
          <w:szCs w:val="24"/>
        </w:rPr>
        <w:t>个工作日仍不能支付款项的，乙方有权单方解除本合同。甲方因未能如期支付款项或因其他违约行为导致乙方解除合同的，甲方应向乙方支付合同</w:t>
      </w:r>
      <w:r>
        <w:rPr>
          <w:rFonts w:hint="eastAsia" w:asciiTheme="majorEastAsia" w:hAnsiTheme="majorEastAsia" w:eastAsiaTheme="majorEastAsia" w:cstheme="majorEastAsia"/>
          <w:bCs/>
          <w:sz w:val="24"/>
          <w:szCs w:val="24"/>
          <w:lang w:val="en-US" w:eastAsia="zh-CN"/>
        </w:rPr>
        <w:t>设备</w:t>
      </w:r>
      <w:r>
        <w:rPr>
          <w:rFonts w:hint="eastAsia" w:asciiTheme="majorEastAsia" w:hAnsiTheme="majorEastAsia" w:eastAsiaTheme="majorEastAsia" w:cstheme="majorEastAsia"/>
          <w:bCs/>
          <w:sz w:val="24"/>
          <w:szCs w:val="24"/>
        </w:rPr>
        <w:t>的百分之五作为违约金。</w:t>
      </w:r>
    </w:p>
    <w:p w14:paraId="3ACB1B7B">
      <w:pPr>
        <w:widowControl/>
        <w:numPr>
          <w:ilvl w:val="0"/>
          <w:numId w:val="5"/>
        </w:numPr>
        <w:snapToGrid w:val="0"/>
        <w:ind w:firstLine="482"/>
        <w:rPr>
          <w:rFonts w:hint="eastAsia" w:ascii="宋体" w:hAnsi="宋体" w:cs="宋体"/>
          <w:b/>
          <w:bCs/>
          <w:sz w:val="24"/>
          <w:szCs w:val="24"/>
        </w:rPr>
      </w:pPr>
      <w:r>
        <w:rPr>
          <w:rFonts w:hint="eastAsia" w:ascii="宋体" w:hAnsi="宋体" w:cs="宋体"/>
          <w:b/>
          <w:bCs/>
          <w:sz w:val="24"/>
          <w:szCs w:val="24"/>
        </w:rPr>
        <w:t>转包及分包</w:t>
      </w:r>
    </w:p>
    <w:p w14:paraId="6C28C512">
      <w:pPr>
        <w:pStyle w:val="16"/>
        <w:snapToGrid w:val="0"/>
        <w:spacing w:line="360" w:lineRule="auto"/>
        <w:ind w:firstLine="480" w:firstLineChars="200"/>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1.本合同范围的货物，应由乙方直接供应，不得转让他人供应；</w:t>
      </w:r>
    </w:p>
    <w:p w14:paraId="6B237A25">
      <w:pPr>
        <w:pStyle w:val="16"/>
        <w:snapToGrid w:val="0"/>
        <w:spacing w:line="360" w:lineRule="auto"/>
        <w:ind w:firstLine="480" w:firstLineChars="200"/>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2.除非得到甲、丙双方的书面同意，乙方不得将本合同范围的货物全部或部分分包给他人供应；</w:t>
      </w:r>
    </w:p>
    <w:p w14:paraId="32AE74A1">
      <w:pPr>
        <w:pStyle w:val="16"/>
        <w:snapToGrid w:val="0"/>
        <w:spacing w:line="360" w:lineRule="auto"/>
        <w:ind w:firstLine="480" w:firstLineChars="200"/>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3.如有转让和未经甲、丙双方同意的分包行为，甲、丙双方有权解除合同。</w:t>
      </w:r>
    </w:p>
    <w:p w14:paraId="37CB0DE5">
      <w:pPr>
        <w:widowControl/>
        <w:numPr>
          <w:ilvl w:val="0"/>
          <w:numId w:val="5"/>
        </w:numPr>
        <w:snapToGrid w:val="0"/>
        <w:ind w:firstLine="482"/>
        <w:rPr>
          <w:rFonts w:hint="eastAsia" w:ascii="宋体" w:hAnsi="宋体" w:cs="宋体"/>
          <w:b/>
          <w:bCs/>
          <w:sz w:val="24"/>
          <w:szCs w:val="24"/>
        </w:rPr>
      </w:pPr>
      <w:r>
        <w:rPr>
          <w:rFonts w:hint="eastAsia" w:ascii="宋体" w:hAnsi="宋体" w:cs="宋体"/>
          <w:b/>
          <w:bCs/>
          <w:sz w:val="24"/>
          <w:szCs w:val="24"/>
        </w:rPr>
        <w:t>其他约定</w:t>
      </w:r>
    </w:p>
    <w:p w14:paraId="59CF8743">
      <w:pPr>
        <w:pStyle w:val="16"/>
        <w:snapToGrid w:val="0"/>
        <w:spacing w:line="360" w:lineRule="auto"/>
        <w:ind w:firstLine="480" w:firstLineChars="200"/>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1.丙方需确保向乙方提供有关稻梦谷的详细信息及相关资料。</w:t>
      </w:r>
    </w:p>
    <w:p w14:paraId="053C3552">
      <w:pPr>
        <w:pStyle w:val="16"/>
        <w:snapToGrid w:val="0"/>
        <w:spacing w:line="360" w:lineRule="auto"/>
        <w:ind w:firstLine="480" w:firstLineChars="200"/>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2.工作期间，由丙方为主导联络相关各级政府部门，组织会议、资料传递推进工作，过程中确需乙方协助的，乙方应积极配合。</w:t>
      </w:r>
    </w:p>
    <w:p w14:paraId="39D8ECE5">
      <w:pPr>
        <w:pStyle w:val="16"/>
        <w:snapToGrid w:val="0"/>
        <w:spacing w:line="360" w:lineRule="auto"/>
        <w:ind w:firstLine="480" w:firstLineChars="200"/>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3.丙方向乙方提供达到拎包入住条件的免费精装修办公空间（包含但不限于会议室、办公室、电脑、打印机以及网络等），作为办公场地。办公场地所产生水电费、能耗费等运行费用由乙方自行承担。</w:t>
      </w:r>
    </w:p>
    <w:p w14:paraId="1C2A2EDB">
      <w:pPr>
        <w:widowControl/>
        <w:numPr>
          <w:ilvl w:val="0"/>
          <w:numId w:val="5"/>
        </w:numPr>
        <w:snapToGrid w:val="0"/>
        <w:ind w:firstLine="482"/>
        <w:rPr>
          <w:rFonts w:hint="eastAsia" w:ascii="宋体" w:hAnsi="宋体" w:cs="宋体"/>
          <w:b/>
          <w:bCs/>
          <w:sz w:val="24"/>
          <w:szCs w:val="24"/>
        </w:rPr>
      </w:pPr>
      <w:r>
        <w:rPr>
          <w:rFonts w:hint="eastAsia" w:ascii="宋体" w:hAnsi="宋体" w:cs="宋体"/>
          <w:b/>
          <w:bCs/>
          <w:sz w:val="24"/>
          <w:szCs w:val="24"/>
        </w:rPr>
        <w:t xml:space="preserve"> 不可抗力事件处理</w:t>
      </w:r>
    </w:p>
    <w:p w14:paraId="61C888A6">
      <w:pPr>
        <w:pStyle w:val="16"/>
        <w:snapToGrid w:val="0"/>
        <w:spacing w:line="360" w:lineRule="auto"/>
        <w:ind w:firstLine="480" w:firstLineChars="20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1.在合同有效期内，任何一方因不可抗力事件导致不能履行合同，则合同履行期可延长，其延长期与不可抗力影响期相同。</w:t>
      </w:r>
    </w:p>
    <w:p w14:paraId="715ADA0E">
      <w:pPr>
        <w:pStyle w:val="16"/>
        <w:snapToGrid w:val="0"/>
        <w:spacing w:line="360" w:lineRule="auto"/>
        <w:ind w:firstLine="480" w:firstLineChars="20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2.不可抗力事件发生后，应立即通知对方，并寄送有关权威机构出具的证明。</w:t>
      </w:r>
    </w:p>
    <w:p w14:paraId="5863CF17">
      <w:pPr>
        <w:pStyle w:val="16"/>
        <w:snapToGrid w:val="0"/>
        <w:spacing w:line="360" w:lineRule="auto"/>
        <w:ind w:firstLine="480" w:firstLineChars="20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3.不可抗力事件延续120天以上，三方应通过友好协商，确定是否继续履行合同。</w:t>
      </w:r>
    </w:p>
    <w:p w14:paraId="4AC2F7A7">
      <w:pPr>
        <w:widowControl/>
        <w:numPr>
          <w:ilvl w:val="0"/>
          <w:numId w:val="5"/>
        </w:numPr>
        <w:snapToGrid w:val="0"/>
        <w:ind w:firstLine="482"/>
        <w:rPr>
          <w:rFonts w:hint="eastAsia" w:ascii="宋体" w:hAnsi="宋体" w:cs="宋体"/>
          <w:b/>
          <w:bCs/>
          <w:sz w:val="24"/>
          <w:szCs w:val="24"/>
        </w:rPr>
      </w:pPr>
      <w:r>
        <w:rPr>
          <w:rFonts w:hint="eastAsia" w:ascii="宋体" w:hAnsi="宋体" w:cs="宋体"/>
          <w:b/>
          <w:bCs/>
          <w:sz w:val="24"/>
          <w:szCs w:val="24"/>
        </w:rPr>
        <w:t>诉讼</w:t>
      </w:r>
    </w:p>
    <w:p w14:paraId="2B515C1A">
      <w:pPr>
        <w:pStyle w:val="16"/>
        <w:snapToGrid w:val="0"/>
        <w:spacing w:line="360" w:lineRule="auto"/>
        <w:ind w:firstLine="480" w:firstLineChars="20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三方在执行合同中所发生的一切争议，应通过协商解决。如协商不成，可向甲方所在地提起仲裁或法院起诉。</w:t>
      </w:r>
    </w:p>
    <w:p w14:paraId="6400E6CA">
      <w:pPr>
        <w:widowControl/>
        <w:numPr>
          <w:ilvl w:val="0"/>
          <w:numId w:val="5"/>
        </w:numPr>
        <w:snapToGrid w:val="0"/>
        <w:ind w:firstLine="482"/>
        <w:rPr>
          <w:rFonts w:hint="eastAsia" w:ascii="宋体" w:hAnsi="宋体" w:cs="宋体"/>
          <w:b/>
          <w:bCs/>
          <w:sz w:val="24"/>
          <w:szCs w:val="24"/>
        </w:rPr>
      </w:pPr>
      <w:r>
        <w:rPr>
          <w:rFonts w:hint="eastAsia" w:ascii="宋体" w:hAnsi="宋体" w:cs="宋体"/>
          <w:b/>
          <w:bCs/>
          <w:sz w:val="24"/>
          <w:szCs w:val="24"/>
        </w:rPr>
        <w:t>合同生效及其它</w:t>
      </w:r>
    </w:p>
    <w:p w14:paraId="31899942">
      <w:pPr>
        <w:pStyle w:val="7"/>
        <w:numPr>
          <w:ilvl w:val="0"/>
          <w:numId w:val="0"/>
        </w:numPr>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1.凡有关本合同或与本合同中发生的争端，三方应通过友好协商，妥善解决。如通过协商仍不能解决时，可向绍兴市仲裁机构申请仲裁或向嵊州市人民法院起诉。</w:t>
      </w:r>
    </w:p>
    <w:p w14:paraId="27C469E5">
      <w:pPr>
        <w:pStyle w:val="7"/>
        <w:numPr>
          <w:ilvl w:val="0"/>
          <w:numId w:val="0"/>
        </w:numPr>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2.仲裁和诉讼费用除绍兴市仲裁机构和嵊州市人民法院另有裁决外，由败诉方承担。</w:t>
      </w:r>
    </w:p>
    <w:p w14:paraId="6DD1FD71">
      <w:pPr>
        <w:pStyle w:val="7"/>
        <w:numPr>
          <w:ilvl w:val="0"/>
          <w:numId w:val="0"/>
        </w:numPr>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3.在仲裁和诉讼期间，除正在进行裁定的部分外，本合同其他部分应继续执行。</w:t>
      </w:r>
    </w:p>
    <w:p w14:paraId="4738AEB2">
      <w:pPr>
        <w:pStyle w:val="7"/>
        <w:numPr>
          <w:ilvl w:val="0"/>
          <w:numId w:val="0"/>
        </w:numPr>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4.合同应在三方签字盖章后开始生效。</w:t>
      </w:r>
    </w:p>
    <w:p w14:paraId="07D056E5">
      <w:pPr>
        <w:pStyle w:val="7"/>
        <w:numPr>
          <w:ilvl w:val="0"/>
          <w:numId w:val="0"/>
        </w:numPr>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5.本合同未尽事宜，遵照《民法典》有关条文执行。</w:t>
      </w:r>
    </w:p>
    <w:p w14:paraId="61FD9F3C">
      <w:pPr>
        <w:spacing w:line="408" w:lineRule="auto"/>
        <w:ind w:firstLine="420"/>
        <w:jc w:val="left"/>
        <w:rPr>
          <w:rFonts w:hint="eastAsia" w:asciiTheme="majorEastAsia" w:hAnsiTheme="majorEastAsia" w:eastAsiaTheme="majorEastAsia" w:cstheme="majorEastAsia"/>
          <w:szCs w:val="24"/>
        </w:rPr>
      </w:pPr>
      <w:r>
        <w:rPr>
          <w:rFonts w:hint="eastAsia" w:asciiTheme="majorEastAsia" w:hAnsiTheme="majorEastAsia" w:eastAsiaTheme="majorEastAsia" w:cstheme="majorEastAsia"/>
          <w:szCs w:val="24"/>
        </w:rPr>
        <w:t>6.本合同正本一式七份，具有同等法律效力，甲、乙、丙三方各执二份；代理机构备案一份。</w:t>
      </w:r>
    </w:p>
    <w:p w14:paraId="1797D05A">
      <w:pPr>
        <w:pStyle w:val="15"/>
        <w:spacing w:line="460" w:lineRule="exact"/>
        <w:ind w:firstLine="480" w:firstLineChars="200"/>
        <w:contextualSpacing/>
        <w:rPr>
          <w:rFonts w:hAnsi="宋体" w:cs="宋体"/>
          <w:szCs w:val="24"/>
        </w:rPr>
      </w:pPr>
      <w:r>
        <w:rPr>
          <w:rFonts w:hint="eastAsia" w:hAnsi="宋体" w:cs="宋体"/>
          <w:szCs w:val="24"/>
        </w:rPr>
        <w:t xml:space="preserve">甲方：                                   乙方：                                  </w:t>
      </w:r>
    </w:p>
    <w:p w14:paraId="77C866D6">
      <w:pPr>
        <w:pStyle w:val="15"/>
        <w:spacing w:line="460" w:lineRule="exact"/>
        <w:ind w:firstLine="420"/>
        <w:contextualSpacing/>
        <w:rPr>
          <w:rFonts w:hAnsi="宋体" w:cs="宋体"/>
          <w:szCs w:val="24"/>
        </w:rPr>
      </w:pPr>
      <w:r>
        <w:rPr>
          <w:rFonts w:hint="eastAsia" w:hAnsi="宋体" w:cs="宋体"/>
          <w:szCs w:val="24"/>
        </w:rPr>
        <w:t xml:space="preserve">地址：                                   地址： </w:t>
      </w:r>
    </w:p>
    <w:p w14:paraId="3376157D">
      <w:pPr>
        <w:pStyle w:val="15"/>
        <w:spacing w:line="460" w:lineRule="exact"/>
        <w:ind w:firstLine="420"/>
        <w:contextualSpacing/>
        <w:rPr>
          <w:rFonts w:hAnsi="宋体" w:cs="宋体"/>
          <w:szCs w:val="24"/>
        </w:rPr>
      </w:pPr>
      <w:r>
        <w:rPr>
          <w:rFonts w:hint="eastAsia" w:hAnsi="宋体" w:cs="宋体"/>
          <w:szCs w:val="24"/>
        </w:rPr>
        <w:t>法定（授权）代表人：                     法定（授权）代表人：</w:t>
      </w:r>
    </w:p>
    <w:p w14:paraId="51BC8372">
      <w:pPr>
        <w:pStyle w:val="15"/>
        <w:spacing w:line="460" w:lineRule="exact"/>
        <w:ind w:firstLine="420"/>
        <w:contextualSpacing/>
        <w:rPr>
          <w:rFonts w:hAnsi="宋体" w:cs="宋体"/>
          <w:szCs w:val="24"/>
        </w:rPr>
      </w:pPr>
      <w:r>
        <w:rPr>
          <w:rFonts w:hint="eastAsia" w:hAnsi="宋体" w:cs="宋体"/>
          <w:szCs w:val="24"/>
        </w:rPr>
        <w:t xml:space="preserve">电    话：                               电    话： </w:t>
      </w:r>
    </w:p>
    <w:p w14:paraId="33DA3490">
      <w:pPr>
        <w:pStyle w:val="15"/>
        <w:spacing w:line="460" w:lineRule="exact"/>
        <w:ind w:firstLine="420"/>
        <w:contextualSpacing/>
        <w:rPr>
          <w:rFonts w:hAnsi="宋体" w:cs="宋体"/>
          <w:szCs w:val="24"/>
        </w:rPr>
      </w:pPr>
      <w:r>
        <w:rPr>
          <w:rFonts w:hint="eastAsia" w:hAnsi="宋体" w:cs="宋体"/>
          <w:szCs w:val="24"/>
        </w:rPr>
        <w:t xml:space="preserve">开户银行：                               开户银行：       </w:t>
      </w:r>
    </w:p>
    <w:p w14:paraId="55649473">
      <w:pPr>
        <w:pStyle w:val="15"/>
        <w:spacing w:line="460" w:lineRule="exact"/>
        <w:ind w:firstLine="420"/>
        <w:rPr>
          <w:rFonts w:hAnsi="宋体" w:cs="宋体"/>
          <w:szCs w:val="24"/>
        </w:rPr>
      </w:pPr>
      <w:r>
        <w:rPr>
          <w:rFonts w:hint="eastAsia" w:hAnsi="宋体" w:cs="宋体"/>
          <w:szCs w:val="24"/>
        </w:rPr>
        <w:t>账    号：                               账    号：</w:t>
      </w:r>
    </w:p>
    <w:p w14:paraId="34133E76">
      <w:pPr>
        <w:pStyle w:val="15"/>
        <w:spacing w:line="460" w:lineRule="exact"/>
        <w:ind w:firstLine="420"/>
        <w:rPr>
          <w:rFonts w:hAnsi="宋体" w:cs="宋体"/>
          <w:szCs w:val="24"/>
        </w:rPr>
      </w:pPr>
      <w:r>
        <w:rPr>
          <w:rFonts w:hint="eastAsia" w:hAnsi="宋体" w:cs="宋体"/>
          <w:szCs w:val="24"/>
        </w:rPr>
        <w:t xml:space="preserve">日    期：  年 </w:t>
      </w:r>
      <w:r>
        <w:rPr>
          <w:rFonts w:hint="eastAsia" w:hAnsi="宋体" w:cs="宋体"/>
          <w:szCs w:val="24"/>
          <w:lang w:val="en-US" w:eastAsia="zh-CN"/>
        </w:rPr>
        <w:t xml:space="preserve">  </w:t>
      </w:r>
      <w:r>
        <w:rPr>
          <w:rFonts w:hint="eastAsia" w:hAnsi="宋体" w:cs="宋体"/>
          <w:szCs w:val="24"/>
        </w:rPr>
        <w:t>月  日                  日    期：   年</w:t>
      </w:r>
      <w:r>
        <w:rPr>
          <w:rFonts w:hint="eastAsia" w:hAnsi="宋体" w:cs="宋体"/>
          <w:szCs w:val="24"/>
          <w:lang w:val="en-US" w:eastAsia="zh-CN"/>
        </w:rPr>
        <w:t xml:space="preserve"> </w:t>
      </w:r>
      <w:r>
        <w:rPr>
          <w:rFonts w:hint="eastAsia" w:hAnsi="宋体" w:cs="宋体"/>
          <w:szCs w:val="24"/>
        </w:rPr>
        <w:t xml:space="preserve"> </w:t>
      </w:r>
      <w:r>
        <w:rPr>
          <w:rFonts w:hint="eastAsia" w:hAnsi="宋体" w:cs="宋体"/>
          <w:szCs w:val="24"/>
          <w:lang w:val="en-US" w:eastAsia="zh-CN"/>
        </w:rPr>
        <w:t xml:space="preserve"> </w:t>
      </w:r>
      <w:r>
        <w:rPr>
          <w:rFonts w:hint="eastAsia" w:hAnsi="宋体" w:cs="宋体"/>
          <w:szCs w:val="24"/>
        </w:rPr>
        <w:t>月  日</w:t>
      </w:r>
    </w:p>
    <w:p w14:paraId="5E25C40A">
      <w:pPr>
        <w:pStyle w:val="15"/>
        <w:spacing w:line="460" w:lineRule="exact"/>
        <w:ind w:firstLine="420"/>
        <w:rPr>
          <w:rFonts w:hAnsi="宋体" w:cs="宋体"/>
          <w:szCs w:val="24"/>
        </w:rPr>
      </w:pPr>
      <w:r>
        <w:rPr>
          <w:rFonts w:hint="eastAsia" w:hAnsi="宋体" w:cs="宋体"/>
          <w:szCs w:val="24"/>
        </w:rPr>
        <w:t>丙方：</w:t>
      </w:r>
    </w:p>
    <w:p w14:paraId="7D62536B">
      <w:pPr>
        <w:pStyle w:val="15"/>
        <w:spacing w:line="460" w:lineRule="exact"/>
        <w:ind w:firstLine="420"/>
        <w:rPr>
          <w:rFonts w:hAnsi="宋体" w:cs="宋体"/>
          <w:szCs w:val="24"/>
        </w:rPr>
      </w:pPr>
      <w:r>
        <w:rPr>
          <w:rFonts w:hint="eastAsia" w:hAnsi="宋体" w:cs="宋体"/>
          <w:szCs w:val="24"/>
        </w:rPr>
        <w:t>地址：</w:t>
      </w:r>
    </w:p>
    <w:p w14:paraId="0FEE7C19">
      <w:pPr>
        <w:pStyle w:val="15"/>
        <w:spacing w:line="460" w:lineRule="exact"/>
        <w:ind w:firstLine="420"/>
        <w:rPr>
          <w:rFonts w:hAnsi="宋体" w:cs="宋体"/>
          <w:szCs w:val="24"/>
        </w:rPr>
      </w:pPr>
      <w:r>
        <w:rPr>
          <w:rFonts w:hint="eastAsia" w:hAnsi="宋体" w:cs="宋体"/>
          <w:szCs w:val="24"/>
        </w:rPr>
        <w:t>法定（授权）代表人：</w:t>
      </w:r>
    </w:p>
    <w:p w14:paraId="3F1E7603">
      <w:pPr>
        <w:pStyle w:val="15"/>
        <w:spacing w:line="460" w:lineRule="exact"/>
        <w:ind w:firstLine="420"/>
        <w:rPr>
          <w:rFonts w:hAnsi="宋体" w:cs="宋体"/>
          <w:szCs w:val="24"/>
        </w:rPr>
      </w:pPr>
      <w:r>
        <w:rPr>
          <w:rFonts w:hint="eastAsia" w:hAnsi="宋体" w:cs="宋体"/>
          <w:szCs w:val="24"/>
        </w:rPr>
        <w:t>电    话：</w:t>
      </w:r>
    </w:p>
    <w:p w14:paraId="1AB6021F">
      <w:pPr>
        <w:pStyle w:val="15"/>
        <w:spacing w:line="460" w:lineRule="exact"/>
        <w:ind w:firstLine="420"/>
        <w:rPr>
          <w:rFonts w:hint="eastAsia" w:hAnsi="宋体" w:cs="宋体"/>
          <w:szCs w:val="24"/>
        </w:rPr>
      </w:pPr>
      <w:r>
        <w:rPr>
          <w:rFonts w:hint="eastAsia" w:hAnsi="宋体" w:cs="宋体"/>
          <w:szCs w:val="24"/>
        </w:rPr>
        <w:t xml:space="preserve">日    期：   年 </w:t>
      </w:r>
      <w:r>
        <w:rPr>
          <w:rFonts w:hint="eastAsia" w:hAnsi="宋体" w:cs="宋体"/>
          <w:szCs w:val="24"/>
          <w:lang w:val="en-US" w:eastAsia="zh-CN"/>
        </w:rPr>
        <w:t xml:space="preserve"> </w:t>
      </w:r>
      <w:r>
        <w:rPr>
          <w:rFonts w:hint="eastAsia" w:hAnsi="宋体" w:cs="宋体"/>
          <w:szCs w:val="24"/>
        </w:rPr>
        <w:t xml:space="preserve"> 月  日</w:t>
      </w:r>
    </w:p>
    <w:p w14:paraId="0E389A81">
      <w:pPr>
        <w:spacing w:line="400" w:lineRule="exact"/>
        <w:ind w:firstLine="420"/>
        <w:rPr>
          <w:rFonts w:ascii="宋体" w:hAnsi="宋体" w:cs="宋体"/>
          <w:szCs w:val="24"/>
        </w:rPr>
      </w:pPr>
      <w:r>
        <w:rPr>
          <w:rFonts w:hint="eastAsia" w:ascii="宋体" w:hAnsi="宋体" w:cs="宋体"/>
          <w:szCs w:val="24"/>
        </w:rPr>
        <w:t xml:space="preserve">       </w:t>
      </w:r>
    </w:p>
    <w:p w14:paraId="7733F14E">
      <w:pPr>
        <w:spacing w:line="400" w:lineRule="exact"/>
        <w:ind w:firstLine="420"/>
        <w:rPr>
          <w:rFonts w:ascii="宋体" w:hAnsi="宋体" w:cs="宋体"/>
          <w:b/>
          <w:bCs/>
          <w:sz w:val="22"/>
          <w:szCs w:val="28"/>
        </w:rPr>
      </w:pPr>
      <w:r>
        <w:rPr>
          <w:rFonts w:hint="eastAsia" w:ascii="宋体" w:hAnsi="宋体" w:cs="宋体"/>
          <w:sz w:val="22"/>
          <w:szCs w:val="28"/>
        </w:rPr>
        <w:t xml:space="preserve"> </w:t>
      </w:r>
      <w:r>
        <w:rPr>
          <w:rFonts w:hint="eastAsia" w:ascii="宋体" w:hAnsi="宋体" w:cs="宋体"/>
          <w:b/>
          <w:bCs/>
          <w:sz w:val="22"/>
          <w:szCs w:val="28"/>
        </w:rPr>
        <w:t>注：具体以三方签定的正式合同为准，合同内容不得违背本招标文件实质性要求。</w:t>
      </w:r>
    </w:p>
    <w:p w14:paraId="2FD7E254">
      <w:pPr>
        <w:ind w:firstLine="482"/>
        <w:rPr>
          <w:rFonts w:ascii="宋体" w:hAnsi="宋体" w:cs="宋体"/>
          <w:b/>
          <w:sz w:val="28"/>
          <w:szCs w:val="28"/>
        </w:rPr>
      </w:pPr>
      <w:r>
        <w:rPr>
          <w:rFonts w:hint="eastAsia" w:ascii="宋体" w:hAnsi="宋体" w:cs="宋体"/>
          <w:b/>
          <w:sz w:val="28"/>
          <w:szCs w:val="28"/>
        </w:rPr>
        <w:br w:type="page"/>
      </w:r>
    </w:p>
    <w:p w14:paraId="310AE0E7">
      <w:pPr>
        <w:ind w:firstLine="2891" w:firstLineChars="800"/>
        <w:rPr>
          <w:rStyle w:val="76"/>
          <w:rFonts w:asciiTheme="minorEastAsia" w:hAnsiTheme="minorEastAsia" w:eastAsiaTheme="minorEastAsia" w:cstheme="minorEastAsia"/>
          <w:b/>
          <w:bCs/>
          <w:color w:val="auto"/>
          <w:szCs w:val="36"/>
        </w:rPr>
      </w:pPr>
      <w:r>
        <w:rPr>
          <w:rStyle w:val="76"/>
          <w:rFonts w:hint="eastAsia" w:asciiTheme="minorEastAsia" w:hAnsiTheme="minorEastAsia" w:eastAsiaTheme="minorEastAsia" w:cstheme="minorEastAsia"/>
          <w:b/>
          <w:bCs/>
          <w:color w:val="auto"/>
          <w:szCs w:val="36"/>
        </w:rPr>
        <w:t>第六部分  投标文件格式</w:t>
      </w:r>
    </w:p>
    <w:p w14:paraId="3F228078">
      <w:pPr>
        <w:spacing w:line="400" w:lineRule="exact"/>
        <w:ind w:firstLine="643"/>
        <w:jc w:val="center"/>
        <w:rPr>
          <w:rStyle w:val="76"/>
          <w:rFonts w:asciiTheme="minorEastAsia" w:hAnsiTheme="minorEastAsia" w:eastAsiaTheme="minorEastAsia" w:cstheme="minorEastAsia"/>
          <w:b/>
          <w:bCs/>
          <w:color w:val="auto"/>
          <w:sz w:val="32"/>
          <w:szCs w:val="32"/>
        </w:rPr>
      </w:pPr>
    </w:p>
    <w:p w14:paraId="307DCDFE">
      <w:pPr>
        <w:spacing w:line="400" w:lineRule="exact"/>
        <w:ind w:firstLine="643"/>
        <w:jc w:val="center"/>
        <w:rPr>
          <w:rStyle w:val="76"/>
          <w:rFonts w:asciiTheme="minorEastAsia" w:hAnsiTheme="minorEastAsia" w:eastAsiaTheme="minorEastAsia" w:cstheme="minorEastAsia"/>
          <w:b/>
          <w:bCs/>
          <w:color w:val="auto"/>
          <w:sz w:val="32"/>
          <w:szCs w:val="32"/>
        </w:rPr>
      </w:pPr>
    </w:p>
    <w:p w14:paraId="75539958">
      <w:pPr>
        <w:ind w:firstLine="723"/>
        <w:jc w:val="center"/>
        <w:outlineLvl w:val="0"/>
        <w:rPr>
          <w:rFonts w:ascii="宋体" w:hAnsi="宋体" w:cs="宋体"/>
          <w:b/>
          <w:color w:val="000000"/>
          <w:sz w:val="36"/>
          <w:szCs w:val="36"/>
        </w:rPr>
      </w:pPr>
    </w:p>
    <w:p w14:paraId="1513BC32">
      <w:pPr>
        <w:ind w:firstLine="723"/>
        <w:jc w:val="center"/>
        <w:outlineLvl w:val="0"/>
        <w:rPr>
          <w:rFonts w:ascii="宋体" w:hAnsi="宋体" w:cs="宋体"/>
          <w:b/>
          <w:color w:val="000000"/>
          <w:sz w:val="36"/>
          <w:szCs w:val="36"/>
        </w:rPr>
      </w:pPr>
      <w:r>
        <w:rPr>
          <w:rFonts w:hint="eastAsia" w:ascii="宋体" w:hAnsi="宋体" w:cs="宋体"/>
          <w:b/>
          <w:color w:val="000000"/>
          <w:sz w:val="36"/>
          <w:szCs w:val="36"/>
        </w:rPr>
        <w:t>资格文件部分</w:t>
      </w:r>
    </w:p>
    <w:p w14:paraId="6CC6A4C5">
      <w:pPr>
        <w:ind w:firstLine="723"/>
        <w:jc w:val="center"/>
        <w:outlineLvl w:val="0"/>
        <w:rPr>
          <w:rFonts w:ascii="宋体" w:hAnsi="宋体" w:cs="宋体"/>
          <w:b/>
          <w:color w:val="000000"/>
          <w:sz w:val="36"/>
          <w:szCs w:val="36"/>
        </w:rPr>
      </w:pPr>
      <w:r>
        <w:rPr>
          <w:rFonts w:hint="eastAsia" w:ascii="宋体" w:hAnsi="宋体" w:cs="宋体"/>
          <w:b/>
          <w:color w:val="000000"/>
          <w:sz w:val="36"/>
          <w:szCs w:val="36"/>
        </w:rPr>
        <w:t>目录</w:t>
      </w:r>
    </w:p>
    <w:p w14:paraId="4494A9CB">
      <w:pPr>
        <w:ind w:firstLine="723"/>
        <w:jc w:val="center"/>
        <w:outlineLvl w:val="0"/>
        <w:rPr>
          <w:rFonts w:ascii="宋体" w:hAnsi="宋体" w:cs="宋体"/>
          <w:b/>
          <w:color w:val="000000"/>
          <w:sz w:val="36"/>
          <w:szCs w:val="36"/>
        </w:rPr>
      </w:pPr>
    </w:p>
    <w:p w14:paraId="65BADB92">
      <w:pPr>
        <w:spacing w:line="360" w:lineRule="auto"/>
        <w:jc w:val="center"/>
        <w:outlineLvl w:val="0"/>
        <w:rPr>
          <w:rFonts w:hint="eastAsia" w:ascii="宋体" w:hAnsi="宋体" w:eastAsia="宋体" w:cs="宋体"/>
          <w:b/>
          <w:color w:val="auto"/>
          <w:kern w:val="0"/>
          <w:sz w:val="24"/>
          <w:szCs w:val="24"/>
          <w:highlight w:val="none"/>
        </w:rPr>
      </w:pPr>
    </w:p>
    <w:p w14:paraId="0C89A137">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营业执照扫描件</w:t>
      </w:r>
      <w:r>
        <w:rPr>
          <w:rFonts w:hint="eastAsia" w:ascii="宋体" w:hAnsi="宋体" w:eastAsia="宋体" w:cs="宋体"/>
          <w:color w:val="auto"/>
          <w:sz w:val="24"/>
          <w:szCs w:val="24"/>
          <w:highlight w:val="none"/>
        </w:rPr>
        <w:t>…………………………………………………………（页码）</w:t>
      </w:r>
    </w:p>
    <w:p w14:paraId="40A0EDA0">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snapToGrid w:val="0"/>
          <w:color w:val="auto"/>
          <w:kern w:val="28"/>
          <w:sz w:val="24"/>
          <w:szCs w:val="24"/>
          <w:highlight w:val="none"/>
        </w:rPr>
        <w:t>（2）</w:t>
      </w:r>
      <w:r>
        <w:rPr>
          <w:rFonts w:hint="eastAsia" w:ascii="宋体" w:hAnsi="宋体" w:eastAsia="宋体" w:cs="宋体"/>
          <w:color w:val="auto"/>
          <w:sz w:val="24"/>
          <w:szCs w:val="24"/>
          <w:highlight w:val="none"/>
        </w:rPr>
        <w:t>法定代表人身份证明书…………………………………………………（页码）</w:t>
      </w:r>
    </w:p>
    <w:p w14:paraId="47D84FFD">
      <w:pPr>
        <w:snapToGri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（3）法定代表人授权委托书</w:t>
      </w:r>
      <w:r>
        <w:rPr>
          <w:rFonts w:hint="eastAsia" w:ascii="宋体" w:hAnsi="宋体" w:eastAsia="宋体" w:cs="宋体"/>
          <w:color w:val="auto"/>
          <w:sz w:val="24"/>
          <w:szCs w:val="24"/>
          <w:highlight w:val="none"/>
          <w:lang w:val="en-US" w:eastAsia="zh-CN"/>
        </w:rPr>
        <w:t>及</w:t>
      </w:r>
      <w:r>
        <w:rPr>
          <w:rFonts w:hint="eastAsia" w:ascii="宋体" w:hAnsi="宋体" w:eastAsia="宋体" w:cs="宋体"/>
          <w:color w:val="auto"/>
          <w:sz w:val="24"/>
          <w:szCs w:val="24"/>
          <w:highlight w:val="none"/>
        </w:rPr>
        <w:t>授权代表社保证明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若委托</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……………（页码）</w:t>
      </w:r>
    </w:p>
    <w:p w14:paraId="0C8B61DC">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符合参加采购活动应当具备的一般条件的承诺函</w:t>
      </w:r>
      <w:r>
        <w:rPr>
          <w:rFonts w:hint="eastAsia" w:ascii="宋体" w:hAnsi="宋体" w:eastAsia="宋体" w:cs="宋体"/>
          <w:color w:val="auto"/>
          <w:sz w:val="24"/>
          <w:szCs w:val="24"/>
          <w:highlight w:val="none"/>
        </w:rPr>
        <w:t>……………………（页码）</w:t>
      </w:r>
    </w:p>
    <w:p w14:paraId="70E39C1A">
      <w:pPr>
        <w:snapToGrid w:val="0"/>
        <w:ind w:firstLine="480"/>
        <w:rPr>
          <w:rFonts w:ascii="宋体" w:hAnsi="宋体" w:cs="宋体"/>
          <w:color w:val="000000"/>
          <w:sz w:val="24"/>
          <w:szCs w:val="24"/>
        </w:rPr>
      </w:pPr>
    </w:p>
    <w:p w14:paraId="249F1FF4">
      <w:pPr>
        <w:ind w:firstLine="480"/>
        <w:rPr>
          <w:rFonts w:hint="eastAsia" w:ascii="宋体" w:hAnsi="宋体" w:eastAsia="宋体" w:cs="宋体"/>
          <w:color w:val="000000"/>
          <w:sz w:val="28"/>
          <w:szCs w:val="28"/>
        </w:rPr>
      </w:pPr>
    </w:p>
    <w:p w14:paraId="3C76AFDF">
      <w:pPr>
        <w:ind w:firstLine="420"/>
        <w:rPr>
          <w:rFonts w:hint="default" w:ascii="宋体" w:hAnsi="宋体" w:eastAsia="宋体" w:cs="宋体"/>
          <w:color w:val="000000"/>
          <w:sz w:val="28"/>
          <w:szCs w:val="28"/>
          <w:lang w:val="en-US"/>
        </w:rPr>
      </w:pPr>
      <w:r>
        <w:rPr>
          <w:rFonts w:hint="eastAsia" w:ascii="宋体" w:hAnsi="宋体" w:eastAsia="宋体" w:cs="宋体"/>
          <w:b/>
          <w:bCs/>
          <w:color w:val="auto"/>
          <w:sz w:val="24"/>
          <w:szCs w:val="24"/>
          <w:highlight w:val="none"/>
          <w:lang w:val="en-US" w:eastAsia="zh-CN"/>
        </w:rPr>
        <w:t>注：</w:t>
      </w:r>
      <w:r>
        <w:rPr>
          <w:rStyle w:val="33"/>
          <w:rFonts w:hint="eastAsia" w:ascii="宋体" w:hAnsi="宋体" w:eastAsia="宋体" w:cs="宋体"/>
          <w:b/>
          <w:bCs/>
          <w:color w:val="auto"/>
          <w:sz w:val="24"/>
          <w:szCs w:val="24"/>
          <w:highlight w:val="none"/>
          <w:lang w:eastAsia="zh-CN"/>
        </w:rPr>
        <w:fldChar w:fldCharType="begin"/>
      </w:r>
      <w:r>
        <w:rPr>
          <w:rStyle w:val="33"/>
          <w:rFonts w:hint="eastAsia" w:ascii="宋体" w:hAnsi="宋体" w:eastAsia="宋体" w:cs="宋体"/>
          <w:b/>
          <w:bCs/>
          <w:color w:val="auto"/>
          <w:sz w:val="24"/>
          <w:szCs w:val="24"/>
          <w:highlight w:val="none"/>
          <w:lang w:eastAsia="zh-CN"/>
        </w:rPr>
        <w:instrText xml:space="preserve"> HYPERLINK "mailto:在电子投标文件解密后，将《政府采购活动现场确认声明书》填写完成，通过邮箱554318517@qq.com以PDF格式传给代理公" </w:instrText>
      </w:r>
      <w:r>
        <w:rPr>
          <w:rStyle w:val="33"/>
          <w:rFonts w:hint="eastAsia" w:ascii="宋体" w:hAnsi="宋体" w:eastAsia="宋体" w:cs="宋体"/>
          <w:b/>
          <w:bCs/>
          <w:color w:val="auto"/>
          <w:sz w:val="24"/>
          <w:szCs w:val="24"/>
          <w:highlight w:val="none"/>
          <w:lang w:eastAsia="zh-CN"/>
        </w:rPr>
        <w:fldChar w:fldCharType="separate"/>
      </w:r>
      <w:r>
        <w:rPr>
          <w:rStyle w:val="33"/>
          <w:rFonts w:hint="eastAsia" w:ascii="宋体" w:hAnsi="宋体" w:eastAsia="宋体" w:cs="宋体"/>
          <w:b/>
          <w:bCs/>
          <w:color w:val="auto"/>
          <w:sz w:val="24"/>
          <w:szCs w:val="24"/>
          <w:highlight w:val="none"/>
          <w:lang w:eastAsia="zh-CN"/>
        </w:rPr>
        <w:t>在电子投标文件解密后，</w:t>
      </w:r>
      <w:r>
        <w:rPr>
          <w:rStyle w:val="33"/>
          <w:rFonts w:hint="eastAsia" w:ascii="宋体" w:hAnsi="宋体" w:eastAsia="宋体" w:cs="宋体"/>
          <w:b/>
          <w:bCs/>
          <w:color w:val="auto"/>
          <w:sz w:val="24"/>
          <w:szCs w:val="24"/>
          <w:highlight w:val="none"/>
          <w:lang w:val="zh-CN" w:eastAsia="zh-CN"/>
        </w:rPr>
        <w:t>供应商通过邮件形式将经授权代表签署的</w:t>
      </w:r>
      <w:r>
        <w:rPr>
          <w:rStyle w:val="33"/>
          <w:rFonts w:hint="eastAsia" w:ascii="宋体" w:hAnsi="宋体" w:eastAsia="宋体" w:cs="宋体"/>
          <w:b/>
          <w:bCs/>
          <w:color w:val="auto"/>
          <w:sz w:val="24"/>
          <w:szCs w:val="24"/>
          <w:highlight w:val="none"/>
          <w:lang w:eastAsia="zh-CN"/>
        </w:rPr>
        <w:t>《政企采购活动现场确认声明书》</w:t>
      </w:r>
      <w:r>
        <w:rPr>
          <w:rStyle w:val="33"/>
          <w:rFonts w:hint="eastAsia" w:ascii="宋体" w:hAnsi="宋体" w:eastAsia="宋体" w:cs="宋体"/>
          <w:b/>
          <w:bCs/>
          <w:color w:val="auto"/>
          <w:sz w:val="24"/>
          <w:szCs w:val="24"/>
          <w:highlight w:val="none"/>
          <w:lang w:val="zh-CN" w:eastAsia="zh-CN"/>
        </w:rPr>
        <w:t>扫描件发至代理机构经办人邮箱</w:t>
      </w:r>
      <w:r>
        <w:rPr>
          <w:rStyle w:val="33"/>
          <w:rFonts w:hint="eastAsia" w:ascii="宋体" w:hAnsi="宋体" w:eastAsia="宋体" w:cs="宋体"/>
          <w:b/>
          <w:bCs/>
          <w:color w:val="auto"/>
          <w:sz w:val="24"/>
          <w:szCs w:val="24"/>
          <w:highlight w:val="none"/>
          <w:lang w:eastAsia="zh-CN"/>
        </w:rPr>
        <w:t>875506599@qq.com，</w:t>
      </w:r>
      <w:r>
        <w:rPr>
          <w:rStyle w:val="33"/>
          <w:rFonts w:hint="eastAsia" w:ascii="宋体" w:hAnsi="宋体" w:eastAsia="宋体" w:cs="宋体"/>
          <w:b/>
          <w:bCs/>
          <w:color w:val="auto"/>
          <w:sz w:val="24"/>
          <w:szCs w:val="24"/>
          <w:highlight w:val="none"/>
          <w:lang w:eastAsia="zh-CN"/>
        </w:rPr>
        <w:fldChar w:fldCharType="end"/>
      </w:r>
      <w:r>
        <w:rPr>
          <w:rStyle w:val="33"/>
          <w:rFonts w:hint="eastAsia" w:ascii="宋体" w:hAnsi="宋体" w:eastAsia="宋体" w:cs="宋体"/>
          <w:b/>
          <w:bCs/>
          <w:color w:val="auto"/>
          <w:sz w:val="24"/>
          <w:szCs w:val="24"/>
          <w:highlight w:val="none"/>
          <w:lang w:val="en-US" w:eastAsia="zh-CN"/>
        </w:rPr>
        <w:t>联系人：邢工，电话：0575-83088551</w:t>
      </w:r>
    </w:p>
    <w:p w14:paraId="65B9EC74">
      <w:pPr>
        <w:ind w:firstLine="420"/>
        <w:rPr>
          <w:rFonts w:ascii="宋体" w:cs="宋体"/>
          <w:color w:val="000000"/>
          <w:szCs w:val="28"/>
          <w:lang w:val="zh-CN"/>
        </w:rPr>
      </w:pPr>
    </w:p>
    <w:p w14:paraId="6F15B196">
      <w:pPr>
        <w:ind w:firstLine="420"/>
        <w:rPr>
          <w:rFonts w:ascii="宋体" w:cs="宋体"/>
          <w:color w:val="000000"/>
          <w:szCs w:val="28"/>
          <w:lang w:val="zh-CN"/>
        </w:rPr>
      </w:pPr>
    </w:p>
    <w:p w14:paraId="11631051">
      <w:pPr>
        <w:ind w:firstLine="420"/>
        <w:rPr>
          <w:rFonts w:ascii="宋体" w:cs="宋体"/>
          <w:color w:val="000000"/>
          <w:szCs w:val="28"/>
          <w:lang w:val="zh-CN"/>
        </w:rPr>
      </w:pPr>
    </w:p>
    <w:p w14:paraId="7C467A01">
      <w:pPr>
        <w:ind w:firstLine="420"/>
        <w:rPr>
          <w:rFonts w:ascii="宋体" w:cs="宋体"/>
          <w:color w:val="000000"/>
          <w:szCs w:val="28"/>
          <w:lang w:val="zh-CN"/>
        </w:rPr>
      </w:pPr>
    </w:p>
    <w:p w14:paraId="2BCFCFE1">
      <w:pPr>
        <w:ind w:firstLine="420"/>
        <w:rPr>
          <w:rFonts w:ascii="宋体" w:cs="宋体"/>
          <w:color w:val="000000"/>
          <w:szCs w:val="28"/>
          <w:lang w:val="zh-CN"/>
        </w:rPr>
      </w:pPr>
    </w:p>
    <w:p w14:paraId="55041F6F">
      <w:pPr>
        <w:pStyle w:val="4"/>
        <w:rPr>
          <w:color w:val="000000"/>
          <w:szCs w:val="32"/>
          <w:lang w:val="zh-CN"/>
        </w:rPr>
      </w:pPr>
    </w:p>
    <w:p w14:paraId="6A54BE44">
      <w:pPr>
        <w:ind w:firstLine="420"/>
        <w:rPr>
          <w:rFonts w:ascii="宋体" w:cs="宋体"/>
          <w:color w:val="000000"/>
          <w:szCs w:val="28"/>
          <w:lang w:val="zh-CN"/>
        </w:rPr>
      </w:pPr>
    </w:p>
    <w:p w14:paraId="60B30302">
      <w:pPr>
        <w:ind w:firstLine="420"/>
        <w:rPr>
          <w:rFonts w:ascii="宋体" w:cs="宋体"/>
          <w:color w:val="000000"/>
          <w:szCs w:val="28"/>
          <w:lang w:val="zh-CN"/>
        </w:rPr>
      </w:pPr>
    </w:p>
    <w:p w14:paraId="0A93ACA5">
      <w:pPr>
        <w:ind w:firstLine="420"/>
        <w:rPr>
          <w:rFonts w:ascii="宋体" w:cs="宋体"/>
          <w:color w:val="000000"/>
          <w:szCs w:val="28"/>
          <w:lang w:val="zh-CN"/>
        </w:rPr>
      </w:pPr>
    </w:p>
    <w:p w14:paraId="71CA725C">
      <w:pPr>
        <w:ind w:firstLine="420"/>
        <w:rPr>
          <w:rFonts w:ascii="宋体" w:cs="宋体"/>
          <w:color w:val="000000"/>
          <w:szCs w:val="28"/>
          <w:lang w:val="zh-CN"/>
        </w:rPr>
      </w:pPr>
    </w:p>
    <w:p w14:paraId="5C1342F9">
      <w:pPr>
        <w:ind w:firstLine="420"/>
        <w:rPr>
          <w:rFonts w:ascii="宋体" w:cs="宋体"/>
          <w:color w:val="000000"/>
          <w:szCs w:val="28"/>
          <w:lang w:val="zh-CN"/>
        </w:rPr>
      </w:pPr>
    </w:p>
    <w:p w14:paraId="7C4281EE">
      <w:pPr>
        <w:ind w:left="0" w:leftChars="0" w:firstLine="0" w:firstLineChars="0"/>
        <w:jc w:val="center"/>
        <w:outlineLvl w:val="0"/>
        <w:rPr>
          <w:rFonts w:hint="eastAsia" w:ascii="宋体" w:hAnsi="宋体" w:cs="宋体"/>
          <w:b/>
          <w:color w:val="000000"/>
          <w:sz w:val="36"/>
          <w:szCs w:val="36"/>
        </w:rPr>
      </w:pPr>
      <w:r>
        <w:rPr>
          <w:rFonts w:hint="eastAsia" w:ascii="宋体" w:hAnsi="宋体" w:cs="宋体"/>
          <w:b/>
          <w:color w:val="000000"/>
          <w:sz w:val="36"/>
          <w:szCs w:val="36"/>
          <w:lang w:val="en-US" w:eastAsia="zh-CN"/>
        </w:rPr>
        <w:t>一、</w:t>
      </w:r>
      <w:r>
        <w:rPr>
          <w:rFonts w:hint="eastAsia" w:ascii="宋体" w:hAnsi="宋体" w:cs="宋体"/>
          <w:b/>
          <w:color w:val="000000"/>
          <w:sz w:val="36"/>
          <w:szCs w:val="36"/>
        </w:rPr>
        <w:t>营业执照扫描件</w:t>
      </w:r>
    </w:p>
    <w:p w14:paraId="4D08B9EC">
      <w:pPr>
        <w:ind w:firstLine="723"/>
        <w:jc w:val="center"/>
        <w:outlineLvl w:val="0"/>
        <w:rPr>
          <w:rFonts w:hint="eastAsia" w:ascii="宋体" w:hAnsi="宋体" w:cs="宋体"/>
          <w:b/>
          <w:color w:val="000000"/>
          <w:sz w:val="36"/>
          <w:szCs w:val="36"/>
        </w:rPr>
      </w:pPr>
      <w:r>
        <w:rPr>
          <w:rFonts w:hint="eastAsia" w:ascii="宋体" w:hAnsi="宋体" w:cs="宋体"/>
          <w:b/>
          <w:color w:val="000000"/>
          <w:sz w:val="36"/>
          <w:szCs w:val="36"/>
          <w:lang w:val="en-US" w:eastAsia="zh-CN"/>
        </w:rPr>
        <w:t>二、法定代表人身份证明书</w:t>
      </w:r>
    </w:p>
    <w:p w14:paraId="27BFFE3A">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 标 人：</w:t>
      </w:r>
      <w:r>
        <w:rPr>
          <w:rFonts w:hint="eastAsia" w:ascii="宋体" w:hAnsi="宋体" w:eastAsia="宋体" w:cs="宋体"/>
          <w:color w:val="auto"/>
          <w:sz w:val="24"/>
          <w:szCs w:val="24"/>
          <w:highlight w:val="none"/>
          <w:u w:val="single"/>
        </w:rPr>
        <w:t xml:space="preserve">                          </w:t>
      </w:r>
    </w:p>
    <w:p w14:paraId="2789C412">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p>
    <w:p w14:paraId="0F64967B">
      <w:pPr>
        <w:keepNext w:val="0"/>
        <w:keepLines w:val="0"/>
        <w:pageBreakBefore w:val="0"/>
        <w:widowControl w:val="0"/>
        <w:kinsoku/>
        <w:wordWrap/>
        <w:overflowPunct/>
        <w:topLinePunct w:val="0"/>
        <w:autoSpaceDE/>
        <w:autoSpaceDN/>
        <w:bidi w:val="0"/>
        <w:adjustRightInd w:val="0"/>
        <w:spacing w:line="360" w:lineRule="auto"/>
        <w:ind w:right="281" w:rightChars="134"/>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w:t>
      </w:r>
    </w:p>
    <w:p w14:paraId="5EF409EB">
      <w:pPr>
        <w:keepNext w:val="0"/>
        <w:keepLines w:val="0"/>
        <w:pageBreakBefore w:val="0"/>
        <w:widowControl w:val="0"/>
        <w:kinsoku/>
        <w:wordWrap/>
        <w:overflowPunct/>
        <w:topLinePunct w:val="0"/>
        <w:autoSpaceDE/>
        <w:autoSpaceDN/>
        <w:bidi w:val="0"/>
        <w:adjustRightInd w:val="0"/>
        <w:spacing w:line="360" w:lineRule="auto"/>
        <w:ind w:right="281" w:rightChars="134"/>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14:paraId="643FD743">
      <w:pPr>
        <w:keepNext w:val="0"/>
        <w:keepLines w:val="0"/>
        <w:pageBreakBefore w:val="0"/>
        <w:widowControl w:val="0"/>
        <w:kinsoku/>
        <w:wordWrap/>
        <w:overflowPunct/>
        <w:topLinePunct w:val="0"/>
        <w:autoSpaceDE/>
        <w:autoSpaceDN/>
        <w:bidi w:val="0"/>
        <w:adjustRightInd w:val="0"/>
        <w:spacing w:line="360" w:lineRule="auto"/>
        <w:ind w:right="281" w:rightChars="13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r>
        <w:rPr>
          <w:rFonts w:hint="eastAsia" w:ascii="宋体" w:hAnsi="宋体" w:eastAsia="宋体" w:cs="宋体"/>
          <w:color w:val="auto"/>
          <w:sz w:val="24"/>
          <w:szCs w:val="24"/>
          <w:highlight w:val="none"/>
          <w:u w:val="single"/>
        </w:rPr>
        <w:t xml:space="preserve">                           </w:t>
      </w:r>
    </w:p>
    <w:p w14:paraId="7E811AA6">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（填写投标人名称）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的法定代表人。</w:t>
      </w:r>
    </w:p>
    <w:p w14:paraId="38E99DA6">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5DC50DCA">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szCs w:val="24"/>
          <w:highlight w:val="none"/>
        </w:rPr>
      </w:pPr>
    </w:p>
    <w:p w14:paraId="137552CA">
      <w:pPr>
        <w:pStyle w:val="9"/>
        <w:rPr>
          <w:rFonts w:hint="eastAsia" w:eastAsia="宋体"/>
          <w:lang w:val="en-US" w:eastAsia="zh-CN"/>
        </w:rPr>
      </w:pPr>
      <w:r>
        <w:rPr>
          <w:rFonts w:hint="eastAsia" w:ascii="宋体" w:hAnsi="宋体" w:eastAsia="宋体" w:cs="宋体"/>
          <w:b/>
          <w:bCs/>
          <w:color w:val="auto"/>
          <w:sz w:val="24"/>
          <w:szCs w:val="24"/>
          <w:highlight w:val="none"/>
        </w:rPr>
        <w:t>附：</w:t>
      </w:r>
      <w:r>
        <w:rPr>
          <w:rFonts w:hint="eastAsia" w:ascii="宋体" w:hAnsi="宋体" w:eastAsia="宋体" w:cs="宋体"/>
          <w:b/>
          <w:bCs/>
          <w:color w:val="auto"/>
          <w:sz w:val="24"/>
          <w:szCs w:val="24"/>
          <w:highlight w:val="none"/>
          <w:lang w:val="en-US" w:eastAsia="zh-CN"/>
        </w:rPr>
        <w:t>法定代表人身份证</w:t>
      </w:r>
      <w:r>
        <w:rPr>
          <w:rFonts w:hint="eastAsia" w:ascii="宋体" w:hAnsi="宋体" w:cs="宋体"/>
          <w:b/>
          <w:bCs/>
          <w:color w:val="auto"/>
          <w:sz w:val="24"/>
          <w:szCs w:val="24"/>
          <w:highlight w:val="none"/>
          <w:lang w:val="en-US" w:eastAsia="zh-CN"/>
        </w:rPr>
        <w:t>正反面。</w:t>
      </w:r>
    </w:p>
    <w:p w14:paraId="377E588F">
      <w:pPr>
        <w:pStyle w:val="9"/>
        <w:rPr>
          <w:rFonts w:hint="eastAsia" w:ascii="宋体" w:hAnsi="宋体" w:eastAsia="宋体" w:cs="宋体"/>
          <w:color w:val="auto"/>
          <w:sz w:val="24"/>
          <w:szCs w:val="24"/>
          <w:highlight w:val="none"/>
        </w:rPr>
      </w:pPr>
    </w:p>
    <w:p w14:paraId="11F0B51F">
      <w:pPr>
        <w:rPr>
          <w:rFonts w:hint="eastAsia"/>
        </w:rPr>
      </w:pPr>
    </w:p>
    <w:p w14:paraId="3987D46A">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eastAsia="zh-CN"/>
        </w:rPr>
        <w:t>名称</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lang w:val="zh-CN"/>
        </w:rPr>
        <w:t>电子签章</w:t>
      </w:r>
      <w:r>
        <w:rPr>
          <w:rFonts w:hint="eastAsia" w:ascii="宋体" w:hAnsi="宋体" w:eastAsia="宋体" w:cs="宋体"/>
          <w:color w:val="auto"/>
          <w:sz w:val="24"/>
          <w:szCs w:val="24"/>
          <w:highlight w:val="none"/>
        </w:rPr>
        <w:t>）</w:t>
      </w:r>
    </w:p>
    <w:p w14:paraId="50BDEB56">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法定代表人（签字或盖章）：        </w:t>
      </w:r>
    </w:p>
    <w:p w14:paraId="1C89441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   月   日</w:t>
      </w:r>
    </w:p>
    <w:p w14:paraId="3292D416">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71B2A111">
      <w:pPr>
        <w:numPr>
          <w:ilvl w:val="0"/>
          <w:numId w:val="0"/>
        </w:numPr>
        <w:ind w:left="0" w:leftChars="0" w:firstLine="723" w:firstLineChars="200"/>
        <w:jc w:val="center"/>
        <w:outlineLvl w:val="0"/>
        <w:rPr>
          <w:rFonts w:hint="eastAsia" w:ascii="宋体" w:hAnsi="宋体" w:cs="宋体"/>
          <w:b/>
          <w:color w:val="000000"/>
          <w:sz w:val="36"/>
          <w:szCs w:val="36"/>
          <w:lang w:val="en-US" w:eastAsia="zh-CN"/>
        </w:rPr>
      </w:pPr>
      <w:r>
        <w:rPr>
          <w:rFonts w:hint="eastAsia" w:ascii="宋体" w:hAnsi="宋体" w:eastAsia="宋体" w:cs="宋体"/>
          <w:b/>
          <w:color w:val="000000"/>
          <w:kern w:val="2"/>
          <w:sz w:val="36"/>
          <w:szCs w:val="36"/>
          <w:lang w:val="en-US" w:eastAsia="zh-CN" w:bidi="ar-SA"/>
        </w:rPr>
        <w:t>三、</w:t>
      </w:r>
      <w:r>
        <w:rPr>
          <w:rFonts w:hint="eastAsia" w:ascii="宋体" w:hAnsi="宋体" w:cs="宋体"/>
          <w:b/>
          <w:color w:val="000000"/>
          <w:sz w:val="36"/>
          <w:szCs w:val="36"/>
          <w:lang w:val="en-US" w:eastAsia="zh-CN"/>
        </w:rPr>
        <w:t>法定代表人授权委托书及授权代表社保证明</w:t>
      </w:r>
    </w:p>
    <w:p w14:paraId="57F146A5">
      <w:pPr>
        <w:numPr>
          <w:ilvl w:val="0"/>
          <w:numId w:val="0"/>
        </w:numPr>
        <w:ind w:left="0" w:leftChars="0" w:firstLine="723" w:firstLineChars="200"/>
        <w:jc w:val="center"/>
        <w:outlineLvl w:val="0"/>
        <w:rPr>
          <w:rFonts w:hint="eastAsia" w:ascii="宋体" w:hAnsi="宋体" w:cs="宋体"/>
          <w:b/>
          <w:color w:val="000000"/>
          <w:sz w:val="36"/>
          <w:szCs w:val="36"/>
          <w:lang w:val="en-US" w:eastAsia="zh-CN"/>
        </w:rPr>
      </w:pPr>
      <w:r>
        <w:rPr>
          <w:rFonts w:hint="eastAsia" w:ascii="宋体" w:hAnsi="宋体" w:cs="宋体"/>
          <w:b/>
          <w:color w:val="000000"/>
          <w:sz w:val="36"/>
          <w:szCs w:val="36"/>
          <w:lang w:val="en-US" w:eastAsia="zh-CN"/>
        </w:rPr>
        <w:t>（若委托）</w:t>
      </w:r>
    </w:p>
    <w:p w14:paraId="59865355">
      <w:pPr>
        <w:snapToGrid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本授权委托书声明：我</w:t>
      </w:r>
      <w:r>
        <w:rPr>
          <w:rFonts w:hint="eastAsia" w:ascii="宋体" w:hAnsi="宋体" w:eastAsia="宋体" w:cs="宋体"/>
          <w:color w:val="auto"/>
          <w:sz w:val="24"/>
          <w:szCs w:val="24"/>
          <w:highlight w:val="none"/>
          <w:u w:val="single"/>
        </w:rPr>
        <w:t xml:space="preserve">         (填写姓名)</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（填写投标人单位全称）</w:t>
      </w:r>
      <w:r>
        <w:rPr>
          <w:rFonts w:hint="eastAsia" w:ascii="宋体" w:hAnsi="宋体" w:eastAsia="宋体" w:cs="宋体"/>
          <w:color w:val="auto"/>
          <w:sz w:val="24"/>
          <w:szCs w:val="24"/>
          <w:highlight w:val="none"/>
        </w:rPr>
        <w:t>的法定代表人，现授权委托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（填写单位全称）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（填写姓名）</w:t>
      </w:r>
      <w:r>
        <w:rPr>
          <w:rFonts w:hint="eastAsia" w:ascii="宋体" w:hAnsi="宋体" w:eastAsia="宋体" w:cs="宋体"/>
          <w:color w:val="auto"/>
          <w:sz w:val="24"/>
          <w:szCs w:val="24"/>
          <w:highlight w:val="none"/>
        </w:rPr>
        <w:t>为我公司授权代表，</w:t>
      </w:r>
      <w:r>
        <w:rPr>
          <w:rFonts w:hint="eastAsia" w:ascii="宋体" w:hAnsi="宋体" w:eastAsia="宋体" w:cs="宋体"/>
          <w:color w:val="auto"/>
          <w:sz w:val="24"/>
          <w:szCs w:val="24"/>
          <w:highlight w:val="none"/>
          <w:u w:val="single"/>
        </w:rPr>
        <w:t>（填写身份证号码：                       ）</w:t>
      </w:r>
      <w:r>
        <w:rPr>
          <w:rFonts w:hint="eastAsia" w:ascii="宋体" w:hAnsi="宋体" w:eastAsia="宋体" w:cs="宋体"/>
          <w:color w:val="auto"/>
          <w:sz w:val="24"/>
          <w:szCs w:val="24"/>
          <w:highlight w:val="none"/>
        </w:rPr>
        <w:t>。以本公司的名义参加</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组织的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投标活动。授权代表在开标、评标、合同谈判过程中所签署的一切文件和处理与之有关的一切事务，我均予以承认。</w:t>
      </w:r>
    </w:p>
    <w:p w14:paraId="720E6F98">
      <w:pPr>
        <w:snapToGrid w:val="0"/>
        <w:spacing w:line="5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在撤销授权的书面通知以前，本授权书一直有效。全权代表在授权书有效期内签署的所有文件不因授权的撤销而失效。</w:t>
      </w:r>
    </w:p>
    <w:p w14:paraId="4EB59C43">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授权代表无转委托权。特此委托。</w:t>
      </w:r>
    </w:p>
    <w:p w14:paraId="1E7BA429">
      <w:pPr>
        <w:snapToGrid w:val="0"/>
        <w:spacing w:line="600" w:lineRule="exact"/>
        <w:jc w:val="left"/>
        <w:rPr>
          <w:rFonts w:hint="eastAsia" w:ascii="宋体" w:hAnsi="宋体" w:eastAsia="宋体" w:cs="宋体"/>
          <w:color w:val="auto"/>
          <w:sz w:val="24"/>
          <w:szCs w:val="24"/>
          <w:highlight w:val="none"/>
        </w:rPr>
      </w:pPr>
    </w:p>
    <w:p w14:paraId="1B9D6C69">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授权代表（签字或盖章）：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性别：               年龄：</w:t>
      </w:r>
    </w:p>
    <w:p w14:paraId="47E0AA5F">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单位：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部门：               职务：</w:t>
      </w:r>
    </w:p>
    <w:p w14:paraId="57C376C3">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办公地址：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联系电话：           传真：</w:t>
      </w:r>
    </w:p>
    <w:p w14:paraId="689D90C3">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kern w:val="0"/>
          <w:sz w:val="24"/>
          <w:szCs w:val="24"/>
          <w:highlight w:val="none"/>
          <w:lang w:val="zh-CN"/>
        </w:rPr>
        <w:t>电子签章</w:t>
      </w:r>
      <w:r>
        <w:rPr>
          <w:rFonts w:hint="eastAsia" w:ascii="宋体" w:hAnsi="宋体" w:eastAsia="宋体" w:cs="宋体"/>
          <w:color w:val="auto"/>
          <w:sz w:val="24"/>
          <w:szCs w:val="24"/>
          <w:highlight w:val="none"/>
        </w:rPr>
        <w:t>）：</w:t>
      </w:r>
    </w:p>
    <w:p w14:paraId="109A85D6">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法定代表人（签字或盖章）：</w:t>
      </w:r>
    </w:p>
    <w:p w14:paraId="580BFD14">
      <w:pPr>
        <w:spacing w:line="360" w:lineRule="exact"/>
        <w:rPr>
          <w:rFonts w:hint="eastAsia" w:ascii="宋体" w:hAnsi="宋体" w:eastAsia="宋体" w:cs="宋体"/>
          <w:color w:val="auto"/>
          <w:sz w:val="24"/>
          <w:szCs w:val="24"/>
          <w:highlight w:val="none"/>
        </w:rPr>
      </w:pPr>
    </w:p>
    <w:p w14:paraId="68DEA678">
      <w:pPr>
        <w:snapToGrid w:val="0"/>
        <w:spacing w:line="360" w:lineRule="auto"/>
        <w:ind w:right="480"/>
        <w:jc w:val="both"/>
        <w:rPr>
          <w:rFonts w:hint="eastAsia" w:ascii="宋体" w:hAnsi="宋体" w:eastAsia="宋体" w:cs="宋体"/>
          <w:b/>
          <w:color w:val="auto"/>
          <w:kern w:val="0"/>
          <w:sz w:val="24"/>
          <w:szCs w:val="24"/>
          <w:highlight w:val="none"/>
          <w:lang w:val="en-US" w:eastAsia="zh-CN"/>
        </w:rPr>
      </w:pPr>
      <w:r>
        <w:rPr>
          <w:rFonts w:hint="eastAsia" w:ascii="宋体" w:hAnsi="宋体" w:eastAsia="宋体" w:cs="宋体"/>
          <w:color w:val="auto"/>
          <w:sz w:val="24"/>
          <w:szCs w:val="24"/>
          <w:highlight w:val="none"/>
        </w:rPr>
        <w:t>日期：    年   月   日</w:t>
      </w:r>
    </w:p>
    <w:p w14:paraId="0BF46C98">
      <w:pPr>
        <w:snapToGrid w:val="0"/>
        <w:spacing w:line="360" w:lineRule="auto"/>
        <w:ind w:right="480"/>
        <w:jc w:val="both"/>
        <w:rPr>
          <w:rFonts w:hint="eastAsia" w:ascii="宋体" w:hAnsi="宋体" w:eastAsia="宋体" w:cs="宋体"/>
          <w:b/>
          <w:bCs/>
          <w:color w:val="auto"/>
          <w:sz w:val="24"/>
          <w:szCs w:val="24"/>
          <w:highlight w:val="none"/>
        </w:rPr>
      </w:pPr>
    </w:p>
    <w:p w14:paraId="0A90DC91">
      <w:pPr>
        <w:snapToGrid w:val="0"/>
        <w:spacing w:line="360" w:lineRule="auto"/>
        <w:ind w:right="480"/>
        <w:jc w:val="both"/>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bCs/>
          <w:color w:val="auto"/>
          <w:sz w:val="24"/>
          <w:szCs w:val="24"/>
          <w:highlight w:val="none"/>
        </w:rPr>
        <w:t>附：</w:t>
      </w:r>
      <w:r>
        <w:rPr>
          <w:rFonts w:hint="eastAsia" w:ascii="宋体" w:hAnsi="宋体" w:eastAsia="宋体" w:cs="宋体"/>
          <w:b/>
          <w:bCs/>
          <w:color w:val="auto"/>
          <w:sz w:val="24"/>
          <w:szCs w:val="24"/>
          <w:highlight w:val="none"/>
          <w:lang w:val="en-US" w:eastAsia="zh-CN"/>
        </w:rPr>
        <w:t>法定代表人身份证</w:t>
      </w:r>
      <w:r>
        <w:rPr>
          <w:rFonts w:hint="eastAsia" w:ascii="宋体" w:hAnsi="宋体" w:cs="宋体"/>
          <w:b/>
          <w:bCs/>
          <w:color w:val="auto"/>
          <w:sz w:val="24"/>
          <w:szCs w:val="24"/>
          <w:highlight w:val="none"/>
          <w:lang w:val="en-US" w:eastAsia="zh-CN"/>
        </w:rPr>
        <w:t>正反面</w:t>
      </w:r>
      <w:r>
        <w:rPr>
          <w:rFonts w:hint="eastAsia" w:ascii="宋体" w:hAnsi="宋体" w:eastAsia="宋体" w:cs="宋体"/>
          <w:b/>
          <w:bCs/>
          <w:color w:val="auto"/>
          <w:sz w:val="24"/>
          <w:szCs w:val="24"/>
          <w:highlight w:val="none"/>
        </w:rPr>
        <w:t>及授权人身份证</w:t>
      </w:r>
      <w:r>
        <w:rPr>
          <w:rFonts w:hint="eastAsia" w:ascii="宋体" w:hAnsi="宋体" w:cs="宋体"/>
          <w:b/>
          <w:bCs/>
          <w:color w:val="auto"/>
          <w:sz w:val="24"/>
          <w:szCs w:val="24"/>
          <w:highlight w:val="none"/>
          <w:lang w:val="en-US" w:eastAsia="zh-CN"/>
        </w:rPr>
        <w:t>正反面</w:t>
      </w:r>
      <w:r>
        <w:rPr>
          <w:rFonts w:hint="eastAsia" w:ascii="宋体" w:hAnsi="宋体" w:eastAsia="宋体" w:cs="宋体"/>
          <w:b/>
          <w:bCs/>
          <w:color w:val="auto"/>
          <w:sz w:val="24"/>
          <w:szCs w:val="24"/>
          <w:highlight w:val="none"/>
        </w:rPr>
        <w:t>。</w:t>
      </w:r>
    </w:p>
    <w:p w14:paraId="0E088A66">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color w:val="auto"/>
          <w:kern w:val="0"/>
          <w:sz w:val="24"/>
          <w:szCs w:val="24"/>
          <w:highlight w:val="none"/>
          <w:lang w:val="en-US" w:eastAsia="zh-CN"/>
        </w:rPr>
      </w:pPr>
    </w:p>
    <w:p w14:paraId="1F9B0108">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color w:val="auto"/>
          <w:kern w:val="0"/>
          <w:sz w:val="24"/>
          <w:szCs w:val="24"/>
          <w:highlight w:val="none"/>
          <w:lang w:val="en-US" w:eastAsia="zh-CN"/>
        </w:rPr>
      </w:pPr>
    </w:p>
    <w:p w14:paraId="49A482FB">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color w:val="auto"/>
          <w:kern w:val="0"/>
          <w:sz w:val="24"/>
          <w:szCs w:val="24"/>
          <w:highlight w:val="none"/>
          <w:lang w:val="en-US" w:eastAsia="zh-CN"/>
        </w:rPr>
      </w:pPr>
    </w:p>
    <w:p w14:paraId="532D4706">
      <w:pPr>
        <w:keepNext w:val="0"/>
        <w:keepLines w:val="0"/>
        <w:pageBreakBefore w:val="0"/>
        <w:widowControl w:val="0"/>
        <w:kinsoku/>
        <w:wordWrap/>
        <w:overflowPunct/>
        <w:topLinePunct w:val="0"/>
        <w:autoSpaceDE/>
        <w:autoSpaceDN/>
        <w:bidi w:val="0"/>
        <w:adjustRightInd w:val="0"/>
        <w:snapToGrid w:val="0"/>
        <w:spacing w:line="360" w:lineRule="auto"/>
        <w:ind w:left="0" w:leftChars="0" w:right="482"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bCs w:val="0"/>
          <w:color w:val="auto"/>
          <w:kern w:val="0"/>
          <w:sz w:val="24"/>
          <w:szCs w:val="24"/>
          <w:highlight w:val="none"/>
          <w:lang w:val="en-US" w:eastAsia="zh-CN"/>
        </w:rPr>
        <w:t>提供由社保机构出具的该授权代表的社保证明（1.如该授权代表为离退休返聘人员的，需提供退休证明及单位聘用证明;2.如由第三方代理社保事项的，则需提供加盖投标人公章的委托代理协议复印件）</w:t>
      </w:r>
    </w:p>
    <w:p w14:paraId="78627AF5">
      <w:pPr>
        <w:pStyle w:val="9"/>
        <w:rPr>
          <w:rFonts w:hint="eastAsia"/>
          <w:lang w:val="en-US" w:eastAsia="zh-CN"/>
        </w:rPr>
      </w:pPr>
    </w:p>
    <w:p w14:paraId="31F82CDE">
      <w:pPr>
        <w:numPr>
          <w:ilvl w:val="0"/>
          <w:numId w:val="0"/>
        </w:numPr>
        <w:ind w:firstLine="643" w:firstLineChars="200"/>
        <w:rPr>
          <w:rFonts w:hint="eastAsia" w:ascii="宋体" w:hAnsi="宋体" w:cs="宋体"/>
          <w:b/>
          <w:sz w:val="32"/>
          <w:szCs w:val="32"/>
          <w:lang w:val="en-US" w:eastAsia="zh-CN"/>
        </w:rPr>
      </w:pPr>
      <w:r>
        <w:rPr>
          <w:rFonts w:hint="eastAsia" w:ascii="宋体" w:hAnsi="宋体" w:cs="宋体"/>
          <w:b/>
          <w:sz w:val="32"/>
          <w:szCs w:val="32"/>
          <w:lang w:val="en-US" w:eastAsia="zh-CN"/>
        </w:rPr>
        <w:t>四、符合参加政企采购活动应当具备的一般条件的承诺函</w:t>
      </w:r>
    </w:p>
    <w:p w14:paraId="5AC72775">
      <w:pPr>
        <w:snapToGrid w:val="0"/>
        <w:ind w:firstLine="480"/>
        <w:rPr>
          <w:rFonts w:ascii="宋体" w:hAnsi="宋体" w:cs="宋体"/>
          <w:color w:val="000000"/>
          <w:sz w:val="24"/>
          <w:szCs w:val="24"/>
        </w:rPr>
      </w:pPr>
      <w:r>
        <w:rPr>
          <w:rFonts w:hint="eastAsia" w:ascii="宋体" w:hAnsi="宋体" w:cs="宋体"/>
          <w:color w:val="000000"/>
          <w:sz w:val="24"/>
          <w:szCs w:val="24"/>
        </w:rPr>
        <w:t>（采购人）、（采购代理机构）：</w:t>
      </w:r>
    </w:p>
    <w:p w14:paraId="7D710BC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eastAsia="zh-CN"/>
        </w:rPr>
        <w:t>（项目名称）</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项目</w:t>
      </w:r>
      <w:r>
        <w:rPr>
          <w:rFonts w:hint="eastAsia" w:ascii="宋体" w:hAnsi="宋体" w:eastAsia="宋体" w:cs="宋体"/>
          <w:color w:val="auto"/>
          <w:sz w:val="24"/>
          <w:highlight w:val="none"/>
        </w:rPr>
        <w:t>编号：</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】采购活动，郑重承诺：</w:t>
      </w:r>
    </w:p>
    <w:p w14:paraId="6E69369E">
      <w:pPr>
        <w:snapToGrid w:val="0"/>
        <w:spacing w:line="336"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（一）具备《嵊州市市属国有企业货物和服务采购管理办法（试行）》第十七条规定的条件：</w:t>
      </w:r>
    </w:p>
    <w:p w14:paraId="10E79319">
      <w:pPr>
        <w:spacing w:line="360" w:lineRule="auto"/>
        <w:ind w:firstLine="424" w:firstLineChars="177"/>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1.具有独立承担民事责任的能力；</w:t>
      </w:r>
    </w:p>
    <w:p w14:paraId="6ABB0C8E">
      <w:pPr>
        <w:spacing w:line="360" w:lineRule="auto"/>
        <w:ind w:firstLine="424" w:firstLineChars="177"/>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2.具有良好的商业信誉；</w:t>
      </w:r>
    </w:p>
    <w:p w14:paraId="6F86CBFF">
      <w:pPr>
        <w:spacing w:line="360" w:lineRule="auto"/>
        <w:ind w:firstLine="424" w:firstLineChars="177"/>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3.具有履行合同所必需的设备和专业技术，售后保障等能力；</w:t>
      </w:r>
    </w:p>
    <w:p w14:paraId="01A0FEAF">
      <w:pPr>
        <w:spacing w:line="360" w:lineRule="auto"/>
        <w:ind w:firstLine="424" w:firstLineChars="177"/>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4.有依法缴纳税收和社会保障资金的良好记录；</w:t>
      </w:r>
    </w:p>
    <w:p w14:paraId="3189D7E7">
      <w:pPr>
        <w:spacing w:line="360" w:lineRule="auto"/>
        <w:ind w:firstLine="424" w:firstLineChars="177"/>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5.参加采购活动前三年内，没有重大违法记录，严重失信行为和行贿记录；</w:t>
      </w:r>
    </w:p>
    <w:p w14:paraId="31E7E7A5">
      <w:pPr>
        <w:spacing w:line="360" w:lineRule="auto"/>
        <w:ind w:firstLine="424" w:firstLineChars="177"/>
        <w:rPr>
          <w:rFonts w:hint="eastAsia" w:ascii="宋体" w:hAnsi="宋体" w:eastAsia="宋体" w:cs="宋体"/>
          <w:color w:val="auto"/>
          <w:sz w:val="24"/>
          <w:highlight w:val="none"/>
          <w:lang w:eastAsia="zh-CN"/>
        </w:rPr>
      </w:pPr>
      <w:r>
        <w:rPr>
          <w:rFonts w:hint="eastAsia" w:ascii="宋体" w:hAnsi="宋体" w:eastAsia="宋体" w:cs="宋体"/>
          <w:color w:val="auto"/>
          <w:kern w:val="0"/>
          <w:sz w:val="24"/>
          <w:highlight w:val="none"/>
        </w:rPr>
        <w:t>6.法律、行政法规规定的其他条件</w:t>
      </w:r>
      <w:r>
        <w:rPr>
          <w:rFonts w:hint="eastAsia" w:ascii="宋体" w:hAnsi="宋体" w:eastAsia="宋体" w:cs="宋体"/>
          <w:color w:val="auto"/>
          <w:kern w:val="0"/>
          <w:sz w:val="24"/>
          <w:highlight w:val="none"/>
          <w:lang w:eastAsia="zh-CN"/>
        </w:rPr>
        <w:t>。</w:t>
      </w:r>
    </w:p>
    <w:p w14:paraId="0EA03D68">
      <w:pPr>
        <w:snapToGrid w:val="0"/>
        <w:spacing w:line="336"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具有独立承担民事责任的能力（如供应商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采购活动）；</w:t>
      </w:r>
    </w:p>
    <w:p w14:paraId="1DE92F52">
      <w:pPr>
        <w:snapToGrid w:val="0"/>
        <w:spacing w:line="336"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二）未被信用中国（www.creditchina.gov.cn)、中国政府采购（www.ccgp.gov.cn）列入失信被执行人、重大税收违法案件当事人名单、政府采购严重违法失信行为记录名单。</w:t>
      </w:r>
    </w:p>
    <w:p w14:paraId="47208423">
      <w:pPr>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46BB8C4E">
      <w:pPr>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1、单位负责人为同一人或者存在直接控股、管理关系的不同供应商参加同一合同项下的采购活动的；</w:t>
      </w:r>
    </w:p>
    <w:p w14:paraId="4B53ED2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40520D5D">
      <w:pPr>
        <w:snapToGrid w:val="0"/>
        <w:spacing w:line="360" w:lineRule="auto"/>
        <w:ind w:firstLine="5520" w:firstLineChars="2300"/>
        <w:rPr>
          <w:rFonts w:hint="eastAsia" w:ascii="宋体" w:hAnsi="宋体" w:eastAsia="宋体" w:cs="宋体"/>
          <w:color w:val="auto"/>
          <w:kern w:val="0"/>
          <w:sz w:val="24"/>
          <w:highlight w:val="none"/>
          <w:lang w:val="zh-CN"/>
        </w:rPr>
      </w:pPr>
    </w:p>
    <w:p w14:paraId="0BD80DAF">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投标人名称(电子签章)：</w:t>
      </w:r>
    </w:p>
    <w:p w14:paraId="7CE133E9">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0BC4B8A8">
      <w:pPr>
        <w:snapToGrid w:val="0"/>
        <w:ind w:right="480" w:firstLine="0" w:firstLineChars="0"/>
        <w:rPr>
          <w:rFonts w:ascii="宋体" w:hAnsi="宋体" w:cs="宋体"/>
          <w:b/>
          <w:color w:val="000000"/>
          <w:sz w:val="32"/>
          <w:szCs w:val="32"/>
        </w:rPr>
      </w:pPr>
    </w:p>
    <w:p w14:paraId="63992CB1">
      <w:pPr>
        <w:widowControl/>
        <w:ind w:firstLine="643"/>
        <w:rPr>
          <w:rFonts w:ascii="宋体" w:hAnsi="宋体" w:cs="宋体"/>
          <w:b/>
          <w:color w:val="000000"/>
          <w:sz w:val="32"/>
          <w:szCs w:val="32"/>
        </w:rPr>
      </w:pPr>
    </w:p>
    <w:p w14:paraId="04626054">
      <w:pPr>
        <w:ind w:left="0" w:leftChars="0" w:firstLine="0" w:firstLineChars="0"/>
        <w:jc w:val="center"/>
        <w:rPr>
          <w:rFonts w:ascii="宋体" w:hAnsi="宋体" w:cs="宋体"/>
          <w:b/>
          <w:color w:val="000000"/>
          <w:sz w:val="36"/>
          <w:szCs w:val="36"/>
        </w:rPr>
      </w:pPr>
      <w:r>
        <w:rPr>
          <w:rFonts w:hint="eastAsia" w:ascii="宋体" w:hAnsi="宋体" w:cs="宋体"/>
          <w:b/>
          <w:color w:val="000000"/>
          <w:sz w:val="36"/>
          <w:szCs w:val="36"/>
        </w:rPr>
        <w:t>商务技术文件部分</w:t>
      </w:r>
    </w:p>
    <w:p w14:paraId="6833AB9D">
      <w:pPr>
        <w:ind w:firstLine="562"/>
        <w:jc w:val="center"/>
        <w:outlineLvl w:val="0"/>
        <w:rPr>
          <w:rFonts w:ascii="宋体" w:hAnsi="宋体" w:cs="宋体"/>
          <w:b/>
          <w:color w:val="000000"/>
          <w:sz w:val="28"/>
          <w:szCs w:val="28"/>
        </w:rPr>
      </w:pPr>
      <w:r>
        <w:rPr>
          <w:rFonts w:hint="eastAsia" w:ascii="宋体" w:hAnsi="宋体" w:cs="宋体"/>
          <w:b/>
          <w:color w:val="000000"/>
          <w:sz w:val="28"/>
          <w:szCs w:val="28"/>
        </w:rPr>
        <w:t>目</w:t>
      </w:r>
      <w:r>
        <w:rPr>
          <w:rFonts w:hint="eastAsia" w:ascii="宋体" w:hAnsi="宋体" w:cs="宋体"/>
          <w:b/>
          <w:color w:val="000000"/>
          <w:sz w:val="28"/>
          <w:szCs w:val="28"/>
          <w:lang w:val="en-US" w:eastAsia="zh-CN"/>
        </w:rPr>
        <w:t xml:space="preserve"> </w:t>
      </w:r>
      <w:r>
        <w:rPr>
          <w:rFonts w:hint="eastAsia" w:ascii="宋体" w:hAnsi="宋体" w:cs="宋体"/>
          <w:b/>
          <w:color w:val="000000"/>
          <w:sz w:val="28"/>
          <w:szCs w:val="28"/>
        </w:rPr>
        <w:t>录</w:t>
      </w:r>
    </w:p>
    <w:p w14:paraId="3FA96BDD">
      <w:pPr>
        <w:pStyle w:val="79"/>
        <w:numPr>
          <w:ilvl w:val="0"/>
          <w:numId w:val="0"/>
        </w:numPr>
        <w:spacing w:line="336" w:lineRule="auto"/>
        <w:ind w:left="0" w:leftChars="0" w:firstLine="480" w:firstLineChars="200"/>
        <w:jc w:val="both"/>
        <w:rPr>
          <w:rFonts w:hint="eastAsia"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color w:val="auto"/>
          <w:sz w:val="24"/>
          <w:szCs w:val="24"/>
          <w:highlight w:val="none"/>
          <w:lang w:eastAsia="zh-CN"/>
        </w:rPr>
        <w:t>营业执照扫描件</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（页码）</w:t>
      </w:r>
    </w:p>
    <w:p w14:paraId="04920F56">
      <w:pPr>
        <w:pStyle w:val="79"/>
        <w:numPr>
          <w:ilvl w:val="0"/>
          <w:numId w:val="0"/>
        </w:numPr>
        <w:spacing w:line="336" w:lineRule="auto"/>
        <w:ind w:left="0" w:leftChars="0" w:firstLine="480" w:firstLineChars="200"/>
        <w:jc w:val="both"/>
        <w:rPr>
          <w:rFonts w:hint="eastAsia" w:ascii="宋体" w:hAnsi="宋体" w:eastAsia="宋体" w:cs="宋体"/>
          <w:sz w:val="24"/>
          <w:szCs w:val="24"/>
          <w:lang w:val="zh-CN"/>
        </w:rPr>
      </w:pPr>
      <w:r>
        <w:rPr>
          <w:rFonts w:hint="eastAsia" w:ascii="宋体" w:hAnsi="宋体" w:eastAsia="宋体" w:cs="宋体"/>
          <w:sz w:val="24"/>
          <w:szCs w:val="24"/>
          <w:lang w:val="zh-CN"/>
        </w:rPr>
        <w:t>2）投标函</w:t>
      </w:r>
      <w:r>
        <w:rPr>
          <w:rFonts w:hint="eastAsia" w:ascii="宋体" w:hAnsi="宋体" w:eastAsia="宋体" w:cs="宋体"/>
          <w:sz w:val="24"/>
          <w:szCs w:val="24"/>
          <w:lang w:val="en-US" w:eastAsia="zh-CN"/>
        </w:rPr>
        <w:t>................................................</w:t>
      </w:r>
      <w:r>
        <w:rPr>
          <w:rFonts w:hint="eastAsia" w:ascii="宋体" w:hAnsi="宋体" w:eastAsia="宋体" w:cs="宋体"/>
          <w:color w:val="auto"/>
          <w:sz w:val="24"/>
          <w:szCs w:val="24"/>
          <w:highlight w:val="none"/>
        </w:rPr>
        <w:t>（页码）</w:t>
      </w:r>
    </w:p>
    <w:p w14:paraId="31BF56CC">
      <w:pPr>
        <w:pStyle w:val="79"/>
        <w:numPr>
          <w:ilvl w:val="0"/>
          <w:numId w:val="0"/>
        </w:numPr>
        <w:spacing w:line="336"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sz w:val="24"/>
          <w:szCs w:val="24"/>
        </w:rPr>
        <w:t>3</w:t>
      </w:r>
      <w:r>
        <w:rPr>
          <w:rFonts w:hint="eastAsia" w:ascii="宋体" w:hAnsi="宋体" w:eastAsia="宋体" w:cs="宋体"/>
          <w:sz w:val="24"/>
          <w:szCs w:val="24"/>
          <w:lang w:val="zh-CN"/>
        </w:rPr>
        <w:t>）</w:t>
      </w:r>
      <w:r>
        <w:rPr>
          <w:rFonts w:hint="eastAsia" w:ascii="宋体" w:hAnsi="宋体" w:eastAsia="宋体" w:cs="宋体"/>
          <w:color w:val="auto"/>
          <w:sz w:val="24"/>
          <w:szCs w:val="24"/>
          <w:highlight w:val="none"/>
        </w:rPr>
        <w:t>法定代表人身份证明书</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（页码）</w:t>
      </w:r>
    </w:p>
    <w:p w14:paraId="7FA72BEB">
      <w:pPr>
        <w:ind w:left="0" w:leftChars="0" w:firstLine="480" w:firstLineChars="200"/>
        <w:rPr>
          <w:rFonts w:hint="eastAsia" w:ascii="宋体" w:hAnsi="宋体" w:eastAsia="宋体" w:cs="宋体"/>
          <w:sz w:val="24"/>
          <w:szCs w:val="24"/>
          <w:lang w:val="en-US"/>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）法定代表人授权委托书</w:t>
      </w:r>
      <w:r>
        <w:rPr>
          <w:rFonts w:hint="eastAsia" w:ascii="宋体" w:hAnsi="宋体" w:eastAsia="宋体" w:cs="宋体"/>
          <w:color w:val="auto"/>
          <w:sz w:val="24"/>
          <w:szCs w:val="24"/>
          <w:highlight w:val="none"/>
          <w:lang w:val="en-US" w:eastAsia="zh-CN"/>
        </w:rPr>
        <w:t>及</w:t>
      </w:r>
      <w:r>
        <w:rPr>
          <w:rFonts w:hint="eastAsia" w:ascii="宋体" w:hAnsi="宋体" w:eastAsia="宋体" w:cs="宋体"/>
          <w:color w:val="auto"/>
          <w:sz w:val="24"/>
          <w:szCs w:val="24"/>
          <w:highlight w:val="none"/>
          <w:lang w:eastAsia="zh-CN"/>
        </w:rPr>
        <w:t>授权代表社保证明（</w:t>
      </w:r>
      <w:r>
        <w:rPr>
          <w:rFonts w:hint="eastAsia" w:ascii="宋体" w:hAnsi="宋体" w:eastAsia="宋体" w:cs="宋体"/>
          <w:color w:val="auto"/>
          <w:sz w:val="24"/>
          <w:szCs w:val="24"/>
          <w:highlight w:val="none"/>
          <w:lang w:val="en-US" w:eastAsia="zh-CN"/>
        </w:rPr>
        <w:t>若委托</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（页码）</w:t>
      </w:r>
    </w:p>
    <w:p w14:paraId="46677F3E">
      <w:pPr>
        <w:ind w:left="0" w:leftChars="0"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）评分索引表</w:t>
      </w:r>
      <w:r>
        <w:rPr>
          <w:rFonts w:hint="eastAsia" w:ascii="宋体" w:hAnsi="宋体" w:eastAsia="宋体" w:cs="宋体"/>
          <w:sz w:val="24"/>
          <w:szCs w:val="24"/>
          <w:lang w:val="en-US" w:eastAsia="zh-CN"/>
        </w:rPr>
        <w:t>............................................</w:t>
      </w:r>
      <w:r>
        <w:rPr>
          <w:rFonts w:hint="eastAsia" w:ascii="宋体" w:hAnsi="宋体" w:eastAsia="宋体" w:cs="宋体"/>
          <w:color w:val="auto"/>
          <w:sz w:val="24"/>
          <w:szCs w:val="24"/>
          <w:highlight w:val="none"/>
        </w:rPr>
        <w:t>（页码）</w:t>
      </w:r>
    </w:p>
    <w:p w14:paraId="79C04ED0">
      <w:pPr>
        <w:pStyle w:val="79"/>
        <w:numPr>
          <w:ilvl w:val="0"/>
          <w:numId w:val="0"/>
        </w:numPr>
        <w:spacing w:line="336" w:lineRule="auto"/>
        <w:ind w:left="0" w:leftChars="0" w:firstLine="480" w:firstLineChars="20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lang w:val="zh-CN"/>
        </w:rPr>
        <w:t>）资信及商务响应表</w:t>
      </w:r>
      <w:r>
        <w:rPr>
          <w:rFonts w:hint="eastAsia" w:ascii="宋体" w:hAnsi="宋体" w:eastAsia="宋体" w:cs="宋体"/>
          <w:sz w:val="24"/>
          <w:szCs w:val="24"/>
          <w:lang w:val="en-US" w:eastAsia="zh-CN"/>
        </w:rPr>
        <w:t>......................................</w:t>
      </w:r>
      <w:r>
        <w:rPr>
          <w:rFonts w:hint="eastAsia" w:ascii="宋体" w:hAnsi="宋体" w:eastAsia="宋体" w:cs="宋体"/>
          <w:color w:val="auto"/>
          <w:sz w:val="24"/>
          <w:szCs w:val="24"/>
          <w:highlight w:val="none"/>
        </w:rPr>
        <w:t>（页码）</w:t>
      </w:r>
    </w:p>
    <w:p w14:paraId="6E44FE00">
      <w:pPr>
        <w:pStyle w:val="79"/>
        <w:numPr>
          <w:ilvl w:val="0"/>
          <w:numId w:val="0"/>
        </w:numPr>
        <w:spacing w:line="336"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sz w:val="24"/>
          <w:szCs w:val="24"/>
          <w:lang w:val="en-US" w:eastAsia="zh-CN"/>
        </w:rPr>
        <w:t>7）技术响应表............................................</w:t>
      </w:r>
      <w:r>
        <w:rPr>
          <w:rFonts w:hint="eastAsia" w:ascii="宋体" w:hAnsi="宋体" w:eastAsia="宋体" w:cs="宋体"/>
          <w:color w:val="auto"/>
          <w:sz w:val="24"/>
          <w:szCs w:val="24"/>
          <w:highlight w:val="none"/>
        </w:rPr>
        <w:t>（页码）</w:t>
      </w:r>
    </w:p>
    <w:p w14:paraId="4047198B">
      <w:pPr>
        <w:pStyle w:val="79"/>
        <w:numPr>
          <w:ilvl w:val="0"/>
          <w:numId w:val="0"/>
        </w:numPr>
        <w:spacing w:line="336"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sz w:val="24"/>
          <w:szCs w:val="24"/>
          <w:lang w:val="en-US" w:eastAsia="zh-CN"/>
        </w:rPr>
        <w:t>8</w:t>
      </w:r>
      <w:r>
        <w:rPr>
          <w:rFonts w:hint="eastAsia" w:ascii="宋体" w:hAnsi="宋体" w:eastAsia="宋体" w:cs="宋体"/>
          <w:sz w:val="24"/>
          <w:szCs w:val="24"/>
        </w:rPr>
        <w:t>）</w:t>
      </w:r>
      <w:r>
        <w:rPr>
          <w:rFonts w:hint="eastAsia" w:ascii="宋体" w:hAnsi="宋体" w:eastAsia="宋体" w:cs="宋体"/>
          <w:sz w:val="24"/>
          <w:szCs w:val="24"/>
          <w:lang w:val="zh-CN"/>
        </w:rPr>
        <w:t>政府采购供应商廉洁自律</w:t>
      </w:r>
      <w:r>
        <w:rPr>
          <w:rFonts w:hint="eastAsia" w:ascii="宋体" w:hAnsi="宋体" w:eastAsia="宋体" w:cs="宋体"/>
          <w:sz w:val="24"/>
          <w:szCs w:val="24"/>
          <w:lang w:val="en-US" w:eastAsia="zh-CN"/>
        </w:rPr>
        <w:t>................................</w:t>
      </w:r>
      <w:r>
        <w:rPr>
          <w:rFonts w:hint="eastAsia" w:ascii="宋体" w:hAnsi="宋体" w:eastAsia="宋体" w:cs="宋体"/>
          <w:color w:val="auto"/>
          <w:sz w:val="24"/>
          <w:szCs w:val="24"/>
          <w:highlight w:val="none"/>
        </w:rPr>
        <w:t>（页码）</w:t>
      </w:r>
    </w:p>
    <w:p w14:paraId="2424F444">
      <w:pPr>
        <w:pStyle w:val="79"/>
        <w:numPr>
          <w:ilvl w:val="0"/>
          <w:numId w:val="0"/>
        </w:numPr>
        <w:spacing w:line="336" w:lineRule="auto"/>
        <w:ind w:left="0" w:leftChars="0" w:firstLine="480" w:firstLineChars="200"/>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r>
        <w:rPr>
          <w:rFonts w:hint="eastAsia" w:ascii="宋体" w:hAnsi="宋体" w:eastAsia="宋体" w:cs="宋体"/>
          <w:sz w:val="24"/>
          <w:szCs w:val="24"/>
          <w:u w:val="wave"/>
          <w:lang w:val="zh-CN"/>
        </w:rPr>
        <w:t>评标标准</w:t>
      </w:r>
      <w:r>
        <w:rPr>
          <w:rFonts w:hint="eastAsia" w:ascii="宋体" w:hAnsi="宋体" w:eastAsia="宋体" w:cs="宋体"/>
          <w:sz w:val="24"/>
          <w:szCs w:val="24"/>
          <w:lang w:val="zh-CN"/>
        </w:rPr>
        <w:t>相应的商务技术资料</w:t>
      </w:r>
      <w:r>
        <w:rPr>
          <w:rFonts w:hint="eastAsia" w:ascii="宋体" w:hAnsi="宋体" w:eastAsia="宋体" w:cs="宋体"/>
          <w:sz w:val="24"/>
          <w:szCs w:val="24"/>
          <w:lang w:val="en-US" w:eastAsia="zh-CN"/>
        </w:rPr>
        <w:t xml:space="preserve">.......................... </w:t>
      </w:r>
      <w:r>
        <w:rPr>
          <w:rFonts w:hint="eastAsia" w:ascii="宋体" w:hAnsi="宋体" w:eastAsia="宋体" w:cs="宋体"/>
          <w:color w:val="auto"/>
          <w:sz w:val="24"/>
          <w:szCs w:val="24"/>
          <w:highlight w:val="none"/>
        </w:rPr>
        <w:t>（页码）</w:t>
      </w:r>
    </w:p>
    <w:p w14:paraId="2BE89A40">
      <w:pPr>
        <w:pStyle w:val="79"/>
        <w:numPr>
          <w:ilvl w:val="0"/>
          <w:numId w:val="0"/>
        </w:numPr>
        <w:spacing w:line="336"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sz w:val="24"/>
          <w:szCs w:val="24"/>
          <w:lang w:val="en-US" w:eastAsia="zh-CN"/>
        </w:rPr>
        <w:t>10）</w:t>
      </w:r>
      <w:r>
        <w:rPr>
          <w:rFonts w:hint="eastAsia" w:ascii="宋体" w:hAnsi="宋体" w:eastAsia="宋体" w:cs="宋体"/>
          <w:sz w:val="24"/>
          <w:szCs w:val="24"/>
          <w:lang w:val="zh-CN"/>
        </w:rPr>
        <w:t>投标人认为需要提供的与投标评标有关的其他资料</w:t>
      </w:r>
      <w:r>
        <w:rPr>
          <w:rFonts w:hint="eastAsia" w:ascii="宋体" w:hAnsi="宋体" w:eastAsia="宋体" w:cs="宋体"/>
          <w:sz w:val="24"/>
          <w:szCs w:val="24"/>
          <w:lang w:val="en-US" w:eastAsia="zh-CN"/>
        </w:rPr>
        <w:t>.........</w:t>
      </w:r>
      <w:r>
        <w:rPr>
          <w:rFonts w:hint="eastAsia" w:ascii="宋体" w:hAnsi="宋体" w:eastAsia="宋体" w:cs="宋体"/>
          <w:color w:val="auto"/>
          <w:sz w:val="24"/>
          <w:szCs w:val="24"/>
          <w:highlight w:val="none"/>
        </w:rPr>
        <w:t>（页码）</w:t>
      </w:r>
    </w:p>
    <w:p w14:paraId="780BA413">
      <w:pPr>
        <w:ind w:firstLine="480"/>
        <w:rPr>
          <w:rFonts w:hint="eastAsia" w:ascii="宋体" w:hAnsi="宋体" w:cs="宋体"/>
          <w:sz w:val="24"/>
          <w:szCs w:val="24"/>
          <w:lang w:val="zh-CN"/>
        </w:rPr>
      </w:pPr>
    </w:p>
    <w:p w14:paraId="4E4060FF">
      <w:pPr>
        <w:snapToGrid w:val="0"/>
        <w:ind w:firstLine="643"/>
        <w:jc w:val="center"/>
        <w:rPr>
          <w:rFonts w:ascii="宋体" w:hAnsi="宋体" w:cs="宋体"/>
          <w:b/>
          <w:color w:val="000000"/>
          <w:sz w:val="32"/>
          <w:szCs w:val="32"/>
          <w:lang w:val="zh-CN"/>
        </w:rPr>
      </w:pPr>
    </w:p>
    <w:p w14:paraId="1F78D029">
      <w:pPr>
        <w:ind w:firstLine="420"/>
        <w:rPr>
          <w:rFonts w:ascii="宋体" w:cs="宋体"/>
          <w:color w:val="000000"/>
          <w:szCs w:val="28"/>
          <w:lang w:val="zh-CN"/>
        </w:rPr>
      </w:pPr>
    </w:p>
    <w:p w14:paraId="2DE249C0">
      <w:pPr>
        <w:ind w:firstLine="420"/>
        <w:rPr>
          <w:rFonts w:ascii="宋体" w:cs="宋体"/>
          <w:color w:val="000000"/>
          <w:szCs w:val="28"/>
          <w:lang w:val="zh-CN"/>
        </w:rPr>
      </w:pPr>
    </w:p>
    <w:p w14:paraId="64C4592B">
      <w:pPr>
        <w:ind w:firstLine="420"/>
        <w:rPr>
          <w:rFonts w:ascii="宋体" w:cs="宋体"/>
          <w:color w:val="000000"/>
          <w:szCs w:val="28"/>
          <w:lang w:val="zh-CN"/>
        </w:rPr>
      </w:pPr>
    </w:p>
    <w:p w14:paraId="633C4727">
      <w:pPr>
        <w:ind w:left="0" w:leftChars="0" w:firstLine="0" w:firstLineChars="0"/>
        <w:jc w:val="center"/>
        <w:rPr>
          <w:rFonts w:hint="eastAsia" w:ascii="宋体" w:hAnsi="宋体" w:cs="宋体"/>
          <w:b/>
          <w:color w:val="000000"/>
          <w:sz w:val="32"/>
          <w:szCs w:val="32"/>
          <w:lang w:val="en-US" w:eastAsia="zh-CN"/>
        </w:rPr>
      </w:pPr>
    </w:p>
    <w:p w14:paraId="371C586C">
      <w:pPr>
        <w:ind w:left="0" w:leftChars="0" w:firstLine="0" w:firstLineChars="0"/>
        <w:jc w:val="center"/>
        <w:rPr>
          <w:rFonts w:hint="eastAsia" w:ascii="宋体" w:hAnsi="宋体" w:cs="宋体"/>
          <w:b/>
          <w:color w:val="000000"/>
          <w:sz w:val="32"/>
          <w:szCs w:val="32"/>
          <w:lang w:val="en-US" w:eastAsia="zh-CN"/>
        </w:rPr>
      </w:pPr>
    </w:p>
    <w:p w14:paraId="151A6E24">
      <w:pPr>
        <w:ind w:left="0" w:leftChars="0" w:firstLine="0" w:firstLineChars="0"/>
        <w:jc w:val="center"/>
        <w:rPr>
          <w:rFonts w:hint="eastAsia" w:ascii="宋体" w:hAnsi="宋体" w:cs="宋体"/>
          <w:b/>
          <w:color w:val="000000"/>
          <w:sz w:val="32"/>
          <w:szCs w:val="32"/>
          <w:lang w:val="en-US" w:eastAsia="zh-CN"/>
        </w:rPr>
      </w:pPr>
    </w:p>
    <w:p w14:paraId="377481A9">
      <w:pPr>
        <w:ind w:left="0" w:leftChars="0" w:firstLine="0" w:firstLineChars="0"/>
        <w:jc w:val="center"/>
        <w:rPr>
          <w:rFonts w:hint="eastAsia" w:ascii="宋体" w:hAnsi="宋体" w:cs="宋体"/>
          <w:b/>
          <w:color w:val="000000"/>
          <w:sz w:val="32"/>
          <w:szCs w:val="32"/>
          <w:lang w:val="en-US" w:eastAsia="zh-CN"/>
        </w:rPr>
      </w:pPr>
    </w:p>
    <w:p w14:paraId="17F1B839">
      <w:pPr>
        <w:ind w:left="0" w:leftChars="0" w:firstLine="0" w:firstLineChars="0"/>
        <w:jc w:val="center"/>
        <w:rPr>
          <w:rFonts w:hint="eastAsia" w:ascii="宋体" w:hAnsi="宋体" w:cs="宋体"/>
          <w:b/>
          <w:color w:val="000000"/>
          <w:sz w:val="32"/>
          <w:szCs w:val="32"/>
          <w:lang w:val="en-US" w:eastAsia="zh-CN"/>
        </w:rPr>
      </w:pPr>
    </w:p>
    <w:p w14:paraId="6ACA5095">
      <w:pPr>
        <w:ind w:left="0" w:leftChars="0" w:firstLine="0" w:firstLineChars="0"/>
        <w:jc w:val="center"/>
        <w:rPr>
          <w:rFonts w:hint="eastAsia" w:ascii="宋体" w:hAnsi="宋体" w:cs="宋体"/>
          <w:b/>
          <w:color w:val="000000"/>
          <w:sz w:val="32"/>
          <w:szCs w:val="32"/>
          <w:lang w:val="en-US" w:eastAsia="zh-CN"/>
        </w:rPr>
      </w:pPr>
    </w:p>
    <w:p w14:paraId="08EF29DA">
      <w:pPr>
        <w:ind w:left="0" w:leftChars="0" w:firstLine="0" w:firstLineChars="0"/>
        <w:jc w:val="center"/>
        <w:rPr>
          <w:rFonts w:hint="eastAsia" w:ascii="宋体" w:hAnsi="宋体" w:cs="宋体"/>
          <w:b/>
          <w:color w:val="000000"/>
          <w:sz w:val="32"/>
          <w:szCs w:val="32"/>
          <w:lang w:val="en-US" w:eastAsia="zh-CN"/>
        </w:rPr>
      </w:pPr>
    </w:p>
    <w:p w14:paraId="21928422">
      <w:pPr>
        <w:ind w:left="0" w:leftChars="0" w:firstLine="0" w:firstLineChars="0"/>
        <w:jc w:val="center"/>
        <w:rPr>
          <w:rFonts w:hint="eastAsia" w:ascii="宋体" w:hAnsi="宋体" w:cs="宋体"/>
          <w:b/>
          <w:color w:val="000000"/>
          <w:sz w:val="32"/>
          <w:szCs w:val="32"/>
          <w:lang w:val="en-US" w:eastAsia="zh-CN"/>
        </w:rPr>
      </w:pPr>
    </w:p>
    <w:p w14:paraId="5F76AA43">
      <w:pPr>
        <w:ind w:left="0" w:leftChars="0" w:firstLine="0" w:firstLineChars="0"/>
        <w:jc w:val="center"/>
        <w:rPr>
          <w:rFonts w:hint="eastAsia" w:ascii="宋体" w:hAnsi="宋体" w:cs="宋体"/>
          <w:b/>
          <w:color w:val="000000"/>
          <w:sz w:val="32"/>
          <w:szCs w:val="32"/>
          <w:lang w:eastAsia="zh-CN"/>
        </w:rPr>
      </w:pPr>
      <w:r>
        <w:rPr>
          <w:rFonts w:hint="eastAsia" w:ascii="宋体" w:hAnsi="宋体" w:cs="宋体"/>
          <w:b/>
          <w:color w:val="000000"/>
          <w:sz w:val="32"/>
          <w:szCs w:val="32"/>
          <w:lang w:val="en-US" w:eastAsia="zh-CN"/>
        </w:rPr>
        <w:t>一、</w:t>
      </w:r>
      <w:r>
        <w:rPr>
          <w:rFonts w:hint="eastAsia" w:ascii="宋体" w:hAnsi="宋体" w:cs="宋体"/>
          <w:b/>
          <w:color w:val="000000"/>
          <w:sz w:val="32"/>
          <w:szCs w:val="32"/>
          <w:lang w:eastAsia="zh-CN"/>
        </w:rPr>
        <w:t>营业执照扫描件</w:t>
      </w:r>
    </w:p>
    <w:p w14:paraId="5E42645F">
      <w:pPr>
        <w:ind w:left="0" w:leftChars="0" w:firstLine="0" w:firstLineChars="0"/>
        <w:jc w:val="center"/>
        <w:rPr>
          <w:rFonts w:ascii="宋体" w:hAnsi="宋体" w:cs="宋体"/>
          <w:b/>
          <w:color w:val="000000"/>
          <w:sz w:val="32"/>
          <w:szCs w:val="32"/>
        </w:rPr>
      </w:pPr>
      <w:r>
        <w:rPr>
          <w:rFonts w:hint="eastAsia" w:ascii="宋体" w:hAnsi="宋体" w:cs="宋体"/>
          <w:b/>
          <w:color w:val="000000"/>
          <w:sz w:val="32"/>
          <w:szCs w:val="32"/>
          <w:lang w:val="en-US" w:eastAsia="zh-CN"/>
        </w:rPr>
        <w:t>二</w:t>
      </w:r>
      <w:r>
        <w:rPr>
          <w:rFonts w:hint="eastAsia" w:ascii="宋体" w:hAnsi="宋体" w:cs="宋体"/>
          <w:b/>
          <w:color w:val="000000"/>
          <w:sz w:val="32"/>
          <w:szCs w:val="32"/>
        </w:rPr>
        <w:t>、投标函</w:t>
      </w:r>
    </w:p>
    <w:p w14:paraId="7D07D6A4">
      <w:pPr>
        <w:snapToGrid w:val="0"/>
        <w:spacing w:line="288" w:lineRule="auto"/>
        <w:ind w:firstLine="480"/>
        <w:rPr>
          <w:rFonts w:ascii="宋体" w:hAnsi="宋体" w:cs="宋体"/>
          <w:color w:val="000000"/>
          <w:sz w:val="24"/>
          <w:szCs w:val="24"/>
        </w:rPr>
      </w:pPr>
      <w:r>
        <w:rPr>
          <w:rFonts w:hint="eastAsia" w:ascii="宋体" w:hAnsi="宋体" w:cs="宋体"/>
          <w:color w:val="000000"/>
          <w:sz w:val="24"/>
          <w:szCs w:val="24"/>
        </w:rPr>
        <w:t>（采购人）、（采购代理机构）：</w:t>
      </w:r>
    </w:p>
    <w:p w14:paraId="644C85B2">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根据贵方招标文件</w:t>
      </w:r>
      <w:r>
        <w:rPr>
          <w:rFonts w:hint="eastAsia" w:ascii="宋体" w:hAnsi="宋体" w:eastAsia="宋体" w:cs="宋体"/>
          <w:b/>
          <w:bCs/>
          <w:color w:val="auto"/>
          <w:sz w:val="24"/>
          <w:szCs w:val="24"/>
          <w:highlight w:val="none"/>
          <w:u w:val="single"/>
        </w:rPr>
        <w:t>（项目编号：</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w:t>
      </w:r>
      <w:r>
        <w:rPr>
          <w:rFonts w:hint="eastAsia" w:ascii="宋体" w:hAnsi="宋体" w:eastAsia="宋体" w:cs="宋体"/>
          <w:color w:val="auto"/>
          <w:sz w:val="24"/>
          <w:szCs w:val="24"/>
          <w:highlight w:val="none"/>
        </w:rPr>
        <w:t>的要求，正式授权</w:t>
      </w:r>
      <w:r>
        <w:rPr>
          <w:rFonts w:hint="eastAsia" w:ascii="宋体" w:hAnsi="宋体" w:eastAsia="宋体" w:cs="宋体"/>
          <w:b/>
          <w:bCs/>
          <w:color w:val="auto"/>
          <w:sz w:val="24"/>
          <w:szCs w:val="24"/>
          <w:highlight w:val="none"/>
          <w:u w:val="single"/>
        </w:rPr>
        <w:t>（全权代表姓名    、单位    、职务   ）</w:t>
      </w:r>
      <w:r>
        <w:rPr>
          <w:rFonts w:hint="eastAsia" w:ascii="宋体" w:hAnsi="宋体" w:eastAsia="宋体" w:cs="宋体"/>
          <w:color w:val="auto"/>
          <w:sz w:val="24"/>
          <w:szCs w:val="24"/>
          <w:highlight w:val="none"/>
        </w:rPr>
        <w:t>代表投标人</w:t>
      </w:r>
      <w:r>
        <w:rPr>
          <w:rFonts w:hint="eastAsia" w:ascii="宋体" w:hAnsi="宋体" w:eastAsia="宋体" w:cs="宋体"/>
          <w:b/>
          <w:bCs/>
          <w:color w:val="auto"/>
          <w:sz w:val="24"/>
          <w:szCs w:val="24"/>
          <w:highlight w:val="none"/>
          <w:u w:val="single"/>
        </w:rPr>
        <w:t>（填写单位    、地址   ）</w:t>
      </w:r>
      <w:r>
        <w:rPr>
          <w:rFonts w:hint="eastAsia" w:ascii="宋体" w:hAnsi="宋体" w:eastAsia="宋体" w:cs="宋体"/>
          <w:color w:val="auto"/>
          <w:sz w:val="24"/>
          <w:szCs w:val="24"/>
          <w:highlight w:val="none"/>
        </w:rPr>
        <w:t>提交投标文件。</w:t>
      </w:r>
    </w:p>
    <w:p w14:paraId="0AC34D8A">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我方已完全明白招标文件的所有条款要求，兹声明同意如下：</w:t>
      </w:r>
    </w:p>
    <w:p w14:paraId="49D6B1C4">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1.我方同意在投标人须知规定的开标日期起遵守本投标文件中的承诺且在投标有效期满之前均具有约束力。</w:t>
      </w:r>
    </w:p>
    <w:p w14:paraId="259D3358">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2.我方承诺已经具备</w:t>
      </w:r>
      <w:r>
        <w:rPr>
          <w:rFonts w:hint="eastAsia" w:ascii="宋体" w:hAnsi="宋体" w:eastAsia="宋体" w:cs="宋体"/>
          <w:color w:val="auto"/>
          <w:sz w:val="24"/>
          <w:highlight w:val="none"/>
        </w:rPr>
        <w:t>《嵊州市市属国有企业货物和服务采购管理办法（试行）》</w:t>
      </w:r>
      <w:r>
        <w:rPr>
          <w:rFonts w:hint="eastAsia" w:ascii="宋体" w:hAnsi="宋体" w:eastAsia="宋体" w:cs="宋体"/>
          <w:color w:val="auto"/>
          <w:sz w:val="24"/>
          <w:szCs w:val="24"/>
          <w:highlight w:val="none"/>
        </w:rPr>
        <w:t>中规定的参加采购活动的供应商应当具备的条件。</w:t>
      </w:r>
    </w:p>
    <w:p w14:paraId="35EF42BB">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3.本公司投标文件中填列的技术参数、配置、服务、数量等相关内容都是真实、准确的。保证在本次项目中所提供的资料全部真实和合法。同意向</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提供可能另外要求的与投标有关的任何数据或资料。</w:t>
      </w:r>
    </w:p>
    <w:p w14:paraId="07EB5B3D">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4.我方理解贵方将不受你们所收到的最低报价的约束。</w:t>
      </w:r>
    </w:p>
    <w:p w14:paraId="79F1DFDB">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5.本投标自开标之日（投标截止之日）起90天内有效。</w:t>
      </w:r>
    </w:p>
    <w:p w14:paraId="51A774C3">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6.我方将严格遵守</w:t>
      </w:r>
      <w:r>
        <w:rPr>
          <w:rFonts w:hint="eastAsia" w:ascii="宋体" w:hAnsi="宋体" w:eastAsia="宋体" w:cs="宋体"/>
          <w:color w:val="auto"/>
          <w:sz w:val="24"/>
          <w:szCs w:val="24"/>
          <w:highlight w:val="none"/>
          <w:lang w:val="en-US" w:eastAsia="zh-CN"/>
        </w:rPr>
        <w:t>相关采购</w:t>
      </w:r>
      <w:r>
        <w:rPr>
          <w:rFonts w:hint="eastAsia" w:ascii="宋体" w:hAnsi="宋体" w:eastAsia="宋体" w:cs="宋体"/>
          <w:color w:val="auto"/>
          <w:sz w:val="24"/>
          <w:szCs w:val="24"/>
          <w:highlight w:val="none"/>
        </w:rPr>
        <w:t>规定，供应商有下列情形之一的，</w:t>
      </w:r>
      <w:r>
        <w:rPr>
          <w:rFonts w:hint="eastAsia" w:ascii="宋体" w:hAnsi="宋体" w:eastAsia="宋体" w:cs="宋体"/>
          <w:color w:val="auto"/>
          <w:sz w:val="24"/>
          <w:szCs w:val="24"/>
          <w:highlight w:val="none"/>
          <w:lang w:eastAsia="zh-CN"/>
        </w:rPr>
        <w:t>由有关部门</w:t>
      </w:r>
      <w:r>
        <w:rPr>
          <w:rFonts w:hint="eastAsia" w:ascii="宋体" w:hAnsi="宋体" w:eastAsia="宋体" w:cs="宋体"/>
          <w:color w:val="auto"/>
          <w:sz w:val="24"/>
          <w:szCs w:val="24"/>
          <w:highlight w:val="none"/>
        </w:rPr>
        <w:t>处以采购金额5‰以上10‰以下的罚款，列入不良行为记录名单，在一至三年内禁止参加采购活动；有违法所得的，并处没收违法所得；情节严重的，由</w:t>
      </w:r>
      <w:r>
        <w:rPr>
          <w:rFonts w:hint="eastAsia" w:ascii="宋体" w:hAnsi="宋体" w:eastAsia="宋体" w:cs="宋体"/>
          <w:color w:val="auto"/>
          <w:sz w:val="24"/>
          <w:szCs w:val="24"/>
          <w:highlight w:val="none"/>
          <w:lang w:eastAsia="zh-CN"/>
        </w:rPr>
        <w:t>市场监督管理局</w:t>
      </w:r>
      <w:r>
        <w:rPr>
          <w:rFonts w:hint="eastAsia" w:ascii="宋体" w:hAnsi="宋体" w:eastAsia="宋体" w:cs="宋体"/>
          <w:color w:val="auto"/>
          <w:sz w:val="24"/>
          <w:szCs w:val="24"/>
          <w:highlight w:val="none"/>
        </w:rPr>
        <w:t>吊销营业执照；构成犯罪的，依法追究刑事责任：</w:t>
      </w:r>
    </w:p>
    <w:p w14:paraId="3E1283F0">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a)提供虚假材料谋取中标、成交的；</w:t>
      </w:r>
    </w:p>
    <w:p w14:paraId="34662FA1">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b)采取不正当手段诋毁、排挤其他供应商的；</w:t>
      </w:r>
    </w:p>
    <w:p w14:paraId="5485F2F7">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c)与采购人、其它供应商或者采购代理机构恶意串通的；</w:t>
      </w:r>
    </w:p>
    <w:p w14:paraId="0419352B">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d)向采购人、采购代理机构行贿或者提供其他不正当利益的；</w:t>
      </w:r>
    </w:p>
    <w:p w14:paraId="03B863E1">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e)在招标采购过程中与采购人进行协商谈判的；</w:t>
      </w:r>
    </w:p>
    <w:p w14:paraId="1B38694A">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f)拒绝有关部门监督检查或提供虚假情况的。</w:t>
      </w:r>
    </w:p>
    <w:p w14:paraId="1DA5EBB5">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供应商有前款第a)至e)项情形之一的，中标、成交无效。</w:t>
      </w:r>
    </w:p>
    <w:p w14:paraId="67DDA51A">
      <w:pPr>
        <w:pStyle w:val="80"/>
        <w:keepNext w:val="0"/>
        <w:keepLines w:val="0"/>
        <w:pageBreakBefore w:val="0"/>
        <w:kinsoku/>
        <w:wordWrap/>
        <w:overflowPunct/>
        <w:topLinePunct w:val="0"/>
        <w:autoSpaceDE/>
        <w:autoSpaceDN/>
        <w:bidi w:val="0"/>
        <w:spacing w:after="0" w:line="24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　　　　　　　　　　　　　　　邮政编码：</w:t>
      </w:r>
    </w:p>
    <w:p w14:paraId="36445378">
      <w:pPr>
        <w:pStyle w:val="80"/>
        <w:keepNext w:val="0"/>
        <w:keepLines w:val="0"/>
        <w:pageBreakBefore w:val="0"/>
        <w:kinsoku/>
        <w:wordWrap/>
        <w:overflowPunct/>
        <w:topLinePunct w:val="0"/>
        <w:autoSpaceDE/>
        <w:autoSpaceDN/>
        <w:bidi w:val="0"/>
        <w:spacing w:after="0" w:line="24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                              传真：</w:t>
      </w:r>
    </w:p>
    <w:p w14:paraId="6FE5CF42">
      <w:pPr>
        <w:pStyle w:val="80"/>
        <w:keepNext w:val="0"/>
        <w:keepLines w:val="0"/>
        <w:pageBreakBefore w:val="0"/>
        <w:kinsoku/>
        <w:wordWrap/>
        <w:overflowPunct/>
        <w:topLinePunct w:val="0"/>
        <w:autoSpaceDE/>
        <w:autoSpaceDN/>
        <w:bidi w:val="0"/>
        <w:spacing w:after="0" w:line="24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开户银行：                          </w:t>
      </w:r>
      <w:r>
        <w:rPr>
          <w:rFonts w:hint="eastAsia" w:ascii="宋体" w:hAnsi="宋体" w:cs="宋体"/>
          <w:color w:val="auto"/>
          <w:sz w:val="24"/>
          <w:szCs w:val="24"/>
          <w:highlight w:val="none"/>
          <w:lang w:val="en-US" w:eastAsia="zh-CN"/>
        </w:rPr>
        <w:t>账</w:t>
      </w:r>
      <w:r>
        <w:rPr>
          <w:rFonts w:hint="eastAsia" w:ascii="宋体" w:hAnsi="宋体" w:eastAsia="宋体" w:cs="宋体"/>
          <w:color w:val="auto"/>
          <w:sz w:val="24"/>
          <w:szCs w:val="24"/>
          <w:highlight w:val="none"/>
        </w:rPr>
        <w:t>号：</w:t>
      </w:r>
    </w:p>
    <w:p w14:paraId="6B6056A7">
      <w:pPr>
        <w:pStyle w:val="80"/>
        <w:keepNext w:val="0"/>
        <w:keepLines w:val="0"/>
        <w:pageBreakBefore w:val="0"/>
        <w:kinsoku/>
        <w:wordWrap/>
        <w:overflowPunct/>
        <w:topLinePunct w:val="0"/>
        <w:autoSpaceDE/>
        <w:autoSpaceDN/>
        <w:bidi w:val="0"/>
        <w:spacing w:after="0" w:line="24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法定代表人或其授权代表(签字或盖章)：</w:t>
      </w:r>
    </w:p>
    <w:p w14:paraId="178B31D5">
      <w:pPr>
        <w:keepNext w:val="0"/>
        <w:keepLines w:val="0"/>
        <w:pageBreakBefore w:val="0"/>
        <w:kinsoku/>
        <w:wordWrap/>
        <w:overflowPunct/>
        <w:topLinePunct w:val="0"/>
        <w:autoSpaceDE/>
        <w:autoSpaceDN/>
        <w:bidi w:val="0"/>
        <w:snapToGrid w:val="0"/>
        <w:spacing w:line="24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kern w:val="0"/>
          <w:sz w:val="24"/>
          <w:highlight w:val="none"/>
          <w:lang w:val="zh-CN"/>
        </w:rPr>
        <w:t>电子签章</w:t>
      </w:r>
      <w:r>
        <w:rPr>
          <w:rFonts w:hint="eastAsia" w:ascii="宋体" w:hAnsi="宋体" w:eastAsia="宋体" w:cs="宋体"/>
          <w:color w:val="auto"/>
          <w:sz w:val="24"/>
          <w:szCs w:val="24"/>
          <w:highlight w:val="none"/>
        </w:rPr>
        <w:t xml:space="preserve">)：　　　　　　　　　日期：  </w:t>
      </w:r>
    </w:p>
    <w:p w14:paraId="2C238C7E">
      <w:pPr>
        <w:spacing w:line="240" w:lineRule="auto"/>
        <w:ind w:right="420" w:firstLine="480"/>
        <w:rPr>
          <w:rFonts w:hint="eastAsia" w:ascii="宋体" w:hAnsi="宋体" w:eastAsia="宋体" w:cs="宋体"/>
          <w:color w:val="000000"/>
          <w:sz w:val="24"/>
          <w:szCs w:val="24"/>
        </w:rPr>
      </w:pPr>
      <w:r>
        <w:rPr>
          <w:rFonts w:hint="eastAsia" w:ascii="宋体" w:hAnsi="宋体" w:eastAsia="宋体" w:cs="宋体"/>
          <w:color w:val="000000"/>
          <w:sz w:val="24"/>
          <w:szCs w:val="24"/>
        </w:rPr>
        <w:t>注：按本格式和要求提供。</w:t>
      </w:r>
    </w:p>
    <w:p w14:paraId="46F01088">
      <w:pPr>
        <w:keepNext w:val="0"/>
        <w:keepLines w:val="0"/>
        <w:pageBreakBefore w:val="0"/>
        <w:widowControl w:val="0"/>
        <w:kinsoku/>
        <w:wordWrap/>
        <w:overflowPunct/>
        <w:topLinePunct w:val="0"/>
        <w:autoSpaceDE/>
        <w:autoSpaceDN/>
        <w:bidi w:val="0"/>
        <w:adjustRightInd w:val="0"/>
        <w:snapToGrid w:val="0"/>
        <w:spacing w:line="360" w:lineRule="auto"/>
        <w:ind w:left="0" w:leftChars="0" w:right="480" w:firstLine="0" w:firstLineChars="0"/>
        <w:jc w:val="center"/>
        <w:textAlignment w:val="auto"/>
        <w:rPr>
          <w:rFonts w:hint="eastAsia" w:ascii="宋体" w:hAnsi="宋体" w:eastAsia="宋体" w:cs="宋体"/>
          <w:color w:val="auto"/>
          <w:sz w:val="32"/>
          <w:szCs w:val="32"/>
          <w:highlight w:val="none"/>
        </w:rPr>
      </w:pPr>
      <w:bookmarkStart w:id="111" w:name="OLE_LINK65"/>
      <w:bookmarkStart w:id="112" w:name="_Toc3197"/>
      <w:r>
        <w:rPr>
          <w:rFonts w:hint="eastAsia" w:ascii="宋体" w:hAnsi="宋体" w:eastAsia="宋体" w:cs="宋体"/>
          <w:b/>
          <w:color w:val="auto"/>
          <w:kern w:val="0"/>
          <w:sz w:val="32"/>
          <w:szCs w:val="32"/>
          <w:highlight w:val="none"/>
          <w:lang w:val="en-US" w:eastAsia="zh-CN"/>
        </w:rPr>
        <w:t>三、法定代表人身份证明书</w:t>
      </w:r>
    </w:p>
    <w:p w14:paraId="19DAC7CF">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 标 人：</w:t>
      </w:r>
      <w:r>
        <w:rPr>
          <w:rFonts w:hint="eastAsia" w:ascii="宋体" w:hAnsi="宋体" w:eastAsia="宋体" w:cs="宋体"/>
          <w:color w:val="auto"/>
          <w:sz w:val="24"/>
          <w:szCs w:val="24"/>
          <w:highlight w:val="none"/>
          <w:u w:val="single"/>
        </w:rPr>
        <w:t xml:space="preserve">                          </w:t>
      </w:r>
    </w:p>
    <w:p w14:paraId="65D91EB2">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p>
    <w:p w14:paraId="5B19002D">
      <w:pPr>
        <w:keepNext w:val="0"/>
        <w:keepLines w:val="0"/>
        <w:pageBreakBefore w:val="0"/>
        <w:widowControl w:val="0"/>
        <w:kinsoku/>
        <w:wordWrap/>
        <w:overflowPunct/>
        <w:topLinePunct w:val="0"/>
        <w:autoSpaceDE/>
        <w:autoSpaceDN/>
        <w:bidi w:val="0"/>
        <w:adjustRightInd w:val="0"/>
        <w:spacing w:line="360" w:lineRule="auto"/>
        <w:ind w:right="281" w:rightChars="134"/>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w:t>
      </w:r>
    </w:p>
    <w:p w14:paraId="1F356928">
      <w:pPr>
        <w:keepNext w:val="0"/>
        <w:keepLines w:val="0"/>
        <w:pageBreakBefore w:val="0"/>
        <w:widowControl w:val="0"/>
        <w:kinsoku/>
        <w:wordWrap/>
        <w:overflowPunct/>
        <w:topLinePunct w:val="0"/>
        <w:autoSpaceDE/>
        <w:autoSpaceDN/>
        <w:bidi w:val="0"/>
        <w:adjustRightInd w:val="0"/>
        <w:spacing w:line="360" w:lineRule="auto"/>
        <w:ind w:right="281" w:rightChars="134"/>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14:paraId="742D7368">
      <w:pPr>
        <w:keepNext w:val="0"/>
        <w:keepLines w:val="0"/>
        <w:pageBreakBefore w:val="0"/>
        <w:widowControl w:val="0"/>
        <w:kinsoku/>
        <w:wordWrap/>
        <w:overflowPunct/>
        <w:topLinePunct w:val="0"/>
        <w:autoSpaceDE/>
        <w:autoSpaceDN/>
        <w:bidi w:val="0"/>
        <w:adjustRightInd w:val="0"/>
        <w:spacing w:line="360" w:lineRule="auto"/>
        <w:ind w:right="281" w:rightChars="13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r>
        <w:rPr>
          <w:rFonts w:hint="eastAsia" w:ascii="宋体" w:hAnsi="宋体" w:eastAsia="宋体" w:cs="宋体"/>
          <w:color w:val="auto"/>
          <w:sz w:val="24"/>
          <w:szCs w:val="24"/>
          <w:highlight w:val="none"/>
          <w:u w:val="single"/>
        </w:rPr>
        <w:t xml:space="preserve">                           </w:t>
      </w:r>
    </w:p>
    <w:p w14:paraId="31F5F4CC">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（填写投标人名称）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的法定代表人。</w:t>
      </w:r>
    </w:p>
    <w:p w14:paraId="499CE655">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306248A4">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szCs w:val="24"/>
          <w:highlight w:val="none"/>
        </w:rPr>
      </w:pPr>
    </w:p>
    <w:p w14:paraId="7C88A930">
      <w:pPr>
        <w:keepNext w:val="0"/>
        <w:keepLines w:val="0"/>
        <w:pageBreakBefore w:val="0"/>
        <w:widowControl w:val="0"/>
        <w:kinsoku/>
        <w:wordWrap/>
        <w:overflowPunct/>
        <w:topLinePunct w:val="0"/>
        <w:autoSpaceDE/>
        <w:autoSpaceDN/>
        <w:bidi w:val="0"/>
        <w:adjustRightInd w:val="0"/>
        <w:spacing w:line="360" w:lineRule="auto"/>
        <w:jc w:val="righ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eastAsia="zh-CN"/>
        </w:rPr>
        <w:t>名称</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lang w:val="zh-CN"/>
        </w:rPr>
        <w:t>电子签章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p>
    <w:p w14:paraId="072FE20C">
      <w:pPr>
        <w:keepNext w:val="0"/>
        <w:keepLines w:val="0"/>
        <w:pageBreakBefore w:val="0"/>
        <w:widowControl w:val="0"/>
        <w:kinsoku/>
        <w:wordWrap/>
        <w:overflowPunct/>
        <w:topLinePunct w:val="0"/>
        <w:autoSpaceDE/>
        <w:autoSpaceDN/>
        <w:bidi w:val="0"/>
        <w:adjustRightInd w:val="0"/>
        <w:spacing w:line="360" w:lineRule="auto"/>
        <w:jc w:val="righ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法定代表人（签字或盖章）：        </w:t>
      </w:r>
    </w:p>
    <w:p w14:paraId="66C05A28">
      <w:pPr>
        <w:keepNext w:val="0"/>
        <w:keepLines w:val="0"/>
        <w:pageBreakBefore w:val="0"/>
        <w:widowControl w:val="0"/>
        <w:kinsoku/>
        <w:wordWrap/>
        <w:overflowPunct/>
        <w:topLinePunct w:val="0"/>
        <w:autoSpaceDE/>
        <w:autoSpaceDN/>
        <w:bidi w:val="0"/>
        <w:adjustRightInd w:val="0"/>
        <w:snapToGrid w:val="0"/>
        <w:spacing w:line="360" w:lineRule="auto"/>
        <w:ind w:right="480"/>
        <w:jc w:val="right"/>
        <w:textAlignment w:val="auto"/>
        <w:rPr>
          <w:rFonts w:hint="eastAsia" w:ascii="宋体" w:hAnsi="宋体" w:eastAsia="宋体" w:cs="宋体"/>
          <w:b/>
          <w:color w:val="auto"/>
          <w:kern w:val="0"/>
          <w:sz w:val="24"/>
          <w:szCs w:val="24"/>
          <w:highlight w:val="none"/>
          <w:lang w:val="en-US" w:eastAsia="zh-CN"/>
        </w:rPr>
      </w:pPr>
      <w:r>
        <w:rPr>
          <w:rFonts w:hint="eastAsia" w:ascii="宋体" w:hAnsi="宋体" w:eastAsia="宋体" w:cs="宋体"/>
          <w:color w:val="auto"/>
          <w:sz w:val="24"/>
          <w:szCs w:val="24"/>
          <w:highlight w:val="none"/>
        </w:rPr>
        <w:t>年   月   日</w:t>
      </w:r>
    </w:p>
    <w:p w14:paraId="68E2547D">
      <w:pPr>
        <w:snapToGrid w:val="0"/>
        <w:spacing w:line="360" w:lineRule="auto"/>
        <w:ind w:right="480"/>
        <w:jc w:val="center"/>
        <w:rPr>
          <w:rFonts w:hint="eastAsia" w:ascii="仿宋" w:hAnsi="仿宋" w:eastAsia="仿宋" w:cs="仿宋"/>
          <w:b/>
          <w:color w:val="auto"/>
          <w:kern w:val="0"/>
          <w:sz w:val="32"/>
          <w:szCs w:val="32"/>
          <w:highlight w:val="none"/>
          <w:lang w:val="en-US" w:eastAsia="zh-CN"/>
        </w:rPr>
      </w:pPr>
    </w:p>
    <w:p w14:paraId="31A884C4">
      <w:pPr>
        <w:snapToGrid w:val="0"/>
        <w:spacing w:line="360" w:lineRule="auto"/>
        <w:ind w:right="480"/>
        <w:jc w:val="both"/>
        <w:rPr>
          <w:rFonts w:hint="eastAsia" w:ascii="仿宋" w:hAnsi="仿宋" w:eastAsia="仿宋" w:cs="仿宋"/>
          <w:b/>
          <w:color w:val="auto"/>
          <w:kern w:val="0"/>
          <w:sz w:val="32"/>
          <w:szCs w:val="32"/>
          <w:highlight w:val="none"/>
          <w:lang w:val="en-US" w:eastAsia="zh-CN"/>
        </w:rPr>
      </w:pPr>
    </w:p>
    <w:p w14:paraId="50EF8EC3">
      <w:pPr>
        <w:rPr>
          <w:rFonts w:hint="eastAsia" w:ascii="仿宋" w:hAnsi="仿宋" w:eastAsia="仿宋" w:cs="仿宋"/>
          <w:b/>
          <w:color w:val="auto"/>
          <w:kern w:val="0"/>
          <w:sz w:val="32"/>
          <w:szCs w:val="32"/>
          <w:highlight w:val="none"/>
          <w:lang w:val="en-US" w:eastAsia="zh-CN"/>
        </w:rPr>
      </w:pPr>
      <w:r>
        <w:rPr>
          <w:rFonts w:hint="eastAsia" w:ascii="仿宋" w:hAnsi="仿宋" w:eastAsia="仿宋" w:cs="仿宋"/>
          <w:b/>
          <w:color w:val="auto"/>
          <w:kern w:val="0"/>
          <w:sz w:val="32"/>
          <w:szCs w:val="32"/>
          <w:highlight w:val="none"/>
          <w:lang w:val="en-US" w:eastAsia="zh-CN"/>
        </w:rPr>
        <w:br w:type="page"/>
      </w:r>
    </w:p>
    <w:p w14:paraId="5855988A">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宋体" w:hAnsi="宋体" w:eastAsia="宋体" w:cs="宋体"/>
          <w:color w:val="auto"/>
          <w:sz w:val="32"/>
          <w:szCs w:val="32"/>
          <w:highlight w:val="none"/>
        </w:rPr>
      </w:pPr>
      <w:r>
        <w:rPr>
          <w:rFonts w:hint="eastAsia" w:ascii="宋体" w:hAnsi="宋体" w:eastAsia="宋体" w:cs="宋体"/>
          <w:b/>
          <w:color w:val="auto"/>
          <w:kern w:val="0"/>
          <w:sz w:val="32"/>
          <w:szCs w:val="32"/>
          <w:highlight w:val="none"/>
          <w:lang w:val="en-US" w:eastAsia="zh-CN"/>
        </w:rPr>
        <w:t>四、法定代表人授权委托书及授权代表社保证明（若委托）</w:t>
      </w:r>
    </w:p>
    <w:p w14:paraId="31744A04">
      <w:pPr>
        <w:snapToGrid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本授权委托书声明：我</w:t>
      </w:r>
      <w:r>
        <w:rPr>
          <w:rFonts w:hint="eastAsia" w:ascii="宋体" w:hAnsi="宋体" w:eastAsia="宋体" w:cs="宋体"/>
          <w:color w:val="auto"/>
          <w:sz w:val="24"/>
          <w:szCs w:val="24"/>
          <w:highlight w:val="none"/>
          <w:u w:val="single"/>
        </w:rPr>
        <w:t xml:space="preserve">         (填写姓名)</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（填写投标人单位全称）</w:t>
      </w:r>
      <w:r>
        <w:rPr>
          <w:rFonts w:hint="eastAsia" w:ascii="宋体" w:hAnsi="宋体" w:eastAsia="宋体" w:cs="宋体"/>
          <w:color w:val="auto"/>
          <w:sz w:val="24"/>
          <w:szCs w:val="24"/>
          <w:highlight w:val="none"/>
        </w:rPr>
        <w:t>的法定代表人，现授权委托</w:t>
      </w:r>
      <w:r>
        <w:rPr>
          <w:rFonts w:hint="eastAsia" w:ascii="宋体" w:hAnsi="宋体" w:eastAsia="宋体" w:cs="宋体"/>
          <w:color w:val="auto"/>
          <w:sz w:val="24"/>
          <w:szCs w:val="24"/>
          <w:highlight w:val="none"/>
          <w:u w:val="single"/>
        </w:rPr>
        <w:t xml:space="preserve">                  （填写单位全称）</w:t>
      </w:r>
      <w:r>
        <w:rPr>
          <w:rFonts w:hint="eastAsia" w:ascii="宋体" w:hAnsi="宋体" w:eastAsia="宋体" w:cs="宋体"/>
          <w:color w:val="auto"/>
          <w:sz w:val="24"/>
          <w:szCs w:val="24"/>
          <w:highlight w:val="none"/>
        </w:rPr>
        <w:t>的（填写姓名）为我公司授权代表，</w:t>
      </w:r>
      <w:r>
        <w:rPr>
          <w:rFonts w:hint="eastAsia" w:ascii="宋体" w:hAnsi="宋体" w:eastAsia="宋体" w:cs="宋体"/>
          <w:color w:val="auto"/>
          <w:sz w:val="24"/>
          <w:szCs w:val="24"/>
          <w:highlight w:val="none"/>
          <w:u w:val="single"/>
        </w:rPr>
        <w:t>（填写身份证号码：                       ）</w:t>
      </w:r>
      <w:r>
        <w:rPr>
          <w:rFonts w:hint="eastAsia" w:ascii="宋体" w:hAnsi="宋体" w:eastAsia="宋体" w:cs="宋体"/>
          <w:color w:val="auto"/>
          <w:sz w:val="24"/>
          <w:szCs w:val="24"/>
          <w:highlight w:val="none"/>
        </w:rPr>
        <w:t>。以本公司的名义参加</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组织的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投标活动。授权代表在开标、评标、合同谈判过程中所签署的一切文件和处理与之有关的一切事务，我均予以承认。</w:t>
      </w:r>
    </w:p>
    <w:p w14:paraId="33AB24F0">
      <w:pPr>
        <w:snapToGrid w:val="0"/>
        <w:spacing w:line="5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在撤销授权的书面通知以前，本授权书一直有效。全权代表在授权书有效期内签署的所有文件不因授权的撤销而失效。</w:t>
      </w:r>
    </w:p>
    <w:p w14:paraId="63A15B1F">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授权代表无转委托权。特此委托。</w:t>
      </w:r>
    </w:p>
    <w:p w14:paraId="15ACB01B">
      <w:pPr>
        <w:snapToGrid w:val="0"/>
        <w:spacing w:line="600" w:lineRule="exact"/>
        <w:jc w:val="left"/>
        <w:rPr>
          <w:rFonts w:hint="eastAsia" w:ascii="宋体" w:hAnsi="宋体" w:eastAsia="宋体" w:cs="宋体"/>
          <w:color w:val="auto"/>
          <w:sz w:val="24"/>
          <w:szCs w:val="24"/>
          <w:highlight w:val="none"/>
        </w:rPr>
      </w:pPr>
    </w:p>
    <w:p w14:paraId="50A13DBF">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授权代表（签字或盖章）：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性别：               年龄：</w:t>
      </w:r>
    </w:p>
    <w:p w14:paraId="144E6545">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单位：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部门：               职务：</w:t>
      </w:r>
    </w:p>
    <w:p w14:paraId="02E93922">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办公地址：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联系电话：           传真：</w:t>
      </w:r>
    </w:p>
    <w:p w14:paraId="212310D2">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kern w:val="0"/>
          <w:sz w:val="24"/>
          <w:szCs w:val="24"/>
          <w:highlight w:val="none"/>
          <w:lang w:val="zh-CN"/>
        </w:rPr>
        <w:t>电子签章</w:t>
      </w:r>
      <w:r>
        <w:rPr>
          <w:rFonts w:hint="eastAsia" w:ascii="宋体" w:hAnsi="宋体" w:eastAsia="宋体" w:cs="宋体"/>
          <w:color w:val="auto"/>
          <w:sz w:val="24"/>
          <w:szCs w:val="24"/>
          <w:highlight w:val="none"/>
        </w:rPr>
        <w:t>）：</w:t>
      </w:r>
    </w:p>
    <w:p w14:paraId="7C3B810A">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法定代表人（签字或盖章）：</w:t>
      </w:r>
    </w:p>
    <w:p w14:paraId="4FF36E9C">
      <w:pPr>
        <w:spacing w:line="360" w:lineRule="exact"/>
        <w:rPr>
          <w:rFonts w:hint="eastAsia" w:ascii="宋体" w:hAnsi="宋体" w:eastAsia="宋体" w:cs="宋体"/>
          <w:color w:val="auto"/>
          <w:sz w:val="24"/>
          <w:szCs w:val="24"/>
          <w:highlight w:val="none"/>
        </w:rPr>
      </w:pPr>
    </w:p>
    <w:p w14:paraId="44F6512A">
      <w:pPr>
        <w:snapToGrid w:val="0"/>
        <w:spacing w:line="360" w:lineRule="auto"/>
        <w:ind w:right="480"/>
        <w:jc w:val="right"/>
        <w:rPr>
          <w:rFonts w:hint="eastAsia" w:ascii="宋体" w:hAnsi="宋体" w:eastAsia="宋体" w:cs="宋体"/>
          <w:b/>
          <w:color w:val="auto"/>
          <w:kern w:val="0"/>
          <w:sz w:val="24"/>
          <w:szCs w:val="24"/>
          <w:highlight w:val="none"/>
          <w:lang w:val="en-US" w:eastAsia="zh-CN"/>
        </w:rPr>
      </w:pPr>
      <w:r>
        <w:rPr>
          <w:rFonts w:hint="eastAsia" w:ascii="宋体" w:hAnsi="宋体" w:eastAsia="宋体" w:cs="宋体"/>
          <w:color w:val="auto"/>
          <w:sz w:val="24"/>
          <w:szCs w:val="24"/>
          <w:highlight w:val="none"/>
        </w:rPr>
        <w:t>日期：    年   月   日</w:t>
      </w:r>
    </w:p>
    <w:p w14:paraId="3E656BA6">
      <w:pPr>
        <w:snapToGrid w:val="0"/>
        <w:spacing w:line="360" w:lineRule="auto"/>
        <w:ind w:right="480"/>
        <w:jc w:val="both"/>
        <w:rPr>
          <w:rFonts w:hint="eastAsia" w:ascii="宋体" w:hAnsi="宋体" w:eastAsia="宋体" w:cs="宋体"/>
          <w:b/>
          <w:bCs/>
          <w:color w:val="auto"/>
          <w:sz w:val="24"/>
          <w:szCs w:val="24"/>
          <w:highlight w:val="none"/>
        </w:rPr>
      </w:pPr>
    </w:p>
    <w:p w14:paraId="09C1A9B6">
      <w:pPr>
        <w:snapToGrid w:val="0"/>
        <w:spacing w:line="360" w:lineRule="auto"/>
        <w:ind w:right="480"/>
        <w:jc w:val="both"/>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bCs/>
          <w:color w:val="auto"/>
          <w:sz w:val="24"/>
          <w:szCs w:val="24"/>
          <w:highlight w:val="none"/>
        </w:rPr>
        <w:t>附：</w:t>
      </w:r>
      <w:r>
        <w:rPr>
          <w:rFonts w:hint="eastAsia" w:ascii="宋体" w:hAnsi="宋体" w:eastAsia="宋体" w:cs="宋体"/>
          <w:b/>
          <w:bCs/>
          <w:color w:val="auto"/>
          <w:sz w:val="24"/>
          <w:szCs w:val="24"/>
          <w:highlight w:val="none"/>
          <w:lang w:val="en-US" w:eastAsia="zh-CN"/>
        </w:rPr>
        <w:t>法定代表人身份证</w:t>
      </w:r>
      <w:r>
        <w:rPr>
          <w:rFonts w:hint="eastAsia" w:ascii="宋体" w:hAnsi="宋体" w:cs="宋体"/>
          <w:b/>
          <w:bCs/>
          <w:color w:val="auto"/>
          <w:sz w:val="24"/>
          <w:szCs w:val="24"/>
          <w:highlight w:val="none"/>
          <w:lang w:val="en-US" w:eastAsia="zh-CN"/>
        </w:rPr>
        <w:t>正反面</w:t>
      </w:r>
      <w:r>
        <w:rPr>
          <w:rFonts w:hint="eastAsia" w:ascii="宋体" w:hAnsi="宋体" w:eastAsia="宋体" w:cs="宋体"/>
          <w:b/>
          <w:bCs/>
          <w:color w:val="auto"/>
          <w:sz w:val="24"/>
          <w:szCs w:val="24"/>
          <w:highlight w:val="none"/>
        </w:rPr>
        <w:t>及授权人身份证</w:t>
      </w:r>
      <w:r>
        <w:rPr>
          <w:rFonts w:hint="eastAsia" w:ascii="宋体" w:hAnsi="宋体" w:cs="宋体"/>
          <w:b/>
          <w:bCs/>
          <w:color w:val="auto"/>
          <w:sz w:val="24"/>
          <w:szCs w:val="24"/>
          <w:highlight w:val="none"/>
          <w:lang w:val="en-US" w:eastAsia="zh-CN"/>
        </w:rPr>
        <w:t>正反面</w:t>
      </w:r>
      <w:r>
        <w:rPr>
          <w:rFonts w:hint="eastAsia" w:ascii="宋体" w:hAnsi="宋体" w:eastAsia="宋体" w:cs="宋体"/>
          <w:b/>
          <w:bCs/>
          <w:color w:val="auto"/>
          <w:sz w:val="24"/>
          <w:szCs w:val="24"/>
          <w:highlight w:val="none"/>
        </w:rPr>
        <w:t>。</w:t>
      </w:r>
    </w:p>
    <w:p w14:paraId="01CFC4FE">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color w:val="auto"/>
          <w:kern w:val="0"/>
          <w:sz w:val="24"/>
          <w:szCs w:val="24"/>
          <w:highlight w:val="none"/>
          <w:lang w:val="en-US" w:eastAsia="zh-CN"/>
        </w:rPr>
      </w:pPr>
    </w:p>
    <w:p w14:paraId="746EC05B">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color w:val="auto"/>
          <w:kern w:val="0"/>
          <w:sz w:val="24"/>
          <w:szCs w:val="24"/>
          <w:highlight w:val="none"/>
          <w:lang w:val="en-US" w:eastAsia="zh-CN"/>
        </w:rPr>
      </w:pPr>
    </w:p>
    <w:p w14:paraId="70D3011F">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color w:val="auto"/>
          <w:kern w:val="0"/>
          <w:sz w:val="24"/>
          <w:szCs w:val="24"/>
          <w:highlight w:val="none"/>
          <w:lang w:val="en-US" w:eastAsia="zh-CN"/>
        </w:rPr>
      </w:pPr>
    </w:p>
    <w:p w14:paraId="418D752A">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color w:val="auto"/>
          <w:kern w:val="0"/>
          <w:sz w:val="24"/>
          <w:szCs w:val="24"/>
          <w:highlight w:val="none"/>
          <w:lang w:val="en-US" w:eastAsia="zh-CN"/>
        </w:rPr>
      </w:pPr>
    </w:p>
    <w:p w14:paraId="634D1281">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b/>
          <w:bCs w:val="0"/>
          <w:color w:val="auto"/>
          <w:kern w:val="0"/>
          <w:sz w:val="32"/>
          <w:szCs w:val="32"/>
          <w:highlight w:val="none"/>
          <w:lang w:val="en-US" w:eastAsia="zh-CN"/>
        </w:rPr>
      </w:pPr>
      <w:r>
        <w:rPr>
          <w:rFonts w:hint="eastAsia" w:ascii="宋体" w:hAnsi="宋体" w:eastAsia="宋体" w:cs="宋体"/>
          <w:b/>
          <w:bCs w:val="0"/>
          <w:color w:val="auto"/>
          <w:kern w:val="0"/>
          <w:sz w:val="24"/>
          <w:szCs w:val="24"/>
          <w:highlight w:val="none"/>
          <w:lang w:val="en-US" w:eastAsia="zh-CN"/>
        </w:rPr>
        <w:t>提供由社保机构出具的该授权代表的社保证明（1.如该授权代表为离退休返聘人员的，需提供退休证明及单位聘用证明;2.如由第三方代理社保事项的，则需提供加盖投标人公章的委托代理协议复印件）</w:t>
      </w:r>
      <w:bookmarkEnd w:id="111"/>
    </w:p>
    <w:p w14:paraId="103E0B10">
      <w:pPr>
        <w:ind w:left="0" w:leftChars="0" w:firstLine="0" w:firstLineChars="0"/>
        <w:jc w:val="center"/>
        <w:rPr>
          <w:rFonts w:hint="eastAsia" w:ascii="宋体" w:hAnsi="宋体" w:eastAsia="宋体" w:cs="宋体"/>
          <w:b/>
          <w:color w:val="auto"/>
          <w:kern w:val="0"/>
          <w:sz w:val="32"/>
          <w:szCs w:val="32"/>
          <w:highlight w:val="none"/>
          <w:lang w:val="en-US" w:eastAsia="zh-CN"/>
        </w:rPr>
      </w:pPr>
      <w:r>
        <w:rPr>
          <w:rFonts w:hint="eastAsia" w:ascii="宋体" w:hAnsi="宋体" w:cs="宋体"/>
          <w:b/>
          <w:bCs w:val="0"/>
          <w:color w:val="auto"/>
          <w:kern w:val="0"/>
          <w:sz w:val="32"/>
          <w:szCs w:val="32"/>
          <w:highlight w:val="none"/>
          <w:lang w:val="en-US" w:eastAsia="zh-CN"/>
        </w:rPr>
        <w:t>五</w:t>
      </w:r>
      <w:r>
        <w:rPr>
          <w:rFonts w:hint="eastAsia" w:ascii="宋体" w:hAnsi="宋体" w:eastAsia="宋体" w:cs="宋体"/>
          <w:b/>
          <w:bCs w:val="0"/>
          <w:color w:val="auto"/>
          <w:kern w:val="0"/>
          <w:sz w:val="32"/>
          <w:szCs w:val="32"/>
          <w:highlight w:val="none"/>
          <w:lang w:val="en-US" w:eastAsia="zh-CN"/>
        </w:rPr>
        <w:t>、评分索引表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59"/>
        <w:gridCol w:w="2127"/>
        <w:gridCol w:w="992"/>
        <w:gridCol w:w="1276"/>
        <w:gridCol w:w="1134"/>
      </w:tblGrid>
      <w:tr w14:paraId="69314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jc w:val="center"/>
        </w:trPr>
        <w:tc>
          <w:tcPr>
            <w:tcW w:w="1384" w:type="dxa"/>
            <w:noWrap w:val="0"/>
            <w:vAlign w:val="center"/>
          </w:tcPr>
          <w:p w14:paraId="4E42BE56">
            <w:pPr>
              <w:adjustRightInd/>
              <w:spacing w:line="380" w:lineRule="exact"/>
              <w:ind w:left="0" w:lef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559" w:type="dxa"/>
            <w:noWrap w:val="0"/>
            <w:vAlign w:val="center"/>
          </w:tcPr>
          <w:p w14:paraId="77F44101">
            <w:pPr>
              <w:adjustRightInd/>
              <w:spacing w:line="380" w:lineRule="exact"/>
              <w:ind w:left="0" w:lef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评审内容</w:t>
            </w:r>
          </w:p>
        </w:tc>
        <w:tc>
          <w:tcPr>
            <w:tcW w:w="2127" w:type="dxa"/>
            <w:noWrap w:val="0"/>
            <w:vAlign w:val="center"/>
          </w:tcPr>
          <w:p w14:paraId="246AE49E">
            <w:pPr>
              <w:adjustRightInd/>
              <w:spacing w:line="380" w:lineRule="exact"/>
              <w:ind w:left="0" w:lef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评分细则及要求</w:t>
            </w:r>
          </w:p>
        </w:tc>
        <w:tc>
          <w:tcPr>
            <w:tcW w:w="992" w:type="dxa"/>
            <w:noWrap w:val="0"/>
            <w:vAlign w:val="center"/>
          </w:tcPr>
          <w:p w14:paraId="20FB7761">
            <w:pPr>
              <w:adjustRightInd/>
              <w:spacing w:line="380" w:lineRule="exact"/>
              <w:ind w:left="0" w:lef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w:t>
            </w:r>
          </w:p>
        </w:tc>
        <w:tc>
          <w:tcPr>
            <w:tcW w:w="1276" w:type="dxa"/>
            <w:noWrap w:val="0"/>
            <w:vAlign w:val="center"/>
          </w:tcPr>
          <w:p w14:paraId="60FF35A5">
            <w:pPr>
              <w:adjustRightInd/>
              <w:spacing w:line="380" w:lineRule="exact"/>
              <w:ind w:left="0" w:lef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对应页码</w:t>
            </w:r>
          </w:p>
        </w:tc>
        <w:tc>
          <w:tcPr>
            <w:tcW w:w="1134" w:type="dxa"/>
            <w:noWrap w:val="0"/>
            <w:vAlign w:val="center"/>
          </w:tcPr>
          <w:p w14:paraId="711352D4">
            <w:pPr>
              <w:adjustRightInd/>
              <w:spacing w:line="380" w:lineRule="exact"/>
              <w:ind w:left="0" w:lef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自评分</w:t>
            </w:r>
          </w:p>
        </w:tc>
      </w:tr>
      <w:tr w14:paraId="7AAE3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384" w:type="dxa"/>
            <w:noWrap w:val="0"/>
            <w:vAlign w:val="center"/>
          </w:tcPr>
          <w:p w14:paraId="70DD110F">
            <w:pPr>
              <w:adjustRightInd/>
              <w:spacing w:line="380" w:lineRule="exact"/>
              <w:jc w:val="center"/>
              <w:outlineLvl w:val="9"/>
              <w:rPr>
                <w:rFonts w:hint="eastAsia" w:ascii="宋体" w:hAnsi="宋体" w:eastAsia="宋体" w:cs="宋体"/>
                <w:color w:val="auto"/>
                <w:sz w:val="24"/>
                <w:szCs w:val="24"/>
                <w:highlight w:val="none"/>
              </w:rPr>
            </w:pPr>
          </w:p>
        </w:tc>
        <w:tc>
          <w:tcPr>
            <w:tcW w:w="1559" w:type="dxa"/>
            <w:noWrap w:val="0"/>
            <w:vAlign w:val="center"/>
          </w:tcPr>
          <w:p w14:paraId="2EFF538A">
            <w:pPr>
              <w:adjustRightInd/>
              <w:spacing w:line="380" w:lineRule="exact"/>
              <w:jc w:val="center"/>
              <w:outlineLvl w:val="9"/>
              <w:rPr>
                <w:rFonts w:hint="eastAsia" w:ascii="宋体" w:hAnsi="宋体" w:eastAsia="宋体" w:cs="宋体"/>
                <w:color w:val="auto"/>
                <w:sz w:val="24"/>
                <w:szCs w:val="24"/>
                <w:highlight w:val="none"/>
              </w:rPr>
            </w:pPr>
          </w:p>
        </w:tc>
        <w:tc>
          <w:tcPr>
            <w:tcW w:w="2127" w:type="dxa"/>
            <w:noWrap w:val="0"/>
            <w:vAlign w:val="center"/>
          </w:tcPr>
          <w:p w14:paraId="0B359BD8">
            <w:pPr>
              <w:adjustRightInd/>
              <w:spacing w:line="380" w:lineRule="exact"/>
              <w:jc w:val="center"/>
              <w:outlineLvl w:val="9"/>
              <w:rPr>
                <w:rFonts w:hint="eastAsia" w:ascii="宋体" w:hAnsi="宋体" w:eastAsia="宋体" w:cs="宋体"/>
                <w:color w:val="auto"/>
                <w:sz w:val="24"/>
                <w:szCs w:val="24"/>
                <w:highlight w:val="none"/>
              </w:rPr>
            </w:pPr>
          </w:p>
        </w:tc>
        <w:tc>
          <w:tcPr>
            <w:tcW w:w="992" w:type="dxa"/>
            <w:noWrap w:val="0"/>
            <w:vAlign w:val="center"/>
          </w:tcPr>
          <w:p w14:paraId="7B9CA4DE">
            <w:pPr>
              <w:adjustRightInd/>
              <w:spacing w:line="380" w:lineRule="exact"/>
              <w:jc w:val="center"/>
              <w:outlineLvl w:val="9"/>
              <w:rPr>
                <w:rFonts w:hint="eastAsia" w:ascii="宋体" w:hAnsi="宋体" w:eastAsia="宋体" w:cs="宋体"/>
                <w:color w:val="auto"/>
                <w:sz w:val="24"/>
                <w:szCs w:val="24"/>
                <w:highlight w:val="none"/>
              </w:rPr>
            </w:pPr>
          </w:p>
        </w:tc>
        <w:tc>
          <w:tcPr>
            <w:tcW w:w="1276" w:type="dxa"/>
            <w:noWrap w:val="0"/>
            <w:vAlign w:val="center"/>
          </w:tcPr>
          <w:p w14:paraId="49CB5E1A">
            <w:pPr>
              <w:adjustRightInd/>
              <w:spacing w:line="380" w:lineRule="exact"/>
              <w:jc w:val="center"/>
              <w:outlineLvl w:val="9"/>
              <w:rPr>
                <w:rFonts w:hint="eastAsia" w:ascii="宋体" w:hAnsi="宋体" w:eastAsia="宋体" w:cs="宋体"/>
                <w:color w:val="auto"/>
                <w:sz w:val="24"/>
                <w:szCs w:val="24"/>
                <w:highlight w:val="none"/>
              </w:rPr>
            </w:pPr>
          </w:p>
        </w:tc>
        <w:tc>
          <w:tcPr>
            <w:tcW w:w="1134" w:type="dxa"/>
            <w:noWrap w:val="0"/>
            <w:vAlign w:val="center"/>
          </w:tcPr>
          <w:p w14:paraId="0B5A1ABF">
            <w:pPr>
              <w:adjustRightInd/>
              <w:spacing w:line="380" w:lineRule="exact"/>
              <w:jc w:val="center"/>
              <w:outlineLvl w:val="9"/>
              <w:rPr>
                <w:rFonts w:hint="eastAsia" w:ascii="宋体" w:hAnsi="宋体" w:eastAsia="宋体" w:cs="宋体"/>
                <w:color w:val="auto"/>
                <w:sz w:val="24"/>
                <w:szCs w:val="24"/>
                <w:highlight w:val="none"/>
              </w:rPr>
            </w:pPr>
          </w:p>
        </w:tc>
      </w:tr>
      <w:tr w14:paraId="4280B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384" w:type="dxa"/>
            <w:noWrap w:val="0"/>
            <w:vAlign w:val="center"/>
          </w:tcPr>
          <w:p w14:paraId="65F50A2E">
            <w:pPr>
              <w:adjustRightInd/>
              <w:spacing w:line="380" w:lineRule="exact"/>
              <w:jc w:val="center"/>
              <w:outlineLvl w:val="9"/>
              <w:rPr>
                <w:rFonts w:hint="eastAsia" w:ascii="宋体" w:hAnsi="宋体" w:eastAsia="宋体" w:cs="宋体"/>
                <w:color w:val="auto"/>
                <w:sz w:val="24"/>
                <w:szCs w:val="24"/>
                <w:highlight w:val="none"/>
              </w:rPr>
            </w:pPr>
          </w:p>
        </w:tc>
        <w:tc>
          <w:tcPr>
            <w:tcW w:w="1559" w:type="dxa"/>
            <w:noWrap w:val="0"/>
            <w:vAlign w:val="center"/>
          </w:tcPr>
          <w:p w14:paraId="17224B65">
            <w:pPr>
              <w:adjustRightInd/>
              <w:spacing w:line="380" w:lineRule="exact"/>
              <w:jc w:val="center"/>
              <w:outlineLvl w:val="9"/>
              <w:rPr>
                <w:rFonts w:hint="eastAsia" w:ascii="宋体" w:hAnsi="宋体" w:eastAsia="宋体" w:cs="宋体"/>
                <w:color w:val="auto"/>
                <w:sz w:val="24"/>
                <w:szCs w:val="24"/>
                <w:highlight w:val="none"/>
              </w:rPr>
            </w:pPr>
          </w:p>
        </w:tc>
        <w:tc>
          <w:tcPr>
            <w:tcW w:w="2127" w:type="dxa"/>
            <w:noWrap w:val="0"/>
            <w:vAlign w:val="center"/>
          </w:tcPr>
          <w:p w14:paraId="2EB9D646">
            <w:pPr>
              <w:adjustRightInd/>
              <w:spacing w:line="380" w:lineRule="exact"/>
              <w:jc w:val="center"/>
              <w:outlineLvl w:val="9"/>
              <w:rPr>
                <w:rFonts w:hint="eastAsia" w:ascii="宋体" w:hAnsi="宋体" w:eastAsia="宋体" w:cs="宋体"/>
                <w:color w:val="auto"/>
                <w:sz w:val="24"/>
                <w:szCs w:val="24"/>
                <w:highlight w:val="none"/>
              </w:rPr>
            </w:pPr>
          </w:p>
        </w:tc>
        <w:tc>
          <w:tcPr>
            <w:tcW w:w="992" w:type="dxa"/>
            <w:noWrap w:val="0"/>
            <w:vAlign w:val="center"/>
          </w:tcPr>
          <w:p w14:paraId="005F0F27">
            <w:pPr>
              <w:adjustRightInd/>
              <w:spacing w:line="380" w:lineRule="exact"/>
              <w:jc w:val="center"/>
              <w:outlineLvl w:val="9"/>
              <w:rPr>
                <w:rFonts w:hint="eastAsia" w:ascii="宋体" w:hAnsi="宋体" w:eastAsia="宋体" w:cs="宋体"/>
                <w:color w:val="auto"/>
                <w:sz w:val="24"/>
                <w:szCs w:val="24"/>
                <w:highlight w:val="none"/>
              </w:rPr>
            </w:pPr>
          </w:p>
        </w:tc>
        <w:tc>
          <w:tcPr>
            <w:tcW w:w="1276" w:type="dxa"/>
            <w:noWrap w:val="0"/>
            <w:vAlign w:val="center"/>
          </w:tcPr>
          <w:p w14:paraId="7B6A0F10">
            <w:pPr>
              <w:adjustRightInd/>
              <w:spacing w:line="380" w:lineRule="exact"/>
              <w:jc w:val="center"/>
              <w:outlineLvl w:val="9"/>
              <w:rPr>
                <w:rFonts w:hint="eastAsia" w:ascii="宋体" w:hAnsi="宋体" w:eastAsia="宋体" w:cs="宋体"/>
                <w:color w:val="auto"/>
                <w:sz w:val="24"/>
                <w:szCs w:val="24"/>
                <w:highlight w:val="none"/>
              </w:rPr>
            </w:pPr>
          </w:p>
        </w:tc>
        <w:tc>
          <w:tcPr>
            <w:tcW w:w="1134" w:type="dxa"/>
            <w:noWrap w:val="0"/>
            <w:vAlign w:val="center"/>
          </w:tcPr>
          <w:p w14:paraId="47B6F72E">
            <w:pPr>
              <w:adjustRightInd/>
              <w:spacing w:line="380" w:lineRule="exact"/>
              <w:jc w:val="center"/>
              <w:outlineLvl w:val="9"/>
              <w:rPr>
                <w:rFonts w:hint="eastAsia" w:ascii="宋体" w:hAnsi="宋体" w:eastAsia="宋体" w:cs="宋体"/>
                <w:color w:val="auto"/>
                <w:sz w:val="24"/>
                <w:szCs w:val="24"/>
                <w:highlight w:val="none"/>
              </w:rPr>
            </w:pPr>
          </w:p>
        </w:tc>
      </w:tr>
      <w:tr w14:paraId="6ECA6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384" w:type="dxa"/>
            <w:noWrap w:val="0"/>
            <w:vAlign w:val="center"/>
          </w:tcPr>
          <w:p w14:paraId="6F18A498">
            <w:pPr>
              <w:adjustRightInd/>
              <w:spacing w:line="380" w:lineRule="exact"/>
              <w:jc w:val="center"/>
              <w:outlineLvl w:val="9"/>
              <w:rPr>
                <w:rFonts w:hint="eastAsia" w:ascii="宋体" w:hAnsi="宋体" w:eastAsia="宋体" w:cs="宋体"/>
                <w:color w:val="auto"/>
                <w:sz w:val="24"/>
                <w:szCs w:val="24"/>
                <w:highlight w:val="none"/>
              </w:rPr>
            </w:pPr>
          </w:p>
        </w:tc>
        <w:tc>
          <w:tcPr>
            <w:tcW w:w="1559" w:type="dxa"/>
            <w:noWrap w:val="0"/>
            <w:vAlign w:val="center"/>
          </w:tcPr>
          <w:p w14:paraId="67347EF2">
            <w:pPr>
              <w:adjustRightInd/>
              <w:spacing w:line="380" w:lineRule="exact"/>
              <w:jc w:val="center"/>
              <w:outlineLvl w:val="9"/>
              <w:rPr>
                <w:rFonts w:hint="eastAsia" w:ascii="宋体" w:hAnsi="宋体" w:eastAsia="宋体" w:cs="宋体"/>
                <w:color w:val="auto"/>
                <w:sz w:val="24"/>
                <w:szCs w:val="24"/>
                <w:highlight w:val="none"/>
              </w:rPr>
            </w:pPr>
          </w:p>
        </w:tc>
        <w:tc>
          <w:tcPr>
            <w:tcW w:w="2127" w:type="dxa"/>
            <w:noWrap w:val="0"/>
            <w:vAlign w:val="center"/>
          </w:tcPr>
          <w:p w14:paraId="07F496E2">
            <w:pPr>
              <w:adjustRightInd/>
              <w:spacing w:line="380" w:lineRule="exact"/>
              <w:jc w:val="center"/>
              <w:outlineLvl w:val="9"/>
              <w:rPr>
                <w:rFonts w:hint="eastAsia" w:ascii="宋体" w:hAnsi="宋体" w:eastAsia="宋体" w:cs="宋体"/>
                <w:color w:val="auto"/>
                <w:sz w:val="24"/>
                <w:szCs w:val="24"/>
                <w:highlight w:val="none"/>
              </w:rPr>
            </w:pPr>
          </w:p>
        </w:tc>
        <w:tc>
          <w:tcPr>
            <w:tcW w:w="992" w:type="dxa"/>
            <w:noWrap w:val="0"/>
            <w:vAlign w:val="center"/>
          </w:tcPr>
          <w:p w14:paraId="5076F89E">
            <w:pPr>
              <w:adjustRightInd/>
              <w:spacing w:line="380" w:lineRule="exact"/>
              <w:jc w:val="center"/>
              <w:outlineLvl w:val="9"/>
              <w:rPr>
                <w:rFonts w:hint="eastAsia" w:ascii="宋体" w:hAnsi="宋体" w:eastAsia="宋体" w:cs="宋体"/>
                <w:color w:val="auto"/>
                <w:sz w:val="24"/>
                <w:szCs w:val="24"/>
                <w:highlight w:val="none"/>
              </w:rPr>
            </w:pPr>
          </w:p>
        </w:tc>
        <w:tc>
          <w:tcPr>
            <w:tcW w:w="1276" w:type="dxa"/>
            <w:noWrap w:val="0"/>
            <w:vAlign w:val="center"/>
          </w:tcPr>
          <w:p w14:paraId="64390B92">
            <w:pPr>
              <w:adjustRightInd/>
              <w:spacing w:line="380" w:lineRule="exact"/>
              <w:jc w:val="center"/>
              <w:outlineLvl w:val="9"/>
              <w:rPr>
                <w:rFonts w:hint="eastAsia" w:ascii="宋体" w:hAnsi="宋体" w:eastAsia="宋体" w:cs="宋体"/>
                <w:color w:val="auto"/>
                <w:sz w:val="24"/>
                <w:szCs w:val="24"/>
                <w:highlight w:val="none"/>
              </w:rPr>
            </w:pPr>
          </w:p>
        </w:tc>
        <w:tc>
          <w:tcPr>
            <w:tcW w:w="1134" w:type="dxa"/>
            <w:noWrap w:val="0"/>
            <w:vAlign w:val="center"/>
          </w:tcPr>
          <w:p w14:paraId="2622110C">
            <w:pPr>
              <w:adjustRightInd/>
              <w:spacing w:line="380" w:lineRule="exact"/>
              <w:jc w:val="center"/>
              <w:outlineLvl w:val="9"/>
              <w:rPr>
                <w:rFonts w:hint="eastAsia" w:ascii="宋体" w:hAnsi="宋体" w:eastAsia="宋体" w:cs="宋体"/>
                <w:color w:val="auto"/>
                <w:sz w:val="24"/>
                <w:szCs w:val="24"/>
                <w:highlight w:val="none"/>
              </w:rPr>
            </w:pPr>
          </w:p>
        </w:tc>
      </w:tr>
      <w:tr w14:paraId="72E12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384" w:type="dxa"/>
            <w:noWrap w:val="0"/>
            <w:vAlign w:val="center"/>
          </w:tcPr>
          <w:p w14:paraId="4AEDD676">
            <w:pPr>
              <w:adjustRightInd/>
              <w:spacing w:line="380" w:lineRule="exact"/>
              <w:jc w:val="center"/>
              <w:outlineLvl w:val="9"/>
              <w:rPr>
                <w:rFonts w:hint="eastAsia" w:ascii="宋体" w:hAnsi="宋体" w:eastAsia="宋体" w:cs="宋体"/>
                <w:color w:val="auto"/>
                <w:sz w:val="24"/>
                <w:szCs w:val="24"/>
                <w:highlight w:val="none"/>
              </w:rPr>
            </w:pPr>
          </w:p>
        </w:tc>
        <w:tc>
          <w:tcPr>
            <w:tcW w:w="1559" w:type="dxa"/>
            <w:noWrap w:val="0"/>
            <w:vAlign w:val="center"/>
          </w:tcPr>
          <w:p w14:paraId="1C3A3CC8">
            <w:pPr>
              <w:adjustRightInd/>
              <w:spacing w:line="380" w:lineRule="exact"/>
              <w:jc w:val="center"/>
              <w:outlineLvl w:val="9"/>
              <w:rPr>
                <w:rFonts w:hint="eastAsia" w:ascii="宋体" w:hAnsi="宋体" w:eastAsia="宋体" w:cs="宋体"/>
                <w:color w:val="auto"/>
                <w:sz w:val="24"/>
                <w:szCs w:val="24"/>
                <w:highlight w:val="none"/>
              </w:rPr>
            </w:pPr>
          </w:p>
        </w:tc>
        <w:tc>
          <w:tcPr>
            <w:tcW w:w="2127" w:type="dxa"/>
            <w:noWrap w:val="0"/>
            <w:vAlign w:val="center"/>
          </w:tcPr>
          <w:p w14:paraId="45B5A2D5">
            <w:pPr>
              <w:adjustRightInd/>
              <w:spacing w:line="380" w:lineRule="exact"/>
              <w:jc w:val="center"/>
              <w:outlineLvl w:val="9"/>
              <w:rPr>
                <w:rFonts w:hint="eastAsia" w:ascii="宋体" w:hAnsi="宋体" w:eastAsia="宋体" w:cs="宋体"/>
                <w:color w:val="auto"/>
                <w:sz w:val="24"/>
                <w:szCs w:val="24"/>
                <w:highlight w:val="none"/>
              </w:rPr>
            </w:pPr>
          </w:p>
        </w:tc>
        <w:tc>
          <w:tcPr>
            <w:tcW w:w="992" w:type="dxa"/>
            <w:noWrap w:val="0"/>
            <w:vAlign w:val="center"/>
          </w:tcPr>
          <w:p w14:paraId="5409E9DD">
            <w:pPr>
              <w:adjustRightInd/>
              <w:spacing w:line="380" w:lineRule="exact"/>
              <w:jc w:val="center"/>
              <w:outlineLvl w:val="9"/>
              <w:rPr>
                <w:rFonts w:hint="eastAsia" w:ascii="宋体" w:hAnsi="宋体" w:eastAsia="宋体" w:cs="宋体"/>
                <w:color w:val="auto"/>
                <w:sz w:val="24"/>
                <w:szCs w:val="24"/>
                <w:highlight w:val="none"/>
              </w:rPr>
            </w:pPr>
          </w:p>
        </w:tc>
        <w:tc>
          <w:tcPr>
            <w:tcW w:w="1276" w:type="dxa"/>
            <w:noWrap w:val="0"/>
            <w:vAlign w:val="center"/>
          </w:tcPr>
          <w:p w14:paraId="455BD187">
            <w:pPr>
              <w:adjustRightInd/>
              <w:spacing w:line="380" w:lineRule="exact"/>
              <w:jc w:val="center"/>
              <w:outlineLvl w:val="9"/>
              <w:rPr>
                <w:rFonts w:hint="eastAsia" w:ascii="宋体" w:hAnsi="宋体" w:eastAsia="宋体" w:cs="宋体"/>
                <w:color w:val="auto"/>
                <w:sz w:val="24"/>
                <w:szCs w:val="24"/>
                <w:highlight w:val="none"/>
              </w:rPr>
            </w:pPr>
          </w:p>
        </w:tc>
        <w:tc>
          <w:tcPr>
            <w:tcW w:w="1134" w:type="dxa"/>
            <w:noWrap w:val="0"/>
            <w:vAlign w:val="center"/>
          </w:tcPr>
          <w:p w14:paraId="119366B8">
            <w:pPr>
              <w:adjustRightInd/>
              <w:spacing w:line="380" w:lineRule="exact"/>
              <w:jc w:val="center"/>
              <w:outlineLvl w:val="9"/>
              <w:rPr>
                <w:rFonts w:hint="eastAsia" w:ascii="宋体" w:hAnsi="宋体" w:eastAsia="宋体" w:cs="宋体"/>
                <w:color w:val="auto"/>
                <w:sz w:val="24"/>
                <w:szCs w:val="24"/>
                <w:highlight w:val="none"/>
              </w:rPr>
            </w:pPr>
          </w:p>
        </w:tc>
      </w:tr>
      <w:tr w14:paraId="64727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384" w:type="dxa"/>
            <w:noWrap w:val="0"/>
            <w:vAlign w:val="center"/>
          </w:tcPr>
          <w:p w14:paraId="495668CF">
            <w:pPr>
              <w:adjustRightInd/>
              <w:spacing w:line="380" w:lineRule="exact"/>
              <w:jc w:val="center"/>
              <w:outlineLvl w:val="9"/>
              <w:rPr>
                <w:rFonts w:hint="eastAsia" w:ascii="宋体" w:hAnsi="宋体" w:eastAsia="宋体" w:cs="宋体"/>
                <w:color w:val="auto"/>
                <w:sz w:val="24"/>
                <w:szCs w:val="24"/>
                <w:highlight w:val="none"/>
              </w:rPr>
            </w:pPr>
          </w:p>
        </w:tc>
        <w:tc>
          <w:tcPr>
            <w:tcW w:w="1559" w:type="dxa"/>
            <w:noWrap w:val="0"/>
            <w:vAlign w:val="center"/>
          </w:tcPr>
          <w:p w14:paraId="3F160257">
            <w:pPr>
              <w:adjustRightInd/>
              <w:spacing w:line="380" w:lineRule="exact"/>
              <w:jc w:val="center"/>
              <w:outlineLvl w:val="9"/>
              <w:rPr>
                <w:rFonts w:hint="eastAsia" w:ascii="宋体" w:hAnsi="宋体" w:eastAsia="宋体" w:cs="宋体"/>
                <w:color w:val="auto"/>
                <w:sz w:val="24"/>
                <w:szCs w:val="24"/>
                <w:highlight w:val="none"/>
              </w:rPr>
            </w:pPr>
          </w:p>
        </w:tc>
        <w:tc>
          <w:tcPr>
            <w:tcW w:w="2127" w:type="dxa"/>
            <w:noWrap w:val="0"/>
            <w:vAlign w:val="center"/>
          </w:tcPr>
          <w:p w14:paraId="68E946B5">
            <w:pPr>
              <w:adjustRightInd/>
              <w:spacing w:line="380" w:lineRule="exact"/>
              <w:jc w:val="center"/>
              <w:outlineLvl w:val="9"/>
              <w:rPr>
                <w:rFonts w:hint="eastAsia" w:ascii="宋体" w:hAnsi="宋体" w:eastAsia="宋体" w:cs="宋体"/>
                <w:color w:val="auto"/>
                <w:sz w:val="24"/>
                <w:szCs w:val="24"/>
                <w:highlight w:val="none"/>
              </w:rPr>
            </w:pPr>
          </w:p>
        </w:tc>
        <w:tc>
          <w:tcPr>
            <w:tcW w:w="992" w:type="dxa"/>
            <w:noWrap w:val="0"/>
            <w:vAlign w:val="center"/>
          </w:tcPr>
          <w:p w14:paraId="1AB25D2F">
            <w:pPr>
              <w:adjustRightInd/>
              <w:spacing w:line="380" w:lineRule="exact"/>
              <w:jc w:val="center"/>
              <w:outlineLvl w:val="9"/>
              <w:rPr>
                <w:rFonts w:hint="eastAsia" w:ascii="宋体" w:hAnsi="宋体" w:eastAsia="宋体" w:cs="宋体"/>
                <w:color w:val="auto"/>
                <w:sz w:val="24"/>
                <w:szCs w:val="24"/>
                <w:highlight w:val="none"/>
              </w:rPr>
            </w:pPr>
          </w:p>
        </w:tc>
        <w:tc>
          <w:tcPr>
            <w:tcW w:w="1276" w:type="dxa"/>
            <w:noWrap w:val="0"/>
            <w:vAlign w:val="center"/>
          </w:tcPr>
          <w:p w14:paraId="2A5A35AD">
            <w:pPr>
              <w:adjustRightInd/>
              <w:spacing w:line="380" w:lineRule="exact"/>
              <w:jc w:val="center"/>
              <w:outlineLvl w:val="9"/>
              <w:rPr>
                <w:rFonts w:hint="eastAsia" w:ascii="宋体" w:hAnsi="宋体" w:eastAsia="宋体" w:cs="宋体"/>
                <w:color w:val="auto"/>
                <w:sz w:val="24"/>
                <w:szCs w:val="24"/>
                <w:highlight w:val="none"/>
              </w:rPr>
            </w:pPr>
          </w:p>
        </w:tc>
        <w:tc>
          <w:tcPr>
            <w:tcW w:w="1134" w:type="dxa"/>
            <w:noWrap w:val="0"/>
            <w:vAlign w:val="center"/>
          </w:tcPr>
          <w:p w14:paraId="48053DDC">
            <w:pPr>
              <w:adjustRightInd/>
              <w:spacing w:line="380" w:lineRule="exact"/>
              <w:jc w:val="center"/>
              <w:outlineLvl w:val="9"/>
              <w:rPr>
                <w:rFonts w:hint="eastAsia" w:ascii="宋体" w:hAnsi="宋体" w:eastAsia="宋体" w:cs="宋体"/>
                <w:color w:val="auto"/>
                <w:sz w:val="24"/>
                <w:szCs w:val="24"/>
                <w:highlight w:val="none"/>
              </w:rPr>
            </w:pPr>
          </w:p>
        </w:tc>
      </w:tr>
    </w:tbl>
    <w:p w14:paraId="7BC2A8AF">
      <w:pPr>
        <w:keepNext w:val="0"/>
        <w:keepLines w:val="0"/>
        <w:pageBreakBefore w:val="0"/>
        <w:widowControl w:val="0"/>
        <w:kinsoku/>
        <w:wordWrap/>
        <w:overflowPunct/>
        <w:topLinePunct w:val="0"/>
        <w:autoSpaceDE/>
        <w:autoSpaceDN/>
        <w:bidi w:val="0"/>
        <w:adjustRightInd w:val="0"/>
        <w:snapToGrid/>
        <w:spacing w:line="360" w:lineRule="auto"/>
        <w:ind w:firstLine="240" w:firstLineChars="100"/>
        <w:jc w:val="both"/>
        <w:textAlignment w:val="auto"/>
        <w:rPr>
          <w:rFonts w:hint="eastAsia" w:ascii="宋体" w:hAnsi="宋体" w:eastAsia="宋体" w:cs="宋体"/>
          <w:b/>
          <w:color w:val="auto"/>
          <w:kern w:val="0"/>
          <w:sz w:val="24"/>
          <w:szCs w:val="24"/>
          <w:highlight w:val="none"/>
          <w:lang w:eastAsia="zh-CN"/>
        </w:rPr>
      </w:pPr>
      <w:r>
        <w:rPr>
          <w:rFonts w:hint="eastAsia" w:ascii="宋体" w:hAnsi="宋体" w:eastAsia="宋体" w:cs="宋体"/>
          <w:b w:val="0"/>
          <w:bCs/>
          <w:color w:val="auto"/>
          <w:kern w:val="0"/>
          <w:sz w:val="24"/>
          <w:szCs w:val="24"/>
          <w:highlight w:val="none"/>
          <w:lang w:val="en-US" w:eastAsia="zh-CN"/>
        </w:rPr>
        <w:t>对应第四部分评标方法及标准（报价除外）</w:t>
      </w:r>
    </w:p>
    <w:p w14:paraId="0D7B3EDD">
      <w:pPr>
        <w:rPr>
          <w:rFonts w:hint="eastAsia" w:ascii="仿宋" w:hAnsi="仿宋" w:eastAsia="仿宋" w:cs="仿宋"/>
          <w:b/>
          <w:color w:val="auto"/>
          <w:kern w:val="0"/>
          <w:sz w:val="32"/>
          <w:szCs w:val="32"/>
          <w:highlight w:val="none"/>
          <w:lang w:val="en-US" w:eastAsia="zh-CN"/>
        </w:rPr>
      </w:pPr>
      <w:r>
        <w:rPr>
          <w:rFonts w:hint="eastAsia" w:ascii="仿宋" w:hAnsi="仿宋" w:eastAsia="仿宋" w:cs="仿宋"/>
          <w:b/>
          <w:color w:val="auto"/>
          <w:kern w:val="0"/>
          <w:sz w:val="32"/>
          <w:szCs w:val="32"/>
          <w:highlight w:val="none"/>
          <w:lang w:val="en-US" w:eastAsia="zh-CN"/>
        </w:rPr>
        <w:br w:type="page"/>
      </w:r>
    </w:p>
    <w:p w14:paraId="0490AC2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color w:val="auto"/>
          <w:kern w:val="0"/>
          <w:sz w:val="32"/>
          <w:szCs w:val="32"/>
          <w:highlight w:val="none"/>
        </w:rPr>
      </w:pPr>
      <w:r>
        <w:rPr>
          <w:rFonts w:hint="eastAsia" w:ascii="宋体" w:hAnsi="宋体" w:cs="宋体"/>
          <w:b/>
          <w:color w:val="auto"/>
          <w:kern w:val="0"/>
          <w:sz w:val="32"/>
          <w:szCs w:val="32"/>
          <w:highlight w:val="none"/>
          <w:lang w:val="en-US" w:eastAsia="zh-CN"/>
        </w:rPr>
        <w:t>六</w:t>
      </w:r>
      <w:r>
        <w:rPr>
          <w:rFonts w:hint="eastAsia" w:ascii="宋体" w:hAnsi="宋体" w:eastAsia="宋体" w:cs="宋体"/>
          <w:b/>
          <w:color w:val="auto"/>
          <w:kern w:val="0"/>
          <w:sz w:val="32"/>
          <w:szCs w:val="32"/>
          <w:highlight w:val="none"/>
          <w:lang w:val="en-US" w:eastAsia="zh-CN"/>
        </w:rPr>
        <w:t>、</w:t>
      </w:r>
      <w:r>
        <w:rPr>
          <w:rFonts w:hint="eastAsia" w:ascii="宋体" w:hAnsi="宋体" w:eastAsia="宋体" w:cs="宋体"/>
          <w:b/>
          <w:color w:val="auto"/>
          <w:kern w:val="0"/>
          <w:sz w:val="32"/>
          <w:szCs w:val="32"/>
          <w:highlight w:val="none"/>
        </w:rPr>
        <w:t>资信及商务响应表</w:t>
      </w:r>
    </w:p>
    <w:p w14:paraId="318760E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color w:val="auto"/>
          <w:sz w:val="24"/>
          <w:szCs w:val="24"/>
          <w:highlight w:val="none"/>
        </w:rPr>
        <w:t>（由投标人根据采购需求及招标文件要求编制）</w:t>
      </w:r>
    </w:p>
    <w:tbl>
      <w:tblPr>
        <w:tblStyle w:val="28"/>
        <w:tblW w:w="9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417"/>
        <w:gridCol w:w="2835"/>
        <w:gridCol w:w="2835"/>
        <w:gridCol w:w="1260"/>
      </w:tblGrid>
      <w:tr w14:paraId="7990C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524F6E4A">
            <w:pPr>
              <w:adjustRightInd/>
              <w:spacing w:line="380" w:lineRule="exact"/>
              <w:ind w:left="0" w:lef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417" w:type="dxa"/>
            <w:vAlign w:val="center"/>
          </w:tcPr>
          <w:p w14:paraId="41406D1C">
            <w:pPr>
              <w:adjustRightInd/>
              <w:spacing w:line="380" w:lineRule="exact"/>
              <w:ind w:left="0" w:leftChars="0" w:firstLine="0" w:firstLineChars="0"/>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名称</w:t>
            </w:r>
          </w:p>
        </w:tc>
        <w:tc>
          <w:tcPr>
            <w:tcW w:w="2835" w:type="dxa"/>
            <w:vAlign w:val="center"/>
          </w:tcPr>
          <w:p w14:paraId="669BFFE8">
            <w:pPr>
              <w:adjustRightInd/>
              <w:spacing w:line="380" w:lineRule="exact"/>
              <w:ind w:left="0" w:leftChars="0" w:firstLine="0" w:firstLineChars="0"/>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招标文件</w:t>
            </w:r>
            <w:r>
              <w:rPr>
                <w:rFonts w:hint="eastAsia" w:ascii="宋体" w:hAnsi="宋体" w:eastAsia="宋体" w:cs="宋体"/>
                <w:color w:val="auto"/>
                <w:sz w:val="24"/>
                <w:szCs w:val="24"/>
                <w:highlight w:val="none"/>
                <w:lang w:val="en-US" w:eastAsia="zh-CN"/>
              </w:rPr>
              <w:t>要求</w:t>
            </w:r>
          </w:p>
        </w:tc>
        <w:tc>
          <w:tcPr>
            <w:tcW w:w="2835" w:type="dxa"/>
            <w:vAlign w:val="center"/>
          </w:tcPr>
          <w:p w14:paraId="7370BA49">
            <w:pPr>
              <w:adjustRightInd/>
              <w:spacing w:line="380" w:lineRule="exact"/>
              <w:ind w:left="0" w:leftChars="0" w:firstLine="0" w:firstLineChars="0"/>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投标文件</w:t>
            </w:r>
            <w:r>
              <w:rPr>
                <w:rFonts w:hint="eastAsia" w:ascii="宋体" w:hAnsi="宋体" w:eastAsia="宋体" w:cs="宋体"/>
                <w:color w:val="auto"/>
                <w:sz w:val="24"/>
                <w:szCs w:val="24"/>
                <w:highlight w:val="none"/>
                <w:lang w:val="en-US" w:eastAsia="zh-CN"/>
              </w:rPr>
              <w:t>响应</w:t>
            </w:r>
          </w:p>
        </w:tc>
        <w:tc>
          <w:tcPr>
            <w:tcW w:w="1260" w:type="dxa"/>
            <w:vAlign w:val="center"/>
          </w:tcPr>
          <w:p w14:paraId="09ADD574">
            <w:pPr>
              <w:adjustRightInd/>
              <w:spacing w:line="380" w:lineRule="exact"/>
              <w:ind w:left="0" w:lef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响应情况</w:t>
            </w:r>
          </w:p>
        </w:tc>
      </w:tr>
      <w:tr w14:paraId="7AF9C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00A1E0A8">
            <w:pPr>
              <w:adjustRightInd/>
              <w:spacing w:line="380" w:lineRule="exact"/>
              <w:ind w:left="0" w:lef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417" w:type="dxa"/>
            <w:vAlign w:val="center"/>
          </w:tcPr>
          <w:p w14:paraId="6F3713D7">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p>
        </w:tc>
        <w:tc>
          <w:tcPr>
            <w:tcW w:w="2835" w:type="dxa"/>
          </w:tcPr>
          <w:p w14:paraId="04C35033">
            <w:pPr>
              <w:adjustRightInd/>
              <w:spacing w:line="380" w:lineRule="exact"/>
              <w:jc w:val="center"/>
              <w:outlineLvl w:val="9"/>
              <w:rPr>
                <w:rFonts w:hint="eastAsia" w:ascii="宋体" w:hAnsi="宋体" w:eastAsia="宋体" w:cs="宋体"/>
                <w:color w:val="auto"/>
                <w:sz w:val="24"/>
                <w:szCs w:val="24"/>
                <w:highlight w:val="none"/>
              </w:rPr>
            </w:pPr>
          </w:p>
        </w:tc>
        <w:tc>
          <w:tcPr>
            <w:tcW w:w="2835" w:type="dxa"/>
          </w:tcPr>
          <w:p w14:paraId="7AFEFDBD">
            <w:pPr>
              <w:adjustRightInd/>
              <w:spacing w:line="380" w:lineRule="exact"/>
              <w:jc w:val="center"/>
              <w:outlineLvl w:val="9"/>
              <w:rPr>
                <w:rFonts w:hint="eastAsia" w:ascii="宋体" w:hAnsi="宋体" w:eastAsia="宋体" w:cs="宋体"/>
                <w:color w:val="auto"/>
                <w:sz w:val="24"/>
                <w:szCs w:val="24"/>
                <w:highlight w:val="none"/>
              </w:rPr>
            </w:pPr>
          </w:p>
        </w:tc>
        <w:tc>
          <w:tcPr>
            <w:tcW w:w="1260" w:type="dxa"/>
          </w:tcPr>
          <w:p w14:paraId="5304B194">
            <w:pPr>
              <w:adjustRightInd/>
              <w:spacing w:line="380" w:lineRule="exact"/>
              <w:jc w:val="center"/>
              <w:outlineLvl w:val="9"/>
              <w:rPr>
                <w:rFonts w:hint="eastAsia" w:ascii="宋体" w:hAnsi="宋体" w:eastAsia="宋体" w:cs="宋体"/>
                <w:color w:val="auto"/>
                <w:sz w:val="24"/>
                <w:szCs w:val="24"/>
                <w:highlight w:val="none"/>
              </w:rPr>
            </w:pPr>
          </w:p>
        </w:tc>
      </w:tr>
      <w:tr w14:paraId="1723F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72249522">
            <w:pPr>
              <w:adjustRightInd/>
              <w:spacing w:line="380" w:lineRule="exact"/>
              <w:ind w:left="0" w:lef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417" w:type="dxa"/>
            <w:vAlign w:val="center"/>
          </w:tcPr>
          <w:p w14:paraId="055FFD90">
            <w:pPr>
              <w:keepNext w:val="0"/>
              <w:keepLines w:val="0"/>
              <w:pageBreakBefore w:val="0"/>
              <w:widowControl w:val="0"/>
              <w:kinsoku/>
              <w:wordWrap/>
              <w:overflowPunct/>
              <w:topLinePunct w:val="0"/>
              <w:bidi w:val="0"/>
              <w:adjustRightInd w:val="0"/>
              <w:snapToGrid/>
              <w:spacing w:line="440" w:lineRule="exact"/>
              <w:jc w:val="center"/>
              <w:textAlignment w:val="auto"/>
              <w:rPr>
                <w:rFonts w:hint="eastAsia" w:ascii="宋体" w:hAnsi="宋体" w:eastAsia="宋体" w:cs="宋体"/>
                <w:color w:val="auto"/>
                <w:kern w:val="2"/>
                <w:sz w:val="24"/>
                <w:szCs w:val="24"/>
                <w:highlight w:val="none"/>
                <w:lang w:val="en-US" w:eastAsia="zh-CN" w:bidi="ar-SA"/>
              </w:rPr>
            </w:pPr>
          </w:p>
        </w:tc>
        <w:tc>
          <w:tcPr>
            <w:tcW w:w="2835" w:type="dxa"/>
          </w:tcPr>
          <w:p w14:paraId="6C3F3235">
            <w:pPr>
              <w:adjustRightInd/>
              <w:spacing w:line="380" w:lineRule="exact"/>
              <w:jc w:val="center"/>
              <w:outlineLvl w:val="9"/>
              <w:rPr>
                <w:rFonts w:hint="eastAsia" w:ascii="宋体" w:hAnsi="宋体" w:eastAsia="宋体" w:cs="宋体"/>
                <w:color w:val="auto"/>
                <w:sz w:val="24"/>
                <w:szCs w:val="24"/>
                <w:highlight w:val="none"/>
              </w:rPr>
            </w:pPr>
          </w:p>
        </w:tc>
        <w:tc>
          <w:tcPr>
            <w:tcW w:w="2835" w:type="dxa"/>
          </w:tcPr>
          <w:p w14:paraId="45A7C184">
            <w:pPr>
              <w:adjustRightInd/>
              <w:spacing w:line="380" w:lineRule="exact"/>
              <w:jc w:val="center"/>
              <w:outlineLvl w:val="9"/>
              <w:rPr>
                <w:rFonts w:hint="eastAsia" w:ascii="宋体" w:hAnsi="宋体" w:eastAsia="宋体" w:cs="宋体"/>
                <w:color w:val="auto"/>
                <w:sz w:val="24"/>
                <w:szCs w:val="24"/>
                <w:highlight w:val="none"/>
              </w:rPr>
            </w:pPr>
          </w:p>
        </w:tc>
        <w:tc>
          <w:tcPr>
            <w:tcW w:w="1260" w:type="dxa"/>
          </w:tcPr>
          <w:p w14:paraId="6F5C230B">
            <w:pPr>
              <w:adjustRightInd/>
              <w:spacing w:line="380" w:lineRule="exact"/>
              <w:jc w:val="center"/>
              <w:outlineLvl w:val="9"/>
              <w:rPr>
                <w:rFonts w:hint="eastAsia" w:ascii="宋体" w:hAnsi="宋体" w:eastAsia="宋体" w:cs="宋体"/>
                <w:color w:val="auto"/>
                <w:sz w:val="24"/>
                <w:szCs w:val="24"/>
                <w:highlight w:val="none"/>
              </w:rPr>
            </w:pPr>
          </w:p>
        </w:tc>
      </w:tr>
      <w:tr w14:paraId="67F50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690FA005">
            <w:pPr>
              <w:adjustRightInd/>
              <w:spacing w:line="380" w:lineRule="exact"/>
              <w:ind w:left="0" w:leftChars="0" w:firstLine="0" w:firstLineChars="0"/>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417" w:type="dxa"/>
            <w:vAlign w:val="center"/>
          </w:tcPr>
          <w:p w14:paraId="7501C4DC">
            <w:pPr>
              <w:keepNext w:val="0"/>
              <w:keepLines w:val="0"/>
              <w:pageBreakBefore w:val="0"/>
              <w:widowControl w:val="0"/>
              <w:kinsoku/>
              <w:wordWrap/>
              <w:overflowPunct/>
              <w:topLinePunct w:val="0"/>
              <w:bidi w:val="0"/>
              <w:adjustRightInd w:val="0"/>
              <w:snapToGrid/>
              <w:spacing w:line="440" w:lineRule="exact"/>
              <w:jc w:val="center"/>
              <w:textAlignment w:val="auto"/>
              <w:rPr>
                <w:rFonts w:hint="eastAsia" w:ascii="宋体" w:hAnsi="宋体" w:eastAsia="宋体" w:cs="宋体"/>
                <w:color w:val="auto"/>
                <w:kern w:val="2"/>
                <w:sz w:val="24"/>
                <w:szCs w:val="24"/>
                <w:highlight w:val="none"/>
                <w:lang w:val="en-US" w:eastAsia="zh-CN" w:bidi="ar-SA"/>
              </w:rPr>
            </w:pPr>
          </w:p>
        </w:tc>
        <w:tc>
          <w:tcPr>
            <w:tcW w:w="2835" w:type="dxa"/>
          </w:tcPr>
          <w:p w14:paraId="4495A172">
            <w:pPr>
              <w:adjustRightInd/>
              <w:spacing w:line="380" w:lineRule="exact"/>
              <w:jc w:val="center"/>
              <w:outlineLvl w:val="9"/>
              <w:rPr>
                <w:rFonts w:hint="eastAsia" w:ascii="宋体" w:hAnsi="宋体" w:eastAsia="宋体" w:cs="宋体"/>
                <w:color w:val="auto"/>
                <w:sz w:val="24"/>
                <w:szCs w:val="24"/>
                <w:highlight w:val="none"/>
              </w:rPr>
            </w:pPr>
          </w:p>
        </w:tc>
        <w:tc>
          <w:tcPr>
            <w:tcW w:w="2835" w:type="dxa"/>
          </w:tcPr>
          <w:p w14:paraId="6AA2E776">
            <w:pPr>
              <w:adjustRightInd/>
              <w:spacing w:line="380" w:lineRule="exact"/>
              <w:jc w:val="center"/>
              <w:outlineLvl w:val="9"/>
              <w:rPr>
                <w:rFonts w:hint="eastAsia" w:ascii="宋体" w:hAnsi="宋体" w:eastAsia="宋体" w:cs="宋体"/>
                <w:color w:val="auto"/>
                <w:sz w:val="24"/>
                <w:szCs w:val="24"/>
                <w:highlight w:val="none"/>
              </w:rPr>
            </w:pPr>
          </w:p>
        </w:tc>
        <w:tc>
          <w:tcPr>
            <w:tcW w:w="1260" w:type="dxa"/>
          </w:tcPr>
          <w:p w14:paraId="0EA33DC3">
            <w:pPr>
              <w:adjustRightInd/>
              <w:spacing w:line="380" w:lineRule="exact"/>
              <w:jc w:val="center"/>
              <w:outlineLvl w:val="9"/>
              <w:rPr>
                <w:rFonts w:hint="eastAsia" w:ascii="宋体" w:hAnsi="宋体" w:eastAsia="宋体" w:cs="宋体"/>
                <w:color w:val="auto"/>
                <w:sz w:val="24"/>
                <w:szCs w:val="24"/>
                <w:highlight w:val="none"/>
              </w:rPr>
            </w:pPr>
          </w:p>
        </w:tc>
      </w:tr>
      <w:tr w14:paraId="704E3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4D6E6D80">
            <w:pPr>
              <w:adjustRightInd/>
              <w:spacing w:line="380" w:lineRule="exact"/>
              <w:ind w:left="0" w:leftChars="0" w:firstLine="0" w:firstLineChars="0"/>
              <w:jc w:val="center"/>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w:t>
            </w:r>
          </w:p>
        </w:tc>
        <w:tc>
          <w:tcPr>
            <w:tcW w:w="1417" w:type="dxa"/>
            <w:vAlign w:val="center"/>
          </w:tcPr>
          <w:p w14:paraId="3B8AB52E">
            <w:pPr>
              <w:keepNext w:val="0"/>
              <w:keepLines w:val="0"/>
              <w:pageBreakBefore w:val="0"/>
              <w:widowControl w:val="0"/>
              <w:kinsoku/>
              <w:wordWrap/>
              <w:overflowPunct/>
              <w:topLinePunct w:val="0"/>
              <w:bidi w:val="0"/>
              <w:adjustRightInd w:val="0"/>
              <w:snapToGrid/>
              <w:spacing w:line="440" w:lineRule="exact"/>
              <w:jc w:val="center"/>
              <w:textAlignment w:val="auto"/>
              <w:rPr>
                <w:rFonts w:hint="eastAsia" w:ascii="宋体" w:hAnsi="宋体" w:eastAsia="宋体" w:cs="宋体"/>
                <w:color w:val="auto"/>
                <w:kern w:val="2"/>
                <w:sz w:val="24"/>
                <w:szCs w:val="24"/>
                <w:highlight w:val="none"/>
                <w:lang w:val="en-US" w:eastAsia="zh-CN" w:bidi="ar-SA"/>
              </w:rPr>
            </w:pPr>
          </w:p>
        </w:tc>
        <w:tc>
          <w:tcPr>
            <w:tcW w:w="2835" w:type="dxa"/>
          </w:tcPr>
          <w:p w14:paraId="485518E9">
            <w:pPr>
              <w:adjustRightInd/>
              <w:spacing w:line="380" w:lineRule="exact"/>
              <w:jc w:val="center"/>
              <w:outlineLvl w:val="9"/>
              <w:rPr>
                <w:rFonts w:hint="eastAsia" w:ascii="宋体" w:hAnsi="宋体" w:eastAsia="宋体" w:cs="宋体"/>
                <w:color w:val="auto"/>
                <w:sz w:val="24"/>
                <w:szCs w:val="24"/>
                <w:highlight w:val="none"/>
              </w:rPr>
            </w:pPr>
          </w:p>
        </w:tc>
        <w:tc>
          <w:tcPr>
            <w:tcW w:w="2835" w:type="dxa"/>
          </w:tcPr>
          <w:p w14:paraId="4D9DB14E">
            <w:pPr>
              <w:adjustRightInd/>
              <w:spacing w:line="380" w:lineRule="exact"/>
              <w:jc w:val="center"/>
              <w:outlineLvl w:val="9"/>
              <w:rPr>
                <w:rFonts w:hint="eastAsia" w:ascii="宋体" w:hAnsi="宋体" w:eastAsia="宋体" w:cs="宋体"/>
                <w:color w:val="auto"/>
                <w:sz w:val="24"/>
                <w:szCs w:val="24"/>
                <w:highlight w:val="none"/>
              </w:rPr>
            </w:pPr>
          </w:p>
        </w:tc>
        <w:tc>
          <w:tcPr>
            <w:tcW w:w="1260" w:type="dxa"/>
          </w:tcPr>
          <w:p w14:paraId="3B458077">
            <w:pPr>
              <w:adjustRightInd/>
              <w:spacing w:line="380" w:lineRule="exact"/>
              <w:jc w:val="center"/>
              <w:outlineLvl w:val="9"/>
              <w:rPr>
                <w:rFonts w:hint="eastAsia" w:ascii="宋体" w:hAnsi="宋体" w:eastAsia="宋体" w:cs="宋体"/>
                <w:color w:val="auto"/>
                <w:sz w:val="24"/>
                <w:szCs w:val="24"/>
                <w:highlight w:val="none"/>
              </w:rPr>
            </w:pPr>
          </w:p>
        </w:tc>
      </w:tr>
      <w:tr w14:paraId="605C7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20B59477">
            <w:pPr>
              <w:adjustRightInd/>
              <w:spacing w:line="380" w:lineRule="exact"/>
              <w:ind w:left="0" w:leftChars="0" w:firstLine="0" w:firstLineChars="0"/>
              <w:jc w:val="center"/>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1417" w:type="dxa"/>
            <w:vAlign w:val="center"/>
          </w:tcPr>
          <w:p w14:paraId="0205E64B">
            <w:pPr>
              <w:keepNext w:val="0"/>
              <w:keepLines w:val="0"/>
              <w:pageBreakBefore w:val="0"/>
              <w:widowControl w:val="0"/>
              <w:kinsoku/>
              <w:wordWrap/>
              <w:overflowPunct/>
              <w:topLinePunct w:val="0"/>
              <w:bidi w:val="0"/>
              <w:adjustRightInd w:val="0"/>
              <w:snapToGrid/>
              <w:spacing w:line="440" w:lineRule="exact"/>
              <w:jc w:val="center"/>
              <w:textAlignment w:val="auto"/>
              <w:rPr>
                <w:rFonts w:hint="eastAsia" w:ascii="宋体" w:hAnsi="宋体" w:eastAsia="宋体" w:cs="宋体"/>
                <w:color w:val="auto"/>
                <w:kern w:val="2"/>
                <w:sz w:val="24"/>
                <w:szCs w:val="24"/>
                <w:highlight w:val="none"/>
                <w:lang w:val="en-US" w:eastAsia="zh-CN" w:bidi="ar-SA"/>
              </w:rPr>
            </w:pPr>
          </w:p>
        </w:tc>
        <w:tc>
          <w:tcPr>
            <w:tcW w:w="2835" w:type="dxa"/>
          </w:tcPr>
          <w:p w14:paraId="4854839F">
            <w:pPr>
              <w:adjustRightInd/>
              <w:spacing w:line="380" w:lineRule="exact"/>
              <w:jc w:val="center"/>
              <w:outlineLvl w:val="9"/>
              <w:rPr>
                <w:rFonts w:hint="eastAsia" w:ascii="宋体" w:hAnsi="宋体" w:eastAsia="宋体" w:cs="宋体"/>
                <w:color w:val="auto"/>
                <w:sz w:val="24"/>
                <w:szCs w:val="24"/>
                <w:highlight w:val="none"/>
              </w:rPr>
            </w:pPr>
          </w:p>
        </w:tc>
        <w:tc>
          <w:tcPr>
            <w:tcW w:w="2835" w:type="dxa"/>
          </w:tcPr>
          <w:p w14:paraId="5AC69475">
            <w:pPr>
              <w:adjustRightInd/>
              <w:spacing w:line="380" w:lineRule="exact"/>
              <w:jc w:val="center"/>
              <w:outlineLvl w:val="9"/>
              <w:rPr>
                <w:rFonts w:hint="eastAsia" w:ascii="宋体" w:hAnsi="宋体" w:eastAsia="宋体" w:cs="宋体"/>
                <w:color w:val="auto"/>
                <w:sz w:val="24"/>
                <w:szCs w:val="24"/>
                <w:highlight w:val="none"/>
              </w:rPr>
            </w:pPr>
          </w:p>
        </w:tc>
        <w:tc>
          <w:tcPr>
            <w:tcW w:w="1260" w:type="dxa"/>
          </w:tcPr>
          <w:p w14:paraId="4899BF62">
            <w:pPr>
              <w:adjustRightInd/>
              <w:spacing w:line="380" w:lineRule="exact"/>
              <w:jc w:val="center"/>
              <w:outlineLvl w:val="9"/>
              <w:rPr>
                <w:rFonts w:hint="eastAsia" w:ascii="宋体" w:hAnsi="宋体" w:eastAsia="宋体" w:cs="宋体"/>
                <w:color w:val="auto"/>
                <w:sz w:val="24"/>
                <w:szCs w:val="24"/>
                <w:highlight w:val="none"/>
              </w:rPr>
            </w:pPr>
          </w:p>
        </w:tc>
      </w:tr>
      <w:tr w14:paraId="7F895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7C1FD52B">
            <w:pPr>
              <w:adjustRightInd/>
              <w:spacing w:line="380" w:lineRule="exact"/>
              <w:ind w:left="0" w:leftChars="0" w:firstLine="0" w:firstLineChars="0"/>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417" w:type="dxa"/>
            <w:vAlign w:val="center"/>
          </w:tcPr>
          <w:p w14:paraId="3D18A437">
            <w:pPr>
              <w:keepNext w:val="0"/>
              <w:keepLines w:val="0"/>
              <w:pageBreakBefore w:val="0"/>
              <w:widowControl w:val="0"/>
              <w:kinsoku/>
              <w:wordWrap/>
              <w:overflowPunct/>
              <w:topLinePunct w:val="0"/>
              <w:bidi w:val="0"/>
              <w:adjustRightInd w:val="0"/>
              <w:snapToGrid/>
              <w:spacing w:line="440" w:lineRule="exact"/>
              <w:jc w:val="center"/>
              <w:textAlignment w:val="auto"/>
              <w:rPr>
                <w:rFonts w:hint="eastAsia" w:ascii="宋体" w:hAnsi="宋体" w:eastAsia="宋体" w:cs="宋体"/>
                <w:color w:val="auto"/>
                <w:sz w:val="24"/>
                <w:szCs w:val="24"/>
                <w:highlight w:val="none"/>
              </w:rPr>
            </w:pPr>
          </w:p>
        </w:tc>
        <w:tc>
          <w:tcPr>
            <w:tcW w:w="2835" w:type="dxa"/>
          </w:tcPr>
          <w:p w14:paraId="6EE24046">
            <w:pPr>
              <w:adjustRightInd/>
              <w:spacing w:line="380" w:lineRule="exact"/>
              <w:jc w:val="center"/>
              <w:outlineLvl w:val="9"/>
              <w:rPr>
                <w:rFonts w:hint="eastAsia" w:ascii="宋体" w:hAnsi="宋体" w:eastAsia="宋体" w:cs="宋体"/>
                <w:color w:val="auto"/>
                <w:sz w:val="24"/>
                <w:szCs w:val="24"/>
                <w:highlight w:val="none"/>
              </w:rPr>
            </w:pPr>
          </w:p>
        </w:tc>
        <w:tc>
          <w:tcPr>
            <w:tcW w:w="2835" w:type="dxa"/>
          </w:tcPr>
          <w:p w14:paraId="004DDC92">
            <w:pPr>
              <w:adjustRightInd/>
              <w:spacing w:line="380" w:lineRule="exact"/>
              <w:jc w:val="center"/>
              <w:outlineLvl w:val="9"/>
              <w:rPr>
                <w:rFonts w:hint="eastAsia" w:ascii="宋体" w:hAnsi="宋体" w:eastAsia="宋体" w:cs="宋体"/>
                <w:color w:val="auto"/>
                <w:sz w:val="24"/>
                <w:szCs w:val="24"/>
                <w:highlight w:val="none"/>
              </w:rPr>
            </w:pPr>
          </w:p>
        </w:tc>
        <w:tc>
          <w:tcPr>
            <w:tcW w:w="1260" w:type="dxa"/>
          </w:tcPr>
          <w:p w14:paraId="42343DD5">
            <w:pPr>
              <w:adjustRightInd/>
              <w:spacing w:line="380" w:lineRule="exact"/>
              <w:jc w:val="center"/>
              <w:outlineLvl w:val="9"/>
              <w:rPr>
                <w:rFonts w:hint="eastAsia" w:ascii="宋体" w:hAnsi="宋体" w:eastAsia="宋体" w:cs="宋体"/>
                <w:color w:val="auto"/>
                <w:sz w:val="24"/>
                <w:szCs w:val="24"/>
                <w:highlight w:val="none"/>
              </w:rPr>
            </w:pPr>
          </w:p>
        </w:tc>
      </w:tr>
      <w:tr w14:paraId="74FD1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3E0FD142">
            <w:pPr>
              <w:adjustRightInd/>
              <w:spacing w:line="380" w:lineRule="exact"/>
              <w:ind w:left="0" w:leftChars="0" w:firstLine="0" w:firstLineChars="0"/>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1417" w:type="dxa"/>
            <w:vAlign w:val="center"/>
          </w:tcPr>
          <w:p w14:paraId="28B8EE00">
            <w:pPr>
              <w:keepNext w:val="0"/>
              <w:keepLines w:val="0"/>
              <w:pageBreakBefore w:val="0"/>
              <w:widowControl w:val="0"/>
              <w:kinsoku/>
              <w:wordWrap/>
              <w:overflowPunct/>
              <w:topLinePunct w:val="0"/>
              <w:bidi w:val="0"/>
              <w:adjustRightInd w:val="0"/>
              <w:snapToGrid/>
              <w:spacing w:line="440" w:lineRule="exact"/>
              <w:jc w:val="center"/>
              <w:textAlignment w:val="auto"/>
              <w:rPr>
                <w:rFonts w:hint="eastAsia" w:ascii="宋体" w:hAnsi="宋体" w:eastAsia="宋体" w:cs="宋体"/>
                <w:color w:val="auto"/>
                <w:sz w:val="24"/>
                <w:szCs w:val="24"/>
                <w:highlight w:val="none"/>
              </w:rPr>
            </w:pPr>
          </w:p>
        </w:tc>
        <w:tc>
          <w:tcPr>
            <w:tcW w:w="2835" w:type="dxa"/>
          </w:tcPr>
          <w:p w14:paraId="06700AA6">
            <w:pPr>
              <w:adjustRightInd/>
              <w:spacing w:line="380" w:lineRule="exact"/>
              <w:jc w:val="center"/>
              <w:outlineLvl w:val="9"/>
              <w:rPr>
                <w:rFonts w:hint="eastAsia" w:ascii="宋体" w:hAnsi="宋体" w:eastAsia="宋体" w:cs="宋体"/>
                <w:color w:val="auto"/>
                <w:sz w:val="24"/>
                <w:szCs w:val="24"/>
                <w:highlight w:val="none"/>
              </w:rPr>
            </w:pPr>
          </w:p>
        </w:tc>
        <w:tc>
          <w:tcPr>
            <w:tcW w:w="2835" w:type="dxa"/>
          </w:tcPr>
          <w:p w14:paraId="2CC93D53">
            <w:pPr>
              <w:adjustRightInd/>
              <w:spacing w:line="380" w:lineRule="exact"/>
              <w:jc w:val="center"/>
              <w:outlineLvl w:val="9"/>
              <w:rPr>
                <w:rFonts w:hint="eastAsia" w:ascii="宋体" w:hAnsi="宋体" w:eastAsia="宋体" w:cs="宋体"/>
                <w:color w:val="auto"/>
                <w:sz w:val="24"/>
                <w:szCs w:val="24"/>
                <w:highlight w:val="none"/>
              </w:rPr>
            </w:pPr>
          </w:p>
        </w:tc>
        <w:tc>
          <w:tcPr>
            <w:tcW w:w="1260" w:type="dxa"/>
          </w:tcPr>
          <w:p w14:paraId="0B787474">
            <w:pPr>
              <w:adjustRightInd/>
              <w:spacing w:line="380" w:lineRule="exact"/>
              <w:jc w:val="center"/>
              <w:outlineLvl w:val="9"/>
              <w:rPr>
                <w:rFonts w:hint="eastAsia" w:ascii="宋体" w:hAnsi="宋体" w:eastAsia="宋体" w:cs="宋体"/>
                <w:color w:val="auto"/>
                <w:sz w:val="24"/>
                <w:szCs w:val="24"/>
                <w:highlight w:val="none"/>
              </w:rPr>
            </w:pPr>
          </w:p>
        </w:tc>
      </w:tr>
      <w:tr w14:paraId="6DA37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35218319">
            <w:pPr>
              <w:adjustRightInd/>
              <w:spacing w:line="380" w:lineRule="exact"/>
              <w:ind w:left="0" w:leftChars="0" w:firstLine="0" w:firstLineChars="0"/>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1417" w:type="dxa"/>
            <w:vAlign w:val="center"/>
          </w:tcPr>
          <w:p w14:paraId="2F9C482B">
            <w:pPr>
              <w:keepNext w:val="0"/>
              <w:keepLines w:val="0"/>
              <w:pageBreakBefore w:val="0"/>
              <w:widowControl w:val="0"/>
              <w:kinsoku/>
              <w:wordWrap/>
              <w:overflowPunct/>
              <w:topLinePunct w:val="0"/>
              <w:bidi w:val="0"/>
              <w:adjustRightInd w:val="0"/>
              <w:snapToGrid/>
              <w:spacing w:line="440" w:lineRule="exact"/>
              <w:jc w:val="center"/>
              <w:textAlignment w:val="auto"/>
              <w:rPr>
                <w:rFonts w:hint="eastAsia" w:ascii="宋体" w:hAnsi="宋体" w:eastAsia="宋体" w:cs="宋体"/>
                <w:color w:val="auto"/>
                <w:sz w:val="24"/>
                <w:szCs w:val="24"/>
                <w:highlight w:val="none"/>
              </w:rPr>
            </w:pPr>
          </w:p>
        </w:tc>
        <w:tc>
          <w:tcPr>
            <w:tcW w:w="2835" w:type="dxa"/>
          </w:tcPr>
          <w:p w14:paraId="21B05714">
            <w:pPr>
              <w:adjustRightInd/>
              <w:spacing w:line="380" w:lineRule="exact"/>
              <w:jc w:val="center"/>
              <w:outlineLvl w:val="9"/>
              <w:rPr>
                <w:rFonts w:hint="eastAsia" w:ascii="宋体" w:hAnsi="宋体" w:eastAsia="宋体" w:cs="宋体"/>
                <w:color w:val="auto"/>
                <w:sz w:val="24"/>
                <w:szCs w:val="24"/>
                <w:highlight w:val="none"/>
              </w:rPr>
            </w:pPr>
          </w:p>
        </w:tc>
        <w:tc>
          <w:tcPr>
            <w:tcW w:w="2835" w:type="dxa"/>
          </w:tcPr>
          <w:p w14:paraId="05B168F5">
            <w:pPr>
              <w:adjustRightInd/>
              <w:spacing w:line="380" w:lineRule="exact"/>
              <w:jc w:val="center"/>
              <w:outlineLvl w:val="9"/>
              <w:rPr>
                <w:rFonts w:hint="eastAsia" w:ascii="宋体" w:hAnsi="宋体" w:eastAsia="宋体" w:cs="宋体"/>
                <w:color w:val="auto"/>
                <w:sz w:val="24"/>
                <w:szCs w:val="24"/>
                <w:highlight w:val="none"/>
              </w:rPr>
            </w:pPr>
          </w:p>
        </w:tc>
        <w:tc>
          <w:tcPr>
            <w:tcW w:w="1260" w:type="dxa"/>
          </w:tcPr>
          <w:p w14:paraId="4C438C80">
            <w:pPr>
              <w:adjustRightInd/>
              <w:spacing w:line="380" w:lineRule="exact"/>
              <w:jc w:val="center"/>
              <w:outlineLvl w:val="9"/>
              <w:rPr>
                <w:rFonts w:hint="eastAsia" w:ascii="宋体" w:hAnsi="宋体" w:eastAsia="宋体" w:cs="宋体"/>
                <w:color w:val="auto"/>
                <w:sz w:val="24"/>
                <w:szCs w:val="24"/>
                <w:highlight w:val="none"/>
              </w:rPr>
            </w:pPr>
          </w:p>
        </w:tc>
      </w:tr>
      <w:tr w14:paraId="1FCA6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1199327B">
            <w:pPr>
              <w:adjustRightInd/>
              <w:spacing w:line="380" w:lineRule="exact"/>
              <w:ind w:left="0" w:leftChars="0" w:firstLine="0" w:firstLineChars="0"/>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1417" w:type="dxa"/>
            <w:vAlign w:val="center"/>
          </w:tcPr>
          <w:p w14:paraId="03D6C71E">
            <w:pPr>
              <w:keepNext w:val="0"/>
              <w:keepLines w:val="0"/>
              <w:pageBreakBefore w:val="0"/>
              <w:widowControl w:val="0"/>
              <w:kinsoku/>
              <w:wordWrap/>
              <w:overflowPunct/>
              <w:topLinePunct w:val="0"/>
              <w:bidi w:val="0"/>
              <w:adjustRightInd w:val="0"/>
              <w:snapToGrid/>
              <w:spacing w:line="440" w:lineRule="exact"/>
              <w:jc w:val="center"/>
              <w:textAlignment w:val="auto"/>
              <w:rPr>
                <w:rFonts w:hint="eastAsia" w:ascii="宋体" w:hAnsi="宋体" w:eastAsia="宋体" w:cs="宋体"/>
                <w:color w:val="auto"/>
                <w:sz w:val="24"/>
                <w:szCs w:val="24"/>
                <w:highlight w:val="none"/>
              </w:rPr>
            </w:pPr>
          </w:p>
        </w:tc>
        <w:tc>
          <w:tcPr>
            <w:tcW w:w="2835" w:type="dxa"/>
          </w:tcPr>
          <w:p w14:paraId="411C80CF">
            <w:pPr>
              <w:adjustRightInd/>
              <w:spacing w:line="380" w:lineRule="exact"/>
              <w:jc w:val="center"/>
              <w:outlineLvl w:val="9"/>
              <w:rPr>
                <w:rFonts w:hint="eastAsia" w:ascii="宋体" w:hAnsi="宋体" w:eastAsia="宋体" w:cs="宋体"/>
                <w:color w:val="auto"/>
                <w:sz w:val="24"/>
                <w:szCs w:val="24"/>
                <w:highlight w:val="none"/>
              </w:rPr>
            </w:pPr>
          </w:p>
        </w:tc>
        <w:tc>
          <w:tcPr>
            <w:tcW w:w="2835" w:type="dxa"/>
          </w:tcPr>
          <w:p w14:paraId="1A78F050">
            <w:pPr>
              <w:adjustRightInd/>
              <w:spacing w:line="380" w:lineRule="exact"/>
              <w:jc w:val="center"/>
              <w:outlineLvl w:val="9"/>
              <w:rPr>
                <w:rFonts w:hint="eastAsia" w:ascii="宋体" w:hAnsi="宋体" w:eastAsia="宋体" w:cs="宋体"/>
                <w:color w:val="auto"/>
                <w:sz w:val="24"/>
                <w:szCs w:val="24"/>
                <w:highlight w:val="none"/>
              </w:rPr>
            </w:pPr>
          </w:p>
        </w:tc>
        <w:tc>
          <w:tcPr>
            <w:tcW w:w="1260" w:type="dxa"/>
          </w:tcPr>
          <w:p w14:paraId="603A4197">
            <w:pPr>
              <w:adjustRightInd/>
              <w:spacing w:line="380" w:lineRule="exact"/>
              <w:jc w:val="center"/>
              <w:outlineLvl w:val="9"/>
              <w:rPr>
                <w:rFonts w:hint="eastAsia" w:ascii="宋体" w:hAnsi="宋体" w:eastAsia="宋体" w:cs="宋体"/>
                <w:color w:val="auto"/>
                <w:sz w:val="24"/>
                <w:szCs w:val="24"/>
                <w:highlight w:val="none"/>
              </w:rPr>
            </w:pPr>
          </w:p>
        </w:tc>
      </w:tr>
      <w:tr w14:paraId="16692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556BB1FC">
            <w:pPr>
              <w:adjustRightInd/>
              <w:spacing w:line="380" w:lineRule="exact"/>
              <w:ind w:left="0" w:leftChars="0" w:firstLine="0" w:firstLineChars="0"/>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1417" w:type="dxa"/>
            <w:vAlign w:val="center"/>
          </w:tcPr>
          <w:p w14:paraId="7DC4612D">
            <w:pPr>
              <w:keepNext w:val="0"/>
              <w:keepLines w:val="0"/>
              <w:pageBreakBefore w:val="0"/>
              <w:widowControl w:val="0"/>
              <w:kinsoku/>
              <w:wordWrap/>
              <w:overflowPunct/>
              <w:topLinePunct w:val="0"/>
              <w:bidi w:val="0"/>
              <w:adjustRightInd w:val="0"/>
              <w:snapToGrid/>
              <w:spacing w:line="440" w:lineRule="exact"/>
              <w:jc w:val="center"/>
              <w:textAlignment w:val="auto"/>
              <w:rPr>
                <w:rFonts w:hint="eastAsia" w:ascii="宋体" w:hAnsi="宋体" w:eastAsia="宋体" w:cs="宋体"/>
                <w:color w:val="auto"/>
                <w:sz w:val="24"/>
                <w:szCs w:val="24"/>
                <w:highlight w:val="none"/>
              </w:rPr>
            </w:pPr>
          </w:p>
        </w:tc>
        <w:tc>
          <w:tcPr>
            <w:tcW w:w="2835" w:type="dxa"/>
          </w:tcPr>
          <w:p w14:paraId="6C0DC236">
            <w:pPr>
              <w:adjustRightInd/>
              <w:spacing w:line="380" w:lineRule="exact"/>
              <w:jc w:val="center"/>
              <w:outlineLvl w:val="9"/>
              <w:rPr>
                <w:rFonts w:hint="eastAsia" w:ascii="宋体" w:hAnsi="宋体" w:eastAsia="宋体" w:cs="宋体"/>
                <w:color w:val="auto"/>
                <w:sz w:val="24"/>
                <w:szCs w:val="24"/>
                <w:highlight w:val="none"/>
              </w:rPr>
            </w:pPr>
          </w:p>
        </w:tc>
        <w:tc>
          <w:tcPr>
            <w:tcW w:w="2835" w:type="dxa"/>
          </w:tcPr>
          <w:p w14:paraId="047C23AC">
            <w:pPr>
              <w:adjustRightInd/>
              <w:spacing w:line="380" w:lineRule="exact"/>
              <w:jc w:val="center"/>
              <w:outlineLvl w:val="9"/>
              <w:rPr>
                <w:rFonts w:hint="eastAsia" w:ascii="宋体" w:hAnsi="宋体" w:eastAsia="宋体" w:cs="宋体"/>
                <w:color w:val="auto"/>
                <w:sz w:val="24"/>
                <w:szCs w:val="24"/>
                <w:highlight w:val="none"/>
              </w:rPr>
            </w:pPr>
          </w:p>
        </w:tc>
        <w:tc>
          <w:tcPr>
            <w:tcW w:w="1260" w:type="dxa"/>
          </w:tcPr>
          <w:p w14:paraId="10B99513">
            <w:pPr>
              <w:adjustRightInd/>
              <w:spacing w:line="380" w:lineRule="exact"/>
              <w:jc w:val="center"/>
              <w:outlineLvl w:val="9"/>
              <w:rPr>
                <w:rFonts w:hint="eastAsia" w:ascii="宋体" w:hAnsi="宋体" w:eastAsia="宋体" w:cs="宋体"/>
                <w:color w:val="auto"/>
                <w:sz w:val="24"/>
                <w:szCs w:val="24"/>
                <w:highlight w:val="none"/>
              </w:rPr>
            </w:pPr>
          </w:p>
        </w:tc>
      </w:tr>
      <w:tr w14:paraId="3593A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3BA8704D">
            <w:pPr>
              <w:adjustRightInd/>
              <w:spacing w:line="380" w:lineRule="exact"/>
              <w:ind w:left="0" w:leftChars="0" w:firstLine="0" w:firstLineChars="0"/>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1417" w:type="dxa"/>
            <w:vAlign w:val="center"/>
          </w:tcPr>
          <w:p w14:paraId="0377F538">
            <w:pPr>
              <w:keepNext w:val="0"/>
              <w:keepLines w:val="0"/>
              <w:pageBreakBefore w:val="0"/>
              <w:widowControl w:val="0"/>
              <w:kinsoku/>
              <w:wordWrap/>
              <w:overflowPunct/>
              <w:topLinePunct w:val="0"/>
              <w:bidi w:val="0"/>
              <w:adjustRightInd w:val="0"/>
              <w:snapToGrid/>
              <w:spacing w:line="440" w:lineRule="exact"/>
              <w:jc w:val="center"/>
              <w:textAlignment w:val="auto"/>
              <w:rPr>
                <w:rFonts w:hint="eastAsia" w:ascii="宋体" w:hAnsi="宋体" w:eastAsia="宋体" w:cs="宋体"/>
                <w:color w:val="auto"/>
                <w:sz w:val="24"/>
                <w:szCs w:val="24"/>
                <w:highlight w:val="none"/>
              </w:rPr>
            </w:pPr>
          </w:p>
        </w:tc>
        <w:tc>
          <w:tcPr>
            <w:tcW w:w="2835" w:type="dxa"/>
          </w:tcPr>
          <w:p w14:paraId="4E8B4A93">
            <w:pPr>
              <w:adjustRightInd/>
              <w:spacing w:line="380" w:lineRule="exact"/>
              <w:jc w:val="center"/>
              <w:outlineLvl w:val="9"/>
              <w:rPr>
                <w:rFonts w:hint="eastAsia" w:ascii="宋体" w:hAnsi="宋体" w:eastAsia="宋体" w:cs="宋体"/>
                <w:color w:val="auto"/>
                <w:sz w:val="24"/>
                <w:szCs w:val="24"/>
                <w:highlight w:val="none"/>
              </w:rPr>
            </w:pPr>
          </w:p>
        </w:tc>
        <w:tc>
          <w:tcPr>
            <w:tcW w:w="2835" w:type="dxa"/>
          </w:tcPr>
          <w:p w14:paraId="113213E1">
            <w:pPr>
              <w:adjustRightInd/>
              <w:spacing w:line="380" w:lineRule="exact"/>
              <w:jc w:val="center"/>
              <w:outlineLvl w:val="9"/>
              <w:rPr>
                <w:rFonts w:hint="eastAsia" w:ascii="宋体" w:hAnsi="宋体" w:eastAsia="宋体" w:cs="宋体"/>
                <w:color w:val="auto"/>
                <w:sz w:val="24"/>
                <w:szCs w:val="24"/>
                <w:highlight w:val="none"/>
              </w:rPr>
            </w:pPr>
          </w:p>
        </w:tc>
        <w:tc>
          <w:tcPr>
            <w:tcW w:w="1260" w:type="dxa"/>
          </w:tcPr>
          <w:p w14:paraId="2B6ABA03">
            <w:pPr>
              <w:adjustRightInd/>
              <w:spacing w:line="380" w:lineRule="exact"/>
              <w:jc w:val="center"/>
              <w:outlineLvl w:val="9"/>
              <w:rPr>
                <w:rFonts w:hint="eastAsia" w:ascii="宋体" w:hAnsi="宋体" w:eastAsia="宋体" w:cs="宋体"/>
                <w:color w:val="auto"/>
                <w:sz w:val="24"/>
                <w:szCs w:val="24"/>
                <w:highlight w:val="none"/>
              </w:rPr>
            </w:pPr>
          </w:p>
        </w:tc>
      </w:tr>
      <w:tr w14:paraId="018DC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5F75DC9A">
            <w:pPr>
              <w:adjustRightInd/>
              <w:spacing w:line="380" w:lineRule="exact"/>
              <w:ind w:left="0" w:leftChars="0" w:firstLine="0" w:firstLineChars="0"/>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1417" w:type="dxa"/>
            <w:vAlign w:val="center"/>
          </w:tcPr>
          <w:p w14:paraId="639F81B2">
            <w:pPr>
              <w:keepNext w:val="0"/>
              <w:keepLines w:val="0"/>
              <w:pageBreakBefore w:val="0"/>
              <w:widowControl w:val="0"/>
              <w:kinsoku/>
              <w:wordWrap/>
              <w:overflowPunct/>
              <w:topLinePunct w:val="0"/>
              <w:bidi w:val="0"/>
              <w:adjustRightInd w:val="0"/>
              <w:snapToGrid/>
              <w:spacing w:line="440" w:lineRule="exact"/>
              <w:jc w:val="center"/>
              <w:textAlignment w:val="auto"/>
              <w:rPr>
                <w:rFonts w:hint="eastAsia" w:ascii="宋体" w:hAnsi="宋体" w:eastAsia="宋体" w:cs="宋体"/>
                <w:color w:val="auto"/>
                <w:sz w:val="24"/>
                <w:szCs w:val="24"/>
                <w:highlight w:val="none"/>
                <w:lang w:val="en-US" w:eastAsia="zh-CN"/>
              </w:rPr>
            </w:pPr>
          </w:p>
        </w:tc>
        <w:tc>
          <w:tcPr>
            <w:tcW w:w="2835" w:type="dxa"/>
          </w:tcPr>
          <w:p w14:paraId="3F9CD6E7">
            <w:pPr>
              <w:adjustRightInd/>
              <w:spacing w:line="380" w:lineRule="exact"/>
              <w:jc w:val="center"/>
              <w:outlineLvl w:val="9"/>
              <w:rPr>
                <w:rFonts w:hint="eastAsia" w:ascii="宋体" w:hAnsi="宋体" w:eastAsia="宋体" w:cs="宋体"/>
                <w:color w:val="auto"/>
                <w:sz w:val="24"/>
                <w:szCs w:val="24"/>
                <w:highlight w:val="none"/>
              </w:rPr>
            </w:pPr>
          </w:p>
        </w:tc>
        <w:tc>
          <w:tcPr>
            <w:tcW w:w="2835" w:type="dxa"/>
          </w:tcPr>
          <w:p w14:paraId="632BC4E7">
            <w:pPr>
              <w:adjustRightInd/>
              <w:spacing w:line="380" w:lineRule="exact"/>
              <w:jc w:val="center"/>
              <w:outlineLvl w:val="9"/>
              <w:rPr>
                <w:rFonts w:hint="eastAsia" w:ascii="宋体" w:hAnsi="宋体" w:eastAsia="宋体" w:cs="宋体"/>
                <w:color w:val="auto"/>
                <w:sz w:val="24"/>
                <w:szCs w:val="24"/>
                <w:highlight w:val="none"/>
              </w:rPr>
            </w:pPr>
          </w:p>
        </w:tc>
        <w:tc>
          <w:tcPr>
            <w:tcW w:w="1260" w:type="dxa"/>
          </w:tcPr>
          <w:p w14:paraId="5954A753">
            <w:pPr>
              <w:adjustRightInd/>
              <w:spacing w:line="380" w:lineRule="exact"/>
              <w:jc w:val="center"/>
              <w:outlineLvl w:val="9"/>
              <w:rPr>
                <w:rFonts w:hint="eastAsia" w:ascii="宋体" w:hAnsi="宋体" w:eastAsia="宋体" w:cs="宋体"/>
                <w:color w:val="auto"/>
                <w:sz w:val="24"/>
                <w:szCs w:val="24"/>
                <w:highlight w:val="none"/>
              </w:rPr>
            </w:pPr>
          </w:p>
        </w:tc>
      </w:tr>
    </w:tbl>
    <w:p w14:paraId="606D8709">
      <w:pPr>
        <w:keepNext w:val="0"/>
        <w:keepLines w:val="0"/>
        <w:pageBreakBefore w:val="0"/>
        <w:kinsoku/>
        <w:wordWrap/>
        <w:overflowPunct/>
        <w:topLinePunct w:val="0"/>
        <w:autoSpaceDE/>
        <w:autoSpaceDN/>
        <w:bidi w:val="0"/>
        <w:spacing w:line="360" w:lineRule="auto"/>
        <w:ind w:left="0" w:leftChars="0" w:right="-21" w:rightChars="-10" w:firstLine="0" w:firstLine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投标人应根据</w:t>
      </w:r>
      <w:r>
        <w:rPr>
          <w:rFonts w:hint="eastAsia" w:ascii="宋体" w:hAnsi="宋体" w:eastAsia="宋体" w:cs="宋体"/>
          <w:color w:val="auto"/>
          <w:sz w:val="24"/>
          <w:szCs w:val="24"/>
          <w:highlight w:val="none"/>
          <w:lang w:val="en-US" w:eastAsia="zh-CN"/>
        </w:rPr>
        <w:t>相关要求</w:t>
      </w:r>
      <w:r>
        <w:rPr>
          <w:rFonts w:hint="eastAsia" w:ascii="宋体" w:hAnsi="宋体" w:eastAsia="宋体" w:cs="宋体"/>
          <w:color w:val="auto"/>
          <w:sz w:val="24"/>
          <w:szCs w:val="24"/>
          <w:highlight w:val="none"/>
        </w:rPr>
        <w:t>、对照</w:t>
      </w:r>
      <w:r>
        <w:rPr>
          <w:rFonts w:hint="eastAsia" w:ascii="宋体" w:hAnsi="宋体" w:eastAsia="宋体" w:cs="宋体"/>
          <w:color w:val="auto"/>
          <w:sz w:val="24"/>
          <w:szCs w:val="24"/>
          <w:highlight w:val="none"/>
          <w:lang w:val="en-US" w:eastAsia="zh-CN"/>
        </w:rPr>
        <w:t>招标文件</w:t>
      </w:r>
      <w:r>
        <w:rPr>
          <w:rFonts w:hint="eastAsia" w:ascii="宋体" w:hAnsi="宋体" w:eastAsia="宋体" w:cs="宋体"/>
          <w:color w:val="auto"/>
          <w:sz w:val="24"/>
          <w:szCs w:val="24"/>
          <w:highlight w:val="none"/>
        </w:rPr>
        <w:t>要求在“响应情况”栏注明“正偏离”、“负偏离”或“无偏离”。以上内容为实质性条款，</w:t>
      </w:r>
      <w:r>
        <w:rPr>
          <w:rFonts w:hint="eastAsia" w:ascii="宋体" w:hAnsi="宋体" w:eastAsia="宋体" w:cs="宋体"/>
          <w:color w:val="auto"/>
          <w:sz w:val="24"/>
          <w:szCs w:val="24"/>
          <w:highlight w:val="none"/>
          <w:lang w:val="en-US" w:eastAsia="zh-CN"/>
        </w:rPr>
        <w:t>若</w:t>
      </w:r>
      <w:r>
        <w:rPr>
          <w:rFonts w:hint="eastAsia" w:ascii="宋体" w:hAnsi="宋体" w:eastAsia="宋体" w:cs="宋体"/>
          <w:color w:val="auto"/>
          <w:sz w:val="24"/>
          <w:szCs w:val="24"/>
          <w:highlight w:val="none"/>
        </w:rPr>
        <w:t>“负偏离”作无效</w:t>
      </w:r>
      <w:r>
        <w:rPr>
          <w:rFonts w:hint="eastAsia" w:ascii="宋体" w:hAnsi="宋体" w:eastAsia="宋体" w:cs="宋体"/>
          <w:color w:val="auto"/>
          <w:sz w:val="24"/>
          <w:szCs w:val="24"/>
          <w:highlight w:val="none"/>
          <w:lang w:val="en-US" w:eastAsia="zh-CN"/>
        </w:rPr>
        <w:t>标</w:t>
      </w:r>
      <w:r>
        <w:rPr>
          <w:rFonts w:hint="eastAsia" w:ascii="宋体" w:hAnsi="宋体" w:eastAsia="宋体" w:cs="宋体"/>
          <w:color w:val="auto"/>
          <w:sz w:val="24"/>
          <w:szCs w:val="24"/>
          <w:highlight w:val="none"/>
        </w:rPr>
        <w:t>处理。</w:t>
      </w:r>
    </w:p>
    <w:p w14:paraId="701B85A4">
      <w:pPr>
        <w:spacing w:line="360" w:lineRule="auto"/>
        <w:ind w:right="420"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2.不填写此表或注明“无偏离”均将视为投标人完全响应及满足招标文件要求。</w:t>
      </w:r>
    </w:p>
    <w:p w14:paraId="74D84932">
      <w:pPr>
        <w:autoSpaceDE w:val="0"/>
        <w:autoSpaceDN w:val="0"/>
        <w:spacing w:line="360" w:lineRule="auto"/>
        <w:ind w:left="2" w:leftChars="1" w:right="1120" w:firstLine="4560" w:firstLineChars="1900"/>
        <w:jc w:val="left"/>
        <w:rPr>
          <w:rFonts w:hint="eastAsia" w:ascii="宋体" w:hAnsi="宋体" w:eastAsia="宋体" w:cs="宋体"/>
          <w:color w:val="auto"/>
          <w:kern w:val="0"/>
          <w:sz w:val="24"/>
          <w:szCs w:val="24"/>
          <w:highlight w:val="none"/>
          <w:lang w:val="zh-CN"/>
        </w:rPr>
      </w:pPr>
    </w:p>
    <w:p w14:paraId="6F5D795D">
      <w:pPr>
        <w:autoSpaceDE w:val="0"/>
        <w:autoSpaceDN w:val="0"/>
        <w:spacing w:line="360" w:lineRule="auto"/>
        <w:ind w:left="2" w:leftChars="1" w:right="1120" w:firstLine="4560" w:firstLineChars="19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投标人名称（</w:t>
      </w:r>
      <w:r>
        <w:rPr>
          <w:rFonts w:hint="eastAsia" w:ascii="宋体" w:hAnsi="宋体" w:eastAsia="宋体" w:cs="宋体"/>
          <w:color w:val="auto"/>
          <w:sz w:val="24"/>
          <w:szCs w:val="24"/>
          <w:highlight w:val="none"/>
          <w:lang w:eastAsia="zh-CN"/>
        </w:rPr>
        <w:t>电子签章</w:t>
      </w:r>
      <w:r>
        <w:rPr>
          <w:rFonts w:hint="eastAsia" w:ascii="宋体" w:hAnsi="宋体" w:eastAsia="宋体" w:cs="宋体"/>
          <w:color w:val="auto"/>
          <w:kern w:val="0"/>
          <w:sz w:val="24"/>
          <w:szCs w:val="24"/>
          <w:highlight w:val="none"/>
          <w:lang w:val="zh-CN"/>
        </w:rPr>
        <w:t xml:space="preserve">）：                                                                                                                                                                                                               </w:t>
      </w:r>
    </w:p>
    <w:p w14:paraId="55B54B95">
      <w:pPr>
        <w:spacing w:line="360" w:lineRule="auto"/>
        <w:ind w:firstLine="4560" w:firstLineChars="19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zh-CN"/>
        </w:rPr>
        <w:t xml:space="preserve">   年   月   日</w:t>
      </w:r>
    </w:p>
    <w:p w14:paraId="02F5A1C1">
      <w:pPr>
        <w:spacing w:line="360" w:lineRule="auto"/>
        <w:ind w:left="4620" w:leftChars="2200"/>
        <w:rPr>
          <w:rFonts w:hint="eastAsia" w:ascii="宋体" w:hAnsi="宋体" w:eastAsia="宋体" w:cs="宋体"/>
          <w:color w:val="auto"/>
          <w:kern w:val="0"/>
          <w:sz w:val="24"/>
          <w:szCs w:val="24"/>
          <w:highlight w:val="none"/>
          <w:lang w:val="zh-CN"/>
        </w:rPr>
      </w:pPr>
    </w:p>
    <w:p w14:paraId="7E88BFFC">
      <w:pPr>
        <w:spacing w:line="360" w:lineRule="auto"/>
        <w:jc w:val="center"/>
        <w:rPr>
          <w:rFonts w:hint="eastAsia" w:ascii="宋体" w:hAnsi="宋体" w:eastAsia="宋体" w:cs="宋体"/>
          <w:b/>
          <w:bCs/>
          <w:color w:val="auto"/>
          <w:kern w:val="0"/>
          <w:sz w:val="24"/>
          <w:szCs w:val="24"/>
          <w:highlight w:val="none"/>
          <w:lang w:val="en-US" w:eastAsia="zh-CN"/>
        </w:rPr>
      </w:pPr>
    </w:p>
    <w:p w14:paraId="08E2E901">
      <w:pPr>
        <w:keepNext w:val="0"/>
        <w:keepLines w:val="0"/>
        <w:pageBreakBefore w:val="0"/>
        <w:widowControl w:val="0"/>
        <w:kinsoku/>
        <w:wordWrap/>
        <w:overflowPunct/>
        <w:topLinePunct w:val="0"/>
        <w:bidi w:val="0"/>
        <w:adjustRightInd w:val="0"/>
        <w:snapToGrid/>
        <w:spacing w:line="360" w:lineRule="auto"/>
        <w:jc w:val="both"/>
        <w:textAlignment w:val="auto"/>
        <w:rPr>
          <w:rFonts w:hint="eastAsia" w:ascii="宋体" w:hAnsi="宋体" w:eastAsia="宋体" w:cs="宋体"/>
          <w:b/>
          <w:color w:val="auto"/>
          <w:kern w:val="0"/>
          <w:sz w:val="24"/>
          <w:szCs w:val="24"/>
          <w:highlight w:val="none"/>
          <w:lang w:val="en-US" w:eastAsia="zh-CN"/>
        </w:rPr>
      </w:pPr>
    </w:p>
    <w:p w14:paraId="65047E72">
      <w:pPr>
        <w:keepNext w:val="0"/>
        <w:keepLines w:val="0"/>
        <w:pageBreakBefore w:val="0"/>
        <w:widowControl w:val="0"/>
        <w:numPr>
          <w:ilvl w:val="0"/>
          <w:numId w:val="0"/>
        </w:numPr>
        <w:kinsoku/>
        <w:wordWrap/>
        <w:overflowPunct/>
        <w:topLinePunct w:val="0"/>
        <w:bidi w:val="0"/>
        <w:adjustRightInd w:val="0"/>
        <w:snapToGrid/>
        <w:spacing w:line="360" w:lineRule="auto"/>
        <w:jc w:val="center"/>
        <w:textAlignment w:val="auto"/>
        <w:rPr>
          <w:rFonts w:hint="eastAsia" w:ascii="宋体" w:hAnsi="宋体" w:eastAsia="宋体" w:cs="宋体"/>
          <w:b/>
          <w:color w:val="auto"/>
          <w:kern w:val="0"/>
          <w:sz w:val="32"/>
          <w:szCs w:val="32"/>
          <w:lang w:val="en-US" w:eastAsia="zh-CN" w:bidi="ar-SA"/>
        </w:rPr>
      </w:pPr>
    </w:p>
    <w:p w14:paraId="66F72B02">
      <w:pPr>
        <w:keepNext w:val="0"/>
        <w:keepLines w:val="0"/>
        <w:pageBreakBefore w:val="0"/>
        <w:widowControl w:val="0"/>
        <w:numPr>
          <w:ilvl w:val="0"/>
          <w:numId w:val="0"/>
        </w:numPr>
        <w:kinsoku/>
        <w:wordWrap/>
        <w:overflowPunct/>
        <w:topLinePunct w:val="0"/>
        <w:bidi w:val="0"/>
        <w:adjustRightInd w:val="0"/>
        <w:snapToGrid/>
        <w:spacing w:line="360" w:lineRule="auto"/>
        <w:jc w:val="center"/>
        <w:textAlignment w:val="auto"/>
        <w:rPr>
          <w:rFonts w:hint="eastAsia" w:ascii="宋体" w:hAnsi="宋体" w:eastAsia="宋体" w:cs="宋体"/>
          <w:b/>
          <w:color w:val="auto"/>
          <w:kern w:val="0"/>
          <w:sz w:val="32"/>
          <w:szCs w:val="32"/>
          <w:lang w:val="en-US" w:eastAsia="zh-CN" w:bidi="ar-SA"/>
        </w:rPr>
      </w:pPr>
    </w:p>
    <w:p w14:paraId="38EC6BA2">
      <w:pPr>
        <w:keepNext w:val="0"/>
        <w:keepLines w:val="0"/>
        <w:pageBreakBefore w:val="0"/>
        <w:widowControl w:val="0"/>
        <w:numPr>
          <w:ilvl w:val="0"/>
          <w:numId w:val="0"/>
        </w:numPr>
        <w:kinsoku/>
        <w:wordWrap/>
        <w:overflowPunct/>
        <w:topLinePunct w:val="0"/>
        <w:bidi w:val="0"/>
        <w:adjustRightInd w:val="0"/>
        <w:snapToGrid/>
        <w:spacing w:line="360" w:lineRule="auto"/>
        <w:jc w:val="center"/>
        <w:textAlignment w:val="auto"/>
        <w:rPr>
          <w:rFonts w:hint="eastAsia" w:ascii="宋体" w:hAnsi="宋体" w:eastAsia="宋体" w:cs="宋体"/>
          <w:b/>
          <w:color w:val="auto"/>
          <w:kern w:val="0"/>
          <w:sz w:val="32"/>
          <w:szCs w:val="32"/>
          <w:highlight w:val="none"/>
          <w:lang w:val="en-US" w:eastAsia="zh-CN"/>
        </w:rPr>
      </w:pPr>
      <w:r>
        <w:rPr>
          <w:rFonts w:hint="eastAsia" w:ascii="宋体" w:hAnsi="宋体" w:cs="宋体"/>
          <w:b/>
          <w:color w:val="auto"/>
          <w:kern w:val="0"/>
          <w:sz w:val="32"/>
          <w:szCs w:val="32"/>
          <w:lang w:val="en-US" w:eastAsia="zh-CN" w:bidi="ar-SA"/>
        </w:rPr>
        <w:t>七</w:t>
      </w:r>
      <w:r>
        <w:rPr>
          <w:rFonts w:hint="eastAsia" w:ascii="宋体" w:hAnsi="宋体" w:eastAsia="宋体" w:cs="宋体"/>
          <w:b/>
          <w:color w:val="auto"/>
          <w:kern w:val="0"/>
          <w:sz w:val="32"/>
          <w:szCs w:val="32"/>
          <w:lang w:val="en-US" w:eastAsia="zh-CN" w:bidi="ar-SA"/>
        </w:rPr>
        <w:t>、</w:t>
      </w:r>
      <w:r>
        <w:rPr>
          <w:rFonts w:hint="eastAsia" w:ascii="宋体" w:hAnsi="宋体" w:eastAsia="宋体" w:cs="宋体"/>
          <w:b/>
          <w:color w:val="auto"/>
          <w:kern w:val="0"/>
          <w:sz w:val="32"/>
          <w:szCs w:val="32"/>
          <w:highlight w:val="none"/>
          <w:lang w:val="en-US" w:eastAsia="zh-CN"/>
        </w:rPr>
        <w:t>技术响应表</w:t>
      </w:r>
    </w:p>
    <w:p w14:paraId="317D39C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（由投标人根据采购需求及招标文件要求编制）</w:t>
      </w:r>
    </w:p>
    <w:p w14:paraId="6BB2581A">
      <w:pPr>
        <w:ind w:firstLine="480"/>
        <w:outlineLvl w:val="9"/>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项目名称：                                           项目编号：         </w:t>
      </w:r>
    </w:p>
    <w:tbl>
      <w:tblPr>
        <w:tblStyle w:val="27"/>
        <w:tblW w:w="863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44"/>
        <w:gridCol w:w="1867"/>
        <w:gridCol w:w="1903"/>
        <w:gridCol w:w="1191"/>
        <w:gridCol w:w="1531"/>
      </w:tblGrid>
      <w:tr w14:paraId="2971FA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9" w:hRule="atLeast"/>
          <w:jc w:val="center"/>
        </w:trPr>
        <w:tc>
          <w:tcPr>
            <w:tcW w:w="2144" w:type="dxa"/>
            <w:tcBorders>
              <w:top w:val="single" w:color="auto" w:sz="4" w:space="0"/>
              <w:left w:val="single" w:color="auto" w:sz="4" w:space="0"/>
              <w:bottom w:val="single" w:color="auto" w:sz="4" w:space="0"/>
              <w:right w:val="single" w:color="auto" w:sz="4" w:space="0"/>
            </w:tcBorders>
            <w:noWrap w:val="0"/>
            <w:vAlign w:val="center"/>
          </w:tcPr>
          <w:p w14:paraId="4D584CC6">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名称</w:t>
            </w:r>
          </w:p>
        </w:tc>
        <w:tc>
          <w:tcPr>
            <w:tcW w:w="1867" w:type="dxa"/>
            <w:tcBorders>
              <w:top w:val="single" w:color="auto" w:sz="4" w:space="0"/>
              <w:left w:val="single" w:color="auto" w:sz="4" w:space="0"/>
              <w:bottom w:val="single" w:color="auto" w:sz="4" w:space="0"/>
              <w:right w:val="single" w:color="auto" w:sz="4" w:space="0"/>
            </w:tcBorders>
            <w:noWrap w:val="0"/>
            <w:vAlign w:val="center"/>
          </w:tcPr>
          <w:p w14:paraId="43C75A80">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招标文件要求</w:t>
            </w:r>
          </w:p>
        </w:tc>
        <w:tc>
          <w:tcPr>
            <w:tcW w:w="1903" w:type="dxa"/>
            <w:tcBorders>
              <w:top w:val="single" w:color="auto" w:sz="4" w:space="0"/>
              <w:left w:val="single" w:color="auto" w:sz="4" w:space="0"/>
              <w:bottom w:val="single" w:color="auto" w:sz="4" w:space="0"/>
              <w:right w:val="single" w:color="auto" w:sz="4" w:space="0"/>
            </w:tcBorders>
            <w:noWrap w:val="0"/>
            <w:vAlign w:val="center"/>
          </w:tcPr>
          <w:p w14:paraId="363589F1">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投标文件响应</w:t>
            </w:r>
          </w:p>
        </w:tc>
        <w:tc>
          <w:tcPr>
            <w:tcW w:w="1191" w:type="dxa"/>
            <w:tcBorders>
              <w:top w:val="single" w:color="auto" w:sz="4" w:space="0"/>
              <w:left w:val="single" w:color="auto" w:sz="4" w:space="0"/>
              <w:bottom w:val="single" w:color="auto" w:sz="4" w:space="0"/>
              <w:right w:val="single" w:color="auto" w:sz="4" w:space="0"/>
            </w:tcBorders>
            <w:noWrap w:val="0"/>
            <w:vAlign w:val="center"/>
          </w:tcPr>
          <w:p w14:paraId="2A6FFA4E">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偏离情况</w:t>
            </w:r>
          </w:p>
        </w:tc>
        <w:tc>
          <w:tcPr>
            <w:tcW w:w="1531" w:type="dxa"/>
            <w:tcBorders>
              <w:top w:val="single" w:color="auto" w:sz="4" w:space="0"/>
              <w:left w:val="single" w:color="auto" w:sz="4" w:space="0"/>
              <w:bottom w:val="single" w:color="auto" w:sz="4" w:space="0"/>
              <w:right w:val="single" w:color="auto" w:sz="4" w:space="0"/>
            </w:tcBorders>
            <w:noWrap w:val="0"/>
            <w:vAlign w:val="center"/>
          </w:tcPr>
          <w:p w14:paraId="47D8F965">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投标人的承诺或说明</w:t>
            </w:r>
          </w:p>
        </w:tc>
      </w:tr>
      <w:tr w14:paraId="1956B6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44" w:type="dxa"/>
            <w:tcBorders>
              <w:top w:val="single" w:color="auto" w:sz="4" w:space="0"/>
              <w:left w:val="single" w:color="auto" w:sz="4" w:space="0"/>
              <w:bottom w:val="single" w:color="auto" w:sz="4" w:space="0"/>
              <w:right w:val="single" w:color="auto" w:sz="4" w:space="0"/>
            </w:tcBorders>
            <w:noWrap w:val="0"/>
            <w:vAlign w:val="center"/>
          </w:tcPr>
          <w:p w14:paraId="1E8A2E67">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宋体" w:hAnsi="宋体" w:eastAsia="宋体" w:cs="宋体"/>
                <w:b w:val="0"/>
                <w:bCs/>
                <w:color w:val="auto"/>
                <w:sz w:val="24"/>
                <w:szCs w:val="24"/>
                <w:highlight w:val="none"/>
                <w:lang w:val="en-US" w:eastAsia="zh-CN"/>
              </w:rPr>
            </w:pPr>
          </w:p>
        </w:tc>
        <w:tc>
          <w:tcPr>
            <w:tcW w:w="1867" w:type="dxa"/>
            <w:tcBorders>
              <w:top w:val="single" w:color="auto" w:sz="4" w:space="0"/>
              <w:left w:val="single" w:color="auto" w:sz="4" w:space="0"/>
              <w:bottom w:val="single" w:color="auto" w:sz="4" w:space="0"/>
              <w:right w:val="single" w:color="auto" w:sz="4" w:space="0"/>
            </w:tcBorders>
            <w:noWrap w:val="0"/>
            <w:vAlign w:val="center"/>
          </w:tcPr>
          <w:p w14:paraId="599A2ADF">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宋体" w:hAnsi="宋体" w:eastAsia="宋体" w:cs="宋体"/>
                <w:b w:val="0"/>
                <w:bCs/>
                <w:color w:val="auto"/>
                <w:sz w:val="24"/>
                <w:szCs w:val="24"/>
                <w:highlight w:val="none"/>
                <w:lang w:val="en-US" w:eastAsia="zh-CN"/>
              </w:rPr>
            </w:pPr>
          </w:p>
        </w:tc>
        <w:tc>
          <w:tcPr>
            <w:tcW w:w="1903" w:type="dxa"/>
            <w:tcBorders>
              <w:top w:val="single" w:color="auto" w:sz="4" w:space="0"/>
              <w:left w:val="single" w:color="auto" w:sz="4" w:space="0"/>
              <w:bottom w:val="single" w:color="auto" w:sz="4" w:space="0"/>
              <w:right w:val="single" w:color="auto" w:sz="4" w:space="0"/>
            </w:tcBorders>
            <w:noWrap w:val="0"/>
            <w:vAlign w:val="center"/>
          </w:tcPr>
          <w:p w14:paraId="0F078FCC">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宋体" w:hAnsi="宋体" w:eastAsia="宋体" w:cs="宋体"/>
                <w:b w:val="0"/>
                <w:bCs/>
                <w:color w:val="auto"/>
                <w:sz w:val="24"/>
                <w:szCs w:val="24"/>
                <w:highlight w:val="none"/>
                <w:lang w:val="en-US" w:eastAsia="zh-CN"/>
              </w:rPr>
            </w:pPr>
          </w:p>
        </w:tc>
        <w:tc>
          <w:tcPr>
            <w:tcW w:w="1191" w:type="dxa"/>
            <w:tcBorders>
              <w:top w:val="single" w:color="auto" w:sz="4" w:space="0"/>
              <w:left w:val="single" w:color="auto" w:sz="4" w:space="0"/>
              <w:bottom w:val="single" w:color="auto" w:sz="4" w:space="0"/>
              <w:right w:val="single" w:color="auto" w:sz="4" w:space="0"/>
            </w:tcBorders>
            <w:noWrap w:val="0"/>
            <w:vAlign w:val="center"/>
          </w:tcPr>
          <w:p w14:paraId="318E4B0A">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宋体" w:hAnsi="宋体" w:eastAsia="宋体" w:cs="宋体"/>
                <w:b w:val="0"/>
                <w:bCs/>
                <w:color w:val="auto"/>
                <w:sz w:val="24"/>
                <w:szCs w:val="24"/>
                <w:highlight w:val="none"/>
                <w:lang w:val="en-US" w:eastAsia="zh-CN"/>
              </w:rPr>
            </w:pPr>
          </w:p>
        </w:tc>
        <w:tc>
          <w:tcPr>
            <w:tcW w:w="1531" w:type="dxa"/>
            <w:tcBorders>
              <w:top w:val="single" w:color="auto" w:sz="4" w:space="0"/>
              <w:left w:val="single" w:color="auto" w:sz="4" w:space="0"/>
              <w:bottom w:val="single" w:color="auto" w:sz="4" w:space="0"/>
              <w:right w:val="single" w:color="auto" w:sz="4" w:space="0"/>
            </w:tcBorders>
            <w:noWrap w:val="0"/>
            <w:vAlign w:val="center"/>
          </w:tcPr>
          <w:p w14:paraId="32E7869D">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宋体" w:hAnsi="宋体" w:eastAsia="宋体" w:cs="宋体"/>
                <w:b w:val="0"/>
                <w:bCs/>
                <w:color w:val="auto"/>
                <w:sz w:val="24"/>
                <w:szCs w:val="24"/>
                <w:highlight w:val="none"/>
                <w:lang w:val="en-US" w:eastAsia="zh-CN"/>
              </w:rPr>
            </w:pPr>
          </w:p>
        </w:tc>
      </w:tr>
      <w:tr w14:paraId="2A71A4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44" w:type="dxa"/>
            <w:tcBorders>
              <w:top w:val="single" w:color="auto" w:sz="4" w:space="0"/>
              <w:left w:val="single" w:color="auto" w:sz="4" w:space="0"/>
              <w:bottom w:val="single" w:color="auto" w:sz="4" w:space="0"/>
              <w:right w:val="single" w:color="auto" w:sz="4" w:space="0"/>
            </w:tcBorders>
            <w:noWrap w:val="0"/>
            <w:vAlign w:val="center"/>
          </w:tcPr>
          <w:p w14:paraId="18246972">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宋体" w:hAnsi="宋体" w:eastAsia="宋体" w:cs="宋体"/>
                <w:b w:val="0"/>
                <w:bCs/>
                <w:color w:val="auto"/>
                <w:sz w:val="24"/>
                <w:szCs w:val="24"/>
                <w:highlight w:val="none"/>
                <w:lang w:val="en-US" w:eastAsia="zh-CN"/>
              </w:rPr>
            </w:pPr>
          </w:p>
        </w:tc>
        <w:tc>
          <w:tcPr>
            <w:tcW w:w="1867" w:type="dxa"/>
            <w:tcBorders>
              <w:top w:val="single" w:color="auto" w:sz="4" w:space="0"/>
              <w:left w:val="single" w:color="auto" w:sz="4" w:space="0"/>
              <w:bottom w:val="single" w:color="auto" w:sz="4" w:space="0"/>
              <w:right w:val="single" w:color="auto" w:sz="4" w:space="0"/>
            </w:tcBorders>
            <w:noWrap w:val="0"/>
            <w:vAlign w:val="center"/>
          </w:tcPr>
          <w:p w14:paraId="73ABB8FB">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宋体" w:hAnsi="宋体" w:eastAsia="宋体" w:cs="宋体"/>
                <w:b w:val="0"/>
                <w:bCs/>
                <w:color w:val="auto"/>
                <w:sz w:val="24"/>
                <w:szCs w:val="24"/>
                <w:highlight w:val="none"/>
                <w:lang w:val="en-US" w:eastAsia="zh-CN"/>
              </w:rPr>
            </w:pPr>
          </w:p>
        </w:tc>
        <w:tc>
          <w:tcPr>
            <w:tcW w:w="1903" w:type="dxa"/>
            <w:tcBorders>
              <w:top w:val="single" w:color="auto" w:sz="4" w:space="0"/>
              <w:left w:val="single" w:color="auto" w:sz="4" w:space="0"/>
              <w:bottom w:val="single" w:color="auto" w:sz="4" w:space="0"/>
              <w:right w:val="single" w:color="auto" w:sz="4" w:space="0"/>
            </w:tcBorders>
            <w:noWrap w:val="0"/>
            <w:vAlign w:val="center"/>
          </w:tcPr>
          <w:p w14:paraId="32FA5DDE">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宋体" w:hAnsi="宋体" w:eastAsia="宋体" w:cs="宋体"/>
                <w:b w:val="0"/>
                <w:bCs/>
                <w:color w:val="auto"/>
                <w:sz w:val="24"/>
                <w:szCs w:val="24"/>
                <w:highlight w:val="none"/>
                <w:lang w:val="en-US" w:eastAsia="zh-CN"/>
              </w:rPr>
            </w:pPr>
          </w:p>
        </w:tc>
        <w:tc>
          <w:tcPr>
            <w:tcW w:w="1191" w:type="dxa"/>
            <w:tcBorders>
              <w:top w:val="single" w:color="auto" w:sz="4" w:space="0"/>
              <w:left w:val="single" w:color="auto" w:sz="4" w:space="0"/>
              <w:bottom w:val="single" w:color="auto" w:sz="4" w:space="0"/>
              <w:right w:val="single" w:color="auto" w:sz="4" w:space="0"/>
            </w:tcBorders>
            <w:noWrap w:val="0"/>
            <w:vAlign w:val="center"/>
          </w:tcPr>
          <w:p w14:paraId="0C60F99E">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宋体" w:hAnsi="宋体" w:eastAsia="宋体" w:cs="宋体"/>
                <w:b w:val="0"/>
                <w:bCs/>
                <w:color w:val="auto"/>
                <w:sz w:val="24"/>
                <w:szCs w:val="24"/>
                <w:highlight w:val="none"/>
                <w:lang w:val="en-US" w:eastAsia="zh-CN"/>
              </w:rPr>
            </w:pPr>
          </w:p>
        </w:tc>
        <w:tc>
          <w:tcPr>
            <w:tcW w:w="1531" w:type="dxa"/>
            <w:tcBorders>
              <w:top w:val="single" w:color="auto" w:sz="4" w:space="0"/>
              <w:left w:val="single" w:color="auto" w:sz="4" w:space="0"/>
              <w:bottom w:val="single" w:color="auto" w:sz="4" w:space="0"/>
              <w:right w:val="single" w:color="auto" w:sz="4" w:space="0"/>
            </w:tcBorders>
            <w:noWrap w:val="0"/>
            <w:vAlign w:val="center"/>
          </w:tcPr>
          <w:p w14:paraId="6AD01FC6">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宋体" w:hAnsi="宋体" w:eastAsia="宋体" w:cs="宋体"/>
                <w:b w:val="0"/>
                <w:bCs/>
                <w:color w:val="auto"/>
                <w:sz w:val="24"/>
                <w:szCs w:val="24"/>
                <w:highlight w:val="none"/>
                <w:lang w:val="en-US" w:eastAsia="zh-CN"/>
              </w:rPr>
            </w:pPr>
          </w:p>
        </w:tc>
      </w:tr>
      <w:tr w14:paraId="529CDC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44" w:type="dxa"/>
            <w:tcBorders>
              <w:top w:val="single" w:color="auto" w:sz="4" w:space="0"/>
              <w:left w:val="single" w:color="auto" w:sz="4" w:space="0"/>
              <w:bottom w:val="single" w:color="auto" w:sz="4" w:space="0"/>
              <w:right w:val="single" w:color="auto" w:sz="4" w:space="0"/>
            </w:tcBorders>
            <w:noWrap w:val="0"/>
            <w:vAlign w:val="center"/>
          </w:tcPr>
          <w:p w14:paraId="33461A4E">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宋体" w:hAnsi="宋体" w:eastAsia="宋体" w:cs="宋体"/>
                <w:b w:val="0"/>
                <w:bCs/>
                <w:color w:val="auto"/>
                <w:sz w:val="24"/>
                <w:szCs w:val="24"/>
                <w:highlight w:val="none"/>
                <w:lang w:val="en-US" w:eastAsia="zh-CN"/>
              </w:rPr>
            </w:pPr>
          </w:p>
        </w:tc>
        <w:tc>
          <w:tcPr>
            <w:tcW w:w="1867" w:type="dxa"/>
            <w:tcBorders>
              <w:top w:val="single" w:color="auto" w:sz="4" w:space="0"/>
              <w:left w:val="single" w:color="auto" w:sz="4" w:space="0"/>
              <w:bottom w:val="single" w:color="auto" w:sz="4" w:space="0"/>
              <w:right w:val="single" w:color="auto" w:sz="4" w:space="0"/>
            </w:tcBorders>
            <w:noWrap w:val="0"/>
            <w:vAlign w:val="center"/>
          </w:tcPr>
          <w:p w14:paraId="5AB959EE">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宋体" w:hAnsi="宋体" w:eastAsia="宋体" w:cs="宋体"/>
                <w:b w:val="0"/>
                <w:bCs/>
                <w:color w:val="auto"/>
                <w:sz w:val="24"/>
                <w:szCs w:val="24"/>
                <w:highlight w:val="none"/>
                <w:lang w:val="en-US" w:eastAsia="zh-CN"/>
              </w:rPr>
            </w:pPr>
          </w:p>
        </w:tc>
        <w:tc>
          <w:tcPr>
            <w:tcW w:w="1903" w:type="dxa"/>
            <w:tcBorders>
              <w:top w:val="single" w:color="auto" w:sz="4" w:space="0"/>
              <w:left w:val="single" w:color="auto" w:sz="4" w:space="0"/>
              <w:bottom w:val="single" w:color="auto" w:sz="4" w:space="0"/>
              <w:right w:val="single" w:color="auto" w:sz="4" w:space="0"/>
            </w:tcBorders>
            <w:noWrap w:val="0"/>
            <w:vAlign w:val="center"/>
          </w:tcPr>
          <w:p w14:paraId="2A377589">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宋体" w:hAnsi="宋体" w:eastAsia="宋体" w:cs="宋体"/>
                <w:b w:val="0"/>
                <w:bCs/>
                <w:color w:val="auto"/>
                <w:sz w:val="24"/>
                <w:szCs w:val="24"/>
                <w:highlight w:val="none"/>
                <w:lang w:val="en-US" w:eastAsia="zh-CN"/>
              </w:rPr>
            </w:pPr>
          </w:p>
        </w:tc>
        <w:tc>
          <w:tcPr>
            <w:tcW w:w="1191" w:type="dxa"/>
            <w:tcBorders>
              <w:top w:val="single" w:color="auto" w:sz="4" w:space="0"/>
              <w:left w:val="single" w:color="auto" w:sz="4" w:space="0"/>
              <w:bottom w:val="single" w:color="auto" w:sz="4" w:space="0"/>
              <w:right w:val="single" w:color="auto" w:sz="4" w:space="0"/>
            </w:tcBorders>
            <w:noWrap w:val="0"/>
            <w:vAlign w:val="center"/>
          </w:tcPr>
          <w:p w14:paraId="4E326B3B">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宋体" w:hAnsi="宋体" w:eastAsia="宋体" w:cs="宋体"/>
                <w:b w:val="0"/>
                <w:bCs/>
                <w:color w:val="auto"/>
                <w:sz w:val="24"/>
                <w:szCs w:val="24"/>
                <w:highlight w:val="none"/>
                <w:lang w:val="en-US" w:eastAsia="zh-CN"/>
              </w:rPr>
            </w:pPr>
          </w:p>
        </w:tc>
        <w:tc>
          <w:tcPr>
            <w:tcW w:w="1531" w:type="dxa"/>
            <w:tcBorders>
              <w:top w:val="single" w:color="auto" w:sz="4" w:space="0"/>
              <w:left w:val="single" w:color="auto" w:sz="4" w:space="0"/>
              <w:bottom w:val="single" w:color="auto" w:sz="4" w:space="0"/>
              <w:right w:val="single" w:color="auto" w:sz="4" w:space="0"/>
            </w:tcBorders>
            <w:noWrap w:val="0"/>
            <w:vAlign w:val="center"/>
          </w:tcPr>
          <w:p w14:paraId="7BCA8D8F">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宋体" w:hAnsi="宋体" w:eastAsia="宋体" w:cs="宋体"/>
                <w:b w:val="0"/>
                <w:bCs/>
                <w:color w:val="auto"/>
                <w:sz w:val="24"/>
                <w:szCs w:val="24"/>
                <w:highlight w:val="none"/>
                <w:lang w:val="en-US" w:eastAsia="zh-CN"/>
              </w:rPr>
            </w:pPr>
          </w:p>
        </w:tc>
      </w:tr>
      <w:tr w14:paraId="2C4063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44" w:type="dxa"/>
            <w:tcBorders>
              <w:top w:val="single" w:color="auto" w:sz="4" w:space="0"/>
              <w:left w:val="single" w:color="auto" w:sz="4" w:space="0"/>
              <w:bottom w:val="single" w:color="auto" w:sz="4" w:space="0"/>
              <w:right w:val="single" w:color="auto" w:sz="4" w:space="0"/>
            </w:tcBorders>
            <w:noWrap w:val="0"/>
            <w:vAlign w:val="center"/>
          </w:tcPr>
          <w:p w14:paraId="678FEFC6">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宋体" w:hAnsi="宋体" w:eastAsia="宋体" w:cs="宋体"/>
                <w:b w:val="0"/>
                <w:bCs/>
                <w:color w:val="auto"/>
                <w:sz w:val="24"/>
                <w:szCs w:val="24"/>
                <w:highlight w:val="none"/>
                <w:lang w:val="en-US" w:eastAsia="zh-CN"/>
              </w:rPr>
            </w:pPr>
          </w:p>
        </w:tc>
        <w:tc>
          <w:tcPr>
            <w:tcW w:w="1867" w:type="dxa"/>
            <w:tcBorders>
              <w:top w:val="single" w:color="auto" w:sz="4" w:space="0"/>
              <w:left w:val="single" w:color="auto" w:sz="4" w:space="0"/>
              <w:bottom w:val="single" w:color="auto" w:sz="4" w:space="0"/>
              <w:right w:val="single" w:color="auto" w:sz="4" w:space="0"/>
            </w:tcBorders>
            <w:noWrap w:val="0"/>
            <w:vAlign w:val="center"/>
          </w:tcPr>
          <w:p w14:paraId="26F8FCCA">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宋体" w:hAnsi="宋体" w:eastAsia="宋体" w:cs="宋体"/>
                <w:b w:val="0"/>
                <w:bCs/>
                <w:color w:val="auto"/>
                <w:sz w:val="24"/>
                <w:szCs w:val="24"/>
                <w:highlight w:val="none"/>
                <w:lang w:val="en-US" w:eastAsia="zh-CN"/>
              </w:rPr>
            </w:pPr>
          </w:p>
        </w:tc>
        <w:tc>
          <w:tcPr>
            <w:tcW w:w="1903" w:type="dxa"/>
            <w:tcBorders>
              <w:top w:val="single" w:color="auto" w:sz="4" w:space="0"/>
              <w:left w:val="single" w:color="auto" w:sz="4" w:space="0"/>
              <w:bottom w:val="single" w:color="auto" w:sz="4" w:space="0"/>
              <w:right w:val="single" w:color="auto" w:sz="4" w:space="0"/>
            </w:tcBorders>
            <w:noWrap w:val="0"/>
            <w:vAlign w:val="center"/>
          </w:tcPr>
          <w:p w14:paraId="39B4F254">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宋体" w:hAnsi="宋体" w:eastAsia="宋体" w:cs="宋体"/>
                <w:b w:val="0"/>
                <w:bCs/>
                <w:color w:val="auto"/>
                <w:sz w:val="24"/>
                <w:szCs w:val="24"/>
                <w:highlight w:val="none"/>
                <w:lang w:val="en-US" w:eastAsia="zh-CN"/>
              </w:rPr>
            </w:pPr>
          </w:p>
        </w:tc>
        <w:tc>
          <w:tcPr>
            <w:tcW w:w="1191" w:type="dxa"/>
            <w:tcBorders>
              <w:top w:val="single" w:color="auto" w:sz="4" w:space="0"/>
              <w:left w:val="single" w:color="auto" w:sz="4" w:space="0"/>
              <w:bottom w:val="single" w:color="auto" w:sz="4" w:space="0"/>
              <w:right w:val="single" w:color="auto" w:sz="4" w:space="0"/>
            </w:tcBorders>
            <w:noWrap w:val="0"/>
            <w:vAlign w:val="center"/>
          </w:tcPr>
          <w:p w14:paraId="181EDE53">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宋体" w:hAnsi="宋体" w:eastAsia="宋体" w:cs="宋体"/>
                <w:b w:val="0"/>
                <w:bCs/>
                <w:color w:val="auto"/>
                <w:sz w:val="24"/>
                <w:szCs w:val="24"/>
                <w:highlight w:val="none"/>
                <w:lang w:val="en-US" w:eastAsia="zh-CN"/>
              </w:rPr>
            </w:pPr>
          </w:p>
        </w:tc>
        <w:tc>
          <w:tcPr>
            <w:tcW w:w="1531" w:type="dxa"/>
            <w:tcBorders>
              <w:top w:val="single" w:color="auto" w:sz="4" w:space="0"/>
              <w:left w:val="single" w:color="auto" w:sz="4" w:space="0"/>
              <w:bottom w:val="single" w:color="auto" w:sz="4" w:space="0"/>
              <w:right w:val="single" w:color="auto" w:sz="4" w:space="0"/>
            </w:tcBorders>
            <w:noWrap w:val="0"/>
            <w:vAlign w:val="center"/>
          </w:tcPr>
          <w:p w14:paraId="22824E73">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宋体" w:hAnsi="宋体" w:eastAsia="宋体" w:cs="宋体"/>
                <w:b w:val="0"/>
                <w:bCs/>
                <w:color w:val="auto"/>
                <w:sz w:val="24"/>
                <w:szCs w:val="24"/>
                <w:highlight w:val="none"/>
                <w:lang w:val="en-US" w:eastAsia="zh-CN"/>
              </w:rPr>
            </w:pPr>
          </w:p>
        </w:tc>
      </w:tr>
      <w:tr w14:paraId="02F039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44" w:type="dxa"/>
            <w:tcBorders>
              <w:top w:val="single" w:color="auto" w:sz="4" w:space="0"/>
              <w:left w:val="single" w:color="auto" w:sz="4" w:space="0"/>
              <w:bottom w:val="single" w:color="auto" w:sz="4" w:space="0"/>
              <w:right w:val="single" w:color="auto" w:sz="4" w:space="0"/>
            </w:tcBorders>
            <w:noWrap w:val="0"/>
            <w:vAlign w:val="center"/>
          </w:tcPr>
          <w:p w14:paraId="3CD8FFCF">
            <w:pPr>
              <w:keepNext w:val="0"/>
              <w:keepLines w:val="0"/>
              <w:pageBreakBefore w:val="0"/>
              <w:kinsoku/>
              <w:wordWrap/>
              <w:overflowPunct/>
              <w:topLinePunct w:val="0"/>
              <w:bidi w:val="0"/>
              <w:adjustRightInd/>
              <w:snapToGrid w:val="0"/>
              <w:spacing w:line="440" w:lineRule="exact"/>
              <w:ind w:left="0" w:leftChars="0" w:firstLine="0" w:firstLineChars="0"/>
              <w:jc w:val="center"/>
              <w:rPr>
                <w:rFonts w:hint="eastAsia" w:ascii="宋体" w:hAnsi="宋体" w:eastAsia="宋体" w:cs="宋体"/>
                <w:b w:val="0"/>
                <w:bCs/>
                <w:color w:val="auto"/>
                <w:sz w:val="24"/>
                <w:szCs w:val="24"/>
                <w:highlight w:val="none"/>
                <w:lang w:val="en-US" w:eastAsia="zh-CN"/>
              </w:rPr>
            </w:pPr>
          </w:p>
        </w:tc>
        <w:tc>
          <w:tcPr>
            <w:tcW w:w="1867" w:type="dxa"/>
            <w:tcBorders>
              <w:top w:val="single" w:color="auto" w:sz="4" w:space="0"/>
              <w:left w:val="single" w:color="auto" w:sz="4" w:space="0"/>
              <w:bottom w:val="single" w:color="auto" w:sz="4" w:space="0"/>
              <w:right w:val="single" w:color="auto" w:sz="4" w:space="0"/>
            </w:tcBorders>
            <w:noWrap w:val="0"/>
            <w:vAlign w:val="center"/>
          </w:tcPr>
          <w:p w14:paraId="6A26635A">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宋体" w:hAnsi="宋体" w:eastAsia="宋体" w:cs="宋体"/>
                <w:b w:val="0"/>
                <w:bCs/>
                <w:color w:val="auto"/>
                <w:sz w:val="24"/>
                <w:szCs w:val="24"/>
                <w:highlight w:val="none"/>
                <w:lang w:val="en-US" w:eastAsia="zh-CN"/>
              </w:rPr>
            </w:pPr>
          </w:p>
        </w:tc>
        <w:tc>
          <w:tcPr>
            <w:tcW w:w="1903" w:type="dxa"/>
            <w:tcBorders>
              <w:top w:val="single" w:color="auto" w:sz="4" w:space="0"/>
              <w:left w:val="single" w:color="auto" w:sz="4" w:space="0"/>
              <w:bottom w:val="single" w:color="auto" w:sz="4" w:space="0"/>
              <w:right w:val="single" w:color="auto" w:sz="4" w:space="0"/>
            </w:tcBorders>
            <w:noWrap w:val="0"/>
            <w:vAlign w:val="center"/>
          </w:tcPr>
          <w:p w14:paraId="7A1B42D3">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宋体" w:hAnsi="宋体" w:eastAsia="宋体" w:cs="宋体"/>
                <w:b w:val="0"/>
                <w:bCs/>
                <w:color w:val="auto"/>
                <w:sz w:val="24"/>
                <w:szCs w:val="24"/>
                <w:highlight w:val="none"/>
                <w:lang w:val="en-US" w:eastAsia="zh-CN"/>
              </w:rPr>
            </w:pPr>
          </w:p>
        </w:tc>
        <w:tc>
          <w:tcPr>
            <w:tcW w:w="1191" w:type="dxa"/>
            <w:tcBorders>
              <w:top w:val="single" w:color="auto" w:sz="4" w:space="0"/>
              <w:left w:val="single" w:color="auto" w:sz="4" w:space="0"/>
              <w:bottom w:val="single" w:color="auto" w:sz="4" w:space="0"/>
              <w:right w:val="single" w:color="auto" w:sz="4" w:space="0"/>
            </w:tcBorders>
            <w:noWrap w:val="0"/>
            <w:vAlign w:val="center"/>
          </w:tcPr>
          <w:p w14:paraId="36DA6CC8">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宋体" w:hAnsi="宋体" w:eastAsia="宋体" w:cs="宋体"/>
                <w:b w:val="0"/>
                <w:bCs/>
                <w:color w:val="auto"/>
                <w:sz w:val="24"/>
                <w:szCs w:val="24"/>
                <w:highlight w:val="none"/>
                <w:lang w:val="en-US" w:eastAsia="zh-CN"/>
              </w:rPr>
            </w:pPr>
          </w:p>
        </w:tc>
        <w:tc>
          <w:tcPr>
            <w:tcW w:w="1531" w:type="dxa"/>
            <w:tcBorders>
              <w:top w:val="single" w:color="auto" w:sz="4" w:space="0"/>
              <w:left w:val="single" w:color="auto" w:sz="4" w:space="0"/>
              <w:bottom w:val="single" w:color="auto" w:sz="4" w:space="0"/>
              <w:right w:val="single" w:color="auto" w:sz="4" w:space="0"/>
            </w:tcBorders>
            <w:noWrap w:val="0"/>
            <w:vAlign w:val="center"/>
          </w:tcPr>
          <w:p w14:paraId="21BF5BAA">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宋体" w:hAnsi="宋体" w:eastAsia="宋体" w:cs="宋体"/>
                <w:b w:val="0"/>
                <w:bCs/>
                <w:color w:val="auto"/>
                <w:sz w:val="24"/>
                <w:szCs w:val="24"/>
                <w:highlight w:val="none"/>
                <w:lang w:val="en-US" w:eastAsia="zh-CN"/>
              </w:rPr>
            </w:pPr>
          </w:p>
        </w:tc>
      </w:tr>
      <w:tr w14:paraId="47B65C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44" w:type="dxa"/>
            <w:tcBorders>
              <w:top w:val="single" w:color="auto" w:sz="4" w:space="0"/>
              <w:left w:val="single" w:color="auto" w:sz="4" w:space="0"/>
              <w:bottom w:val="single" w:color="auto" w:sz="4" w:space="0"/>
              <w:right w:val="single" w:color="auto" w:sz="4" w:space="0"/>
            </w:tcBorders>
            <w:noWrap w:val="0"/>
            <w:vAlign w:val="center"/>
          </w:tcPr>
          <w:p w14:paraId="56E46931">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宋体" w:hAnsi="宋体" w:eastAsia="宋体" w:cs="宋体"/>
                <w:b w:val="0"/>
                <w:bCs/>
                <w:color w:val="auto"/>
                <w:sz w:val="24"/>
                <w:szCs w:val="24"/>
                <w:highlight w:val="none"/>
                <w:lang w:val="en-US" w:eastAsia="zh-CN"/>
              </w:rPr>
            </w:pPr>
          </w:p>
        </w:tc>
        <w:tc>
          <w:tcPr>
            <w:tcW w:w="1867" w:type="dxa"/>
            <w:tcBorders>
              <w:top w:val="single" w:color="auto" w:sz="4" w:space="0"/>
              <w:left w:val="single" w:color="auto" w:sz="4" w:space="0"/>
              <w:bottom w:val="single" w:color="auto" w:sz="4" w:space="0"/>
              <w:right w:val="single" w:color="auto" w:sz="4" w:space="0"/>
            </w:tcBorders>
            <w:noWrap w:val="0"/>
            <w:vAlign w:val="center"/>
          </w:tcPr>
          <w:p w14:paraId="5D76FBAA">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宋体" w:hAnsi="宋体" w:eastAsia="宋体" w:cs="宋体"/>
                <w:b w:val="0"/>
                <w:bCs/>
                <w:color w:val="auto"/>
                <w:sz w:val="24"/>
                <w:szCs w:val="24"/>
                <w:highlight w:val="none"/>
                <w:lang w:val="en-US" w:eastAsia="zh-CN"/>
              </w:rPr>
            </w:pPr>
          </w:p>
        </w:tc>
        <w:tc>
          <w:tcPr>
            <w:tcW w:w="1903" w:type="dxa"/>
            <w:tcBorders>
              <w:top w:val="single" w:color="auto" w:sz="4" w:space="0"/>
              <w:left w:val="single" w:color="auto" w:sz="4" w:space="0"/>
              <w:bottom w:val="single" w:color="auto" w:sz="4" w:space="0"/>
              <w:right w:val="single" w:color="auto" w:sz="4" w:space="0"/>
            </w:tcBorders>
            <w:noWrap w:val="0"/>
            <w:vAlign w:val="center"/>
          </w:tcPr>
          <w:p w14:paraId="18C089EB">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宋体" w:hAnsi="宋体" w:eastAsia="宋体" w:cs="宋体"/>
                <w:b w:val="0"/>
                <w:bCs/>
                <w:color w:val="auto"/>
                <w:sz w:val="24"/>
                <w:szCs w:val="24"/>
                <w:highlight w:val="none"/>
                <w:lang w:val="en-US" w:eastAsia="zh-CN"/>
              </w:rPr>
            </w:pPr>
          </w:p>
        </w:tc>
        <w:tc>
          <w:tcPr>
            <w:tcW w:w="1191" w:type="dxa"/>
            <w:tcBorders>
              <w:top w:val="single" w:color="auto" w:sz="4" w:space="0"/>
              <w:left w:val="single" w:color="auto" w:sz="4" w:space="0"/>
              <w:bottom w:val="single" w:color="auto" w:sz="4" w:space="0"/>
              <w:right w:val="single" w:color="auto" w:sz="4" w:space="0"/>
            </w:tcBorders>
            <w:noWrap w:val="0"/>
            <w:vAlign w:val="center"/>
          </w:tcPr>
          <w:p w14:paraId="7309FB5D">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宋体" w:hAnsi="宋体" w:eastAsia="宋体" w:cs="宋体"/>
                <w:b w:val="0"/>
                <w:bCs/>
                <w:color w:val="auto"/>
                <w:sz w:val="24"/>
                <w:szCs w:val="24"/>
                <w:highlight w:val="none"/>
                <w:lang w:val="en-US" w:eastAsia="zh-CN"/>
              </w:rPr>
            </w:pPr>
          </w:p>
        </w:tc>
        <w:tc>
          <w:tcPr>
            <w:tcW w:w="1531" w:type="dxa"/>
            <w:tcBorders>
              <w:top w:val="single" w:color="auto" w:sz="4" w:space="0"/>
              <w:left w:val="single" w:color="auto" w:sz="4" w:space="0"/>
              <w:bottom w:val="single" w:color="auto" w:sz="4" w:space="0"/>
              <w:right w:val="single" w:color="auto" w:sz="4" w:space="0"/>
            </w:tcBorders>
            <w:noWrap w:val="0"/>
            <w:vAlign w:val="center"/>
          </w:tcPr>
          <w:p w14:paraId="27BECE32">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宋体" w:hAnsi="宋体" w:eastAsia="宋体" w:cs="宋体"/>
                <w:b w:val="0"/>
                <w:bCs/>
                <w:color w:val="auto"/>
                <w:sz w:val="24"/>
                <w:szCs w:val="24"/>
                <w:highlight w:val="none"/>
                <w:lang w:val="en-US" w:eastAsia="zh-CN"/>
              </w:rPr>
            </w:pPr>
          </w:p>
        </w:tc>
      </w:tr>
      <w:tr w14:paraId="14A14F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44" w:type="dxa"/>
            <w:tcBorders>
              <w:top w:val="single" w:color="auto" w:sz="4" w:space="0"/>
              <w:left w:val="single" w:color="auto" w:sz="4" w:space="0"/>
              <w:bottom w:val="single" w:color="auto" w:sz="4" w:space="0"/>
              <w:right w:val="single" w:color="auto" w:sz="4" w:space="0"/>
            </w:tcBorders>
            <w:noWrap w:val="0"/>
            <w:vAlign w:val="center"/>
          </w:tcPr>
          <w:p w14:paraId="324FA759">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宋体" w:hAnsi="宋体" w:eastAsia="宋体" w:cs="宋体"/>
                <w:b w:val="0"/>
                <w:bCs/>
                <w:color w:val="auto"/>
                <w:sz w:val="24"/>
                <w:szCs w:val="24"/>
                <w:highlight w:val="none"/>
                <w:lang w:val="en-US" w:eastAsia="zh-CN"/>
              </w:rPr>
            </w:pPr>
          </w:p>
        </w:tc>
        <w:tc>
          <w:tcPr>
            <w:tcW w:w="1867" w:type="dxa"/>
            <w:tcBorders>
              <w:top w:val="single" w:color="auto" w:sz="4" w:space="0"/>
              <w:left w:val="single" w:color="auto" w:sz="4" w:space="0"/>
              <w:bottom w:val="single" w:color="auto" w:sz="4" w:space="0"/>
              <w:right w:val="single" w:color="auto" w:sz="4" w:space="0"/>
            </w:tcBorders>
            <w:noWrap w:val="0"/>
            <w:vAlign w:val="center"/>
          </w:tcPr>
          <w:p w14:paraId="7184B902">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宋体" w:hAnsi="宋体" w:eastAsia="宋体" w:cs="宋体"/>
                <w:b w:val="0"/>
                <w:bCs/>
                <w:color w:val="auto"/>
                <w:sz w:val="24"/>
                <w:szCs w:val="24"/>
                <w:highlight w:val="none"/>
                <w:lang w:val="en-US" w:eastAsia="zh-CN"/>
              </w:rPr>
            </w:pPr>
          </w:p>
        </w:tc>
        <w:tc>
          <w:tcPr>
            <w:tcW w:w="1903" w:type="dxa"/>
            <w:tcBorders>
              <w:top w:val="single" w:color="auto" w:sz="4" w:space="0"/>
              <w:left w:val="single" w:color="auto" w:sz="4" w:space="0"/>
              <w:bottom w:val="single" w:color="auto" w:sz="4" w:space="0"/>
              <w:right w:val="single" w:color="auto" w:sz="4" w:space="0"/>
            </w:tcBorders>
            <w:noWrap w:val="0"/>
            <w:vAlign w:val="center"/>
          </w:tcPr>
          <w:p w14:paraId="543BB27D">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宋体" w:hAnsi="宋体" w:eastAsia="宋体" w:cs="宋体"/>
                <w:b w:val="0"/>
                <w:bCs/>
                <w:color w:val="auto"/>
                <w:sz w:val="24"/>
                <w:szCs w:val="24"/>
                <w:highlight w:val="none"/>
                <w:lang w:val="en-US" w:eastAsia="zh-CN"/>
              </w:rPr>
            </w:pPr>
          </w:p>
        </w:tc>
        <w:tc>
          <w:tcPr>
            <w:tcW w:w="1191" w:type="dxa"/>
            <w:tcBorders>
              <w:top w:val="single" w:color="auto" w:sz="4" w:space="0"/>
              <w:left w:val="single" w:color="auto" w:sz="4" w:space="0"/>
              <w:bottom w:val="single" w:color="auto" w:sz="4" w:space="0"/>
              <w:right w:val="single" w:color="auto" w:sz="4" w:space="0"/>
            </w:tcBorders>
            <w:noWrap w:val="0"/>
            <w:vAlign w:val="center"/>
          </w:tcPr>
          <w:p w14:paraId="2D82D759">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宋体" w:hAnsi="宋体" w:eastAsia="宋体" w:cs="宋体"/>
                <w:b w:val="0"/>
                <w:bCs/>
                <w:color w:val="auto"/>
                <w:sz w:val="24"/>
                <w:szCs w:val="24"/>
                <w:highlight w:val="none"/>
                <w:lang w:val="en-US" w:eastAsia="zh-CN"/>
              </w:rPr>
            </w:pPr>
          </w:p>
        </w:tc>
        <w:tc>
          <w:tcPr>
            <w:tcW w:w="1531" w:type="dxa"/>
            <w:tcBorders>
              <w:top w:val="single" w:color="auto" w:sz="4" w:space="0"/>
              <w:left w:val="single" w:color="auto" w:sz="4" w:space="0"/>
              <w:bottom w:val="single" w:color="auto" w:sz="4" w:space="0"/>
              <w:right w:val="single" w:color="auto" w:sz="4" w:space="0"/>
            </w:tcBorders>
            <w:noWrap w:val="0"/>
            <w:vAlign w:val="center"/>
          </w:tcPr>
          <w:p w14:paraId="3CBBF9A4">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宋体" w:hAnsi="宋体" w:eastAsia="宋体" w:cs="宋体"/>
                <w:b w:val="0"/>
                <w:bCs/>
                <w:color w:val="auto"/>
                <w:sz w:val="24"/>
                <w:szCs w:val="24"/>
                <w:highlight w:val="none"/>
                <w:lang w:val="en-US" w:eastAsia="zh-CN"/>
              </w:rPr>
            </w:pPr>
          </w:p>
        </w:tc>
      </w:tr>
    </w:tbl>
    <w:p w14:paraId="5CA75543">
      <w:pPr>
        <w:ind w:left="0" w:leftChars="0" w:right="-21" w:rightChars="-10"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投标人应根据</w:t>
      </w:r>
      <w:r>
        <w:rPr>
          <w:rFonts w:hint="eastAsia" w:ascii="宋体" w:hAnsi="宋体" w:eastAsia="宋体" w:cs="宋体"/>
          <w:color w:val="auto"/>
          <w:sz w:val="24"/>
          <w:szCs w:val="24"/>
          <w:highlight w:val="none"/>
          <w:lang w:val="en-US" w:eastAsia="zh-CN"/>
        </w:rPr>
        <w:t>产品的技术参数</w:t>
      </w:r>
      <w:r>
        <w:rPr>
          <w:rFonts w:hint="eastAsia" w:ascii="宋体" w:hAnsi="宋体" w:eastAsia="宋体" w:cs="宋体"/>
          <w:color w:val="auto"/>
          <w:sz w:val="24"/>
          <w:szCs w:val="24"/>
          <w:highlight w:val="none"/>
        </w:rPr>
        <w:t>的性能指标、对照招标文件要求在“偏离情况”栏注明“正偏离”、“负偏离”或“无偏离”。</w:t>
      </w:r>
    </w:p>
    <w:p w14:paraId="69E57A29">
      <w:pPr>
        <w:snapToGrid/>
        <w:spacing w:before="0" w:after="0"/>
        <w:ind w:right="-21" w:rightChars="-10" w:firstLine="480"/>
        <w:jc w:val="left"/>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kern w:val="2"/>
          <w:sz w:val="24"/>
          <w:szCs w:val="24"/>
          <w:highlight w:val="none"/>
          <w:lang w:val="en-US" w:eastAsia="zh-CN"/>
        </w:rPr>
        <w:t>2.未填写此表将视为投标人完全响应及满足招标文件要求。</w:t>
      </w:r>
    </w:p>
    <w:p w14:paraId="7250AAF6">
      <w:pPr>
        <w:snapToGrid w:val="0"/>
        <w:spacing w:before="50" w:after="50"/>
        <w:ind w:firstLine="0" w:firstLineChars="0"/>
        <w:jc w:val="left"/>
        <w:outlineLvl w:val="9"/>
        <w:rPr>
          <w:rFonts w:hint="eastAsia" w:ascii="宋体" w:hAnsi="宋体" w:eastAsia="宋体" w:cs="宋体"/>
          <w:color w:val="auto"/>
          <w:spacing w:val="20"/>
          <w:sz w:val="24"/>
          <w:szCs w:val="24"/>
          <w:highlight w:val="none"/>
        </w:rPr>
      </w:pPr>
    </w:p>
    <w:p w14:paraId="4D1F9192">
      <w:pPr>
        <w:ind w:right="-21" w:rightChars="-10" w:firstLine="480"/>
        <w:jc w:val="left"/>
        <w:outlineLvl w:val="9"/>
        <w:rPr>
          <w:rFonts w:hint="eastAsia" w:ascii="宋体" w:hAnsi="宋体" w:eastAsia="宋体" w:cs="宋体"/>
          <w:color w:val="auto"/>
          <w:sz w:val="24"/>
          <w:szCs w:val="24"/>
          <w:highlight w:val="none"/>
        </w:rPr>
      </w:pPr>
    </w:p>
    <w:p w14:paraId="2CB4FEC2">
      <w:pPr>
        <w:ind w:right="-21" w:rightChars="-10" w:firstLine="480"/>
        <w:jc w:val="right"/>
        <w:outlineLvl w:val="9"/>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投标人名称（</w:t>
      </w:r>
      <w:r>
        <w:rPr>
          <w:rFonts w:hint="eastAsia" w:ascii="宋体" w:hAnsi="宋体" w:eastAsia="宋体" w:cs="宋体"/>
          <w:color w:val="auto"/>
          <w:sz w:val="24"/>
          <w:szCs w:val="24"/>
          <w:highlight w:val="none"/>
          <w:lang w:eastAsia="zh-CN"/>
        </w:rPr>
        <w:t>电子签章</w:t>
      </w:r>
      <w:r>
        <w:rPr>
          <w:rFonts w:hint="eastAsia" w:ascii="宋体" w:hAnsi="宋体" w:eastAsia="宋体" w:cs="宋体"/>
          <w:color w:val="auto"/>
          <w:kern w:val="0"/>
          <w:sz w:val="24"/>
          <w:szCs w:val="24"/>
          <w:highlight w:val="none"/>
          <w:lang w:val="zh-CN"/>
        </w:rPr>
        <w:t>）：</w:t>
      </w:r>
    </w:p>
    <w:p w14:paraId="2C408CE2">
      <w:pPr>
        <w:ind w:right="-21" w:rightChars="-10" w:firstLine="480"/>
        <w:jc w:val="righ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法定代表人或委托代理人（签字或盖章）：</w:t>
      </w:r>
    </w:p>
    <w:p w14:paraId="4D03C9D2">
      <w:pPr>
        <w:keepNext w:val="0"/>
        <w:keepLines w:val="0"/>
        <w:pageBreakBefore w:val="0"/>
        <w:widowControl w:val="0"/>
        <w:numPr>
          <w:ilvl w:val="0"/>
          <w:numId w:val="0"/>
        </w:numPr>
        <w:kinsoku/>
        <w:wordWrap/>
        <w:overflowPunct/>
        <w:topLinePunct w:val="0"/>
        <w:bidi w:val="0"/>
        <w:adjustRightInd w:val="0"/>
        <w:snapToGrid/>
        <w:spacing w:line="360" w:lineRule="auto"/>
        <w:jc w:val="center"/>
        <w:textAlignment w:val="auto"/>
        <w:rPr>
          <w:rFonts w:hint="default" w:ascii="宋体" w:hAnsi="宋体" w:eastAsia="宋体" w:cs="宋体"/>
          <w:b/>
          <w:color w:val="auto"/>
          <w:kern w:val="0"/>
          <w:sz w:val="24"/>
          <w:szCs w:val="24"/>
          <w:lang w:val="en-US" w:eastAsia="zh-CN" w:bidi="ar-SA"/>
        </w:rPr>
      </w:pP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    期：</w:t>
      </w:r>
      <w:r>
        <w:rPr>
          <w:rFonts w:hint="eastAsia" w:ascii="宋体" w:hAnsi="宋体" w:cs="宋体"/>
          <w:color w:val="auto"/>
          <w:sz w:val="24"/>
          <w:szCs w:val="24"/>
          <w:highlight w:val="none"/>
          <w:lang w:val="en-US" w:eastAsia="zh-CN"/>
        </w:rPr>
        <w:t xml:space="preserve">   年  月   日</w:t>
      </w:r>
    </w:p>
    <w:p w14:paraId="47AD642A">
      <w:pPr>
        <w:keepNext w:val="0"/>
        <w:keepLines w:val="0"/>
        <w:pageBreakBefore w:val="0"/>
        <w:widowControl w:val="0"/>
        <w:numPr>
          <w:ilvl w:val="0"/>
          <w:numId w:val="0"/>
        </w:numPr>
        <w:kinsoku/>
        <w:wordWrap/>
        <w:overflowPunct/>
        <w:topLinePunct w:val="0"/>
        <w:bidi w:val="0"/>
        <w:adjustRightInd w:val="0"/>
        <w:snapToGrid/>
        <w:spacing w:line="360" w:lineRule="auto"/>
        <w:jc w:val="center"/>
        <w:textAlignment w:val="auto"/>
        <w:rPr>
          <w:rFonts w:hint="eastAsia" w:ascii="宋体" w:hAnsi="宋体" w:eastAsia="宋体" w:cs="宋体"/>
          <w:b/>
          <w:color w:val="auto"/>
          <w:kern w:val="0"/>
          <w:sz w:val="24"/>
          <w:szCs w:val="24"/>
          <w:lang w:val="en-US" w:eastAsia="zh-CN" w:bidi="ar-SA"/>
        </w:rPr>
      </w:pPr>
    </w:p>
    <w:p w14:paraId="02A911A4">
      <w:pPr>
        <w:ind w:firstLine="1911" w:firstLineChars="595"/>
        <w:rPr>
          <w:rFonts w:ascii="宋体" w:hAnsi="宋体" w:cs="宋体"/>
          <w:b/>
          <w:color w:val="000000"/>
          <w:sz w:val="32"/>
          <w:szCs w:val="32"/>
        </w:rPr>
      </w:pPr>
    </w:p>
    <w:p w14:paraId="43202777">
      <w:pPr>
        <w:ind w:left="0" w:leftChars="0" w:firstLine="0" w:firstLineChars="0"/>
        <w:rPr>
          <w:rFonts w:ascii="宋体" w:hAnsi="宋体" w:cs="宋体"/>
          <w:b/>
          <w:color w:val="000000"/>
          <w:sz w:val="32"/>
          <w:szCs w:val="32"/>
        </w:rPr>
      </w:pPr>
    </w:p>
    <w:p w14:paraId="34A40708">
      <w:pPr>
        <w:ind w:left="0" w:leftChars="0" w:firstLine="0" w:firstLineChars="0"/>
        <w:jc w:val="both"/>
        <w:rPr>
          <w:rFonts w:hint="eastAsia" w:ascii="宋体" w:hAnsi="宋体" w:cs="宋体"/>
          <w:b/>
          <w:color w:val="000000"/>
          <w:sz w:val="32"/>
          <w:szCs w:val="32"/>
          <w:lang w:val="en-US" w:eastAsia="zh-CN"/>
        </w:rPr>
      </w:pPr>
    </w:p>
    <w:p w14:paraId="7A51BC1B">
      <w:pPr>
        <w:ind w:firstLine="643"/>
        <w:jc w:val="center"/>
        <w:rPr>
          <w:rFonts w:ascii="宋体" w:hAnsi="宋体" w:cs="宋体"/>
          <w:b/>
          <w:color w:val="000000"/>
          <w:sz w:val="32"/>
          <w:szCs w:val="32"/>
        </w:rPr>
      </w:pPr>
      <w:r>
        <w:rPr>
          <w:rFonts w:hint="eastAsia" w:ascii="宋体" w:hAnsi="宋体" w:cs="宋体"/>
          <w:b/>
          <w:color w:val="000000"/>
          <w:sz w:val="32"/>
          <w:szCs w:val="32"/>
          <w:lang w:val="en-US" w:eastAsia="zh-CN"/>
        </w:rPr>
        <w:t>八</w:t>
      </w:r>
      <w:r>
        <w:rPr>
          <w:rFonts w:hint="eastAsia" w:ascii="宋体" w:hAnsi="宋体" w:cs="宋体"/>
          <w:b/>
          <w:color w:val="000000"/>
          <w:sz w:val="32"/>
          <w:szCs w:val="32"/>
        </w:rPr>
        <w:t>、</w:t>
      </w:r>
      <w:r>
        <w:rPr>
          <w:rFonts w:hint="eastAsia" w:ascii="宋体" w:hAnsi="宋体" w:cs="宋体"/>
          <w:b/>
          <w:color w:val="000000"/>
          <w:sz w:val="32"/>
          <w:szCs w:val="32"/>
          <w:lang w:val="zh-CN"/>
        </w:rPr>
        <w:t>政企采购供应商廉洁自律承诺书</w:t>
      </w:r>
    </w:p>
    <w:p w14:paraId="4291DF1E">
      <w:pPr>
        <w:snapToGrid w:val="0"/>
        <w:ind w:firstLine="480"/>
        <w:rPr>
          <w:rFonts w:ascii="宋体" w:hAnsi="宋体" w:cs="宋体"/>
          <w:color w:val="000000"/>
          <w:sz w:val="24"/>
          <w:szCs w:val="24"/>
        </w:rPr>
      </w:pPr>
    </w:p>
    <w:p w14:paraId="11CA3077">
      <w:pPr>
        <w:snapToGrid w:val="0"/>
        <w:ind w:firstLine="480"/>
        <w:rPr>
          <w:rFonts w:ascii="宋体" w:hAnsi="宋体" w:cs="宋体"/>
          <w:color w:val="000000"/>
          <w:sz w:val="24"/>
          <w:szCs w:val="24"/>
        </w:rPr>
      </w:pPr>
      <w:r>
        <w:rPr>
          <w:rFonts w:hint="eastAsia" w:ascii="宋体" w:hAnsi="宋体" w:cs="宋体"/>
          <w:color w:val="000000"/>
          <w:sz w:val="24"/>
          <w:szCs w:val="24"/>
        </w:rPr>
        <w:t>（采购人）、（采购代理机构）</w:t>
      </w:r>
      <w:r>
        <w:rPr>
          <w:rFonts w:hint="eastAsia" w:ascii="宋体" w:hAnsi="宋体" w:cs="宋体"/>
          <w:color w:val="000000"/>
          <w:sz w:val="24"/>
          <w:szCs w:val="24"/>
          <w:lang w:val="zh-CN"/>
        </w:rPr>
        <w:t>：</w:t>
      </w:r>
    </w:p>
    <w:p w14:paraId="2933EF6A">
      <w:pPr>
        <w:autoSpaceDE w:val="0"/>
        <w:autoSpaceDN w:val="0"/>
        <w:ind w:left="2" w:leftChars="1" w:firstLine="480"/>
        <w:jc w:val="left"/>
        <w:rPr>
          <w:rFonts w:ascii="宋体" w:hAnsi="宋体" w:cs="宋体"/>
          <w:color w:val="000000"/>
          <w:sz w:val="24"/>
          <w:szCs w:val="24"/>
          <w:lang w:val="zh-CN"/>
        </w:rPr>
      </w:pPr>
      <w:r>
        <w:rPr>
          <w:rFonts w:hint="eastAsia" w:ascii="宋体" w:hAnsi="宋体" w:cs="宋体"/>
          <w:color w:val="000000"/>
          <w:sz w:val="24"/>
          <w:szCs w:val="24"/>
          <w:lang w:val="zh-CN"/>
        </w:rPr>
        <w:t>我单位响应你</w:t>
      </w:r>
      <w:r>
        <w:rPr>
          <w:rFonts w:hint="eastAsia" w:ascii="宋体" w:hAnsi="宋体" w:cs="宋体"/>
          <w:color w:val="000000"/>
          <w:sz w:val="24"/>
          <w:szCs w:val="24"/>
        </w:rPr>
        <w:t>单位</w:t>
      </w:r>
      <w:r>
        <w:rPr>
          <w:rFonts w:hint="eastAsia" w:ascii="宋体" w:hAnsi="宋体" w:cs="宋体"/>
          <w:color w:val="000000"/>
          <w:sz w:val="24"/>
          <w:szCs w:val="24"/>
          <w:lang w:val="zh-CN"/>
        </w:rPr>
        <w:t>项目招标要求参加投标。在这次投标过程中和中标后，我们将严格遵守国家法律法规要求，并郑重承诺：</w:t>
      </w:r>
    </w:p>
    <w:p w14:paraId="3E2AC481">
      <w:pPr>
        <w:autoSpaceDE w:val="0"/>
        <w:autoSpaceDN w:val="0"/>
        <w:ind w:left="2" w:leftChars="1" w:firstLine="480"/>
        <w:jc w:val="left"/>
        <w:rPr>
          <w:rFonts w:ascii="宋体" w:hAnsi="宋体" w:cs="宋体"/>
          <w:color w:val="000000"/>
          <w:sz w:val="24"/>
          <w:szCs w:val="24"/>
          <w:lang w:val="zh-CN"/>
        </w:rPr>
      </w:pPr>
      <w:r>
        <w:rPr>
          <w:rFonts w:hint="eastAsia" w:ascii="宋体" w:hAnsi="宋体" w:cs="宋体"/>
          <w:color w:val="000000"/>
          <w:sz w:val="24"/>
          <w:szCs w:val="24"/>
          <w:lang w:val="zh-CN"/>
        </w:rPr>
        <w:t xml:space="preserve">一、不向项目有关人员及部门赠送礼金礼物、有价证券、回扣以及中介费、介绍费、咨询费等好处费； </w:t>
      </w:r>
    </w:p>
    <w:p w14:paraId="39A6AD70">
      <w:pPr>
        <w:autoSpaceDE w:val="0"/>
        <w:autoSpaceDN w:val="0"/>
        <w:ind w:left="2" w:leftChars="1" w:firstLine="480"/>
        <w:jc w:val="left"/>
        <w:rPr>
          <w:rFonts w:ascii="宋体" w:hAnsi="宋体" w:cs="宋体"/>
          <w:color w:val="000000"/>
          <w:sz w:val="24"/>
          <w:szCs w:val="24"/>
          <w:lang w:val="zh-CN"/>
        </w:rPr>
      </w:pPr>
      <w:r>
        <w:rPr>
          <w:rFonts w:hint="eastAsia" w:ascii="宋体" w:hAnsi="宋体" w:cs="宋体"/>
          <w:color w:val="000000"/>
          <w:sz w:val="24"/>
          <w:szCs w:val="24"/>
          <w:lang w:val="zh-CN"/>
        </w:rPr>
        <w:t xml:space="preserve">二、不为项目有关人员及部门报销应由你方单位或个人支付的费用； </w:t>
      </w:r>
    </w:p>
    <w:p w14:paraId="3289CF0A">
      <w:pPr>
        <w:autoSpaceDE w:val="0"/>
        <w:autoSpaceDN w:val="0"/>
        <w:ind w:left="2" w:leftChars="1" w:firstLine="480"/>
        <w:jc w:val="left"/>
        <w:rPr>
          <w:rFonts w:ascii="宋体" w:hAnsi="宋体" w:cs="宋体"/>
          <w:color w:val="000000"/>
          <w:sz w:val="24"/>
          <w:szCs w:val="24"/>
          <w:lang w:val="zh-CN"/>
        </w:rPr>
      </w:pPr>
      <w:r>
        <w:rPr>
          <w:rFonts w:hint="eastAsia" w:ascii="宋体" w:hAnsi="宋体" w:cs="宋体"/>
          <w:color w:val="000000"/>
          <w:sz w:val="24"/>
          <w:szCs w:val="24"/>
          <w:lang w:val="zh-CN"/>
        </w:rPr>
        <w:t xml:space="preserve">三、不向项目有关人员及部门提供有可能影响公正的宴请和健身娱乐等活动； </w:t>
      </w:r>
    </w:p>
    <w:p w14:paraId="3F47B47B">
      <w:pPr>
        <w:autoSpaceDE w:val="0"/>
        <w:autoSpaceDN w:val="0"/>
        <w:ind w:left="2" w:leftChars="1" w:firstLine="480"/>
        <w:jc w:val="left"/>
        <w:rPr>
          <w:rFonts w:ascii="宋体" w:hAnsi="宋体" w:cs="宋体"/>
          <w:color w:val="000000"/>
          <w:sz w:val="24"/>
          <w:szCs w:val="24"/>
          <w:lang w:val="zh-CN"/>
        </w:rPr>
      </w:pPr>
      <w:r>
        <w:rPr>
          <w:rFonts w:hint="eastAsia" w:ascii="宋体" w:hAnsi="宋体" w:cs="宋体"/>
          <w:color w:val="000000"/>
          <w:sz w:val="24"/>
          <w:szCs w:val="24"/>
          <w:lang w:val="zh-CN"/>
        </w:rPr>
        <w:t>四、不为项目有关人员及部门出国（境）、旅游等提供方便；</w:t>
      </w:r>
    </w:p>
    <w:p w14:paraId="70EB3372">
      <w:pPr>
        <w:autoSpaceDE w:val="0"/>
        <w:autoSpaceDN w:val="0"/>
        <w:ind w:firstLine="480"/>
        <w:jc w:val="left"/>
        <w:rPr>
          <w:rFonts w:ascii="宋体" w:hAnsi="宋体" w:cs="宋体"/>
          <w:color w:val="000000"/>
          <w:sz w:val="24"/>
          <w:szCs w:val="24"/>
          <w:lang w:val="zh-CN"/>
        </w:rPr>
      </w:pPr>
      <w:r>
        <w:rPr>
          <w:rFonts w:hint="eastAsia" w:ascii="宋体" w:hAnsi="宋体" w:cs="宋体"/>
          <w:color w:val="000000"/>
          <w:sz w:val="24"/>
          <w:szCs w:val="24"/>
          <w:lang w:val="zh-CN"/>
        </w:rPr>
        <w:t>五、不为项目有关人员个人装修住房、婚丧嫁娶、配偶子女工作安排等提供</w:t>
      </w:r>
    </w:p>
    <w:p w14:paraId="048FED15">
      <w:pPr>
        <w:autoSpaceDE w:val="0"/>
        <w:autoSpaceDN w:val="0"/>
        <w:ind w:left="0" w:leftChars="0" w:firstLine="0" w:firstLineChars="0"/>
        <w:jc w:val="left"/>
        <w:rPr>
          <w:rFonts w:ascii="宋体" w:hAnsi="宋体" w:cs="宋体"/>
          <w:color w:val="000000"/>
          <w:sz w:val="24"/>
          <w:szCs w:val="24"/>
          <w:lang w:val="zh-CN"/>
        </w:rPr>
      </w:pPr>
      <w:r>
        <w:rPr>
          <w:rFonts w:hint="eastAsia" w:ascii="宋体" w:hAnsi="宋体" w:cs="宋体"/>
          <w:color w:val="000000"/>
          <w:sz w:val="24"/>
          <w:szCs w:val="24"/>
          <w:lang w:val="zh-CN"/>
        </w:rPr>
        <w:t>好处；</w:t>
      </w:r>
    </w:p>
    <w:p w14:paraId="156647E8">
      <w:pPr>
        <w:autoSpaceDE w:val="0"/>
        <w:autoSpaceDN w:val="0"/>
        <w:ind w:firstLine="480"/>
        <w:jc w:val="left"/>
        <w:rPr>
          <w:rFonts w:ascii="宋体" w:hAnsi="宋体" w:cs="宋体"/>
          <w:color w:val="000000"/>
          <w:sz w:val="24"/>
          <w:szCs w:val="24"/>
          <w:lang w:val="zh-CN"/>
        </w:rPr>
      </w:pPr>
      <w:r>
        <w:rPr>
          <w:rFonts w:hint="eastAsia" w:ascii="宋体" w:hAnsi="宋体" w:cs="宋体"/>
          <w:color w:val="000000"/>
          <w:sz w:val="24"/>
          <w:szCs w:val="24"/>
          <w:lang w:val="zh-CN"/>
        </w:rPr>
        <w:t xml:space="preserve">六、严格遵守《中华人民共和国招标投标法》《中华人民共和国民法典》等法律法规，诚实守信，合法经营，坚决抵制各种违法违纪行为。 </w:t>
      </w:r>
    </w:p>
    <w:p w14:paraId="6FC60385">
      <w:pPr>
        <w:autoSpaceDE w:val="0"/>
        <w:autoSpaceDN w:val="0"/>
        <w:ind w:firstLine="480"/>
        <w:jc w:val="left"/>
        <w:rPr>
          <w:rFonts w:ascii="宋体" w:hAnsi="宋体" w:cs="宋体"/>
          <w:b/>
          <w:color w:val="000000"/>
          <w:sz w:val="32"/>
          <w:szCs w:val="32"/>
        </w:rPr>
      </w:pPr>
      <w:r>
        <w:rPr>
          <w:rFonts w:hint="eastAsia" w:ascii="宋体" w:hAnsi="宋体" w:cs="宋体"/>
          <w:color w:val="000000"/>
          <w:sz w:val="24"/>
          <w:szCs w:val="24"/>
          <w:lang w:val="zh-CN"/>
        </w:rPr>
        <w:t>如违反上述承诺，你</w:t>
      </w:r>
      <w:r>
        <w:rPr>
          <w:rFonts w:hint="eastAsia" w:ascii="宋体" w:hAnsi="宋体" w:cs="宋体"/>
          <w:color w:val="000000"/>
          <w:sz w:val="24"/>
          <w:szCs w:val="24"/>
        </w:rPr>
        <w:t>单位</w:t>
      </w:r>
      <w:r>
        <w:rPr>
          <w:rFonts w:hint="eastAsia" w:ascii="宋体" w:hAnsi="宋体" w:cs="宋体"/>
          <w:color w:val="000000"/>
          <w:sz w:val="24"/>
          <w:szCs w:val="24"/>
          <w:lang w:val="zh-CN"/>
        </w:rPr>
        <w:t>有权立即取消我单位投标、中标或在建项目的建设资格，有权拒绝我单位在一定时期内进入你</w:t>
      </w:r>
      <w:r>
        <w:rPr>
          <w:rFonts w:hint="eastAsia" w:ascii="宋体" w:hAnsi="宋体" w:cs="宋体"/>
          <w:color w:val="000000"/>
          <w:sz w:val="24"/>
          <w:szCs w:val="24"/>
        </w:rPr>
        <w:t>单位</w:t>
      </w:r>
      <w:r>
        <w:rPr>
          <w:rFonts w:hint="eastAsia" w:ascii="宋体" w:hAnsi="宋体" w:cs="宋体"/>
          <w:color w:val="000000"/>
          <w:sz w:val="24"/>
          <w:szCs w:val="24"/>
          <w:lang w:val="zh-CN"/>
        </w:rPr>
        <w:t>进行项目建设或其他经营活动，并通报市财政局。由此引起的相应损失均由我单位承担。</w:t>
      </w:r>
    </w:p>
    <w:p w14:paraId="3364E7A0">
      <w:pPr>
        <w:pStyle w:val="6"/>
        <w:tabs>
          <w:tab w:val="left" w:pos="2651"/>
        </w:tabs>
        <w:ind w:firstLine="562"/>
        <w:jc w:val="center"/>
        <w:rPr>
          <w:rFonts w:ascii="宋体" w:cs="宋体"/>
          <w:color w:val="000000"/>
          <w:lang w:val="zh-CN"/>
        </w:rPr>
      </w:pPr>
    </w:p>
    <w:p w14:paraId="08D0F6C6">
      <w:pPr>
        <w:ind w:firstLine="420"/>
        <w:rPr>
          <w:rFonts w:ascii="宋体" w:cs="宋体"/>
          <w:color w:val="000000"/>
          <w:szCs w:val="28"/>
          <w:lang w:val="zh-CN"/>
        </w:rPr>
      </w:pPr>
    </w:p>
    <w:p w14:paraId="26D54D30">
      <w:pPr>
        <w:pStyle w:val="4"/>
        <w:rPr>
          <w:rFonts w:ascii="宋体" w:cs="宋体"/>
          <w:color w:val="000000"/>
          <w:szCs w:val="28"/>
          <w:lang w:val="zh-CN"/>
        </w:rPr>
      </w:pPr>
    </w:p>
    <w:p w14:paraId="5EDE05A2">
      <w:pPr>
        <w:spacing w:line="336" w:lineRule="auto"/>
        <w:ind w:left="0" w:leftChars="0" w:firstLine="4560" w:firstLineChars="19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lang w:eastAsia="zh-CN"/>
        </w:rPr>
        <w:t>电子签章</w:t>
      </w:r>
      <w:r>
        <w:rPr>
          <w:rFonts w:hint="eastAsia" w:ascii="宋体" w:hAnsi="宋体" w:eastAsia="宋体" w:cs="宋体"/>
          <w:color w:val="auto"/>
          <w:sz w:val="24"/>
          <w:highlight w:val="none"/>
        </w:rPr>
        <w:t xml:space="preserve">）：                          </w:t>
      </w:r>
    </w:p>
    <w:p w14:paraId="32564A62">
      <w:pPr>
        <w:ind w:firstLine="480"/>
        <w:rPr>
          <w:rFonts w:hint="eastAsia" w:ascii="宋体" w:hAnsi="宋体" w:eastAsia="宋体" w:cs="宋体"/>
          <w:sz w:val="24"/>
          <w:szCs w:val="24"/>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 xml:space="preserve">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日期：  年   月   日</w:t>
      </w:r>
    </w:p>
    <w:p w14:paraId="62430C2B">
      <w:pPr>
        <w:ind w:firstLine="723"/>
        <w:jc w:val="center"/>
        <w:outlineLvl w:val="0"/>
        <w:rPr>
          <w:rFonts w:hint="eastAsia" w:ascii="宋体" w:hAnsi="宋体" w:cs="宋体"/>
          <w:b/>
          <w:color w:val="000000"/>
          <w:sz w:val="36"/>
          <w:szCs w:val="36"/>
        </w:rPr>
      </w:pPr>
    </w:p>
    <w:p w14:paraId="01D3B59B">
      <w:pPr>
        <w:autoSpaceDE w:val="0"/>
        <w:autoSpaceDN w:val="0"/>
        <w:ind w:firstLine="480"/>
        <w:jc w:val="left"/>
        <w:rPr>
          <w:rFonts w:hint="eastAsia" w:ascii="宋体" w:hAnsi="宋体" w:cs="宋体"/>
          <w:color w:val="000000"/>
          <w:sz w:val="24"/>
          <w:szCs w:val="24"/>
          <w:lang w:val="zh-CN"/>
        </w:rPr>
      </w:pPr>
      <w:r>
        <w:rPr>
          <w:rFonts w:hint="eastAsia" w:ascii="宋体" w:hAnsi="宋体" w:cs="宋体"/>
          <w:color w:val="000000"/>
          <w:sz w:val="24"/>
          <w:szCs w:val="24"/>
          <w:lang w:val="zh-CN"/>
        </w:rPr>
        <w:t>注：按本格式和要求提供。</w:t>
      </w:r>
    </w:p>
    <w:p w14:paraId="02827D73">
      <w:pPr>
        <w:rPr>
          <w:rFonts w:hint="eastAsia" w:ascii="宋体" w:hAnsi="宋体" w:eastAsia="宋体" w:cs="宋体"/>
          <w:b/>
          <w:bCs/>
          <w:color w:val="auto"/>
          <w:sz w:val="32"/>
          <w:szCs w:val="32"/>
          <w:highlight w:val="none"/>
          <w:lang w:val="en-US" w:eastAsia="zh-CN"/>
        </w:rPr>
      </w:pPr>
    </w:p>
    <w:p w14:paraId="7381F847">
      <w:pP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br w:type="page"/>
      </w:r>
    </w:p>
    <w:p w14:paraId="37F27775">
      <w:pPr>
        <w:rPr>
          <w:rFonts w:hint="eastAsia" w:ascii="宋体" w:hAnsi="宋体" w:eastAsia="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九</w:t>
      </w:r>
      <w:r>
        <w:rPr>
          <w:rFonts w:hint="eastAsia" w:ascii="宋体" w:hAnsi="宋体" w:eastAsia="宋体" w:cs="宋体"/>
          <w:b/>
          <w:bCs/>
          <w:color w:val="auto"/>
          <w:sz w:val="32"/>
          <w:szCs w:val="32"/>
          <w:highlight w:val="none"/>
          <w:lang w:val="en-US" w:eastAsia="zh-CN"/>
        </w:rPr>
        <w:t>、</w:t>
      </w:r>
      <w:r>
        <w:rPr>
          <w:rFonts w:hint="eastAsia" w:ascii="宋体" w:hAnsi="宋体" w:eastAsia="宋体" w:cs="宋体"/>
          <w:b/>
          <w:bCs/>
          <w:color w:val="auto"/>
          <w:sz w:val="32"/>
          <w:szCs w:val="32"/>
          <w:highlight w:val="none"/>
          <w:lang w:val="zh-CN" w:eastAsia="zh-CN"/>
        </w:rPr>
        <w:t>评标标准相应的商务技术资料</w:t>
      </w:r>
      <w:r>
        <w:rPr>
          <w:rFonts w:hint="eastAsia" w:ascii="宋体" w:hAnsi="宋体" w:cs="宋体"/>
          <w:b/>
          <w:bCs/>
          <w:color w:val="auto"/>
          <w:sz w:val="32"/>
          <w:szCs w:val="32"/>
          <w:highlight w:val="none"/>
          <w:lang w:val="zh-CN" w:eastAsia="zh-CN"/>
        </w:rPr>
        <w:t>。</w:t>
      </w:r>
    </w:p>
    <w:p w14:paraId="2E4DD288">
      <w:pPr>
        <w:rPr>
          <w:rFonts w:hint="eastAsia" w:ascii="宋体" w:eastAsia="宋体" w:cs="宋体"/>
          <w:szCs w:val="28"/>
          <w:lang w:val="zh-CN" w:eastAsia="zh-CN"/>
        </w:rPr>
      </w:pPr>
      <w:r>
        <w:rPr>
          <w:rFonts w:hint="eastAsia" w:ascii="宋体" w:hAnsi="宋体" w:eastAsia="宋体" w:cs="宋体"/>
          <w:b/>
          <w:bCs/>
          <w:color w:val="auto"/>
          <w:sz w:val="32"/>
          <w:szCs w:val="32"/>
          <w:highlight w:val="none"/>
          <w:lang w:val="en-US" w:eastAsia="zh-CN"/>
        </w:rPr>
        <w:t>十、</w:t>
      </w:r>
      <w:r>
        <w:rPr>
          <w:rFonts w:hint="eastAsia" w:ascii="宋体" w:hAnsi="宋体" w:eastAsia="宋体" w:cs="宋体"/>
          <w:b/>
          <w:bCs/>
          <w:color w:val="auto"/>
          <w:sz w:val="32"/>
          <w:szCs w:val="32"/>
          <w:highlight w:val="none"/>
          <w:lang w:val="zh-CN" w:eastAsia="zh-CN"/>
        </w:rPr>
        <w:t>投标人认为需要提供的与投标评标有关的其他资料</w:t>
      </w:r>
      <w:r>
        <w:rPr>
          <w:rFonts w:hint="eastAsia" w:ascii="仿宋_GB2312" w:hAnsi="仿宋_GB2312" w:eastAsia="仿宋_GB2312" w:cs="仿宋_GB2312"/>
          <w:b/>
          <w:bCs/>
          <w:color w:val="auto"/>
          <w:sz w:val="32"/>
          <w:szCs w:val="32"/>
          <w:highlight w:val="none"/>
          <w:lang w:val="en-US" w:eastAsia="zh-CN"/>
        </w:rPr>
        <w:t xml:space="preserve"> 。  </w:t>
      </w:r>
      <w:r>
        <w:rPr>
          <w:rFonts w:hint="eastAsia" w:ascii="宋体" w:hAnsi="宋体" w:cs="宋体"/>
          <w:sz w:val="24"/>
          <w:szCs w:val="24"/>
          <w:lang w:val="en-US" w:eastAsia="zh-CN"/>
        </w:rPr>
        <w:t xml:space="preserve">         </w:t>
      </w:r>
    </w:p>
    <w:p w14:paraId="5A5D0391">
      <w:pPr>
        <w:ind w:firstLine="723"/>
        <w:jc w:val="center"/>
        <w:outlineLvl w:val="0"/>
        <w:rPr>
          <w:rFonts w:ascii="宋体" w:hAnsi="宋体" w:cs="宋体"/>
          <w:b/>
          <w:color w:val="000000"/>
          <w:sz w:val="36"/>
          <w:szCs w:val="36"/>
        </w:rPr>
      </w:pPr>
      <w:r>
        <w:rPr>
          <w:rFonts w:hint="eastAsia" w:ascii="宋体" w:hAnsi="宋体" w:cs="宋体"/>
          <w:b/>
          <w:color w:val="000000"/>
          <w:sz w:val="36"/>
          <w:szCs w:val="36"/>
        </w:rPr>
        <w:br w:type="page"/>
      </w:r>
      <w:r>
        <w:rPr>
          <w:rFonts w:hint="eastAsia" w:ascii="宋体" w:hAnsi="宋体" w:cs="宋体"/>
          <w:b/>
          <w:color w:val="000000"/>
          <w:sz w:val="36"/>
          <w:szCs w:val="36"/>
        </w:rPr>
        <w:t>报价文件部分</w:t>
      </w:r>
    </w:p>
    <w:p w14:paraId="3C5744BB">
      <w:pPr>
        <w:ind w:firstLine="723"/>
        <w:jc w:val="center"/>
        <w:outlineLvl w:val="0"/>
        <w:rPr>
          <w:rFonts w:ascii="宋体" w:hAnsi="宋体" w:cs="宋体"/>
          <w:b/>
          <w:color w:val="000000"/>
          <w:sz w:val="36"/>
          <w:szCs w:val="36"/>
        </w:rPr>
      </w:pPr>
      <w:r>
        <w:rPr>
          <w:rFonts w:hint="eastAsia" w:ascii="宋体" w:hAnsi="宋体" w:cs="宋体"/>
          <w:b/>
          <w:color w:val="000000"/>
          <w:sz w:val="36"/>
          <w:szCs w:val="36"/>
        </w:rPr>
        <w:t>目录</w:t>
      </w:r>
    </w:p>
    <w:p w14:paraId="273B184E">
      <w:pPr>
        <w:ind w:firstLine="723"/>
        <w:jc w:val="center"/>
        <w:outlineLvl w:val="0"/>
        <w:rPr>
          <w:rFonts w:hint="eastAsia" w:ascii="宋体" w:hAnsi="宋体" w:eastAsia="宋体" w:cs="宋体"/>
          <w:b/>
          <w:color w:val="000000"/>
          <w:sz w:val="24"/>
          <w:szCs w:val="24"/>
        </w:rPr>
      </w:pPr>
    </w:p>
    <w:p w14:paraId="061151D1">
      <w:pPr>
        <w:numPr>
          <w:ilvl w:val="0"/>
          <w:numId w:val="6"/>
        </w:num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开标一览表………………………………………………………………（页码）</w:t>
      </w:r>
    </w:p>
    <w:p w14:paraId="60EA9FC6">
      <w:pPr>
        <w:numPr>
          <w:ilvl w:val="0"/>
          <w:numId w:val="6"/>
        </w:num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投标人针对报价需要说明的其他文件和说明（</w:t>
      </w:r>
      <w:r>
        <w:rPr>
          <w:rFonts w:hint="eastAsia" w:ascii="宋体" w:hAnsi="宋体" w:eastAsia="宋体" w:cs="宋体"/>
          <w:color w:val="auto"/>
          <w:sz w:val="24"/>
          <w:szCs w:val="24"/>
          <w:highlight w:val="none"/>
          <w:lang w:val="en-US" w:eastAsia="zh-CN"/>
        </w:rPr>
        <w:t>若有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………………（页码）</w:t>
      </w:r>
    </w:p>
    <w:p w14:paraId="56B40947">
      <w:pPr>
        <w:snapToGrid w:val="0"/>
        <w:ind w:right="480" w:firstLine="643"/>
        <w:jc w:val="center"/>
        <w:rPr>
          <w:rFonts w:hint="eastAsia" w:ascii="宋体" w:hAnsi="宋体" w:eastAsia="宋体" w:cs="宋体"/>
          <w:b/>
          <w:color w:val="000000"/>
          <w:sz w:val="24"/>
          <w:szCs w:val="24"/>
        </w:rPr>
      </w:pPr>
    </w:p>
    <w:p w14:paraId="6CA81A4C">
      <w:pPr>
        <w:snapToGrid w:val="0"/>
        <w:ind w:right="480" w:firstLine="643"/>
        <w:jc w:val="center"/>
        <w:rPr>
          <w:rFonts w:ascii="宋体" w:hAnsi="宋体" w:cs="宋体"/>
          <w:b/>
          <w:color w:val="000000"/>
          <w:sz w:val="32"/>
          <w:szCs w:val="32"/>
        </w:rPr>
      </w:pPr>
    </w:p>
    <w:p w14:paraId="11EC2C88">
      <w:pPr>
        <w:snapToGrid w:val="0"/>
        <w:ind w:right="480" w:firstLine="643"/>
        <w:jc w:val="center"/>
        <w:rPr>
          <w:rFonts w:ascii="宋体" w:hAnsi="宋体" w:cs="宋体"/>
          <w:b/>
          <w:color w:val="000000"/>
          <w:sz w:val="32"/>
          <w:szCs w:val="32"/>
        </w:rPr>
      </w:pPr>
    </w:p>
    <w:p w14:paraId="1DFAF2FD">
      <w:pPr>
        <w:snapToGrid w:val="0"/>
        <w:ind w:right="480" w:firstLine="643"/>
        <w:jc w:val="center"/>
        <w:rPr>
          <w:rFonts w:ascii="宋体" w:hAnsi="宋体" w:cs="宋体"/>
          <w:b/>
          <w:color w:val="000000"/>
          <w:sz w:val="32"/>
          <w:szCs w:val="32"/>
        </w:rPr>
      </w:pPr>
    </w:p>
    <w:p w14:paraId="6EC5C4C6">
      <w:pPr>
        <w:snapToGrid w:val="0"/>
        <w:ind w:right="480" w:firstLine="643"/>
        <w:jc w:val="center"/>
        <w:rPr>
          <w:rFonts w:ascii="宋体" w:hAnsi="宋体" w:cs="宋体"/>
          <w:b/>
          <w:color w:val="000000"/>
          <w:sz w:val="32"/>
          <w:szCs w:val="32"/>
        </w:rPr>
      </w:pPr>
    </w:p>
    <w:p w14:paraId="2B6CD321">
      <w:pPr>
        <w:snapToGrid w:val="0"/>
        <w:ind w:right="480" w:firstLine="643"/>
        <w:jc w:val="center"/>
        <w:rPr>
          <w:rFonts w:ascii="宋体" w:hAnsi="宋体" w:cs="宋体"/>
          <w:b/>
          <w:color w:val="000000"/>
          <w:sz w:val="32"/>
          <w:szCs w:val="32"/>
        </w:rPr>
      </w:pPr>
    </w:p>
    <w:p w14:paraId="29707DFC">
      <w:pPr>
        <w:snapToGrid w:val="0"/>
        <w:ind w:right="480" w:firstLine="643"/>
        <w:jc w:val="center"/>
        <w:rPr>
          <w:rFonts w:ascii="宋体" w:hAnsi="宋体" w:cs="宋体"/>
          <w:b/>
          <w:color w:val="000000"/>
          <w:sz w:val="32"/>
          <w:szCs w:val="32"/>
        </w:rPr>
      </w:pPr>
    </w:p>
    <w:p w14:paraId="37DE18A7">
      <w:pPr>
        <w:snapToGrid w:val="0"/>
        <w:ind w:right="480" w:firstLine="643"/>
        <w:jc w:val="center"/>
        <w:rPr>
          <w:rFonts w:ascii="宋体" w:hAnsi="宋体" w:cs="宋体"/>
          <w:b/>
          <w:color w:val="000000"/>
          <w:sz w:val="32"/>
          <w:szCs w:val="32"/>
        </w:rPr>
      </w:pPr>
    </w:p>
    <w:p w14:paraId="748ABD79">
      <w:pPr>
        <w:pStyle w:val="63"/>
        <w:keepNext w:val="0"/>
        <w:tabs>
          <w:tab w:val="clear" w:pos="720"/>
        </w:tabs>
        <w:snapToGrid w:val="0"/>
        <w:spacing w:before="120" w:after="120"/>
        <w:ind w:firstLine="643"/>
        <w:outlineLvl w:val="9"/>
        <w:rPr>
          <w:rFonts w:ascii="宋体" w:hAnsi="宋体" w:eastAsia="宋体" w:cs="宋体"/>
          <w:color w:val="000000"/>
          <w:kern w:val="2"/>
          <w:sz w:val="32"/>
          <w:szCs w:val="32"/>
        </w:rPr>
        <w:sectPr>
          <w:headerReference r:id="rId15" w:type="first"/>
          <w:footerReference r:id="rId17" w:type="first"/>
          <w:headerReference r:id="rId14" w:type="default"/>
          <w:footerReference r:id="rId16" w:type="default"/>
          <w:pgSz w:w="11906" w:h="16838"/>
          <w:pgMar w:top="1276" w:right="1418" w:bottom="1247" w:left="1418" w:header="794" w:footer="992" w:gutter="0"/>
          <w:pgNumType w:fmt="decimal"/>
          <w:cols w:space="720" w:num="1"/>
          <w:titlePg/>
          <w:docGrid w:linePitch="312" w:charSpace="0"/>
        </w:sectPr>
      </w:pPr>
    </w:p>
    <w:p w14:paraId="37E3F98B">
      <w:pPr>
        <w:pStyle w:val="63"/>
        <w:keepNext w:val="0"/>
        <w:tabs>
          <w:tab w:val="clear" w:pos="720"/>
        </w:tabs>
        <w:snapToGrid w:val="0"/>
        <w:spacing w:before="120" w:after="120"/>
        <w:ind w:firstLine="643"/>
        <w:outlineLvl w:val="9"/>
        <w:rPr>
          <w:rFonts w:ascii="宋体" w:hAnsi="宋体" w:eastAsia="宋体" w:cs="宋体"/>
          <w:color w:val="000000"/>
          <w:kern w:val="2"/>
          <w:sz w:val="32"/>
          <w:szCs w:val="32"/>
        </w:rPr>
      </w:pPr>
      <w:r>
        <w:rPr>
          <w:rFonts w:hint="eastAsia" w:ascii="宋体" w:hAnsi="宋体" w:eastAsia="宋体" w:cs="宋体"/>
          <w:color w:val="000000"/>
          <w:kern w:val="2"/>
          <w:sz w:val="32"/>
          <w:szCs w:val="32"/>
        </w:rPr>
        <w:t>一、开标一览表（报价表）</w:t>
      </w:r>
    </w:p>
    <w:p w14:paraId="33E71744">
      <w:pPr>
        <w:snapToGrid w:val="0"/>
        <w:ind w:firstLine="480"/>
        <w:rPr>
          <w:rFonts w:ascii="宋体" w:hAnsi="宋体" w:cs="宋体"/>
          <w:color w:val="000000"/>
          <w:sz w:val="24"/>
          <w:szCs w:val="24"/>
        </w:rPr>
      </w:pPr>
      <w:r>
        <w:rPr>
          <w:rFonts w:hint="eastAsia" w:ascii="宋体" w:hAnsi="宋体" w:cs="宋体"/>
          <w:color w:val="000000"/>
          <w:sz w:val="24"/>
          <w:szCs w:val="24"/>
        </w:rPr>
        <w:t>（采购人）、（采购代理机构）</w:t>
      </w:r>
      <w:r>
        <w:rPr>
          <w:rFonts w:hint="eastAsia" w:ascii="宋体" w:hAnsi="宋体" w:cs="宋体"/>
          <w:color w:val="000000"/>
          <w:sz w:val="24"/>
          <w:szCs w:val="24"/>
          <w:lang w:val="zh-CN"/>
        </w:rPr>
        <w:t>：</w:t>
      </w:r>
    </w:p>
    <w:p w14:paraId="6ED6DF28">
      <w:pPr>
        <w:snapToGrid w:val="0"/>
        <w:ind w:firstLine="480"/>
        <w:rPr>
          <w:rFonts w:ascii="宋体" w:hAnsi="宋体" w:cs="宋体"/>
          <w:color w:val="000000"/>
          <w:sz w:val="24"/>
          <w:szCs w:val="24"/>
          <w:lang w:val="zh-CN"/>
        </w:rPr>
      </w:pPr>
      <w:r>
        <w:rPr>
          <w:rFonts w:hint="eastAsia" w:ascii="宋体" w:hAnsi="宋体" w:cs="宋体"/>
          <w:color w:val="000000"/>
          <w:sz w:val="24"/>
          <w:szCs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00"/>
          <w:sz w:val="24"/>
          <w:szCs w:val="24"/>
        </w:rPr>
        <w:t>（项目名称）</w:t>
      </w:r>
      <w:r>
        <w:rPr>
          <w:rFonts w:hint="eastAsia" w:ascii="宋体" w:hAnsi="宋体" w:cs="宋体"/>
          <w:color w:val="000000"/>
          <w:sz w:val="24"/>
          <w:szCs w:val="24"/>
          <w:lang w:val="zh-CN"/>
        </w:rPr>
        <w:t>【招标编号：</w:t>
      </w:r>
      <w:r>
        <w:rPr>
          <w:rFonts w:hint="eastAsia" w:ascii="宋体" w:hAnsi="宋体" w:cs="宋体"/>
          <w:color w:val="000000"/>
          <w:sz w:val="24"/>
          <w:szCs w:val="24"/>
        </w:rPr>
        <w:t>（采购编号）】的实施</w:t>
      </w:r>
      <w:r>
        <w:rPr>
          <w:rFonts w:hint="eastAsia" w:ascii="宋体" w:hAnsi="宋体" w:cs="宋体"/>
          <w:color w:val="000000"/>
          <w:sz w:val="24"/>
          <w:szCs w:val="24"/>
          <w:lang w:val="zh-CN"/>
        </w:rPr>
        <w:t>。</w:t>
      </w:r>
    </w:p>
    <w:p w14:paraId="71358C98">
      <w:pPr>
        <w:ind w:firstLine="482"/>
        <w:jc w:val="center"/>
        <w:rPr>
          <w:rFonts w:ascii="宋体" w:hAnsi="宋体" w:cs="宋体"/>
          <w:b/>
          <w:color w:val="000000"/>
          <w:sz w:val="24"/>
          <w:szCs w:val="24"/>
          <w:lang w:val="zh-CN"/>
        </w:rPr>
      </w:pPr>
      <w:r>
        <w:rPr>
          <w:rFonts w:hint="eastAsia" w:ascii="宋体" w:hAnsi="宋体" w:cs="宋体"/>
          <w:b/>
          <w:color w:val="000000"/>
          <w:sz w:val="24"/>
          <w:szCs w:val="24"/>
          <w:lang w:val="zh-CN"/>
        </w:rPr>
        <w:t>开标一览表（报价表）(单位均为人民币元)</w:t>
      </w:r>
    </w:p>
    <w:tbl>
      <w:tblPr>
        <w:tblStyle w:val="28"/>
        <w:tblW w:w="8994"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965"/>
        <w:gridCol w:w="780"/>
        <w:gridCol w:w="885"/>
        <w:gridCol w:w="960"/>
        <w:gridCol w:w="2394"/>
        <w:gridCol w:w="1125"/>
      </w:tblGrid>
      <w:tr w14:paraId="10133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85" w:type="dxa"/>
            <w:vAlign w:val="center"/>
          </w:tcPr>
          <w:p w14:paraId="7B285EA3">
            <w:pPr>
              <w:adjustRightInd w:val="0"/>
              <w:snapToGrid w:val="0"/>
              <w:spacing w:line="240" w:lineRule="auto"/>
              <w:ind w:firstLine="0" w:firstLineChars="0"/>
              <w:jc w:val="center"/>
              <w:rPr>
                <w:rFonts w:ascii="宋体" w:hAnsi="宋体" w:cs="宋体"/>
                <w:sz w:val="24"/>
                <w:szCs w:val="24"/>
              </w:rPr>
            </w:pPr>
            <w:r>
              <w:rPr>
                <w:rFonts w:hint="eastAsia" w:ascii="宋体" w:hAnsi="宋体" w:cs="宋体"/>
                <w:sz w:val="24"/>
                <w:szCs w:val="24"/>
              </w:rPr>
              <w:t>序号</w:t>
            </w:r>
          </w:p>
        </w:tc>
        <w:tc>
          <w:tcPr>
            <w:tcW w:w="1965" w:type="dxa"/>
            <w:vAlign w:val="center"/>
          </w:tcPr>
          <w:p w14:paraId="0EFD5B8C">
            <w:pPr>
              <w:snapToGrid w:val="0"/>
              <w:spacing w:line="240" w:lineRule="auto"/>
              <w:ind w:firstLine="0" w:firstLineChars="0"/>
              <w:jc w:val="center"/>
              <w:rPr>
                <w:rFonts w:ascii="宋体" w:hAnsi="宋体" w:cs="宋体"/>
                <w:sz w:val="24"/>
                <w:szCs w:val="24"/>
              </w:rPr>
            </w:pPr>
            <w:r>
              <w:rPr>
                <w:rFonts w:hint="eastAsia" w:ascii="宋体" w:hAnsi="宋体" w:cs="宋体"/>
                <w:sz w:val="24"/>
                <w:szCs w:val="24"/>
              </w:rPr>
              <w:t>名称</w:t>
            </w:r>
          </w:p>
        </w:tc>
        <w:tc>
          <w:tcPr>
            <w:tcW w:w="780" w:type="dxa"/>
            <w:vAlign w:val="center"/>
          </w:tcPr>
          <w:p w14:paraId="04214C93">
            <w:pPr>
              <w:tabs>
                <w:tab w:val="left" w:pos="208"/>
              </w:tabs>
              <w:spacing w:line="240" w:lineRule="auto"/>
              <w:ind w:firstLine="0" w:firstLineChars="0"/>
              <w:jc w:val="center"/>
              <w:rPr>
                <w:rFonts w:ascii="宋体" w:hAnsi="宋体" w:cs="宋体"/>
                <w:sz w:val="24"/>
                <w:szCs w:val="24"/>
              </w:rPr>
            </w:pPr>
            <w:r>
              <w:rPr>
                <w:rFonts w:hint="eastAsia" w:ascii="宋体" w:hAnsi="宋体" w:cs="宋体"/>
                <w:sz w:val="24"/>
                <w:szCs w:val="24"/>
              </w:rPr>
              <w:t>单位</w:t>
            </w:r>
          </w:p>
        </w:tc>
        <w:tc>
          <w:tcPr>
            <w:tcW w:w="885" w:type="dxa"/>
            <w:vAlign w:val="center"/>
          </w:tcPr>
          <w:p w14:paraId="311074AE">
            <w:pPr>
              <w:snapToGrid w:val="0"/>
              <w:spacing w:line="240" w:lineRule="auto"/>
              <w:ind w:firstLine="0" w:firstLineChars="0"/>
              <w:jc w:val="center"/>
              <w:rPr>
                <w:rFonts w:ascii="宋体" w:hAnsi="宋体" w:cs="宋体"/>
                <w:sz w:val="24"/>
                <w:szCs w:val="24"/>
              </w:rPr>
            </w:pPr>
            <w:r>
              <w:rPr>
                <w:rFonts w:hint="eastAsia" w:ascii="宋体" w:hAnsi="宋体" w:cs="宋体"/>
                <w:sz w:val="24"/>
                <w:szCs w:val="24"/>
              </w:rPr>
              <w:t>数量</w:t>
            </w:r>
          </w:p>
        </w:tc>
        <w:tc>
          <w:tcPr>
            <w:tcW w:w="960" w:type="dxa"/>
            <w:vAlign w:val="center"/>
          </w:tcPr>
          <w:p w14:paraId="2D9167BD">
            <w:pPr>
              <w:snapToGrid w:val="0"/>
              <w:spacing w:line="240" w:lineRule="auto"/>
              <w:ind w:firstLine="0" w:firstLineChars="0"/>
              <w:jc w:val="center"/>
              <w:rPr>
                <w:rFonts w:ascii="宋体" w:hAnsi="宋体" w:cs="宋体"/>
                <w:sz w:val="24"/>
                <w:szCs w:val="24"/>
              </w:rPr>
            </w:pPr>
            <w:r>
              <w:rPr>
                <w:rFonts w:hint="eastAsia" w:ascii="宋体" w:hAnsi="宋体" w:cs="宋体"/>
                <w:sz w:val="24"/>
                <w:szCs w:val="24"/>
              </w:rPr>
              <w:t>单价</w:t>
            </w:r>
          </w:p>
        </w:tc>
        <w:tc>
          <w:tcPr>
            <w:tcW w:w="2394" w:type="dxa"/>
            <w:vAlign w:val="center"/>
          </w:tcPr>
          <w:p w14:paraId="4DA8606F">
            <w:pPr>
              <w:snapToGrid w:val="0"/>
              <w:spacing w:line="240" w:lineRule="auto"/>
              <w:ind w:firstLine="0" w:firstLineChars="0"/>
              <w:jc w:val="center"/>
              <w:rPr>
                <w:rFonts w:ascii="宋体" w:hAnsi="宋体" w:cs="宋体"/>
                <w:sz w:val="24"/>
                <w:szCs w:val="24"/>
              </w:rPr>
            </w:pPr>
            <w:r>
              <w:rPr>
                <w:rFonts w:hint="eastAsia" w:ascii="宋体" w:hAnsi="宋体" w:cs="宋体"/>
                <w:sz w:val="24"/>
                <w:szCs w:val="24"/>
              </w:rPr>
              <w:t>合价（元）</w:t>
            </w:r>
          </w:p>
        </w:tc>
        <w:tc>
          <w:tcPr>
            <w:tcW w:w="1125" w:type="dxa"/>
            <w:vAlign w:val="center"/>
          </w:tcPr>
          <w:p w14:paraId="628BAE04">
            <w:pPr>
              <w:snapToGrid w:val="0"/>
              <w:spacing w:line="240" w:lineRule="auto"/>
              <w:ind w:firstLine="0" w:firstLineChars="0"/>
              <w:jc w:val="center"/>
              <w:rPr>
                <w:rFonts w:ascii="宋体" w:hAnsi="宋体" w:cs="宋体"/>
                <w:sz w:val="24"/>
                <w:szCs w:val="24"/>
              </w:rPr>
            </w:pPr>
            <w:r>
              <w:rPr>
                <w:rFonts w:hint="eastAsia" w:ascii="宋体" w:hAnsi="宋体" w:cs="宋体"/>
                <w:sz w:val="24"/>
                <w:szCs w:val="24"/>
              </w:rPr>
              <w:t>备注</w:t>
            </w:r>
          </w:p>
        </w:tc>
      </w:tr>
      <w:tr w14:paraId="0D09D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14:paraId="7C844A3B">
            <w:pPr>
              <w:adjustRightInd w:val="0"/>
              <w:snapToGrid w:val="0"/>
              <w:ind w:firstLine="0" w:firstLineChars="0"/>
              <w:jc w:val="center"/>
              <w:rPr>
                <w:rFonts w:ascii="宋体" w:hAnsi="宋体" w:cs="宋体"/>
                <w:sz w:val="24"/>
                <w:szCs w:val="24"/>
              </w:rPr>
            </w:pPr>
          </w:p>
        </w:tc>
        <w:tc>
          <w:tcPr>
            <w:tcW w:w="1965" w:type="dxa"/>
          </w:tcPr>
          <w:p w14:paraId="1EE7EA4E">
            <w:pPr>
              <w:ind w:firstLine="0" w:firstLineChars="0"/>
              <w:jc w:val="center"/>
              <w:rPr>
                <w:rFonts w:ascii="宋体" w:hAnsi="宋体" w:cs="宋体"/>
                <w:kern w:val="0"/>
                <w:sz w:val="24"/>
                <w:szCs w:val="24"/>
              </w:rPr>
            </w:pPr>
          </w:p>
        </w:tc>
        <w:tc>
          <w:tcPr>
            <w:tcW w:w="780" w:type="dxa"/>
            <w:vAlign w:val="center"/>
          </w:tcPr>
          <w:p w14:paraId="1A0B5806">
            <w:pPr>
              <w:snapToGrid w:val="0"/>
              <w:ind w:firstLine="0" w:firstLineChars="0"/>
              <w:jc w:val="center"/>
              <w:rPr>
                <w:rFonts w:ascii="宋体" w:hAnsi="宋体" w:cs="宋体"/>
                <w:sz w:val="24"/>
                <w:szCs w:val="24"/>
              </w:rPr>
            </w:pPr>
          </w:p>
        </w:tc>
        <w:tc>
          <w:tcPr>
            <w:tcW w:w="885" w:type="dxa"/>
            <w:vAlign w:val="center"/>
          </w:tcPr>
          <w:p w14:paraId="4470BB3F">
            <w:pPr>
              <w:adjustRightInd w:val="0"/>
              <w:snapToGrid w:val="0"/>
              <w:ind w:firstLine="0" w:firstLineChars="0"/>
              <w:jc w:val="center"/>
              <w:rPr>
                <w:rFonts w:ascii="宋体" w:hAnsi="宋体" w:cs="宋体"/>
                <w:sz w:val="24"/>
                <w:szCs w:val="24"/>
              </w:rPr>
            </w:pPr>
          </w:p>
        </w:tc>
        <w:tc>
          <w:tcPr>
            <w:tcW w:w="960" w:type="dxa"/>
            <w:vAlign w:val="center"/>
          </w:tcPr>
          <w:p w14:paraId="395726CA">
            <w:pPr>
              <w:adjustRightInd w:val="0"/>
              <w:snapToGrid w:val="0"/>
              <w:ind w:firstLine="0" w:firstLineChars="0"/>
              <w:jc w:val="center"/>
              <w:rPr>
                <w:rFonts w:ascii="宋体" w:hAnsi="宋体" w:cs="宋体"/>
                <w:sz w:val="24"/>
                <w:szCs w:val="24"/>
              </w:rPr>
            </w:pPr>
          </w:p>
        </w:tc>
        <w:tc>
          <w:tcPr>
            <w:tcW w:w="2394" w:type="dxa"/>
          </w:tcPr>
          <w:p w14:paraId="32A64923">
            <w:pPr>
              <w:adjustRightInd w:val="0"/>
              <w:snapToGrid w:val="0"/>
              <w:ind w:firstLine="0" w:firstLineChars="0"/>
              <w:jc w:val="center"/>
              <w:rPr>
                <w:rFonts w:ascii="宋体" w:hAnsi="宋体" w:cs="宋体"/>
                <w:sz w:val="24"/>
                <w:szCs w:val="24"/>
              </w:rPr>
            </w:pPr>
          </w:p>
        </w:tc>
        <w:tc>
          <w:tcPr>
            <w:tcW w:w="1125" w:type="dxa"/>
          </w:tcPr>
          <w:p w14:paraId="33BA8C3C">
            <w:pPr>
              <w:adjustRightInd w:val="0"/>
              <w:snapToGrid w:val="0"/>
              <w:ind w:firstLine="0" w:firstLineChars="0"/>
              <w:jc w:val="center"/>
              <w:rPr>
                <w:rFonts w:ascii="宋体" w:hAnsi="宋体" w:cs="宋体"/>
                <w:sz w:val="24"/>
                <w:szCs w:val="24"/>
              </w:rPr>
            </w:pPr>
          </w:p>
        </w:tc>
      </w:tr>
      <w:tr w14:paraId="51BB8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14:paraId="46554CD9">
            <w:pPr>
              <w:adjustRightInd w:val="0"/>
              <w:snapToGrid w:val="0"/>
              <w:ind w:firstLine="0" w:firstLineChars="0"/>
              <w:jc w:val="center"/>
              <w:rPr>
                <w:rFonts w:ascii="宋体" w:hAnsi="宋体" w:cs="宋体"/>
                <w:sz w:val="24"/>
                <w:szCs w:val="24"/>
              </w:rPr>
            </w:pPr>
          </w:p>
        </w:tc>
        <w:tc>
          <w:tcPr>
            <w:tcW w:w="1965" w:type="dxa"/>
          </w:tcPr>
          <w:p w14:paraId="6417F01D">
            <w:pPr>
              <w:ind w:firstLine="0" w:firstLineChars="0"/>
              <w:jc w:val="center"/>
              <w:rPr>
                <w:rFonts w:ascii="宋体" w:hAnsi="宋体" w:cs="宋体"/>
                <w:kern w:val="0"/>
                <w:sz w:val="24"/>
                <w:szCs w:val="24"/>
              </w:rPr>
            </w:pPr>
          </w:p>
        </w:tc>
        <w:tc>
          <w:tcPr>
            <w:tcW w:w="780" w:type="dxa"/>
            <w:vAlign w:val="center"/>
          </w:tcPr>
          <w:p w14:paraId="13852E87">
            <w:pPr>
              <w:snapToGrid w:val="0"/>
              <w:ind w:firstLine="0" w:firstLineChars="0"/>
              <w:jc w:val="center"/>
              <w:rPr>
                <w:rFonts w:ascii="宋体" w:hAnsi="宋体" w:cs="宋体"/>
                <w:sz w:val="24"/>
                <w:szCs w:val="24"/>
              </w:rPr>
            </w:pPr>
          </w:p>
        </w:tc>
        <w:tc>
          <w:tcPr>
            <w:tcW w:w="885" w:type="dxa"/>
            <w:vAlign w:val="center"/>
          </w:tcPr>
          <w:p w14:paraId="0B20041E">
            <w:pPr>
              <w:adjustRightInd w:val="0"/>
              <w:snapToGrid w:val="0"/>
              <w:ind w:firstLine="0" w:firstLineChars="0"/>
              <w:jc w:val="center"/>
              <w:rPr>
                <w:rFonts w:ascii="宋体" w:hAnsi="宋体" w:cs="宋体"/>
                <w:sz w:val="24"/>
                <w:szCs w:val="24"/>
              </w:rPr>
            </w:pPr>
          </w:p>
        </w:tc>
        <w:tc>
          <w:tcPr>
            <w:tcW w:w="960" w:type="dxa"/>
            <w:vAlign w:val="center"/>
          </w:tcPr>
          <w:p w14:paraId="4E264C5F">
            <w:pPr>
              <w:adjustRightInd w:val="0"/>
              <w:snapToGrid w:val="0"/>
              <w:ind w:firstLine="0" w:firstLineChars="0"/>
              <w:jc w:val="center"/>
              <w:rPr>
                <w:rFonts w:ascii="宋体" w:hAnsi="宋体" w:cs="宋体"/>
                <w:sz w:val="24"/>
                <w:szCs w:val="24"/>
              </w:rPr>
            </w:pPr>
          </w:p>
        </w:tc>
        <w:tc>
          <w:tcPr>
            <w:tcW w:w="2394" w:type="dxa"/>
          </w:tcPr>
          <w:p w14:paraId="24D5B82B">
            <w:pPr>
              <w:adjustRightInd w:val="0"/>
              <w:snapToGrid w:val="0"/>
              <w:ind w:firstLine="0" w:firstLineChars="0"/>
              <w:jc w:val="center"/>
              <w:rPr>
                <w:rFonts w:ascii="宋体" w:hAnsi="宋体" w:cs="宋体"/>
                <w:sz w:val="24"/>
                <w:szCs w:val="24"/>
              </w:rPr>
            </w:pPr>
          </w:p>
        </w:tc>
        <w:tc>
          <w:tcPr>
            <w:tcW w:w="1125" w:type="dxa"/>
          </w:tcPr>
          <w:p w14:paraId="40197274">
            <w:pPr>
              <w:adjustRightInd w:val="0"/>
              <w:snapToGrid w:val="0"/>
              <w:ind w:firstLine="0" w:firstLineChars="0"/>
              <w:jc w:val="center"/>
              <w:rPr>
                <w:rFonts w:ascii="宋体" w:hAnsi="宋体" w:cs="宋体"/>
                <w:sz w:val="24"/>
                <w:szCs w:val="24"/>
              </w:rPr>
            </w:pPr>
          </w:p>
        </w:tc>
      </w:tr>
    </w:tbl>
    <w:p w14:paraId="1100D604">
      <w:pPr>
        <w:autoSpaceDE w:val="0"/>
        <w:autoSpaceDN w:val="0"/>
        <w:adjustRightInd w:val="0"/>
        <w:spacing w:line="460" w:lineRule="exact"/>
        <w:ind w:firstLine="422"/>
        <w:rPr>
          <w:rFonts w:ascii="宋体" w:hAnsi="宋体"/>
          <w:sz w:val="24"/>
          <w:szCs w:val="24"/>
        </w:rPr>
      </w:pPr>
      <w:r>
        <w:rPr>
          <w:rFonts w:ascii="宋体" w:hAnsi="宋体" w:cs="宋体"/>
          <w:b/>
          <w:kern w:val="0"/>
          <w:sz w:val="24"/>
          <w:szCs w:val="24"/>
          <w:lang w:bidi="ar"/>
        </w:rPr>
        <w:t>注:</w:t>
      </w:r>
      <w:r>
        <w:rPr>
          <w:rFonts w:hint="eastAsia" w:ascii="宋体" w:hAnsi="宋体"/>
          <w:sz w:val="24"/>
          <w:szCs w:val="24"/>
        </w:rPr>
        <w:t xml:space="preserve"> </w:t>
      </w:r>
      <w:r>
        <w:rPr>
          <w:rFonts w:ascii="宋体" w:hAnsi="宋体"/>
          <w:sz w:val="24"/>
          <w:szCs w:val="24"/>
        </w:rPr>
        <w:t>本项目设备系统供货、安装、调试的主要内容包括但不限于以上供货清单，供货清单中没有体现的，为交付本项目又必须发生的其它工作内容视为已包含在本清单中，如中标人在项目实施过程中因缺少设备、专用工具、特殊安装、备品备件导致本系统无法正常运行，中标人须免费提供，招标人不再另行支付，请投标人结合招标文件、设备参数及技术要求-附件、施工图纸、提供相互协调和完善的优化设计所有费用自行考虑。</w:t>
      </w:r>
    </w:p>
    <w:p w14:paraId="72551583">
      <w:pPr>
        <w:ind w:firstLine="420"/>
        <w:jc w:val="left"/>
        <w:rPr>
          <w:rFonts w:hint="eastAsia" w:eastAsia="宋体"/>
          <w:highlight w:val="yellow"/>
          <w:lang w:eastAsia="zh-CN"/>
        </w:rPr>
      </w:pPr>
      <w:r>
        <w:rPr>
          <w:rFonts w:hint="eastAsia" w:ascii="宋体" w:hAnsi="宋体"/>
          <w:sz w:val="24"/>
          <w:szCs w:val="24"/>
        </w:rPr>
        <w:t>根据上述招标清单及工艺要求进行基础建设、深化设计、采购、制作、运输、安装、维护保养等工作内容，最终方案需经采购人认可。</w:t>
      </w:r>
      <w:r>
        <w:rPr>
          <w:rFonts w:hint="eastAsia" w:ascii="宋体" w:hAnsi="宋体" w:cs="宋体"/>
          <w:b/>
          <w:color w:val="000000"/>
          <w:sz w:val="24"/>
          <w:szCs w:val="24"/>
          <w:highlight w:val="none"/>
          <w:lang w:val="en-US" w:eastAsia="zh-CN"/>
        </w:rPr>
        <w:t xml:space="preserve"> </w:t>
      </w:r>
    </w:p>
    <w:p w14:paraId="7AE180CF">
      <w:pPr>
        <w:ind w:firstLine="440"/>
        <w:rPr>
          <w:rFonts w:ascii="宋体" w:hAnsi="宋体" w:cs="宋体"/>
          <w:color w:val="000000"/>
          <w:sz w:val="24"/>
          <w:szCs w:val="24"/>
          <w:lang w:val="zh-CN"/>
        </w:rPr>
      </w:pPr>
      <w:r>
        <w:rPr>
          <w:rFonts w:hint="eastAsia" w:ascii="宋体" w:hAnsi="宋体" w:cs="宋体"/>
          <w:color w:val="000000"/>
          <w:sz w:val="24"/>
          <w:szCs w:val="24"/>
          <w:lang w:val="zh-CN"/>
        </w:rPr>
        <w:t>1、投标人需按本表格式填写</w:t>
      </w:r>
      <w:r>
        <w:rPr>
          <w:rFonts w:hint="eastAsia" w:ascii="宋体" w:hAnsi="宋体" w:cs="宋体"/>
          <w:b/>
          <w:color w:val="000000"/>
          <w:sz w:val="24"/>
          <w:szCs w:val="24"/>
          <w:lang w:val="zh-CN"/>
        </w:rPr>
        <w:t>，</w:t>
      </w:r>
      <w:r>
        <w:rPr>
          <w:rFonts w:hint="eastAsia" w:ascii="宋体" w:hAnsi="宋体" w:cs="宋体"/>
          <w:b/>
          <w:color w:val="000000"/>
          <w:sz w:val="24"/>
          <w:szCs w:val="24"/>
        </w:rPr>
        <w:t>否则视为投标文件含有采购人不能接受的附加条件，投标无效</w:t>
      </w:r>
      <w:r>
        <w:rPr>
          <w:rFonts w:hint="eastAsia" w:ascii="宋体" w:hAnsi="宋体" w:cs="宋体"/>
          <w:color w:val="000000"/>
          <w:sz w:val="24"/>
          <w:szCs w:val="24"/>
          <w:lang w:val="zh-CN"/>
        </w:rPr>
        <w:t>。</w:t>
      </w:r>
    </w:p>
    <w:p w14:paraId="74C0F30A">
      <w:pPr>
        <w:ind w:firstLine="440"/>
        <w:rPr>
          <w:rFonts w:ascii="宋体" w:hAnsi="宋体" w:cs="宋体"/>
          <w:color w:val="000000"/>
          <w:sz w:val="24"/>
          <w:szCs w:val="24"/>
        </w:rPr>
      </w:pPr>
      <w:r>
        <w:rPr>
          <w:rFonts w:hint="eastAsia" w:ascii="宋体" w:hAnsi="宋体" w:cs="宋体"/>
          <w:color w:val="000000"/>
          <w:sz w:val="24"/>
          <w:szCs w:val="24"/>
          <w:lang w:val="zh-CN"/>
        </w:rPr>
        <w:t>2、有关本项目实施所涉及的一切费用均计入报价。</w:t>
      </w:r>
      <w:r>
        <w:rPr>
          <w:rFonts w:hint="eastAsia" w:ascii="宋体" w:hAnsi="宋体" w:cs="宋体"/>
          <w:b/>
          <w:color w:val="000000"/>
          <w:sz w:val="24"/>
          <w:szCs w:val="24"/>
          <w:lang w:val="zh-CN"/>
        </w:rPr>
        <w:t>采购人将以合同形式有偿取得货物或服务，不接受投标人给予的赠品、回扣或者与采购无关的其他商品、服务</w:t>
      </w:r>
      <w:r>
        <w:rPr>
          <w:rFonts w:hint="eastAsia" w:ascii="宋体" w:hAnsi="宋体" w:cs="宋体"/>
          <w:color w:val="000000"/>
          <w:sz w:val="24"/>
          <w:szCs w:val="24"/>
          <w:lang w:val="zh-CN"/>
        </w:rPr>
        <w:t>，</w:t>
      </w:r>
      <w:r>
        <w:rPr>
          <w:rFonts w:hint="eastAsia" w:ascii="宋体" w:hAnsi="宋体" w:cs="宋体"/>
          <w:b/>
          <w:color w:val="000000"/>
          <w:sz w:val="24"/>
          <w:szCs w:val="24"/>
          <w:lang w:val="zh-CN"/>
        </w:rPr>
        <w:t>不得出现“0元”“免费赠送”等形式的无偿报价，</w:t>
      </w:r>
      <w:r>
        <w:rPr>
          <w:rFonts w:hint="eastAsia" w:ascii="宋体" w:hAnsi="宋体" w:cs="宋体"/>
          <w:b/>
          <w:color w:val="000000"/>
          <w:sz w:val="24"/>
          <w:szCs w:val="24"/>
        </w:rPr>
        <w:t>否则视为投标文件含有采购人不能接受的附加条件，投标无效</w:t>
      </w:r>
      <w:r>
        <w:rPr>
          <w:rFonts w:hint="eastAsia" w:ascii="宋体" w:hAnsi="宋体" w:cs="宋体"/>
          <w:b/>
          <w:color w:val="000000"/>
          <w:sz w:val="24"/>
          <w:szCs w:val="24"/>
          <w:lang w:val="zh-CN"/>
        </w:rPr>
        <w:t>；采购内容未包含在《开标一览表（报价表）》名称栏中，投标人不能作出合理解释的，</w:t>
      </w:r>
      <w:r>
        <w:rPr>
          <w:rFonts w:hint="eastAsia" w:ascii="宋体" w:hAnsi="宋体" w:cs="宋体"/>
          <w:b/>
          <w:color w:val="000000"/>
          <w:sz w:val="24"/>
          <w:szCs w:val="24"/>
        </w:rPr>
        <w:t>视为投标文件含有采购人不能接受的附加条件的，投标无效。</w:t>
      </w:r>
    </w:p>
    <w:p w14:paraId="6D5A45C9">
      <w:pPr>
        <w:snapToGrid w:val="0"/>
        <w:ind w:firstLine="440"/>
        <w:jc w:val="left"/>
        <w:rPr>
          <w:rFonts w:ascii="宋体" w:hAnsi="宋体" w:cs="宋体"/>
          <w:color w:val="000000"/>
          <w:sz w:val="24"/>
          <w:szCs w:val="24"/>
          <w:lang w:val="zh-CN"/>
        </w:rPr>
      </w:pPr>
      <w:r>
        <w:rPr>
          <w:rFonts w:hint="eastAsia" w:ascii="宋体" w:hAnsi="宋体" w:cs="宋体"/>
          <w:color w:val="000000"/>
          <w:sz w:val="24"/>
          <w:szCs w:val="24"/>
          <w:lang w:val="zh-CN"/>
        </w:rPr>
        <w:t>3、特别提示：采购代理机构将对项目名称和项目编号，中标供应商名称、地址和中标金额，主要中标标的名称、品牌（如果有）、规格型号、数量、单价等予以公示。</w:t>
      </w:r>
    </w:p>
    <w:bookmarkEnd w:id="112"/>
    <w:p w14:paraId="26983440">
      <w:pPr>
        <w:ind w:firstLine="562"/>
        <w:rPr>
          <w:rFonts w:hAnsi="宋体" w:cs="宋体"/>
          <w:b/>
          <w:bCs/>
          <w:color w:val="000000"/>
          <w:sz w:val="28"/>
          <w:szCs w:val="28"/>
        </w:rPr>
      </w:pPr>
      <w:r>
        <w:rPr>
          <w:rFonts w:hint="eastAsia" w:hAnsi="宋体" w:cs="宋体"/>
          <w:b/>
          <w:bCs/>
          <w:color w:val="000000"/>
          <w:sz w:val="28"/>
          <w:szCs w:val="28"/>
        </w:rPr>
        <w:br w:type="page"/>
      </w:r>
    </w:p>
    <w:p w14:paraId="6890A15B">
      <w:pPr>
        <w:pStyle w:val="64"/>
        <w:snapToGrid w:val="0"/>
        <w:spacing w:before="156" w:beforeLines="50" w:after="156" w:afterLines="50" w:line="500" w:lineRule="exact"/>
        <w:ind w:left="0" w:leftChars="0" w:firstLine="0" w:firstLineChars="0"/>
        <w:jc w:val="center"/>
        <w:rPr>
          <w:rFonts w:hAnsi="宋体" w:cs="宋体"/>
          <w:sz w:val="28"/>
          <w:szCs w:val="28"/>
          <w:u w:val="single"/>
        </w:rPr>
      </w:pPr>
      <w:r>
        <w:rPr>
          <w:rFonts w:hint="eastAsia" w:hAnsi="宋体" w:cs="宋体"/>
          <w:b/>
          <w:bCs/>
          <w:sz w:val="28"/>
          <w:szCs w:val="28"/>
        </w:rPr>
        <w:t>政企</w:t>
      </w:r>
      <w:r>
        <w:rPr>
          <w:rFonts w:hAnsi="宋体" w:cs="宋体"/>
          <w:b/>
          <w:bCs/>
          <w:sz w:val="28"/>
          <w:szCs w:val="28"/>
        </w:rPr>
        <w:t>采购活动现场确认声明书</w:t>
      </w:r>
    </w:p>
    <w:p w14:paraId="60D669BE">
      <w:pPr>
        <w:pStyle w:val="64"/>
        <w:snapToGrid w:val="0"/>
        <w:spacing w:line="400" w:lineRule="exact"/>
        <w:ind w:firstLine="0" w:firstLineChars="0"/>
        <w:rPr>
          <w:rFonts w:hAnsi="宋体" w:cs="宋体"/>
          <w:b/>
          <w:szCs w:val="21"/>
        </w:rPr>
      </w:pPr>
      <w:r>
        <w:rPr>
          <w:rFonts w:hAnsi="宋体" w:cs="宋体"/>
          <w:szCs w:val="21"/>
          <w:u w:val="single"/>
        </w:rPr>
        <w:t xml:space="preserve">              </w:t>
      </w:r>
      <w:r>
        <w:rPr>
          <w:rFonts w:hAnsi="宋体" w:cs="宋体"/>
          <w:szCs w:val="21"/>
        </w:rPr>
        <w:t>：</w:t>
      </w:r>
    </w:p>
    <w:p w14:paraId="104FFC97">
      <w:pPr>
        <w:pStyle w:val="64"/>
        <w:snapToGrid w:val="0"/>
        <w:spacing w:line="400" w:lineRule="exact"/>
        <w:ind w:firstLine="0" w:firstLineChars="0"/>
        <w:rPr>
          <w:rFonts w:hAnsi="宋体" w:cs="宋体"/>
          <w:spacing w:val="6"/>
          <w:sz w:val="24"/>
          <w:szCs w:val="24"/>
        </w:rPr>
      </w:pPr>
      <w:r>
        <w:rPr>
          <w:rFonts w:hint="eastAsia" w:hAnsi="宋体" w:cs="宋体"/>
          <w:spacing w:val="6"/>
          <w:sz w:val="24"/>
          <w:szCs w:val="24"/>
        </w:rPr>
        <w:t>本人</w:t>
      </w:r>
      <w:r>
        <w:rPr>
          <w:rFonts w:hint="eastAsia" w:hAnsi="宋体" w:cs="宋体"/>
          <w:spacing w:val="6"/>
          <w:sz w:val="24"/>
          <w:szCs w:val="24"/>
          <w:u w:val="single"/>
        </w:rPr>
        <w:t xml:space="preserve">           </w:t>
      </w:r>
      <w:r>
        <w:rPr>
          <w:rFonts w:hint="eastAsia" w:hAnsi="宋体" w:cs="宋体"/>
          <w:spacing w:val="6"/>
          <w:sz w:val="24"/>
          <w:szCs w:val="24"/>
        </w:rPr>
        <w:t>（授权代表姓名），经由</w:t>
      </w:r>
      <w:r>
        <w:rPr>
          <w:rFonts w:hint="eastAsia" w:hAnsi="宋体" w:cs="宋体"/>
          <w:spacing w:val="6"/>
          <w:sz w:val="24"/>
          <w:szCs w:val="24"/>
          <w:u w:val="single"/>
        </w:rPr>
        <w:t xml:space="preserve">                       （单位）</w:t>
      </w:r>
      <w:r>
        <w:rPr>
          <w:rFonts w:hint="eastAsia" w:hAnsi="宋体" w:cs="宋体"/>
          <w:spacing w:val="6"/>
          <w:sz w:val="24"/>
          <w:szCs w:val="24"/>
        </w:rPr>
        <w:t>负责人</w:t>
      </w:r>
      <w:r>
        <w:rPr>
          <w:rFonts w:hint="eastAsia" w:hAnsi="宋体" w:cs="宋体"/>
          <w:spacing w:val="6"/>
          <w:sz w:val="24"/>
          <w:szCs w:val="24"/>
          <w:u w:val="single"/>
        </w:rPr>
        <w:t xml:space="preserve">          </w:t>
      </w:r>
      <w:r>
        <w:rPr>
          <w:rFonts w:hint="eastAsia" w:hAnsi="宋体" w:cs="宋体"/>
          <w:spacing w:val="6"/>
          <w:sz w:val="24"/>
          <w:szCs w:val="24"/>
        </w:rPr>
        <w:t>（法定代表人）合法授权参加</w:t>
      </w:r>
      <w:r>
        <w:rPr>
          <w:rFonts w:hint="eastAsia" w:hAnsi="宋体" w:cs="宋体"/>
          <w:spacing w:val="6"/>
          <w:sz w:val="24"/>
          <w:szCs w:val="24"/>
          <w:u w:val="single"/>
        </w:rPr>
        <w:t xml:space="preserve">          </w:t>
      </w:r>
      <w:r>
        <w:rPr>
          <w:rFonts w:hint="eastAsia" w:hAnsi="宋体" w:cs="宋体"/>
          <w:spacing w:val="6"/>
          <w:sz w:val="24"/>
          <w:szCs w:val="24"/>
        </w:rPr>
        <w:t>（编号：</w:t>
      </w:r>
      <w:r>
        <w:rPr>
          <w:rFonts w:hint="eastAsia" w:hAnsi="宋体" w:cs="宋体"/>
          <w:spacing w:val="6"/>
          <w:sz w:val="24"/>
          <w:szCs w:val="24"/>
          <w:u w:val="single"/>
        </w:rPr>
        <w:t xml:space="preserve">      </w:t>
      </w:r>
      <w:r>
        <w:rPr>
          <w:rFonts w:hint="eastAsia" w:hAnsi="宋体" w:cs="宋体"/>
          <w:spacing w:val="6"/>
          <w:sz w:val="24"/>
          <w:szCs w:val="24"/>
        </w:rPr>
        <w:t xml:space="preserve">）政府采购活动，经与本单位法人代表（负责人）联系确认，现就有关公平竞争事项郑重声明如下： </w:t>
      </w:r>
    </w:p>
    <w:p w14:paraId="6F0A238A">
      <w:pPr>
        <w:pStyle w:val="65"/>
        <w:widowControl/>
        <w:numPr>
          <w:ilvl w:val="0"/>
          <w:numId w:val="7"/>
        </w:numPr>
        <w:snapToGrid w:val="0"/>
        <w:spacing w:line="400" w:lineRule="exact"/>
        <w:ind w:firstLine="453" w:firstLineChars="189"/>
        <w:rPr>
          <w:rFonts w:ascii="宋体" w:hAnsi="宋体" w:cs="宋体"/>
          <w:kern w:val="0"/>
          <w:sz w:val="24"/>
          <w:szCs w:val="24"/>
        </w:rPr>
      </w:pPr>
      <w:r>
        <w:rPr>
          <w:rFonts w:hint="eastAsia" w:ascii="宋体" w:hAnsi="宋体" w:cs="宋体"/>
          <w:kern w:val="0"/>
          <w:sz w:val="24"/>
          <w:szCs w:val="24"/>
        </w:rPr>
        <w:t xml:space="preserve">本单位与采购人之间 </w:t>
      </w:r>
      <w:r>
        <w:rPr>
          <w:rFonts w:hint="eastAsia" w:ascii="宋体" w:hAnsi="宋体" w:cs="宋体"/>
          <w:kern w:val="0"/>
          <w:sz w:val="24"/>
          <w:szCs w:val="24"/>
          <w:lang w:eastAsia="zh-CN"/>
        </w:rPr>
        <w:t>□</w:t>
      </w:r>
      <w:r>
        <w:rPr>
          <w:rFonts w:hint="eastAsia" w:ascii="宋体" w:hAnsi="宋体" w:cs="宋体"/>
          <w:kern w:val="0"/>
          <w:sz w:val="24"/>
          <w:szCs w:val="24"/>
        </w:rPr>
        <w:t>不存在利害关系 □存在下列利害关系</w:t>
      </w:r>
      <w:r>
        <w:rPr>
          <w:rFonts w:hint="eastAsia" w:ascii="宋体" w:hAnsi="宋体" w:cs="宋体"/>
          <w:kern w:val="0"/>
          <w:sz w:val="24"/>
          <w:szCs w:val="24"/>
          <w:u w:val="single"/>
        </w:rPr>
        <w:t xml:space="preserve">           </w:t>
      </w:r>
      <w:r>
        <w:rPr>
          <w:rFonts w:hint="eastAsia" w:ascii="宋体" w:hAnsi="宋体" w:cs="宋体"/>
          <w:kern w:val="0"/>
          <w:sz w:val="24"/>
          <w:szCs w:val="24"/>
        </w:rPr>
        <w:t>：</w:t>
      </w:r>
    </w:p>
    <w:p w14:paraId="6488A9ED">
      <w:pPr>
        <w:pStyle w:val="65"/>
        <w:widowControl/>
        <w:snapToGrid w:val="0"/>
        <w:spacing w:line="400" w:lineRule="exact"/>
        <w:ind w:firstLine="480"/>
        <w:rPr>
          <w:rFonts w:ascii="宋体" w:hAnsi="宋体" w:cs="宋体"/>
          <w:kern w:val="0"/>
          <w:sz w:val="24"/>
          <w:szCs w:val="24"/>
        </w:rPr>
      </w:pPr>
      <w:r>
        <w:rPr>
          <w:rFonts w:hint="eastAsia" w:ascii="宋体" w:hAnsi="宋体" w:cs="宋体"/>
          <w:kern w:val="0"/>
          <w:sz w:val="24"/>
          <w:szCs w:val="24"/>
        </w:rPr>
        <w:t xml:space="preserve">  A.投资关系    B.行政隶属关系    C.业务指导关系</w:t>
      </w:r>
    </w:p>
    <w:p w14:paraId="1D3B0417">
      <w:pPr>
        <w:pStyle w:val="65"/>
        <w:widowControl/>
        <w:snapToGrid w:val="0"/>
        <w:spacing w:line="400" w:lineRule="exact"/>
        <w:ind w:firstLine="480"/>
        <w:rPr>
          <w:rFonts w:ascii="宋体" w:hAnsi="宋体" w:cs="宋体"/>
          <w:kern w:val="0"/>
          <w:sz w:val="24"/>
          <w:szCs w:val="24"/>
        </w:rPr>
      </w:pPr>
      <w:r>
        <w:rPr>
          <w:rFonts w:hint="eastAsia" w:ascii="宋体" w:hAnsi="宋体" w:cs="宋体"/>
          <w:kern w:val="0"/>
          <w:sz w:val="24"/>
          <w:szCs w:val="24"/>
        </w:rPr>
        <w:t xml:space="preserve">  D.其他可能</w:t>
      </w:r>
      <w:r>
        <w:rPr>
          <w:rFonts w:hint="eastAsia" w:ascii="宋体" w:hAnsi="宋体" w:cs="宋体"/>
          <w:sz w:val="24"/>
          <w:szCs w:val="24"/>
        </w:rPr>
        <w:t>影响采购公正的</w:t>
      </w:r>
      <w:r>
        <w:rPr>
          <w:rFonts w:hint="eastAsia" w:ascii="宋体" w:hAnsi="宋体" w:cs="宋体"/>
          <w:kern w:val="0"/>
          <w:sz w:val="24"/>
          <w:szCs w:val="24"/>
        </w:rPr>
        <w:t>利害关系</w:t>
      </w:r>
      <w:r>
        <w:rPr>
          <w:rFonts w:hint="eastAsia" w:ascii="宋体" w:hAnsi="宋体" w:cs="宋体"/>
          <w:kern w:val="0"/>
          <w:sz w:val="24"/>
          <w:szCs w:val="24"/>
          <w:u w:val="single"/>
        </w:rPr>
        <w:t xml:space="preserve">（如有，请如实说明）                 </w:t>
      </w:r>
      <w:r>
        <w:rPr>
          <w:rFonts w:hint="eastAsia" w:ascii="宋体" w:hAnsi="宋体" w:cs="宋体"/>
          <w:kern w:val="0"/>
          <w:sz w:val="24"/>
          <w:szCs w:val="24"/>
        </w:rPr>
        <w:t>。</w:t>
      </w:r>
    </w:p>
    <w:p w14:paraId="7E914498">
      <w:pPr>
        <w:pStyle w:val="65"/>
        <w:widowControl/>
        <w:snapToGrid w:val="0"/>
        <w:spacing w:line="400" w:lineRule="exact"/>
        <w:ind w:firstLine="504"/>
        <w:rPr>
          <w:rFonts w:ascii="宋体" w:hAnsi="宋体" w:cs="宋体"/>
          <w:kern w:val="0"/>
          <w:sz w:val="24"/>
          <w:szCs w:val="24"/>
        </w:rPr>
      </w:pPr>
      <w:r>
        <w:rPr>
          <w:rFonts w:hint="eastAsia" w:ascii="宋体" w:hAnsi="宋体" w:cs="宋体"/>
          <w:spacing w:val="6"/>
          <w:sz w:val="24"/>
          <w:szCs w:val="24"/>
        </w:rPr>
        <w:t xml:space="preserve">   二、</w:t>
      </w:r>
      <w:r>
        <w:rPr>
          <w:rFonts w:hint="eastAsia" w:ascii="宋体" w:hAnsi="宋体" w:cs="宋体"/>
          <w:kern w:val="0"/>
          <w:sz w:val="24"/>
          <w:szCs w:val="24"/>
        </w:rPr>
        <w:t>现已清楚知道参加本项目采购活动的其他所有供应商名称，本单位 □与其他所有供应商之间均不存在利害关系 □与</w:t>
      </w:r>
      <w:r>
        <w:rPr>
          <w:rFonts w:hint="eastAsia" w:ascii="宋体" w:hAnsi="宋体" w:cs="宋体"/>
          <w:kern w:val="0"/>
          <w:sz w:val="24"/>
          <w:szCs w:val="24"/>
          <w:u w:val="single"/>
        </w:rPr>
        <w:t xml:space="preserve">           （供应商名称）</w:t>
      </w:r>
      <w:r>
        <w:rPr>
          <w:rFonts w:hint="eastAsia" w:ascii="宋体" w:hAnsi="宋体" w:cs="宋体"/>
          <w:kern w:val="0"/>
          <w:sz w:val="24"/>
          <w:szCs w:val="24"/>
        </w:rPr>
        <w:t>之间存在下列利害关系</w:t>
      </w:r>
      <w:r>
        <w:rPr>
          <w:rFonts w:hint="eastAsia" w:ascii="宋体" w:hAnsi="宋体" w:cs="宋体"/>
          <w:kern w:val="0"/>
          <w:sz w:val="24"/>
          <w:szCs w:val="24"/>
          <w:u w:val="single"/>
        </w:rPr>
        <w:t xml:space="preserve">          </w:t>
      </w:r>
      <w:r>
        <w:rPr>
          <w:rFonts w:hint="eastAsia" w:ascii="宋体" w:hAnsi="宋体" w:cs="宋体"/>
          <w:kern w:val="0"/>
          <w:sz w:val="24"/>
          <w:szCs w:val="24"/>
        </w:rPr>
        <w:t>：</w:t>
      </w:r>
    </w:p>
    <w:p w14:paraId="410AEB41">
      <w:pPr>
        <w:pStyle w:val="64"/>
        <w:snapToGrid w:val="0"/>
        <w:spacing w:line="400" w:lineRule="exact"/>
        <w:ind w:firstLine="0" w:firstLineChars="0"/>
        <w:rPr>
          <w:rFonts w:hAnsi="宋体" w:cs="宋体"/>
          <w:sz w:val="24"/>
          <w:szCs w:val="24"/>
        </w:rPr>
      </w:pPr>
      <w:r>
        <w:rPr>
          <w:rFonts w:hint="eastAsia" w:hAnsi="宋体" w:cs="宋体"/>
          <w:sz w:val="24"/>
          <w:szCs w:val="24"/>
        </w:rPr>
        <w:t xml:space="preserve">  A.法定代表人或负责人或实际控制人是同一人</w:t>
      </w:r>
    </w:p>
    <w:p w14:paraId="110205A9">
      <w:pPr>
        <w:pStyle w:val="64"/>
        <w:snapToGrid w:val="0"/>
        <w:spacing w:line="400" w:lineRule="exact"/>
        <w:ind w:firstLine="0" w:firstLineChars="0"/>
        <w:rPr>
          <w:rFonts w:hAnsi="宋体" w:cs="宋体"/>
          <w:spacing w:val="6"/>
          <w:sz w:val="24"/>
          <w:szCs w:val="24"/>
        </w:rPr>
      </w:pPr>
      <w:r>
        <w:rPr>
          <w:rFonts w:hint="eastAsia" w:hAnsi="宋体" w:cs="宋体"/>
          <w:sz w:val="24"/>
          <w:szCs w:val="24"/>
        </w:rPr>
        <w:t xml:space="preserve">  B.法定代表人或负责人或实际控制人是夫妻关系</w:t>
      </w:r>
    </w:p>
    <w:p w14:paraId="398B5260">
      <w:pPr>
        <w:pStyle w:val="64"/>
        <w:snapToGrid w:val="0"/>
        <w:spacing w:line="400" w:lineRule="exact"/>
        <w:ind w:firstLine="0" w:firstLineChars="0"/>
        <w:rPr>
          <w:rFonts w:hAnsi="宋体" w:cs="宋体"/>
          <w:spacing w:val="6"/>
          <w:sz w:val="24"/>
          <w:szCs w:val="24"/>
        </w:rPr>
      </w:pPr>
      <w:r>
        <w:rPr>
          <w:rFonts w:hint="eastAsia" w:hAnsi="宋体" w:cs="宋体"/>
          <w:sz w:val="24"/>
          <w:szCs w:val="24"/>
        </w:rPr>
        <w:t xml:space="preserve">  C.法定代表人或负责人或实际控制人是直系血亲关系</w:t>
      </w:r>
    </w:p>
    <w:p w14:paraId="7269438A">
      <w:pPr>
        <w:pStyle w:val="64"/>
        <w:snapToGrid w:val="0"/>
        <w:spacing w:line="400" w:lineRule="exact"/>
        <w:ind w:firstLine="0" w:firstLineChars="0"/>
        <w:rPr>
          <w:rFonts w:hAnsi="宋体" w:cs="宋体"/>
          <w:spacing w:val="6"/>
          <w:sz w:val="24"/>
          <w:szCs w:val="24"/>
        </w:rPr>
      </w:pPr>
      <w:r>
        <w:rPr>
          <w:rFonts w:hint="eastAsia" w:hAnsi="宋体" w:cs="宋体"/>
          <w:sz w:val="24"/>
          <w:szCs w:val="24"/>
        </w:rPr>
        <w:t xml:space="preserve">  D.法定代表人或负责人或实际控制人存在三代以内旁系血亲关系</w:t>
      </w:r>
    </w:p>
    <w:p w14:paraId="1E4F8BB4">
      <w:pPr>
        <w:pStyle w:val="64"/>
        <w:snapToGrid w:val="0"/>
        <w:spacing w:line="400" w:lineRule="exact"/>
        <w:ind w:firstLine="0" w:firstLineChars="0"/>
        <w:rPr>
          <w:rFonts w:hAnsi="宋体" w:cs="宋体"/>
          <w:sz w:val="24"/>
          <w:szCs w:val="24"/>
        </w:rPr>
      </w:pPr>
      <w:r>
        <w:rPr>
          <w:rFonts w:hint="eastAsia" w:hAnsi="宋体" w:cs="宋体"/>
          <w:sz w:val="24"/>
          <w:szCs w:val="24"/>
        </w:rPr>
        <w:t xml:space="preserve">  E.法定代表人或负责人或实际控制人存在近姻亲关系</w:t>
      </w:r>
    </w:p>
    <w:p w14:paraId="75941736">
      <w:pPr>
        <w:pStyle w:val="64"/>
        <w:snapToGrid w:val="0"/>
        <w:spacing w:line="400" w:lineRule="exact"/>
        <w:ind w:firstLine="0" w:firstLineChars="0"/>
        <w:rPr>
          <w:rFonts w:hAnsi="宋体" w:cs="宋体"/>
          <w:sz w:val="24"/>
          <w:szCs w:val="24"/>
        </w:rPr>
      </w:pPr>
      <w:r>
        <w:rPr>
          <w:rFonts w:hint="eastAsia" w:hAnsi="宋体" w:cs="宋体"/>
          <w:sz w:val="24"/>
          <w:szCs w:val="24"/>
        </w:rPr>
        <w:t xml:space="preserve">  F.法定代表人或负责人或实际控制人存在股份控制或实际控制关系</w:t>
      </w:r>
    </w:p>
    <w:p w14:paraId="42E2AFBA">
      <w:pPr>
        <w:pStyle w:val="64"/>
        <w:snapToGrid w:val="0"/>
        <w:spacing w:line="400" w:lineRule="exact"/>
        <w:ind w:firstLine="0" w:firstLineChars="0"/>
        <w:rPr>
          <w:rFonts w:hAnsi="宋体" w:cs="宋体"/>
          <w:sz w:val="24"/>
          <w:szCs w:val="24"/>
        </w:rPr>
      </w:pPr>
      <w:r>
        <w:rPr>
          <w:rFonts w:hint="eastAsia" w:hAnsi="宋体" w:cs="宋体"/>
          <w:sz w:val="24"/>
          <w:szCs w:val="24"/>
        </w:rPr>
        <w:t xml:space="preserve">  G.存在共同直接或间接投资设立子公司、联营企业和合营企业情况</w:t>
      </w:r>
    </w:p>
    <w:p w14:paraId="15DB882F">
      <w:pPr>
        <w:pStyle w:val="64"/>
        <w:snapToGrid w:val="0"/>
        <w:spacing w:line="400" w:lineRule="exact"/>
        <w:ind w:firstLine="0" w:firstLineChars="0"/>
        <w:rPr>
          <w:rFonts w:hAnsi="宋体" w:cs="宋体"/>
          <w:sz w:val="24"/>
          <w:szCs w:val="24"/>
        </w:rPr>
      </w:pPr>
      <w:r>
        <w:rPr>
          <w:rFonts w:hint="eastAsia" w:hAnsi="宋体" w:cs="宋体"/>
          <w:sz w:val="24"/>
          <w:szCs w:val="24"/>
        </w:rPr>
        <w:t xml:space="preserve">  H.存在分级代理或代销关系、同一生产制造商关系、管理关系、重要业务（占主营业务收入50%以上）或重要财务往来关系（如融资）等其他实质性控制关系</w:t>
      </w:r>
    </w:p>
    <w:p w14:paraId="6FDD77B7">
      <w:pPr>
        <w:pStyle w:val="64"/>
        <w:snapToGrid w:val="0"/>
        <w:spacing w:line="400" w:lineRule="exact"/>
        <w:ind w:firstLine="0" w:firstLineChars="0"/>
        <w:rPr>
          <w:rFonts w:hAnsi="宋体" w:cs="宋体"/>
          <w:spacing w:val="6"/>
          <w:sz w:val="24"/>
          <w:szCs w:val="24"/>
        </w:rPr>
      </w:pPr>
      <w:r>
        <w:rPr>
          <w:rFonts w:hint="eastAsia" w:hAnsi="宋体" w:cs="宋体"/>
          <w:sz w:val="24"/>
          <w:szCs w:val="24"/>
        </w:rPr>
        <w:t xml:space="preserve">    I.其他利害关系情况</w:t>
      </w:r>
      <w:r>
        <w:rPr>
          <w:rFonts w:hint="eastAsia" w:hAnsi="宋体" w:cs="宋体"/>
          <w:sz w:val="24"/>
          <w:szCs w:val="24"/>
          <w:u w:val="single"/>
        </w:rPr>
        <w:t xml:space="preserve">                              </w:t>
      </w:r>
      <w:r>
        <w:rPr>
          <w:rFonts w:hint="eastAsia" w:hAnsi="宋体" w:cs="宋体"/>
          <w:sz w:val="24"/>
          <w:szCs w:val="24"/>
        </w:rPr>
        <w:t>。</w:t>
      </w:r>
    </w:p>
    <w:p w14:paraId="6C76612F">
      <w:pPr>
        <w:pStyle w:val="65"/>
        <w:widowControl/>
        <w:numPr>
          <w:ilvl w:val="0"/>
          <w:numId w:val="8"/>
        </w:numPr>
        <w:snapToGrid w:val="0"/>
        <w:spacing w:line="400" w:lineRule="exact"/>
        <w:ind w:firstLine="453" w:firstLineChars="189"/>
        <w:rPr>
          <w:rFonts w:ascii="宋体" w:hAnsi="宋体" w:cs="宋体"/>
          <w:kern w:val="0"/>
          <w:sz w:val="24"/>
          <w:szCs w:val="24"/>
        </w:rPr>
      </w:pPr>
      <w:r>
        <w:rPr>
          <w:rFonts w:hint="eastAsia" w:ascii="宋体" w:hAnsi="宋体" w:cs="宋体"/>
          <w:sz w:val="24"/>
          <w:szCs w:val="24"/>
        </w:rPr>
        <w:t>现已清楚知道并</w:t>
      </w:r>
      <w:r>
        <w:rPr>
          <w:rFonts w:hint="eastAsia" w:ascii="宋体" w:hAnsi="宋体" w:cs="宋体"/>
          <w:kern w:val="0"/>
          <w:sz w:val="24"/>
          <w:szCs w:val="24"/>
        </w:rPr>
        <w:t>严格遵守政府采购法律法规和现场纪律。</w:t>
      </w:r>
    </w:p>
    <w:p w14:paraId="2D01D20A">
      <w:pPr>
        <w:pStyle w:val="65"/>
        <w:widowControl/>
        <w:numPr>
          <w:ilvl w:val="0"/>
          <w:numId w:val="8"/>
        </w:numPr>
        <w:snapToGrid w:val="0"/>
        <w:spacing w:line="400" w:lineRule="exact"/>
        <w:ind w:firstLine="453" w:firstLineChars="189"/>
        <w:rPr>
          <w:rFonts w:ascii="宋体" w:hAnsi="宋体" w:cs="宋体"/>
          <w:sz w:val="24"/>
          <w:szCs w:val="24"/>
        </w:rPr>
      </w:pPr>
      <w:r>
        <w:rPr>
          <w:rFonts w:hint="eastAsia" w:ascii="宋体" w:hAnsi="宋体" w:cs="宋体"/>
          <w:kern w:val="0"/>
          <w:sz w:val="24"/>
          <w:szCs w:val="24"/>
        </w:rPr>
        <w:t>我发现</w:t>
      </w:r>
      <w:r>
        <w:rPr>
          <w:rFonts w:hint="eastAsia" w:ascii="宋体" w:hAnsi="宋体" w:cs="宋体"/>
          <w:kern w:val="0"/>
          <w:sz w:val="24"/>
          <w:szCs w:val="24"/>
          <w:u w:val="single"/>
        </w:rPr>
        <w:t xml:space="preserve">                    </w:t>
      </w:r>
      <w:r>
        <w:rPr>
          <w:rFonts w:hint="eastAsia" w:ascii="宋体" w:hAnsi="宋体" w:cs="宋体"/>
          <w:kern w:val="0"/>
          <w:sz w:val="24"/>
          <w:szCs w:val="24"/>
        </w:rPr>
        <w:t>供应商之间存在或可能存在上述第二条第</w:t>
      </w:r>
      <w:r>
        <w:rPr>
          <w:rFonts w:hint="eastAsia" w:ascii="宋体" w:hAnsi="宋体" w:cs="宋体"/>
          <w:kern w:val="0"/>
          <w:sz w:val="24"/>
          <w:szCs w:val="24"/>
          <w:u w:val="single"/>
        </w:rPr>
        <w:t xml:space="preserve">        </w:t>
      </w:r>
      <w:r>
        <w:rPr>
          <w:rFonts w:hint="eastAsia" w:ascii="宋体" w:hAnsi="宋体" w:cs="宋体"/>
          <w:kern w:val="0"/>
          <w:sz w:val="24"/>
          <w:szCs w:val="24"/>
        </w:rPr>
        <w:t>项利害关系</w:t>
      </w:r>
      <w:r>
        <w:rPr>
          <w:rFonts w:hint="eastAsia" w:ascii="宋体" w:hAnsi="宋体" w:cs="宋体"/>
          <w:sz w:val="24"/>
          <w:szCs w:val="24"/>
        </w:rPr>
        <w:t xml:space="preserve">                         </w:t>
      </w:r>
    </w:p>
    <w:p w14:paraId="7EB6933E">
      <w:pPr>
        <w:pStyle w:val="64"/>
        <w:snapToGrid w:val="0"/>
        <w:spacing w:line="400" w:lineRule="exact"/>
        <w:ind w:left="0" w:leftChars="0" w:firstLine="4560" w:firstLineChars="1900"/>
        <w:rPr>
          <w:rFonts w:hAnsi="宋体" w:cs="宋体"/>
          <w:sz w:val="24"/>
          <w:szCs w:val="24"/>
        </w:rPr>
      </w:pPr>
      <w:r>
        <w:rPr>
          <w:rFonts w:hint="eastAsia" w:hAnsi="宋体" w:cs="宋体"/>
          <w:sz w:val="24"/>
          <w:szCs w:val="24"/>
        </w:rPr>
        <w:t>供应商代表签名：</w:t>
      </w:r>
    </w:p>
    <w:p w14:paraId="03F7B91F">
      <w:pPr>
        <w:pStyle w:val="64"/>
        <w:snapToGrid w:val="0"/>
        <w:spacing w:line="400" w:lineRule="exact"/>
        <w:ind w:left="4410" w:leftChars="2100" w:firstLine="0" w:firstLineChars="0"/>
        <w:rPr>
          <w:rFonts w:hAnsi="宋体" w:cs="宋体"/>
          <w:b/>
          <w:bCs/>
          <w:color w:val="000000"/>
          <w:szCs w:val="21"/>
        </w:rPr>
      </w:pPr>
      <w:r>
        <w:rPr>
          <w:rFonts w:hint="eastAsia" w:hAnsi="宋体" w:cs="宋体"/>
          <w:sz w:val="24"/>
          <w:szCs w:val="24"/>
        </w:rPr>
        <w:t>202</w:t>
      </w:r>
      <w:r>
        <w:rPr>
          <w:rFonts w:hint="eastAsia" w:hAnsi="宋体" w:cs="宋体"/>
          <w:sz w:val="24"/>
          <w:szCs w:val="24"/>
          <w:lang w:val="en-US" w:eastAsia="zh-CN"/>
        </w:rPr>
        <w:t>5</w:t>
      </w:r>
      <w:r>
        <w:rPr>
          <w:rFonts w:hint="eastAsia" w:hAnsi="宋体" w:cs="宋体"/>
          <w:sz w:val="24"/>
          <w:szCs w:val="24"/>
        </w:rPr>
        <w:t>年   月   日</w:t>
      </w:r>
    </w:p>
    <w:p w14:paraId="288F22B5">
      <w:pPr>
        <w:spacing w:line="400" w:lineRule="exact"/>
        <w:ind w:firstLine="442"/>
        <w:rPr>
          <w:rFonts w:hint="eastAsia" w:ascii="宋体" w:hAnsi="宋体" w:cs="宋体"/>
          <w:b/>
          <w:bCs/>
          <w:color w:val="000000"/>
          <w:sz w:val="22"/>
          <w:szCs w:val="22"/>
        </w:rPr>
      </w:pPr>
      <w:r>
        <w:rPr>
          <w:rFonts w:hint="eastAsia" w:ascii="宋体" w:hAnsi="宋体" w:cs="宋体"/>
          <w:b/>
          <w:bCs/>
          <w:color w:val="000000"/>
          <w:sz w:val="22"/>
          <w:szCs w:val="22"/>
        </w:rPr>
        <w:t>注：投标文件解密结束后，各供应商签署《政府采购活动现场确认声明书》，并在规定时间内通过邮件形式</w:t>
      </w:r>
      <w:r>
        <w:rPr>
          <w:rFonts w:hint="eastAsia" w:ascii="宋体" w:hAnsi="宋体" w:cs="宋体"/>
          <w:b/>
          <w:bCs/>
          <w:color w:val="000000"/>
          <w:sz w:val="22"/>
          <w:szCs w:val="22"/>
          <w:lang w:val="en-US" w:eastAsia="zh-CN"/>
        </w:rPr>
        <w:t>以扫描件格式</w:t>
      </w:r>
      <w:r>
        <w:rPr>
          <w:rFonts w:hint="eastAsia" w:ascii="宋体" w:hAnsi="宋体" w:cs="宋体"/>
          <w:b/>
          <w:bCs/>
          <w:color w:val="000000"/>
          <w:sz w:val="22"/>
          <w:szCs w:val="22"/>
        </w:rPr>
        <w:t>发送至采购代理机构邮箱：875506599@qq.com，如未如实填写，将有可能影响你</w:t>
      </w:r>
      <w:r>
        <w:rPr>
          <w:rFonts w:hint="eastAsia" w:ascii="宋体" w:hAnsi="宋体" w:cs="宋体"/>
          <w:b/>
          <w:bCs/>
          <w:color w:val="000000"/>
          <w:sz w:val="22"/>
          <w:szCs w:val="22"/>
          <w:lang w:val="en-US" w:eastAsia="zh-CN"/>
        </w:rPr>
        <w:t>单位</w:t>
      </w:r>
      <w:r>
        <w:rPr>
          <w:rFonts w:hint="eastAsia" w:ascii="宋体" w:hAnsi="宋体" w:cs="宋体"/>
          <w:b/>
          <w:bCs/>
          <w:color w:val="000000"/>
          <w:sz w:val="22"/>
          <w:szCs w:val="22"/>
        </w:rPr>
        <w:t>投标文件评审（政府采购活动现场确认声明书格式见附表）。</w:t>
      </w:r>
      <w:bookmarkStart w:id="113" w:name="_Toc465665161"/>
    </w:p>
    <w:p w14:paraId="42C85574">
      <w:pPr>
        <w:spacing w:line="400" w:lineRule="exact"/>
        <w:ind w:firstLine="442"/>
        <w:rPr>
          <w:rFonts w:hint="eastAsia" w:ascii="宋体" w:hAnsi="宋体" w:cs="宋体"/>
          <w:b/>
          <w:bCs/>
          <w:color w:val="000000"/>
          <w:sz w:val="22"/>
          <w:szCs w:val="22"/>
        </w:rPr>
      </w:pPr>
    </w:p>
    <w:bookmarkEnd w:id="113"/>
    <w:p w14:paraId="782BC221">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附件1：质疑函范本及制作说明</w:t>
      </w:r>
    </w:p>
    <w:p w14:paraId="423FB834">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00C66551">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46AABD86">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p>
    <w:p w14:paraId="1FA847B4">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地址：邮编：</w:t>
      </w:r>
    </w:p>
    <w:p w14:paraId="6161F20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联系人：联系电话：</w:t>
      </w:r>
    </w:p>
    <w:p w14:paraId="3CBAAC59">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p>
    <w:p w14:paraId="2C17F57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p>
    <w:p w14:paraId="53127F4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地址：邮编：</w:t>
      </w:r>
    </w:p>
    <w:p w14:paraId="6E7751E7">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76F0C53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p>
    <w:p w14:paraId="010A05B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质疑项目的编号：包号：</w:t>
      </w:r>
    </w:p>
    <w:p w14:paraId="0334BA41">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p>
    <w:p w14:paraId="537D6F2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p>
    <w:p w14:paraId="756D28C1">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4E1CBADD">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p>
    <w:p w14:paraId="34438844">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p>
    <w:p w14:paraId="0F1D12CA">
      <w:pPr>
        <w:snapToGrid w:val="0"/>
        <w:spacing w:line="360" w:lineRule="auto"/>
        <w:rPr>
          <w:rFonts w:hint="eastAsia" w:ascii="宋体" w:hAnsi="宋体" w:eastAsia="宋体" w:cs="宋体"/>
          <w:color w:val="auto"/>
          <w:sz w:val="24"/>
          <w:highlight w:val="none"/>
        </w:rPr>
      </w:pPr>
    </w:p>
    <w:p w14:paraId="245B764A">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p>
    <w:p w14:paraId="4DE2020F">
      <w:pPr>
        <w:snapToGrid w:val="0"/>
        <w:spacing w:line="360" w:lineRule="auto"/>
        <w:rPr>
          <w:rFonts w:hint="eastAsia" w:ascii="宋体" w:hAnsi="宋体" w:eastAsia="宋体" w:cs="宋体"/>
          <w:color w:val="auto"/>
          <w:sz w:val="24"/>
          <w:highlight w:val="none"/>
          <w:u w:val="dotted"/>
        </w:rPr>
      </w:pPr>
    </w:p>
    <w:p w14:paraId="19264D9E">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6C58025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48A9ABBE">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2E5D8B84">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p>
    <w:p w14:paraId="5EA8E89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34CCFD0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p>
    <w:p w14:paraId="4E489D87">
      <w:pPr>
        <w:spacing w:line="360" w:lineRule="auto"/>
        <w:ind w:left="0" w:leftChars="0" w:firstLine="0" w:firstLineChars="0"/>
        <w:rPr>
          <w:rFonts w:hint="eastAsia" w:ascii="宋体" w:hAnsi="宋体" w:eastAsia="宋体" w:cs="宋体"/>
          <w:b/>
          <w:color w:val="auto"/>
          <w:sz w:val="24"/>
          <w:highlight w:val="none"/>
        </w:rPr>
      </w:pPr>
    </w:p>
    <w:p w14:paraId="3D55EBEC">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4462EA93">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015B4CD9">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6CDBFBC5">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42C90A52">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757F0AC5">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73113BFF">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1C82EDAD">
      <w:pPr>
        <w:widowControl/>
        <w:spacing w:line="360" w:lineRule="auto"/>
        <w:ind w:firstLine="600" w:firstLineChars="200"/>
        <w:jc w:val="left"/>
        <w:rPr>
          <w:rFonts w:hint="eastAsia" w:ascii="宋体" w:hAnsi="宋体" w:eastAsia="宋体" w:cs="宋体"/>
          <w:color w:val="auto"/>
          <w:sz w:val="30"/>
          <w:szCs w:val="30"/>
          <w:highlight w:val="none"/>
        </w:rPr>
      </w:pPr>
    </w:p>
    <w:p w14:paraId="6B31B2BA">
      <w:pPr>
        <w:spacing w:line="360" w:lineRule="auto"/>
        <w:jc w:val="center"/>
        <w:rPr>
          <w:rFonts w:hint="eastAsia" w:ascii="宋体" w:hAnsi="宋体" w:eastAsia="宋体" w:cs="宋体"/>
          <w:b/>
          <w:color w:val="auto"/>
          <w:spacing w:val="6"/>
          <w:sz w:val="32"/>
          <w:szCs w:val="32"/>
          <w:highlight w:val="none"/>
        </w:rPr>
      </w:pPr>
    </w:p>
    <w:p w14:paraId="3073F86F">
      <w:pPr>
        <w:pStyle w:val="36"/>
        <w:rPr>
          <w:rFonts w:hint="eastAsia" w:ascii="宋体" w:hAnsi="宋体" w:eastAsia="宋体" w:cs="宋体"/>
          <w:color w:val="auto"/>
          <w:highlight w:val="none"/>
        </w:rPr>
      </w:pPr>
    </w:p>
    <w:p w14:paraId="3923EDFF">
      <w:pPr>
        <w:pStyle w:val="37"/>
        <w:rPr>
          <w:rFonts w:hint="eastAsia" w:ascii="宋体" w:hAnsi="宋体" w:eastAsia="宋体" w:cs="宋体"/>
          <w:color w:val="auto"/>
          <w:highlight w:val="none"/>
        </w:rPr>
      </w:pPr>
    </w:p>
    <w:p w14:paraId="35C63E56">
      <w:pPr>
        <w:rPr>
          <w:rFonts w:hint="eastAsia" w:ascii="宋体" w:hAnsi="宋体" w:eastAsia="宋体" w:cs="宋体"/>
          <w:color w:val="auto"/>
          <w:highlight w:val="none"/>
        </w:rPr>
      </w:pPr>
    </w:p>
    <w:p w14:paraId="6E66A676">
      <w:pPr>
        <w:pStyle w:val="36"/>
        <w:rPr>
          <w:rFonts w:hint="eastAsia" w:ascii="宋体" w:hAnsi="宋体" w:eastAsia="宋体" w:cs="宋体"/>
          <w:color w:val="auto"/>
          <w:highlight w:val="none"/>
        </w:rPr>
      </w:pPr>
    </w:p>
    <w:p w14:paraId="51C2B44D">
      <w:pPr>
        <w:pStyle w:val="37"/>
        <w:rPr>
          <w:rFonts w:hint="eastAsia" w:ascii="宋体" w:hAnsi="宋体" w:eastAsia="宋体" w:cs="宋体"/>
          <w:color w:val="auto"/>
          <w:highlight w:val="none"/>
        </w:rPr>
      </w:pPr>
    </w:p>
    <w:p w14:paraId="300856A0">
      <w:pPr>
        <w:rPr>
          <w:rFonts w:hint="eastAsia" w:ascii="宋体" w:hAnsi="宋体" w:eastAsia="宋体" w:cs="宋体"/>
          <w:color w:val="auto"/>
          <w:highlight w:val="none"/>
        </w:rPr>
      </w:pPr>
    </w:p>
    <w:p w14:paraId="40B590B6">
      <w:pPr>
        <w:pStyle w:val="36"/>
        <w:rPr>
          <w:rFonts w:hint="eastAsia" w:ascii="宋体" w:hAnsi="宋体" w:eastAsia="宋体" w:cs="宋体"/>
          <w:color w:val="auto"/>
          <w:highlight w:val="none"/>
        </w:rPr>
      </w:pPr>
    </w:p>
    <w:p w14:paraId="1540AEA9">
      <w:pPr>
        <w:pStyle w:val="37"/>
        <w:rPr>
          <w:rFonts w:hint="eastAsia" w:ascii="宋体" w:hAnsi="宋体" w:eastAsia="宋体" w:cs="宋体"/>
          <w:color w:val="auto"/>
          <w:highlight w:val="none"/>
        </w:rPr>
      </w:pPr>
    </w:p>
    <w:p w14:paraId="2FD77BFE">
      <w:pPr>
        <w:rPr>
          <w:rFonts w:hint="eastAsia" w:ascii="宋体" w:hAnsi="宋体" w:eastAsia="宋体" w:cs="宋体"/>
          <w:color w:val="auto"/>
          <w:highlight w:val="none"/>
        </w:rPr>
      </w:pPr>
    </w:p>
    <w:p w14:paraId="1E5240FB">
      <w:pPr>
        <w:pStyle w:val="36"/>
        <w:rPr>
          <w:rFonts w:hint="eastAsia" w:ascii="宋体" w:hAnsi="宋体" w:eastAsia="宋体" w:cs="宋体"/>
          <w:color w:val="auto"/>
          <w:highlight w:val="none"/>
        </w:rPr>
      </w:pPr>
    </w:p>
    <w:p w14:paraId="71DB0924">
      <w:pPr>
        <w:pStyle w:val="36"/>
        <w:rPr>
          <w:rFonts w:hint="eastAsia" w:ascii="宋体" w:hAnsi="宋体" w:eastAsia="宋体" w:cs="宋体"/>
          <w:color w:val="auto"/>
          <w:highlight w:val="none"/>
        </w:rPr>
      </w:pPr>
    </w:p>
    <w:p w14:paraId="7AE30970">
      <w:pPr>
        <w:pStyle w:val="37"/>
        <w:rPr>
          <w:rFonts w:hint="eastAsia" w:ascii="宋体" w:hAnsi="宋体" w:eastAsia="宋体" w:cs="宋体"/>
          <w:color w:val="auto"/>
          <w:highlight w:val="none"/>
        </w:rPr>
      </w:pPr>
    </w:p>
    <w:p w14:paraId="2AF71E55">
      <w:pPr>
        <w:rPr>
          <w:rFonts w:hint="eastAsia" w:ascii="宋体" w:hAnsi="宋体" w:eastAsia="宋体" w:cs="宋体"/>
          <w:color w:val="auto"/>
          <w:highlight w:val="none"/>
        </w:rPr>
      </w:pPr>
    </w:p>
    <w:p w14:paraId="028A6EB5">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490CA29A">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附件2：投诉书范本及制作说明</w:t>
      </w:r>
    </w:p>
    <w:p w14:paraId="3530E0DA">
      <w:pPr>
        <w:spacing w:line="360" w:lineRule="auto"/>
        <w:jc w:val="center"/>
        <w:rPr>
          <w:rFonts w:hint="eastAsia" w:ascii="宋体" w:hAnsi="宋体" w:eastAsia="宋体" w:cs="宋体"/>
          <w:b/>
          <w:color w:val="auto"/>
          <w:sz w:val="24"/>
          <w:highlight w:val="none"/>
        </w:rPr>
      </w:pPr>
    </w:p>
    <w:p w14:paraId="41556631">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3F90888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2F843F90">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p>
    <w:p w14:paraId="5F344D7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邮编：</w:t>
      </w:r>
    </w:p>
    <w:p w14:paraId="6E3D9CE5">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p>
    <w:p w14:paraId="31B5D08A">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p>
    <w:p w14:paraId="157FC0B0">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none"/>
        </w:rPr>
        <w:t>：</w:t>
      </w:r>
    </w:p>
    <w:p w14:paraId="4C4D875C">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地址：邮编：</w:t>
      </w:r>
    </w:p>
    <w:p w14:paraId="21D7E7A2">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p>
    <w:p w14:paraId="411DB1D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邮编：</w:t>
      </w:r>
    </w:p>
    <w:p w14:paraId="178A0FE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联系电话：</w:t>
      </w:r>
    </w:p>
    <w:p w14:paraId="3F03D1E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249FF3AB">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3FCC0AB6">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p>
    <w:p w14:paraId="7488A6D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邮编：</w:t>
      </w:r>
    </w:p>
    <w:p w14:paraId="643FA3EC">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联系电话：</w:t>
      </w:r>
    </w:p>
    <w:p w14:paraId="0C9C960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4D099147">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p>
    <w:p w14:paraId="678D72E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包号：</w:t>
      </w:r>
    </w:p>
    <w:p w14:paraId="16C8C58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p>
    <w:p w14:paraId="5FB0B58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p>
    <w:p w14:paraId="27DA75CD">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single"/>
        </w:rPr>
        <w:t xml:space="preserve">是/否 </w:t>
      </w:r>
      <w:r>
        <w:rPr>
          <w:rFonts w:hint="eastAsia" w:ascii="宋体" w:hAnsi="宋体" w:eastAsia="宋体" w:cs="宋体"/>
          <w:color w:val="auto"/>
          <w:sz w:val="24"/>
          <w:highlight w:val="none"/>
        </w:rPr>
        <w:t>公告期限：</w:t>
      </w:r>
    </w:p>
    <w:p w14:paraId="0EEAE48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single"/>
        </w:rPr>
        <w:t xml:space="preserve">是/否 </w:t>
      </w:r>
      <w:r>
        <w:rPr>
          <w:rFonts w:hint="eastAsia" w:ascii="宋体" w:hAnsi="宋体" w:eastAsia="宋体" w:cs="宋体"/>
          <w:color w:val="auto"/>
          <w:sz w:val="24"/>
          <w:highlight w:val="none"/>
        </w:rPr>
        <w:t>公告期限：</w:t>
      </w:r>
    </w:p>
    <w:p w14:paraId="0BC4BE6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60E1D7C4">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日,向提出质疑，质疑事项为：</w:t>
      </w:r>
    </w:p>
    <w:p w14:paraId="2DB26DB0">
      <w:pPr>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none"/>
        </w:rPr>
        <w:t>采购人/代理机构</w:t>
      </w:r>
      <w:r>
        <w:rPr>
          <w:rFonts w:hint="eastAsia" w:ascii="宋体" w:hAnsi="宋体" w:eastAsia="宋体" w:cs="宋体"/>
          <w:color w:val="auto"/>
          <w:sz w:val="24"/>
          <w:highlight w:val="none"/>
        </w:rPr>
        <w:t>于年月日,就质疑事项作出了答复/没有在法定期限内作出答复。</w:t>
      </w:r>
    </w:p>
    <w:p w14:paraId="7E01593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0C4DCD30">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投诉事项1：</w:t>
      </w:r>
    </w:p>
    <w:p w14:paraId="28B1F89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p>
    <w:p w14:paraId="225376D6">
      <w:pPr>
        <w:spacing w:line="360" w:lineRule="auto"/>
        <w:rPr>
          <w:rFonts w:hint="eastAsia" w:ascii="宋体" w:hAnsi="宋体" w:eastAsia="宋体" w:cs="宋体"/>
          <w:color w:val="auto"/>
          <w:sz w:val="24"/>
          <w:highlight w:val="none"/>
          <w:u w:val="dotted"/>
        </w:rPr>
      </w:pPr>
    </w:p>
    <w:p w14:paraId="7C6835F6">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p>
    <w:p w14:paraId="2372453D">
      <w:pPr>
        <w:spacing w:line="360" w:lineRule="auto"/>
        <w:rPr>
          <w:rFonts w:hint="eastAsia" w:ascii="宋体" w:hAnsi="宋体" w:eastAsia="宋体" w:cs="宋体"/>
          <w:color w:val="auto"/>
          <w:sz w:val="24"/>
          <w:highlight w:val="none"/>
          <w:u w:val="dotted"/>
        </w:rPr>
      </w:pPr>
    </w:p>
    <w:p w14:paraId="567941F5">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投诉事项2</w:t>
      </w:r>
      <w:r>
        <w:rPr>
          <w:rFonts w:hint="eastAsia" w:ascii="宋体" w:hAnsi="宋体" w:eastAsia="宋体" w:cs="宋体"/>
          <w:color w:val="auto"/>
          <w:sz w:val="24"/>
          <w:highlight w:val="none"/>
          <w:lang w:eastAsia="zh-CN"/>
        </w:rPr>
        <w:t>：</w:t>
      </w:r>
    </w:p>
    <w:p w14:paraId="21CE6229">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76B9395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27E1E62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p>
    <w:p w14:paraId="271D2D98">
      <w:pPr>
        <w:spacing w:line="360" w:lineRule="auto"/>
        <w:rPr>
          <w:rFonts w:hint="eastAsia" w:ascii="宋体" w:hAnsi="宋体" w:eastAsia="宋体" w:cs="宋体"/>
          <w:color w:val="auto"/>
          <w:sz w:val="24"/>
          <w:highlight w:val="none"/>
          <w:u w:val="single"/>
        </w:rPr>
      </w:pPr>
    </w:p>
    <w:p w14:paraId="2A85AE3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7E98BB3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p>
    <w:p w14:paraId="21AFD0FE">
      <w:pPr>
        <w:spacing w:line="360" w:lineRule="auto"/>
        <w:ind w:left="0" w:leftChars="0" w:firstLine="0" w:firstLineChars="0"/>
        <w:rPr>
          <w:rFonts w:hint="eastAsia" w:ascii="宋体" w:hAnsi="宋体" w:eastAsia="宋体" w:cs="宋体"/>
          <w:b/>
          <w:color w:val="auto"/>
          <w:sz w:val="24"/>
          <w:highlight w:val="none"/>
        </w:rPr>
      </w:pPr>
    </w:p>
    <w:p w14:paraId="2DEF52B5">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1E6AC016">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0FB35F70">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7FC671E2">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4D7C286C">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72AE086D">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61B59D59">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0BDACCA6">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01EEB706">
      <w:pPr>
        <w:autoSpaceDE w:val="0"/>
        <w:autoSpaceDN w:val="0"/>
        <w:ind w:left="0" w:leftChars="0" w:firstLine="0" w:firstLineChars="0"/>
        <w:jc w:val="both"/>
        <w:rPr>
          <w:rFonts w:hint="eastAsia" w:ascii="宋体" w:hAnsi="宋体" w:eastAsia="宋体" w:cs="宋体"/>
          <w:b/>
          <w:color w:val="auto"/>
          <w:spacing w:val="6"/>
          <w:sz w:val="32"/>
          <w:szCs w:val="32"/>
          <w:highlight w:val="none"/>
        </w:rPr>
      </w:pPr>
    </w:p>
    <w:p w14:paraId="29CF2204">
      <w:pPr>
        <w:autoSpaceDE w:val="0"/>
        <w:autoSpaceDN w:val="0"/>
        <w:ind w:left="0" w:leftChars="0" w:firstLine="0" w:firstLineChars="0"/>
        <w:jc w:val="both"/>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附件3：</w:t>
      </w:r>
      <w:r>
        <w:rPr>
          <w:rFonts w:hint="eastAsia" w:ascii="宋体" w:hAnsi="宋体" w:eastAsia="宋体" w:cs="宋体"/>
          <w:b/>
          <w:bCs/>
          <w:color w:val="auto"/>
          <w:sz w:val="32"/>
          <w:szCs w:val="32"/>
          <w:highlight w:val="none"/>
        </w:rPr>
        <w:t>业务专用章使用说明函</w:t>
      </w:r>
    </w:p>
    <w:p w14:paraId="3700F0E8">
      <w:pPr>
        <w:spacing w:line="360" w:lineRule="auto"/>
        <w:rPr>
          <w:rFonts w:hint="eastAsia" w:ascii="宋体" w:hAnsi="宋体" w:eastAsia="宋体" w:cs="宋体"/>
          <w:color w:val="auto"/>
          <w:sz w:val="24"/>
          <w:highlight w:val="none"/>
          <w:u w:val="single"/>
        </w:rPr>
      </w:pPr>
    </w:p>
    <w:p w14:paraId="4CCD673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p>
    <w:p w14:paraId="0C28008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你方组织的（项目名称）【招标编号：（采购编号）】</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7344B96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06E3E500">
      <w:pPr>
        <w:spacing w:line="360" w:lineRule="auto"/>
        <w:ind w:firstLine="494"/>
        <w:rPr>
          <w:rFonts w:hint="eastAsia" w:ascii="宋体" w:hAnsi="宋体" w:eastAsia="宋体" w:cs="宋体"/>
          <w:color w:val="auto"/>
          <w:sz w:val="24"/>
          <w:highlight w:val="none"/>
        </w:rPr>
      </w:pPr>
    </w:p>
    <w:p w14:paraId="5EE08650">
      <w:pPr>
        <w:spacing w:line="360" w:lineRule="auto"/>
        <w:ind w:firstLine="494"/>
        <w:rPr>
          <w:rFonts w:hint="eastAsia" w:ascii="宋体" w:hAnsi="宋体" w:eastAsia="宋体" w:cs="宋体"/>
          <w:color w:val="auto"/>
          <w:sz w:val="24"/>
          <w:highlight w:val="none"/>
        </w:rPr>
      </w:pPr>
    </w:p>
    <w:p w14:paraId="0BA742EC">
      <w:pPr>
        <w:spacing w:line="360" w:lineRule="auto"/>
        <w:ind w:firstLine="494"/>
        <w:rPr>
          <w:rFonts w:hint="eastAsia" w:ascii="宋体" w:hAnsi="宋体" w:eastAsia="宋体" w:cs="宋体"/>
          <w:color w:val="auto"/>
          <w:sz w:val="24"/>
          <w:highlight w:val="none"/>
        </w:rPr>
      </w:pPr>
    </w:p>
    <w:p w14:paraId="7080A525">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14:paraId="7CAF07AA">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5D3D91E7">
      <w:pPr>
        <w:pStyle w:val="36"/>
        <w:rPr>
          <w:rFonts w:hint="eastAsia" w:ascii="宋体" w:hAnsi="宋体" w:eastAsia="宋体" w:cs="宋体"/>
          <w:color w:val="auto"/>
          <w:highlight w:val="none"/>
        </w:rPr>
      </w:pPr>
    </w:p>
    <w:p w14:paraId="050C3B42">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6F44F95C">
      <w:pPr>
        <w:spacing w:line="360" w:lineRule="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62336"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6" o:spid="_x0000_s1026" o:spt="1" style="position:absolute;left:0pt;margin-left:-7.2pt;margin-top:30.3pt;height:177.45pt;width:208.5pt;z-index:-251654144;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mOfHiewBAAAaBAAADgAAAGRycy9lMm9Eb2MueG1srVNN&#10;k9MwDL0zw3/w+E6TBtJlM033QCkXBnZY+AGq4ySe8ddY3qb998hO6X7AoQdycCRbftJ7ktd3R6PZ&#10;QQZUzrZ8uSg5k1a4Ttmh5b9+7t595Awj2A60s7LlJ4n8bvP2zXryjazc6HQnAyMQi83kWz7G6Jui&#10;QDFKA7hwXlo67F0wEMkNQ9EFmAjd6KIqy1UxudD54IREpN3tfMjPiOEaQNf3SsitE49G2jijBqkh&#10;EiUclUe+ydX2vRTxe9+jjEy3nJjGvFISsvdpLTZraIYAflTiXAJcU8IrTgaUpaQXqC1EYI9B/QVl&#10;lAgOXR8XwpliJpIVIRbL8pU2DyN4mbmQ1OgvouP/gxXfDveBqY4moaxuOLNgqOc/SDewg5ZsuUoS&#10;TR4binzw9+HsIZmJ77EPJv2JCTtmWU8XWeUxMkGb1erDzW1Nigs6q6r6/WpZJ9Ti6boPGL9IZ1gy&#10;Wh4of5YTDl8xzqF/QlI2dFp1O6V1dsKw/6QDOwD1eJe/M/qLMG3Z1PLbuqqpEKDB7WlgyDSeyKMd&#10;cr4XN/A5cJm/fwGnwraA41xARkhh0BgVZcjWKKH7bDsWT57UtfSueCrGyI4zLekZJitHRlD6mkjS&#10;TluSMHVm7kWy9q475RblfRqZLPJ5vNNMPvfz7acnvfk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dOwWNgAAAAKAQAADwAAAAAAAAABACAAAAAiAAAAZHJzL2Rvd25yZXYueG1sUEsBAhQAFAAAAAgA&#10;h07iQJjnx4nsAQAAGgQAAA4AAAAAAAAAAQAgAAAAJwEAAGRycy9lMm9Eb2MueG1sUEsFBgAAAAAG&#10;AAYAWQEAAIUFAAAAAA==&#10;">
                <v:fill on="t" focussize="0,0"/>
                <v:stroke color="#000000" joinstyle="miter"/>
                <v:imagedata o:title=""/>
                <o:lock v:ext="edit" aspectratio="f"/>
              </v:rect>
            </w:pict>
          </mc:Fallback>
        </mc:AlternateContent>
      </w:r>
      <w:r>
        <w:rPr>
          <w:rFonts w:hint="eastAsia" w:ascii="宋体" w:hAnsi="宋体" w:eastAsia="宋体" w:cs="宋体"/>
          <w:color w:val="auto"/>
          <w:sz w:val="24"/>
          <w:highlight w:val="none"/>
        </w:rPr>
        <w:t>投标单位法定名称章（印模）投标单位“XX专用章”（印模）</w:t>
      </w:r>
    </w:p>
    <w:p w14:paraId="2FA020C8">
      <w:pPr>
        <w:pStyle w:val="9"/>
        <w:rPr>
          <w:rFonts w:hint="eastAsia"/>
          <w:lang w:eastAsia="zh-CN"/>
        </w:rPr>
      </w:pPr>
      <w:r>
        <w:rPr>
          <w:rFonts w:hint="eastAsia" w:ascii="宋体" w:hAnsi="宋体" w:eastAsia="宋体" w:cs="宋体"/>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2827020</wp:posOffset>
                </wp:positionH>
                <wp:positionV relativeFrom="paragraph">
                  <wp:posOffset>94615</wp:posOffset>
                </wp:positionV>
                <wp:extent cx="2704465" cy="2254250"/>
                <wp:effectExtent l="4445" t="5080" r="15240" b="7620"/>
                <wp:wrapNone/>
                <wp:docPr id="1026" name="Rectangle 17"/>
                <wp:cNvGraphicFramePr/>
                <a:graphic xmlns:a="http://schemas.openxmlformats.org/drawingml/2006/main">
                  <a:graphicData uri="http://schemas.microsoft.com/office/word/2010/wordprocessingShape">
                    <wps:wsp>
                      <wps:cNvSpPr/>
                      <wps:spPr>
                        <a:xfrm>
                          <a:off x="0" y="0"/>
                          <a:ext cx="2704465" cy="2254250"/>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7" o:spid="_x0000_s1026" o:spt="1" style="position:absolute;left:0pt;margin-left:222.6pt;margin-top:7.45pt;height:177.5pt;width:212.95pt;z-index:-251655168;mso-width-relative:page;mso-height-relative:page;" fillcolor="#FFFFFF" filled="t" stroked="t" coordsize="21600,21600" o:gfxdata="UEsDBAoAAAAAAIdO4kAAAAAAAAAAAAAAAAAEAAAAZHJzL1BLAwQUAAAACACHTuJAAJQYz9gAAAAK&#10;AQAADwAAAGRycy9kb3ducmV2LnhtbE2PQU+DQBCF7yb+h82YeLMLFGtBlh40NfHY0ou3gV0BZWcJ&#10;u7Tor3c86XHyvrz3TbFb7CDOZvK9IwXxKgJhqHG6p1bBqdrfbUH4gKRxcGQUfBkPu/L6qsBcuwsd&#10;zPkYWsEl5HNU0IUw5lL6pjMW/cqNhjh7d5PFwOfUSj3hhcvtIJMo2kiLPfFCh6N56kzzeZytgrpP&#10;Tvh9qF4im+3X4XWpPua3Z6Vub+LoEUQwS/iD4Vef1aFkp9rNpL0YFKTpfcIoB2kGgoHtQxyDqBWs&#10;N1kGsizk/xfKH1BLAwQUAAAACACHTuJAgxL/Re8BAAAaBAAADgAAAGRycy9lMm9Eb2MueG1srVPL&#10;jtswDLwX6D8Iujd2jGS3NeLsoWl6KdpFd/sBjETbAvSCpI2Tvy+lpNlHe8ihPsiURA45Q2p1dzCa&#10;7TFE5WzH57OaM7TCSWWHjv963H74yFlMYCVoZ7HjR4z8bv3+3WryLTZudFpiYARiYzv5jo8p+baq&#10;ohjRQJw5j5YuexcMJNqGoZIBJkI3umrq+qaaXJA+OIEx0unmdMnPiOEaQNf3SuDGiSeDNp1QA2pI&#10;RCmOyke+LtX2PYr0o+8jJqY7TkxTWSkJ2bu8VusVtEMAPypxLgGuKeENJwPKUtIL1AYSsKeg/oIy&#10;SgQXXZ9mwpnqRKQoQizm9RttHkbwWLiQ1NFfRI//D1Z8398HpiRNQt3ccGbBUM9/km5gB41sfpsl&#10;mnxsyfPB34fzLpKZ+R76YPKfmLBDkfV4kRUPiQk6bG7rxeJmyZmgu6ZZLpplEb56Dvchpq/oDMtG&#10;xwPlL3LC/ltMlJJc/7jkbNFpJbdK67IJw+6zDmwP1ONt+XLNFPLKTVs2dfzTssmFAA1uTwNDpvFE&#10;Ptqh5HsVEV8C1+X7F3AubANxPBVQELIbtEYlzHpBOyLIL1aydPSkrqV3xXMxBiVnGukZZqt4JlD6&#10;Gk9ipy2RzJ059SJbOyePpUXlnEamyHAe7zyTL/cl+vlJr3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AJQYz9gAAAAKAQAADwAAAAAAAAABACAAAAAiAAAAZHJzL2Rvd25yZXYueG1sUEsBAhQAFAAA&#10;AAgAh07iQIMS/0XvAQAAGgQAAA4AAAAAAAAAAQAgAAAAJwEAAGRycy9lMm9Eb2MueG1sUEsFBgAA&#10;AAAGAAYAWQEAAIgFAAAAAA==&#10;">
                <v:fill on="t" focussize="0,0"/>
                <v:stroke color="#000000" joinstyle="miter"/>
                <v:imagedata o:title=""/>
                <o:lock v:ext="edit" aspectratio="f"/>
              </v:rect>
            </w:pict>
          </mc:Fallback>
        </mc:AlternateContent>
      </w:r>
    </w:p>
    <w:p w14:paraId="285D814F">
      <w:pPr>
        <w:autoSpaceDE w:val="0"/>
        <w:autoSpaceDN w:val="0"/>
        <w:jc w:val="center"/>
        <w:rPr>
          <w:rFonts w:hint="eastAsia" w:ascii="宋体" w:hAnsi="宋体" w:eastAsia="宋体" w:cs="宋体"/>
          <w:b/>
          <w:color w:val="auto"/>
          <w:spacing w:val="6"/>
          <w:sz w:val="32"/>
          <w:szCs w:val="32"/>
          <w:highlight w:val="none"/>
        </w:rPr>
      </w:pPr>
    </w:p>
    <w:p w14:paraId="5D495297">
      <w:pPr>
        <w:autoSpaceDE w:val="0"/>
        <w:autoSpaceDN w:val="0"/>
        <w:jc w:val="center"/>
        <w:rPr>
          <w:rFonts w:hint="eastAsia" w:ascii="宋体" w:hAnsi="宋体" w:eastAsia="宋体" w:cs="宋体"/>
          <w:b/>
          <w:color w:val="auto"/>
          <w:spacing w:val="6"/>
          <w:sz w:val="32"/>
          <w:szCs w:val="32"/>
          <w:highlight w:val="none"/>
        </w:rPr>
      </w:pPr>
    </w:p>
    <w:sectPr>
      <w:headerReference r:id="rId18" w:type="default"/>
      <w:footerReference r:id="rId19" w:type="default"/>
      <w:pgSz w:w="11906" w:h="16838"/>
      <w:pgMar w:top="1440" w:right="1800" w:bottom="1440" w:left="1800"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Times New Roman"/>
    <w:panose1 w:val="00000000000000000000"/>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55755">
    <w:pPr>
      <w:pStyle w:val="1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4300F">
    <w:pPr>
      <w:pStyle w:val="1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60DB5">
    <w:pPr>
      <w:pStyle w:val="1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D3DBD">
    <w:pPr>
      <w:pStyle w:val="18"/>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C2363E">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2C2363E">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617BC">
    <w:pPr>
      <w:pStyle w:val="1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5AF78">
    <w:pPr>
      <w:pStyle w:val="18"/>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9CBC5F">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39CBC5F">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8C58F">
    <w:pPr>
      <w:pStyle w:val="18"/>
      <w:ind w:firstLine="360"/>
      <w:jc w:val="center"/>
      <w:rPr>
        <w:rFonts w:ascii="仿宋_GB2312" w:eastAsia="仿宋_GB2312"/>
        <w:szCs w:val="24"/>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5E4355">
                          <w:pPr>
                            <w:pStyle w:val="18"/>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45E4355">
                    <w:pPr>
                      <w:pStyle w:val="18"/>
                    </w:pPr>
                    <w:r>
                      <w:fldChar w:fldCharType="begin"/>
                    </w:r>
                    <w:r>
                      <w:instrText xml:space="preserve"> PAGE  \* MERGEFORMAT </w:instrText>
                    </w:r>
                    <w:r>
                      <w:fldChar w:fldCharType="separate"/>
                    </w:r>
                    <w:r>
                      <w:t>42</w:t>
                    </w:r>
                    <w:r>
                      <w:fldChar w:fldCharType="end"/>
                    </w:r>
                  </w:p>
                </w:txbxContent>
              </v:textbox>
            </v:shape>
          </w:pict>
        </mc:Fallback>
      </mc:AlternateContent>
    </w:r>
  </w:p>
  <w:p w14:paraId="1A45C520">
    <w:pPr>
      <w:ind w:firstLine="420"/>
      <w:rPr>
        <w:rFonts w:ascii="仿宋_GB2312" w:eastAsia="仿宋_GB2312"/>
        <w:szCs w:val="24"/>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28258">
    <w:pPr>
      <w:pStyle w:val="18"/>
      <w:ind w:firstLine="360"/>
      <w:jc w:val="center"/>
      <w:rPr>
        <w:rFonts w:ascii="仿宋_GB2312" w:eastAsia="仿宋_GB2312"/>
        <w:szCs w:val="24"/>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2B9F5A">
                          <w:pPr>
                            <w:pStyle w:val="18"/>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722B9F5A">
                    <w:pPr>
                      <w:pStyle w:val="18"/>
                    </w:pPr>
                    <w:r>
                      <w:fldChar w:fldCharType="begin"/>
                    </w:r>
                    <w:r>
                      <w:instrText xml:space="preserve"> PAGE  \* MERGEFORMAT </w:instrText>
                    </w:r>
                    <w:r>
                      <w:fldChar w:fldCharType="separate"/>
                    </w:r>
                    <w:r>
                      <w:t>41</w:t>
                    </w:r>
                    <w:r>
                      <w:fldChar w:fldCharType="end"/>
                    </w:r>
                  </w:p>
                </w:txbxContent>
              </v:textbox>
            </v:shape>
          </w:pict>
        </mc:Fallback>
      </mc:AlternateContent>
    </w:r>
  </w:p>
  <w:p w14:paraId="53F994FE">
    <w:pPr>
      <w:ind w:firstLine="420"/>
      <w:rPr>
        <w:rFonts w:ascii="仿宋_GB2312" w:eastAsia="仿宋_GB2312"/>
        <w:szCs w:val="24"/>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6C790">
    <w:pPr>
      <w:pStyle w:val="18"/>
      <w:ind w:firstLine="36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89B3AE">
                          <w:pPr>
                            <w:pStyle w:val="18"/>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1989B3AE">
                    <w:pPr>
                      <w:pStyle w:val="18"/>
                    </w:pPr>
                    <w:r>
                      <w:fldChar w:fldCharType="begin"/>
                    </w:r>
                    <w:r>
                      <w:instrText xml:space="preserve"> PAGE  \* MERGEFORMAT </w:instrText>
                    </w:r>
                    <w:r>
                      <w:fldChar w:fldCharType="separate"/>
                    </w:r>
                    <w:r>
                      <w:t>63</w:t>
                    </w:r>
                    <w:r>
                      <w:fldChar w:fldCharType="end"/>
                    </w:r>
                  </w:p>
                </w:txbxContent>
              </v:textbox>
            </v:shape>
          </w:pict>
        </mc:Fallback>
      </mc:AlternateContent>
    </w:r>
  </w:p>
  <w:p w14:paraId="33179203">
    <w:pPr>
      <w:pStyle w:val="1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CA202">
    <w:pPr>
      <w:pStyle w:val="1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966D7">
    <w:pPr>
      <w:pStyle w:val="1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A27C4">
    <w:pPr>
      <w:pStyle w:val="19"/>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7AFE6">
    <w:pPr>
      <w:pStyle w:val="19"/>
      <w:pBdr>
        <w:bottom w:val="thickThinSmallGap" w:color="auto" w:sz="12" w:space="1"/>
      </w:pBdr>
      <w:ind w:left="0" w:leftChars="0" w:firstLine="0" w:firstLineChars="0"/>
      <w:jc w:val="both"/>
      <w:rPr>
        <w:rFonts w:ascii="仿宋_GB2312" w:eastAsia="仿宋_GB2312"/>
        <w:b/>
        <w:i/>
        <w:sz w:val="18"/>
        <w:szCs w:val="24"/>
        <w:u w:val="single"/>
      </w:rPr>
    </w:pPr>
    <w:r>
      <w:rPr>
        <w:rFonts w:hint="eastAsia" w:ascii="宋体" w:hAnsi="宋体" w:cs="宋体"/>
        <w:b/>
        <w:kern w:val="1"/>
        <w:sz w:val="18"/>
        <w:szCs w:val="18"/>
      </w:rPr>
      <w:t>浙江广通工程咨询有限公司</w:t>
    </w:r>
    <w:r>
      <w:rPr>
        <w:rFonts w:hint="eastAsia" w:ascii="宋体" w:hAnsi="宋体" w:cs="宋体"/>
        <w:b/>
        <w:i/>
        <w:iCs/>
        <w:kern w:val="1"/>
        <w:sz w:val="20"/>
        <w:szCs w:val="20"/>
      </w:rPr>
      <w:t xml:space="preserve">  </w:t>
    </w:r>
    <w:r>
      <w:rPr>
        <w:rFonts w:hint="eastAsia" w:ascii="宋体" w:hAnsi="宋体" w:cs="宋体"/>
        <w:b/>
        <w:kern w:val="1"/>
        <w:sz w:val="20"/>
        <w:szCs w:val="20"/>
      </w:rPr>
      <w:t xml:space="preserve">  </w:t>
    </w:r>
    <w:r>
      <w:rPr>
        <w:rFonts w:hint="eastAsia" w:ascii="宋体" w:hAnsi="宋体" w:cs="宋体"/>
        <w:b/>
        <w:kern w:val="1"/>
      </w:rPr>
      <w:t xml:space="preserve">                                               </w:t>
    </w:r>
    <w:r>
      <w:rPr>
        <w:rFonts w:hint="eastAsia" w:ascii="宋体" w:hAnsi="宋体" w:cs="宋体"/>
        <w:b/>
        <w:kern w:val="1"/>
        <w:sz w:val="21"/>
        <w:szCs w:val="21"/>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A5EB3">
    <w:pPr>
      <w:pBdr>
        <w:bottom w:val="single" w:color="auto" w:sz="4" w:space="0"/>
      </w:pBdr>
      <w:spacing w:line="380" w:lineRule="exact"/>
      <w:ind w:firstLine="361"/>
      <w:rPr>
        <w:sz w:val="18"/>
        <w:szCs w:val="24"/>
      </w:rPr>
    </w:pPr>
    <w:r>
      <w:rPr>
        <w:rFonts w:hint="eastAsia" w:ascii="宋体" w:hAnsi="宋体" w:cs="宋体"/>
        <w:b/>
        <w:kern w:val="1"/>
        <w:sz w:val="18"/>
        <w:szCs w:val="18"/>
      </w:rPr>
      <w:t xml:space="preserve">浙江广通工程咨询有限公司                                                   </w:t>
    </w:r>
    <w:r>
      <w:rPr>
        <w:rFonts w:hint="eastAsia" w:ascii="宋体" w:hAnsi="宋体" w:cs="宋体"/>
        <w:b/>
        <w:kern w:val="1"/>
        <w:szCs w:val="21"/>
      </w:rPr>
      <w:t xml:space="preserve">   </w:t>
    </w:r>
    <w:r>
      <w:rPr>
        <w:rFonts w:hint="eastAsia"/>
        <w:sz w:val="18"/>
        <w:szCs w:val="24"/>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19FA9">
    <w:pPr>
      <w:pStyle w:val="19"/>
      <w:ind w:firstLine="360"/>
      <w:jc w:val="right"/>
      <w:rPr>
        <w:rFonts w:ascii="仿宋_GB2312" w:eastAsia="仿宋_GB2312"/>
        <w:b/>
        <w:i/>
        <w:szCs w:val="24"/>
        <w:u w:val="single"/>
      </w:rPr>
    </w:pPr>
    <w:r>
      <w:rPr>
        <w:rFonts w:hint="eastAsia"/>
        <w:szCs w:val="24"/>
      </w:rPr>
      <w:t xml:space="preserve">                                 </w:t>
    </w:r>
  </w:p>
  <w:p w14:paraId="1EE3BAA3">
    <w:pPr>
      <w:ind w:firstLine="361"/>
      <w:rPr>
        <w:rFonts w:ascii="仿宋_GB2312" w:eastAsia="仿宋_GB2312"/>
        <w:b/>
        <w:i/>
        <w:sz w:val="18"/>
        <w:szCs w:val="24"/>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B9F335"/>
    <w:multiLevelType w:val="singleLevel"/>
    <w:tmpl w:val="93B9F335"/>
    <w:lvl w:ilvl="0" w:tentative="0">
      <w:start w:val="1"/>
      <w:numFmt w:val="decimal"/>
      <w:pStyle w:val="8"/>
      <w:lvlText w:val="%1."/>
      <w:lvlJc w:val="left"/>
      <w:pPr>
        <w:tabs>
          <w:tab w:val="left" w:pos="360"/>
        </w:tabs>
        <w:ind w:left="360" w:hanging="360"/>
      </w:pPr>
    </w:lvl>
  </w:abstractNum>
  <w:abstractNum w:abstractNumId="1">
    <w:nsid w:val="E0A737EB"/>
    <w:multiLevelType w:val="singleLevel"/>
    <w:tmpl w:val="E0A737EB"/>
    <w:lvl w:ilvl="0" w:tentative="0">
      <w:start w:val="1"/>
      <w:numFmt w:val="decimal"/>
      <w:suff w:val="nothing"/>
      <w:lvlText w:val="（%1）"/>
      <w:lvlJc w:val="left"/>
    </w:lvl>
  </w:abstractNum>
  <w:abstractNum w:abstractNumId="2">
    <w:nsid w:val="35CC991C"/>
    <w:multiLevelType w:val="singleLevel"/>
    <w:tmpl w:val="35CC991C"/>
    <w:lvl w:ilvl="0" w:tentative="0">
      <w:start w:val="2"/>
      <w:numFmt w:val="chineseCounting"/>
      <w:suff w:val="nothing"/>
      <w:lvlText w:val="%1、"/>
      <w:lvlJc w:val="left"/>
      <w:rPr>
        <w:rFonts w:hint="eastAsia"/>
      </w:rPr>
    </w:lvl>
  </w:abstractNum>
  <w:abstractNum w:abstractNumId="3">
    <w:nsid w:val="474CBBD8"/>
    <w:multiLevelType w:val="singleLevel"/>
    <w:tmpl w:val="474CBBD8"/>
    <w:lvl w:ilvl="0" w:tentative="0">
      <w:start w:val="1"/>
      <w:numFmt w:val="decimal"/>
      <w:pStyle w:val="7"/>
      <w:lvlText w:val="%1."/>
      <w:lvlJc w:val="left"/>
      <w:pPr>
        <w:tabs>
          <w:tab w:val="left" w:pos="780"/>
        </w:tabs>
        <w:ind w:left="780" w:hanging="360"/>
      </w:pPr>
    </w:lvl>
  </w:abstractNum>
  <w:abstractNum w:abstractNumId="4">
    <w:nsid w:val="4EC36637"/>
    <w:multiLevelType w:val="singleLevel"/>
    <w:tmpl w:val="4EC36637"/>
    <w:lvl w:ilvl="0" w:tentative="0">
      <w:start w:val="1"/>
      <w:numFmt w:val="chineseCounting"/>
      <w:suff w:val="nothing"/>
      <w:lvlText w:val="%1、"/>
      <w:lvlJc w:val="left"/>
      <w:rPr>
        <w:rFonts w:hint="eastAsia"/>
      </w:rPr>
    </w:lvl>
  </w:abstractNum>
  <w:abstractNum w:abstractNumId="5">
    <w:nsid w:val="54F403B5"/>
    <w:multiLevelType w:val="singleLevel"/>
    <w:tmpl w:val="54F403B5"/>
    <w:lvl w:ilvl="0" w:tentative="0">
      <w:start w:val="1"/>
      <w:numFmt w:val="chineseCounting"/>
      <w:suff w:val="nothing"/>
      <w:lvlText w:val="%1、"/>
      <w:lvlJc w:val="left"/>
    </w:lvl>
  </w:abstractNum>
  <w:abstractNum w:abstractNumId="6">
    <w:nsid w:val="557FD3DA"/>
    <w:multiLevelType w:val="singleLevel"/>
    <w:tmpl w:val="557FD3DA"/>
    <w:lvl w:ilvl="0" w:tentative="0">
      <w:start w:val="3"/>
      <w:numFmt w:val="chineseCounting"/>
      <w:suff w:val="nothing"/>
      <w:lvlText w:val="%1、"/>
      <w:lvlJc w:val="left"/>
    </w:lvl>
  </w:abstractNum>
  <w:abstractNum w:abstractNumId="7">
    <w:nsid w:val="696F1A03"/>
    <w:multiLevelType w:val="singleLevel"/>
    <w:tmpl w:val="696F1A03"/>
    <w:lvl w:ilvl="0" w:tentative="0">
      <w:start w:val="1"/>
      <w:numFmt w:val="decimal"/>
      <w:suff w:val="nothing"/>
      <w:lvlText w:val="（%1）"/>
      <w:lvlJc w:val="left"/>
    </w:lvl>
  </w:abstractNum>
  <w:num w:numId="1">
    <w:abstractNumId w:val="3"/>
  </w:num>
  <w:num w:numId="2">
    <w:abstractNumId w:val="0"/>
  </w:num>
  <w:num w:numId="3">
    <w:abstractNumId w:val="1"/>
  </w:num>
  <w:num w:numId="4">
    <w:abstractNumId w:val="2"/>
  </w:num>
  <w:num w:numId="5">
    <w:abstractNumId w:val="4"/>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yMTYxN2I2Y2M4NTRiZTBjZjdhNTkwZDYwMmQwNjEifQ=="/>
  </w:docVars>
  <w:rsids>
    <w:rsidRoot w:val="16274C80"/>
    <w:rsid w:val="000852A8"/>
    <w:rsid w:val="00092509"/>
    <w:rsid w:val="00352320"/>
    <w:rsid w:val="003B3973"/>
    <w:rsid w:val="004E2611"/>
    <w:rsid w:val="00547019"/>
    <w:rsid w:val="00573A28"/>
    <w:rsid w:val="005A2D64"/>
    <w:rsid w:val="00681671"/>
    <w:rsid w:val="006836D3"/>
    <w:rsid w:val="00692E66"/>
    <w:rsid w:val="007A2F73"/>
    <w:rsid w:val="00854FBE"/>
    <w:rsid w:val="00865348"/>
    <w:rsid w:val="008878D1"/>
    <w:rsid w:val="008F3AFE"/>
    <w:rsid w:val="009511AC"/>
    <w:rsid w:val="009A532E"/>
    <w:rsid w:val="009C15CF"/>
    <w:rsid w:val="009F4C1B"/>
    <w:rsid w:val="00A5177B"/>
    <w:rsid w:val="00BD4C1F"/>
    <w:rsid w:val="00BE32F3"/>
    <w:rsid w:val="00C0261C"/>
    <w:rsid w:val="00C313FA"/>
    <w:rsid w:val="00C814D4"/>
    <w:rsid w:val="00DC19CB"/>
    <w:rsid w:val="00E443B8"/>
    <w:rsid w:val="00E72A23"/>
    <w:rsid w:val="00F52A8D"/>
    <w:rsid w:val="00FA00A3"/>
    <w:rsid w:val="0119677B"/>
    <w:rsid w:val="011A24F4"/>
    <w:rsid w:val="01352B1D"/>
    <w:rsid w:val="01401F5A"/>
    <w:rsid w:val="01565C22"/>
    <w:rsid w:val="016043AA"/>
    <w:rsid w:val="016559B0"/>
    <w:rsid w:val="017460A8"/>
    <w:rsid w:val="018604D1"/>
    <w:rsid w:val="018D000E"/>
    <w:rsid w:val="018E53BB"/>
    <w:rsid w:val="019432BD"/>
    <w:rsid w:val="01963E07"/>
    <w:rsid w:val="019714B2"/>
    <w:rsid w:val="01A22C15"/>
    <w:rsid w:val="01B97F5E"/>
    <w:rsid w:val="01D9415D"/>
    <w:rsid w:val="01EE6A86"/>
    <w:rsid w:val="01F01BD2"/>
    <w:rsid w:val="01FD42EF"/>
    <w:rsid w:val="0213141D"/>
    <w:rsid w:val="02291A32"/>
    <w:rsid w:val="0234595A"/>
    <w:rsid w:val="02427F54"/>
    <w:rsid w:val="024E4B4B"/>
    <w:rsid w:val="026305F6"/>
    <w:rsid w:val="02747474"/>
    <w:rsid w:val="02824507"/>
    <w:rsid w:val="02881E0B"/>
    <w:rsid w:val="028B483E"/>
    <w:rsid w:val="02900890"/>
    <w:rsid w:val="029415CA"/>
    <w:rsid w:val="02987B74"/>
    <w:rsid w:val="02A147E9"/>
    <w:rsid w:val="02AD7782"/>
    <w:rsid w:val="02B80B7A"/>
    <w:rsid w:val="02BD0660"/>
    <w:rsid w:val="02C7275D"/>
    <w:rsid w:val="02DA018C"/>
    <w:rsid w:val="02ED4364"/>
    <w:rsid w:val="02EE513F"/>
    <w:rsid w:val="02F94AB6"/>
    <w:rsid w:val="031329E6"/>
    <w:rsid w:val="032C6F7A"/>
    <w:rsid w:val="03327BE2"/>
    <w:rsid w:val="034321D6"/>
    <w:rsid w:val="034C108A"/>
    <w:rsid w:val="034E1C04"/>
    <w:rsid w:val="035D75E6"/>
    <w:rsid w:val="03653EFA"/>
    <w:rsid w:val="036F3C68"/>
    <w:rsid w:val="03782B1A"/>
    <w:rsid w:val="038F1341"/>
    <w:rsid w:val="039048CF"/>
    <w:rsid w:val="03911D83"/>
    <w:rsid w:val="03B1713F"/>
    <w:rsid w:val="03B427AD"/>
    <w:rsid w:val="03BD3D36"/>
    <w:rsid w:val="03C30473"/>
    <w:rsid w:val="03E2021C"/>
    <w:rsid w:val="03E33071"/>
    <w:rsid w:val="03F1578E"/>
    <w:rsid w:val="03F37758"/>
    <w:rsid w:val="03F62DA4"/>
    <w:rsid w:val="03F80920"/>
    <w:rsid w:val="03FF60FC"/>
    <w:rsid w:val="04025BED"/>
    <w:rsid w:val="040E363A"/>
    <w:rsid w:val="04137DFA"/>
    <w:rsid w:val="042F4508"/>
    <w:rsid w:val="0440490F"/>
    <w:rsid w:val="044C330C"/>
    <w:rsid w:val="04561A95"/>
    <w:rsid w:val="045D4CC5"/>
    <w:rsid w:val="046C750A"/>
    <w:rsid w:val="04727A0B"/>
    <w:rsid w:val="0482615E"/>
    <w:rsid w:val="04936845"/>
    <w:rsid w:val="049D3B67"/>
    <w:rsid w:val="04B74C29"/>
    <w:rsid w:val="04BB2BA7"/>
    <w:rsid w:val="04CB2483"/>
    <w:rsid w:val="04DE21B6"/>
    <w:rsid w:val="04F76DD4"/>
    <w:rsid w:val="050704DC"/>
    <w:rsid w:val="05410997"/>
    <w:rsid w:val="05526700"/>
    <w:rsid w:val="055E32F7"/>
    <w:rsid w:val="05656433"/>
    <w:rsid w:val="058A5E9A"/>
    <w:rsid w:val="058D6A20"/>
    <w:rsid w:val="05900FD6"/>
    <w:rsid w:val="05942874"/>
    <w:rsid w:val="05976809"/>
    <w:rsid w:val="05A54A82"/>
    <w:rsid w:val="05AA02EA"/>
    <w:rsid w:val="05AE0049"/>
    <w:rsid w:val="05B11678"/>
    <w:rsid w:val="05B22460"/>
    <w:rsid w:val="05B92B70"/>
    <w:rsid w:val="05CB200E"/>
    <w:rsid w:val="05D11D1B"/>
    <w:rsid w:val="05DB12CE"/>
    <w:rsid w:val="05E2157B"/>
    <w:rsid w:val="05E337FC"/>
    <w:rsid w:val="05F24570"/>
    <w:rsid w:val="05FB28F4"/>
    <w:rsid w:val="06085AC8"/>
    <w:rsid w:val="062912E5"/>
    <w:rsid w:val="062A64C0"/>
    <w:rsid w:val="063032E6"/>
    <w:rsid w:val="0639166E"/>
    <w:rsid w:val="06494D3A"/>
    <w:rsid w:val="06744454"/>
    <w:rsid w:val="067B57E2"/>
    <w:rsid w:val="068648B3"/>
    <w:rsid w:val="06872901"/>
    <w:rsid w:val="068B6787"/>
    <w:rsid w:val="0695567D"/>
    <w:rsid w:val="069C69C9"/>
    <w:rsid w:val="06B50CF4"/>
    <w:rsid w:val="06B70F10"/>
    <w:rsid w:val="06E82466"/>
    <w:rsid w:val="06F4757A"/>
    <w:rsid w:val="06F7755F"/>
    <w:rsid w:val="06FD08ED"/>
    <w:rsid w:val="070659F4"/>
    <w:rsid w:val="07097292"/>
    <w:rsid w:val="071F2612"/>
    <w:rsid w:val="07241C47"/>
    <w:rsid w:val="072A0393"/>
    <w:rsid w:val="072D2F81"/>
    <w:rsid w:val="073B6A3E"/>
    <w:rsid w:val="073F4A62"/>
    <w:rsid w:val="075E75DE"/>
    <w:rsid w:val="07943000"/>
    <w:rsid w:val="07A52452"/>
    <w:rsid w:val="07A52A49"/>
    <w:rsid w:val="07CA6A21"/>
    <w:rsid w:val="07EE72EA"/>
    <w:rsid w:val="07F13FAE"/>
    <w:rsid w:val="07FE66CB"/>
    <w:rsid w:val="080D19C3"/>
    <w:rsid w:val="0817778D"/>
    <w:rsid w:val="08193505"/>
    <w:rsid w:val="081B7BF4"/>
    <w:rsid w:val="082537F9"/>
    <w:rsid w:val="082F4AD6"/>
    <w:rsid w:val="08310FF5"/>
    <w:rsid w:val="08471E20"/>
    <w:rsid w:val="084A33AE"/>
    <w:rsid w:val="084C7436"/>
    <w:rsid w:val="08512C9F"/>
    <w:rsid w:val="0853529F"/>
    <w:rsid w:val="08587C60"/>
    <w:rsid w:val="085F70C6"/>
    <w:rsid w:val="08667C3E"/>
    <w:rsid w:val="088421CE"/>
    <w:rsid w:val="08901A19"/>
    <w:rsid w:val="08AD728E"/>
    <w:rsid w:val="08B51480"/>
    <w:rsid w:val="08BC0A60"/>
    <w:rsid w:val="08C01BD2"/>
    <w:rsid w:val="08D20F35"/>
    <w:rsid w:val="08E61365"/>
    <w:rsid w:val="08EB6C4F"/>
    <w:rsid w:val="091A0B08"/>
    <w:rsid w:val="09202B8C"/>
    <w:rsid w:val="0946657C"/>
    <w:rsid w:val="09491BC8"/>
    <w:rsid w:val="09497E1A"/>
    <w:rsid w:val="0957193B"/>
    <w:rsid w:val="09684744"/>
    <w:rsid w:val="097A4477"/>
    <w:rsid w:val="097C3D4B"/>
    <w:rsid w:val="097F728F"/>
    <w:rsid w:val="098506D5"/>
    <w:rsid w:val="09852E6F"/>
    <w:rsid w:val="098749AC"/>
    <w:rsid w:val="098826F0"/>
    <w:rsid w:val="0989722B"/>
    <w:rsid w:val="09A339CE"/>
    <w:rsid w:val="09B6434D"/>
    <w:rsid w:val="09DB3168"/>
    <w:rsid w:val="0A051F93"/>
    <w:rsid w:val="0A0B523F"/>
    <w:rsid w:val="0A1427E1"/>
    <w:rsid w:val="0A1709AB"/>
    <w:rsid w:val="0A1C108A"/>
    <w:rsid w:val="0A3E36F7"/>
    <w:rsid w:val="0A7477C8"/>
    <w:rsid w:val="0A801619"/>
    <w:rsid w:val="0A893A04"/>
    <w:rsid w:val="0A905715"/>
    <w:rsid w:val="0A9A2F52"/>
    <w:rsid w:val="0AB15C77"/>
    <w:rsid w:val="0ABA32A4"/>
    <w:rsid w:val="0AED566B"/>
    <w:rsid w:val="0AF049F1"/>
    <w:rsid w:val="0AFB246A"/>
    <w:rsid w:val="0AFC15E8"/>
    <w:rsid w:val="0B185CF6"/>
    <w:rsid w:val="0B1D50BA"/>
    <w:rsid w:val="0B2166AE"/>
    <w:rsid w:val="0B5D195B"/>
    <w:rsid w:val="0B78442A"/>
    <w:rsid w:val="0B7849E6"/>
    <w:rsid w:val="0B865355"/>
    <w:rsid w:val="0B8769D7"/>
    <w:rsid w:val="0B896BF3"/>
    <w:rsid w:val="0B9335CE"/>
    <w:rsid w:val="0B9510F4"/>
    <w:rsid w:val="0B9C2890"/>
    <w:rsid w:val="0BB579E9"/>
    <w:rsid w:val="0BB772BD"/>
    <w:rsid w:val="0BCA5242"/>
    <w:rsid w:val="0BCD4D32"/>
    <w:rsid w:val="0BD23A87"/>
    <w:rsid w:val="0BE61950"/>
    <w:rsid w:val="0BED7182"/>
    <w:rsid w:val="0BF4406D"/>
    <w:rsid w:val="0BFD2E18"/>
    <w:rsid w:val="0BFE6C9A"/>
    <w:rsid w:val="0C0149DC"/>
    <w:rsid w:val="0C0A3890"/>
    <w:rsid w:val="0C160487"/>
    <w:rsid w:val="0C17544E"/>
    <w:rsid w:val="0C1F767A"/>
    <w:rsid w:val="0C2116FC"/>
    <w:rsid w:val="0C213201"/>
    <w:rsid w:val="0C241C28"/>
    <w:rsid w:val="0C29064A"/>
    <w:rsid w:val="0C2A4541"/>
    <w:rsid w:val="0C3703FE"/>
    <w:rsid w:val="0C3722BA"/>
    <w:rsid w:val="0C637445"/>
    <w:rsid w:val="0C686809"/>
    <w:rsid w:val="0C6A2C0A"/>
    <w:rsid w:val="0C6C0502"/>
    <w:rsid w:val="0C9870EE"/>
    <w:rsid w:val="0C9937EA"/>
    <w:rsid w:val="0CAA0BCF"/>
    <w:rsid w:val="0CB00F0A"/>
    <w:rsid w:val="0CB437FC"/>
    <w:rsid w:val="0CB47CA0"/>
    <w:rsid w:val="0CCF6888"/>
    <w:rsid w:val="0CDD4EE8"/>
    <w:rsid w:val="0CF175B3"/>
    <w:rsid w:val="0CFF5876"/>
    <w:rsid w:val="0D014A3C"/>
    <w:rsid w:val="0D0D646B"/>
    <w:rsid w:val="0D2564A8"/>
    <w:rsid w:val="0D374B59"/>
    <w:rsid w:val="0D554FDF"/>
    <w:rsid w:val="0D5C45C0"/>
    <w:rsid w:val="0D5C636E"/>
    <w:rsid w:val="0D645222"/>
    <w:rsid w:val="0D6B4803"/>
    <w:rsid w:val="0D731909"/>
    <w:rsid w:val="0DBE108A"/>
    <w:rsid w:val="0DC31AF9"/>
    <w:rsid w:val="0DC932D7"/>
    <w:rsid w:val="0DD71E98"/>
    <w:rsid w:val="0DE346C8"/>
    <w:rsid w:val="0DE662B0"/>
    <w:rsid w:val="0DE85E53"/>
    <w:rsid w:val="0DF465A6"/>
    <w:rsid w:val="0E042C03"/>
    <w:rsid w:val="0E2311CD"/>
    <w:rsid w:val="0E252C04"/>
    <w:rsid w:val="0E256521"/>
    <w:rsid w:val="0E2C21E4"/>
    <w:rsid w:val="0E310C7C"/>
    <w:rsid w:val="0E3623F7"/>
    <w:rsid w:val="0E39045D"/>
    <w:rsid w:val="0E4A53DA"/>
    <w:rsid w:val="0E50650B"/>
    <w:rsid w:val="0E543E08"/>
    <w:rsid w:val="0E611FF2"/>
    <w:rsid w:val="0E855BE9"/>
    <w:rsid w:val="0E9E6313"/>
    <w:rsid w:val="0EB43F87"/>
    <w:rsid w:val="0EC50D62"/>
    <w:rsid w:val="0ECF414D"/>
    <w:rsid w:val="0ED62150"/>
    <w:rsid w:val="0EE92E65"/>
    <w:rsid w:val="0EEF774B"/>
    <w:rsid w:val="0EF12AE6"/>
    <w:rsid w:val="0F0008B2"/>
    <w:rsid w:val="0F1B4006"/>
    <w:rsid w:val="0F1F0F82"/>
    <w:rsid w:val="0F4C5F6E"/>
    <w:rsid w:val="0F4E618A"/>
    <w:rsid w:val="0F580DB7"/>
    <w:rsid w:val="0F64150A"/>
    <w:rsid w:val="0F6A7266"/>
    <w:rsid w:val="0F850190"/>
    <w:rsid w:val="0F955B67"/>
    <w:rsid w:val="0FA357BF"/>
    <w:rsid w:val="0FAB656E"/>
    <w:rsid w:val="0FB232E1"/>
    <w:rsid w:val="0FBD6E6C"/>
    <w:rsid w:val="0FCC70AF"/>
    <w:rsid w:val="0FE4264A"/>
    <w:rsid w:val="100625C1"/>
    <w:rsid w:val="101E584A"/>
    <w:rsid w:val="10282537"/>
    <w:rsid w:val="102E38C6"/>
    <w:rsid w:val="105E035B"/>
    <w:rsid w:val="10802373"/>
    <w:rsid w:val="108A4FA0"/>
    <w:rsid w:val="108E453B"/>
    <w:rsid w:val="108F6A5A"/>
    <w:rsid w:val="10A02A15"/>
    <w:rsid w:val="10AE08D0"/>
    <w:rsid w:val="10B169D0"/>
    <w:rsid w:val="10B63FE7"/>
    <w:rsid w:val="10B93AD7"/>
    <w:rsid w:val="10DC6C37"/>
    <w:rsid w:val="10E570B8"/>
    <w:rsid w:val="110F36F7"/>
    <w:rsid w:val="110F4BCC"/>
    <w:rsid w:val="113266C8"/>
    <w:rsid w:val="11407D54"/>
    <w:rsid w:val="11580041"/>
    <w:rsid w:val="115A0D82"/>
    <w:rsid w:val="116003F7"/>
    <w:rsid w:val="116946CE"/>
    <w:rsid w:val="117479FE"/>
    <w:rsid w:val="117A6C2B"/>
    <w:rsid w:val="119B4F8B"/>
    <w:rsid w:val="11A922C2"/>
    <w:rsid w:val="11C40985"/>
    <w:rsid w:val="11CB5870"/>
    <w:rsid w:val="11D010D8"/>
    <w:rsid w:val="11D14A47"/>
    <w:rsid w:val="11D706B9"/>
    <w:rsid w:val="11E73F4F"/>
    <w:rsid w:val="11F36B75"/>
    <w:rsid w:val="121F796A"/>
    <w:rsid w:val="123E6E91"/>
    <w:rsid w:val="12400FB6"/>
    <w:rsid w:val="12463148"/>
    <w:rsid w:val="124D2729"/>
    <w:rsid w:val="125F245C"/>
    <w:rsid w:val="12652FA5"/>
    <w:rsid w:val="126A32DB"/>
    <w:rsid w:val="12763B2B"/>
    <w:rsid w:val="127A1044"/>
    <w:rsid w:val="127C5BD6"/>
    <w:rsid w:val="1284666A"/>
    <w:rsid w:val="129465AA"/>
    <w:rsid w:val="12AB0D47"/>
    <w:rsid w:val="12B72298"/>
    <w:rsid w:val="12B75DF4"/>
    <w:rsid w:val="12BC340B"/>
    <w:rsid w:val="12F86B39"/>
    <w:rsid w:val="13022A1D"/>
    <w:rsid w:val="130A0783"/>
    <w:rsid w:val="1326480B"/>
    <w:rsid w:val="132A7240"/>
    <w:rsid w:val="132B6FEA"/>
    <w:rsid w:val="134F0723"/>
    <w:rsid w:val="13623B86"/>
    <w:rsid w:val="136E0BA9"/>
    <w:rsid w:val="13706B5E"/>
    <w:rsid w:val="13854144"/>
    <w:rsid w:val="138A175B"/>
    <w:rsid w:val="139E0D62"/>
    <w:rsid w:val="13A063DC"/>
    <w:rsid w:val="13CA58CD"/>
    <w:rsid w:val="13CF57F4"/>
    <w:rsid w:val="13E301D4"/>
    <w:rsid w:val="13E9022F"/>
    <w:rsid w:val="13F41A5D"/>
    <w:rsid w:val="13F45281"/>
    <w:rsid w:val="13F54E26"/>
    <w:rsid w:val="13FD62A6"/>
    <w:rsid w:val="13FF5427"/>
    <w:rsid w:val="140E413A"/>
    <w:rsid w:val="142E20E6"/>
    <w:rsid w:val="14456D19"/>
    <w:rsid w:val="144B14A4"/>
    <w:rsid w:val="14516669"/>
    <w:rsid w:val="14757D15"/>
    <w:rsid w:val="147B69EE"/>
    <w:rsid w:val="147E1EE7"/>
    <w:rsid w:val="14A469A9"/>
    <w:rsid w:val="14A64372"/>
    <w:rsid w:val="14CC63C7"/>
    <w:rsid w:val="14CF48FA"/>
    <w:rsid w:val="14D02C0A"/>
    <w:rsid w:val="14D507B4"/>
    <w:rsid w:val="14D709D0"/>
    <w:rsid w:val="150A2B53"/>
    <w:rsid w:val="151431EC"/>
    <w:rsid w:val="151700EF"/>
    <w:rsid w:val="15175270"/>
    <w:rsid w:val="15243815"/>
    <w:rsid w:val="152C0D1B"/>
    <w:rsid w:val="152E4A94"/>
    <w:rsid w:val="153B4ABB"/>
    <w:rsid w:val="154046AE"/>
    <w:rsid w:val="154047C7"/>
    <w:rsid w:val="154871D8"/>
    <w:rsid w:val="15581F72"/>
    <w:rsid w:val="157B75AD"/>
    <w:rsid w:val="157E709D"/>
    <w:rsid w:val="158226E9"/>
    <w:rsid w:val="15947B32"/>
    <w:rsid w:val="1598015F"/>
    <w:rsid w:val="15AE34DE"/>
    <w:rsid w:val="15BC506A"/>
    <w:rsid w:val="15C606CA"/>
    <w:rsid w:val="15CE592F"/>
    <w:rsid w:val="15DA72D2"/>
    <w:rsid w:val="15F23853"/>
    <w:rsid w:val="15F5735F"/>
    <w:rsid w:val="15FB2DB1"/>
    <w:rsid w:val="15FD3709"/>
    <w:rsid w:val="161377E5"/>
    <w:rsid w:val="16157F86"/>
    <w:rsid w:val="162163A6"/>
    <w:rsid w:val="16244FF5"/>
    <w:rsid w:val="162714E3"/>
    <w:rsid w:val="16274C80"/>
    <w:rsid w:val="16282019"/>
    <w:rsid w:val="1628513D"/>
    <w:rsid w:val="163D20FF"/>
    <w:rsid w:val="165F0C7D"/>
    <w:rsid w:val="166B5873"/>
    <w:rsid w:val="16741ECA"/>
    <w:rsid w:val="16780B21"/>
    <w:rsid w:val="16816E45"/>
    <w:rsid w:val="168E7696"/>
    <w:rsid w:val="16902557"/>
    <w:rsid w:val="16A63064"/>
    <w:rsid w:val="16B73E5A"/>
    <w:rsid w:val="16BC1C2B"/>
    <w:rsid w:val="16D20CC2"/>
    <w:rsid w:val="16DA6212"/>
    <w:rsid w:val="16E01DBD"/>
    <w:rsid w:val="16EA2F3E"/>
    <w:rsid w:val="16FF4510"/>
    <w:rsid w:val="17123F41"/>
    <w:rsid w:val="173043C7"/>
    <w:rsid w:val="174D6D27"/>
    <w:rsid w:val="175441EE"/>
    <w:rsid w:val="175971C1"/>
    <w:rsid w:val="175F02F7"/>
    <w:rsid w:val="17884E38"/>
    <w:rsid w:val="179D5F38"/>
    <w:rsid w:val="17B84AE8"/>
    <w:rsid w:val="17D10471"/>
    <w:rsid w:val="180C273E"/>
    <w:rsid w:val="180E6167"/>
    <w:rsid w:val="18101B13"/>
    <w:rsid w:val="1825027F"/>
    <w:rsid w:val="1840063A"/>
    <w:rsid w:val="18543378"/>
    <w:rsid w:val="185B064A"/>
    <w:rsid w:val="18636065"/>
    <w:rsid w:val="1867206B"/>
    <w:rsid w:val="186B1B5B"/>
    <w:rsid w:val="18787DD4"/>
    <w:rsid w:val="18814EDA"/>
    <w:rsid w:val="189A2440"/>
    <w:rsid w:val="189B3AC2"/>
    <w:rsid w:val="18B84674"/>
    <w:rsid w:val="18F25DD8"/>
    <w:rsid w:val="18F37E20"/>
    <w:rsid w:val="18F51424"/>
    <w:rsid w:val="18F97167"/>
    <w:rsid w:val="19074FB6"/>
    <w:rsid w:val="1916545D"/>
    <w:rsid w:val="19237C06"/>
    <w:rsid w:val="192B3DED"/>
    <w:rsid w:val="192D0BBE"/>
    <w:rsid w:val="193F08F1"/>
    <w:rsid w:val="19461C80"/>
    <w:rsid w:val="19646AC5"/>
    <w:rsid w:val="19651535"/>
    <w:rsid w:val="198C6648"/>
    <w:rsid w:val="198E227A"/>
    <w:rsid w:val="19924EC5"/>
    <w:rsid w:val="19965EDA"/>
    <w:rsid w:val="19974931"/>
    <w:rsid w:val="19A03A86"/>
    <w:rsid w:val="19BB08C0"/>
    <w:rsid w:val="19D76D7C"/>
    <w:rsid w:val="19E020D4"/>
    <w:rsid w:val="19E51499"/>
    <w:rsid w:val="19EE05C1"/>
    <w:rsid w:val="19EE2F85"/>
    <w:rsid w:val="19F618F8"/>
    <w:rsid w:val="1A02029D"/>
    <w:rsid w:val="1A073B05"/>
    <w:rsid w:val="1A172F7A"/>
    <w:rsid w:val="1A1E56FD"/>
    <w:rsid w:val="1A2876FC"/>
    <w:rsid w:val="1A2A15A2"/>
    <w:rsid w:val="1A404921"/>
    <w:rsid w:val="1A487E84"/>
    <w:rsid w:val="1A5F23D0"/>
    <w:rsid w:val="1A6227C5"/>
    <w:rsid w:val="1A6342F4"/>
    <w:rsid w:val="1A6733E4"/>
    <w:rsid w:val="1A815666"/>
    <w:rsid w:val="1A816740"/>
    <w:rsid w:val="1A8C400A"/>
    <w:rsid w:val="1A9133CF"/>
    <w:rsid w:val="1A951111"/>
    <w:rsid w:val="1AA43BCF"/>
    <w:rsid w:val="1AB86BAD"/>
    <w:rsid w:val="1AC63078"/>
    <w:rsid w:val="1AE96D67"/>
    <w:rsid w:val="1AEA562C"/>
    <w:rsid w:val="1AEE4E22"/>
    <w:rsid w:val="1B010432"/>
    <w:rsid w:val="1B1E1106"/>
    <w:rsid w:val="1B1E2FCC"/>
    <w:rsid w:val="1B244243"/>
    <w:rsid w:val="1B2D759B"/>
    <w:rsid w:val="1B356450"/>
    <w:rsid w:val="1B612DA1"/>
    <w:rsid w:val="1B6718B7"/>
    <w:rsid w:val="1B6809BB"/>
    <w:rsid w:val="1B7350C7"/>
    <w:rsid w:val="1B943F06"/>
    <w:rsid w:val="1BC31CAE"/>
    <w:rsid w:val="1BD06794"/>
    <w:rsid w:val="1BE038A2"/>
    <w:rsid w:val="1BF9122C"/>
    <w:rsid w:val="1C00080C"/>
    <w:rsid w:val="1C050BCB"/>
    <w:rsid w:val="1C074B5F"/>
    <w:rsid w:val="1C0A168B"/>
    <w:rsid w:val="1C0E117B"/>
    <w:rsid w:val="1C220411"/>
    <w:rsid w:val="1C4050AC"/>
    <w:rsid w:val="1C4E77C9"/>
    <w:rsid w:val="1C4F0E21"/>
    <w:rsid w:val="1C5D17BA"/>
    <w:rsid w:val="1C692F45"/>
    <w:rsid w:val="1C6E1C1A"/>
    <w:rsid w:val="1C737418"/>
    <w:rsid w:val="1C766D20"/>
    <w:rsid w:val="1C7A6810"/>
    <w:rsid w:val="1C8A6F02"/>
    <w:rsid w:val="1C9C6787"/>
    <w:rsid w:val="1CA4563B"/>
    <w:rsid w:val="1CB33602"/>
    <w:rsid w:val="1CBA6C0D"/>
    <w:rsid w:val="1CC120AC"/>
    <w:rsid w:val="1CC6466D"/>
    <w:rsid w:val="1CDA72AF"/>
    <w:rsid w:val="1CDF6673"/>
    <w:rsid w:val="1CEE4B08"/>
    <w:rsid w:val="1CF55E97"/>
    <w:rsid w:val="1D000DDE"/>
    <w:rsid w:val="1D006663"/>
    <w:rsid w:val="1D035BF9"/>
    <w:rsid w:val="1D1C1676"/>
    <w:rsid w:val="1D1E1D5C"/>
    <w:rsid w:val="1D2B18B9"/>
    <w:rsid w:val="1D2D5631"/>
    <w:rsid w:val="1D2E3064"/>
    <w:rsid w:val="1D497F91"/>
    <w:rsid w:val="1D862B7D"/>
    <w:rsid w:val="1D8A64E2"/>
    <w:rsid w:val="1D9236E6"/>
    <w:rsid w:val="1D9D4AC7"/>
    <w:rsid w:val="1DA67191"/>
    <w:rsid w:val="1DA91EAE"/>
    <w:rsid w:val="1DB00010"/>
    <w:rsid w:val="1DB16262"/>
    <w:rsid w:val="1DC1221D"/>
    <w:rsid w:val="1DC47597"/>
    <w:rsid w:val="1DCF66E8"/>
    <w:rsid w:val="1E1B7B7F"/>
    <w:rsid w:val="1E1E4F79"/>
    <w:rsid w:val="1E2D4A07"/>
    <w:rsid w:val="1E326C77"/>
    <w:rsid w:val="1E3414A4"/>
    <w:rsid w:val="1E3C09E6"/>
    <w:rsid w:val="1E3E561C"/>
    <w:rsid w:val="1E4470D6"/>
    <w:rsid w:val="1E4E3AB1"/>
    <w:rsid w:val="1E4F7829"/>
    <w:rsid w:val="1E5906A7"/>
    <w:rsid w:val="1E62755C"/>
    <w:rsid w:val="1E6D7CAF"/>
    <w:rsid w:val="1E761259"/>
    <w:rsid w:val="1E7E759F"/>
    <w:rsid w:val="1E935967"/>
    <w:rsid w:val="1E9626F5"/>
    <w:rsid w:val="1E9C3FD7"/>
    <w:rsid w:val="1EAA269A"/>
    <w:rsid w:val="1EB311F8"/>
    <w:rsid w:val="1ED64D67"/>
    <w:rsid w:val="1ED85072"/>
    <w:rsid w:val="1EDB2119"/>
    <w:rsid w:val="1EEB1B44"/>
    <w:rsid w:val="1EFB5C5C"/>
    <w:rsid w:val="1EFD54D7"/>
    <w:rsid w:val="1F024FA1"/>
    <w:rsid w:val="1F0C0535"/>
    <w:rsid w:val="1F2111C5"/>
    <w:rsid w:val="1F2B5BA0"/>
    <w:rsid w:val="1F30765A"/>
    <w:rsid w:val="1F6258DF"/>
    <w:rsid w:val="1F635CD3"/>
    <w:rsid w:val="1FB42039"/>
    <w:rsid w:val="1FB55607"/>
    <w:rsid w:val="1FB738D7"/>
    <w:rsid w:val="1FD05B6B"/>
    <w:rsid w:val="1FD75D28"/>
    <w:rsid w:val="1FD91AA0"/>
    <w:rsid w:val="1FE02E2E"/>
    <w:rsid w:val="1FF468DA"/>
    <w:rsid w:val="1FF5217B"/>
    <w:rsid w:val="200309CC"/>
    <w:rsid w:val="20142AD8"/>
    <w:rsid w:val="201A79C2"/>
    <w:rsid w:val="201C5310"/>
    <w:rsid w:val="202A5E57"/>
    <w:rsid w:val="202C6073"/>
    <w:rsid w:val="202D1D4F"/>
    <w:rsid w:val="2039253E"/>
    <w:rsid w:val="205D1611"/>
    <w:rsid w:val="206A26F8"/>
    <w:rsid w:val="206D3F96"/>
    <w:rsid w:val="20816BB4"/>
    <w:rsid w:val="208E4638"/>
    <w:rsid w:val="20970F79"/>
    <w:rsid w:val="209E05F3"/>
    <w:rsid w:val="20A54D85"/>
    <w:rsid w:val="20BA367F"/>
    <w:rsid w:val="20BD4741"/>
    <w:rsid w:val="20C177AC"/>
    <w:rsid w:val="20CE56C6"/>
    <w:rsid w:val="20D84DCD"/>
    <w:rsid w:val="20E860C3"/>
    <w:rsid w:val="210157B2"/>
    <w:rsid w:val="21040829"/>
    <w:rsid w:val="210E5779"/>
    <w:rsid w:val="21154D5A"/>
    <w:rsid w:val="212725D3"/>
    <w:rsid w:val="212E5E1B"/>
    <w:rsid w:val="213F5933"/>
    <w:rsid w:val="21494A03"/>
    <w:rsid w:val="215138BF"/>
    <w:rsid w:val="215F2BBF"/>
    <w:rsid w:val="21621621"/>
    <w:rsid w:val="217179AC"/>
    <w:rsid w:val="21893052"/>
    <w:rsid w:val="21894E00"/>
    <w:rsid w:val="219B279C"/>
    <w:rsid w:val="21A068A5"/>
    <w:rsid w:val="21A31D15"/>
    <w:rsid w:val="21AE4866"/>
    <w:rsid w:val="21B52099"/>
    <w:rsid w:val="21BA76AF"/>
    <w:rsid w:val="21DF0EC4"/>
    <w:rsid w:val="21ED1832"/>
    <w:rsid w:val="221768AF"/>
    <w:rsid w:val="2218072D"/>
    <w:rsid w:val="221A5411"/>
    <w:rsid w:val="22266AF2"/>
    <w:rsid w:val="222F59A7"/>
    <w:rsid w:val="22350CF0"/>
    <w:rsid w:val="22413173"/>
    <w:rsid w:val="22484CBB"/>
    <w:rsid w:val="22553A15"/>
    <w:rsid w:val="22737F8A"/>
    <w:rsid w:val="227E16D3"/>
    <w:rsid w:val="22813D29"/>
    <w:rsid w:val="22910410"/>
    <w:rsid w:val="229171A3"/>
    <w:rsid w:val="22953F21"/>
    <w:rsid w:val="22993768"/>
    <w:rsid w:val="229C09BC"/>
    <w:rsid w:val="22A31EF1"/>
    <w:rsid w:val="22AF3548"/>
    <w:rsid w:val="22B35EB0"/>
    <w:rsid w:val="22C81958"/>
    <w:rsid w:val="22C95F94"/>
    <w:rsid w:val="22E51D82"/>
    <w:rsid w:val="22E70030"/>
    <w:rsid w:val="22EA5D72"/>
    <w:rsid w:val="22F11B15"/>
    <w:rsid w:val="231352C9"/>
    <w:rsid w:val="231D1697"/>
    <w:rsid w:val="23214660"/>
    <w:rsid w:val="23311E82"/>
    <w:rsid w:val="233B0D22"/>
    <w:rsid w:val="233F1C1A"/>
    <w:rsid w:val="235B5B93"/>
    <w:rsid w:val="239301B8"/>
    <w:rsid w:val="239A5150"/>
    <w:rsid w:val="23A221A9"/>
    <w:rsid w:val="23C34A7A"/>
    <w:rsid w:val="23D22A8E"/>
    <w:rsid w:val="23D42CAA"/>
    <w:rsid w:val="23E34E2B"/>
    <w:rsid w:val="23F35E85"/>
    <w:rsid w:val="24046325"/>
    <w:rsid w:val="24066BDB"/>
    <w:rsid w:val="2412732E"/>
    <w:rsid w:val="241629E9"/>
    <w:rsid w:val="241E2177"/>
    <w:rsid w:val="24396B6F"/>
    <w:rsid w:val="24417C14"/>
    <w:rsid w:val="24457704"/>
    <w:rsid w:val="24523BCF"/>
    <w:rsid w:val="246A0F18"/>
    <w:rsid w:val="24741B8D"/>
    <w:rsid w:val="24853FA4"/>
    <w:rsid w:val="24CC1BD3"/>
    <w:rsid w:val="24D146CE"/>
    <w:rsid w:val="24D252AE"/>
    <w:rsid w:val="24E72D82"/>
    <w:rsid w:val="24FE78B3"/>
    <w:rsid w:val="25046AA6"/>
    <w:rsid w:val="250A6257"/>
    <w:rsid w:val="250F1AC0"/>
    <w:rsid w:val="252512E3"/>
    <w:rsid w:val="252B4B4C"/>
    <w:rsid w:val="25355EDB"/>
    <w:rsid w:val="2536704D"/>
    <w:rsid w:val="25382DC5"/>
    <w:rsid w:val="253F23A5"/>
    <w:rsid w:val="254A23E5"/>
    <w:rsid w:val="25583467"/>
    <w:rsid w:val="2564366C"/>
    <w:rsid w:val="256D6D6E"/>
    <w:rsid w:val="258372A1"/>
    <w:rsid w:val="25A55F80"/>
    <w:rsid w:val="25BE6C7B"/>
    <w:rsid w:val="25CB1859"/>
    <w:rsid w:val="25D725DE"/>
    <w:rsid w:val="25F10744"/>
    <w:rsid w:val="26031625"/>
    <w:rsid w:val="26274F41"/>
    <w:rsid w:val="2637307C"/>
    <w:rsid w:val="26392A5F"/>
    <w:rsid w:val="26487037"/>
    <w:rsid w:val="267270A9"/>
    <w:rsid w:val="26764033"/>
    <w:rsid w:val="26812549"/>
    <w:rsid w:val="26884F62"/>
    <w:rsid w:val="268907C4"/>
    <w:rsid w:val="268A0EDE"/>
    <w:rsid w:val="26942FFE"/>
    <w:rsid w:val="26977FBF"/>
    <w:rsid w:val="26AF5308"/>
    <w:rsid w:val="26B741BD"/>
    <w:rsid w:val="26B83095"/>
    <w:rsid w:val="26C568DA"/>
    <w:rsid w:val="26D0110C"/>
    <w:rsid w:val="2704330D"/>
    <w:rsid w:val="270B4B52"/>
    <w:rsid w:val="270B5F7F"/>
    <w:rsid w:val="270C4509"/>
    <w:rsid w:val="27180CE2"/>
    <w:rsid w:val="27400656"/>
    <w:rsid w:val="27446287"/>
    <w:rsid w:val="275B2D9A"/>
    <w:rsid w:val="275B4950"/>
    <w:rsid w:val="27753D15"/>
    <w:rsid w:val="278E13C2"/>
    <w:rsid w:val="279012A6"/>
    <w:rsid w:val="279B588D"/>
    <w:rsid w:val="27A504B9"/>
    <w:rsid w:val="27AE736E"/>
    <w:rsid w:val="27B23302"/>
    <w:rsid w:val="27B32BD6"/>
    <w:rsid w:val="27B34984"/>
    <w:rsid w:val="27B53A26"/>
    <w:rsid w:val="27B64475"/>
    <w:rsid w:val="27B92602"/>
    <w:rsid w:val="27CD1257"/>
    <w:rsid w:val="27CE77BB"/>
    <w:rsid w:val="27E014F2"/>
    <w:rsid w:val="27E64D5A"/>
    <w:rsid w:val="27FA25B3"/>
    <w:rsid w:val="283F446A"/>
    <w:rsid w:val="28504E67"/>
    <w:rsid w:val="28573B25"/>
    <w:rsid w:val="288E0F4E"/>
    <w:rsid w:val="28AB1AFF"/>
    <w:rsid w:val="28AC1387"/>
    <w:rsid w:val="28B9421C"/>
    <w:rsid w:val="28C80903"/>
    <w:rsid w:val="28DC43AF"/>
    <w:rsid w:val="28EF553B"/>
    <w:rsid w:val="28F03182"/>
    <w:rsid w:val="28F52D92"/>
    <w:rsid w:val="28FB3D1E"/>
    <w:rsid w:val="2900009D"/>
    <w:rsid w:val="29017971"/>
    <w:rsid w:val="290F208E"/>
    <w:rsid w:val="29127DD1"/>
    <w:rsid w:val="291D61F5"/>
    <w:rsid w:val="293461B3"/>
    <w:rsid w:val="29383DBD"/>
    <w:rsid w:val="294010A6"/>
    <w:rsid w:val="294E7722"/>
    <w:rsid w:val="29571265"/>
    <w:rsid w:val="297B7724"/>
    <w:rsid w:val="298C36DF"/>
    <w:rsid w:val="298E7457"/>
    <w:rsid w:val="299F4C73"/>
    <w:rsid w:val="29BC3C97"/>
    <w:rsid w:val="29CB74C5"/>
    <w:rsid w:val="29E26DED"/>
    <w:rsid w:val="2A0F7F3F"/>
    <w:rsid w:val="2A1060BE"/>
    <w:rsid w:val="2A17569E"/>
    <w:rsid w:val="2A253C4A"/>
    <w:rsid w:val="2A3E70CF"/>
    <w:rsid w:val="2A6B1546"/>
    <w:rsid w:val="2A703001"/>
    <w:rsid w:val="2A7363E0"/>
    <w:rsid w:val="2A770936"/>
    <w:rsid w:val="2A9610ED"/>
    <w:rsid w:val="2A992C71"/>
    <w:rsid w:val="2A9C2048"/>
    <w:rsid w:val="2AA607D0"/>
    <w:rsid w:val="2AA809EC"/>
    <w:rsid w:val="2AB24F59"/>
    <w:rsid w:val="2AC25F2A"/>
    <w:rsid w:val="2AD73E81"/>
    <w:rsid w:val="2ADE005D"/>
    <w:rsid w:val="2AF71B62"/>
    <w:rsid w:val="2B0379D1"/>
    <w:rsid w:val="2B1E2A5D"/>
    <w:rsid w:val="2B3109E2"/>
    <w:rsid w:val="2B4D4859"/>
    <w:rsid w:val="2B555E65"/>
    <w:rsid w:val="2B5621F6"/>
    <w:rsid w:val="2B6A3EF4"/>
    <w:rsid w:val="2B713BB5"/>
    <w:rsid w:val="2B870602"/>
    <w:rsid w:val="2B98372A"/>
    <w:rsid w:val="2BA75C8C"/>
    <w:rsid w:val="2BAA110C"/>
    <w:rsid w:val="2BB86A0D"/>
    <w:rsid w:val="2BBD2276"/>
    <w:rsid w:val="2BD17ACF"/>
    <w:rsid w:val="2BF218C0"/>
    <w:rsid w:val="2BF3655D"/>
    <w:rsid w:val="2C1C51EE"/>
    <w:rsid w:val="2C23698A"/>
    <w:rsid w:val="2C2422F5"/>
    <w:rsid w:val="2C371059"/>
    <w:rsid w:val="2C4209CD"/>
    <w:rsid w:val="2C4C53A8"/>
    <w:rsid w:val="2C615316"/>
    <w:rsid w:val="2C67129C"/>
    <w:rsid w:val="2C6A0808"/>
    <w:rsid w:val="2C7F01E4"/>
    <w:rsid w:val="2C862667"/>
    <w:rsid w:val="2CAC2C30"/>
    <w:rsid w:val="2CB74635"/>
    <w:rsid w:val="2CE774CF"/>
    <w:rsid w:val="2CEB4BC0"/>
    <w:rsid w:val="2CF241A1"/>
    <w:rsid w:val="2CF2615C"/>
    <w:rsid w:val="2D0637A8"/>
    <w:rsid w:val="2D2466B2"/>
    <w:rsid w:val="2D2F62E3"/>
    <w:rsid w:val="2D355E3C"/>
    <w:rsid w:val="2D3B5B48"/>
    <w:rsid w:val="2D406CBA"/>
    <w:rsid w:val="2D4214FC"/>
    <w:rsid w:val="2D4A5D8B"/>
    <w:rsid w:val="2D572256"/>
    <w:rsid w:val="2D6E2CD7"/>
    <w:rsid w:val="2D71156A"/>
    <w:rsid w:val="2D7D436D"/>
    <w:rsid w:val="2DAD45A7"/>
    <w:rsid w:val="2DE57A99"/>
    <w:rsid w:val="2DFB0E33"/>
    <w:rsid w:val="2E0629C2"/>
    <w:rsid w:val="2E13617D"/>
    <w:rsid w:val="2E141EF5"/>
    <w:rsid w:val="2E183793"/>
    <w:rsid w:val="2E1A31F9"/>
    <w:rsid w:val="2E1B648F"/>
    <w:rsid w:val="2E262354"/>
    <w:rsid w:val="2E343585"/>
    <w:rsid w:val="2E3459F9"/>
    <w:rsid w:val="2E434FE5"/>
    <w:rsid w:val="2E437E3F"/>
    <w:rsid w:val="2E6007C2"/>
    <w:rsid w:val="2E9C5041"/>
    <w:rsid w:val="2EAB2859"/>
    <w:rsid w:val="2EAD65D1"/>
    <w:rsid w:val="2EB37960"/>
    <w:rsid w:val="2EEB70FA"/>
    <w:rsid w:val="2EF44200"/>
    <w:rsid w:val="2F06102E"/>
    <w:rsid w:val="2F1031FD"/>
    <w:rsid w:val="2F1403FE"/>
    <w:rsid w:val="2F2C11F4"/>
    <w:rsid w:val="2F387579"/>
    <w:rsid w:val="2F4B7B98"/>
    <w:rsid w:val="2F4C596D"/>
    <w:rsid w:val="2F546A4D"/>
    <w:rsid w:val="2F5C7FF7"/>
    <w:rsid w:val="2F6E5E74"/>
    <w:rsid w:val="2F7C08E8"/>
    <w:rsid w:val="2F946722"/>
    <w:rsid w:val="2F9616D8"/>
    <w:rsid w:val="2F971705"/>
    <w:rsid w:val="2F99080D"/>
    <w:rsid w:val="2FB92D54"/>
    <w:rsid w:val="2FD47B8E"/>
    <w:rsid w:val="2FD7142C"/>
    <w:rsid w:val="2FDC6A42"/>
    <w:rsid w:val="2FE51D9B"/>
    <w:rsid w:val="2FEA5603"/>
    <w:rsid w:val="2FF7387C"/>
    <w:rsid w:val="300C7328"/>
    <w:rsid w:val="30185CCC"/>
    <w:rsid w:val="301A06E5"/>
    <w:rsid w:val="301B1BC1"/>
    <w:rsid w:val="301B3A0F"/>
    <w:rsid w:val="303074BA"/>
    <w:rsid w:val="3038636F"/>
    <w:rsid w:val="30515682"/>
    <w:rsid w:val="305A4537"/>
    <w:rsid w:val="30615CED"/>
    <w:rsid w:val="3062163D"/>
    <w:rsid w:val="306357E2"/>
    <w:rsid w:val="306B169A"/>
    <w:rsid w:val="306E1D90"/>
    <w:rsid w:val="3071362F"/>
    <w:rsid w:val="307C5212"/>
    <w:rsid w:val="30980BBB"/>
    <w:rsid w:val="309D2676"/>
    <w:rsid w:val="30A23EB5"/>
    <w:rsid w:val="30A43A04"/>
    <w:rsid w:val="30BF083E"/>
    <w:rsid w:val="30C25BF4"/>
    <w:rsid w:val="30C95219"/>
    <w:rsid w:val="30D37E45"/>
    <w:rsid w:val="30DB1DCB"/>
    <w:rsid w:val="30FD3D3F"/>
    <w:rsid w:val="31000F05"/>
    <w:rsid w:val="31132938"/>
    <w:rsid w:val="313B6831"/>
    <w:rsid w:val="31545704"/>
    <w:rsid w:val="315471D8"/>
    <w:rsid w:val="31572824"/>
    <w:rsid w:val="316443FB"/>
    <w:rsid w:val="31777718"/>
    <w:rsid w:val="31813D45"/>
    <w:rsid w:val="318178A1"/>
    <w:rsid w:val="319C0B7F"/>
    <w:rsid w:val="31D32E74"/>
    <w:rsid w:val="31E23DD4"/>
    <w:rsid w:val="31E85B72"/>
    <w:rsid w:val="31F52A85"/>
    <w:rsid w:val="31F81363"/>
    <w:rsid w:val="3207424B"/>
    <w:rsid w:val="322A1CE7"/>
    <w:rsid w:val="322A618B"/>
    <w:rsid w:val="32325C26"/>
    <w:rsid w:val="32360A39"/>
    <w:rsid w:val="3264344B"/>
    <w:rsid w:val="32843AED"/>
    <w:rsid w:val="32891103"/>
    <w:rsid w:val="32935ADE"/>
    <w:rsid w:val="32963820"/>
    <w:rsid w:val="3296737C"/>
    <w:rsid w:val="32A249FA"/>
    <w:rsid w:val="32A43486"/>
    <w:rsid w:val="32A7158A"/>
    <w:rsid w:val="32A93A25"/>
    <w:rsid w:val="32C0264B"/>
    <w:rsid w:val="32C92DE2"/>
    <w:rsid w:val="32CF28C2"/>
    <w:rsid w:val="32D01D72"/>
    <w:rsid w:val="33076BC7"/>
    <w:rsid w:val="330A0B7A"/>
    <w:rsid w:val="330A66D8"/>
    <w:rsid w:val="330F275E"/>
    <w:rsid w:val="331210F9"/>
    <w:rsid w:val="332352FB"/>
    <w:rsid w:val="332E1CAB"/>
    <w:rsid w:val="33353386"/>
    <w:rsid w:val="333E40D2"/>
    <w:rsid w:val="334212B2"/>
    <w:rsid w:val="33505792"/>
    <w:rsid w:val="33613E2E"/>
    <w:rsid w:val="336851BD"/>
    <w:rsid w:val="336B3220"/>
    <w:rsid w:val="338D4C23"/>
    <w:rsid w:val="33B4200D"/>
    <w:rsid w:val="33D068BE"/>
    <w:rsid w:val="33D44600"/>
    <w:rsid w:val="33E5680D"/>
    <w:rsid w:val="33F6061D"/>
    <w:rsid w:val="33F627C9"/>
    <w:rsid w:val="33FB393B"/>
    <w:rsid w:val="340622E0"/>
    <w:rsid w:val="3430191F"/>
    <w:rsid w:val="343177B9"/>
    <w:rsid w:val="34474DD2"/>
    <w:rsid w:val="34594B05"/>
    <w:rsid w:val="34616E6C"/>
    <w:rsid w:val="34684659"/>
    <w:rsid w:val="346A286F"/>
    <w:rsid w:val="34722A9C"/>
    <w:rsid w:val="34727975"/>
    <w:rsid w:val="347B4A7C"/>
    <w:rsid w:val="348845FB"/>
    <w:rsid w:val="34B955A4"/>
    <w:rsid w:val="34D73CBB"/>
    <w:rsid w:val="34EA44CD"/>
    <w:rsid w:val="350526F2"/>
    <w:rsid w:val="3511718E"/>
    <w:rsid w:val="35170C48"/>
    <w:rsid w:val="35223149"/>
    <w:rsid w:val="352E1AEE"/>
    <w:rsid w:val="354B444E"/>
    <w:rsid w:val="35523A2F"/>
    <w:rsid w:val="35855EE2"/>
    <w:rsid w:val="358A17B9"/>
    <w:rsid w:val="358E5B04"/>
    <w:rsid w:val="35937FBA"/>
    <w:rsid w:val="35942299"/>
    <w:rsid w:val="359A3397"/>
    <w:rsid w:val="359D0A22"/>
    <w:rsid w:val="35B53CCB"/>
    <w:rsid w:val="35D07C76"/>
    <w:rsid w:val="35E11256"/>
    <w:rsid w:val="35F04FF6"/>
    <w:rsid w:val="35F20D6E"/>
    <w:rsid w:val="35FE5964"/>
    <w:rsid w:val="36132E0B"/>
    <w:rsid w:val="362A65E6"/>
    <w:rsid w:val="362C1AE2"/>
    <w:rsid w:val="363C6C33"/>
    <w:rsid w:val="365077E6"/>
    <w:rsid w:val="365E37EA"/>
    <w:rsid w:val="36616112"/>
    <w:rsid w:val="36631C6B"/>
    <w:rsid w:val="36686D57"/>
    <w:rsid w:val="36723C5D"/>
    <w:rsid w:val="36820C9D"/>
    <w:rsid w:val="368220F2"/>
    <w:rsid w:val="3690566F"/>
    <w:rsid w:val="36B44275"/>
    <w:rsid w:val="36CA5847"/>
    <w:rsid w:val="36D6068F"/>
    <w:rsid w:val="36D84407"/>
    <w:rsid w:val="36E84586"/>
    <w:rsid w:val="370451FC"/>
    <w:rsid w:val="37135440"/>
    <w:rsid w:val="3715513B"/>
    <w:rsid w:val="371601C3"/>
    <w:rsid w:val="37277AE0"/>
    <w:rsid w:val="37367CB7"/>
    <w:rsid w:val="37411AAD"/>
    <w:rsid w:val="374B6987"/>
    <w:rsid w:val="376161AB"/>
    <w:rsid w:val="37684B66"/>
    <w:rsid w:val="3782081A"/>
    <w:rsid w:val="37A55F7F"/>
    <w:rsid w:val="37AA4B90"/>
    <w:rsid w:val="37B72E42"/>
    <w:rsid w:val="37ED6FC5"/>
    <w:rsid w:val="37EE573A"/>
    <w:rsid w:val="37F05395"/>
    <w:rsid w:val="37F9231C"/>
    <w:rsid w:val="37FF2CDF"/>
    <w:rsid w:val="380B54E6"/>
    <w:rsid w:val="3810372D"/>
    <w:rsid w:val="381147D8"/>
    <w:rsid w:val="381F01AD"/>
    <w:rsid w:val="381F1BC2"/>
    <w:rsid w:val="382E4D98"/>
    <w:rsid w:val="38351B40"/>
    <w:rsid w:val="383B4C4E"/>
    <w:rsid w:val="383F372D"/>
    <w:rsid w:val="38543F62"/>
    <w:rsid w:val="3857135C"/>
    <w:rsid w:val="385E093C"/>
    <w:rsid w:val="388A34DF"/>
    <w:rsid w:val="388E0CC2"/>
    <w:rsid w:val="38A10829"/>
    <w:rsid w:val="38A601D6"/>
    <w:rsid w:val="38A6346D"/>
    <w:rsid w:val="38AD7055"/>
    <w:rsid w:val="38B4115F"/>
    <w:rsid w:val="38C70290"/>
    <w:rsid w:val="38C74734"/>
    <w:rsid w:val="38D633A1"/>
    <w:rsid w:val="38E52E0C"/>
    <w:rsid w:val="38E672FD"/>
    <w:rsid w:val="38F44DFD"/>
    <w:rsid w:val="38FB262F"/>
    <w:rsid w:val="39047736"/>
    <w:rsid w:val="390A586B"/>
    <w:rsid w:val="392576AC"/>
    <w:rsid w:val="392B404E"/>
    <w:rsid w:val="394713D0"/>
    <w:rsid w:val="39681E92"/>
    <w:rsid w:val="3971644D"/>
    <w:rsid w:val="397E2716"/>
    <w:rsid w:val="398D62E7"/>
    <w:rsid w:val="399D7242"/>
    <w:rsid w:val="399F2FBB"/>
    <w:rsid w:val="39C0765B"/>
    <w:rsid w:val="39C3314D"/>
    <w:rsid w:val="39C62C3D"/>
    <w:rsid w:val="39CE38A0"/>
    <w:rsid w:val="39CE564E"/>
    <w:rsid w:val="39F01A68"/>
    <w:rsid w:val="39FA0680"/>
    <w:rsid w:val="39FA6830"/>
    <w:rsid w:val="39FC3710"/>
    <w:rsid w:val="39FC665F"/>
    <w:rsid w:val="39FE4185"/>
    <w:rsid w:val="3A30455A"/>
    <w:rsid w:val="3A3167AB"/>
    <w:rsid w:val="3A4875D7"/>
    <w:rsid w:val="3A7678C9"/>
    <w:rsid w:val="3A804B9A"/>
    <w:rsid w:val="3A81336E"/>
    <w:rsid w:val="3A890C98"/>
    <w:rsid w:val="3A995C5C"/>
    <w:rsid w:val="3AA12508"/>
    <w:rsid w:val="3AA34D2C"/>
    <w:rsid w:val="3AA82343"/>
    <w:rsid w:val="3AB72586"/>
    <w:rsid w:val="3ACC6031"/>
    <w:rsid w:val="3AD066F6"/>
    <w:rsid w:val="3AD66EB0"/>
    <w:rsid w:val="3ADD15D1"/>
    <w:rsid w:val="3ADE4DEF"/>
    <w:rsid w:val="3AE01ADD"/>
    <w:rsid w:val="3AEF7F72"/>
    <w:rsid w:val="3AFC544C"/>
    <w:rsid w:val="3B0F23C2"/>
    <w:rsid w:val="3B3204DA"/>
    <w:rsid w:val="3B516536"/>
    <w:rsid w:val="3B5D7DBE"/>
    <w:rsid w:val="3B6224F2"/>
    <w:rsid w:val="3B677B08"/>
    <w:rsid w:val="3B88241E"/>
    <w:rsid w:val="3BAD6485"/>
    <w:rsid w:val="3BC00E47"/>
    <w:rsid w:val="3BD20517"/>
    <w:rsid w:val="3BD258AC"/>
    <w:rsid w:val="3BE65DD1"/>
    <w:rsid w:val="3BEE0229"/>
    <w:rsid w:val="3BF85ABC"/>
    <w:rsid w:val="3BFC64A2"/>
    <w:rsid w:val="3BFE5F9F"/>
    <w:rsid w:val="3C027831"/>
    <w:rsid w:val="3C123F18"/>
    <w:rsid w:val="3C3544D3"/>
    <w:rsid w:val="3C36485D"/>
    <w:rsid w:val="3C3D321B"/>
    <w:rsid w:val="3C4A30C0"/>
    <w:rsid w:val="3C5A5A09"/>
    <w:rsid w:val="3C5C3BA2"/>
    <w:rsid w:val="3C610BB2"/>
    <w:rsid w:val="3C6B187A"/>
    <w:rsid w:val="3CA67BBE"/>
    <w:rsid w:val="3CAE0988"/>
    <w:rsid w:val="3CC50F8A"/>
    <w:rsid w:val="3CD26BDC"/>
    <w:rsid w:val="3CE41A85"/>
    <w:rsid w:val="3CEA4F51"/>
    <w:rsid w:val="3CEB0FDA"/>
    <w:rsid w:val="3CEB75EB"/>
    <w:rsid w:val="3CF67395"/>
    <w:rsid w:val="3CFB4C73"/>
    <w:rsid w:val="3D2757A1"/>
    <w:rsid w:val="3D2C725B"/>
    <w:rsid w:val="3D3150BC"/>
    <w:rsid w:val="3D460DC5"/>
    <w:rsid w:val="3D472CD8"/>
    <w:rsid w:val="3D491BBB"/>
    <w:rsid w:val="3D4E5423"/>
    <w:rsid w:val="3D5A3DC8"/>
    <w:rsid w:val="3D6407A3"/>
    <w:rsid w:val="3D6C7561"/>
    <w:rsid w:val="3D71756F"/>
    <w:rsid w:val="3D7B789B"/>
    <w:rsid w:val="3D8B21D4"/>
    <w:rsid w:val="3D967A29"/>
    <w:rsid w:val="3DB80AEF"/>
    <w:rsid w:val="3DC47494"/>
    <w:rsid w:val="3DE07D6C"/>
    <w:rsid w:val="3DE96EFA"/>
    <w:rsid w:val="3DF00AB5"/>
    <w:rsid w:val="3DF842DD"/>
    <w:rsid w:val="3E075F3A"/>
    <w:rsid w:val="3E36794B"/>
    <w:rsid w:val="3E3F6B1A"/>
    <w:rsid w:val="3E483C21"/>
    <w:rsid w:val="3E5C147A"/>
    <w:rsid w:val="3E6447D3"/>
    <w:rsid w:val="3E6B3DB3"/>
    <w:rsid w:val="3E6D4B8F"/>
    <w:rsid w:val="3E704F26"/>
    <w:rsid w:val="3E73398B"/>
    <w:rsid w:val="3E950E30"/>
    <w:rsid w:val="3EA354B9"/>
    <w:rsid w:val="3EA66B99"/>
    <w:rsid w:val="3EAD4513"/>
    <w:rsid w:val="3EAD7F28"/>
    <w:rsid w:val="3EC360D8"/>
    <w:rsid w:val="3ECA495B"/>
    <w:rsid w:val="3EDB3DF6"/>
    <w:rsid w:val="3EDB4A95"/>
    <w:rsid w:val="3EE70D49"/>
    <w:rsid w:val="3F182351"/>
    <w:rsid w:val="3F1E4982"/>
    <w:rsid w:val="3F3025A0"/>
    <w:rsid w:val="3F3146B5"/>
    <w:rsid w:val="3F3441A5"/>
    <w:rsid w:val="3F402B4A"/>
    <w:rsid w:val="3F6C0DC4"/>
    <w:rsid w:val="3F93536F"/>
    <w:rsid w:val="3FAC4683"/>
    <w:rsid w:val="3FBD063E"/>
    <w:rsid w:val="3FE03B95"/>
    <w:rsid w:val="40161AFD"/>
    <w:rsid w:val="40267F92"/>
    <w:rsid w:val="40296CAD"/>
    <w:rsid w:val="403467E6"/>
    <w:rsid w:val="40457BF5"/>
    <w:rsid w:val="404623E2"/>
    <w:rsid w:val="4070745F"/>
    <w:rsid w:val="407E1337"/>
    <w:rsid w:val="409273D5"/>
    <w:rsid w:val="40952235"/>
    <w:rsid w:val="40BE641C"/>
    <w:rsid w:val="40C26689"/>
    <w:rsid w:val="40C41559"/>
    <w:rsid w:val="40C72BB9"/>
    <w:rsid w:val="40DE261A"/>
    <w:rsid w:val="40ED2D09"/>
    <w:rsid w:val="410564AD"/>
    <w:rsid w:val="412D5350"/>
    <w:rsid w:val="41414630"/>
    <w:rsid w:val="41456608"/>
    <w:rsid w:val="41483029"/>
    <w:rsid w:val="4169609A"/>
    <w:rsid w:val="41764F49"/>
    <w:rsid w:val="41941FB2"/>
    <w:rsid w:val="41970A1B"/>
    <w:rsid w:val="419D0727"/>
    <w:rsid w:val="41AE45DE"/>
    <w:rsid w:val="41BD2B78"/>
    <w:rsid w:val="41C96AA6"/>
    <w:rsid w:val="41D204DB"/>
    <w:rsid w:val="41D30CA2"/>
    <w:rsid w:val="41F67E38"/>
    <w:rsid w:val="41F83F23"/>
    <w:rsid w:val="41F91AD3"/>
    <w:rsid w:val="41FA1B64"/>
    <w:rsid w:val="42093594"/>
    <w:rsid w:val="4214206C"/>
    <w:rsid w:val="421A58D4"/>
    <w:rsid w:val="42336996"/>
    <w:rsid w:val="42404D69"/>
    <w:rsid w:val="424F7E7E"/>
    <w:rsid w:val="425C5091"/>
    <w:rsid w:val="42630DE1"/>
    <w:rsid w:val="428634D5"/>
    <w:rsid w:val="428F229E"/>
    <w:rsid w:val="42905B96"/>
    <w:rsid w:val="4296401C"/>
    <w:rsid w:val="42995053"/>
    <w:rsid w:val="42AD499A"/>
    <w:rsid w:val="42AD68CB"/>
    <w:rsid w:val="42AF1E4A"/>
    <w:rsid w:val="42C972FA"/>
    <w:rsid w:val="42CB3072"/>
    <w:rsid w:val="42CF5E08"/>
    <w:rsid w:val="42D737C5"/>
    <w:rsid w:val="42DC0DDB"/>
    <w:rsid w:val="42F72956"/>
    <w:rsid w:val="430E5437"/>
    <w:rsid w:val="4320516C"/>
    <w:rsid w:val="43274E9A"/>
    <w:rsid w:val="432D7889"/>
    <w:rsid w:val="434F5A51"/>
    <w:rsid w:val="43585CF0"/>
    <w:rsid w:val="435A402D"/>
    <w:rsid w:val="436F68F7"/>
    <w:rsid w:val="437E649A"/>
    <w:rsid w:val="43832EC9"/>
    <w:rsid w:val="438C45B0"/>
    <w:rsid w:val="438D78F3"/>
    <w:rsid w:val="439634A7"/>
    <w:rsid w:val="439C056B"/>
    <w:rsid w:val="43BC25A9"/>
    <w:rsid w:val="43C81360"/>
    <w:rsid w:val="43D545EF"/>
    <w:rsid w:val="43DA6B22"/>
    <w:rsid w:val="43F96667"/>
    <w:rsid w:val="43FD1975"/>
    <w:rsid w:val="44004F9E"/>
    <w:rsid w:val="44056110"/>
    <w:rsid w:val="44093E52"/>
    <w:rsid w:val="44172777"/>
    <w:rsid w:val="44242A3A"/>
    <w:rsid w:val="4436276D"/>
    <w:rsid w:val="443F2FD9"/>
    <w:rsid w:val="4454417F"/>
    <w:rsid w:val="44870C0E"/>
    <w:rsid w:val="4488246F"/>
    <w:rsid w:val="449C6A74"/>
    <w:rsid w:val="44A042A4"/>
    <w:rsid w:val="44A72831"/>
    <w:rsid w:val="44AE67A8"/>
    <w:rsid w:val="44B20090"/>
    <w:rsid w:val="44C265EB"/>
    <w:rsid w:val="44C47D79"/>
    <w:rsid w:val="44C77869"/>
    <w:rsid w:val="44E65F41"/>
    <w:rsid w:val="450A475A"/>
    <w:rsid w:val="452B1BA6"/>
    <w:rsid w:val="45366A52"/>
    <w:rsid w:val="45562C41"/>
    <w:rsid w:val="457437AF"/>
    <w:rsid w:val="457E43CC"/>
    <w:rsid w:val="45825D76"/>
    <w:rsid w:val="458C38C7"/>
    <w:rsid w:val="458E2F8D"/>
    <w:rsid w:val="459D4546"/>
    <w:rsid w:val="45AD4586"/>
    <w:rsid w:val="45B63B66"/>
    <w:rsid w:val="45B71E2A"/>
    <w:rsid w:val="460266E3"/>
    <w:rsid w:val="46032B23"/>
    <w:rsid w:val="4607616F"/>
    <w:rsid w:val="4611106A"/>
    <w:rsid w:val="46130FB8"/>
    <w:rsid w:val="46311219"/>
    <w:rsid w:val="4654337F"/>
    <w:rsid w:val="465515D1"/>
    <w:rsid w:val="466902D9"/>
    <w:rsid w:val="466A5972"/>
    <w:rsid w:val="46761547"/>
    <w:rsid w:val="468457F2"/>
    <w:rsid w:val="4689127A"/>
    <w:rsid w:val="4698770F"/>
    <w:rsid w:val="469A3487"/>
    <w:rsid w:val="46A71700"/>
    <w:rsid w:val="46A81102"/>
    <w:rsid w:val="46BB7578"/>
    <w:rsid w:val="46D1677D"/>
    <w:rsid w:val="46DE3130"/>
    <w:rsid w:val="46E11854"/>
    <w:rsid w:val="470C7F88"/>
    <w:rsid w:val="47376F28"/>
    <w:rsid w:val="474451A1"/>
    <w:rsid w:val="474927B8"/>
    <w:rsid w:val="47596E9F"/>
    <w:rsid w:val="475D0F13"/>
    <w:rsid w:val="475F022D"/>
    <w:rsid w:val="476D46F8"/>
    <w:rsid w:val="47705F96"/>
    <w:rsid w:val="4782250F"/>
    <w:rsid w:val="47983216"/>
    <w:rsid w:val="47BE6D02"/>
    <w:rsid w:val="47E05A3D"/>
    <w:rsid w:val="47EF15B1"/>
    <w:rsid w:val="47EF6F11"/>
    <w:rsid w:val="47FB1D04"/>
    <w:rsid w:val="48054931"/>
    <w:rsid w:val="480C4129"/>
    <w:rsid w:val="481E3C44"/>
    <w:rsid w:val="482C45B3"/>
    <w:rsid w:val="48403BBB"/>
    <w:rsid w:val="48587156"/>
    <w:rsid w:val="4864556A"/>
    <w:rsid w:val="486875F5"/>
    <w:rsid w:val="486E0728"/>
    <w:rsid w:val="489108BA"/>
    <w:rsid w:val="48981C49"/>
    <w:rsid w:val="48E21116"/>
    <w:rsid w:val="48E72288"/>
    <w:rsid w:val="48FA020D"/>
    <w:rsid w:val="48FC60D7"/>
    <w:rsid w:val="4902213E"/>
    <w:rsid w:val="492A2683"/>
    <w:rsid w:val="492C4C9B"/>
    <w:rsid w:val="49355EB1"/>
    <w:rsid w:val="494616A5"/>
    <w:rsid w:val="49467FBD"/>
    <w:rsid w:val="494D47E1"/>
    <w:rsid w:val="495316A6"/>
    <w:rsid w:val="49550B65"/>
    <w:rsid w:val="496B69C8"/>
    <w:rsid w:val="497F22FB"/>
    <w:rsid w:val="49801864"/>
    <w:rsid w:val="499046CE"/>
    <w:rsid w:val="49951CE4"/>
    <w:rsid w:val="499F2B63"/>
    <w:rsid w:val="49AA32CE"/>
    <w:rsid w:val="49C10D2B"/>
    <w:rsid w:val="49CD76D0"/>
    <w:rsid w:val="49E07044"/>
    <w:rsid w:val="49E83C32"/>
    <w:rsid w:val="49EC3FFA"/>
    <w:rsid w:val="49ED38CE"/>
    <w:rsid w:val="49F66ADA"/>
    <w:rsid w:val="49F904C5"/>
    <w:rsid w:val="4A007AA5"/>
    <w:rsid w:val="4A176B9D"/>
    <w:rsid w:val="4A1808BB"/>
    <w:rsid w:val="4A1B48DF"/>
    <w:rsid w:val="4A2F3EE7"/>
    <w:rsid w:val="4A2F4251"/>
    <w:rsid w:val="4A325785"/>
    <w:rsid w:val="4A4060F4"/>
    <w:rsid w:val="4A484FA8"/>
    <w:rsid w:val="4A4A6F73"/>
    <w:rsid w:val="4A4C6847"/>
    <w:rsid w:val="4A615DCD"/>
    <w:rsid w:val="4A623EAE"/>
    <w:rsid w:val="4A62692D"/>
    <w:rsid w:val="4A6A13C3"/>
    <w:rsid w:val="4A6B325D"/>
    <w:rsid w:val="4A870198"/>
    <w:rsid w:val="4A871F75"/>
    <w:rsid w:val="4A8F323E"/>
    <w:rsid w:val="4A955161"/>
    <w:rsid w:val="4AA0750A"/>
    <w:rsid w:val="4AA448D5"/>
    <w:rsid w:val="4AAE12AF"/>
    <w:rsid w:val="4ABD1525"/>
    <w:rsid w:val="4ACC7988"/>
    <w:rsid w:val="4AD56736"/>
    <w:rsid w:val="4AE747C1"/>
    <w:rsid w:val="4AEB2C50"/>
    <w:rsid w:val="4AEE5B50"/>
    <w:rsid w:val="4AF173EE"/>
    <w:rsid w:val="4AFA44F5"/>
    <w:rsid w:val="4B101139"/>
    <w:rsid w:val="4B1355B6"/>
    <w:rsid w:val="4B221912"/>
    <w:rsid w:val="4B223D7A"/>
    <w:rsid w:val="4B2E419E"/>
    <w:rsid w:val="4B44389C"/>
    <w:rsid w:val="4B4669C2"/>
    <w:rsid w:val="4B5005B9"/>
    <w:rsid w:val="4B5C51AF"/>
    <w:rsid w:val="4B661B8A"/>
    <w:rsid w:val="4B6D4FAB"/>
    <w:rsid w:val="4B7D0C82"/>
    <w:rsid w:val="4B8E2E8F"/>
    <w:rsid w:val="4B9E7576"/>
    <w:rsid w:val="4BA919B5"/>
    <w:rsid w:val="4BB01057"/>
    <w:rsid w:val="4BDF51B7"/>
    <w:rsid w:val="4BE9047A"/>
    <w:rsid w:val="4BE94CF3"/>
    <w:rsid w:val="4BFD5F2D"/>
    <w:rsid w:val="4C0373D9"/>
    <w:rsid w:val="4C0575F5"/>
    <w:rsid w:val="4C2B14ED"/>
    <w:rsid w:val="4C2C2DD4"/>
    <w:rsid w:val="4C392662"/>
    <w:rsid w:val="4C3F1086"/>
    <w:rsid w:val="4C4E5810"/>
    <w:rsid w:val="4C7042D7"/>
    <w:rsid w:val="4C7E1155"/>
    <w:rsid w:val="4C8803BE"/>
    <w:rsid w:val="4CA50490"/>
    <w:rsid w:val="4CB70718"/>
    <w:rsid w:val="4CB70FA4"/>
    <w:rsid w:val="4CBF59F6"/>
    <w:rsid w:val="4CC36774"/>
    <w:rsid w:val="4CC72AFC"/>
    <w:rsid w:val="4CDD5E7C"/>
    <w:rsid w:val="4CE02D86"/>
    <w:rsid w:val="4CF03E01"/>
    <w:rsid w:val="4CF64CFD"/>
    <w:rsid w:val="4D242D6A"/>
    <w:rsid w:val="4D250F30"/>
    <w:rsid w:val="4D265756"/>
    <w:rsid w:val="4D2C6E03"/>
    <w:rsid w:val="4D31441A"/>
    <w:rsid w:val="4D3D691B"/>
    <w:rsid w:val="4D477799"/>
    <w:rsid w:val="4D49497B"/>
    <w:rsid w:val="4D5D0D6B"/>
    <w:rsid w:val="4D75644C"/>
    <w:rsid w:val="4D773229"/>
    <w:rsid w:val="4D774011"/>
    <w:rsid w:val="4D84279B"/>
    <w:rsid w:val="4D8F4F60"/>
    <w:rsid w:val="4D904369"/>
    <w:rsid w:val="4D9C5D37"/>
    <w:rsid w:val="4DB56DF9"/>
    <w:rsid w:val="4DBD3CC6"/>
    <w:rsid w:val="4DC94652"/>
    <w:rsid w:val="4DCA589B"/>
    <w:rsid w:val="4DCD7C9F"/>
    <w:rsid w:val="4E08517B"/>
    <w:rsid w:val="4E0B4C6B"/>
    <w:rsid w:val="4E1246D5"/>
    <w:rsid w:val="4E1B3100"/>
    <w:rsid w:val="4E280896"/>
    <w:rsid w:val="4E370DBA"/>
    <w:rsid w:val="4E3C3076"/>
    <w:rsid w:val="4E3E2FD5"/>
    <w:rsid w:val="4E4361B3"/>
    <w:rsid w:val="4E661EA1"/>
    <w:rsid w:val="4E6C3873"/>
    <w:rsid w:val="4E6C40FA"/>
    <w:rsid w:val="4E760ECF"/>
    <w:rsid w:val="4E7B3B9E"/>
    <w:rsid w:val="4E962786"/>
    <w:rsid w:val="4EA04AA6"/>
    <w:rsid w:val="4EA07161"/>
    <w:rsid w:val="4EBE3A8B"/>
    <w:rsid w:val="4EC54E1A"/>
    <w:rsid w:val="4EC81AE7"/>
    <w:rsid w:val="4ECC43FA"/>
    <w:rsid w:val="4ED25B55"/>
    <w:rsid w:val="4ED31B1C"/>
    <w:rsid w:val="4EEA4880"/>
    <w:rsid w:val="4F164C49"/>
    <w:rsid w:val="4F18763F"/>
    <w:rsid w:val="4F1A1903"/>
    <w:rsid w:val="4F1A5777"/>
    <w:rsid w:val="4F251D61"/>
    <w:rsid w:val="4F2A4A23"/>
    <w:rsid w:val="4F40160A"/>
    <w:rsid w:val="4F446C74"/>
    <w:rsid w:val="4F4F32AA"/>
    <w:rsid w:val="4F5341B6"/>
    <w:rsid w:val="4F6E54B1"/>
    <w:rsid w:val="4F7718D0"/>
    <w:rsid w:val="4F7C5E20"/>
    <w:rsid w:val="4F847B70"/>
    <w:rsid w:val="4F8847C5"/>
    <w:rsid w:val="4F8C5937"/>
    <w:rsid w:val="4F9928FF"/>
    <w:rsid w:val="4FA55626"/>
    <w:rsid w:val="4FB02DFA"/>
    <w:rsid w:val="4FC74BC1"/>
    <w:rsid w:val="4FCD780E"/>
    <w:rsid w:val="4FD36FA5"/>
    <w:rsid w:val="4FE70DC0"/>
    <w:rsid w:val="50036CCC"/>
    <w:rsid w:val="50093BBA"/>
    <w:rsid w:val="50094FD7"/>
    <w:rsid w:val="502B532A"/>
    <w:rsid w:val="50324731"/>
    <w:rsid w:val="50371D47"/>
    <w:rsid w:val="50395ABF"/>
    <w:rsid w:val="503E47C6"/>
    <w:rsid w:val="50410FC4"/>
    <w:rsid w:val="504B134F"/>
    <w:rsid w:val="504C3F42"/>
    <w:rsid w:val="50586B39"/>
    <w:rsid w:val="505A77E4"/>
    <w:rsid w:val="50606F6A"/>
    <w:rsid w:val="50681F00"/>
    <w:rsid w:val="507D6E7C"/>
    <w:rsid w:val="507E1724"/>
    <w:rsid w:val="50874A7C"/>
    <w:rsid w:val="508807F5"/>
    <w:rsid w:val="508D7A0F"/>
    <w:rsid w:val="50937B6E"/>
    <w:rsid w:val="50A3118B"/>
    <w:rsid w:val="50A82C45"/>
    <w:rsid w:val="50AA2519"/>
    <w:rsid w:val="50B769E4"/>
    <w:rsid w:val="50C80BF1"/>
    <w:rsid w:val="50C86E43"/>
    <w:rsid w:val="50CC248F"/>
    <w:rsid w:val="50DC2AD2"/>
    <w:rsid w:val="50FB2FBD"/>
    <w:rsid w:val="510C4347"/>
    <w:rsid w:val="511D718F"/>
    <w:rsid w:val="51204589"/>
    <w:rsid w:val="51257DF2"/>
    <w:rsid w:val="513149E8"/>
    <w:rsid w:val="515F4C30"/>
    <w:rsid w:val="51864D34"/>
    <w:rsid w:val="518B234A"/>
    <w:rsid w:val="518E5997"/>
    <w:rsid w:val="51B86EB8"/>
    <w:rsid w:val="51CC5C45"/>
    <w:rsid w:val="51D14315"/>
    <w:rsid w:val="51D414AC"/>
    <w:rsid w:val="51E952C3"/>
    <w:rsid w:val="51E959EC"/>
    <w:rsid w:val="51F4331A"/>
    <w:rsid w:val="52320A18"/>
    <w:rsid w:val="5233653E"/>
    <w:rsid w:val="525F17E0"/>
    <w:rsid w:val="527252B8"/>
    <w:rsid w:val="529214B7"/>
    <w:rsid w:val="52985D0A"/>
    <w:rsid w:val="5299416C"/>
    <w:rsid w:val="52A61F0C"/>
    <w:rsid w:val="52AA6800"/>
    <w:rsid w:val="52B23907"/>
    <w:rsid w:val="52B61649"/>
    <w:rsid w:val="52B77F08"/>
    <w:rsid w:val="52C33D66"/>
    <w:rsid w:val="52E37F64"/>
    <w:rsid w:val="52E80EE6"/>
    <w:rsid w:val="52EA7840"/>
    <w:rsid w:val="52F43169"/>
    <w:rsid w:val="52F91536"/>
    <w:rsid w:val="52FB705C"/>
    <w:rsid w:val="53071EA5"/>
    <w:rsid w:val="530D54A1"/>
    <w:rsid w:val="5325057D"/>
    <w:rsid w:val="5334431C"/>
    <w:rsid w:val="534053B7"/>
    <w:rsid w:val="53422EDD"/>
    <w:rsid w:val="5364772A"/>
    <w:rsid w:val="537218B9"/>
    <w:rsid w:val="539B25ED"/>
    <w:rsid w:val="539B439B"/>
    <w:rsid w:val="539F032F"/>
    <w:rsid w:val="53AB4D42"/>
    <w:rsid w:val="53B042EA"/>
    <w:rsid w:val="53B4661F"/>
    <w:rsid w:val="53C658BC"/>
    <w:rsid w:val="53E06252"/>
    <w:rsid w:val="53E43F94"/>
    <w:rsid w:val="53F71F19"/>
    <w:rsid w:val="53FE5227"/>
    <w:rsid w:val="5406215C"/>
    <w:rsid w:val="540D3678"/>
    <w:rsid w:val="54244390"/>
    <w:rsid w:val="54316C98"/>
    <w:rsid w:val="54332825"/>
    <w:rsid w:val="5433421A"/>
    <w:rsid w:val="54466874"/>
    <w:rsid w:val="5453207B"/>
    <w:rsid w:val="545470BE"/>
    <w:rsid w:val="54596730"/>
    <w:rsid w:val="545D5AF4"/>
    <w:rsid w:val="546B45AA"/>
    <w:rsid w:val="546E3D96"/>
    <w:rsid w:val="547D1CF3"/>
    <w:rsid w:val="54866DF9"/>
    <w:rsid w:val="548C301C"/>
    <w:rsid w:val="54976AF9"/>
    <w:rsid w:val="54A61306"/>
    <w:rsid w:val="54B0031A"/>
    <w:rsid w:val="54B25E40"/>
    <w:rsid w:val="54B81D72"/>
    <w:rsid w:val="54C33BA9"/>
    <w:rsid w:val="54C6369A"/>
    <w:rsid w:val="54C918DE"/>
    <w:rsid w:val="54D264E2"/>
    <w:rsid w:val="54D3283A"/>
    <w:rsid w:val="54DD775A"/>
    <w:rsid w:val="54E35FFA"/>
    <w:rsid w:val="54E67898"/>
    <w:rsid w:val="54EB5A65"/>
    <w:rsid w:val="54EE6E5A"/>
    <w:rsid w:val="55071C21"/>
    <w:rsid w:val="55217A17"/>
    <w:rsid w:val="55227F9E"/>
    <w:rsid w:val="55352EB9"/>
    <w:rsid w:val="554037A1"/>
    <w:rsid w:val="5543707D"/>
    <w:rsid w:val="55472A2C"/>
    <w:rsid w:val="554C1DF1"/>
    <w:rsid w:val="55515659"/>
    <w:rsid w:val="555649EC"/>
    <w:rsid w:val="555E1F4C"/>
    <w:rsid w:val="557256C6"/>
    <w:rsid w:val="55757F75"/>
    <w:rsid w:val="558C48E3"/>
    <w:rsid w:val="55AC3AD3"/>
    <w:rsid w:val="55B0753C"/>
    <w:rsid w:val="55BE064B"/>
    <w:rsid w:val="55DC637A"/>
    <w:rsid w:val="55F12998"/>
    <w:rsid w:val="55FA2AB8"/>
    <w:rsid w:val="56020701"/>
    <w:rsid w:val="56160149"/>
    <w:rsid w:val="56206DD9"/>
    <w:rsid w:val="56220DA3"/>
    <w:rsid w:val="563D0F57"/>
    <w:rsid w:val="5640122A"/>
    <w:rsid w:val="56496330"/>
    <w:rsid w:val="56576C9F"/>
    <w:rsid w:val="565A22EB"/>
    <w:rsid w:val="565C2507"/>
    <w:rsid w:val="566273F2"/>
    <w:rsid w:val="566413BC"/>
    <w:rsid w:val="567A473C"/>
    <w:rsid w:val="56834428"/>
    <w:rsid w:val="56837A94"/>
    <w:rsid w:val="5689497F"/>
    <w:rsid w:val="568B06F7"/>
    <w:rsid w:val="568D26C1"/>
    <w:rsid w:val="56BF6825"/>
    <w:rsid w:val="56C45FCF"/>
    <w:rsid w:val="56F21594"/>
    <w:rsid w:val="56FB4B4A"/>
    <w:rsid w:val="56FF2E93"/>
    <w:rsid w:val="570566FB"/>
    <w:rsid w:val="570F757A"/>
    <w:rsid w:val="571132F2"/>
    <w:rsid w:val="571406EC"/>
    <w:rsid w:val="57154464"/>
    <w:rsid w:val="57237F93"/>
    <w:rsid w:val="5730129E"/>
    <w:rsid w:val="57441E9D"/>
    <w:rsid w:val="574613CF"/>
    <w:rsid w:val="574D00A2"/>
    <w:rsid w:val="57511940"/>
    <w:rsid w:val="57541431"/>
    <w:rsid w:val="575E2854"/>
    <w:rsid w:val="57686C8A"/>
    <w:rsid w:val="57693417"/>
    <w:rsid w:val="577216B2"/>
    <w:rsid w:val="577C4FFA"/>
    <w:rsid w:val="57812BC2"/>
    <w:rsid w:val="57A20E26"/>
    <w:rsid w:val="57B26DB0"/>
    <w:rsid w:val="57B27F05"/>
    <w:rsid w:val="57D0303B"/>
    <w:rsid w:val="57D367F9"/>
    <w:rsid w:val="57D741CB"/>
    <w:rsid w:val="57E04660"/>
    <w:rsid w:val="57E15064"/>
    <w:rsid w:val="57F3763C"/>
    <w:rsid w:val="57F95B34"/>
    <w:rsid w:val="58095D77"/>
    <w:rsid w:val="58214A53"/>
    <w:rsid w:val="58315BF8"/>
    <w:rsid w:val="585316E8"/>
    <w:rsid w:val="5855374A"/>
    <w:rsid w:val="58575D94"/>
    <w:rsid w:val="58694A68"/>
    <w:rsid w:val="586B07E0"/>
    <w:rsid w:val="5876746B"/>
    <w:rsid w:val="587B71B7"/>
    <w:rsid w:val="587F6039"/>
    <w:rsid w:val="58873140"/>
    <w:rsid w:val="588C69A8"/>
    <w:rsid w:val="588E2720"/>
    <w:rsid w:val="589661EB"/>
    <w:rsid w:val="58A40196"/>
    <w:rsid w:val="58A61818"/>
    <w:rsid w:val="58D42829"/>
    <w:rsid w:val="58F20F01"/>
    <w:rsid w:val="58FA452D"/>
    <w:rsid w:val="59077F42"/>
    <w:rsid w:val="591744C4"/>
    <w:rsid w:val="5919023C"/>
    <w:rsid w:val="591D4E77"/>
    <w:rsid w:val="5934394C"/>
    <w:rsid w:val="593B4656"/>
    <w:rsid w:val="59464DA9"/>
    <w:rsid w:val="59486E21"/>
    <w:rsid w:val="594A6647"/>
    <w:rsid w:val="59610C8A"/>
    <w:rsid w:val="597D505A"/>
    <w:rsid w:val="597D6D22"/>
    <w:rsid w:val="598F4D7B"/>
    <w:rsid w:val="59916588"/>
    <w:rsid w:val="59A30110"/>
    <w:rsid w:val="59BC4885"/>
    <w:rsid w:val="59BE0DE3"/>
    <w:rsid w:val="59D62212"/>
    <w:rsid w:val="5A0C1B4F"/>
    <w:rsid w:val="5A0E2AA6"/>
    <w:rsid w:val="5A0E58C7"/>
    <w:rsid w:val="5A296BA4"/>
    <w:rsid w:val="5A2C0443"/>
    <w:rsid w:val="5A326988"/>
    <w:rsid w:val="5A375611"/>
    <w:rsid w:val="5A44578C"/>
    <w:rsid w:val="5A4F52D2"/>
    <w:rsid w:val="5A56101C"/>
    <w:rsid w:val="5A7E4F9D"/>
    <w:rsid w:val="5AC71F19"/>
    <w:rsid w:val="5AE44879"/>
    <w:rsid w:val="5AE605F2"/>
    <w:rsid w:val="5AEB5538"/>
    <w:rsid w:val="5AFA711E"/>
    <w:rsid w:val="5AFD6893"/>
    <w:rsid w:val="5AFD6AB1"/>
    <w:rsid w:val="5B12540A"/>
    <w:rsid w:val="5B2A046D"/>
    <w:rsid w:val="5B330941"/>
    <w:rsid w:val="5B4F43E9"/>
    <w:rsid w:val="5B5437AD"/>
    <w:rsid w:val="5B6065F6"/>
    <w:rsid w:val="5B6C2BA5"/>
    <w:rsid w:val="5B751975"/>
    <w:rsid w:val="5B811EE9"/>
    <w:rsid w:val="5BB57FC4"/>
    <w:rsid w:val="5BBE50CA"/>
    <w:rsid w:val="5BD112A2"/>
    <w:rsid w:val="5BD91F04"/>
    <w:rsid w:val="5BE110AF"/>
    <w:rsid w:val="5BEC58D3"/>
    <w:rsid w:val="5BED59B0"/>
    <w:rsid w:val="5BFB631F"/>
    <w:rsid w:val="5C0F5926"/>
    <w:rsid w:val="5C0F5EF4"/>
    <w:rsid w:val="5C621EFA"/>
    <w:rsid w:val="5C71038F"/>
    <w:rsid w:val="5C89392A"/>
    <w:rsid w:val="5CBB075A"/>
    <w:rsid w:val="5CBD35D4"/>
    <w:rsid w:val="5CCD6BA5"/>
    <w:rsid w:val="5CF039A9"/>
    <w:rsid w:val="5D042FB1"/>
    <w:rsid w:val="5D094A6B"/>
    <w:rsid w:val="5D107BA8"/>
    <w:rsid w:val="5D1B2929"/>
    <w:rsid w:val="5D1C42F5"/>
    <w:rsid w:val="5D2F3A4B"/>
    <w:rsid w:val="5D303DA6"/>
    <w:rsid w:val="5D417E51"/>
    <w:rsid w:val="5D4C5693"/>
    <w:rsid w:val="5D811E11"/>
    <w:rsid w:val="5D8A795A"/>
    <w:rsid w:val="5D99194B"/>
    <w:rsid w:val="5DB23820"/>
    <w:rsid w:val="5DC56BE4"/>
    <w:rsid w:val="5DC80482"/>
    <w:rsid w:val="5DD773B8"/>
    <w:rsid w:val="5DEF5A0F"/>
    <w:rsid w:val="5E0F5D96"/>
    <w:rsid w:val="5E1D3A94"/>
    <w:rsid w:val="5E1E00A2"/>
    <w:rsid w:val="5E261391"/>
    <w:rsid w:val="5E262FEA"/>
    <w:rsid w:val="5E2751A9"/>
    <w:rsid w:val="5E287173"/>
    <w:rsid w:val="5E2A7E1A"/>
    <w:rsid w:val="5E345B18"/>
    <w:rsid w:val="5E5256B5"/>
    <w:rsid w:val="5E563CE0"/>
    <w:rsid w:val="5E593011"/>
    <w:rsid w:val="5E6C7060"/>
    <w:rsid w:val="5E7128C8"/>
    <w:rsid w:val="5E750D38"/>
    <w:rsid w:val="5E7E6D93"/>
    <w:rsid w:val="5E820631"/>
    <w:rsid w:val="5E96232F"/>
    <w:rsid w:val="5E980438"/>
    <w:rsid w:val="5E9D190F"/>
    <w:rsid w:val="5EAE7678"/>
    <w:rsid w:val="5EB05FAA"/>
    <w:rsid w:val="5EB23621"/>
    <w:rsid w:val="5EB80414"/>
    <w:rsid w:val="5EC155FD"/>
    <w:rsid w:val="5ED510A9"/>
    <w:rsid w:val="5EE57A83"/>
    <w:rsid w:val="5EF84D97"/>
    <w:rsid w:val="5EFA466C"/>
    <w:rsid w:val="5F0371D6"/>
    <w:rsid w:val="5F0545C8"/>
    <w:rsid w:val="5F256B69"/>
    <w:rsid w:val="5F291E6A"/>
    <w:rsid w:val="5F3062DF"/>
    <w:rsid w:val="5F313E05"/>
    <w:rsid w:val="5F360ED7"/>
    <w:rsid w:val="5F3D27AA"/>
    <w:rsid w:val="5F4D27AE"/>
    <w:rsid w:val="5F522506"/>
    <w:rsid w:val="5F5C25BE"/>
    <w:rsid w:val="5F7A710F"/>
    <w:rsid w:val="5F9A7BFD"/>
    <w:rsid w:val="5F9D03B8"/>
    <w:rsid w:val="5FAA42E4"/>
    <w:rsid w:val="5FBA3DFB"/>
    <w:rsid w:val="5FC87A03"/>
    <w:rsid w:val="600A2FD4"/>
    <w:rsid w:val="600B28A8"/>
    <w:rsid w:val="600D11D9"/>
    <w:rsid w:val="601E69D3"/>
    <w:rsid w:val="60224D70"/>
    <w:rsid w:val="603D591F"/>
    <w:rsid w:val="6045472C"/>
    <w:rsid w:val="60527752"/>
    <w:rsid w:val="60593614"/>
    <w:rsid w:val="605B48BE"/>
    <w:rsid w:val="60673698"/>
    <w:rsid w:val="60736A8B"/>
    <w:rsid w:val="60765F74"/>
    <w:rsid w:val="60A01243"/>
    <w:rsid w:val="60A30D33"/>
    <w:rsid w:val="60B30F76"/>
    <w:rsid w:val="60F11A9E"/>
    <w:rsid w:val="60F15EAC"/>
    <w:rsid w:val="60F31CBA"/>
    <w:rsid w:val="61001CE1"/>
    <w:rsid w:val="61023CAB"/>
    <w:rsid w:val="611A41FB"/>
    <w:rsid w:val="6138591F"/>
    <w:rsid w:val="613B0F6B"/>
    <w:rsid w:val="61502C69"/>
    <w:rsid w:val="61860438"/>
    <w:rsid w:val="61882403"/>
    <w:rsid w:val="618B1B80"/>
    <w:rsid w:val="618F4878"/>
    <w:rsid w:val="619A36FE"/>
    <w:rsid w:val="61AF3E33"/>
    <w:rsid w:val="61B72CE8"/>
    <w:rsid w:val="61B825BC"/>
    <w:rsid w:val="61C15914"/>
    <w:rsid w:val="61C87093"/>
    <w:rsid w:val="61C972E2"/>
    <w:rsid w:val="61EA6C19"/>
    <w:rsid w:val="61ED42C5"/>
    <w:rsid w:val="61F1668F"/>
    <w:rsid w:val="62037CDB"/>
    <w:rsid w:val="620677CB"/>
    <w:rsid w:val="622F2629"/>
    <w:rsid w:val="62307E12"/>
    <w:rsid w:val="625978FB"/>
    <w:rsid w:val="625E3163"/>
    <w:rsid w:val="626C5880"/>
    <w:rsid w:val="62754BDF"/>
    <w:rsid w:val="62797F9D"/>
    <w:rsid w:val="627B3D15"/>
    <w:rsid w:val="628801E0"/>
    <w:rsid w:val="62937823"/>
    <w:rsid w:val="62973EAF"/>
    <w:rsid w:val="62A468BF"/>
    <w:rsid w:val="62A84B6E"/>
    <w:rsid w:val="62B45479"/>
    <w:rsid w:val="62CE02E9"/>
    <w:rsid w:val="62D21DAE"/>
    <w:rsid w:val="62DE1583"/>
    <w:rsid w:val="62E278F0"/>
    <w:rsid w:val="62F2022D"/>
    <w:rsid w:val="62FF591F"/>
    <w:rsid w:val="63057A83"/>
    <w:rsid w:val="63163C07"/>
    <w:rsid w:val="63176E57"/>
    <w:rsid w:val="63316636"/>
    <w:rsid w:val="634405AB"/>
    <w:rsid w:val="63480C41"/>
    <w:rsid w:val="6352606D"/>
    <w:rsid w:val="635D4414"/>
    <w:rsid w:val="63696264"/>
    <w:rsid w:val="636C7B02"/>
    <w:rsid w:val="63732A72"/>
    <w:rsid w:val="637D1D0F"/>
    <w:rsid w:val="638D67F3"/>
    <w:rsid w:val="63B45A91"/>
    <w:rsid w:val="63B82D47"/>
    <w:rsid w:val="63DA2CBD"/>
    <w:rsid w:val="63DF2082"/>
    <w:rsid w:val="63EA1819"/>
    <w:rsid w:val="63EE0517"/>
    <w:rsid w:val="63F35B2D"/>
    <w:rsid w:val="642336D3"/>
    <w:rsid w:val="642D7291"/>
    <w:rsid w:val="64354398"/>
    <w:rsid w:val="64371EBE"/>
    <w:rsid w:val="64395C36"/>
    <w:rsid w:val="643B5F4F"/>
    <w:rsid w:val="6470717E"/>
    <w:rsid w:val="6478428C"/>
    <w:rsid w:val="648844C8"/>
    <w:rsid w:val="648A0240"/>
    <w:rsid w:val="649410BE"/>
    <w:rsid w:val="649D4417"/>
    <w:rsid w:val="64A82DBC"/>
    <w:rsid w:val="64C15A00"/>
    <w:rsid w:val="64C25C2B"/>
    <w:rsid w:val="64D23995"/>
    <w:rsid w:val="64D836A1"/>
    <w:rsid w:val="64D911C7"/>
    <w:rsid w:val="64DE058B"/>
    <w:rsid w:val="64E33EDE"/>
    <w:rsid w:val="65052753"/>
    <w:rsid w:val="65077AE2"/>
    <w:rsid w:val="652C70D8"/>
    <w:rsid w:val="65312DB1"/>
    <w:rsid w:val="65332685"/>
    <w:rsid w:val="65362175"/>
    <w:rsid w:val="655F791E"/>
    <w:rsid w:val="65680A32"/>
    <w:rsid w:val="656B0071"/>
    <w:rsid w:val="656C5B97"/>
    <w:rsid w:val="659155FE"/>
    <w:rsid w:val="65B15650"/>
    <w:rsid w:val="65B63AF5"/>
    <w:rsid w:val="65BF03BD"/>
    <w:rsid w:val="65CB24B8"/>
    <w:rsid w:val="65CB6D62"/>
    <w:rsid w:val="65CC4888"/>
    <w:rsid w:val="65D5373C"/>
    <w:rsid w:val="65D75FCA"/>
    <w:rsid w:val="65E15C63"/>
    <w:rsid w:val="65E161FA"/>
    <w:rsid w:val="65F155CB"/>
    <w:rsid w:val="65F22540"/>
    <w:rsid w:val="65F55B8D"/>
    <w:rsid w:val="662326FA"/>
    <w:rsid w:val="66291CDA"/>
    <w:rsid w:val="66416C30"/>
    <w:rsid w:val="665F6B90"/>
    <w:rsid w:val="666F137B"/>
    <w:rsid w:val="6672542F"/>
    <w:rsid w:val="66770C98"/>
    <w:rsid w:val="66787FA7"/>
    <w:rsid w:val="668C4743"/>
    <w:rsid w:val="668F4233"/>
    <w:rsid w:val="66C739CD"/>
    <w:rsid w:val="66CF2882"/>
    <w:rsid w:val="66D27584"/>
    <w:rsid w:val="66E07BC1"/>
    <w:rsid w:val="66ED2D08"/>
    <w:rsid w:val="67051C91"/>
    <w:rsid w:val="67127912"/>
    <w:rsid w:val="671309C0"/>
    <w:rsid w:val="6739419F"/>
    <w:rsid w:val="673A01C2"/>
    <w:rsid w:val="673C48EB"/>
    <w:rsid w:val="674C5C80"/>
    <w:rsid w:val="674C7A2E"/>
    <w:rsid w:val="67544B35"/>
    <w:rsid w:val="677376B1"/>
    <w:rsid w:val="678B55B6"/>
    <w:rsid w:val="679C45FA"/>
    <w:rsid w:val="679C5ABD"/>
    <w:rsid w:val="67AC671F"/>
    <w:rsid w:val="67AE693B"/>
    <w:rsid w:val="67B47909"/>
    <w:rsid w:val="67B62592"/>
    <w:rsid w:val="67DB0DB2"/>
    <w:rsid w:val="67DB50EE"/>
    <w:rsid w:val="67E04ED3"/>
    <w:rsid w:val="67E704B4"/>
    <w:rsid w:val="67E81E4D"/>
    <w:rsid w:val="67EB7247"/>
    <w:rsid w:val="67FF2CF3"/>
    <w:rsid w:val="681349F0"/>
    <w:rsid w:val="68294213"/>
    <w:rsid w:val="68324E76"/>
    <w:rsid w:val="685511D4"/>
    <w:rsid w:val="68633281"/>
    <w:rsid w:val="686B0388"/>
    <w:rsid w:val="686C6B7B"/>
    <w:rsid w:val="68790CF7"/>
    <w:rsid w:val="687C2595"/>
    <w:rsid w:val="689C6793"/>
    <w:rsid w:val="68A82A54"/>
    <w:rsid w:val="68BF3377"/>
    <w:rsid w:val="68E83CDF"/>
    <w:rsid w:val="68EE73AA"/>
    <w:rsid w:val="69286279"/>
    <w:rsid w:val="692F13B6"/>
    <w:rsid w:val="693B5FAC"/>
    <w:rsid w:val="694641F3"/>
    <w:rsid w:val="694A61EF"/>
    <w:rsid w:val="69581096"/>
    <w:rsid w:val="699102C2"/>
    <w:rsid w:val="699E02E9"/>
    <w:rsid w:val="69B63885"/>
    <w:rsid w:val="69C46485"/>
    <w:rsid w:val="69C73CE4"/>
    <w:rsid w:val="69E23073"/>
    <w:rsid w:val="69FF522C"/>
    <w:rsid w:val="6A002C04"/>
    <w:rsid w:val="6A1011E7"/>
    <w:rsid w:val="6A1862EE"/>
    <w:rsid w:val="6A2F7FCC"/>
    <w:rsid w:val="6A3824EC"/>
    <w:rsid w:val="6A4162B5"/>
    <w:rsid w:val="6A4C2A5C"/>
    <w:rsid w:val="6A707ED8"/>
    <w:rsid w:val="6A7774B8"/>
    <w:rsid w:val="6A7D43A3"/>
    <w:rsid w:val="6A922E84"/>
    <w:rsid w:val="6A9F256B"/>
    <w:rsid w:val="6AB46016"/>
    <w:rsid w:val="6AB67CFA"/>
    <w:rsid w:val="6AC975E8"/>
    <w:rsid w:val="6ADB79A7"/>
    <w:rsid w:val="6AED32D6"/>
    <w:rsid w:val="6AF1726A"/>
    <w:rsid w:val="6AF75B7B"/>
    <w:rsid w:val="6AFA2A24"/>
    <w:rsid w:val="6B086362"/>
    <w:rsid w:val="6B0A55B2"/>
    <w:rsid w:val="6B0E6515"/>
    <w:rsid w:val="6B190993"/>
    <w:rsid w:val="6B1B6095"/>
    <w:rsid w:val="6B1E5CDB"/>
    <w:rsid w:val="6B1F7E37"/>
    <w:rsid w:val="6B20545A"/>
    <w:rsid w:val="6B2129A4"/>
    <w:rsid w:val="6B2807B2"/>
    <w:rsid w:val="6B4355EC"/>
    <w:rsid w:val="6B4A0729"/>
    <w:rsid w:val="6B5240A3"/>
    <w:rsid w:val="6B52582F"/>
    <w:rsid w:val="6B5B2936"/>
    <w:rsid w:val="6B600A76"/>
    <w:rsid w:val="6B652D92"/>
    <w:rsid w:val="6B655563"/>
    <w:rsid w:val="6B767770"/>
    <w:rsid w:val="6BAD30F8"/>
    <w:rsid w:val="6BC8789F"/>
    <w:rsid w:val="6BC95474"/>
    <w:rsid w:val="6BDA1B01"/>
    <w:rsid w:val="6BE803D2"/>
    <w:rsid w:val="6C0134DD"/>
    <w:rsid w:val="6C0578D5"/>
    <w:rsid w:val="6C085ABB"/>
    <w:rsid w:val="6C156025"/>
    <w:rsid w:val="6C172F5F"/>
    <w:rsid w:val="6C57134F"/>
    <w:rsid w:val="6C5817F3"/>
    <w:rsid w:val="6C5B7D72"/>
    <w:rsid w:val="6C64734B"/>
    <w:rsid w:val="6C6B6BA9"/>
    <w:rsid w:val="6C830396"/>
    <w:rsid w:val="6C8857BF"/>
    <w:rsid w:val="6C953C26"/>
    <w:rsid w:val="6CA443DB"/>
    <w:rsid w:val="6CAE5601"/>
    <w:rsid w:val="6CB247D7"/>
    <w:rsid w:val="6CC23A7D"/>
    <w:rsid w:val="6CC91B21"/>
    <w:rsid w:val="6CDD0632"/>
    <w:rsid w:val="6CE34991"/>
    <w:rsid w:val="6CEE1E72"/>
    <w:rsid w:val="6CEE3336"/>
    <w:rsid w:val="6CF61EBB"/>
    <w:rsid w:val="6D1246FB"/>
    <w:rsid w:val="6D205BE5"/>
    <w:rsid w:val="6D296F37"/>
    <w:rsid w:val="6D396CA7"/>
    <w:rsid w:val="6D4B2914"/>
    <w:rsid w:val="6D5C4743"/>
    <w:rsid w:val="6D6B4986"/>
    <w:rsid w:val="6D853C9A"/>
    <w:rsid w:val="6D8C00B5"/>
    <w:rsid w:val="6D9B34BE"/>
    <w:rsid w:val="6DB30807"/>
    <w:rsid w:val="6DC26C9C"/>
    <w:rsid w:val="6DCA69DB"/>
    <w:rsid w:val="6DCB73B6"/>
    <w:rsid w:val="6DD05881"/>
    <w:rsid w:val="6DD644F6"/>
    <w:rsid w:val="6DEA355E"/>
    <w:rsid w:val="6DF171BC"/>
    <w:rsid w:val="6DF54262"/>
    <w:rsid w:val="6E1F40EF"/>
    <w:rsid w:val="6E2214E9"/>
    <w:rsid w:val="6E223865"/>
    <w:rsid w:val="6E22773B"/>
    <w:rsid w:val="6E245AEE"/>
    <w:rsid w:val="6E315FF2"/>
    <w:rsid w:val="6E323894"/>
    <w:rsid w:val="6E3E3FDE"/>
    <w:rsid w:val="6E432CAE"/>
    <w:rsid w:val="6E4C0C5C"/>
    <w:rsid w:val="6E58642E"/>
    <w:rsid w:val="6E67654E"/>
    <w:rsid w:val="6E6E4320"/>
    <w:rsid w:val="6E7F693B"/>
    <w:rsid w:val="6E855401"/>
    <w:rsid w:val="6E9F0D8B"/>
    <w:rsid w:val="6E9F6864"/>
    <w:rsid w:val="6EAB3707"/>
    <w:rsid w:val="6EE60768"/>
    <w:rsid w:val="6EF14242"/>
    <w:rsid w:val="6EFF5CCE"/>
    <w:rsid w:val="6F0B01CF"/>
    <w:rsid w:val="6F141779"/>
    <w:rsid w:val="6F15104E"/>
    <w:rsid w:val="6F1A48B6"/>
    <w:rsid w:val="6F512DAC"/>
    <w:rsid w:val="6F665A56"/>
    <w:rsid w:val="6F6B6EC0"/>
    <w:rsid w:val="6F795A80"/>
    <w:rsid w:val="6F7C5620"/>
    <w:rsid w:val="6F90296F"/>
    <w:rsid w:val="6F937701"/>
    <w:rsid w:val="6F951824"/>
    <w:rsid w:val="6FA36659"/>
    <w:rsid w:val="6FBB43B1"/>
    <w:rsid w:val="6FC36CFC"/>
    <w:rsid w:val="6FC62348"/>
    <w:rsid w:val="6FCC3E02"/>
    <w:rsid w:val="6FCC5BB0"/>
    <w:rsid w:val="6FD20CED"/>
    <w:rsid w:val="6FF346DB"/>
    <w:rsid w:val="70030FCD"/>
    <w:rsid w:val="7016507D"/>
    <w:rsid w:val="701D640C"/>
    <w:rsid w:val="704876EA"/>
    <w:rsid w:val="708244C1"/>
    <w:rsid w:val="70877D29"/>
    <w:rsid w:val="708B5A6B"/>
    <w:rsid w:val="70AE175A"/>
    <w:rsid w:val="70C26FB3"/>
    <w:rsid w:val="70C8271B"/>
    <w:rsid w:val="70CC4DD8"/>
    <w:rsid w:val="70D31FDB"/>
    <w:rsid w:val="70F35ED1"/>
    <w:rsid w:val="70F74EAF"/>
    <w:rsid w:val="71017ADB"/>
    <w:rsid w:val="710855EB"/>
    <w:rsid w:val="71155335"/>
    <w:rsid w:val="71211E57"/>
    <w:rsid w:val="71235CA4"/>
    <w:rsid w:val="713E488C"/>
    <w:rsid w:val="71445C1A"/>
    <w:rsid w:val="714B1CA5"/>
    <w:rsid w:val="71523A5D"/>
    <w:rsid w:val="71533639"/>
    <w:rsid w:val="71573B9F"/>
    <w:rsid w:val="715F6B68"/>
    <w:rsid w:val="7161057A"/>
    <w:rsid w:val="71665B90"/>
    <w:rsid w:val="718A5D23"/>
    <w:rsid w:val="719375CE"/>
    <w:rsid w:val="71A35F1E"/>
    <w:rsid w:val="71B0505E"/>
    <w:rsid w:val="71B13E1A"/>
    <w:rsid w:val="71BA7C8A"/>
    <w:rsid w:val="71CA611F"/>
    <w:rsid w:val="71CB1E97"/>
    <w:rsid w:val="71CB5A96"/>
    <w:rsid w:val="71D8462F"/>
    <w:rsid w:val="71DA0B5A"/>
    <w:rsid w:val="71E2790D"/>
    <w:rsid w:val="72036CE8"/>
    <w:rsid w:val="72111FA0"/>
    <w:rsid w:val="72121874"/>
    <w:rsid w:val="721A7121"/>
    <w:rsid w:val="721E46BD"/>
    <w:rsid w:val="721F290F"/>
    <w:rsid w:val="72264D1E"/>
    <w:rsid w:val="72273572"/>
    <w:rsid w:val="72275320"/>
    <w:rsid w:val="72330169"/>
    <w:rsid w:val="72445094"/>
    <w:rsid w:val="724827D1"/>
    <w:rsid w:val="724A7260"/>
    <w:rsid w:val="726C5429"/>
    <w:rsid w:val="7280332A"/>
    <w:rsid w:val="72815151"/>
    <w:rsid w:val="728409C4"/>
    <w:rsid w:val="72916C3D"/>
    <w:rsid w:val="7295497F"/>
    <w:rsid w:val="72966949"/>
    <w:rsid w:val="72AE1995"/>
    <w:rsid w:val="72D37256"/>
    <w:rsid w:val="72D8486C"/>
    <w:rsid w:val="72ED47BB"/>
    <w:rsid w:val="72EE24A7"/>
    <w:rsid w:val="732E26DE"/>
    <w:rsid w:val="73341D48"/>
    <w:rsid w:val="734463A5"/>
    <w:rsid w:val="73692554"/>
    <w:rsid w:val="73754CED"/>
    <w:rsid w:val="737F73DD"/>
    <w:rsid w:val="73814700"/>
    <w:rsid w:val="73830C7C"/>
    <w:rsid w:val="739E7864"/>
    <w:rsid w:val="73A56E44"/>
    <w:rsid w:val="73B07597"/>
    <w:rsid w:val="73BE3A62"/>
    <w:rsid w:val="73D70FC8"/>
    <w:rsid w:val="73EA766C"/>
    <w:rsid w:val="73EB05CF"/>
    <w:rsid w:val="73FC458A"/>
    <w:rsid w:val="74023416"/>
    <w:rsid w:val="741C6C52"/>
    <w:rsid w:val="74273CFD"/>
    <w:rsid w:val="742A10F7"/>
    <w:rsid w:val="743326A2"/>
    <w:rsid w:val="743E609F"/>
    <w:rsid w:val="744C48FE"/>
    <w:rsid w:val="745A5E80"/>
    <w:rsid w:val="74732A9E"/>
    <w:rsid w:val="748527D2"/>
    <w:rsid w:val="74A23383"/>
    <w:rsid w:val="74AB66DC"/>
    <w:rsid w:val="74B11819"/>
    <w:rsid w:val="74B310ED"/>
    <w:rsid w:val="74BB60F3"/>
    <w:rsid w:val="74C257D4"/>
    <w:rsid w:val="74CA4688"/>
    <w:rsid w:val="74E76FE8"/>
    <w:rsid w:val="74EC2851"/>
    <w:rsid w:val="74EE0377"/>
    <w:rsid w:val="75061B64"/>
    <w:rsid w:val="75145607"/>
    <w:rsid w:val="751F49D4"/>
    <w:rsid w:val="752073C6"/>
    <w:rsid w:val="752B78C2"/>
    <w:rsid w:val="755D14D4"/>
    <w:rsid w:val="755F1275"/>
    <w:rsid w:val="756643B1"/>
    <w:rsid w:val="75734D8E"/>
    <w:rsid w:val="757E5B9F"/>
    <w:rsid w:val="75915922"/>
    <w:rsid w:val="7592164A"/>
    <w:rsid w:val="75932CCC"/>
    <w:rsid w:val="759E7FEF"/>
    <w:rsid w:val="75A90742"/>
    <w:rsid w:val="75A924F0"/>
    <w:rsid w:val="75B24044"/>
    <w:rsid w:val="75C20D31"/>
    <w:rsid w:val="75F03891"/>
    <w:rsid w:val="75F06371"/>
    <w:rsid w:val="75F45E61"/>
    <w:rsid w:val="760A11E0"/>
    <w:rsid w:val="76106627"/>
    <w:rsid w:val="761E4C8C"/>
    <w:rsid w:val="762A5E0D"/>
    <w:rsid w:val="762D3121"/>
    <w:rsid w:val="76334D2E"/>
    <w:rsid w:val="763E70DC"/>
    <w:rsid w:val="765608C9"/>
    <w:rsid w:val="7662101C"/>
    <w:rsid w:val="766308F1"/>
    <w:rsid w:val="766A7ED1"/>
    <w:rsid w:val="7677439C"/>
    <w:rsid w:val="767B0330"/>
    <w:rsid w:val="768A6FF9"/>
    <w:rsid w:val="76A73FAA"/>
    <w:rsid w:val="76B11157"/>
    <w:rsid w:val="76CA0970"/>
    <w:rsid w:val="76D23BCB"/>
    <w:rsid w:val="76D31F1A"/>
    <w:rsid w:val="76E24688"/>
    <w:rsid w:val="76FF2D0F"/>
    <w:rsid w:val="77071BC4"/>
    <w:rsid w:val="772618AB"/>
    <w:rsid w:val="773A0A2A"/>
    <w:rsid w:val="77416E84"/>
    <w:rsid w:val="775275D7"/>
    <w:rsid w:val="77586705"/>
    <w:rsid w:val="7771226C"/>
    <w:rsid w:val="77813724"/>
    <w:rsid w:val="779416A9"/>
    <w:rsid w:val="7798398C"/>
    <w:rsid w:val="779F3BAA"/>
    <w:rsid w:val="77A1215B"/>
    <w:rsid w:val="77A6318B"/>
    <w:rsid w:val="77B04009"/>
    <w:rsid w:val="77B91110"/>
    <w:rsid w:val="77CE11DC"/>
    <w:rsid w:val="780F194C"/>
    <w:rsid w:val="78250553"/>
    <w:rsid w:val="782642CC"/>
    <w:rsid w:val="782B3690"/>
    <w:rsid w:val="783B5DE1"/>
    <w:rsid w:val="78435EDE"/>
    <w:rsid w:val="78471FE7"/>
    <w:rsid w:val="785B20F2"/>
    <w:rsid w:val="78771BF8"/>
    <w:rsid w:val="7886244A"/>
    <w:rsid w:val="788B1D5B"/>
    <w:rsid w:val="78902FEC"/>
    <w:rsid w:val="78A91184"/>
    <w:rsid w:val="78B638A1"/>
    <w:rsid w:val="78B93173"/>
    <w:rsid w:val="78E80479"/>
    <w:rsid w:val="78E8332F"/>
    <w:rsid w:val="78EC72C3"/>
    <w:rsid w:val="78F341AE"/>
    <w:rsid w:val="78F50D6D"/>
    <w:rsid w:val="791505C8"/>
    <w:rsid w:val="791511DA"/>
    <w:rsid w:val="791F52E2"/>
    <w:rsid w:val="794013BD"/>
    <w:rsid w:val="79415DFA"/>
    <w:rsid w:val="79507595"/>
    <w:rsid w:val="79576530"/>
    <w:rsid w:val="795A5FDB"/>
    <w:rsid w:val="79607369"/>
    <w:rsid w:val="796926C2"/>
    <w:rsid w:val="798B6ADC"/>
    <w:rsid w:val="798D4602"/>
    <w:rsid w:val="799C2A97"/>
    <w:rsid w:val="799E45C2"/>
    <w:rsid w:val="79A67472"/>
    <w:rsid w:val="79A84FEB"/>
    <w:rsid w:val="79C1605A"/>
    <w:rsid w:val="79C30024"/>
    <w:rsid w:val="79CD4E76"/>
    <w:rsid w:val="79E17BAC"/>
    <w:rsid w:val="79E81839"/>
    <w:rsid w:val="79ED32F3"/>
    <w:rsid w:val="7A1A1C0E"/>
    <w:rsid w:val="7A1E3DBE"/>
    <w:rsid w:val="7A3A5CE2"/>
    <w:rsid w:val="7A3C3932"/>
    <w:rsid w:val="7A462A03"/>
    <w:rsid w:val="7A477F1E"/>
    <w:rsid w:val="7A495B10"/>
    <w:rsid w:val="7A540C7C"/>
    <w:rsid w:val="7A63567B"/>
    <w:rsid w:val="7A715CD2"/>
    <w:rsid w:val="7A82285A"/>
    <w:rsid w:val="7A834D88"/>
    <w:rsid w:val="7A8C48BA"/>
    <w:rsid w:val="7AB01514"/>
    <w:rsid w:val="7AC5146A"/>
    <w:rsid w:val="7ADB75EF"/>
    <w:rsid w:val="7ADE5213"/>
    <w:rsid w:val="7AF406B1"/>
    <w:rsid w:val="7B1533F8"/>
    <w:rsid w:val="7B163E4F"/>
    <w:rsid w:val="7B1E128A"/>
    <w:rsid w:val="7B220D7A"/>
    <w:rsid w:val="7B256ABC"/>
    <w:rsid w:val="7B2D174A"/>
    <w:rsid w:val="7B2F3497"/>
    <w:rsid w:val="7B38059E"/>
    <w:rsid w:val="7B523A2D"/>
    <w:rsid w:val="7B5358E0"/>
    <w:rsid w:val="7B5659AB"/>
    <w:rsid w:val="7B711D02"/>
    <w:rsid w:val="7B946E58"/>
    <w:rsid w:val="7B95154C"/>
    <w:rsid w:val="7B9A4DB4"/>
    <w:rsid w:val="7B9B0B2D"/>
    <w:rsid w:val="7BA07EF1"/>
    <w:rsid w:val="7BA23E2C"/>
    <w:rsid w:val="7BA7127F"/>
    <w:rsid w:val="7BB40C99"/>
    <w:rsid w:val="7BBA7205"/>
    <w:rsid w:val="7BCB76C6"/>
    <w:rsid w:val="7BD83B2F"/>
    <w:rsid w:val="7BEF62B7"/>
    <w:rsid w:val="7BF24BF0"/>
    <w:rsid w:val="7BF96EEA"/>
    <w:rsid w:val="7BFC5A6F"/>
    <w:rsid w:val="7C0641F8"/>
    <w:rsid w:val="7C1745DC"/>
    <w:rsid w:val="7C4C370C"/>
    <w:rsid w:val="7C4E4D2C"/>
    <w:rsid w:val="7C5335DF"/>
    <w:rsid w:val="7C745605"/>
    <w:rsid w:val="7C833A9B"/>
    <w:rsid w:val="7C887303"/>
    <w:rsid w:val="7C8A4E29"/>
    <w:rsid w:val="7C8F243F"/>
    <w:rsid w:val="7CA81753"/>
    <w:rsid w:val="7CC24E7B"/>
    <w:rsid w:val="7CDB4696"/>
    <w:rsid w:val="7CE649CF"/>
    <w:rsid w:val="7CEC5AE4"/>
    <w:rsid w:val="7CED7166"/>
    <w:rsid w:val="7CFE5817"/>
    <w:rsid w:val="7D1110A6"/>
    <w:rsid w:val="7D1F7C67"/>
    <w:rsid w:val="7D4A280A"/>
    <w:rsid w:val="7D782728"/>
    <w:rsid w:val="7D796C4C"/>
    <w:rsid w:val="7D7C2F85"/>
    <w:rsid w:val="7D9049DE"/>
    <w:rsid w:val="7D9B66D7"/>
    <w:rsid w:val="7DB60E64"/>
    <w:rsid w:val="7DB61C4E"/>
    <w:rsid w:val="7DCF07A2"/>
    <w:rsid w:val="7DD65E4C"/>
    <w:rsid w:val="7DE44E0E"/>
    <w:rsid w:val="7DEB7E36"/>
    <w:rsid w:val="7E046E5D"/>
    <w:rsid w:val="7E061359"/>
    <w:rsid w:val="7E260B81"/>
    <w:rsid w:val="7E3F780C"/>
    <w:rsid w:val="7E450E1A"/>
    <w:rsid w:val="7E461224"/>
    <w:rsid w:val="7E5C45A3"/>
    <w:rsid w:val="7E632646"/>
    <w:rsid w:val="7E6717D0"/>
    <w:rsid w:val="7E7062A0"/>
    <w:rsid w:val="7E725B75"/>
    <w:rsid w:val="7E7E09BD"/>
    <w:rsid w:val="7E8351A6"/>
    <w:rsid w:val="7EAA1358"/>
    <w:rsid w:val="7EAE29BA"/>
    <w:rsid w:val="7EC64112"/>
    <w:rsid w:val="7EF14CDF"/>
    <w:rsid w:val="7F0C421B"/>
    <w:rsid w:val="7F2D5F40"/>
    <w:rsid w:val="7F4339B5"/>
    <w:rsid w:val="7F466324"/>
    <w:rsid w:val="7F4B5249"/>
    <w:rsid w:val="7F513EF9"/>
    <w:rsid w:val="7F5C2A91"/>
    <w:rsid w:val="7F78540D"/>
    <w:rsid w:val="7F7E49ED"/>
    <w:rsid w:val="7F8F035F"/>
    <w:rsid w:val="7F9D7654"/>
    <w:rsid w:val="7FA06711"/>
    <w:rsid w:val="7FAE329F"/>
    <w:rsid w:val="7FB85809"/>
    <w:rsid w:val="7FBB179D"/>
    <w:rsid w:val="7FBC304D"/>
    <w:rsid w:val="7FBF6EAE"/>
    <w:rsid w:val="7FD2355F"/>
    <w:rsid w:val="7FD91C23"/>
    <w:rsid w:val="7FDA7E75"/>
    <w:rsid w:val="7FEB2083"/>
    <w:rsid w:val="7FEC7BA9"/>
    <w:rsid w:val="7FFC4290"/>
    <w:rsid w:val="86B94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99"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ind w:firstLine="200" w:firstLineChars="20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76"/>
    <w:autoRedefine/>
    <w:qFormat/>
    <w:uiPriority w:val="0"/>
    <w:pPr>
      <w:pageBreakBefore/>
      <w:widowControl/>
      <w:tabs>
        <w:tab w:val="left" w:pos="478"/>
      </w:tabs>
      <w:autoSpaceDE w:val="0"/>
      <w:autoSpaceDN w:val="0"/>
      <w:spacing w:before="240" w:after="120" w:line="240" w:lineRule="auto"/>
      <w:ind w:left="478" w:hanging="960" w:firstLineChars="0"/>
      <w:jc w:val="center"/>
      <w:outlineLvl w:val="0"/>
    </w:pPr>
    <w:rPr>
      <w:rFonts w:ascii="宋体"/>
      <w:color w:val="000000"/>
      <w:kern w:val="0"/>
      <w:sz w:val="36"/>
      <w:szCs w:val="20"/>
    </w:rPr>
  </w:style>
  <w:style w:type="paragraph" w:styleId="4">
    <w:name w:val="heading 2"/>
    <w:basedOn w:val="1"/>
    <w:next w:val="1"/>
    <w:autoRedefine/>
    <w:qFormat/>
    <w:uiPriority w:val="0"/>
    <w:pPr>
      <w:keepNext/>
      <w:keepLines/>
      <w:tabs>
        <w:tab w:val="left" w:pos="358"/>
      </w:tabs>
      <w:spacing w:before="400"/>
      <w:ind w:left="358" w:hanging="420" w:firstLineChars="0"/>
      <w:outlineLvl w:val="1"/>
    </w:pPr>
    <w:rPr>
      <w:b/>
      <w:kern w:val="0"/>
      <w:sz w:val="32"/>
      <w:szCs w:val="20"/>
    </w:rPr>
  </w:style>
  <w:style w:type="paragraph" w:styleId="5">
    <w:name w:val="heading 3"/>
    <w:basedOn w:val="1"/>
    <w:next w:val="1"/>
    <w:autoRedefine/>
    <w:qFormat/>
    <w:uiPriority w:val="0"/>
    <w:pPr>
      <w:keepNext/>
      <w:keepLines/>
      <w:spacing w:before="260" w:after="260" w:line="415" w:lineRule="auto"/>
      <w:outlineLvl w:val="2"/>
    </w:pPr>
    <w:rPr>
      <w:b/>
      <w:sz w:val="32"/>
      <w:szCs w:val="32"/>
    </w:rPr>
  </w:style>
  <w:style w:type="paragraph" w:styleId="6">
    <w:name w:val="heading 4"/>
    <w:basedOn w:val="5"/>
    <w:next w:val="1"/>
    <w:autoRedefine/>
    <w:qFormat/>
    <w:uiPriority w:val="0"/>
    <w:pPr>
      <w:spacing w:before="280" w:after="290" w:line="374" w:lineRule="auto"/>
      <w:outlineLvl w:val="3"/>
    </w:pPr>
    <w:rPr>
      <w:rFonts w:ascii="Arial" w:hAnsi="Arial" w:eastAsia="黑体" w:cs="Arial"/>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customStyle="1" w:styleId="2">
    <w:name w:val="Heading1"/>
    <w:basedOn w:val="1"/>
    <w:next w:val="1"/>
    <w:autoRedefine/>
    <w:qFormat/>
    <w:uiPriority w:val="0"/>
    <w:pPr>
      <w:keepNext/>
      <w:widowControl/>
      <w:jc w:val="center"/>
      <w:textAlignment w:val="baseline"/>
    </w:pPr>
    <w:rPr>
      <w:rFonts w:ascii="??" w:hAnsi="??" w:eastAsia="??"/>
      <w:b/>
      <w:kern w:val="36"/>
      <w:sz w:val="32"/>
      <w:szCs w:val="28"/>
    </w:rPr>
  </w:style>
  <w:style w:type="paragraph" w:styleId="7">
    <w:name w:val="List Number 2"/>
    <w:basedOn w:val="1"/>
    <w:qFormat/>
    <w:uiPriority w:val="0"/>
    <w:pPr>
      <w:numPr>
        <w:ilvl w:val="0"/>
        <w:numId w:val="1"/>
      </w:numPr>
    </w:pPr>
  </w:style>
  <w:style w:type="paragraph" w:styleId="8">
    <w:name w:val="List Number"/>
    <w:basedOn w:val="1"/>
    <w:autoRedefine/>
    <w:qFormat/>
    <w:uiPriority w:val="0"/>
    <w:pPr>
      <w:numPr>
        <w:ilvl w:val="0"/>
        <w:numId w:val="2"/>
      </w:numPr>
    </w:pPr>
  </w:style>
  <w:style w:type="paragraph" w:styleId="9">
    <w:name w:val="Normal Indent"/>
    <w:basedOn w:val="1"/>
    <w:next w:val="1"/>
    <w:autoRedefine/>
    <w:unhideWhenUsed/>
    <w:qFormat/>
    <w:uiPriority w:val="0"/>
    <w:pPr>
      <w:spacing w:line="240" w:lineRule="auto"/>
      <w:ind w:firstLine="420"/>
    </w:pPr>
    <w:rPr>
      <w:kern w:val="0"/>
      <w:sz w:val="20"/>
      <w:szCs w:val="20"/>
    </w:rPr>
  </w:style>
  <w:style w:type="paragraph" w:styleId="10">
    <w:name w:val="caption"/>
    <w:basedOn w:val="1"/>
    <w:next w:val="1"/>
    <w:autoRedefine/>
    <w:qFormat/>
    <w:uiPriority w:val="0"/>
    <w:pPr>
      <w:spacing w:before="152" w:after="160" w:line="240" w:lineRule="auto"/>
      <w:ind w:firstLine="0" w:firstLineChars="0"/>
    </w:pPr>
    <w:rPr>
      <w:rFonts w:ascii="Arial" w:hAnsi="Arial" w:eastAsia="黑体" w:cs="Arial"/>
      <w:sz w:val="20"/>
      <w:szCs w:val="20"/>
    </w:rPr>
  </w:style>
  <w:style w:type="paragraph" w:styleId="11">
    <w:name w:val="toa heading"/>
    <w:basedOn w:val="1"/>
    <w:next w:val="1"/>
    <w:autoRedefine/>
    <w:qFormat/>
    <w:uiPriority w:val="0"/>
    <w:pPr>
      <w:spacing w:before="120"/>
    </w:pPr>
    <w:rPr>
      <w:rFonts w:ascii="Arial" w:hAnsi="Arial"/>
      <w:sz w:val="24"/>
    </w:rPr>
  </w:style>
  <w:style w:type="paragraph" w:styleId="12">
    <w:name w:val="annotation text"/>
    <w:basedOn w:val="1"/>
    <w:autoRedefine/>
    <w:qFormat/>
    <w:uiPriority w:val="0"/>
    <w:pPr>
      <w:jc w:val="left"/>
    </w:pPr>
  </w:style>
  <w:style w:type="paragraph" w:styleId="13">
    <w:name w:val="Body Text"/>
    <w:basedOn w:val="1"/>
    <w:next w:val="14"/>
    <w:autoRedefine/>
    <w:unhideWhenUsed/>
    <w:qFormat/>
    <w:uiPriority w:val="99"/>
    <w:pPr>
      <w:spacing w:after="120"/>
    </w:pPr>
    <w:rPr>
      <w:rFonts w:ascii="Calibri" w:hAnsi="Calibri"/>
      <w:kern w:val="0"/>
      <w:sz w:val="20"/>
      <w:szCs w:val="20"/>
    </w:rPr>
  </w:style>
  <w:style w:type="paragraph" w:styleId="14">
    <w:name w:val="Body Text First Indent"/>
    <w:basedOn w:val="13"/>
    <w:next w:val="1"/>
    <w:autoRedefine/>
    <w:unhideWhenUsed/>
    <w:qFormat/>
    <w:uiPriority w:val="99"/>
    <w:pPr>
      <w:ind w:firstLine="420" w:firstLineChars="100"/>
    </w:pPr>
  </w:style>
  <w:style w:type="paragraph" w:styleId="15">
    <w:name w:val="Body Text Indent"/>
    <w:basedOn w:val="1"/>
    <w:autoRedefine/>
    <w:qFormat/>
    <w:uiPriority w:val="99"/>
    <w:pPr>
      <w:spacing w:before="120" w:after="120"/>
      <w:ind w:firstLine="525" w:firstLineChars="0"/>
    </w:pPr>
    <w:rPr>
      <w:rFonts w:ascii="宋体"/>
      <w:kern w:val="0"/>
      <w:sz w:val="24"/>
      <w:szCs w:val="20"/>
    </w:rPr>
  </w:style>
  <w:style w:type="paragraph" w:styleId="16">
    <w:name w:val="Plain Text"/>
    <w:basedOn w:val="1"/>
    <w:next w:val="1"/>
    <w:autoRedefine/>
    <w:qFormat/>
    <w:uiPriority w:val="0"/>
    <w:pPr>
      <w:spacing w:line="240" w:lineRule="auto"/>
      <w:ind w:firstLine="0" w:firstLineChars="0"/>
    </w:pPr>
    <w:rPr>
      <w:rFonts w:ascii="宋体" w:hAnsi="Courier New"/>
      <w:kern w:val="0"/>
      <w:sz w:val="20"/>
      <w:szCs w:val="20"/>
    </w:rPr>
  </w:style>
  <w:style w:type="paragraph" w:styleId="17">
    <w:name w:val="Date"/>
    <w:basedOn w:val="1"/>
    <w:next w:val="1"/>
    <w:qFormat/>
    <w:uiPriority w:val="99"/>
    <w:pPr>
      <w:widowControl/>
    </w:pPr>
    <w:rPr>
      <w:rFonts w:ascii="楷体_GB2312" w:eastAsia="楷体_GB2312"/>
      <w:kern w:val="0"/>
      <w:sz w:val="32"/>
    </w:rPr>
  </w:style>
  <w:style w:type="paragraph" w:styleId="18">
    <w:name w:val="footer"/>
    <w:basedOn w:val="1"/>
    <w:autoRedefine/>
    <w:unhideWhenUsed/>
    <w:qFormat/>
    <w:uiPriority w:val="99"/>
    <w:pPr>
      <w:tabs>
        <w:tab w:val="center" w:pos="4153"/>
        <w:tab w:val="right" w:pos="8306"/>
      </w:tabs>
      <w:snapToGrid w:val="0"/>
      <w:jc w:val="left"/>
    </w:pPr>
    <w:rPr>
      <w:kern w:val="0"/>
      <w:sz w:val="18"/>
      <w:szCs w:val="18"/>
    </w:rPr>
  </w:style>
  <w:style w:type="paragraph" w:styleId="19">
    <w:name w:val="header"/>
    <w:basedOn w:val="1"/>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0">
    <w:name w:val="toc 1"/>
    <w:basedOn w:val="1"/>
    <w:next w:val="1"/>
    <w:autoRedefine/>
    <w:qFormat/>
    <w:uiPriority w:val="39"/>
    <w:pPr>
      <w:spacing w:before="120" w:after="120" w:line="240" w:lineRule="auto"/>
      <w:ind w:firstLine="0" w:firstLineChars="0"/>
      <w:jc w:val="left"/>
    </w:pPr>
    <w:rPr>
      <w:b/>
      <w:caps/>
      <w:sz w:val="20"/>
      <w:szCs w:val="20"/>
    </w:rPr>
  </w:style>
  <w:style w:type="paragraph" w:styleId="21">
    <w:name w:val="List"/>
    <w:basedOn w:val="1"/>
    <w:autoRedefine/>
    <w:qFormat/>
    <w:uiPriority w:val="0"/>
    <w:pPr>
      <w:ind w:left="200" w:hanging="200" w:hangingChars="200"/>
    </w:pPr>
    <w:rPr>
      <w:sz w:val="28"/>
    </w:rPr>
  </w:style>
  <w:style w:type="paragraph" w:styleId="22">
    <w:name w:val="toc 6"/>
    <w:basedOn w:val="1"/>
    <w:next w:val="1"/>
    <w:autoRedefine/>
    <w:qFormat/>
    <w:uiPriority w:val="0"/>
    <w:pPr>
      <w:ind w:left="1400"/>
    </w:pPr>
    <w:rPr>
      <w:rFonts w:ascii="Calibri"/>
      <w:sz w:val="18"/>
      <w:szCs w:val="18"/>
    </w:rPr>
  </w:style>
  <w:style w:type="paragraph" w:styleId="23">
    <w:name w:val="Body Text Indent 3"/>
    <w:basedOn w:val="1"/>
    <w:autoRedefine/>
    <w:unhideWhenUsed/>
    <w:qFormat/>
    <w:uiPriority w:val="99"/>
    <w:pPr>
      <w:spacing w:after="120"/>
      <w:ind w:left="420" w:leftChars="200"/>
    </w:pPr>
    <w:rPr>
      <w:rFonts w:ascii="Calibri" w:hAnsi="Calibri"/>
      <w:kern w:val="0"/>
      <w:sz w:val="16"/>
      <w:szCs w:val="16"/>
    </w:rPr>
  </w:style>
  <w:style w:type="paragraph" w:styleId="24">
    <w:name w:val="toc 2"/>
    <w:basedOn w:val="1"/>
    <w:next w:val="1"/>
    <w:autoRedefine/>
    <w:qFormat/>
    <w:uiPriority w:val="39"/>
    <w:pPr>
      <w:tabs>
        <w:tab w:val="left" w:pos="600"/>
        <w:tab w:val="right" w:leader="dot" w:pos="9019"/>
      </w:tabs>
      <w:spacing w:line="240" w:lineRule="auto"/>
      <w:ind w:left="210" w:firstLine="0" w:firstLineChars="0"/>
      <w:jc w:val="left"/>
    </w:pPr>
    <w:rPr>
      <w:smallCaps/>
      <w:sz w:val="20"/>
      <w:szCs w:val="20"/>
    </w:rPr>
  </w:style>
  <w:style w:type="paragraph" w:styleId="25">
    <w:name w:val="Normal (Web)"/>
    <w:basedOn w:val="1"/>
    <w:autoRedefine/>
    <w:unhideWhenUsed/>
    <w:qFormat/>
    <w:uiPriority w:val="0"/>
    <w:pPr>
      <w:widowControl/>
      <w:spacing w:before="100" w:beforeAutospacing="1" w:after="100" w:afterAutospacing="1" w:line="240" w:lineRule="auto"/>
      <w:ind w:firstLine="0" w:firstLineChars="0"/>
      <w:jc w:val="left"/>
    </w:pPr>
    <w:rPr>
      <w:rFonts w:ascii="宋体" w:hAnsi="宋体" w:cs="宋体"/>
      <w:kern w:val="0"/>
      <w:sz w:val="24"/>
      <w:szCs w:val="24"/>
    </w:rPr>
  </w:style>
  <w:style w:type="paragraph" w:styleId="26">
    <w:name w:val="Body Text First Indent 2"/>
    <w:basedOn w:val="15"/>
    <w:next w:val="1"/>
    <w:autoRedefine/>
    <w:qFormat/>
    <w:uiPriority w:val="0"/>
    <w:pPr>
      <w:tabs>
        <w:tab w:val="left" w:pos="8640"/>
      </w:tabs>
      <w:spacing w:line="240" w:lineRule="auto"/>
      <w:ind w:left="420" w:leftChars="200" w:firstLine="420" w:firstLineChars="200"/>
    </w:pPr>
    <w:rPr>
      <w:rFonts w:ascii="Times New Roman"/>
      <w:sz w:val="21"/>
    </w:rPr>
  </w:style>
  <w:style w:type="table" w:styleId="28">
    <w:name w:val="Table Grid"/>
    <w:basedOn w:val="2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autoRedefine/>
    <w:qFormat/>
    <w:uiPriority w:val="22"/>
    <w:rPr>
      <w:b/>
    </w:rPr>
  </w:style>
  <w:style w:type="character" w:styleId="31">
    <w:name w:val="page number"/>
    <w:basedOn w:val="29"/>
    <w:autoRedefine/>
    <w:qFormat/>
    <w:uiPriority w:val="0"/>
  </w:style>
  <w:style w:type="character" w:styleId="32">
    <w:name w:val="Emphasis"/>
    <w:basedOn w:val="29"/>
    <w:autoRedefine/>
    <w:qFormat/>
    <w:uiPriority w:val="0"/>
    <w:rPr>
      <w:i/>
    </w:rPr>
  </w:style>
  <w:style w:type="character" w:styleId="33">
    <w:name w:val="Hyperlink"/>
    <w:basedOn w:val="29"/>
    <w:autoRedefine/>
    <w:qFormat/>
    <w:uiPriority w:val="99"/>
    <w:rPr>
      <w:color w:val="0000FF"/>
      <w:u w:val="single"/>
    </w:rPr>
  </w:style>
  <w:style w:type="character" w:styleId="34">
    <w:name w:val="HTML Sample"/>
    <w:basedOn w:val="29"/>
    <w:autoRedefine/>
    <w:qFormat/>
    <w:uiPriority w:val="0"/>
    <w:rPr>
      <w:rFonts w:ascii="Courier New" w:hAnsi="Courier New"/>
    </w:rPr>
  </w:style>
  <w:style w:type="paragraph" w:customStyle="1" w:styleId="35">
    <w:name w:val="正文文本首行缩进 21"/>
    <w:basedOn w:val="15"/>
    <w:qFormat/>
    <w:uiPriority w:val="99"/>
    <w:pPr>
      <w:spacing w:line="200" w:lineRule="atLeast"/>
      <w:ind w:firstLine="420"/>
    </w:pPr>
    <w:rPr>
      <w:rFonts w:hAnsi="Courier New"/>
      <w:spacing w:val="-4"/>
      <w:sz w:val="18"/>
    </w:rPr>
  </w:style>
  <w:style w:type="paragraph" w:customStyle="1" w:styleId="36">
    <w:name w:val="Default"/>
    <w:next w:val="37"/>
    <w:autoRedefine/>
    <w:qFormat/>
    <w:uiPriority w:val="0"/>
    <w:pPr>
      <w:autoSpaceDE w:val="0"/>
      <w:autoSpaceDN w:val="0"/>
      <w:adjustRightInd w:val="0"/>
    </w:pPr>
    <w:rPr>
      <w:rFonts w:ascii="新宋体" w:hAnsi="Times New Roman" w:eastAsia="新宋体" w:cs="新宋体"/>
      <w:color w:val="000000"/>
      <w:sz w:val="24"/>
      <w:szCs w:val="24"/>
      <w:lang w:val="en-US" w:eastAsia="zh-CN" w:bidi="ar-SA"/>
    </w:rPr>
  </w:style>
  <w:style w:type="paragraph" w:customStyle="1" w:styleId="37">
    <w:name w:val="目录 71"/>
    <w:next w:val="1"/>
    <w:autoRedefine/>
    <w:qFormat/>
    <w:uiPriority w:val="0"/>
    <w:pPr>
      <w:wordWrap w:val="0"/>
      <w:ind w:left="2550"/>
      <w:jc w:val="both"/>
    </w:pPr>
    <w:rPr>
      <w:rFonts w:ascii="宋体" w:hAnsi="宋体" w:eastAsia="Times New Roman" w:cs="Times New Roman"/>
      <w:sz w:val="21"/>
      <w:lang w:val="en-US" w:eastAsia="zh-CN" w:bidi="ar-SA"/>
    </w:rPr>
  </w:style>
  <w:style w:type="paragraph" w:customStyle="1" w:styleId="38">
    <w:name w:val="样式 表格正文 + 两端对齐"/>
    <w:basedOn w:val="1"/>
    <w:next w:val="39"/>
    <w:autoRedefine/>
    <w:qFormat/>
    <w:uiPriority w:val="0"/>
    <w:pPr>
      <w:spacing w:line="300" w:lineRule="auto"/>
    </w:pPr>
    <w:rPr>
      <w:sz w:val="24"/>
    </w:rPr>
  </w:style>
  <w:style w:type="paragraph" w:customStyle="1" w:styleId="39">
    <w:name w:val="正文1"/>
    <w:next w:val="40"/>
    <w:autoRedefine/>
    <w:qFormat/>
    <w:uiPriority w:val="0"/>
    <w:rPr>
      <w:rFonts w:ascii="Times New Roman" w:hAnsi="Times New Roman" w:eastAsia="Times New Roman" w:cs="Times New Roman"/>
      <w:sz w:val="24"/>
      <w:szCs w:val="24"/>
      <w:lang w:val="en-US" w:eastAsia="zh-CN" w:bidi="ar-SA"/>
    </w:rPr>
  </w:style>
  <w:style w:type="paragraph" w:customStyle="1" w:styleId="40">
    <w:name w:val="自动更正"/>
    <w:next w:val="41"/>
    <w:autoRedefine/>
    <w:qFormat/>
    <w:uiPriority w:val="0"/>
    <w:pPr>
      <w:widowControl w:val="0"/>
      <w:jc w:val="both"/>
    </w:pPr>
    <w:rPr>
      <w:rFonts w:ascii="黑体" w:hAnsi="黑体" w:eastAsia="微软雅黑" w:cs="黑体"/>
      <w:kern w:val="2"/>
      <w:sz w:val="21"/>
      <w:szCs w:val="24"/>
      <w:lang w:val="en-US" w:eastAsia="zh-CN" w:bidi="ar-SA"/>
    </w:rPr>
  </w:style>
  <w:style w:type="paragraph" w:customStyle="1" w:styleId="41">
    <w:name w:val="xl39"/>
    <w:basedOn w:val="1"/>
    <w:next w:val="42"/>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42">
    <w:name w:val="分手多日，近况如何？"/>
    <w:next w:val="1"/>
    <w:autoRedefine/>
    <w:qFormat/>
    <w:uiPriority w:val="0"/>
    <w:pPr>
      <w:widowControl w:val="0"/>
      <w:jc w:val="both"/>
    </w:pPr>
    <w:rPr>
      <w:rFonts w:ascii="Times New Roman" w:hAnsi="Times New Roman" w:eastAsia="宋体" w:cs="Times New Roman"/>
      <w:sz w:val="21"/>
      <w:lang w:val="en-US" w:eastAsia="zh-CN" w:bidi="ar-SA"/>
    </w:rPr>
  </w:style>
  <w:style w:type="paragraph" w:customStyle="1" w:styleId="43">
    <w:name w:val="TOC 71"/>
    <w:basedOn w:val="1"/>
    <w:next w:val="1"/>
    <w:autoRedefine/>
    <w:qFormat/>
    <w:uiPriority w:val="0"/>
    <w:pPr>
      <w:widowControl/>
      <w:wordWrap w:val="0"/>
      <w:ind w:left="2550"/>
    </w:pPr>
    <w:rPr>
      <w:rFonts w:ascii="Calibri" w:hAnsi="Calibri"/>
      <w:kern w:val="0"/>
      <w:szCs w:val="21"/>
    </w:rPr>
  </w:style>
  <w:style w:type="paragraph" w:customStyle="1" w:styleId="44">
    <w:name w:val="[Normal]"/>
    <w:autoRedefine/>
    <w:qFormat/>
    <w:uiPriority w:val="0"/>
    <w:rPr>
      <w:rFonts w:ascii="宋体" w:hAnsi="宋体" w:eastAsia="宋体" w:cs="Times New Roman"/>
      <w:sz w:val="24"/>
      <w:szCs w:val="22"/>
      <w:lang w:val="zh-CN" w:eastAsia="zh-CN" w:bidi="ar-SA"/>
    </w:rPr>
  </w:style>
  <w:style w:type="paragraph" w:customStyle="1" w:styleId="45">
    <w:name w:val="Heading2"/>
    <w:basedOn w:val="2"/>
    <w:next w:val="1"/>
    <w:autoRedefine/>
    <w:qFormat/>
    <w:uiPriority w:val="0"/>
    <w:pPr>
      <w:keepLines/>
      <w:tabs>
        <w:tab w:val="left" w:pos="706"/>
        <w:tab w:val="left" w:pos="1110"/>
      </w:tabs>
      <w:ind w:left="106" w:firstLine="454"/>
    </w:pPr>
    <w:rPr>
      <w:rFonts w:ascii="Arial" w:hAnsi="Arial" w:cs="Arial"/>
      <w:bCs/>
      <w:szCs w:val="32"/>
    </w:rPr>
  </w:style>
  <w:style w:type="paragraph" w:customStyle="1" w:styleId="46">
    <w:name w:val="样式 宋体"/>
    <w:basedOn w:val="1"/>
    <w:next w:val="1"/>
    <w:autoRedefine/>
    <w:qFormat/>
    <w:uiPriority w:val="0"/>
    <w:pPr>
      <w:widowControl/>
      <w:spacing w:line="240" w:lineRule="auto"/>
      <w:ind w:firstLine="0" w:firstLineChars="0"/>
    </w:pPr>
    <w:rPr>
      <w:rFonts w:ascii="宋体"/>
      <w:color w:val="000000"/>
      <w:sz w:val="24"/>
      <w:szCs w:val="20"/>
    </w:rPr>
  </w:style>
  <w:style w:type="character" w:customStyle="1" w:styleId="47">
    <w:name w:val="font31"/>
    <w:autoRedefine/>
    <w:qFormat/>
    <w:uiPriority w:val="0"/>
    <w:rPr>
      <w:rFonts w:hint="eastAsia" w:ascii="宋体" w:hAnsi="宋体" w:eastAsia="宋体" w:cs="宋体"/>
      <w:color w:val="000000"/>
      <w:sz w:val="20"/>
      <w:szCs w:val="20"/>
      <w:u w:val="none"/>
    </w:rPr>
  </w:style>
  <w:style w:type="character" w:customStyle="1" w:styleId="48">
    <w:name w:val="NormalCharacter"/>
    <w:link w:val="49"/>
    <w:autoRedefine/>
    <w:semiHidden/>
    <w:qFormat/>
    <w:uiPriority w:val="0"/>
    <w:rPr>
      <w:rFonts w:ascii="Times New Roman" w:hAnsi="Times New Roman" w:eastAsia="宋体"/>
      <w:szCs w:val="24"/>
    </w:rPr>
  </w:style>
  <w:style w:type="paragraph" w:customStyle="1" w:styleId="49">
    <w:name w:val="UserStyle_21"/>
    <w:basedOn w:val="1"/>
    <w:link w:val="48"/>
    <w:qFormat/>
    <w:uiPriority w:val="0"/>
    <w:pPr>
      <w:widowControl/>
      <w:spacing w:after="160" w:line="240" w:lineRule="exact"/>
      <w:textAlignment w:val="baseline"/>
    </w:pPr>
    <w:rPr>
      <w:rFonts w:ascii="Times New Roman" w:hAnsi="Times New Roman" w:eastAsia="宋体"/>
      <w:szCs w:val="24"/>
    </w:rPr>
  </w:style>
  <w:style w:type="paragraph" w:customStyle="1" w:styleId="50">
    <w:name w:val="正文 + 宋体"/>
    <w:basedOn w:val="1"/>
    <w:autoRedefine/>
    <w:qFormat/>
    <w:uiPriority w:val="0"/>
    <w:pPr>
      <w:spacing w:beforeLines="10" w:line="400" w:lineRule="atLeast"/>
      <w:ind w:firstLine="420" w:firstLineChars="0"/>
    </w:pPr>
    <w:rPr>
      <w:rFonts w:ascii="宋体" w:hAnsi="宋体"/>
      <w:szCs w:val="20"/>
    </w:rPr>
  </w:style>
  <w:style w:type="paragraph" w:customStyle="1" w:styleId="51">
    <w:name w:val="列出段落1"/>
    <w:basedOn w:val="1"/>
    <w:autoRedefine/>
    <w:qFormat/>
    <w:uiPriority w:val="0"/>
    <w:pPr>
      <w:ind w:firstLine="420"/>
    </w:pPr>
  </w:style>
  <w:style w:type="paragraph" w:customStyle="1" w:styleId="52">
    <w:name w:val="样式 列表编号 + 段后: 0.5 行"/>
    <w:basedOn w:val="8"/>
    <w:autoRedefine/>
    <w:qFormat/>
    <w:uiPriority w:val="0"/>
    <w:pPr>
      <w:widowControl/>
      <w:numPr>
        <w:ilvl w:val="0"/>
        <w:numId w:val="0"/>
      </w:numPr>
      <w:spacing w:after="120" w:line="240" w:lineRule="auto"/>
      <w:ind w:left="840" w:hanging="420"/>
      <w:jc w:val="left"/>
    </w:pPr>
    <w:rPr>
      <w:rFonts w:cs="宋体"/>
      <w:kern w:val="0"/>
      <w:sz w:val="24"/>
      <w:szCs w:val="20"/>
    </w:rPr>
  </w:style>
  <w:style w:type="paragraph" w:customStyle="1" w:styleId="53">
    <w:name w:val="默认段落字体 Para Char Char Char Char Char Char Char Char Char1 Char Char Char Char"/>
    <w:basedOn w:val="1"/>
    <w:autoRedefine/>
    <w:qFormat/>
    <w:uiPriority w:val="0"/>
    <w:pPr>
      <w:spacing w:line="240" w:lineRule="auto"/>
      <w:ind w:firstLine="0" w:firstLineChars="0"/>
    </w:pPr>
    <w:rPr>
      <w:rFonts w:ascii="Tahoma" w:hAnsi="Tahoma"/>
      <w:sz w:val="24"/>
      <w:szCs w:val="20"/>
    </w:rPr>
  </w:style>
  <w:style w:type="character" w:customStyle="1" w:styleId="54">
    <w:name w:val="font01"/>
    <w:basedOn w:val="29"/>
    <w:autoRedefine/>
    <w:qFormat/>
    <w:uiPriority w:val="0"/>
    <w:rPr>
      <w:rFonts w:hint="eastAsia" w:ascii="宋体" w:hAnsi="宋体" w:eastAsia="宋体" w:cs="宋体"/>
      <w:color w:val="000000"/>
      <w:sz w:val="20"/>
      <w:szCs w:val="20"/>
      <w:u w:val="none"/>
    </w:rPr>
  </w:style>
  <w:style w:type="paragraph" w:customStyle="1" w:styleId="55">
    <w:name w:val="正文 New New New New"/>
    <w:autoRedefine/>
    <w:qFormat/>
    <w:uiPriority w:val="99"/>
    <w:pPr>
      <w:widowControl w:val="0"/>
      <w:jc w:val="both"/>
    </w:pPr>
    <w:rPr>
      <w:rFonts w:ascii="Times New Roman" w:hAnsi="Times New Roman" w:eastAsia="宋体" w:cs="Times New Roman"/>
      <w:szCs w:val="24"/>
      <w:lang w:val="en-US" w:eastAsia="zh-CN" w:bidi="ar-SA"/>
    </w:rPr>
  </w:style>
  <w:style w:type="paragraph" w:customStyle="1" w:styleId="56">
    <w:name w:val="trs_edito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7">
    <w:name w:val="正文2"/>
    <w:basedOn w:val="1"/>
    <w:autoRedefine/>
    <w:qFormat/>
    <w:uiPriority w:val="0"/>
    <w:pPr>
      <w:spacing w:before="156"/>
      <w:ind w:firstLine="510"/>
    </w:pPr>
    <w:rPr>
      <w:kern w:val="1"/>
      <w:sz w:val="24"/>
      <w:szCs w:val="20"/>
    </w:rPr>
  </w:style>
  <w:style w:type="paragraph" w:customStyle="1" w:styleId="5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9">
    <w:name w:val="正文缩进1"/>
    <w:basedOn w:val="1"/>
    <w:next w:val="15"/>
    <w:autoRedefine/>
    <w:qFormat/>
    <w:uiPriority w:val="0"/>
    <w:pPr>
      <w:autoSpaceDE w:val="0"/>
      <w:autoSpaceDN w:val="0"/>
      <w:snapToGrid w:val="0"/>
      <w:spacing w:after="120"/>
      <w:ind w:left="420" w:leftChars="200" w:firstLine="480"/>
    </w:pPr>
    <w:rPr>
      <w:sz w:val="24"/>
      <w:szCs w:val="21"/>
    </w:rPr>
  </w:style>
  <w:style w:type="paragraph" w:customStyle="1" w:styleId="60">
    <w:name w:val="索引 11"/>
    <w:basedOn w:val="1"/>
    <w:next w:val="1"/>
    <w:autoRedefine/>
    <w:qFormat/>
    <w:uiPriority w:val="99"/>
    <w:rPr>
      <w:rFonts w:ascii="仿宋_GB2312" w:eastAsia="仿宋_GB2312"/>
      <w:sz w:val="24"/>
      <w:szCs w:val="20"/>
    </w:rPr>
  </w:style>
  <w:style w:type="paragraph" w:customStyle="1" w:styleId="61">
    <w:name w:val="纯文本_0_0"/>
    <w:basedOn w:val="62"/>
    <w:autoRedefine/>
    <w:unhideWhenUsed/>
    <w:qFormat/>
    <w:uiPriority w:val="0"/>
    <w:rPr>
      <w:rFonts w:hint="eastAsia" w:ascii="宋体" w:hAnsi="Courier New"/>
      <w:szCs w:val="21"/>
    </w:rPr>
  </w:style>
  <w:style w:type="paragraph" w:customStyle="1" w:styleId="62">
    <w:name w:val="正文_1_0"/>
    <w:autoRedefine/>
    <w:unhideWhenUsed/>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部分1"/>
    <w:basedOn w:val="1"/>
    <w:autoRedefine/>
    <w:unhideWhenUsed/>
    <w:qFormat/>
    <w:uiPriority w:val="0"/>
    <w:pPr>
      <w:keepNext/>
      <w:pageBreakBefore/>
      <w:tabs>
        <w:tab w:val="left" w:pos="720"/>
      </w:tabs>
      <w:jc w:val="center"/>
      <w:outlineLvl w:val="0"/>
    </w:pPr>
    <w:rPr>
      <w:rFonts w:eastAsia="黑体"/>
      <w:b/>
      <w:kern w:val="44"/>
      <w:sz w:val="36"/>
      <w:szCs w:val="24"/>
    </w:rPr>
  </w:style>
  <w:style w:type="paragraph" w:customStyle="1" w:styleId="64">
    <w:name w:val="纯文本1"/>
    <w:basedOn w:val="65"/>
    <w:next w:val="1"/>
    <w:autoRedefine/>
    <w:qFormat/>
    <w:uiPriority w:val="0"/>
    <w:pPr>
      <w:widowControl/>
      <w:jc w:val="left"/>
    </w:pPr>
    <w:rPr>
      <w:rFonts w:ascii="宋体" w:hAnsi="Courier New"/>
    </w:rPr>
  </w:style>
  <w:style w:type="paragraph" w:customStyle="1" w:styleId="65">
    <w:name w:val="正文3"/>
    <w:basedOn w:val="1"/>
    <w:autoRedefine/>
    <w:qFormat/>
    <w:uiPriority w:val="0"/>
    <w:rPr>
      <w:color w:val="000000"/>
      <w:kern w:val="1"/>
    </w:rPr>
  </w:style>
  <w:style w:type="paragraph" w:customStyle="1" w:styleId="66">
    <w:name w:val="样式1"/>
    <w:basedOn w:val="1"/>
    <w:autoRedefine/>
    <w:qFormat/>
    <w:uiPriority w:val="0"/>
    <w:pPr>
      <w:spacing w:line="360" w:lineRule="exact"/>
    </w:pPr>
    <w:rPr>
      <w:rFonts w:ascii="Arial" w:hAnsi="Arial"/>
    </w:rPr>
  </w:style>
  <w:style w:type="paragraph" w:customStyle="1" w:styleId="67">
    <w:name w:val="DG正文"/>
    <w:basedOn w:val="1"/>
    <w:autoRedefine/>
    <w:qFormat/>
    <w:uiPriority w:val="99"/>
    <w:pPr>
      <w:widowControl/>
      <w:ind w:right="142" w:firstLine="640"/>
      <w:jc w:val="left"/>
    </w:pPr>
    <w:rPr>
      <w:rFonts w:ascii="Calibri" w:hAnsi="Calibri" w:cs="Calibri"/>
      <w:sz w:val="24"/>
      <w:szCs w:val="24"/>
    </w:rPr>
  </w:style>
  <w:style w:type="character" w:customStyle="1" w:styleId="68">
    <w:name w:val="font11"/>
    <w:basedOn w:val="29"/>
    <w:autoRedefine/>
    <w:qFormat/>
    <w:uiPriority w:val="0"/>
    <w:rPr>
      <w:rFonts w:hint="eastAsia" w:ascii="宋体" w:hAnsi="宋体" w:eastAsia="宋体" w:cs="宋体"/>
      <w:color w:val="000000"/>
      <w:sz w:val="32"/>
      <w:szCs w:val="32"/>
      <w:u w:val="none"/>
    </w:rPr>
  </w:style>
  <w:style w:type="paragraph" w:customStyle="1" w:styleId="69">
    <w:name w:val="正文_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
    <w:name w:val="Plain Text2"/>
    <w:basedOn w:val="71"/>
    <w:autoRedefine/>
    <w:qFormat/>
    <w:uiPriority w:val="99"/>
    <w:pPr>
      <w:widowControl/>
      <w:jc w:val="left"/>
    </w:pPr>
    <w:rPr>
      <w:rFonts w:ascii="Times New Roman" w:hAnsi="Courier New" w:cs="Times New Roman"/>
    </w:rPr>
  </w:style>
  <w:style w:type="paragraph" w:customStyle="1" w:styleId="71">
    <w:name w:val="Normal1"/>
    <w:basedOn w:val="1"/>
    <w:autoRedefine/>
    <w:qFormat/>
    <w:uiPriority w:val="99"/>
    <w:rPr>
      <w:rFonts w:ascii="宋体" w:hAnsi="宋体" w:cs="宋体"/>
      <w:szCs w:val="21"/>
    </w:rPr>
  </w:style>
  <w:style w:type="paragraph" w:customStyle="1" w:styleId="72">
    <w:name w:val="表格文字"/>
    <w:basedOn w:val="73"/>
    <w:next w:val="13"/>
    <w:autoRedefine/>
    <w:qFormat/>
    <w:uiPriority w:val="99"/>
    <w:rPr>
      <w:rFonts w:ascii="Arial" w:hAnsi="Arial"/>
      <w:spacing w:val="-5"/>
      <w:kern w:val="0"/>
      <w:sz w:val="24"/>
      <w:szCs w:val="20"/>
    </w:rPr>
  </w:style>
  <w:style w:type="paragraph" w:customStyle="1" w:styleId="73">
    <w:name w:val="表格文字（两侧对齐）"/>
    <w:basedOn w:val="1"/>
    <w:autoRedefine/>
    <w:qFormat/>
    <w:uiPriority w:val="99"/>
    <w:pPr>
      <w:snapToGrid w:val="0"/>
    </w:pPr>
    <w:rPr>
      <w:sz w:val="20"/>
      <w:szCs w:val="24"/>
    </w:rPr>
  </w:style>
  <w:style w:type="paragraph" w:customStyle="1" w:styleId="74">
    <w:name w:val="正文31"/>
    <w:basedOn w:val="1"/>
    <w:autoRedefine/>
    <w:qFormat/>
    <w:uiPriority w:val="0"/>
    <w:pPr>
      <w:spacing w:before="60" w:after="60"/>
      <w:outlineLvl w:val="8"/>
    </w:pPr>
  </w:style>
  <w:style w:type="paragraph" w:styleId="75">
    <w:name w:val="List Paragraph"/>
    <w:basedOn w:val="1"/>
    <w:autoRedefine/>
    <w:qFormat/>
    <w:uiPriority w:val="34"/>
    <w:pPr>
      <w:ind w:firstLine="420"/>
    </w:pPr>
    <w:rPr>
      <w:rFonts w:ascii="Verdana" w:hAnsi="Verdana" w:eastAsia="微软雅黑"/>
    </w:rPr>
  </w:style>
  <w:style w:type="character" w:customStyle="1" w:styleId="76">
    <w:name w:val="标题 1 字符"/>
    <w:link w:val="3"/>
    <w:autoRedefine/>
    <w:qFormat/>
    <w:uiPriority w:val="0"/>
    <w:rPr>
      <w:rFonts w:ascii="宋体"/>
      <w:color w:val="000000"/>
      <w:kern w:val="0"/>
      <w:sz w:val="36"/>
      <w:szCs w:val="20"/>
    </w:rPr>
  </w:style>
  <w:style w:type="paragraph" w:customStyle="1" w:styleId="77">
    <w:name w:val="p0"/>
    <w:basedOn w:val="1"/>
    <w:autoRedefine/>
    <w:qFormat/>
    <w:uiPriority w:val="99"/>
    <w:pPr>
      <w:widowControl/>
      <w:spacing w:before="100" w:beforeAutospacing="1" w:after="100" w:afterAutospacing="1"/>
      <w:jc w:val="left"/>
    </w:pPr>
    <w:rPr>
      <w:rFonts w:ascii="宋体" w:hAnsi="宋体"/>
      <w:kern w:val="0"/>
    </w:rPr>
  </w:style>
  <w:style w:type="character" w:customStyle="1" w:styleId="78">
    <w:name w:val="Unresolved Mention"/>
    <w:basedOn w:val="29"/>
    <w:semiHidden/>
    <w:unhideWhenUsed/>
    <w:qFormat/>
    <w:uiPriority w:val="99"/>
    <w:rPr>
      <w:color w:val="605E5C"/>
      <w:shd w:val="clear" w:color="auto" w:fill="E1DFDD"/>
    </w:rPr>
  </w:style>
  <w:style w:type="paragraph" w:customStyle="1" w:styleId="7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80">
    <w:name w:val="正文段"/>
    <w:basedOn w:val="1"/>
    <w:qFormat/>
    <w:uiPriority w:val="0"/>
    <w:pPr>
      <w:widowControl/>
      <w:snapToGrid w:val="0"/>
      <w:spacing w:afterLines="50"/>
      <w:ind w:firstLine="200" w:firstLineChars="200"/>
    </w:pPr>
    <w:rPr>
      <w:kern w:val="0"/>
      <w:sz w:val="24"/>
      <w:szCs w:val="20"/>
    </w:rPr>
  </w:style>
  <w:style w:type="character" w:customStyle="1" w:styleId="81">
    <w:name w:val="font51"/>
    <w:basedOn w:val="29"/>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12.png"/><Relationship Id="rId31" Type="http://schemas.openxmlformats.org/officeDocument/2006/relationships/image" Target="media/image11.png"/><Relationship Id="rId30" Type="http://schemas.openxmlformats.org/officeDocument/2006/relationships/image" Target="media/image10.png"/><Relationship Id="rId3" Type="http://schemas.openxmlformats.org/officeDocument/2006/relationships/footnotes" Target="footnotes.xml"/><Relationship Id="rId29" Type="http://schemas.openxmlformats.org/officeDocument/2006/relationships/image" Target="media/image9.png"/><Relationship Id="rId28" Type="http://schemas.openxmlformats.org/officeDocument/2006/relationships/image" Target="media/image8.png"/><Relationship Id="rId27" Type="http://schemas.openxmlformats.org/officeDocument/2006/relationships/image" Target="media/image7.png"/><Relationship Id="rId26" Type="http://schemas.openxmlformats.org/officeDocument/2006/relationships/image" Target="media/image6.png"/><Relationship Id="rId25" Type="http://schemas.openxmlformats.org/officeDocument/2006/relationships/image" Target="media/image5.png"/><Relationship Id="rId24" Type="http://schemas.openxmlformats.org/officeDocument/2006/relationships/image" Target="media/image4.png"/><Relationship Id="rId23" Type="http://schemas.openxmlformats.org/officeDocument/2006/relationships/image" Target="media/image3.png"/><Relationship Id="rId22" Type="http://schemas.openxmlformats.org/officeDocument/2006/relationships/image" Target="media/image2.png"/><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6.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header" Target="header4.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68</Pages>
  <Words>27061</Words>
  <Characters>29222</Characters>
  <Lines>309</Lines>
  <Paragraphs>87</Paragraphs>
  <TotalTime>15</TotalTime>
  <ScaleCrop>false</ScaleCrop>
  <LinksUpToDate>false</LinksUpToDate>
  <CharactersWithSpaces>30348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2022-05-04T16:29:00Z</dcterms:created>
  <dc:creator>12</dc:creator>
  <cp:lastModifiedBy>【小囡 】 锦致木作</cp:lastModifiedBy>
  <cp:lastPrinted>2025-02-18T11:19:00Z</cp:lastPrinted>
  <dcterms:modified xsi:type="dcterms:W3CDTF">2025-02-18T12:14:13Z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51F2235431494B128069618E74CB0621_13</vt:lpwstr>
  </property>
  <property fmtid="{D5CDD505-2E9C-101B-9397-08002B2CF9AE}" pid="4" name="KSOTemplateDocerSaveRecord">
    <vt:lpwstr>eyJoZGlkIjoiMjIyMmFhMmEyM2IxMDFmMzg5NmVmZjU1MTA3NDc1OTIiLCJ1c2VySWQiOiI2NjM4MTgwNjUifQ==</vt:lpwstr>
  </property>
</Properties>
</file>