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E3026">
      <w:pPr>
        <w:jc w:val="center"/>
        <w:rPr>
          <w:rFonts w:hint="eastAsia" w:ascii="宋体" w:hAnsi="宋体" w:eastAsia="宋体" w:cs="宋体"/>
          <w:color w:val="auto"/>
          <w:highlight w:val="none"/>
        </w:rPr>
      </w:pPr>
      <w:bookmarkStart w:id="26" w:name="_GoBack"/>
      <w:r>
        <w:rPr>
          <w:rFonts w:hint="eastAsia" w:ascii="宋体" w:hAnsi="宋体" w:eastAsia="宋体" w:cs="宋体"/>
          <w:b/>
          <w:color w:val="auto"/>
          <w:spacing w:val="-8"/>
          <w:sz w:val="52"/>
          <w:szCs w:val="52"/>
          <w:highlight w:val="none"/>
          <w:lang w:eastAsia="zh-CN"/>
        </w:rPr>
        <w:t>航头镇蔬果精品园环境基础设施提升项目</w:t>
      </w:r>
    </w:p>
    <w:p w14:paraId="60CA60A7">
      <w:pPr>
        <w:spacing w:line="600" w:lineRule="exact"/>
        <w:jc w:val="center"/>
        <w:rPr>
          <w:rFonts w:hint="eastAsia" w:ascii="宋体" w:hAnsi="宋体" w:eastAsia="宋体" w:cs="宋体"/>
          <w:b/>
          <w:color w:val="auto"/>
          <w:sz w:val="32"/>
          <w:szCs w:val="32"/>
          <w:highlight w:val="none"/>
        </w:rPr>
      </w:pPr>
    </w:p>
    <w:p w14:paraId="424F2A13">
      <w:pPr>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招标编号：</w:t>
      </w:r>
      <w:r>
        <w:rPr>
          <w:rFonts w:hint="eastAsia" w:ascii="宋体" w:hAnsi="宋体" w:eastAsia="宋体" w:cs="宋体"/>
          <w:b/>
          <w:color w:val="auto"/>
          <w:sz w:val="32"/>
          <w:szCs w:val="32"/>
          <w:highlight w:val="none"/>
          <w:lang w:eastAsia="zh-CN"/>
        </w:rPr>
        <w:t xml:space="preserve">JDOBCG2024B-107  </w:t>
      </w:r>
      <w:r>
        <w:rPr>
          <w:rFonts w:hint="eastAsia" w:ascii="宋体" w:hAnsi="宋体" w:eastAsia="宋体" w:cs="宋体"/>
          <w:b/>
          <w:color w:val="auto"/>
          <w:sz w:val="32"/>
          <w:szCs w:val="32"/>
          <w:highlight w:val="none"/>
        </w:rPr>
        <w:t xml:space="preserve">      </w:t>
      </w:r>
    </w:p>
    <w:p w14:paraId="0C9A472C">
      <w:pPr>
        <w:pStyle w:val="59"/>
        <w:ind w:firstLine="420"/>
        <w:rPr>
          <w:rFonts w:hint="eastAsia" w:ascii="宋体" w:hAnsi="宋体" w:eastAsia="宋体" w:cs="宋体"/>
          <w:color w:val="auto"/>
          <w:highlight w:val="none"/>
        </w:rPr>
      </w:pPr>
    </w:p>
    <w:p w14:paraId="30D88C64">
      <w:pPr>
        <w:spacing w:line="1360" w:lineRule="exact"/>
        <w:jc w:val="center"/>
        <w:rPr>
          <w:rFonts w:hint="eastAsia" w:ascii="宋体" w:hAnsi="宋体" w:eastAsia="宋体" w:cs="宋体"/>
          <w:b/>
          <w:color w:val="auto"/>
          <w:sz w:val="84"/>
          <w:highlight w:val="none"/>
        </w:rPr>
      </w:pPr>
      <w:r>
        <w:rPr>
          <w:rFonts w:hint="eastAsia" w:ascii="宋体" w:hAnsi="宋体" w:eastAsia="宋体" w:cs="宋体"/>
          <w:b/>
          <w:color w:val="auto"/>
          <w:sz w:val="84"/>
          <w:highlight w:val="none"/>
        </w:rPr>
        <w:t>招</w:t>
      </w:r>
    </w:p>
    <w:p w14:paraId="1B149DEA">
      <w:pPr>
        <w:spacing w:line="1360" w:lineRule="exact"/>
        <w:jc w:val="center"/>
        <w:rPr>
          <w:rFonts w:hint="eastAsia" w:ascii="宋体" w:hAnsi="宋体" w:eastAsia="宋体" w:cs="宋体"/>
          <w:b/>
          <w:color w:val="auto"/>
          <w:sz w:val="84"/>
          <w:highlight w:val="none"/>
        </w:rPr>
      </w:pPr>
      <w:r>
        <w:rPr>
          <w:rFonts w:hint="eastAsia" w:ascii="宋体" w:hAnsi="宋体" w:eastAsia="宋体" w:cs="宋体"/>
          <w:b/>
          <w:color w:val="auto"/>
          <w:sz w:val="84"/>
          <w:highlight w:val="none"/>
        </w:rPr>
        <w:t>标</w:t>
      </w:r>
    </w:p>
    <w:p w14:paraId="362378C1">
      <w:pPr>
        <w:spacing w:line="1360" w:lineRule="exact"/>
        <w:jc w:val="center"/>
        <w:rPr>
          <w:rFonts w:hint="eastAsia" w:ascii="宋体" w:hAnsi="宋体" w:eastAsia="宋体" w:cs="宋体"/>
          <w:b/>
          <w:color w:val="auto"/>
          <w:sz w:val="84"/>
          <w:highlight w:val="none"/>
        </w:rPr>
      </w:pPr>
      <w:r>
        <w:rPr>
          <w:rFonts w:hint="eastAsia" w:ascii="宋体" w:hAnsi="宋体" w:eastAsia="宋体" w:cs="宋体"/>
          <w:b/>
          <w:color w:val="auto"/>
          <w:sz w:val="84"/>
          <w:highlight w:val="none"/>
        </w:rPr>
        <w:t>文</w:t>
      </w:r>
    </w:p>
    <w:p w14:paraId="7C1917D5">
      <w:pPr>
        <w:spacing w:line="1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84"/>
          <w:highlight w:val="none"/>
        </w:rPr>
        <w:t>件</w:t>
      </w:r>
    </w:p>
    <w:p w14:paraId="54A29311">
      <w:pPr>
        <w:widowControl/>
        <w:spacing w:line="360" w:lineRule="auto"/>
        <w:jc w:val="center"/>
        <w:rPr>
          <w:rFonts w:hint="eastAsia" w:ascii="宋体" w:hAnsi="宋体" w:eastAsia="宋体" w:cs="宋体"/>
          <w:b/>
          <w:color w:val="auto"/>
          <w:sz w:val="32"/>
          <w:szCs w:val="32"/>
          <w:highlight w:val="none"/>
        </w:rPr>
      </w:pPr>
    </w:p>
    <w:p w14:paraId="5FBEA85E">
      <w:pPr>
        <w:widowControl/>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eastAsia="宋体" w:cs="宋体"/>
          <w:b/>
          <w:color w:val="auto"/>
          <w:kern w:val="0"/>
          <w:sz w:val="32"/>
          <w:szCs w:val="32"/>
          <w:highlight w:val="none"/>
          <w:lang w:eastAsia="zh-CN"/>
        </w:rPr>
        <w:t>杭州兴航农业发展有限公司</w:t>
      </w:r>
    </w:p>
    <w:p w14:paraId="1C176E13">
      <w:pPr>
        <w:pStyle w:val="27"/>
        <w:spacing w:line="600" w:lineRule="exact"/>
        <w:ind w:left="1"/>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szCs w:val="32"/>
          <w:highlight w:val="none"/>
          <w:lang w:eastAsia="zh-CN"/>
        </w:rPr>
        <w:t>欧邦工程管理集团有限公司</w:t>
      </w:r>
    </w:p>
    <w:p w14:paraId="66FD1719">
      <w:pPr>
        <w:pStyle w:val="27"/>
        <w:spacing w:line="600" w:lineRule="exact"/>
        <w:ind w:left="1"/>
        <w:jc w:val="center"/>
        <w:rPr>
          <w:rFonts w:hint="eastAsia" w:ascii="宋体" w:hAnsi="宋体" w:eastAsia="宋体" w:cs="宋体"/>
          <w:color w:val="auto"/>
          <w:highlight w:val="none"/>
          <w:lang w:eastAsia="zh-CN"/>
        </w:rPr>
      </w:pPr>
      <w:r>
        <w:rPr>
          <w:rFonts w:hint="eastAsia" w:ascii="宋体" w:hAnsi="宋体" w:cs="宋体"/>
          <w:b/>
          <w:color w:val="auto"/>
          <w:sz w:val="32"/>
          <w:szCs w:val="32"/>
          <w:highlight w:val="none"/>
          <w:lang w:eastAsia="zh-CN"/>
        </w:rPr>
        <w:t>2024年12月6日</w:t>
      </w:r>
    </w:p>
    <w:tbl>
      <w:tblPr>
        <w:tblStyle w:val="4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621"/>
      </w:tblGrid>
      <w:tr w14:paraId="4C90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6" w:hRule="atLeast"/>
        </w:trPr>
        <w:tc>
          <w:tcPr>
            <w:tcW w:w="4798" w:type="dxa"/>
            <w:vAlign w:val="center"/>
          </w:tcPr>
          <w:p w14:paraId="2B866E5C">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采购单位确认（公章）：</w:t>
            </w:r>
          </w:p>
          <w:p w14:paraId="105A0D84">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该采购文件已经我单位审核确认。</w:t>
            </w:r>
          </w:p>
          <w:p w14:paraId="6AEEA912">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经办人（签名）：</w:t>
            </w:r>
          </w:p>
          <w:p w14:paraId="379016EB">
            <w:pPr>
              <w:autoSpaceDE w:val="0"/>
              <w:adjustRightInd w:val="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日期：</w:t>
            </w:r>
            <w:r>
              <w:rPr>
                <w:rFonts w:hint="eastAsia" w:ascii="宋体" w:hAnsi="宋体" w:cs="宋体"/>
                <w:b/>
                <w:color w:val="auto"/>
                <w:kern w:val="0"/>
                <w:sz w:val="32"/>
                <w:szCs w:val="32"/>
                <w:highlight w:val="none"/>
                <w:lang w:val="en-US" w:eastAsia="zh-CN" w:bidi="ar-SA"/>
              </w:rPr>
              <w:t>2024年12月6日</w:t>
            </w:r>
          </w:p>
        </w:tc>
        <w:tc>
          <w:tcPr>
            <w:tcW w:w="4621" w:type="dxa"/>
            <w:vAlign w:val="center"/>
          </w:tcPr>
          <w:p w14:paraId="1DE38D6A">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代理机构审批（章）：</w:t>
            </w:r>
          </w:p>
          <w:p w14:paraId="46071FDA">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同意发布。</w:t>
            </w:r>
          </w:p>
          <w:p w14:paraId="34D26633">
            <w:pPr>
              <w:autoSpaceDE w:val="0"/>
              <w:adjustRightInd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经办人（签名）：</w:t>
            </w:r>
          </w:p>
          <w:p w14:paraId="6B0C6EA2">
            <w:pPr>
              <w:autoSpaceDE w:val="0"/>
              <w:adjustRightInd w:val="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日期：</w:t>
            </w:r>
            <w:r>
              <w:rPr>
                <w:rFonts w:hint="eastAsia" w:ascii="宋体" w:hAnsi="宋体" w:cs="宋体"/>
                <w:b/>
                <w:color w:val="auto"/>
                <w:kern w:val="0"/>
                <w:sz w:val="32"/>
                <w:szCs w:val="32"/>
                <w:highlight w:val="none"/>
                <w:lang w:val="en-US" w:eastAsia="zh-CN" w:bidi="ar-SA"/>
              </w:rPr>
              <w:t>2024年12月6日</w:t>
            </w:r>
          </w:p>
        </w:tc>
      </w:tr>
    </w:tbl>
    <w:p w14:paraId="388884E2">
      <w:pPr>
        <w:autoSpaceDE w:val="0"/>
        <w:adjustRightInd w:val="0"/>
        <w:spacing w:after="100" w:afterAutospacing="1"/>
        <w:rPr>
          <w:rFonts w:hint="eastAsia" w:ascii="宋体" w:hAnsi="宋体" w:eastAsia="宋体" w:cs="宋体"/>
          <w:b/>
          <w:bCs/>
          <w:color w:val="auto"/>
          <w:kern w:val="0"/>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61" w:bottom="1361" w:left="1361"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696ECB46">
      <w:pPr>
        <w:rPr>
          <w:rFonts w:hint="eastAsia" w:ascii="宋体" w:hAnsi="宋体" w:eastAsia="宋体" w:cs="宋体"/>
          <w:color w:val="auto"/>
          <w:highlight w:val="none"/>
        </w:rPr>
      </w:pPr>
    </w:p>
    <w:p w14:paraId="5163CF85">
      <w:pPr>
        <w:rPr>
          <w:rFonts w:hint="eastAsia" w:ascii="宋体" w:hAnsi="宋体" w:eastAsia="宋体" w:cs="宋体"/>
          <w:color w:val="auto"/>
          <w:highlight w:val="none"/>
        </w:rPr>
      </w:pPr>
    </w:p>
    <w:p w14:paraId="69CD5C02">
      <w:pPr>
        <w:spacing w:line="480" w:lineRule="auto"/>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  录</w:t>
      </w:r>
    </w:p>
    <w:p w14:paraId="202E81A1">
      <w:pPr>
        <w:spacing w:line="480" w:lineRule="auto"/>
        <w:jc w:val="center"/>
        <w:rPr>
          <w:rFonts w:hint="eastAsia" w:ascii="宋体" w:hAnsi="宋体" w:eastAsia="宋体" w:cs="宋体"/>
          <w:b/>
          <w:color w:val="auto"/>
          <w:sz w:val="44"/>
          <w:highlight w:val="none"/>
        </w:rPr>
      </w:pPr>
    </w:p>
    <w:p w14:paraId="5E200F41">
      <w:pPr>
        <w:spacing w:line="800" w:lineRule="exact"/>
        <w:rPr>
          <w:rFonts w:hint="eastAsia" w:ascii="宋体" w:hAnsi="宋体" w:eastAsia="宋体" w:cs="宋体"/>
          <w:color w:val="auto"/>
          <w:sz w:val="36"/>
          <w:highlight w:val="none"/>
        </w:rPr>
      </w:pPr>
      <w:r>
        <w:rPr>
          <w:rFonts w:hint="eastAsia" w:ascii="宋体" w:hAnsi="宋体" w:eastAsia="宋体" w:cs="宋体"/>
          <w:color w:val="auto"/>
          <w:sz w:val="36"/>
          <w:highlight w:val="none"/>
        </w:rPr>
        <w:t>第一章、招标公告……………………………………2</w:t>
      </w:r>
    </w:p>
    <w:p w14:paraId="6BA92A0B">
      <w:pPr>
        <w:spacing w:line="800" w:lineRule="exact"/>
        <w:rPr>
          <w:rFonts w:hint="eastAsia" w:ascii="宋体" w:hAnsi="宋体" w:eastAsia="宋体" w:cs="宋体"/>
          <w:color w:val="auto"/>
          <w:sz w:val="36"/>
          <w:highlight w:val="none"/>
          <w:lang w:eastAsia="zh-CN"/>
        </w:rPr>
      </w:pPr>
      <w:r>
        <w:rPr>
          <w:rFonts w:hint="eastAsia" w:ascii="宋体" w:hAnsi="宋体" w:eastAsia="宋体" w:cs="宋体"/>
          <w:color w:val="auto"/>
          <w:sz w:val="36"/>
          <w:highlight w:val="none"/>
        </w:rPr>
        <w:t>第二章、投标须知……………………………………</w:t>
      </w:r>
      <w:r>
        <w:rPr>
          <w:rFonts w:hint="eastAsia" w:ascii="宋体" w:hAnsi="宋体" w:eastAsia="宋体" w:cs="宋体"/>
          <w:color w:val="auto"/>
          <w:sz w:val="36"/>
          <w:highlight w:val="none"/>
          <w:lang w:val="en-US" w:eastAsia="zh-CN"/>
        </w:rPr>
        <w:t>4</w:t>
      </w:r>
    </w:p>
    <w:p w14:paraId="0E2F435F">
      <w:pPr>
        <w:spacing w:line="800" w:lineRule="exact"/>
        <w:rPr>
          <w:rFonts w:hint="eastAsia" w:ascii="宋体" w:hAnsi="宋体" w:eastAsia="宋体" w:cs="宋体"/>
          <w:color w:val="auto"/>
          <w:sz w:val="36"/>
          <w:highlight w:val="none"/>
          <w:lang w:eastAsia="zh-CN"/>
        </w:rPr>
      </w:pPr>
      <w:r>
        <w:rPr>
          <w:rFonts w:hint="eastAsia" w:ascii="宋体" w:hAnsi="宋体" w:eastAsia="宋体" w:cs="宋体"/>
          <w:color w:val="auto"/>
          <w:sz w:val="36"/>
          <w:highlight w:val="none"/>
        </w:rPr>
        <w:t>第三章、开标和评标须知……………………………1</w:t>
      </w:r>
      <w:r>
        <w:rPr>
          <w:rFonts w:hint="eastAsia" w:ascii="宋体" w:hAnsi="宋体" w:eastAsia="宋体" w:cs="宋体"/>
          <w:color w:val="auto"/>
          <w:sz w:val="36"/>
          <w:highlight w:val="none"/>
          <w:lang w:val="en-US" w:eastAsia="zh-CN"/>
        </w:rPr>
        <w:t>4</w:t>
      </w:r>
    </w:p>
    <w:p w14:paraId="2C4AA53D">
      <w:pPr>
        <w:spacing w:line="800" w:lineRule="exact"/>
        <w:rPr>
          <w:rFonts w:hint="eastAsia" w:ascii="宋体" w:hAnsi="宋体" w:eastAsia="宋体" w:cs="宋体"/>
          <w:color w:val="auto"/>
          <w:sz w:val="36"/>
          <w:highlight w:val="none"/>
          <w:lang w:eastAsia="zh-CN"/>
        </w:rPr>
      </w:pPr>
      <w:r>
        <w:rPr>
          <w:rFonts w:hint="eastAsia" w:ascii="宋体" w:hAnsi="宋体" w:eastAsia="宋体" w:cs="宋体"/>
          <w:color w:val="auto"/>
          <w:sz w:val="36"/>
          <w:highlight w:val="none"/>
        </w:rPr>
        <w:t>第四章、评分标准……………………………………1</w:t>
      </w:r>
      <w:r>
        <w:rPr>
          <w:rFonts w:hint="eastAsia" w:ascii="宋体" w:hAnsi="宋体" w:eastAsia="宋体" w:cs="宋体"/>
          <w:color w:val="auto"/>
          <w:sz w:val="36"/>
          <w:highlight w:val="none"/>
          <w:lang w:val="en-US" w:eastAsia="zh-CN"/>
        </w:rPr>
        <w:t>7</w:t>
      </w:r>
    </w:p>
    <w:p w14:paraId="77D8A5CF">
      <w:pPr>
        <w:spacing w:line="800" w:lineRule="exact"/>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第五章、招标内容与技术要求………………………</w:t>
      </w:r>
      <w:r>
        <w:rPr>
          <w:rFonts w:hint="eastAsia" w:ascii="宋体" w:hAnsi="宋体" w:eastAsia="宋体" w:cs="宋体"/>
          <w:color w:val="auto"/>
          <w:sz w:val="36"/>
          <w:highlight w:val="none"/>
          <w:lang w:val="en-US" w:eastAsia="zh-CN"/>
        </w:rPr>
        <w:t>19</w:t>
      </w:r>
    </w:p>
    <w:p w14:paraId="23E829EE">
      <w:pPr>
        <w:spacing w:line="800" w:lineRule="exact"/>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第六章、商务条款……………………………………</w:t>
      </w:r>
      <w:r>
        <w:rPr>
          <w:rFonts w:hint="eastAsia" w:ascii="宋体" w:hAnsi="宋体" w:eastAsia="宋体" w:cs="宋体"/>
          <w:color w:val="auto"/>
          <w:sz w:val="36"/>
          <w:highlight w:val="none"/>
          <w:lang w:val="en-US" w:eastAsia="zh-CN"/>
        </w:rPr>
        <w:t>57</w:t>
      </w:r>
    </w:p>
    <w:p w14:paraId="1D0B33F9">
      <w:pPr>
        <w:spacing w:line="800" w:lineRule="exact"/>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第七章、财务结算程序………………………………</w:t>
      </w:r>
      <w:r>
        <w:rPr>
          <w:rFonts w:hint="eastAsia" w:ascii="宋体" w:hAnsi="宋体" w:eastAsia="宋体" w:cs="宋体"/>
          <w:color w:val="auto"/>
          <w:sz w:val="36"/>
          <w:highlight w:val="none"/>
          <w:lang w:val="en-US" w:eastAsia="zh-CN"/>
        </w:rPr>
        <w:t>60</w:t>
      </w:r>
    </w:p>
    <w:p w14:paraId="41A4D727">
      <w:pPr>
        <w:spacing w:line="800" w:lineRule="exact"/>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第八章、合同范本……………………………………</w:t>
      </w:r>
      <w:r>
        <w:rPr>
          <w:rFonts w:hint="eastAsia" w:ascii="宋体" w:hAnsi="宋体" w:eastAsia="宋体" w:cs="宋体"/>
          <w:color w:val="auto"/>
          <w:sz w:val="36"/>
          <w:highlight w:val="none"/>
          <w:lang w:val="en-US" w:eastAsia="zh-CN"/>
        </w:rPr>
        <w:t>62</w:t>
      </w:r>
    </w:p>
    <w:p w14:paraId="4C9CF62F">
      <w:pPr>
        <w:spacing w:line="800" w:lineRule="exact"/>
        <w:rPr>
          <w:rFonts w:hint="eastAsia" w:ascii="宋体" w:hAnsi="宋体" w:eastAsia="宋体" w:cs="宋体"/>
          <w:color w:val="auto"/>
          <w:sz w:val="36"/>
          <w:highlight w:val="none"/>
          <w:lang w:val="en-US" w:eastAsia="zh-CN"/>
        </w:rPr>
      </w:pPr>
      <w:r>
        <w:rPr>
          <w:rFonts w:hint="eastAsia" w:ascii="宋体" w:hAnsi="宋体" w:eastAsia="宋体" w:cs="宋体"/>
          <w:color w:val="auto"/>
          <w:sz w:val="36"/>
          <w:highlight w:val="none"/>
        </w:rPr>
        <w:t>第九章、附件…………………………………………</w:t>
      </w:r>
      <w:r>
        <w:rPr>
          <w:rFonts w:hint="eastAsia" w:ascii="宋体" w:hAnsi="宋体" w:eastAsia="宋体" w:cs="宋体"/>
          <w:color w:val="auto"/>
          <w:sz w:val="36"/>
          <w:highlight w:val="none"/>
          <w:lang w:val="en-US" w:eastAsia="zh-CN"/>
        </w:rPr>
        <w:t>67</w:t>
      </w:r>
    </w:p>
    <w:p w14:paraId="6834D68C">
      <w:pPr>
        <w:spacing w:line="800" w:lineRule="exact"/>
        <w:ind w:firstLine="727" w:firstLineChars="202"/>
        <w:rPr>
          <w:rFonts w:hint="eastAsia" w:ascii="宋体" w:hAnsi="宋体" w:eastAsia="宋体" w:cs="宋体"/>
          <w:color w:val="auto"/>
          <w:sz w:val="36"/>
          <w:highlight w:val="none"/>
        </w:rPr>
      </w:pPr>
    </w:p>
    <w:p w14:paraId="566170D5">
      <w:pPr>
        <w:spacing w:line="720" w:lineRule="auto"/>
        <w:ind w:left="2682"/>
        <w:rPr>
          <w:rFonts w:hint="eastAsia" w:ascii="宋体" w:hAnsi="宋体" w:eastAsia="宋体" w:cs="宋体"/>
          <w:color w:val="auto"/>
          <w:sz w:val="36"/>
          <w:highlight w:val="none"/>
        </w:rPr>
      </w:pPr>
    </w:p>
    <w:p w14:paraId="234EAA44">
      <w:pPr>
        <w:spacing w:line="720" w:lineRule="auto"/>
        <w:ind w:left="2682"/>
        <w:rPr>
          <w:rFonts w:hint="eastAsia" w:ascii="宋体" w:hAnsi="宋体" w:eastAsia="宋体" w:cs="宋体"/>
          <w:color w:val="auto"/>
          <w:sz w:val="36"/>
          <w:highlight w:val="none"/>
        </w:rPr>
      </w:pPr>
    </w:p>
    <w:p w14:paraId="32F0DD0B">
      <w:pPr>
        <w:spacing w:line="360" w:lineRule="auto"/>
        <w:jc w:val="center"/>
        <w:rPr>
          <w:rStyle w:val="100"/>
          <w:rFonts w:hint="eastAsia" w:ascii="宋体" w:hAnsi="宋体" w:eastAsia="宋体" w:cs="宋体"/>
          <w:color w:val="auto"/>
          <w:sz w:val="36"/>
          <w:szCs w:val="36"/>
          <w:highlight w:val="none"/>
        </w:rPr>
        <w:sectPr>
          <w:footerReference r:id="rId8" w:type="default"/>
          <w:pgSz w:w="11906" w:h="16838"/>
          <w:pgMar w:top="1247" w:right="1247" w:bottom="1559" w:left="1247" w:header="851" w:footer="851" w:gutter="170"/>
          <w:pgBorders>
            <w:top w:val="none" w:sz="0" w:space="0"/>
            <w:left w:val="none" w:sz="0" w:space="0"/>
            <w:bottom w:val="none" w:sz="0" w:space="0"/>
            <w:right w:val="none" w:sz="0" w:space="0"/>
          </w:pgBorders>
          <w:pgNumType w:start="1"/>
          <w:cols w:space="720" w:num="1"/>
          <w:docGrid w:type="lines" w:linePitch="312" w:charSpace="0"/>
        </w:sectPr>
      </w:pPr>
    </w:p>
    <w:p w14:paraId="650B1B1D">
      <w:pPr>
        <w:spacing w:line="348" w:lineRule="auto"/>
        <w:jc w:val="center"/>
        <w:rPr>
          <w:rFonts w:hint="eastAsia" w:ascii="宋体" w:hAnsi="宋体" w:eastAsia="宋体" w:cs="宋体"/>
          <w:b/>
          <w:bCs/>
          <w:color w:val="auto"/>
          <w:spacing w:val="-2"/>
          <w:sz w:val="36"/>
          <w:szCs w:val="36"/>
          <w:highlight w:val="none"/>
        </w:rPr>
      </w:pPr>
      <w:r>
        <w:rPr>
          <w:rStyle w:val="100"/>
          <w:rFonts w:hint="eastAsia" w:ascii="宋体" w:hAnsi="宋体" w:eastAsia="宋体" w:cs="宋体"/>
          <w:b/>
          <w:bCs/>
          <w:color w:val="auto"/>
          <w:sz w:val="36"/>
          <w:szCs w:val="36"/>
          <w:highlight w:val="none"/>
        </w:rPr>
        <w:t>第一章   招标公告</w:t>
      </w:r>
    </w:p>
    <w:p w14:paraId="34076B1B">
      <w:pPr>
        <w:widowControl/>
        <w:spacing w:line="348"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《中华人民共和国招标投标法》，参照《建德市市属国有企业非生产经营货物服务采购管理工作指引》、《建德市非政府采购管理办法（试行）》等有关文件规定，经相关部门批准，受采购单位的委托，</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lang w:eastAsia="zh-CN"/>
        </w:rPr>
        <w:t>航头镇蔬果精品园环境基础设施提升项目</w:t>
      </w:r>
      <w:r>
        <w:rPr>
          <w:rFonts w:hint="eastAsia" w:ascii="宋体" w:hAnsi="宋体" w:eastAsia="宋体" w:cs="宋体"/>
          <w:color w:val="auto"/>
          <w:sz w:val="24"/>
          <w:szCs w:val="24"/>
          <w:highlight w:val="none"/>
        </w:rPr>
        <w:t>进行公开招标，欢迎国内符合要求的供应商前来投标。</w:t>
      </w:r>
    </w:p>
    <w:p w14:paraId="695B9EDC">
      <w:pPr>
        <w:spacing w:line="348"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一、项目编号：</w:t>
      </w:r>
      <w:r>
        <w:rPr>
          <w:rFonts w:hint="eastAsia" w:ascii="宋体" w:hAnsi="宋体" w:eastAsia="宋体" w:cs="宋体"/>
          <w:b/>
          <w:color w:val="auto"/>
          <w:sz w:val="24"/>
          <w:szCs w:val="24"/>
          <w:highlight w:val="none"/>
          <w:lang w:eastAsia="zh-CN"/>
        </w:rPr>
        <w:t xml:space="preserve">JDOBCG2024B-107  </w:t>
      </w:r>
      <w:r>
        <w:rPr>
          <w:rFonts w:hint="eastAsia" w:ascii="宋体" w:hAnsi="宋体" w:eastAsia="宋体" w:cs="宋体"/>
          <w:b/>
          <w:color w:val="auto"/>
          <w:sz w:val="24"/>
          <w:szCs w:val="24"/>
          <w:highlight w:val="none"/>
        </w:rPr>
        <w:t xml:space="preserve">       </w:t>
      </w:r>
    </w:p>
    <w:p w14:paraId="0BE2BFA9">
      <w:pPr>
        <w:spacing w:line="348"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二、招标内容：</w:t>
      </w:r>
    </w:p>
    <w:p w14:paraId="79259959">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大棚一批，预算总价</w:t>
      </w:r>
      <w:r>
        <w:rPr>
          <w:rFonts w:hint="eastAsia" w:ascii="宋体" w:hAnsi="宋体" w:eastAsia="宋体" w:cs="宋体"/>
          <w:color w:val="auto"/>
          <w:sz w:val="24"/>
          <w:szCs w:val="24"/>
          <w:highlight w:val="none"/>
          <w:lang w:val="en-US" w:eastAsia="zh-CN"/>
        </w:rPr>
        <w:t>1899877.00</w:t>
      </w:r>
      <w:r>
        <w:rPr>
          <w:rFonts w:hint="eastAsia" w:ascii="宋体" w:hAnsi="宋体" w:eastAsia="宋体" w:cs="宋体"/>
          <w:color w:val="auto"/>
          <w:sz w:val="24"/>
          <w:szCs w:val="24"/>
          <w:highlight w:val="none"/>
        </w:rPr>
        <w:t>元，工期</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包括供货、运输装卸、安装调试、产品保护、备品备件、配件、附件、培训、税金、保险、验收、辅助工作及售后服务等</w:t>
      </w:r>
      <w:r>
        <w:rPr>
          <w:rFonts w:hint="eastAsia" w:ascii="宋体" w:hAnsi="宋体" w:eastAsia="宋体" w:cs="宋体"/>
          <w:color w:val="auto"/>
          <w:sz w:val="24"/>
          <w:szCs w:val="24"/>
          <w:highlight w:val="none"/>
        </w:rPr>
        <w:t>）；具体内容详见《招标内容与技术要求》。</w:t>
      </w:r>
    </w:p>
    <w:p w14:paraId="062D58A3">
      <w:pPr>
        <w:numPr>
          <w:ilvl w:val="0"/>
          <w:numId w:val="11"/>
        </w:numPr>
        <w:spacing w:line="348"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投标供应商的资格要求：</w:t>
      </w:r>
    </w:p>
    <w:p w14:paraId="2989124B">
      <w:pPr>
        <w:snapToGrid w:val="0"/>
        <w:spacing w:line="348"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1、符合《中华人民共和国政府采购法》第二十二条对投标主体的要求；</w:t>
      </w:r>
    </w:p>
    <w:p w14:paraId="03E288E4">
      <w:pPr>
        <w:snapToGrid w:val="0"/>
        <w:spacing w:line="348"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w:t>
      </w:r>
    </w:p>
    <w:p w14:paraId="60966906">
      <w:pPr>
        <w:snapToGrid w:val="0"/>
        <w:spacing w:line="348"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3、本项目不允许转包、分包。</w:t>
      </w:r>
    </w:p>
    <w:p w14:paraId="2E29BAA2">
      <w:pPr>
        <w:numPr>
          <w:ilvl w:val="0"/>
          <w:numId w:val="11"/>
        </w:numPr>
        <w:spacing w:line="348"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招标文件的发售时间、地址、售价：</w:t>
      </w:r>
    </w:p>
    <w:p w14:paraId="1B7213B7">
      <w:pPr>
        <w:spacing w:line="440" w:lineRule="exact"/>
        <w:ind w:firstLine="520" w:firstLineChars="217"/>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1、发布时间：</w:t>
      </w:r>
      <w:r>
        <w:rPr>
          <w:rFonts w:hint="eastAsia" w:ascii="宋体" w:hAnsi="宋体" w:cs="宋体"/>
          <w:b/>
          <w:color w:val="auto"/>
          <w:sz w:val="24"/>
          <w:szCs w:val="24"/>
          <w:highlight w:val="none"/>
          <w:lang w:eastAsia="zh-CN"/>
        </w:rPr>
        <w:t>2024年12月6日</w:t>
      </w:r>
      <w:r>
        <w:rPr>
          <w:rFonts w:hint="eastAsia" w:ascii="宋体" w:hAnsi="宋体" w:eastAsia="宋体" w:cs="宋体"/>
          <w:b/>
          <w:color w:val="auto"/>
          <w:sz w:val="24"/>
          <w:szCs w:val="24"/>
          <w:highlight w:val="none"/>
        </w:rPr>
        <w:t>至</w:t>
      </w:r>
      <w:r>
        <w:rPr>
          <w:rFonts w:hint="eastAsia" w:ascii="宋体" w:hAnsi="宋体" w:cs="宋体"/>
          <w:b/>
          <w:color w:val="auto"/>
          <w:sz w:val="24"/>
          <w:szCs w:val="24"/>
          <w:highlight w:val="none"/>
          <w:lang w:eastAsia="zh-CN"/>
        </w:rPr>
        <w:t>2024年12月31日9:00</w:t>
      </w:r>
      <w:r>
        <w:rPr>
          <w:rFonts w:hint="eastAsia" w:ascii="宋体" w:hAnsi="宋体" w:eastAsia="宋体" w:cs="宋体"/>
          <w:b/>
          <w:color w:val="auto"/>
          <w:sz w:val="24"/>
          <w:szCs w:val="24"/>
          <w:highlight w:val="none"/>
        </w:rPr>
        <w:t>止。</w:t>
      </w:r>
    </w:p>
    <w:p w14:paraId="43C1C5B2">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2、发布地点：浙江政府采购网（https://zfcg.czt.zj.gov.cn/ )。 </w:t>
      </w:r>
    </w:p>
    <w:p w14:paraId="0655E86C">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3、标书费用：招标文件工本费300元/份，投标人在投标截止时间前递交，否则不允许参加投标。</w:t>
      </w:r>
    </w:p>
    <w:p w14:paraId="60D81A6B">
      <w:pPr>
        <w:spacing w:line="348"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五、报名时间及地点</w:t>
      </w:r>
      <w:r>
        <w:rPr>
          <w:rFonts w:hint="eastAsia" w:ascii="宋体" w:hAnsi="宋体" w:eastAsia="宋体" w:cs="宋体"/>
          <w:b/>
          <w:bCs/>
          <w:color w:val="auto"/>
          <w:sz w:val="24"/>
          <w:szCs w:val="24"/>
          <w:highlight w:val="none"/>
          <w:lang w:eastAsia="zh-CN"/>
        </w:rPr>
        <w:t>。</w:t>
      </w:r>
    </w:p>
    <w:p w14:paraId="0D72CE61">
      <w:pPr>
        <w:spacing w:line="348" w:lineRule="auto"/>
        <w:ind w:firstLine="482" w:firstLineChars="200"/>
        <w:rPr>
          <w:rStyle w:val="305"/>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本项目为资格后审，无需报名。</w:t>
      </w:r>
    </w:p>
    <w:p w14:paraId="4F0FF3C0">
      <w:pPr>
        <w:spacing w:line="348"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、投标截止时间和地点：</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应于</w:t>
      </w:r>
      <w:r>
        <w:rPr>
          <w:rFonts w:hint="eastAsia" w:ascii="宋体" w:hAnsi="宋体" w:cs="宋体"/>
          <w:b/>
          <w:color w:val="auto"/>
          <w:sz w:val="24"/>
          <w:szCs w:val="24"/>
          <w:highlight w:val="none"/>
          <w:lang w:eastAsia="zh-CN"/>
        </w:rPr>
        <w:t>2024年12月31日9:00</w:t>
      </w:r>
      <w:r>
        <w:rPr>
          <w:rFonts w:hint="eastAsia" w:ascii="宋体" w:hAnsi="宋体" w:eastAsia="宋体" w:cs="宋体"/>
          <w:b/>
          <w:color w:val="auto"/>
          <w:sz w:val="24"/>
          <w:szCs w:val="24"/>
          <w:highlight w:val="none"/>
        </w:rPr>
        <w:t>前</w:t>
      </w:r>
      <w:r>
        <w:rPr>
          <w:rFonts w:hint="eastAsia" w:ascii="宋体" w:hAnsi="宋体" w:eastAsia="宋体" w:cs="宋体"/>
          <w:color w:val="auto"/>
          <w:sz w:val="24"/>
          <w:szCs w:val="24"/>
          <w:highlight w:val="none"/>
        </w:rPr>
        <w:t>将投标文件密封送交到</w:t>
      </w:r>
      <w:r>
        <w:rPr>
          <w:rFonts w:hint="eastAsia" w:ascii="宋体" w:hAnsi="宋体" w:eastAsia="宋体" w:cs="宋体"/>
          <w:color w:val="auto"/>
          <w:sz w:val="24"/>
          <w:szCs w:val="24"/>
          <w:highlight w:val="none"/>
          <w:lang w:eastAsia="zh-CN"/>
        </w:rPr>
        <w:t>杭州市公共资源交易中心建德分中心2号开标室（建德市洋安社区荷映路113号三楼）</w:t>
      </w:r>
      <w:r>
        <w:rPr>
          <w:rFonts w:hint="eastAsia" w:ascii="宋体" w:hAnsi="宋体" w:eastAsia="宋体" w:cs="宋体"/>
          <w:color w:val="auto"/>
          <w:sz w:val="24"/>
          <w:szCs w:val="24"/>
          <w:highlight w:val="none"/>
        </w:rPr>
        <w:t>，逾期送达或未密封将予以拒收。</w:t>
      </w:r>
    </w:p>
    <w:p w14:paraId="2ECE7149">
      <w:pPr>
        <w:spacing w:line="348" w:lineRule="auto"/>
        <w:ind w:firstLine="463" w:firstLineChars="19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、开标时间及地点：</w:t>
      </w:r>
      <w:r>
        <w:rPr>
          <w:rFonts w:hint="eastAsia" w:ascii="宋体" w:hAnsi="宋体" w:eastAsia="宋体" w:cs="宋体"/>
          <w:color w:val="auto"/>
          <w:sz w:val="24"/>
          <w:szCs w:val="24"/>
          <w:highlight w:val="none"/>
        </w:rPr>
        <w:t>本次招标将于</w:t>
      </w:r>
      <w:r>
        <w:rPr>
          <w:rFonts w:hint="eastAsia" w:ascii="宋体" w:hAnsi="宋体" w:cs="宋体"/>
          <w:b/>
          <w:color w:val="auto"/>
          <w:sz w:val="24"/>
          <w:szCs w:val="24"/>
          <w:highlight w:val="none"/>
          <w:lang w:eastAsia="zh-CN"/>
        </w:rPr>
        <w:t>2024年12月31日9:00</w:t>
      </w:r>
      <w:r>
        <w:rPr>
          <w:rFonts w:hint="eastAsia" w:ascii="宋体" w:hAnsi="宋体" w:eastAsia="宋体" w:cs="宋体"/>
          <w:b/>
          <w:color w:val="auto"/>
          <w:sz w:val="24"/>
          <w:szCs w:val="24"/>
          <w:highlight w:val="none"/>
        </w:rPr>
        <w:t>时</w:t>
      </w:r>
      <w:r>
        <w:rPr>
          <w:rFonts w:hint="eastAsia" w:ascii="宋体" w:hAnsi="宋体" w:eastAsia="宋体" w:cs="宋体"/>
          <w:color w:val="auto"/>
          <w:sz w:val="24"/>
          <w:szCs w:val="24"/>
          <w:highlight w:val="none"/>
        </w:rPr>
        <w:t>整在</w:t>
      </w:r>
      <w:r>
        <w:rPr>
          <w:rFonts w:hint="eastAsia" w:ascii="宋体" w:hAnsi="宋体" w:eastAsia="宋体" w:cs="宋体"/>
          <w:color w:val="auto"/>
          <w:sz w:val="24"/>
          <w:szCs w:val="24"/>
          <w:highlight w:val="none"/>
          <w:lang w:eastAsia="zh-CN"/>
        </w:rPr>
        <w:t>杭州市公共资源交易中心建德分中心2号开标室（建德市洋安社区荷映路113号三楼）</w:t>
      </w:r>
      <w:r>
        <w:rPr>
          <w:rFonts w:hint="eastAsia" w:ascii="宋体" w:hAnsi="宋体" w:eastAsia="宋体" w:cs="宋体"/>
          <w:color w:val="auto"/>
          <w:sz w:val="24"/>
          <w:szCs w:val="24"/>
          <w:highlight w:val="none"/>
        </w:rPr>
        <w:t>开标，全权代表出席开标会议（</w:t>
      </w:r>
      <w:r>
        <w:rPr>
          <w:rFonts w:hint="eastAsia" w:ascii="宋体" w:hAnsi="宋体" w:eastAsia="宋体" w:cs="宋体"/>
          <w:b/>
          <w:bCs/>
          <w:color w:val="auto"/>
          <w:sz w:val="24"/>
          <w:szCs w:val="24"/>
          <w:highlight w:val="none"/>
        </w:rPr>
        <w:t>被授权人携带身份证、授权委托书原件或法定代表人携带身份证等有效证明出席</w:t>
      </w:r>
      <w:r>
        <w:rPr>
          <w:rFonts w:hint="eastAsia" w:ascii="宋体" w:hAnsi="宋体" w:eastAsia="宋体" w:cs="宋体"/>
          <w:color w:val="auto"/>
          <w:sz w:val="24"/>
          <w:szCs w:val="24"/>
          <w:highlight w:val="none"/>
        </w:rPr>
        <w:t>）。</w:t>
      </w:r>
    </w:p>
    <w:p w14:paraId="798AD2D8">
      <w:pPr>
        <w:spacing w:line="348"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、发布媒体：</w:t>
      </w:r>
    </w:p>
    <w:p w14:paraId="2704598D">
      <w:pPr>
        <w:spacing w:line="348"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2AAD540F">
      <w:pPr>
        <w:spacing w:line="348"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、信用记录</w:t>
      </w:r>
    </w:p>
    <w:p w14:paraId="6A9AC66B">
      <w:pPr>
        <w:spacing w:line="348"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失信主体、政府采购严重违法失信行为记录名单或浙江政府采购网曝光台中尚在行政处罚期内的）</w:t>
      </w:r>
    </w:p>
    <w:p w14:paraId="4DE13F95">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1、信用信息查询的截止时点：投标截止时间；</w:t>
      </w:r>
    </w:p>
    <w:p w14:paraId="45CFB97C">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2、查询渠道：</w:t>
      </w:r>
    </w:p>
    <w:p w14:paraId="59DDE0E5">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中国政府采购网（www.ccgp.gov.cn）；</w:t>
      </w:r>
    </w:p>
    <w:p w14:paraId="5405BD71">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浙江政府采购网（https://zfcg.czt.zj.gov.cn/）。</w:t>
      </w:r>
    </w:p>
    <w:p w14:paraId="36BE645D">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和企业所在的省、市、区（县）四级信用平台查询投标截止日期前7天之内（不含投标当天）的信用信息，打印查询结果页面内容并加盖投标单位公章。信用信息查询因网站原因无法提供记录的，到所在区（县）信用办开具相关证明。"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http://www.creditchina.gov.cn/）和企业所在的省级信用查询平台</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t>。</w:t>
      </w:r>
    </w:p>
    <w:p w14:paraId="5D5C6623">
      <w:pPr>
        <w:spacing w:line="348"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3、信用信息查询记录和证据留存具体方式：采购代理机构经办人和现场管理员将查询网页打印、签字与其他采购文件一并保存。</w:t>
      </w:r>
    </w:p>
    <w:p w14:paraId="4DD6B2A4">
      <w:pPr>
        <w:spacing w:line="348"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十、本项目为非政府采购项目。</w:t>
      </w:r>
    </w:p>
    <w:p w14:paraId="51D75AEE">
      <w:pPr>
        <w:spacing w:line="348"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、业务咨询：</w:t>
      </w:r>
    </w:p>
    <w:p w14:paraId="0353A4E4">
      <w:pPr>
        <w:spacing w:line="348"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eastAsia="zh-CN"/>
        </w:rPr>
        <w:t>杭州兴航农业发展有限公司</w:t>
      </w:r>
    </w:p>
    <w:p w14:paraId="23AF1910">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程</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19906759114</w:t>
      </w:r>
    </w:p>
    <w:p w14:paraId="15315ADC">
      <w:pPr>
        <w:pStyle w:val="59"/>
        <w:spacing w:line="348"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李工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联系电话：17757190001</w:t>
      </w:r>
    </w:p>
    <w:p w14:paraId="0AA5924A">
      <w:pPr>
        <w:spacing w:line="348"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招标代理单位：</w:t>
      </w:r>
      <w:r>
        <w:rPr>
          <w:rFonts w:hint="eastAsia" w:ascii="宋体" w:hAnsi="宋体" w:eastAsia="宋体" w:cs="宋体"/>
          <w:color w:val="auto"/>
          <w:sz w:val="24"/>
          <w:szCs w:val="24"/>
          <w:highlight w:val="none"/>
          <w:lang w:eastAsia="zh-CN"/>
        </w:rPr>
        <w:t>欧邦工程管理集团有限公司</w:t>
      </w:r>
    </w:p>
    <w:p w14:paraId="71CCA7E3">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15372041892</w:t>
      </w:r>
      <w:r>
        <w:rPr>
          <w:rFonts w:hint="eastAsia" w:ascii="宋体" w:hAnsi="宋体" w:eastAsia="宋体" w:cs="宋体"/>
          <w:color w:val="auto"/>
          <w:sz w:val="24"/>
          <w:szCs w:val="24"/>
          <w:highlight w:val="none"/>
        </w:rPr>
        <w:t xml:space="preserve">  </w:t>
      </w:r>
    </w:p>
    <w:p w14:paraId="6807A5E8">
      <w:pPr>
        <w:spacing w:line="348"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张工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18268883544</w:t>
      </w:r>
    </w:p>
    <w:p w14:paraId="7B0D349A">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采购争议处理机构：</w:t>
      </w:r>
      <w:r>
        <w:rPr>
          <w:rFonts w:hint="eastAsia" w:ascii="宋体" w:hAnsi="宋体" w:eastAsia="宋体" w:cs="宋体"/>
          <w:color w:val="auto"/>
          <w:sz w:val="24"/>
          <w:szCs w:val="24"/>
          <w:highlight w:val="none"/>
          <w:lang w:eastAsia="zh-CN"/>
        </w:rPr>
        <w:t>建德市航头镇人民政府</w:t>
      </w:r>
    </w:p>
    <w:p w14:paraId="195FDF59">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地址：建德市航头镇溪沿村198号</w:t>
      </w:r>
    </w:p>
    <w:p w14:paraId="6FA88EFE">
      <w:pPr>
        <w:spacing w:line="348"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联系人：陈工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3735846763 </w:t>
      </w:r>
      <w:r>
        <w:rPr>
          <w:rFonts w:hint="eastAsia" w:ascii="宋体" w:hAnsi="宋体" w:eastAsia="宋体" w:cs="宋体"/>
          <w:color w:val="auto"/>
          <w:highlight w:val="none"/>
        </w:rPr>
        <w:t xml:space="preserve"> </w:t>
      </w:r>
    </w:p>
    <w:p w14:paraId="5236B59B">
      <w:pPr>
        <w:pStyle w:val="27"/>
        <w:spacing w:line="348" w:lineRule="auto"/>
        <w:ind w:left="0"/>
        <w:jc w:val="right"/>
        <w:rPr>
          <w:rFonts w:hint="eastAsia" w:ascii="宋体" w:hAnsi="宋体" w:eastAsia="宋体" w:cs="宋体"/>
          <w:color w:val="auto"/>
          <w:sz w:val="24"/>
          <w:szCs w:val="24"/>
          <w:highlight w:val="none"/>
        </w:rPr>
      </w:pPr>
    </w:p>
    <w:p w14:paraId="768CA7F5">
      <w:pPr>
        <w:pStyle w:val="27"/>
        <w:spacing w:line="348" w:lineRule="auto"/>
        <w:ind w:left="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2024年12月6日</w:t>
      </w:r>
    </w:p>
    <w:p w14:paraId="5708A9D7">
      <w:pPr>
        <w:pStyle w:val="27"/>
        <w:spacing w:line="440" w:lineRule="exact"/>
        <w:ind w:left="0"/>
        <w:jc w:val="center"/>
        <w:rPr>
          <w:rStyle w:val="100"/>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r>
        <w:rPr>
          <w:rStyle w:val="100"/>
          <w:rFonts w:hint="eastAsia" w:ascii="宋体" w:hAnsi="宋体" w:eastAsia="宋体" w:cs="宋体"/>
          <w:b/>
          <w:bCs/>
          <w:color w:val="auto"/>
          <w:sz w:val="36"/>
          <w:szCs w:val="36"/>
          <w:highlight w:val="none"/>
        </w:rPr>
        <w:t>第二章   投标须知</w:t>
      </w:r>
    </w:p>
    <w:p w14:paraId="58412B95">
      <w:pPr>
        <w:spacing w:line="500" w:lineRule="exact"/>
        <w:jc w:val="cente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t>前附表</w:t>
      </w:r>
    </w:p>
    <w:tbl>
      <w:tblPr>
        <w:tblStyle w:val="47"/>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05"/>
      </w:tblGrid>
      <w:tr w14:paraId="4AFE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9" w:type="dxa"/>
            <w:vAlign w:val="center"/>
          </w:tcPr>
          <w:p w14:paraId="7DF89EB8">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序号</w:t>
            </w:r>
          </w:p>
        </w:tc>
        <w:tc>
          <w:tcPr>
            <w:tcW w:w="8805" w:type="dxa"/>
            <w:vAlign w:val="center"/>
          </w:tcPr>
          <w:p w14:paraId="796FC654">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内容、要求</w:t>
            </w:r>
          </w:p>
        </w:tc>
      </w:tr>
      <w:tr w14:paraId="3F6F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9" w:type="dxa"/>
            <w:vAlign w:val="center"/>
          </w:tcPr>
          <w:p w14:paraId="0B58B353">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w:t>
            </w:r>
          </w:p>
        </w:tc>
        <w:tc>
          <w:tcPr>
            <w:tcW w:w="8805" w:type="dxa"/>
            <w:vAlign w:val="center"/>
          </w:tcPr>
          <w:p w14:paraId="056FFBB5">
            <w:pPr>
              <w:snapToGrid w:val="0"/>
              <w:rPr>
                <w:rStyle w:val="100"/>
                <w:rFonts w:hint="eastAsia" w:ascii="宋体" w:hAnsi="宋体" w:eastAsia="宋体" w:cs="宋体"/>
                <w:color w:val="auto"/>
                <w:sz w:val="24"/>
                <w:szCs w:val="24"/>
                <w:highlight w:val="none"/>
                <w:lang w:eastAsia="zh-CN"/>
              </w:rPr>
            </w:pPr>
            <w:r>
              <w:rPr>
                <w:rStyle w:val="100"/>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航头镇蔬果精品园环境基础设施提升项目</w:t>
            </w:r>
          </w:p>
        </w:tc>
      </w:tr>
      <w:tr w14:paraId="2455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9" w:type="dxa"/>
            <w:vAlign w:val="center"/>
          </w:tcPr>
          <w:p w14:paraId="0738C5C0">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2</w:t>
            </w:r>
          </w:p>
        </w:tc>
        <w:tc>
          <w:tcPr>
            <w:tcW w:w="8805" w:type="dxa"/>
            <w:vAlign w:val="center"/>
          </w:tcPr>
          <w:p w14:paraId="7BBAB1A9">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项目编号：</w:t>
            </w:r>
            <w:r>
              <w:rPr>
                <w:rStyle w:val="100"/>
                <w:rFonts w:hint="eastAsia" w:ascii="宋体" w:hAnsi="宋体" w:eastAsia="宋体" w:cs="宋体"/>
                <w:bCs/>
                <w:color w:val="auto"/>
                <w:sz w:val="24"/>
                <w:szCs w:val="24"/>
                <w:highlight w:val="none"/>
              </w:rPr>
              <w:t xml:space="preserve">JDOBCG2024B-107        </w:t>
            </w:r>
          </w:p>
        </w:tc>
      </w:tr>
      <w:tr w14:paraId="33B4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99" w:type="dxa"/>
            <w:vAlign w:val="center"/>
          </w:tcPr>
          <w:p w14:paraId="79C5DE15">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3</w:t>
            </w:r>
          </w:p>
        </w:tc>
        <w:tc>
          <w:tcPr>
            <w:tcW w:w="8805" w:type="dxa"/>
            <w:vAlign w:val="center"/>
          </w:tcPr>
          <w:p w14:paraId="6104E54B">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投标报价及费用：</w:t>
            </w:r>
            <w:r>
              <w:rPr>
                <w:rStyle w:val="100"/>
                <w:rFonts w:hint="eastAsia" w:ascii="宋体" w:hAnsi="宋体" w:eastAsia="宋体" w:cs="宋体"/>
                <w:bCs/>
                <w:color w:val="auto"/>
                <w:sz w:val="24"/>
                <w:szCs w:val="24"/>
                <w:highlight w:val="none"/>
              </w:rPr>
              <w:t>1、本项目投标应以人民币报价；2、不论投标结果如何，投标人均应自行承担所有与投标有关的全部费用。</w:t>
            </w:r>
          </w:p>
        </w:tc>
      </w:tr>
      <w:tr w14:paraId="3C66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99" w:type="dxa"/>
            <w:vAlign w:val="center"/>
          </w:tcPr>
          <w:p w14:paraId="00BD7774">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4</w:t>
            </w:r>
          </w:p>
        </w:tc>
        <w:tc>
          <w:tcPr>
            <w:tcW w:w="8805" w:type="dxa"/>
            <w:vAlign w:val="center"/>
          </w:tcPr>
          <w:p w14:paraId="2DFCED38">
            <w:pP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答疑与澄清：</w:t>
            </w:r>
            <w:r>
              <w:rPr>
                <w:rStyle w:val="100"/>
                <w:rFonts w:hint="eastAsia" w:ascii="宋体" w:hAnsi="宋体" w:eastAsia="宋体" w:cs="宋体"/>
                <w:bCs/>
                <w:color w:val="auto"/>
                <w:sz w:val="24"/>
                <w:szCs w:val="24"/>
                <w:highlight w:val="none"/>
              </w:rPr>
              <w:t>投标人如认为招标文件表述不清晰、存在歧视性或者其他违法内容的，应当于</w:t>
            </w:r>
            <w:r>
              <w:rPr>
                <w:rStyle w:val="100"/>
                <w:rFonts w:hint="eastAsia" w:ascii="宋体" w:hAnsi="宋体" w:cs="宋体"/>
                <w:bCs/>
                <w:color w:val="auto"/>
                <w:sz w:val="24"/>
                <w:szCs w:val="24"/>
                <w:highlight w:val="none"/>
              </w:rPr>
              <w:t>2024年12月</w:t>
            </w:r>
            <w:r>
              <w:rPr>
                <w:rStyle w:val="100"/>
                <w:rFonts w:hint="eastAsia" w:ascii="宋体" w:hAnsi="宋体" w:cs="宋体"/>
                <w:bCs/>
                <w:color w:val="auto"/>
                <w:sz w:val="24"/>
                <w:szCs w:val="24"/>
                <w:highlight w:val="none"/>
                <w:lang w:val="en-US"/>
              </w:rPr>
              <w:t>19</w:t>
            </w:r>
            <w:r>
              <w:rPr>
                <w:rStyle w:val="100"/>
                <w:rFonts w:hint="eastAsia" w:ascii="宋体" w:hAnsi="宋体" w:cs="宋体"/>
                <w:bCs/>
                <w:color w:val="auto"/>
                <w:sz w:val="24"/>
                <w:szCs w:val="24"/>
                <w:highlight w:val="none"/>
              </w:rPr>
              <w:t>日</w:t>
            </w:r>
            <w:r>
              <w:rPr>
                <w:rStyle w:val="100"/>
                <w:rFonts w:hint="eastAsia" w:ascii="宋体" w:hAnsi="宋体" w:eastAsia="宋体" w:cs="宋体"/>
                <w:bCs/>
                <w:color w:val="auto"/>
                <w:sz w:val="24"/>
                <w:szCs w:val="24"/>
                <w:highlight w:val="none"/>
              </w:rPr>
              <w:t>1</w:t>
            </w:r>
            <w:r>
              <w:rPr>
                <w:rStyle w:val="100"/>
                <w:rFonts w:hint="eastAsia" w:ascii="宋体" w:hAnsi="宋体" w:cs="宋体"/>
                <w:bCs/>
                <w:color w:val="auto"/>
                <w:sz w:val="24"/>
                <w:szCs w:val="24"/>
                <w:highlight w:val="none"/>
                <w:lang w:val="en-US"/>
              </w:rPr>
              <w:t>1:</w:t>
            </w:r>
            <w:r>
              <w:rPr>
                <w:rStyle w:val="100"/>
                <w:rFonts w:hint="eastAsia" w:ascii="宋体" w:hAnsi="宋体" w:eastAsia="宋体" w:cs="宋体"/>
                <w:bCs/>
                <w:color w:val="auto"/>
                <w:sz w:val="24"/>
                <w:szCs w:val="24"/>
                <w:highlight w:val="none"/>
              </w:rPr>
              <w:t>00前，以书面形式要求招标采购单位作出书面解释、澄清或者向招标采购单位提出书面质疑；如有投标人提出质疑的，招标采购单位将于</w:t>
            </w:r>
            <w:r>
              <w:rPr>
                <w:rStyle w:val="100"/>
                <w:rFonts w:hint="eastAsia" w:ascii="宋体" w:hAnsi="宋体" w:cs="宋体"/>
                <w:bCs/>
                <w:color w:val="auto"/>
                <w:sz w:val="24"/>
                <w:szCs w:val="24"/>
                <w:highlight w:val="none"/>
              </w:rPr>
              <w:t>2024年12月</w:t>
            </w:r>
            <w:r>
              <w:rPr>
                <w:rStyle w:val="100"/>
                <w:rFonts w:hint="eastAsia" w:ascii="宋体" w:hAnsi="宋体" w:cs="宋体"/>
                <w:bCs/>
                <w:color w:val="auto"/>
                <w:sz w:val="24"/>
                <w:szCs w:val="24"/>
                <w:highlight w:val="none"/>
                <w:lang w:val="en-US"/>
              </w:rPr>
              <w:t>20</w:t>
            </w:r>
            <w:r>
              <w:rPr>
                <w:rStyle w:val="100"/>
                <w:rFonts w:hint="eastAsia" w:ascii="宋体" w:hAnsi="宋体" w:cs="宋体"/>
                <w:bCs/>
                <w:color w:val="auto"/>
                <w:sz w:val="24"/>
                <w:szCs w:val="24"/>
                <w:highlight w:val="none"/>
              </w:rPr>
              <w:t>日</w:t>
            </w:r>
            <w:r>
              <w:rPr>
                <w:rStyle w:val="100"/>
                <w:rFonts w:hint="eastAsia" w:ascii="宋体" w:hAnsi="宋体" w:eastAsia="宋体" w:cs="宋体"/>
                <w:bCs/>
                <w:color w:val="auto"/>
                <w:sz w:val="24"/>
                <w:szCs w:val="24"/>
                <w:highlight w:val="none"/>
              </w:rPr>
              <w:t>17:00时统一组织答疑；答疑内容是招标文件的组成部分，将在招标文件发售的网站进行发布。</w:t>
            </w:r>
          </w:p>
        </w:tc>
      </w:tr>
      <w:tr w14:paraId="359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9" w:type="dxa"/>
            <w:vAlign w:val="center"/>
          </w:tcPr>
          <w:p w14:paraId="3CF4A88E">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5</w:t>
            </w:r>
          </w:p>
        </w:tc>
        <w:tc>
          <w:tcPr>
            <w:tcW w:w="8805" w:type="dxa"/>
            <w:vAlign w:val="center"/>
          </w:tcPr>
          <w:p w14:paraId="21A2DBE9">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bCs/>
                <w:color w:val="auto"/>
                <w:sz w:val="24"/>
                <w:szCs w:val="24"/>
                <w:highlight w:val="none"/>
              </w:rPr>
              <w:t>本项目不接受联合体投标，不允许转包分包。</w:t>
            </w:r>
          </w:p>
        </w:tc>
      </w:tr>
      <w:tr w14:paraId="6BE3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99" w:type="dxa"/>
            <w:vAlign w:val="center"/>
          </w:tcPr>
          <w:p w14:paraId="71730F12">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6</w:t>
            </w:r>
          </w:p>
        </w:tc>
        <w:tc>
          <w:tcPr>
            <w:tcW w:w="8805" w:type="dxa"/>
            <w:vAlign w:val="center"/>
          </w:tcPr>
          <w:p w14:paraId="3045F4AB">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bCs/>
                <w:color w:val="auto"/>
                <w:sz w:val="24"/>
                <w:szCs w:val="24"/>
                <w:highlight w:val="none"/>
              </w:rPr>
              <w:t>现场踏勘：</w:t>
            </w:r>
            <w:r>
              <w:rPr>
                <w:rFonts w:hint="eastAsia" w:ascii="宋体" w:hAnsi="宋体" w:eastAsia="宋体" w:cs="宋体"/>
                <w:bCs/>
                <w:color w:val="auto"/>
                <w:spacing w:val="-2"/>
                <w:sz w:val="24"/>
                <w:szCs w:val="24"/>
                <w:highlight w:val="none"/>
              </w:rPr>
              <w:t>各潜在供应商自行与采购单位联系，不统一组织。</w:t>
            </w:r>
          </w:p>
        </w:tc>
      </w:tr>
      <w:tr w14:paraId="08D7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9" w:type="dxa"/>
            <w:vAlign w:val="center"/>
          </w:tcPr>
          <w:p w14:paraId="12D0C48B">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7</w:t>
            </w:r>
          </w:p>
        </w:tc>
        <w:tc>
          <w:tcPr>
            <w:tcW w:w="8805" w:type="dxa"/>
            <w:vAlign w:val="center"/>
          </w:tcPr>
          <w:p w14:paraId="5E99B2D5">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bCs/>
                <w:color w:val="auto"/>
                <w:sz w:val="24"/>
                <w:szCs w:val="24"/>
                <w:highlight w:val="none"/>
              </w:rPr>
              <w:t>演示时间及地点：无</w:t>
            </w:r>
          </w:p>
        </w:tc>
      </w:tr>
      <w:tr w14:paraId="0B2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9" w:type="dxa"/>
            <w:vAlign w:val="center"/>
          </w:tcPr>
          <w:p w14:paraId="587E4FC5">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8</w:t>
            </w:r>
          </w:p>
        </w:tc>
        <w:tc>
          <w:tcPr>
            <w:tcW w:w="8805" w:type="dxa"/>
            <w:vAlign w:val="center"/>
          </w:tcPr>
          <w:p w14:paraId="7FB0B416">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投标文件的组成：</w:t>
            </w:r>
            <w:r>
              <w:rPr>
                <w:rStyle w:val="100"/>
                <w:rFonts w:hint="eastAsia" w:ascii="宋体" w:hAnsi="宋体" w:eastAsia="宋体" w:cs="宋体"/>
                <w:b/>
                <w:color w:val="auto"/>
                <w:sz w:val="24"/>
                <w:szCs w:val="24"/>
                <w:highlight w:val="none"/>
              </w:rPr>
              <w:t>由报价文件、技术文件、商务资信文件各正本1份，副本各5份（副本为正本的复印件，投标文件封面必须加盖单位公章）及资格审查文件正本1份组成</w:t>
            </w:r>
            <w:r>
              <w:rPr>
                <w:rStyle w:val="100"/>
                <w:rFonts w:hint="eastAsia" w:ascii="宋体" w:hAnsi="宋体" w:eastAsia="宋体" w:cs="宋体"/>
                <w:bCs/>
                <w:color w:val="auto"/>
                <w:sz w:val="24"/>
                <w:szCs w:val="24"/>
                <w:highlight w:val="none"/>
              </w:rPr>
              <w:t>（详见第二章第十一条）。</w:t>
            </w:r>
          </w:p>
        </w:tc>
      </w:tr>
      <w:tr w14:paraId="2FB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9" w:type="dxa"/>
            <w:vAlign w:val="center"/>
          </w:tcPr>
          <w:p w14:paraId="5C14F68C">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9</w:t>
            </w:r>
          </w:p>
        </w:tc>
        <w:tc>
          <w:tcPr>
            <w:tcW w:w="8805" w:type="dxa"/>
            <w:vAlign w:val="center"/>
          </w:tcPr>
          <w:p w14:paraId="2D1859E3">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提供的样品：</w:t>
            </w:r>
            <w:r>
              <w:rPr>
                <w:rStyle w:val="100"/>
                <w:rFonts w:hint="eastAsia" w:ascii="宋体" w:hAnsi="宋体" w:eastAsia="宋体" w:cs="宋体"/>
                <w:bCs/>
                <w:color w:val="auto"/>
                <w:sz w:val="24"/>
                <w:szCs w:val="24"/>
                <w:highlight w:val="none"/>
              </w:rPr>
              <w:t>无。</w:t>
            </w:r>
          </w:p>
        </w:tc>
      </w:tr>
      <w:tr w14:paraId="714B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vAlign w:val="center"/>
          </w:tcPr>
          <w:p w14:paraId="7FA780FA">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10</w:t>
            </w:r>
          </w:p>
        </w:tc>
        <w:tc>
          <w:tcPr>
            <w:tcW w:w="8805" w:type="dxa"/>
            <w:vAlign w:val="center"/>
          </w:tcPr>
          <w:p w14:paraId="42D5F633">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投标截止时间：</w:t>
            </w:r>
            <w:r>
              <w:rPr>
                <w:rStyle w:val="100"/>
                <w:rFonts w:hint="eastAsia" w:ascii="宋体" w:hAnsi="宋体" w:cs="宋体"/>
                <w:bCs/>
                <w:color w:val="auto"/>
                <w:sz w:val="24"/>
                <w:szCs w:val="24"/>
                <w:highlight w:val="none"/>
              </w:rPr>
              <w:t>2024年12月31日9:00</w:t>
            </w:r>
            <w:r>
              <w:rPr>
                <w:rStyle w:val="100"/>
                <w:rFonts w:hint="eastAsia" w:ascii="宋体" w:hAnsi="宋体" w:eastAsia="宋体" w:cs="宋体"/>
                <w:bCs/>
                <w:color w:val="auto"/>
                <w:sz w:val="24"/>
                <w:szCs w:val="24"/>
                <w:highlight w:val="none"/>
              </w:rPr>
              <w:t xml:space="preserve">时 </w:t>
            </w:r>
          </w:p>
        </w:tc>
      </w:tr>
      <w:tr w14:paraId="2F54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9" w:type="dxa"/>
            <w:vAlign w:val="center"/>
          </w:tcPr>
          <w:p w14:paraId="2F39E4A5">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11</w:t>
            </w:r>
          </w:p>
        </w:tc>
        <w:tc>
          <w:tcPr>
            <w:tcW w:w="8805" w:type="dxa"/>
            <w:vAlign w:val="center"/>
          </w:tcPr>
          <w:p w14:paraId="4B699987">
            <w:pPr>
              <w:snapToGrid w:val="0"/>
              <w:rPr>
                <w:rStyle w:val="100"/>
                <w:rFonts w:hint="eastAsia" w:ascii="宋体" w:hAnsi="宋体" w:eastAsia="宋体" w:cs="宋体"/>
                <w:color w:val="auto"/>
                <w:sz w:val="24"/>
                <w:szCs w:val="24"/>
                <w:highlight w:val="none"/>
                <w:lang w:eastAsia="zh-CN"/>
              </w:rPr>
            </w:pPr>
            <w:r>
              <w:rPr>
                <w:rStyle w:val="100"/>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eastAsia="zh-CN"/>
              </w:rPr>
              <w:t>杭州市公共资源交易中心建德分中心2号开标室（建德市洋安社区荷映路113号三楼）</w:t>
            </w:r>
          </w:p>
        </w:tc>
      </w:tr>
      <w:tr w14:paraId="75D7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99" w:type="dxa"/>
            <w:vAlign w:val="center"/>
          </w:tcPr>
          <w:p w14:paraId="0C292E1B">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12</w:t>
            </w:r>
          </w:p>
        </w:tc>
        <w:tc>
          <w:tcPr>
            <w:tcW w:w="8805" w:type="dxa"/>
            <w:vAlign w:val="center"/>
          </w:tcPr>
          <w:p w14:paraId="492F3288">
            <w:pPr>
              <w:snapToGrid w:val="0"/>
              <w:rPr>
                <w:rStyle w:val="100"/>
                <w:rFonts w:hint="eastAsia" w:ascii="宋体" w:hAnsi="宋体" w:eastAsia="宋体" w:cs="宋体"/>
                <w:color w:val="auto"/>
                <w:sz w:val="24"/>
                <w:szCs w:val="24"/>
                <w:highlight w:val="none"/>
                <w:lang w:eastAsia="zh-CN"/>
              </w:rPr>
            </w:pPr>
            <w:r>
              <w:rPr>
                <w:rStyle w:val="100"/>
                <w:rFonts w:hint="eastAsia" w:ascii="宋体" w:hAnsi="宋体" w:eastAsia="宋体" w:cs="宋体"/>
                <w:color w:val="auto"/>
                <w:sz w:val="24"/>
                <w:szCs w:val="24"/>
                <w:highlight w:val="none"/>
              </w:rPr>
              <w:t>开标时间及地点：</w:t>
            </w:r>
            <w:r>
              <w:rPr>
                <w:rStyle w:val="100"/>
                <w:rFonts w:hint="eastAsia" w:ascii="宋体" w:hAnsi="宋体" w:cs="宋体"/>
                <w:bCs/>
                <w:color w:val="auto"/>
                <w:sz w:val="24"/>
                <w:szCs w:val="24"/>
                <w:highlight w:val="none"/>
              </w:rPr>
              <w:t>2024年12月31日9:00</w:t>
            </w:r>
            <w:r>
              <w:rPr>
                <w:rStyle w:val="100"/>
                <w:rFonts w:hint="eastAsia" w:ascii="宋体" w:hAnsi="宋体" w:eastAsia="宋体" w:cs="宋体"/>
                <w:bCs/>
                <w:color w:val="auto"/>
                <w:sz w:val="24"/>
                <w:szCs w:val="24"/>
                <w:highlight w:val="none"/>
              </w:rPr>
              <w:t>时，</w:t>
            </w:r>
            <w:r>
              <w:rPr>
                <w:rFonts w:hint="eastAsia" w:ascii="宋体" w:hAnsi="宋体" w:eastAsia="宋体" w:cs="宋体"/>
                <w:color w:val="auto"/>
                <w:sz w:val="24"/>
                <w:szCs w:val="24"/>
                <w:highlight w:val="none"/>
                <w:lang w:eastAsia="zh-CN"/>
              </w:rPr>
              <w:t>杭州市公共资源交易中心建德分中心2号开标室（建德市洋安社区荷映路113号三楼）</w:t>
            </w:r>
          </w:p>
        </w:tc>
      </w:tr>
      <w:tr w14:paraId="4E11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9" w:type="dxa"/>
            <w:vAlign w:val="center"/>
          </w:tcPr>
          <w:p w14:paraId="147D4EB6">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13</w:t>
            </w:r>
          </w:p>
        </w:tc>
        <w:tc>
          <w:tcPr>
            <w:tcW w:w="8805" w:type="dxa"/>
            <w:vAlign w:val="center"/>
          </w:tcPr>
          <w:p w14:paraId="20F4AA0F">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bCs/>
                <w:color w:val="auto"/>
                <w:sz w:val="24"/>
                <w:szCs w:val="24"/>
                <w:highlight w:val="none"/>
              </w:rPr>
              <w:t>评标结果公示：</w:t>
            </w:r>
            <w:r>
              <w:rPr>
                <w:rStyle w:val="100"/>
                <w:rFonts w:hint="eastAsia" w:ascii="宋体" w:hAnsi="宋体" w:eastAsia="宋体" w:cs="宋体"/>
                <w:color w:val="auto"/>
                <w:sz w:val="24"/>
                <w:szCs w:val="24"/>
                <w:highlight w:val="none"/>
              </w:rPr>
              <w:t>评标结果公示于浙江政府采购网(</w:t>
            </w:r>
            <w:r>
              <w:rPr>
                <w:rFonts w:hint="eastAsia" w:ascii="宋体" w:hAnsi="宋体" w:eastAsia="宋体" w:cs="宋体"/>
                <w:color w:val="auto"/>
                <w:spacing w:val="-2"/>
                <w:sz w:val="24"/>
                <w:szCs w:val="24"/>
                <w:highlight w:val="none"/>
              </w:rPr>
              <w:t>http://www.zjzfcg.gov.cn/</w:t>
            </w:r>
            <w:r>
              <w:rPr>
                <w:rStyle w:val="100"/>
                <w:rFonts w:hint="eastAsia" w:ascii="宋体" w:hAnsi="宋体" w:eastAsia="宋体" w:cs="宋体"/>
                <w:color w:val="auto"/>
                <w:sz w:val="24"/>
                <w:szCs w:val="24"/>
                <w:highlight w:val="none"/>
              </w:rPr>
              <w:t>)。</w:t>
            </w:r>
          </w:p>
        </w:tc>
      </w:tr>
      <w:tr w14:paraId="4332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9" w:type="dxa"/>
            <w:vAlign w:val="center"/>
          </w:tcPr>
          <w:p w14:paraId="360D6049">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14</w:t>
            </w:r>
          </w:p>
        </w:tc>
        <w:tc>
          <w:tcPr>
            <w:tcW w:w="8805" w:type="dxa"/>
            <w:vAlign w:val="center"/>
          </w:tcPr>
          <w:p w14:paraId="37D5B0CE">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评标办法及标准：</w:t>
            </w:r>
            <w:r>
              <w:rPr>
                <w:rStyle w:val="100"/>
                <w:rFonts w:hint="eastAsia" w:ascii="宋体" w:hAnsi="宋体" w:eastAsia="宋体" w:cs="宋体"/>
                <w:bCs/>
                <w:color w:val="auto"/>
                <w:sz w:val="24"/>
                <w:szCs w:val="24"/>
                <w:highlight w:val="none"/>
              </w:rPr>
              <w:t>按照招标文件第四章评标办法及评分标准</w:t>
            </w:r>
          </w:p>
        </w:tc>
      </w:tr>
      <w:tr w14:paraId="10C8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9" w:type="dxa"/>
            <w:vAlign w:val="center"/>
          </w:tcPr>
          <w:p w14:paraId="4E20B272">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15</w:t>
            </w:r>
          </w:p>
        </w:tc>
        <w:tc>
          <w:tcPr>
            <w:tcW w:w="8805" w:type="dxa"/>
            <w:vAlign w:val="center"/>
          </w:tcPr>
          <w:p w14:paraId="1FD5B3BC">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中标通知书：</w:t>
            </w:r>
            <w:r>
              <w:rPr>
                <w:rStyle w:val="100"/>
                <w:rFonts w:hint="eastAsia" w:ascii="宋体" w:hAnsi="宋体" w:eastAsia="宋体" w:cs="宋体"/>
                <w:bCs/>
                <w:color w:val="auto"/>
                <w:sz w:val="24"/>
                <w:szCs w:val="24"/>
                <w:highlight w:val="none"/>
              </w:rPr>
              <w:t>中标公示结束后2个工作日内签发中标通知书</w:t>
            </w:r>
          </w:p>
        </w:tc>
      </w:tr>
      <w:tr w14:paraId="7E53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99" w:type="dxa"/>
            <w:vAlign w:val="center"/>
          </w:tcPr>
          <w:p w14:paraId="3F6B813F">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16</w:t>
            </w:r>
          </w:p>
        </w:tc>
        <w:tc>
          <w:tcPr>
            <w:tcW w:w="8805" w:type="dxa"/>
            <w:vAlign w:val="center"/>
          </w:tcPr>
          <w:p w14:paraId="7625EC8A">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签订合同：</w:t>
            </w:r>
            <w:r>
              <w:rPr>
                <w:rStyle w:val="100"/>
                <w:rFonts w:hint="eastAsia" w:ascii="宋体" w:hAnsi="宋体" w:eastAsia="宋体" w:cs="宋体"/>
                <w:bCs/>
                <w:color w:val="auto"/>
                <w:sz w:val="24"/>
                <w:szCs w:val="24"/>
                <w:highlight w:val="none"/>
              </w:rPr>
              <w:t>中标通知书发出后30日内（具体时间按中标通知书）</w:t>
            </w:r>
          </w:p>
        </w:tc>
      </w:tr>
      <w:tr w14:paraId="25C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9" w:type="dxa"/>
            <w:vAlign w:val="center"/>
          </w:tcPr>
          <w:p w14:paraId="3146DAA4">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17</w:t>
            </w:r>
          </w:p>
        </w:tc>
        <w:tc>
          <w:tcPr>
            <w:tcW w:w="8805" w:type="dxa"/>
            <w:vAlign w:val="center"/>
          </w:tcPr>
          <w:p w14:paraId="5C035A25">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接受投标文件时间：</w:t>
            </w:r>
            <w:r>
              <w:rPr>
                <w:rStyle w:val="100"/>
                <w:rFonts w:hint="eastAsia" w:ascii="宋体" w:hAnsi="宋体" w:eastAsia="宋体" w:cs="宋体"/>
                <w:bCs/>
                <w:color w:val="auto"/>
                <w:sz w:val="24"/>
                <w:szCs w:val="24"/>
                <w:highlight w:val="none"/>
              </w:rPr>
              <w:t>投标截止时间前半小时内接收投标文件，逾期送达或未密封将予以拒收。</w:t>
            </w:r>
          </w:p>
        </w:tc>
      </w:tr>
      <w:tr w14:paraId="46CB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Align w:val="center"/>
          </w:tcPr>
          <w:p w14:paraId="2B90362F">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18</w:t>
            </w:r>
          </w:p>
        </w:tc>
        <w:tc>
          <w:tcPr>
            <w:tcW w:w="8805" w:type="dxa"/>
            <w:vAlign w:val="center"/>
          </w:tcPr>
          <w:p w14:paraId="0D75108F">
            <w:pPr>
              <w:spacing w:line="300" w:lineRule="exact"/>
              <w:jc w:val="left"/>
              <w:rPr>
                <w:rFonts w:hint="eastAsia" w:ascii="宋体" w:hAnsi="宋体" w:eastAsia="宋体" w:cs="宋体"/>
                <w:color w:val="auto"/>
                <w:highlight w:val="none"/>
              </w:rPr>
            </w:pPr>
            <w:r>
              <w:rPr>
                <w:rStyle w:val="100"/>
                <w:rFonts w:hint="eastAsia" w:ascii="宋体" w:hAnsi="宋体" w:eastAsia="宋体" w:cs="宋体"/>
                <w:b/>
                <w:bCs/>
                <w:color w:val="auto"/>
                <w:sz w:val="24"/>
                <w:szCs w:val="24"/>
                <w:highlight w:val="none"/>
              </w:rPr>
              <w:t>最高限价：本项目设有最高限价（预算总价）为人民币（大写）</w:t>
            </w:r>
            <w:r>
              <w:rPr>
                <w:rFonts w:hint="eastAsia" w:ascii="宋体" w:hAnsi="宋体" w:eastAsia="宋体" w:cs="宋体"/>
                <w:b/>
                <w:bCs/>
                <w:color w:val="auto"/>
                <w:kern w:val="0"/>
                <w:sz w:val="24"/>
                <w:szCs w:val="24"/>
                <w:highlight w:val="none"/>
                <w:lang w:val="en-US" w:eastAsia="zh-CN" w:bidi="ar"/>
              </w:rPr>
              <w:t>壹佰捌拾玖万玖仟捌佰柒拾柒</w:t>
            </w:r>
            <w:r>
              <w:rPr>
                <w:rFonts w:hint="eastAsia" w:ascii="宋体" w:hAnsi="宋体" w:eastAsia="宋体" w:cs="宋体"/>
                <w:b/>
                <w:color w:val="auto"/>
                <w:sz w:val="24"/>
                <w:szCs w:val="24"/>
                <w:highlight w:val="none"/>
              </w:rPr>
              <w:t>元整（￥：</w:t>
            </w:r>
            <w:r>
              <w:rPr>
                <w:rFonts w:hint="eastAsia" w:ascii="宋体" w:hAnsi="宋体" w:eastAsia="宋体" w:cs="宋体"/>
                <w:b/>
                <w:bCs/>
                <w:color w:val="auto"/>
                <w:kern w:val="0"/>
                <w:sz w:val="24"/>
                <w:szCs w:val="24"/>
                <w:highlight w:val="none"/>
                <w:lang w:val="en-US" w:eastAsia="zh-CN" w:bidi="ar"/>
              </w:rPr>
              <w:t>1899877.00</w:t>
            </w:r>
            <w:r>
              <w:rPr>
                <w:rFonts w:hint="eastAsia" w:ascii="宋体" w:hAnsi="宋体" w:eastAsia="宋体" w:cs="宋体"/>
                <w:b/>
                <w:color w:val="auto"/>
                <w:sz w:val="24"/>
                <w:szCs w:val="24"/>
                <w:highlight w:val="none"/>
              </w:rPr>
              <w:t>元）</w:t>
            </w:r>
            <w:r>
              <w:rPr>
                <w:rStyle w:val="100"/>
                <w:rFonts w:hint="eastAsia" w:ascii="宋体" w:hAnsi="宋体" w:eastAsia="宋体" w:cs="宋体"/>
                <w:b/>
                <w:bCs/>
                <w:color w:val="auto"/>
                <w:sz w:val="24"/>
                <w:szCs w:val="24"/>
                <w:highlight w:val="none"/>
              </w:rPr>
              <w:t>；投标报价超过最高限价的，按无效标处理。</w:t>
            </w:r>
          </w:p>
        </w:tc>
      </w:tr>
      <w:tr w14:paraId="2D90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799" w:type="dxa"/>
            <w:vAlign w:val="center"/>
          </w:tcPr>
          <w:p w14:paraId="557AC6B8">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19</w:t>
            </w:r>
          </w:p>
        </w:tc>
        <w:tc>
          <w:tcPr>
            <w:tcW w:w="8805" w:type="dxa"/>
            <w:vAlign w:val="center"/>
          </w:tcPr>
          <w:p w14:paraId="17EADEEA">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履约保证金：中标单位在领取中标通知书后签订合同之前，将合同金额的2.5%缴纳至采购单位指定账户作为履约保证金（可采用银行转账、银行或保险公司出具保函形式），合同履行完毕经验收合格且承诺的保修期满后经回访无质量和服务问题，由采购单位无息退还。因供应商所供商品质量原因造成采购单位损失的，采购单位有权要求供应商以其履约保证金作出补偿。</w:t>
            </w:r>
          </w:p>
        </w:tc>
      </w:tr>
      <w:tr w14:paraId="494B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9" w:type="dxa"/>
            <w:vAlign w:val="center"/>
          </w:tcPr>
          <w:p w14:paraId="7C366F15">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20</w:t>
            </w:r>
          </w:p>
        </w:tc>
        <w:tc>
          <w:tcPr>
            <w:tcW w:w="8805" w:type="dxa"/>
            <w:vAlign w:val="center"/>
          </w:tcPr>
          <w:p w14:paraId="19EC6801">
            <w:pPr>
              <w:snapToGrid w:val="0"/>
              <w:rPr>
                <w:rStyle w:val="100"/>
                <w:rFonts w:hint="eastAsia" w:ascii="宋体" w:hAnsi="宋体" w:eastAsia="宋体" w:cs="宋体"/>
                <w:bCs/>
                <w:color w:val="auto"/>
                <w:sz w:val="24"/>
                <w:szCs w:val="24"/>
                <w:highlight w:val="none"/>
              </w:rPr>
            </w:pPr>
            <w:r>
              <w:rPr>
                <w:rStyle w:val="100"/>
                <w:rFonts w:hint="eastAsia" w:ascii="宋体" w:hAnsi="宋体" w:eastAsia="宋体" w:cs="宋体"/>
                <w:bCs/>
                <w:color w:val="auto"/>
                <w:sz w:val="24"/>
                <w:szCs w:val="24"/>
                <w:highlight w:val="none"/>
              </w:rPr>
              <w:t>付款方式：</w:t>
            </w:r>
            <w:r>
              <w:rPr>
                <w:rStyle w:val="100"/>
                <w:rFonts w:hint="eastAsia" w:ascii="宋体" w:hAnsi="宋体" w:eastAsia="宋体" w:cs="宋体"/>
                <w:color w:val="auto"/>
                <w:sz w:val="24"/>
                <w:szCs w:val="24"/>
                <w:highlight w:val="none"/>
              </w:rPr>
              <w:t>按财务结算要求，通过银行划账方式结算。</w:t>
            </w:r>
          </w:p>
        </w:tc>
      </w:tr>
      <w:tr w14:paraId="46AF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9" w:type="dxa"/>
            <w:vAlign w:val="center"/>
          </w:tcPr>
          <w:p w14:paraId="6462CBA3">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21</w:t>
            </w:r>
          </w:p>
        </w:tc>
        <w:tc>
          <w:tcPr>
            <w:tcW w:w="8805" w:type="dxa"/>
            <w:vAlign w:val="center"/>
          </w:tcPr>
          <w:p w14:paraId="65DBE509">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投标文件的有效期：</w:t>
            </w:r>
            <w:r>
              <w:rPr>
                <w:rStyle w:val="100"/>
                <w:rFonts w:hint="eastAsia" w:ascii="宋体" w:hAnsi="宋体" w:eastAsia="宋体" w:cs="宋体"/>
                <w:bCs/>
                <w:color w:val="auto"/>
                <w:sz w:val="24"/>
                <w:szCs w:val="24"/>
                <w:highlight w:val="none"/>
              </w:rPr>
              <w:t>90天</w:t>
            </w:r>
          </w:p>
        </w:tc>
      </w:tr>
      <w:tr w14:paraId="624D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9" w:type="dxa"/>
            <w:vAlign w:val="center"/>
          </w:tcPr>
          <w:p w14:paraId="3E079B4E">
            <w:pPr>
              <w:snapToGrid w:val="0"/>
              <w:jc w:val="center"/>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22</w:t>
            </w:r>
          </w:p>
        </w:tc>
        <w:tc>
          <w:tcPr>
            <w:tcW w:w="8805" w:type="dxa"/>
            <w:vAlign w:val="center"/>
          </w:tcPr>
          <w:p w14:paraId="4EE8F2CC">
            <w:pPr>
              <w:snapToGrid w:val="0"/>
              <w:rPr>
                <w:rStyle w:val="100"/>
                <w:rFonts w:hint="eastAsia" w:ascii="宋体" w:hAnsi="宋体" w:eastAsia="宋体" w:cs="宋体"/>
                <w:color w:val="auto"/>
                <w:sz w:val="24"/>
                <w:szCs w:val="24"/>
                <w:highlight w:val="none"/>
              </w:rPr>
            </w:pPr>
            <w:r>
              <w:rPr>
                <w:rStyle w:val="100"/>
                <w:rFonts w:hint="eastAsia" w:ascii="宋体" w:hAnsi="宋体" w:eastAsia="宋体" w:cs="宋体"/>
                <w:color w:val="auto"/>
                <w:sz w:val="24"/>
                <w:szCs w:val="24"/>
                <w:highlight w:val="none"/>
              </w:rPr>
              <w:t>解释：</w:t>
            </w:r>
            <w:r>
              <w:rPr>
                <w:rStyle w:val="100"/>
                <w:rFonts w:hint="eastAsia" w:ascii="宋体" w:hAnsi="宋体" w:eastAsia="宋体" w:cs="宋体"/>
                <w:bCs/>
                <w:color w:val="auto"/>
                <w:sz w:val="24"/>
                <w:szCs w:val="24"/>
                <w:highlight w:val="none"/>
              </w:rPr>
              <w:t>本招标文件的解释权属于招标采购单位</w:t>
            </w:r>
            <w:r>
              <w:rPr>
                <w:rStyle w:val="100"/>
                <w:rFonts w:hint="eastAsia" w:ascii="宋体" w:hAnsi="宋体" w:eastAsia="宋体" w:cs="宋体"/>
                <w:color w:val="auto"/>
                <w:sz w:val="24"/>
                <w:szCs w:val="24"/>
                <w:highlight w:val="none"/>
              </w:rPr>
              <w:t>。</w:t>
            </w:r>
          </w:p>
        </w:tc>
      </w:tr>
    </w:tbl>
    <w:p w14:paraId="4676857E">
      <w:pPr>
        <w:spacing w:line="360" w:lineRule="auto"/>
        <w:ind w:firstLine="523" w:firstLineChars="21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477EEBAC">
      <w:pPr>
        <w:spacing w:line="360" w:lineRule="auto"/>
        <w:ind w:firstLine="520" w:firstLineChars="2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本招标文件仅适用于本项目的招标、评标、定标、验收、合同履约、付款等（法律、法规另有规定的，从其规定）。</w:t>
      </w:r>
    </w:p>
    <w:p w14:paraId="6DBA7D27">
      <w:pPr>
        <w:spacing w:line="360" w:lineRule="auto"/>
        <w:ind w:firstLine="523" w:firstLineChars="21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14:paraId="7F571D3D">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（一）“招标方”系指组织本次招标的</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w:t>
      </w:r>
    </w:p>
    <w:p w14:paraId="79362190">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（二）“投标人”系指向招标方提交投标文件的单位。</w:t>
      </w:r>
    </w:p>
    <w:p w14:paraId="150F9B29">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（三）“采购人”系指委托招标方采购本次项目的</w:t>
      </w:r>
      <w:r>
        <w:rPr>
          <w:rFonts w:hint="eastAsia" w:ascii="宋体" w:hAnsi="宋体" w:eastAsia="宋体" w:cs="宋体"/>
          <w:color w:val="auto"/>
          <w:sz w:val="24"/>
          <w:szCs w:val="24"/>
          <w:highlight w:val="none"/>
          <w:lang w:eastAsia="zh-CN"/>
        </w:rPr>
        <w:t>杭州兴航农业发展有限公司</w:t>
      </w:r>
      <w:r>
        <w:rPr>
          <w:rFonts w:hint="eastAsia" w:ascii="宋体" w:hAnsi="宋体" w:eastAsia="宋体" w:cs="宋体"/>
          <w:color w:val="auto"/>
          <w:sz w:val="24"/>
          <w:szCs w:val="24"/>
          <w:highlight w:val="none"/>
        </w:rPr>
        <w:t>。</w:t>
      </w:r>
    </w:p>
    <w:p w14:paraId="4FDE48CB">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（四）“产品”系指供方按招标文件规定，须向采购人提供的一切设备、备品备件、工具、手册</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技术资料和材料。</w:t>
      </w:r>
    </w:p>
    <w:p w14:paraId="62F280A9">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（五）“服务”系指招标文件规定投标人须承担的供货、运输、安装、调试、技术协助、校准、培训、技术指导以及其他类似的义务。</w:t>
      </w:r>
    </w:p>
    <w:p w14:paraId="53C400AF">
      <w:pPr>
        <w:snapToGrid w:val="0"/>
        <w:spacing w:line="360" w:lineRule="auto"/>
        <w:ind w:firstLine="5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（六）“项目”系指投标人按招标文件规定向采购人提供的产品和服务。</w:t>
      </w:r>
    </w:p>
    <w:p w14:paraId="539BF99E">
      <w:pPr>
        <w:spacing w:line="360" w:lineRule="auto"/>
        <w:ind w:firstLine="523" w:firstLineChars="21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三、投标委托</w:t>
      </w:r>
    </w:p>
    <w:p w14:paraId="1851371F">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全权代表须携带有效身份证件。如全权代表不是法定代表人，须有法定代表人出具的授权委托书（格式见第九章附件八）。</w:t>
      </w:r>
    </w:p>
    <w:p w14:paraId="3FB01259">
      <w:pPr>
        <w:spacing w:line="360" w:lineRule="auto"/>
        <w:ind w:firstLine="523" w:firstLineChars="21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14:paraId="4D737867">
      <w:pPr>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无论投标过程和结果如何，投标方自行承担与投标有关的全部费用（招标文件有其他相反规定除外）。</w:t>
      </w:r>
    </w:p>
    <w:p w14:paraId="55478E5C">
      <w:pPr>
        <w:spacing w:line="360" w:lineRule="auto"/>
        <w:ind w:firstLine="57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五、投标报价及修正</w:t>
      </w:r>
    </w:p>
    <w:p w14:paraId="3064C6D5">
      <w:pPr>
        <w:snapToGri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（一）投标报价以人民币为结算货币。</w:t>
      </w:r>
    </w:p>
    <w:p w14:paraId="7DEECA53">
      <w:pPr>
        <w:snapToGri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（二）供应商应按招标文件要求认真填写《开标一览表》，开标时，投标文件中开标一览表内容与投标文件中明细表内容不一致的，以开标一览表为准。</w:t>
      </w:r>
    </w:p>
    <w:p w14:paraId="710E8E96">
      <w:pPr>
        <w:snapToGri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14:paraId="167FABAF">
      <w:pPr>
        <w:snapToGri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（三）供应商的报价是供应商响应招标项目要求的全部工作内容的价格体现，</w:t>
      </w:r>
      <w:r>
        <w:rPr>
          <w:rFonts w:hint="eastAsia" w:ascii="宋体" w:hAnsi="宋体" w:eastAsia="宋体" w:cs="宋体"/>
          <w:color w:val="auto"/>
          <w:sz w:val="24"/>
          <w:szCs w:val="24"/>
          <w:highlight w:val="none"/>
          <w:lang w:eastAsia="zh-CN"/>
        </w:rPr>
        <w:t>包括供货、运输装卸、安装调试、产品保护、备品备件、配件、附件、培训、税金、保险、验收、辅助工作及售后服务等</w:t>
      </w:r>
      <w:r>
        <w:rPr>
          <w:rFonts w:hint="eastAsia" w:ascii="宋体" w:hAnsi="宋体" w:eastAsia="宋体" w:cs="宋体"/>
          <w:color w:val="auto"/>
          <w:sz w:val="24"/>
          <w:szCs w:val="24"/>
          <w:highlight w:val="none"/>
        </w:rPr>
        <w:t>完成本项目的所有费用，以及招标文件未列明</w:t>
      </w:r>
      <w:r>
        <w:rPr>
          <w:rFonts w:hint="eastAsia" w:ascii="宋体" w:hAnsi="宋体" w:eastAsia="宋体" w:cs="宋体"/>
          <w:color w:val="auto"/>
          <w:sz w:val="24"/>
          <w:szCs w:val="24"/>
          <w:highlight w:val="none"/>
          <w:lang w:eastAsia="zh-CN"/>
        </w:rPr>
        <w:t>，而</w:t>
      </w:r>
      <w:r>
        <w:rPr>
          <w:rFonts w:hint="eastAsia" w:ascii="宋体" w:hAnsi="宋体" w:eastAsia="宋体" w:cs="宋体"/>
          <w:color w:val="auto"/>
          <w:sz w:val="24"/>
          <w:szCs w:val="24"/>
          <w:highlight w:val="none"/>
        </w:rPr>
        <w:t>投标单位认为必需的费用也需列入报价。</w:t>
      </w:r>
    </w:p>
    <w:p w14:paraId="6718352E">
      <w:pPr>
        <w:snapToGri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（四）供应商只允许有一个报价，并且在合同履行过程中是固定不变的，任何有选择或可调整的报价将不予接受，并按无效投标处理。</w:t>
      </w:r>
    </w:p>
    <w:p w14:paraId="534C20C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六、投标保证金</w:t>
      </w:r>
    </w:p>
    <w:p w14:paraId="2739A080">
      <w:pPr>
        <w:spacing w:line="360" w:lineRule="auto"/>
        <w:ind w:firstLine="470" w:firstLineChars="196"/>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本项目不收取投标保证金。</w:t>
      </w:r>
    </w:p>
    <w:p w14:paraId="2832FBDC">
      <w:pPr>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七、投标有效期</w:t>
      </w:r>
    </w:p>
    <w:p w14:paraId="63EF5F19">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〈一〉投标文件从开标之日起，投标有效期为</w:t>
      </w:r>
      <w:r>
        <w:rPr>
          <w:rFonts w:hint="eastAsia" w:ascii="宋体" w:hAnsi="宋体" w:eastAsia="宋体" w:cs="宋体"/>
          <w:b/>
          <w:color w:val="auto"/>
          <w:sz w:val="24"/>
          <w:szCs w:val="24"/>
          <w:highlight w:val="none"/>
        </w:rPr>
        <w:t>90日</w:t>
      </w:r>
      <w:r>
        <w:rPr>
          <w:rFonts w:hint="eastAsia" w:ascii="宋体" w:hAnsi="宋体" w:eastAsia="宋体" w:cs="宋体"/>
          <w:color w:val="auto"/>
          <w:sz w:val="24"/>
          <w:szCs w:val="24"/>
          <w:highlight w:val="none"/>
        </w:rPr>
        <w:t>。</w:t>
      </w:r>
    </w:p>
    <w:p w14:paraId="5885C195">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〈二〉特殊情况下，招标方可与投标方协商延缓投标书的有效期，这种要求和答复均以书面形式进行。</w:t>
      </w:r>
    </w:p>
    <w:p w14:paraId="1A11A5F4">
      <w:pPr>
        <w:spacing w:line="360" w:lineRule="auto"/>
        <w:ind w:firstLine="482" w:firstLineChars="200"/>
        <w:jc w:val="left"/>
        <w:rPr>
          <w:rFonts w:hint="eastAsia" w:ascii="宋体" w:hAnsi="宋体" w:eastAsia="宋体" w:cs="宋体"/>
          <w:b/>
          <w:color w:val="auto"/>
          <w:sz w:val="24"/>
          <w:szCs w:val="24"/>
          <w:highlight w:val="none"/>
        </w:rPr>
      </w:pPr>
      <w:bookmarkStart w:id="0" w:name="_Toc177870542"/>
      <w:r>
        <w:rPr>
          <w:rFonts w:hint="eastAsia" w:ascii="宋体" w:hAnsi="宋体" w:eastAsia="宋体" w:cs="宋体"/>
          <w:b/>
          <w:color w:val="auto"/>
          <w:sz w:val="24"/>
          <w:szCs w:val="24"/>
          <w:highlight w:val="none"/>
        </w:rPr>
        <w:t>八、特别说明：</w:t>
      </w:r>
      <w:bookmarkEnd w:id="0"/>
    </w:p>
    <w:p w14:paraId="48CB9CD6">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▲1、投标人不得为本次采购进行设计或编制规范和其他文件的当事人；也不得直接或间接地与为本次采购进行设计或编制规范、其他文件的个人、企业、采购代理机构或其附属机构有任何关联。</w:t>
      </w:r>
    </w:p>
    <w:p w14:paraId="2DD121BE">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▲2、投标人投标所使用的资格、信誉、荣誉、业绩与企业认证必须为本法人所拥有。投标人投标所使用的采购项目实施人员可以为其控股公司的工作人员。</w:t>
      </w:r>
    </w:p>
    <w:p w14:paraId="0A22FF4D">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▲3、投标人在投标活动中提供任何虚假材料或从事其他违法活动的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其投标无效，并报监管部门查处；中标后发现的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中标人须依照《中华人民共和国消费者权益保护法</w:t>
      </w:r>
      <w:r>
        <w:rPr>
          <w:rFonts w:hint="eastAsia" w:hAnsi="宋体" w:cs="宋体"/>
          <w:color w:val="auto"/>
          <w:sz w:val="24"/>
          <w:szCs w:val="24"/>
          <w:highlight w:val="none"/>
          <w:lang w:eastAsia="zh-CN"/>
        </w:rPr>
        <w:t>》第四十九条</w:t>
      </w:r>
      <w:r>
        <w:rPr>
          <w:rFonts w:hint="eastAsia" w:ascii="宋体" w:hAnsi="宋体" w:eastAsia="宋体" w:cs="宋体"/>
          <w:color w:val="auto"/>
          <w:sz w:val="24"/>
          <w:szCs w:val="24"/>
          <w:highlight w:val="none"/>
        </w:rPr>
        <w:t>之规定双倍赔偿采购人。且民事赔偿并不免除违法投标人的行政与刑事责任。</w:t>
      </w:r>
    </w:p>
    <w:p w14:paraId="61F11798">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01C8D3">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w:t>
      </w:r>
    </w:p>
    <w:p w14:paraId="284A8276">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▲5、投标人应仔细阅读招标文件的所有内容，按照招标文件的要求提交投标文件。投标文件应对招标文件的要求作出实质性响应，并对所提供的全部资料的真实性承担法律责任。</w:t>
      </w:r>
    </w:p>
    <w:p w14:paraId="7E559217">
      <w:pPr>
        <w:widowControl/>
        <w:spacing w:line="360" w:lineRule="auto"/>
        <w:ind w:firstLine="241" w:firstLineChars="100"/>
        <w:jc w:val="left"/>
        <w:rPr>
          <w:rFonts w:hint="eastAsia" w:ascii="宋体" w:hAnsi="宋体" w:eastAsia="宋体" w:cs="宋体"/>
          <w:b/>
          <w:color w:val="auto"/>
          <w:sz w:val="24"/>
          <w:szCs w:val="24"/>
          <w:highlight w:val="none"/>
        </w:rPr>
      </w:pPr>
      <w:bookmarkStart w:id="1" w:name="_Toc177870543"/>
      <w:r>
        <w:rPr>
          <w:rFonts w:hint="eastAsia" w:ascii="宋体" w:hAnsi="宋体" w:eastAsia="宋体" w:cs="宋体"/>
          <w:b/>
          <w:color w:val="auto"/>
          <w:sz w:val="24"/>
          <w:szCs w:val="24"/>
          <w:highlight w:val="none"/>
        </w:rPr>
        <w:t xml:space="preserve">  九、质疑</w:t>
      </w:r>
      <w:bookmarkEnd w:id="1"/>
    </w:p>
    <w:p w14:paraId="68C28BEB">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1、投标人认为招标文件、招标过程和中标结果使自己的合法权益受到损害的，应当在知道或者应知其权益受到损害之日起七个工作日内，以书面形式向</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提出质疑。</w:t>
      </w:r>
    </w:p>
    <w:p w14:paraId="505C8E03">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2、投标人提出质疑期限的计算，依照下列规定办理：</w:t>
      </w:r>
    </w:p>
    <w:p w14:paraId="71A73410">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（1）对采购文件提出质疑的，应当在前附表规定的时间前提出。</w:t>
      </w:r>
    </w:p>
    <w:p w14:paraId="78F902BE">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（2）对采购过程提出质疑的，自采购程序环节结束之日起计算。</w:t>
      </w:r>
    </w:p>
    <w:p w14:paraId="40F12B59">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（3）对中标结果以及评标委员会组成人员提出质疑的，自中标结果公告之日起计算。</w:t>
      </w:r>
    </w:p>
    <w:p w14:paraId="4F8E77BE">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应当采用加盖投标人公章的书面形式，质疑书应明确阐述招标过程或中标结果中使自己合法权益受到损害的实质性内容，提供相关事实、依据和证据及其来源或线索，便于有关单位调查、答复和处理，否则，</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将不予受理。</w:t>
      </w:r>
    </w:p>
    <w:p w14:paraId="61E6DEEF">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十、招标文件的澄清和修改</w:t>
      </w:r>
    </w:p>
    <w:p w14:paraId="21CEE42C">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1、投标人应认真阅读本招标文件，发现其中有误或有要求不合理的，投标人必须在前附表规定的时间内以书面形式向</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提出。</w:t>
      </w:r>
    </w:p>
    <w:p w14:paraId="60D8220C">
      <w:pPr>
        <w:pStyle w:val="25"/>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欧邦工程管理集团有限公司</w:t>
      </w:r>
      <w:r>
        <w:rPr>
          <w:rFonts w:hint="eastAsia" w:ascii="宋体" w:hAnsi="宋体" w:eastAsia="宋体" w:cs="宋体"/>
          <w:b/>
          <w:color w:val="auto"/>
          <w:sz w:val="24"/>
          <w:szCs w:val="24"/>
          <w:highlight w:val="none"/>
        </w:rPr>
        <w:t>对已发出的招标文件进行必要澄清、答复、修改或补充的，应当在前附表规定的统一组织答疑时间前，在政府采购信息发布媒体上发布更正公告，并以书面形式通知所有已经提供报名资料的招标文件收受人，否则将延期组织开标，请在投标前关注相关信息。</w:t>
      </w:r>
    </w:p>
    <w:p w14:paraId="6914679F">
      <w:pPr>
        <w:pStyle w:val="2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3、招标文件澄清、答复、修改、补充的内容为招标文件的组成部分。当招标文件与招标文件的答复、澄清、修改、补充通知就同一内容的表述不一致时，以最后发出的书面文件为准。</w:t>
      </w:r>
    </w:p>
    <w:p w14:paraId="0359D9FF">
      <w:pPr>
        <w:spacing w:line="360" w:lineRule="auto"/>
        <w:ind w:firstLine="57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十一、投标文件的组成</w:t>
      </w:r>
    </w:p>
    <w:p w14:paraId="5494C54D">
      <w:pPr>
        <w:spacing w:line="380" w:lineRule="exact"/>
        <w:ind w:firstLine="523" w:firstLineChars="21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资格审查文件内容（单独包封递交）；</w:t>
      </w:r>
    </w:p>
    <w:p w14:paraId="14174C54">
      <w:pPr>
        <w:autoSpaceDN w:val="0"/>
        <w:spacing w:line="44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一）法定代表人授权委托书原件</w:t>
      </w:r>
      <w:r>
        <w:rPr>
          <w:rFonts w:hint="eastAsia" w:ascii="宋体" w:hAnsi="宋体" w:eastAsia="宋体" w:cs="宋体"/>
          <w:b/>
          <w:bCs/>
          <w:color w:val="auto"/>
          <w:sz w:val="24"/>
          <w:szCs w:val="24"/>
          <w:highlight w:val="none"/>
        </w:rPr>
        <w:t>（如法定代表人参加开标，无需提供此项）；</w:t>
      </w:r>
    </w:p>
    <w:p w14:paraId="21048FA7">
      <w:pPr>
        <w:autoSpaceDN w:val="0"/>
        <w:spacing w:line="44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（二）有效的营业执照复</w:t>
      </w:r>
      <w:r>
        <w:rPr>
          <w:rFonts w:hint="eastAsia" w:ascii="宋体" w:hAnsi="宋体" w:eastAsia="宋体" w:cs="宋体"/>
          <w:bCs/>
          <w:color w:val="auto"/>
          <w:sz w:val="24"/>
          <w:szCs w:val="24"/>
          <w:highlight w:val="none"/>
        </w:rPr>
        <w:t>印件</w:t>
      </w:r>
      <w:r>
        <w:rPr>
          <w:rFonts w:hint="eastAsia" w:ascii="宋体" w:hAnsi="宋体" w:eastAsia="宋体" w:cs="宋体"/>
          <w:color w:val="auto"/>
          <w:sz w:val="24"/>
          <w:szCs w:val="24"/>
          <w:highlight w:val="none"/>
        </w:rPr>
        <w:t>并加盖公章</w:t>
      </w:r>
      <w:r>
        <w:rPr>
          <w:rFonts w:hint="eastAsia" w:ascii="宋体" w:hAnsi="宋体" w:eastAsia="宋体" w:cs="宋体"/>
          <w:b/>
          <w:bCs/>
          <w:color w:val="auto"/>
          <w:sz w:val="24"/>
          <w:szCs w:val="24"/>
          <w:highlight w:val="none"/>
        </w:rPr>
        <w:t>（原件备查）；</w:t>
      </w:r>
    </w:p>
    <w:p w14:paraId="182C94F9">
      <w:pPr>
        <w:autoSpaceDE w:val="0"/>
        <w:autoSpaceDN w:val="0"/>
        <w:adjustRightInd w:val="0"/>
        <w:spacing w:line="380" w:lineRule="exact"/>
        <w:ind w:left="124" w:leftChars="59"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（三）全权代表（法定代表人或被授权人）身份证复印件并加盖公章</w:t>
      </w:r>
      <w:r>
        <w:rPr>
          <w:rFonts w:hint="eastAsia" w:ascii="宋体" w:hAnsi="宋体" w:eastAsia="宋体" w:cs="宋体"/>
          <w:b/>
          <w:bCs/>
          <w:color w:val="auto"/>
          <w:sz w:val="24"/>
          <w:szCs w:val="24"/>
          <w:highlight w:val="none"/>
        </w:rPr>
        <w:t>（原件备查）</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w:t>
      </w:r>
    </w:p>
    <w:p w14:paraId="0D75044E">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（四）由社保部门出具的被授权人在投标单位缴纳近一个月社保的证明材料复印件并加盖公章（</w:t>
      </w:r>
      <w:r>
        <w:rPr>
          <w:rFonts w:hint="eastAsia" w:ascii="宋体" w:hAnsi="宋体" w:eastAsia="宋体" w:cs="宋体"/>
          <w:b/>
          <w:bCs/>
          <w:color w:val="auto"/>
          <w:sz w:val="24"/>
          <w:szCs w:val="24"/>
          <w:highlight w:val="none"/>
        </w:rPr>
        <w:t>原件备查，如法定代表人参加开标，无需提供此项）；</w:t>
      </w:r>
    </w:p>
    <w:p w14:paraId="7080C464">
      <w:pPr>
        <w:snapToGrid w:val="0"/>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资格审查文件注意点：</w:t>
      </w:r>
    </w:p>
    <w:p w14:paraId="7EE3707B">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1、已经在浙江省供应商库注册的且上传了相关营业执照、资质证书资料的供应商可以不提供备查文件原件，但需在浙江政府采购外网上能够正常查询；</w:t>
      </w:r>
    </w:p>
    <w:p w14:paraId="17D2DD3C">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2、非浙江省供应商库注册单位或未上传相关资质证书的单位需随身携带相关原件备查（无需密封入资格后审证明文件内）；</w:t>
      </w:r>
    </w:p>
    <w:p w14:paraId="32B321D3">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3、未按以上要求提供资格审查文件及备查原件的，按未提供合格的资格文件处理。</w:t>
      </w:r>
    </w:p>
    <w:p w14:paraId="31CD600A">
      <w:pPr>
        <w:spacing w:line="440" w:lineRule="exact"/>
        <w:ind w:firstLine="570"/>
        <w:jc w:val="left"/>
        <w:rPr>
          <w:rFonts w:hint="eastAsia" w:ascii="宋体" w:hAnsi="宋体" w:eastAsia="宋体" w:cs="宋体"/>
          <w:color w:val="auto"/>
          <w:highlight w:val="none"/>
        </w:rPr>
      </w:pPr>
      <w:r>
        <w:rPr>
          <w:rFonts w:hint="eastAsia" w:ascii="宋体" w:hAnsi="宋体" w:eastAsia="宋体" w:cs="宋体"/>
          <w:b/>
          <w:color w:val="auto"/>
          <w:sz w:val="24"/>
          <w:szCs w:val="24"/>
          <w:highlight w:val="none"/>
        </w:rPr>
        <w:t>以上资格审查文件正本1份单独密封成1包，密封处须加盖投标供应商的单位公章（外包封封面格式参考“附件十二(2) ”）</w:t>
      </w:r>
    </w:p>
    <w:p w14:paraId="3B5C1AAB">
      <w:pPr>
        <w:spacing w:line="360" w:lineRule="auto"/>
        <w:ind w:firstLine="57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报价文件包括：</w:t>
      </w:r>
    </w:p>
    <w:p w14:paraId="54A0C2BE">
      <w:pPr>
        <w:numPr>
          <w:ilvl w:val="0"/>
          <w:numId w:val="12"/>
        </w:numPr>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投标报价函（附件一）</w:t>
      </w:r>
    </w:p>
    <w:p w14:paraId="1EA720EE">
      <w:pPr>
        <w:numPr>
          <w:ilvl w:val="0"/>
          <w:numId w:val="12"/>
        </w:numPr>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开标一览表（附件二）</w:t>
      </w:r>
    </w:p>
    <w:p w14:paraId="73E84360">
      <w:pPr>
        <w:numPr>
          <w:ilvl w:val="0"/>
          <w:numId w:val="12"/>
        </w:numPr>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投标报价明细表</w:t>
      </w:r>
    </w:p>
    <w:p w14:paraId="4338FA58">
      <w:pPr>
        <w:numPr>
          <w:ilvl w:val="0"/>
          <w:numId w:val="12"/>
        </w:numPr>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投标人针对报价需要说明的其他文件和说明（格式自拟）</w:t>
      </w:r>
    </w:p>
    <w:p w14:paraId="65C752B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注：1、将报价文件正本1份、副本5份同时密封于一个密封袋内，并在密封袋上标明《报价文件》字样。资格审查文件、商务资信及技术文件中不得出现价格信息。</w:t>
      </w:r>
    </w:p>
    <w:p w14:paraId="757A44E1">
      <w:pPr>
        <w:spacing w:line="360" w:lineRule="auto"/>
        <w:ind w:left="239" w:leftChars="114"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2、本项目的投标总报价应含采购服务费，采购服务费为人民币</w:t>
      </w:r>
      <w:r>
        <w:rPr>
          <w:rFonts w:hint="eastAsia" w:ascii="宋体" w:hAnsi="宋体" w:eastAsia="宋体" w:cs="宋体"/>
          <w:b/>
          <w:color w:val="auto"/>
          <w:sz w:val="24"/>
          <w:szCs w:val="24"/>
          <w:highlight w:val="none"/>
          <w:lang w:val="en-US" w:eastAsia="zh-CN"/>
        </w:rPr>
        <w:t>壹万肆仟肆佰零柒</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eastAsia="zh-CN"/>
        </w:rPr>
        <w:t>整</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14407.00</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eastAsia="zh-CN"/>
        </w:rPr>
        <w:t>专家评审费按实支付，</w:t>
      </w:r>
      <w:r>
        <w:rPr>
          <w:rFonts w:hint="eastAsia" w:ascii="宋体" w:hAnsi="宋体" w:eastAsia="宋体" w:cs="宋体"/>
          <w:b/>
          <w:color w:val="auto"/>
          <w:sz w:val="24"/>
          <w:szCs w:val="24"/>
          <w:highlight w:val="none"/>
        </w:rPr>
        <w:t>由中标人在领取中标通知书时支付给采购代理公司，投标人在报价时应考虑包含上述费用。</w:t>
      </w:r>
    </w:p>
    <w:p w14:paraId="61E9320E">
      <w:pPr>
        <w:spacing w:line="360" w:lineRule="auto"/>
        <w:ind w:firstLine="463" w:firstLineChars="19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C</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技术文件包括：</w:t>
      </w:r>
    </w:p>
    <w:p w14:paraId="51A760AF">
      <w:pPr>
        <w:spacing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〈一〉投标函（附件三）；</w:t>
      </w:r>
    </w:p>
    <w:p w14:paraId="14A87C8C">
      <w:pPr>
        <w:spacing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〈二〉投标方的技术文件：</w:t>
      </w:r>
    </w:p>
    <w:p w14:paraId="3D377B76">
      <w:pPr>
        <w:widowControl/>
        <w:snapToGrid w:val="0"/>
        <w:spacing w:line="360" w:lineRule="auto"/>
        <w:ind w:left="2" w:leftChars="1" w:firstLine="525" w:firstLineChars="21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投标方技术文件由投标方视需要自行编制。技术文件应能够证明投标方提供的设备且符合招标文件规定。技术（参数）文件应包含以下内容：</w:t>
      </w:r>
    </w:p>
    <w:p w14:paraId="3EA4D70C">
      <w:pPr>
        <w:widowControl/>
        <w:snapToGrid w:val="0"/>
        <w:spacing w:line="360" w:lineRule="auto"/>
        <w:ind w:left="2" w:leftChars="1"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1、技术参数对照表（附件四）；</w:t>
      </w:r>
    </w:p>
    <w:p w14:paraId="3DC21BFC">
      <w:pPr>
        <w:widowControl/>
        <w:snapToGrid w:val="0"/>
        <w:spacing w:line="360" w:lineRule="auto"/>
        <w:ind w:left="2" w:leftChars="1"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2、现有经营场地、服务机构等情况资料；</w:t>
      </w:r>
    </w:p>
    <w:p w14:paraId="0132DED2">
      <w:pPr>
        <w:widowControl/>
        <w:snapToGrid w:val="0"/>
        <w:spacing w:line="360" w:lineRule="auto"/>
        <w:ind w:left="2" w:leftChars="1"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3、保证供货及服务项目实施方案；</w:t>
      </w:r>
    </w:p>
    <w:p w14:paraId="65DC4435">
      <w:pPr>
        <w:widowControl/>
        <w:snapToGrid w:val="0"/>
        <w:spacing w:line="360" w:lineRule="auto"/>
        <w:ind w:left="2" w:leftChars="1" w:firstLine="525" w:firstLineChars="219"/>
        <w:rPr>
          <w:rFonts w:hint="eastAsia" w:ascii="宋体" w:hAnsi="宋体" w:eastAsia="宋体" w:cs="宋体"/>
          <w:color w:val="auto"/>
          <w:highlight w:val="none"/>
        </w:rPr>
      </w:pPr>
      <w:r>
        <w:rPr>
          <w:rFonts w:hint="eastAsia" w:ascii="宋体" w:hAnsi="宋体" w:eastAsia="宋体" w:cs="宋体"/>
          <w:color w:val="auto"/>
          <w:sz w:val="24"/>
          <w:szCs w:val="24"/>
          <w:highlight w:val="none"/>
        </w:rPr>
        <w:t>4、项目实施人员一览表（附件五）；</w:t>
      </w:r>
    </w:p>
    <w:p w14:paraId="666ACE58">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5、对本次招标项目需提供技术方案以及设备情况，技术方案包括硬件、软件、投标产品的详细技术参数、印刷产品等（产品及原材料的品牌、产地、规格）、备品备件清单（若有）； </w:t>
      </w:r>
    </w:p>
    <w:p w14:paraId="2F945CCC">
      <w:pPr>
        <w:widowControl/>
        <w:snapToGrid w:val="0"/>
        <w:spacing w:line="360" w:lineRule="auto"/>
        <w:ind w:left="2" w:leftChars="1" w:firstLine="525" w:firstLineChars="21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项目实施计划等</w:t>
      </w:r>
      <w:r>
        <w:rPr>
          <w:rFonts w:hint="eastAsia" w:ascii="宋体" w:hAnsi="宋体" w:eastAsia="宋体" w:cs="宋体"/>
          <w:color w:val="auto"/>
          <w:kern w:val="0"/>
          <w:sz w:val="24"/>
          <w:szCs w:val="24"/>
          <w:highlight w:val="none"/>
        </w:rPr>
        <w:t>。</w:t>
      </w:r>
    </w:p>
    <w:p w14:paraId="2891383D">
      <w:pPr>
        <w:widowControl/>
        <w:snapToGrid w:val="0"/>
        <w:spacing w:line="360" w:lineRule="auto"/>
        <w:ind w:left="2" w:leftChars="1"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〈三〉商务条款应对表（附件六）；</w:t>
      </w:r>
    </w:p>
    <w:p w14:paraId="2406782C">
      <w:pPr>
        <w:widowControl/>
        <w:snapToGrid w:val="0"/>
        <w:spacing w:line="360" w:lineRule="auto"/>
        <w:ind w:left="2" w:leftChars="1"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〈四〉售后服务及培训承诺；</w:t>
      </w:r>
    </w:p>
    <w:p w14:paraId="6A898404">
      <w:pPr>
        <w:spacing w:line="360" w:lineRule="auto"/>
        <w:ind w:firstLine="460" w:firstLineChars="19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格式由投标供应商自定，以不低于技术规格及服务要求中提出的标准填写，原则上由两部分组成：</w:t>
      </w:r>
    </w:p>
    <w:p w14:paraId="0281B1C3">
      <w:pPr>
        <w:spacing w:line="360" w:lineRule="auto"/>
        <w:ind w:firstLine="460" w:firstLineChars="19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1、标准服务，按行业常规服务填列；</w:t>
      </w:r>
    </w:p>
    <w:p w14:paraId="744E09B7">
      <w:pPr>
        <w:spacing w:line="360" w:lineRule="auto"/>
        <w:ind w:firstLine="460" w:firstLineChars="19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2、特色（或特殊）服务，按每个投标厂商的实际情况，针对本次招标项目进行售后服务特别承诺。</w:t>
      </w:r>
    </w:p>
    <w:p w14:paraId="5D635936">
      <w:pPr>
        <w:spacing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〈五〉服务计划表（附件七）；</w:t>
      </w:r>
    </w:p>
    <w:p w14:paraId="1718E2A6">
      <w:pPr>
        <w:spacing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〈六〉评分规则中涉及的所需提交的材料；</w:t>
      </w:r>
    </w:p>
    <w:p w14:paraId="35B219E5">
      <w:pPr>
        <w:spacing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〈七〉投标方认为需要的其他文件资料。</w:t>
      </w:r>
    </w:p>
    <w:p w14:paraId="55D94E84">
      <w:pPr>
        <w:spacing w:line="360" w:lineRule="auto"/>
        <w:ind w:firstLine="236" w:firstLineChars="98"/>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D</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商务资信文件包括：</w:t>
      </w:r>
    </w:p>
    <w:p w14:paraId="7246EFBA">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〉法定代表人授权书（附件八）和授权代表身份证复印件；</w:t>
      </w:r>
    </w:p>
    <w:p w14:paraId="4F1D03E8">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〉关于资格的声明函（附件九）；</w:t>
      </w:r>
    </w:p>
    <w:p w14:paraId="3E9243C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〉投标方一般情况（附件十）；</w:t>
      </w:r>
    </w:p>
    <w:p w14:paraId="3446D00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〉营业执照复印件[若在建德有分支机构，还需提供在建德的分支机构营业执照复印件]（加盖公章）；</w:t>
      </w:r>
    </w:p>
    <w:p w14:paraId="7C4917D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〉产品销售许可证复印件（加盖公章）（若有）；</w:t>
      </w:r>
    </w:p>
    <w:p w14:paraId="5FAE99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〉产品代理资格证明文件复印件（加盖单位公章）（若有）；</w:t>
      </w:r>
    </w:p>
    <w:p w14:paraId="6348365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〉成功案例和业绩证明（投标人类似项目实施情况一览表、合同复印件）（附件十一）；</w:t>
      </w:r>
    </w:p>
    <w:p w14:paraId="122888A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〉节能、环保等方面的资质证书（若有）；</w:t>
      </w:r>
    </w:p>
    <w:p w14:paraId="722BECF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〉投标人的信誉证书（若有）；</w:t>
      </w:r>
    </w:p>
    <w:p w14:paraId="1738A84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〈十〉投标人质量管理、质量保证体系、产品安全性认证等方面的认证证书（若有）；</w:t>
      </w:r>
    </w:p>
    <w:p w14:paraId="2CCC5E4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〉距采购人最近的服务网点情况表（若有）；</w:t>
      </w:r>
    </w:p>
    <w:p w14:paraId="7E5CE58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〉投标人认为可以证明其能力或业绩的其他材料；</w:t>
      </w:r>
    </w:p>
    <w:p w14:paraId="465301D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〉评分规则中涉及的所需提交的材料</w:t>
      </w:r>
    </w:p>
    <w:p w14:paraId="25665C2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〉其他相关资质证明材料。</w:t>
      </w:r>
    </w:p>
    <w:p w14:paraId="705770C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投标文件由资格审查文件、报价文件、技术文件和商务资信文件组成，投标人应分别装订、单独密封封装，即将资格审查文件1份密封成一包，报价文件1份正本5份副本合袋密封成一包，技术文件1份正本5份副本合袋密封成一包，商务资信文件1份正本5份副本合袋密封成一包，共递交4个密封包。</w:t>
      </w:r>
    </w:p>
    <w:p w14:paraId="17A73CFF">
      <w:pPr>
        <w:spacing w:line="360"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在密封袋封面上注明投标人名称、投标文件名称（资格审查文件、报价文件、技术文件或商务资信文件）、投标项目名称等内容，并加盖投标人公章。</w:t>
      </w:r>
      <w:r>
        <w:rPr>
          <w:rFonts w:hint="eastAsia" w:ascii="宋体" w:hAnsi="宋体" w:eastAsia="宋体" w:cs="宋体"/>
          <w:b/>
          <w:color w:val="auto"/>
          <w:kern w:val="0"/>
          <w:sz w:val="24"/>
          <w:szCs w:val="24"/>
          <w:highlight w:val="none"/>
        </w:rPr>
        <w:t>(注：备查的原件由供应商自行保管不需密封，根据需要提供)</w:t>
      </w:r>
      <w:r>
        <w:rPr>
          <w:rFonts w:hint="eastAsia" w:ascii="宋体" w:hAnsi="宋体" w:eastAsia="宋体" w:cs="宋体"/>
          <w:b/>
          <w:color w:val="auto"/>
          <w:sz w:val="24"/>
          <w:szCs w:val="24"/>
          <w:highlight w:val="none"/>
        </w:rPr>
        <w:t>。资格审查文件、技术文件、商务资信文件中不得出现报价文件的相关报价内容。</w:t>
      </w:r>
    </w:p>
    <w:p w14:paraId="52DA5D6C">
      <w:pPr>
        <w:spacing w:line="360" w:lineRule="auto"/>
        <w:ind w:left="-178" w:leftChars="-85" w:firstLine="619" w:firstLineChars="25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十二、投标文件的签署</w:t>
      </w:r>
    </w:p>
    <w:p w14:paraId="582B86F6">
      <w:pPr>
        <w:tabs>
          <w:tab w:val="left" w:pos="900"/>
        </w:tabs>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〈一〉投标文件需打印或用不褪色的墨水填写。投标文件的装订顺序应按本章第十一条所叙顺序分别装订成册。</w:t>
      </w:r>
      <w:r>
        <w:rPr>
          <w:rFonts w:hint="eastAsia" w:ascii="宋体" w:hAnsi="宋体" w:eastAsia="宋体" w:cs="宋体"/>
          <w:b/>
          <w:bCs/>
          <w:color w:val="auto"/>
          <w:sz w:val="24"/>
          <w:szCs w:val="24"/>
          <w:highlight w:val="none"/>
        </w:rPr>
        <w:t>资格审查文件、</w:t>
      </w:r>
      <w:r>
        <w:rPr>
          <w:rFonts w:hint="eastAsia" w:ascii="宋体" w:hAnsi="宋体" w:eastAsia="宋体" w:cs="宋体"/>
          <w:b/>
          <w:color w:val="auto"/>
          <w:sz w:val="24"/>
          <w:szCs w:val="24"/>
          <w:highlight w:val="none"/>
        </w:rPr>
        <w:t>报价文件、技术文件和商务资信文件采用非胶印装订（是指用卡条、抽杆夹、订书机等形式装订，使标书可以拆卸或者在翻动过程中易脱落的一种装订方式）的投标文件按未装订处理。</w:t>
      </w:r>
    </w:p>
    <w:p w14:paraId="2B98E671">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〈二〉所有投标文件均须由投标供应商盖章，并由法定代表人或法定代表人授权代表签署。投标供应商应写全称。</w:t>
      </w:r>
    </w:p>
    <w:p w14:paraId="6E634C4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〈三〉投标文件不得涂改，若有修改错漏处，须加盖单位公章或者法定代表人或授权委托人签字或盖章。投标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因字迹潦草或表达不清所引起的后果由投标供应商负责。</w:t>
      </w:r>
    </w:p>
    <w:p w14:paraId="5D3F65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投标文件填写字迹必须清楚、工整，对在投标文件中的不同文字文本的解释发生异议的，以中文文本为准。</w:t>
      </w:r>
    </w:p>
    <w:p w14:paraId="1FB5CA71">
      <w:pPr>
        <w:spacing w:line="360" w:lineRule="auto"/>
        <w:ind w:firstLine="491" w:firstLineChars="205"/>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投标文件的组成：投标文件由相应的</w:t>
      </w:r>
      <w:r>
        <w:rPr>
          <w:rFonts w:hint="eastAsia" w:ascii="宋体" w:hAnsi="宋体" w:eastAsia="宋体" w:cs="宋体"/>
          <w:b/>
          <w:color w:val="auto"/>
          <w:sz w:val="24"/>
          <w:szCs w:val="24"/>
          <w:highlight w:val="none"/>
        </w:rPr>
        <w:t>报价文件、技术文件、商务资信文件各正本1份，副本5份（副本可为正本的复印件，标书封面加盖公章）及资格审查文件正本1份组成。</w:t>
      </w:r>
    </w:p>
    <w:p w14:paraId="23E4EAEE">
      <w:pPr>
        <w:spacing w:line="360" w:lineRule="auto"/>
        <w:ind w:firstLine="491" w:firstLineChars="20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投标方应将投标文件的资格审查文件、报价文件、技术文件和商务资信文件分别密封，并标明项目名称，投标货物名称。标书封面统一格式详见“第九章附件十二（1）”。</w:t>
      </w:r>
    </w:p>
    <w:p w14:paraId="6A3C9907">
      <w:pPr>
        <w:spacing w:line="360" w:lineRule="auto"/>
        <w:ind w:firstLine="547" w:firstLineChars="22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十三、投标文件的递交、修改和撤回</w:t>
      </w:r>
    </w:p>
    <w:p w14:paraId="3E6A404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〈一〉投标人应将</w:t>
      </w:r>
      <w:r>
        <w:rPr>
          <w:rFonts w:hint="eastAsia" w:ascii="宋体" w:hAnsi="宋体" w:eastAsia="宋体" w:cs="宋体"/>
          <w:b/>
          <w:bCs/>
          <w:color w:val="auto"/>
          <w:sz w:val="24"/>
          <w:szCs w:val="24"/>
          <w:highlight w:val="none"/>
        </w:rPr>
        <w:t>资格审查文件、报价文件、技术文件、商务资信文件</w:t>
      </w:r>
      <w:r>
        <w:rPr>
          <w:rFonts w:hint="eastAsia" w:ascii="宋体" w:hAnsi="宋体" w:eastAsia="宋体" w:cs="宋体"/>
          <w:b/>
          <w:color w:val="auto"/>
          <w:sz w:val="24"/>
          <w:szCs w:val="24"/>
          <w:highlight w:val="none"/>
        </w:rPr>
        <w:t>分别装订、单独密封封装，即资格审查文件1份密封成一包，报价文件一正伍副合袋密封成一包，技术文件一正伍副合袋密封成一包，商务资信文件一正伍副合袋密封成一包， 共递交4个密封包，封口处须密封并加盖投标人公章，并在各外包封封面上写明：</w:t>
      </w:r>
    </w:p>
    <w:p w14:paraId="4DA3D18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采购单位名称、项目名称、项目编号</w:t>
      </w:r>
    </w:p>
    <w:p w14:paraId="00D7F9AD">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投标供应商名称、通讯地址、邮政编码、投寄人。</w:t>
      </w:r>
      <w:r>
        <w:rPr>
          <w:rFonts w:hint="eastAsia" w:ascii="宋体" w:hAnsi="宋体" w:eastAsia="宋体" w:cs="宋体"/>
          <w:b/>
          <w:bCs/>
          <w:color w:val="auto"/>
          <w:sz w:val="24"/>
          <w:szCs w:val="24"/>
          <w:highlight w:val="none"/>
        </w:rPr>
        <w:t>（外包封封面格式参考“附件十二（2）”）未按招标文件规定密封的投标文件，采购代理机构将拒收。</w:t>
      </w:r>
    </w:p>
    <w:p w14:paraId="522EBEC6">
      <w:pPr>
        <w:spacing w:line="360" w:lineRule="auto"/>
        <w:ind w:firstLine="524" w:firstLineChars="226"/>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〈二〉如果投标方未加写标记，招标方对投标文件的误投和提前启封不负责任。</w:t>
      </w:r>
    </w:p>
    <w:p w14:paraId="66D68F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〈三〉投标文件的补充和修改</w:t>
      </w:r>
    </w:p>
    <w:p w14:paraId="3B997AD5">
      <w:pPr>
        <w:pStyle w:val="16"/>
        <w:spacing w:line="360" w:lineRule="auto"/>
        <w:ind w:firstLine="544" w:firstLineChars="2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投标截止时间前，投标方可以书面向招标方已递交的投标文件提出补充和修改，相应部分以最后的补充和修改为准。该书面材料应密封，由投标方代表签字并加盖公章。</w:t>
      </w:r>
    </w:p>
    <w:p w14:paraId="3FCE92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〈四〉招标方接受投标方标书时间：</w:t>
      </w:r>
    </w:p>
    <w:p w14:paraId="17EBD7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投标文件于开标现场在投标截止时间前半小时内递交。</w:t>
      </w:r>
    </w:p>
    <w:p w14:paraId="0EF899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〈五〉投标文件填写字迹必须清楚、工整，对不同文字文本投标文件的解释发生异议的，以中文文本为准。</w:t>
      </w:r>
    </w:p>
    <w:p w14:paraId="417917E4">
      <w:pPr>
        <w:spacing w:line="360" w:lineRule="auto"/>
        <w:ind w:left="1" w:firstLine="619" w:firstLineChars="25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十四、无效投标</w:t>
      </w:r>
    </w:p>
    <w:p w14:paraId="1D780DCA">
      <w:pPr>
        <w:spacing w:line="360" w:lineRule="auto"/>
        <w:ind w:firstLine="619" w:firstLineChars="25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发生下列情况之一的投标文件被视为无效：</w:t>
      </w:r>
    </w:p>
    <w:p w14:paraId="4B98FA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〈一〉在招标文件递交截止时间以后送达的投标文件；</w:t>
      </w:r>
    </w:p>
    <w:p w14:paraId="562165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〈二〉由于未按规定进行装订、包装或在送交途中严重破损或失散的投标文件；</w:t>
      </w:r>
    </w:p>
    <w:p w14:paraId="49D472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〈三〉仅以非纸</w:t>
      </w:r>
      <w:r>
        <w:rPr>
          <w:rFonts w:hint="eastAsia" w:ascii="宋体" w:hAnsi="宋体" w:eastAsia="宋体" w:cs="宋体"/>
          <w:color w:val="auto"/>
          <w:sz w:val="24"/>
          <w:szCs w:val="24"/>
          <w:highlight w:val="none"/>
          <w:lang w:eastAsia="zh-CN"/>
        </w:rPr>
        <w:t>质</w:t>
      </w:r>
      <w:r>
        <w:rPr>
          <w:rFonts w:hint="eastAsia" w:ascii="宋体" w:hAnsi="宋体" w:eastAsia="宋体" w:cs="宋体"/>
          <w:color w:val="auto"/>
          <w:sz w:val="24"/>
          <w:szCs w:val="24"/>
          <w:highlight w:val="none"/>
        </w:rPr>
        <w:t>文本形式的投标文件；</w:t>
      </w:r>
    </w:p>
    <w:p w14:paraId="3DD5F0F0">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〈四〉投标方未能提供合格的资格审查文件；</w:t>
      </w:r>
    </w:p>
    <w:p w14:paraId="4A5B007C">
      <w:pPr>
        <w:spacing w:line="360" w:lineRule="auto"/>
        <w:ind w:firstLine="489" w:firstLineChars="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〈五〉标项以赠送方式投标的，提供两个投标方案的；</w:t>
      </w:r>
    </w:p>
    <w:p w14:paraId="55E7B899">
      <w:pPr>
        <w:spacing w:line="360" w:lineRule="auto"/>
        <w:ind w:firstLine="489" w:firstLineChars="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〈六〉未注明投标品牌及详细型号的或投标产品的品牌档次、质量标准和技术指标的、主要功能等与招标文件有重大偏离的投标文件（</w:t>
      </w:r>
      <w:r>
        <w:rPr>
          <w:rFonts w:hint="eastAsia" w:ascii="宋体" w:hAnsi="宋体" w:eastAsia="宋体" w:cs="宋体"/>
          <w:b/>
          <w:bCs/>
          <w:color w:val="auto"/>
          <w:sz w:val="24"/>
          <w:szCs w:val="24"/>
          <w:highlight w:val="none"/>
        </w:rPr>
        <w:t>技术参数中打</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号的条件不满足按技术指标与招标文件有重大偏离处理）</w:t>
      </w:r>
      <w:r>
        <w:rPr>
          <w:rFonts w:hint="eastAsia" w:ascii="宋体" w:hAnsi="宋体" w:eastAsia="宋体" w:cs="宋体"/>
          <w:color w:val="auto"/>
          <w:sz w:val="24"/>
          <w:szCs w:val="24"/>
          <w:highlight w:val="none"/>
        </w:rPr>
        <w:t>；</w:t>
      </w:r>
    </w:p>
    <w:p w14:paraId="0D5F88B8">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标书有盖非公司公章的、未按招标文件要求签字的、标书份数不符合招标文件要求的、未装订（资格审查文件、报价文件、商务资信文件、技术文件采用活页装订的投标文件（是指用卡条、抽杆夹、订书机等形式装订的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、未密封、未有效授权、注册资金不符，投标书、法定代表人授权书、资格声明函等填写不完整的；</w:t>
      </w:r>
    </w:p>
    <w:p w14:paraId="05667F32">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〈八〉投标文件正本与副本实质性内容不一致的；</w:t>
      </w:r>
    </w:p>
    <w:p w14:paraId="4C20C67B">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〉投标有效期、交货时间（工期）、质保期等商务条款不能满足招标文件要求的；</w:t>
      </w:r>
    </w:p>
    <w:p w14:paraId="4E56D809">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〈十〉不响应或者擅自改变招标文件要求或者投标文件有招标文件不能接受的附加条件的；</w:t>
      </w:r>
    </w:p>
    <w:p w14:paraId="69228FDF">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〉投标文件的实质性内容未使用中文表述、意思表述不明确、前后矛盾或者使用计量单位不符合招标文件要求的（经评标委员会认定允许其当场更正的笔误除外）</w:t>
      </w:r>
    </w:p>
    <w:p w14:paraId="504164B2">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〉投标文件的关键内容字迹模糊、无法辨认的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或者投标文件中经修正的内容字迹模糊</w:t>
      </w:r>
      <w:r>
        <w:rPr>
          <w:rFonts w:hint="eastAsia" w:ascii="宋体" w:hAnsi="宋体" w:eastAsia="宋体" w:cs="宋体"/>
          <w:color w:val="auto"/>
          <w:sz w:val="24"/>
          <w:szCs w:val="24"/>
          <w:highlight w:val="none"/>
          <w:lang w:eastAsia="zh-CN"/>
        </w:rPr>
        <w:t>难以辨认</w:t>
      </w:r>
      <w:r>
        <w:rPr>
          <w:rFonts w:hint="eastAsia" w:ascii="宋体" w:hAnsi="宋体" w:eastAsia="宋体" w:cs="宋体"/>
          <w:color w:val="auto"/>
          <w:sz w:val="24"/>
          <w:szCs w:val="24"/>
          <w:highlight w:val="none"/>
        </w:rPr>
        <w:t>或者修改处未按规定签名盖章的；</w:t>
      </w:r>
    </w:p>
    <w:p w14:paraId="2B027A58">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〉投标文件内容不完整，缺少投标文件组成部分中必须提供的内容的；</w:t>
      </w:r>
    </w:p>
    <w:p w14:paraId="31A58F14">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〉未提供或未如实提供投标货物的技术参数，或者投标文件标明的响应或偏离与事实不符的；</w:t>
      </w:r>
    </w:p>
    <w:p w14:paraId="1A2FC22C">
      <w:pPr>
        <w:spacing w:line="360" w:lineRule="auto"/>
        <w:ind w:firstLine="491" w:firstLineChars="20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未提供《报价文件》以及在</w:t>
      </w:r>
      <w:r>
        <w:rPr>
          <w:rFonts w:hint="eastAsia" w:ascii="宋体" w:hAnsi="宋体" w:eastAsia="宋体" w:cs="宋体"/>
          <w:color w:val="auto"/>
          <w:kern w:val="0"/>
          <w:sz w:val="24"/>
          <w:szCs w:val="24"/>
          <w:highlight w:val="none"/>
          <w:lang w:eastAsia="zh-CN"/>
        </w:rPr>
        <w:t>资格审查文件、</w:t>
      </w:r>
      <w:r>
        <w:rPr>
          <w:rFonts w:hint="eastAsia" w:ascii="宋体" w:hAnsi="宋体" w:eastAsia="宋体" w:cs="宋体"/>
          <w:bCs/>
          <w:color w:val="auto"/>
          <w:sz w:val="24"/>
          <w:szCs w:val="24"/>
          <w:highlight w:val="none"/>
        </w:rPr>
        <w:t>技术文件、商务资信文件</w:t>
      </w:r>
      <w:r>
        <w:rPr>
          <w:rFonts w:hint="eastAsia" w:ascii="宋体" w:hAnsi="宋体" w:eastAsia="宋体" w:cs="宋体"/>
          <w:color w:val="auto"/>
          <w:kern w:val="0"/>
          <w:sz w:val="24"/>
          <w:szCs w:val="24"/>
          <w:highlight w:val="none"/>
        </w:rPr>
        <w:t>正副本中出现与《报价文件》的投标报价有关内容或标记的投标文件；</w:t>
      </w:r>
    </w:p>
    <w:p w14:paraId="341C545F">
      <w:pPr>
        <w:spacing w:line="360" w:lineRule="auto"/>
        <w:ind w:firstLine="491" w:firstLineChars="20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〉未按招标文件要求的数量提供样品或提供的样品与采购需求严重不符的（若有）；</w:t>
      </w:r>
    </w:p>
    <w:p w14:paraId="3EB0B4DB">
      <w:pPr>
        <w:spacing w:line="360" w:lineRule="auto"/>
        <w:ind w:firstLine="491" w:firstLineChars="20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〉投标报价超过最高限价（预算总价）的；</w:t>
      </w:r>
    </w:p>
    <w:p w14:paraId="0D11D62E">
      <w:pPr>
        <w:spacing w:line="360" w:lineRule="auto"/>
        <w:ind w:firstLine="491" w:firstLineChars="20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〉不符合法律、法规和本招标文件规定的其他实质性要求的。</w:t>
      </w:r>
    </w:p>
    <w:p w14:paraId="6EC28759">
      <w:pPr>
        <w:spacing w:line="360" w:lineRule="auto"/>
        <w:ind w:left="596" w:leftChars="284" w:firstLine="12" w:firstLineChars="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十五、标书答疑：</w:t>
      </w:r>
    </w:p>
    <w:p w14:paraId="560DE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如对本次招标文件存在疑问，请将书面文件在前附表规定的时间之前，送至</w:t>
      </w:r>
      <w:r>
        <w:rPr>
          <w:rFonts w:hint="eastAsia" w:ascii="宋体" w:hAnsi="宋体" w:eastAsia="宋体" w:cs="宋体"/>
          <w:color w:val="auto"/>
          <w:sz w:val="24"/>
          <w:szCs w:val="24"/>
          <w:highlight w:val="none"/>
          <w:lang w:eastAsia="zh-CN"/>
        </w:rPr>
        <w:t>欧邦工程管理集团有限公司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建德市新安江街道红枫商场15号二层</w:t>
      </w:r>
      <w:r>
        <w:rPr>
          <w:rFonts w:hint="eastAsia" w:ascii="宋体" w:hAnsi="宋体" w:eastAsia="宋体" w:cs="宋体"/>
          <w:color w:val="auto"/>
          <w:sz w:val="24"/>
          <w:szCs w:val="24"/>
          <w:highlight w:val="none"/>
        </w:rPr>
        <w:t>），招标方将做统一答复，如规定时间内未收到任何质疑，则视为各投标方均对此无异议。</w:t>
      </w:r>
    </w:p>
    <w:p w14:paraId="4852E28B">
      <w:pPr>
        <w:widowControl/>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十六、特别声明：</w:t>
      </w:r>
    </w:p>
    <w:p w14:paraId="5CFD8E14">
      <w:pPr>
        <w:tabs>
          <w:tab w:val="left" w:pos="1395"/>
        </w:tabs>
        <w:autoSpaceDE w:val="0"/>
        <w:autoSpaceDN w:val="0"/>
        <w:adjustRightInd w:val="0"/>
        <w:spacing w:line="360" w:lineRule="auto"/>
        <w:ind w:right="7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价格是评标的重要因素之一，但最低报价不是中标的唯一依据。</w:t>
      </w:r>
    </w:p>
    <w:p w14:paraId="3D87C8AB">
      <w:pPr>
        <w:tabs>
          <w:tab w:val="left" w:pos="1395"/>
        </w:tabs>
        <w:autoSpaceDE w:val="0"/>
        <w:autoSpaceDN w:val="0"/>
        <w:adjustRightInd w:val="0"/>
        <w:spacing w:line="360" w:lineRule="auto"/>
        <w:ind w:right="72"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本项目设有最高限价（预算总价）为人民币（大写）</w:t>
      </w:r>
      <w:r>
        <w:rPr>
          <w:rFonts w:hint="eastAsia" w:ascii="宋体" w:hAnsi="宋体" w:eastAsia="宋体" w:cs="宋体"/>
          <w:b/>
          <w:bCs/>
          <w:color w:val="auto"/>
          <w:kern w:val="0"/>
          <w:sz w:val="24"/>
          <w:szCs w:val="24"/>
          <w:highlight w:val="none"/>
          <w:lang w:val="en-US" w:eastAsia="zh-CN" w:bidi="ar"/>
        </w:rPr>
        <w:t>壹佰捌拾玖万玖仟捌佰柒拾柒</w:t>
      </w:r>
      <w:r>
        <w:rPr>
          <w:rFonts w:hint="eastAsia" w:ascii="宋体" w:hAnsi="宋体" w:eastAsia="宋体" w:cs="宋体"/>
          <w:b/>
          <w:color w:val="auto"/>
          <w:sz w:val="24"/>
          <w:szCs w:val="24"/>
          <w:highlight w:val="none"/>
        </w:rPr>
        <w:t>元整（￥：</w:t>
      </w:r>
      <w:r>
        <w:rPr>
          <w:rFonts w:hint="eastAsia" w:ascii="宋体" w:hAnsi="宋体" w:eastAsia="宋体" w:cs="宋体"/>
          <w:b/>
          <w:bCs/>
          <w:color w:val="auto"/>
          <w:kern w:val="0"/>
          <w:sz w:val="24"/>
          <w:szCs w:val="24"/>
          <w:highlight w:val="none"/>
          <w:lang w:val="en-US" w:eastAsia="zh-CN" w:bidi="ar"/>
        </w:rPr>
        <w:t>1899877.00</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投标报价超过最高限价的，按无效标处理。</w:t>
      </w:r>
    </w:p>
    <w:p w14:paraId="17CD6B07">
      <w:pPr>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本项目的投标总报价应含采购服务费，采购服务费为人民币</w:t>
      </w:r>
      <w:r>
        <w:rPr>
          <w:rFonts w:hint="eastAsia" w:ascii="宋体" w:hAnsi="宋体" w:eastAsia="宋体" w:cs="宋体"/>
          <w:b/>
          <w:color w:val="auto"/>
          <w:sz w:val="24"/>
          <w:szCs w:val="24"/>
          <w:highlight w:val="none"/>
          <w:lang w:val="en-US" w:eastAsia="zh-CN"/>
        </w:rPr>
        <w:t>壹万肆仟肆佰零柒</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val="en-US" w:eastAsia="zh-CN"/>
        </w:rPr>
        <w:t>整</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14407.00</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eastAsia="zh-CN"/>
        </w:rPr>
        <w:t>专家评审费按实支付，</w:t>
      </w:r>
      <w:r>
        <w:rPr>
          <w:rFonts w:hint="eastAsia" w:ascii="宋体" w:hAnsi="宋体" w:eastAsia="宋体" w:cs="宋体"/>
          <w:b/>
          <w:color w:val="auto"/>
          <w:sz w:val="24"/>
          <w:szCs w:val="24"/>
          <w:highlight w:val="none"/>
        </w:rPr>
        <w:t>由中标人在领取中标通知书时支付给采购代理公司，投标人在报价时应考虑包含上述费用。</w:t>
      </w:r>
    </w:p>
    <w:p w14:paraId="32436F3F">
      <w:pPr>
        <w:spacing w:line="360" w:lineRule="auto"/>
        <w:ind w:firstLine="494" w:firstLineChars="205"/>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十七、其他</w:t>
      </w:r>
    </w:p>
    <w:p w14:paraId="421886B9">
      <w:pPr>
        <w:autoSpaceDE w:val="0"/>
        <w:autoSpaceDN w:val="0"/>
        <w:adjustRightInd w:val="0"/>
        <w:spacing w:line="360" w:lineRule="auto"/>
        <w:ind w:firstLine="491" w:firstLineChars="20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〈一〉如果有确凿证据证明各投标方之间存在串标等舞弊、违法行为，认为将损害自身利益，有权拒绝存在此行为的投标方投标或投标作废。</w:t>
      </w:r>
    </w:p>
    <w:p w14:paraId="283868A2">
      <w:pPr>
        <w:autoSpaceDE w:val="0"/>
        <w:autoSpaceDN w:val="0"/>
        <w:adjustRightInd w:val="0"/>
        <w:spacing w:line="360" w:lineRule="auto"/>
        <w:ind w:firstLine="491" w:firstLineChars="205"/>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〈二〉本文件未及事项，在签订合同时供需及使用方友好商定。</w:t>
      </w:r>
    </w:p>
    <w:p w14:paraId="5FFEC03F">
      <w:pPr>
        <w:pStyle w:val="27"/>
        <w:spacing w:line="440" w:lineRule="exact"/>
        <w:ind w:left="0"/>
        <w:jc w:val="center"/>
        <w:rPr>
          <w:rStyle w:val="100"/>
          <w:rFonts w:hint="eastAsia" w:ascii="宋体" w:hAnsi="宋体" w:eastAsia="宋体" w:cs="宋体"/>
          <w:b/>
          <w:bCs/>
          <w:color w:val="auto"/>
          <w:sz w:val="36"/>
          <w:szCs w:val="36"/>
          <w:highlight w:val="none"/>
        </w:rPr>
      </w:pPr>
    </w:p>
    <w:p w14:paraId="16E4F261">
      <w:pPr>
        <w:pStyle w:val="27"/>
        <w:spacing w:line="440" w:lineRule="exact"/>
        <w:ind w:left="0"/>
        <w:jc w:val="center"/>
        <w:rPr>
          <w:rStyle w:val="100"/>
          <w:rFonts w:hint="eastAsia" w:ascii="宋体" w:hAnsi="宋体" w:eastAsia="宋体" w:cs="宋体"/>
          <w:b/>
          <w:bCs/>
          <w:color w:val="auto"/>
          <w:sz w:val="36"/>
          <w:szCs w:val="36"/>
          <w:highlight w:val="none"/>
        </w:rPr>
      </w:pPr>
    </w:p>
    <w:p w14:paraId="036EECE7">
      <w:pPr>
        <w:pStyle w:val="27"/>
        <w:spacing w:line="440" w:lineRule="exact"/>
        <w:ind w:left="0"/>
        <w:jc w:val="cente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t>第三章  开标和评标须知</w:t>
      </w:r>
    </w:p>
    <w:p w14:paraId="1484DFA5">
      <w:pPr>
        <w:spacing w:line="400" w:lineRule="exact"/>
        <w:ind w:right="-176" w:rightChars="-8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w:t>
      </w:r>
    </w:p>
    <w:p w14:paraId="6301053C">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〈一〉招标方在招标文件规定的时间和地点公开开标，投标供应商授权代表必须参加并签到。投标供应商的法定代表人或其委托代理人未按时签到的，视同放弃开标监督权利、默认开标结果。</w:t>
      </w:r>
    </w:p>
    <w:p w14:paraId="285DC392">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〈二〉开标程序：</w:t>
      </w:r>
    </w:p>
    <w:p w14:paraId="0E15DE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1.由采购组织机构工作人员或公证人员对投标单位信用记录进行查询并甄别，采购代理机构经办人和现场管理员将查询网页打印、签字。投标单位存在不良信用记录的，其投标文件将被拒绝；</w:t>
      </w:r>
    </w:p>
    <w:p w14:paraId="37D0C1A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2.开标会由代理公司工作人员主持，主持人宣布开标会议开始；</w:t>
      </w:r>
    </w:p>
    <w:p w14:paraId="1F8DEE8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3.介绍参加开标会投标单位人员名单；</w:t>
      </w:r>
    </w:p>
    <w:p w14:paraId="5EE5FCE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4.宣布评标期间的有关事项，告知应当回避的情形</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提请有关人员回避；</w:t>
      </w:r>
    </w:p>
    <w:p w14:paraId="1F98AE7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5.由采购组织机构工作人员或公证人员核对验证投标单位全权代表的本人身份证或护照等能证明其有效身份的证件原件；</w:t>
      </w:r>
    </w:p>
    <w:p w14:paraId="56AEA97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6.由投标单位代表或公证人员检验投标文件密封的完整性并当场宣布检验结果；</w:t>
      </w:r>
    </w:p>
    <w:p w14:paraId="580B713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7.由代理公司工作人员对资格审查文件进行审查，审查不合格的投标单位，退还其他投标文件，审查合格的供应商进入下一轮开标程序；</w:t>
      </w:r>
    </w:p>
    <w:p w14:paraId="73E44DF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打开资信/商务技术文件包装，清点投标文件正本、副本数量，符合招标文件要求的送评标室评审；不符合要求的，当场退还投标单位，并由投标单位代表签字确认。开标顺序按各投标单位提交投标文件时间的先后顺序进行；</w:t>
      </w:r>
    </w:p>
    <w:p w14:paraId="5F767F5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9.商务资信、技术评分结束后，由主持人公布无效投标的投标单位名单、投标无效的原因及其他有效投标的评分结果；</w:t>
      </w:r>
    </w:p>
    <w:p w14:paraId="032B022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10.由主持人宣读报价文件中的投标单位名称及在其投标文件中承诺的投标报价、投标内容（投标项目名称、规格型号或者工程/服务项目名称），以及认为有必要宣读的其他内容；</w:t>
      </w:r>
    </w:p>
    <w:p w14:paraId="03B5C71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11.代理公司工作人员做好开标记录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投标单位代表对开标记录进行当场校核及勘误，并签字确认；并同时由记录人、监督人当场签字确认。投标单位代表未到场签字确认的，不影响评标过程；</w:t>
      </w:r>
    </w:p>
    <w:p w14:paraId="7C7836A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12.开标会议结束。</w:t>
      </w:r>
    </w:p>
    <w:p w14:paraId="671D7826">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二、评标委员会</w:t>
      </w:r>
    </w:p>
    <w:p w14:paraId="00D57A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评标委员会依法由5人以上奇数的人员组成，评标委员会对投标文件进行审查、质疑、评估和比较。质询期间，投标供应商法人代表或法人委托人必须在场，负责解答有关事宜。</w:t>
      </w:r>
    </w:p>
    <w:p w14:paraId="28550B1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三、对投标文件的审查和响应性的确定</w:t>
      </w:r>
    </w:p>
    <w:p w14:paraId="51C871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〈一〉开标时，投标文件中开标一览表内容与投标文件中明细表内容不一致的，以开标一览表为准。</w:t>
      </w:r>
    </w:p>
    <w:p w14:paraId="18E7539C">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开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14:paraId="095BEFF6">
      <w:pPr>
        <w:spacing w:line="360" w:lineRule="auto"/>
        <w:ind w:firstLine="5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四、评标原则与方法</w:t>
      </w:r>
    </w:p>
    <w:p w14:paraId="767AC0BE">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〈一〉评标的依据是招标文件和投标文件。</w:t>
      </w:r>
    </w:p>
    <w:p w14:paraId="3389F59E">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方法和定标原则。评标委员会将遵循公开、公平、公正的原则，对投标者提供系统设备的技术性能、质量、完成时间、资信及商务情况、履约能力、售后服务、供应商规模、资信情况等进行综合分析考评，由评委按照招标文件规定的评标规则（附后）记名并独立打分，按综合得分由高到低排序推荐中标供应商。若综合得分相同的，按技术、商务资信的得分由高到低排序，若技术、商务资信得分也相同，按报价得分由高到低排序，若报价得分也相同的，由评标委员会成员讨论决定排序。</w:t>
      </w:r>
    </w:p>
    <w:p w14:paraId="44275AA2">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〈三〉分值的计算</w:t>
      </w:r>
    </w:p>
    <w:p w14:paraId="5BDDAB46">
      <w:pPr>
        <w:spacing w:line="360" w:lineRule="auto"/>
        <w:ind w:firstLine="545" w:firstLineChars="22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商务技术资信的评审由评标委员会成员独立打分，商务技术资信得分为各评标委员会成员分值之和的算术平均值。评分值保留小数点后两位。</w:t>
      </w:r>
    </w:p>
    <w:p w14:paraId="1B0B562E">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商务技术资信分=评标委员会所有成员评分合计数/评标委员会组成人员数；</w:t>
      </w:r>
    </w:p>
    <w:p w14:paraId="4B425017">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综合得分=价格分+商务技术资信分。</w:t>
      </w:r>
    </w:p>
    <w:p w14:paraId="504B4A8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〈四〉客观、公正</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对待所有投标供应商，对所有投标评价，均采用相同的程序和标准，按综合得分高低推荐中标供应商。在开标、评标期间，投标供应商不得向评标委员会成员询问评标情况，不得进行旨在影响评标结果的活动，否则将废除其投标资格并不再返还投标保证金。</w:t>
      </w:r>
    </w:p>
    <w:p w14:paraId="7B6CF55F">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在评标过程中，评标成员不得与投标供应商私下交换意见，在招标工作结束后，凡与评标情况有接触的人不得将评标情况扩散出评标成员之外。</w:t>
      </w:r>
    </w:p>
    <w:p w14:paraId="19CF6855">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〈五〉招标方不向落标方解释落标原因，不退还投标文件。</w:t>
      </w:r>
    </w:p>
    <w:p w14:paraId="2A3A825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五、定标和签发中标通知书</w:t>
      </w:r>
    </w:p>
    <w:p w14:paraId="18DB2F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确定中标供应商：本项目由采购单位事先授权评标委员会确定预中标单位，自中标、成交供应商确定之日起2个工作日内，由采购代理机构和采购单位签发《中标通知书》，并在浙江政府采购网上进行公示。</w:t>
      </w:r>
    </w:p>
    <w:p w14:paraId="5F00605D">
      <w:pPr>
        <w:spacing w:line="360" w:lineRule="auto"/>
        <w:ind w:firstLine="5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六、合同授予</w:t>
      </w:r>
    </w:p>
    <w:p w14:paraId="4F5C6E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〈一〉中标供应商应自接到中标通知书后按中标通知书规定的时间内与采购</w:t>
      </w:r>
      <w:r>
        <w:rPr>
          <w:rFonts w:hint="eastAsia" w:ascii="宋体" w:hAnsi="宋体" w:eastAsia="宋体" w:cs="宋体"/>
          <w:color w:val="auto"/>
          <w:sz w:val="24"/>
          <w:szCs w:val="24"/>
          <w:highlight w:val="none"/>
          <w:lang w:eastAsia="zh-CN"/>
        </w:rPr>
        <w:t>单位签订合同</w:t>
      </w:r>
      <w:r>
        <w:rPr>
          <w:rFonts w:hint="eastAsia" w:ascii="宋体" w:hAnsi="宋体" w:eastAsia="宋体" w:cs="宋体"/>
          <w:color w:val="auto"/>
          <w:sz w:val="24"/>
          <w:szCs w:val="24"/>
          <w:highlight w:val="none"/>
        </w:rPr>
        <w:t>。同时，采购代理单位对合同内容进行审查，如发现与采购结果和投标承诺内容不一致的，应予以纠正。</w:t>
      </w:r>
    </w:p>
    <w:p w14:paraId="64CB61D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〈二〉中标供应商拖延、拒签合同的,将被扣罚投标保证金并取消中标资格。并赔偿采购单位由此造成的一切损失。</w:t>
      </w:r>
    </w:p>
    <w:p w14:paraId="27D81D89">
      <w:pPr>
        <w:jc w:val="center"/>
        <w:rPr>
          <w:rStyle w:val="100"/>
          <w:rFonts w:hint="eastAsia" w:ascii="宋体" w:hAnsi="宋体" w:eastAsia="宋体" w:cs="宋体"/>
          <w:b/>
          <w:bCs/>
          <w:color w:val="auto"/>
          <w:sz w:val="36"/>
          <w:szCs w:val="36"/>
          <w:highlight w:val="none"/>
        </w:rPr>
      </w:pPr>
    </w:p>
    <w:p w14:paraId="1804D211">
      <w:pPr>
        <w:jc w:val="center"/>
        <w:rPr>
          <w:rStyle w:val="100"/>
          <w:rFonts w:hint="eastAsia" w:ascii="宋体" w:hAnsi="宋体" w:eastAsia="宋体" w:cs="宋体"/>
          <w:b/>
          <w:bCs/>
          <w:color w:val="auto"/>
          <w:sz w:val="36"/>
          <w:szCs w:val="36"/>
          <w:highlight w:val="none"/>
        </w:rPr>
      </w:pPr>
    </w:p>
    <w:p w14:paraId="2A5C4EE4">
      <w:pPr>
        <w:jc w:val="center"/>
        <w:rPr>
          <w:rStyle w:val="100"/>
          <w:rFonts w:hint="eastAsia" w:ascii="宋体" w:hAnsi="宋体" w:eastAsia="宋体" w:cs="宋体"/>
          <w:b/>
          <w:bCs/>
          <w:color w:val="auto"/>
          <w:sz w:val="36"/>
          <w:szCs w:val="36"/>
          <w:highlight w:val="none"/>
        </w:rPr>
      </w:pPr>
    </w:p>
    <w:p w14:paraId="523F87FB">
      <w:pP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br w:type="page"/>
      </w:r>
    </w:p>
    <w:p w14:paraId="498F2E21">
      <w:pPr>
        <w:jc w:val="cente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t>第四章  评分标准</w:t>
      </w:r>
    </w:p>
    <w:tbl>
      <w:tblPr>
        <w:tblStyle w:val="4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67"/>
        <w:gridCol w:w="1016"/>
        <w:gridCol w:w="6254"/>
      </w:tblGrid>
      <w:tr w14:paraId="11A6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53" w:type="pct"/>
            <w:gridSpan w:val="2"/>
            <w:noWrap w:val="0"/>
            <w:vAlign w:val="center"/>
          </w:tcPr>
          <w:p w14:paraId="58C1FB47">
            <w:pPr>
              <w:keepNext w:val="0"/>
              <w:keepLines w:val="0"/>
              <w:suppressLineNumbers w:val="0"/>
              <w:spacing w:before="0" w:beforeAutospacing="0" w:after="0" w:afterAutospacing="0"/>
              <w:ind w:left="0" w:right="0"/>
              <w:jc w:val="center"/>
              <w:rPr>
                <w:rStyle w:val="100"/>
                <w:rFonts w:hint="eastAsia" w:ascii="宋体" w:hAnsi="宋体" w:eastAsia="宋体" w:cs="宋体"/>
                <w:b/>
                <w:bCs/>
                <w:color w:val="auto"/>
                <w:sz w:val="24"/>
                <w:szCs w:val="24"/>
                <w:highlight w:val="none"/>
              </w:rPr>
            </w:pPr>
            <w:r>
              <w:rPr>
                <w:rStyle w:val="100"/>
                <w:rFonts w:hint="eastAsia" w:ascii="宋体" w:hAnsi="宋体" w:eastAsia="宋体" w:cs="宋体"/>
                <w:b/>
                <w:bCs/>
                <w:color w:val="auto"/>
                <w:sz w:val="24"/>
                <w:szCs w:val="24"/>
                <w:highlight w:val="none"/>
              </w:rPr>
              <w:t>评 分 项 目</w:t>
            </w:r>
          </w:p>
        </w:tc>
        <w:tc>
          <w:tcPr>
            <w:tcW w:w="537" w:type="pct"/>
            <w:shd w:val="clear" w:color="auto" w:fill="auto"/>
            <w:noWrap w:val="0"/>
            <w:vAlign w:val="center"/>
          </w:tcPr>
          <w:p w14:paraId="2D8BBE3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pacing w:val="-2"/>
                <w:kern w:val="2"/>
                <w:sz w:val="24"/>
                <w:szCs w:val="24"/>
                <w:highlight w:val="none"/>
                <w:lang w:val="en-US" w:eastAsia="zh-CN" w:bidi="ar-SA"/>
              </w:rPr>
            </w:pPr>
            <w:r>
              <w:rPr>
                <w:rStyle w:val="100"/>
                <w:rFonts w:hint="eastAsia" w:ascii="宋体" w:hAnsi="宋体" w:eastAsia="宋体" w:cs="宋体"/>
                <w:b/>
                <w:bCs/>
                <w:color w:val="auto"/>
                <w:sz w:val="24"/>
                <w:szCs w:val="24"/>
                <w:highlight w:val="none"/>
              </w:rPr>
              <w:t>分值（</w:t>
            </w:r>
            <w:r>
              <w:rPr>
                <w:rStyle w:val="100"/>
                <w:rFonts w:hint="eastAsia" w:ascii="宋体" w:hAnsi="宋体" w:eastAsia="宋体" w:cs="宋体"/>
                <w:b/>
                <w:bCs/>
                <w:color w:val="auto"/>
                <w:sz w:val="24"/>
                <w:szCs w:val="24"/>
                <w:highlight w:val="none"/>
                <w:lang w:val="en-US"/>
              </w:rPr>
              <w:t>分</w:t>
            </w:r>
            <w:r>
              <w:rPr>
                <w:rStyle w:val="100"/>
                <w:rFonts w:hint="eastAsia" w:ascii="宋体" w:hAnsi="宋体" w:eastAsia="宋体" w:cs="宋体"/>
                <w:b/>
                <w:bCs/>
                <w:color w:val="auto"/>
                <w:sz w:val="24"/>
                <w:szCs w:val="24"/>
                <w:highlight w:val="none"/>
              </w:rPr>
              <w:t>）</w:t>
            </w:r>
          </w:p>
        </w:tc>
        <w:tc>
          <w:tcPr>
            <w:tcW w:w="3309" w:type="pct"/>
            <w:noWrap w:val="0"/>
            <w:vAlign w:val="center"/>
          </w:tcPr>
          <w:p w14:paraId="7A9C6C7B">
            <w:pPr>
              <w:keepNext w:val="0"/>
              <w:keepLines w:val="0"/>
              <w:suppressLineNumbers w:val="0"/>
              <w:spacing w:before="0" w:beforeAutospacing="0" w:after="0" w:afterAutospacing="0"/>
              <w:ind w:left="0" w:right="0"/>
              <w:jc w:val="center"/>
              <w:rPr>
                <w:rStyle w:val="100"/>
                <w:rFonts w:hint="eastAsia" w:ascii="宋体" w:hAnsi="宋体" w:eastAsia="宋体" w:cs="宋体"/>
                <w:b/>
                <w:bCs/>
                <w:color w:val="auto"/>
                <w:sz w:val="24"/>
                <w:szCs w:val="24"/>
                <w:highlight w:val="none"/>
              </w:rPr>
            </w:pPr>
            <w:r>
              <w:rPr>
                <w:rStyle w:val="100"/>
                <w:rFonts w:hint="eastAsia" w:ascii="宋体" w:hAnsi="宋体" w:eastAsia="宋体" w:cs="宋体"/>
                <w:b/>
                <w:bCs/>
                <w:color w:val="auto"/>
                <w:sz w:val="24"/>
                <w:szCs w:val="24"/>
                <w:highlight w:val="none"/>
              </w:rPr>
              <w:t>评 标 要 点 及 说 明</w:t>
            </w:r>
          </w:p>
        </w:tc>
      </w:tr>
      <w:tr w14:paraId="0121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53" w:type="pct"/>
            <w:gridSpan w:val="2"/>
            <w:noWrap w:val="0"/>
            <w:vAlign w:val="center"/>
          </w:tcPr>
          <w:p w14:paraId="404A3D27">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价格分（3</w:t>
            </w:r>
            <w:r>
              <w:rPr>
                <w:rStyle w:val="100"/>
                <w:rFonts w:hint="eastAsia" w:ascii="宋体" w:hAnsi="宋体" w:eastAsia="宋体" w:cs="宋体"/>
                <w:b w:val="0"/>
                <w:bCs w:val="0"/>
                <w:color w:val="auto"/>
                <w:sz w:val="24"/>
                <w:szCs w:val="24"/>
                <w:highlight w:val="none"/>
                <w:lang w:val="en-US"/>
              </w:rPr>
              <w:t>0</w:t>
            </w:r>
            <w:r>
              <w:rPr>
                <w:rStyle w:val="100"/>
                <w:rFonts w:hint="eastAsia" w:ascii="宋体" w:hAnsi="宋体" w:eastAsia="宋体" w:cs="宋体"/>
                <w:b w:val="0"/>
                <w:bCs w:val="0"/>
                <w:color w:val="auto"/>
                <w:sz w:val="24"/>
                <w:szCs w:val="24"/>
                <w:highlight w:val="none"/>
              </w:rPr>
              <w:t>分）</w:t>
            </w:r>
          </w:p>
        </w:tc>
        <w:tc>
          <w:tcPr>
            <w:tcW w:w="537" w:type="pct"/>
            <w:shd w:val="clear" w:color="auto" w:fill="auto"/>
            <w:noWrap w:val="0"/>
            <w:vAlign w:val="center"/>
          </w:tcPr>
          <w:p w14:paraId="53045B0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rPr>
              <w:t>3</w:t>
            </w:r>
            <w:r>
              <w:rPr>
                <w:rStyle w:val="100"/>
                <w:rFonts w:hint="eastAsia" w:ascii="宋体" w:hAnsi="宋体" w:eastAsia="宋体" w:cs="宋体"/>
                <w:b w:val="0"/>
                <w:bCs w:val="0"/>
                <w:color w:val="auto"/>
                <w:sz w:val="24"/>
                <w:szCs w:val="24"/>
                <w:highlight w:val="none"/>
                <w:lang w:val="en-US"/>
              </w:rPr>
              <w:t>0</w:t>
            </w:r>
          </w:p>
        </w:tc>
        <w:tc>
          <w:tcPr>
            <w:tcW w:w="3309" w:type="pct"/>
            <w:noWrap w:val="0"/>
            <w:vAlign w:val="center"/>
          </w:tcPr>
          <w:p w14:paraId="47D81747">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满足招标文件要求且有效投标报价最低的投标报价为评标基准价（小数点保留2位），其价格分为满分。其他投标人的价格部分统一按照下列公式计算：投标报价得分=（评标基准价/投标报价）×3</w:t>
            </w:r>
            <w:r>
              <w:rPr>
                <w:rStyle w:val="100"/>
                <w:rFonts w:hint="eastAsia" w:ascii="宋体" w:hAnsi="宋体" w:eastAsia="宋体" w:cs="宋体"/>
                <w:b w:val="0"/>
                <w:bCs w:val="0"/>
                <w:color w:val="auto"/>
                <w:sz w:val="24"/>
                <w:szCs w:val="24"/>
                <w:highlight w:val="none"/>
                <w:lang w:val="en-US"/>
              </w:rPr>
              <w:t>0</w:t>
            </w:r>
            <w:r>
              <w:rPr>
                <w:rStyle w:val="100"/>
                <w:rFonts w:hint="eastAsia" w:ascii="宋体" w:hAnsi="宋体" w:eastAsia="宋体" w:cs="宋体"/>
                <w:b w:val="0"/>
                <w:bCs w:val="0"/>
                <w:color w:val="auto"/>
                <w:sz w:val="24"/>
                <w:szCs w:val="24"/>
                <w:highlight w:val="none"/>
              </w:rPr>
              <w:t>（结果按四舍五入保留两位小数）。</w:t>
            </w:r>
          </w:p>
        </w:tc>
      </w:tr>
      <w:tr w14:paraId="3466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2" w:type="pct"/>
            <w:vMerge w:val="restart"/>
            <w:noWrap w:val="0"/>
            <w:vAlign w:val="center"/>
          </w:tcPr>
          <w:p w14:paraId="21797051">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技术部分（</w:t>
            </w:r>
            <w:r>
              <w:rPr>
                <w:rStyle w:val="100"/>
                <w:rFonts w:hint="eastAsia" w:ascii="宋体" w:hAnsi="宋体" w:eastAsia="宋体" w:cs="宋体"/>
                <w:b w:val="0"/>
                <w:bCs w:val="0"/>
                <w:color w:val="auto"/>
                <w:sz w:val="24"/>
                <w:szCs w:val="24"/>
                <w:highlight w:val="none"/>
                <w:lang w:val="en-US"/>
              </w:rPr>
              <w:t>6</w:t>
            </w:r>
            <w:r>
              <w:rPr>
                <w:rStyle w:val="100"/>
                <w:rFonts w:hint="eastAsia" w:ascii="宋体" w:hAnsi="宋体" w:cs="宋体"/>
                <w:b w:val="0"/>
                <w:bCs w:val="0"/>
                <w:color w:val="auto"/>
                <w:sz w:val="24"/>
                <w:szCs w:val="24"/>
                <w:highlight w:val="none"/>
                <w:lang w:val="en-US"/>
              </w:rPr>
              <w:t>0</w:t>
            </w:r>
            <w:r>
              <w:rPr>
                <w:rStyle w:val="100"/>
                <w:rFonts w:hint="eastAsia" w:ascii="宋体" w:hAnsi="宋体" w:eastAsia="宋体" w:cs="宋体"/>
                <w:b w:val="0"/>
                <w:bCs w:val="0"/>
                <w:color w:val="auto"/>
                <w:sz w:val="24"/>
                <w:szCs w:val="24"/>
                <w:highlight w:val="none"/>
                <w:lang w:val="en-US"/>
              </w:rPr>
              <w:t>分</w:t>
            </w:r>
            <w:r>
              <w:rPr>
                <w:rStyle w:val="100"/>
                <w:rFonts w:hint="eastAsia" w:ascii="宋体" w:hAnsi="宋体" w:eastAsia="宋体" w:cs="宋体"/>
                <w:b w:val="0"/>
                <w:bCs w:val="0"/>
                <w:color w:val="auto"/>
                <w:sz w:val="24"/>
                <w:szCs w:val="24"/>
                <w:highlight w:val="none"/>
              </w:rPr>
              <w:t>）</w:t>
            </w:r>
          </w:p>
        </w:tc>
        <w:tc>
          <w:tcPr>
            <w:tcW w:w="670" w:type="pct"/>
            <w:noWrap w:val="0"/>
            <w:vAlign w:val="center"/>
          </w:tcPr>
          <w:p w14:paraId="5F4E7166">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lang w:val="en-US"/>
              </w:rPr>
            </w:pPr>
            <w:r>
              <w:rPr>
                <w:rStyle w:val="100"/>
                <w:rFonts w:hint="eastAsia" w:ascii="宋体" w:hAnsi="宋体" w:eastAsia="宋体" w:cs="宋体"/>
                <w:b w:val="0"/>
                <w:bCs w:val="0"/>
                <w:color w:val="auto"/>
                <w:sz w:val="24"/>
                <w:szCs w:val="24"/>
                <w:highlight w:val="none"/>
              </w:rPr>
              <w:t>产品性能及技术指标（</w:t>
            </w:r>
            <w:r>
              <w:rPr>
                <w:rStyle w:val="100"/>
                <w:rFonts w:hint="eastAsia" w:ascii="宋体" w:hAnsi="宋体" w:eastAsia="宋体" w:cs="宋体"/>
                <w:b w:val="0"/>
                <w:bCs w:val="0"/>
                <w:color w:val="auto"/>
                <w:sz w:val="24"/>
                <w:szCs w:val="24"/>
                <w:highlight w:val="none"/>
                <w:lang w:val="en-US"/>
              </w:rPr>
              <w:t>1</w:t>
            </w:r>
            <w:r>
              <w:rPr>
                <w:rStyle w:val="100"/>
                <w:rFonts w:hint="eastAsia" w:ascii="宋体" w:hAnsi="宋体" w:cs="宋体"/>
                <w:b w:val="0"/>
                <w:bCs w:val="0"/>
                <w:color w:val="auto"/>
                <w:sz w:val="24"/>
                <w:szCs w:val="24"/>
                <w:highlight w:val="none"/>
                <w:lang w:val="en-US"/>
              </w:rPr>
              <w:t>8</w:t>
            </w:r>
            <w:r>
              <w:rPr>
                <w:rStyle w:val="100"/>
                <w:rFonts w:hint="eastAsia" w:ascii="宋体" w:hAnsi="宋体" w:eastAsia="宋体" w:cs="宋体"/>
                <w:b w:val="0"/>
                <w:bCs w:val="0"/>
                <w:color w:val="auto"/>
                <w:sz w:val="24"/>
                <w:szCs w:val="24"/>
                <w:highlight w:val="none"/>
                <w:lang w:val="en-US"/>
              </w:rPr>
              <w:t>分</w:t>
            </w:r>
            <w:r>
              <w:rPr>
                <w:rStyle w:val="100"/>
                <w:rFonts w:hint="eastAsia" w:ascii="宋体" w:hAnsi="宋体" w:eastAsia="宋体" w:cs="宋体"/>
                <w:b w:val="0"/>
                <w:bCs w:val="0"/>
                <w:color w:val="auto"/>
                <w:sz w:val="24"/>
                <w:szCs w:val="24"/>
                <w:highlight w:val="none"/>
              </w:rPr>
              <w:t>）</w:t>
            </w:r>
          </w:p>
        </w:tc>
        <w:tc>
          <w:tcPr>
            <w:tcW w:w="537" w:type="pct"/>
            <w:shd w:val="clear" w:color="auto" w:fill="auto"/>
            <w:noWrap w:val="0"/>
            <w:vAlign w:val="center"/>
          </w:tcPr>
          <w:p w14:paraId="159E9A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1</w:t>
            </w:r>
            <w:r>
              <w:rPr>
                <w:rStyle w:val="100"/>
                <w:rFonts w:hint="eastAsia" w:ascii="宋体" w:hAnsi="宋体" w:cs="宋体"/>
                <w:b w:val="0"/>
                <w:bCs w:val="0"/>
                <w:color w:val="auto"/>
                <w:sz w:val="24"/>
                <w:szCs w:val="24"/>
                <w:highlight w:val="none"/>
                <w:lang w:val="en-US"/>
              </w:rPr>
              <w:t>8</w:t>
            </w:r>
          </w:p>
        </w:tc>
        <w:tc>
          <w:tcPr>
            <w:tcW w:w="3309" w:type="pct"/>
            <w:noWrap w:val="0"/>
            <w:vAlign w:val="center"/>
          </w:tcPr>
          <w:p w14:paraId="611BE9AB">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投标产品的技术参数须符合招标文件技术参数要求，满足招标文件采购需求清单中主要技术参数及要求的得</w:t>
            </w:r>
            <w:r>
              <w:rPr>
                <w:rStyle w:val="100"/>
                <w:rFonts w:hint="eastAsia" w:ascii="宋体" w:hAnsi="宋体" w:eastAsia="宋体" w:cs="宋体"/>
                <w:b w:val="0"/>
                <w:bCs w:val="0"/>
                <w:color w:val="auto"/>
                <w:sz w:val="24"/>
                <w:szCs w:val="24"/>
                <w:highlight w:val="none"/>
                <w:lang w:val="en-US"/>
              </w:rPr>
              <w:t>1</w:t>
            </w:r>
            <w:r>
              <w:rPr>
                <w:rStyle w:val="100"/>
                <w:rFonts w:hint="eastAsia" w:ascii="宋体" w:hAnsi="宋体" w:cs="宋体"/>
                <w:b w:val="0"/>
                <w:bCs w:val="0"/>
                <w:color w:val="auto"/>
                <w:sz w:val="24"/>
                <w:szCs w:val="24"/>
                <w:highlight w:val="none"/>
                <w:lang w:val="en-US"/>
              </w:rPr>
              <w:t>8</w:t>
            </w:r>
            <w:r>
              <w:rPr>
                <w:rStyle w:val="100"/>
                <w:rFonts w:hint="eastAsia" w:ascii="宋体" w:hAnsi="宋体" w:eastAsia="宋体" w:cs="宋体"/>
                <w:b w:val="0"/>
                <w:bCs w:val="0"/>
                <w:color w:val="auto"/>
                <w:sz w:val="24"/>
                <w:szCs w:val="24"/>
                <w:highlight w:val="none"/>
              </w:rPr>
              <w:t>分，技术参数属负偏离或缺漏项的每项扣</w:t>
            </w:r>
            <w:r>
              <w:rPr>
                <w:rStyle w:val="100"/>
                <w:rFonts w:hint="eastAsia" w:ascii="宋体" w:hAnsi="宋体" w:eastAsia="宋体" w:cs="宋体"/>
                <w:b w:val="0"/>
                <w:bCs w:val="0"/>
                <w:color w:val="auto"/>
                <w:sz w:val="24"/>
                <w:szCs w:val="24"/>
                <w:highlight w:val="none"/>
                <w:lang w:val="en-US"/>
              </w:rPr>
              <w:t>2</w:t>
            </w:r>
            <w:r>
              <w:rPr>
                <w:rStyle w:val="100"/>
                <w:rFonts w:hint="eastAsia" w:ascii="宋体" w:hAnsi="宋体" w:eastAsia="宋体" w:cs="宋体"/>
                <w:b w:val="0"/>
                <w:bCs w:val="0"/>
                <w:color w:val="auto"/>
                <w:sz w:val="24"/>
                <w:szCs w:val="24"/>
                <w:highlight w:val="none"/>
              </w:rPr>
              <w:t>分，扣完为止。</w:t>
            </w:r>
          </w:p>
        </w:tc>
      </w:tr>
      <w:tr w14:paraId="14B0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82" w:type="pct"/>
            <w:vMerge w:val="continue"/>
            <w:noWrap w:val="0"/>
            <w:vAlign w:val="center"/>
          </w:tcPr>
          <w:p w14:paraId="0EEBE857">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restart"/>
            <w:noWrap w:val="0"/>
            <w:vAlign w:val="center"/>
          </w:tcPr>
          <w:p w14:paraId="5E98C7FD">
            <w:pPr>
              <w:keepNext w:val="0"/>
              <w:keepLines w:val="0"/>
              <w:suppressLineNumbers w:val="0"/>
              <w:spacing w:before="0" w:beforeAutospacing="0" w:after="0" w:afterAutospacing="0"/>
              <w:ind w:left="0" w:right="0"/>
              <w:jc w:val="both"/>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项目实施</w:t>
            </w:r>
          </w:p>
          <w:p w14:paraId="27EF8BEC">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方案</w:t>
            </w:r>
          </w:p>
          <w:p w14:paraId="44445AA2">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lang w:val="en-US"/>
              </w:rPr>
            </w:pPr>
            <w:r>
              <w:rPr>
                <w:rStyle w:val="100"/>
                <w:rFonts w:hint="eastAsia" w:ascii="宋体" w:hAnsi="宋体" w:eastAsia="宋体" w:cs="宋体"/>
                <w:b w:val="0"/>
                <w:bCs w:val="0"/>
                <w:color w:val="auto"/>
                <w:sz w:val="24"/>
                <w:szCs w:val="24"/>
                <w:highlight w:val="none"/>
                <w:lang w:val="en-US"/>
              </w:rPr>
              <w:t>(</w:t>
            </w:r>
            <w:r>
              <w:rPr>
                <w:rStyle w:val="100"/>
                <w:rFonts w:hint="eastAsia" w:ascii="宋体" w:hAnsi="宋体" w:cs="宋体"/>
                <w:b w:val="0"/>
                <w:bCs w:val="0"/>
                <w:color w:val="auto"/>
                <w:sz w:val="24"/>
                <w:szCs w:val="24"/>
                <w:highlight w:val="none"/>
                <w:lang w:val="en-US"/>
              </w:rPr>
              <w:t>17</w:t>
            </w:r>
            <w:r>
              <w:rPr>
                <w:rStyle w:val="100"/>
                <w:rFonts w:hint="eastAsia" w:ascii="宋体" w:hAnsi="宋体" w:eastAsia="宋体" w:cs="宋体"/>
                <w:b w:val="0"/>
                <w:bCs w:val="0"/>
                <w:color w:val="auto"/>
                <w:sz w:val="24"/>
                <w:szCs w:val="24"/>
                <w:highlight w:val="none"/>
                <w:lang w:val="en-US"/>
              </w:rPr>
              <w:t>分)</w:t>
            </w:r>
          </w:p>
        </w:tc>
        <w:tc>
          <w:tcPr>
            <w:tcW w:w="537" w:type="pct"/>
            <w:shd w:val="clear" w:color="auto" w:fill="auto"/>
            <w:noWrap w:val="0"/>
            <w:vAlign w:val="center"/>
          </w:tcPr>
          <w:p w14:paraId="548FFE2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cs="宋体"/>
                <w:b w:val="0"/>
                <w:bCs w:val="0"/>
                <w:color w:val="auto"/>
                <w:sz w:val="24"/>
                <w:szCs w:val="24"/>
                <w:highlight w:val="none"/>
                <w:lang w:val="en-US"/>
              </w:rPr>
              <w:t>6</w:t>
            </w:r>
          </w:p>
        </w:tc>
        <w:tc>
          <w:tcPr>
            <w:tcW w:w="3309" w:type="pct"/>
            <w:noWrap w:val="0"/>
            <w:vAlign w:val="center"/>
          </w:tcPr>
          <w:p w14:paraId="69319C31">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投标供应商针对本项目提出供货、安装、调试、验收方案，根据方案的合理性、可行性情况进行打分，最高得</w:t>
            </w:r>
            <w:r>
              <w:rPr>
                <w:rStyle w:val="100"/>
                <w:rFonts w:hint="eastAsia" w:ascii="宋体" w:hAnsi="宋体" w:cs="宋体"/>
                <w:b w:val="0"/>
                <w:bCs w:val="0"/>
                <w:color w:val="auto"/>
                <w:sz w:val="24"/>
                <w:szCs w:val="24"/>
                <w:highlight w:val="none"/>
                <w:lang w:val="en-US"/>
              </w:rPr>
              <w:t>6</w:t>
            </w:r>
            <w:r>
              <w:rPr>
                <w:rStyle w:val="100"/>
                <w:rFonts w:hint="eastAsia" w:ascii="宋体" w:hAnsi="宋体" w:eastAsia="宋体" w:cs="宋体"/>
                <w:b w:val="0"/>
                <w:bCs w:val="0"/>
                <w:color w:val="auto"/>
                <w:sz w:val="24"/>
                <w:szCs w:val="24"/>
                <w:highlight w:val="none"/>
              </w:rPr>
              <w:t>分。</w:t>
            </w:r>
          </w:p>
        </w:tc>
      </w:tr>
      <w:tr w14:paraId="1897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82" w:type="pct"/>
            <w:vMerge w:val="continue"/>
            <w:noWrap w:val="0"/>
            <w:vAlign w:val="center"/>
          </w:tcPr>
          <w:p w14:paraId="4DCD1576">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continue"/>
            <w:noWrap w:val="0"/>
            <w:vAlign w:val="center"/>
          </w:tcPr>
          <w:p w14:paraId="02CF277B">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p>
        </w:tc>
        <w:tc>
          <w:tcPr>
            <w:tcW w:w="537" w:type="pct"/>
            <w:shd w:val="clear" w:color="auto" w:fill="auto"/>
            <w:noWrap w:val="0"/>
            <w:vAlign w:val="center"/>
          </w:tcPr>
          <w:p w14:paraId="28349B2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cs="宋体"/>
                <w:b w:val="0"/>
                <w:bCs w:val="0"/>
                <w:color w:val="auto"/>
                <w:sz w:val="24"/>
                <w:szCs w:val="24"/>
                <w:highlight w:val="none"/>
                <w:lang w:val="en-US"/>
              </w:rPr>
              <w:t>6</w:t>
            </w:r>
          </w:p>
        </w:tc>
        <w:tc>
          <w:tcPr>
            <w:tcW w:w="3309" w:type="pct"/>
            <w:noWrap w:val="0"/>
            <w:vAlign w:val="center"/>
          </w:tcPr>
          <w:p w14:paraId="4ABB8B5E">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投标供应商针对本项目制定质量保证措施、技术保障措施、节能环保措施的内容情况进行打分，最高得</w:t>
            </w:r>
            <w:r>
              <w:rPr>
                <w:rStyle w:val="100"/>
                <w:rFonts w:hint="eastAsia" w:ascii="宋体" w:hAnsi="宋体" w:cs="宋体"/>
                <w:b w:val="0"/>
                <w:bCs w:val="0"/>
                <w:color w:val="auto"/>
                <w:sz w:val="24"/>
                <w:szCs w:val="24"/>
                <w:highlight w:val="none"/>
                <w:lang w:val="en-US"/>
              </w:rPr>
              <w:t>6</w:t>
            </w:r>
            <w:r>
              <w:rPr>
                <w:rStyle w:val="100"/>
                <w:rFonts w:hint="eastAsia" w:ascii="宋体" w:hAnsi="宋体" w:eastAsia="宋体" w:cs="宋体"/>
                <w:b w:val="0"/>
                <w:bCs w:val="0"/>
                <w:color w:val="auto"/>
                <w:sz w:val="24"/>
                <w:szCs w:val="24"/>
                <w:highlight w:val="none"/>
              </w:rPr>
              <w:t>分。</w:t>
            </w:r>
          </w:p>
        </w:tc>
      </w:tr>
      <w:tr w14:paraId="495C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82" w:type="pct"/>
            <w:vMerge w:val="continue"/>
            <w:noWrap w:val="0"/>
            <w:vAlign w:val="center"/>
          </w:tcPr>
          <w:p w14:paraId="73D2D617">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continue"/>
            <w:noWrap w:val="0"/>
            <w:vAlign w:val="center"/>
          </w:tcPr>
          <w:p w14:paraId="27A2CA40">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p>
        </w:tc>
        <w:tc>
          <w:tcPr>
            <w:tcW w:w="537" w:type="pct"/>
            <w:shd w:val="clear" w:color="auto" w:fill="auto"/>
            <w:noWrap w:val="0"/>
            <w:vAlign w:val="center"/>
          </w:tcPr>
          <w:p w14:paraId="577025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zh-TW" w:eastAsia="zh-CN" w:bidi="ar-SA"/>
              </w:rPr>
            </w:pPr>
            <w:r>
              <w:rPr>
                <w:rStyle w:val="100"/>
                <w:rFonts w:hint="eastAsia" w:ascii="宋体" w:hAnsi="宋体" w:eastAsia="宋体" w:cs="宋体"/>
                <w:b w:val="0"/>
                <w:bCs w:val="0"/>
                <w:color w:val="auto"/>
                <w:sz w:val="24"/>
                <w:szCs w:val="24"/>
                <w:highlight w:val="none"/>
                <w:lang w:val="en-US"/>
              </w:rPr>
              <w:t>5</w:t>
            </w:r>
          </w:p>
        </w:tc>
        <w:tc>
          <w:tcPr>
            <w:tcW w:w="3309" w:type="pct"/>
            <w:noWrap w:val="0"/>
            <w:vAlign w:val="center"/>
          </w:tcPr>
          <w:p w14:paraId="7B509A70">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lang w:val="zh-TW"/>
              </w:rPr>
              <w:t>满足安全文明施工要求：根据安全生产保证体系健全、合理的，文明施工、环保、防尘控制措施到位等情况酌情打分，最高得</w:t>
            </w:r>
            <w:r>
              <w:rPr>
                <w:rStyle w:val="100"/>
                <w:rFonts w:hint="eastAsia" w:ascii="宋体" w:hAnsi="宋体" w:eastAsia="宋体" w:cs="宋体"/>
                <w:b w:val="0"/>
                <w:bCs w:val="0"/>
                <w:color w:val="auto"/>
                <w:sz w:val="24"/>
                <w:szCs w:val="24"/>
                <w:highlight w:val="none"/>
                <w:lang w:val="en-US"/>
              </w:rPr>
              <w:t>5</w:t>
            </w:r>
            <w:r>
              <w:rPr>
                <w:rStyle w:val="100"/>
                <w:rFonts w:hint="eastAsia" w:ascii="宋体" w:hAnsi="宋体" w:eastAsia="宋体" w:cs="宋体"/>
                <w:b w:val="0"/>
                <w:bCs w:val="0"/>
                <w:color w:val="auto"/>
                <w:sz w:val="24"/>
                <w:szCs w:val="24"/>
                <w:highlight w:val="none"/>
                <w:lang w:val="zh-TW"/>
              </w:rPr>
              <w:t>分。</w:t>
            </w:r>
          </w:p>
        </w:tc>
      </w:tr>
      <w:tr w14:paraId="7289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2" w:type="pct"/>
            <w:vMerge w:val="continue"/>
            <w:noWrap w:val="0"/>
            <w:vAlign w:val="center"/>
          </w:tcPr>
          <w:p w14:paraId="58374CBD">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restart"/>
            <w:noWrap w:val="0"/>
            <w:vAlign w:val="center"/>
          </w:tcPr>
          <w:p w14:paraId="056CEC72">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售后</w:t>
            </w:r>
            <w:r>
              <w:rPr>
                <w:rStyle w:val="100"/>
                <w:rFonts w:hint="eastAsia" w:ascii="宋体" w:hAnsi="宋体" w:eastAsia="宋体" w:cs="宋体"/>
                <w:b w:val="0"/>
                <w:bCs w:val="0"/>
                <w:color w:val="auto"/>
                <w:sz w:val="24"/>
                <w:szCs w:val="24"/>
                <w:highlight w:val="none"/>
                <w:lang w:val="en-US"/>
              </w:rPr>
              <w:t>方案</w:t>
            </w:r>
            <w:r>
              <w:rPr>
                <w:rStyle w:val="100"/>
                <w:rFonts w:hint="eastAsia" w:ascii="宋体" w:hAnsi="宋体" w:eastAsia="宋体" w:cs="宋体"/>
                <w:b w:val="0"/>
                <w:bCs w:val="0"/>
                <w:color w:val="auto"/>
                <w:sz w:val="24"/>
                <w:szCs w:val="24"/>
                <w:highlight w:val="none"/>
              </w:rPr>
              <w:t>、培训方案</w:t>
            </w:r>
          </w:p>
          <w:p w14:paraId="0883FB63">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w:t>
            </w:r>
            <w:r>
              <w:rPr>
                <w:rStyle w:val="100"/>
                <w:rFonts w:hint="eastAsia" w:ascii="宋体" w:hAnsi="宋体" w:cs="宋体"/>
                <w:b w:val="0"/>
                <w:bCs w:val="0"/>
                <w:color w:val="auto"/>
                <w:sz w:val="24"/>
                <w:szCs w:val="24"/>
                <w:highlight w:val="none"/>
                <w:lang w:val="en-US"/>
              </w:rPr>
              <w:t>7</w:t>
            </w:r>
            <w:r>
              <w:rPr>
                <w:rStyle w:val="100"/>
                <w:rFonts w:hint="eastAsia" w:ascii="宋体" w:hAnsi="宋体" w:eastAsia="宋体" w:cs="宋体"/>
                <w:b w:val="0"/>
                <w:bCs w:val="0"/>
                <w:color w:val="auto"/>
                <w:sz w:val="24"/>
                <w:szCs w:val="24"/>
                <w:highlight w:val="none"/>
                <w:lang w:val="en-US"/>
              </w:rPr>
              <w:t>分</w:t>
            </w:r>
            <w:r>
              <w:rPr>
                <w:rStyle w:val="100"/>
                <w:rFonts w:hint="eastAsia" w:ascii="宋体" w:hAnsi="宋体" w:eastAsia="宋体" w:cs="宋体"/>
                <w:b w:val="0"/>
                <w:bCs w:val="0"/>
                <w:color w:val="auto"/>
                <w:sz w:val="24"/>
                <w:szCs w:val="24"/>
                <w:highlight w:val="none"/>
              </w:rPr>
              <w:t>）</w:t>
            </w:r>
          </w:p>
        </w:tc>
        <w:tc>
          <w:tcPr>
            <w:tcW w:w="537" w:type="pct"/>
            <w:shd w:val="clear" w:color="auto" w:fill="auto"/>
            <w:noWrap w:val="0"/>
            <w:vAlign w:val="center"/>
          </w:tcPr>
          <w:p w14:paraId="482FBD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zh-TW" w:eastAsia="zh-CN" w:bidi="ar-SA"/>
              </w:rPr>
            </w:pPr>
            <w:r>
              <w:rPr>
                <w:rStyle w:val="100"/>
                <w:rFonts w:hint="eastAsia" w:ascii="宋体" w:hAnsi="宋体" w:cs="宋体"/>
                <w:b w:val="0"/>
                <w:bCs w:val="0"/>
                <w:color w:val="auto"/>
                <w:sz w:val="24"/>
                <w:szCs w:val="24"/>
                <w:highlight w:val="none"/>
                <w:lang w:val="en-US"/>
              </w:rPr>
              <w:t>4</w:t>
            </w:r>
          </w:p>
        </w:tc>
        <w:tc>
          <w:tcPr>
            <w:tcW w:w="3309" w:type="pct"/>
            <w:noWrap w:val="0"/>
            <w:vAlign w:val="top"/>
          </w:tcPr>
          <w:p w14:paraId="6CA386BB">
            <w:pPr>
              <w:rPr>
                <w:rStyle w:val="100"/>
                <w:rFonts w:hint="eastAsia" w:ascii="宋体" w:hAnsi="宋体" w:eastAsia="宋体" w:cs="宋体"/>
                <w:b w:val="0"/>
                <w:bCs w:val="0"/>
                <w:color w:val="auto"/>
                <w:sz w:val="24"/>
                <w:szCs w:val="24"/>
                <w:highlight w:val="none"/>
                <w:lang w:val="zh-CN"/>
              </w:rPr>
            </w:pPr>
            <w:r>
              <w:rPr>
                <w:rStyle w:val="100"/>
                <w:rFonts w:hint="eastAsia" w:ascii="宋体" w:hAnsi="宋体" w:eastAsia="宋体" w:cs="宋体"/>
                <w:b w:val="0"/>
                <w:bCs w:val="0"/>
                <w:color w:val="auto"/>
                <w:sz w:val="24"/>
                <w:szCs w:val="24"/>
                <w:highlight w:val="none"/>
                <w:lang w:val="zh-TW"/>
              </w:rPr>
              <w:t>根据投标供应商售后服务能力，包括维修人员人数、维修能力、对用户故障的响应、定期巡检方案等进行打分，最高得</w:t>
            </w:r>
            <w:r>
              <w:rPr>
                <w:rStyle w:val="100"/>
                <w:rFonts w:hint="eastAsia" w:ascii="宋体" w:hAnsi="宋体" w:cs="宋体"/>
                <w:b w:val="0"/>
                <w:bCs w:val="0"/>
                <w:color w:val="auto"/>
                <w:sz w:val="24"/>
                <w:szCs w:val="24"/>
                <w:highlight w:val="none"/>
                <w:lang w:val="en-US"/>
              </w:rPr>
              <w:t>4</w:t>
            </w:r>
            <w:r>
              <w:rPr>
                <w:rStyle w:val="100"/>
                <w:rFonts w:hint="eastAsia" w:ascii="宋体" w:hAnsi="宋体" w:eastAsia="宋体" w:cs="宋体"/>
                <w:b w:val="0"/>
                <w:bCs w:val="0"/>
                <w:color w:val="auto"/>
                <w:sz w:val="24"/>
                <w:szCs w:val="24"/>
                <w:highlight w:val="none"/>
                <w:lang w:val="zh-TW"/>
              </w:rPr>
              <w:t>分。（须提供售后维护人员在投标单位近3个月社保缴费证明材料复印件）</w:t>
            </w:r>
          </w:p>
        </w:tc>
      </w:tr>
      <w:tr w14:paraId="5CC3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2" w:type="pct"/>
            <w:vMerge w:val="continue"/>
            <w:noWrap w:val="0"/>
            <w:vAlign w:val="center"/>
          </w:tcPr>
          <w:p w14:paraId="110B019E">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continue"/>
            <w:noWrap w:val="0"/>
            <w:vAlign w:val="center"/>
          </w:tcPr>
          <w:p w14:paraId="708FEC5B">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p>
        </w:tc>
        <w:tc>
          <w:tcPr>
            <w:tcW w:w="537" w:type="pct"/>
            <w:shd w:val="clear" w:color="auto" w:fill="auto"/>
            <w:noWrap w:val="0"/>
            <w:vAlign w:val="center"/>
          </w:tcPr>
          <w:p w14:paraId="3CA1E11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3</w:t>
            </w:r>
          </w:p>
        </w:tc>
        <w:tc>
          <w:tcPr>
            <w:tcW w:w="3309" w:type="pct"/>
            <w:noWrap w:val="0"/>
            <w:vAlign w:val="center"/>
          </w:tcPr>
          <w:p w14:paraId="5C51915F">
            <w:pPr>
              <w:rPr>
                <w:rStyle w:val="100"/>
                <w:rFonts w:hint="eastAsia" w:ascii="宋体" w:hAnsi="宋体" w:eastAsia="宋体" w:cs="宋体"/>
                <w:b w:val="0"/>
                <w:bCs w:val="0"/>
                <w:color w:val="auto"/>
                <w:sz w:val="24"/>
                <w:szCs w:val="24"/>
                <w:highlight w:val="none"/>
                <w:lang w:val="zh-TW"/>
              </w:rPr>
            </w:pPr>
            <w:r>
              <w:rPr>
                <w:rStyle w:val="100"/>
                <w:rFonts w:hint="eastAsia" w:ascii="宋体" w:hAnsi="宋体" w:eastAsia="宋体" w:cs="宋体"/>
                <w:b w:val="0"/>
                <w:bCs w:val="0"/>
                <w:color w:val="auto"/>
                <w:sz w:val="24"/>
                <w:szCs w:val="24"/>
                <w:highlight w:val="none"/>
              </w:rPr>
              <w:t>投标供应商提供完整的培训计划，包括培训内容、时间、地点、培训人员、授课讲师等，根据培训计划是否完整、科学合理进行打分，最高得</w:t>
            </w:r>
            <w:r>
              <w:rPr>
                <w:rStyle w:val="100"/>
                <w:rFonts w:hint="eastAsia" w:ascii="宋体" w:hAnsi="宋体" w:eastAsia="宋体" w:cs="宋体"/>
                <w:b w:val="0"/>
                <w:bCs w:val="0"/>
                <w:color w:val="auto"/>
                <w:sz w:val="24"/>
                <w:szCs w:val="24"/>
                <w:highlight w:val="none"/>
                <w:lang w:val="en-US"/>
              </w:rPr>
              <w:t>3</w:t>
            </w:r>
            <w:r>
              <w:rPr>
                <w:rStyle w:val="100"/>
                <w:rFonts w:hint="eastAsia" w:ascii="宋体" w:hAnsi="宋体" w:eastAsia="宋体" w:cs="宋体"/>
                <w:b w:val="0"/>
                <w:bCs w:val="0"/>
                <w:color w:val="auto"/>
                <w:sz w:val="24"/>
                <w:szCs w:val="24"/>
                <w:highlight w:val="none"/>
              </w:rPr>
              <w:t>分。</w:t>
            </w:r>
          </w:p>
        </w:tc>
      </w:tr>
      <w:tr w14:paraId="1815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2" w:type="pct"/>
            <w:vMerge w:val="continue"/>
            <w:noWrap w:val="0"/>
            <w:vAlign w:val="center"/>
          </w:tcPr>
          <w:p w14:paraId="546D4493">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245DB881">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进度安排</w:t>
            </w:r>
          </w:p>
          <w:p w14:paraId="30900F23">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情况</w:t>
            </w:r>
          </w:p>
          <w:p w14:paraId="1E63ECC2">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w:t>
            </w:r>
            <w:r>
              <w:rPr>
                <w:rStyle w:val="100"/>
                <w:rFonts w:hint="eastAsia" w:ascii="宋体" w:hAnsi="宋体" w:eastAsia="宋体" w:cs="宋体"/>
                <w:b w:val="0"/>
                <w:bCs w:val="0"/>
                <w:color w:val="auto"/>
                <w:sz w:val="24"/>
                <w:szCs w:val="24"/>
                <w:highlight w:val="none"/>
                <w:lang w:val="en-US"/>
              </w:rPr>
              <w:t>4分</w:t>
            </w:r>
            <w:r>
              <w:rPr>
                <w:rStyle w:val="100"/>
                <w:rFonts w:hint="eastAsia" w:ascii="宋体" w:hAnsi="宋体" w:eastAsia="宋体" w:cs="宋体"/>
                <w:b w:val="0"/>
                <w:bCs w:val="0"/>
                <w:color w:val="auto"/>
                <w:sz w:val="24"/>
                <w:szCs w:val="24"/>
                <w:highlight w:val="none"/>
              </w:rPr>
              <w:t>）</w:t>
            </w:r>
          </w:p>
        </w:tc>
        <w:tc>
          <w:tcPr>
            <w:tcW w:w="537" w:type="pct"/>
            <w:shd w:val="clear" w:color="auto" w:fill="auto"/>
            <w:noWrap w:val="0"/>
            <w:vAlign w:val="center"/>
          </w:tcPr>
          <w:p w14:paraId="312A4F9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4</w:t>
            </w:r>
          </w:p>
        </w:tc>
        <w:tc>
          <w:tcPr>
            <w:tcW w:w="3309" w:type="pct"/>
            <w:noWrap w:val="0"/>
            <w:vAlign w:val="center"/>
          </w:tcPr>
          <w:p w14:paraId="7004654D">
            <w:pP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工程总体进度计划和项目施工进度控制措施，最高得</w:t>
            </w:r>
            <w:r>
              <w:rPr>
                <w:rStyle w:val="100"/>
                <w:rFonts w:hint="eastAsia" w:ascii="宋体" w:hAnsi="宋体" w:eastAsia="宋体" w:cs="宋体"/>
                <w:b w:val="0"/>
                <w:bCs w:val="0"/>
                <w:color w:val="auto"/>
                <w:sz w:val="24"/>
                <w:szCs w:val="24"/>
                <w:highlight w:val="none"/>
                <w:lang w:val="en-US" w:eastAsia="zh-CN"/>
              </w:rPr>
              <w:t>4</w:t>
            </w:r>
            <w:r>
              <w:rPr>
                <w:rStyle w:val="100"/>
                <w:rFonts w:hint="eastAsia" w:ascii="宋体" w:hAnsi="宋体" w:eastAsia="宋体" w:cs="宋体"/>
                <w:b w:val="0"/>
                <w:bCs w:val="0"/>
                <w:color w:val="auto"/>
                <w:sz w:val="24"/>
                <w:szCs w:val="24"/>
                <w:highlight w:val="none"/>
              </w:rPr>
              <w:t>分。</w:t>
            </w:r>
          </w:p>
        </w:tc>
      </w:tr>
      <w:tr w14:paraId="08C9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2" w:type="pct"/>
            <w:vMerge w:val="continue"/>
            <w:noWrap w:val="0"/>
            <w:vAlign w:val="center"/>
          </w:tcPr>
          <w:p w14:paraId="37790FFB">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73FEE647">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lang w:val="en-US" w:eastAsia="zh-CN"/>
              </w:rPr>
            </w:pPr>
            <w:r>
              <w:rPr>
                <w:rStyle w:val="100"/>
                <w:rFonts w:hint="eastAsia" w:ascii="宋体" w:hAnsi="宋体" w:eastAsia="宋体" w:cs="宋体"/>
                <w:b w:val="0"/>
                <w:bCs w:val="0"/>
                <w:color w:val="auto"/>
                <w:sz w:val="24"/>
                <w:szCs w:val="24"/>
                <w:highlight w:val="none"/>
                <w:lang w:val="en-US" w:eastAsia="zh-CN"/>
              </w:rPr>
              <w:t>现场踏勘（2分）</w:t>
            </w:r>
          </w:p>
        </w:tc>
        <w:tc>
          <w:tcPr>
            <w:tcW w:w="537" w:type="pct"/>
            <w:shd w:val="clear" w:color="auto" w:fill="auto"/>
            <w:noWrap w:val="0"/>
            <w:vAlign w:val="center"/>
          </w:tcPr>
          <w:p w14:paraId="1FABBC9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pacing w:val="-3"/>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2</w:t>
            </w:r>
          </w:p>
        </w:tc>
        <w:tc>
          <w:tcPr>
            <w:tcW w:w="3309" w:type="pct"/>
            <w:noWrap w:val="0"/>
            <w:vAlign w:val="center"/>
          </w:tcPr>
          <w:p w14:paraId="6EE2ED47">
            <w:pPr>
              <w:rPr>
                <w:rStyle w:val="100"/>
                <w:rFonts w:hint="eastAsia" w:ascii="宋体" w:hAnsi="宋体" w:eastAsia="宋体" w:cs="宋体"/>
                <w:b w:val="0"/>
                <w:bCs w:val="0"/>
                <w:color w:val="auto"/>
                <w:sz w:val="24"/>
                <w:szCs w:val="24"/>
                <w:highlight w:val="none"/>
              </w:rPr>
            </w:pPr>
            <w:r>
              <w:rPr>
                <w:rFonts w:hint="eastAsia" w:ascii="宋体" w:hAnsi="宋体" w:eastAsia="宋体" w:cs="宋体"/>
                <w:color w:val="auto"/>
                <w:spacing w:val="-3"/>
                <w:sz w:val="24"/>
                <w:szCs w:val="24"/>
                <w:highlight w:val="none"/>
              </w:rPr>
              <w:t>投标人是否进行现场踏勘，以采购人出具的现场踏勘证明材料为准（投标文件中提供现场踏勘证明材料复印件并加盖投标人公章，不提供不得分）</w:t>
            </w:r>
          </w:p>
        </w:tc>
      </w:tr>
      <w:tr w14:paraId="393A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82" w:type="pct"/>
            <w:vMerge w:val="continue"/>
            <w:noWrap w:val="0"/>
            <w:vAlign w:val="center"/>
          </w:tcPr>
          <w:p w14:paraId="3FB1323C">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6B516FA1">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lang w:val="en-US" w:eastAsia="zh-CN"/>
              </w:rPr>
            </w:pPr>
            <w:r>
              <w:rPr>
                <w:rStyle w:val="100"/>
                <w:rFonts w:hint="eastAsia" w:ascii="宋体" w:hAnsi="宋体" w:eastAsia="宋体" w:cs="宋体"/>
                <w:b w:val="0"/>
                <w:bCs w:val="0"/>
                <w:color w:val="auto"/>
                <w:sz w:val="24"/>
                <w:szCs w:val="24"/>
                <w:highlight w:val="none"/>
                <w:lang w:val="en-US" w:eastAsia="zh-CN"/>
              </w:rPr>
              <w:t>图纸情况（3分）</w:t>
            </w:r>
          </w:p>
        </w:tc>
        <w:tc>
          <w:tcPr>
            <w:tcW w:w="537" w:type="pct"/>
            <w:shd w:val="clear" w:color="auto" w:fill="auto"/>
            <w:noWrap w:val="0"/>
            <w:vAlign w:val="center"/>
          </w:tcPr>
          <w:p w14:paraId="3AA3CFC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3</w:t>
            </w:r>
          </w:p>
        </w:tc>
        <w:tc>
          <w:tcPr>
            <w:tcW w:w="3309" w:type="pct"/>
            <w:noWrap w:val="0"/>
            <w:vAlign w:val="center"/>
          </w:tcPr>
          <w:p w14:paraId="1E6D5C3D">
            <w:pPr>
              <w:rPr>
                <w:rStyle w:val="100"/>
                <w:rFonts w:hint="eastAsia" w:ascii="宋体" w:hAnsi="宋体" w:eastAsia="宋体" w:cs="宋体"/>
                <w:b w:val="0"/>
                <w:bCs w:val="0"/>
                <w:color w:val="auto"/>
                <w:sz w:val="24"/>
                <w:szCs w:val="24"/>
                <w:highlight w:val="none"/>
                <w:lang w:val="zh-TW"/>
              </w:rPr>
            </w:pPr>
            <w:r>
              <w:rPr>
                <w:rStyle w:val="100"/>
                <w:rFonts w:hint="eastAsia" w:ascii="宋体" w:hAnsi="宋体" w:eastAsia="宋体" w:cs="宋体"/>
                <w:b w:val="0"/>
                <w:bCs w:val="0"/>
                <w:color w:val="auto"/>
                <w:sz w:val="24"/>
                <w:szCs w:val="24"/>
                <w:highlight w:val="none"/>
                <w:lang w:val="en-US" w:eastAsia="zh-CN"/>
              </w:rPr>
              <w:t>根据投标供应商针对本项目设计的图纸合理性及详细程度进行打分，最高得3分</w:t>
            </w:r>
            <w:r>
              <w:rPr>
                <w:rStyle w:val="100"/>
                <w:rFonts w:hint="eastAsia" w:ascii="宋体" w:hAnsi="宋体" w:eastAsia="宋体" w:cs="宋体"/>
                <w:b w:val="0"/>
                <w:bCs w:val="0"/>
                <w:color w:val="auto"/>
                <w:sz w:val="24"/>
                <w:szCs w:val="24"/>
                <w:highlight w:val="none"/>
                <w:lang w:val="en-GB" w:eastAsia="zh-CN"/>
              </w:rPr>
              <w:t>。</w:t>
            </w:r>
          </w:p>
        </w:tc>
      </w:tr>
      <w:tr w14:paraId="799D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82" w:type="pct"/>
            <w:vMerge w:val="continue"/>
            <w:noWrap w:val="0"/>
            <w:vAlign w:val="center"/>
          </w:tcPr>
          <w:p w14:paraId="541FDD2F">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45CF664A">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lang w:val="en-US" w:eastAsia="zh-CN"/>
              </w:rPr>
            </w:pPr>
            <w:r>
              <w:rPr>
                <w:rStyle w:val="100"/>
                <w:rFonts w:hint="eastAsia" w:ascii="宋体" w:hAnsi="宋体" w:eastAsia="宋体" w:cs="宋体"/>
                <w:b w:val="0"/>
                <w:bCs w:val="0"/>
                <w:color w:val="auto"/>
                <w:sz w:val="24"/>
                <w:szCs w:val="24"/>
                <w:highlight w:val="none"/>
                <w:lang w:val="en-US" w:eastAsia="zh-CN"/>
              </w:rPr>
              <w:t>施工机械</w:t>
            </w:r>
          </w:p>
          <w:p w14:paraId="118EEBAC">
            <w:pPr>
              <w:pStyle w:val="46"/>
              <w:keepNext w:val="0"/>
              <w:keepLines w:val="0"/>
              <w:suppressLineNumbers w:val="0"/>
              <w:spacing w:before="0" w:beforeAutospacing="0" w:afterAutospacing="0"/>
              <w:ind w:left="0" w:leftChars="0" w:right="0" w:rightChars="0" w:firstLine="0" w:firstLineChars="0"/>
              <w:jc w:val="center"/>
              <w:rPr>
                <w:rFonts w:hint="eastAsia" w:ascii="宋体" w:hAnsi="宋体" w:eastAsia="宋体" w:cs="宋体"/>
                <w:color w:val="auto"/>
                <w:sz w:val="24"/>
                <w:szCs w:val="24"/>
                <w:highlight w:val="none"/>
                <w:lang w:val="en-US" w:eastAsia="zh-CN"/>
              </w:rPr>
            </w:pPr>
            <w:r>
              <w:rPr>
                <w:rStyle w:val="100"/>
                <w:rFonts w:hint="eastAsia" w:ascii="宋体" w:hAnsi="宋体" w:eastAsia="宋体" w:cs="宋体"/>
                <w:b w:val="0"/>
                <w:bCs w:val="0"/>
                <w:color w:val="auto"/>
                <w:sz w:val="24"/>
                <w:szCs w:val="24"/>
                <w:highlight w:val="none"/>
                <w:lang w:val="en-US" w:eastAsia="zh-CN"/>
              </w:rPr>
              <w:t>（</w:t>
            </w:r>
            <w:r>
              <w:rPr>
                <w:rStyle w:val="100"/>
                <w:rFonts w:hint="eastAsia" w:ascii="宋体" w:hAnsi="宋体" w:cs="宋体"/>
                <w:b w:val="0"/>
                <w:bCs w:val="0"/>
                <w:color w:val="auto"/>
                <w:sz w:val="24"/>
                <w:szCs w:val="24"/>
                <w:highlight w:val="none"/>
                <w:lang w:val="en-US" w:eastAsia="zh-CN"/>
              </w:rPr>
              <w:t>2</w:t>
            </w:r>
            <w:r>
              <w:rPr>
                <w:rStyle w:val="100"/>
                <w:rFonts w:hint="eastAsia" w:ascii="宋体" w:hAnsi="宋体" w:eastAsia="宋体" w:cs="宋体"/>
                <w:b w:val="0"/>
                <w:bCs w:val="0"/>
                <w:color w:val="auto"/>
                <w:sz w:val="24"/>
                <w:szCs w:val="24"/>
                <w:highlight w:val="none"/>
                <w:lang w:val="en-US" w:eastAsia="zh-CN"/>
              </w:rPr>
              <w:t>分）</w:t>
            </w:r>
          </w:p>
        </w:tc>
        <w:tc>
          <w:tcPr>
            <w:tcW w:w="537" w:type="pct"/>
            <w:shd w:val="clear" w:color="auto" w:fill="auto"/>
            <w:noWrap w:val="0"/>
            <w:vAlign w:val="center"/>
          </w:tcPr>
          <w:p w14:paraId="55B1AB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zh-TW" w:eastAsia="zh-CN" w:bidi="ar-SA"/>
              </w:rPr>
            </w:pPr>
            <w:r>
              <w:rPr>
                <w:rStyle w:val="100"/>
                <w:rFonts w:hint="eastAsia" w:ascii="宋体" w:hAnsi="宋体" w:cs="宋体"/>
                <w:b w:val="0"/>
                <w:bCs w:val="0"/>
                <w:color w:val="auto"/>
                <w:sz w:val="24"/>
                <w:szCs w:val="24"/>
                <w:highlight w:val="none"/>
                <w:lang w:val="en-US"/>
              </w:rPr>
              <w:t>2</w:t>
            </w:r>
          </w:p>
        </w:tc>
        <w:tc>
          <w:tcPr>
            <w:tcW w:w="3309" w:type="pct"/>
            <w:noWrap w:val="0"/>
            <w:vAlign w:val="center"/>
          </w:tcPr>
          <w:p w14:paraId="031C1A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Style w:val="100"/>
                <w:rFonts w:hint="eastAsia" w:ascii="宋体" w:hAnsi="宋体" w:eastAsia="宋体" w:cs="宋体"/>
                <w:b w:val="0"/>
                <w:bCs w:val="0"/>
                <w:color w:val="auto"/>
                <w:sz w:val="24"/>
                <w:szCs w:val="24"/>
                <w:highlight w:val="none"/>
                <w:lang w:val="zh-TW"/>
              </w:rPr>
              <w:t>根据投标人针对本项目配备的主要施工机械设备的数量、规格、用途的详细说明等情况进行打分（投标文件中要求提供设备的购置发票及相关证明材料复印件，不提供不得分）最高得</w:t>
            </w:r>
            <w:r>
              <w:rPr>
                <w:rStyle w:val="100"/>
                <w:rFonts w:hint="eastAsia" w:ascii="宋体" w:hAnsi="宋体" w:cs="宋体"/>
                <w:b w:val="0"/>
                <w:bCs w:val="0"/>
                <w:color w:val="auto"/>
                <w:sz w:val="24"/>
                <w:szCs w:val="24"/>
                <w:highlight w:val="none"/>
                <w:lang w:val="en-US"/>
              </w:rPr>
              <w:t>2</w:t>
            </w:r>
            <w:r>
              <w:rPr>
                <w:rStyle w:val="100"/>
                <w:rFonts w:hint="eastAsia" w:ascii="宋体" w:hAnsi="宋体" w:eastAsia="宋体" w:cs="宋体"/>
                <w:b w:val="0"/>
                <w:bCs w:val="0"/>
                <w:color w:val="auto"/>
                <w:sz w:val="24"/>
                <w:szCs w:val="24"/>
                <w:highlight w:val="none"/>
                <w:lang w:val="zh-TW"/>
              </w:rPr>
              <w:t>分。</w:t>
            </w:r>
          </w:p>
        </w:tc>
      </w:tr>
      <w:tr w14:paraId="7FF4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82" w:type="pct"/>
            <w:vMerge w:val="continue"/>
            <w:noWrap w:val="0"/>
            <w:vAlign w:val="center"/>
          </w:tcPr>
          <w:p w14:paraId="61AA8011">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3C7862A2">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shd w:val="clear" w:color="auto" w:fill="auto"/>
                <w:lang w:val="en-US" w:eastAsia="zh-CN"/>
              </w:rPr>
            </w:pPr>
            <w:r>
              <w:rPr>
                <w:rStyle w:val="100"/>
                <w:rFonts w:hint="eastAsia" w:ascii="宋体" w:hAnsi="宋体" w:eastAsia="宋体" w:cs="宋体"/>
                <w:b w:val="0"/>
                <w:bCs w:val="0"/>
                <w:color w:val="auto"/>
                <w:sz w:val="24"/>
                <w:szCs w:val="24"/>
                <w:highlight w:val="none"/>
                <w:shd w:val="clear" w:color="auto" w:fill="auto"/>
                <w:lang w:val="en-US" w:eastAsia="zh-CN"/>
              </w:rPr>
              <w:t>项目负责人情况（4分）</w:t>
            </w:r>
          </w:p>
          <w:p w14:paraId="02F8EF72">
            <w:pPr>
              <w:pStyle w:val="46"/>
              <w:keepNext w:val="0"/>
              <w:keepLines w:val="0"/>
              <w:suppressLineNumbers w:val="0"/>
              <w:spacing w:before="0" w:beforeAutospacing="0" w:afterAutospacing="0"/>
              <w:ind w:left="0" w:leftChars="0" w:right="0" w:firstLine="0" w:firstLineChars="0"/>
              <w:jc w:val="center"/>
              <w:rPr>
                <w:rStyle w:val="100"/>
                <w:rFonts w:hint="eastAsia" w:ascii="宋体" w:hAnsi="宋体" w:eastAsia="宋体" w:cs="宋体"/>
                <w:b w:val="0"/>
                <w:bCs w:val="0"/>
                <w:color w:val="auto"/>
                <w:sz w:val="24"/>
                <w:szCs w:val="24"/>
                <w:highlight w:val="none"/>
                <w:shd w:val="clear" w:color="auto" w:fill="auto"/>
                <w:lang w:val="en-US" w:eastAsia="zh-CN"/>
              </w:rPr>
            </w:pPr>
          </w:p>
        </w:tc>
        <w:tc>
          <w:tcPr>
            <w:tcW w:w="537" w:type="pct"/>
            <w:shd w:val="clear" w:color="auto" w:fill="auto"/>
            <w:noWrap w:val="0"/>
            <w:vAlign w:val="center"/>
          </w:tcPr>
          <w:p w14:paraId="0BF711F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shd w:val="clear" w:color="auto" w:fill="auto"/>
                <w:lang w:val="en-US" w:eastAsia="zh-CN" w:bidi="ar-SA"/>
              </w:rPr>
            </w:pPr>
            <w:r>
              <w:rPr>
                <w:rStyle w:val="100"/>
                <w:rFonts w:hint="eastAsia" w:ascii="宋体" w:hAnsi="宋体" w:eastAsia="宋体" w:cs="宋体"/>
                <w:b w:val="0"/>
                <w:bCs w:val="0"/>
                <w:color w:val="auto"/>
                <w:sz w:val="24"/>
                <w:szCs w:val="24"/>
                <w:highlight w:val="none"/>
                <w:shd w:val="clear" w:color="auto" w:fill="auto"/>
                <w:lang w:val="en-US"/>
              </w:rPr>
              <w:t>4</w:t>
            </w:r>
          </w:p>
        </w:tc>
        <w:tc>
          <w:tcPr>
            <w:tcW w:w="3309" w:type="pct"/>
            <w:noWrap w:val="0"/>
            <w:vAlign w:val="center"/>
          </w:tcPr>
          <w:p w14:paraId="35FCBFFE">
            <w:pPr>
              <w:pStyle w:val="4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Style w:val="100"/>
                <w:rFonts w:hint="eastAsia" w:ascii="宋体" w:hAnsi="宋体" w:eastAsia="宋体" w:cs="宋体"/>
                <w:b w:val="0"/>
                <w:bCs w:val="0"/>
                <w:color w:val="auto"/>
                <w:kern w:val="2"/>
                <w:sz w:val="24"/>
                <w:szCs w:val="24"/>
                <w:highlight w:val="none"/>
                <w:shd w:val="clear" w:color="auto" w:fill="auto"/>
                <w:lang w:val="en-US" w:eastAsia="zh-CN"/>
              </w:rPr>
            </w:pPr>
            <w:r>
              <w:rPr>
                <w:rStyle w:val="100"/>
                <w:rFonts w:hint="eastAsia" w:ascii="宋体" w:hAnsi="宋体" w:eastAsia="宋体" w:cs="宋体"/>
                <w:b w:val="0"/>
                <w:bCs w:val="0"/>
                <w:color w:val="auto"/>
                <w:kern w:val="2"/>
                <w:sz w:val="24"/>
                <w:szCs w:val="24"/>
                <w:highlight w:val="none"/>
                <w:shd w:val="clear" w:color="auto" w:fill="auto"/>
                <w:lang w:val="en-US" w:eastAsia="zh-CN"/>
              </w:rPr>
              <w:t>拟派项目负责人（1人）具备以下要求：</w:t>
            </w:r>
          </w:p>
          <w:p w14:paraId="4ADCD8F8">
            <w:pPr>
              <w:pStyle w:val="4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Style w:val="100"/>
                <w:rFonts w:hint="eastAsia" w:ascii="宋体" w:hAnsi="宋体" w:eastAsia="宋体" w:cs="宋体"/>
                <w:b w:val="0"/>
                <w:bCs w:val="0"/>
                <w:color w:val="auto"/>
                <w:kern w:val="2"/>
                <w:sz w:val="24"/>
                <w:szCs w:val="24"/>
                <w:highlight w:val="none"/>
                <w:shd w:val="clear" w:color="auto" w:fill="auto"/>
                <w:lang w:val="en-US" w:eastAsia="zh-CN"/>
              </w:rPr>
            </w:pPr>
            <w:r>
              <w:rPr>
                <w:rStyle w:val="100"/>
                <w:rFonts w:hint="eastAsia" w:ascii="宋体" w:hAnsi="宋体" w:eastAsia="宋体" w:cs="宋体"/>
                <w:b w:val="0"/>
                <w:bCs w:val="0"/>
                <w:color w:val="auto"/>
                <w:kern w:val="2"/>
                <w:sz w:val="24"/>
                <w:szCs w:val="24"/>
                <w:highlight w:val="none"/>
                <w:shd w:val="clear" w:color="auto" w:fill="auto"/>
                <w:lang w:val="en-US" w:eastAsia="zh-CN"/>
              </w:rPr>
              <w:t>1、具有建筑相关专业高级工程师职称的，得2分，具有建筑相关专业中级工程师职称的，得1分；最高得2分。</w:t>
            </w:r>
          </w:p>
          <w:p w14:paraId="664F07FC">
            <w:pPr>
              <w:pStyle w:val="4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Style w:val="100"/>
                <w:rFonts w:hint="eastAsia" w:ascii="宋体" w:hAnsi="宋体" w:eastAsia="宋体" w:cs="宋体"/>
                <w:b w:val="0"/>
                <w:bCs w:val="0"/>
                <w:color w:val="auto"/>
                <w:kern w:val="2"/>
                <w:sz w:val="24"/>
                <w:szCs w:val="24"/>
                <w:highlight w:val="none"/>
                <w:shd w:val="clear" w:color="auto" w:fill="auto"/>
                <w:lang w:val="en-US" w:eastAsia="zh-CN"/>
              </w:rPr>
            </w:pPr>
            <w:r>
              <w:rPr>
                <w:rStyle w:val="100"/>
                <w:rFonts w:hint="eastAsia" w:ascii="宋体" w:hAnsi="宋体" w:eastAsia="宋体" w:cs="宋体"/>
                <w:b w:val="0"/>
                <w:bCs w:val="0"/>
                <w:color w:val="auto"/>
                <w:kern w:val="2"/>
                <w:sz w:val="24"/>
                <w:szCs w:val="24"/>
                <w:highlight w:val="none"/>
                <w:shd w:val="clear" w:color="auto" w:fill="auto"/>
                <w:lang w:val="en-US" w:eastAsia="zh-CN"/>
              </w:rPr>
              <w:t>2、具有建筑相关专业</w:t>
            </w:r>
            <w:r>
              <w:rPr>
                <w:rStyle w:val="100"/>
                <w:rFonts w:hint="eastAsia" w:cs="宋体"/>
                <w:b w:val="0"/>
                <w:bCs w:val="0"/>
                <w:color w:val="auto"/>
                <w:kern w:val="2"/>
                <w:sz w:val="24"/>
                <w:szCs w:val="24"/>
                <w:highlight w:val="none"/>
                <w:shd w:val="clear" w:color="auto" w:fill="auto"/>
                <w:lang w:val="en-US" w:eastAsia="zh-CN"/>
              </w:rPr>
              <w:t>二</w:t>
            </w:r>
            <w:r>
              <w:rPr>
                <w:rStyle w:val="100"/>
                <w:rFonts w:hint="eastAsia" w:ascii="宋体" w:hAnsi="宋体" w:eastAsia="宋体" w:cs="宋体"/>
                <w:b w:val="0"/>
                <w:bCs w:val="0"/>
                <w:color w:val="auto"/>
                <w:kern w:val="2"/>
                <w:sz w:val="24"/>
                <w:szCs w:val="24"/>
                <w:highlight w:val="none"/>
                <w:shd w:val="clear" w:color="auto" w:fill="auto"/>
                <w:lang w:val="en-US" w:eastAsia="zh-CN"/>
              </w:rPr>
              <w:t>级</w:t>
            </w:r>
            <w:r>
              <w:rPr>
                <w:rStyle w:val="100"/>
                <w:rFonts w:hint="eastAsia" w:cs="宋体"/>
                <w:b w:val="0"/>
                <w:bCs w:val="0"/>
                <w:color w:val="auto"/>
                <w:kern w:val="2"/>
                <w:sz w:val="24"/>
                <w:szCs w:val="24"/>
                <w:highlight w:val="none"/>
                <w:shd w:val="clear" w:color="auto" w:fill="auto"/>
                <w:lang w:val="en-US" w:eastAsia="zh-CN"/>
              </w:rPr>
              <w:t>及以上</w:t>
            </w:r>
            <w:r>
              <w:rPr>
                <w:rStyle w:val="100"/>
                <w:rFonts w:hint="eastAsia" w:ascii="宋体" w:hAnsi="宋体" w:eastAsia="宋体" w:cs="宋体"/>
                <w:b w:val="0"/>
                <w:bCs w:val="0"/>
                <w:color w:val="auto"/>
                <w:kern w:val="2"/>
                <w:sz w:val="24"/>
                <w:szCs w:val="24"/>
                <w:highlight w:val="none"/>
                <w:shd w:val="clear" w:color="auto" w:fill="auto"/>
                <w:lang w:val="en-US" w:eastAsia="zh-CN"/>
              </w:rPr>
              <w:t>建造师职称的</w:t>
            </w:r>
            <w:r>
              <w:rPr>
                <w:rStyle w:val="100"/>
                <w:rFonts w:hint="eastAsia" w:ascii="宋体" w:hAnsi="宋体" w:eastAsia="宋体" w:cs="宋体"/>
                <w:b w:val="0"/>
                <w:bCs w:val="0"/>
                <w:color w:val="auto"/>
                <w:kern w:val="2"/>
                <w:sz w:val="24"/>
                <w:szCs w:val="24"/>
                <w:highlight w:val="none"/>
                <w:shd w:val="clear" w:color="auto" w:fill="auto"/>
                <w:lang w:val="en-US" w:eastAsia="zh-CN"/>
              </w:rPr>
              <w:t>，得2分。</w:t>
            </w:r>
          </w:p>
          <w:p w14:paraId="65F657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pacing w:val="-2"/>
                <w:kern w:val="0"/>
                <w:sz w:val="24"/>
                <w:szCs w:val="24"/>
                <w:highlight w:val="none"/>
                <w:shd w:val="clear" w:color="auto" w:fill="auto"/>
                <w:lang w:val="zh-TW" w:eastAsia="zh-CN" w:bidi="ar-SA"/>
              </w:rPr>
            </w:pPr>
            <w:r>
              <w:rPr>
                <w:rStyle w:val="100"/>
                <w:rFonts w:hint="eastAsia" w:ascii="宋体" w:hAnsi="宋体" w:eastAsia="宋体" w:cs="宋体"/>
                <w:b w:val="0"/>
                <w:bCs w:val="0"/>
                <w:color w:val="auto"/>
                <w:kern w:val="2"/>
                <w:sz w:val="24"/>
                <w:szCs w:val="24"/>
                <w:highlight w:val="none"/>
                <w:shd w:val="clear" w:color="auto" w:fill="auto"/>
                <w:lang w:val="en-US" w:eastAsia="zh-CN"/>
              </w:rPr>
              <w:t>（须提供以上人员证书复印件以及投保单位近三个月社保缴费证明材料复印件</w:t>
            </w:r>
            <w:r>
              <w:rPr>
                <w:rStyle w:val="100"/>
                <w:rFonts w:hint="eastAsia" w:ascii="宋体" w:hAnsi="宋体" w:eastAsia="宋体" w:cs="宋体"/>
                <w:b w:val="0"/>
                <w:bCs w:val="0"/>
                <w:color w:val="auto"/>
                <w:kern w:val="0"/>
                <w:sz w:val="24"/>
                <w:szCs w:val="24"/>
                <w:highlight w:val="none"/>
                <w:shd w:val="clear" w:color="auto" w:fill="auto"/>
                <w:lang w:val="en-US" w:eastAsia="zh-CN"/>
              </w:rPr>
              <w:t>加盖公章，职称证书需提供全国人力资源和社会保障政务服务平台查询截图。）</w:t>
            </w:r>
          </w:p>
        </w:tc>
      </w:tr>
      <w:tr w14:paraId="3095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82" w:type="pct"/>
            <w:vMerge w:val="continue"/>
            <w:noWrap w:val="0"/>
            <w:vAlign w:val="center"/>
          </w:tcPr>
          <w:p w14:paraId="31EB5DE6">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76B418FC">
            <w:pPr>
              <w:pStyle w:val="46"/>
              <w:keepNext w:val="0"/>
              <w:keepLines w:val="0"/>
              <w:suppressLineNumbers w:val="0"/>
              <w:spacing w:before="0" w:beforeAutospacing="0" w:afterAutospacing="0"/>
              <w:ind w:left="0" w:leftChars="0" w:right="0" w:rightChars="0" w:firstLine="0" w:firstLineChars="0"/>
              <w:jc w:val="center"/>
              <w:rPr>
                <w:rStyle w:val="100"/>
                <w:rFonts w:hint="eastAsia" w:ascii="宋体" w:hAnsi="宋体" w:eastAsia="宋体" w:cs="宋体"/>
                <w:b w:val="0"/>
                <w:bCs w:val="0"/>
                <w:color w:val="auto"/>
                <w:sz w:val="24"/>
                <w:szCs w:val="24"/>
                <w:highlight w:val="none"/>
                <w:shd w:val="clear" w:color="auto" w:fill="auto"/>
                <w:lang w:val="en-US" w:eastAsia="zh-CN"/>
              </w:rPr>
            </w:pPr>
            <w:r>
              <w:rPr>
                <w:rStyle w:val="100"/>
                <w:rFonts w:hint="eastAsia" w:ascii="宋体" w:hAnsi="宋体" w:eastAsia="宋体" w:cs="宋体"/>
                <w:b w:val="0"/>
                <w:bCs w:val="0"/>
                <w:color w:val="auto"/>
                <w:sz w:val="24"/>
                <w:szCs w:val="24"/>
                <w:highlight w:val="none"/>
                <w:shd w:val="clear" w:color="auto" w:fill="auto"/>
                <w:lang w:val="en-US" w:eastAsia="zh-CN"/>
              </w:rPr>
              <w:t>项目实施人员情况（</w:t>
            </w:r>
            <w:r>
              <w:rPr>
                <w:rStyle w:val="100"/>
                <w:rFonts w:hint="eastAsia" w:ascii="宋体" w:hAnsi="宋体" w:cs="宋体"/>
                <w:b w:val="0"/>
                <w:bCs w:val="0"/>
                <w:color w:val="auto"/>
                <w:sz w:val="24"/>
                <w:szCs w:val="24"/>
                <w:highlight w:val="none"/>
                <w:shd w:val="clear" w:color="auto" w:fill="auto"/>
                <w:lang w:val="en-US" w:eastAsia="zh-CN"/>
              </w:rPr>
              <w:t>3</w:t>
            </w:r>
            <w:r>
              <w:rPr>
                <w:rStyle w:val="100"/>
                <w:rFonts w:hint="eastAsia" w:ascii="宋体" w:hAnsi="宋体" w:eastAsia="宋体" w:cs="宋体"/>
                <w:b w:val="0"/>
                <w:bCs w:val="0"/>
                <w:color w:val="auto"/>
                <w:sz w:val="24"/>
                <w:szCs w:val="24"/>
                <w:highlight w:val="none"/>
                <w:shd w:val="clear" w:color="auto" w:fill="auto"/>
                <w:lang w:val="en-US" w:eastAsia="zh-CN"/>
              </w:rPr>
              <w:t>分）</w:t>
            </w:r>
          </w:p>
        </w:tc>
        <w:tc>
          <w:tcPr>
            <w:tcW w:w="537" w:type="pct"/>
            <w:shd w:val="clear" w:color="auto" w:fill="auto"/>
            <w:noWrap w:val="0"/>
            <w:vAlign w:val="center"/>
          </w:tcPr>
          <w:p w14:paraId="5E4170E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0"/>
                <w:sz w:val="24"/>
                <w:szCs w:val="24"/>
                <w:highlight w:val="none"/>
                <w:shd w:val="clear" w:color="auto" w:fill="auto"/>
                <w:lang w:val="en-US" w:eastAsia="zh-CN" w:bidi="ar-SA"/>
              </w:rPr>
            </w:pPr>
            <w:r>
              <w:rPr>
                <w:rStyle w:val="100"/>
                <w:rFonts w:hint="eastAsia" w:ascii="宋体" w:hAnsi="宋体" w:cs="宋体"/>
                <w:b w:val="0"/>
                <w:bCs w:val="0"/>
                <w:color w:val="auto"/>
                <w:sz w:val="24"/>
                <w:szCs w:val="24"/>
                <w:highlight w:val="none"/>
                <w:shd w:val="clear" w:color="auto" w:fill="auto"/>
                <w:lang w:val="en-US"/>
              </w:rPr>
              <w:t>3</w:t>
            </w:r>
          </w:p>
        </w:tc>
        <w:tc>
          <w:tcPr>
            <w:tcW w:w="3309" w:type="pct"/>
            <w:noWrap w:val="0"/>
            <w:vAlign w:val="center"/>
          </w:tcPr>
          <w:p w14:paraId="07E00F15">
            <w:pPr>
              <w:rPr>
                <w:rStyle w:val="100"/>
                <w:rFonts w:hint="eastAsia" w:ascii="宋体" w:hAnsi="宋体" w:eastAsia="宋体" w:cs="宋体"/>
                <w:b w:val="0"/>
                <w:bCs w:val="0"/>
                <w:color w:val="auto"/>
                <w:kern w:val="0"/>
                <w:sz w:val="24"/>
                <w:szCs w:val="24"/>
                <w:highlight w:val="none"/>
                <w:shd w:val="clear" w:color="auto" w:fill="auto"/>
                <w:lang w:val="en-US" w:eastAsia="zh-CN"/>
              </w:rPr>
            </w:pPr>
            <w:r>
              <w:rPr>
                <w:rStyle w:val="100"/>
                <w:rFonts w:hint="eastAsia" w:ascii="宋体" w:hAnsi="宋体" w:eastAsia="宋体" w:cs="宋体"/>
                <w:b w:val="0"/>
                <w:bCs w:val="0"/>
                <w:color w:val="auto"/>
                <w:kern w:val="0"/>
                <w:sz w:val="24"/>
                <w:szCs w:val="24"/>
                <w:highlight w:val="none"/>
                <w:shd w:val="clear" w:color="auto" w:fill="auto"/>
                <w:lang w:val="en-US" w:eastAsia="zh-CN"/>
              </w:rPr>
              <w:t>项目实施人员中，</w:t>
            </w:r>
            <w:r>
              <w:rPr>
                <w:rStyle w:val="100"/>
                <w:rFonts w:hint="eastAsia" w:ascii="宋体" w:hAnsi="宋体" w:eastAsia="宋体" w:cs="宋体"/>
                <w:b w:val="0"/>
                <w:bCs w:val="0"/>
                <w:color w:val="auto"/>
                <w:kern w:val="0"/>
                <w:sz w:val="24"/>
                <w:szCs w:val="24"/>
                <w:highlight w:val="none"/>
                <w:shd w:val="clear" w:color="auto" w:fill="auto"/>
                <w:lang w:val="en-GB" w:eastAsia="zh-CN"/>
              </w:rPr>
              <w:t>项目拟派人员除项目负责人外，还应包括资料员、标准员、设备安装质量员、设备安装施工员、土建施工员、土建质量员专业施工人才，每个得</w:t>
            </w:r>
            <w:r>
              <w:rPr>
                <w:rStyle w:val="100"/>
                <w:rFonts w:hint="eastAsia" w:ascii="宋体" w:hAnsi="宋体" w:cs="宋体"/>
                <w:b w:val="0"/>
                <w:bCs w:val="0"/>
                <w:color w:val="auto"/>
                <w:kern w:val="0"/>
                <w:sz w:val="24"/>
                <w:szCs w:val="24"/>
                <w:highlight w:val="none"/>
                <w:shd w:val="clear" w:color="auto" w:fill="auto"/>
                <w:lang w:val="en-US" w:eastAsia="zh-CN"/>
              </w:rPr>
              <w:t>0.5</w:t>
            </w:r>
            <w:r>
              <w:rPr>
                <w:rStyle w:val="100"/>
                <w:rFonts w:hint="eastAsia" w:ascii="宋体" w:hAnsi="宋体" w:eastAsia="宋体" w:cs="宋体"/>
                <w:b w:val="0"/>
                <w:bCs w:val="0"/>
                <w:color w:val="auto"/>
                <w:kern w:val="0"/>
                <w:sz w:val="24"/>
                <w:szCs w:val="24"/>
                <w:highlight w:val="none"/>
                <w:shd w:val="clear" w:color="auto" w:fill="auto"/>
                <w:lang w:val="en-US" w:eastAsia="zh-CN"/>
              </w:rPr>
              <w:t>分，最高得</w:t>
            </w:r>
            <w:r>
              <w:rPr>
                <w:rStyle w:val="100"/>
                <w:rFonts w:hint="eastAsia" w:ascii="宋体" w:hAnsi="宋体" w:cs="宋体"/>
                <w:b w:val="0"/>
                <w:bCs w:val="0"/>
                <w:color w:val="auto"/>
                <w:kern w:val="0"/>
                <w:sz w:val="24"/>
                <w:szCs w:val="24"/>
                <w:highlight w:val="none"/>
                <w:shd w:val="clear" w:color="auto" w:fill="auto"/>
                <w:lang w:val="en-US" w:eastAsia="zh-CN"/>
              </w:rPr>
              <w:t>3</w:t>
            </w:r>
            <w:r>
              <w:rPr>
                <w:rStyle w:val="100"/>
                <w:rFonts w:hint="eastAsia" w:ascii="宋体" w:hAnsi="宋体" w:eastAsia="宋体" w:cs="宋体"/>
                <w:b w:val="0"/>
                <w:bCs w:val="0"/>
                <w:color w:val="auto"/>
                <w:kern w:val="0"/>
                <w:sz w:val="24"/>
                <w:szCs w:val="24"/>
                <w:highlight w:val="none"/>
                <w:shd w:val="clear" w:color="auto" w:fill="auto"/>
                <w:lang w:val="en-US" w:eastAsia="zh-CN"/>
              </w:rPr>
              <w:t>分。</w:t>
            </w:r>
          </w:p>
          <w:p w14:paraId="77AAF177">
            <w:pPr>
              <w:pStyle w:val="46"/>
              <w:ind w:left="0" w:leftChars="0" w:firstLine="0" w:firstLineChars="0"/>
              <w:rPr>
                <w:rStyle w:val="100"/>
                <w:rFonts w:hint="eastAsia" w:ascii="宋体" w:hAnsi="宋体" w:eastAsia="宋体" w:cs="宋体"/>
                <w:b w:val="0"/>
                <w:bCs w:val="0"/>
                <w:color w:val="auto"/>
                <w:kern w:val="0"/>
                <w:sz w:val="24"/>
                <w:szCs w:val="24"/>
                <w:highlight w:val="none"/>
                <w:shd w:val="clear" w:color="auto" w:fill="auto"/>
                <w:lang w:val="en-US"/>
              </w:rPr>
            </w:pPr>
            <w:r>
              <w:rPr>
                <w:rStyle w:val="100"/>
                <w:rFonts w:hint="eastAsia" w:ascii="宋体" w:hAnsi="宋体" w:eastAsia="宋体" w:cs="宋体"/>
                <w:b w:val="0"/>
                <w:bCs w:val="0"/>
                <w:color w:val="auto"/>
                <w:kern w:val="0"/>
                <w:sz w:val="24"/>
                <w:szCs w:val="24"/>
                <w:highlight w:val="none"/>
                <w:shd w:val="clear" w:color="auto" w:fill="auto"/>
                <w:lang w:val="en-US"/>
              </w:rPr>
              <w:t>(</w:t>
            </w:r>
            <w:r>
              <w:rPr>
                <w:rStyle w:val="100"/>
                <w:rFonts w:hint="eastAsia" w:ascii="宋体" w:hAnsi="宋体" w:eastAsia="宋体" w:cs="宋体"/>
                <w:b w:val="0"/>
                <w:bCs w:val="0"/>
                <w:color w:val="auto"/>
                <w:kern w:val="2"/>
                <w:sz w:val="24"/>
                <w:szCs w:val="24"/>
                <w:highlight w:val="none"/>
                <w:shd w:val="clear" w:color="auto" w:fill="auto"/>
                <w:lang w:val="en-US" w:eastAsia="zh-CN"/>
              </w:rPr>
              <w:t>须提供以上人员证书复印件以及投保单位近三个月社保缴费证明材料复印件</w:t>
            </w:r>
            <w:r>
              <w:rPr>
                <w:rStyle w:val="100"/>
                <w:rFonts w:hint="eastAsia" w:ascii="宋体" w:hAnsi="宋体" w:eastAsia="宋体" w:cs="宋体"/>
                <w:b w:val="0"/>
                <w:bCs w:val="0"/>
                <w:color w:val="auto"/>
                <w:kern w:val="0"/>
                <w:sz w:val="24"/>
                <w:szCs w:val="24"/>
                <w:highlight w:val="none"/>
                <w:shd w:val="clear" w:color="auto" w:fill="auto"/>
                <w:lang w:val="en-US" w:eastAsia="zh-CN"/>
              </w:rPr>
              <w:t>加盖公章</w:t>
            </w:r>
            <w:r>
              <w:rPr>
                <w:rStyle w:val="100"/>
                <w:rFonts w:hint="eastAsia" w:ascii="宋体" w:hAnsi="宋体" w:eastAsia="宋体" w:cs="宋体"/>
                <w:b w:val="0"/>
                <w:bCs w:val="0"/>
                <w:color w:val="auto"/>
                <w:kern w:val="0"/>
                <w:sz w:val="24"/>
                <w:szCs w:val="24"/>
                <w:highlight w:val="none"/>
                <w:shd w:val="clear" w:color="auto" w:fill="auto"/>
                <w:lang w:val="en-US"/>
              </w:rPr>
              <w:t>，人员证书需提供住房城乡建设行业从业人员培训管理信息系统查询截图，不提供不得分。）</w:t>
            </w:r>
          </w:p>
        </w:tc>
      </w:tr>
      <w:tr w14:paraId="4A94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82" w:type="pct"/>
            <w:vMerge w:val="restart"/>
            <w:noWrap w:val="0"/>
            <w:vAlign w:val="center"/>
          </w:tcPr>
          <w:p w14:paraId="2E8AF84C">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商务资信部分（</w:t>
            </w:r>
            <w:r>
              <w:rPr>
                <w:rStyle w:val="100"/>
                <w:rFonts w:hint="eastAsia" w:ascii="宋体" w:hAnsi="宋体" w:eastAsia="宋体" w:cs="宋体"/>
                <w:b w:val="0"/>
                <w:bCs w:val="0"/>
                <w:color w:val="auto"/>
                <w:sz w:val="24"/>
                <w:szCs w:val="24"/>
                <w:highlight w:val="none"/>
                <w:lang w:val="en-US"/>
              </w:rPr>
              <w:t>10分</w:t>
            </w:r>
            <w:r>
              <w:rPr>
                <w:rStyle w:val="100"/>
                <w:rFonts w:hint="eastAsia" w:ascii="宋体" w:hAnsi="宋体" w:eastAsia="宋体" w:cs="宋体"/>
                <w:b w:val="0"/>
                <w:bCs w:val="0"/>
                <w:color w:val="auto"/>
                <w:sz w:val="24"/>
                <w:szCs w:val="24"/>
                <w:highlight w:val="none"/>
              </w:rPr>
              <w:t>）</w:t>
            </w:r>
          </w:p>
          <w:p w14:paraId="3D6ACEA0">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restart"/>
            <w:noWrap w:val="0"/>
            <w:vAlign w:val="center"/>
          </w:tcPr>
          <w:p w14:paraId="6129D477">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企业综合</w:t>
            </w:r>
          </w:p>
          <w:p w14:paraId="1DDB1A95">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实力（</w:t>
            </w:r>
            <w:r>
              <w:rPr>
                <w:rStyle w:val="100"/>
                <w:rFonts w:hint="eastAsia" w:ascii="宋体" w:hAnsi="宋体" w:eastAsia="宋体" w:cs="宋体"/>
                <w:b w:val="0"/>
                <w:bCs w:val="0"/>
                <w:color w:val="auto"/>
                <w:sz w:val="24"/>
                <w:szCs w:val="24"/>
                <w:highlight w:val="none"/>
                <w:lang w:val="en-US"/>
              </w:rPr>
              <w:t>7分</w:t>
            </w:r>
            <w:r>
              <w:rPr>
                <w:rStyle w:val="100"/>
                <w:rFonts w:hint="eastAsia" w:ascii="宋体" w:hAnsi="宋体" w:eastAsia="宋体" w:cs="宋体"/>
                <w:b w:val="0"/>
                <w:bCs w:val="0"/>
                <w:color w:val="auto"/>
                <w:sz w:val="24"/>
                <w:szCs w:val="24"/>
                <w:highlight w:val="none"/>
              </w:rPr>
              <w:t>）</w:t>
            </w:r>
          </w:p>
        </w:tc>
        <w:tc>
          <w:tcPr>
            <w:tcW w:w="537" w:type="pct"/>
            <w:shd w:val="clear" w:color="auto" w:fill="auto"/>
            <w:noWrap w:val="0"/>
            <w:vAlign w:val="center"/>
          </w:tcPr>
          <w:p w14:paraId="20D519A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4</w:t>
            </w:r>
          </w:p>
        </w:tc>
        <w:tc>
          <w:tcPr>
            <w:tcW w:w="3309" w:type="pct"/>
            <w:noWrap w:val="0"/>
            <w:vAlign w:val="center"/>
          </w:tcPr>
          <w:p w14:paraId="60FBC8F0">
            <w:pPr>
              <w:rPr>
                <w:rStyle w:val="100"/>
                <w:rFonts w:hint="eastAsia" w:ascii="宋体" w:hAnsi="宋体" w:eastAsia="宋体" w:cs="宋体"/>
                <w:b w:val="0"/>
                <w:bCs w:val="0"/>
                <w:color w:val="auto"/>
                <w:kern w:val="0"/>
                <w:sz w:val="24"/>
                <w:szCs w:val="24"/>
                <w:highlight w:val="none"/>
                <w:lang w:val="en-US"/>
              </w:rPr>
            </w:pPr>
            <w:r>
              <w:rPr>
                <w:rStyle w:val="100"/>
                <w:rFonts w:hint="eastAsia" w:ascii="宋体" w:hAnsi="宋体" w:eastAsia="宋体" w:cs="宋体"/>
                <w:b w:val="0"/>
                <w:bCs w:val="0"/>
                <w:color w:val="auto"/>
                <w:sz w:val="24"/>
                <w:szCs w:val="24"/>
                <w:highlight w:val="none"/>
              </w:rPr>
              <w:t>根据投标供应商</w:t>
            </w:r>
            <w:r>
              <w:rPr>
                <w:rStyle w:val="100"/>
                <w:rFonts w:hint="eastAsia" w:ascii="宋体" w:hAnsi="宋体" w:eastAsia="宋体" w:cs="宋体"/>
                <w:b w:val="0"/>
                <w:bCs w:val="0"/>
                <w:color w:val="auto"/>
                <w:sz w:val="24"/>
                <w:szCs w:val="24"/>
                <w:highlight w:val="none"/>
                <w:lang w:val="en-US"/>
              </w:rPr>
              <w:t>诚信经营、守信</w:t>
            </w:r>
            <w:r>
              <w:rPr>
                <w:rStyle w:val="100"/>
                <w:rFonts w:hint="eastAsia" w:ascii="宋体" w:hAnsi="宋体" w:eastAsia="宋体" w:cs="宋体"/>
                <w:b w:val="0"/>
                <w:bCs w:val="0"/>
                <w:color w:val="auto"/>
                <w:sz w:val="24"/>
                <w:szCs w:val="24"/>
                <w:highlight w:val="none"/>
              </w:rPr>
              <w:t>情况进行打分，最高得</w:t>
            </w:r>
            <w:r>
              <w:rPr>
                <w:rStyle w:val="100"/>
                <w:rFonts w:hint="eastAsia" w:ascii="宋体" w:hAnsi="宋体" w:eastAsia="宋体" w:cs="宋体"/>
                <w:b w:val="0"/>
                <w:bCs w:val="0"/>
                <w:color w:val="auto"/>
                <w:sz w:val="24"/>
                <w:szCs w:val="24"/>
                <w:highlight w:val="none"/>
                <w:lang w:val="en-US"/>
              </w:rPr>
              <w:t>4</w:t>
            </w:r>
            <w:r>
              <w:rPr>
                <w:rStyle w:val="100"/>
                <w:rFonts w:hint="eastAsia" w:ascii="宋体" w:hAnsi="宋体" w:eastAsia="宋体" w:cs="宋体"/>
                <w:b w:val="0"/>
                <w:bCs w:val="0"/>
                <w:color w:val="auto"/>
                <w:sz w:val="24"/>
                <w:szCs w:val="24"/>
                <w:highlight w:val="none"/>
              </w:rPr>
              <w:t>分。</w:t>
            </w:r>
          </w:p>
        </w:tc>
      </w:tr>
      <w:tr w14:paraId="579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82" w:type="pct"/>
            <w:vMerge w:val="continue"/>
            <w:noWrap w:val="0"/>
            <w:vAlign w:val="center"/>
          </w:tcPr>
          <w:p w14:paraId="09EBCF61">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vMerge w:val="continue"/>
            <w:noWrap w:val="0"/>
            <w:vAlign w:val="center"/>
          </w:tcPr>
          <w:p w14:paraId="681680C7">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p>
        </w:tc>
        <w:tc>
          <w:tcPr>
            <w:tcW w:w="537" w:type="pct"/>
            <w:shd w:val="clear" w:color="auto" w:fill="auto"/>
            <w:noWrap w:val="0"/>
            <w:vAlign w:val="center"/>
          </w:tcPr>
          <w:p w14:paraId="1C539CC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pacing w:val="-2"/>
                <w:kern w:val="0"/>
                <w:sz w:val="24"/>
                <w:szCs w:val="24"/>
                <w:highlight w:val="none"/>
                <w:lang w:val="en-GB" w:eastAsia="zh-CN" w:bidi="ar-SA"/>
              </w:rPr>
            </w:pPr>
            <w:r>
              <w:rPr>
                <w:rStyle w:val="100"/>
                <w:rFonts w:hint="eastAsia" w:ascii="宋体" w:hAnsi="宋体" w:eastAsia="宋体" w:cs="宋体"/>
                <w:b w:val="0"/>
                <w:bCs w:val="0"/>
                <w:color w:val="auto"/>
                <w:sz w:val="24"/>
                <w:szCs w:val="24"/>
                <w:highlight w:val="none"/>
                <w:lang w:val="en-US"/>
              </w:rPr>
              <w:t>3</w:t>
            </w:r>
          </w:p>
        </w:tc>
        <w:tc>
          <w:tcPr>
            <w:tcW w:w="3309" w:type="pct"/>
            <w:noWrap w:val="0"/>
            <w:vAlign w:val="center"/>
          </w:tcPr>
          <w:p w14:paraId="71D8E521">
            <w:pPr>
              <w:pStyle w:val="43"/>
              <w:widowControl w:val="0"/>
              <w:shd w:val="clear" w:color="auto" w:fill="FFFFFF"/>
              <w:spacing w:beforeAutospacing="0" w:afterAutospacing="0"/>
              <w:jc w:val="both"/>
              <w:rPr>
                <w:rStyle w:val="100"/>
                <w:rFonts w:hint="eastAsia" w:ascii="宋体" w:hAnsi="宋体" w:eastAsia="宋体" w:cs="宋体"/>
                <w:b w:val="0"/>
                <w:bCs w:val="0"/>
                <w:color w:val="auto"/>
                <w:kern w:val="0"/>
                <w:sz w:val="24"/>
                <w:szCs w:val="24"/>
                <w:highlight w:val="none"/>
                <w:lang w:val="zh-TW"/>
              </w:rPr>
            </w:pPr>
            <w:r>
              <w:rPr>
                <w:rStyle w:val="100"/>
                <w:rFonts w:hint="eastAsia" w:ascii="宋体" w:hAnsi="宋体" w:eastAsia="宋体" w:cs="宋体"/>
                <w:b w:val="0"/>
                <w:bCs w:val="0"/>
                <w:color w:val="auto"/>
                <w:kern w:val="0"/>
                <w:sz w:val="24"/>
                <w:szCs w:val="24"/>
                <w:highlight w:val="none"/>
                <w:lang w:val="en-GB" w:eastAsia="zh-CN"/>
              </w:rPr>
              <w:t>投标人具有质量管理体系认证、职业健康安全管理体系认证、企业诚信管理体系认证，每个证书得1分，最高得3分。（提供相关证明材料复印件，同时需提供以上证书在全国认证认可信息公共服务平台上有效的查询记录截图，不提供不得分。认证内容需包含温室大棚。）</w:t>
            </w:r>
          </w:p>
        </w:tc>
      </w:tr>
      <w:tr w14:paraId="1B8C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2" w:type="pct"/>
            <w:vMerge w:val="continue"/>
            <w:noWrap w:val="0"/>
            <w:vAlign w:val="center"/>
          </w:tcPr>
          <w:p w14:paraId="33EB0E04">
            <w:pPr>
              <w:keepNext w:val="0"/>
              <w:keepLines w:val="0"/>
              <w:suppressLineNumbers w:val="0"/>
              <w:spacing w:before="0" w:beforeAutospacing="0" w:after="0" w:afterAutospacing="0"/>
              <w:ind w:left="0" w:right="0"/>
              <w:rPr>
                <w:rStyle w:val="100"/>
                <w:rFonts w:hint="eastAsia" w:ascii="宋体" w:hAnsi="宋体" w:eastAsia="宋体" w:cs="宋体"/>
                <w:b w:val="0"/>
                <w:bCs w:val="0"/>
                <w:color w:val="auto"/>
                <w:sz w:val="24"/>
                <w:szCs w:val="24"/>
                <w:highlight w:val="none"/>
              </w:rPr>
            </w:pPr>
          </w:p>
        </w:tc>
        <w:tc>
          <w:tcPr>
            <w:tcW w:w="670" w:type="pct"/>
            <w:noWrap w:val="0"/>
            <w:vAlign w:val="center"/>
          </w:tcPr>
          <w:p w14:paraId="5BA91BE6">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项目业绩</w:t>
            </w:r>
          </w:p>
          <w:p w14:paraId="6F88B9DA">
            <w:pPr>
              <w:keepNext w:val="0"/>
              <w:keepLines w:val="0"/>
              <w:suppressLineNumbers w:val="0"/>
              <w:spacing w:before="0" w:beforeAutospacing="0" w:after="0" w:afterAutospacing="0"/>
              <w:ind w:left="0" w:right="0"/>
              <w:jc w:val="center"/>
              <w:rPr>
                <w:rStyle w:val="100"/>
                <w:rFonts w:hint="eastAsia" w:ascii="宋体" w:hAnsi="宋体" w:eastAsia="宋体" w:cs="宋体"/>
                <w:b w:val="0"/>
                <w:bCs w:val="0"/>
                <w:color w:val="auto"/>
                <w:sz w:val="24"/>
                <w:szCs w:val="24"/>
                <w:highlight w:val="none"/>
              </w:rPr>
            </w:pPr>
            <w:r>
              <w:rPr>
                <w:rStyle w:val="100"/>
                <w:rFonts w:hint="eastAsia" w:ascii="宋体" w:hAnsi="宋体" w:eastAsia="宋体" w:cs="宋体"/>
                <w:b w:val="0"/>
                <w:bCs w:val="0"/>
                <w:color w:val="auto"/>
                <w:sz w:val="24"/>
                <w:szCs w:val="24"/>
                <w:highlight w:val="none"/>
              </w:rPr>
              <w:t>（</w:t>
            </w:r>
            <w:r>
              <w:rPr>
                <w:rStyle w:val="100"/>
                <w:rFonts w:hint="eastAsia" w:ascii="宋体" w:hAnsi="宋体" w:eastAsia="宋体" w:cs="宋体"/>
                <w:b w:val="0"/>
                <w:bCs w:val="0"/>
                <w:color w:val="auto"/>
                <w:sz w:val="24"/>
                <w:szCs w:val="24"/>
                <w:highlight w:val="none"/>
                <w:lang w:val="en-US"/>
              </w:rPr>
              <w:t>3</w:t>
            </w:r>
            <w:r>
              <w:rPr>
                <w:rStyle w:val="100"/>
                <w:rFonts w:hint="eastAsia" w:ascii="宋体" w:hAnsi="宋体" w:eastAsia="宋体" w:cs="宋体"/>
                <w:b w:val="0"/>
                <w:bCs w:val="0"/>
                <w:color w:val="auto"/>
                <w:sz w:val="24"/>
                <w:szCs w:val="24"/>
                <w:highlight w:val="none"/>
              </w:rPr>
              <w:t>分）</w:t>
            </w:r>
          </w:p>
        </w:tc>
        <w:tc>
          <w:tcPr>
            <w:tcW w:w="537" w:type="pct"/>
            <w:shd w:val="clear" w:color="auto" w:fill="auto"/>
            <w:noWrap w:val="0"/>
            <w:vAlign w:val="center"/>
          </w:tcPr>
          <w:p w14:paraId="5C40990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100"/>
                <w:rFonts w:hint="eastAsia" w:ascii="宋体" w:hAnsi="宋体" w:eastAsia="宋体" w:cs="宋体"/>
                <w:b w:val="0"/>
                <w:bCs w:val="0"/>
                <w:color w:val="auto"/>
                <w:sz w:val="24"/>
                <w:szCs w:val="24"/>
                <w:highlight w:val="none"/>
                <w:lang w:val="en-US"/>
              </w:rPr>
              <w:t>3</w:t>
            </w:r>
          </w:p>
        </w:tc>
        <w:tc>
          <w:tcPr>
            <w:tcW w:w="3309" w:type="pct"/>
            <w:noWrap w:val="0"/>
            <w:vAlign w:val="center"/>
          </w:tcPr>
          <w:p w14:paraId="25C773F6">
            <w:pPr>
              <w:rPr>
                <w:rStyle w:val="100"/>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根据投标人提供（</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月1日以来签订合同）以来的同类项目业绩情况进行评分；每提供1项有效业绩得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分。(需提供</w:t>
            </w:r>
            <w:r>
              <w:rPr>
                <w:rFonts w:hint="eastAsia" w:ascii="宋体" w:hAnsi="宋体" w:eastAsia="宋体" w:cs="宋体"/>
                <w:color w:val="auto"/>
                <w:sz w:val="24"/>
                <w:szCs w:val="24"/>
                <w:highlight w:val="none"/>
                <w:lang w:val="en-US" w:eastAsia="zh-CN"/>
              </w:rPr>
              <w:t>网上公示截图、</w:t>
            </w:r>
            <w:r>
              <w:rPr>
                <w:rFonts w:hint="eastAsia" w:ascii="宋体" w:hAnsi="宋体" w:eastAsia="宋体" w:cs="宋体"/>
                <w:color w:val="auto"/>
                <w:sz w:val="24"/>
                <w:szCs w:val="24"/>
                <w:highlight w:val="none"/>
                <w:lang w:eastAsia="zh-CN"/>
              </w:rPr>
              <w:t>中标通知书复印件和合同复印件，</w:t>
            </w:r>
            <w:r>
              <w:rPr>
                <w:rFonts w:hint="eastAsia" w:ascii="宋体" w:hAnsi="宋体" w:eastAsia="宋体" w:cs="宋体"/>
                <w:color w:val="auto"/>
                <w:sz w:val="24"/>
                <w:szCs w:val="24"/>
                <w:highlight w:val="none"/>
                <w:lang w:val="en-US" w:eastAsia="zh-CN"/>
              </w:rPr>
              <w:t>原件备查，不提供原件的不得分。</w:t>
            </w:r>
            <w:r>
              <w:rPr>
                <w:rFonts w:hint="eastAsia" w:ascii="宋体" w:hAnsi="宋体" w:eastAsia="宋体" w:cs="宋体"/>
                <w:color w:val="auto"/>
                <w:sz w:val="24"/>
                <w:szCs w:val="24"/>
                <w:highlight w:val="none"/>
              </w:rPr>
              <w:t>)</w:t>
            </w:r>
          </w:p>
        </w:tc>
      </w:tr>
    </w:tbl>
    <w:p w14:paraId="7AEB2969">
      <w:pPr>
        <w:jc w:val="center"/>
        <w:rPr>
          <w:rStyle w:val="100"/>
          <w:rFonts w:hint="eastAsia" w:ascii="宋体" w:hAnsi="宋体" w:eastAsia="宋体" w:cs="宋体"/>
          <w:b/>
          <w:bCs/>
          <w:color w:val="auto"/>
          <w:sz w:val="36"/>
          <w:szCs w:val="36"/>
          <w:highlight w:val="none"/>
        </w:rPr>
      </w:pPr>
    </w:p>
    <w:p w14:paraId="146D23C0">
      <w:pP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br w:type="page"/>
      </w:r>
    </w:p>
    <w:p w14:paraId="7CD4A87B">
      <w:pPr>
        <w:spacing w:line="360" w:lineRule="auto"/>
        <w:jc w:val="center"/>
        <w:rPr>
          <w:rStyle w:val="100"/>
          <w:rFonts w:hint="eastAsia" w:ascii="宋体" w:hAnsi="宋体" w:eastAsia="宋体" w:cs="宋体"/>
          <w:bCs/>
          <w:color w:val="auto"/>
          <w:sz w:val="36"/>
          <w:szCs w:val="36"/>
          <w:highlight w:val="none"/>
        </w:rPr>
      </w:pPr>
      <w:r>
        <w:rPr>
          <w:rStyle w:val="100"/>
          <w:rFonts w:hint="eastAsia" w:ascii="宋体" w:hAnsi="宋体" w:eastAsia="宋体" w:cs="宋体"/>
          <w:b/>
          <w:bCs/>
          <w:color w:val="auto"/>
          <w:sz w:val="36"/>
          <w:szCs w:val="36"/>
          <w:highlight w:val="none"/>
        </w:rPr>
        <w:t>第五章 招标内容与技术要求</w:t>
      </w:r>
    </w:p>
    <w:p w14:paraId="1C7437C9">
      <w:pPr>
        <w:ind w:firstLine="281" w:firstLineChars="1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第一部分：采购内容及数量</w:t>
      </w:r>
    </w:p>
    <w:tbl>
      <w:tblPr>
        <w:tblStyle w:val="47"/>
        <w:tblW w:w="10462" w:type="dxa"/>
        <w:jc w:val="center"/>
        <w:tblLayout w:type="fixed"/>
        <w:tblCellMar>
          <w:top w:w="0" w:type="dxa"/>
          <w:left w:w="108" w:type="dxa"/>
          <w:bottom w:w="0" w:type="dxa"/>
          <w:right w:w="108" w:type="dxa"/>
        </w:tblCellMar>
      </w:tblPr>
      <w:tblGrid>
        <w:gridCol w:w="497"/>
        <w:gridCol w:w="3268"/>
        <w:gridCol w:w="3150"/>
        <w:gridCol w:w="775"/>
        <w:gridCol w:w="768"/>
        <w:gridCol w:w="1532"/>
        <w:gridCol w:w="472"/>
      </w:tblGrid>
      <w:tr w14:paraId="0203B6E7">
        <w:tblPrEx>
          <w:tblCellMar>
            <w:top w:w="0" w:type="dxa"/>
            <w:left w:w="108" w:type="dxa"/>
            <w:bottom w:w="0" w:type="dxa"/>
            <w:right w:w="108" w:type="dxa"/>
          </w:tblCellMar>
        </w:tblPrEx>
        <w:trPr>
          <w:trHeight w:val="843"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06AEE2C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68" w:type="dxa"/>
            <w:tcBorders>
              <w:top w:val="single" w:color="auto" w:sz="4" w:space="0"/>
              <w:left w:val="single" w:color="auto" w:sz="4" w:space="0"/>
              <w:bottom w:val="single" w:color="auto" w:sz="4" w:space="0"/>
              <w:right w:val="single" w:color="auto" w:sz="4" w:space="0"/>
            </w:tcBorders>
            <w:vAlign w:val="center"/>
          </w:tcPr>
          <w:p w14:paraId="191923C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3150" w:type="dxa"/>
            <w:tcBorders>
              <w:top w:val="single" w:color="auto" w:sz="4" w:space="0"/>
              <w:left w:val="single" w:color="auto" w:sz="4" w:space="0"/>
              <w:bottom w:val="single" w:color="auto" w:sz="4" w:space="0"/>
              <w:right w:val="single" w:color="auto" w:sz="4" w:space="0"/>
            </w:tcBorders>
            <w:vAlign w:val="center"/>
          </w:tcPr>
          <w:p w14:paraId="4F5AD29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规格及主要技术</w:t>
            </w:r>
          </w:p>
          <w:p w14:paraId="723D3CD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tc>
        <w:tc>
          <w:tcPr>
            <w:tcW w:w="775" w:type="dxa"/>
            <w:tcBorders>
              <w:top w:val="single" w:color="auto" w:sz="4" w:space="0"/>
              <w:left w:val="single" w:color="auto" w:sz="4" w:space="0"/>
              <w:bottom w:val="single" w:color="auto" w:sz="4" w:space="0"/>
              <w:right w:val="single" w:color="auto" w:sz="4" w:space="0"/>
            </w:tcBorders>
            <w:vAlign w:val="center"/>
          </w:tcPr>
          <w:p w14:paraId="0991527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68" w:type="dxa"/>
            <w:tcBorders>
              <w:top w:val="single" w:color="auto" w:sz="4" w:space="0"/>
              <w:left w:val="single" w:color="auto" w:sz="4" w:space="0"/>
              <w:bottom w:val="single" w:color="auto" w:sz="4" w:space="0"/>
              <w:right w:val="single" w:color="auto" w:sz="4" w:space="0"/>
            </w:tcBorders>
            <w:vAlign w:val="center"/>
          </w:tcPr>
          <w:p w14:paraId="6FB2DD3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7F91B4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预算总价</w:t>
            </w:r>
          </w:p>
          <w:p w14:paraId="5C557BA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472" w:type="dxa"/>
            <w:tcBorders>
              <w:top w:val="single" w:color="auto" w:sz="4" w:space="0"/>
              <w:left w:val="single" w:color="auto" w:sz="4" w:space="0"/>
              <w:bottom w:val="single" w:color="auto" w:sz="4" w:space="0"/>
              <w:right w:val="single" w:color="auto" w:sz="4" w:space="0"/>
            </w:tcBorders>
            <w:vAlign w:val="center"/>
          </w:tcPr>
          <w:p w14:paraId="13D2F90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5BF42DA">
        <w:tblPrEx>
          <w:tblCellMar>
            <w:top w:w="0" w:type="dxa"/>
            <w:left w:w="108" w:type="dxa"/>
            <w:bottom w:w="0" w:type="dxa"/>
            <w:right w:w="108" w:type="dxa"/>
          </w:tblCellMar>
        </w:tblPrEx>
        <w:trPr>
          <w:trHeight w:val="655" w:hRule="atLeast"/>
          <w:jc w:val="center"/>
        </w:trPr>
        <w:tc>
          <w:tcPr>
            <w:tcW w:w="497" w:type="dxa"/>
            <w:tcBorders>
              <w:top w:val="single" w:color="auto" w:sz="4" w:space="0"/>
              <w:left w:val="single" w:color="auto" w:sz="4" w:space="0"/>
              <w:right w:val="single" w:color="auto" w:sz="4" w:space="0"/>
            </w:tcBorders>
            <w:vAlign w:val="center"/>
          </w:tcPr>
          <w:p w14:paraId="202DAA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68" w:type="dxa"/>
            <w:tcBorders>
              <w:top w:val="single" w:color="auto" w:sz="4" w:space="0"/>
              <w:left w:val="single" w:color="auto" w:sz="4" w:space="0"/>
              <w:right w:val="single" w:color="auto" w:sz="4" w:space="0"/>
            </w:tcBorders>
            <w:vAlign w:val="center"/>
          </w:tcPr>
          <w:p w14:paraId="1C97A91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航头镇蔬果精品园环境基础设施提升项目</w:t>
            </w:r>
          </w:p>
        </w:tc>
        <w:tc>
          <w:tcPr>
            <w:tcW w:w="3150" w:type="dxa"/>
            <w:tcBorders>
              <w:top w:val="single" w:color="auto" w:sz="4" w:space="0"/>
              <w:left w:val="single" w:color="auto" w:sz="4" w:space="0"/>
              <w:right w:val="single" w:color="auto" w:sz="4" w:space="0"/>
            </w:tcBorders>
            <w:vAlign w:val="center"/>
          </w:tcPr>
          <w:p w14:paraId="259C00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w:t>
            </w:r>
          </w:p>
          <w:p w14:paraId="347E81A7">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“第二部分采购需求”</w:t>
            </w:r>
          </w:p>
        </w:tc>
        <w:tc>
          <w:tcPr>
            <w:tcW w:w="775" w:type="dxa"/>
            <w:tcBorders>
              <w:top w:val="single" w:color="auto" w:sz="4" w:space="0"/>
              <w:left w:val="single" w:color="auto" w:sz="4" w:space="0"/>
              <w:right w:val="single" w:color="auto" w:sz="4" w:space="0"/>
            </w:tcBorders>
            <w:vAlign w:val="center"/>
          </w:tcPr>
          <w:p w14:paraId="674C4264">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项</w:t>
            </w:r>
          </w:p>
        </w:tc>
        <w:tc>
          <w:tcPr>
            <w:tcW w:w="768" w:type="dxa"/>
            <w:tcBorders>
              <w:top w:val="single" w:color="auto" w:sz="4" w:space="0"/>
              <w:left w:val="single" w:color="auto" w:sz="4" w:space="0"/>
              <w:right w:val="single" w:color="auto" w:sz="4" w:space="0"/>
            </w:tcBorders>
            <w:vAlign w:val="center"/>
          </w:tcPr>
          <w:p w14:paraId="466E19A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1532" w:type="dxa"/>
            <w:tcBorders>
              <w:top w:val="single" w:color="auto" w:sz="4" w:space="0"/>
              <w:left w:val="single" w:color="auto" w:sz="4" w:space="0"/>
              <w:right w:val="single" w:color="auto" w:sz="4" w:space="0"/>
            </w:tcBorders>
            <w:vAlign w:val="center"/>
          </w:tcPr>
          <w:p w14:paraId="22846D3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4"/>
                <w:szCs w:val="24"/>
                <w:highlight w:val="none"/>
                <w:lang w:eastAsia="zh-CN"/>
              </w:rPr>
              <w:t>1899877.00</w:t>
            </w:r>
          </w:p>
        </w:tc>
        <w:tc>
          <w:tcPr>
            <w:tcW w:w="472" w:type="dxa"/>
            <w:tcBorders>
              <w:top w:val="single" w:color="auto" w:sz="4" w:space="0"/>
              <w:left w:val="single" w:color="auto" w:sz="4" w:space="0"/>
              <w:bottom w:val="single" w:color="auto" w:sz="4" w:space="0"/>
              <w:right w:val="single" w:color="auto" w:sz="4" w:space="0"/>
            </w:tcBorders>
            <w:vAlign w:val="center"/>
          </w:tcPr>
          <w:p w14:paraId="29E49637">
            <w:pPr>
              <w:jc w:val="center"/>
              <w:rPr>
                <w:rFonts w:hint="eastAsia" w:ascii="宋体" w:hAnsi="宋体" w:eastAsia="宋体" w:cs="宋体"/>
                <w:b/>
                <w:bCs/>
                <w:color w:val="auto"/>
                <w:sz w:val="24"/>
                <w:szCs w:val="24"/>
                <w:highlight w:val="none"/>
              </w:rPr>
            </w:pPr>
          </w:p>
        </w:tc>
      </w:tr>
      <w:tr w14:paraId="3CB23E1E">
        <w:tblPrEx>
          <w:tblCellMar>
            <w:top w:w="0" w:type="dxa"/>
            <w:left w:w="108" w:type="dxa"/>
            <w:bottom w:w="0" w:type="dxa"/>
            <w:right w:w="108" w:type="dxa"/>
          </w:tblCellMar>
        </w:tblPrEx>
        <w:trPr>
          <w:trHeight w:val="580" w:hRule="exact"/>
          <w:jc w:val="center"/>
        </w:trPr>
        <w:tc>
          <w:tcPr>
            <w:tcW w:w="10462" w:type="dxa"/>
            <w:gridSpan w:val="7"/>
            <w:tcBorders>
              <w:top w:val="single" w:color="auto" w:sz="4" w:space="0"/>
              <w:left w:val="single" w:color="auto" w:sz="4" w:space="0"/>
              <w:bottom w:val="single" w:color="auto" w:sz="4" w:space="0"/>
              <w:right w:val="single" w:color="auto" w:sz="4" w:space="0"/>
            </w:tcBorders>
            <w:vAlign w:val="center"/>
          </w:tcPr>
          <w:p w14:paraId="330E22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预算总价合计：人民币（大写）</w:t>
            </w:r>
            <w:r>
              <w:rPr>
                <w:rFonts w:hint="eastAsia" w:ascii="宋体" w:hAnsi="宋体" w:eastAsia="宋体" w:cs="宋体"/>
                <w:color w:val="auto"/>
                <w:sz w:val="24"/>
                <w:szCs w:val="24"/>
                <w:highlight w:val="none"/>
                <w:lang w:eastAsia="zh-CN"/>
              </w:rPr>
              <w:t>壹佰捌拾玖万玖仟捌佰柒拾柒</w:t>
            </w:r>
            <w:r>
              <w:rPr>
                <w:rFonts w:hint="eastAsia" w:ascii="宋体" w:hAnsi="宋体" w:eastAsia="宋体" w:cs="宋体"/>
                <w:color w:val="auto"/>
                <w:sz w:val="24"/>
                <w:szCs w:val="24"/>
                <w:highlight w:val="none"/>
              </w:rPr>
              <w:t>元整</w:t>
            </w:r>
          </w:p>
        </w:tc>
      </w:tr>
    </w:tbl>
    <w:p w14:paraId="5A813718">
      <w:pPr>
        <w:ind w:right="-176" w:rightChars="-84"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备注：1.本项目为交钥匙工程，以上金额包括供货、运输装卸、安装调试、产品保护、备品备件、配件、附件、培训、税金、保险、验收、辅助工作及售后服务等完成本项目的所有费用。</w:t>
      </w:r>
    </w:p>
    <w:p w14:paraId="44955D0F">
      <w:pPr>
        <w:ind w:right="-176" w:rightChars="-84"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2.若实施过程中大棚面积减少的，按竣工验收时实测面积结算。</w:t>
      </w:r>
    </w:p>
    <w:p w14:paraId="5806DE69">
      <w:pPr>
        <w:ind w:right="-176" w:rightChars="-84"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3.本项目由原材料采购和安装组成，按国家相关规定缴纳税收。</w:t>
      </w:r>
    </w:p>
    <w:p w14:paraId="191E35B3">
      <w:pPr>
        <w:ind w:right="-176" w:rightChars="-84"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.供货时提供产品合格证、原厂质保证明等相关资料。</w:t>
      </w:r>
    </w:p>
    <w:p w14:paraId="4072C337">
      <w:pPr>
        <w:ind w:right="-176" w:rightChars="-84"/>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第二部分： 采购需求</w:t>
      </w:r>
      <w:bookmarkStart w:id="2" w:name="_Toc14559"/>
    </w:p>
    <w:p w14:paraId="2F06FE02">
      <w:pPr>
        <w:keepNext w:val="0"/>
        <w:keepLines w:val="0"/>
        <w:pageBreakBefore w:val="0"/>
        <w:widowControl w:val="0"/>
        <w:kinsoku/>
        <w:wordWrap/>
        <w:overflowPunct/>
        <w:topLinePunct w:val="0"/>
        <w:autoSpaceDE/>
        <w:autoSpaceDN/>
        <w:bidi w:val="0"/>
        <w:adjustRightInd/>
        <w:snapToGrid/>
        <w:spacing w:line="400" w:lineRule="exact"/>
        <w:ind w:right="-176" w:rightChars="-84" w:firstLine="843" w:firstLineChars="300"/>
        <w:textAlignment w:val="auto"/>
        <w:rPr>
          <w:rFonts w:hint="eastAsia" w:ascii="宋体" w:hAnsi="宋体" w:eastAsia="宋体" w:cs="宋体"/>
          <w:b/>
          <w:bCs w:val="0"/>
          <w:color w:val="auto"/>
          <w:sz w:val="28"/>
          <w:szCs w:val="28"/>
          <w:highlight w:val="none"/>
          <w:lang w:val="en-US" w:eastAsia="zh-CN"/>
        </w:rPr>
      </w:pPr>
      <w:bookmarkStart w:id="3" w:name="_Toc8113"/>
      <w:r>
        <w:rPr>
          <w:rFonts w:hint="eastAsia" w:ascii="宋体" w:hAnsi="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lang w:val="en-US" w:eastAsia="zh-CN"/>
        </w:rPr>
        <w:t>项目基本概况</w:t>
      </w:r>
      <w:bookmarkEnd w:id="3"/>
    </w:p>
    <w:p w14:paraId="4A8782D5">
      <w:pPr>
        <w:keepNext w:val="0"/>
        <w:keepLines w:val="0"/>
        <w:pageBreakBefore w:val="0"/>
        <w:widowControl w:val="0"/>
        <w:kinsoku/>
        <w:wordWrap/>
        <w:overflowPunct/>
        <w:topLinePunct w:val="0"/>
        <w:autoSpaceDE/>
        <w:autoSpaceDN/>
        <w:bidi w:val="0"/>
        <w:adjustRightInd/>
        <w:snapToGrid/>
        <w:spacing w:line="400" w:lineRule="exact"/>
        <w:ind w:right="-176" w:rightChars="-84" w:firstLine="840" w:firstLineChars="3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本项目坐落于建德市航头镇黄木岗村，项目总占地面积约为38亩，主要规划建设内容分别为：新建单体大棚41座合计14884平方米及新建2座连栋温室合计2592平方米。配套设施有灌溉管路系统；室外附属工程包含：场地平整、开沟，下田道建设，排水沟及水塘清淤，泵房建设，原工具房整修，新建渠道闸门，过渠板建设，电线杆移位、原灌溉阀门移位，原单体棚棚头调整主进门方向，单体棚棚头预埋过沟涵管等。</w:t>
      </w:r>
    </w:p>
    <w:p w14:paraId="3B645039">
      <w:pPr>
        <w:pStyle w:val="5"/>
        <w:numPr>
          <w:ilvl w:val="0"/>
          <w:numId w:val="0"/>
        </w:numPr>
        <w:bidi w:val="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w:t>
      </w:r>
      <w:r>
        <w:rPr>
          <w:rFonts w:hint="eastAsia" w:hAnsi="宋体" w:eastAsia="宋体" w:cs="宋体"/>
          <w:b/>
          <w:bCs/>
          <w:color w:val="auto"/>
          <w:highlight w:val="none"/>
          <w:lang w:val="en-US" w:eastAsia="zh-CN"/>
        </w:rPr>
        <w:t>、</w:t>
      </w:r>
      <w:r>
        <w:rPr>
          <w:rFonts w:hint="eastAsia" w:ascii="宋体" w:hAnsi="宋体" w:eastAsia="宋体" w:cs="宋体"/>
          <w:b/>
          <w:bCs/>
          <w:color w:val="auto"/>
          <w:highlight w:val="none"/>
          <w:lang w:val="en-US" w:eastAsia="zh-CN"/>
        </w:rPr>
        <w:t>建设内容</w:t>
      </w:r>
      <w:bookmarkStart w:id="4" w:name="_Toc23648"/>
      <w:bookmarkStart w:id="5" w:name="_Toc28767"/>
    </w:p>
    <w:p w14:paraId="06D796E8">
      <w:pPr>
        <w:pStyle w:val="5"/>
        <w:numPr>
          <w:ilvl w:val="0"/>
          <w:numId w:val="0"/>
        </w:numPr>
        <w:bidi w:val="0"/>
        <w:jc w:val="center"/>
        <w:rPr>
          <w:rStyle w:val="62"/>
          <w:rFonts w:hint="default" w:ascii="宋体" w:hAnsi="宋体" w:eastAsia="宋体" w:cs="宋体"/>
          <w:b/>
          <w:color w:val="auto"/>
          <w:highlight w:val="none"/>
          <w:lang w:val="en-US" w:eastAsia="zh-CN"/>
        </w:rPr>
      </w:pPr>
      <w:r>
        <w:rPr>
          <w:rStyle w:val="62"/>
          <w:rFonts w:hint="eastAsia" w:ascii="宋体" w:hAnsi="宋体" w:eastAsia="宋体" w:cs="宋体"/>
          <w:b/>
          <w:color w:val="auto"/>
          <w:highlight w:val="none"/>
          <w:lang w:val="en-US" w:eastAsia="zh-CN"/>
        </w:rPr>
        <w:t>GLP832连栋薄膜温室技术说明</w:t>
      </w:r>
    </w:p>
    <w:bookmarkEnd w:id="4"/>
    <w:p w14:paraId="0D1EAA11">
      <w:pPr>
        <w:pStyle w:val="3"/>
        <w:spacing w:after="0" w:afterLines="0" w:line="360" w:lineRule="auto"/>
        <w:outlineLvl w:val="0"/>
        <w:rPr>
          <w:rFonts w:hint="default" w:ascii="宋体" w:hAnsi="宋体" w:eastAsia="宋体" w:cs="宋体"/>
          <w:b/>
          <w:bCs/>
          <w:color w:val="auto"/>
          <w:sz w:val="28"/>
          <w:szCs w:val="21"/>
          <w:highlight w:val="none"/>
          <w:lang w:val="en-US" w:eastAsia="zh-CN"/>
        </w:rPr>
      </w:pPr>
      <w:bookmarkStart w:id="6" w:name="_Toc27249"/>
      <w:r>
        <w:rPr>
          <w:rFonts w:hint="eastAsia" w:ascii="宋体" w:hAnsi="宋体" w:cs="宋体"/>
          <w:b/>
          <w:bCs/>
          <w:color w:val="auto"/>
          <w:sz w:val="28"/>
          <w:szCs w:val="21"/>
          <w:highlight w:val="none"/>
          <w:lang w:eastAsia="zh-CN"/>
        </w:rPr>
        <w:t>（</w:t>
      </w:r>
      <w:r>
        <w:rPr>
          <w:rFonts w:hint="eastAsia" w:ascii="宋体" w:hAnsi="宋体" w:eastAsia="宋体" w:cs="宋体"/>
          <w:b/>
          <w:bCs/>
          <w:color w:val="auto"/>
          <w:sz w:val="28"/>
          <w:szCs w:val="21"/>
          <w:highlight w:val="none"/>
        </w:rPr>
        <w:t>一</w:t>
      </w:r>
      <w:r>
        <w:rPr>
          <w:rFonts w:hint="eastAsia" w:ascii="宋体" w:hAnsi="宋体" w:cs="宋体"/>
          <w:b/>
          <w:bCs/>
          <w:color w:val="auto"/>
          <w:sz w:val="28"/>
          <w:szCs w:val="21"/>
          <w:highlight w:val="none"/>
          <w:lang w:eastAsia="zh-CN"/>
        </w:rPr>
        <w:t>）</w:t>
      </w:r>
      <w:r>
        <w:rPr>
          <w:rFonts w:hint="eastAsia" w:ascii="宋体" w:hAnsi="宋体" w:eastAsia="宋体" w:cs="宋体"/>
          <w:b/>
          <w:bCs/>
          <w:color w:val="auto"/>
          <w:sz w:val="28"/>
          <w:szCs w:val="21"/>
          <w:highlight w:val="none"/>
        </w:rPr>
        <w:t>温室</w:t>
      </w:r>
      <w:bookmarkEnd w:id="6"/>
      <w:r>
        <w:rPr>
          <w:rFonts w:hint="eastAsia" w:ascii="宋体" w:hAnsi="宋体" w:cs="宋体"/>
          <w:b/>
          <w:bCs/>
          <w:color w:val="auto"/>
          <w:sz w:val="28"/>
          <w:szCs w:val="21"/>
          <w:highlight w:val="none"/>
          <w:lang w:val="en-US" w:eastAsia="zh-CN"/>
        </w:rPr>
        <w:t>配置</w:t>
      </w:r>
    </w:p>
    <w:p w14:paraId="798FCAE6">
      <w:pPr>
        <w:adjustRightInd w:val="0"/>
        <w:snapToGrid w:val="0"/>
        <w:spacing w:line="360" w:lineRule="auto"/>
        <w:ind w:left="178" w:leftChars="85" w:firstLine="420" w:firstLineChars="175"/>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配置</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温室基础、主体框架、</w:t>
      </w:r>
      <w:r>
        <w:rPr>
          <w:rFonts w:hint="eastAsia" w:ascii="宋体" w:hAnsi="宋体" w:eastAsia="宋体" w:cs="宋体"/>
          <w:color w:val="auto"/>
          <w:sz w:val="24"/>
          <w:highlight w:val="none"/>
        </w:rPr>
        <w:t>外遮阳系</w:t>
      </w:r>
      <w:r>
        <w:rPr>
          <w:rFonts w:hint="eastAsia" w:ascii="宋体" w:hAnsi="宋体" w:eastAsia="宋体" w:cs="宋体"/>
          <w:color w:val="auto"/>
          <w:sz w:val="24"/>
          <w:highlight w:val="none"/>
          <w:lang w:val="en-US" w:eastAsia="zh-CN"/>
        </w:rPr>
        <w:t>统、</w:t>
      </w:r>
      <w:r>
        <w:rPr>
          <w:rFonts w:hint="eastAsia" w:ascii="宋体" w:hAnsi="宋体" w:eastAsia="宋体" w:cs="宋体"/>
          <w:color w:val="auto"/>
          <w:sz w:val="24"/>
          <w:highlight w:val="none"/>
        </w:rPr>
        <w:t>四周通风、</w:t>
      </w:r>
      <w:r>
        <w:rPr>
          <w:rFonts w:hint="eastAsia" w:ascii="宋体" w:hAnsi="宋体" w:eastAsia="宋体" w:cs="宋体"/>
          <w:color w:val="auto"/>
          <w:sz w:val="24"/>
          <w:highlight w:val="none"/>
          <w:lang w:val="en-US" w:eastAsia="zh-CN"/>
        </w:rPr>
        <w:t>电动</w:t>
      </w:r>
      <w:r>
        <w:rPr>
          <w:rFonts w:hint="eastAsia" w:ascii="宋体" w:hAnsi="宋体" w:eastAsia="宋体" w:cs="宋体"/>
          <w:color w:val="auto"/>
          <w:sz w:val="24"/>
          <w:highlight w:val="none"/>
        </w:rPr>
        <w:t>顶通风开窗。</w:t>
      </w:r>
    </w:p>
    <w:p w14:paraId="245B201E">
      <w:pPr>
        <w:adjustRightInd w:val="0"/>
        <w:snapToGrid w:val="0"/>
        <w:spacing w:line="360" w:lineRule="auto"/>
        <w:outlineLvl w:val="0"/>
        <w:rPr>
          <w:rFonts w:hint="eastAsia" w:ascii="宋体" w:hAnsi="宋体" w:eastAsia="宋体" w:cs="宋体"/>
          <w:b/>
          <w:color w:val="auto"/>
          <w:sz w:val="28"/>
          <w:szCs w:val="28"/>
          <w:highlight w:val="none"/>
        </w:rPr>
      </w:pPr>
      <w:bookmarkStart w:id="7" w:name="_Toc19492"/>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设计依据：</w:t>
      </w:r>
      <w:bookmarkEnd w:id="7"/>
    </w:p>
    <w:p w14:paraId="0F0D9CF7">
      <w:pPr>
        <w:adjustRightInd w:val="0"/>
        <w:snapToGrid w:val="0"/>
        <w:spacing w:line="360" w:lineRule="auto"/>
        <w:ind w:left="178" w:leftChars="85" w:firstLine="420" w:firstLineChars="175"/>
        <w:outlineLvl w:val="0"/>
        <w:rPr>
          <w:rFonts w:hint="eastAsia" w:ascii="宋体" w:hAnsi="宋体" w:eastAsia="宋体" w:cs="宋体"/>
          <w:color w:val="auto"/>
          <w:sz w:val="24"/>
          <w:highlight w:val="none"/>
        </w:rPr>
      </w:pPr>
      <w:bookmarkStart w:id="8" w:name="_Toc18611"/>
      <w:r>
        <w:rPr>
          <w:rFonts w:hint="eastAsia" w:ascii="宋体" w:hAnsi="宋体" w:eastAsia="宋体" w:cs="宋体"/>
          <w:color w:val="auto"/>
          <w:sz w:val="24"/>
          <w:highlight w:val="none"/>
        </w:rPr>
        <w:t>1.中华人民共和国连栋温室结构标准JB/T10288-2001</w:t>
      </w:r>
      <w:bookmarkEnd w:id="8"/>
    </w:p>
    <w:p w14:paraId="40652CFF">
      <w:pPr>
        <w:adjustRightInd w:val="0"/>
        <w:snapToGrid w:val="0"/>
        <w:spacing w:line="360" w:lineRule="auto"/>
        <w:ind w:left="178" w:leftChars="85" w:firstLine="420" w:firstLineChars="175"/>
        <w:outlineLvl w:val="0"/>
        <w:rPr>
          <w:rFonts w:hint="eastAsia" w:ascii="宋体" w:hAnsi="宋体" w:eastAsia="宋体" w:cs="宋体"/>
          <w:color w:val="auto"/>
          <w:sz w:val="24"/>
          <w:highlight w:val="none"/>
        </w:rPr>
      </w:pPr>
      <w:bookmarkStart w:id="9" w:name="_Toc22994"/>
      <w:r>
        <w:rPr>
          <w:rFonts w:hint="eastAsia" w:ascii="宋体" w:hAnsi="宋体" w:eastAsia="宋体" w:cs="宋体"/>
          <w:color w:val="auto"/>
          <w:sz w:val="24"/>
          <w:highlight w:val="none"/>
        </w:rPr>
        <w:t>2.涉及温室系统的建筑、机械等行业符合国家标准和规范</w:t>
      </w:r>
      <w:bookmarkEnd w:id="9"/>
    </w:p>
    <w:p w14:paraId="0767E716">
      <w:pPr>
        <w:adjustRightInd w:val="0"/>
        <w:snapToGrid w:val="0"/>
        <w:spacing w:line="360" w:lineRule="auto"/>
        <w:ind w:left="178" w:leftChars="85" w:firstLine="420" w:firstLineChars="175"/>
        <w:outlineLvl w:val="0"/>
        <w:rPr>
          <w:rFonts w:hint="eastAsia" w:ascii="宋体" w:hAnsi="宋体" w:eastAsia="宋体" w:cs="宋体"/>
          <w:color w:val="auto"/>
          <w:sz w:val="24"/>
          <w:highlight w:val="none"/>
        </w:rPr>
      </w:pPr>
      <w:bookmarkStart w:id="10" w:name="_Toc2880"/>
      <w:r>
        <w:rPr>
          <w:rFonts w:hint="eastAsia" w:ascii="宋体" w:hAnsi="宋体" w:eastAsia="宋体" w:cs="宋体"/>
          <w:color w:val="auto"/>
          <w:sz w:val="24"/>
          <w:highlight w:val="none"/>
        </w:rPr>
        <w:t>3.工业与民用供电系统设计规范GBJ52-83</w:t>
      </w:r>
      <w:bookmarkEnd w:id="10"/>
    </w:p>
    <w:p w14:paraId="1F45D5E1">
      <w:pPr>
        <w:spacing w:line="360" w:lineRule="auto"/>
        <w:outlineLvl w:val="0"/>
        <w:rPr>
          <w:rFonts w:hint="eastAsia" w:ascii="宋体" w:hAnsi="宋体" w:eastAsia="宋体" w:cs="宋体"/>
          <w:b/>
          <w:color w:val="auto"/>
          <w:sz w:val="28"/>
          <w:szCs w:val="28"/>
          <w:highlight w:val="none"/>
          <w:lang w:val="en-US" w:eastAsia="zh-CN"/>
        </w:rPr>
      </w:pPr>
      <w:bookmarkStart w:id="11" w:name="_Toc7429"/>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三</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温室主体</w:t>
      </w:r>
      <w:bookmarkEnd w:id="11"/>
      <w:r>
        <w:rPr>
          <w:rFonts w:hint="eastAsia" w:ascii="宋体" w:hAnsi="宋体" w:cs="宋体"/>
          <w:b/>
          <w:color w:val="auto"/>
          <w:sz w:val="28"/>
          <w:szCs w:val="28"/>
          <w:highlight w:val="none"/>
          <w:lang w:val="en-US" w:eastAsia="zh-CN"/>
        </w:rPr>
        <w:t>概况</w:t>
      </w:r>
    </w:p>
    <w:p w14:paraId="6F0DAE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1、主体结构：</w:t>
      </w:r>
    </w:p>
    <w:p w14:paraId="6B3F9B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连栋温室</w:t>
      </w:r>
    </w:p>
    <w:p w14:paraId="3BE23BC6">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m</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拱；4m</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间</w:t>
      </w:r>
    </w:p>
    <w:p w14:paraId="2C8571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2、性能指标：</w:t>
      </w:r>
    </w:p>
    <w:p w14:paraId="6CEC2A87">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风载  </w:t>
      </w:r>
      <w:r>
        <w:rPr>
          <w:rFonts w:hint="eastAsia" w:ascii="宋体" w:hAnsi="宋体" w:eastAsia="宋体" w:cs="宋体"/>
          <w:snapToGrid w:val="0"/>
          <w:color w:val="auto"/>
          <w:kern w:val="0"/>
          <w:szCs w:val="21"/>
          <w:highlight w:val="none"/>
          <w:lang w:val="zu-ZA"/>
        </w:rPr>
        <w:t>≥</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0kN/㎡</w:t>
      </w:r>
    </w:p>
    <w:p w14:paraId="7FF14F53">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雪载  </w:t>
      </w:r>
      <w:r>
        <w:rPr>
          <w:rFonts w:hint="eastAsia" w:ascii="宋体" w:hAnsi="宋体" w:eastAsia="宋体" w:cs="宋体"/>
          <w:snapToGrid w:val="0"/>
          <w:color w:val="auto"/>
          <w:kern w:val="0"/>
          <w:szCs w:val="21"/>
          <w:highlight w:val="none"/>
          <w:lang w:val="zu-ZA"/>
        </w:rPr>
        <w:t>≥</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0kN/㎡</w:t>
      </w:r>
    </w:p>
    <w:p w14:paraId="26C577D8">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吊挂载荷 </w:t>
      </w:r>
      <w:r>
        <w:rPr>
          <w:rFonts w:hint="eastAsia" w:ascii="宋体" w:hAnsi="宋体" w:eastAsia="宋体" w:cs="宋体"/>
          <w:snapToGrid w:val="0"/>
          <w:color w:val="auto"/>
          <w:kern w:val="0"/>
          <w:szCs w:val="21"/>
          <w:highlight w:val="none"/>
          <w:lang w:val="zu-ZA"/>
        </w:rPr>
        <w:t>≥</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kN/㎡</w:t>
      </w:r>
    </w:p>
    <w:p w14:paraId="4B27D971">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lang w:val="zu-ZA"/>
        </w:rPr>
        <w:t>最大排雨水能力≥140mm/h</w:t>
      </w:r>
    </w:p>
    <w:p w14:paraId="46862F33">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3、规格尺寸：(温室主立柱间距4米，副边立柱间距</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米，拱管间距</w:t>
      </w:r>
      <w:r>
        <w:rPr>
          <w:rFonts w:hint="eastAsia" w:ascii="宋体" w:hAnsi="宋体" w:eastAsia="宋体" w:cs="宋体"/>
          <w:b w:val="0"/>
          <w:bCs/>
          <w:color w:val="auto"/>
          <w:sz w:val="24"/>
          <w:highlight w:val="none"/>
          <w:lang w:val="en-US" w:eastAsia="zh-CN"/>
        </w:rPr>
        <w:t>0.8</w:t>
      </w:r>
      <w:r>
        <w:rPr>
          <w:rFonts w:hint="eastAsia" w:ascii="宋体" w:hAnsi="宋体" w:eastAsia="宋体" w:cs="宋体"/>
          <w:b w:val="0"/>
          <w:bCs/>
          <w:color w:val="auto"/>
          <w:sz w:val="24"/>
          <w:highlight w:val="none"/>
        </w:rPr>
        <w:t>m。)</w:t>
      </w:r>
    </w:p>
    <w:p w14:paraId="0614051C">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栋宽：8m。</w:t>
      </w:r>
    </w:p>
    <w:p w14:paraId="69BA17E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间距：4m。</w:t>
      </w:r>
    </w:p>
    <w:p w14:paraId="73A25AA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檐高：</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m。</w:t>
      </w:r>
    </w:p>
    <w:p w14:paraId="2E4E9B7A">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顶高：</w:t>
      </w: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m。</w:t>
      </w:r>
    </w:p>
    <w:p w14:paraId="56FD668D">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外遮阳高：</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m。</w:t>
      </w:r>
    </w:p>
    <w:p w14:paraId="174D2D2B">
      <w:pPr>
        <w:pStyle w:val="6"/>
        <w:tabs>
          <w:tab w:val="clear" w:pos="360"/>
        </w:tabs>
        <w:spacing w:line="24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12" w:name="_Toc526949577"/>
      <w:r>
        <w:rPr>
          <w:rFonts w:hint="eastAsia" w:ascii="宋体" w:hAnsi="宋体" w:eastAsia="宋体" w:cs="宋体"/>
          <w:b w:val="0"/>
          <w:color w:val="auto"/>
          <w:kern w:val="2"/>
          <w:sz w:val="24"/>
          <w:szCs w:val="24"/>
          <w:highlight w:val="none"/>
          <w:lang w:val="en-US" w:eastAsia="zh-CN" w:bidi="ar-SA"/>
        </w:rPr>
        <w:t>4、温室布置方位及面积</w:t>
      </w:r>
      <w:bookmarkEnd w:id="12"/>
    </w:p>
    <w:tbl>
      <w:tblPr>
        <w:tblStyle w:val="47"/>
        <w:tblW w:w="9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956"/>
        <w:gridCol w:w="1062"/>
        <w:gridCol w:w="865"/>
        <w:gridCol w:w="904"/>
        <w:gridCol w:w="769"/>
        <w:gridCol w:w="806"/>
        <w:gridCol w:w="723"/>
        <w:gridCol w:w="865"/>
        <w:gridCol w:w="1356"/>
      </w:tblGrid>
      <w:tr w14:paraId="6557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75"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6C20475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温室（号）</w:t>
            </w:r>
          </w:p>
        </w:tc>
        <w:tc>
          <w:tcPr>
            <w:tcW w:w="956"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4BBAA7D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跨度（m）</w:t>
            </w:r>
          </w:p>
        </w:tc>
        <w:tc>
          <w:tcPr>
            <w:tcW w:w="1062"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130B46F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单栋跨度数</w:t>
            </w:r>
          </w:p>
        </w:tc>
        <w:tc>
          <w:tcPr>
            <w:tcW w:w="865"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2527402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开间（m）</w:t>
            </w:r>
          </w:p>
        </w:tc>
        <w:tc>
          <w:tcPr>
            <w:tcW w:w="904"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537700A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单栋开间数</w:t>
            </w:r>
          </w:p>
        </w:tc>
        <w:tc>
          <w:tcPr>
            <w:tcW w:w="769"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0917C6B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东西（m）</w:t>
            </w:r>
          </w:p>
        </w:tc>
        <w:tc>
          <w:tcPr>
            <w:tcW w:w="806"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24F7366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南北（m）</w:t>
            </w:r>
          </w:p>
        </w:tc>
        <w:tc>
          <w:tcPr>
            <w:tcW w:w="723"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03F0DB3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檐高（m）</w:t>
            </w:r>
          </w:p>
        </w:tc>
        <w:tc>
          <w:tcPr>
            <w:tcW w:w="865"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67A1514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顶高（m）</w:t>
            </w:r>
          </w:p>
        </w:tc>
        <w:tc>
          <w:tcPr>
            <w:tcW w:w="1356" w:type="dxa"/>
            <w:tcBorders>
              <w:top w:val="single" w:color="000000" w:sz="8" w:space="0"/>
              <w:left w:val="single" w:color="000000" w:sz="8" w:space="0"/>
              <w:bottom w:val="single" w:color="000000" w:sz="8" w:space="0"/>
              <w:right w:val="single" w:color="000000" w:sz="8" w:space="0"/>
            </w:tcBorders>
            <w:shd w:val="clear" w:color="auto" w:fill="92D050"/>
            <w:vAlign w:val="center"/>
          </w:tcPr>
          <w:p w14:paraId="11938AA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面积（m2）</w:t>
            </w:r>
          </w:p>
        </w:tc>
      </w:tr>
      <w:tr w14:paraId="6FCB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nil"/>
              <w:left w:val="single" w:color="000000" w:sz="8" w:space="0"/>
              <w:bottom w:val="single" w:color="000000" w:sz="8" w:space="0"/>
              <w:right w:val="single" w:color="000000" w:sz="8" w:space="0"/>
            </w:tcBorders>
            <w:shd w:val="clear" w:color="auto" w:fill="auto"/>
            <w:vAlign w:val="center"/>
          </w:tcPr>
          <w:p w14:paraId="7C8A74C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w:t>
            </w:r>
          </w:p>
        </w:tc>
        <w:tc>
          <w:tcPr>
            <w:tcW w:w="956" w:type="dxa"/>
            <w:tcBorders>
              <w:top w:val="nil"/>
              <w:left w:val="single" w:color="000000" w:sz="8" w:space="0"/>
              <w:bottom w:val="single" w:color="000000" w:sz="8" w:space="0"/>
              <w:right w:val="single" w:color="000000" w:sz="8" w:space="0"/>
            </w:tcBorders>
            <w:shd w:val="clear" w:color="auto" w:fill="auto"/>
            <w:vAlign w:val="center"/>
          </w:tcPr>
          <w:p w14:paraId="2FA9385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64F08DDE">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3</w:t>
            </w:r>
          </w:p>
        </w:tc>
        <w:tc>
          <w:tcPr>
            <w:tcW w:w="865" w:type="dxa"/>
            <w:tcBorders>
              <w:top w:val="nil"/>
              <w:left w:val="single" w:color="000000" w:sz="8" w:space="0"/>
              <w:bottom w:val="single" w:color="000000" w:sz="8" w:space="0"/>
              <w:right w:val="single" w:color="000000" w:sz="8" w:space="0"/>
            </w:tcBorders>
            <w:shd w:val="clear" w:color="auto" w:fill="auto"/>
            <w:vAlign w:val="center"/>
          </w:tcPr>
          <w:p w14:paraId="49562B9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w:t>
            </w:r>
          </w:p>
        </w:tc>
        <w:tc>
          <w:tcPr>
            <w:tcW w:w="904" w:type="dxa"/>
            <w:tcBorders>
              <w:top w:val="nil"/>
              <w:left w:val="single" w:color="000000" w:sz="8" w:space="0"/>
              <w:bottom w:val="single" w:color="000000" w:sz="8" w:space="0"/>
              <w:right w:val="single" w:color="000000" w:sz="8" w:space="0"/>
            </w:tcBorders>
            <w:shd w:val="clear" w:color="auto" w:fill="auto"/>
            <w:vAlign w:val="center"/>
          </w:tcPr>
          <w:p w14:paraId="27D087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769" w:type="dxa"/>
            <w:tcBorders>
              <w:top w:val="nil"/>
              <w:left w:val="single" w:color="000000" w:sz="8" w:space="0"/>
              <w:bottom w:val="single" w:color="000000" w:sz="8" w:space="0"/>
              <w:right w:val="single" w:color="000000" w:sz="8" w:space="0"/>
            </w:tcBorders>
            <w:shd w:val="clear" w:color="auto" w:fill="auto"/>
            <w:vAlign w:val="center"/>
          </w:tcPr>
          <w:p w14:paraId="2CCD259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52</w:t>
            </w:r>
          </w:p>
        </w:tc>
        <w:tc>
          <w:tcPr>
            <w:tcW w:w="806" w:type="dxa"/>
            <w:tcBorders>
              <w:top w:val="nil"/>
              <w:left w:val="single" w:color="000000" w:sz="8" w:space="0"/>
              <w:bottom w:val="single" w:color="000000" w:sz="8" w:space="0"/>
              <w:right w:val="single" w:color="000000" w:sz="8" w:space="0"/>
            </w:tcBorders>
            <w:shd w:val="clear" w:color="auto" w:fill="auto"/>
            <w:vAlign w:val="center"/>
          </w:tcPr>
          <w:p w14:paraId="7067CF2E">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723" w:type="dxa"/>
            <w:tcBorders>
              <w:top w:val="nil"/>
              <w:left w:val="single" w:color="000000" w:sz="8" w:space="0"/>
              <w:bottom w:val="single" w:color="000000" w:sz="8" w:space="0"/>
              <w:right w:val="single" w:color="000000" w:sz="8" w:space="0"/>
            </w:tcBorders>
            <w:shd w:val="clear" w:color="auto" w:fill="auto"/>
            <w:vAlign w:val="center"/>
          </w:tcPr>
          <w:p w14:paraId="1753115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eastAsia" w:eastAsia="宋体" w:cs="Times New Roman"/>
                <w:b/>
                <w:bCs/>
                <w:i w:val="0"/>
                <w:iCs w:val="0"/>
                <w:color w:val="auto"/>
                <w:kern w:val="0"/>
                <w:sz w:val="21"/>
                <w:szCs w:val="21"/>
                <w:highlight w:val="none"/>
                <w:u w:val="none"/>
                <w:lang w:val="en-US" w:eastAsia="zh-CN" w:bidi="ar"/>
              </w:rPr>
              <w:t>3</w:t>
            </w:r>
          </w:p>
        </w:tc>
        <w:tc>
          <w:tcPr>
            <w:tcW w:w="865" w:type="dxa"/>
            <w:tcBorders>
              <w:top w:val="nil"/>
              <w:left w:val="single" w:color="000000" w:sz="8" w:space="0"/>
              <w:bottom w:val="single" w:color="000000" w:sz="8" w:space="0"/>
              <w:right w:val="single" w:color="000000" w:sz="8" w:space="0"/>
            </w:tcBorders>
            <w:shd w:val="clear" w:color="auto" w:fill="auto"/>
            <w:vAlign w:val="center"/>
          </w:tcPr>
          <w:p w14:paraId="7F6F534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eastAsia" w:eastAsia="宋体" w:cs="Times New Roman"/>
                <w:b/>
                <w:bCs/>
                <w:i w:val="0"/>
                <w:iCs w:val="0"/>
                <w:color w:val="auto"/>
                <w:kern w:val="0"/>
                <w:sz w:val="21"/>
                <w:szCs w:val="21"/>
                <w:highlight w:val="none"/>
                <w:u w:val="none"/>
                <w:lang w:val="en-US" w:eastAsia="zh-CN" w:bidi="ar"/>
              </w:rPr>
              <w:t>4</w:t>
            </w:r>
            <w:r>
              <w:rPr>
                <w:rFonts w:hint="default" w:ascii="Times New Roman" w:hAnsi="Times New Roman" w:eastAsia="宋体" w:cs="Times New Roman"/>
                <w:b/>
                <w:bCs/>
                <w:i w:val="0"/>
                <w:iCs w:val="0"/>
                <w:color w:val="auto"/>
                <w:kern w:val="0"/>
                <w:sz w:val="21"/>
                <w:szCs w:val="21"/>
                <w:highlight w:val="none"/>
                <w:u w:val="none"/>
                <w:lang w:val="en-US" w:eastAsia="zh-CN" w:bidi="ar"/>
              </w:rPr>
              <w:t>.8</w:t>
            </w:r>
          </w:p>
        </w:tc>
        <w:tc>
          <w:tcPr>
            <w:tcW w:w="1356" w:type="dxa"/>
            <w:tcBorders>
              <w:top w:val="nil"/>
              <w:left w:val="single" w:color="000000" w:sz="8" w:space="0"/>
              <w:bottom w:val="single" w:color="000000" w:sz="8" w:space="0"/>
              <w:right w:val="single" w:color="000000" w:sz="8" w:space="0"/>
            </w:tcBorders>
            <w:shd w:val="clear" w:color="auto" w:fill="auto"/>
            <w:vAlign w:val="center"/>
          </w:tcPr>
          <w:p w14:paraId="3FE4324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lang w:val="en-US"/>
              </w:rPr>
            </w:pPr>
            <w:r>
              <w:rPr>
                <w:rFonts w:hint="eastAsia" w:eastAsia="宋体" w:cs="Times New Roman"/>
                <w:b/>
                <w:bCs/>
                <w:i w:val="0"/>
                <w:iCs w:val="0"/>
                <w:color w:val="auto"/>
                <w:kern w:val="0"/>
                <w:sz w:val="21"/>
                <w:szCs w:val="21"/>
                <w:highlight w:val="none"/>
                <w:u w:val="none"/>
                <w:lang w:val="en-US" w:eastAsia="zh-CN" w:bidi="ar"/>
              </w:rPr>
              <w:t>1248</w:t>
            </w:r>
          </w:p>
        </w:tc>
      </w:tr>
      <w:tr w14:paraId="769A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nil"/>
              <w:left w:val="single" w:color="000000" w:sz="8" w:space="0"/>
              <w:bottom w:val="single" w:color="000000" w:sz="8" w:space="0"/>
              <w:right w:val="single" w:color="000000" w:sz="8" w:space="0"/>
            </w:tcBorders>
            <w:shd w:val="clear" w:color="auto" w:fill="auto"/>
            <w:vAlign w:val="center"/>
          </w:tcPr>
          <w:p w14:paraId="6312BDB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w:t>
            </w:r>
          </w:p>
        </w:tc>
        <w:tc>
          <w:tcPr>
            <w:tcW w:w="956" w:type="dxa"/>
            <w:tcBorders>
              <w:top w:val="nil"/>
              <w:left w:val="single" w:color="000000" w:sz="8" w:space="0"/>
              <w:bottom w:val="single" w:color="000000" w:sz="8" w:space="0"/>
              <w:right w:val="single" w:color="000000" w:sz="8" w:space="0"/>
            </w:tcBorders>
            <w:shd w:val="clear" w:color="auto" w:fill="auto"/>
            <w:vAlign w:val="center"/>
          </w:tcPr>
          <w:p w14:paraId="4FC650D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11D8D5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865" w:type="dxa"/>
            <w:tcBorders>
              <w:top w:val="nil"/>
              <w:left w:val="single" w:color="000000" w:sz="8" w:space="0"/>
              <w:bottom w:val="single" w:color="000000" w:sz="8" w:space="0"/>
              <w:right w:val="single" w:color="000000" w:sz="8" w:space="0"/>
            </w:tcBorders>
            <w:shd w:val="clear" w:color="auto" w:fill="auto"/>
            <w:vAlign w:val="center"/>
          </w:tcPr>
          <w:p w14:paraId="5076835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w:t>
            </w:r>
          </w:p>
        </w:tc>
        <w:tc>
          <w:tcPr>
            <w:tcW w:w="904" w:type="dxa"/>
            <w:tcBorders>
              <w:top w:val="nil"/>
              <w:left w:val="single" w:color="000000" w:sz="8" w:space="0"/>
              <w:bottom w:val="single" w:color="000000" w:sz="8" w:space="0"/>
              <w:right w:val="single" w:color="000000" w:sz="8" w:space="0"/>
            </w:tcBorders>
            <w:shd w:val="clear" w:color="auto" w:fill="auto"/>
            <w:vAlign w:val="center"/>
          </w:tcPr>
          <w:p w14:paraId="621823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769" w:type="dxa"/>
            <w:tcBorders>
              <w:top w:val="nil"/>
              <w:left w:val="single" w:color="000000" w:sz="8" w:space="0"/>
              <w:bottom w:val="single" w:color="000000" w:sz="8" w:space="0"/>
              <w:right w:val="single" w:color="000000" w:sz="8" w:space="0"/>
            </w:tcBorders>
            <w:shd w:val="clear" w:color="auto" w:fill="auto"/>
            <w:vAlign w:val="center"/>
          </w:tcPr>
          <w:p w14:paraId="30820B9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56</w:t>
            </w:r>
          </w:p>
        </w:tc>
        <w:tc>
          <w:tcPr>
            <w:tcW w:w="806" w:type="dxa"/>
            <w:tcBorders>
              <w:top w:val="nil"/>
              <w:left w:val="single" w:color="000000" w:sz="8" w:space="0"/>
              <w:bottom w:val="single" w:color="000000" w:sz="8" w:space="0"/>
              <w:right w:val="single" w:color="000000" w:sz="8" w:space="0"/>
            </w:tcBorders>
            <w:shd w:val="clear" w:color="auto" w:fill="auto"/>
            <w:vAlign w:val="center"/>
          </w:tcPr>
          <w:p w14:paraId="47D7CFA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723" w:type="dxa"/>
            <w:tcBorders>
              <w:top w:val="nil"/>
              <w:left w:val="single" w:color="000000" w:sz="8" w:space="0"/>
              <w:bottom w:val="single" w:color="000000" w:sz="8" w:space="0"/>
              <w:right w:val="single" w:color="000000" w:sz="8" w:space="0"/>
            </w:tcBorders>
            <w:shd w:val="clear" w:color="auto" w:fill="auto"/>
            <w:vAlign w:val="center"/>
          </w:tcPr>
          <w:p w14:paraId="664786F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eastAsia" w:eastAsia="宋体" w:cs="Times New Roman"/>
                <w:b/>
                <w:bCs/>
                <w:i w:val="0"/>
                <w:iCs w:val="0"/>
                <w:color w:val="auto"/>
                <w:kern w:val="0"/>
                <w:sz w:val="21"/>
                <w:szCs w:val="21"/>
                <w:highlight w:val="none"/>
                <w:u w:val="none"/>
                <w:lang w:val="en-US" w:eastAsia="zh-CN" w:bidi="ar"/>
              </w:rPr>
              <w:t>3</w:t>
            </w:r>
          </w:p>
        </w:tc>
        <w:tc>
          <w:tcPr>
            <w:tcW w:w="865" w:type="dxa"/>
            <w:tcBorders>
              <w:top w:val="nil"/>
              <w:left w:val="single" w:color="000000" w:sz="8" w:space="0"/>
              <w:bottom w:val="single" w:color="000000" w:sz="8" w:space="0"/>
              <w:right w:val="single" w:color="000000" w:sz="8" w:space="0"/>
            </w:tcBorders>
            <w:shd w:val="clear" w:color="auto" w:fill="auto"/>
            <w:vAlign w:val="center"/>
          </w:tcPr>
          <w:p w14:paraId="41ACEA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eastAsia" w:eastAsia="宋体" w:cs="Times New Roman"/>
                <w:b/>
                <w:bCs/>
                <w:i w:val="0"/>
                <w:iCs w:val="0"/>
                <w:color w:val="auto"/>
                <w:kern w:val="0"/>
                <w:sz w:val="21"/>
                <w:szCs w:val="21"/>
                <w:highlight w:val="none"/>
                <w:u w:val="none"/>
                <w:lang w:val="en-US" w:eastAsia="zh-CN" w:bidi="ar"/>
              </w:rPr>
              <w:t>4</w:t>
            </w:r>
            <w:r>
              <w:rPr>
                <w:rFonts w:hint="default" w:ascii="Times New Roman" w:hAnsi="Times New Roman" w:eastAsia="宋体" w:cs="Times New Roman"/>
                <w:b/>
                <w:bCs/>
                <w:i w:val="0"/>
                <w:iCs w:val="0"/>
                <w:color w:val="auto"/>
                <w:kern w:val="0"/>
                <w:sz w:val="21"/>
                <w:szCs w:val="21"/>
                <w:highlight w:val="none"/>
                <w:u w:val="none"/>
                <w:lang w:val="en-US" w:eastAsia="zh-CN" w:bidi="ar"/>
              </w:rPr>
              <w:t>.8</w:t>
            </w:r>
          </w:p>
        </w:tc>
        <w:tc>
          <w:tcPr>
            <w:tcW w:w="1356" w:type="dxa"/>
            <w:tcBorders>
              <w:top w:val="nil"/>
              <w:left w:val="single" w:color="000000" w:sz="8" w:space="0"/>
              <w:bottom w:val="single" w:color="000000" w:sz="8" w:space="0"/>
              <w:right w:val="single" w:color="000000" w:sz="8" w:space="0"/>
            </w:tcBorders>
            <w:shd w:val="clear" w:color="auto" w:fill="auto"/>
            <w:vAlign w:val="center"/>
          </w:tcPr>
          <w:p w14:paraId="371D3BF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lang w:val="en-US"/>
              </w:rPr>
            </w:pPr>
            <w:r>
              <w:rPr>
                <w:rFonts w:hint="eastAsia" w:eastAsia="宋体" w:cs="Times New Roman"/>
                <w:b/>
                <w:bCs/>
                <w:i w:val="0"/>
                <w:iCs w:val="0"/>
                <w:color w:val="auto"/>
                <w:kern w:val="0"/>
                <w:sz w:val="21"/>
                <w:szCs w:val="21"/>
                <w:highlight w:val="none"/>
                <w:u w:val="none"/>
                <w:lang w:val="en-US" w:eastAsia="zh-CN" w:bidi="ar"/>
              </w:rPr>
              <w:t>1344</w:t>
            </w:r>
          </w:p>
        </w:tc>
      </w:tr>
      <w:tr w14:paraId="04F5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nil"/>
              <w:left w:val="single" w:color="000000" w:sz="8" w:space="0"/>
              <w:bottom w:val="single" w:color="000000" w:sz="8" w:space="0"/>
              <w:right w:val="single" w:color="000000" w:sz="8" w:space="0"/>
            </w:tcBorders>
            <w:shd w:val="clear" w:color="auto" w:fill="auto"/>
            <w:vAlign w:val="center"/>
          </w:tcPr>
          <w:p w14:paraId="42E556D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总计</w:t>
            </w:r>
          </w:p>
        </w:tc>
        <w:tc>
          <w:tcPr>
            <w:tcW w:w="956" w:type="dxa"/>
            <w:tcBorders>
              <w:top w:val="nil"/>
              <w:left w:val="single" w:color="000000" w:sz="8" w:space="0"/>
              <w:bottom w:val="single" w:color="000000" w:sz="8" w:space="0"/>
              <w:right w:val="single" w:color="000000" w:sz="8" w:space="0"/>
            </w:tcBorders>
            <w:shd w:val="clear" w:color="auto" w:fill="auto"/>
            <w:vAlign w:val="center"/>
          </w:tcPr>
          <w:p w14:paraId="40DDCF2C">
            <w:pPr>
              <w:jc w:val="center"/>
              <w:rPr>
                <w:rFonts w:hint="default" w:ascii="Times New Roman" w:hAnsi="Times New Roman" w:eastAsia="宋体" w:cs="Times New Roman"/>
                <w:b/>
                <w:bCs/>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7008783">
            <w:pPr>
              <w:jc w:val="center"/>
              <w:rPr>
                <w:rFonts w:hint="default" w:ascii="Times New Roman" w:hAnsi="Times New Roman" w:eastAsia="宋体" w:cs="Times New Roman"/>
                <w:b/>
                <w:bCs/>
                <w:i w:val="0"/>
                <w:iCs w:val="0"/>
                <w:color w:val="auto"/>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14:paraId="77740490">
            <w:pPr>
              <w:jc w:val="center"/>
              <w:rPr>
                <w:rFonts w:hint="default" w:ascii="Times New Roman" w:hAnsi="Times New Roman" w:eastAsia="宋体" w:cs="Times New Roman"/>
                <w:b/>
                <w:bCs/>
                <w:i w:val="0"/>
                <w:iCs w:val="0"/>
                <w:color w:val="auto"/>
                <w:sz w:val="21"/>
                <w:szCs w:val="21"/>
                <w:highlight w:val="none"/>
                <w:u w:val="none"/>
              </w:rPr>
            </w:pPr>
          </w:p>
        </w:tc>
        <w:tc>
          <w:tcPr>
            <w:tcW w:w="904" w:type="dxa"/>
            <w:tcBorders>
              <w:top w:val="nil"/>
              <w:left w:val="single" w:color="000000" w:sz="8" w:space="0"/>
              <w:bottom w:val="single" w:color="000000" w:sz="8" w:space="0"/>
              <w:right w:val="single" w:color="000000" w:sz="8" w:space="0"/>
            </w:tcBorders>
            <w:shd w:val="clear" w:color="auto" w:fill="auto"/>
            <w:vAlign w:val="center"/>
          </w:tcPr>
          <w:p w14:paraId="4DD01667">
            <w:pPr>
              <w:jc w:val="center"/>
              <w:rPr>
                <w:rFonts w:hint="default" w:ascii="Times New Roman" w:hAnsi="Times New Roman" w:eastAsia="宋体" w:cs="Times New Roman"/>
                <w:b/>
                <w:bCs/>
                <w:i w:val="0"/>
                <w:iCs w:val="0"/>
                <w:color w:val="auto"/>
                <w:sz w:val="21"/>
                <w:szCs w:val="21"/>
                <w:highlight w:val="none"/>
                <w:u w:val="none"/>
              </w:rPr>
            </w:pPr>
          </w:p>
        </w:tc>
        <w:tc>
          <w:tcPr>
            <w:tcW w:w="769" w:type="dxa"/>
            <w:tcBorders>
              <w:top w:val="nil"/>
              <w:left w:val="single" w:color="000000" w:sz="8" w:space="0"/>
              <w:bottom w:val="single" w:color="000000" w:sz="8" w:space="0"/>
              <w:right w:val="single" w:color="000000" w:sz="8" w:space="0"/>
            </w:tcBorders>
            <w:shd w:val="clear" w:color="auto" w:fill="auto"/>
            <w:vAlign w:val="center"/>
          </w:tcPr>
          <w:p w14:paraId="2C891EB0">
            <w:pPr>
              <w:jc w:val="center"/>
              <w:rPr>
                <w:rFonts w:hint="default" w:ascii="Times New Roman" w:hAnsi="Times New Roman" w:eastAsia="宋体" w:cs="Times New Roman"/>
                <w:b/>
                <w:bCs/>
                <w:i w:val="0"/>
                <w:iCs w:val="0"/>
                <w:color w:val="auto"/>
                <w:sz w:val="21"/>
                <w:szCs w:val="21"/>
                <w:highlight w:val="none"/>
                <w:u w:val="none"/>
              </w:rPr>
            </w:pPr>
          </w:p>
        </w:tc>
        <w:tc>
          <w:tcPr>
            <w:tcW w:w="806" w:type="dxa"/>
            <w:tcBorders>
              <w:top w:val="nil"/>
              <w:left w:val="single" w:color="000000" w:sz="8" w:space="0"/>
              <w:bottom w:val="single" w:color="000000" w:sz="8" w:space="0"/>
              <w:right w:val="single" w:color="000000" w:sz="8" w:space="0"/>
            </w:tcBorders>
            <w:shd w:val="clear" w:color="auto" w:fill="auto"/>
            <w:vAlign w:val="center"/>
          </w:tcPr>
          <w:p w14:paraId="6F34ACB2">
            <w:pPr>
              <w:jc w:val="center"/>
              <w:rPr>
                <w:rFonts w:hint="default" w:ascii="Times New Roman" w:hAnsi="Times New Roman" w:eastAsia="宋体" w:cs="Times New Roman"/>
                <w:b/>
                <w:bCs/>
                <w:i w:val="0"/>
                <w:iCs w:val="0"/>
                <w:color w:val="auto"/>
                <w:sz w:val="21"/>
                <w:szCs w:val="21"/>
                <w:highlight w:val="none"/>
                <w:u w:val="none"/>
              </w:rPr>
            </w:pPr>
          </w:p>
        </w:tc>
        <w:tc>
          <w:tcPr>
            <w:tcW w:w="723" w:type="dxa"/>
            <w:tcBorders>
              <w:top w:val="nil"/>
              <w:left w:val="single" w:color="000000" w:sz="8" w:space="0"/>
              <w:bottom w:val="single" w:color="000000" w:sz="8" w:space="0"/>
              <w:right w:val="single" w:color="000000" w:sz="8" w:space="0"/>
            </w:tcBorders>
            <w:shd w:val="clear" w:color="auto" w:fill="auto"/>
            <w:vAlign w:val="center"/>
          </w:tcPr>
          <w:p w14:paraId="2AE8789F">
            <w:pPr>
              <w:jc w:val="center"/>
              <w:rPr>
                <w:rFonts w:hint="default" w:ascii="Times New Roman" w:hAnsi="Times New Roman" w:eastAsia="宋体" w:cs="Times New Roman"/>
                <w:b/>
                <w:bCs/>
                <w:i w:val="0"/>
                <w:iCs w:val="0"/>
                <w:color w:val="auto"/>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14:paraId="583C8EB5">
            <w:pPr>
              <w:jc w:val="center"/>
              <w:rPr>
                <w:rFonts w:hint="default" w:ascii="Times New Roman" w:hAnsi="Times New Roman" w:eastAsia="宋体" w:cs="Times New Roman"/>
                <w:b/>
                <w:bCs/>
                <w:i w:val="0"/>
                <w:iCs w:val="0"/>
                <w:color w:val="auto"/>
                <w:sz w:val="21"/>
                <w:szCs w:val="21"/>
                <w:highlight w:val="none"/>
                <w:u w:val="none"/>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14:paraId="09CF158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lang w:val="en-US"/>
              </w:rPr>
            </w:pPr>
            <w:r>
              <w:rPr>
                <w:rFonts w:hint="eastAsia" w:cs="Times New Roman"/>
                <w:b/>
                <w:bCs/>
                <w:i w:val="0"/>
                <w:iCs w:val="0"/>
                <w:color w:val="auto"/>
                <w:kern w:val="0"/>
                <w:sz w:val="21"/>
                <w:szCs w:val="21"/>
                <w:highlight w:val="none"/>
                <w:u w:val="none"/>
                <w:lang w:val="en-US" w:eastAsia="zh-CN" w:bidi="ar"/>
              </w:rPr>
              <w:t>2592</w:t>
            </w:r>
          </w:p>
        </w:tc>
      </w:tr>
    </w:tbl>
    <w:p w14:paraId="3C31F345">
      <w:pPr>
        <w:tabs>
          <w:tab w:val="left" w:pos="1200"/>
        </w:tabs>
        <w:adjustRightInd w:val="0"/>
        <w:snapToGrid w:val="0"/>
        <w:spacing w:line="360" w:lineRule="auto"/>
        <w:outlineLvl w:val="0"/>
        <w:rPr>
          <w:rFonts w:hint="eastAsia" w:ascii="宋体" w:hAnsi="宋体" w:eastAsia="宋体" w:cs="宋体"/>
          <w:b/>
          <w:color w:val="auto"/>
          <w:sz w:val="28"/>
          <w:szCs w:val="28"/>
          <w:highlight w:val="none"/>
        </w:rPr>
      </w:pPr>
      <w:bookmarkStart w:id="13" w:name="_Toc14387"/>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四</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、温室主体技术</w:t>
      </w:r>
      <w:r>
        <w:rPr>
          <w:rFonts w:hint="eastAsia" w:ascii="宋体" w:hAnsi="宋体" w:cs="宋体"/>
          <w:b/>
          <w:color w:val="auto"/>
          <w:sz w:val="28"/>
          <w:szCs w:val="28"/>
          <w:highlight w:val="none"/>
          <w:lang w:val="en-US" w:eastAsia="zh-CN"/>
        </w:rPr>
        <w:t>参数</w:t>
      </w:r>
      <w:r>
        <w:rPr>
          <w:rFonts w:hint="eastAsia" w:ascii="宋体" w:hAnsi="宋体" w:eastAsia="宋体" w:cs="宋体"/>
          <w:b/>
          <w:color w:val="auto"/>
          <w:sz w:val="28"/>
          <w:szCs w:val="28"/>
          <w:highlight w:val="none"/>
        </w:rPr>
        <w:t>：</w:t>
      </w:r>
      <w:bookmarkEnd w:id="13"/>
    </w:p>
    <w:p w14:paraId="542AF88B">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.温室基础：</w:t>
      </w:r>
      <w:r>
        <w:rPr>
          <w:rFonts w:hint="eastAsia" w:ascii="宋体" w:hAnsi="宋体" w:eastAsia="宋体" w:cs="宋体"/>
          <w:color w:val="auto"/>
          <w:sz w:val="24"/>
          <w:szCs w:val="24"/>
          <w:highlight w:val="none"/>
          <w:lang w:val="en-US" w:eastAsia="zh-CN"/>
        </w:rPr>
        <w:t>温室立柱基础全部采用点式独立基础，预埋件采用2根Φ12螺纹钢焊接M16热浸镀锌螺栓；采用C25钢筋混凝土预制基础（现场浇筑）：基础尺寸为： 400mm(长)×400mm(宽)×600mm(深)的基坑内；独立基础高出水平±0.00向000～100mm。预埋件长度为550mm，立柱与预制件采用螺栓连接</w:t>
      </w:r>
      <w:r>
        <w:rPr>
          <w:rFonts w:hint="eastAsia" w:ascii="宋体" w:hAnsi="宋体" w:cs="宋体"/>
          <w:color w:val="auto"/>
          <w:sz w:val="24"/>
          <w:szCs w:val="24"/>
          <w:highlight w:val="none"/>
          <w:lang w:val="en-US" w:eastAsia="zh-CN"/>
        </w:rPr>
        <w:t>。</w:t>
      </w:r>
    </w:p>
    <w:p w14:paraId="0AA84D2A">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温室主体骨架</w:t>
      </w:r>
    </w:p>
    <w:p w14:paraId="2FDABEA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◆主立柱：采用口60mm×80mm×2.5mm热浸镀锌矩形钢管，先焊接后热浸镀锌，间距4 m，立柱下底板6mm厚；</w:t>
      </w:r>
    </w:p>
    <w:p w14:paraId="4D6C328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◆侧面副立柱：采用Φ32×1.5mm热镀锌圆管，间距1 m；</w:t>
      </w:r>
    </w:p>
    <w:p w14:paraId="74C07AA6">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◆山墙立柱：采用口</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mm×2.0mm热镀锌方管，每跨4根；</w:t>
      </w:r>
    </w:p>
    <w:p w14:paraId="5946459D">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◆水平横梁：水平横梁口</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mm×2.0mm热镀锌方管，</w:t>
      </w:r>
    </w:p>
    <w:p w14:paraId="6B7F9092">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◆端面八字撑：采用口</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mm×2.0mm热镀锌方管，每跨4根；</w:t>
      </w:r>
    </w:p>
    <w:p w14:paraId="69D9453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◆拱杆：采用Φ32×1.5mm热镀锌圆管，间距0.8 m；</w:t>
      </w:r>
    </w:p>
    <w:p w14:paraId="5D70D76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◆顶纵梁：采用Φ32×1.5mm热镀锌圆管，每跨3道；</w:t>
      </w:r>
    </w:p>
    <w:p w14:paraId="6FB8ABA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◆剪刀撑：每跨的端面第二开间纵向设2组 “×”形斜拉加强拉筋，Φ12热浸镀锌圆钢制成；</w:t>
      </w:r>
    </w:p>
    <w:p w14:paraId="78E82CF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◆米字撑：采用Φ32×1.5mm热浸镀锌圆管，每4米一组，一组3根；</w:t>
      </w:r>
    </w:p>
    <w:p w14:paraId="2C5EF012">
      <w:pPr>
        <w:tabs>
          <w:tab w:val="left" w:pos="3420"/>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天沟：</w:t>
      </w:r>
      <w:r>
        <w:rPr>
          <w:rFonts w:hint="eastAsia" w:ascii="宋体" w:hAnsi="宋体" w:eastAsia="宋体" w:cs="宋体"/>
          <w:color w:val="auto"/>
          <w:sz w:val="24"/>
          <w:szCs w:val="24"/>
          <w:highlight w:val="none"/>
          <w:lang w:val="en-US" w:eastAsia="zh-CN"/>
        </w:rPr>
        <w:t>采用4米×2.0mm热镀锌钢板冲压成形，含锌量27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highlight w:val="none"/>
        </w:rPr>
        <w:t>g；温室天沟设计按照双向坡度建造，坡度为2.5‰，天沟与天沟连接使用专用天沟粘贴剂；天沟的设计既满足了大降雨量的排水要求又考虑到了操作工人安装和维修工作的方便。</w:t>
      </w:r>
    </w:p>
    <w:p w14:paraId="170FEEBD">
      <w:pPr>
        <w:tabs>
          <w:tab w:val="left" w:pos="342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卡槽：采用</w:t>
      </w:r>
      <w:r>
        <w:rPr>
          <w:rFonts w:hint="eastAsia" w:ascii="宋体" w:hAnsi="宋体" w:eastAsia="宋体" w:cs="宋体"/>
          <w:color w:val="auto"/>
          <w:sz w:val="24"/>
          <w:highlight w:val="none"/>
          <w:lang w:val="en-US" w:eastAsia="zh-CN"/>
        </w:rPr>
        <w:t>0.7mm</w:t>
      </w:r>
      <w:r>
        <w:rPr>
          <w:rFonts w:hint="eastAsia" w:ascii="宋体" w:hAnsi="宋体" w:eastAsia="宋体" w:cs="宋体"/>
          <w:color w:val="auto"/>
          <w:sz w:val="24"/>
          <w:highlight w:val="none"/>
        </w:rPr>
        <w:t>热镀板上锌量270g防风卡槽。</w:t>
      </w:r>
    </w:p>
    <w:p w14:paraId="1DC49DC0">
      <w:pPr>
        <w:tabs>
          <w:tab w:val="left" w:pos="600"/>
        </w:tabs>
        <w:autoSpaceDE w:val="0"/>
        <w:autoSpaceDN w:val="0"/>
        <w:adjustRightInd w:val="0"/>
        <w:snapToGrid w:val="0"/>
        <w:spacing w:line="360" w:lineRule="auto"/>
        <w:ind w:firstLine="120" w:firstLineChars="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.温室覆盖材料部分：</w:t>
      </w:r>
    </w:p>
    <w:p w14:paraId="5175675A">
      <w:pPr>
        <w:tabs>
          <w:tab w:val="left" w:pos="600"/>
        </w:tabs>
        <w:autoSpaceDE w:val="0"/>
        <w:autoSpaceDN w:val="0"/>
        <w:adjustRightInd w:val="0"/>
        <w:snapToGrid w:val="0"/>
        <w:spacing w:line="360" w:lineRule="auto"/>
        <w:ind w:left="178" w:leftChars="85"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温室的覆盖材料全部采用</w:t>
      </w:r>
      <w:r>
        <w:rPr>
          <w:rFonts w:hint="eastAsia" w:ascii="宋体" w:hAnsi="宋体" w:eastAsia="宋体" w:cs="宋体"/>
          <w:color w:val="auto"/>
          <w:sz w:val="24"/>
          <w:highlight w:val="none"/>
          <w:lang w:val="en-US" w:eastAsia="zh-CN"/>
        </w:rPr>
        <w:t>15丝PEP膜</w:t>
      </w:r>
      <w:r>
        <w:rPr>
          <w:rFonts w:hint="eastAsia" w:ascii="宋体" w:hAnsi="宋体" w:eastAsia="宋体" w:cs="宋体"/>
          <w:color w:val="auto"/>
          <w:sz w:val="24"/>
          <w:highlight w:val="none"/>
        </w:rPr>
        <w:t>，薄膜厚度为0.1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mm，初始透光率≥80%；厂家提供</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年以上使用寿命。                   </w:t>
      </w:r>
    </w:p>
    <w:p w14:paraId="7AD7E975">
      <w:pPr>
        <w:tabs>
          <w:tab w:val="left" w:pos="900"/>
        </w:tabs>
        <w:adjustRightInd w:val="0"/>
        <w:snapToGrid w:val="0"/>
        <w:spacing w:line="360" w:lineRule="auto"/>
        <w:ind w:firstLine="120" w:firstLineChars="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.温室平移门：</w:t>
      </w:r>
    </w:p>
    <w:p w14:paraId="6E7EBA00">
      <w:pPr>
        <w:tabs>
          <w:tab w:val="left" w:pos="900"/>
        </w:tabs>
        <w:adjustRightInd w:val="0"/>
        <w:snapToGrid w:val="0"/>
        <w:spacing w:line="360" w:lineRule="auto"/>
        <w:ind w:left="178" w:leftChars="85"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温室设计有</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道门，门的位置设计在温室的</w:t>
      </w:r>
      <w:r>
        <w:rPr>
          <w:rFonts w:hint="eastAsia" w:ascii="宋体" w:hAnsi="宋体" w:eastAsia="宋体" w:cs="宋体"/>
          <w:color w:val="auto"/>
          <w:sz w:val="24"/>
          <w:highlight w:val="none"/>
          <w:lang w:val="en-US" w:eastAsia="zh-CN"/>
        </w:rPr>
        <w:t>侧</w:t>
      </w:r>
      <w:r>
        <w:rPr>
          <w:rFonts w:hint="eastAsia" w:ascii="宋体" w:hAnsi="宋体" w:eastAsia="宋体" w:cs="宋体"/>
          <w:color w:val="auto"/>
          <w:sz w:val="24"/>
          <w:highlight w:val="none"/>
        </w:rPr>
        <w:t>面位置；覆盖材料采用厚0.1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mmP</w:t>
      </w:r>
      <w:r>
        <w:rPr>
          <w:rFonts w:hint="eastAsia" w:ascii="宋体" w:hAnsi="宋体" w:eastAsia="宋体" w:cs="宋体"/>
          <w:color w:val="auto"/>
          <w:sz w:val="24"/>
          <w:highlight w:val="none"/>
          <w:lang w:val="en-US" w:eastAsia="zh-CN"/>
        </w:rPr>
        <w:t>EP</w:t>
      </w:r>
      <w:r>
        <w:rPr>
          <w:rFonts w:hint="eastAsia" w:ascii="宋体" w:hAnsi="宋体" w:eastAsia="宋体" w:cs="宋体"/>
          <w:color w:val="auto"/>
          <w:sz w:val="24"/>
          <w:highlight w:val="none"/>
        </w:rPr>
        <w:t>无滴薄膜，门框采用热镀锌矩型材制作，上滑轮式安装，双向推拉，门尺寸为：宽</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.0m×高2.0m。</w:t>
      </w:r>
    </w:p>
    <w:p w14:paraId="55229852">
      <w:pPr>
        <w:spacing w:line="360" w:lineRule="auto"/>
        <w:outlineLvl w:val="0"/>
        <w:rPr>
          <w:rFonts w:hint="eastAsia" w:ascii="宋体" w:hAnsi="宋体" w:eastAsia="宋体" w:cs="宋体"/>
          <w:b/>
          <w:bCs/>
          <w:color w:val="auto"/>
          <w:sz w:val="28"/>
          <w:szCs w:val="28"/>
          <w:highlight w:val="none"/>
        </w:rPr>
      </w:pPr>
      <w:bookmarkStart w:id="14" w:name="_Toc27938"/>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自然通风系统:</w:t>
      </w:r>
      <w:bookmarkEnd w:id="14"/>
      <w:r>
        <w:rPr>
          <w:rFonts w:hint="eastAsia" w:ascii="宋体" w:hAnsi="宋体" w:eastAsia="宋体" w:cs="宋体"/>
          <w:b/>
          <w:bCs/>
          <w:color w:val="auto"/>
          <w:sz w:val="28"/>
          <w:szCs w:val="28"/>
          <w:highlight w:val="none"/>
        </w:rPr>
        <w:tab/>
      </w:r>
    </w:p>
    <w:p w14:paraId="587E69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5" w:name="_Toc4893"/>
      <w:r>
        <w:rPr>
          <w:rFonts w:hint="eastAsia" w:ascii="宋体" w:hAnsi="宋体" w:eastAsia="宋体" w:cs="宋体"/>
          <w:color w:val="auto"/>
          <w:sz w:val="24"/>
          <w:szCs w:val="24"/>
          <w:highlight w:val="none"/>
          <w:lang w:val="en-US" w:eastAsia="zh-CN"/>
        </w:rPr>
        <w:t>温室的每个顶部</w:t>
      </w:r>
      <w:r>
        <w:rPr>
          <w:rFonts w:hint="eastAsia" w:ascii="宋体" w:hAnsi="宋体" w:cs="宋体"/>
          <w:color w:val="auto"/>
          <w:sz w:val="24"/>
          <w:szCs w:val="24"/>
          <w:highlight w:val="none"/>
          <w:lang w:val="en-US" w:eastAsia="zh-CN"/>
        </w:rPr>
        <w:t>双</w:t>
      </w:r>
      <w:r>
        <w:rPr>
          <w:rFonts w:hint="eastAsia" w:ascii="宋体" w:hAnsi="宋体" w:eastAsia="宋体" w:cs="宋体"/>
          <w:color w:val="auto"/>
          <w:sz w:val="24"/>
          <w:szCs w:val="24"/>
          <w:highlight w:val="none"/>
          <w:lang w:val="en-US" w:eastAsia="zh-CN"/>
        </w:rPr>
        <w:t>侧沿长度方向采用电动卷膜通风设施</w:t>
      </w:r>
      <w:r>
        <w:rPr>
          <w:rFonts w:hint="eastAsia" w:ascii="宋体" w:hAnsi="宋体" w:cs="宋体"/>
          <w:color w:val="auto"/>
          <w:sz w:val="24"/>
          <w:szCs w:val="24"/>
          <w:highlight w:val="none"/>
          <w:lang w:val="en-US" w:eastAsia="zh-CN"/>
        </w:rPr>
        <w:t>（顶部靠侧墙两面不设开窗）</w:t>
      </w:r>
      <w:r>
        <w:rPr>
          <w:rFonts w:hint="eastAsia" w:ascii="宋体" w:hAnsi="宋体" w:eastAsia="宋体" w:cs="宋体"/>
          <w:color w:val="auto"/>
          <w:sz w:val="24"/>
          <w:szCs w:val="24"/>
          <w:highlight w:val="none"/>
          <w:lang w:val="en-US" w:eastAsia="zh-CN"/>
        </w:rPr>
        <w:t>，能在任意高度停留，顶部卷膜风口的宽度为1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00mm；传动部件中的金属部件，均为热镀锌防腐件。</w:t>
      </w:r>
    </w:p>
    <w:p w14:paraId="24F00C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边侧设</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m高电动卷膜机构，卷膜机构采用国产优质产品，具有自锁装置；</w:t>
      </w:r>
    </w:p>
    <w:p w14:paraId="493BFE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卷膜杆采用Φ2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mm热浸镀锌圆管，用专用塑料夹固定在薄膜上。</w:t>
      </w:r>
    </w:p>
    <w:p w14:paraId="7E47CC53">
      <w:pPr>
        <w:numPr>
          <w:ilvl w:val="0"/>
          <w:numId w:val="0"/>
        </w:numPr>
        <w:spacing w:line="360" w:lineRule="auto"/>
        <w:outlineLvl w:val="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外遮阳</w:t>
      </w:r>
      <w:r>
        <w:rPr>
          <w:rFonts w:hint="eastAsia" w:ascii="宋体" w:hAnsi="宋体" w:eastAsia="宋体" w:cs="宋体"/>
          <w:b/>
          <w:bCs/>
          <w:color w:val="auto"/>
          <w:sz w:val="28"/>
          <w:szCs w:val="28"/>
          <w:highlight w:val="none"/>
          <w:lang w:eastAsia="zh-CN"/>
        </w:rPr>
        <w:t>系统</w:t>
      </w:r>
      <w:r>
        <w:rPr>
          <w:rFonts w:hint="eastAsia" w:ascii="宋体" w:hAnsi="宋体" w:eastAsia="宋体" w:cs="宋体"/>
          <w:b/>
          <w:bCs/>
          <w:color w:val="auto"/>
          <w:sz w:val="28"/>
          <w:szCs w:val="28"/>
          <w:highlight w:val="none"/>
        </w:rPr>
        <w:t>：</w:t>
      </w:r>
      <w:bookmarkEnd w:id="15"/>
    </w:p>
    <w:p w14:paraId="1729AD1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.1技术参数</w:t>
      </w:r>
    </w:p>
    <w:p w14:paraId="5431E59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行程：3.8m </w:t>
      </w:r>
    </w:p>
    <w:p w14:paraId="0E4CBA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运行速度：0.375m/min</w:t>
      </w:r>
    </w:p>
    <w:p w14:paraId="5136CC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电源参数：380V/50HZ </w:t>
      </w:r>
    </w:p>
    <w:p w14:paraId="1BF54A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电机功率：0.75KW</w:t>
      </w:r>
    </w:p>
    <w:p w14:paraId="7BCF8AE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.2外遮阳骨架材料规格</w:t>
      </w:r>
    </w:p>
    <w:p w14:paraId="4D7BA5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◆外遮阳立柱：采用</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0×2.0 mm 热浸镀锌，先焊接底板后热浸镀锌；</w:t>
      </w:r>
    </w:p>
    <w:p w14:paraId="592B465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◆外遮阳纵梁：采用30×50×2.0 mm 热镀锌</w:t>
      </w:r>
      <w:r>
        <w:rPr>
          <w:rFonts w:hint="eastAsia" w:ascii="宋体" w:hAnsi="宋体" w:cs="宋体"/>
          <w:color w:val="auto"/>
          <w:sz w:val="24"/>
          <w:szCs w:val="24"/>
          <w:highlight w:val="none"/>
          <w:lang w:val="en-US" w:eastAsia="zh-CN"/>
        </w:rPr>
        <w:t>方管；</w:t>
      </w:r>
    </w:p>
    <w:p w14:paraId="11886A0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◆外遮阳</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横梁：采用30×50×2.0 mm 热镀锌</w:t>
      </w:r>
      <w:r>
        <w:rPr>
          <w:rFonts w:hint="eastAsia" w:ascii="宋体" w:hAnsi="宋体" w:cs="宋体"/>
          <w:color w:val="auto"/>
          <w:sz w:val="24"/>
          <w:szCs w:val="24"/>
          <w:highlight w:val="none"/>
          <w:lang w:val="en-US" w:eastAsia="zh-CN"/>
        </w:rPr>
        <w:t>方管；</w:t>
      </w:r>
    </w:p>
    <w:p w14:paraId="29603D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◆外遮阳</w:t>
      </w:r>
      <w:r>
        <w:rPr>
          <w:rFonts w:hint="eastAsia" w:ascii="宋体" w:hAnsi="宋体" w:cs="宋体"/>
          <w:color w:val="auto"/>
          <w:sz w:val="24"/>
          <w:szCs w:val="24"/>
          <w:highlight w:val="none"/>
          <w:lang w:val="en-US" w:eastAsia="zh-CN"/>
        </w:rPr>
        <w:t>端横梁</w:t>
      </w:r>
      <w:r>
        <w:rPr>
          <w:rFonts w:hint="eastAsia" w:ascii="宋体" w:hAnsi="宋体" w:eastAsia="宋体" w:cs="宋体"/>
          <w:color w:val="auto"/>
          <w:sz w:val="24"/>
          <w:szCs w:val="24"/>
          <w:highlight w:val="none"/>
          <w:lang w:val="en-US" w:eastAsia="zh-CN"/>
        </w:rPr>
        <w:t>：采用</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0×2.0 mm 热镀锌</w:t>
      </w:r>
      <w:r>
        <w:rPr>
          <w:rFonts w:hint="eastAsia" w:ascii="宋体" w:hAnsi="宋体" w:cs="宋体"/>
          <w:color w:val="auto"/>
          <w:sz w:val="24"/>
          <w:szCs w:val="24"/>
          <w:highlight w:val="none"/>
          <w:lang w:val="en-US" w:eastAsia="zh-CN"/>
        </w:rPr>
        <w:t>方管；</w:t>
      </w:r>
    </w:p>
    <w:p w14:paraId="7DB96E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◆倒八字撑：采用φ32×1.5 mm的热镀锌圆管；</w:t>
      </w:r>
    </w:p>
    <w:p w14:paraId="5BA25A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◆端面及齿轮八字撑：采用30×50×2.0 mm 热镀锌</w:t>
      </w:r>
      <w:r>
        <w:rPr>
          <w:rFonts w:hint="eastAsia" w:ascii="宋体" w:hAnsi="宋体" w:cs="宋体"/>
          <w:color w:val="auto"/>
          <w:sz w:val="24"/>
          <w:szCs w:val="24"/>
          <w:highlight w:val="none"/>
          <w:lang w:val="en-US" w:eastAsia="zh-CN"/>
        </w:rPr>
        <w:t>方管；</w:t>
      </w:r>
    </w:p>
    <w:p w14:paraId="1707FD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◆剪刀撑：采用φ12mm的热镀锌圆钢；</w:t>
      </w:r>
    </w:p>
    <w:p w14:paraId="36585BF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.3传动机构材料规格</w:t>
      </w:r>
    </w:p>
    <w:p w14:paraId="5DB2CAB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◆齿轮齿条：采用A型齿轮和厚度2.5mm的齿条。</w:t>
      </w:r>
    </w:p>
    <w:p w14:paraId="21C0730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◆减速电机：国产优质产品，自带限位开关。</w:t>
      </w:r>
    </w:p>
    <w:p w14:paraId="52EBFD0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◆传动轴：采用Φ32×2.75㎜热镀锌钢管。</w:t>
      </w:r>
    </w:p>
    <w:p w14:paraId="4FB6767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◆推拉杆：采用φ32x1.5㎜的热镀锌钢管。</w:t>
      </w:r>
    </w:p>
    <w:p w14:paraId="5147A67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◆动幕杆：采用φ22x1.2㎜的热镀锌钢管。</w:t>
      </w:r>
    </w:p>
    <w:p w14:paraId="0D9D505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.4幕线与幕布</w:t>
      </w:r>
    </w:p>
    <w:p w14:paraId="6962BD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幕布：采用优质国产外遮阳网（平铺式），遮阳率75%，幅宽4.2m使用寿命8年以上；</w:t>
      </w:r>
    </w:p>
    <w:p w14:paraId="7B0C89C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幕线：采用国产优质外用黑色托幕线，其中压幕线相隔1.5m，托幕线相隔0.5m，托压幕线上下间距60mm。</w:t>
      </w:r>
    </w:p>
    <w:p w14:paraId="3C7DF3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rPr>
        <w:t>控制分区</w:t>
      </w:r>
      <w:r>
        <w:rPr>
          <w:rFonts w:hint="eastAsia" w:ascii="宋体" w:hAnsi="宋体" w:cs="宋体"/>
          <w:color w:val="auto"/>
          <w:sz w:val="24"/>
          <w:highlight w:val="none"/>
          <w:lang w:eastAsia="zh-CN"/>
        </w:rPr>
        <w:t>：</w:t>
      </w:r>
    </w:p>
    <w:p w14:paraId="684757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本项目1号、2号棚各分一个控制区</w:t>
      </w:r>
      <w:r>
        <w:rPr>
          <w:rFonts w:hint="eastAsia" w:ascii="宋体" w:hAnsi="宋体" w:eastAsia="宋体" w:cs="宋体"/>
          <w:color w:val="auto"/>
          <w:sz w:val="24"/>
          <w:highlight w:val="none"/>
          <w:lang w:eastAsia="zh-CN"/>
        </w:rPr>
        <w:t>。</w:t>
      </w:r>
    </w:p>
    <w:p w14:paraId="11DBD568">
      <w:pPr>
        <w:pStyle w:val="3"/>
        <w:spacing w:after="0" w:afterLines="0" w:line="360" w:lineRule="auto"/>
        <w:outlineLvl w:val="0"/>
        <w:rPr>
          <w:rFonts w:hint="eastAsia" w:ascii="宋体" w:hAnsi="宋体" w:eastAsia="宋体" w:cs="宋体"/>
          <w:b/>
          <w:bCs/>
          <w:color w:val="auto"/>
          <w:sz w:val="28"/>
          <w:szCs w:val="21"/>
          <w:highlight w:val="none"/>
        </w:rPr>
      </w:pPr>
      <w:bookmarkStart w:id="16" w:name="_Toc805"/>
      <w:r>
        <w:rPr>
          <w:rFonts w:hint="eastAsia" w:ascii="宋体" w:hAnsi="宋体" w:cs="宋体"/>
          <w:b/>
          <w:bCs/>
          <w:color w:val="auto"/>
          <w:sz w:val="28"/>
          <w:szCs w:val="21"/>
          <w:highlight w:val="none"/>
          <w:lang w:val="en-US" w:eastAsia="zh-CN"/>
        </w:rPr>
        <w:t>（七）</w:t>
      </w:r>
      <w:r>
        <w:rPr>
          <w:rFonts w:hint="eastAsia" w:ascii="宋体" w:hAnsi="宋体" w:eastAsia="宋体" w:cs="宋体"/>
          <w:b/>
          <w:bCs/>
          <w:color w:val="auto"/>
          <w:sz w:val="28"/>
          <w:szCs w:val="21"/>
          <w:highlight w:val="none"/>
        </w:rPr>
        <w:t>温室电器设备控制系统</w:t>
      </w:r>
      <w:bookmarkEnd w:id="16"/>
    </w:p>
    <w:p w14:paraId="3A1C03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本温室</w:t>
      </w:r>
      <w:r>
        <w:rPr>
          <w:rFonts w:hint="eastAsia" w:ascii="宋体" w:hAnsi="宋体" w:eastAsia="宋体" w:cs="宋体"/>
          <w:color w:val="auto"/>
          <w:spacing w:val="-4"/>
          <w:sz w:val="24"/>
          <w:highlight w:val="none"/>
        </w:rPr>
        <w:t>预留</w:t>
      </w:r>
      <w:r>
        <w:rPr>
          <w:rFonts w:hint="eastAsia" w:ascii="宋体" w:hAnsi="宋体" w:eastAsia="宋体" w:cs="宋体"/>
          <w:color w:val="auto"/>
          <w:sz w:val="24"/>
          <w:highlight w:val="none"/>
        </w:rPr>
        <w:t>插座为单相插座，带防水防潮保护，电线明敷。</w:t>
      </w:r>
    </w:p>
    <w:p w14:paraId="1FF3BDD7">
      <w:pPr>
        <w:spacing w:line="360" w:lineRule="auto"/>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（1）供配电及接地</w:t>
      </w:r>
    </w:p>
    <w:p w14:paraId="40FFBB32">
      <w:pPr>
        <w:spacing w:line="360" w:lineRule="auto"/>
        <w:ind w:firstLine="538" w:firstLineChars="232"/>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供电方式为380V/220V、50Hz三相互线TN-S系统供电。</w:t>
      </w:r>
    </w:p>
    <w:p w14:paraId="6CE33A78">
      <w:pPr>
        <w:pStyle w:val="16"/>
        <w:spacing w:after="0" w:afterLines="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1、电气设备清单</w:t>
      </w:r>
    </w:p>
    <w:p w14:paraId="77793A0D">
      <w:pPr>
        <w:pStyle w:val="16"/>
        <w:spacing w:after="0" w:afterLines="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表1     电气控制设备清单</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779"/>
        <w:gridCol w:w="2234"/>
        <w:gridCol w:w="2323"/>
      </w:tblGrid>
      <w:tr w14:paraId="049E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92" w:type="pct"/>
            <w:vAlign w:val="center"/>
          </w:tcPr>
          <w:p w14:paraId="2EA56E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98" w:type="pct"/>
            <w:vAlign w:val="center"/>
          </w:tcPr>
          <w:p w14:paraId="1AFC19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1181" w:type="pct"/>
            <w:vAlign w:val="center"/>
          </w:tcPr>
          <w:p w14:paraId="29C184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电源</w:t>
            </w:r>
          </w:p>
        </w:tc>
        <w:tc>
          <w:tcPr>
            <w:tcW w:w="1228" w:type="pct"/>
            <w:vAlign w:val="center"/>
          </w:tcPr>
          <w:p w14:paraId="4E5D31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功率（W）</w:t>
            </w:r>
          </w:p>
        </w:tc>
      </w:tr>
      <w:tr w14:paraId="2FDB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pct"/>
            <w:vAlign w:val="center"/>
          </w:tcPr>
          <w:p w14:paraId="0B53F0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98" w:type="pct"/>
            <w:vAlign w:val="center"/>
          </w:tcPr>
          <w:p w14:paraId="62F715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外遮阳电机</w:t>
            </w:r>
          </w:p>
        </w:tc>
        <w:tc>
          <w:tcPr>
            <w:tcW w:w="1181" w:type="pct"/>
            <w:vAlign w:val="center"/>
          </w:tcPr>
          <w:p w14:paraId="163C36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3～380V</w:t>
            </w:r>
          </w:p>
        </w:tc>
        <w:tc>
          <w:tcPr>
            <w:tcW w:w="1228" w:type="pct"/>
            <w:vAlign w:val="center"/>
          </w:tcPr>
          <w:p w14:paraId="68E331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75</w:t>
            </w:r>
            <w:r>
              <w:rPr>
                <w:rFonts w:hint="eastAsia" w:ascii="宋体" w:hAnsi="宋体" w:eastAsia="宋体" w:cs="宋体"/>
                <w:color w:val="auto"/>
                <w:sz w:val="24"/>
                <w:highlight w:val="none"/>
              </w:rPr>
              <w:t>0</w:t>
            </w:r>
          </w:p>
        </w:tc>
      </w:tr>
      <w:tr w14:paraId="630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pct"/>
            <w:vAlign w:val="center"/>
          </w:tcPr>
          <w:p w14:paraId="06A36D7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998" w:type="pct"/>
            <w:shd w:val="clear" w:color="auto" w:fill="auto"/>
            <w:vAlign w:val="center"/>
          </w:tcPr>
          <w:p w14:paraId="07581A3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顶电动卷膜机</w:t>
            </w:r>
          </w:p>
        </w:tc>
        <w:tc>
          <w:tcPr>
            <w:tcW w:w="1181" w:type="pct"/>
            <w:shd w:val="clear" w:color="auto" w:fill="auto"/>
            <w:vAlign w:val="center"/>
          </w:tcPr>
          <w:p w14:paraId="3047277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24V</w:t>
            </w:r>
          </w:p>
        </w:tc>
        <w:tc>
          <w:tcPr>
            <w:tcW w:w="1228" w:type="pct"/>
            <w:shd w:val="clear" w:color="auto" w:fill="auto"/>
            <w:vAlign w:val="center"/>
          </w:tcPr>
          <w:p w14:paraId="0D15269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80W</w:t>
            </w:r>
          </w:p>
        </w:tc>
      </w:tr>
      <w:tr w14:paraId="032B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pct"/>
            <w:vAlign w:val="center"/>
          </w:tcPr>
          <w:p w14:paraId="0E001D8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998" w:type="pct"/>
            <w:shd w:val="clear" w:color="auto" w:fill="auto"/>
            <w:vAlign w:val="center"/>
          </w:tcPr>
          <w:p w14:paraId="2C55BD1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侧电动卷膜机</w:t>
            </w:r>
          </w:p>
        </w:tc>
        <w:tc>
          <w:tcPr>
            <w:tcW w:w="1181" w:type="pct"/>
            <w:shd w:val="clear" w:color="auto" w:fill="auto"/>
            <w:vAlign w:val="center"/>
          </w:tcPr>
          <w:p w14:paraId="5F06D7E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24V</w:t>
            </w:r>
          </w:p>
        </w:tc>
        <w:tc>
          <w:tcPr>
            <w:tcW w:w="1228" w:type="pct"/>
            <w:shd w:val="clear" w:color="auto" w:fill="auto"/>
            <w:vAlign w:val="center"/>
          </w:tcPr>
          <w:p w14:paraId="175E619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80W</w:t>
            </w:r>
          </w:p>
        </w:tc>
      </w:tr>
      <w:tr w14:paraId="41F8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pct"/>
            <w:vAlign w:val="center"/>
          </w:tcPr>
          <w:p w14:paraId="0728759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998" w:type="pct"/>
            <w:shd w:val="clear" w:color="auto" w:fill="auto"/>
            <w:vAlign w:val="center"/>
          </w:tcPr>
          <w:p w14:paraId="13C8590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二、三孔插座</w:t>
            </w:r>
          </w:p>
        </w:tc>
        <w:tc>
          <w:tcPr>
            <w:tcW w:w="1181" w:type="pct"/>
            <w:shd w:val="clear" w:color="auto" w:fill="auto"/>
            <w:vAlign w:val="center"/>
          </w:tcPr>
          <w:p w14:paraId="564B871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～220V</w:t>
            </w:r>
          </w:p>
        </w:tc>
        <w:tc>
          <w:tcPr>
            <w:tcW w:w="1228" w:type="pct"/>
            <w:shd w:val="clear" w:color="auto" w:fill="auto"/>
            <w:vAlign w:val="center"/>
          </w:tcPr>
          <w:p w14:paraId="76A23A3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500</w:t>
            </w:r>
          </w:p>
        </w:tc>
      </w:tr>
      <w:tr w14:paraId="28E7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pct"/>
            <w:vAlign w:val="center"/>
          </w:tcPr>
          <w:p w14:paraId="11DB8A4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998" w:type="pct"/>
            <w:shd w:val="clear" w:color="auto" w:fill="auto"/>
            <w:vAlign w:val="center"/>
          </w:tcPr>
          <w:p w14:paraId="6F1E967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控制柜</w:t>
            </w:r>
          </w:p>
        </w:tc>
        <w:tc>
          <w:tcPr>
            <w:tcW w:w="1181" w:type="pct"/>
            <w:shd w:val="clear" w:color="auto" w:fill="auto"/>
            <w:vAlign w:val="center"/>
          </w:tcPr>
          <w:p w14:paraId="043393F6">
            <w:pPr>
              <w:spacing w:line="360" w:lineRule="auto"/>
              <w:jc w:val="center"/>
              <w:rPr>
                <w:rFonts w:hint="eastAsia" w:ascii="宋体" w:hAnsi="宋体" w:eastAsia="宋体" w:cs="宋体"/>
                <w:color w:val="auto"/>
                <w:kern w:val="2"/>
                <w:sz w:val="24"/>
                <w:szCs w:val="24"/>
                <w:highlight w:val="none"/>
                <w:lang w:val="en-US" w:eastAsia="zh-CN" w:bidi="ar-SA"/>
              </w:rPr>
            </w:pPr>
          </w:p>
        </w:tc>
        <w:tc>
          <w:tcPr>
            <w:tcW w:w="1228" w:type="pct"/>
            <w:shd w:val="clear" w:color="auto" w:fill="auto"/>
            <w:vAlign w:val="center"/>
          </w:tcPr>
          <w:p w14:paraId="4F9FB753">
            <w:pPr>
              <w:spacing w:line="360" w:lineRule="auto"/>
              <w:jc w:val="center"/>
              <w:rPr>
                <w:rFonts w:hint="eastAsia" w:ascii="宋体" w:hAnsi="宋体" w:eastAsia="宋体" w:cs="宋体"/>
                <w:color w:val="auto"/>
                <w:kern w:val="2"/>
                <w:sz w:val="24"/>
                <w:szCs w:val="24"/>
                <w:highlight w:val="none"/>
                <w:lang w:val="en-US" w:eastAsia="zh-CN" w:bidi="ar-SA"/>
              </w:rPr>
            </w:pPr>
          </w:p>
        </w:tc>
      </w:tr>
    </w:tbl>
    <w:p w14:paraId="057D96A5">
      <w:pPr>
        <w:spacing w:line="360" w:lineRule="auto"/>
        <w:jc w:val="both"/>
        <w:rPr>
          <w:rStyle w:val="62"/>
          <w:rFonts w:hint="eastAsia" w:ascii="宋体" w:hAnsi="宋体" w:eastAsia="宋体" w:cs="宋体"/>
          <w:b/>
          <w:color w:val="auto"/>
          <w:highlight w:val="none"/>
          <w:lang w:val="en-US" w:eastAsia="zh-CN"/>
        </w:rPr>
      </w:pPr>
    </w:p>
    <w:bookmarkEnd w:id="5"/>
    <w:p w14:paraId="25F73686">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184BF7AE">
      <w:pPr>
        <w:spacing w:line="360" w:lineRule="auto"/>
        <w:jc w:val="center"/>
        <w:rPr>
          <w:rStyle w:val="62"/>
          <w:rFonts w:hint="eastAsia" w:ascii="宋体" w:hAnsi="宋体" w:eastAsia="宋体" w:cs="宋体"/>
          <w:b/>
          <w:color w:val="auto"/>
          <w:highlight w:val="none"/>
          <w:lang w:val="en-US" w:eastAsia="zh-CN"/>
        </w:rPr>
      </w:pPr>
      <w:r>
        <w:rPr>
          <w:rStyle w:val="62"/>
          <w:rFonts w:hint="eastAsia" w:ascii="宋体" w:hAnsi="宋体" w:eastAsia="宋体" w:cs="宋体"/>
          <w:b/>
          <w:color w:val="auto"/>
          <w:highlight w:val="none"/>
          <w:lang w:val="en-US" w:eastAsia="zh-CN"/>
        </w:rPr>
        <w:t>单体大棚技术说明</w:t>
      </w:r>
    </w:p>
    <w:p w14:paraId="29A51115">
      <w:pP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基本参数及性能指标</w:t>
      </w:r>
    </w:p>
    <w:p w14:paraId="05B326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1）大棚基本参数：</w:t>
      </w:r>
    </w:p>
    <w:p w14:paraId="2823E48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跨度 ---------------------------- </w:t>
      </w:r>
      <w:r>
        <w:rPr>
          <w:rFonts w:hint="eastAsia" w:ascii="宋体" w:hAnsi="宋体" w:cs="宋体"/>
          <w:color w:val="auto"/>
          <w:sz w:val="24"/>
          <w:szCs w:val="24"/>
          <w:highlight w:val="none"/>
          <w:lang w:val="en-US" w:eastAsia="zh-CN"/>
        </w:rPr>
        <w:t>6.5m、7m</w:t>
      </w:r>
    </w:p>
    <w:p w14:paraId="56A706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 ----------------------------</w:t>
      </w:r>
      <w:r>
        <w:rPr>
          <w:rFonts w:hint="eastAsia" w:ascii="宋体" w:hAnsi="宋体" w:eastAsia="宋体" w:cs="宋体"/>
          <w:color w:val="auto"/>
          <w:sz w:val="24"/>
          <w:szCs w:val="24"/>
          <w:highlight w:val="none"/>
          <w:lang w:val="en-US" w:eastAsia="zh-CN"/>
        </w:rPr>
        <w:t>根据实际地形</w:t>
      </w:r>
    </w:p>
    <w:p w14:paraId="7BCC9A88">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肩高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1.8m</w:t>
      </w:r>
    </w:p>
    <w:p w14:paraId="144A5E7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顶高 ----------------------------</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3m</w:t>
      </w:r>
    </w:p>
    <w:p w14:paraId="54898B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拱距 ---------------------------- 0.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m</w:t>
      </w:r>
    </w:p>
    <w:p w14:paraId="163C22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主要性能指标：</w:t>
      </w:r>
    </w:p>
    <w:p w14:paraId="333D58AB">
      <w:pPr>
        <w:spacing w:line="360" w:lineRule="auto"/>
        <w:ind w:firstLine="768" w:firstLineChars="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级风</w:t>
      </w:r>
    </w:p>
    <w:p w14:paraId="4E9BCA63">
      <w:pPr>
        <w:spacing w:line="360" w:lineRule="auto"/>
        <w:ind w:firstLine="768" w:firstLineChars="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雪载：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厚雪</w:t>
      </w:r>
    </w:p>
    <w:p w14:paraId="377023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3）使用寿命：</w:t>
      </w:r>
    </w:p>
    <w:p w14:paraId="68688F50">
      <w:pPr>
        <w:spacing w:line="360" w:lineRule="auto"/>
        <w:ind w:firstLine="768" w:firstLineChars="3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主体结构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年以上。</w:t>
      </w:r>
    </w:p>
    <w:p w14:paraId="613129C7">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4）结构形式：拱形结构</w:t>
      </w:r>
    </w:p>
    <w:p w14:paraId="6D1A0B89">
      <w:pP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单体大棚主要材料及机构</w:t>
      </w:r>
    </w:p>
    <w:p w14:paraId="40E6A3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拱杆：采用</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*1.5热镀锌圆管。</w:t>
      </w:r>
    </w:p>
    <w:p w14:paraId="64FC78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斜撑：采用</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*1.5热镀锌圆管。</w:t>
      </w:r>
    </w:p>
    <w:p w14:paraId="3837B4E9">
      <w:pPr>
        <w:tabs>
          <w:tab w:val="left" w:pos="945"/>
        </w:tabs>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纵拉杆：采用</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*1.5热镀锌圆管，经热镀锌处理用以连接拱杆，使之成为牢固的整体结构，</w:t>
      </w:r>
      <w:r>
        <w:rPr>
          <w:rFonts w:hint="eastAsia" w:ascii="宋体" w:hAnsi="宋体" w:eastAsia="宋体" w:cs="宋体"/>
          <w:color w:val="auto"/>
          <w:sz w:val="24"/>
          <w:szCs w:val="24"/>
          <w:highlight w:val="none"/>
          <w:lang w:eastAsia="zh-CN"/>
        </w:rPr>
        <w:t>纵拉杆</w:t>
      </w:r>
      <w:r>
        <w:rPr>
          <w:rFonts w:hint="eastAsia" w:ascii="宋体" w:hAnsi="宋体" w:eastAsia="宋体" w:cs="宋体"/>
          <w:color w:val="auto"/>
          <w:sz w:val="24"/>
          <w:szCs w:val="24"/>
          <w:highlight w:val="none"/>
        </w:rPr>
        <w:t>共计3道，在顶部用拱顶簧压紧连接管。</w:t>
      </w:r>
    </w:p>
    <w:p w14:paraId="7E4A5A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棚头立柱：采用</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*1.5热镀锌圆管</w:t>
      </w:r>
      <w:r>
        <w:rPr>
          <w:rFonts w:hint="eastAsia" w:ascii="宋体" w:hAnsi="宋体" w:eastAsia="宋体" w:cs="宋体"/>
          <w:color w:val="auto"/>
          <w:sz w:val="24"/>
          <w:szCs w:val="24"/>
          <w:highlight w:val="none"/>
          <w:lang w:eastAsia="zh-CN"/>
        </w:rPr>
        <w:t>，每一头设置</w:t>
      </w:r>
      <w:r>
        <w:rPr>
          <w:rFonts w:hint="eastAsia" w:ascii="宋体" w:hAnsi="宋体" w:eastAsia="宋体" w:cs="宋体"/>
          <w:color w:val="auto"/>
          <w:sz w:val="24"/>
          <w:szCs w:val="24"/>
          <w:highlight w:val="none"/>
          <w:lang w:val="en-US" w:eastAsia="zh-CN"/>
        </w:rPr>
        <w:t>6根，一个棚共12根</w:t>
      </w:r>
      <w:r>
        <w:rPr>
          <w:rFonts w:hint="eastAsia" w:ascii="宋体" w:hAnsi="宋体" w:eastAsia="宋体" w:cs="宋体"/>
          <w:color w:val="auto"/>
          <w:sz w:val="24"/>
          <w:szCs w:val="24"/>
          <w:highlight w:val="none"/>
        </w:rPr>
        <w:t>。</w:t>
      </w:r>
    </w:p>
    <w:p w14:paraId="753FA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棚体两侧各设一道</w:t>
      </w:r>
      <w:r>
        <w:rPr>
          <w:rFonts w:hint="default" w:ascii="宋体" w:hAnsi="宋体" w:cs="宋体"/>
          <w:color w:val="auto"/>
          <w:sz w:val="24"/>
          <w:szCs w:val="24"/>
          <w:highlight w:val="none"/>
          <w:lang w:eastAsia="zh-CN"/>
        </w:rPr>
        <w:t>手</w:t>
      </w:r>
      <w:r>
        <w:rPr>
          <w:rFonts w:hint="eastAsia" w:ascii="宋体" w:hAnsi="宋体" w:eastAsia="宋体" w:cs="宋体"/>
          <w:color w:val="auto"/>
          <w:sz w:val="24"/>
          <w:szCs w:val="24"/>
          <w:highlight w:val="none"/>
          <w:lang w:val="en-US" w:eastAsia="zh-CN"/>
        </w:rPr>
        <w:t>动</w:t>
      </w:r>
      <w:r>
        <w:rPr>
          <w:rFonts w:hint="eastAsia" w:ascii="宋体" w:hAnsi="宋体" w:eastAsia="宋体" w:cs="宋体"/>
          <w:color w:val="auto"/>
          <w:sz w:val="24"/>
          <w:szCs w:val="24"/>
          <w:highlight w:val="none"/>
        </w:rPr>
        <w:t>卷膜通风系统</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卷膜管采用2</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*1.</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热镀锌圆管</w:t>
      </w:r>
      <w:r>
        <w:rPr>
          <w:rFonts w:hint="eastAsia" w:ascii="宋体" w:hAnsi="宋体" w:eastAsia="宋体" w:cs="宋体"/>
          <w:color w:val="auto"/>
          <w:sz w:val="24"/>
          <w:szCs w:val="24"/>
          <w:highlight w:val="none"/>
          <w:lang w:eastAsia="zh-CN"/>
        </w:rPr>
        <w:t>，</w:t>
      </w:r>
      <w:r>
        <w:rPr>
          <w:rFonts w:hint="default" w:ascii="宋体" w:hAnsi="宋体" w:cs="宋体"/>
          <w:color w:val="auto"/>
          <w:sz w:val="24"/>
          <w:szCs w:val="24"/>
          <w:highlight w:val="none"/>
          <w:lang w:eastAsia="zh-CN"/>
        </w:rPr>
        <w:t>手</w:t>
      </w:r>
      <w:r>
        <w:rPr>
          <w:rFonts w:hint="eastAsia" w:ascii="宋体" w:hAnsi="宋体" w:eastAsia="宋体" w:cs="宋体"/>
          <w:color w:val="auto"/>
          <w:sz w:val="24"/>
          <w:szCs w:val="24"/>
          <w:highlight w:val="none"/>
          <w:lang w:val="en-US" w:eastAsia="zh-CN"/>
        </w:rPr>
        <w:t>动</w:t>
      </w:r>
      <w:r>
        <w:rPr>
          <w:rFonts w:hint="eastAsia" w:ascii="宋体" w:hAnsi="宋体" w:eastAsia="宋体" w:cs="宋体"/>
          <w:color w:val="auto"/>
          <w:sz w:val="24"/>
          <w:szCs w:val="24"/>
          <w:highlight w:val="none"/>
          <w:lang w:eastAsia="zh-CN"/>
        </w:rPr>
        <w:t>卷膜器使用国产优质</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，具有自锁功能</w:t>
      </w:r>
      <w:r>
        <w:rPr>
          <w:rFonts w:hint="eastAsia" w:ascii="宋体" w:hAnsi="宋体" w:eastAsia="宋体" w:cs="宋体"/>
          <w:color w:val="auto"/>
          <w:sz w:val="24"/>
          <w:szCs w:val="24"/>
          <w:highlight w:val="none"/>
        </w:rPr>
        <w:t>。</w:t>
      </w:r>
    </w:p>
    <w:p w14:paraId="145B9F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薄膜固定卡槽：275克镀锌板0.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mm </w:t>
      </w:r>
      <w:r>
        <w:rPr>
          <w:rFonts w:hint="eastAsia" w:ascii="宋体" w:hAnsi="宋体" w:eastAsia="宋体" w:cs="宋体"/>
          <w:color w:val="auto"/>
          <w:sz w:val="24"/>
          <w:szCs w:val="24"/>
          <w:highlight w:val="none"/>
          <w:lang w:eastAsia="zh-CN"/>
        </w:rPr>
        <w:t>，大棚两侧共</w:t>
      </w:r>
      <w:r>
        <w:rPr>
          <w:rFonts w:hint="eastAsia" w:ascii="宋体" w:hAnsi="宋体" w:eastAsia="宋体" w:cs="宋体"/>
          <w:color w:val="auto"/>
          <w:sz w:val="24"/>
          <w:szCs w:val="24"/>
          <w:highlight w:val="none"/>
          <w:lang w:val="en-US" w:eastAsia="zh-CN"/>
        </w:rPr>
        <w:t>4条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40754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卡簧：Ø3.3mm浸塑钢丝</w:t>
      </w:r>
    </w:p>
    <w:p w14:paraId="1DF6D5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钢丝夹：Ø3.3mm</w:t>
      </w:r>
      <w:r>
        <w:rPr>
          <w:rFonts w:hint="eastAsia" w:ascii="宋体" w:hAnsi="宋体" w:eastAsia="宋体" w:cs="宋体"/>
          <w:color w:val="auto"/>
          <w:sz w:val="24"/>
          <w:szCs w:val="24"/>
          <w:highlight w:val="none"/>
          <w:lang w:eastAsia="zh-CN"/>
        </w:rPr>
        <w:t>镀锌</w:t>
      </w:r>
      <w:r>
        <w:rPr>
          <w:rFonts w:hint="eastAsia" w:ascii="宋体" w:hAnsi="宋体" w:eastAsia="宋体" w:cs="宋体"/>
          <w:color w:val="auto"/>
          <w:sz w:val="24"/>
          <w:szCs w:val="24"/>
          <w:highlight w:val="none"/>
        </w:rPr>
        <w:t>钢丝</w:t>
      </w:r>
    </w:p>
    <w:p w14:paraId="405D028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 地桩：4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cm带靶</w:t>
      </w:r>
      <w:r>
        <w:rPr>
          <w:rFonts w:hint="eastAsia" w:ascii="宋体" w:hAnsi="宋体" w:eastAsia="宋体" w:cs="宋体"/>
          <w:color w:val="auto"/>
          <w:sz w:val="24"/>
          <w:szCs w:val="24"/>
          <w:highlight w:val="none"/>
          <w:lang w:eastAsia="zh-CN"/>
        </w:rPr>
        <w:t>地锚，用与固定压膜线</w:t>
      </w:r>
    </w:p>
    <w:p w14:paraId="725F7B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五金件：镀锌。</w:t>
      </w:r>
    </w:p>
    <w:p w14:paraId="6602BF86">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门系统：</w:t>
      </w:r>
      <w:r>
        <w:rPr>
          <w:rFonts w:hint="eastAsia" w:ascii="宋体" w:hAnsi="宋体" w:eastAsia="宋体" w:cs="宋体"/>
          <w:color w:val="auto"/>
          <w:sz w:val="24"/>
          <w:szCs w:val="24"/>
          <w:highlight w:val="none"/>
          <w:lang w:val="en-US" w:eastAsia="zh-CN"/>
        </w:rPr>
        <w:t>大棚前门尺寸2</w:t>
      </w:r>
      <w:r>
        <w:rPr>
          <w:rFonts w:hint="eastAsia" w:ascii="宋体" w:hAnsi="宋体" w:eastAsia="宋体" w:cs="宋体"/>
          <w:color w:val="auto"/>
          <w:sz w:val="24"/>
          <w:szCs w:val="24"/>
          <w:highlight w:val="none"/>
        </w:rPr>
        <w:t>m*2m</w:t>
      </w:r>
      <w:r>
        <w:rPr>
          <w:rFonts w:hint="eastAsia" w:ascii="宋体" w:hAnsi="宋体" w:eastAsia="宋体" w:cs="宋体"/>
          <w:color w:val="auto"/>
          <w:sz w:val="24"/>
          <w:szCs w:val="24"/>
          <w:highlight w:val="none"/>
          <w:lang w:eastAsia="zh-CN"/>
        </w:rPr>
        <w:t>方管移门，</w:t>
      </w:r>
      <w:r>
        <w:rPr>
          <w:rFonts w:hint="eastAsia" w:ascii="宋体" w:hAnsi="宋体" w:eastAsia="宋体" w:cs="宋体"/>
          <w:color w:val="auto"/>
          <w:sz w:val="24"/>
          <w:szCs w:val="24"/>
          <w:highlight w:val="none"/>
          <w:lang w:val="en-US" w:eastAsia="zh-CN"/>
        </w:rPr>
        <w:t>大棚后门尺寸2</w:t>
      </w:r>
      <w:r>
        <w:rPr>
          <w:rFonts w:hint="eastAsia" w:ascii="宋体" w:hAnsi="宋体" w:eastAsia="宋体" w:cs="宋体"/>
          <w:color w:val="auto"/>
          <w:sz w:val="24"/>
          <w:szCs w:val="24"/>
          <w:highlight w:val="none"/>
        </w:rPr>
        <w:t>m*2m</w:t>
      </w:r>
      <w:r>
        <w:rPr>
          <w:rFonts w:hint="eastAsia" w:ascii="宋体" w:hAnsi="宋体" w:eastAsia="宋体" w:cs="宋体"/>
          <w:color w:val="auto"/>
          <w:sz w:val="24"/>
          <w:szCs w:val="24"/>
          <w:highlight w:val="none"/>
          <w:lang w:eastAsia="zh-CN"/>
        </w:rPr>
        <w:t>方管移门，采用</w:t>
      </w:r>
      <w:r>
        <w:rPr>
          <w:rFonts w:hint="eastAsia" w:ascii="宋体" w:hAnsi="宋体" w:eastAsia="宋体" w:cs="宋体"/>
          <w:color w:val="auto"/>
          <w:sz w:val="24"/>
          <w:szCs w:val="24"/>
          <w:highlight w:val="none"/>
          <w:lang w:val="en-US" w:eastAsia="zh-CN"/>
        </w:rPr>
        <w:t>口20*40*1.2mm方管焊接后热镀锌而成，不易生锈</w:t>
      </w:r>
      <w:r>
        <w:rPr>
          <w:rFonts w:hint="eastAsia" w:ascii="宋体" w:hAnsi="宋体" w:eastAsia="宋体" w:cs="宋体"/>
          <w:color w:val="auto"/>
          <w:sz w:val="24"/>
          <w:szCs w:val="24"/>
          <w:highlight w:val="none"/>
        </w:rPr>
        <w:t>。</w:t>
      </w:r>
    </w:p>
    <w:p w14:paraId="3A74A467">
      <w:pPr>
        <w:spacing w:line="360" w:lineRule="auto"/>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压膜线张紧机构：由压膜线、螺旋地桩组成，压紧棚顶薄膜，起到保护薄膜和有利于泻雨雪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压膜线间隔1.6米一根</w:t>
      </w:r>
      <w:r>
        <w:rPr>
          <w:rFonts w:hint="eastAsia" w:ascii="宋体" w:hAnsi="宋体" w:eastAsia="宋体" w:cs="宋体"/>
          <w:color w:val="auto"/>
          <w:sz w:val="24"/>
          <w:szCs w:val="24"/>
          <w:highlight w:val="none"/>
        </w:rPr>
        <w:t>。</w:t>
      </w:r>
    </w:p>
    <w:p w14:paraId="214403AC">
      <w:pPr>
        <w:spacing w:line="360" w:lineRule="auto"/>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防锈处理：大棚的主体结构件均经过热浸镀锌并钝化处理；所有接触到雨水的连接部件都采用镀锌处理。</w:t>
      </w:r>
    </w:p>
    <w:p w14:paraId="0B57F5A6">
      <w:pPr>
        <w:spacing w:line="360" w:lineRule="auto"/>
        <w:ind w:left="600" w:hanging="600" w:hanging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）薄膜：</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eastAsia="zh-CN"/>
        </w:rPr>
        <w:t>0</w:t>
      </w:r>
      <w:r>
        <w:rPr>
          <w:rFonts w:hint="eastAsia" w:ascii="宋体" w:hAnsi="宋体" w:eastAsia="宋体" w:cs="宋体"/>
          <w:color w:val="auto"/>
          <w:sz w:val="24"/>
          <w:szCs w:val="24"/>
          <w:highlight w:val="none"/>
        </w:rPr>
        <w:t>丝国产优质农膜</w:t>
      </w:r>
      <w:r>
        <w:rPr>
          <w:rFonts w:hint="eastAsia" w:ascii="宋体" w:hAnsi="宋体" w:eastAsia="宋体" w:cs="宋体"/>
          <w:color w:val="auto"/>
          <w:sz w:val="24"/>
          <w:szCs w:val="24"/>
          <w:highlight w:val="none"/>
          <w:lang w:eastAsia="zh-CN"/>
        </w:rPr>
        <w:t>，减雾流滴</w:t>
      </w:r>
      <w:r>
        <w:rPr>
          <w:rFonts w:hint="eastAsia" w:ascii="宋体" w:hAnsi="宋体" w:eastAsia="宋体" w:cs="宋体"/>
          <w:color w:val="auto"/>
          <w:sz w:val="24"/>
          <w:szCs w:val="24"/>
          <w:highlight w:val="none"/>
          <w:lang w:val="en-US" w:eastAsia="zh-CN"/>
        </w:rPr>
        <w:t>效果三个月以上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外棚围裙高度50厘米。</w:t>
      </w:r>
    </w:p>
    <w:p w14:paraId="506995AA">
      <w:pP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br w:type="page"/>
      </w:r>
    </w:p>
    <w:p w14:paraId="59A9D395">
      <w:pPr>
        <w:pStyle w:val="6"/>
        <w:numPr>
          <w:ilvl w:val="1"/>
          <w:numId w:val="0"/>
        </w:numPr>
        <w:bidi w:val="0"/>
        <w:jc w:val="center"/>
        <w:rPr>
          <w:rStyle w:val="62"/>
          <w:rFonts w:hint="eastAsia" w:ascii="宋体" w:hAnsi="宋体" w:eastAsia="宋体" w:cs="宋体"/>
          <w:b/>
          <w:bCs/>
          <w:color w:val="auto"/>
          <w:szCs w:val="20"/>
          <w:highlight w:val="none"/>
          <w:lang w:val="en-US" w:eastAsia="zh-CN" w:bidi="ar-SA"/>
        </w:rPr>
      </w:pPr>
      <w:r>
        <w:rPr>
          <w:rStyle w:val="62"/>
          <w:rFonts w:hint="eastAsia" w:ascii="宋体" w:hAnsi="宋体" w:eastAsia="宋体" w:cs="宋体"/>
          <w:b/>
          <w:bCs/>
          <w:color w:val="auto"/>
          <w:highlight w:val="none"/>
          <w:lang w:val="en-US" w:eastAsia="zh-CN"/>
        </w:rPr>
        <w:t>灌溉管路系统</w:t>
      </w:r>
      <w:r>
        <w:rPr>
          <w:rStyle w:val="62"/>
          <w:rFonts w:hint="eastAsia" w:ascii="宋体" w:hAnsi="宋体" w:eastAsia="宋体" w:cs="宋体"/>
          <w:b/>
          <w:bCs/>
          <w:color w:val="auto"/>
          <w:szCs w:val="20"/>
          <w:highlight w:val="none"/>
          <w:lang w:val="en-US" w:eastAsia="zh-CN" w:bidi="ar-SA"/>
        </w:rPr>
        <w:t>设计方案</w:t>
      </w:r>
    </w:p>
    <w:p w14:paraId="753FDE7F">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bookmarkStart w:id="17" w:name="_Toc8653728"/>
      <w:bookmarkStart w:id="18" w:name="_Toc295634212"/>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建设</w:t>
      </w:r>
      <w:r>
        <w:rPr>
          <w:rFonts w:hint="eastAsia" w:ascii="宋体" w:hAnsi="宋体" w:eastAsia="宋体" w:cs="宋体"/>
          <w:color w:val="auto"/>
          <w:sz w:val="24"/>
          <w:highlight w:val="none"/>
          <w:lang w:val="en-US" w:eastAsia="zh-CN"/>
        </w:rPr>
        <w:t>内容</w:t>
      </w:r>
      <w:bookmarkEnd w:id="17"/>
    </w:p>
    <w:p w14:paraId="5DA4BBD4">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灌溉</w:t>
      </w:r>
      <w:r>
        <w:rPr>
          <w:rFonts w:hint="eastAsia" w:ascii="宋体" w:hAnsi="宋体" w:eastAsia="宋体" w:cs="宋体"/>
          <w:color w:val="auto"/>
          <w:sz w:val="24"/>
          <w:highlight w:val="none"/>
          <w:lang w:val="en-US" w:eastAsia="zh-CN"/>
        </w:rPr>
        <w:t>大棚面积约</w:t>
      </w:r>
      <w:r>
        <w:rPr>
          <w:rFonts w:hint="eastAsia" w:ascii="宋体" w:hAnsi="宋体" w:cs="宋体"/>
          <w:color w:val="auto"/>
          <w:sz w:val="24"/>
          <w:highlight w:val="none"/>
          <w:lang w:val="en-US" w:eastAsia="zh-CN"/>
        </w:rPr>
        <w:t>17243</w:t>
      </w:r>
      <w:r>
        <w:rPr>
          <w:rFonts w:hint="eastAsia" w:ascii="宋体" w:hAnsi="宋体" w:eastAsia="宋体" w:cs="宋体"/>
          <w:color w:val="auto"/>
          <w:sz w:val="24"/>
          <w:highlight w:val="none"/>
          <w:lang w:val="en-US" w:eastAsia="zh-CN"/>
        </w:rPr>
        <w:t>m²，</w:t>
      </w:r>
      <w:bookmarkEnd w:id="18"/>
      <w:r>
        <w:rPr>
          <w:rFonts w:hint="default" w:ascii="宋体" w:hAnsi="宋体" w:cs="宋体"/>
          <w:color w:val="auto"/>
          <w:sz w:val="24"/>
          <w:highlight w:val="none"/>
          <w:lang w:eastAsia="zh-CN"/>
        </w:rPr>
        <w:t>原水塘为水源</w:t>
      </w:r>
      <w:r>
        <w:rPr>
          <w:rFonts w:hint="eastAsia" w:ascii="宋体" w:hAnsi="宋体" w:cs="宋体"/>
          <w:color w:val="auto"/>
          <w:sz w:val="24"/>
          <w:highlight w:val="none"/>
          <w:lang w:val="en-US" w:eastAsia="zh-CN"/>
        </w:rPr>
        <w:t>，泵站</w:t>
      </w:r>
      <w:r>
        <w:rPr>
          <w:rFonts w:hint="default" w:ascii="宋体" w:hAnsi="宋体" w:cs="宋体"/>
          <w:color w:val="auto"/>
          <w:sz w:val="24"/>
          <w:highlight w:val="none"/>
          <w:lang w:eastAsia="zh-CN"/>
        </w:rPr>
        <w:t>设在</w:t>
      </w:r>
      <w:r>
        <w:rPr>
          <w:rFonts w:hint="eastAsia" w:ascii="宋体" w:hAnsi="宋体" w:cs="宋体"/>
          <w:color w:val="auto"/>
          <w:sz w:val="24"/>
          <w:highlight w:val="none"/>
          <w:lang w:val="en-US" w:eastAsia="zh-CN"/>
        </w:rPr>
        <w:t>水塘边</w:t>
      </w:r>
      <w:r>
        <w:rPr>
          <w:rFonts w:hint="eastAsia" w:ascii="宋体" w:hAnsi="宋体" w:eastAsia="宋体" w:cs="宋体"/>
          <w:color w:val="auto"/>
          <w:sz w:val="24"/>
          <w:highlight w:val="none"/>
          <w:lang w:val="en-US" w:eastAsia="zh-CN"/>
        </w:rPr>
        <w:t xml:space="preserve">。 </w:t>
      </w:r>
    </w:p>
    <w:p w14:paraId="15CBFDDC">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bookmarkStart w:id="19" w:name="_Toc295634216"/>
      <w:bookmarkStart w:id="20" w:name="_Toc8653749"/>
      <w:r>
        <w:rPr>
          <w:rFonts w:hint="eastAsia" w:ascii="宋体" w:hAnsi="宋体" w:eastAsia="宋体" w:cs="宋体"/>
          <w:color w:val="auto"/>
          <w:sz w:val="24"/>
          <w:highlight w:val="none"/>
          <w:lang w:val="en-US" w:eastAsia="zh-CN"/>
        </w:rPr>
        <w:t>2.管网系统布置</w:t>
      </w:r>
      <w:bookmarkEnd w:id="19"/>
      <w:bookmarkEnd w:id="20"/>
    </w:p>
    <w:p w14:paraId="64A379C3">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管网系统</w:t>
      </w:r>
      <w:r>
        <w:rPr>
          <w:rFonts w:hint="eastAsia" w:ascii="宋体" w:hAnsi="宋体" w:cs="宋体"/>
          <w:color w:val="auto"/>
          <w:sz w:val="24"/>
          <w:highlight w:val="none"/>
          <w:lang w:val="en-US" w:eastAsia="zh-CN"/>
        </w:rPr>
        <w:t>分为</w:t>
      </w:r>
      <w:r>
        <w:rPr>
          <w:rFonts w:hint="eastAsia" w:ascii="宋体" w:hAnsi="宋体" w:eastAsia="宋体" w:cs="宋体"/>
          <w:color w:val="auto"/>
          <w:sz w:val="24"/>
          <w:highlight w:val="none"/>
          <w:lang w:val="en-US" w:eastAsia="zh-CN"/>
        </w:rPr>
        <w:t>干管、分干管和支管。干管上根据各片区面积布置各片区的控制阀门。管网按丰字形布置，给水管道采用</w:t>
      </w:r>
      <w:r>
        <w:rPr>
          <w:rFonts w:hint="eastAsia" w:ascii="宋体" w:hAnsi="宋体" w:cs="宋体"/>
          <w:color w:val="auto"/>
          <w:sz w:val="24"/>
          <w:highlight w:val="none"/>
          <w:lang w:val="en-US" w:eastAsia="zh-CN"/>
        </w:rPr>
        <w:t>HDPE</w:t>
      </w:r>
      <w:r>
        <w:rPr>
          <w:rFonts w:hint="eastAsia" w:ascii="宋体" w:hAnsi="宋体" w:eastAsia="宋体" w:cs="宋体"/>
          <w:color w:val="auto"/>
          <w:sz w:val="24"/>
          <w:highlight w:val="none"/>
          <w:lang w:val="en-US" w:eastAsia="zh-CN"/>
        </w:rPr>
        <w:t>给水管，具体支管管径的大小由地块的大小及支管控制流量综合确定。</w:t>
      </w:r>
    </w:p>
    <w:p w14:paraId="45F65274">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bookmarkStart w:id="21" w:name="_Toc193599157"/>
      <w:r>
        <w:rPr>
          <w:rFonts w:hint="eastAsia" w:ascii="宋体" w:hAnsi="宋体" w:eastAsia="宋体" w:cs="宋体"/>
          <w:color w:val="auto"/>
          <w:sz w:val="24"/>
          <w:highlight w:val="none"/>
          <w:lang w:val="en-US" w:eastAsia="zh-CN"/>
        </w:rPr>
        <w:t>灌溉末端</w:t>
      </w:r>
    </w:p>
    <w:p w14:paraId="5BC0734F">
      <w:pPr>
        <w:numPr>
          <w:ilvl w:val="0"/>
          <w:numId w:val="0"/>
        </w:numPr>
        <w:tabs>
          <w:tab w:val="left" w:pos="0"/>
        </w:tabs>
        <w:spacing w:line="360" w:lineRule="auto"/>
        <w:ind w:leftChars="0"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每</w:t>
      </w:r>
      <w:r>
        <w:rPr>
          <w:rFonts w:hint="eastAsia" w:ascii="宋体" w:hAnsi="宋体" w:cs="宋体"/>
          <w:b/>
          <w:bCs/>
          <w:color w:val="auto"/>
          <w:sz w:val="24"/>
          <w:highlight w:val="none"/>
          <w:lang w:val="en-US" w:eastAsia="zh-CN"/>
        </w:rPr>
        <w:t>个单体大棚及连栋棚预留</w:t>
      </w:r>
      <w:r>
        <w:rPr>
          <w:rFonts w:hint="default" w:ascii="宋体" w:hAnsi="宋体" w:cs="宋体"/>
          <w:b/>
          <w:bCs/>
          <w:color w:val="auto"/>
          <w:sz w:val="24"/>
          <w:highlight w:val="none"/>
          <w:lang w:eastAsia="zh-CN"/>
        </w:rPr>
        <w:t>一</w:t>
      </w:r>
      <w:r>
        <w:rPr>
          <w:rFonts w:hint="eastAsia" w:ascii="宋体" w:hAnsi="宋体" w:cs="宋体"/>
          <w:b/>
          <w:bCs/>
          <w:color w:val="auto"/>
          <w:sz w:val="24"/>
          <w:highlight w:val="none"/>
          <w:lang w:val="en-US" w:eastAsia="zh-CN"/>
        </w:rPr>
        <w:t>个1寸手动喷灌阀门，每个阀门在棚</w:t>
      </w:r>
      <w:r>
        <w:rPr>
          <w:rFonts w:hint="default" w:ascii="宋体" w:hAnsi="宋体" w:cs="宋体"/>
          <w:b/>
          <w:bCs/>
          <w:color w:val="auto"/>
          <w:sz w:val="24"/>
          <w:highlight w:val="none"/>
          <w:lang w:eastAsia="zh-CN"/>
        </w:rPr>
        <w:t>边</w:t>
      </w:r>
      <w:r>
        <w:rPr>
          <w:rFonts w:hint="eastAsia" w:ascii="宋体" w:hAnsi="宋体" w:cs="宋体"/>
          <w:b/>
          <w:bCs/>
          <w:color w:val="auto"/>
          <w:sz w:val="24"/>
          <w:highlight w:val="none"/>
          <w:lang w:val="en-US" w:eastAsia="zh-CN"/>
        </w:rPr>
        <w:t>位置布置，后期由用户自行接入喷灌管。</w:t>
      </w:r>
    </w:p>
    <w:p w14:paraId="322335E9">
      <w:pPr>
        <w:numPr>
          <w:ilvl w:val="0"/>
          <w:numId w:val="0"/>
        </w:numPr>
        <w:tabs>
          <w:tab w:val="left" w:pos="0"/>
        </w:tabs>
        <w:spacing w:line="360" w:lineRule="auto"/>
        <w:ind w:leftChars="0" w:firstLine="480" w:firstLineChars="200"/>
        <w:jc w:val="left"/>
        <w:rPr>
          <w:rFonts w:hint="eastAsia" w:ascii="宋体" w:hAnsi="宋体" w:eastAsia="宋体" w:cs="宋体"/>
          <w:color w:val="auto"/>
          <w:sz w:val="24"/>
          <w:highlight w:val="none"/>
          <w:lang w:val="en-US" w:eastAsia="zh-CN"/>
        </w:rPr>
      </w:pPr>
      <w:bookmarkStart w:id="22" w:name="_Toc295634219"/>
      <w:bookmarkStart w:id="23" w:name="_Toc8653758"/>
      <w:r>
        <w:rPr>
          <w:rFonts w:hint="eastAsia" w:ascii="宋体" w:hAnsi="宋体" w:eastAsia="宋体" w:cs="宋体"/>
          <w:color w:val="auto"/>
          <w:sz w:val="24"/>
          <w:highlight w:val="none"/>
          <w:lang w:val="en-US" w:eastAsia="zh-CN"/>
        </w:rPr>
        <w:t>3.系统首部设计</w:t>
      </w:r>
      <w:bookmarkEnd w:id="22"/>
      <w:bookmarkEnd w:id="23"/>
    </w:p>
    <w:p w14:paraId="634EFC02">
      <w:pPr>
        <w:numPr>
          <w:ilvl w:val="0"/>
          <w:numId w:val="0"/>
        </w:numPr>
        <w:tabs>
          <w:tab w:val="left" w:pos="0"/>
        </w:tabs>
        <w:spacing w:line="360" w:lineRule="auto"/>
        <w:ind w:leftChars="0" w:firstLine="480" w:firstLineChars="20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eastAsia="zh-CN"/>
        </w:rPr>
        <w:t>灌溉首部主要由增压</w:t>
      </w:r>
      <w:r>
        <w:rPr>
          <w:rFonts w:hint="eastAsia" w:ascii="宋体" w:hAnsi="宋体" w:eastAsia="宋体" w:cs="宋体"/>
          <w:color w:val="auto"/>
          <w:sz w:val="24"/>
          <w:highlight w:val="none"/>
          <w:lang w:val="en-US" w:eastAsia="zh-CN"/>
        </w:rPr>
        <w:t>装置</w:t>
      </w:r>
      <w:r>
        <w:rPr>
          <w:rFonts w:hint="default" w:ascii="宋体" w:hAnsi="宋体" w:eastAsia="宋体" w:cs="宋体"/>
          <w:color w:val="auto"/>
          <w:sz w:val="24"/>
          <w:highlight w:val="none"/>
          <w:lang w:eastAsia="zh-CN"/>
        </w:rPr>
        <w:t>、过滤</w:t>
      </w:r>
      <w:r>
        <w:rPr>
          <w:rFonts w:hint="eastAsia" w:ascii="宋体" w:hAnsi="宋体" w:cs="宋体"/>
          <w:color w:val="auto"/>
          <w:sz w:val="24"/>
          <w:highlight w:val="none"/>
          <w:lang w:val="en-US" w:eastAsia="zh-CN"/>
        </w:rPr>
        <w:t>器两</w:t>
      </w:r>
      <w:r>
        <w:rPr>
          <w:rFonts w:hint="eastAsia" w:ascii="宋体" w:hAnsi="宋体" w:eastAsia="宋体" w:cs="宋体"/>
          <w:color w:val="auto"/>
          <w:sz w:val="24"/>
          <w:highlight w:val="none"/>
          <w:lang w:val="en-US" w:eastAsia="zh-CN"/>
        </w:rPr>
        <w:t>部分组成，</w:t>
      </w:r>
    </w:p>
    <w:p w14:paraId="1423C327">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bookmarkStart w:id="24" w:name="_Toc8653759"/>
      <w:r>
        <w:rPr>
          <w:rFonts w:hint="eastAsia" w:ascii="宋体" w:hAnsi="宋体" w:eastAsia="宋体" w:cs="宋体"/>
          <w:color w:val="auto"/>
          <w:sz w:val="24"/>
          <w:highlight w:val="none"/>
          <w:lang w:val="en-US" w:eastAsia="zh-CN"/>
        </w:rPr>
        <w:t>（1）灌溉首部增压装置</w:t>
      </w:r>
      <w:bookmarkEnd w:id="24"/>
    </w:p>
    <w:p w14:paraId="7F08F1A6">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灌溉系统设计流量和扬程选择合适的离心泵，同时配置变频柜，对水泵采用恒压控制。首部一选用两台离心泵，一用一备，水泵流量46.8m³/h，扬程44m，功率11kw，首部配置一台11Kw一控二变频控制柜，保护水泵。</w:t>
      </w:r>
      <w:bookmarkStart w:id="25" w:name="_Toc8653760"/>
    </w:p>
    <w:p w14:paraId="6E202D22">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（2）过滤</w:t>
      </w:r>
      <w:bookmarkEnd w:id="25"/>
      <w:r>
        <w:rPr>
          <w:rFonts w:hint="eastAsia" w:ascii="宋体" w:hAnsi="宋体" w:cs="宋体"/>
          <w:color w:val="auto"/>
          <w:sz w:val="24"/>
          <w:highlight w:val="none"/>
          <w:lang w:val="en-US" w:eastAsia="zh-CN"/>
        </w:rPr>
        <w:t>器</w:t>
      </w:r>
    </w:p>
    <w:p w14:paraId="255E1935">
      <w:pPr>
        <w:numPr>
          <w:ilvl w:val="0"/>
          <w:numId w:val="0"/>
        </w:numPr>
        <w:tabs>
          <w:tab w:val="left" w:pos="0"/>
        </w:tabs>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首部采用2台120目3寸叠片过</w:t>
      </w:r>
      <w:r>
        <w:rPr>
          <w:rFonts w:hint="eastAsia" w:ascii="宋体" w:hAnsi="宋体" w:eastAsia="宋体" w:cs="宋体"/>
          <w:color w:val="auto"/>
          <w:sz w:val="24"/>
          <w:highlight w:val="none"/>
          <w:lang w:val="en-US" w:eastAsia="zh-CN"/>
        </w:rPr>
        <w:t>滤</w:t>
      </w:r>
      <w:r>
        <w:rPr>
          <w:rFonts w:hint="eastAsia" w:ascii="宋体" w:hAnsi="宋体" w:cs="宋体"/>
          <w:color w:val="auto"/>
          <w:sz w:val="24"/>
          <w:highlight w:val="none"/>
          <w:lang w:val="en-US" w:eastAsia="zh-CN"/>
        </w:rPr>
        <w:t>器</w:t>
      </w:r>
      <w:r>
        <w:rPr>
          <w:rFonts w:hint="eastAsia" w:ascii="宋体" w:hAnsi="宋体" w:eastAsia="宋体" w:cs="宋体"/>
          <w:color w:val="auto"/>
          <w:sz w:val="24"/>
          <w:highlight w:val="none"/>
          <w:lang w:val="en-US" w:eastAsia="zh-CN"/>
        </w:rPr>
        <w:t>。</w:t>
      </w:r>
    </w:p>
    <w:p w14:paraId="02CDF6B4">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bookmarkEnd w:id="21"/>
    <w:p w14:paraId="4AA08EE4">
      <w:pPr>
        <w:pStyle w:val="5"/>
        <w:numPr>
          <w:ilvl w:val="0"/>
          <w:numId w:val="0"/>
        </w:numPr>
        <w:bidi w:val="0"/>
        <w:jc w:val="cente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室外附属工程</w:t>
      </w:r>
    </w:p>
    <w:p w14:paraId="15B44AFE">
      <w:pPr>
        <w:numPr>
          <w:ilvl w:val="0"/>
          <w:numId w:val="0"/>
        </w:numPr>
        <w:tabs>
          <w:tab w:val="left" w:pos="0"/>
        </w:tabs>
        <w:spacing w:line="360" w:lineRule="auto"/>
        <w:ind w:leftChars="0"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一、黄木岗区块</w:t>
      </w:r>
    </w:p>
    <w:p w14:paraId="71F952D1">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（1）场地平整、清表、及大棚开沟：场地平整清表面积约为17亩（原单体棚由用户自行拆除清理）、拆除原1立方集水池两处，两单体棚间开沟为0.3米宽0.3米深。</w:t>
      </w:r>
    </w:p>
    <w:p w14:paraId="575872F9">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（2）预制下田道：单体棚及连栋棚棚头新建18处下田道，下田道由两块0.5米宽1.5米长五孔预制板敷设，水泥砂浆填缝。</w:t>
      </w:r>
    </w:p>
    <w:p w14:paraId="45D8A572">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（3）排水沟及水塘清淤：30型排水沟约320米，水塘约330平方米，清理淤泥就近回填。</w:t>
      </w:r>
    </w:p>
    <w:p w14:paraId="5CCBB576">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（4）新建泵房：在原水塘南侧新建一座3米宽3米长2.8米高集装箱活动房，地面15公分厚C25混凝土硬化。 </w:t>
      </w:r>
    </w:p>
    <w:p w14:paraId="23C3E752">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5）工具房修缮：1号工具房长*宽*高（约4m*4m*2.8m），2号工具房长*宽*高（约4m*8m*2.8m）；1号工具房墙面破损及开裂处进行修补，内外墙体重新粉刷及涂料，2号工具房墙面破损及开裂处进行修补，内外墙体重新粉刷及涂料，其中一半灰瓦更换成原红色琉璃瓦片。</w:t>
      </w:r>
    </w:p>
    <w:p w14:paraId="00FC66CE">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（6）新建渠道闸门：在园区北面主渠道处新建一处渠道闸门，方便引水至水塘，渠道深度约1米，宽度约1米。</w:t>
      </w:r>
    </w:p>
    <w:p w14:paraId="2401FC80">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（7）过渠板：过渠板由5块0.5米宽1.5米长五孔预制板敷设，水泥砂浆填缝，共计4处。</w:t>
      </w:r>
    </w:p>
    <w:p w14:paraId="75435A8B">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（8）电线杆移位：6处民用电线杆移位（包含电线重接），更换电线杆，电线杆采用Φ190*10米预制电线杆。</w:t>
      </w:r>
    </w:p>
    <w:p w14:paraId="2D9C3ECF">
      <w:pPr>
        <w:numPr>
          <w:ilvl w:val="0"/>
          <w:numId w:val="0"/>
        </w:numPr>
        <w:tabs>
          <w:tab w:val="left" w:pos="0"/>
        </w:tabs>
        <w:spacing w:line="360" w:lineRule="auto"/>
        <w:ind w:leftChars="0"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二、罗源区块</w:t>
      </w:r>
    </w:p>
    <w:p w14:paraId="7E1FA8B5">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（1）现浇下田道：长度约1.5米至3米，宽度2米，15公分C25混凝土硬化，10公分碎石垫层，下田道两侧修建石坎，共27处。</w:t>
      </w:r>
    </w:p>
    <w:p w14:paraId="2A8048AD">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（2）原灌溉阀门移位：有8处2寸PE灌溉阀门移至棚边。</w:t>
      </w:r>
    </w:p>
    <w:p w14:paraId="5D273554">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（3）渠道板：渠道总长约194长，渠道板由0.5米宽1.1米长五孔预制板通长敷设，水泥砂浆填缝，设6个检查窨井，渠道两侧高土铺平，。</w:t>
      </w:r>
    </w:p>
    <w:p w14:paraId="5869C607">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单体棚过沟涵管：DN500有筋涵管27处埋至现浇下田道；DN300有筋涵管58处埋至单体棚头排水沟，原土铺平夯实，每根涵管长度为2米。</w:t>
      </w:r>
    </w:p>
    <w:p w14:paraId="54E60980">
      <w:pPr>
        <w:keepNext w:val="0"/>
        <w:keepLines w:val="0"/>
        <w:pageBreakBefore w:val="0"/>
        <w:widowControl w:val="0"/>
        <w:kinsoku/>
        <w:wordWrap/>
        <w:overflowPunct/>
        <w:topLinePunct w:val="0"/>
        <w:autoSpaceDE/>
        <w:autoSpaceDN/>
        <w:bidi w:val="0"/>
        <w:adjustRightInd/>
        <w:snapToGrid/>
        <w:spacing w:line="400" w:lineRule="exact"/>
        <w:ind w:right="-176" w:rightChars="-8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8"/>
          <w:szCs w:val="28"/>
          <w:highlight w:val="none"/>
          <w:lang w:val="en-US" w:eastAsia="zh-CN"/>
        </w:rPr>
        <w:t>原单体棚棚头调整主进门方向：34个单体棚，内外棚调整前后门位置及手动卷膜器。</w:t>
      </w:r>
      <w:r>
        <w:rPr>
          <w:rFonts w:hint="eastAsia" w:ascii="宋体" w:hAnsi="宋体" w:eastAsia="宋体" w:cs="宋体"/>
          <w:color w:val="auto"/>
          <w:sz w:val="24"/>
          <w:szCs w:val="24"/>
          <w:highlight w:val="none"/>
          <w:lang w:val="en-US" w:eastAsia="zh-CN"/>
        </w:rPr>
        <w:br w:type="page"/>
      </w:r>
    </w:p>
    <w:p w14:paraId="479CA3B7">
      <w:pPr>
        <w:pStyle w:val="5"/>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三、项目总概算</w:t>
      </w:r>
    </w:p>
    <w:tbl>
      <w:tblPr>
        <w:tblStyle w:val="47"/>
        <w:tblW w:w="51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37"/>
        <w:gridCol w:w="1847"/>
        <w:gridCol w:w="3187"/>
        <w:gridCol w:w="920"/>
        <w:gridCol w:w="800"/>
        <w:gridCol w:w="1080"/>
        <w:gridCol w:w="1280"/>
      </w:tblGrid>
      <w:tr w14:paraId="694D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278"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37DD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79738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项目内容</w:t>
            </w:r>
          </w:p>
        </w:tc>
        <w:tc>
          <w:tcPr>
            <w:tcW w:w="1651"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6354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47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5FA10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41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69F6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559"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5824F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r>
              <w:rPr>
                <w:rFonts w:hint="eastAsia" w:ascii="宋体" w:hAnsi="宋体" w:cs="宋体"/>
                <w:i w:val="0"/>
                <w:iCs w:val="0"/>
                <w:color w:val="auto"/>
                <w:kern w:val="0"/>
                <w:sz w:val="22"/>
                <w:szCs w:val="22"/>
                <w:highlight w:val="none"/>
                <w:u w:val="none"/>
                <w:lang w:val="en-US" w:eastAsia="zh-CN" w:bidi="ar"/>
              </w:rPr>
              <w:t>（元）</w:t>
            </w:r>
          </w:p>
        </w:tc>
        <w:tc>
          <w:tcPr>
            <w:tcW w:w="66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DA61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r>
              <w:rPr>
                <w:rFonts w:hint="eastAsia" w:ascii="宋体" w:hAnsi="宋体" w:cs="宋体"/>
                <w:i w:val="0"/>
                <w:iCs w:val="0"/>
                <w:color w:val="auto"/>
                <w:kern w:val="0"/>
                <w:sz w:val="22"/>
                <w:szCs w:val="22"/>
                <w:highlight w:val="none"/>
                <w:u w:val="none"/>
                <w:lang w:val="en-US" w:eastAsia="zh-CN" w:bidi="ar"/>
              </w:rPr>
              <w:t>（元）</w:t>
            </w:r>
          </w:p>
        </w:tc>
      </w:tr>
      <w:tr w14:paraId="35C1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nil"/>
              <w:left w:val="single" w:color="000000" w:sz="8" w:space="0"/>
              <w:bottom w:val="single" w:color="000000" w:sz="8" w:space="0"/>
              <w:right w:val="single" w:color="000000" w:sz="8" w:space="0"/>
            </w:tcBorders>
            <w:shd w:val="clear" w:color="auto" w:fill="FFFFFF" w:themeFill="background1"/>
            <w:noWrap/>
            <w:vAlign w:val="center"/>
          </w:tcPr>
          <w:p w14:paraId="20CE6D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（一）GLP832连栋温室</w:t>
            </w:r>
          </w:p>
        </w:tc>
      </w:tr>
      <w:tr w14:paraId="7A74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restart"/>
            <w:tcBorders>
              <w:top w:val="nil"/>
              <w:left w:val="single" w:color="000000" w:sz="8" w:space="0"/>
              <w:bottom w:val="single" w:color="000000" w:sz="8" w:space="0"/>
              <w:right w:val="single" w:color="000000" w:sz="8" w:space="0"/>
            </w:tcBorders>
            <w:shd w:val="clear" w:color="auto" w:fill="FFFFFF" w:themeFill="background1"/>
            <w:noWrap/>
            <w:vAlign w:val="center"/>
          </w:tcPr>
          <w:p w14:paraId="12EDE6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41A62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基础部分</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6BBF0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400*400*600mm独立基础</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64AACA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14CE0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620F3E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19045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12960</w:t>
            </w:r>
          </w:p>
        </w:tc>
      </w:tr>
      <w:tr w14:paraId="11E4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366EF647">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58DB84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主体钢架</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3FF76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GPL-832 拱间距0.8m</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4CE86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394914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3A9C1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08AD6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189216</w:t>
            </w:r>
          </w:p>
        </w:tc>
      </w:tr>
      <w:tr w14:paraId="25A0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36AD5FFC">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04268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覆盖部分</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034FC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15丝PEP膜、卡槽、卡簧等</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61044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56673F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47890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7FE227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38880</w:t>
            </w:r>
          </w:p>
        </w:tc>
      </w:tr>
      <w:tr w14:paraId="4E8B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44543CD1">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487779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通风系统</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2AD98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电动卷膜、Ø22*1.2卷膜杆、压膜卡、压膜带等配件</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31AC0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3A6F5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7CF3D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0C0D6C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12960</w:t>
            </w:r>
          </w:p>
        </w:tc>
      </w:tr>
      <w:tr w14:paraId="0A66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1AFAD99D">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5B857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外遮阳系统</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5EC2D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外遮阳骨架、传动系统、幕布</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338877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0010FF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560AFB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7502C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139968</w:t>
            </w:r>
          </w:p>
        </w:tc>
      </w:tr>
      <w:tr w14:paraId="6147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6DE02354">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1D0D0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电气系统</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789FB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配电柜、电线、线管等</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40643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326D4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78F50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548EA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12960</w:t>
            </w:r>
          </w:p>
        </w:tc>
      </w:tr>
      <w:tr w14:paraId="683C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6B09176F">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5EA43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2CDBB78D">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744F25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64DE4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12AD16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0770E1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64800</w:t>
            </w:r>
          </w:p>
        </w:tc>
      </w:tr>
      <w:tr w14:paraId="5900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6593A776">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114263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运输</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0B6C9BA8">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39FCB0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67AA67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73E3C3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4391F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7776</w:t>
            </w:r>
          </w:p>
        </w:tc>
      </w:tr>
      <w:tr w14:paraId="1379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650A3AC">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15464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1651" w:type="pct"/>
            <w:tcBorders>
              <w:top w:val="nil"/>
              <w:left w:val="nil"/>
              <w:bottom w:val="single" w:color="000000" w:sz="8" w:space="0"/>
              <w:right w:val="single" w:color="000000" w:sz="8" w:space="0"/>
            </w:tcBorders>
            <w:shd w:val="clear" w:color="auto" w:fill="FFFFFF" w:themeFill="background1"/>
            <w:noWrap/>
            <w:vAlign w:val="center"/>
          </w:tcPr>
          <w:p w14:paraId="41E7C81B">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7E045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2592</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1D5B0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4DCB1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513F9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479520</w:t>
            </w:r>
          </w:p>
        </w:tc>
      </w:tr>
      <w:tr w14:paraId="0CF8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nil"/>
              <w:left w:val="single" w:color="000000" w:sz="8" w:space="0"/>
              <w:bottom w:val="single" w:color="000000" w:sz="8" w:space="0"/>
              <w:right w:val="single" w:color="000000" w:sz="8" w:space="0"/>
            </w:tcBorders>
            <w:shd w:val="clear" w:color="auto" w:fill="FFFFFF" w:themeFill="background1"/>
            <w:noWrap/>
            <w:vAlign w:val="center"/>
          </w:tcPr>
          <w:p w14:paraId="43731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（二）单体棚</w:t>
            </w:r>
          </w:p>
        </w:tc>
      </w:tr>
      <w:tr w14:paraId="0517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8" w:type="pct"/>
            <w:vMerge w:val="restart"/>
            <w:tcBorders>
              <w:top w:val="nil"/>
              <w:left w:val="single" w:color="000000" w:sz="8" w:space="0"/>
              <w:bottom w:val="single" w:color="000000" w:sz="8" w:space="0"/>
              <w:right w:val="single" w:color="000000" w:sz="8" w:space="0"/>
            </w:tcBorders>
            <w:shd w:val="clear" w:color="auto" w:fill="FFFFFF" w:themeFill="background1"/>
            <w:noWrap/>
            <w:vAlign w:val="center"/>
          </w:tcPr>
          <w:p w14:paraId="1D835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3AA37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钢结构骨架</w:t>
            </w:r>
          </w:p>
        </w:tc>
        <w:tc>
          <w:tcPr>
            <w:tcW w:w="1651" w:type="pct"/>
            <w:tcBorders>
              <w:top w:val="nil"/>
              <w:left w:val="nil"/>
              <w:bottom w:val="single" w:color="000000" w:sz="8" w:space="0"/>
              <w:right w:val="single" w:color="000000" w:sz="8" w:space="0"/>
            </w:tcBorders>
            <w:shd w:val="clear" w:color="auto" w:fill="FFFFFF" w:themeFill="background1"/>
            <w:vAlign w:val="center"/>
          </w:tcPr>
          <w:p w14:paraId="19F699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GP-Z625、GP-725、拱间距0.6m</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217A24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728F17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670D2B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4CDEC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629593.2</w:t>
            </w:r>
          </w:p>
        </w:tc>
      </w:tr>
      <w:tr w14:paraId="3D16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02B6A56D">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3908CE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覆盖材料</w:t>
            </w:r>
          </w:p>
        </w:tc>
        <w:tc>
          <w:tcPr>
            <w:tcW w:w="1651" w:type="pct"/>
            <w:tcBorders>
              <w:top w:val="nil"/>
              <w:left w:val="nil"/>
              <w:bottom w:val="single" w:color="000000" w:sz="8" w:space="0"/>
              <w:right w:val="single" w:color="000000" w:sz="8" w:space="0"/>
            </w:tcBorders>
            <w:shd w:val="clear" w:color="auto" w:fill="FFFFFF" w:themeFill="background1"/>
            <w:vAlign w:val="center"/>
          </w:tcPr>
          <w:p w14:paraId="72188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0.10mm优质国产农膜，防流滴，减雾</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72C04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0C9A0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11ED7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0A4A49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81862</w:t>
            </w:r>
          </w:p>
        </w:tc>
      </w:tr>
      <w:tr w14:paraId="0155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ED9E450">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7CEAE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通风系统及覆盖材料固定系统</w:t>
            </w:r>
          </w:p>
        </w:tc>
        <w:tc>
          <w:tcPr>
            <w:tcW w:w="1651" w:type="pct"/>
            <w:tcBorders>
              <w:top w:val="nil"/>
              <w:left w:val="nil"/>
              <w:bottom w:val="single" w:color="000000" w:sz="8" w:space="0"/>
              <w:right w:val="single" w:color="000000" w:sz="8" w:space="0"/>
            </w:tcBorders>
            <w:shd w:val="clear" w:color="auto" w:fill="FFFFFF" w:themeFill="background1"/>
            <w:vAlign w:val="center"/>
          </w:tcPr>
          <w:p w14:paraId="03ABB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电动卷膜、Ø22*1.2卷膜杆、卡槽、卡簧等配件</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7B069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342B84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2C8301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41A1A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66978</w:t>
            </w:r>
          </w:p>
        </w:tc>
      </w:tr>
      <w:tr w14:paraId="6849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649964A4">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29A0F0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门系统</w:t>
            </w:r>
          </w:p>
        </w:tc>
        <w:tc>
          <w:tcPr>
            <w:tcW w:w="1651" w:type="pct"/>
            <w:tcBorders>
              <w:top w:val="nil"/>
              <w:left w:val="nil"/>
              <w:bottom w:val="single" w:color="000000" w:sz="8" w:space="0"/>
              <w:right w:val="single" w:color="000000" w:sz="8" w:space="0"/>
            </w:tcBorders>
            <w:shd w:val="clear" w:color="auto" w:fill="FFFFFF" w:themeFill="background1"/>
            <w:vAlign w:val="center"/>
          </w:tcPr>
          <w:p w14:paraId="4821CD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1m*2m方管移门</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325CA5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0BA6C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0774A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36CA8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r>
      <w:tr w14:paraId="377F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06830CCC">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2CB8A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安装费</w:t>
            </w:r>
          </w:p>
        </w:tc>
        <w:tc>
          <w:tcPr>
            <w:tcW w:w="1651" w:type="pct"/>
            <w:tcBorders>
              <w:top w:val="nil"/>
              <w:left w:val="nil"/>
              <w:bottom w:val="single" w:color="000000" w:sz="8" w:space="0"/>
              <w:right w:val="single" w:color="000000" w:sz="8" w:space="0"/>
            </w:tcBorders>
            <w:shd w:val="clear" w:color="auto" w:fill="FFFFFF" w:themeFill="background1"/>
            <w:vAlign w:val="center"/>
          </w:tcPr>
          <w:p w14:paraId="528E4D77">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4E822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6A44C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08E10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796BF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133956</w:t>
            </w:r>
          </w:p>
        </w:tc>
      </w:tr>
      <w:tr w14:paraId="550F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9DE8DFD">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66A3E2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运费</w:t>
            </w:r>
          </w:p>
        </w:tc>
        <w:tc>
          <w:tcPr>
            <w:tcW w:w="1651" w:type="pct"/>
            <w:tcBorders>
              <w:top w:val="nil"/>
              <w:left w:val="nil"/>
              <w:bottom w:val="single" w:color="000000" w:sz="8" w:space="0"/>
              <w:right w:val="single" w:color="000000" w:sz="8" w:space="0"/>
            </w:tcBorders>
            <w:shd w:val="clear" w:color="auto" w:fill="FFFFFF" w:themeFill="background1"/>
            <w:vAlign w:val="center"/>
          </w:tcPr>
          <w:p w14:paraId="70EF1ED5">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6CB87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54F4A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511FC1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591461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10418.8</w:t>
            </w:r>
          </w:p>
        </w:tc>
      </w:tr>
      <w:tr w14:paraId="195F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2A382F9B">
            <w:pPr>
              <w:jc w:val="center"/>
              <w:rPr>
                <w:rFonts w:hint="eastAsia" w:ascii="宋体" w:hAnsi="宋体" w:eastAsia="宋体" w:cs="宋体"/>
                <w:i w:val="0"/>
                <w:iCs w:val="0"/>
                <w:color w:val="auto"/>
                <w:sz w:val="22"/>
                <w:szCs w:val="22"/>
                <w:highlight w:val="none"/>
                <w:u w:val="none"/>
              </w:rPr>
            </w:pP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7EC3AD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1651" w:type="pct"/>
            <w:tcBorders>
              <w:top w:val="nil"/>
              <w:left w:val="nil"/>
              <w:bottom w:val="single" w:color="000000" w:sz="8" w:space="0"/>
              <w:right w:val="single" w:color="000000" w:sz="8" w:space="0"/>
            </w:tcBorders>
            <w:shd w:val="clear" w:color="auto" w:fill="FFFFFF" w:themeFill="background1"/>
            <w:vAlign w:val="center"/>
          </w:tcPr>
          <w:p w14:paraId="179DCA27">
            <w:pPr>
              <w:jc w:val="center"/>
              <w:rPr>
                <w:rFonts w:hint="eastAsia" w:ascii="宋体" w:hAnsi="宋体" w:eastAsia="宋体" w:cs="宋体"/>
                <w:i w:val="0"/>
                <w:iCs w:val="0"/>
                <w:color w:val="auto"/>
                <w:sz w:val="22"/>
                <w:szCs w:val="22"/>
                <w:highlight w:val="none"/>
                <w:u w:val="none"/>
              </w:rPr>
            </w:pP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45C987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14884</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16B20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42017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051D1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937692</w:t>
            </w:r>
          </w:p>
        </w:tc>
      </w:tr>
      <w:tr w14:paraId="2DF7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single" w:color="000000" w:sz="8" w:space="0"/>
              <w:bottom w:val="single" w:color="000000" w:sz="8" w:space="0"/>
              <w:right w:val="single" w:color="000000" w:sz="8" w:space="0"/>
            </w:tcBorders>
            <w:shd w:val="clear" w:color="auto" w:fill="FFFFFF" w:themeFill="background1"/>
            <w:noWrap/>
            <w:vAlign w:val="center"/>
          </w:tcPr>
          <w:p w14:paraId="2BE47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（三）灌溉系统</w:t>
            </w:r>
          </w:p>
        </w:tc>
      </w:tr>
      <w:tr w14:paraId="5C19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78"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6C41D2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56" w:type="pct"/>
            <w:tcBorders>
              <w:top w:val="nil"/>
              <w:left w:val="nil"/>
              <w:bottom w:val="single" w:color="000000" w:sz="8" w:space="0"/>
              <w:right w:val="single" w:color="000000" w:sz="8" w:space="0"/>
            </w:tcBorders>
            <w:shd w:val="clear" w:color="auto" w:fill="FFFFFF" w:themeFill="background1"/>
            <w:noWrap/>
            <w:vAlign w:val="center"/>
          </w:tcPr>
          <w:p w14:paraId="274943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灌溉系统</w:t>
            </w:r>
          </w:p>
        </w:tc>
        <w:tc>
          <w:tcPr>
            <w:tcW w:w="1651" w:type="pct"/>
            <w:tcBorders>
              <w:top w:val="nil"/>
              <w:left w:val="nil"/>
              <w:bottom w:val="single" w:color="000000" w:sz="8" w:space="0"/>
              <w:right w:val="single" w:color="000000" w:sz="8" w:space="0"/>
            </w:tcBorders>
            <w:shd w:val="clear" w:color="auto" w:fill="FFFFFF" w:themeFill="background1"/>
            <w:vAlign w:val="center"/>
          </w:tcPr>
          <w:p w14:paraId="5C3E94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含灌溉首部、及接入新建大棚灌溉管路、预留喷灌阀门</w:t>
            </w:r>
          </w:p>
        </w:tc>
        <w:tc>
          <w:tcPr>
            <w:tcW w:w="476" w:type="pct"/>
            <w:tcBorders>
              <w:top w:val="nil"/>
              <w:left w:val="nil"/>
              <w:bottom w:val="single" w:color="000000" w:sz="8" w:space="0"/>
              <w:right w:val="single" w:color="000000" w:sz="8" w:space="0"/>
            </w:tcBorders>
            <w:shd w:val="clear" w:color="auto" w:fill="FFFFFF" w:themeFill="background1"/>
            <w:noWrap/>
            <w:vAlign w:val="center"/>
          </w:tcPr>
          <w:p w14:paraId="54A68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nil"/>
              <w:left w:val="nil"/>
              <w:bottom w:val="single" w:color="000000" w:sz="8" w:space="0"/>
              <w:right w:val="single" w:color="000000" w:sz="8" w:space="0"/>
            </w:tcBorders>
            <w:shd w:val="clear" w:color="auto" w:fill="FFFFFF" w:themeFill="background1"/>
            <w:noWrap/>
            <w:vAlign w:val="center"/>
          </w:tcPr>
          <w:p w14:paraId="45BACB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59" w:type="pct"/>
            <w:tcBorders>
              <w:top w:val="nil"/>
              <w:left w:val="nil"/>
              <w:bottom w:val="single" w:color="000000" w:sz="8" w:space="0"/>
              <w:right w:val="single" w:color="000000" w:sz="8" w:space="0"/>
            </w:tcBorders>
            <w:shd w:val="clear" w:color="auto" w:fill="FFFFFF" w:themeFill="background1"/>
            <w:noWrap/>
            <w:vAlign w:val="center"/>
          </w:tcPr>
          <w:p w14:paraId="6EC3D6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146580</w:t>
            </w:r>
          </w:p>
        </w:tc>
        <w:tc>
          <w:tcPr>
            <w:tcW w:w="663" w:type="pct"/>
            <w:tcBorders>
              <w:top w:val="nil"/>
              <w:left w:val="nil"/>
              <w:bottom w:val="single" w:color="000000" w:sz="8" w:space="0"/>
              <w:right w:val="single" w:color="000000" w:sz="8" w:space="0"/>
            </w:tcBorders>
            <w:shd w:val="clear" w:color="auto" w:fill="FFFFFF" w:themeFill="background1"/>
            <w:noWrap/>
            <w:vAlign w:val="center"/>
          </w:tcPr>
          <w:p w14:paraId="50CE76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146580</w:t>
            </w:r>
          </w:p>
        </w:tc>
      </w:tr>
      <w:tr w14:paraId="1673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nil"/>
              <w:left w:val="single" w:color="000000" w:sz="8" w:space="0"/>
              <w:bottom w:val="single" w:color="000000" w:sz="8" w:space="0"/>
              <w:right w:val="single" w:color="000000" w:sz="8" w:space="0"/>
            </w:tcBorders>
            <w:shd w:val="clear" w:color="auto" w:fill="FFFFFF" w:themeFill="background1"/>
            <w:noWrap/>
            <w:vAlign w:val="center"/>
          </w:tcPr>
          <w:p w14:paraId="111283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（四）室外附属工程</w:t>
            </w:r>
          </w:p>
        </w:tc>
      </w:tr>
      <w:tr w14:paraId="1779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restart"/>
            <w:tcBorders>
              <w:top w:val="nil"/>
              <w:left w:val="single" w:color="000000" w:sz="8" w:space="0"/>
              <w:bottom w:val="single" w:color="000000" w:sz="8" w:space="0"/>
              <w:right w:val="single" w:color="000000" w:sz="8" w:space="0"/>
            </w:tcBorders>
            <w:shd w:val="clear" w:color="auto" w:fill="FFFFFF" w:themeFill="background1"/>
            <w:noWrap/>
            <w:vAlign w:val="center"/>
          </w:tcPr>
          <w:p w14:paraId="65EF5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56"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67FF8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场地平整、清表、及大棚开沟</w:t>
            </w:r>
          </w:p>
        </w:tc>
        <w:tc>
          <w:tcPr>
            <w:tcW w:w="1651"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65207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66217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02D69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59"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08981E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48642</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533B2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48642</w:t>
            </w:r>
          </w:p>
        </w:tc>
      </w:tr>
      <w:tr w14:paraId="3031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D6034DE">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A92CA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预制下田道</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EE19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6AB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A18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728C2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4F5A36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7110</w:t>
            </w:r>
          </w:p>
        </w:tc>
      </w:tr>
      <w:tr w14:paraId="0ECF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153E1B0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FB41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排水沟及水塘清淤</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835C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0F4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1AA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FF1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5915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086DC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5915</w:t>
            </w:r>
          </w:p>
        </w:tc>
      </w:tr>
      <w:tr w14:paraId="4AF0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3FA7E3D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D42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新建泵房</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EB54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41C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8468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6450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6AC684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9855</w:t>
            </w:r>
          </w:p>
        </w:tc>
      </w:tr>
      <w:tr w14:paraId="2A82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146C7D84">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A8978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工具房修缮</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B22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墙面破损及开裂处进行修补，内外墙体重新粉刷及涂料，更换瓦片</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C45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43A24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AC06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17854</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4D31F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17854</w:t>
            </w:r>
          </w:p>
        </w:tc>
      </w:tr>
      <w:tr w14:paraId="6F9A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3327764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85E25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新建渠道闸门</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2A3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9916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5BF2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831F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4FEDE4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w:t>
            </w:r>
          </w:p>
        </w:tc>
      </w:tr>
      <w:tr w14:paraId="23E2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20BAC4E5">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35529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过渠板</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538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7FB37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42063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F75B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0F2EF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r>
      <w:tr w14:paraId="0986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635AC36A">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BFC6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电线杆移位</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B57F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81DF1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37C08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B7552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30000</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3AA8F1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30000</w:t>
            </w:r>
          </w:p>
        </w:tc>
      </w:tr>
      <w:tr w14:paraId="6B6C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1F704CA5">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30FD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现浇下田道</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7E10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8A39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342C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42ED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56DF3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56025</w:t>
            </w:r>
          </w:p>
        </w:tc>
      </w:tr>
      <w:tr w14:paraId="28FC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1B37937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2DA2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原灌溉阀门移位</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E5C3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B577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359A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250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31BB6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1992</w:t>
            </w:r>
          </w:p>
        </w:tc>
      </w:tr>
      <w:tr w14:paraId="0795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56B1FEF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2537F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渠道板</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C3F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3252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821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E268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3406E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80510</w:t>
            </w:r>
          </w:p>
        </w:tc>
      </w:tr>
      <w:tr w14:paraId="4DC6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04F555E">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419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DN500单体棚过沟涵管</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557C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5CBC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C7B2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90CD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664</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02B3B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17928</w:t>
            </w:r>
          </w:p>
        </w:tc>
      </w:tr>
      <w:tr w14:paraId="71A0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4BB3EF33">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284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DN300单体棚过沟涵管</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BFB1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0280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E55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B3D2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18ACD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21750</w:t>
            </w:r>
          </w:p>
        </w:tc>
      </w:tr>
      <w:tr w14:paraId="2BFF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53A5B412">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C76E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原单体棚棚头调整主进门方向</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8D984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技术说明</w:t>
            </w: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B3E6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0E3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48FF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940</w:t>
            </w:r>
          </w:p>
        </w:tc>
        <w:tc>
          <w:tcPr>
            <w:tcW w:w="663" w:type="pct"/>
            <w:tcBorders>
              <w:top w:val="nil"/>
              <w:left w:val="single" w:color="000000" w:sz="8" w:space="0"/>
              <w:bottom w:val="single" w:color="000000" w:sz="8" w:space="0"/>
              <w:right w:val="single" w:color="000000" w:sz="8" w:space="0"/>
            </w:tcBorders>
            <w:shd w:val="clear" w:color="auto" w:fill="FFFFFF" w:themeFill="background1"/>
            <w:noWrap/>
            <w:vAlign w:val="center"/>
          </w:tcPr>
          <w:p w14:paraId="564F9A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31960</w:t>
            </w:r>
          </w:p>
        </w:tc>
      </w:tr>
      <w:tr w14:paraId="4D5E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nil"/>
              <w:left w:val="single" w:color="000000" w:sz="8" w:space="0"/>
              <w:bottom w:val="single" w:color="000000" w:sz="8" w:space="0"/>
              <w:right w:val="single" w:color="000000" w:sz="8" w:space="0"/>
            </w:tcBorders>
            <w:shd w:val="clear" w:color="auto" w:fill="FFFFFF" w:themeFill="background1"/>
            <w:noWrap/>
            <w:vAlign w:val="center"/>
          </w:tcPr>
          <w:p w14:paraId="7060C40D">
            <w:pPr>
              <w:jc w:val="center"/>
              <w:rPr>
                <w:rFonts w:hint="eastAsia" w:ascii="宋体" w:hAnsi="宋体" w:eastAsia="宋体" w:cs="宋体"/>
                <w:i w:val="0"/>
                <w:iCs w:val="0"/>
                <w:color w:val="auto"/>
                <w:sz w:val="22"/>
                <w:szCs w:val="22"/>
                <w:highlight w:val="none"/>
                <w:u w:val="none"/>
              </w:rPr>
            </w:pPr>
          </w:p>
        </w:tc>
        <w:tc>
          <w:tcPr>
            <w:tcW w:w="95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A49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1651"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0A3CF2">
            <w:pPr>
              <w:jc w:val="center"/>
              <w:rPr>
                <w:rFonts w:hint="eastAsia" w:ascii="宋体" w:hAnsi="宋体" w:eastAsia="宋体" w:cs="宋体"/>
                <w:i w:val="0"/>
                <w:iCs w:val="0"/>
                <w:color w:val="auto"/>
                <w:sz w:val="22"/>
                <w:szCs w:val="22"/>
                <w:highlight w:val="none"/>
                <w:u w:val="none"/>
              </w:rPr>
            </w:pPr>
          </w:p>
        </w:tc>
        <w:tc>
          <w:tcPr>
            <w:tcW w:w="476"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D0DE36">
            <w:pPr>
              <w:jc w:val="center"/>
              <w:rPr>
                <w:rFonts w:hint="eastAsia" w:ascii="宋体" w:hAnsi="宋体" w:eastAsia="宋体" w:cs="宋体"/>
                <w:i w:val="0"/>
                <w:iCs w:val="0"/>
                <w:color w:val="auto"/>
                <w:sz w:val="22"/>
                <w:szCs w:val="22"/>
                <w:highlight w:val="none"/>
                <w:u w:val="none"/>
              </w:rPr>
            </w:pPr>
          </w:p>
        </w:tc>
        <w:tc>
          <w:tcPr>
            <w:tcW w:w="41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6EE9622">
            <w:pPr>
              <w:jc w:val="center"/>
              <w:rPr>
                <w:rFonts w:hint="eastAsia" w:ascii="宋体" w:hAnsi="宋体" w:eastAsia="宋体" w:cs="宋体"/>
                <w:i w:val="0"/>
                <w:iCs w:val="0"/>
                <w:color w:val="auto"/>
                <w:sz w:val="22"/>
                <w:szCs w:val="22"/>
                <w:highlight w:val="none"/>
                <w:u w:val="none"/>
              </w:rPr>
            </w:pPr>
          </w:p>
        </w:tc>
        <w:tc>
          <w:tcPr>
            <w:tcW w:w="559"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FA23BF6">
            <w:pPr>
              <w:jc w:val="center"/>
              <w:rPr>
                <w:rFonts w:hint="eastAsia" w:ascii="宋体" w:hAnsi="宋体" w:eastAsia="宋体" w:cs="宋体"/>
                <w:i w:val="0"/>
                <w:iCs w:val="0"/>
                <w:color w:val="auto"/>
                <w:sz w:val="22"/>
                <w:szCs w:val="22"/>
                <w:highlight w:val="none"/>
                <w:u w:val="none"/>
              </w:rPr>
            </w:pPr>
          </w:p>
        </w:tc>
        <w:tc>
          <w:tcPr>
            <w:tcW w:w="663"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3F019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336085</w:t>
            </w:r>
          </w:p>
        </w:tc>
      </w:tr>
      <w:tr w14:paraId="5153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nil"/>
              <w:left w:val="single" w:color="000000" w:sz="8" w:space="0"/>
              <w:bottom w:val="single" w:color="000000" w:sz="8" w:space="0"/>
              <w:right w:val="single" w:color="000000" w:sz="8" w:space="0"/>
            </w:tcBorders>
            <w:shd w:val="clear" w:color="auto" w:fill="FFFFFF" w:themeFill="background1"/>
            <w:noWrap/>
            <w:vAlign w:val="center"/>
          </w:tcPr>
          <w:p w14:paraId="2A3AF4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1899877</w:t>
            </w:r>
          </w:p>
        </w:tc>
      </w:tr>
    </w:tbl>
    <w:p w14:paraId="06F5AB51">
      <w:pPr>
        <w:pStyle w:val="6"/>
        <w:numPr>
          <w:ilvl w:val="1"/>
          <w:numId w:val="0"/>
        </w:numPr>
        <w:rPr>
          <w:rFonts w:hint="eastAsia" w:ascii="宋体" w:hAnsi="宋体" w:eastAsia="宋体" w:cs="宋体"/>
          <w:color w:val="auto"/>
          <w:highlight w:val="none"/>
          <w:lang w:val="en-US" w:eastAsia="zh-CN"/>
        </w:rPr>
      </w:pPr>
    </w:p>
    <w:p w14:paraId="4374A2F5">
      <w:pPr>
        <w:rPr>
          <w:rFonts w:hint="eastAsia" w:ascii="宋体" w:hAnsi="宋体" w:eastAsia="宋体" w:cs="宋体"/>
          <w:color w:val="auto"/>
          <w:highlight w:val="none"/>
          <w:lang w:val="en-US" w:eastAsia="zh-CN"/>
        </w:rPr>
      </w:pPr>
    </w:p>
    <w:p w14:paraId="2AE32B9D">
      <w:pPr>
        <w:pStyle w:val="46"/>
        <w:rPr>
          <w:rFonts w:hint="eastAsia" w:ascii="宋体" w:hAnsi="宋体" w:eastAsia="宋体" w:cs="宋体"/>
          <w:color w:val="auto"/>
          <w:sz w:val="28"/>
          <w:szCs w:val="28"/>
          <w:highlight w:val="none"/>
          <w:lang w:val="en-US" w:eastAsia="zh-CN"/>
        </w:rPr>
      </w:pPr>
    </w:p>
    <w:p w14:paraId="2E3E263A">
      <w:pPr>
        <w:rPr>
          <w:rFonts w:hint="eastAsia" w:ascii="宋体" w:hAnsi="宋体" w:eastAsia="宋体" w:cs="宋体"/>
          <w:color w:val="auto"/>
          <w:highlight w:val="none"/>
          <w:lang w:val="en-US" w:eastAsia="zh-CN"/>
        </w:rPr>
      </w:pPr>
    </w:p>
    <w:p w14:paraId="02EC0B58">
      <w:pPr>
        <w:rPr>
          <w:rFonts w:hint="eastAsia" w:ascii="宋体" w:hAnsi="宋体" w:eastAsia="宋体" w:cs="宋体"/>
          <w:color w:val="auto"/>
          <w:sz w:val="36"/>
          <w:szCs w:val="20"/>
          <w:highlight w:val="none"/>
          <w:lang w:val="en-US" w:eastAsia="zh-CN"/>
        </w:rPr>
      </w:pPr>
      <w:r>
        <w:rPr>
          <w:rFonts w:hint="eastAsia" w:ascii="宋体" w:hAnsi="宋体" w:eastAsia="宋体" w:cs="宋体"/>
          <w:color w:val="auto"/>
          <w:sz w:val="36"/>
          <w:szCs w:val="20"/>
          <w:highlight w:val="none"/>
          <w:lang w:val="en-US" w:eastAsia="zh-CN"/>
        </w:rPr>
        <w:br w:type="page"/>
      </w:r>
    </w:p>
    <w:bookmarkEnd w:id="2"/>
    <w:p w14:paraId="478F179B">
      <w:pPr>
        <w:pStyle w:val="27"/>
        <w:tabs>
          <w:tab w:val="left" w:pos="1425"/>
        </w:tabs>
        <w:spacing w:line="440" w:lineRule="exact"/>
        <w:ind w:left="0"/>
        <w:jc w:val="center"/>
        <w:rPr>
          <w:rFonts w:hint="eastAsia" w:ascii="宋体" w:hAnsi="宋体" w:eastAsia="宋体" w:cs="宋体"/>
          <w:b/>
          <w:bCs/>
          <w:color w:val="auto"/>
          <w:spacing w:val="-2"/>
          <w:sz w:val="36"/>
          <w:szCs w:val="36"/>
          <w:highlight w:val="none"/>
        </w:rPr>
      </w:pPr>
      <w:r>
        <w:rPr>
          <w:rStyle w:val="100"/>
          <w:rFonts w:hint="eastAsia" w:ascii="宋体" w:hAnsi="宋体" w:eastAsia="宋体" w:cs="宋体"/>
          <w:b/>
          <w:bCs/>
          <w:color w:val="auto"/>
          <w:sz w:val="36"/>
          <w:szCs w:val="36"/>
          <w:highlight w:val="none"/>
        </w:rPr>
        <w:t>第六章 商务条款</w:t>
      </w:r>
    </w:p>
    <w:p w14:paraId="5DC921B0">
      <w:pPr>
        <w:autoSpaceDE w:val="0"/>
        <w:autoSpaceDN w:val="0"/>
        <w:adjustRightIn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14:paraId="19544AD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1、必须符合招标文件(包括补充更正，如有)的技术要求和配置；必须是国内相应制造厂商生产并提供的原装合格产品；必须是</w:t>
      </w:r>
      <w:r>
        <w:rPr>
          <w:rFonts w:hint="eastAsia" w:ascii="宋体" w:hAnsi="宋体" w:cs="宋体"/>
          <w:color w:val="auto"/>
          <w:sz w:val="24"/>
          <w:szCs w:val="24"/>
          <w:highlight w:val="none"/>
          <w:lang w:eastAsia="zh-CN"/>
        </w:rPr>
        <w:t>2024年7月1日</w:t>
      </w:r>
      <w:r>
        <w:rPr>
          <w:rFonts w:hint="eastAsia" w:ascii="宋体" w:hAnsi="宋体" w:eastAsia="宋体" w:cs="宋体"/>
          <w:color w:val="auto"/>
          <w:sz w:val="24"/>
          <w:szCs w:val="24"/>
          <w:highlight w:val="none"/>
        </w:rPr>
        <w:t>以后生产的、符合国家质量技术标准的设备。</w:t>
      </w:r>
    </w:p>
    <w:p w14:paraId="6B6C5B53">
      <w:pPr>
        <w:autoSpaceDE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2、售后服务按</w:t>
      </w:r>
      <w:r>
        <w:rPr>
          <w:rFonts w:hint="eastAsia" w:ascii="宋体" w:hAnsi="宋体" w:eastAsia="宋体" w:cs="宋体"/>
          <w:bCs/>
          <w:color w:val="auto"/>
          <w:sz w:val="24"/>
          <w:highlight w:val="none"/>
        </w:rPr>
        <w:t>国家市场监督管理总局</w:t>
      </w:r>
      <w:r>
        <w:rPr>
          <w:rFonts w:hint="eastAsia" w:ascii="宋体" w:hAnsi="宋体" w:eastAsia="宋体" w:cs="宋体"/>
          <w:color w:val="auto"/>
          <w:sz w:val="24"/>
          <w:szCs w:val="24"/>
          <w:highlight w:val="none"/>
        </w:rPr>
        <w:t>和国家其他有关规定执行，国家没有规定的按厂商规定执行。国家规定标准低于厂商标准的按厂商标准执行。</w:t>
      </w:r>
    </w:p>
    <w:p w14:paraId="15C18534">
      <w:pPr>
        <w:autoSpaceDE w:val="0"/>
        <w:autoSpaceDN w:val="0"/>
        <w:adjustRightInd w:val="0"/>
        <w:snapToGrid w:val="0"/>
        <w:spacing w:line="440" w:lineRule="exact"/>
        <w:ind w:left="-181" w:leftChars="-86" w:right="-178" w:rightChars="-85" w:firstLine="720" w:firstLineChars="299"/>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二、付款方式</w:t>
      </w:r>
    </w:p>
    <w:p w14:paraId="746DE542">
      <w:pPr>
        <w:autoSpaceDE w:val="0"/>
        <w:autoSpaceDN w:val="0"/>
        <w:adjustRightInd w:val="0"/>
        <w:snapToGrid w:val="0"/>
        <w:spacing w:line="440" w:lineRule="exact"/>
        <w:ind w:left="-181" w:leftChars="-86" w:right="-178" w:rightChars="-85" w:firstLine="720" w:firstLine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按财务结算要求，通过银行</w:t>
      </w:r>
      <w:r>
        <w:rPr>
          <w:rFonts w:hint="eastAsia" w:ascii="宋体" w:hAnsi="宋体" w:eastAsia="宋体" w:cs="宋体"/>
          <w:color w:val="auto"/>
          <w:sz w:val="24"/>
          <w:szCs w:val="24"/>
          <w:highlight w:val="none"/>
          <w:lang w:eastAsia="zh-CN"/>
        </w:rPr>
        <w:t>划账</w:t>
      </w:r>
      <w:r>
        <w:rPr>
          <w:rFonts w:hint="eastAsia" w:ascii="宋体" w:hAnsi="宋体" w:eastAsia="宋体" w:cs="宋体"/>
          <w:color w:val="auto"/>
          <w:sz w:val="24"/>
          <w:szCs w:val="24"/>
          <w:highlight w:val="none"/>
        </w:rPr>
        <w:t>方式结算。</w:t>
      </w:r>
    </w:p>
    <w:p w14:paraId="3BD557F0">
      <w:pPr>
        <w:autoSpaceDE w:val="0"/>
        <w:autoSpaceDN w:val="0"/>
        <w:adjustRightInd w:val="0"/>
        <w:snapToGrid w:val="0"/>
        <w:spacing w:line="440" w:lineRule="exact"/>
        <w:ind w:firstLine="595" w:firstLineChars="247"/>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三、售后服务</w:t>
      </w:r>
    </w:p>
    <w:p w14:paraId="2EEC4F2F">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1、对整个项目需提供自项目竣工验收合格之日起≥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年的免费质保期，</w:t>
      </w:r>
      <w:r>
        <w:rPr>
          <w:rFonts w:hint="eastAsia" w:ascii="宋体" w:hAnsi="宋体" w:eastAsia="宋体" w:cs="宋体"/>
          <w:color w:val="auto"/>
          <w:sz w:val="24"/>
          <w:szCs w:val="24"/>
          <w:highlight w:val="none"/>
          <w:lang w:eastAsia="zh-TW"/>
        </w:rPr>
        <w:t>在规定的质量保证期内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TW"/>
        </w:rPr>
        <w:t>供应商应对于</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TW"/>
        </w:rPr>
        <w:t>、工艺或材料的缺陷而发生的任何不足或故障负责。</w:t>
      </w:r>
      <w:r>
        <w:rPr>
          <w:rFonts w:hint="eastAsia" w:ascii="宋体" w:hAnsi="宋体" w:eastAsia="宋体" w:cs="宋体"/>
          <w:color w:val="auto"/>
          <w:sz w:val="24"/>
          <w:szCs w:val="24"/>
          <w:highlight w:val="none"/>
        </w:rPr>
        <w:t>质保期内免</w:t>
      </w:r>
      <w:r>
        <w:rPr>
          <w:rFonts w:hint="eastAsia" w:ascii="宋体" w:hAnsi="宋体" w:eastAsia="宋体" w:cs="宋体"/>
          <w:color w:val="auto"/>
          <w:sz w:val="24"/>
          <w:szCs w:val="24"/>
          <w:highlight w:val="none"/>
          <w:lang w:eastAsia="zh-TW"/>
        </w:rPr>
        <w:t>费负责修理或更换有缺陷的零部件或整机并相应延长此保修期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TW"/>
        </w:rPr>
        <w:t>否则</w:t>
      </w: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lang w:eastAsia="zh-TW"/>
        </w:rPr>
        <w:t>可采取必要的补救措施</w:t>
      </w:r>
      <w:r>
        <w:rPr>
          <w:rFonts w:hint="eastAsia" w:ascii="宋体" w:hAnsi="宋体" w:eastAsia="宋体" w:cs="宋体"/>
          <w:color w:val="auto"/>
          <w:sz w:val="24"/>
          <w:szCs w:val="24"/>
          <w:highlight w:val="none"/>
        </w:rPr>
        <w:t>，但</w:t>
      </w:r>
      <w:r>
        <w:rPr>
          <w:rFonts w:hint="eastAsia" w:ascii="宋体" w:hAnsi="宋体" w:eastAsia="宋体" w:cs="宋体"/>
          <w:color w:val="auto"/>
          <w:sz w:val="24"/>
          <w:szCs w:val="24"/>
          <w:highlight w:val="none"/>
          <w:lang w:eastAsia="zh-TW"/>
        </w:rPr>
        <w:t>风险和费用将由供应商承担</w:t>
      </w:r>
      <w:r>
        <w:rPr>
          <w:rFonts w:hint="eastAsia" w:ascii="宋体" w:hAnsi="宋体" w:eastAsia="宋体" w:cs="宋体"/>
          <w:color w:val="auto"/>
          <w:sz w:val="24"/>
          <w:szCs w:val="24"/>
          <w:highlight w:val="none"/>
        </w:rPr>
        <w:t>；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14:paraId="70828612">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2、中标单位需至少为招标单位提供1天以上时间的现场培训，保证招标单位的操作人员可以熟练操作；  </w:t>
      </w:r>
    </w:p>
    <w:p w14:paraId="142FE026">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单位需在投标文件中承诺在接到招标单位故障报修后2小时内响应，并须派遣有经验的维修人员在24小时内到现场提供免费（质保期内免费，质保期满后按相关收费标准）维修服务。项目验收合格后到免费质保期结束前，中标单位需提供7*24小时的售后服务保障，保证接到招标单位报修电话后立即响应到场，随叫随到，该项费用包含在投标报价之内。</w:t>
      </w:r>
    </w:p>
    <w:p w14:paraId="6BA57877">
      <w:pPr>
        <w:widowControl/>
        <w:autoSpaceDE w:val="0"/>
        <w:autoSpaceDN w:val="0"/>
        <w:spacing w:line="440" w:lineRule="exact"/>
        <w:ind w:firstLine="470" w:firstLineChars="195"/>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四、安装调试</w:t>
      </w:r>
    </w:p>
    <w:p w14:paraId="7068A658">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安装完成时间：合同签订</w:t>
      </w:r>
      <w:r>
        <w:rPr>
          <w:rFonts w:hint="eastAsia" w:ascii="宋体" w:hAnsi="宋体" w:eastAsia="宋体" w:cs="宋体"/>
          <w:color w:val="auto"/>
          <w:sz w:val="24"/>
          <w:szCs w:val="24"/>
          <w:highlight w:val="none"/>
          <w:lang w:eastAsia="zh-CN"/>
        </w:rPr>
        <w:t>生效</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rPr>
        <w:t>内完成本项目所有工作内容，如在规定的时间内由于供应商的原因不能完成本项目，中标方应承担由此给用户造成的损失。</w:t>
      </w:r>
    </w:p>
    <w:p w14:paraId="513CF1FA">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安装地点： 具体地点由采购单位指定。</w:t>
      </w:r>
    </w:p>
    <w:p w14:paraId="69117A59">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安装标准：符合我国国家有关技术规范要求和技术标准，所有的软件和硬件必须保证同时安装到位。</w:t>
      </w:r>
    </w:p>
    <w:p w14:paraId="40D25EA2">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中标方免费提供中标设备的安装服务。</w:t>
      </w:r>
    </w:p>
    <w:p w14:paraId="7DD1FB17">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投标商应在投标文件中应提供安装计划、对安装场地和环境的要求。</w:t>
      </w:r>
    </w:p>
    <w:p w14:paraId="025581D6">
      <w:pPr>
        <w:widowControl/>
        <w:autoSpaceDE w:val="0"/>
        <w:autoSpaceDN w:val="0"/>
        <w:spacing w:line="440" w:lineRule="exact"/>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五、验收</w:t>
      </w:r>
    </w:p>
    <w:p w14:paraId="00F6E6BE">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供货方应提供设备的有效检验材料，经采购人和监理单位认可后，与合同的技术指标一起作为验收标准。采购人和监理单位对设备验收合格后，在《建德市政府采购验收反馈表》上签署意见并加盖单位公章。验收中发现设备达不到验收标准或合同规定的技术指标，供货方必须更换，并负担由此给用户造成的损失，直到验收合格为止。</w:t>
      </w:r>
    </w:p>
    <w:p w14:paraId="63689CDE">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投标方应于投标书中提供设备的验收标准和检测办法，并在验收中提供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认可的相应检测手段，验收标准应符合中国有关的国家、地方、行业的标准，如若中标，经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确认后作为验收的依据。</w:t>
      </w:r>
    </w:p>
    <w:p w14:paraId="661BD19B">
      <w:pPr>
        <w:autoSpaceDE w:val="0"/>
        <w:autoSpaceDN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验收费用由产品供应商承担。</w:t>
      </w:r>
    </w:p>
    <w:p w14:paraId="0B85990B">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3618DDF5">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41E7D148">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7A85AC68">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72B4ED13">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37A48AD9">
      <w:pPr>
        <w:pStyle w:val="27"/>
        <w:tabs>
          <w:tab w:val="left" w:pos="1425"/>
        </w:tabs>
        <w:spacing w:line="440" w:lineRule="exact"/>
        <w:jc w:val="center"/>
        <w:rPr>
          <w:rStyle w:val="100"/>
          <w:rFonts w:hint="eastAsia" w:ascii="宋体" w:hAnsi="宋体" w:eastAsia="宋体" w:cs="宋体"/>
          <w:b/>
          <w:bCs/>
          <w:color w:val="auto"/>
          <w:sz w:val="36"/>
          <w:szCs w:val="36"/>
          <w:highlight w:val="none"/>
        </w:rPr>
      </w:pPr>
    </w:p>
    <w:p w14:paraId="5DA4A876">
      <w:pP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br w:type="page"/>
      </w:r>
    </w:p>
    <w:p w14:paraId="5DBC8E98">
      <w:pPr>
        <w:pStyle w:val="27"/>
        <w:tabs>
          <w:tab w:val="left" w:pos="1425"/>
        </w:tabs>
        <w:spacing w:line="440" w:lineRule="exact"/>
        <w:jc w:val="center"/>
        <w:rPr>
          <w:rFonts w:hint="eastAsia" w:ascii="宋体" w:hAnsi="宋体" w:eastAsia="宋体" w:cs="宋体"/>
          <w:color w:val="auto"/>
          <w:highlight w:val="none"/>
        </w:rPr>
      </w:pPr>
      <w:r>
        <w:rPr>
          <w:rStyle w:val="100"/>
          <w:rFonts w:hint="eastAsia" w:ascii="宋体" w:hAnsi="宋体" w:eastAsia="宋体" w:cs="宋体"/>
          <w:b/>
          <w:bCs/>
          <w:color w:val="auto"/>
          <w:sz w:val="36"/>
          <w:szCs w:val="36"/>
          <w:highlight w:val="none"/>
        </w:rPr>
        <w:t>第七章 财务结算</w:t>
      </w:r>
    </w:p>
    <w:p w14:paraId="51DF95B3">
      <w:pPr>
        <w:spacing w:line="360" w:lineRule="auto"/>
        <w:ind w:right="-178" w:rightChars="-85"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、项目款的结算</w:t>
      </w:r>
    </w:p>
    <w:p w14:paraId="6A6A0219">
      <w:pPr>
        <w:spacing w:line="360" w:lineRule="auto"/>
        <w:ind w:left="-181" w:leftChars="-86" w:right="-178" w:rightChars="-85" w:firstLine="700" w:firstLineChars="2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采购单位根据合同、投标文件等资料进行验收</w:t>
      </w:r>
    </w:p>
    <w:p w14:paraId="54C6087A">
      <w:pPr>
        <w:spacing w:line="360" w:lineRule="auto"/>
        <w:ind w:left="-181" w:leftChars="-86" w:right="-178" w:rightChars="-85" w:firstLine="700" w:firstLineChars="2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项目款结算采取分期付款方式</w:t>
      </w:r>
    </w:p>
    <w:p w14:paraId="70855420">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第一期：合同签订生效后，由采购人向中标人支付合同总价的30%；</w:t>
      </w:r>
    </w:p>
    <w:p w14:paraId="04BAD351">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第二期：当中标人完成经采购人确认工程量达</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0%时，由采购人向中标人拨付合同总价的</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0%；</w:t>
      </w:r>
    </w:p>
    <w:p w14:paraId="771D0356">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w:t>
      </w:r>
      <w:r>
        <w:rPr>
          <w:rFonts w:hint="eastAsia" w:ascii="宋体" w:hAnsi="宋体" w:eastAsia="宋体" w:cs="宋体"/>
          <w:bCs/>
          <w:color w:val="auto"/>
          <w:sz w:val="24"/>
          <w:highlight w:val="none"/>
          <w:lang w:eastAsia="zh-CN"/>
        </w:rPr>
        <w:t>三</w:t>
      </w:r>
      <w:r>
        <w:rPr>
          <w:rFonts w:hint="eastAsia" w:ascii="宋体" w:hAnsi="宋体" w:eastAsia="宋体" w:cs="宋体"/>
          <w:bCs/>
          <w:color w:val="auto"/>
          <w:sz w:val="24"/>
          <w:highlight w:val="none"/>
        </w:rPr>
        <w:t>期：当中标人通过合同的竣工验收并提交竣工资料齐全，待结算审计结束后</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由采购人向中标人拨付</w:t>
      </w:r>
      <w:r>
        <w:rPr>
          <w:rFonts w:hint="eastAsia" w:ascii="宋体" w:hAnsi="宋体" w:eastAsia="宋体" w:cs="宋体"/>
          <w:bCs/>
          <w:color w:val="auto"/>
          <w:sz w:val="24"/>
          <w:highlight w:val="none"/>
          <w:lang w:eastAsia="zh-CN"/>
        </w:rPr>
        <w:t>余款</w:t>
      </w:r>
      <w:r>
        <w:rPr>
          <w:rFonts w:hint="eastAsia" w:ascii="宋体" w:hAnsi="宋体" w:eastAsia="宋体" w:cs="宋体"/>
          <w:bCs/>
          <w:color w:val="auto"/>
          <w:sz w:val="24"/>
          <w:highlight w:val="none"/>
        </w:rPr>
        <w:t>（余款=结算审定价-已付款金额）；</w:t>
      </w:r>
    </w:p>
    <w:p w14:paraId="4897EB94">
      <w:pPr>
        <w:widowControl/>
        <w:autoSpaceDE w:val="0"/>
        <w:autoSpaceDN w:val="0"/>
        <w:spacing w:line="480" w:lineRule="exact"/>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支付项目款时，中标人将结款申请1份、增值税专用发票（开具当期付款金额）及复印件1份、合同复印件1份、货物设备清单和经采购人验收确认的《验收反馈表》和验收报告提交采购人，由采购人向中标人支付结算当期项目款。</w:t>
      </w:r>
    </w:p>
    <w:p w14:paraId="5B6B3CA6">
      <w:pPr>
        <w:spacing w:line="360" w:lineRule="auto"/>
        <w:ind w:right="-178" w:rightChars="-85" w:firstLine="241" w:firstLineChars="1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四、履约保证金：</w:t>
      </w:r>
    </w:p>
    <w:p w14:paraId="60536CCB">
      <w:pPr>
        <w:spacing w:line="360" w:lineRule="auto"/>
        <w:ind w:left="-181" w:leftChars="-86" w:right="-178" w:rightChars="-85" w:firstLine="453" w:firstLineChars="192"/>
        <w:rPr>
          <w:rFonts w:hint="eastAsia" w:ascii="宋体" w:hAnsi="宋体" w:eastAsia="宋体" w:cs="宋体"/>
          <w:bCs/>
          <w:color w:val="auto"/>
          <w:sz w:val="24"/>
          <w:szCs w:val="24"/>
          <w:highlight w:val="none"/>
        </w:rPr>
      </w:pPr>
      <w:r>
        <w:rPr>
          <w:rStyle w:val="100"/>
          <w:rFonts w:hint="eastAsia" w:ascii="宋体" w:hAnsi="宋体" w:eastAsia="宋体" w:cs="宋体"/>
          <w:color w:val="auto"/>
          <w:sz w:val="24"/>
          <w:szCs w:val="24"/>
          <w:highlight w:val="none"/>
        </w:rPr>
        <w:t>中标单位在领取中标通知书后签订合同之前，将合同金额的2.5%缴纳至采购单位指定账户作为履约保证金（可采用银行转账、银行或保险公司出具保函形式），合同履行完毕经验收合格且承诺的保修期满后经回访无质量和服务问题，由采购单位无息退还。因供应商所供商品质量原因造成采购单位损失的，采购单位有权要求供应商以其履约保证金作出补偿。</w:t>
      </w:r>
    </w:p>
    <w:p w14:paraId="50F7D2D9">
      <w:pP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br w:type="page"/>
      </w:r>
    </w:p>
    <w:p w14:paraId="6724B904">
      <w:pPr>
        <w:spacing w:line="500" w:lineRule="exact"/>
        <w:jc w:val="cente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t>第八章  建德市政府采购合同</w:t>
      </w:r>
    </w:p>
    <w:p w14:paraId="44F12604">
      <w:pPr>
        <w:pStyle w:val="25"/>
        <w:snapToGrid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（本合同为合同样稿，最终稿由三方协商后确定）</w:t>
      </w:r>
    </w:p>
    <w:p w14:paraId="2A07C284">
      <w:pPr>
        <w:pStyle w:val="25"/>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合同编号：</w:t>
      </w:r>
      <w:r>
        <w:rPr>
          <w:rFonts w:hint="eastAsia" w:ascii="宋体" w:hAnsi="宋体" w:eastAsia="宋体" w:cs="宋体"/>
          <w:b/>
          <w:color w:val="auto"/>
          <w:sz w:val="24"/>
          <w:szCs w:val="24"/>
          <w:highlight w:val="none"/>
          <w:lang w:eastAsia="zh-CN"/>
        </w:rPr>
        <w:t xml:space="preserve">JDOBCG2024B-107  </w:t>
      </w:r>
      <w:r>
        <w:rPr>
          <w:rFonts w:hint="eastAsia" w:ascii="宋体" w:hAnsi="宋体" w:eastAsia="宋体" w:cs="宋体"/>
          <w:b/>
          <w:color w:val="auto"/>
          <w:sz w:val="24"/>
          <w:szCs w:val="24"/>
          <w:highlight w:val="none"/>
        </w:rPr>
        <w:t xml:space="preserve">  </w:t>
      </w:r>
    </w:p>
    <w:p w14:paraId="5F752497">
      <w:pPr>
        <w:pStyle w:val="25"/>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     </w:t>
      </w:r>
    </w:p>
    <w:p w14:paraId="6B4EBB07">
      <w:pPr>
        <w:pStyle w:val="25"/>
        <w:snapToGrid w:val="0"/>
        <w:spacing w:line="336"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甲  方 ：杭州兴航农业发展有限公司     </w:t>
      </w:r>
    </w:p>
    <w:p w14:paraId="4F639369">
      <w:pPr>
        <w:pStyle w:val="25"/>
        <w:snapToGrid w:val="0"/>
        <w:spacing w:line="336"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乙  方 :</w:t>
      </w:r>
    </w:p>
    <w:p w14:paraId="178F17AD">
      <w:pPr>
        <w:pStyle w:val="25"/>
        <w:snapToGrid w:val="0"/>
        <w:spacing w:line="336"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见证单位</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lang w:eastAsia="zh-CN"/>
        </w:rPr>
        <w:t>欧邦工程管理集团有限公司</w:t>
      </w:r>
    </w:p>
    <w:p w14:paraId="7033B66F">
      <w:pPr>
        <w:rPr>
          <w:rFonts w:hint="eastAsia" w:ascii="宋体" w:hAnsi="宋体" w:eastAsia="宋体" w:cs="宋体"/>
          <w:color w:val="auto"/>
          <w:kern w:val="0"/>
          <w:sz w:val="24"/>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kern w:val="0"/>
          <w:sz w:val="24"/>
          <w:highlight w:val="none"/>
        </w:rPr>
        <w:t>根据《中华人民共和国政府采购法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中华人民共和国民法典》的规定，经公开招标，确定乙方为</w:t>
      </w:r>
      <w:r>
        <w:rPr>
          <w:rFonts w:hint="eastAsia" w:ascii="宋体" w:hAnsi="宋体" w:eastAsia="宋体" w:cs="宋体"/>
          <w:color w:val="auto"/>
          <w:kern w:val="0"/>
          <w:sz w:val="24"/>
          <w:highlight w:val="none"/>
          <w:lang w:eastAsia="zh-CN"/>
        </w:rPr>
        <w:t>航头镇蔬果精品园环境基础设施提升项目</w:t>
      </w:r>
      <w:r>
        <w:rPr>
          <w:rFonts w:hint="eastAsia" w:ascii="宋体" w:hAnsi="宋体" w:eastAsia="宋体" w:cs="宋体"/>
          <w:color w:val="auto"/>
          <w:kern w:val="0"/>
          <w:sz w:val="24"/>
          <w:highlight w:val="none"/>
        </w:rPr>
        <w:t>的中标单位。按照招标文件（</w:t>
      </w:r>
      <w:r>
        <w:rPr>
          <w:rFonts w:hint="eastAsia" w:ascii="宋体" w:hAnsi="宋体" w:eastAsia="宋体" w:cs="宋体"/>
          <w:color w:val="auto"/>
          <w:kern w:val="0"/>
          <w:sz w:val="24"/>
          <w:szCs w:val="24"/>
          <w:highlight w:val="none"/>
          <w:lang w:eastAsia="zh-CN"/>
        </w:rPr>
        <w:t>SCF2024B-</w:t>
      </w:r>
      <w:r>
        <w:rPr>
          <w:rFonts w:hint="eastAsia" w:ascii="宋体" w:hAnsi="宋体" w:eastAsia="宋体" w:cs="宋体"/>
          <w:color w:val="auto"/>
          <w:kern w:val="0"/>
          <w:sz w:val="24"/>
          <w:szCs w:val="24"/>
          <w:highlight w:val="none"/>
          <w:lang w:val="en-US" w:eastAsia="zh-CN"/>
        </w:rPr>
        <w:t>031</w:t>
      </w:r>
      <w:r>
        <w:rPr>
          <w:rFonts w:hint="eastAsia" w:ascii="宋体" w:hAnsi="宋体" w:eastAsia="宋体" w:cs="宋体"/>
          <w:color w:val="auto"/>
          <w:kern w:val="0"/>
          <w:sz w:val="24"/>
          <w:highlight w:val="none"/>
        </w:rPr>
        <w:t>）和投标结果，为明确双方的权利和义务，经甲乙双方协商达成合同如下：</w:t>
      </w:r>
    </w:p>
    <w:p w14:paraId="7CB0CBBB">
      <w:pPr>
        <w:pStyle w:val="25"/>
        <w:snapToGrid w:val="0"/>
        <w:spacing w:line="44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第一条：货物内容、数量、价款</w:t>
      </w:r>
    </w:p>
    <w:tbl>
      <w:tblPr>
        <w:tblStyle w:val="47"/>
        <w:tblW w:w="0" w:type="auto"/>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3635"/>
        <w:gridCol w:w="1015"/>
        <w:gridCol w:w="964"/>
        <w:gridCol w:w="1255"/>
        <w:gridCol w:w="1431"/>
      </w:tblGrid>
      <w:tr w14:paraId="32A812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5" w:type="dxa"/>
            <w:tcBorders>
              <w:top w:val="single" w:color="auto" w:sz="4" w:space="0"/>
              <w:left w:val="single" w:color="auto" w:sz="4" w:space="0"/>
              <w:bottom w:val="nil"/>
              <w:right w:val="single" w:color="auto" w:sz="4" w:space="0"/>
            </w:tcBorders>
            <w:noWrap w:val="0"/>
            <w:vAlign w:val="center"/>
          </w:tcPr>
          <w:p w14:paraId="7DECE834">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3635" w:type="dxa"/>
            <w:tcBorders>
              <w:top w:val="single" w:color="auto" w:sz="4" w:space="0"/>
              <w:left w:val="single" w:color="auto" w:sz="4" w:space="0"/>
              <w:bottom w:val="nil"/>
              <w:right w:val="single" w:color="auto" w:sz="4" w:space="0"/>
            </w:tcBorders>
            <w:noWrap w:val="0"/>
            <w:vAlign w:val="center"/>
          </w:tcPr>
          <w:p w14:paraId="57DC76DA">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品名规格型号（或配置）及主要技术参数</w:t>
            </w:r>
          </w:p>
        </w:tc>
        <w:tc>
          <w:tcPr>
            <w:tcW w:w="1015" w:type="dxa"/>
            <w:tcBorders>
              <w:top w:val="single" w:color="auto" w:sz="4" w:space="0"/>
              <w:left w:val="single" w:color="auto" w:sz="4" w:space="0"/>
              <w:bottom w:val="nil"/>
              <w:right w:val="single" w:color="auto" w:sz="4" w:space="0"/>
            </w:tcBorders>
            <w:noWrap w:val="0"/>
            <w:vAlign w:val="center"/>
          </w:tcPr>
          <w:p w14:paraId="489F233E">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64" w:type="dxa"/>
            <w:tcBorders>
              <w:top w:val="single" w:color="auto" w:sz="4" w:space="0"/>
              <w:left w:val="single" w:color="auto" w:sz="4" w:space="0"/>
              <w:bottom w:val="nil"/>
              <w:right w:val="single" w:color="auto" w:sz="4" w:space="0"/>
            </w:tcBorders>
            <w:noWrap w:val="0"/>
            <w:vAlign w:val="center"/>
          </w:tcPr>
          <w:p w14:paraId="692A6A72">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55" w:type="dxa"/>
            <w:tcBorders>
              <w:top w:val="single" w:color="auto" w:sz="4" w:space="0"/>
              <w:left w:val="single" w:color="auto" w:sz="4" w:space="0"/>
              <w:bottom w:val="nil"/>
              <w:right w:val="single" w:color="auto" w:sz="4" w:space="0"/>
            </w:tcBorders>
            <w:noWrap w:val="0"/>
            <w:vAlign w:val="center"/>
          </w:tcPr>
          <w:p w14:paraId="01F9649D">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431" w:type="dxa"/>
            <w:tcBorders>
              <w:top w:val="single" w:color="auto" w:sz="4" w:space="0"/>
              <w:left w:val="single" w:color="auto" w:sz="4" w:space="0"/>
              <w:bottom w:val="nil"/>
              <w:right w:val="single" w:color="auto" w:sz="4" w:space="0"/>
            </w:tcBorders>
            <w:noWrap w:val="0"/>
            <w:vAlign w:val="center"/>
          </w:tcPr>
          <w:p w14:paraId="0BED8527">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r>
      <w:tr w14:paraId="771F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0"/>
            <w:vAlign w:val="center"/>
          </w:tcPr>
          <w:p w14:paraId="151B11CB">
            <w:pPr>
              <w:adjustRightInd w:val="0"/>
              <w:snapToGrid w:val="0"/>
              <w:spacing w:line="440" w:lineRule="exact"/>
              <w:rPr>
                <w:rFonts w:hint="eastAsia" w:ascii="宋体" w:hAnsi="宋体" w:eastAsia="宋体" w:cs="宋体"/>
                <w:color w:val="auto"/>
                <w:sz w:val="24"/>
                <w:szCs w:val="24"/>
                <w:highlight w:val="none"/>
              </w:rPr>
            </w:pPr>
          </w:p>
        </w:tc>
        <w:tc>
          <w:tcPr>
            <w:tcW w:w="3635" w:type="dxa"/>
            <w:noWrap w:val="0"/>
            <w:vAlign w:val="center"/>
          </w:tcPr>
          <w:p w14:paraId="6E23A0D1">
            <w:pPr>
              <w:adjustRightInd w:val="0"/>
              <w:snapToGrid w:val="0"/>
              <w:spacing w:line="440" w:lineRule="exact"/>
              <w:rPr>
                <w:rFonts w:hint="eastAsia" w:ascii="宋体" w:hAnsi="宋体" w:eastAsia="宋体" w:cs="宋体"/>
                <w:color w:val="auto"/>
                <w:sz w:val="24"/>
                <w:szCs w:val="24"/>
                <w:highlight w:val="none"/>
              </w:rPr>
            </w:pPr>
          </w:p>
        </w:tc>
        <w:tc>
          <w:tcPr>
            <w:tcW w:w="1015" w:type="dxa"/>
            <w:noWrap w:val="0"/>
            <w:vAlign w:val="center"/>
          </w:tcPr>
          <w:p w14:paraId="11E15801">
            <w:pPr>
              <w:adjustRightInd w:val="0"/>
              <w:snapToGrid w:val="0"/>
              <w:spacing w:line="440" w:lineRule="exact"/>
              <w:rPr>
                <w:rFonts w:hint="eastAsia" w:ascii="宋体" w:hAnsi="宋体" w:eastAsia="宋体" w:cs="宋体"/>
                <w:color w:val="auto"/>
                <w:sz w:val="24"/>
                <w:szCs w:val="24"/>
                <w:highlight w:val="none"/>
              </w:rPr>
            </w:pPr>
          </w:p>
        </w:tc>
        <w:tc>
          <w:tcPr>
            <w:tcW w:w="964" w:type="dxa"/>
            <w:noWrap w:val="0"/>
            <w:vAlign w:val="center"/>
          </w:tcPr>
          <w:p w14:paraId="5D5CCAFD">
            <w:pPr>
              <w:adjustRightInd w:val="0"/>
              <w:snapToGrid w:val="0"/>
              <w:spacing w:line="440" w:lineRule="exact"/>
              <w:rPr>
                <w:rFonts w:hint="eastAsia" w:ascii="宋体" w:hAnsi="宋体" w:eastAsia="宋体" w:cs="宋体"/>
                <w:color w:val="auto"/>
                <w:sz w:val="24"/>
                <w:szCs w:val="24"/>
                <w:highlight w:val="none"/>
              </w:rPr>
            </w:pPr>
          </w:p>
        </w:tc>
        <w:tc>
          <w:tcPr>
            <w:tcW w:w="1255" w:type="dxa"/>
            <w:noWrap w:val="0"/>
            <w:vAlign w:val="center"/>
          </w:tcPr>
          <w:p w14:paraId="0D390382">
            <w:pPr>
              <w:adjustRightInd w:val="0"/>
              <w:snapToGrid w:val="0"/>
              <w:spacing w:line="440" w:lineRule="exact"/>
              <w:rPr>
                <w:rFonts w:hint="eastAsia" w:ascii="宋体" w:hAnsi="宋体" w:eastAsia="宋体" w:cs="宋体"/>
                <w:color w:val="auto"/>
                <w:sz w:val="24"/>
                <w:szCs w:val="24"/>
                <w:highlight w:val="none"/>
              </w:rPr>
            </w:pPr>
          </w:p>
        </w:tc>
        <w:tc>
          <w:tcPr>
            <w:tcW w:w="1431" w:type="dxa"/>
            <w:noWrap w:val="0"/>
            <w:vAlign w:val="center"/>
          </w:tcPr>
          <w:p w14:paraId="69F4B39B">
            <w:pPr>
              <w:adjustRightInd w:val="0"/>
              <w:snapToGrid w:val="0"/>
              <w:spacing w:line="440" w:lineRule="exact"/>
              <w:rPr>
                <w:rFonts w:hint="eastAsia" w:ascii="宋体" w:hAnsi="宋体" w:eastAsia="宋体" w:cs="宋体"/>
                <w:color w:val="auto"/>
                <w:sz w:val="24"/>
                <w:szCs w:val="24"/>
                <w:highlight w:val="none"/>
              </w:rPr>
            </w:pPr>
          </w:p>
        </w:tc>
      </w:tr>
      <w:tr w14:paraId="2A1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0"/>
            <w:vAlign w:val="center"/>
          </w:tcPr>
          <w:p w14:paraId="3310280E">
            <w:pPr>
              <w:adjustRightInd w:val="0"/>
              <w:snapToGrid w:val="0"/>
              <w:spacing w:line="440" w:lineRule="exact"/>
              <w:rPr>
                <w:rFonts w:hint="eastAsia" w:ascii="宋体" w:hAnsi="宋体" w:eastAsia="宋体" w:cs="宋体"/>
                <w:color w:val="auto"/>
                <w:sz w:val="24"/>
                <w:szCs w:val="24"/>
                <w:highlight w:val="none"/>
              </w:rPr>
            </w:pPr>
          </w:p>
        </w:tc>
        <w:tc>
          <w:tcPr>
            <w:tcW w:w="3635" w:type="dxa"/>
            <w:noWrap w:val="0"/>
            <w:vAlign w:val="center"/>
          </w:tcPr>
          <w:p w14:paraId="57EAFA96">
            <w:pPr>
              <w:adjustRightInd w:val="0"/>
              <w:snapToGrid w:val="0"/>
              <w:spacing w:line="440" w:lineRule="exact"/>
              <w:rPr>
                <w:rFonts w:hint="eastAsia" w:ascii="宋体" w:hAnsi="宋体" w:eastAsia="宋体" w:cs="宋体"/>
                <w:color w:val="auto"/>
                <w:sz w:val="24"/>
                <w:szCs w:val="24"/>
                <w:highlight w:val="none"/>
              </w:rPr>
            </w:pPr>
          </w:p>
        </w:tc>
        <w:tc>
          <w:tcPr>
            <w:tcW w:w="1015" w:type="dxa"/>
            <w:noWrap w:val="0"/>
            <w:vAlign w:val="center"/>
          </w:tcPr>
          <w:p w14:paraId="44A29519">
            <w:pPr>
              <w:adjustRightInd w:val="0"/>
              <w:snapToGrid w:val="0"/>
              <w:spacing w:line="440" w:lineRule="exact"/>
              <w:rPr>
                <w:rFonts w:hint="eastAsia" w:ascii="宋体" w:hAnsi="宋体" w:eastAsia="宋体" w:cs="宋体"/>
                <w:color w:val="auto"/>
                <w:sz w:val="24"/>
                <w:szCs w:val="24"/>
                <w:highlight w:val="none"/>
              </w:rPr>
            </w:pPr>
          </w:p>
        </w:tc>
        <w:tc>
          <w:tcPr>
            <w:tcW w:w="964" w:type="dxa"/>
            <w:noWrap w:val="0"/>
            <w:vAlign w:val="center"/>
          </w:tcPr>
          <w:p w14:paraId="65BD46FF">
            <w:pPr>
              <w:adjustRightInd w:val="0"/>
              <w:snapToGrid w:val="0"/>
              <w:spacing w:line="440" w:lineRule="exact"/>
              <w:rPr>
                <w:rFonts w:hint="eastAsia" w:ascii="宋体" w:hAnsi="宋体" w:eastAsia="宋体" w:cs="宋体"/>
                <w:color w:val="auto"/>
                <w:sz w:val="24"/>
                <w:szCs w:val="24"/>
                <w:highlight w:val="none"/>
              </w:rPr>
            </w:pPr>
          </w:p>
        </w:tc>
        <w:tc>
          <w:tcPr>
            <w:tcW w:w="1255" w:type="dxa"/>
            <w:noWrap w:val="0"/>
            <w:vAlign w:val="center"/>
          </w:tcPr>
          <w:p w14:paraId="2DFE0FB2">
            <w:pPr>
              <w:adjustRightInd w:val="0"/>
              <w:snapToGrid w:val="0"/>
              <w:spacing w:line="440" w:lineRule="exact"/>
              <w:rPr>
                <w:rFonts w:hint="eastAsia" w:ascii="宋体" w:hAnsi="宋体" w:eastAsia="宋体" w:cs="宋体"/>
                <w:color w:val="auto"/>
                <w:sz w:val="24"/>
                <w:szCs w:val="24"/>
                <w:highlight w:val="none"/>
              </w:rPr>
            </w:pPr>
          </w:p>
        </w:tc>
        <w:tc>
          <w:tcPr>
            <w:tcW w:w="1431" w:type="dxa"/>
            <w:noWrap w:val="0"/>
            <w:vAlign w:val="center"/>
          </w:tcPr>
          <w:p w14:paraId="55F89161">
            <w:pPr>
              <w:adjustRightInd w:val="0"/>
              <w:snapToGrid w:val="0"/>
              <w:spacing w:line="440" w:lineRule="exact"/>
              <w:rPr>
                <w:rFonts w:hint="eastAsia" w:ascii="宋体" w:hAnsi="宋体" w:eastAsia="宋体" w:cs="宋体"/>
                <w:color w:val="auto"/>
                <w:sz w:val="24"/>
                <w:szCs w:val="24"/>
                <w:highlight w:val="none"/>
              </w:rPr>
            </w:pPr>
          </w:p>
        </w:tc>
      </w:tr>
      <w:tr w14:paraId="7ABC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0"/>
            <w:vAlign w:val="center"/>
          </w:tcPr>
          <w:p w14:paraId="268F3530">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635" w:type="dxa"/>
            <w:noWrap w:val="0"/>
            <w:vAlign w:val="center"/>
          </w:tcPr>
          <w:p w14:paraId="3CE54E5B">
            <w:pPr>
              <w:adjustRightInd w:val="0"/>
              <w:snapToGrid w:val="0"/>
              <w:spacing w:line="440" w:lineRule="exact"/>
              <w:rPr>
                <w:rFonts w:hint="eastAsia" w:ascii="宋体" w:hAnsi="宋体" w:eastAsia="宋体" w:cs="宋体"/>
                <w:color w:val="auto"/>
                <w:sz w:val="24"/>
                <w:szCs w:val="24"/>
                <w:highlight w:val="none"/>
              </w:rPr>
            </w:pPr>
          </w:p>
        </w:tc>
        <w:tc>
          <w:tcPr>
            <w:tcW w:w="1015" w:type="dxa"/>
            <w:noWrap w:val="0"/>
            <w:vAlign w:val="center"/>
          </w:tcPr>
          <w:p w14:paraId="16F80E18">
            <w:pPr>
              <w:adjustRightInd w:val="0"/>
              <w:snapToGrid w:val="0"/>
              <w:spacing w:line="440" w:lineRule="exact"/>
              <w:rPr>
                <w:rFonts w:hint="eastAsia" w:ascii="宋体" w:hAnsi="宋体" w:eastAsia="宋体" w:cs="宋体"/>
                <w:color w:val="auto"/>
                <w:sz w:val="24"/>
                <w:szCs w:val="24"/>
                <w:highlight w:val="none"/>
              </w:rPr>
            </w:pPr>
          </w:p>
        </w:tc>
        <w:tc>
          <w:tcPr>
            <w:tcW w:w="964" w:type="dxa"/>
            <w:noWrap w:val="0"/>
            <w:vAlign w:val="center"/>
          </w:tcPr>
          <w:p w14:paraId="3DCF63E0">
            <w:pPr>
              <w:adjustRightInd w:val="0"/>
              <w:snapToGrid w:val="0"/>
              <w:spacing w:line="440" w:lineRule="exact"/>
              <w:rPr>
                <w:rFonts w:hint="eastAsia" w:ascii="宋体" w:hAnsi="宋体" w:eastAsia="宋体" w:cs="宋体"/>
                <w:color w:val="auto"/>
                <w:sz w:val="24"/>
                <w:szCs w:val="24"/>
                <w:highlight w:val="none"/>
              </w:rPr>
            </w:pPr>
          </w:p>
        </w:tc>
        <w:tc>
          <w:tcPr>
            <w:tcW w:w="1255" w:type="dxa"/>
            <w:noWrap w:val="0"/>
            <w:vAlign w:val="center"/>
          </w:tcPr>
          <w:p w14:paraId="7EA6C4DA">
            <w:pPr>
              <w:adjustRightInd w:val="0"/>
              <w:snapToGrid w:val="0"/>
              <w:spacing w:line="440" w:lineRule="exact"/>
              <w:rPr>
                <w:rFonts w:hint="eastAsia" w:ascii="宋体" w:hAnsi="宋体" w:eastAsia="宋体" w:cs="宋体"/>
                <w:color w:val="auto"/>
                <w:sz w:val="24"/>
                <w:szCs w:val="24"/>
                <w:highlight w:val="none"/>
              </w:rPr>
            </w:pPr>
          </w:p>
        </w:tc>
        <w:tc>
          <w:tcPr>
            <w:tcW w:w="1431" w:type="dxa"/>
            <w:noWrap w:val="0"/>
            <w:vAlign w:val="center"/>
          </w:tcPr>
          <w:p w14:paraId="6C7AF406">
            <w:pPr>
              <w:adjustRightInd w:val="0"/>
              <w:snapToGrid w:val="0"/>
              <w:spacing w:line="440" w:lineRule="exact"/>
              <w:rPr>
                <w:rFonts w:hint="eastAsia" w:ascii="宋体" w:hAnsi="宋体" w:eastAsia="宋体" w:cs="宋体"/>
                <w:color w:val="auto"/>
                <w:sz w:val="24"/>
                <w:szCs w:val="24"/>
                <w:highlight w:val="none"/>
              </w:rPr>
            </w:pPr>
          </w:p>
        </w:tc>
      </w:tr>
      <w:tr w14:paraId="58A9EFF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14:paraId="7F07A92F">
            <w:pPr>
              <w:adjustRightInd w:val="0"/>
              <w:snapToGrid w:val="0"/>
              <w:spacing w:line="440" w:lineRule="exact"/>
              <w:rPr>
                <w:rFonts w:hint="eastAsia" w:ascii="宋体" w:hAnsi="宋体" w:eastAsia="宋体" w:cs="宋体"/>
                <w:b/>
                <w:color w:val="auto"/>
                <w:kern w:val="0"/>
                <w:sz w:val="24"/>
                <w:szCs w:val="24"/>
                <w:highlight w:val="none"/>
              </w:rPr>
            </w:pPr>
          </w:p>
        </w:tc>
        <w:tc>
          <w:tcPr>
            <w:tcW w:w="6869" w:type="dxa"/>
            <w:gridSpan w:val="4"/>
            <w:tcBorders>
              <w:top w:val="single" w:color="auto" w:sz="4" w:space="0"/>
              <w:left w:val="single" w:color="auto" w:sz="4" w:space="0"/>
              <w:bottom w:val="single" w:color="auto" w:sz="4" w:space="0"/>
              <w:right w:val="single" w:color="auto" w:sz="4" w:space="0"/>
            </w:tcBorders>
            <w:noWrap w:val="0"/>
            <w:vAlign w:val="center"/>
          </w:tcPr>
          <w:p w14:paraId="268DB835">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合计：人民币</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 xml:space="preserve"> 整</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FA7583">
            <w:pPr>
              <w:adjustRightInd w:val="0"/>
              <w:snapToGrid w:val="0"/>
              <w:spacing w:line="440" w:lineRule="exact"/>
              <w:ind w:left="27"/>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u w:val="single"/>
              </w:rPr>
              <w:t>￥     元</w:t>
            </w:r>
          </w:p>
        </w:tc>
      </w:tr>
    </w:tbl>
    <w:p w14:paraId="2D801C2F">
      <w:pPr>
        <w:autoSpaceDE w:val="0"/>
        <w:adjustRightInd w:val="0"/>
        <w:spacing w:line="440" w:lineRule="exact"/>
        <w:jc w:val="left"/>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lang w:eastAsia="zh-CN"/>
        </w:rPr>
        <w:t>注：</w:t>
      </w: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lang w:eastAsia="zh-CN"/>
        </w:rPr>
        <w:t>本项目为交钥匙工程，以上总金额包括供货、运输装卸、安装调试、产品保护、备品备件、配件、附件、培训、税金、保险、验收、辅助工作及售后服务等完成本项目的所有费用。</w:t>
      </w:r>
    </w:p>
    <w:p w14:paraId="01E98330">
      <w:pPr>
        <w:tabs>
          <w:tab w:val="left" w:pos="5500"/>
        </w:tabs>
        <w:autoSpaceDE w:val="0"/>
        <w:adjustRightInd w:val="0"/>
        <w:spacing w:line="360" w:lineRule="auto"/>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第二条：质量要求：</w:t>
      </w:r>
    </w:p>
    <w:p w14:paraId="193BB2DF">
      <w:pPr>
        <w:tabs>
          <w:tab w:val="left" w:pos="5500"/>
        </w:tabs>
        <w:autoSpaceDE w:val="0"/>
        <w:adjustRightInd w:val="0"/>
        <w:spacing w:line="360" w:lineRule="auto"/>
        <w:ind w:firstLine="48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乙方保证所供商品(包括商品部件、配件)是</w:t>
      </w:r>
      <w:r>
        <w:rPr>
          <w:rFonts w:hint="eastAsia" w:ascii="宋体" w:hAnsi="宋体" w:cs="宋体"/>
          <w:color w:val="auto"/>
          <w:kern w:val="0"/>
          <w:sz w:val="24"/>
          <w:highlight w:val="none"/>
          <w:lang w:val="en-US" w:eastAsia="zh-CN"/>
        </w:rPr>
        <w:t>2024年7月1日</w:t>
      </w:r>
      <w:r>
        <w:rPr>
          <w:rFonts w:hint="eastAsia" w:ascii="宋体" w:hAnsi="宋体" w:eastAsia="宋体" w:cs="宋体"/>
          <w:color w:val="auto"/>
          <w:kern w:val="0"/>
          <w:sz w:val="24"/>
          <w:highlight w:val="none"/>
        </w:rPr>
        <w:t>以后新生</w:t>
      </w:r>
      <w:r>
        <w:rPr>
          <w:rFonts w:hint="eastAsia" w:ascii="宋体" w:hAnsi="宋体" w:eastAsia="宋体" w:cs="宋体"/>
          <w:color w:val="auto"/>
          <w:sz w:val="24"/>
          <w:highlight w:val="none"/>
        </w:rPr>
        <w:t>产的、未使用过的，</w:t>
      </w:r>
      <w:r>
        <w:rPr>
          <w:rFonts w:hint="eastAsia" w:ascii="宋体" w:hAnsi="宋体" w:eastAsia="宋体" w:cs="宋体"/>
          <w:color w:val="auto"/>
          <w:kern w:val="0"/>
          <w:sz w:val="24"/>
          <w:highlight w:val="none"/>
        </w:rPr>
        <w:t>符合国家规定的技术规格和质量标准的合格产品，并且是完全符合本次招标文件(包括补充更正，如有)中采购货物要求所规定的技术参数和质量要求。</w:t>
      </w:r>
      <w:r>
        <w:rPr>
          <w:rFonts w:hint="eastAsia" w:ascii="宋体" w:hAnsi="宋体" w:eastAsia="宋体" w:cs="宋体"/>
          <w:b/>
          <w:color w:val="auto"/>
          <w:kern w:val="0"/>
          <w:sz w:val="24"/>
          <w:highlight w:val="none"/>
        </w:rPr>
        <w:t xml:space="preserve"> </w:t>
      </w:r>
    </w:p>
    <w:p w14:paraId="54CFA349">
      <w:pPr>
        <w:widowControl/>
        <w:spacing w:before="100" w:beforeAutospacing="1" w:after="100" w:afterAutospacing="1"/>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第三条：合同履行时间、地点</w:t>
      </w:r>
    </w:p>
    <w:p w14:paraId="546ACDA1">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安装完成时间：合同签订后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日历天</w:t>
      </w:r>
      <w:r>
        <w:rPr>
          <w:rFonts w:hint="eastAsia" w:ascii="宋体" w:hAnsi="宋体" w:eastAsia="宋体" w:cs="宋体"/>
          <w:color w:val="auto"/>
          <w:sz w:val="24"/>
          <w:szCs w:val="24"/>
          <w:highlight w:val="none"/>
        </w:rPr>
        <w:t>内完成本项目所有工作内容，如在规定的时间内由于供应商的原因不能完成本项目，乙方应承担由此给用户造成的损失。</w:t>
      </w:r>
    </w:p>
    <w:p w14:paraId="2DF4FD03">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安装地点： 具体地点由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w:t>
      </w:r>
    </w:p>
    <w:p w14:paraId="69C0EB32">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安装标准：符合我国国家有关技术规范要求和技术标准，所有的软件和硬件必须保证同时安装到位。</w:t>
      </w:r>
    </w:p>
    <w:p w14:paraId="642147B6">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乙方免费提供中标设备的安装服务。</w:t>
      </w:r>
    </w:p>
    <w:p w14:paraId="6DDA40FB">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投标商应在投标文件中应提供安装计划、对安装场地和环境的要求。</w:t>
      </w:r>
    </w:p>
    <w:p w14:paraId="5BC60C9B">
      <w:pPr>
        <w:widowControl/>
        <w:spacing w:before="100" w:beforeAutospacing="1" w:after="100" w:afterAutospacing="1" w:line="380" w:lineRule="atLeas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第四条：验收时间、组织</w:t>
      </w:r>
    </w:p>
    <w:p w14:paraId="42A48DDA">
      <w:pPr>
        <w:widowControl/>
        <w:autoSpaceDE w:val="0"/>
        <w:autoSpaceDN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供货方应提供系统设备的有效检验材料，经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和监理单位认可后，与合同的技术指标一起作为验收标准。</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和监理单位对设备验收合格后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在《建德市政府采购验收反馈表》上签署意见并加盖单位公章。验收中发现设备达不到验收标准或合同规定的技术指标，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必须更换，并负担由此给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造成的损失，直到验收合格为止。</w:t>
      </w:r>
    </w:p>
    <w:p w14:paraId="336714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乙方应于投标书中提供设备的验收标准和检测办法，并在验收中提供甲方认可的相应检测手段，验收标准应符合中国有关的国家、地方、行业的标准，经甲方确认后作为验收的依据。</w:t>
      </w:r>
    </w:p>
    <w:p w14:paraId="3EB4FBC6">
      <w:pPr>
        <w:spacing w:line="42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验收费用由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0AEDB352">
      <w:pPr>
        <w:widowControl/>
        <w:spacing w:before="100" w:beforeAutospacing="1" w:after="100" w:afterAutospacing="1" w:line="380" w:lineRule="atLeast"/>
        <w:ind w:firstLine="50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第五条：项目的结算</w:t>
      </w:r>
    </w:p>
    <w:p w14:paraId="172D2A68">
      <w:pPr>
        <w:spacing w:line="360" w:lineRule="auto"/>
        <w:ind w:left="-181" w:leftChars="-86" w:right="-178" w:rightChars="-85" w:firstLine="700" w:firstLineChars="2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采购单位根据合同、投标文件等资料进行验收</w:t>
      </w:r>
    </w:p>
    <w:p w14:paraId="2E9AFDDD">
      <w:pPr>
        <w:spacing w:line="360" w:lineRule="auto"/>
        <w:ind w:left="-181" w:leftChars="-86" w:right="-178" w:rightChars="-85" w:firstLine="700" w:firstLineChars="2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项目款结算采取分期付款方式</w:t>
      </w:r>
    </w:p>
    <w:p w14:paraId="271AE90F">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第一期：合同签订生效后，由</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向</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支付合同总价的30%；</w:t>
      </w:r>
    </w:p>
    <w:p w14:paraId="1C7F1106">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第二期：当</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完成经</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确认工程量达</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0%时，由</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向</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拨付合同总价的</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0%；</w:t>
      </w:r>
    </w:p>
    <w:p w14:paraId="5CAE628C">
      <w:pPr>
        <w:autoSpaceDE w:val="0"/>
        <w:adjustRightInd w:val="0"/>
        <w:spacing w:line="480" w:lineRule="exact"/>
        <w:ind w:right="113" w:rightChars="54" w:firstLine="501" w:firstLineChars="209"/>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w:t>
      </w:r>
      <w:r>
        <w:rPr>
          <w:rFonts w:hint="eastAsia" w:ascii="宋体" w:hAnsi="宋体" w:eastAsia="宋体" w:cs="宋体"/>
          <w:bCs/>
          <w:color w:val="auto"/>
          <w:sz w:val="24"/>
          <w:highlight w:val="none"/>
          <w:lang w:eastAsia="zh-CN"/>
        </w:rPr>
        <w:t>三</w:t>
      </w:r>
      <w:r>
        <w:rPr>
          <w:rFonts w:hint="eastAsia" w:ascii="宋体" w:hAnsi="宋体" w:eastAsia="宋体" w:cs="宋体"/>
          <w:bCs/>
          <w:color w:val="auto"/>
          <w:sz w:val="24"/>
          <w:highlight w:val="none"/>
        </w:rPr>
        <w:t>期：当</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通过合同的竣工验收并提交竣工资料齐全，待结算审计结束后</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由</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向</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拨付</w:t>
      </w:r>
      <w:r>
        <w:rPr>
          <w:rFonts w:hint="eastAsia" w:ascii="宋体" w:hAnsi="宋体" w:eastAsia="宋体" w:cs="宋体"/>
          <w:bCs/>
          <w:color w:val="auto"/>
          <w:sz w:val="24"/>
          <w:highlight w:val="none"/>
          <w:lang w:eastAsia="zh-CN"/>
        </w:rPr>
        <w:t>余款</w:t>
      </w:r>
      <w:r>
        <w:rPr>
          <w:rFonts w:hint="eastAsia" w:ascii="宋体" w:hAnsi="宋体" w:eastAsia="宋体" w:cs="宋体"/>
          <w:bCs/>
          <w:color w:val="auto"/>
          <w:sz w:val="24"/>
          <w:highlight w:val="none"/>
        </w:rPr>
        <w:t>（余款=结算审定价-已付款金额）；</w:t>
      </w:r>
    </w:p>
    <w:p w14:paraId="04969300">
      <w:pPr>
        <w:widowControl/>
        <w:autoSpaceDE w:val="0"/>
        <w:autoSpaceDN w:val="0"/>
        <w:spacing w:line="480" w:lineRule="exact"/>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支付项目款时，</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将结款申请1份、增值税专用发票（开具当期付款金额）及复印件1份、合同复印件1份、货物设备清单和经</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验收确认的《验收反馈表》和验收报告提交</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，由</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向</w:t>
      </w:r>
      <w:r>
        <w:rPr>
          <w:rFonts w:hint="eastAsia" w:ascii="宋体" w:hAnsi="宋体" w:eastAsia="宋体" w:cs="宋体"/>
          <w:bCs/>
          <w:color w:val="auto"/>
          <w:sz w:val="24"/>
          <w:highlight w:val="none"/>
          <w:lang w:eastAsia="zh-CN"/>
        </w:rPr>
        <w:t>乙方</w:t>
      </w:r>
      <w:r>
        <w:rPr>
          <w:rFonts w:hint="eastAsia" w:ascii="宋体" w:hAnsi="宋体" w:eastAsia="宋体" w:cs="宋体"/>
          <w:bCs/>
          <w:color w:val="auto"/>
          <w:sz w:val="24"/>
          <w:highlight w:val="none"/>
        </w:rPr>
        <w:t>支付结算当期项目款。</w:t>
      </w:r>
    </w:p>
    <w:p w14:paraId="08E45CA5">
      <w:pPr>
        <w:autoSpaceDE w:val="0"/>
        <w:adjustRightInd w:val="0"/>
        <w:spacing w:line="480" w:lineRule="exact"/>
        <w:ind w:firstLine="504" w:firstLineChars="209"/>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第六条：履约保证金</w:t>
      </w:r>
    </w:p>
    <w:p w14:paraId="6F5F12D5">
      <w:pPr>
        <w:autoSpaceDE w:val="0"/>
        <w:adjustRightInd w:val="0"/>
        <w:spacing w:line="336" w:lineRule="auto"/>
        <w:ind w:firstLine="501" w:firstLineChars="20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在领取中标通知书后签订合同之前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将合同金额的2.5%缴纳至</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指定账户作为履约保证金（可采用银行转账、银行或保险公司出具保函形式），合同履行完毕经验收合格且承诺的保修期满后经回访无质量和服务问题，由</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无息退还。因</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所供商品质量原因造成</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损失的，</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有权要求</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以其履约保证金作出补偿。</w:t>
      </w:r>
    </w:p>
    <w:p w14:paraId="32F02366">
      <w:pPr>
        <w:autoSpaceDE w:val="0"/>
        <w:adjustRightInd w:val="0"/>
        <w:spacing w:line="336" w:lineRule="auto"/>
        <w:ind w:firstLine="504" w:firstLineChars="209"/>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第七条：售后服务</w:t>
      </w:r>
    </w:p>
    <w:p w14:paraId="230F2B23">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1、对整个项目需提供自项目竣工验收合格之日起不低</w:t>
      </w:r>
      <w:r>
        <w:rPr>
          <w:rFonts w:hint="eastAsia" w:ascii="宋体" w:hAnsi="宋体" w:eastAsia="宋体" w:cs="宋体"/>
          <w:color w:val="auto"/>
          <w:sz w:val="24"/>
          <w:szCs w:val="24"/>
          <w:highlight w:val="none"/>
          <w:u w:val="single"/>
        </w:rPr>
        <w:t>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年的免费质保期，</w:t>
      </w:r>
      <w:r>
        <w:rPr>
          <w:rFonts w:hint="eastAsia" w:ascii="宋体" w:hAnsi="宋体" w:eastAsia="宋体" w:cs="宋体"/>
          <w:color w:val="auto"/>
          <w:sz w:val="24"/>
          <w:szCs w:val="24"/>
          <w:highlight w:val="none"/>
          <w:lang w:eastAsia="zh-TW"/>
        </w:rPr>
        <w:t>在规定的质量保证期内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TW"/>
        </w:rPr>
        <w:t>供应商应对于</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TW"/>
        </w:rPr>
        <w:t>、工艺或材料的缺陷而发生的任何不足或故障负责。</w:t>
      </w:r>
      <w:r>
        <w:rPr>
          <w:rFonts w:hint="eastAsia" w:ascii="宋体" w:hAnsi="宋体" w:eastAsia="宋体" w:cs="宋体"/>
          <w:color w:val="auto"/>
          <w:sz w:val="24"/>
          <w:szCs w:val="24"/>
          <w:highlight w:val="none"/>
        </w:rPr>
        <w:t>质保期内免</w:t>
      </w:r>
      <w:r>
        <w:rPr>
          <w:rFonts w:hint="eastAsia" w:ascii="宋体" w:hAnsi="宋体" w:eastAsia="宋体" w:cs="宋体"/>
          <w:color w:val="auto"/>
          <w:sz w:val="24"/>
          <w:szCs w:val="24"/>
          <w:highlight w:val="none"/>
          <w:lang w:eastAsia="zh-TW"/>
        </w:rPr>
        <w:t>费负责修理或更换有缺陷的零部件或整机并相应延长此保修期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TW"/>
        </w:rPr>
        <w:t>否则</w:t>
      </w: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lang w:eastAsia="zh-TW"/>
        </w:rPr>
        <w:t>可采取必要的补救措施</w:t>
      </w:r>
      <w:r>
        <w:rPr>
          <w:rFonts w:hint="eastAsia" w:ascii="宋体" w:hAnsi="宋体" w:eastAsia="宋体" w:cs="宋体"/>
          <w:color w:val="auto"/>
          <w:sz w:val="24"/>
          <w:szCs w:val="24"/>
          <w:highlight w:val="none"/>
        </w:rPr>
        <w:t>，但</w:t>
      </w:r>
      <w:r>
        <w:rPr>
          <w:rFonts w:hint="eastAsia" w:ascii="宋体" w:hAnsi="宋体" w:eastAsia="宋体" w:cs="宋体"/>
          <w:color w:val="auto"/>
          <w:sz w:val="24"/>
          <w:szCs w:val="24"/>
          <w:highlight w:val="none"/>
          <w:lang w:eastAsia="zh-TW"/>
        </w:rPr>
        <w:t>风险和费用将由供应商承担</w:t>
      </w:r>
      <w:r>
        <w:rPr>
          <w:rFonts w:hint="eastAsia" w:ascii="宋体" w:hAnsi="宋体" w:eastAsia="宋体" w:cs="宋体"/>
          <w:color w:val="auto"/>
          <w:sz w:val="24"/>
          <w:szCs w:val="24"/>
          <w:highlight w:val="none"/>
        </w:rPr>
        <w:t>；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14:paraId="3C5014B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2、乙方需至少为甲方提供1天以上时间的现场培训，保证甲方的操作人员可以熟练操作；  </w:t>
      </w:r>
    </w:p>
    <w:p w14:paraId="05079AF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3、乙方需在投标文件中承诺在接到甲方故障报修后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小</w:t>
      </w:r>
      <w:r>
        <w:rPr>
          <w:rFonts w:hint="eastAsia" w:ascii="宋体" w:hAnsi="宋体" w:eastAsia="宋体" w:cs="宋体"/>
          <w:color w:val="auto"/>
          <w:sz w:val="24"/>
          <w:szCs w:val="24"/>
          <w:highlight w:val="none"/>
        </w:rPr>
        <w:t>时内响应，并须派遣有经验的维修人员在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到现场提供免费（质保期内免费，质保期满后按相关收费标准）维修服务。项目验收合格后到免费质保期结束前，中标单位需提供7*24小时的售后服务保障，保证接到甲方报修电话后立即响应到场，随叫随到，该项费用包含在投标报价之内。</w:t>
      </w:r>
    </w:p>
    <w:p w14:paraId="1ABAB042">
      <w:pPr>
        <w:autoSpaceDE w:val="0"/>
        <w:adjustRightInd w:val="0"/>
        <w:spacing w:line="336" w:lineRule="auto"/>
        <w:ind w:firstLine="482" w:firstLineChars="200"/>
        <w:jc w:val="left"/>
        <w:rPr>
          <w:rFonts w:hint="eastAsia" w:ascii="宋体" w:hAnsi="宋体" w:eastAsia="宋体" w:cs="宋体"/>
          <w:color w:val="auto"/>
          <w:spacing w:val="-6"/>
          <w:sz w:val="24"/>
          <w:highlight w:val="none"/>
        </w:rPr>
      </w:pPr>
      <w:r>
        <w:rPr>
          <w:rFonts w:hint="eastAsia" w:ascii="宋体" w:hAnsi="宋体" w:eastAsia="宋体" w:cs="宋体"/>
          <w:b/>
          <w:color w:val="auto"/>
          <w:kern w:val="0"/>
          <w:sz w:val="24"/>
          <w:highlight w:val="none"/>
        </w:rPr>
        <w:t>第八条：</w:t>
      </w:r>
      <w:r>
        <w:rPr>
          <w:rFonts w:hint="eastAsia" w:ascii="宋体" w:hAnsi="宋体" w:eastAsia="宋体" w:cs="宋体"/>
          <w:color w:val="auto"/>
          <w:spacing w:val="-6"/>
          <w:sz w:val="24"/>
          <w:highlight w:val="none"/>
        </w:rPr>
        <w:t>乙方承担完成本采购项目的一切费用(包括不可预见费用)和市场风险。</w:t>
      </w:r>
    </w:p>
    <w:p w14:paraId="30E1A568">
      <w:pPr>
        <w:autoSpaceDE w:val="0"/>
        <w:adjustRightIn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第九条：</w:t>
      </w:r>
      <w:r>
        <w:rPr>
          <w:rFonts w:hint="eastAsia" w:ascii="宋体" w:hAnsi="宋体" w:eastAsia="宋体" w:cs="宋体"/>
          <w:b/>
          <w:color w:val="auto"/>
          <w:sz w:val="24"/>
          <w:highlight w:val="none"/>
        </w:rPr>
        <w:t>不可抗力</w:t>
      </w:r>
    </w:p>
    <w:p w14:paraId="13905A19">
      <w:pPr>
        <w:autoSpaceDE w:val="0"/>
        <w:adjustRightInd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如果双方中任何一方由于战争、严重火灾、水灾、台风和地震</w:t>
      </w:r>
      <w:r>
        <w:rPr>
          <w:rFonts w:hint="eastAsia" w:ascii="宋体" w:hAnsi="宋体" w:eastAsia="宋体" w:cs="宋体"/>
          <w:color w:val="auto"/>
          <w:sz w:val="24"/>
          <w:highlight w:val="none"/>
          <w:lang w:eastAsia="zh-CN"/>
        </w:rPr>
        <w:t>以及其他</w:t>
      </w:r>
      <w:r>
        <w:rPr>
          <w:rFonts w:hint="eastAsia" w:ascii="宋体" w:hAnsi="宋体" w:eastAsia="宋体" w:cs="宋体"/>
          <w:color w:val="auto"/>
          <w:sz w:val="24"/>
          <w:highlight w:val="none"/>
        </w:rPr>
        <w:t>经双方同意属于不可抗力的事故，致使合同履行受阻时，履行合同的期限应予延长，延长的期限应相当于事故所影响的时间。</w:t>
      </w:r>
    </w:p>
    <w:p w14:paraId="634FD221">
      <w:pPr>
        <w:autoSpaceDE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4667EE7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  违约责任</w:t>
      </w:r>
    </w:p>
    <w:p w14:paraId="1B371C96">
      <w:pPr>
        <w:autoSpaceDE w:val="0"/>
        <w:adjustRightInd w:val="0"/>
        <w:spacing w:line="360" w:lineRule="auto"/>
        <w:ind w:firstLine="501" w:firstLineChars="209"/>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甲方无正当理由拒收培训服务的，甲方向乙方偿付拒收合同总金额的百分之五违约金。</w:t>
      </w:r>
    </w:p>
    <w:p w14:paraId="6F91D45E">
      <w:pPr>
        <w:autoSpaceDE w:val="0"/>
        <w:adjustRightInd w:val="0"/>
        <w:spacing w:line="360" w:lineRule="auto"/>
        <w:ind w:firstLine="501" w:firstLineChars="209"/>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甲方无故逾期验收和办理项目的结算手续的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甲方应按逾期付款总额每日万分之五向乙方支付违约金。</w:t>
      </w:r>
    </w:p>
    <w:p w14:paraId="2258AB38">
      <w:pPr>
        <w:autoSpaceDE w:val="0"/>
        <w:adjustRightInd w:val="0"/>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 xml:space="preserve">3. 对乙方不履行招标文件、投标文件的要求和服务承诺的，甲方将责令乙方改正，对拒不改正或情节严重的，甲方有权单方终止合同，并由乙方负全责。 </w:t>
      </w:r>
    </w:p>
    <w:p w14:paraId="2A65E87C">
      <w:pPr>
        <w:autoSpaceDE w:val="0"/>
        <w:adjustRightInd w:val="0"/>
        <w:spacing w:line="336" w:lineRule="auto"/>
        <w:ind w:firstLine="504" w:firstLineChars="209"/>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第十一条：争议的解决</w:t>
      </w:r>
    </w:p>
    <w:p w14:paraId="3D52DF98">
      <w:pPr>
        <w:autoSpaceDE w:val="0"/>
        <w:adjustRightInd w:val="0"/>
        <w:spacing w:line="336" w:lineRule="auto"/>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1．因质量问题发生争议的，由</w:t>
      </w:r>
      <w:r>
        <w:rPr>
          <w:rFonts w:hint="eastAsia" w:ascii="宋体" w:hAnsi="宋体" w:eastAsia="宋体" w:cs="宋体"/>
          <w:color w:val="auto"/>
          <w:sz w:val="24"/>
          <w:highlight w:val="none"/>
        </w:rPr>
        <w:t>甲</w:t>
      </w:r>
      <w:r>
        <w:rPr>
          <w:rFonts w:hint="eastAsia" w:ascii="宋体" w:hAnsi="宋体" w:eastAsia="宋体" w:cs="宋体"/>
          <w:color w:val="auto"/>
          <w:kern w:val="0"/>
          <w:sz w:val="24"/>
          <w:highlight w:val="none"/>
        </w:rPr>
        <w:t>方委托有关技术部门进行质量鉴定，该鉴定的结论</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双方应当接受，各方均有权直接向对方索赔，并签订书面处理协议书，报</w:t>
      </w:r>
      <w:r>
        <w:rPr>
          <w:rFonts w:hint="eastAsia" w:ascii="宋体" w:hAnsi="宋体" w:eastAsia="宋体" w:cs="宋体"/>
          <w:color w:val="auto"/>
          <w:kern w:val="0"/>
          <w:sz w:val="24"/>
          <w:highlight w:val="none"/>
          <w:lang w:eastAsia="zh-CN"/>
        </w:rPr>
        <w:t>见证单位</w:t>
      </w:r>
      <w:r>
        <w:rPr>
          <w:rFonts w:hint="eastAsia" w:ascii="宋体" w:hAnsi="宋体" w:eastAsia="宋体" w:cs="宋体"/>
          <w:color w:val="auto"/>
          <w:kern w:val="0"/>
          <w:sz w:val="24"/>
          <w:highlight w:val="none"/>
        </w:rPr>
        <w:t>备案。</w:t>
      </w:r>
    </w:p>
    <w:p w14:paraId="53685312">
      <w:pPr>
        <w:autoSpaceDE w:val="0"/>
        <w:adjustRightInd w:val="0"/>
        <w:spacing w:line="336" w:lineRule="auto"/>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2．双方无法通过协商解决合同争议的，任何一方有权向建德市人民法院提出诉讼。</w:t>
      </w:r>
    </w:p>
    <w:p w14:paraId="19DF403A">
      <w:pPr>
        <w:spacing w:line="336" w:lineRule="auto"/>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第十二条：合同的生效</w:t>
      </w:r>
    </w:p>
    <w:p w14:paraId="45A81DB5">
      <w:pPr>
        <w:autoSpaceDE w:val="0"/>
        <w:adjustRightInd w:val="0"/>
        <w:spacing w:line="336" w:lineRule="auto"/>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1．本合同一式陆份，甲、乙双方各执二份，见证单位壹份，监管部门一份。</w:t>
      </w:r>
    </w:p>
    <w:p w14:paraId="7AA7361A">
      <w:pPr>
        <w:autoSpaceDE w:val="0"/>
        <w:adjustRightInd w:val="0"/>
        <w:spacing w:line="336" w:lineRule="auto"/>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2．本合同经</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双方法定代表人或委托代理人签字并加盖公章经</w:t>
      </w:r>
      <w:r>
        <w:rPr>
          <w:rFonts w:hint="eastAsia" w:ascii="宋体" w:hAnsi="宋体" w:eastAsia="宋体" w:cs="宋体"/>
          <w:color w:val="auto"/>
          <w:kern w:val="0"/>
          <w:sz w:val="24"/>
          <w:highlight w:val="none"/>
          <w:lang w:eastAsia="zh-CN"/>
        </w:rPr>
        <w:t>见证单位</w:t>
      </w:r>
      <w:r>
        <w:rPr>
          <w:rFonts w:hint="eastAsia" w:ascii="宋体" w:hAnsi="宋体" w:eastAsia="宋体" w:cs="宋体"/>
          <w:color w:val="auto"/>
          <w:kern w:val="0"/>
          <w:sz w:val="24"/>
          <w:highlight w:val="none"/>
        </w:rPr>
        <w:t>见证后生效。</w:t>
      </w:r>
    </w:p>
    <w:p w14:paraId="382F7AC3">
      <w:pPr>
        <w:pStyle w:val="25"/>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3．本合同未尽事宜，经双方商议可续签补充协议。该补充协议与本合同具有相同法律效力，但该补充协议的内容不能实质性修改招标文件的主要条款。</w:t>
      </w:r>
    </w:p>
    <w:p w14:paraId="56964C4C">
      <w:pPr>
        <w:pStyle w:val="25"/>
        <w:snapToGrid w:val="0"/>
        <w:spacing w:line="336"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4．本合同未涉及的部分以招标文件（项目编号：</w:t>
      </w:r>
      <w:r>
        <w:rPr>
          <w:rFonts w:hint="eastAsia" w:ascii="宋体" w:hAnsi="宋体" w:eastAsia="宋体" w:cs="宋体"/>
          <w:color w:val="auto"/>
          <w:sz w:val="24"/>
          <w:szCs w:val="24"/>
          <w:highlight w:val="none"/>
          <w:lang w:eastAsia="zh-CN"/>
        </w:rPr>
        <w:t>SCF2024B-0</w:t>
      </w: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sz w:val="24"/>
          <w:highlight w:val="none"/>
        </w:rPr>
        <w:t>）(包括补充更正，如有)为准，上述招标文件与乙方针对本项目投标文件及记录是本合同的附件，与本合同具有同等法律效力，但附件与主合同的规定不一致时，以主合同为准。</w:t>
      </w:r>
    </w:p>
    <w:p w14:paraId="6C2C601D">
      <w:pPr>
        <w:pStyle w:val="25"/>
        <w:keepNext w:val="0"/>
        <w:keepLines w:val="0"/>
        <w:pageBreakBefore w:val="0"/>
        <w:widowControl/>
        <w:kinsoku/>
        <w:wordWrap/>
        <w:overflowPunct w:val="0"/>
        <w:topLinePunct w:val="0"/>
        <w:autoSpaceDE w:val="0"/>
        <w:autoSpaceDN w:val="0"/>
        <w:bidi w:val="0"/>
        <w:adjustRightInd w:val="0"/>
        <w:snapToGrid w:val="0"/>
        <w:spacing w:line="500" w:lineRule="exac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甲方（盖章）：                       乙方（盖章）：</w:t>
      </w:r>
    </w:p>
    <w:p w14:paraId="669594F6">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法定代表人或受委托人                 法定代表人或受委托人</w:t>
      </w:r>
    </w:p>
    <w:p w14:paraId="0319DF95">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02C42453">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w:t>
      </w:r>
    </w:p>
    <w:p w14:paraId="5DDF0FFD">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邮编：</w:t>
      </w:r>
    </w:p>
    <w:p w14:paraId="1FF4B3EB">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                               电话：</w:t>
      </w:r>
    </w:p>
    <w:p w14:paraId="24BFE95D">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                               传真：</w:t>
      </w:r>
    </w:p>
    <w:p w14:paraId="1AACBED5">
      <w:pPr>
        <w:pStyle w:val="25"/>
        <w:keepNext w:val="0"/>
        <w:keepLines w:val="0"/>
        <w:pageBreakBefore w:val="0"/>
        <w:widowControl/>
        <w:kinsoku/>
        <w:wordWrap/>
        <w:overflowPunct w:val="0"/>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  月  日</w:t>
      </w:r>
    </w:p>
    <w:p w14:paraId="735742D5">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签约地点：</w:t>
      </w:r>
    </w:p>
    <w:p w14:paraId="66FC988B">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p>
    <w:p w14:paraId="1D9CF535">
      <w:pPr>
        <w:pStyle w:val="25"/>
        <w:keepNext w:val="0"/>
        <w:keepLines w:val="0"/>
        <w:pageBreakBefore w:val="0"/>
        <w:widowControl/>
        <w:kinsoku/>
        <w:wordWrap/>
        <w:overflowPunct w:val="0"/>
        <w:topLinePunct w:val="0"/>
        <w:autoSpaceDE w:val="0"/>
        <w:autoSpaceDN w:val="0"/>
        <w:bidi w:val="0"/>
        <w:adjustRightInd w:val="0"/>
        <w:snapToGrid w:val="0"/>
        <w:spacing w:line="500" w:lineRule="exact"/>
        <w:ind w:left="180" w:hanging="180" w:hangingChars="75"/>
        <w:textAlignment w:val="baseline"/>
        <w:rPr>
          <w:rFonts w:hint="eastAsia" w:ascii="宋体" w:hAnsi="宋体" w:eastAsia="宋体" w:cs="宋体"/>
          <w:color w:val="auto"/>
          <w:sz w:val="24"/>
          <w:szCs w:val="24"/>
          <w:highlight w:val="none"/>
        </w:rPr>
      </w:pPr>
    </w:p>
    <w:p w14:paraId="04E9874D">
      <w:pPr>
        <w:pStyle w:val="25"/>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见证单位：欧邦工程管理集团有限公司（盖章）</w:t>
      </w:r>
    </w:p>
    <w:p w14:paraId="41D7A79D">
      <w:pPr>
        <w:pStyle w:val="25"/>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地址：建德市新安江街道红枫商场15号二层</w:t>
      </w:r>
    </w:p>
    <w:p w14:paraId="53B33E34">
      <w:pPr>
        <w:pStyle w:val="25"/>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时间：2024年   月   日 </w:t>
      </w:r>
    </w:p>
    <w:p w14:paraId="15F84C2B">
      <w:pPr>
        <w:pStyle w:val="25"/>
        <w:snapToGrid w:val="0"/>
        <w:spacing w:line="360" w:lineRule="auto"/>
        <w:ind w:left="180" w:hanging="180" w:hangingChars="75"/>
        <w:rPr>
          <w:rFonts w:hint="eastAsia" w:ascii="宋体" w:hAnsi="宋体" w:eastAsia="宋体" w:cs="宋体"/>
          <w:color w:val="auto"/>
          <w:sz w:val="24"/>
          <w:szCs w:val="24"/>
          <w:highlight w:val="none"/>
        </w:rPr>
      </w:pPr>
    </w:p>
    <w:p w14:paraId="366B8A11">
      <w:pPr>
        <w:pStyle w:val="25"/>
        <w:snapToGrid w:val="0"/>
        <w:spacing w:line="360" w:lineRule="auto"/>
        <w:ind w:left="180" w:hanging="180" w:hangingChars="75"/>
        <w:rPr>
          <w:rFonts w:hint="eastAsia" w:ascii="宋体" w:hAnsi="宋体" w:eastAsia="宋体" w:cs="宋体"/>
          <w:color w:val="auto"/>
          <w:sz w:val="24"/>
          <w:szCs w:val="24"/>
          <w:highlight w:val="none"/>
        </w:rPr>
      </w:pPr>
    </w:p>
    <w:p w14:paraId="2F5E42F8">
      <w:pPr>
        <w:pStyle w:val="25"/>
        <w:snapToGrid w:val="0"/>
        <w:spacing w:line="360" w:lineRule="auto"/>
        <w:ind w:left="180" w:hanging="180" w:hangingChars="75"/>
        <w:rPr>
          <w:rFonts w:hint="eastAsia" w:ascii="宋体" w:hAnsi="宋体" w:eastAsia="宋体" w:cs="宋体"/>
          <w:color w:val="auto"/>
          <w:sz w:val="24"/>
          <w:szCs w:val="24"/>
          <w:highlight w:val="none"/>
        </w:rPr>
      </w:pPr>
    </w:p>
    <w:p w14:paraId="664EFA97">
      <w:pPr>
        <w:pStyle w:val="25"/>
        <w:snapToGrid w:val="0"/>
        <w:spacing w:line="360" w:lineRule="auto"/>
        <w:ind w:left="180" w:hanging="180" w:hangingChars="75"/>
        <w:rPr>
          <w:rFonts w:hint="eastAsia" w:ascii="宋体" w:hAnsi="宋体" w:eastAsia="宋体" w:cs="宋体"/>
          <w:color w:val="auto"/>
          <w:sz w:val="24"/>
          <w:szCs w:val="24"/>
          <w:highlight w:val="none"/>
        </w:rPr>
      </w:pPr>
    </w:p>
    <w:p w14:paraId="129E08CE">
      <w:pPr>
        <w:pStyle w:val="25"/>
        <w:snapToGrid w:val="0"/>
        <w:spacing w:line="360" w:lineRule="auto"/>
        <w:ind w:left="180" w:hanging="180" w:hangingChars="75"/>
        <w:rPr>
          <w:rFonts w:hint="eastAsia" w:ascii="宋体" w:hAnsi="宋体" w:eastAsia="宋体" w:cs="宋体"/>
          <w:color w:val="auto"/>
          <w:sz w:val="24"/>
          <w:szCs w:val="24"/>
          <w:highlight w:val="none"/>
        </w:rPr>
      </w:pPr>
    </w:p>
    <w:p w14:paraId="2AE8F6B1">
      <w:pPr>
        <w:pStyle w:val="25"/>
        <w:snapToGrid w:val="0"/>
        <w:spacing w:line="360" w:lineRule="auto"/>
        <w:ind w:left="180" w:hanging="180" w:hangingChars="75"/>
        <w:rPr>
          <w:rFonts w:hint="eastAsia" w:ascii="宋体" w:hAnsi="宋体" w:eastAsia="宋体" w:cs="宋体"/>
          <w:color w:val="auto"/>
          <w:sz w:val="24"/>
          <w:szCs w:val="24"/>
          <w:highlight w:val="none"/>
        </w:rPr>
      </w:pPr>
    </w:p>
    <w:p w14:paraId="25CE208B">
      <w:pPr>
        <w:pStyle w:val="27"/>
        <w:numPr>
          <w:ilvl w:val="0"/>
          <w:numId w:val="13"/>
        </w:numPr>
        <w:spacing w:line="440" w:lineRule="exact"/>
        <w:ind w:left="0"/>
        <w:jc w:val="center"/>
        <w:rPr>
          <w:rStyle w:val="100"/>
          <w:rFonts w:hint="eastAsia" w:ascii="宋体" w:hAnsi="宋体" w:eastAsia="宋体" w:cs="宋体"/>
          <w:b/>
          <w:bCs/>
          <w:color w:val="auto"/>
          <w:sz w:val="36"/>
          <w:szCs w:val="36"/>
          <w:highlight w:val="none"/>
        </w:rPr>
      </w:pPr>
      <w:r>
        <w:rPr>
          <w:rStyle w:val="100"/>
          <w:rFonts w:hint="eastAsia" w:ascii="宋体" w:hAnsi="宋体" w:eastAsia="宋体" w:cs="宋体"/>
          <w:b/>
          <w:bCs/>
          <w:color w:val="auto"/>
          <w:sz w:val="36"/>
          <w:szCs w:val="36"/>
          <w:highlight w:val="none"/>
        </w:rPr>
        <w:t xml:space="preserve"> 附 件</w:t>
      </w:r>
    </w:p>
    <w:p w14:paraId="28933257">
      <w:pPr>
        <w:rPr>
          <w:rFonts w:hint="eastAsia" w:ascii="宋体" w:hAnsi="宋体" w:eastAsia="宋体" w:cs="宋体"/>
          <w:color w:val="auto"/>
          <w:highlight w:val="none"/>
        </w:rPr>
      </w:pPr>
    </w:p>
    <w:p w14:paraId="529F1012">
      <w:pPr>
        <w:widowControl/>
        <w:snapToGrid w:val="0"/>
        <w:ind w:left="420" w:hanging="420"/>
        <w:rPr>
          <w:rFonts w:hint="eastAsia" w:ascii="宋体" w:hAnsi="宋体" w:eastAsia="宋体" w:cs="宋体"/>
          <w:b/>
          <w:bCs/>
          <w:color w:val="auto"/>
          <w:kern w:val="0"/>
          <w:sz w:val="32"/>
          <w:szCs w:val="32"/>
          <w:highlight w:val="none"/>
        </w:rPr>
      </w:pPr>
      <w:r>
        <w:rPr>
          <w:rStyle w:val="100"/>
          <w:rFonts w:hint="eastAsia" w:ascii="宋体" w:hAnsi="宋体" w:eastAsia="宋体" w:cs="宋体"/>
          <w:b/>
          <w:bCs/>
          <w:color w:val="auto"/>
          <w:sz w:val="30"/>
          <w:szCs w:val="30"/>
          <w:highlight w:val="none"/>
        </w:rPr>
        <w:t>附件一</w:t>
      </w:r>
    </w:p>
    <w:p w14:paraId="3B89E63C">
      <w:pPr>
        <w:widowControl/>
        <w:snapToGrid w:val="0"/>
        <w:ind w:left="420" w:hanging="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投标报价函</w:t>
      </w:r>
    </w:p>
    <w:p w14:paraId="2943614A">
      <w:pPr>
        <w:widowControl/>
        <w:snapToGrid w:val="0"/>
        <w:ind w:left="420" w:hanging="420"/>
        <w:jc w:val="center"/>
        <w:rPr>
          <w:rFonts w:hint="eastAsia" w:ascii="宋体" w:hAnsi="宋体" w:eastAsia="宋体" w:cs="宋体"/>
          <w:b/>
          <w:color w:val="auto"/>
          <w:kern w:val="0"/>
          <w:sz w:val="32"/>
          <w:szCs w:val="32"/>
          <w:highlight w:val="none"/>
        </w:rPr>
      </w:pPr>
    </w:p>
    <w:p w14:paraId="47AC701B">
      <w:pPr>
        <w:pStyle w:val="43"/>
        <w:autoSpaceDE w:val="0"/>
        <w:adjustRightInd w:val="0"/>
        <w:snapToGrid w:val="0"/>
        <w:spacing w:before="0" w:beforeAutospacing="0" w:after="0" w:afterAutospacing="0" w:line="420" w:lineRule="exact"/>
        <w:jc w:val="both"/>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欧邦工程管理集团有限公司</w:t>
      </w:r>
      <w:r>
        <w:rPr>
          <w:rFonts w:hint="eastAsia" w:ascii="宋体" w:hAnsi="宋体" w:eastAsia="宋体" w:cs="宋体"/>
          <w:b/>
          <w:bCs/>
          <w:color w:val="auto"/>
          <w:highlight w:val="none"/>
        </w:rPr>
        <w:t>：</w:t>
      </w:r>
    </w:p>
    <w:p w14:paraId="4EA4B9E2">
      <w:pPr>
        <w:pStyle w:val="43"/>
        <w:autoSpaceDE w:val="0"/>
        <w:adjustRightInd w:val="0"/>
        <w:snapToGrid w:val="0"/>
        <w:spacing w:before="0" w:beforeAutospacing="0" w:after="0" w:afterAutospacing="0"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贵单位</w:t>
      </w:r>
      <w:r>
        <w:rPr>
          <w:rFonts w:hint="eastAsia" w:ascii="宋体" w:hAnsi="宋体" w:eastAsia="宋体" w:cs="宋体"/>
          <w:color w:val="auto"/>
          <w:highlight w:val="none"/>
          <w:lang w:eastAsia="zh-CN"/>
        </w:rPr>
        <w:t>JDOBCG2024B-107</w:t>
      </w:r>
      <w:r>
        <w:rPr>
          <w:rFonts w:hint="eastAsia" w:ascii="宋体" w:hAnsi="宋体" w:eastAsia="宋体" w:cs="宋体"/>
          <w:color w:val="auto"/>
          <w:highlight w:val="none"/>
        </w:rPr>
        <w:t>号招标文件(包括补充更正，如有)收悉，我们经详细审阅和研究，现决定参加</w:t>
      </w:r>
      <w:r>
        <w:rPr>
          <w:rFonts w:hint="eastAsia" w:ascii="宋体" w:hAnsi="宋体" w:eastAsia="宋体" w:cs="宋体"/>
          <w:bCs/>
          <w:color w:val="auto"/>
          <w:highlight w:val="none"/>
          <w:u w:val="single"/>
          <w:lang w:eastAsia="zh-CN"/>
        </w:rPr>
        <w:t>航头镇蔬果精品园环境基础设施提升项目</w:t>
      </w:r>
      <w:r>
        <w:rPr>
          <w:rFonts w:hint="eastAsia" w:ascii="宋体" w:hAnsi="宋体" w:eastAsia="宋体" w:cs="宋体"/>
          <w:color w:val="auto"/>
          <w:highlight w:val="none"/>
        </w:rPr>
        <w:t>公开招标的报价，并提供报价文件正本1份副本5份。我公司决定无保留地接受招标文件(包括补充更正，如有)所有条款和报价文件所有承诺，并按合同履行全部责任。</w:t>
      </w:r>
    </w:p>
    <w:p w14:paraId="034547EC">
      <w:pPr>
        <w:autoSpaceDE w:val="0"/>
        <w:adjustRightInd w:val="0"/>
        <w:snapToGrid w:val="0"/>
        <w:spacing w:line="420" w:lineRule="exact"/>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本项目愿按人民币(大写）</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元）；</w:t>
      </w:r>
    </w:p>
    <w:p w14:paraId="0A94679C">
      <w:pPr>
        <w:autoSpaceDE w:val="0"/>
        <w:adjustRightInd w:val="0"/>
        <w:snapToGrid w:val="0"/>
        <w:spacing w:line="4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本报价</w:t>
      </w:r>
      <w:r>
        <w:rPr>
          <w:rFonts w:hint="eastAsia" w:ascii="宋体" w:hAnsi="宋体" w:eastAsia="宋体" w:cs="宋体"/>
          <w:color w:val="auto"/>
          <w:kern w:val="0"/>
          <w:sz w:val="24"/>
          <w:highlight w:val="none"/>
          <w:u w:val="single"/>
        </w:rPr>
        <w:t>90</w:t>
      </w:r>
      <w:r>
        <w:rPr>
          <w:rFonts w:hint="eastAsia" w:ascii="宋体" w:hAnsi="宋体" w:eastAsia="宋体" w:cs="宋体"/>
          <w:color w:val="auto"/>
          <w:kern w:val="0"/>
          <w:sz w:val="24"/>
          <w:highlight w:val="none"/>
        </w:rPr>
        <w:t>天内有效。</w:t>
      </w:r>
    </w:p>
    <w:p w14:paraId="0597B9F2">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一旦我公司成交，保证按成交通知书规定时间与采购单位签订合同，按招标文件(包括补充更正，如有)供货时间要求和我公司报价文件承诺的供货时间准时完成全部供货、安装和调试，并交付使用。否则招标代理机构和采购单位可以不予退还我公司的投标保证金，</w:t>
      </w:r>
      <w:r>
        <w:rPr>
          <w:rFonts w:hint="eastAsia" w:ascii="宋体" w:hAnsi="宋体" w:eastAsia="宋体" w:cs="宋体"/>
          <w:color w:val="auto"/>
          <w:kern w:val="0"/>
          <w:sz w:val="24"/>
          <w:szCs w:val="24"/>
          <w:highlight w:val="none"/>
        </w:rPr>
        <w:t>如我单位成交后放弃中标资格造成采购单位的损失额超过投标保证金的，我单位愿意对超过部分作出完全赔偿</w:t>
      </w:r>
      <w:r>
        <w:rPr>
          <w:rFonts w:hint="eastAsia" w:ascii="宋体" w:hAnsi="宋体" w:eastAsia="宋体" w:cs="宋体"/>
          <w:color w:val="auto"/>
          <w:kern w:val="0"/>
          <w:sz w:val="24"/>
          <w:highlight w:val="none"/>
        </w:rPr>
        <w:t>。</w:t>
      </w:r>
    </w:p>
    <w:p w14:paraId="031E5BF1">
      <w:pPr>
        <w:autoSpaceDE w:val="0"/>
        <w:adjustRightInd w:val="0"/>
        <w:snapToGrid w:val="0"/>
        <w:spacing w:line="420" w:lineRule="exact"/>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我公司对报价文件所有内容的真实性负全部责任，由此产生的一切后果由本公司承担。</w:t>
      </w:r>
    </w:p>
    <w:p w14:paraId="2CDEA7B8">
      <w:pPr>
        <w:pStyle w:val="43"/>
        <w:autoSpaceDE w:val="0"/>
        <w:adjustRightInd w:val="0"/>
        <w:snapToGrid w:val="0"/>
        <w:spacing w:before="0" w:beforeAutospacing="0" w:after="0" w:afterAutospacing="0" w:line="420" w:lineRule="exact"/>
        <w:jc w:val="both"/>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特别提醒：本函的商务报价内容不能出现在资格审查文件、技术、商务资信投标文件正副本中。</w:t>
      </w:r>
    </w:p>
    <w:p w14:paraId="3325CBAC">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p>
    <w:p w14:paraId="567F6666">
      <w:pPr>
        <w:autoSpaceDE w:val="0"/>
        <w:adjustRightInd w:val="0"/>
        <w:snapToGrid w:val="0"/>
        <w:spacing w:line="42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联系人：                电话：</w:t>
      </w:r>
    </w:p>
    <w:p w14:paraId="664A19AF">
      <w:pPr>
        <w:autoSpaceDE w:val="0"/>
        <w:adjustRightInd w:val="0"/>
        <w:snapToGrid w:val="0"/>
        <w:spacing w:line="42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手机：                   传真：</w:t>
      </w:r>
    </w:p>
    <w:p w14:paraId="72D34F49">
      <w:pPr>
        <w:autoSpaceDE w:val="0"/>
        <w:adjustRightInd w:val="0"/>
        <w:snapToGrid w:val="0"/>
        <w:spacing w:line="420" w:lineRule="exact"/>
        <w:ind w:firstLine="4320" w:firstLineChars="1800"/>
        <w:rPr>
          <w:rFonts w:hint="eastAsia" w:ascii="宋体" w:hAnsi="宋体" w:eastAsia="宋体" w:cs="宋体"/>
          <w:color w:val="auto"/>
          <w:kern w:val="0"/>
          <w:sz w:val="24"/>
          <w:highlight w:val="none"/>
        </w:rPr>
      </w:pPr>
    </w:p>
    <w:p w14:paraId="608CFCBF">
      <w:pPr>
        <w:autoSpaceDE w:val="0"/>
        <w:adjustRightInd w:val="0"/>
        <w:snapToGrid w:val="0"/>
        <w:spacing w:line="420" w:lineRule="exact"/>
        <w:ind w:firstLine="4340" w:firstLineChars="1550"/>
        <w:rPr>
          <w:rFonts w:hint="eastAsia" w:ascii="宋体" w:hAnsi="宋体" w:eastAsia="宋体" w:cs="宋体"/>
          <w:color w:val="auto"/>
          <w:kern w:val="0"/>
          <w:sz w:val="28"/>
          <w:szCs w:val="28"/>
          <w:highlight w:val="none"/>
        </w:rPr>
      </w:pPr>
    </w:p>
    <w:p w14:paraId="34EFEE3A">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6D78425A">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69D65D03">
      <w:pPr>
        <w:autoSpaceDE w:val="0"/>
        <w:adjustRightInd w:val="0"/>
        <w:snapToGrid w:val="0"/>
        <w:spacing w:line="360" w:lineRule="auto"/>
        <w:ind w:firstLine="218" w:firstLineChars="78"/>
        <w:jc w:val="center"/>
        <w:rPr>
          <w:rStyle w:val="100"/>
          <w:rFonts w:hint="eastAsia" w:ascii="宋体" w:hAnsi="宋体" w:eastAsia="宋体" w:cs="宋体"/>
          <w:color w:val="auto"/>
          <w:sz w:val="30"/>
          <w:szCs w:val="30"/>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0623E01E">
      <w:pPr>
        <w:jc w:val="left"/>
        <w:rPr>
          <w:rStyle w:val="100"/>
          <w:rFonts w:hint="eastAsia" w:ascii="宋体" w:hAnsi="宋体" w:eastAsia="宋体" w:cs="宋体"/>
          <w:b/>
          <w:bCs/>
          <w:color w:val="auto"/>
          <w:sz w:val="30"/>
          <w:szCs w:val="30"/>
          <w:highlight w:val="none"/>
        </w:rPr>
      </w:pPr>
    </w:p>
    <w:p w14:paraId="2E3B1EFF">
      <w:pPr>
        <w:jc w:val="left"/>
        <w:rPr>
          <w:rStyle w:val="100"/>
          <w:rFonts w:hint="eastAsia" w:ascii="宋体" w:hAnsi="宋体" w:eastAsia="宋体" w:cs="宋体"/>
          <w:b/>
          <w:bCs/>
          <w:color w:val="auto"/>
          <w:sz w:val="30"/>
          <w:szCs w:val="30"/>
          <w:highlight w:val="none"/>
        </w:rPr>
      </w:pPr>
    </w:p>
    <w:p w14:paraId="0E1250E3">
      <w:pPr>
        <w:jc w:val="left"/>
        <w:rPr>
          <w:rStyle w:val="100"/>
          <w:rFonts w:hint="eastAsia" w:ascii="宋体" w:hAnsi="宋体" w:eastAsia="宋体" w:cs="宋体"/>
          <w:color w:val="auto"/>
          <w:sz w:val="30"/>
          <w:szCs w:val="30"/>
          <w:highlight w:val="none"/>
        </w:rPr>
      </w:pPr>
      <w:r>
        <w:rPr>
          <w:rStyle w:val="100"/>
          <w:rFonts w:hint="eastAsia" w:ascii="宋体" w:hAnsi="宋体" w:eastAsia="宋体" w:cs="宋体"/>
          <w:b/>
          <w:bCs/>
          <w:color w:val="auto"/>
          <w:sz w:val="30"/>
          <w:szCs w:val="30"/>
          <w:highlight w:val="none"/>
        </w:rPr>
        <w:t>附件二</w:t>
      </w:r>
      <w:r>
        <w:rPr>
          <w:rStyle w:val="100"/>
          <w:rFonts w:hint="eastAsia" w:ascii="宋体" w:hAnsi="宋体" w:eastAsia="宋体" w:cs="宋体"/>
          <w:color w:val="auto"/>
          <w:sz w:val="30"/>
          <w:szCs w:val="30"/>
          <w:highlight w:val="none"/>
        </w:rPr>
        <w:t xml:space="preserve"> </w:t>
      </w:r>
    </w:p>
    <w:p w14:paraId="4A5B4696">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1、开标一览表（投标总报价）</w:t>
      </w:r>
    </w:p>
    <w:p w14:paraId="5C3BF795">
      <w:pPr>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398840A8">
      <w:pPr>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招标编号：</w:t>
      </w:r>
      <w:r>
        <w:rPr>
          <w:rFonts w:hint="eastAsia" w:ascii="宋体" w:hAnsi="宋体" w:eastAsia="宋体" w:cs="宋体"/>
          <w:b/>
          <w:color w:val="auto"/>
          <w:sz w:val="24"/>
          <w:szCs w:val="24"/>
          <w:highlight w:val="none"/>
          <w:lang w:eastAsia="zh-CN"/>
        </w:rPr>
        <w:t xml:space="preserve">JDOBCG2024B-107  </w:t>
      </w:r>
      <w:r>
        <w:rPr>
          <w:rFonts w:hint="eastAsia" w:ascii="宋体" w:hAnsi="宋体" w:eastAsia="宋体" w:cs="宋体"/>
          <w:b/>
          <w:color w:val="auto"/>
          <w:sz w:val="24"/>
          <w:szCs w:val="24"/>
          <w:highlight w:val="none"/>
        </w:rPr>
        <w:t xml:space="preserve">      </w:t>
      </w:r>
    </w:p>
    <w:tbl>
      <w:tblPr>
        <w:tblStyle w:val="47"/>
        <w:tblW w:w="99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3325"/>
        <w:gridCol w:w="1412"/>
        <w:gridCol w:w="2125"/>
        <w:gridCol w:w="650"/>
        <w:gridCol w:w="719"/>
        <w:gridCol w:w="1080"/>
        <w:gridCol w:w="645"/>
      </w:tblGrid>
      <w:tr w14:paraId="65A78A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3325" w:type="dxa"/>
            <w:tcBorders>
              <w:top w:val="single" w:color="auto" w:sz="4" w:space="0"/>
              <w:left w:val="single" w:color="auto" w:sz="4" w:space="0"/>
              <w:bottom w:val="nil"/>
              <w:right w:val="single" w:color="auto" w:sz="4" w:space="0"/>
            </w:tcBorders>
            <w:vAlign w:val="center"/>
          </w:tcPr>
          <w:p w14:paraId="4209F23B">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412" w:type="dxa"/>
            <w:tcBorders>
              <w:top w:val="single" w:color="auto" w:sz="4" w:space="0"/>
              <w:left w:val="single" w:color="auto" w:sz="4" w:space="0"/>
              <w:bottom w:val="nil"/>
              <w:right w:val="single" w:color="auto" w:sz="4" w:space="0"/>
            </w:tcBorders>
            <w:vAlign w:val="center"/>
          </w:tcPr>
          <w:p w14:paraId="7EE43400">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投标品牌</w:t>
            </w:r>
          </w:p>
        </w:tc>
        <w:tc>
          <w:tcPr>
            <w:tcW w:w="2125" w:type="dxa"/>
            <w:tcBorders>
              <w:top w:val="single" w:color="auto" w:sz="4" w:space="0"/>
              <w:left w:val="single" w:color="auto" w:sz="4" w:space="0"/>
              <w:bottom w:val="nil"/>
              <w:right w:val="single" w:color="auto" w:sz="4" w:space="0"/>
            </w:tcBorders>
            <w:vAlign w:val="center"/>
          </w:tcPr>
          <w:p w14:paraId="440D6618">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规格型号（或配置）</w:t>
            </w:r>
          </w:p>
          <w:p w14:paraId="2F028B9B">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及主要技术参数</w:t>
            </w:r>
          </w:p>
        </w:tc>
        <w:tc>
          <w:tcPr>
            <w:tcW w:w="650" w:type="dxa"/>
            <w:tcBorders>
              <w:top w:val="single" w:color="auto" w:sz="4" w:space="0"/>
              <w:left w:val="single" w:color="auto" w:sz="4" w:space="0"/>
              <w:bottom w:val="nil"/>
              <w:right w:val="single" w:color="auto" w:sz="4" w:space="0"/>
            </w:tcBorders>
            <w:vAlign w:val="center"/>
          </w:tcPr>
          <w:p w14:paraId="6180C5B6">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719" w:type="dxa"/>
            <w:tcBorders>
              <w:top w:val="single" w:color="auto" w:sz="4" w:space="0"/>
              <w:left w:val="single" w:color="auto" w:sz="4" w:space="0"/>
              <w:bottom w:val="nil"/>
              <w:right w:val="single" w:color="auto" w:sz="4" w:space="0"/>
            </w:tcBorders>
            <w:vAlign w:val="center"/>
          </w:tcPr>
          <w:p w14:paraId="157E2AEF">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80" w:type="dxa"/>
            <w:tcBorders>
              <w:top w:val="single" w:color="auto" w:sz="4" w:space="0"/>
              <w:left w:val="single" w:color="auto" w:sz="4" w:space="0"/>
              <w:bottom w:val="nil"/>
              <w:right w:val="single" w:color="auto" w:sz="4" w:space="0"/>
            </w:tcBorders>
            <w:vAlign w:val="center"/>
          </w:tcPr>
          <w:p w14:paraId="3F8657FE">
            <w:pPr>
              <w:snapToGrid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投标总价（元）</w:t>
            </w:r>
          </w:p>
        </w:tc>
        <w:tc>
          <w:tcPr>
            <w:tcW w:w="645" w:type="dxa"/>
            <w:tcBorders>
              <w:top w:val="single" w:color="auto" w:sz="4" w:space="0"/>
              <w:left w:val="single" w:color="auto" w:sz="4" w:space="0"/>
              <w:bottom w:val="nil"/>
              <w:right w:val="single" w:color="auto" w:sz="4" w:space="0"/>
            </w:tcBorders>
            <w:vAlign w:val="center"/>
          </w:tcPr>
          <w:p w14:paraId="4B236249">
            <w:pPr>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备注</w:t>
            </w:r>
          </w:p>
        </w:tc>
      </w:tr>
      <w:tr w14:paraId="0E1D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25" w:type="dxa"/>
            <w:vAlign w:val="center"/>
          </w:tcPr>
          <w:p w14:paraId="31C298FA">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航头镇蔬果精品园环境基础设施提升项目</w:t>
            </w:r>
          </w:p>
        </w:tc>
        <w:tc>
          <w:tcPr>
            <w:tcW w:w="1412" w:type="dxa"/>
            <w:vAlign w:val="center"/>
          </w:tcPr>
          <w:p w14:paraId="154D12D6">
            <w:pPr>
              <w:jc w:val="center"/>
              <w:rPr>
                <w:rFonts w:hint="eastAsia" w:ascii="宋体" w:hAnsi="宋体" w:eastAsia="宋体" w:cs="宋体"/>
                <w:color w:val="auto"/>
                <w:highlight w:val="none"/>
              </w:rPr>
            </w:pPr>
          </w:p>
        </w:tc>
        <w:tc>
          <w:tcPr>
            <w:tcW w:w="2125" w:type="dxa"/>
            <w:vAlign w:val="center"/>
          </w:tcPr>
          <w:p w14:paraId="5ED161C2">
            <w:pPr>
              <w:adjustRightInd w:val="0"/>
              <w:snapToGrid w:val="0"/>
              <w:spacing w:line="240" w:lineRule="atLeast"/>
              <w:rPr>
                <w:rFonts w:hint="eastAsia" w:ascii="宋体" w:hAnsi="宋体" w:eastAsia="宋体" w:cs="宋体"/>
                <w:color w:val="auto"/>
                <w:highlight w:val="none"/>
              </w:rPr>
            </w:pPr>
          </w:p>
        </w:tc>
        <w:tc>
          <w:tcPr>
            <w:tcW w:w="650" w:type="dxa"/>
            <w:vAlign w:val="center"/>
          </w:tcPr>
          <w:p w14:paraId="0E79B9AA">
            <w:pPr>
              <w:jc w:val="center"/>
              <w:rPr>
                <w:rFonts w:hint="eastAsia" w:ascii="宋体" w:hAnsi="宋体" w:eastAsia="宋体" w:cs="宋体"/>
                <w:color w:val="auto"/>
                <w:highlight w:val="none"/>
              </w:rPr>
            </w:pPr>
          </w:p>
        </w:tc>
        <w:tc>
          <w:tcPr>
            <w:tcW w:w="719" w:type="dxa"/>
            <w:vAlign w:val="center"/>
          </w:tcPr>
          <w:p w14:paraId="2A56E45B">
            <w:pPr>
              <w:adjustRightInd w:val="0"/>
              <w:snapToGrid w:val="0"/>
              <w:spacing w:line="240" w:lineRule="atLeast"/>
              <w:jc w:val="center"/>
              <w:rPr>
                <w:rFonts w:hint="eastAsia" w:ascii="宋体" w:hAnsi="宋体" w:eastAsia="宋体" w:cs="宋体"/>
                <w:color w:val="auto"/>
                <w:highlight w:val="none"/>
              </w:rPr>
            </w:pPr>
          </w:p>
        </w:tc>
        <w:tc>
          <w:tcPr>
            <w:tcW w:w="1080" w:type="dxa"/>
            <w:vAlign w:val="center"/>
          </w:tcPr>
          <w:p w14:paraId="19071934">
            <w:pPr>
              <w:adjustRightInd w:val="0"/>
              <w:snapToGrid w:val="0"/>
              <w:spacing w:line="240" w:lineRule="atLeast"/>
              <w:rPr>
                <w:rFonts w:hint="eastAsia" w:ascii="宋体" w:hAnsi="宋体" w:eastAsia="宋体" w:cs="宋体"/>
                <w:color w:val="auto"/>
                <w:highlight w:val="none"/>
              </w:rPr>
            </w:pPr>
          </w:p>
        </w:tc>
        <w:tc>
          <w:tcPr>
            <w:tcW w:w="645" w:type="dxa"/>
            <w:vAlign w:val="center"/>
          </w:tcPr>
          <w:p w14:paraId="6824028A">
            <w:pPr>
              <w:jc w:val="center"/>
              <w:rPr>
                <w:rFonts w:hint="eastAsia" w:ascii="宋体" w:hAnsi="宋体" w:eastAsia="宋体" w:cs="宋体"/>
                <w:color w:val="auto"/>
                <w:highlight w:val="none"/>
              </w:rPr>
            </w:pPr>
          </w:p>
        </w:tc>
      </w:tr>
      <w:tr w14:paraId="08F084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956" w:type="dxa"/>
            <w:gridSpan w:val="7"/>
            <w:tcBorders>
              <w:top w:val="single" w:color="auto" w:sz="4" w:space="0"/>
              <w:left w:val="single" w:color="auto" w:sz="4" w:space="0"/>
              <w:bottom w:val="single" w:color="auto" w:sz="4" w:space="0"/>
              <w:right w:val="single" w:color="auto" w:sz="4" w:space="0"/>
            </w:tcBorders>
            <w:vAlign w:val="center"/>
          </w:tcPr>
          <w:p w14:paraId="7CDF4AC4">
            <w:pPr>
              <w:adjustRightInd w:val="0"/>
              <w:snapToGrid w:val="0"/>
              <w:spacing w:line="240" w:lineRule="atLeast"/>
              <w:ind w:left="27"/>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tc>
      </w:tr>
    </w:tbl>
    <w:p w14:paraId="4CE377A3">
      <w:pPr>
        <w:spacing w:line="360" w:lineRule="auto"/>
        <w:ind w:firstLine="280" w:firstLineChars="100"/>
        <w:rPr>
          <w:rFonts w:hint="eastAsia" w:ascii="宋体" w:hAnsi="宋体" w:eastAsia="宋体" w:cs="宋体"/>
          <w:color w:val="auto"/>
          <w:sz w:val="28"/>
          <w:szCs w:val="28"/>
          <w:highlight w:val="none"/>
        </w:rPr>
      </w:pPr>
    </w:p>
    <w:p w14:paraId="20AA5D33">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投标供应商全称（单位公章）：</w:t>
      </w:r>
    </w:p>
    <w:p w14:paraId="5146BF75">
      <w:pPr>
        <w:pStyle w:val="59"/>
        <w:ind w:firstLine="420"/>
        <w:rPr>
          <w:rFonts w:hint="eastAsia" w:ascii="宋体" w:hAnsi="宋体" w:eastAsia="宋体" w:cs="宋体"/>
          <w:color w:val="auto"/>
          <w:highlight w:val="none"/>
        </w:rPr>
      </w:pPr>
    </w:p>
    <w:p w14:paraId="5B26915A">
      <w:pPr>
        <w:spacing w:line="360" w:lineRule="auto"/>
        <w:ind w:firstLine="28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8"/>
          <w:szCs w:val="28"/>
          <w:highlight w:val="none"/>
        </w:rPr>
        <w:t>全权代表签字：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p>
    <w:p w14:paraId="2FE859B7">
      <w:pPr>
        <w:tabs>
          <w:tab w:val="left" w:pos="9180"/>
        </w:tabs>
        <w:snapToGrid w:val="0"/>
        <w:spacing w:line="360" w:lineRule="auto"/>
        <w:ind w:firstLine="705" w:firstLineChars="2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备注：1.本项目为交钥匙工程，以上报价</w:t>
      </w:r>
      <w:r>
        <w:rPr>
          <w:rFonts w:hint="eastAsia" w:ascii="宋体" w:hAnsi="宋体" w:eastAsia="宋体" w:cs="宋体"/>
          <w:bCs/>
          <w:color w:val="auto"/>
          <w:sz w:val="24"/>
          <w:szCs w:val="24"/>
          <w:highlight w:val="none"/>
          <w:lang w:eastAsia="zh-CN"/>
        </w:rPr>
        <w:t>包括供货、运输装卸、安装调试、产品保护、备品备件、配件、附件、培训、税金、保险、验收、辅助工作及售后服务等</w:t>
      </w:r>
      <w:r>
        <w:rPr>
          <w:rFonts w:hint="eastAsia" w:ascii="宋体" w:hAnsi="宋体" w:eastAsia="宋体" w:cs="宋体"/>
          <w:bCs/>
          <w:color w:val="auto"/>
          <w:sz w:val="24"/>
          <w:szCs w:val="24"/>
          <w:highlight w:val="none"/>
        </w:rPr>
        <w:t>完成本项目的所有费用。</w:t>
      </w:r>
    </w:p>
    <w:p w14:paraId="72F6E5E0">
      <w:pPr>
        <w:tabs>
          <w:tab w:val="left" w:pos="9180"/>
        </w:tabs>
        <w:snapToGrid w:val="0"/>
        <w:spacing w:line="360" w:lineRule="auto"/>
        <w:ind w:firstLine="705" w:firstLineChars="2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2.若实施过程中大棚面积减少的，按竣工验收时实测面积结算。</w:t>
      </w:r>
    </w:p>
    <w:p w14:paraId="1FEE40A9">
      <w:pPr>
        <w:tabs>
          <w:tab w:val="left" w:pos="9180"/>
        </w:tabs>
        <w:snapToGrid w:val="0"/>
        <w:spacing w:line="360" w:lineRule="auto"/>
        <w:ind w:firstLine="705" w:firstLineChars="2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3.本项目由原材料采购和安装组成，按国家相关规定缴纳税收。</w:t>
      </w:r>
    </w:p>
    <w:p w14:paraId="1AC7A88C">
      <w:pPr>
        <w:tabs>
          <w:tab w:val="left" w:pos="9180"/>
        </w:tabs>
        <w:snapToGrid w:val="0"/>
        <w:spacing w:line="360" w:lineRule="auto"/>
        <w:ind w:firstLine="705" w:firstLineChars="2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.供货时提供产品合格证、原厂质保证明等相关资料。</w:t>
      </w:r>
    </w:p>
    <w:p w14:paraId="6DFCA639">
      <w:pPr>
        <w:tabs>
          <w:tab w:val="left" w:pos="9180"/>
        </w:tabs>
        <w:snapToGrid w:val="0"/>
        <w:spacing w:line="360" w:lineRule="auto"/>
        <w:ind w:firstLine="708" w:firstLineChars="29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此表在不改变表式的情况下，可自行制作，必须加盖公章。          </w:t>
      </w:r>
    </w:p>
    <w:p w14:paraId="1E7EA342">
      <w:pPr>
        <w:snapToGrid w:val="0"/>
        <w:spacing w:line="360" w:lineRule="auto"/>
        <w:ind w:firstLine="696" w:firstLineChars="2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.投标方不能拆分标项内容投标。</w:t>
      </w:r>
    </w:p>
    <w:p w14:paraId="617BEAE5">
      <w:pPr>
        <w:snapToGrid w:val="0"/>
        <w:spacing w:line="360" w:lineRule="auto"/>
        <w:ind w:firstLine="699" w:firstLineChars="29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.投标产品的具体技术参数内容可另附在该表后。</w:t>
      </w:r>
    </w:p>
    <w:p w14:paraId="06421B35">
      <w:pPr>
        <w:snapToGrid w:val="0"/>
        <w:spacing w:line="360" w:lineRule="auto"/>
        <w:ind w:firstLine="711" w:firstLineChars="295"/>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特别提醒：本函的商务报价内容不能出现在资格审查文件、商务技术文件、资信文件正副本中。</w:t>
      </w:r>
    </w:p>
    <w:p w14:paraId="1FDFCC45">
      <w:pPr>
        <w:snapToGrid w:val="0"/>
        <w:spacing w:line="360" w:lineRule="auto"/>
        <w:jc w:val="center"/>
        <w:rPr>
          <w:rFonts w:hint="eastAsia" w:ascii="宋体" w:hAnsi="宋体" w:eastAsia="宋体" w:cs="宋体"/>
          <w:b/>
          <w:bCs/>
          <w:color w:val="auto"/>
          <w:kern w:val="0"/>
          <w:sz w:val="36"/>
          <w:szCs w:val="36"/>
          <w:highlight w:val="none"/>
        </w:rPr>
      </w:pPr>
    </w:p>
    <w:p w14:paraId="7EF3F0DD">
      <w:pPr>
        <w:snapToGrid w:val="0"/>
        <w:spacing w:line="360" w:lineRule="auto"/>
        <w:jc w:val="center"/>
        <w:rPr>
          <w:rFonts w:hint="eastAsia" w:ascii="宋体" w:hAnsi="宋体" w:eastAsia="宋体" w:cs="宋体"/>
          <w:b/>
          <w:bCs/>
          <w:color w:val="auto"/>
          <w:kern w:val="0"/>
          <w:sz w:val="36"/>
          <w:szCs w:val="36"/>
          <w:highlight w:val="none"/>
        </w:rPr>
      </w:pPr>
    </w:p>
    <w:p w14:paraId="0481FC3C">
      <w:pPr>
        <w:snapToGrid w:val="0"/>
        <w:spacing w:line="360" w:lineRule="auto"/>
        <w:jc w:val="center"/>
        <w:rPr>
          <w:rFonts w:hint="eastAsia" w:ascii="宋体" w:hAnsi="宋体" w:eastAsia="宋体" w:cs="宋体"/>
          <w:b/>
          <w:bCs/>
          <w:color w:val="auto"/>
          <w:kern w:val="0"/>
          <w:sz w:val="36"/>
          <w:szCs w:val="36"/>
          <w:highlight w:val="none"/>
        </w:rPr>
      </w:pPr>
    </w:p>
    <w:p w14:paraId="1A25DD43">
      <w:pPr>
        <w:snapToGrid w:val="0"/>
        <w:spacing w:line="360" w:lineRule="auto"/>
        <w:jc w:val="center"/>
        <w:rPr>
          <w:rFonts w:hint="eastAsia" w:ascii="宋体" w:hAnsi="宋体" w:eastAsia="宋体" w:cs="宋体"/>
          <w:b/>
          <w:bCs/>
          <w:color w:val="auto"/>
          <w:kern w:val="0"/>
          <w:sz w:val="36"/>
          <w:szCs w:val="36"/>
          <w:highlight w:val="none"/>
        </w:rPr>
      </w:pPr>
    </w:p>
    <w:p w14:paraId="21086DA1">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6"/>
          <w:szCs w:val="36"/>
          <w:highlight w:val="none"/>
        </w:rPr>
        <w:t>2、投标报价明细表</w:t>
      </w:r>
    </w:p>
    <w:p w14:paraId="3A7E851A">
      <w:pPr>
        <w:autoSpaceDE w:val="0"/>
        <w:adjustRightInd w:val="0"/>
        <w:spacing w:line="400" w:lineRule="exact"/>
        <w:ind w:firstLine="160" w:firstLineChars="50"/>
        <w:jc w:val="left"/>
        <w:rPr>
          <w:rFonts w:hint="eastAsia" w:ascii="宋体" w:hAnsi="宋体" w:eastAsia="宋体" w:cs="宋体"/>
          <w:color w:val="auto"/>
          <w:spacing w:val="20"/>
          <w:sz w:val="28"/>
          <w:szCs w:val="28"/>
          <w:highlight w:val="none"/>
        </w:rPr>
      </w:pPr>
    </w:p>
    <w:p w14:paraId="034BAB1C">
      <w:pPr>
        <w:autoSpaceDE w:val="0"/>
        <w:adjustRightInd w:val="0"/>
        <w:spacing w:line="400" w:lineRule="exact"/>
        <w:ind w:firstLine="160" w:firstLineChars="50"/>
        <w:jc w:val="left"/>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招标编号：</w:t>
      </w:r>
      <w:r>
        <w:rPr>
          <w:rFonts w:hint="eastAsia" w:ascii="宋体" w:hAnsi="宋体" w:eastAsia="宋体" w:cs="宋体"/>
          <w:color w:val="auto"/>
          <w:spacing w:val="20"/>
          <w:sz w:val="28"/>
          <w:szCs w:val="28"/>
          <w:highlight w:val="none"/>
          <w:lang w:eastAsia="zh-CN"/>
        </w:rPr>
        <w:t xml:space="preserve">JDOBCG2024B-107  </w:t>
      </w:r>
      <w:r>
        <w:rPr>
          <w:rFonts w:hint="eastAsia" w:ascii="宋体" w:hAnsi="宋体" w:eastAsia="宋体" w:cs="宋体"/>
          <w:color w:val="auto"/>
          <w:spacing w:val="20"/>
          <w:sz w:val="28"/>
          <w:szCs w:val="28"/>
          <w:highlight w:val="none"/>
        </w:rPr>
        <w:t xml:space="preserve">      </w:t>
      </w:r>
    </w:p>
    <w:tbl>
      <w:tblPr>
        <w:tblStyle w:val="47"/>
        <w:tblW w:w="9655" w:type="dxa"/>
        <w:tblInd w:w="0" w:type="dxa"/>
        <w:tblLayout w:type="fixed"/>
        <w:tblCellMar>
          <w:top w:w="0" w:type="dxa"/>
          <w:left w:w="108" w:type="dxa"/>
          <w:bottom w:w="0" w:type="dxa"/>
          <w:right w:w="108" w:type="dxa"/>
        </w:tblCellMar>
      </w:tblPr>
      <w:tblGrid>
        <w:gridCol w:w="648"/>
        <w:gridCol w:w="1081"/>
        <w:gridCol w:w="1081"/>
        <w:gridCol w:w="1073"/>
        <w:gridCol w:w="2079"/>
        <w:gridCol w:w="631"/>
        <w:gridCol w:w="659"/>
        <w:gridCol w:w="1115"/>
        <w:gridCol w:w="1288"/>
      </w:tblGrid>
      <w:tr w14:paraId="6C9E3F11">
        <w:tblPrEx>
          <w:tblCellMar>
            <w:top w:w="0" w:type="dxa"/>
            <w:left w:w="108" w:type="dxa"/>
            <w:bottom w:w="0" w:type="dxa"/>
            <w:right w:w="108" w:type="dxa"/>
          </w:tblCellMar>
        </w:tblPrEx>
        <w:trPr>
          <w:trHeight w:val="912" w:hRule="atLeast"/>
          <w:tblHeader/>
        </w:trPr>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14:paraId="26BA8492">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14:paraId="410B1619">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项目（货物）名称</w:t>
            </w:r>
          </w:p>
        </w:tc>
        <w:tc>
          <w:tcPr>
            <w:tcW w:w="1081" w:type="dxa"/>
            <w:tcBorders>
              <w:top w:val="single" w:color="auto" w:sz="4" w:space="0"/>
              <w:left w:val="nil"/>
              <w:bottom w:val="single" w:color="auto" w:sz="4" w:space="0"/>
              <w:right w:val="single" w:color="auto" w:sz="4" w:space="0"/>
            </w:tcBorders>
            <w:shd w:val="clear" w:color="000000" w:fill="FFFFFF"/>
            <w:vAlign w:val="center"/>
          </w:tcPr>
          <w:p w14:paraId="455193B1">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投标品牌</w:t>
            </w:r>
          </w:p>
        </w:tc>
        <w:tc>
          <w:tcPr>
            <w:tcW w:w="1073" w:type="dxa"/>
            <w:tcBorders>
              <w:top w:val="single" w:color="auto" w:sz="4" w:space="0"/>
              <w:left w:val="nil"/>
              <w:bottom w:val="single" w:color="auto" w:sz="4" w:space="0"/>
              <w:right w:val="single" w:color="auto" w:sz="4" w:space="0"/>
            </w:tcBorders>
            <w:shd w:val="clear" w:color="000000" w:fill="FFFFFF"/>
            <w:vAlign w:val="center"/>
          </w:tcPr>
          <w:p w14:paraId="31512807">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投标产品规格型号</w:t>
            </w:r>
          </w:p>
        </w:tc>
        <w:tc>
          <w:tcPr>
            <w:tcW w:w="2079" w:type="dxa"/>
            <w:tcBorders>
              <w:top w:val="single" w:color="auto" w:sz="4" w:space="0"/>
              <w:left w:val="single" w:color="auto" w:sz="4" w:space="0"/>
              <w:bottom w:val="single" w:color="auto" w:sz="4" w:space="0"/>
              <w:right w:val="single" w:color="auto" w:sz="4" w:space="0"/>
            </w:tcBorders>
            <w:shd w:val="clear" w:color="000000" w:fill="FFFFFF"/>
            <w:vAlign w:val="center"/>
          </w:tcPr>
          <w:p w14:paraId="38919CE4">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主要技术参数</w:t>
            </w:r>
          </w:p>
        </w:tc>
        <w:tc>
          <w:tcPr>
            <w:tcW w:w="631" w:type="dxa"/>
            <w:tcBorders>
              <w:top w:val="single" w:color="auto" w:sz="4" w:space="0"/>
              <w:left w:val="nil"/>
              <w:bottom w:val="single" w:color="auto" w:sz="4" w:space="0"/>
              <w:right w:val="single" w:color="auto" w:sz="4" w:space="0"/>
            </w:tcBorders>
            <w:shd w:val="clear" w:color="000000" w:fill="FFFFFF"/>
            <w:vAlign w:val="center"/>
          </w:tcPr>
          <w:p w14:paraId="5B99FA5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659" w:type="dxa"/>
            <w:tcBorders>
              <w:top w:val="single" w:color="auto" w:sz="4" w:space="0"/>
              <w:left w:val="nil"/>
              <w:bottom w:val="single" w:color="auto" w:sz="4" w:space="0"/>
              <w:right w:val="single" w:color="auto" w:sz="4" w:space="0"/>
            </w:tcBorders>
            <w:shd w:val="clear" w:color="000000" w:fill="FFFFFF"/>
            <w:vAlign w:val="center"/>
          </w:tcPr>
          <w:p w14:paraId="08C8F2FB">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1115" w:type="dxa"/>
            <w:tcBorders>
              <w:top w:val="single" w:color="auto" w:sz="4" w:space="0"/>
              <w:left w:val="nil"/>
              <w:bottom w:val="single" w:color="auto" w:sz="4" w:space="0"/>
              <w:right w:val="single" w:color="auto" w:sz="4" w:space="0"/>
            </w:tcBorders>
            <w:vAlign w:val="center"/>
          </w:tcPr>
          <w:p w14:paraId="611366F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投标单价（元）</w:t>
            </w:r>
          </w:p>
        </w:tc>
        <w:tc>
          <w:tcPr>
            <w:tcW w:w="1288" w:type="dxa"/>
            <w:tcBorders>
              <w:top w:val="single" w:color="auto" w:sz="4" w:space="0"/>
              <w:left w:val="nil"/>
              <w:bottom w:val="single" w:color="auto" w:sz="4" w:space="0"/>
              <w:right w:val="single" w:color="auto" w:sz="4" w:space="0"/>
            </w:tcBorders>
            <w:vAlign w:val="center"/>
          </w:tcPr>
          <w:p w14:paraId="5A373556">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投标总价</w:t>
            </w:r>
          </w:p>
          <w:p w14:paraId="516512C4">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（元）</w:t>
            </w:r>
          </w:p>
        </w:tc>
      </w:tr>
      <w:tr w14:paraId="1CD997B5">
        <w:tblPrEx>
          <w:tblCellMar>
            <w:top w:w="0" w:type="dxa"/>
            <w:left w:w="108" w:type="dxa"/>
            <w:bottom w:w="0" w:type="dxa"/>
            <w:right w:w="108" w:type="dxa"/>
          </w:tblCellMar>
        </w:tblPrEx>
        <w:trPr>
          <w:trHeight w:val="514" w:hRule="atLeast"/>
        </w:trPr>
        <w:tc>
          <w:tcPr>
            <w:tcW w:w="648" w:type="dxa"/>
            <w:tcBorders>
              <w:top w:val="nil"/>
              <w:left w:val="single" w:color="auto" w:sz="4" w:space="0"/>
              <w:bottom w:val="single" w:color="auto" w:sz="4" w:space="0"/>
              <w:right w:val="single" w:color="auto" w:sz="4" w:space="0"/>
            </w:tcBorders>
            <w:vAlign w:val="center"/>
          </w:tcPr>
          <w:p w14:paraId="055C1F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1" w:type="dxa"/>
            <w:tcBorders>
              <w:top w:val="nil"/>
              <w:left w:val="single" w:color="auto" w:sz="4" w:space="0"/>
              <w:bottom w:val="single" w:color="auto" w:sz="4" w:space="0"/>
              <w:right w:val="single" w:color="auto" w:sz="4" w:space="0"/>
            </w:tcBorders>
            <w:vAlign w:val="center"/>
          </w:tcPr>
          <w:p w14:paraId="70A5E886">
            <w:pPr>
              <w:widowControl/>
              <w:jc w:val="center"/>
              <w:rPr>
                <w:rFonts w:hint="eastAsia" w:ascii="宋体" w:hAnsi="宋体" w:eastAsia="宋体" w:cs="宋体"/>
                <w:color w:val="auto"/>
                <w:kern w:val="0"/>
                <w:szCs w:val="21"/>
                <w:highlight w:val="none"/>
              </w:rPr>
            </w:pPr>
          </w:p>
        </w:tc>
        <w:tc>
          <w:tcPr>
            <w:tcW w:w="1081" w:type="dxa"/>
            <w:tcBorders>
              <w:top w:val="nil"/>
              <w:left w:val="nil"/>
              <w:bottom w:val="single" w:color="auto" w:sz="4" w:space="0"/>
              <w:right w:val="single" w:color="auto" w:sz="4" w:space="0"/>
            </w:tcBorders>
            <w:vAlign w:val="center"/>
          </w:tcPr>
          <w:p w14:paraId="58F96497">
            <w:pPr>
              <w:widowControl/>
              <w:rPr>
                <w:rFonts w:hint="eastAsia" w:ascii="宋体" w:hAnsi="宋体" w:eastAsia="宋体" w:cs="宋体"/>
                <w:color w:val="auto"/>
                <w:kern w:val="0"/>
                <w:szCs w:val="21"/>
                <w:highlight w:val="none"/>
              </w:rPr>
            </w:pPr>
          </w:p>
        </w:tc>
        <w:tc>
          <w:tcPr>
            <w:tcW w:w="1073" w:type="dxa"/>
            <w:tcBorders>
              <w:top w:val="nil"/>
              <w:left w:val="nil"/>
              <w:bottom w:val="single" w:color="auto" w:sz="4" w:space="0"/>
              <w:right w:val="single" w:color="auto" w:sz="4" w:space="0"/>
            </w:tcBorders>
            <w:vAlign w:val="center"/>
          </w:tcPr>
          <w:p w14:paraId="3C797F90">
            <w:pPr>
              <w:widowControl/>
              <w:rPr>
                <w:rFonts w:hint="eastAsia" w:ascii="宋体" w:hAnsi="宋体" w:eastAsia="宋体" w:cs="宋体"/>
                <w:color w:val="auto"/>
                <w:kern w:val="0"/>
                <w:szCs w:val="21"/>
                <w:highlight w:val="none"/>
              </w:rPr>
            </w:pPr>
          </w:p>
        </w:tc>
        <w:tc>
          <w:tcPr>
            <w:tcW w:w="2079" w:type="dxa"/>
            <w:tcBorders>
              <w:top w:val="nil"/>
              <w:left w:val="single" w:color="auto" w:sz="4" w:space="0"/>
              <w:bottom w:val="single" w:color="auto" w:sz="4" w:space="0"/>
              <w:right w:val="single" w:color="auto" w:sz="4" w:space="0"/>
            </w:tcBorders>
            <w:vAlign w:val="center"/>
          </w:tcPr>
          <w:p w14:paraId="71E4957C">
            <w:pPr>
              <w:widowControl/>
              <w:rPr>
                <w:rFonts w:hint="eastAsia" w:ascii="宋体" w:hAnsi="宋体" w:eastAsia="宋体" w:cs="宋体"/>
                <w:color w:val="auto"/>
                <w:kern w:val="0"/>
                <w:szCs w:val="21"/>
                <w:highlight w:val="none"/>
              </w:rPr>
            </w:pPr>
          </w:p>
        </w:tc>
        <w:tc>
          <w:tcPr>
            <w:tcW w:w="631" w:type="dxa"/>
            <w:tcBorders>
              <w:top w:val="nil"/>
              <w:left w:val="nil"/>
              <w:bottom w:val="single" w:color="auto" w:sz="4" w:space="0"/>
              <w:right w:val="single" w:color="auto" w:sz="4" w:space="0"/>
            </w:tcBorders>
            <w:vAlign w:val="center"/>
          </w:tcPr>
          <w:p w14:paraId="0250A9F2">
            <w:pPr>
              <w:widowControl/>
              <w:jc w:val="center"/>
              <w:rPr>
                <w:rFonts w:hint="eastAsia" w:ascii="宋体" w:hAnsi="宋体" w:eastAsia="宋体" w:cs="宋体"/>
                <w:color w:val="auto"/>
                <w:kern w:val="0"/>
                <w:szCs w:val="21"/>
                <w:highlight w:val="none"/>
              </w:rPr>
            </w:pPr>
          </w:p>
        </w:tc>
        <w:tc>
          <w:tcPr>
            <w:tcW w:w="659" w:type="dxa"/>
            <w:tcBorders>
              <w:top w:val="nil"/>
              <w:left w:val="nil"/>
              <w:bottom w:val="single" w:color="auto" w:sz="4" w:space="0"/>
              <w:right w:val="single" w:color="auto" w:sz="4" w:space="0"/>
            </w:tcBorders>
            <w:vAlign w:val="center"/>
          </w:tcPr>
          <w:p w14:paraId="24642000">
            <w:pPr>
              <w:widowControl/>
              <w:jc w:val="center"/>
              <w:textAlignment w:val="center"/>
              <w:rPr>
                <w:rFonts w:hint="eastAsia" w:ascii="宋体" w:hAnsi="宋体" w:eastAsia="宋体" w:cs="宋体"/>
                <w:color w:val="auto"/>
                <w:kern w:val="0"/>
                <w:szCs w:val="21"/>
                <w:highlight w:val="none"/>
              </w:rPr>
            </w:pPr>
          </w:p>
        </w:tc>
        <w:tc>
          <w:tcPr>
            <w:tcW w:w="1115" w:type="dxa"/>
            <w:tcBorders>
              <w:top w:val="nil"/>
              <w:left w:val="nil"/>
              <w:bottom w:val="single" w:color="auto" w:sz="4" w:space="0"/>
              <w:right w:val="single" w:color="auto" w:sz="4" w:space="0"/>
            </w:tcBorders>
            <w:vAlign w:val="center"/>
          </w:tcPr>
          <w:p w14:paraId="5D2EBB84">
            <w:pPr>
              <w:widowControl/>
              <w:jc w:val="center"/>
              <w:textAlignment w:val="center"/>
              <w:rPr>
                <w:rFonts w:hint="eastAsia" w:ascii="宋体" w:hAnsi="宋体" w:eastAsia="宋体" w:cs="宋体"/>
                <w:color w:val="auto"/>
                <w:kern w:val="0"/>
                <w:szCs w:val="21"/>
                <w:highlight w:val="none"/>
              </w:rPr>
            </w:pPr>
          </w:p>
        </w:tc>
        <w:tc>
          <w:tcPr>
            <w:tcW w:w="1288" w:type="dxa"/>
            <w:tcBorders>
              <w:top w:val="nil"/>
              <w:left w:val="nil"/>
              <w:bottom w:val="single" w:color="auto" w:sz="4" w:space="0"/>
              <w:right w:val="single" w:color="auto" w:sz="4" w:space="0"/>
            </w:tcBorders>
            <w:vAlign w:val="center"/>
          </w:tcPr>
          <w:p w14:paraId="5CFA6A93">
            <w:pPr>
              <w:widowControl/>
              <w:jc w:val="center"/>
              <w:textAlignment w:val="center"/>
              <w:rPr>
                <w:rFonts w:hint="eastAsia" w:ascii="宋体" w:hAnsi="宋体" w:eastAsia="宋体" w:cs="宋体"/>
                <w:color w:val="auto"/>
                <w:kern w:val="0"/>
                <w:szCs w:val="21"/>
                <w:highlight w:val="none"/>
              </w:rPr>
            </w:pPr>
          </w:p>
        </w:tc>
      </w:tr>
      <w:tr w14:paraId="6CF559B0">
        <w:tblPrEx>
          <w:tblCellMar>
            <w:top w:w="0" w:type="dxa"/>
            <w:left w:w="108" w:type="dxa"/>
            <w:bottom w:w="0" w:type="dxa"/>
            <w:right w:w="108" w:type="dxa"/>
          </w:tblCellMar>
        </w:tblPrEx>
        <w:trPr>
          <w:trHeight w:val="500" w:hRule="atLeast"/>
        </w:trPr>
        <w:tc>
          <w:tcPr>
            <w:tcW w:w="648" w:type="dxa"/>
            <w:tcBorders>
              <w:top w:val="nil"/>
              <w:left w:val="single" w:color="auto" w:sz="4" w:space="0"/>
              <w:bottom w:val="single" w:color="auto" w:sz="4" w:space="0"/>
              <w:right w:val="single" w:color="auto" w:sz="4" w:space="0"/>
            </w:tcBorders>
            <w:vAlign w:val="center"/>
          </w:tcPr>
          <w:p w14:paraId="4DCB2B6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081" w:type="dxa"/>
            <w:tcBorders>
              <w:top w:val="nil"/>
              <w:left w:val="single" w:color="auto" w:sz="4" w:space="0"/>
              <w:bottom w:val="single" w:color="auto" w:sz="4" w:space="0"/>
              <w:right w:val="single" w:color="auto" w:sz="4" w:space="0"/>
            </w:tcBorders>
            <w:vAlign w:val="center"/>
          </w:tcPr>
          <w:p w14:paraId="23CD6E48">
            <w:pPr>
              <w:widowControl/>
              <w:jc w:val="center"/>
              <w:rPr>
                <w:rFonts w:hint="eastAsia" w:ascii="宋体" w:hAnsi="宋体" w:eastAsia="宋体" w:cs="宋体"/>
                <w:color w:val="auto"/>
                <w:kern w:val="0"/>
                <w:szCs w:val="21"/>
                <w:highlight w:val="none"/>
              </w:rPr>
            </w:pPr>
          </w:p>
        </w:tc>
        <w:tc>
          <w:tcPr>
            <w:tcW w:w="1081" w:type="dxa"/>
            <w:tcBorders>
              <w:top w:val="nil"/>
              <w:left w:val="nil"/>
              <w:bottom w:val="single" w:color="auto" w:sz="4" w:space="0"/>
              <w:right w:val="single" w:color="auto" w:sz="4" w:space="0"/>
            </w:tcBorders>
            <w:vAlign w:val="center"/>
          </w:tcPr>
          <w:p w14:paraId="1C6453F8">
            <w:pPr>
              <w:widowControl/>
              <w:jc w:val="left"/>
              <w:rPr>
                <w:rFonts w:hint="eastAsia" w:ascii="宋体" w:hAnsi="宋体" w:eastAsia="宋体" w:cs="宋体"/>
                <w:color w:val="auto"/>
                <w:kern w:val="0"/>
                <w:szCs w:val="21"/>
                <w:highlight w:val="none"/>
              </w:rPr>
            </w:pPr>
          </w:p>
        </w:tc>
        <w:tc>
          <w:tcPr>
            <w:tcW w:w="1073" w:type="dxa"/>
            <w:tcBorders>
              <w:top w:val="nil"/>
              <w:left w:val="nil"/>
              <w:bottom w:val="single" w:color="auto" w:sz="4" w:space="0"/>
              <w:right w:val="single" w:color="auto" w:sz="4" w:space="0"/>
            </w:tcBorders>
            <w:vAlign w:val="center"/>
          </w:tcPr>
          <w:p w14:paraId="680FC4DA">
            <w:pPr>
              <w:widowControl/>
              <w:rPr>
                <w:rFonts w:hint="eastAsia" w:ascii="宋体" w:hAnsi="宋体" w:eastAsia="宋体" w:cs="宋体"/>
                <w:color w:val="auto"/>
                <w:kern w:val="0"/>
                <w:szCs w:val="21"/>
                <w:highlight w:val="none"/>
              </w:rPr>
            </w:pPr>
          </w:p>
        </w:tc>
        <w:tc>
          <w:tcPr>
            <w:tcW w:w="2079" w:type="dxa"/>
            <w:tcBorders>
              <w:top w:val="nil"/>
              <w:left w:val="single" w:color="auto" w:sz="4" w:space="0"/>
              <w:bottom w:val="single" w:color="auto" w:sz="4" w:space="0"/>
              <w:right w:val="single" w:color="auto" w:sz="4" w:space="0"/>
            </w:tcBorders>
            <w:vAlign w:val="center"/>
          </w:tcPr>
          <w:p w14:paraId="1AF6A8C7">
            <w:pPr>
              <w:widowControl/>
              <w:rPr>
                <w:rFonts w:hint="eastAsia" w:ascii="宋体" w:hAnsi="宋体" w:eastAsia="宋体" w:cs="宋体"/>
                <w:color w:val="auto"/>
                <w:kern w:val="0"/>
                <w:szCs w:val="21"/>
                <w:highlight w:val="none"/>
              </w:rPr>
            </w:pPr>
          </w:p>
        </w:tc>
        <w:tc>
          <w:tcPr>
            <w:tcW w:w="631" w:type="dxa"/>
            <w:tcBorders>
              <w:top w:val="nil"/>
              <w:left w:val="nil"/>
              <w:bottom w:val="single" w:color="auto" w:sz="4" w:space="0"/>
              <w:right w:val="single" w:color="auto" w:sz="4" w:space="0"/>
            </w:tcBorders>
            <w:vAlign w:val="center"/>
          </w:tcPr>
          <w:p w14:paraId="0AEC2A50">
            <w:pPr>
              <w:widowControl/>
              <w:jc w:val="center"/>
              <w:rPr>
                <w:rFonts w:hint="eastAsia" w:ascii="宋体" w:hAnsi="宋体" w:eastAsia="宋体" w:cs="宋体"/>
                <w:color w:val="auto"/>
                <w:kern w:val="0"/>
                <w:szCs w:val="21"/>
                <w:highlight w:val="none"/>
              </w:rPr>
            </w:pPr>
          </w:p>
        </w:tc>
        <w:tc>
          <w:tcPr>
            <w:tcW w:w="659" w:type="dxa"/>
            <w:tcBorders>
              <w:top w:val="nil"/>
              <w:left w:val="nil"/>
              <w:bottom w:val="single" w:color="auto" w:sz="4" w:space="0"/>
              <w:right w:val="single" w:color="auto" w:sz="4" w:space="0"/>
            </w:tcBorders>
            <w:vAlign w:val="center"/>
          </w:tcPr>
          <w:p w14:paraId="702ABF37">
            <w:pPr>
              <w:widowControl/>
              <w:jc w:val="center"/>
              <w:textAlignment w:val="center"/>
              <w:rPr>
                <w:rFonts w:hint="eastAsia" w:ascii="宋体" w:hAnsi="宋体" w:eastAsia="宋体" w:cs="宋体"/>
                <w:color w:val="auto"/>
                <w:kern w:val="0"/>
                <w:szCs w:val="21"/>
                <w:highlight w:val="none"/>
              </w:rPr>
            </w:pPr>
          </w:p>
        </w:tc>
        <w:tc>
          <w:tcPr>
            <w:tcW w:w="1115" w:type="dxa"/>
            <w:tcBorders>
              <w:top w:val="nil"/>
              <w:left w:val="nil"/>
              <w:bottom w:val="single" w:color="auto" w:sz="4" w:space="0"/>
              <w:right w:val="single" w:color="auto" w:sz="4" w:space="0"/>
            </w:tcBorders>
            <w:vAlign w:val="center"/>
          </w:tcPr>
          <w:p w14:paraId="7CADC0D6">
            <w:pPr>
              <w:widowControl/>
              <w:jc w:val="center"/>
              <w:textAlignment w:val="center"/>
              <w:rPr>
                <w:rFonts w:hint="eastAsia" w:ascii="宋体" w:hAnsi="宋体" w:eastAsia="宋体" w:cs="宋体"/>
                <w:color w:val="auto"/>
                <w:kern w:val="0"/>
                <w:szCs w:val="21"/>
                <w:highlight w:val="none"/>
              </w:rPr>
            </w:pPr>
          </w:p>
        </w:tc>
        <w:tc>
          <w:tcPr>
            <w:tcW w:w="1288" w:type="dxa"/>
            <w:tcBorders>
              <w:top w:val="nil"/>
              <w:left w:val="nil"/>
              <w:bottom w:val="single" w:color="auto" w:sz="4" w:space="0"/>
              <w:right w:val="single" w:color="auto" w:sz="4" w:space="0"/>
            </w:tcBorders>
            <w:vAlign w:val="center"/>
          </w:tcPr>
          <w:p w14:paraId="471AD024">
            <w:pPr>
              <w:widowControl/>
              <w:jc w:val="center"/>
              <w:textAlignment w:val="center"/>
              <w:rPr>
                <w:rFonts w:hint="eastAsia" w:ascii="宋体" w:hAnsi="宋体" w:eastAsia="宋体" w:cs="宋体"/>
                <w:color w:val="auto"/>
                <w:szCs w:val="21"/>
                <w:highlight w:val="none"/>
              </w:rPr>
            </w:pPr>
          </w:p>
        </w:tc>
      </w:tr>
      <w:tr w14:paraId="7F381546">
        <w:tblPrEx>
          <w:tblCellMar>
            <w:top w:w="0" w:type="dxa"/>
            <w:left w:w="108" w:type="dxa"/>
            <w:bottom w:w="0" w:type="dxa"/>
            <w:right w:w="108" w:type="dxa"/>
          </w:tblCellMar>
        </w:tblPrEx>
        <w:trPr>
          <w:trHeight w:val="500" w:hRule="atLeast"/>
        </w:trPr>
        <w:tc>
          <w:tcPr>
            <w:tcW w:w="648" w:type="dxa"/>
            <w:tcBorders>
              <w:top w:val="nil"/>
              <w:left w:val="single" w:color="auto" w:sz="4" w:space="0"/>
              <w:bottom w:val="single" w:color="auto" w:sz="4" w:space="0"/>
              <w:right w:val="single" w:color="auto" w:sz="4" w:space="0"/>
            </w:tcBorders>
            <w:vAlign w:val="center"/>
          </w:tcPr>
          <w:p w14:paraId="3ED24A3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81" w:type="dxa"/>
            <w:tcBorders>
              <w:top w:val="nil"/>
              <w:left w:val="single" w:color="auto" w:sz="4" w:space="0"/>
              <w:bottom w:val="single" w:color="auto" w:sz="4" w:space="0"/>
              <w:right w:val="single" w:color="auto" w:sz="4" w:space="0"/>
            </w:tcBorders>
            <w:vAlign w:val="center"/>
          </w:tcPr>
          <w:p w14:paraId="6E7DB9C8">
            <w:pPr>
              <w:widowControl/>
              <w:jc w:val="center"/>
              <w:rPr>
                <w:rFonts w:hint="eastAsia" w:ascii="宋体" w:hAnsi="宋体" w:eastAsia="宋体" w:cs="宋体"/>
                <w:color w:val="auto"/>
                <w:kern w:val="0"/>
                <w:szCs w:val="21"/>
                <w:highlight w:val="none"/>
              </w:rPr>
            </w:pPr>
          </w:p>
        </w:tc>
        <w:tc>
          <w:tcPr>
            <w:tcW w:w="1081" w:type="dxa"/>
            <w:tcBorders>
              <w:top w:val="nil"/>
              <w:left w:val="nil"/>
              <w:bottom w:val="single" w:color="auto" w:sz="4" w:space="0"/>
              <w:right w:val="single" w:color="auto" w:sz="4" w:space="0"/>
            </w:tcBorders>
            <w:vAlign w:val="center"/>
          </w:tcPr>
          <w:p w14:paraId="7F843224">
            <w:pPr>
              <w:widowControl/>
              <w:jc w:val="center"/>
              <w:rPr>
                <w:rFonts w:hint="eastAsia" w:ascii="宋体" w:hAnsi="宋体" w:eastAsia="宋体" w:cs="宋体"/>
                <w:color w:val="auto"/>
                <w:kern w:val="0"/>
                <w:szCs w:val="21"/>
                <w:highlight w:val="none"/>
              </w:rPr>
            </w:pPr>
          </w:p>
        </w:tc>
        <w:tc>
          <w:tcPr>
            <w:tcW w:w="1073" w:type="dxa"/>
            <w:tcBorders>
              <w:top w:val="nil"/>
              <w:left w:val="nil"/>
              <w:bottom w:val="single" w:color="auto" w:sz="4" w:space="0"/>
              <w:right w:val="single" w:color="auto" w:sz="4" w:space="0"/>
            </w:tcBorders>
            <w:vAlign w:val="center"/>
          </w:tcPr>
          <w:p w14:paraId="14A0A25A">
            <w:pPr>
              <w:widowControl/>
              <w:rPr>
                <w:rFonts w:hint="eastAsia" w:ascii="宋体" w:hAnsi="宋体" w:eastAsia="宋体" w:cs="宋体"/>
                <w:color w:val="auto"/>
                <w:kern w:val="0"/>
                <w:szCs w:val="21"/>
                <w:highlight w:val="none"/>
              </w:rPr>
            </w:pPr>
          </w:p>
        </w:tc>
        <w:tc>
          <w:tcPr>
            <w:tcW w:w="2079" w:type="dxa"/>
            <w:tcBorders>
              <w:top w:val="nil"/>
              <w:left w:val="single" w:color="auto" w:sz="4" w:space="0"/>
              <w:bottom w:val="single" w:color="auto" w:sz="4" w:space="0"/>
              <w:right w:val="single" w:color="auto" w:sz="4" w:space="0"/>
            </w:tcBorders>
            <w:vAlign w:val="center"/>
          </w:tcPr>
          <w:p w14:paraId="36FC8DE3">
            <w:pPr>
              <w:widowControl/>
              <w:rPr>
                <w:rFonts w:hint="eastAsia" w:ascii="宋体" w:hAnsi="宋体" w:eastAsia="宋体" w:cs="宋体"/>
                <w:color w:val="auto"/>
                <w:kern w:val="0"/>
                <w:szCs w:val="21"/>
                <w:highlight w:val="none"/>
              </w:rPr>
            </w:pPr>
          </w:p>
        </w:tc>
        <w:tc>
          <w:tcPr>
            <w:tcW w:w="631" w:type="dxa"/>
            <w:tcBorders>
              <w:top w:val="nil"/>
              <w:left w:val="nil"/>
              <w:bottom w:val="single" w:color="auto" w:sz="4" w:space="0"/>
              <w:right w:val="single" w:color="auto" w:sz="4" w:space="0"/>
            </w:tcBorders>
            <w:vAlign w:val="center"/>
          </w:tcPr>
          <w:p w14:paraId="6E75C9C2">
            <w:pPr>
              <w:widowControl/>
              <w:jc w:val="center"/>
              <w:rPr>
                <w:rFonts w:hint="eastAsia" w:ascii="宋体" w:hAnsi="宋体" w:eastAsia="宋体" w:cs="宋体"/>
                <w:color w:val="auto"/>
                <w:kern w:val="0"/>
                <w:szCs w:val="21"/>
                <w:highlight w:val="none"/>
              </w:rPr>
            </w:pPr>
          </w:p>
        </w:tc>
        <w:tc>
          <w:tcPr>
            <w:tcW w:w="659" w:type="dxa"/>
            <w:tcBorders>
              <w:top w:val="nil"/>
              <w:left w:val="nil"/>
              <w:bottom w:val="single" w:color="auto" w:sz="4" w:space="0"/>
              <w:right w:val="single" w:color="auto" w:sz="4" w:space="0"/>
            </w:tcBorders>
            <w:vAlign w:val="center"/>
          </w:tcPr>
          <w:p w14:paraId="3C8C37A8">
            <w:pPr>
              <w:widowControl/>
              <w:jc w:val="center"/>
              <w:textAlignment w:val="center"/>
              <w:rPr>
                <w:rFonts w:hint="eastAsia" w:ascii="宋体" w:hAnsi="宋体" w:eastAsia="宋体" w:cs="宋体"/>
                <w:color w:val="auto"/>
                <w:kern w:val="0"/>
                <w:szCs w:val="21"/>
                <w:highlight w:val="none"/>
              </w:rPr>
            </w:pPr>
          </w:p>
        </w:tc>
        <w:tc>
          <w:tcPr>
            <w:tcW w:w="1115" w:type="dxa"/>
            <w:tcBorders>
              <w:top w:val="nil"/>
              <w:left w:val="nil"/>
              <w:bottom w:val="single" w:color="auto" w:sz="4" w:space="0"/>
              <w:right w:val="single" w:color="auto" w:sz="4" w:space="0"/>
            </w:tcBorders>
            <w:vAlign w:val="center"/>
          </w:tcPr>
          <w:p w14:paraId="57AC5CA2">
            <w:pPr>
              <w:widowControl/>
              <w:jc w:val="center"/>
              <w:textAlignment w:val="center"/>
              <w:rPr>
                <w:rFonts w:hint="eastAsia" w:ascii="宋体" w:hAnsi="宋体" w:eastAsia="宋体" w:cs="宋体"/>
                <w:color w:val="auto"/>
                <w:kern w:val="0"/>
                <w:szCs w:val="21"/>
                <w:highlight w:val="none"/>
              </w:rPr>
            </w:pPr>
          </w:p>
        </w:tc>
        <w:tc>
          <w:tcPr>
            <w:tcW w:w="1288" w:type="dxa"/>
            <w:tcBorders>
              <w:top w:val="nil"/>
              <w:left w:val="nil"/>
              <w:bottom w:val="single" w:color="auto" w:sz="4" w:space="0"/>
              <w:right w:val="single" w:color="auto" w:sz="4" w:space="0"/>
            </w:tcBorders>
            <w:vAlign w:val="center"/>
          </w:tcPr>
          <w:p w14:paraId="53D262D8">
            <w:pPr>
              <w:widowControl/>
              <w:jc w:val="center"/>
              <w:textAlignment w:val="center"/>
              <w:rPr>
                <w:rFonts w:hint="eastAsia" w:ascii="宋体" w:hAnsi="宋体" w:eastAsia="宋体" w:cs="宋体"/>
                <w:color w:val="auto"/>
                <w:szCs w:val="21"/>
                <w:highlight w:val="none"/>
              </w:rPr>
            </w:pPr>
          </w:p>
        </w:tc>
      </w:tr>
      <w:tr w14:paraId="1D84A00B">
        <w:tblPrEx>
          <w:tblCellMar>
            <w:top w:w="0" w:type="dxa"/>
            <w:left w:w="108" w:type="dxa"/>
            <w:bottom w:w="0" w:type="dxa"/>
            <w:right w:w="108" w:type="dxa"/>
          </w:tblCellMar>
        </w:tblPrEx>
        <w:trPr>
          <w:trHeight w:val="500" w:hRule="atLeast"/>
        </w:trPr>
        <w:tc>
          <w:tcPr>
            <w:tcW w:w="648" w:type="dxa"/>
            <w:tcBorders>
              <w:top w:val="nil"/>
              <w:left w:val="single" w:color="auto" w:sz="4" w:space="0"/>
              <w:bottom w:val="single" w:color="auto" w:sz="4" w:space="0"/>
              <w:right w:val="single" w:color="auto" w:sz="4" w:space="0"/>
            </w:tcBorders>
            <w:vAlign w:val="center"/>
          </w:tcPr>
          <w:p w14:paraId="5E12A59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1" w:type="dxa"/>
            <w:tcBorders>
              <w:top w:val="nil"/>
              <w:left w:val="single" w:color="auto" w:sz="4" w:space="0"/>
              <w:bottom w:val="single" w:color="auto" w:sz="4" w:space="0"/>
              <w:right w:val="single" w:color="auto" w:sz="4" w:space="0"/>
            </w:tcBorders>
            <w:vAlign w:val="center"/>
          </w:tcPr>
          <w:p w14:paraId="5389B619">
            <w:pPr>
              <w:widowControl/>
              <w:jc w:val="center"/>
              <w:rPr>
                <w:rFonts w:hint="eastAsia" w:ascii="宋体" w:hAnsi="宋体" w:eastAsia="宋体" w:cs="宋体"/>
                <w:color w:val="auto"/>
                <w:kern w:val="0"/>
                <w:szCs w:val="21"/>
                <w:highlight w:val="none"/>
              </w:rPr>
            </w:pPr>
          </w:p>
        </w:tc>
        <w:tc>
          <w:tcPr>
            <w:tcW w:w="1081" w:type="dxa"/>
            <w:tcBorders>
              <w:top w:val="nil"/>
              <w:left w:val="nil"/>
              <w:bottom w:val="single" w:color="auto" w:sz="4" w:space="0"/>
              <w:right w:val="single" w:color="auto" w:sz="4" w:space="0"/>
            </w:tcBorders>
            <w:vAlign w:val="center"/>
          </w:tcPr>
          <w:p w14:paraId="09F58773">
            <w:pPr>
              <w:widowControl/>
              <w:jc w:val="center"/>
              <w:rPr>
                <w:rFonts w:hint="eastAsia" w:ascii="宋体" w:hAnsi="宋体" w:eastAsia="宋体" w:cs="宋体"/>
                <w:color w:val="auto"/>
                <w:kern w:val="0"/>
                <w:szCs w:val="21"/>
                <w:highlight w:val="none"/>
              </w:rPr>
            </w:pPr>
          </w:p>
        </w:tc>
        <w:tc>
          <w:tcPr>
            <w:tcW w:w="1073" w:type="dxa"/>
            <w:tcBorders>
              <w:top w:val="nil"/>
              <w:left w:val="nil"/>
              <w:bottom w:val="single" w:color="auto" w:sz="4" w:space="0"/>
              <w:right w:val="single" w:color="auto" w:sz="4" w:space="0"/>
            </w:tcBorders>
            <w:vAlign w:val="center"/>
          </w:tcPr>
          <w:p w14:paraId="214FC54A">
            <w:pPr>
              <w:widowControl/>
              <w:rPr>
                <w:rFonts w:hint="eastAsia" w:ascii="宋体" w:hAnsi="宋体" w:eastAsia="宋体" w:cs="宋体"/>
                <w:color w:val="auto"/>
                <w:kern w:val="0"/>
                <w:szCs w:val="21"/>
                <w:highlight w:val="none"/>
              </w:rPr>
            </w:pPr>
          </w:p>
        </w:tc>
        <w:tc>
          <w:tcPr>
            <w:tcW w:w="2079" w:type="dxa"/>
            <w:tcBorders>
              <w:top w:val="nil"/>
              <w:left w:val="single" w:color="auto" w:sz="4" w:space="0"/>
              <w:bottom w:val="single" w:color="auto" w:sz="4" w:space="0"/>
              <w:right w:val="single" w:color="auto" w:sz="4" w:space="0"/>
            </w:tcBorders>
            <w:vAlign w:val="center"/>
          </w:tcPr>
          <w:p w14:paraId="21E0928D">
            <w:pPr>
              <w:widowControl/>
              <w:rPr>
                <w:rFonts w:hint="eastAsia" w:ascii="宋体" w:hAnsi="宋体" w:eastAsia="宋体" w:cs="宋体"/>
                <w:color w:val="auto"/>
                <w:kern w:val="0"/>
                <w:szCs w:val="21"/>
                <w:highlight w:val="none"/>
              </w:rPr>
            </w:pPr>
          </w:p>
        </w:tc>
        <w:tc>
          <w:tcPr>
            <w:tcW w:w="631" w:type="dxa"/>
            <w:tcBorders>
              <w:top w:val="nil"/>
              <w:left w:val="nil"/>
              <w:bottom w:val="single" w:color="auto" w:sz="4" w:space="0"/>
              <w:right w:val="single" w:color="auto" w:sz="4" w:space="0"/>
            </w:tcBorders>
            <w:vAlign w:val="center"/>
          </w:tcPr>
          <w:p w14:paraId="2BBDF45B">
            <w:pPr>
              <w:widowControl/>
              <w:jc w:val="center"/>
              <w:rPr>
                <w:rFonts w:hint="eastAsia" w:ascii="宋体" w:hAnsi="宋体" w:eastAsia="宋体" w:cs="宋体"/>
                <w:color w:val="auto"/>
                <w:kern w:val="0"/>
                <w:szCs w:val="21"/>
                <w:highlight w:val="none"/>
              </w:rPr>
            </w:pPr>
          </w:p>
        </w:tc>
        <w:tc>
          <w:tcPr>
            <w:tcW w:w="659" w:type="dxa"/>
            <w:tcBorders>
              <w:top w:val="nil"/>
              <w:left w:val="nil"/>
              <w:bottom w:val="single" w:color="auto" w:sz="4" w:space="0"/>
              <w:right w:val="single" w:color="auto" w:sz="4" w:space="0"/>
            </w:tcBorders>
            <w:vAlign w:val="center"/>
          </w:tcPr>
          <w:p w14:paraId="6B3324E0">
            <w:pPr>
              <w:widowControl/>
              <w:jc w:val="center"/>
              <w:textAlignment w:val="center"/>
              <w:rPr>
                <w:rFonts w:hint="eastAsia" w:ascii="宋体" w:hAnsi="宋体" w:eastAsia="宋体" w:cs="宋体"/>
                <w:color w:val="auto"/>
                <w:kern w:val="0"/>
                <w:szCs w:val="21"/>
                <w:highlight w:val="none"/>
              </w:rPr>
            </w:pPr>
          </w:p>
        </w:tc>
        <w:tc>
          <w:tcPr>
            <w:tcW w:w="1115" w:type="dxa"/>
            <w:tcBorders>
              <w:top w:val="nil"/>
              <w:left w:val="nil"/>
              <w:bottom w:val="single" w:color="auto" w:sz="4" w:space="0"/>
              <w:right w:val="single" w:color="auto" w:sz="4" w:space="0"/>
            </w:tcBorders>
            <w:vAlign w:val="center"/>
          </w:tcPr>
          <w:p w14:paraId="60D4F7F4">
            <w:pPr>
              <w:widowControl/>
              <w:jc w:val="center"/>
              <w:textAlignment w:val="center"/>
              <w:rPr>
                <w:rFonts w:hint="eastAsia" w:ascii="宋体" w:hAnsi="宋体" w:eastAsia="宋体" w:cs="宋体"/>
                <w:color w:val="auto"/>
                <w:kern w:val="0"/>
                <w:szCs w:val="21"/>
                <w:highlight w:val="none"/>
              </w:rPr>
            </w:pPr>
          </w:p>
        </w:tc>
        <w:tc>
          <w:tcPr>
            <w:tcW w:w="1288" w:type="dxa"/>
            <w:tcBorders>
              <w:top w:val="nil"/>
              <w:left w:val="nil"/>
              <w:bottom w:val="single" w:color="auto" w:sz="4" w:space="0"/>
              <w:right w:val="single" w:color="auto" w:sz="4" w:space="0"/>
            </w:tcBorders>
            <w:vAlign w:val="center"/>
          </w:tcPr>
          <w:p w14:paraId="34443350">
            <w:pPr>
              <w:widowControl/>
              <w:jc w:val="center"/>
              <w:textAlignment w:val="center"/>
              <w:rPr>
                <w:rFonts w:hint="eastAsia" w:ascii="宋体" w:hAnsi="宋体" w:eastAsia="宋体" w:cs="宋体"/>
                <w:color w:val="auto"/>
                <w:szCs w:val="21"/>
                <w:highlight w:val="none"/>
              </w:rPr>
            </w:pPr>
          </w:p>
        </w:tc>
      </w:tr>
      <w:tr w14:paraId="55151511">
        <w:tblPrEx>
          <w:tblCellMar>
            <w:top w:w="0" w:type="dxa"/>
            <w:left w:w="108" w:type="dxa"/>
            <w:bottom w:w="0" w:type="dxa"/>
            <w:right w:w="108" w:type="dxa"/>
          </w:tblCellMar>
        </w:tblPrEx>
        <w:trPr>
          <w:trHeight w:val="461" w:hRule="atLeast"/>
        </w:trPr>
        <w:tc>
          <w:tcPr>
            <w:tcW w:w="648" w:type="dxa"/>
            <w:tcBorders>
              <w:top w:val="nil"/>
              <w:left w:val="single" w:color="auto" w:sz="4" w:space="0"/>
              <w:bottom w:val="single" w:color="auto" w:sz="4" w:space="0"/>
              <w:right w:val="single" w:color="auto" w:sz="4" w:space="0"/>
            </w:tcBorders>
            <w:vAlign w:val="center"/>
          </w:tcPr>
          <w:p w14:paraId="4626AA07">
            <w:pPr>
              <w:widowControl/>
              <w:jc w:val="center"/>
              <w:rPr>
                <w:rFonts w:hint="eastAsia" w:ascii="宋体" w:hAnsi="宋体" w:eastAsia="宋体" w:cs="宋体"/>
                <w:color w:val="auto"/>
                <w:kern w:val="0"/>
                <w:szCs w:val="21"/>
                <w:highlight w:val="none"/>
              </w:rPr>
            </w:pPr>
          </w:p>
        </w:tc>
        <w:tc>
          <w:tcPr>
            <w:tcW w:w="1081" w:type="dxa"/>
            <w:tcBorders>
              <w:top w:val="nil"/>
              <w:left w:val="single" w:color="auto" w:sz="4" w:space="0"/>
              <w:bottom w:val="single" w:color="auto" w:sz="4" w:space="0"/>
              <w:right w:val="single" w:color="auto" w:sz="4" w:space="0"/>
            </w:tcBorders>
            <w:vAlign w:val="center"/>
          </w:tcPr>
          <w:p w14:paraId="764C776D">
            <w:pPr>
              <w:widowControl/>
              <w:jc w:val="center"/>
              <w:rPr>
                <w:rFonts w:hint="eastAsia" w:ascii="宋体" w:hAnsi="宋体" w:eastAsia="宋体" w:cs="宋体"/>
                <w:color w:val="auto"/>
                <w:kern w:val="0"/>
                <w:szCs w:val="21"/>
                <w:highlight w:val="none"/>
              </w:rPr>
            </w:pPr>
          </w:p>
        </w:tc>
        <w:tc>
          <w:tcPr>
            <w:tcW w:w="1081" w:type="dxa"/>
            <w:tcBorders>
              <w:top w:val="nil"/>
              <w:left w:val="nil"/>
              <w:bottom w:val="single" w:color="auto" w:sz="4" w:space="0"/>
              <w:right w:val="single" w:color="auto" w:sz="4" w:space="0"/>
            </w:tcBorders>
            <w:vAlign w:val="center"/>
          </w:tcPr>
          <w:p w14:paraId="746E44B9">
            <w:pPr>
              <w:widowControl/>
              <w:jc w:val="center"/>
              <w:rPr>
                <w:rFonts w:hint="eastAsia" w:ascii="宋体" w:hAnsi="宋体" w:eastAsia="宋体" w:cs="宋体"/>
                <w:color w:val="auto"/>
                <w:kern w:val="0"/>
                <w:szCs w:val="21"/>
                <w:highlight w:val="none"/>
              </w:rPr>
            </w:pPr>
          </w:p>
        </w:tc>
        <w:tc>
          <w:tcPr>
            <w:tcW w:w="1073" w:type="dxa"/>
            <w:tcBorders>
              <w:top w:val="nil"/>
              <w:left w:val="nil"/>
              <w:bottom w:val="single" w:color="auto" w:sz="4" w:space="0"/>
              <w:right w:val="single" w:color="auto" w:sz="4" w:space="0"/>
            </w:tcBorders>
            <w:vAlign w:val="center"/>
          </w:tcPr>
          <w:p w14:paraId="7D9F1373">
            <w:pPr>
              <w:widowControl/>
              <w:rPr>
                <w:rFonts w:hint="eastAsia" w:ascii="宋体" w:hAnsi="宋体" w:eastAsia="宋体" w:cs="宋体"/>
                <w:color w:val="auto"/>
                <w:kern w:val="0"/>
                <w:szCs w:val="21"/>
                <w:highlight w:val="none"/>
              </w:rPr>
            </w:pPr>
          </w:p>
        </w:tc>
        <w:tc>
          <w:tcPr>
            <w:tcW w:w="2079" w:type="dxa"/>
            <w:tcBorders>
              <w:top w:val="nil"/>
              <w:left w:val="single" w:color="auto" w:sz="4" w:space="0"/>
              <w:bottom w:val="single" w:color="auto" w:sz="4" w:space="0"/>
              <w:right w:val="single" w:color="auto" w:sz="4" w:space="0"/>
            </w:tcBorders>
            <w:vAlign w:val="center"/>
          </w:tcPr>
          <w:p w14:paraId="44375173">
            <w:pPr>
              <w:widowControl/>
              <w:rPr>
                <w:rFonts w:hint="eastAsia" w:ascii="宋体" w:hAnsi="宋体" w:eastAsia="宋体" w:cs="宋体"/>
                <w:color w:val="auto"/>
                <w:kern w:val="0"/>
                <w:szCs w:val="21"/>
                <w:highlight w:val="none"/>
              </w:rPr>
            </w:pPr>
          </w:p>
        </w:tc>
        <w:tc>
          <w:tcPr>
            <w:tcW w:w="631" w:type="dxa"/>
            <w:tcBorders>
              <w:top w:val="nil"/>
              <w:left w:val="nil"/>
              <w:bottom w:val="single" w:color="auto" w:sz="4" w:space="0"/>
              <w:right w:val="single" w:color="auto" w:sz="4" w:space="0"/>
            </w:tcBorders>
            <w:vAlign w:val="center"/>
          </w:tcPr>
          <w:p w14:paraId="6EF82603">
            <w:pPr>
              <w:widowControl/>
              <w:jc w:val="center"/>
              <w:rPr>
                <w:rFonts w:hint="eastAsia" w:ascii="宋体" w:hAnsi="宋体" w:eastAsia="宋体" w:cs="宋体"/>
                <w:color w:val="auto"/>
                <w:kern w:val="0"/>
                <w:szCs w:val="21"/>
                <w:highlight w:val="none"/>
              </w:rPr>
            </w:pPr>
          </w:p>
        </w:tc>
        <w:tc>
          <w:tcPr>
            <w:tcW w:w="659" w:type="dxa"/>
            <w:tcBorders>
              <w:top w:val="nil"/>
              <w:left w:val="nil"/>
              <w:bottom w:val="single" w:color="auto" w:sz="4" w:space="0"/>
              <w:right w:val="single" w:color="auto" w:sz="4" w:space="0"/>
            </w:tcBorders>
            <w:vAlign w:val="center"/>
          </w:tcPr>
          <w:p w14:paraId="6F453425">
            <w:pPr>
              <w:widowControl/>
              <w:jc w:val="center"/>
              <w:textAlignment w:val="center"/>
              <w:rPr>
                <w:rFonts w:hint="eastAsia" w:ascii="宋体" w:hAnsi="宋体" w:eastAsia="宋体" w:cs="宋体"/>
                <w:color w:val="auto"/>
                <w:kern w:val="0"/>
                <w:szCs w:val="21"/>
                <w:highlight w:val="none"/>
              </w:rPr>
            </w:pPr>
          </w:p>
        </w:tc>
        <w:tc>
          <w:tcPr>
            <w:tcW w:w="1115" w:type="dxa"/>
            <w:tcBorders>
              <w:top w:val="nil"/>
              <w:left w:val="nil"/>
              <w:bottom w:val="single" w:color="auto" w:sz="4" w:space="0"/>
              <w:right w:val="single" w:color="auto" w:sz="4" w:space="0"/>
            </w:tcBorders>
            <w:vAlign w:val="center"/>
          </w:tcPr>
          <w:p w14:paraId="289E63BD">
            <w:pPr>
              <w:widowControl/>
              <w:jc w:val="center"/>
              <w:textAlignment w:val="center"/>
              <w:rPr>
                <w:rFonts w:hint="eastAsia" w:ascii="宋体" w:hAnsi="宋体" w:eastAsia="宋体" w:cs="宋体"/>
                <w:color w:val="auto"/>
                <w:kern w:val="0"/>
                <w:szCs w:val="21"/>
                <w:highlight w:val="none"/>
              </w:rPr>
            </w:pPr>
          </w:p>
        </w:tc>
        <w:tc>
          <w:tcPr>
            <w:tcW w:w="1288" w:type="dxa"/>
            <w:tcBorders>
              <w:top w:val="nil"/>
              <w:left w:val="nil"/>
              <w:bottom w:val="single" w:color="auto" w:sz="4" w:space="0"/>
              <w:right w:val="single" w:color="auto" w:sz="4" w:space="0"/>
            </w:tcBorders>
            <w:vAlign w:val="center"/>
          </w:tcPr>
          <w:p w14:paraId="38BCD292">
            <w:pPr>
              <w:widowControl/>
              <w:jc w:val="center"/>
              <w:textAlignment w:val="center"/>
              <w:rPr>
                <w:rFonts w:hint="eastAsia" w:ascii="宋体" w:hAnsi="宋体" w:eastAsia="宋体" w:cs="宋体"/>
                <w:color w:val="auto"/>
                <w:szCs w:val="21"/>
                <w:highlight w:val="none"/>
              </w:rPr>
            </w:pPr>
          </w:p>
        </w:tc>
      </w:tr>
      <w:tr w14:paraId="7E5425D5">
        <w:tblPrEx>
          <w:tblCellMar>
            <w:top w:w="0" w:type="dxa"/>
            <w:left w:w="108" w:type="dxa"/>
            <w:bottom w:w="0" w:type="dxa"/>
            <w:right w:w="108" w:type="dxa"/>
          </w:tblCellMar>
        </w:tblPrEx>
        <w:trPr>
          <w:trHeight w:val="821" w:hRule="atLeast"/>
        </w:trPr>
        <w:tc>
          <w:tcPr>
            <w:tcW w:w="9655" w:type="dxa"/>
            <w:gridSpan w:val="9"/>
            <w:tcBorders>
              <w:top w:val="nil"/>
              <w:left w:val="single" w:color="auto" w:sz="4" w:space="0"/>
              <w:bottom w:val="single" w:color="auto" w:sz="4" w:space="0"/>
              <w:right w:val="single" w:color="auto" w:sz="4" w:space="0"/>
            </w:tcBorders>
            <w:vAlign w:val="center"/>
          </w:tcPr>
          <w:p w14:paraId="1A5F624F">
            <w:pPr>
              <w:rPr>
                <w:rFonts w:hint="eastAsia" w:ascii="宋体" w:hAnsi="宋体" w:eastAsia="宋体" w:cs="宋体"/>
                <w:color w:val="auto"/>
                <w:szCs w:val="21"/>
                <w:highlight w:val="none"/>
                <w:u w:val="single"/>
              </w:rPr>
            </w:pPr>
            <w:r>
              <w:rPr>
                <w:rFonts w:hint="eastAsia" w:ascii="宋体" w:hAnsi="宋体" w:eastAsia="宋体" w:cs="宋体"/>
                <w:b/>
                <w:bCs/>
                <w:color w:val="auto"/>
                <w:kern w:val="0"/>
                <w:szCs w:val="21"/>
                <w:highlight w:val="none"/>
              </w:rPr>
              <w:t>投标总报价：人民币（大写）</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bCs/>
                <w:color w:val="auto"/>
                <w:kern w:val="0"/>
                <w:szCs w:val="21"/>
                <w:highlight w:val="none"/>
              </w:rPr>
              <w:t>）</w:t>
            </w:r>
          </w:p>
        </w:tc>
      </w:tr>
    </w:tbl>
    <w:p w14:paraId="75894878">
      <w:pPr>
        <w:autoSpaceDE w:val="0"/>
        <w:adjustRightInd w:val="0"/>
        <w:spacing w:line="400" w:lineRule="exact"/>
        <w:jc w:val="left"/>
        <w:rPr>
          <w:rFonts w:hint="eastAsia" w:ascii="宋体" w:hAnsi="宋体" w:eastAsia="宋体" w:cs="宋体"/>
          <w:color w:val="auto"/>
          <w:spacing w:val="20"/>
          <w:sz w:val="28"/>
          <w:szCs w:val="28"/>
          <w:highlight w:val="none"/>
        </w:rPr>
      </w:pPr>
    </w:p>
    <w:p w14:paraId="139B9457">
      <w:pPr>
        <w:widowControl/>
        <w:spacing w:before="100" w:beforeAutospacing="1" w:after="100" w:afterAutospacing="1"/>
        <w:rPr>
          <w:rFonts w:hint="eastAsia" w:ascii="宋体" w:hAnsi="宋体" w:eastAsia="宋体" w:cs="宋体"/>
          <w:color w:val="auto"/>
          <w:kern w:val="0"/>
          <w:sz w:val="24"/>
          <w:highlight w:val="none"/>
        </w:rPr>
      </w:pPr>
      <w:r>
        <w:rPr>
          <w:rFonts w:hint="eastAsia" w:ascii="宋体" w:hAnsi="宋体" w:eastAsia="宋体" w:cs="宋体"/>
          <w:color w:val="auto"/>
          <w:kern w:val="0"/>
          <w:sz w:val="28"/>
          <w:szCs w:val="28"/>
          <w:highlight w:val="none"/>
        </w:rPr>
        <w:t>投标供应商全称（单位公章）：</w:t>
      </w:r>
    </w:p>
    <w:p w14:paraId="7522277C">
      <w:pPr>
        <w:widowControl/>
        <w:spacing w:before="100" w:beforeAutospacing="1" w:after="100" w:afterAutospacing="1"/>
        <w:rPr>
          <w:rFonts w:hint="eastAsia" w:ascii="宋体" w:hAnsi="宋体" w:eastAsia="宋体" w:cs="宋体"/>
          <w:color w:val="auto"/>
          <w:kern w:val="0"/>
          <w:sz w:val="24"/>
          <w:highlight w:val="none"/>
        </w:rPr>
      </w:pPr>
      <w:r>
        <w:rPr>
          <w:rFonts w:hint="eastAsia" w:ascii="宋体" w:hAnsi="宋体" w:eastAsia="宋体" w:cs="宋体"/>
          <w:color w:val="auto"/>
          <w:kern w:val="0"/>
          <w:sz w:val="28"/>
          <w:szCs w:val="28"/>
          <w:highlight w:val="none"/>
        </w:rPr>
        <w:t>全权代表签字：            </w:t>
      </w:r>
      <w:r>
        <w:rPr>
          <w:rFonts w:hint="eastAsia" w:ascii="宋体" w:hAnsi="宋体" w:eastAsia="宋体" w:cs="宋体"/>
          <w:color w:val="auto"/>
          <w:kern w:val="0"/>
          <w:sz w:val="28"/>
          <w:highlight w:val="none"/>
        </w:rPr>
        <w:t> </w:t>
      </w:r>
      <w:r>
        <w:rPr>
          <w:rFonts w:hint="eastAsia" w:ascii="宋体" w:hAnsi="宋体" w:eastAsia="宋体" w:cs="宋体"/>
          <w:color w:val="auto"/>
          <w:kern w:val="0"/>
          <w:sz w:val="28"/>
          <w:szCs w:val="28"/>
          <w:highlight w:val="none"/>
        </w:rPr>
        <w:t>职务：       </w:t>
      </w:r>
      <w:r>
        <w:rPr>
          <w:rFonts w:hint="eastAsia" w:ascii="宋体" w:hAnsi="宋体" w:eastAsia="宋体" w:cs="宋体"/>
          <w:color w:val="auto"/>
          <w:kern w:val="0"/>
          <w:sz w:val="28"/>
          <w:highlight w:val="none"/>
        </w:rPr>
        <w:t> </w:t>
      </w:r>
      <w:r>
        <w:rPr>
          <w:rFonts w:hint="eastAsia" w:ascii="宋体" w:hAnsi="宋体" w:eastAsia="宋体" w:cs="宋体"/>
          <w:color w:val="auto"/>
          <w:kern w:val="0"/>
          <w:sz w:val="28"/>
          <w:szCs w:val="28"/>
          <w:highlight w:val="none"/>
        </w:rPr>
        <w:t>日期：</w:t>
      </w:r>
    </w:p>
    <w:p w14:paraId="78DB9B2C">
      <w:pPr>
        <w:widowControl/>
        <w:spacing w:line="320" w:lineRule="exact"/>
        <w:ind w:firstLine="706" w:firstLineChars="293"/>
        <w:jc w:val="left"/>
        <w:rPr>
          <w:rFonts w:hint="eastAsia" w:ascii="宋体" w:hAnsi="宋体" w:eastAsia="宋体" w:cs="宋体"/>
          <w:bCs/>
          <w:color w:val="auto"/>
          <w:kern w:val="0"/>
          <w:sz w:val="24"/>
          <w:szCs w:val="22"/>
          <w:highlight w:val="none"/>
        </w:rPr>
      </w:pPr>
      <w:r>
        <w:rPr>
          <w:rFonts w:hint="eastAsia" w:ascii="宋体" w:hAnsi="宋体" w:eastAsia="宋体" w:cs="宋体"/>
          <w:b/>
          <w:color w:val="auto"/>
          <w:kern w:val="0"/>
          <w:sz w:val="24"/>
          <w:szCs w:val="22"/>
          <w:highlight w:val="none"/>
        </w:rPr>
        <w:t>备注：</w:t>
      </w:r>
      <w:r>
        <w:rPr>
          <w:rFonts w:hint="eastAsia" w:ascii="宋体" w:hAnsi="宋体" w:eastAsia="宋体" w:cs="宋体"/>
          <w:bCs/>
          <w:color w:val="auto"/>
          <w:kern w:val="0"/>
          <w:sz w:val="24"/>
          <w:szCs w:val="22"/>
          <w:highlight w:val="none"/>
        </w:rPr>
        <w:t>1.本项目为交钥匙工程，以上报价</w:t>
      </w:r>
      <w:r>
        <w:rPr>
          <w:rFonts w:hint="eastAsia" w:ascii="宋体" w:hAnsi="宋体" w:eastAsia="宋体" w:cs="宋体"/>
          <w:bCs/>
          <w:color w:val="auto"/>
          <w:kern w:val="0"/>
          <w:sz w:val="24"/>
          <w:szCs w:val="22"/>
          <w:highlight w:val="none"/>
          <w:lang w:eastAsia="zh-CN"/>
        </w:rPr>
        <w:t>包括供货、运输装卸、安装调试、产品保护、备品备件、配件、附件、培训、税金、保险、验收、辅助工作及售后服务等</w:t>
      </w:r>
      <w:r>
        <w:rPr>
          <w:rFonts w:hint="eastAsia" w:ascii="宋体" w:hAnsi="宋体" w:eastAsia="宋体" w:cs="宋体"/>
          <w:bCs/>
          <w:color w:val="auto"/>
          <w:kern w:val="0"/>
          <w:sz w:val="24"/>
          <w:szCs w:val="22"/>
          <w:highlight w:val="none"/>
        </w:rPr>
        <w:t>完成本项目的所有费用。</w:t>
      </w:r>
    </w:p>
    <w:p w14:paraId="2BB9D9F4">
      <w:pPr>
        <w:widowControl/>
        <w:spacing w:line="320" w:lineRule="exact"/>
        <w:ind w:firstLine="703" w:firstLineChars="293"/>
        <w:jc w:val="left"/>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2.若实施过程中大棚面积减少的，按竣工验收时实测面积结算。</w:t>
      </w:r>
    </w:p>
    <w:p w14:paraId="251AD4A5">
      <w:pPr>
        <w:widowControl/>
        <w:spacing w:line="320" w:lineRule="exact"/>
        <w:ind w:firstLine="703" w:firstLineChars="293"/>
        <w:jc w:val="left"/>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3.本项目由原材料采购和安装组成，按国家相关规定缴纳税收。</w:t>
      </w:r>
    </w:p>
    <w:p w14:paraId="45C83A9F">
      <w:pPr>
        <w:widowControl/>
        <w:spacing w:line="320" w:lineRule="exact"/>
        <w:ind w:firstLine="703" w:firstLineChars="293"/>
        <w:jc w:val="left"/>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4.供货时提供产品合格证、原厂质保证明等相关资料。</w:t>
      </w:r>
    </w:p>
    <w:p w14:paraId="780015E4">
      <w:pPr>
        <w:widowControl/>
        <w:spacing w:line="320" w:lineRule="exact"/>
        <w:ind w:firstLine="706" w:firstLineChars="293"/>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2"/>
          <w:highlight w:val="none"/>
          <w:lang w:val="en-US" w:eastAsia="zh-CN"/>
        </w:rPr>
        <w:t>5</w:t>
      </w:r>
      <w:r>
        <w:rPr>
          <w:rFonts w:hint="eastAsia" w:ascii="宋体" w:hAnsi="宋体" w:eastAsia="宋体" w:cs="宋体"/>
          <w:b/>
          <w:color w:val="auto"/>
          <w:kern w:val="0"/>
          <w:sz w:val="24"/>
          <w:szCs w:val="22"/>
          <w:highlight w:val="none"/>
        </w:rPr>
        <w:t>.</w:t>
      </w:r>
      <w:r>
        <w:rPr>
          <w:rFonts w:hint="eastAsia" w:ascii="宋体" w:hAnsi="宋体" w:eastAsia="宋体" w:cs="宋体"/>
          <w:color w:val="auto"/>
          <w:kern w:val="0"/>
          <w:sz w:val="24"/>
          <w:highlight w:val="none"/>
        </w:rPr>
        <w:t>此表在不改变表式的情况下，可自行制作，必须加盖公章。         </w:t>
      </w:r>
    </w:p>
    <w:p w14:paraId="56B455E1">
      <w:pPr>
        <w:widowControl/>
        <w:spacing w:line="320" w:lineRule="exact"/>
        <w:ind w:firstLine="723" w:firstLineChars="30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rPr>
        <w:t>投标方不能拆分标项内容投标。</w:t>
      </w:r>
    </w:p>
    <w:p w14:paraId="1B3AE612">
      <w:pPr>
        <w:widowControl/>
        <w:spacing w:line="320" w:lineRule="exact"/>
        <w:ind w:firstLine="723" w:firstLineChars="3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主要技术参数或需求满足情况可另附。</w:t>
      </w:r>
    </w:p>
    <w:p w14:paraId="2E266DA4">
      <w:pPr>
        <w:widowControl/>
        <w:spacing w:line="320" w:lineRule="exact"/>
        <w:ind w:firstLine="723" w:firstLineChars="3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为便于固定资产登记，所有报价必须到细项。</w:t>
      </w:r>
    </w:p>
    <w:p w14:paraId="38C3EF42">
      <w:pPr>
        <w:widowControl/>
        <w:spacing w:line="320" w:lineRule="exact"/>
        <w:ind w:firstLine="723" w:firstLineChars="300"/>
        <w:jc w:val="left"/>
        <w:rPr>
          <w:rFonts w:hint="eastAsia" w:ascii="宋体" w:hAnsi="宋体" w:eastAsia="宋体" w:cs="宋体"/>
          <w:b/>
          <w:color w:val="auto"/>
          <w:kern w:val="0"/>
          <w:sz w:val="24"/>
          <w:highlight w:val="none"/>
          <w:u w:val="single"/>
        </w:rPr>
      </w:pPr>
      <w:r>
        <w:rPr>
          <w:rFonts w:hint="eastAsia" w:ascii="宋体" w:hAnsi="宋体" w:eastAsia="宋体" w:cs="宋体"/>
          <w:b/>
          <w:bCs/>
          <w:color w:val="auto"/>
          <w:kern w:val="0"/>
          <w:sz w:val="24"/>
          <w:highlight w:val="none"/>
          <w:lang w:val="en-US" w:eastAsia="zh-CN"/>
        </w:rPr>
        <w:t>9</w:t>
      </w:r>
      <w:r>
        <w:rPr>
          <w:rFonts w:hint="eastAsia" w:ascii="宋体" w:hAnsi="宋体" w:eastAsia="宋体" w:cs="宋体"/>
          <w:b/>
          <w:bCs/>
          <w:color w:val="auto"/>
          <w:kern w:val="0"/>
          <w:sz w:val="24"/>
          <w:highlight w:val="none"/>
        </w:rPr>
        <w:t>.特别提醒：本函的商务报价内容不能出现在资格审查文件、商务技术文件、资信文件正副本中。</w:t>
      </w:r>
    </w:p>
    <w:p w14:paraId="76AAE4ED">
      <w:pPr>
        <w:widowControl/>
        <w:spacing w:before="100" w:beforeAutospacing="1" w:after="100" w:afterAutospacing="1"/>
        <w:jc w:val="left"/>
        <w:rPr>
          <w:rFonts w:hint="eastAsia" w:ascii="宋体" w:hAnsi="宋体" w:eastAsia="宋体" w:cs="宋体"/>
          <w:b/>
          <w:color w:val="auto"/>
          <w:kern w:val="0"/>
          <w:sz w:val="36"/>
          <w:szCs w:val="36"/>
          <w:highlight w:val="none"/>
        </w:rPr>
      </w:pPr>
      <w:r>
        <w:rPr>
          <w:rFonts w:hint="eastAsia" w:ascii="宋体" w:hAnsi="宋体" w:eastAsia="宋体" w:cs="宋体"/>
          <w:color w:val="auto"/>
          <w:kern w:val="0"/>
          <w:sz w:val="28"/>
          <w:highlight w:val="none"/>
        </w:rPr>
        <w:t> </w:t>
      </w:r>
    </w:p>
    <w:p w14:paraId="100DA99C">
      <w:pPr>
        <w:widowControl/>
        <w:snapToGrid w:val="0"/>
        <w:rPr>
          <w:rFonts w:hint="eastAsia" w:ascii="宋体" w:hAnsi="宋体" w:eastAsia="宋体" w:cs="宋体"/>
          <w:b/>
          <w:color w:val="auto"/>
          <w:kern w:val="0"/>
          <w:sz w:val="36"/>
          <w:szCs w:val="36"/>
          <w:highlight w:val="none"/>
        </w:rPr>
      </w:pPr>
    </w:p>
    <w:p w14:paraId="595BCB90">
      <w:pPr>
        <w:widowControl/>
        <w:snapToGrid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附件三                投 标 函</w:t>
      </w:r>
    </w:p>
    <w:p w14:paraId="65C3D20A">
      <w:pPr>
        <w:widowControl/>
        <w:snapToGrid w:val="0"/>
        <w:jc w:val="center"/>
        <w:rPr>
          <w:rFonts w:hint="eastAsia" w:ascii="宋体" w:hAnsi="宋体" w:eastAsia="宋体" w:cs="宋体"/>
          <w:b/>
          <w:color w:val="auto"/>
          <w:kern w:val="0"/>
          <w:sz w:val="36"/>
          <w:szCs w:val="36"/>
          <w:highlight w:val="none"/>
        </w:rPr>
      </w:pPr>
    </w:p>
    <w:p w14:paraId="523CB076">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欧邦工程管理集团有限公司</w:t>
      </w:r>
      <w:r>
        <w:rPr>
          <w:rFonts w:hint="eastAsia" w:ascii="宋体" w:hAnsi="宋体" w:eastAsia="宋体" w:cs="宋体"/>
          <w:color w:val="auto"/>
          <w:kern w:val="0"/>
          <w:sz w:val="24"/>
          <w:szCs w:val="24"/>
          <w:highlight w:val="none"/>
        </w:rPr>
        <w:t>：</w:t>
      </w:r>
    </w:p>
    <w:p w14:paraId="28A9D471">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_________________________(投标供应商全称)授权____________________ (全权代表姓名)____________________(职务、职称)为全权代表，参加贵方组织的</w:t>
      </w:r>
      <w:r>
        <w:rPr>
          <w:rFonts w:hint="eastAsia" w:ascii="宋体" w:hAnsi="宋体" w:eastAsia="宋体" w:cs="宋体"/>
          <w:color w:val="auto"/>
          <w:kern w:val="0"/>
          <w:sz w:val="24"/>
          <w:szCs w:val="24"/>
          <w:highlight w:val="none"/>
          <w:u w:val="single"/>
          <w:lang w:eastAsia="zh-CN"/>
        </w:rPr>
        <w:t>航头镇蔬果精品园环境基础设施提升项目</w:t>
      </w:r>
      <w:r>
        <w:rPr>
          <w:rFonts w:hint="eastAsia" w:ascii="宋体" w:hAnsi="宋体" w:eastAsia="宋体" w:cs="宋体"/>
          <w:color w:val="auto"/>
          <w:kern w:val="0"/>
          <w:sz w:val="24"/>
          <w:szCs w:val="24"/>
          <w:highlight w:val="none"/>
        </w:rPr>
        <w:t>公开招标(招标编号：</w:t>
      </w:r>
      <w:r>
        <w:rPr>
          <w:rFonts w:hint="eastAsia" w:ascii="宋体" w:hAnsi="宋体" w:eastAsia="宋体" w:cs="宋体"/>
          <w:color w:val="auto"/>
          <w:sz w:val="24"/>
          <w:szCs w:val="24"/>
          <w:highlight w:val="none"/>
          <w:lang w:eastAsia="zh-CN"/>
        </w:rPr>
        <w:t>JDOBCG2024B-107</w:t>
      </w:r>
      <w:r>
        <w:rPr>
          <w:rFonts w:hint="eastAsia" w:ascii="宋体" w:hAnsi="宋体" w:eastAsia="宋体" w:cs="宋体"/>
          <w:color w:val="auto"/>
          <w:kern w:val="0"/>
          <w:sz w:val="24"/>
          <w:szCs w:val="24"/>
          <w:highlight w:val="none"/>
        </w:rPr>
        <w:t>)的有关活动，并对此项目进行投标。为此：</w:t>
      </w:r>
    </w:p>
    <w:p w14:paraId="4B271EB5">
      <w:pPr>
        <w:widowControl/>
        <w:snapToGrid w:val="0"/>
        <w:spacing w:line="480" w:lineRule="exact"/>
        <w:ind w:left="-2" w:firstLine="4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1、我方同意在投标供应商须知规定的开标日期起遵守本投标函中的承诺且在投标有效期满之前均具有约束力。</w:t>
      </w:r>
    </w:p>
    <w:p w14:paraId="1246240B">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2、我方承诺已经具备《中华人民共和国政府采购法》中规定的参加政府采购活动的供应商应当具备的条件：</w:t>
      </w:r>
    </w:p>
    <w:p w14:paraId="2331D827">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（1）具有独立承担民事责任和履行合同的能力；</w:t>
      </w:r>
    </w:p>
    <w:p w14:paraId="12BED351">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（2）遵守国家法律、行政法规，在市场中具有良好信誉和商业道德；</w:t>
      </w:r>
    </w:p>
    <w:p w14:paraId="22C02DE8">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（3）具有一定规模和良好的资金、财务状况；</w:t>
      </w:r>
    </w:p>
    <w:p w14:paraId="40386FD8">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（4）具备国家有关部门和采购主管部门规定的其他条件；</w:t>
      </w:r>
    </w:p>
    <w:p w14:paraId="75E92B38">
      <w:pPr>
        <w:widowControl/>
        <w:snapToGrid w:val="0"/>
        <w:spacing w:line="480" w:lineRule="exact"/>
        <w:ind w:left="-2" w:firstLine="43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提供投标供应商须知规定的全部投标文件，包括资格审查文件、报价文件、技术文件、商务资信技术文件。资格审查文件、报价文件、技术文件和商务资信文件分别装订成册、单独密封。资格审查文件正本1份，报价文件、技术文件、商务资信技术文件各正本1份、副本5份。</w:t>
      </w:r>
    </w:p>
    <w:p w14:paraId="0A9C2C76">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4、按招标文件要求提供和交付的货物和服务的投标报价详见《投标报价函》和《开标一览表》。</w:t>
      </w:r>
    </w:p>
    <w:p w14:paraId="179C451C">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5、保证忠实地执行双方所签订的合同，并承担合同规定的责任和义务。</w:t>
      </w:r>
    </w:p>
    <w:p w14:paraId="547E22B0">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6、保证遵守招标文件中的其他有关规定。</w:t>
      </w:r>
    </w:p>
    <w:p w14:paraId="7D45205C">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7、如果在开标后的投标有效期内撤回投标，我方同意按招标方的规定进行处罚。</w:t>
      </w:r>
    </w:p>
    <w:p w14:paraId="4AB4564E">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8、我方完全理解贵方不一定要接受最低价的投标或收到的任何投标。</w:t>
      </w:r>
    </w:p>
    <w:p w14:paraId="5659DE20">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9、我方愿意向贵方提供任何与该项投标有关的详细情况和技术资料，若贵方需要，我方愿意提供我方作出的一切承诺的证明材料。</w:t>
      </w:r>
    </w:p>
    <w:p w14:paraId="6D614F05">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10、我方已详细阅读全部招标文件，包括招标文件修改书（如有的话）、参考资料及有关附件，确认无误。</w:t>
      </w:r>
    </w:p>
    <w:p w14:paraId="3F8E45FD">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20709C88">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（1）提供虚假材料谋取中标、成交的；</w:t>
      </w:r>
    </w:p>
    <w:p w14:paraId="72B2E839">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（2）采取不正当手段诋毁、排挤其他投标供应商的；</w:t>
      </w:r>
    </w:p>
    <w:p w14:paraId="00ADEEF0">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（3）与其它投标供应商恶意串通的；</w:t>
      </w:r>
    </w:p>
    <w:p w14:paraId="74A8D318">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（4）向招标方行贿或者提供其他不正当利益的；</w:t>
      </w:r>
    </w:p>
    <w:p w14:paraId="634EBC69">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（5）拒绝有关部门监督检查或提供虚假情况的。</w:t>
      </w:r>
    </w:p>
    <w:p w14:paraId="7758B87F">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12、我方的投标文件在开标后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天内有效。</w:t>
      </w:r>
    </w:p>
    <w:p w14:paraId="79A7E639">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与本投标有关的一切往来通讯请寄：</w:t>
      </w:r>
    </w:p>
    <w:p w14:paraId="73444016">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地址：___________________________________</w:t>
      </w:r>
    </w:p>
    <w:p w14:paraId="0A56A055">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邮编：____________　</w:t>
      </w:r>
    </w:p>
    <w:p w14:paraId="699DDE59">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电话：____________　</w:t>
      </w:r>
    </w:p>
    <w:p w14:paraId="085DC5EF">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传真：____________</w:t>
      </w:r>
    </w:p>
    <w:p w14:paraId="65EA846E">
      <w:pPr>
        <w:autoSpaceDE w:val="0"/>
        <w:adjustRightInd w:val="0"/>
        <w:snapToGrid w:val="0"/>
        <w:ind w:firstLine="3427" w:firstLineChars="1428"/>
        <w:rPr>
          <w:rFonts w:hint="eastAsia" w:ascii="宋体" w:hAnsi="宋体" w:eastAsia="宋体" w:cs="宋体"/>
          <w:color w:val="auto"/>
          <w:kern w:val="0"/>
          <w:sz w:val="24"/>
          <w:szCs w:val="24"/>
          <w:highlight w:val="none"/>
        </w:rPr>
      </w:pPr>
    </w:p>
    <w:p w14:paraId="37ACBEB1">
      <w:pPr>
        <w:autoSpaceDE w:val="0"/>
        <w:adjustRightInd w:val="0"/>
        <w:snapToGrid w:val="0"/>
        <w:ind w:firstLine="3427" w:firstLineChars="1428"/>
        <w:rPr>
          <w:rFonts w:hint="eastAsia" w:ascii="宋体" w:hAnsi="宋体" w:eastAsia="宋体" w:cs="宋体"/>
          <w:color w:val="auto"/>
          <w:kern w:val="0"/>
          <w:sz w:val="24"/>
          <w:szCs w:val="24"/>
          <w:highlight w:val="none"/>
        </w:rPr>
      </w:pPr>
    </w:p>
    <w:p w14:paraId="79C0075C">
      <w:pPr>
        <w:autoSpaceDE w:val="0"/>
        <w:adjustRightInd w:val="0"/>
        <w:snapToGrid w:val="0"/>
        <w:ind w:firstLine="3441" w:firstLineChars="1428"/>
        <w:rPr>
          <w:rFonts w:hint="eastAsia" w:ascii="宋体" w:hAnsi="宋体" w:eastAsia="宋体" w:cs="宋体"/>
          <w:b/>
          <w:bCs/>
          <w:color w:val="auto"/>
          <w:kern w:val="0"/>
          <w:sz w:val="24"/>
          <w:szCs w:val="24"/>
          <w:highlight w:val="none"/>
        </w:rPr>
      </w:pPr>
    </w:p>
    <w:p w14:paraId="74C7CB07">
      <w:pPr>
        <w:widowControl/>
        <w:snapToGrid w:val="0"/>
        <w:spacing w:line="360" w:lineRule="auto"/>
        <w:ind w:firstLine="187" w:firstLineChars="78"/>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全权代表(签字)：</w:t>
      </w:r>
    </w:p>
    <w:p w14:paraId="7C64F405">
      <w:pPr>
        <w:widowControl/>
        <w:snapToGrid w:val="0"/>
        <w:spacing w:line="360" w:lineRule="auto"/>
        <w:ind w:firstLine="187" w:firstLineChars="78"/>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投标供应商(盖章)：</w:t>
      </w:r>
    </w:p>
    <w:p w14:paraId="613952D0">
      <w:pPr>
        <w:autoSpaceDE w:val="0"/>
        <w:adjustRightInd w:val="0"/>
        <w:snapToGrid w:val="0"/>
        <w:spacing w:line="360" w:lineRule="auto"/>
        <w:ind w:firstLine="187" w:firstLineChars="78"/>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xml:space="preserve">                             日期：202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 月  日</w:t>
      </w:r>
    </w:p>
    <w:p w14:paraId="41B05F4F">
      <w:pPr>
        <w:widowControl/>
        <w:snapToGrid w:val="0"/>
        <w:spacing w:line="480" w:lineRule="exact"/>
        <w:ind w:left="420" w:hanging="420"/>
        <w:jc w:val="center"/>
        <w:rPr>
          <w:rFonts w:hint="eastAsia" w:ascii="宋体" w:hAnsi="宋体" w:eastAsia="宋体" w:cs="宋体"/>
          <w:b/>
          <w:bCs/>
          <w:color w:val="auto"/>
          <w:kern w:val="0"/>
          <w:sz w:val="28"/>
          <w:szCs w:val="28"/>
          <w:highlight w:val="none"/>
        </w:rPr>
      </w:pPr>
    </w:p>
    <w:p w14:paraId="4A329B0E">
      <w:pPr>
        <w:spacing w:line="480" w:lineRule="auto"/>
        <w:jc w:val="left"/>
        <w:rPr>
          <w:rStyle w:val="100"/>
          <w:rFonts w:hint="eastAsia" w:ascii="宋体" w:hAnsi="宋体" w:eastAsia="宋体" w:cs="宋体"/>
          <w:color w:val="auto"/>
          <w:sz w:val="28"/>
          <w:szCs w:val="28"/>
          <w:highlight w:val="none"/>
        </w:rPr>
      </w:pPr>
    </w:p>
    <w:p w14:paraId="1B58829A">
      <w:pPr>
        <w:pStyle w:val="59"/>
        <w:ind w:firstLine="552"/>
        <w:rPr>
          <w:rStyle w:val="100"/>
          <w:rFonts w:hint="eastAsia" w:ascii="宋体" w:hAnsi="宋体" w:eastAsia="宋体" w:cs="宋体"/>
          <w:color w:val="auto"/>
          <w:sz w:val="28"/>
          <w:szCs w:val="28"/>
          <w:highlight w:val="none"/>
        </w:rPr>
      </w:pPr>
    </w:p>
    <w:p w14:paraId="4E120A8D">
      <w:pPr>
        <w:rPr>
          <w:rStyle w:val="100"/>
          <w:rFonts w:hint="eastAsia" w:ascii="宋体" w:hAnsi="宋体" w:eastAsia="宋体" w:cs="宋体"/>
          <w:color w:val="auto"/>
          <w:sz w:val="28"/>
          <w:szCs w:val="28"/>
          <w:highlight w:val="none"/>
        </w:rPr>
      </w:pPr>
    </w:p>
    <w:p w14:paraId="6E32037E">
      <w:pPr>
        <w:spacing w:line="480" w:lineRule="auto"/>
        <w:jc w:val="left"/>
        <w:rPr>
          <w:rStyle w:val="100"/>
          <w:rFonts w:hint="eastAsia" w:ascii="宋体" w:hAnsi="宋体" w:eastAsia="宋体" w:cs="宋体"/>
          <w:color w:val="auto"/>
          <w:szCs w:val="32"/>
          <w:highlight w:val="none"/>
        </w:rPr>
      </w:pPr>
    </w:p>
    <w:p w14:paraId="7B52C351">
      <w:pPr>
        <w:spacing w:line="480" w:lineRule="auto"/>
        <w:jc w:val="left"/>
        <w:rPr>
          <w:rStyle w:val="100"/>
          <w:rFonts w:hint="eastAsia" w:ascii="宋体" w:hAnsi="宋体" w:eastAsia="宋体" w:cs="宋体"/>
          <w:color w:val="auto"/>
          <w:szCs w:val="32"/>
          <w:highlight w:val="none"/>
        </w:rPr>
      </w:pPr>
    </w:p>
    <w:p w14:paraId="7683F780">
      <w:pPr>
        <w:spacing w:line="480" w:lineRule="auto"/>
        <w:jc w:val="left"/>
        <w:rPr>
          <w:rStyle w:val="100"/>
          <w:rFonts w:hint="eastAsia" w:ascii="宋体" w:hAnsi="宋体" w:eastAsia="宋体" w:cs="宋体"/>
          <w:color w:val="auto"/>
          <w:szCs w:val="32"/>
          <w:highlight w:val="none"/>
        </w:rPr>
      </w:pPr>
    </w:p>
    <w:p w14:paraId="2A26A296">
      <w:pPr>
        <w:spacing w:line="480" w:lineRule="auto"/>
        <w:jc w:val="left"/>
        <w:rPr>
          <w:rStyle w:val="100"/>
          <w:rFonts w:hint="eastAsia" w:ascii="宋体" w:hAnsi="宋体" w:eastAsia="宋体" w:cs="宋体"/>
          <w:color w:val="auto"/>
          <w:szCs w:val="32"/>
          <w:highlight w:val="none"/>
        </w:rPr>
      </w:pPr>
      <w:r>
        <w:rPr>
          <w:rStyle w:val="100"/>
          <w:rFonts w:hint="eastAsia" w:ascii="宋体" w:hAnsi="宋体" w:eastAsia="宋体" w:cs="宋体"/>
          <w:color w:val="auto"/>
          <w:szCs w:val="32"/>
          <w:highlight w:val="none"/>
        </w:rPr>
        <w:t>附件四</w:t>
      </w:r>
    </w:p>
    <w:p w14:paraId="712B5802">
      <w:pPr>
        <w:adjustRightInd w:val="0"/>
        <w:snapToGrid w:val="0"/>
        <w:jc w:val="center"/>
        <w:rPr>
          <w:rFonts w:hint="eastAsia" w:ascii="宋体" w:hAnsi="宋体" w:eastAsia="宋体" w:cs="宋体"/>
          <w:b/>
          <w:bCs/>
          <w:iCs/>
          <w:color w:val="auto"/>
          <w:spacing w:val="20"/>
          <w:sz w:val="36"/>
          <w:szCs w:val="36"/>
          <w:highlight w:val="none"/>
        </w:rPr>
      </w:pPr>
      <w:r>
        <w:rPr>
          <w:rFonts w:hint="eastAsia" w:ascii="宋体" w:hAnsi="宋体" w:eastAsia="宋体" w:cs="宋体"/>
          <w:b/>
          <w:bCs/>
          <w:iCs/>
          <w:color w:val="auto"/>
          <w:spacing w:val="20"/>
          <w:sz w:val="36"/>
          <w:szCs w:val="36"/>
          <w:highlight w:val="none"/>
        </w:rPr>
        <w:t>技术参数对照表</w:t>
      </w:r>
    </w:p>
    <w:p w14:paraId="59CE7A22">
      <w:pPr>
        <w:adjustRightInd w:val="0"/>
        <w:snapToGrid w:val="0"/>
        <w:jc w:val="center"/>
        <w:rPr>
          <w:rFonts w:hint="eastAsia" w:ascii="宋体" w:hAnsi="宋体" w:eastAsia="宋体" w:cs="宋体"/>
          <w:b/>
          <w:bCs/>
          <w:iCs/>
          <w:color w:val="auto"/>
          <w:spacing w:val="20"/>
          <w:sz w:val="36"/>
          <w:szCs w:val="36"/>
          <w:highlight w:val="none"/>
        </w:rPr>
      </w:pPr>
    </w:p>
    <w:p w14:paraId="4116B0F7">
      <w:pPr>
        <w:adjustRightInd w:val="0"/>
        <w:snapToGrid w:val="0"/>
        <w:jc w:val="center"/>
        <w:rPr>
          <w:rFonts w:hint="eastAsia" w:ascii="宋体" w:hAnsi="宋体" w:eastAsia="宋体" w:cs="宋体"/>
          <w:iCs/>
          <w:color w:val="auto"/>
          <w:spacing w:val="20"/>
          <w:sz w:val="30"/>
          <w:szCs w:val="30"/>
          <w:highlight w:val="none"/>
        </w:rPr>
      </w:pPr>
    </w:p>
    <w:p w14:paraId="0C2C3EC4">
      <w:pPr>
        <w:adjustRightInd w:val="0"/>
        <w:snapToGrid w:val="0"/>
        <w:spacing w:line="360" w:lineRule="auto"/>
        <w:ind w:firstLine="160" w:firstLineChars="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招标编号：</w:t>
      </w:r>
      <w:r>
        <w:rPr>
          <w:rFonts w:hint="eastAsia" w:ascii="宋体" w:hAnsi="宋体" w:eastAsia="宋体" w:cs="宋体"/>
          <w:color w:val="auto"/>
          <w:spacing w:val="20"/>
          <w:sz w:val="28"/>
          <w:szCs w:val="28"/>
          <w:highlight w:val="none"/>
          <w:lang w:eastAsia="zh-CN"/>
        </w:rPr>
        <w:t xml:space="preserve">JDOBCG2024B-107  </w:t>
      </w:r>
      <w:r>
        <w:rPr>
          <w:rFonts w:hint="eastAsia" w:ascii="宋体" w:hAnsi="宋体" w:eastAsia="宋体" w:cs="宋体"/>
          <w:color w:val="auto"/>
          <w:spacing w:val="20"/>
          <w:sz w:val="28"/>
          <w:szCs w:val="28"/>
          <w:highlight w:val="none"/>
        </w:rPr>
        <w:t xml:space="preserve">             </w:t>
      </w:r>
    </w:p>
    <w:tbl>
      <w:tblPr>
        <w:tblStyle w:val="4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1620"/>
        <w:gridCol w:w="1080"/>
        <w:gridCol w:w="1333"/>
        <w:gridCol w:w="1939"/>
        <w:gridCol w:w="1036"/>
        <w:gridCol w:w="912"/>
      </w:tblGrid>
      <w:tr w14:paraId="6D08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5995DCD2">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序号</w:t>
            </w:r>
          </w:p>
        </w:tc>
        <w:tc>
          <w:tcPr>
            <w:tcW w:w="1260" w:type="dxa"/>
            <w:vAlign w:val="center"/>
          </w:tcPr>
          <w:p w14:paraId="562B83C5">
            <w:pPr>
              <w:adjustRightInd w:val="0"/>
              <w:snapToGrid w:val="0"/>
              <w:jc w:val="center"/>
              <w:rPr>
                <w:rFonts w:hint="eastAsia" w:ascii="宋体" w:hAnsi="宋体" w:eastAsia="宋体" w:cs="宋体"/>
                <w:bCs/>
                <w:color w:val="auto"/>
                <w:spacing w:val="20"/>
                <w:szCs w:val="21"/>
                <w:highlight w:val="none"/>
              </w:rPr>
            </w:pPr>
            <w:r>
              <w:rPr>
                <w:rFonts w:hint="eastAsia" w:ascii="宋体" w:hAnsi="宋体" w:eastAsia="宋体" w:cs="宋体"/>
                <w:bCs/>
                <w:color w:val="auto"/>
                <w:spacing w:val="20"/>
                <w:szCs w:val="21"/>
                <w:highlight w:val="none"/>
              </w:rPr>
              <w:t>项目（货物）名称</w:t>
            </w:r>
          </w:p>
        </w:tc>
        <w:tc>
          <w:tcPr>
            <w:tcW w:w="1620" w:type="dxa"/>
            <w:vAlign w:val="center"/>
          </w:tcPr>
          <w:p w14:paraId="0FF16685">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招标规格和技术要求</w:t>
            </w:r>
          </w:p>
        </w:tc>
        <w:tc>
          <w:tcPr>
            <w:tcW w:w="1080" w:type="dxa"/>
            <w:vAlign w:val="center"/>
          </w:tcPr>
          <w:p w14:paraId="0D38A5CC">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投标产品品牌</w:t>
            </w:r>
          </w:p>
        </w:tc>
        <w:tc>
          <w:tcPr>
            <w:tcW w:w="1333" w:type="dxa"/>
            <w:vAlign w:val="center"/>
          </w:tcPr>
          <w:p w14:paraId="2670022C">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投标产品</w:t>
            </w:r>
          </w:p>
          <w:p w14:paraId="451D4B6D">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规格型号</w:t>
            </w:r>
          </w:p>
        </w:tc>
        <w:tc>
          <w:tcPr>
            <w:tcW w:w="1939" w:type="dxa"/>
            <w:vAlign w:val="center"/>
          </w:tcPr>
          <w:p w14:paraId="0B76F14B">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技术参数和需求响应</w:t>
            </w:r>
          </w:p>
        </w:tc>
        <w:tc>
          <w:tcPr>
            <w:tcW w:w="1036" w:type="dxa"/>
            <w:vAlign w:val="center"/>
          </w:tcPr>
          <w:p w14:paraId="6AEB6171">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偏离</w:t>
            </w:r>
          </w:p>
          <w:p w14:paraId="6B815EBD">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情况</w:t>
            </w:r>
          </w:p>
        </w:tc>
        <w:tc>
          <w:tcPr>
            <w:tcW w:w="912" w:type="dxa"/>
            <w:vAlign w:val="center"/>
          </w:tcPr>
          <w:p w14:paraId="78648748">
            <w:pPr>
              <w:adjustRightInd w:val="0"/>
              <w:snapToGrid w:val="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说明</w:t>
            </w:r>
          </w:p>
        </w:tc>
      </w:tr>
      <w:tr w14:paraId="2F0A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050E8427">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2629B81F">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1312015A">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35A9312B">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4AC0EC79">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733D3E32">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60104534">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659AEF18">
            <w:pPr>
              <w:adjustRightInd w:val="0"/>
              <w:snapToGrid w:val="0"/>
              <w:spacing w:line="480" w:lineRule="auto"/>
              <w:jc w:val="center"/>
              <w:rPr>
                <w:rFonts w:hint="eastAsia" w:ascii="宋体" w:hAnsi="宋体" w:eastAsia="宋体" w:cs="宋体"/>
                <w:color w:val="auto"/>
                <w:spacing w:val="20"/>
                <w:szCs w:val="21"/>
                <w:highlight w:val="none"/>
              </w:rPr>
            </w:pPr>
          </w:p>
        </w:tc>
      </w:tr>
      <w:tr w14:paraId="26CE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2BA286CC">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6149D095">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0AFB59A7">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465A71A3">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2002B7ED">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31D952AF">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7595CB02">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0475F091">
            <w:pPr>
              <w:adjustRightInd w:val="0"/>
              <w:snapToGrid w:val="0"/>
              <w:spacing w:line="480" w:lineRule="auto"/>
              <w:jc w:val="center"/>
              <w:rPr>
                <w:rFonts w:hint="eastAsia" w:ascii="宋体" w:hAnsi="宋体" w:eastAsia="宋体" w:cs="宋体"/>
                <w:color w:val="auto"/>
                <w:spacing w:val="20"/>
                <w:szCs w:val="21"/>
                <w:highlight w:val="none"/>
              </w:rPr>
            </w:pPr>
          </w:p>
        </w:tc>
      </w:tr>
      <w:tr w14:paraId="3D9B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0C7FC15E">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248027E3">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375C46A3">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0C93E13F">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6F90CC59">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5DA1F2B6">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14784C5C">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5ECCC942">
            <w:pPr>
              <w:adjustRightInd w:val="0"/>
              <w:snapToGrid w:val="0"/>
              <w:spacing w:line="480" w:lineRule="auto"/>
              <w:jc w:val="center"/>
              <w:rPr>
                <w:rFonts w:hint="eastAsia" w:ascii="宋体" w:hAnsi="宋体" w:eastAsia="宋体" w:cs="宋体"/>
                <w:color w:val="auto"/>
                <w:spacing w:val="20"/>
                <w:szCs w:val="21"/>
                <w:highlight w:val="none"/>
              </w:rPr>
            </w:pPr>
          </w:p>
        </w:tc>
      </w:tr>
      <w:tr w14:paraId="3E98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642D47A3">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4714B413">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7F7E0BDD">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2B3BB506">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2138F2FB">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472E5CF5">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11CF4EE2">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198D8786">
            <w:pPr>
              <w:adjustRightInd w:val="0"/>
              <w:snapToGrid w:val="0"/>
              <w:spacing w:line="480" w:lineRule="auto"/>
              <w:jc w:val="center"/>
              <w:rPr>
                <w:rFonts w:hint="eastAsia" w:ascii="宋体" w:hAnsi="宋体" w:eastAsia="宋体" w:cs="宋体"/>
                <w:color w:val="auto"/>
                <w:spacing w:val="20"/>
                <w:szCs w:val="21"/>
                <w:highlight w:val="none"/>
              </w:rPr>
            </w:pPr>
          </w:p>
        </w:tc>
      </w:tr>
      <w:tr w14:paraId="540F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649E0DD4">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26B2D7A9">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56C716E0">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3017DB9C">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3C8D692F">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782C6207">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06917DB7">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5CAB1D34">
            <w:pPr>
              <w:adjustRightInd w:val="0"/>
              <w:snapToGrid w:val="0"/>
              <w:spacing w:line="480" w:lineRule="auto"/>
              <w:jc w:val="center"/>
              <w:rPr>
                <w:rFonts w:hint="eastAsia" w:ascii="宋体" w:hAnsi="宋体" w:eastAsia="宋体" w:cs="宋体"/>
                <w:color w:val="auto"/>
                <w:spacing w:val="20"/>
                <w:szCs w:val="21"/>
                <w:highlight w:val="none"/>
              </w:rPr>
            </w:pPr>
          </w:p>
        </w:tc>
      </w:tr>
      <w:tr w14:paraId="04E4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6AA3FD28">
            <w:pPr>
              <w:adjustRightInd w:val="0"/>
              <w:snapToGrid w:val="0"/>
              <w:spacing w:line="480" w:lineRule="auto"/>
              <w:jc w:val="center"/>
              <w:rPr>
                <w:rFonts w:hint="eastAsia" w:ascii="宋体" w:hAnsi="宋体" w:eastAsia="宋体" w:cs="宋体"/>
                <w:color w:val="auto"/>
                <w:spacing w:val="20"/>
                <w:szCs w:val="21"/>
                <w:highlight w:val="none"/>
              </w:rPr>
            </w:pPr>
          </w:p>
        </w:tc>
        <w:tc>
          <w:tcPr>
            <w:tcW w:w="1260" w:type="dxa"/>
          </w:tcPr>
          <w:p w14:paraId="13D22519">
            <w:pPr>
              <w:adjustRightInd w:val="0"/>
              <w:snapToGrid w:val="0"/>
              <w:spacing w:line="480" w:lineRule="auto"/>
              <w:jc w:val="center"/>
              <w:rPr>
                <w:rFonts w:hint="eastAsia" w:ascii="宋体" w:hAnsi="宋体" w:eastAsia="宋体" w:cs="宋体"/>
                <w:color w:val="auto"/>
                <w:spacing w:val="20"/>
                <w:szCs w:val="21"/>
                <w:highlight w:val="none"/>
              </w:rPr>
            </w:pPr>
          </w:p>
        </w:tc>
        <w:tc>
          <w:tcPr>
            <w:tcW w:w="1620" w:type="dxa"/>
            <w:vAlign w:val="center"/>
          </w:tcPr>
          <w:p w14:paraId="7D42E310">
            <w:pPr>
              <w:adjustRightInd w:val="0"/>
              <w:snapToGrid w:val="0"/>
              <w:spacing w:line="480" w:lineRule="auto"/>
              <w:jc w:val="center"/>
              <w:rPr>
                <w:rFonts w:hint="eastAsia" w:ascii="宋体" w:hAnsi="宋体" w:eastAsia="宋体" w:cs="宋体"/>
                <w:color w:val="auto"/>
                <w:spacing w:val="20"/>
                <w:szCs w:val="21"/>
                <w:highlight w:val="none"/>
              </w:rPr>
            </w:pPr>
          </w:p>
        </w:tc>
        <w:tc>
          <w:tcPr>
            <w:tcW w:w="1080" w:type="dxa"/>
            <w:vAlign w:val="center"/>
          </w:tcPr>
          <w:p w14:paraId="243495DF">
            <w:pPr>
              <w:adjustRightInd w:val="0"/>
              <w:snapToGrid w:val="0"/>
              <w:spacing w:line="480" w:lineRule="auto"/>
              <w:jc w:val="center"/>
              <w:rPr>
                <w:rFonts w:hint="eastAsia" w:ascii="宋体" w:hAnsi="宋体" w:eastAsia="宋体" w:cs="宋体"/>
                <w:color w:val="auto"/>
                <w:spacing w:val="20"/>
                <w:szCs w:val="21"/>
                <w:highlight w:val="none"/>
              </w:rPr>
            </w:pPr>
          </w:p>
        </w:tc>
        <w:tc>
          <w:tcPr>
            <w:tcW w:w="1333" w:type="dxa"/>
            <w:vAlign w:val="center"/>
          </w:tcPr>
          <w:p w14:paraId="0052C64E">
            <w:pPr>
              <w:adjustRightInd w:val="0"/>
              <w:snapToGrid w:val="0"/>
              <w:spacing w:line="480" w:lineRule="auto"/>
              <w:jc w:val="center"/>
              <w:rPr>
                <w:rFonts w:hint="eastAsia" w:ascii="宋体" w:hAnsi="宋体" w:eastAsia="宋体" w:cs="宋体"/>
                <w:color w:val="auto"/>
                <w:spacing w:val="20"/>
                <w:szCs w:val="21"/>
                <w:highlight w:val="none"/>
              </w:rPr>
            </w:pPr>
          </w:p>
        </w:tc>
        <w:tc>
          <w:tcPr>
            <w:tcW w:w="1939" w:type="dxa"/>
            <w:vAlign w:val="center"/>
          </w:tcPr>
          <w:p w14:paraId="308437F3">
            <w:pPr>
              <w:adjustRightInd w:val="0"/>
              <w:snapToGrid w:val="0"/>
              <w:spacing w:line="480" w:lineRule="auto"/>
              <w:jc w:val="center"/>
              <w:rPr>
                <w:rFonts w:hint="eastAsia" w:ascii="宋体" w:hAnsi="宋体" w:eastAsia="宋体" w:cs="宋体"/>
                <w:color w:val="auto"/>
                <w:spacing w:val="20"/>
                <w:szCs w:val="21"/>
                <w:highlight w:val="none"/>
              </w:rPr>
            </w:pPr>
          </w:p>
        </w:tc>
        <w:tc>
          <w:tcPr>
            <w:tcW w:w="1036" w:type="dxa"/>
            <w:vAlign w:val="center"/>
          </w:tcPr>
          <w:p w14:paraId="65DAD642">
            <w:pPr>
              <w:adjustRightInd w:val="0"/>
              <w:snapToGrid w:val="0"/>
              <w:spacing w:line="480" w:lineRule="auto"/>
              <w:jc w:val="center"/>
              <w:rPr>
                <w:rFonts w:hint="eastAsia" w:ascii="宋体" w:hAnsi="宋体" w:eastAsia="宋体" w:cs="宋体"/>
                <w:color w:val="auto"/>
                <w:spacing w:val="20"/>
                <w:szCs w:val="21"/>
                <w:highlight w:val="none"/>
              </w:rPr>
            </w:pPr>
          </w:p>
        </w:tc>
        <w:tc>
          <w:tcPr>
            <w:tcW w:w="912" w:type="dxa"/>
            <w:vAlign w:val="center"/>
          </w:tcPr>
          <w:p w14:paraId="67BC4ADA">
            <w:pPr>
              <w:adjustRightInd w:val="0"/>
              <w:snapToGrid w:val="0"/>
              <w:spacing w:line="480" w:lineRule="auto"/>
              <w:jc w:val="center"/>
              <w:rPr>
                <w:rFonts w:hint="eastAsia" w:ascii="宋体" w:hAnsi="宋体" w:eastAsia="宋体" w:cs="宋体"/>
                <w:color w:val="auto"/>
                <w:spacing w:val="20"/>
                <w:szCs w:val="21"/>
                <w:highlight w:val="none"/>
              </w:rPr>
            </w:pPr>
          </w:p>
        </w:tc>
      </w:tr>
    </w:tbl>
    <w:p w14:paraId="5A94A6DF">
      <w:pPr>
        <w:adjustRightInd w:val="0"/>
        <w:snapToGrid w:val="0"/>
        <w:spacing w:line="500" w:lineRule="exact"/>
        <w:ind w:firstLine="800" w:firstLineChars="250"/>
        <w:rPr>
          <w:rFonts w:hint="eastAsia" w:ascii="宋体" w:hAnsi="宋体" w:eastAsia="宋体" w:cs="宋体"/>
          <w:color w:val="auto"/>
          <w:spacing w:val="20"/>
          <w:sz w:val="28"/>
          <w:szCs w:val="28"/>
          <w:highlight w:val="none"/>
        </w:rPr>
      </w:pPr>
    </w:p>
    <w:p w14:paraId="57B07229">
      <w:pPr>
        <w:adjustRightInd w:val="0"/>
        <w:snapToGrid w:val="0"/>
        <w:spacing w:line="500" w:lineRule="exact"/>
        <w:ind w:firstLine="800" w:firstLineChars="250"/>
        <w:rPr>
          <w:rFonts w:hint="eastAsia" w:ascii="宋体" w:hAnsi="宋体" w:eastAsia="宋体" w:cs="宋体"/>
          <w:color w:val="auto"/>
          <w:sz w:val="28"/>
          <w:szCs w:val="28"/>
          <w:highlight w:val="none"/>
        </w:rPr>
      </w:pPr>
      <w:r>
        <w:rPr>
          <w:rFonts w:hint="eastAsia" w:ascii="宋体" w:hAnsi="宋体" w:eastAsia="宋体" w:cs="宋体"/>
          <w:color w:val="auto"/>
          <w:spacing w:val="20"/>
          <w:sz w:val="28"/>
          <w:szCs w:val="28"/>
          <w:highlight w:val="none"/>
        </w:rPr>
        <w:t>注：1、必须与相应项目的所有技术规格相比较填列。</w:t>
      </w:r>
    </w:p>
    <w:p w14:paraId="30C6207D">
      <w:pPr>
        <w:adjustRightInd w:val="0"/>
        <w:snapToGrid w:val="0"/>
        <w:rPr>
          <w:rFonts w:hint="eastAsia" w:ascii="宋体" w:hAnsi="宋体" w:eastAsia="宋体" w:cs="宋体"/>
          <w:color w:val="auto"/>
          <w:spacing w:val="20"/>
          <w:sz w:val="28"/>
          <w:szCs w:val="28"/>
          <w:highlight w:val="none"/>
        </w:rPr>
      </w:pPr>
    </w:p>
    <w:p w14:paraId="38007744">
      <w:pPr>
        <w:adjustRightInd w:val="0"/>
        <w:snapToGrid w:val="0"/>
        <w:rPr>
          <w:rFonts w:hint="eastAsia" w:ascii="宋体" w:hAnsi="宋体" w:eastAsia="宋体" w:cs="宋体"/>
          <w:color w:val="auto"/>
          <w:spacing w:val="20"/>
          <w:sz w:val="28"/>
          <w:szCs w:val="28"/>
          <w:highlight w:val="none"/>
        </w:rPr>
      </w:pPr>
    </w:p>
    <w:p w14:paraId="1B9AB539">
      <w:pPr>
        <w:adjustRightInd w:val="0"/>
        <w:snapToGrid w:val="0"/>
        <w:jc w:val="center"/>
        <w:rPr>
          <w:rFonts w:hint="eastAsia" w:ascii="宋体" w:hAnsi="宋体" w:eastAsia="宋体" w:cs="宋体"/>
          <w:color w:val="auto"/>
          <w:spacing w:val="20"/>
          <w:sz w:val="28"/>
          <w:szCs w:val="28"/>
          <w:highlight w:val="none"/>
        </w:rPr>
      </w:pPr>
    </w:p>
    <w:p w14:paraId="0F9E477D">
      <w:pPr>
        <w:autoSpaceDE w:val="0"/>
        <w:adjustRightInd w:val="0"/>
        <w:snapToGrid w:val="0"/>
        <w:ind w:firstLine="3735" w:firstLineChars="1550"/>
        <w:rPr>
          <w:rFonts w:hint="eastAsia" w:ascii="宋体" w:hAnsi="宋体" w:eastAsia="宋体" w:cs="宋体"/>
          <w:b/>
          <w:bCs/>
          <w:color w:val="auto"/>
          <w:kern w:val="0"/>
          <w:sz w:val="24"/>
          <w:highlight w:val="none"/>
        </w:rPr>
      </w:pPr>
    </w:p>
    <w:p w14:paraId="06B21B6C">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4671DE72">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5D1C522F">
      <w:pPr>
        <w:autoSpaceDE w:val="0"/>
        <w:adjustRightInd w:val="0"/>
        <w:snapToGrid w:val="0"/>
        <w:spacing w:line="360" w:lineRule="auto"/>
        <w:ind w:firstLine="218" w:firstLineChars="78"/>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48894145">
      <w:pPr>
        <w:spacing w:line="480" w:lineRule="auto"/>
        <w:jc w:val="left"/>
        <w:rPr>
          <w:rStyle w:val="100"/>
          <w:rFonts w:hint="eastAsia" w:ascii="宋体" w:hAnsi="宋体" w:eastAsia="宋体" w:cs="宋体"/>
          <w:color w:val="auto"/>
          <w:sz w:val="30"/>
          <w:szCs w:val="30"/>
          <w:highlight w:val="none"/>
        </w:rPr>
      </w:pPr>
    </w:p>
    <w:p w14:paraId="56878BE5">
      <w:pPr>
        <w:spacing w:line="480" w:lineRule="auto"/>
        <w:jc w:val="left"/>
        <w:rPr>
          <w:rStyle w:val="100"/>
          <w:rFonts w:hint="eastAsia" w:ascii="宋体" w:hAnsi="宋体" w:eastAsia="宋体" w:cs="宋体"/>
          <w:color w:val="auto"/>
          <w:sz w:val="30"/>
          <w:szCs w:val="30"/>
          <w:highlight w:val="none"/>
        </w:rPr>
      </w:pPr>
    </w:p>
    <w:p w14:paraId="62B82CBA">
      <w:pPr>
        <w:spacing w:line="480" w:lineRule="auto"/>
        <w:jc w:val="left"/>
        <w:rPr>
          <w:rStyle w:val="100"/>
          <w:rFonts w:hint="eastAsia" w:ascii="宋体" w:hAnsi="宋体" w:eastAsia="宋体" w:cs="宋体"/>
          <w:color w:val="auto"/>
          <w:sz w:val="30"/>
          <w:szCs w:val="30"/>
          <w:highlight w:val="none"/>
        </w:rPr>
      </w:pPr>
    </w:p>
    <w:p w14:paraId="1CB3A71B">
      <w:pPr>
        <w:spacing w:line="480" w:lineRule="auto"/>
        <w:jc w:val="left"/>
        <w:rPr>
          <w:rStyle w:val="100"/>
          <w:rFonts w:hint="eastAsia" w:ascii="宋体" w:hAnsi="宋体" w:eastAsia="宋体" w:cs="宋体"/>
          <w:color w:val="auto"/>
          <w:sz w:val="30"/>
          <w:szCs w:val="30"/>
          <w:highlight w:val="none"/>
        </w:rPr>
      </w:pPr>
    </w:p>
    <w:p w14:paraId="0A567FD5">
      <w:pPr>
        <w:spacing w:line="480" w:lineRule="auto"/>
        <w:jc w:val="left"/>
        <w:rPr>
          <w:rStyle w:val="100"/>
          <w:rFonts w:hint="eastAsia" w:ascii="宋体" w:hAnsi="宋体" w:eastAsia="宋体" w:cs="宋体"/>
          <w:color w:val="auto"/>
          <w:sz w:val="30"/>
          <w:szCs w:val="30"/>
          <w:highlight w:val="none"/>
        </w:rPr>
      </w:pPr>
    </w:p>
    <w:p w14:paraId="6CAEDB3F">
      <w:pPr>
        <w:spacing w:line="480" w:lineRule="auto"/>
        <w:jc w:val="left"/>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附件五</w:t>
      </w:r>
    </w:p>
    <w:p w14:paraId="097B1B53">
      <w:pPr>
        <w:snapToGrid w:val="0"/>
        <w:spacing w:before="156"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项目实施人员（主要从业人员及其技术资格）一览表</w:t>
      </w:r>
    </w:p>
    <w:p w14:paraId="0EE37D23">
      <w:pPr>
        <w:pStyle w:val="59"/>
        <w:ind w:firstLine="420"/>
        <w:rPr>
          <w:rFonts w:hint="eastAsia" w:ascii="宋体" w:hAnsi="宋体" w:eastAsia="宋体" w:cs="宋体"/>
          <w:color w:val="auto"/>
          <w:highlight w:val="none"/>
        </w:rPr>
      </w:pPr>
    </w:p>
    <w:tbl>
      <w:tblPr>
        <w:tblStyle w:val="47"/>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620"/>
      </w:tblGrid>
      <w:tr w14:paraId="7D18A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vAlign w:val="center"/>
          </w:tcPr>
          <w:p w14:paraId="4AA53142">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6FC69EF5">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980" w:type="dxa"/>
            <w:tcBorders>
              <w:top w:val="single" w:color="auto" w:sz="4" w:space="0"/>
              <w:left w:val="single" w:color="auto" w:sz="4" w:space="0"/>
              <w:bottom w:val="single" w:color="auto" w:sz="4" w:space="0"/>
              <w:right w:val="single" w:color="auto" w:sz="4" w:space="0"/>
            </w:tcBorders>
            <w:vAlign w:val="center"/>
          </w:tcPr>
          <w:p w14:paraId="06E2C6E3">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专业技</w:t>
            </w:r>
          </w:p>
          <w:p w14:paraId="2CE26DED">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106F193">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w:t>
            </w:r>
          </w:p>
          <w:p w14:paraId="20A73938">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DB9B369">
            <w:pPr>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参加本单位工作时间</w:t>
            </w:r>
          </w:p>
        </w:tc>
        <w:tc>
          <w:tcPr>
            <w:tcW w:w="1620" w:type="dxa"/>
            <w:tcBorders>
              <w:top w:val="single" w:color="auto" w:sz="4" w:space="0"/>
              <w:left w:val="single" w:color="auto" w:sz="4" w:space="0"/>
              <w:bottom w:val="single" w:color="auto" w:sz="4" w:space="0"/>
            </w:tcBorders>
            <w:vAlign w:val="center"/>
          </w:tcPr>
          <w:p w14:paraId="2A46F30D">
            <w:pPr>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劳动合</w:t>
            </w:r>
          </w:p>
          <w:p w14:paraId="71336DB1">
            <w:pPr>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同编号</w:t>
            </w:r>
          </w:p>
        </w:tc>
      </w:tr>
      <w:tr w14:paraId="30E3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07BB805C">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4D1BA52F">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5706BA51">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36E09C73">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0D37F242">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12CF19D7">
            <w:pPr>
              <w:snapToGrid w:val="0"/>
              <w:spacing w:before="156" w:beforeLines="50" w:after="50" w:line="460" w:lineRule="exact"/>
              <w:rPr>
                <w:rFonts w:hint="eastAsia" w:ascii="宋体" w:hAnsi="宋体" w:eastAsia="宋体" w:cs="宋体"/>
                <w:color w:val="auto"/>
                <w:sz w:val="28"/>
                <w:szCs w:val="28"/>
                <w:highlight w:val="none"/>
              </w:rPr>
            </w:pPr>
          </w:p>
        </w:tc>
      </w:tr>
      <w:tr w14:paraId="0DF2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538C418F">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3A8F1844">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244BB1D6">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26FFAF30">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1ED67EC2">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4E36D138">
            <w:pPr>
              <w:snapToGrid w:val="0"/>
              <w:spacing w:before="156" w:beforeLines="50" w:after="50" w:line="460" w:lineRule="exact"/>
              <w:rPr>
                <w:rFonts w:hint="eastAsia" w:ascii="宋体" w:hAnsi="宋体" w:eastAsia="宋体" w:cs="宋体"/>
                <w:color w:val="auto"/>
                <w:sz w:val="28"/>
                <w:szCs w:val="28"/>
                <w:highlight w:val="none"/>
              </w:rPr>
            </w:pPr>
          </w:p>
        </w:tc>
      </w:tr>
      <w:tr w14:paraId="4017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61EB4EEE">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127B4EBA">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7D1682BC">
            <w:pPr>
              <w:pStyle w:val="27"/>
              <w:snapToGrid w:val="0"/>
              <w:spacing w:before="156" w:beforeLines="50" w:after="50" w:line="460" w:lineRule="exact"/>
              <w:ind w:left="5250"/>
              <w:rPr>
                <w:rFonts w:hint="eastAsia" w:ascii="宋体" w:hAnsi="宋体" w:eastAsia="宋体" w:cs="宋体"/>
                <w:color w:val="auto"/>
                <w:kern w:val="2"/>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4A6969F3">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016D2D79">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660B02D3">
            <w:pPr>
              <w:snapToGrid w:val="0"/>
              <w:spacing w:before="156" w:beforeLines="50" w:after="50" w:line="460" w:lineRule="exact"/>
              <w:rPr>
                <w:rFonts w:hint="eastAsia" w:ascii="宋体" w:hAnsi="宋体" w:eastAsia="宋体" w:cs="宋体"/>
                <w:color w:val="auto"/>
                <w:sz w:val="28"/>
                <w:szCs w:val="28"/>
                <w:highlight w:val="none"/>
              </w:rPr>
            </w:pPr>
          </w:p>
        </w:tc>
      </w:tr>
      <w:tr w14:paraId="395BE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5E1C33BA">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6DEB611">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44BB6968">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D14BA5C">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6AFA97E4">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3A450EA1">
            <w:pPr>
              <w:snapToGrid w:val="0"/>
              <w:spacing w:before="156" w:beforeLines="50" w:after="50" w:line="460" w:lineRule="exact"/>
              <w:rPr>
                <w:rFonts w:hint="eastAsia" w:ascii="宋体" w:hAnsi="宋体" w:eastAsia="宋体" w:cs="宋体"/>
                <w:color w:val="auto"/>
                <w:sz w:val="28"/>
                <w:szCs w:val="28"/>
                <w:highlight w:val="none"/>
              </w:rPr>
            </w:pPr>
          </w:p>
        </w:tc>
      </w:tr>
      <w:tr w14:paraId="15BA9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403443C8">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04C8F23B">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7C57EA2D">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7C7BFFF4">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29101A66">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4BBD3692">
            <w:pPr>
              <w:snapToGrid w:val="0"/>
              <w:spacing w:before="156" w:beforeLines="50" w:after="50" w:line="460" w:lineRule="exact"/>
              <w:rPr>
                <w:rFonts w:hint="eastAsia" w:ascii="宋体" w:hAnsi="宋体" w:eastAsia="宋体" w:cs="宋体"/>
                <w:color w:val="auto"/>
                <w:sz w:val="28"/>
                <w:szCs w:val="28"/>
                <w:highlight w:val="none"/>
              </w:rPr>
            </w:pPr>
          </w:p>
        </w:tc>
      </w:tr>
      <w:tr w14:paraId="072C5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1F61A6A7">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73CEA26">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12B6BF01">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42F09E1">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521C1D2A">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63EAC995">
            <w:pPr>
              <w:snapToGrid w:val="0"/>
              <w:spacing w:before="156" w:beforeLines="50" w:after="50" w:line="460" w:lineRule="exact"/>
              <w:rPr>
                <w:rFonts w:hint="eastAsia" w:ascii="宋体" w:hAnsi="宋体" w:eastAsia="宋体" w:cs="宋体"/>
                <w:color w:val="auto"/>
                <w:sz w:val="28"/>
                <w:szCs w:val="28"/>
                <w:highlight w:val="none"/>
              </w:rPr>
            </w:pPr>
          </w:p>
        </w:tc>
      </w:tr>
      <w:tr w14:paraId="1F937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369EADA0">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051D8434">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2C5362BF">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47829BB1">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2993027C">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08916159">
            <w:pPr>
              <w:snapToGrid w:val="0"/>
              <w:spacing w:before="156" w:beforeLines="50" w:after="50" w:line="460" w:lineRule="exact"/>
              <w:rPr>
                <w:rFonts w:hint="eastAsia" w:ascii="宋体" w:hAnsi="宋体" w:eastAsia="宋体" w:cs="宋体"/>
                <w:color w:val="auto"/>
                <w:sz w:val="28"/>
                <w:szCs w:val="28"/>
                <w:highlight w:val="none"/>
              </w:rPr>
            </w:pPr>
          </w:p>
        </w:tc>
      </w:tr>
      <w:tr w14:paraId="48460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268030C6">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705BD7A7">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64BDE864">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0CDE5E07">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523F20DC">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13DD2A99">
            <w:pPr>
              <w:snapToGrid w:val="0"/>
              <w:spacing w:before="156" w:beforeLines="50" w:after="50" w:line="460" w:lineRule="exact"/>
              <w:rPr>
                <w:rFonts w:hint="eastAsia" w:ascii="宋体" w:hAnsi="宋体" w:eastAsia="宋体" w:cs="宋体"/>
                <w:color w:val="auto"/>
                <w:sz w:val="28"/>
                <w:szCs w:val="28"/>
                <w:highlight w:val="none"/>
              </w:rPr>
            </w:pPr>
          </w:p>
        </w:tc>
      </w:tr>
      <w:tr w14:paraId="2EC1A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61282FA9">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E5FCD55">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29AA7F43">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60828CA2">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037A67B1">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41BB382D">
            <w:pPr>
              <w:snapToGrid w:val="0"/>
              <w:spacing w:before="156" w:beforeLines="50" w:after="50" w:line="460" w:lineRule="exact"/>
              <w:rPr>
                <w:rFonts w:hint="eastAsia" w:ascii="宋体" w:hAnsi="宋体" w:eastAsia="宋体" w:cs="宋体"/>
                <w:color w:val="auto"/>
                <w:sz w:val="28"/>
                <w:szCs w:val="28"/>
                <w:highlight w:val="none"/>
              </w:rPr>
            </w:pPr>
          </w:p>
        </w:tc>
      </w:tr>
      <w:tr w14:paraId="60719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14:paraId="2EB51445">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4708ED28">
            <w:pPr>
              <w:snapToGrid w:val="0"/>
              <w:spacing w:before="156" w:beforeLines="50" w:after="50" w:line="460" w:lineRule="exact"/>
              <w:rPr>
                <w:rFonts w:hint="eastAsia" w:ascii="宋体" w:hAnsi="宋体" w:eastAsia="宋体" w:cs="宋体"/>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14:paraId="32F2CB36">
            <w:pPr>
              <w:snapToGrid w:val="0"/>
              <w:spacing w:before="156" w:beforeLines="50" w:after="50" w:line="460" w:lineRule="exact"/>
              <w:rPr>
                <w:rFonts w:hint="eastAsia" w:ascii="宋体" w:hAnsi="宋体" w:eastAsia="宋体" w:cs="宋体"/>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14:paraId="5610414C">
            <w:pPr>
              <w:snapToGrid w:val="0"/>
              <w:spacing w:before="156" w:beforeLines="50" w:after="50" w:line="460" w:lineRule="exact"/>
              <w:rPr>
                <w:rFonts w:hint="eastAsia" w:ascii="宋体" w:hAnsi="宋体" w:eastAsia="宋体" w:cs="宋体"/>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14:paraId="05B6A3F1">
            <w:pPr>
              <w:snapToGrid w:val="0"/>
              <w:spacing w:before="156" w:beforeLines="50" w:after="50" w:line="460" w:lineRule="exact"/>
              <w:rPr>
                <w:rFonts w:hint="eastAsia" w:ascii="宋体" w:hAnsi="宋体" w:eastAsia="宋体" w:cs="宋体"/>
                <w:color w:val="auto"/>
                <w:sz w:val="28"/>
                <w:szCs w:val="28"/>
                <w:highlight w:val="none"/>
              </w:rPr>
            </w:pPr>
          </w:p>
        </w:tc>
        <w:tc>
          <w:tcPr>
            <w:tcW w:w="1620" w:type="dxa"/>
            <w:tcBorders>
              <w:top w:val="single" w:color="auto" w:sz="4" w:space="0"/>
              <w:left w:val="single" w:color="auto" w:sz="4" w:space="0"/>
              <w:bottom w:val="single" w:color="auto" w:sz="4" w:space="0"/>
            </w:tcBorders>
          </w:tcPr>
          <w:p w14:paraId="6058136E">
            <w:pPr>
              <w:snapToGrid w:val="0"/>
              <w:spacing w:before="156" w:beforeLines="50" w:after="50" w:line="460" w:lineRule="exact"/>
              <w:rPr>
                <w:rFonts w:hint="eastAsia" w:ascii="宋体" w:hAnsi="宋体" w:eastAsia="宋体" w:cs="宋体"/>
                <w:color w:val="auto"/>
                <w:sz w:val="28"/>
                <w:szCs w:val="28"/>
                <w:highlight w:val="none"/>
              </w:rPr>
            </w:pPr>
          </w:p>
        </w:tc>
      </w:tr>
    </w:tbl>
    <w:p w14:paraId="1B7C3465">
      <w:pPr>
        <w:snapToGrid w:val="0"/>
        <w:spacing w:before="50" w:after="156" w:afterLines="50" w:line="4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注：在填写时，如本表格不适合投标供应商的实际情况，可根据本表格式自行划表填写。 </w:t>
      </w:r>
    </w:p>
    <w:p w14:paraId="32A2E719">
      <w:pPr>
        <w:snapToGrid w:val="0"/>
        <w:spacing w:before="50" w:after="156" w:afterLines="50" w:line="460" w:lineRule="exact"/>
        <w:jc w:val="left"/>
        <w:rPr>
          <w:rFonts w:hint="eastAsia" w:ascii="宋体" w:hAnsi="宋体" w:eastAsia="宋体" w:cs="宋体"/>
          <w:color w:val="auto"/>
          <w:sz w:val="28"/>
          <w:szCs w:val="28"/>
          <w:highlight w:val="none"/>
        </w:rPr>
      </w:pPr>
    </w:p>
    <w:p w14:paraId="5DC19E61">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7EE11CF8">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0757FA3E">
      <w:pPr>
        <w:autoSpaceDE w:val="0"/>
        <w:adjustRightInd w:val="0"/>
        <w:snapToGrid w:val="0"/>
        <w:spacing w:line="360" w:lineRule="auto"/>
        <w:ind w:firstLine="218" w:firstLineChars="78"/>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3D1B5E38">
      <w:pPr>
        <w:snapToGrid w:val="0"/>
        <w:spacing w:before="50" w:after="156" w:afterLines="50" w:line="460" w:lineRule="exact"/>
        <w:jc w:val="left"/>
        <w:rPr>
          <w:rFonts w:hint="eastAsia" w:ascii="宋体" w:hAnsi="宋体" w:eastAsia="宋体" w:cs="宋体"/>
          <w:color w:val="auto"/>
          <w:sz w:val="28"/>
          <w:szCs w:val="28"/>
          <w:highlight w:val="none"/>
        </w:rPr>
      </w:pPr>
    </w:p>
    <w:p w14:paraId="57F558CC">
      <w:pPr>
        <w:pStyle w:val="59"/>
        <w:ind w:firstLine="0" w:firstLineChars="0"/>
        <w:rPr>
          <w:rStyle w:val="100"/>
          <w:rFonts w:hint="eastAsia" w:ascii="宋体" w:hAnsi="宋体" w:eastAsia="宋体" w:cs="宋体"/>
          <w:color w:val="auto"/>
          <w:sz w:val="30"/>
          <w:szCs w:val="30"/>
          <w:highlight w:val="none"/>
        </w:rPr>
      </w:pPr>
    </w:p>
    <w:p w14:paraId="698FBD77">
      <w:pPr>
        <w:autoSpaceDE w:val="0"/>
        <w:adjustRightInd w:val="0"/>
        <w:snapToGrid w:val="0"/>
        <w:rPr>
          <w:rStyle w:val="100"/>
          <w:rFonts w:hint="eastAsia" w:ascii="宋体" w:hAnsi="宋体" w:eastAsia="宋体" w:cs="宋体"/>
          <w:color w:val="auto"/>
          <w:sz w:val="30"/>
          <w:szCs w:val="30"/>
          <w:highlight w:val="none"/>
        </w:rPr>
      </w:pPr>
    </w:p>
    <w:p w14:paraId="30191D1A">
      <w:pPr>
        <w:autoSpaceDE w:val="0"/>
        <w:adjustRightInd w:val="0"/>
        <w:snapToGrid w:val="0"/>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附件六</w:t>
      </w:r>
    </w:p>
    <w:p w14:paraId="5DB046A9">
      <w:pPr>
        <w:ind w:left="-178" w:leftChars="-85"/>
        <w:jc w:val="center"/>
        <w:rPr>
          <w:rFonts w:hint="eastAsia" w:ascii="宋体" w:hAnsi="宋体" w:eastAsia="宋体" w:cs="宋体"/>
          <w:b/>
          <w:color w:val="auto"/>
          <w:sz w:val="30"/>
          <w:szCs w:val="30"/>
          <w:highlight w:val="none"/>
        </w:rPr>
      </w:pPr>
      <w:r>
        <w:rPr>
          <w:rFonts w:hint="eastAsia" w:ascii="宋体" w:hAnsi="宋体" w:eastAsia="宋体" w:cs="宋体"/>
          <w:b/>
          <w:color w:val="auto"/>
          <w:spacing w:val="20"/>
          <w:sz w:val="36"/>
          <w:szCs w:val="36"/>
          <w:highlight w:val="none"/>
        </w:rPr>
        <w:t>商务条款应对表</w:t>
      </w:r>
    </w:p>
    <w:p w14:paraId="44E625EE">
      <w:pP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招标编号：</w:t>
      </w:r>
      <w:r>
        <w:rPr>
          <w:rFonts w:hint="eastAsia" w:ascii="宋体" w:hAnsi="宋体" w:eastAsia="宋体" w:cs="宋体"/>
          <w:b/>
          <w:color w:val="auto"/>
          <w:sz w:val="24"/>
          <w:szCs w:val="24"/>
          <w:highlight w:val="none"/>
          <w:lang w:eastAsia="zh-CN"/>
        </w:rPr>
        <w:t xml:space="preserve">JDOBCG2024B-107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 xml:space="preserve">                                           </w:t>
      </w:r>
    </w:p>
    <w:tbl>
      <w:tblPr>
        <w:tblStyle w:val="4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3420"/>
        <w:gridCol w:w="1260"/>
        <w:gridCol w:w="720"/>
      </w:tblGrid>
      <w:tr w14:paraId="793C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Align w:val="center"/>
          </w:tcPr>
          <w:p w14:paraId="1B0413EC">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序号</w:t>
            </w:r>
          </w:p>
        </w:tc>
        <w:tc>
          <w:tcPr>
            <w:tcW w:w="3960" w:type="dxa"/>
            <w:vAlign w:val="center"/>
          </w:tcPr>
          <w:p w14:paraId="76C188B4">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招标文件要求</w:t>
            </w:r>
          </w:p>
        </w:tc>
        <w:tc>
          <w:tcPr>
            <w:tcW w:w="3420" w:type="dxa"/>
            <w:vAlign w:val="center"/>
          </w:tcPr>
          <w:p w14:paraId="7549B9E1">
            <w:pPr>
              <w:adjustRightInd w:val="0"/>
              <w:snapToGrid w:val="0"/>
              <w:ind w:firstLine="110" w:firstLineChars="5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投标响应</w:t>
            </w:r>
          </w:p>
        </w:tc>
        <w:tc>
          <w:tcPr>
            <w:tcW w:w="1260" w:type="dxa"/>
            <w:vAlign w:val="center"/>
          </w:tcPr>
          <w:p w14:paraId="0DB9BCEA">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偏离情况</w:t>
            </w:r>
          </w:p>
        </w:tc>
        <w:tc>
          <w:tcPr>
            <w:tcW w:w="720" w:type="dxa"/>
            <w:vAlign w:val="center"/>
          </w:tcPr>
          <w:p w14:paraId="47DA27AE">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说明</w:t>
            </w:r>
          </w:p>
        </w:tc>
      </w:tr>
      <w:tr w14:paraId="2173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648" w:type="dxa"/>
            <w:vAlign w:val="center"/>
          </w:tcPr>
          <w:p w14:paraId="222223FF">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1</w:t>
            </w:r>
          </w:p>
        </w:tc>
        <w:tc>
          <w:tcPr>
            <w:tcW w:w="3960" w:type="dxa"/>
            <w:vAlign w:val="center"/>
          </w:tcPr>
          <w:p w14:paraId="1E426E16">
            <w:pPr>
              <w:numPr>
                <w:ilvl w:val="0"/>
                <w:numId w:val="14"/>
              </w:numPr>
              <w:adjustRightInd w:val="0"/>
              <w:snapToGrid w:val="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总体要求</w:t>
            </w:r>
          </w:p>
          <w:p w14:paraId="40966051">
            <w:pPr>
              <w:adjustRightInd w:val="0"/>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1、必须符合招标文件(包括补充更正，如有)的技术要求和配置；必须是国内相应制造厂商生产并提供的原装合格产品；必须是</w:t>
            </w:r>
            <w:r>
              <w:rPr>
                <w:rFonts w:hint="eastAsia" w:ascii="宋体" w:hAnsi="宋体" w:cs="宋体"/>
                <w:color w:val="auto"/>
                <w:sz w:val="18"/>
                <w:szCs w:val="18"/>
                <w:highlight w:val="none"/>
                <w:lang w:eastAsia="zh-CN"/>
              </w:rPr>
              <w:t>2024年7月1日</w:t>
            </w:r>
            <w:r>
              <w:rPr>
                <w:rFonts w:hint="eastAsia" w:ascii="宋体" w:hAnsi="宋体" w:eastAsia="宋体" w:cs="宋体"/>
                <w:color w:val="auto"/>
                <w:sz w:val="18"/>
                <w:szCs w:val="18"/>
                <w:highlight w:val="none"/>
              </w:rPr>
              <w:t>以后生产的、符合国家质量技术标准的设备。</w:t>
            </w:r>
          </w:p>
          <w:p w14:paraId="5F824E9F">
            <w:pPr>
              <w:adjustRightInd w:val="0"/>
              <w:snapToGrid w:val="0"/>
              <w:rPr>
                <w:rFonts w:hint="eastAsia" w:ascii="宋体" w:hAnsi="宋体" w:eastAsia="宋体" w:cs="宋体"/>
                <w:color w:val="auto"/>
                <w:highlight w:val="none"/>
              </w:rPr>
            </w:pPr>
            <w:r>
              <w:rPr>
                <w:rFonts w:hint="eastAsia" w:ascii="宋体" w:hAnsi="宋体" w:eastAsia="宋体" w:cs="宋体"/>
                <w:color w:val="auto"/>
                <w:sz w:val="18"/>
                <w:szCs w:val="18"/>
                <w:highlight w:val="none"/>
              </w:rPr>
              <w:t>2、售后服务按国家市场监督管理总局和国家其他有关规定执行，国家没有规定的按厂商规定执行。国家规定标准低于厂商标准的按厂商标准执行。</w:t>
            </w:r>
          </w:p>
        </w:tc>
        <w:tc>
          <w:tcPr>
            <w:tcW w:w="3420" w:type="dxa"/>
            <w:vAlign w:val="center"/>
          </w:tcPr>
          <w:p w14:paraId="0949EA27">
            <w:pPr>
              <w:adjustRightInd w:val="0"/>
              <w:snapToGrid w:val="0"/>
              <w:jc w:val="center"/>
              <w:rPr>
                <w:rFonts w:hint="eastAsia" w:ascii="宋体" w:hAnsi="宋体" w:eastAsia="宋体" w:cs="宋体"/>
                <w:color w:val="auto"/>
                <w:spacing w:val="20"/>
                <w:sz w:val="18"/>
                <w:szCs w:val="18"/>
                <w:highlight w:val="none"/>
              </w:rPr>
            </w:pPr>
          </w:p>
        </w:tc>
        <w:tc>
          <w:tcPr>
            <w:tcW w:w="1260" w:type="dxa"/>
            <w:vAlign w:val="center"/>
          </w:tcPr>
          <w:p w14:paraId="5865F515">
            <w:pPr>
              <w:adjustRightInd w:val="0"/>
              <w:snapToGrid w:val="0"/>
              <w:jc w:val="center"/>
              <w:rPr>
                <w:rFonts w:hint="eastAsia" w:ascii="宋体" w:hAnsi="宋体" w:eastAsia="宋体" w:cs="宋体"/>
                <w:color w:val="auto"/>
                <w:spacing w:val="20"/>
                <w:sz w:val="18"/>
                <w:szCs w:val="18"/>
                <w:highlight w:val="none"/>
              </w:rPr>
            </w:pPr>
          </w:p>
        </w:tc>
        <w:tc>
          <w:tcPr>
            <w:tcW w:w="720" w:type="dxa"/>
            <w:vAlign w:val="center"/>
          </w:tcPr>
          <w:p w14:paraId="7ABEE577">
            <w:pPr>
              <w:adjustRightInd w:val="0"/>
              <w:snapToGrid w:val="0"/>
              <w:jc w:val="center"/>
              <w:rPr>
                <w:rFonts w:hint="eastAsia" w:ascii="宋体" w:hAnsi="宋体" w:eastAsia="宋体" w:cs="宋体"/>
                <w:color w:val="auto"/>
                <w:spacing w:val="20"/>
                <w:sz w:val="18"/>
                <w:szCs w:val="18"/>
                <w:highlight w:val="none"/>
              </w:rPr>
            </w:pPr>
          </w:p>
        </w:tc>
      </w:tr>
      <w:tr w14:paraId="0712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vAlign w:val="center"/>
          </w:tcPr>
          <w:p w14:paraId="71804AA7">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2</w:t>
            </w:r>
          </w:p>
        </w:tc>
        <w:tc>
          <w:tcPr>
            <w:tcW w:w="3960" w:type="dxa"/>
            <w:vAlign w:val="center"/>
          </w:tcPr>
          <w:p w14:paraId="1CF8E157">
            <w:pPr>
              <w:adjustRightInd w:val="0"/>
              <w:snapToGrid w:val="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二、付款方式</w:t>
            </w:r>
          </w:p>
          <w:p w14:paraId="1AC6D259">
            <w:pPr>
              <w:adjustRightInd w:val="0"/>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按财务结算要求，通过银行</w:t>
            </w:r>
            <w:r>
              <w:rPr>
                <w:rFonts w:hint="eastAsia" w:ascii="宋体" w:hAnsi="宋体" w:eastAsia="宋体" w:cs="宋体"/>
                <w:color w:val="auto"/>
                <w:sz w:val="18"/>
                <w:szCs w:val="18"/>
                <w:highlight w:val="none"/>
                <w:lang w:eastAsia="zh-CN"/>
              </w:rPr>
              <w:t>划账</w:t>
            </w:r>
            <w:r>
              <w:rPr>
                <w:rFonts w:hint="eastAsia" w:ascii="宋体" w:hAnsi="宋体" w:eastAsia="宋体" w:cs="宋体"/>
                <w:color w:val="auto"/>
                <w:sz w:val="18"/>
                <w:szCs w:val="18"/>
                <w:highlight w:val="none"/>
              </w:rPr>
              <w:t>方式结算。</w:t>
            </w:r>
          </w:p>
        </w:tc>
        <w:tc>
          <w:tcPr>
            <w:tcW w:w="3420" w:type="dxa"/>
            <w:vAlign w:val="center"/>
          </w:tcPr>
          <w:p w14:paraId="57F68F1C">
            <w:pPr>
              <w:adjustRightInd w:val="0"/>
              <w:snapToGrid w:val="0"/>
              <w:jc w:val="center"/>
              <w:rPr>
                <w:rFonts w:hint="eastAsia" w:ascii="宋体" w:hAnsi="宋体" w:eastAsia="宋体" w:cs="宋体"/>
                <w:color w:val="auto"/>
                <w:spacing w:val="20"/>
                <w:sz w:val="18"/>
                <w:szCs w:val="18"/>
                <w:highlight w:val="none"/>
              </w:rPr>
            </w:pPr>
          </w:p>
        </w:tc>
        <w:tc>
          <w:tcPr>
            <w:tcW w:w="1260" w:type="dxa"/>
            <w:vAlign w:val="center"/>
          </w:tcPr>
          <w:p w14:paraId="5AEC4B5F">
            <w:pPr>
              <w:adjustRightInd w:val="0"/>
              <w:snapToGrid w:val="0"/>
              <w:jc w:val="center"/>
              <w:rPr>
                <w:rFonts w:hint="eastAsia" w:ascii="宋体" w:hAnsi="宋体" w:eastAsia="宋体" w:cs="宋体"/>
                <w:color w:val="auto"/>
                <w:spacing w:val="20"/>
                <w:sz w:val="18"/>
                <w:szCs w:val="18"/>
                <w:highlight w:val="none"/>
              </w:rPr>
            </w:pPr>
          </w:p>
        </w:tc>
        <w:tc>
          <w:tcPr>
            <w:tcW w:w="720" w:type="dxa"/>
            <w:vAlign w:val="center"/>
          </w:tcPr>
          <w:p w14:paraId="679552D0">
            <w:pPr>
              <w:adjustRightInd w:val="0"/>
              <w:snapToGrid w:val="0"/>
              <w:jc w:val="center"/>
              <w:rPr>
                <w:rFonts w:hint="eastAsia" w:ascii="宋体" w:hAnsi="宋体" w:eastAsia="宋体" w:cs="宋体"/>
                <w:color w:val="auto"/>
                <w:spacing w:val="20"/>
                <w:sz w:val="18"/>
                <w:szCs w:val="18"/>
                <w:highlight w:val="none"/>
              </w:rPr>
            </w:pPr>
          </w:p>
        </w:tc>
      </w:tr>
      <w:tr w14:paraId="0814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8" w:type="dxa"/>
            <w:vAlign w:val="center"/>
          </w:tcPr>
          <w:p w14:paraId="6623026D">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3</w:t>
            </w:r>
          </w:p>
        </w:tc>
        <w:tc>
          <w:tcPr>
            <w:tcW w:w="3960" w:type="dxa"/>
            <w:vAlign w:val="center"/>
          </w:tcPr>
          <w:p w14:paraId="44D410CF">
            <w:pPr>
              <w:adjustRightInd w:val="0"/>
              <w:snapToGrid w:val="0"/>
              <w:rPr>
                <w:rFonts w:hint="eastAsia" w:ascii="宋体" w:hAnsi="宋体" w:eastAsia="宋体" w:cs="宋体"/>
                <w:bCs/>
                <w:color w:val="auto"/>
                <w:sz w:val="18"/>
                <w:szCs w:val="18"/>
                <w:highlight w:val="none"/>
              </w:rPr>
            </w:pPr>
          </w:p>
        </w:tc>
        <w:tc>
          <w:tcPr>
            <w:tcW w:w="3420" w:type="dxa"/>
            <w:vAlign w:val="center"/>
          </w:tcPr>
          <w:p w14:paraId="43B6123B">
            <w:pPr>
              <w:adjustRightInd w:val="0"/>
              <w:snapToGrid w:val="0"/>
              <w:jc w:val="center"/>
              <w:rPr>
                <w:rFonts w:hint="eastAsia" w:ascii="宋体" w:hAnsi="宋体" w:eastAsia="宋体" w:cs="宋体"/>
                <w:color w:val="auto"/>
                <w:spacing w:val="20"/>
                <w:sz w:val="18"/>
                <w:szCs w:val="18"/>
                <w:highlight w:val="none"/>
              </w:rPr>
            </w:pPr>
          </w:p>
        </w:tc>
        <w:tc>
          <w:tcPr>
            <w:tcW w:w="1260" w:type="dxa"/>
            <w:vAlign w:val="center"/>
          </w:tcPr>
          <w:p w14:paraId="2C68C968">
            <w:pPr>
              <w:adjustRightInd w:val="0"/>
              <w:snapToGrid w:val="0"/>
              <w:jc w:val="center"/>
              <w:rPr>
                <w:rFonts w:hint="eastAsia" w:ascii="宋体" w:hAnsi="宋体" w:eastAsia="宋体" w:cs="宋体"/>
                <w:color w:val="auto"/>
                <w:spacing w:val="20"/>
                <w:sz w:val="18"/>
                <w:szCs w:val="18"/>
                <w:highlight w:val="none"/>
              </w:rPr>
            </w:pPr>
          </w:p>
        </w:tc>
        <w:tc>
          <w:tcPr>
            <w:tcW w:w="720" w:type="dxa"/>
            <w:vAlign w:val="center"/>
          </w:tcPr>
          <w:p w14:paraId="366F7C1D">
            <w:pPr>
              <w:adjustRightInd w:val="0"/>
              <w:snapToGrid w:val="0"/>
              <w:jc w:val="center"/>
              <w:rPr>
                <w:rFonts w:hint="eastAsia" w:ascii="宋体" w:hAnsi="宋体" w:eastAsia="宋体" w:cs="宋体"/>
                <w:color w:val="auto"/>
                <w:spacing w:val="20"/>
                <w:sz w:val="18"/>
                <w:szCs w:val="18"/>
                <w:highlight w:val="none"/>
              </w:rPr>
            </w:pPr>
          </w:p>
        </w:tc>
      </w:tr>
      <w:tr w14:paraId="78C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8" w:type="dxa"/>
            <w:vAlign w:val="center"/>
          </w:tcPr>
          <w:p w14:paraId="6FA72D21">
            <w:pPr>
              <w:adjustRightInd w:val="0"/>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w:t>
            </w:r>
          </w:p>
        </w:tc>
        <w:tc>
          <w:tcPr>
            <w:tcW w:w="3960" w:type="dxa"/>
            <w:vAlign w:val="center"/>
          </w:tcPr>
          <w:p w14:paraId="77BEB734">
            <w:pPr>
              <w:adjustRightInd w:val="0"/>
              <w:snapToGrid w:val="0"/>
              <w:rPr>
                <w:rFonts w:hint="eastAsia" w:ascii="宋体" w:hAnsi="宋体" w:eastAsia="宋体" w:cs="宋体"/>
                <w:b/>
                <w:color w:val="auto"/>
                <w:sz w:val="18"/>
                <w:szCs w:val="18"/>
                <w:highlight w:val="none"/>
              </w:rPr>
            </w:pPr>
            <w:r>
              <w:rPr>
                <w:rFonts w:hint="eastAsia" w:ascii="宋体" w:hAnsi="宋体" w:eastAsia="宋体" w:cs="宋体"/>
                <w:color w:val="auto"/>
                <w:spacing w:val="20"/>
                <w:sz w:val="18"/>
                <w:szCs w:val="18"/>
                <w:highlight w:val="none"/>
              </w:rPr>
              <w:t>……</w:t>
            </w:r>
          </w:p>
        </w:tc>
        <w:tc>
          <w:tcPr>
            <w:tcW w:w="3420" w:type="dxa"/>
            <w:vAlign w:val="center"/>
          </w:tcPr>
          <w:p w14:paraId="70405E0C">
            <w:pPr>
              <w:adjustRightInd w:val="0"/>
              <w:snapToGrid w:val="0"/>
              <w:jc w:val="center"/>
              <w:rPr>
                <w:rFonts w:hint="eastAsia" w:ascii="宋体" w:hAnsi="宋体" w:eastAsia="宋体" w:cs="宋体"/>
                <w:color w:val="auto"/>
                <w:spacing w:val="20"/>
                <w:sz w:val="18"/>
                <w:szCs w:val="18"/>
                <w:highlight w:val="none"/>
              </w:rPr>
            </w:pPr>
          </w:p>
        </w:tc>
        <w:tc>
          <w:tcPr>
            <w:tcW w:w="1260" w:type="dxa"/>
            <w:vAlign w:val="center"/>
          </w:tcPr>
          <w:p w14:paraId="6483A576">
            <w:pPr>
              <w:adjustRightInd w:val="0"/>
              <w:snapToGrid w:val="0"/>
              <w:jc w:val="center"/>
              <w:rPr>
                <w:rFonts w:hint="eastAsia" w:ascii="宋体" w:hAnsi="宋体" w:eastAsia="宋体" w:cs="宋体"/>
                <w:color w:val="auto"/>
                <w:spacing w:val="20"/>
                <w:sz w:val="18"/>
                <w:szCs w:val="18"/>
                <w:highlight w:val="none"/>
              </w:rPr>
            </w:pPr>
          </w:p>
        </w:tc>
        <w:tc>
          <w:tcPr>
            <w:tcW w:w="720" w:type="dxa"/>
            <w:vAlign w:val="center"/>
          </w:tcPr>
          <w:p w14:paraId="685786AB">
            <w:pPr>
              <w:adjustRightInd w:val="0"/>
              <w:snapToGrid w:val="0"/>
              <w:jc w:val="center"/>
              <w:rPr>
                <w:rFonts w:hint="eastAsia" w:ascii="宋体" w:hAnsi="宋体" w:eastAsia="宋体" w:cs="宋体"/>
                <w:color w:val="auto"/>
                <w:spacing w:val="20"/>
                <w:sz w:val="18"/>
                <w:szCs w:val="18"/>
                <w:highlight w:val="none"/>
              </w:rPr>
            </w:pPr>
          </w:p>
        </w:tc>
      </w:tr>
    </w:tbl>
    <w:p w14:paraId="703A0A5E">
      <w:pPr>
        <w:adjustRightInd w:val="0"/>
        <w:snapToGrid w:val="0"/>
        <w:spacing w:line="360" w:lineRule="auto"/>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注：1、对照商务条款逐项比较填写；</w:t>
      </w:r>
    </w:p>
    <w:p w14:paraId="5CBCC2FE">
      <w:pPr>
        <w:adjustRightInd w:val="0"/>
        <w:snapToGrid w:val="0"/>
        <w:spacing w:line="360" w:lineRule="auto"/>
        <w:ind w:left="319" w:leftChars="152" w:firstLine="320" w:firstLineChars="100"/>
        <w:rPr>
          <w:rFonts w:hint="eastAsia" w:ascii="宋体" w:hAnsi="宋体" w:eastAsia="宋体" w:cs="宋体"/>
          <w:color w:val="auto"/>
          <w:sz w:val="28"/>
          <w:szCs w:val="28"/>
          <w:highlight w:val="none"/>
        </w:rPr>
      </w:pPr>
      <w:r>
        <w:rPr>
          <w:rFonts w:hint="eastAsia" w:ascii="宋体" w:hAnsi="宋体" w:eastAsia="宋体" w:cs="宋体"/>
          <w:color w:val="auto"/>
          <w:spacing w:val="20"/>
          <w:sz w:val="28"/>
          <w:szCs w:val="28"/>
          <w:highlight w:val="none"/>
        </w:rPr>
        <w:t>2、行数不够可自行增加。</w:t>
      </w:r>
    </w:p>
    <w:p w14:paraId="465ECC4C">
      <w:pPr>
        <w:autoSpaceDE w:val="0"/>
        <w:adjustRightInd w:val="0"/>
        <w:snapToGrid w:val="0"/>
        <w:rPr>
          <w:rFonts w:hint="eastAsia" w:ascii="宋体" w:hAnsi="宋体" w:eastAsia="宋体" w:cs="宋体"/>
          <w:color w:val="auto"/>
          <w:kern w:val="0"/>
          <w:sz w:val="28"/>
          <w:szCs w:val="28"/>
          <w:highlight w:val="none"/>
        </w:rPr>
      </w:pPr>
    </w:p>
    <w:p w14:paraId="021BD6D1">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52F5F685">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1EB15705">
      <w:pPr>
        <w:autoSpaceDE w:val="0"/>
        <w:adjustRightInd w:val="0"/>
        <w:snapToGrid w:val="0"/>
        <w:spacing w:line="360" w:lineRule="auto"/>
        <w:ind w:firstLine="218" w:firstLineChars="78"/>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109AA648">
      <w:pPr>
        <w:autoSpaceDE w:val="0"/>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1BF3F98">
      <w:pPr>
        <w:autoSpaceDE w:val="0"/>
        <w:adjustRightInd w:val="0"/>
        <w:snapToGrid w:val="0"/>
        <w:rPr>
          <w:rStyle w:val="100"/>
          <w:rFonts w:hint="eastAsia" w:ascii="宋体" w:hAnsi="宋体" w:eastAsia="宋体" w:cs="宋体"/>
          <w:color w:val="auto"/>
          <w:sz w:val="30"/>
          <w:szCs w:val="32"/>
          <w:highlight w:val="none"/>
        </w:rPr>
      </w:pPr>
    </w:p>
    <w:p w14:paraId="35C5461D">
      <w:pPr>
        <w:autoSpaceDE w:val="0"/>
        <w:adjustRightInd w:val="0"/>
        <w:snapToGrid w:val="0"/>
        <w:rPr>
          <w:rStyle w:val="100"/>
          <w:rFonts w:hint="eastAsia" w:ascii="宋体" w:hAnsi="宋体" w:eastAsia="宋体" w:cs="宋体"/>
          <w:color w:val="auto"/>
          <w:sz w:val="30"/>
          <w:szCs w:val="32"/>
          <w:highlight w:val="none"/>
        </w:rPr>
      </w:pPr>
      <w:r>
        <w:rPr>
          <w:rStyle w:val="100"/>
          <w:rFonts w:hint="eastAsia" w:ascii="宋体" w:hAnsi="宋体" w:eastAsia="宋体" w:cs="宋体"/>
          <w:color w:val="auto"/>
          <w:sz w:val="30"/>
          <w:szCs w:val="32"/>
          <w:highlight w:val="none"/>
        </w:rPr>
        <w:t>附件七：</w:t>
      </w:r>
    </w:p>
    <w:p w14:paraId="59BA4D3E">
      <w:pPr>
        <w:ind w:left="-178" w:leftChars="-85"/>
        <w:jc w:val="center"/>
        <w:rPr>
          <w:rFonts w:hint="eastAsia" w:ascii="宋体" w:hAnsi="宋体" w:eastAsia="宋体" w:cs="宋体"/>
          <w:b/>
          <w:color w:val="auto"/>
          <w:spacing w:val="20"/>
          <w:sz w:val="36"/>
          <w:highlight w:val="none"/>
        </w:rPr>
      </w:pPr>
      <w:r>
        <w:rPr>
          <w:rFonts w:hint="eastAsia" w:ascii="宋体" w:hAnsi="宋体" w:eastAsia="宋体" w:cs="宋体"/>
          <w:b/>
          <w:color w:val="auto"/>
          <w:spacing w:val="20"/>
          <w:sz w:val="36"/>
          <w:highlight w:val="none"/>
        </w:rPr>
        <w:t>服务计划表</w:t>
      </w:r>
    </w:p>
    <w:p w14:paraId="6E9406F0">
      <w:pPr>
        <w:adjustRightInd w:val="0"/>
        <w:snapToGrid w:val="0"/>
        <w:spacing w:after="156" w:afterLines="50"/>
        <w:rPr>
          <w:rFonts w:hint="eastAsia" w:ascii="宋体" w:hAnsi="宋体" w:eastAsia="宋体" w:cs="宋体"/>
          <w:b/>
          <w:color w:val="auto"/>
          <w:spacing w:val="20"/>
          <w:sz w:val="36"/>
          <w:highlight w:val="none"/>
        </w:rPr>
      </w:pPr>
      <w:r>
        <w:rPr>
          <w:rFonts w:hint="eastAsia" w:ascii="宋体" w:hAnsi="宋体" w:eastAsia="宋体" w:cs="宋体"/>
          <w:color w:val="auto"/>
          <w:spacing w:val="20"/>
          <w:sz w:val="28"/>
          <w:szCs w:val="28"/>
          <w:highlight w:val="none"/>
        </w:rPr>
        <w:t>招标编号：</w:t>
      </w:r>
      <w:r>
        <w:rPr>
          <w:rFonts w:hint="eastAsia" w:ascii="宋体" w:hAnsi="宋体" w:eastAsia="宋体" w:cs="宋体"/>
          <w:color w:val="auto"/>
          <w:spacing w:val="20"/>
          <w:sz w:val="28"/>
          <w:szCs w:val="28"/>
          <w:highlight w:val="none"/>
          <w:lang w:eastAsia="zh-CN"/>
        </w:rPr>
        <w:t xml:space="preserve">JDOBCG2024B-107  </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highlight w:val="none"/>
        </w:rPr>
        <w:t xml:space="preserve">                       </w:t>
      </w:r>
    </w:p>
    <w:tbl>
      <w:tblPr>
        <w:tblStyle w:val="47"/>
        <w:tblW w:w="9174" w:type="dxa"/>
        <w:jc w:val="center"/>
        <w:tblLayout w:type="fixed"/>
        <w:tblCellMar>
          <w:top w:w="0" w:type="dxa"/>
          <w:left w:w="0" w:type="dxa"/>
          <w:bottom w:w="0" w:type="dxa"/>
          <w:right w:w="0" w:type="dxa"/>
        </w:tblCellMar>
      </w:tblPr>
      <w:tblGrid>
        <w:gridCol w:w="740"/>
        <w:gridCol w:w="3366"/>
        <w:gridCol w:w="3537"/>
        <w:gridCol w:w="1531"/>
      </w:tblGrid>
      <w:tr w14:paraId="2863ACF6">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14:paraId="39C47055">
            <w:pPr>
              <w:widowControl/>
              <w:snapToGrid w:val="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序号</w:t>
            </w:r>
          </w:p>
        </w:tc>
        <w:tc>
          <w:tcPr>
            <w:tcW w:w="3366" w:type="dxa"/>
            <w:tcBorders>
              <w:top w:val="single" w:color="auto" w:sz="8" w:space="0"/>
              <w:left w:val="nil"/>
              <w:bottom w:val="single" w:color="auto" w:sz="8" w:space="0"/>
              <w:right w:val="single" w:color="auto" w:sz="4" w:space="0"/>
            </w:tcBorders>
            <w:vAlign w:val="center"/>
          </w:tcPr>
          <w:p w14:paraId="7DCDACCF">
            <w:pPr>
              <w:widowControl/>
              <w:snapToGrid w:val="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质量保障措施及服务内容</w:t>
            </w:r>
          </w:p>
        </w:tc>
        <w:tc>
          <w:tcPr>
            <w:tcW w:w="3537" w:type="dxa"/>
            <w:tcBorders>
              <w:top w:val="single" w:color="auto" w:sz="8" w:space="0"/>
              <w:left w:val="single" w:color="auto" w:sz="4" w:space="0"/>
              <w:bottom w:val="single" w:color="auto" w:sz="8" w:space="0"/>
              <w:right w:val="single" w:color="auto" w:sz="8" w:space="0"/>
            </w:tcBorders>
            <w:vAlign w:val="center"/>
          </w:tcPr>
          <w:p w14:paraId="61ABDB37">
            <w:pPr>
              <w:widowControl/>
              <w:snapToGrid w:val="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承  诺</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6F20C2">
            <w:pPr>
              <w:widowControl/>
              <w:snapToGrid w:val="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备注</w:t>
            </w:r>
          </w:p>
        </w:tc>
      </w:tr>
      <w:tr w14:paraId="4D37D045">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00CE0CB1">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3366" w:type="dxa"/>
            <w:tcBorders>
              <w:top w:val="nil"/>
              <w:left w:val="nil"/>
              <w:bottom w:val="single" w:color="auto" w:sz="8" w:space="0"/>
              <w:right w:val="single" w:color="auto" w:sz="4" w:space="0"/>
            </w:tcBorders>
            <w:vAlign w:val="center"/>
          </w:tcPr>
          <w:p w14:paraId="66858825">
            <w:pPr>
              <w:widowControl/>
              <w:snapToGrid w:val="0"/>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产品保修</w:t>
            </w:r>
          </w:p>
        </w:tc>
        <w:tc>
          <w:tcPr>
            <w:tcW w:w="3537" w:type="dxa"/>
            <w:tcBorders>
              <w:top w:val="nil"/>
              <w:left w:val="single" w:color="auto" w:sz="4" w:space="0"/>
              <w:bottom w:val="single" w:color="auto" w:sz="8" w:space="0"/>
              <w:right w:val="single" w:color="auto" w:sz="8" w:space="0"/>
            </w:tcBorders>
            <w:vAlign w:val="center"/>
          </w:tcPr>
          <w:p w14:paraId="703FD63B">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1C790850">
            <w:pPr>
              <w:widowControl/>
              <w:snapToGrid w:val="0"/>
              <w:jc w:val="center"/>
              <w:rPr>
                <w:rFonts w:hint="eastAsia" w:ascii="宋体" w:hAnsi="宋体" w:eastAsia="宋体" w:cs="宋体"/>
                <w:color w:val="auto"/>
                <w:kern w:val="0"/>
                <w:sz w:val="28"/>
                <w:szCs w:val="28"/>
                <w:highlight w:val="none"/>
              </w:rPr>
            </w:pPr>
          </w:p>
        </w:tc>
      </w:tr>
      <w:tr w14:paraId="3942E30D">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08029D40">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3366" w:type="dxa"/>
            <w:tcBorders>
              <w:top w:val="nil"/>
              <w:left w:val="nil"/>
              <w:bottom w:val="single" w:color="auto" w:sz="8" w:space="0"/>
              <w:right w:val="single" w:color="auto" w:sz="4" w:space="0"/>
            </w:tcBorders>
            <w:vAlign w:val="center"/>
          </w:tcPr>
          <w:p w14:paraId="3E1D2B01">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有关技术人员免费</w:t>
            </w:r>
          </w:p>
          <w:p w14:paraId="442CBF59">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提供安装技术指导</w:t>
            </w:r>
          </w:p>
        </w:tc>
        <w:tc>
          <w:tcPr>
            <w:tcW w:w="3537" w:type="dxa"/>
            <w:tcBorders>
              <w:top w:val="nil"/>
              <w:left w:val="single" w:color="auto" w:sz="4" w:space="0"/>
              <w:bottom w:val="single" w:color="auto" w:sz="8" w:space="0"/>
              <w:right w:val="single" w:color="auto" w:sz="8" w:space="0"/>
            </w:tcBorders>
            <w:vAlign w:val="center"/>
          </w:tcPr>
          <w:p w14:paraId="38D9FD2A">
            <w:pPr>
              <w:widowControl/>
              <w:snapToGrid w:val="0"/>
              <w:jc w:val="left"/>
              <w:rPr>
                <w:rFonts w:hint="eastAsia" w:ascii="宋体" w:hAnsi="宋体" w:eastAsia="宋体" w:cs="宋体"/>
                <w:color w:val="auto"/>
                <w:kern w:val="0"/>
                <w:sz w:val="28"/>
                <w:szCs w:val="28"/>
                <w:highlight w:val="none"/>
              </w:rPr>
            </w:pPr>
          </w:p>
          <w:p w14:paraId="022F7C35">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A7DB83">
            <w:pPr>
              <w:widowControl/>
              <w:snapToGrid w:val="0"/>
              <w:jc w:val="center"/>
              <w:rPr>
                <w:rFonts w:hint="eastAsia" w:ascii="宋体" w:hAnsi="宋体" w:eastAsia="宋体" w:cs="宋体"/>
                <w:color w:val="auto"/>
                <w:kern w:val="0"/>
                <w:sz w:val="28"/>
                <w:szCs w:val="28"/>
                <w:highlight w:val="none"/>
              </w:rPr>
            </w:pPr>
          </w:p>
        </w:tc>
      </w:tr>
      <w:tr w14:paraId="324203E7">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508BBB8D">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3366" w:type="dxa"/>
            <w:tcBorders>
              <w:top w:val="nil"/>
              <w:left w:val="nil"/>
              <w:bottom w:val="single" w:color="auto" w:sz="8" w:space="0"/>
              <w:right w:val="single" w:color="auto" w:sz="4" w:space="0"/>
            </w:tcBorders>
            <w:vAlign w:val="center"/>
          </w:tcPr>
          <w:p w14:paraId="6DC94F18">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产品免费换货期限</w:t>
            </w:r>
          </w:p>
        </w:tc>
        <w:tc>
          <w:tcPr>
            <w:tcW w:w="3537" w:type="dxa"/>
            <w:tcBorders>
              <w:top w:val="nil"/>
              <w:left w:val="single" w:color="auto" w:sz="4" w:space="0"/>
              <w:bottom w:val="single" w:color="auto" w:sz="8" w:space="0"/>
              <w:right w:val="single" w:color="auto" w:sz="8" w:space="0"/>
            </w:tcBorders>
            <w:vAlign w:val="center"/>
          </w:tcPr>
          <w:p w14:paraId="2A023CE4">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396A2F37">
            <w:pPr>
              <w:widowControl/>
              <w:snapToGrid w:val="0"/>
              <w:jc w:val="center"/>
              <w:rPr>
                <w:rFonts w:hint="eastAsia" w:ascii="宋体" w:hAnsi="宋体" w:eastAsia="宋体" w:cs="宋体"/>
                <w:color w:val="auto"/>
                <w:kern w:val="0"/>
                <w:sz w:val="28"/>
                <w:szCs w:val="28"/>
                <w:highlight w:val="none"/>
              </w:rPr>
            </w:pPr>
          </w:p>
        </w:tc>
      </w:tr>
      <w:tr w14:paraId="04350BE1">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3B13B37F">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3366" w:type="dxa"/>
            <w:tcBorders>
              <w:top w:val="nil"/>
              <w:left w:val="nil"/>
              <w:bottom w:val="single" w:color="auto" w:sz="8" w:space="0"/>
              <w:right w:val="single" w:color="auto" w:sz="4" w:space="0"/>
            </w:tcBorders>
            <w:vAlign w:val="center"/>
          </w:tcPr>
          <w:p w14:paraId="7783088D">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免费上门服务期限</w:t>
            </w:r>
          </w:p>
        </w:tc>
        <w:tc>
          <w:tcPr>
            <w:tcW w:w="3537" w:type="dxa"/>
            <w:tcBorders>
              <w:top w:val="nil"/>
              <w:left w:val="single" w:color="auto" w:sz="4" w:space="0"/>
              <w:bottom w:val="single" w:color="auto" w:sz="8" w:space="0"/>
              <w:right w:val="single" w:color="auto" w:sz="8" w:space="0"/>
            </w:tcBorders>
            <w:vAlign w:val="center"/>
          </w:tcPr>
          <w:p w14:paraId="41FF2854">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146C6">
            <w:pPr>
              <w:widowControl/>
              <w:snapToGrid w:val="0"/>
              <w:jc w:val="center"/>
              <w:rPr>
                <w:rFonts w:hint="eastAsia" w:ascii="宋体" w:hAnsi="宋体" w:eastAsia="宋体" w:cs="宋体"/>
                <w:color w:val="auto"/>
                <w:kern w:val="0"/>
                <w:sz w:val="28"/>
                <w:szCs w:val="28"/>
                <w:highlight w:val="none"/>
              </w:rPr>
            </w:pPr>
          </w:p>
        </w:tc>
      </w:tr>
      <w:tr w14:paraId="1943199A">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0E27DAC2">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3366" w:type="dxa"/>
            <w:tcBorders>
              <w:top w:val="nil"/>
              <w:left w:val="nil"/>
              <w:bottom w:val="single" w:color="auto" w:sz="8" w:space="0"/>
              <w:right w:val="single" w:color="auto" w:sz="4" w:space="0"/>
            </w:tcBorders>
            <w:vAlign w:val="center"/>
          </w:tcPr>
          <w:p w14:paraId="6E2B5DF0">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质保期内产品故障</w:t>
            </w:r>
          </w:p>
          <w:p w14:paraId="7C468778">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服务响应时限</w:t>
            </w:r>
          </w:p>
        </w:tc>
        <w:tc>
          <w:tcPr>
            <w:tcW w:w="3537" w:type="dxa"/>
            <w:tcBorders>
              <w:top w:val="nil"/>
              <w:left w:val="single" w:color="auto" w:sz="4" w:space="0"/>
              <w:bottom w:val="single" w:color="auto" w:sz="8" w:space="0"/>
              <w:right w:val="single" w:color="auto" w:sz="8" w:space="0"/>
            </w:tcBorders>
            <w:vAlign w:val="center"/>
          </w:tcPr>
          <w:p w14:paraId="31E2446B">
            <w:pPr>
              <w:widowControl/>
              <w:snapToGrid w:val="0"/>
              <w:jc w:val="left"/>
              <w:rPr>
                <w:rFonts w:hint="eastAsia" w:ascii="宋体" w:hAnsi="宋体" w:eastAsia="宋体" w:cs="宋体"/>
                <w:color w:val="auto"/>
                <w:kern w:val="0"/>
                <w:sz w:val="28"/>
                <w:szCs w:val="28"/>
                <w:highlight w:val="none"/>
              </w:rPr>
            </w:pPr>
          </w:p>
          <w:p w14:paraId="305587A8">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1C007C89">
            <w:pPr>
              <w:widowControl/>
              <w:snapToGrid w:val="0"/>
              <w:jc w:val="center"/>
              <w:rPr>
                <w:rFonts w:hint="eastAsia" w:ascii="宋体" w:hAnsi="宋体" w:eastAsia="宋体" w:cs="宋体"/>
                <w:color w:val="auto"/>
                <w:kern w:val="0"/>
                <w:sz w:val="28"/>
                <w:szCs w:val="28"/>
                <w:highlight w:val="none"/>
              </w:rPr>
            </w:pPr>
          </w:p>
        </w:tc>
      </w:tr>
      <w:tr w14:paraId="138EE950">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07D04DDD">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3366" w:type="dxa"/>
            <w:tcBorders>
              <w:top w:val="nil"/>
              <w:left w:val="nil"/>
              <w:bottom w:val="single" w:color="auto" w:sz="8" w:space="0"/>
              <w:right w:val="single" w:color="auto" w:sz="4" w:space="0"/>
            </w:tcBorders>
            <w:vAlign w:val="center"/>
          </w:tcPr>
          <w:p w14:paraId="1E8350A5">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服务时间（5*8、5*24、</w:t>
            </w:r>
          </w:p>
          <w:p w14:paraId="074D258F">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7*8、7*24小时）</w:t>
            </w:r>
          </w:p>
        </w:tc>
        <w:tc>
          <w:tcPr>
            <w:tcW w:w="3537" w:type="dxa"/>
            <w:tcBorders>
              <w:top w:val="nil"/>
              <w:left w:val="single" w:color="auto" w:sz="4" w:space="0"/>
              <w:bottom w:val="single" w:color="auto" w:sz="8" w:space="0"/>
              <w:right w:val="single" w:color="auto" w:sz="8" w:space="0"/>
            </w:tcBorders>
            <w:vAlign w:val="center"/>
          </w:tcPr>
          <w:p w14:paraId="2969864C">
            <w:pPr>
              <w:widowControl/>
              <w:snapToGrid w:val="0"/>
              <w:jc w:val="left"/>
              <w:rPr>
                <w:rFonts w:hint="eastAsia" w:ascii="宋体" w:hAnsi="宋体" w:eastAsia="宋体" w:cs="宋体"/>
                <w:color w:val="auto"/>
                <w:kern w:val="0"/>
                <w:sz w:val="28"/>
                <w:szCs w:val="28"/>
                <w:highlight w:val="none"/>
              </w:rPr>
            </w:pPr>
          </w:p>
          <w:p w14:paraId="299E6F54">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04E04">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1"/>
                <w:highlight w:val="none"/>
              </w:rPr>
              <w:t>每周的服务天数和服务时间</w:t>
            </w:r>
          </w:p>
        </w:tc>
      </w:tr>
      <w:tr w14:paraId="2677F2CF">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14:paraId="22EE6286">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3366" w:type="dxa"/>
            <w:tcBorders>
              <w:top w:val="nil"/>
              <w:left w:val="nil"/>
              <w:bottom w:val="single" w:color="auto" w:sz="4" w:space="0"/>
              <w:right w:val="single" w:color="auto" w:sz="4" w:space="0"/>
            </w:tcBorders>
            <w:vAlign w:val="center"/>
          </w:tcPr>
          <w:p w14:paraId="2590EAC1">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质保期满后的保修</w:t>
            </w:r>
          </w:p>
          <w:p w14:paraId="5ED9B79A">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服务费用</w:t>
            </w:r>
          </w:p>
        </w:tc>
        <w:tc>
          <w:tcPr>
            <w:tcW w:w="3537" w:type="dxa"/>
            <w:tcBorders>
              <w:top w:val="nil"/>
              <w:left w:val="single" w:color="auto" w:sz="4" w:space="0"/>
              <w:bottom w:val="single" w:color="auto" w:sz="4" w:space="0"/>
              <w:right w:val="single" w:color="auto" w:sz="8" w:space="0"/>
            </w:tcBorders>
            <w:vAlign w:val="center"/>
          </w:tcPr>
          <w:p w14:paraId="3CBF51CB">
            <w:pPr>
              <w:widowControl/>
              <w:snapToGrid w:val="0"/>
              <w:jc w:val="left"/>
              <w:rPr>
                <w:rFonts w:hint="eastAsia" w:ascii="宋体" w:hAnsi="宋体" w:eastAsia="宋体" w:cs="宋体"/>
                <w:color w:val="auto"/>
                <w:kern w:val="0"/>
                <w:sz w:val="28"/>
                <w:szCs w:val="28"/>
                <w:highlight w:val="none"/>
              </w:rPr>
            </w:pPr>
          </w:p>
          <w:p w14:paraId="797A4DCF">
            <w:pPr>
              <w:widowControl/>
              <w:snapToGrid w:val="0"/>
              <w:jc w:val="center"/>
              <w:rPr>
                <w:rFonts w:hint="eastAsia" w:ascii="宋体" w:hAnsi="宋体" w:eastAsia="宋体" w:cs="宋体"/>
                <w:color w:val="auto"/>
                <w:kern w:val="0"/>
                <w:sz w:val="28"/>
                <w:szCs w:val="28"/>
                <w:highlight w:val="none"/>
              </w:rPr>
            </w:pPr>
          </w:p>
        </w:tc>
        <w:tc>
          <w:tcPr>
            <w:tcW w:w="1531" w:type="dxa"/>
            <w:tcBorders>
              <w:top w:val="nil"/>
              <w:left w:val="nil"/>
              <w:bottom w:val="single" w:color="auto" w:sz="4" w:space="0"/>
              <w:right w:val="single" w:color="auto" w:sz="8" w:space="0"/>
            </w:tcBorders>
            <w:tcMar>
              <w:top w:w="0" w:type="dxa"/>
              <w:left w:w="108" w:type="dxa"/>
              <w:bottom w:w="0" w:type="dxa"/>
              <w:right w:w="108" w:type="dxa"/>
            </w:tcMar>
            <w:vAlign w:val="center"/>
          </w:tcPr>
          <w:p w14:paraId="1E33912C">
            <w:pPr>
              <w:widowControl/>
              <w:snapToGrid w:val="0"/>
              <w:jc w:val="center"/>
              <w:rPr>
                <w:rFonts w:hint="eastAsia" w:ascii="宋体" w:hAnsi="宋体" w:eastAsia="宋体" w:cs="宋体"/>
                <w:color w:val="auto"/>
                <w:kern w:val="0"/>
                <w:sz w:val="28"/>
                <w:szCs w:val="28"/>
                <w:highlight w:val="none"/>
              </w:rPr>
            </w:pPr>
          </w:p>
        </w:tc>
      </w:tr>
      <w:tr w14:paraId="50FEA392">
        <w:tblPrEx>
          <w:tblCellMar>
            <w:top w:w="0" w:type="dxa"/>
            <w:left w:w="0" w:type="dxa"/>
            <w:bottom w:w="0" w:type="dxa"/>
            <w:right w:w="0" w:type="dxa"/>
          </w:tblCellMar>
        </w:tblPrEx>
        <w:trPr>
          <w:cantSplit/>
          <w:trHeight w:val="738"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2478F3C1">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3366" w:type="dxa"/>
            <w:tcBorders>
              <w:top w:val="single" w:color="auto" w:sz="4" w:space="0"/>
              <w:left w:val="nil"/>
              <w:bottom w:val="single" w:color="auto" w:sz="4" w:space="0"/>
              <w:right w:val="single" w:color="auto" w:sz="4" w:space="0"/>
            </w:tcBorders>
            <w:vAlign w:val="center"/>
          </w:tcPr>
          <w:p w14:paraId="5ED404CB">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交货时间</w:t>
            </w:r>
          </w:p>
        </w:tc>
        <w:tc>
          <w:tcPr>
            <w:tcW w:w="3537" w:type="dxa"/>
            <w:tcBorders>
              <w:top w:val="single" w:color="auto" w:sz="4" w:space="0"/>
              <w:left w:val="single" w:color="auto" w:sz="4" w:space="0"/>
              <w:bottom w:val="single" w:color="auto" w:sz="4" w:space="0"/>
              <w:right w:val="single" w:color="auto" w:sz="8" w:space="0"/>
            </w:tcBorders>
            <w:vAlign w:val="center"/>
          </w:tcPr>
          <w:p w14:paraId="0A49784C">
            <w:pPr>
              <w:widowControl/>
              <w:snapToGrid w:val="0"/>
              <w:jc w:val="center"/>
              <w:rPr>
                <w:rFonts w:hint="eastAsia" w:ascii="宋体" w:hAnsi="宋体" w:eastAsia="宋体" w:cs="宋体"/>
                <w:color w:val="auto"/>
                <w:kern w:val="0"/>
                <w:sz w:val="28"/>
                <w:szCs w:val="28"/>
                <w:highlight w:val="none"/>
              </w:rPr>
            </w:pPr>
          </w:p>
        </w:tc>
        <w:tc>
          <w:tcPr>
            <w:tcW w:w="153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5A4F498">
            <w:pPr>
              <w:widowControl/>
              <w:snapToGrid w:val="0"/>
              <w:jc w:val="center"/>
              <w:rPr>
                <w:rFonts w:hint="eastAsia" w:ascii="宋体" w:hAnsi="宋体" w:eastAsia="宋体" w:cs="宋体"/>
                <w:color w:val="auto"/>
                <w:kern w:val="0"/>
                <w:sz w:val="28"/>
                <w:szCs w:val="28"/>
                <w:highlight w:val="none"/>
              </w:rPr>
            </w:pPr>
          </w:p>
        </w:tc>
      </w:tr>
      <w:tr w14:paraId="630DC556">
        <w:tblPrEx>
          <w:tblCellMar>
            <w:top w:w="0" w:type="dxa"/>
            <w:left w:w="0" w:type="dxa"/>
            <w:bottom w:w="0" w:type="dxa"/>
            <w:right w:w="0" w:type="dxa"/>
          </w:tblCellMar>
        </w:tblPrEx>
        <w:trPr>
          <w:cantSplit/>
          <w:trHeight w:val="783" w:hRule="atLeast"/>
          <w:jc w:val="center"/>
        </w:trPr>
        <w:tc>
          <w:tcPr>
            <w:tcW w:w="740" w:type="dxa"/>
            <w:tcBorders>
              <w:top w:val="single" w:color="auto" w:sz="4" w:space="0"/>
              <w:left w:val="single" w:color="auto" w:sz="8" w:space="0"/>
              <w:bottom w:val="single" w:color="auto" w:sz="8" w:space="0"/>
              <w:right w:val="single" w:color="auto" w:sz="8" w:space="0"/>
            </w:tcBorders>
            <w:vAlign w:val="center"/>
          </w:tcPr>
          <w:p w14:paraId="7FB39431">
            <w:pPr>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3366" w:type="dxa"/>
            <w:tcBorders>
              <w:top w:val="single" w:color="auto" w:sz="4" w:space="0"/>
              <w:left w:val="nil"/>
              <w:bottom w:val="single" w:color="auto" w:sz="8" w:space="0"/>
              <w:right w:val="single" w:color="auto" w:sz="4" w:space="0"/>
            </w:tcBorders>
            <w:vAlign w:val="center"/>
          </w:tcPr>
          <w:p w14:paraId="1BF4BD80">
            <w:pPr>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其他服务</w:t>
            </w:r>
          </w:p>
        </w:tc>
        <w:tc>
          <w:tcPr>
            <w:tcW w:w="3537" w:type="dxa"/>
            <w:tcBorders>
              <w:top w:val="single" w:color="auto" w:sz="4" w:space="0"/>
              <w:left w:val="single" w:color="auto" w:sz="4" w:space="0"/>
              <w:bottom w:val="single" w:color="auto" w:sz="8" w:space="0"/>
              <w:right w:val="single" w:color="auto" w:sz="8" w:space="0"/>
            </w:tcBorders>
            <w:vAlign w:val="center"/>
          </w:tcPr>
          <w:p w14:paraId="3EFEB81F">
            <w:pPr>
              <w:widowControl/>
              <w:snapToGrid w:val="0"/>
              <w:jc w:val="center"/>
              <w:rPr>
                <w:rFonts w:hint="eastAsia" w:ascii="宋体" w:hAnsi="宋体" w:eastAsia="宋体" w:cs="宋体"/>
                <w:color w:val="auto"/>
                <w:kern w:val="0"/>
                <w:sz w:val="28"/>
                <w:szCs w:val="28"/>
                <w:highlight w:val="none"/>
              </w:rPr>
            </w:pPr>
          </w:p>
        </w:tc>
        <w:tc>
          <w:tcPr>
            <w:tcW w:w="15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F6CA493">
            <w:pPr>
              <w:widowControl/>
              <w:snapToGrid w:val="0"/>
              <w:jc w:val="center"/>
              <w:rPr>
                <w:rFonts w:hint="eastAsia" w:ascii="宋体" w:hAnsi="宋体" w:eastAsia="宋体" w:cs="宋体"/>
                <w:color w:val="auto"/>
                <w:kern w:val="0"/>
                <w:sz w:val="28"/>
                <w:szCs w:val="28"/>
                <w:highlight w:val="none"/>
              </w:rPr>
            </w:pPr>
          </w:p>
        </w:tc>
      </w:tr>
    </w:tbl>
    <w:p w14:paraId="38B3DDBB">
      <w:pPr>
        <w:widowControl/>
        <w:snapToGrid w:val="0"/>
        <w:jc w:val="right"/>
        <w:rPr>
          <w:rFonts w:hint="eastAsia" w:ascii="宋体" w:hAnsi="宋体" w:eastAsia="宋体" w:cs="宋体"/>
          <w:color w:val="auto"/>
          <w:sz w:val="24"/>
          <w:highlight w:val="none"/>
        </w:rPr>
      </w:pPr>
    </w:p>
    <w:p w14:paraId="631DACFC">
      <w:pPr>
        <w:autoSpaceDE w:val="0"/>
        <w:adjustRightInd w:val="0"/>
        <w:snapToGrid w:val="0"/>
        <w:ind w:firstLine="3735" w:firstLineChars="1550"/>
        <w:rPr>
          <w:rFonts w:hint="eastAsia" w:ascii="宋体" w:hAnsi="宋体" w:eastAsia="宋体" w:cs="宋体"/>
          <w:b/>
          <w:bCs/>
          <w:color w:val="auto"/>
          <w:kern w:val="0"/>
          <w:sz w:val="24"/>
          <w:highlight w:val="none"/>
        </w:rPr>
      </w:pPr>
    </w:p>
    <w:p w14:paraId="34BE2132">
      <w:pPr>
        <w:widowControl/>
        <w:snapToGrid w:val="0"/>
        <w:spacing w:line="360" w:lineRule="auto"/>
        <w:ind w:firstLine="5535" w:firstLineChars="1977"/>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全权代表(签字)：</w:t>
      </w:r>
    </w:p>
    <w:p w14:paraId="2E48605E">
      <w:pPr>
        <w:widowControl/>
        <w:snapToGrid w:val="0"/>
        <w:spacing w:line="360" w:lineRule="auto"/>
        <w:ind w:firstLine="5535" w:firstLineChars="1977"/>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投标供应商(盖章)：</w:t>
      </w:r>
    </w:p>
    <w:p w14:paraId="3E7A83A7">
      <w:pPr>
        <w:autoSpaceDE w:val="0"/>
        <w:adjustRightInd w:val="0"/>
        <w:snapToGrid w:val="0"/>
        <w:spacing w:line="360" w:lineRule="auto"/>
        <w:ind w:firstLine="5535" w:firstLineChars="1977"/>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5EA02A34">
      <w:pPr>
        <w:ind w:left="540" w:firstLine="30"/>
        <w:jc w:val="center"/>
        <w:rPr>
          <w:rFonts w:hint="eastAsia" w:ascii="宋体" w:hAnsi="宋体" w:eastAsia="宋体" w:cs="宋体"/>
          <w:color w:val="auto"/>
          <w:sz w:val="30"/>
          <w:szCs w:val="30"/>
          <w:highlight w:val="none"/>
        </w:rPr>
      </w:pPr>
    </w:p>
    <w:p w14:paraId="793D1F06">
      <w:pPr>
        <w:spacing w:line="480" w:lineRule="auto"/>
        <w:jc w:val="left"/>
        <w:rPr>
          <w:rStyle w:val="100"/>
          <w:rFonts w:hint="eastAsia" w:ascii="宋体" w:hAnsi="宋体" w:eastAsia="宋体" w:cs="宋体"/>
          <w:color w:val="auto"/>
          <w:sz w:val="30"/>
          <w:szCs w:val="30"/>
          <w:highlight w:val="none"/>
        </w:rPr>
      </w:pPr>
    </w:p>
    <w:p w14:paraId="43D72DB6">
      <w:pPr>
        <w:spacing w:line="480" w:lineRule="auto"/>
        <w:jc w:val="left"/>
        <w:rPr>
          <w:rStyle w:val="100"/>
          <w:rFonts w:hint="eastAsia" w:ascii="宋体" w:hAnsi="宋体" w:eastAsia="宋体" w:cs="宋体"/>
          <w:color w:val="auto"/>
          <w:sz w:val="30"/>
          <w:szCs w:val="30"/>
          <w:highlight w:val="none"/>
        </w:rPr>
      </w:pPr>
    </w:p>
    <w:p w14:paraId="006BC746">
      <w:pPr>
        <w:spacing w:line="480" w:lineRule="auto"/>
        <w:jc w:val="left"/>
        <w:rPr>
          <w:rStyle w:val="100"/>
          <w:rFonts w:hint="eastAsia" w:ascii="宋体" w:hAnsi="宋体" w:eastAsia="宋体" w:cs="宋体"/>
          <w:color w:val="auto"/>
          <w:sz w:val="30"/>
          <w:szCs w:val="30"/>
          <w:highlight w:val="none"/>
        </w:rPr>
      </w:pPr>
    </w:p>
    <w:p w14:paraId="7C30903C">
      <w:pPr>
        <w:spacing w:line="480" w:lineRule="auto"/>
        <w:jc w:val="left"/>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附件八</w:t>
      </w:r>
    </w:p>
    <w:p w14:paraId="0600449F">
      <w:pPr>
        <w:widowControl/>
        <w:snapToGrid w:val="0"/>
        <w:ind w:firstLine="3238" w:firstLineChars="896"/>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法定代表人授权书</w:t>
      </w:r>
    </w:p>
    <w:p w14:paraId="35C4ABC6">
      <w:pPr>
        <w:widowControl/>
        <w:snapToGrid w:val="0"/>
        <w:rPr>
          <w:rFonts w:hint="eastAsia" w:ascii="宋体" w:hAnsi="宋体" w:eastAsia="宋体" w:cs="宋体"/>
          <w:color w:val="auto"/>
          <w:kern w:val="0"/>
          <w:sz w:val="28"/>
          <w:szCs w:val="28"/>
          <w:highlight w:val="none"/>
        </w:rPr>
      </w:pPr>
    </w:p>
    <w:p w14:paraId="4935CC32">
      <w:pPr>
        <w:widowControl/>
        <w:snapToGri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欧邦工程管理集团有限公司</w:t>
      </w:r>
      <w:r>
        <w:rPr>
          <w:rFonts w:hint="eastAsia" w:ascii="宋体" w:hAnsi="宋体" w:eastAsia="宋体" w:cs="宋体"/>
          <w:color w:val="auto"/>
          <w:kern w:val="0"/>
          <w:sz w:val="28"/>
          <w:szCs w:val="28"/>
          <w:highlight w:val="none"/>
        </w:rPr>
        <w:t>：</w:t>
      </w:r>
    </w:p>
    <w:p w14:paraId="4533F081">
      <w:pPr>
        <w:pStyle w:val="43"/>
        <w:autoSpaceDE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本授权书声明：注册于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（投标供应商地址）的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（投标供应商名称）</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法定代表人（法定代表人职务、姓名）代表本公司授权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（全权代表人姓名、职务）为本公司的合法代理人，就贵方组织</w:t>
      </w:r>
      <w:r>
        <w:rPr>
          <w:rFonts w:hint="eastAsia" w:ascii="宋体" w:hAnsi="宋体" w:eastAsia="宋体" w:cs="宋体"/>
          <w:color w:val="auto"/>
          <w:sz w:val="28"/>
          <w:szCs w:val="28"/>
          <w:highlight w:val="none"/>
          <w:lang w:eastAsia="zh-CN"/>
        </w:rPr>
        <w:t>航头镇蔬果精品园环境基础设施提升项目</w:t>
      </w: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u w:val="single"/>
          <w:lang w:eastAsia="zh-CN"/>
        </w:rPr>
        <w:t>JDOBCG2024B-107</w:t>
      </w:r>
      <w:r>
        <w:rPr>
          <w:rFonts w:hint="eastAsia" w:ascii="宋体" w:hAnsi="宋体" w:eastAsia="宋体" w:cs="宋体"/>
          <w:color w:val="auto"/>
          <w:sz w:val="28"/>
          <w:szCs w:val="28"/>
          <w:highlight w:val="none"/>
        </w:rPr>
        <w:t>）招标活动以本公司名义处理一切与之有关的事务。</w:t>
      </w:r>
    </w:p>
    <w:p w14:paraId="6B2ECA65">
      <w:pPr>
        <w:widowControl/>
        <w:snapToGri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本授权书于</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日起签字生效，特此声明。</w:t>
      </w:r>
    </w:p>
    <w:p w14:paraId="77E80ABB">
      <w:pPr>
        <w:widowControl/>
        <w:snapToGri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543BAE3A">
      <w:pPr>
        <w:widowControl/>
        <w:snapToGrid w:val="0"/>
        <w:ind w:firstLine="840" w:firstLineChars="3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法定代表人签字：</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ab/>
      </w:r>
    </w:p>
    <w:p w14:paraId="6C88EF33">
      <w:pPr>
        <w:widowControl/>
        <w:snapToGrid w:val="0"/>
        <w:ind w:firstLine="840" w:firstLineChars="3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职  务： </w:t>
      </w:r>
    </w:p>
    <w:p w14:paraId="1297A39E">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单位名称： </w:t>
      </w:r>
    </w:p>
    <w:p w14:paraId="42EFF00A">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办公地址：</w:t>
      </w:r>
    </w:p>
    <w:p w14:paraId="24E028F6">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联系电话：</w:t>
      </w:r>
    </w:p>
    <w:p w14:paraId="4DEC3311">
      <w:pPr>
        <w:widowControl/>
        <w:snapToGrid w:val="0"/>
        <w:ind w:firstLine="840" w:firstLineChars="300"/>
        <w:rPr>
          <w:rFonts w:hint="eastAsia" w:ascii="宋体" w:hAnsi="宋体" w:eastAsia="宋体" w:cs="宋体"/>
          <w:color w:val="auto"/>
          <w:kern w:val="0"/>
          <w:sz w:val="28"/>
          <w:szCs w:val="28"/>
          <w:highlight w:val="none"/>
        </w:rPr>
      </w:pPr>
    </w:p>
    <w:p w14:paraId="7E25E3EC">
      <w:pPr>
        <w:widowControl/>
        <w:snapToGrid w:val="0"/>
        <w:ind w:firstLine="840" w:firstLineChars="3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全权代表人签字：</w:t>
      </w:r>
      <w:r>
        <w:rPr>
          <w:rFonts w:hint="eastAsia" w:ascii="宋体" w:hAnsi="宋体" w:eastAsia="宋体" w:cs="宋体"/>
          <w:color w:val="auto"/>
          <w:kern w:val="0"/>
          <w:sz w:val="28"/>
          <w:szCs w:val="28"/>
          <w:highlight w:val="none"/>
          <w:u w:val="single"/>
        </w:rPr>
        <w:t xml:space="preserve">           </w:t>
      </w:r>
    </w:p>
    <w:p w14:paraId="78BC42DA">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职  务：</w:t>
      </w:r>
    </w:p>
    <w:p w14:paraId="4CB4755C">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身份证号： </w:t>
      </w:r>
    </w:p>
    <w:p w14:paraId="09F30629">
      <w:pPr>
        <w:widowControl/>
        <w:snapToGrid w:val="0"/>
        <w:ind w:firstLine="1680" w:firstLine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单位名称：</w:t>
      </w:r>
    </w:p>
    <w:p w14:paraId="0AD92470">
      <w:pPr>
        <w:widowControl/>
        <w:snapToGrid w:val="0"/>
        <w:ind w:firstLine="1680" w:firstLine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办公地址：</w:t>
      </w:r>
    </w:p>
    <w:p w14:paraId="1FE6620A">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联系电话：</w:t>
      </w:r>
    </w:p>
    <w:p w14:paraId="72B1C68E">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传  真：</w:t>
      </w:r>
    </w:p>
    <w:p w14:paraId="49CA5382">
      <w:pPr>
        <w:widowControl/>
        <w:snapToGrid w:val="0"/>
        <w:ind w:firstLine="1680" w:firstLine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邮政编码：</w:t>
      </w:r>
    </w:p>
    <w:p w14:paraId="693193AB">
      <w:pPr>
        <w:widowControl/>
        <w:snapToGrid w:val="0"/>
        <w:ind w:firstLine="1400" w:firstLineChars="500"/>
        <w:rPr>
          <w:rFonts w:hint="eastAsia" w:ascii="宋体" w:hAnsi="宋体" w:eastAsia="宋体" w:cs="宋体"/>
          <w:color w:val="auto"/>
          <w:kern w:val="0"/>
          <w:sz w:val="28"/>
          <w:szCs w:val="28"/>
          <w:highlight w:val="none"/>
        </w:rPr>
      </w:pPr>
    </w:p>
    <w:p w14:paraId="141AF07B">
      <w:pPr>
        <w:widowControl/>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 </w:t>
      </w:r>
    </w:p>
    <w:p w14:paraId="7B82590E">
      <w:pPr>
        <w:widowControl/>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11B7B9E2">
      <w:pPr>
        <w:widowControl/>
        <w:snapToGrid w:val="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24"/>
          <w:szCs w:val="24"/>
          <w:highlight w:val="none"/>
        </w:rPr>
        <w:t xml:space="preserve">                                    年  月  日</w:t>
      </w:r>
    </w:p>
    <w:p w14:paraId="18594F89">
      <w:pPr>
        <w:spacing w:line="480" w:lineRule="auto"/>
        <w:jc w:val="left"/>
        <w:rPr>
          <w:rStyle w:val="100"/>
          <w:rFonts w:hint="eastAsia" w:ascii="宋体" w:hAnsi="宋体" w:eastAsia="宋体" w:cs="宋体"/>
          <w:color w:val="auto"/>
          <w:sz w:val="30"/>
          <w:szCs w:val="30"/>
          <w:highlight w:val="none"/>
        </w:rPr>
      </w:pPr>
    </w:p>
    <w:p w14:paraId="013F298B">
      <w:pPr>
        <w:spacing w:line="480" w:lineRule="auto"/>
        <w:jc w:val="left"/>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附件九</w:t>
      </w:r>
    </w:p>
    <w:p w14:paraId="7F764292">
      <w:pPr>
        <w:jc w:val="center"/>
        <w:rPr>
          <w:rFonts w:hint="eastAsia" w:ascii="宋体" w:hAnsi="宋体" w:eastAsia="宋体" w:cs="宋体"/>
          <w:b/>
          <w:color w:val="auto"/>
          <w:spacing w:val="20"/>
          <w:kern w:val="4"/>
          <w:sz w:val="36"/>
          <w:szCs w:val="36"/>
          <w:highlight w:val="none"/>
        </w:rPr>
      </w:pPr>
      <w:r>
        <w:rPr>
          <w:rFonts w:hint="eastAsia" w:ascii="宋体" w:hAnsi="宋体" w:eastAsia="宋体" w:cs="宋体"/>
          <w:b/>
          <w:color w:val="auto"/>
          <w:spacing w:val="20"/>
          <w:kern w:val="4"/>
          <w:sz w:val="36"/>
          <w:szCs w:val="36"/>
          <w:highlight w:val="none"/>
        </w:rPr>
        <w:t>关于资格的声明函</w:t>
      </w:r>
    </w:p>
    <w:p w14:paraId="4CEB9293">
      <w:pPr>
        <w:ind w:left="540" w:firstLine="30"/>
        <w:jc w:val="center"/>
        <w:rPr>
          <w:rFonts w:hint="eastAsia" w:ascii="宋体" w:hAnsi="宋体" w:eastAsia="宋体" w:cs="宋体"/>
          <w:b/>
          <w:color w:val="auto"/>
          <w:sz w:val="36"/>
          <w:szCs w:val="36"/>
          <w:highlight w:val="none"/>
        </w:rPr>
      </w:pPr>
    </w:p>
    <w:p w14:paraId="6EDE00DF">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欧邦工程管理集团有限公司</w:t>
      </w:r>
      <w:r>
        <w:rPr>
          <w:rFonts w:hint="eastAsia" w:ascii="宋体" w:hAnsi="宋体" w:eastAsia="宋体" w:cs="宋体"/>
          <w:color w:val="auto"/>
          <w:sz w:val="28"/>
          <w:szCs w:val="28"/>
          <w:highlight w:val="none"/>
        </w:rPr>
        <w:t>：</w:t>
      </w:r>
    </w:p>
    <w:p w14:paraId="7FD11B39">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关于贵方202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  月 日</w:t>
      </w:r>
      <w:r>
        <w:rPr>
          <w:rFonts w:hint="eastAsia" w:ascii="宋体" w:hAnsi="宋体" w:eastAsia="宋体" w:cs="宋体"/>
          <w:bCs/>
          <w:color w:val="auto"/>
          <w:sz w:val="28"/>
          <w:szCs w:val="28"/>
          <w:highlight w:val="none"/>
          <w:u w:val="single"/>
          <w:lang w:eastAsia="zh-CN"/>
        </w:rPr>
        <w:t>航头镇蔬果精品园环境基础设施提升项目</w:t>
      </w:r>
      <w:r>
        <w:rPr>
          <w:rFonts w:hint="eastAsia" w:ascii="宋体" w:hAnsi="宋体" w:eastAsia="宋体" w:cs="宋体"/>
          <w:color w:val="auto"/>
          <w:sz w:val="30"/>
          <w:szCs w:val="30"/>
          <w:highlight w:val="none"/>
        </w:rPr>
        <w:t>（</w:t>
      </w:r>
      <w:r>
        <w:rPr>
          <w:rFonts w:hint="eastAsia" w:ascii="宋体" w:hAnsi="宋体" w:eastAsia="宋体" w:cs="宋体"/>
          <w:color w:val="auto"/>
          <w:sz w:val="28"/>
          <w:szCs w:val="28"/>
          <w:highlight w:val="none"/>
        </w:rPr>
        <w:t>编号为</w:t>
      </w:r>
      <w:r>
        <w:rPr>
          <w:rFonts w:hint="eastAsia" w:ascii="宋体" w:hAnsi="宋体" w:eastAsia="宋体" w:cs="宋体"/>
          <w:color w:val="auto"/>
          <w:sz w:val="28"/>
          <w:szCs w:val="28"/>
          <w:highlight w:val="none"/>
          <w:lang w:eastAsia="zh-CN"/>
        </w:rPr>
        <w:t>JDOBCG2024B-107</w:t>
      </w:r>
      <w:r>
        <w:rPr>
          <w:rFonts w:hint="eastAsia" w:ascii="宋体" w:hAnsi="宋体" w:eastAsia="宋体" w:cs="宋体"/>
          <w:color w:val="auto"/>
          <w:sz w:val="28"/>
          <w:szCs w:val="28"/>
          <w:highlight w:val="none"/>
        </w:rPr>
        <w:t>）的投标邀请，本公司愿意参加投标，并证明提交的下列文件和说明是准确和真实的。</w:t>
      </w:r>
    </w:p>
    <w:p w14:paraId="5AE83E06">
      <w:pPr>
        <w:spacing w:line="600" w:lineRule="exact"/>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1、工商营业执照年检后副本复印件（加盖公章）</w:t>
      </w:r>
    </w:p>
    <w:p w14:paraId="23C3D15D">
      <w:pPr>
        <w:spacing w:line="600" w:lineRule="exact"/>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2、投标供应商一般情况</w:t>
      </w:r>
    </w:p>
    <w:p w14:paraId="3BE8BF6B">
      <w:pPr>
        <w:spacing w:line="600" w:lineRule="exact"/>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3、相关资质证明材料复印件（加盖公章）</w:t>
      </w:r>
    </w:p>
    <w:p w14:paraId="0F75A270">
      <w:pPr>
        <w:spacing w:line="600" w:lineRule="exact"/>
        <w:jc w:val="center"/>
        <w:rPr>
          <w:rFonts w:hint="eastAsia" w:ascii="宋体" w:hAnsi="宋体" w:eastAsia="宋体" w:cs="宋体"/>
          <w:color w:val="auto"/>
          <w:sz w:val="28"/>
          <w:szCs w:val="28"/>
          <w:highlight w:val="none"/>
        </w:rPr>
      </w:pPr>
    </w:p>
    <w:p w14:paraId="2A80B7DC">
      <w:pPr>
        <w:spacing w:line="600" w:lineRule="exact"/>
        <w:jc w:val="center"/>
        <w:rPr>
          <w:rFonts w:hint="eastAsia" w:ascii="宋体" w:hAnsi="宋体" w:eastAsia="宋体" w:cs="宋体"/>
          <w:color w:val="auto"/>
          <w:sz w:val="28"/>
          <w:szCs w:val="28"/>
          <w:highlight w:val="none"/>
        </w:rPr>
      </w:pPr>
    </w:p>
    <w:p w14:paraId="4049F516">
      <w:pPr>
        <w:adjustRightInd w:val="0"/>
        <w:snapToGrid w:val="0"/>
        <w:rPr>
          <w:rFonts w:hint="eastAsia" w:ascii="宋体" w:hAnsi="宋体" w:eastAsia="宋体" w:cs="宋体"/>
          <w:color w:val="auto"/>
          <w:sz w:val="28"/>
          <w:szCs w:val="28"/>
          <w:highlight w:val="none"/>
          <w:u w:val="single"/>
        </w:rPr>
      </w:pPr>
    </w:p>
    <w:p w14:paraId="7E1CA728">
      <w:pPr>
        <w:widowControl/>
        <w:snapToGrid w:val="0"/>
        <w:spacing w:line="360" w:lineRule="auto"/>
        <w:ind w:firstLine="218" w:firstLineChars="78"/>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全权代表(签字)：</w:t>
      </w:r>
    </w:p>
    <w:p w14:paraId="67887249">
      <w:pPr>
        <w:widowControl/>
        <w:snapToGrid w:val="0"/>
        <w:spacing w:line="360" w:lineRule="auto"/>
        <w:ind w:firstLine="218" w:firstLineChars="78"/>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投标供应商(盖章)：</w:t>
      </w:r>
    </w:p>
    <w:p w14:paraId="42AA99C5">
      <w:pPr>
        <w:autoSpaceDE w:val="0"/>
        <w:adjustRightInd w:val="0"/>
        <w:snapToGrid w:val="0"/>
        <w:spacing w:line="360" w:lineRule="auto"/>
        <w:ind w:firstLine="218" w:firstLineChars="78"/>
        <w:jc w:val="right"/>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011D4548">
      <w:pPr>
        <w:spacing w:line="600" w:lineRule="exact"/>
        <w:jc w:val="center"/>
        <w:rPr>
          <w:rFonts w:hint="eastAsia" w:ascii="宋体" w:hAnsi="宋体" w:eastAsia="宋体" w:cs="宋体"/>
          <w:color w:val="auto"/>
          <w:sz w:val="28"/>
          <w:szCs w:val="28"/>
          <w:highlight w:val="none"/>
        </w:rPr>
      </w:pPr>
    </w:p>
    <w:p w14:paraId="2F69DDC1">
      <w:pPr>
        <w:rPr>
          <w:rFonts w:hint="eastAsia" w:ascii="宋体" w:hAnsi="宋体" w:eastAsia="宋体" w:cs="宋体"/>
          <w:color w:val="auto"/>
          <w:sz w:val="28"/>
          <w:szCs w:val="28"/>
          <w:highlight w:val="none"/>
        </w:rPr>
      </w:pPr>
    </w:p>
    <w:p w14:paraId="082148E6">
      <w:pPr>
        <w:rPr>
          <w:rFonts w:hint="eastAsia" w:ascii="宋体" w:hAnsi="宋体" w:eastAsia="宋体" w:cs="宋体"/>
          <w:color w:val="auto"/>
          <w:sz w:val="28"/>
          <w:szCs w:val="28"/>
          <w:highlight w:val="none"/>
        </w:rPr>
      </w:pPr>
    </w:p>
    <w:p w14:paraId="1C38854C">
      <w:pPr>
        <w:spacing w:line="480" w:lineRule="auto"/>
        <w:jc w:val="left"/>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br w:type="page"/>
      </w:r>
    </w:p>
    <w:p w14:paraId="74CFB39A">
      <w:pPr>
        <w:spacing w:line="480" w:lineRule="auto"/>
        <w:jc w:val="left"/>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附件十</w:t>
      </w:r>
    </w:p>
    <w:p w14:paraId="188734A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投标方一般情况</w:t>
      </w:r>
    </w:p>
    <w:tbl>
      <w:tblPr>
        <w:tblStyle w:val="47"/>
        <w:tblW w:w="83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935"/>
        <w:gridCol w:w="958"/>
        <w:gridCol w:w="3743"/>
      </w:tblGrid>
      <w:tr w14:paraId="730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69429BD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636" w:type="dxa"/>
            <w:gridSpan w:val="3"/>
            <w:vAlign w:val="center"/>
          </w:tcPr>
          <w:p w14:paraId="62F56E8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w:t>
            </w:r>
          </w:p>
        </w:tc>
      </w:tr>
      <w:tr w14:paraId="1270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32CEB9E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636" w:type="dxa"/>
            <w:gridSpan w:val="3"/>
            <w:vAlign w:val="center"/>
          </w:tcPr>
          <w:p w14:paraId="1ED208D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总部地址：</w:t>
            </w:r>
          </w:p>
        </w:tc>
      </w:tr>
      <w:tr w14:paraId="4C80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59A78A4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7636" w:type="dxa"/>
            <w:gridSpan w:val="3"/>
            <w:vAlign w:val="center"/>
          </w:tcPr>
          <w:p w14:paraId="5B381FF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当地代表处地址：</w:t>
            </w:r>
          </w:p>
        </w:tc>
      </w:tr>
      <w:tr w14:paraId="0A8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458DB9C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893" w:type="dxa"/>
            <w:gridSpan w:val="2"/>
            <w:vAlign w:val="center"/>
          </w:tcPr>
          <w:p w14:paraId="50BF10D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p>
        </w:tc>
        <w:tc>
          <w:tcPr>
            <w:tcW w:w="3743" w:type="dxa"/>
            <w:vAlign w:val="center"/>
          </w:tcPr>
          <w:p w14:paraId="7144AD1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tc>
      </w:tr>
      <w:tr w14:paraId="17CC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5B830EB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893" w:type="dxa"/>
            <w:gridSpan w:val="2"/>
            <w:vAlign w:val="center"/>
          </w:tcPr>
          <w:p w14:paraId="0EAF593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tc>
        <w:tc>
          <w:tcPr>
            <w:tcW w:w="3743" w:type="dxa"/>
            <w:vAlign w:val="center"/>
          </w:tcPr>
          <w:p w14:paraId="3C26C11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
        </w:tc>
      </w:tr>
      <w:tr w14:paraId="326E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6101E7B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893" w:type="dxa"/>
            <w:gridSpan w:val="2"/>
            <w:vAlign w:val="center"/>
          </w:tcPr>
          <w:p w14:paraId="55ECD32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注册地：</w:t>
            </w:r>
          </w:p>
        </w:tc>
        <w:tc>
          <w:tcPr>
            <w:tcW w:w="3743" w:type="dxa"/>
            <w:vAlign w:val="center"/>
          </w:tcPr>
          <w:p w14:paraId="559E434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注册年份：</w:t>
            </w:r>
          </w:p>
        </w:tc>
      </w:tr>
      <w:tr w14:paraId="089C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26A1276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7636" w:type="dxa"/>
            <w:gridSpan w:val="3"/>
            <w:vAlign w:val="center"/>
          </w:tcPr>
          <w:p w14:paraId="6CCDC87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公司的资质等级（请附上有关证书的复印件）</w:t>
            </w:r>
          </w:p>
        </w:tc>
      </w:tr>
      <w:tr w14:paraId="2C4C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14:paraId="57D2237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7636" w:type="dxa"/>
            <w:gridSpan w:val="3"/>
            <w:vAlign w:val="center"/>
          </w:tcPr>
          <w:p w14:paraId="4CAD5E5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公司（是否通过，何种）质量保证体系认证（如通过请附相关证书复印件，提供认证机构年审监督报告）</w:t>
            </w:r>
          </w:p>
        </w:tc>
      </w:tr>
      <w:tr w14:paraId="762F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65" w:type="dxa"/>
            <w:vAlign w:val="center"/>
          </w:tcPr>
          <w:p w14:paraId="75E510E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2935" w:type="dxa"/>
            <w:vAlign w:val="center"/>
          </w:tcPr>
          <w:p w14:paraId="29825CB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其他需要说明的情况</w:t>
            </w:r>
          </w:p>
        </w:tc>
        <w:tc>
          <w:tcPr>
            <w:tcW w:w="4701" w:type="dxa"/>
            <w:gridSpan w:val="2"/>
            <w:vAlign w:val="center"/>
          </w:tcPr>
          <w:p w14:paraId="648D1C9C">
            <w:pPr>
              <w:spacing w:line="360" w:lineRule="auto"/>
              <w:rPr>
                <w:rFonts w:hint="eastAsia" w:ascii="宋体" w:hAnsi="宋体" w:eastAsia="宋体" w:cs="宋体"/>
                <w:color w:val="auto"/>
                <w:sz w:val="28"/>
                <w:szCs w:val="28"/>
                <w:highlight w:val="none"/>
              </w:rPr>
            </w:pPr>
          </w:p>
          <w:p w14:paraId="78EAEAB5">
            <w:pPr>
              <w:spacing w:line="360" w:lineRule="auto"/>
              <w:rPr>
                <w:rFonts w:hint="eastAsia" w:ascii="宋体" w:hAnsi="宋体" w:eastAsia="宋体" w:cs="宋体"/>
                <w:color w:val="auto"/>
                <w:sz w:val="28"/>
                <w:szCs w:val="28"/>
                <w:highlight w:val="none"/>
              </w:rPr>
            </w:pPr>
          </w:p>
        </w:tc>
      </w:tr>
    </w:tbl>
    <w:p w14:paraId="30B64B75">
      <w:pPr>
        <w:ind w:firstLine="57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说明：所有独立投标申请人或联合体成员都须填写此表；</w:t>
      </w:r>
    </w:p>
    <w:p w14:paraId="2AF184EB">
      <w:pPr>
        <w:jc w:val="center"/>
        <w:rPr>
          <w:rFonts w:hint="eastAsia" w:ascii="宋体" w:hAnsi="宋体" w:eastAsia="宋体" w:cs="宋体"/>
          <w:color w:val="auto"/>
          <w:sz w:val="28"/>
          <w:szCs w:val="28"/>
          <w:highlight w:val="none"/>
        </w:rPr>
      </w:pPr>
    </w:p>
    <w:p w14:paraId="133C5333">
      <w:pPr>
        <w:autoSpaceDE w:val="0"/>
        <w:adjustRightInd w:val="0"/>
        <w:snapToGrid w:val="0"/>
        <w:ind w:firstLine="3614" w:firstLineChars="1500"/>
        <w:jc w:val="left"/>
        <w:rPr>
          <w:rFonts w:hint="eastAsia" w:ascii="宋体" w:hAnsi="宋体" w:eastAsia="宋体" w:cs="宋体"/>
          <w:b/>
          <w:bCs/>
          <w:color w:val="auto"/>
          <w:kern w:val="0"/>
          <w:sz w:val="24"/>
          <w:highlight w:val="none"/>
        </w:rPr>
      </w:pPr>
    </w:p>
    <w:p w14:paraId="4CA1424D">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0F26745C">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2AF97F87">
      <w:pPr>
        <w:autoSpaceDE w:val="0"/>
        <w:adjustRightInd w:val="0"/>
        <w:snapToGrid w:val="0"/>
        <w:spacing w:line="360" w:lineRule="auto"/>
        <w:ind w:firstLine="218" w:firstLineChars="78"/>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0C3636D3">
      <w:pPr>
        <w:adjustRightInd w:val="0"/>
        <w:snapToGrid w:val="0"/>
        <w:jc w:val="center"/>
        <w:rPr>
          <w:rFonts w:hint="eastAsia" w:ascii="宋体" w:hAnsi="宋体" w:eastAsia="宋体" w:cs="宋体"/>
          <w:color w:val="auto"/>
          <w:sz w:val="28"/>
          <w:szCs w:val="28"/>
          <w:highlight w:val="none"/>
          <w:u w:val="single"/>
        </w:rPr>
      </w:pPr>
    </w:p>
    <w:p w14:paraId="0D1DF1BE">
      <w:pPr>
        <w:snapToGrid w:val="0"/>
        <w:spacing w:before="50" w:after="156" w:afterLines="50" w:line="360" w:lineRule="auto"/>
        <w:jc w:val="left"/>
        <w:rPr>
          <w:rFonts w:hint="eastAsia" w:ascii="宋体" w:hAnsi="宋体" w:eastAsia="宋体" w:cs="宋体"/>
          <w:b/>
          <w:color w:val="auto"/>
          <w:sz w:val="30"/>
          <w:szCs w:val="30"/>
          <w:highlight w:val="none"/>
        </w:rPr>
      </w:pPr>
    </w:p>
    <w:p w14:paraId="2F72DB26">
      <w:pPr>
        <w:snapToGrid w:val="0"/>
        <w:spacing w:before="50" w:after="156" w:afterLines="50" w:line="360" w:lineRule="auto"/>
        <w:jc w:val="left"/>
        <w:rPr>
          <w:rFonts w:hint="eastAsia" w:ascii="宋体" w:hAnsi="宋体" w:eastAsia="宋体" w:cs="宋体"/>
          <w:b/>
          <w:color w:val="auto"/>
          <w:sz w:val="30"/>
          <w:szCs w:val="30"/>
          <w:highlight w:val="none"/>
        </w:rPr>
      </w:pPr>
    </w:p>
    <w:p w14:paraId="32798147">
      <w:pPr>
        <w:snapToGrid w:val="0"/>
        <w:spacing w:before="50" w:after="156" w:afterLines="50" w:line="360" w:lineRule="auto"/>
        <w:jc w:val="left"/>
        <w:rPr>
          <w:rFonts w:hint="eastAsia" w:ascii="宋体" w:hAnsi="宋体" w:eastAsia="宋体" w:cs="宋体"/>
          <w:b/>
          <w:color w:val="auto"/>
          <w:sz w:val="30"/>
          <w:szCs w:val="30"/>
          <w:highlight w:val="none"/>
        </w:rPr>
      </w:pPr>
    </w:p>
    <w:p w14:paraId="0C43C0B6">
      <w:pPr>
        <w:jc w:val="left"/>
        <w:rPr>
          <w:rStyle w:val="100"/>
          <w:rFonts w:hint="eastAsia" w:ascii="宋体" w:hAnsi="宋体" w:eastAsia="宋体" w:cs="宋体"/>
          <w:color w:val="auto"/>
          <w:sz w:val="30"/>
          <w:szCs w:val="32"/>
          <w:highlight w:val="none"/>
        </w:rPr>
      </w:pPr>
      <w:r>
        <w:rPr>
          <w:rStyle w:val="100"/>
          <w:rFonts w:hint="eastAsia" w:ascii="宋体" w:hAnsi="宋体" w:eastAsia="宋体" w:cs="宋体"/>
          <w:color w:val="auto"/>
          <w:sz w:val="30"/>
          <w:szCs w:val="32"/>
          <w:highlight w:val="none"/>
        </w:rPr>
        <w:t>附件十一：</w:t>
      </w:r>
    </w:p>
    <w:p w14:paraId="5ABE1F40">
      <w:pPr>
        <w:pStyle w:val="36"/>
        <w:snapToGrid w:val="0"/>
        <w:spacing w:line="360" w:lineRule="auto"/>
        <w:ind w:left="803" w:hanging="803"/>
        <w:jc w:val="center"/>
        <w:rPr>
          <w:rFonts w:hint="eastAsia" w:ascii="宋体" w:hAnsi="宋体" w:eastAsia="宋体" w:cs="宋体"/>
          <w:b/>
          <w:color w:val="auto"/>
          <w:spacing w:val="20"/>
          <w:sz w:val="36"/>
          <w:szCs w:val="20"/>
          <w:highlight w:val="none"/>
        </w:rPr>
      </w:pPr>
      <w:r>
        <w:rPr>
          <w:rFonts w:hint="eastAsia" w:ascii="宋体" w:hAnsi="宋体" w:eastAsia="宋体" w:cs="宋体"/>
          <w:b/>
          <w:color w:val="auto"/>
          <w:spacing w:val="20"/>
          <w:sz w:val="36"/>
          <w:szCs w:val="20"/>
          <w:highlight w:val="none"/>
        </w:rPr>
        <w:t>投标人类似项目实施情况一览表</w:t>
      </w:r>
    </w:p>
    <w:p w14:paraId="75373F4C">
      <w:pPr>
        <w:pStyle w:val="36"/>
        <w:snapToGrid w:val="0"/>
        <w:spacing w:line="360" w:lineRule="auto"/>
        <w:ind w:left="666" w:leftChars="-85" w:hanging="844" w:hangingChars="264"/>
        <w:rPr>
          <w:rFonts w:hint="eastAsia" w:ascii="宋体" w:hAnsi="宋体" w:eastAsia="宋体" w:cs="宋体"/>
          <w:b/>
          <w:color w:val="auto"/>
          <w:szCs w:val="28"/>
          <w:highlight w:val="none"/>
          <w:u w:val="single"/>
        </w:rPr>
      </w:pPr>
      <w:r>
        <w:rPr>
          <w:rFonts w:hint="eastAsia" w:ascii="宋体" w:hAnsi="宋体" w:eastAsia="宋体" w:cs="宋体"/>
          <w:color w:val="auto"/>
          <w:spacing w:val="20"/>
          <w:szCs w:val="28"/>
          <w:highlight w:val="none"/>
        </w:rPr>
        <w:t>招标编号：</w:t>
      </w:r>
      <w:r>
        <w:rPr>
          <w:rFonts w:hint="eastAsia" w:ascii="宋体" w:hAnsi="宋体" w:eastAsia="宋体" w:cs="宋体"/>
          <w:color w:val="auto"/>
          <w:highlight w:val="none"/>
          <w:lang w:eastAsia="zh-CN"/>
        </w:rPr>
        <w:t xml:space="preserve">JDOBCG2024B-107  </w:t>
      </w:r>
      <w:r>
        <w:rPr>
          <w:rFonts w:hint="eastAsia" w:ascii="宋体" w:hAnsi="宋体" w:eastAsia="宋体" w:cs="宋体"/>
          <w:color w:val="auto"/>
          <w:highlight w:val="none"/>
        </w:rPr>
        <w:t xml:space="preserve">                   </w:t>
      </w:r>
    </w:p>
    <w:tbl>
      <w:tblPr>
        <w:tblStyle w:val="47"/>
        <w:tblW w:w="92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900"/>
        <w:gridCol w:w="900"/>
        <w:gridCol w:w="1440"/>
        <w:gridCol w:w="1242"/>
        <w:gridCol w:w="2025"/>
      </w:tblGrid>
      <w:tr w14:paraId="4E1EB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368" w:type="dxa"/>
            <w:vMerge w:val="restart"/>
            <w:tcBorders>
              <w:top w:val="single" w:color="auto" w:sz="4" w:space="0"/>
              <w:bottom w:val="single" w:color="auto" w:sz="4" w:space="0"/>
              <w:right w:val="single" w:color="auto" w:sz="4" w:space="0"/>
            </w:tcBorders>
            <w:vAlign w:val="center"/>
          </w:tcPr>
          <w:p w14:paraId="5C547BB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3285B1A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设备或项目名称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3336B3C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51B6AC7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2D4DEB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BC5A01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734E251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0557A23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42" w:type="dxa"/>
            <w:tcBorders>
              <w:top w:val="single" w:color="auto" w:sz="4" w:space="0"/>
              <w:left w:val="single" w:color="auto" w:sz="4" w:space="0"/>
              <w:bottom w:val="single" w:color="auto" w:sz="4" w:space="0"/>
              <w:right w:val="single" w:color="auto" w:sz="4" w:space="0"/>
            </w:tcBorders>
            <w:vAlign w:val="center"/>
          </w:tcPr>
          <w:p w14:paraId="6E23E35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附件页码</w:t>
            </w:r>
          </w:p>
        </w:tc>
        <w:tc>
          <w:tcPr>
            <w:tcW w:w="2025" w:type="dxa"/>
            <w:vMerge w:val="restart"/>
            <w:tcBorders>
              <w:top w:val="single" w:color="auto" w:sz="4" w:space="0"/>
              <w:left w:val="single" w:color="auto" w:sz="4" w:space="0"/>
              <w:bottom w:val="single" w:color="auto" w:sz="4" w:space="0"/>
            </w:tcBorders>
            <w:vAlign w:val="center"/>
          </w:tcPr>
          <w:p w14:paraId="6C0A033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7D766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jc w:val="center"/>
        </w:trPr>
        <w:tc>
          <w:tcPr>
            <w:tcW w:w="1368" w:type="dxa"/>
            <w:vMerge w:val="continue"/>
            <w:tcBorders>
              <w:top w:val="single" w:color="auto" w:sz="4" w:space="0"/>
              <w:bottom w:val="single" w:color="auto" w:sz="4" w:space="0"/>
              <w:right w:val="single" w:color="auto" w:sz="4" w:space="0"/>
            </w:tcBorders>
            <w:vAlign w:val="center"/>
          </w:tcPr>
          <w:p w14:paraId="4C976D0A">
            <w:pPr>
              <w:widowControl/>
              <w:jc w:val="left"/>
              <w:rPr>
                <w:rFonts w:hint="eastAsia" w:ascii="宋体" w:hAnsi="宋体" w:eastAsia="宋体" w:cs="宋体"/>
                <w:color w:val="auto"/>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5211E5CE">
            <w:pPr>
              <w:widowControl/>
              <w:jc w:val="left"/>
              <w:rPr>
                <w:rFonts w:hint="eastAsia" w:ascii="宋体" w:hAnsi="宋体" w:eastAsia="宋体" w:cs="宋体"/>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E3B9BE6">
            <w:pPr>
              <w:widowControl/>
              <w:jc w:val="left"/>
              <w:rPr>
                <w:rFonts w:hint="eastAsia" w:ascii="宋体" w:hAnsi="宋体" w:eastAsia="宋体" w:cs="宋体"/>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06F40DC">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A92F341">
            <w:pPr>
              <w:widowControl/>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4E1785E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15C8C07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tc>
        <w:tc>
          <w:tcPr>
            <w:tcW w:w="2025" w:type="dxa"/>
            <w:vMerge w:val="continue"/>
            <w:tcBorders>
              <w:top w:val="single" w:color="auto" w:sz="4" w:space="0"/>
              <w:left w:val="single" w:color="auto" w:sz="4" w:space="0"/>
              <w:bottom w:val="single" w:color="auto" w:sz="4" w:space="0"/>
            </w:tcBorders>
            <w:vAlign w:val="center"/>
          </w:tcPr>
          <w:p w14:paraId="044A4975">
            <w:pPr>
              <w:widowControl/>
              <w:spacing w:line="360" w:lineRule="auto"/>
              <w:jc w:val="left"/>
              <w:rPr>
                <w:rFonts w:hint="eastAsia" w:ascii="宋体" w:hAnsi="宋体" w:eastAsia="宋体" w:cs="宋体"/>
                <w:color w:val="auto"/>
                <w:sz w:val="24"/>
                <w:szCs w:val="24"/>
                <w:highlight w:val="none"/>
              </w:rPr>
            </w:pPr>
          </w:p>
        </w:tc>
      </w:tr>
      <w:tr w14:paraId="6C04A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63865EED">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63200234">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25B0DAD6">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02B55F53">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E02E510">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564896E3">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1E7A2416">
            <w:pPr>
              <w:snapToGrid w:val="0"/>
              <w:spacing w:before="50" w:after="156" w:afterLines="50" w:line="360" w:lineRule="auto"/>
              <w:jc w:val="left"/>
              <w:rPr>
                <w:rFonts w:hint="eastAsia" w:ascii="宋体" w:hAnsi="宋体" w:eastAsia="宋体" w:cs="宋体"/>
                <w:color w:val="auto"/>
                <w:sz w:val="24"/>
                <w:szCs w:val="24"/>
                <w:highlight w:val="none"/>
              </w:rPr>
            </w:pPr>
          </w:p>
        </w:tc>
      </w:tr>
      <w:tr w14:paraId="138D3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bottom w:val="single" w:color="auto" w:sz="4" w:space="0"/>
              <w:right w:val="single" w:color="auto" w:sz="4" w:space="0"/>
            </w:tcBorders>
          </w:tcPr>
          <w:p w14:paraId="3CB26859">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1BF48BC6">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1D4F8862">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0AC2E24F">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DA044A7">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38F97465">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25ACC4F9">
            <w:pPr>
              <w:snapToGrid w:val="0"/>
              <w:spacing w:before="50" w:after="156" w:afterLines="50" w:line="360" w:lineRule="auto"/>
              <w:jc w:val="left"/>
              <w:rPr>
                <w:rFonts w:hint="eastAsia" w:ascii="宋体" w:hAnsi="宋体" w:eastAsia="宋体" w:cs="宋体"/>
                <w:color w:val="auto"/>
                <w:sz w:val="24"/>
                <w:szCs w:val="24"/>
                <w:highlight w:val="none"/>
              </w:rPr>
            </w:pPr>
          </w:p>
        </w:tc>
      </w:tr>
      <w:tr w14:paraId="12F21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127F2394">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6D541A84">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48F566A5">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0C712A53">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20D35978">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117144E3">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01BF5A22">
            <w:pPr>
              <w:snapToGrid w:val="0"/>
              <w:spacing w:before="50" w:after="156" w:afterLines="50" w:line="360" w:lineRule="auto"/>
              <w:jc w:val="left"/>
              <w:rPr>
                <w:rFonts w:hint="eastAsia" w:ascii="宋体" w:hAnsi="宋体" w:eastAsia="宋体" w:cs="宋体"/>
                <w:color w:val="auto"/>
                <w:sz w:val="24"/>
                <w:szCs w:val="24"/>
                <w:highlight w:val="none"/>
              </w:rPr>
            </w:pPr>
          </w:p>
        </w:tc>
      </w:tr>
      <w:tr w14:paraId="2289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0BB981E4">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77A81617">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1C6F7FDE">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7E9BB214">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AE26A7D">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1555E7AA">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60E09089">
            <w:pPr>
              <w:snapToGrid w:val="0"/>
              <w:spacing w:before="50" w:after="156" w:afterLines="50" w:line="360" w:lineRule="auto"/>
              <w:jc w:val="left"/>
              <w:rPr>
                <w:rFonts w:hint="eastAsia" w:ascii="宋体" w:hAnsi="宋体" w:eastAsia="宋体" w:cs="宋体"/>
                <w:color w:val="auto"/>
                <w:sz w:val="24"/>
                <w:szCs w:val="24"/>
                <w:highlight w:val="none"/>
              </w:rPr>
            </w:pPr>
          </w:p>
        </w:tc>
      </w:tr>
      <w:tr w14:paraId="7347F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2218EE33">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61E48C98">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74D3AB0F">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39A1E7FC">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0139E34">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73CE0B57">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67A26E5E">
            <w:pPr>
              <w:snapToGrid w:val="0"/>
              <w:spacing w:before="50" w:after="156" w:afterLines="50" w:line="360" w:lineRule="auto"/>
              <w:jc w:val="left"/>
              <w:rPr>
                <w:rFonts w:hint="eastAsia" w:ascii="宋体" w:hAnsi="宋体" w:eastAsia="宋体" w:cs="宋体"/>
                <w:color w:val="auto"/>
                <w:sz w:val="24"/>
                <w:szCs w:val="24"/>
                <w:highlight w:val="none"/>
              </w:rPr>
            </w:pPr>
          </w:p>
        </w:tc>
      </w:tr>
      <w:tr w14:paraId="15697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59C4417C">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79E52FD8">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4787A0E6">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0197DF80">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2542C2F5">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790279B6">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622C4BB1">
            <w:pPr>
              <w:snapToGrid w:val="0"/>
              <w:spacing w:before="50" w:after="156" w:afterLines="50" w:line="360" w:lineRule="auto"/>
              <w:jc w:val="left"/>
              <w:rPr>
                <w:rFonts w:hint="eastAsia" w:ascii="宋体" w:hAnsi="宋体" w:eastAsia="宋体" w:cs="宋体"/>
                <w:color w:val="auto"/>
                <w:sz w:val="24"/>
                <w:szCs w:val="24"/>
                <w:highlight w:val="none"/>
              </w:rPr>
            </w:pPr>
          </w:p>
        </w:tc>
      </w:tr>
      <w:tr w14:paraId="5D49B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14:paraId="23D2C805">
            <w:pPr>
              <w:snapToGrid w:val="0"/>
              <w:spacing w:before="50" w:after="156" w:afterLines="50" w:line="360" w:lineRule="auto"/>
              <w:jc w:val="left"/>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14:paraId="6E83F706">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6D07C5A4">
            <w:pPr>
              <w:snapToGrid w:val="0"/>
              <w:spacing w:before="50" w:after="156" w:afterLines="50" w:line="360" w:lineRule="auto"/>
              <w:jc w:val="left"/>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0E8FFC14">
            <w:pPr>
              <w:snapToGrid w:val="0"/>
              <w:spacing w:before="50" w:after="156" w:afterLines="50" w:line="360" w:lineRule="auto"/>
              <w:jc w:val="left"/>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E7D1CC1">
            <w:pPr>
              <w:snapToGrid w:val="0"/>
              <w:spacing w:before="50" w:after="156" w:afterLines="50" w:line="360" w:lineRule="auto"/>
              <w:jc w:val="left"/>
              <w:rPr>
                <w:rFonts w:hint="eastAsia" w:ascii="宋体" w:hAnsi="宋体" w:eastAsia="宋体" w:cs="宋体"/>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14:paraId="5612735A">
            <w:pPr>
              <w:snapToGrid w:val="0"/>
              <w:spacing w:before="50" w:after="156" w:afterLines="50" w:line="360" w:lineRule="auto"/>
              <w:jc w:val="left"/>
              <w:rPr>
                <w:rFonts w:hint="eastAsia" w:ascii="宋体" w:hAnsi="宋体" w:eastAsia="宋体" w:cs="宋体"/>
                <w:color w:val="auto"/>
                <w:sz w:val="24"/>
                <w:szCs w:val="24"/>
                <w:highlight w:val="none"/>
              </w:rPr>
            </w:pPr>
          </w:p>
        </w:tc>
        <w:tc>
          <w:tcPr>
            <w:tcW w:w="2025" w:type="dxa"/>
            <w:tcBorders>
              <w:top w:val="single" w:color="auto" w:sz="4" w:space="0"/>
              <w:left w:val="single" w:color="auto" w:sz="4" w:space="0"/>
              <w:bottom w:val="single" w:color="auto" w:sz="4" w:space="0"/>
            </w:tcBorders>
          </w:tcPr>
          <w:p w14:paraId="4E464154">
            <w:pPr>
              <w:snapToGrid w:val="0"/>
              <w:spacing w:before="50" w:after="156" w:afterLines="50" w:line="360" w:lineRule="auto"/>
              <w:jc w:val="left"/>
              <w:rPr>
                <w:rFonts w:hint="eastAsia" w:ascii="宋体" w:hAnsi="宋体" w:eastAsia="宋体" w:cs="宋体"/>
                <w:color w:val="auto"/>
                <w:sz w:val="24"/>
                <w:szCs w:val="24"/>
                <w:highlight w:val="none"/>
              </w:rPr>
            </w:pPr>
          </w:p>
        </w:tc>
      </w:tr>
      <w:tr w14:paraId="709E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368" w:type="dxa"/>
            <w:tcBorders>
              <w:top w:val="single" w:color="auto" w:sz="4" w:space="0"/>
              <w:bottom w:val="single" w:color="auto" w:sz="4" w:space="0"/>
              <w:right w:val="single" w:color="auto" w:sz="4" w:space="0"/>
            </w:tcBorders>
            <w:vAlign w:val="center"/>
          </w:tcPr>
          <w:p w14:paraId="4B29A5F3">
            <w:pPr>
              <w:snapToGrid w:val="0"/>
              <w:spacing w:before="50" w:after="156"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39" w:type="dxa"/>
            <w:gridSpan w:val="6"/>
            <w:tcBorders>
              <w:top w:val="single" w:color="auto" w:sz="4" w:space="0"/>
              <w:left w:val="single" w:color="auto" w:sz="4" w:space="0"/>
              <w:bottom w:val="single" w:color="auto" w:sz="4" w:space="0"/>
            </w:tcBorders>
            <w:vAlign w:val="center"/>
          </w:tcPr>
          <w:p w14:paraId="5925B574">
            <w:pPr>
              <w:snapToGrid w:val="0"/>
              <w:spacing w:before="50" w:after="156"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须提供投标人同类项目合同复印件。</w:t>
            </w:r>
          </w:p>
        </w:tc>
      </w:tr>
    </w:tbl>
    <w:p w14:paraId="674C2A92">
      <w:pPr>
        <w:widowControl/>
        <w:snapToGrid w:val="0"/>
        <w:spacing w:line="480" w:lineRule="exact"/>
        <w:jc w:val="center"/>
        <w:rPr>
          <w:rFonts w:hint="eastAsia" w:ascii="宋体" w:hAnsi="宋体" w:eastAsia="宋体" w:cs="宋体"/>
          <w:color w:val="auto"/>
          <w:kern w:val="0"/>
          <w:sz w:val="28"/>
          <w:szCs w:val="28"/>
          <w:highlight w:val="none"/>
        </w:rPr>
      </w:pPr>
    </w:p>
    <w:p w14:paraId="13CD8FF0">
      <w:pPr>
        <w:autoSpaceDE w:val="0"/>
        <w:adjustRightInd w:val="0"/>
        <w:snapToGrid w:val="0"/>
        <w:ind w:firstLine="3735" w:firstLineChars="1550"/>
        <w:rPr>
          <w:rFonts w:hint="eastAsia" w:ascii="宋体" w:hAnsi="宋体" w:eastAsia="宋体" w:cs="宋体"/>
          <w:b/>
          <w:bCs/>
          <w:color w:val="auto"/>
          <w:kern w:val="0"/>
          <w:sz w:val="24"/>
          <w:highlight w:val="none"/>
        </w:rPr>
      </w:pPr>
    </w:p>
    <w:p w14:paraId="1DF042B4">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全权代表(签字)：</w:t>
      </w:r>
    </w:p>
    <w:p w14:paraId="3C9D106C">
      <w:pPr>
        <w:widowControl/>
        <w:snapToGrid w:val="0"/>
        <w:spacing w:line="360" w:lineRule="auto"/>
        <w:ind w:firstLine="218" w:firstLineChars="78"/>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投标供应商(盖章)：</w:t>
      </w:r>
    </w:p>
    <w:p w14:paraId="070CEA57">
      <w:pPr>
        <w:autoSpaceDE w:val="0"/>
        <w:adjustRightInd w:val="0"/>
        <w:snapToGrid w:val="0"/>
        <w:spacing w:line="360" w:lineRule="auto"/>
        <w:ind w:firstLine="218" w:firstLineChars="78"/>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 xml:space="preserve">                            日期：202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 月  日</w:t>
      </w:r>
    </w:p>
    <w:p w14:paraId="1ED2F57E">
      <w:pPr>
        <w:spacing w:line="360" w:lineRule="auto"/>
        <w:jc w:val="left"/>
        <w:rPr>
          <w:rStyle w:val="100"/>
          <w:rFonts w:hint="eastAsia" w:ascii="宋体" w:hAnsi="宋体" w:eastAsia="宋体" w:cs="宋体"/>
          <w:color w:val="auto"/>
          <w:sz w:val="30"/>
          <w:szCs w:val="30"/>
          <w:highlight w:val="none"/>
        </w:rPr>
      </w:pPr>
    </w:p>
    <w:p w14:paraId="73EA6788">
      <w:pPr>
        <w:spacing w:line="480" w:lineRule="auto"/>
        <w:jc w:val="left"/>
        <w:rPr>
          <w:rStyle w:val="100"/>
          <w:rFonts w:hint="eastAsia" w:ascii="宋体" w:hAnsi="宋体" w:eastAsia="宋体" w:cs="宋体"/>
          <w:color w:val="auto"/>
          <w:sz w:val="30"/>
          <w:szCs w:val="30"/>
          <w:highlight w:val="none"/>
        </w:rPr>
      </w:pPr>
    </w:p>
    <w:p w14:paraId="7962FC3A">
      <w:pPr>
        <w:rPr>
          <w:rStyle w:val="100"/>
          <w:rFonts w:hint="eastAsia" w:ascii="宋体" w:hAnsi="宋体" w:eastAsia="宋体" w:cs="宋体"/>
          <w:color w:val="auto"/>
          <w:sz w:val="30"/>
          <w:szCs w:val="30"/>
          <w:highlight w:val="none"/>
        </w:rPr>
      </w:pPr>
    </w:p>
    <w:p w14:paraId="640FE2BC">
      <w:pPr>
        <w:rPr>
          <w:rStyle w:val="100"/>
          <w:rFonts w:hint="eastAsia" w:ascii="宋体" w:hAnsi="宋体" w:eastAsia="宋体" w:cs="宋体"/>
          <w:color w:val="auto"/>
          <w:sz w:val="30"/>
          <w:szCs w:val="30"/>
          <w:highlight w:val="none"/>
        </w:rPr>
      </w:pPr>
    </w:p>
    <w:p w14:paraId="0CFBEE64">
      <w:pPr>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附件十二（1）投标文件封面格式</w:t>
      </w:r>
    </w:p>
    <w:p w14:paraId="0E8C2F35">
      <w:pP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正（副）本</w:t>
      </w:r>
    </w:p>
    <w:p w14:paraId="26EF18AB">
      <w:pPr>
        <w:spacing w:line="360" w:lineRule="auto"/>
        <w:jc w:val="center"/>
        <w:rPr>
          <w:rFonts w:hint="eastAsia" w:ascii="宋体" w:hAnsi="宋体" w:eastAsia="宋体" w:cs="宋体"/>
          <w:b/>
          <w:color w:val="auto"/>
          <w:spacing w:val="-20"/>
          <w:sz w:val="52"/>
          <w:szCs w:val="52"/>
          <w:highlight w:val="none"/>
        </w:rPr>
      </w:pPr>
    </w:p>
    <w:p w14:paraId="54EDDC67">
      <w:pPr>
        <w:spacing w:line="360" w:lineRule="auto"/>
        <w:jc w:val="center"/>
        <w:rPr>
          <w:rFonts w:hint="eastAsia" w:ascii="宋体" w:hAnsi="宋体" w:eastAsia="宋体" w:cs="宋体"/>
          <w:b/>
          <w:color w:val="auto"/>
          <w:spacing w:val="-20"/>
          <w:sz w:val="52"/>
          <w:szCs w:val="52"/>
          <w:highlight w:val="none"/>
          <w:lang w:eastAsia="zh-CN"/>
        </w:rPr>
      </w:pPr>
      <w:r>
        <w:rPr>
          <w:rFonts w:hint="eastAsia" w:ascii="宋体" w:hAnsi="宋体" w:eastAsia="宋体" w:cs="宋体"/>
          <w:b/>
          <w:color w:val="auto"/>
          <w:spacing w:val="-8"/>
          <w:sz w:val="52"/>
          <w:szCs w:val="52"/>
          <w:highlight w:val="none"/>
          <w:lang w:eastAsia="zh-CN"/>
        </w:rPr>
        <w:t>航头镇蔬果精品园环境基础设施提升项目</w:t>
      </w:r>
    </w:p>
    <w:p w14:paraId="6D1FA000">
      <w:pPr>
        <w:spacing w:line="360" w:lineRule="auto"/>
        <w:jc w:val="center"/>
        <w:rPr>
          <w:rFonts w:hint="eastAsia" w:ascii="宋体" w:hAnsi="宋体" w:eastAsia="宋体" w:cs="宋体"/>
          <w:color w:val="auto"/>
          <w:sz w:val="32"/>
          <w:szCs w:val="32"/>
          <w:highlight w:val="none"/>
        </w:rPr>
      </w:pPr>
    </w:p>
    <w:p w14:paraId="3024EEA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lang w:eastAsia="zh-CN"/>
        </w:rPr>
        <w:t xml:space="preserve">JDOBCG2024B-107  </w:t>
      </w:r>
      <w:r>
        <w:rPr>
          <w:rFonts w:hint="eastAsia" w:ascii="宋体" w:hAnsi="宋体" w:eastAsia="宋体" w:cs="宋体"/>
          <w:color w:val="auto"/>
          <w:sz w:val="32"/>
          <w:szCs w:val="32"/>
          <w:highlight w:val="none"/>
        </w:rPr>
        <w:t xml:space="preserve">       </w:t>
      </w:r>
    </w:p>
    <w:p w14:paraId="0CCB10D8">
      <w:pPr>
        <w:jc w:val="center"/>
        <w:rPr>
          <w:rFonts w:hint="eastAsia" w:ascii="宋体" w:hAnsi="宋体" w:eastAsia="宋体" w:cs="宋体"/>
          <w:color w:val="auto"/>
          <w:sz w:val="32"/>
          <w:highlight w:val="none"/>
        </w:rPr>
      </w:pPr>
    </w:p>
    <w:p w14:paraId="58991E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（资格审查文件或技术文件或商务资信文件或报价文件）</w:t>
      </w:r>
    </w:p>
    <w:p w14:paraId="120C96CC">
      <w:pPr>
        <w:spacing w:line="1000" w:lineRule="exact"/>
        <w:rPr>
          <w:rFonts w:hint="eastAsia" w:ascii="宋体" w:hAnsi="宋体" w:eastAsia="宋体" w:cs="宋体"/>
          <w:color w:val="auto"/>
          <w:sz w:val="24"/>
          <w:szCs w:val="24"/>
          <w:highlight w:val="none"/>
        </w:rPr>
      </w:pPr>
    </w:p>
    <w:p w14:paraId="5F9F9CA7">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39BF977F">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4E99AC1C">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784CA35E">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370EFB67">
      <w:pPr>
        <w:jc w:val="center"/>
        <w:rPr>
          <w:rFonts w:hint="eastAsia" w:ascii="宋体" w:hAnsi="宋体" w:eastAsia="宋体" w:cs="宋体"/>
          <w:color w:val="auto"/>
          <w:sz w:val="24"/>
          <w:szCs w:val="24"/>
          <w:highlight w:val="none"/>
        </w:rPr>
      </w:pPr>
    </w:p>
    <w:p w14:paraId="5BFC3A79">
      <w:pPr>
        <w:jc w:val="center"/>
        <w:rPr>
          <w:rFonts w:hint="eastAsia" w:ascii="宋体" w:hAnsi="宋体" w:eastAsia="宋体" w:cs="宋体"/>
          <w:color w:val="auto"/>
          <w:sz w:val="24"/>
          <w:szCs w:val="24"/>
          <w:highlight w:val="none"/>
        </w:rPr>
      </w:pPr>
    </w:p>
    <w:p w14:paraId="3B40C4F5">
      <w:pPr>
        <w:rPr>
          <w:rFonts w:hint="eastAsia" w:ascii="宋体" w:hAnsi="宋体" w:eastAsia="宋体" w:cs="宋体"/>
          <w:color w:val="auto"/>
          <w:sz w:val="24"/>
          <w:szCs w:val="24"/>
          <w:highlight w:val="none"/>
        </w:rPr>
      </w:pPr>
    </w:p>
    <w:p w14:paraId="6A0DE031">
      <w:pPr>
        <w:spacing w:line="48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投标供应商全称：（加盖单位公章）</w:t>
      </w:r>
    </w:p>
    <w:p w14:paraId="1236125B">
      <w:pPr>
        <w:spacing w:line="480" w:lineRule="auto"/>
        <w:jc w:val="center"/>
        <w:rPr>
          <w:rStyle w:val="100"/>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年 月  日</w:t>
      </w:r>
    </w:p>
    <w:p w14:paraId="16070EB5">
      <w:pPr>
        <w:spacing w:line="480" w:lineRule="auto"/>
        <w:rPr>
          <w:rStyle w:val="100"/>
          <w:rFonts w:hint="eastAsia" w:ascii="宋体" w:hAnsi="宋体" w:eastAsia="宋体" w:cs="宋体"/>
          <w:color w:val="auto"/>
          <w:sz w:val="30"/>
          <w:szCs w:val="30"/>
          <w:highlight w:val="none"/>
        </w:rPr>
      </w:pPr>
    </w:p>
    <w:p w14:paraId="67541DA8">
      <w:pPr>
        <w:spacing w:line="480" w:lineRule="auto"/>
        <w:rPr>
          <w:rStyle w:val="100"/>
          <w:rFonts w:hint="eastAsia" w:ascii="宋体" w:hAnsi="宋体" w:eastAsia="宋体" w:cs="宋体"/>
          <w:color w:val="auto"/>
          <w:sz w:val="30"/>
          <w:szCs w:val="30"/>
          <w:highlight w:val="none"/>
        </w:rPr>
      </w:pPr>
    </w:p>
    <w:p w14:paraId="33A1C664">
      <w:pPr>
        <w:spacing w:line="480" w:lineRule="auto"/>
        <w:rPr>
          <w:rStyle w:val="100"/>
          <w:rFonts w:hint="eastAsia" w:ascii="宋体" w:hAnsi="宋体" w:eastAsia="宋体" w:cs="宋体"/>
          <w:color w:val="auto"/>
          <w:sz w:val="30"/>
          <w:szCs w:val="30"/>
          <w:highlight w:val="none"/>
        </w:rPr>
      </w:pPr>
      <w:r>
        <w:rPr>
          <w:rStyle w:val="100"/>
          <w:rFonts w:hint="eastAsia" w:ascii="宋体" w:hAnsi="宋体" w:eastAsia="宋体" w:cs="宋体"/>
          <w:color w:val="auto"/>
          <w:sz w:val="30"/>
          <w:szCs w:val="30"/>
          <w:highlight w:val="none"/>
        </w:rPr>
        <w:t>（2）投标文件外包装格式</w:t>
      </w:r>
    </w:p>
    <w:p w14:paraId="7653434A">
      <w:pPr>
        <w:spacing w:line="480" w:lineRule="auto"/>
        <w:rPr>
          <w:rStyle w:val="100"/>
          <w:rFonts w:hint="eastAsia" w:ascii="宋体" w:hAnsi="宋体" w:eastAsia="宋体" w:cs="宋体"/>
          <w:color w:val="auto"/>
          <w:sz w:val="30"/>
          <w:szCs w:val="30"/>
          <w:highlight w:val="none"/>
        </w:rPr>
      </w:pPr>
    </w:p>
    <w:p w14:paraId="615F0971">
      <w:pPr>
        <w:spacing w:line="360" w:lineRule="auto"/>
        <w:jc w:val="center"/>
        <w:rPr>
          <w:rFonts w:hint="eastAsia" w:ascii="宋体" w:hAnsi="宋体" w:eastAsia="宋体" w:cs="宋体"/>
          <w:b/>
          <w:color w:val="auto"/>
          <w:spacing w:val="-20"/>
          <w:sz w:val="52"/>
          <w:szCs w:val="52"/>
          <w:highlight w:val="none"/>
          <w:lang w:eastAsia="zh-CN"/>
        </w:rPr>
      </w:pPr>
      <w:r>
        <w:rPr>
          <w:rFonts w:hint="eastAsia" w:ascii="宋体" w:hAnsi="宋体" w:eastAsia="宋体" w:cs="宋体"/>
          <w:b/>
          <w:color w:val="auto"/>
          <w:spacing w:val="-8"/>
          <w:sz w:val="52"/>
          <w:szCs w:val="52"/>
          <w:highlight w:val="none"/>
          <w:lang w:eastAsia="zh-CN"/>
        </w:rPr>
        <w:t>航头镇蔬果精品园环境基础设施提升项目</w:t>
      </w:r>
    </w:p>
    <w:p w14:paraId="029B7B3A">
      <w:pPr>
        <w:spacing w:line="360" w:lineRule="auto"/>
        <w:jc w:val="center"/>
        <w:rPr>
          <w:rFonts w:hint="eastAsia" w:ascii="宋体" w:hAnsi="宋体" w:eastAsia="宋体" w:cs="宋体"/>
          <w:color w:val="auto"/>
          <w:sz w:val="32"/>
          <w:szCs w:val="32"/>
          <w:highlight w:val="none"/>
        </w:rPr>
      </w:pPr>
    </w:p>
    <w:p w14:paraId="58756F13">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lang w:eastAsia="zh-CN"/>
        </w:rPr>
        <w:t xml:space="preserve">JDOBCG2024B-107  </w:t>
      </w:r>
      <w:r>
        <w:rPr>
          <w:rFonts w:hint="eastAsia" w:ascii="宋体" w:hAnsi="宋体" w:eastAsia="宋体" w:cs="宋体"/>
          <w:color w:val="auto"/>
          <w:sz w:val="32"/>
          <w:szCs w:val="32"/>
          <w:highlight w:val="none"/>
        </w:rPr>
        <w:t xml:space="preserve">      </w:t>
      </w:r>
    </w:p>
    <w:p w14:paraId="49A06CAA">
      <w:pPr>
        <w:spacing w:line="360" w:lineRule="auto"/>
        <w:jc w:val="center"/>
        <w:rPr>
          <w:rFonts w:hint="eastAsia" w:ascii="宋体" w:hAnsi="宋体" w:eastAsia="宋体" w:cs="宋体"/>
          <w:color w:val="auto"/>
          <w:sz w:val="32"/>
          <w:szCs w:val="32"/>
          <w:highlight w:val="none"/>
        </w:rPr>
      </w:pPr>
    </w:p>
    <w:p w14:paraId="5D0F044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（资格审查文件或技术文件或商务资信文件或报价文件）</w:t>
      </w:r>
    </w:p>
    <w:p w14:paraId="2F147200">
      <w:pPr>
        <w:pStyle w:val="25"/>
        <w:spacing w:line="360" w:lineRule="auto"/>
        <w:ind w:firstLine="800" w:firstLineChars="250"/>
        <w:rPr>
          <w:rFonts w:hint="eastAsia" w:ascii="宋体" w:hAnsi="宋体" w:eastAsia="宋体" w:cs="宋体"/>
          <w:color w:val="auto"/>
          <w:sz w:val="32"/>
          <w:highlight w:val="none"/>
        </w:rPr>
      </w:pPr>
    </w:p>
    <w:p w14:paraId="7A9C96C2">
      <w:pPr>
        <w:pStyle w:val="25"/>
        <w:spacing w:line="360" w:lineRule="auto"/>
        <w:ind w:firstLine="800" w:firstLineChars="250"/>
        <w:rPr>
          <w:rFonts w:hint="eastAsia" w:ascii="宋体" w:hAnsi="宋体" w:eastAsia="宋体" w:cs="宋体"/>
          <w:color w:val="auto"/>
          <w:sz w:val="32"/>
          <w:highlight w:val="none"/>
        </w:rPr>
      </w:pPr>
    </w:p>
    <w:p w14:paraId="688AEFF8">
      <w:pPr>
        <w:pStyle w:val="25"/>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采购单位名称：</w:t>
      </w:r>
    </w:p>
    <w:p w14:paraId="3F74898A">
      <w:pPr>
        <w:pStyle w:val="25"/>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投标供应商名称</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(盖公章)</w:t>
      </w:r>
    </w:p>
    <w:p w14:paraId="51A782E8">
      <w:pPr>
        <w:pStyle w:val="25"/>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投标供应商法定代表人或其委托代理人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(签字或盖章)</w:t>
      </w:r>
    </w:p>
    <w:p w14:paraId="5CCB6409">
      <w:pPr>
        <w:pStyle w:val="25"/>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投标供应商地址：                                   </w:t>
      </w:r>
    </w:p>
    <w:p w14:paraId="13681989">
      <w:pPr>
        <w:pStyle w:val="25"/>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邮编：                                           </w:t>
      </w:r>
    </w:p>
    <w:p w14:paraId="20CC9497">
      <w:pPr>
        <w:pStyle w:val="25"/>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联系人：                                         </w:t>
      </w:r>
    </w:p>
    <w:p w14:paraId="6C76B5CA">
      <w:pPr>
        <w:pStyle w:val="25"/>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联系电话：   </w:t>
      </w:r>
    </w:p>
    <w:p w14:paraId="08AB6226">
      <w:pPr>
        <w:pStyle w:val="25"/>
        <w:spacing w:after="156" w:afterLines="50" w:line="360" w:lineRule="auto"/>
        <w:rPr>
          <w:rFonts w:hint="eastAsia" w:ascii="宋体" w:hAnsi="宋体" w:eastAsia="宋体" w:cs="宋体"/>
          <w:color w:val="auto"/>
          <w:sz w:val="32"/>
          <w:highlight w:val="none"/>
          <w:u w:val="single"/>
        </w:rPr>
      </w:pPr>
    </w:p>
    <w:p w14:paraId="2E9C0FBE">
      <w:pPr>
        <w:spacing w:line="480" w:lineRule="auto"/>
        <w:jc w:val="center"/>
        <w:rPr>
          <w:rFonts w:hint="eastAsia" w:ascii="宋体" w:hAnsi="宋体" w:eastAsia="宋体" w:cs="宋体"/>
          <w:b/>
          <w:color w:val="auto"/>
          <w:spacing w:val="-2"/>
          <w:sz w:val="30"/>
          <w:szCs w:val="30"/>
          <w:highlight w:val="none"/>
        </w:rPr>
      </w:pPr>
      <w:r>
        <w:rPr>
          <w:rFonts w:hint="eastAsia" w:ascii="宋体" w:hAnsi="宋体" w:eastAsia="宋体" w:cs="宋体"/>
          <w:b/>
          <w:color w:val="auto"/>
          <w:sz w:val="36"/>
          <w:szCs w:val="36"/>
          <w:highlight w:val="none"/>
        </w:rPr>
        <w:t>在开标截止时间之前不得启封</w:t>
      </w:r>
    </w:p>
    <w:p w14:paraId="3DBDC8D2">
      <w:pPr>
        <w:rPr>
          <w:rFonts w:hint="eastAsia" w:ascii="宋体" w:hAnsi="宋体" w:eastAsia="宋体" w:cs="宋体"/>
          <w:color w:val="auto"/>
          <w:highlight w:val="none"/>
        </w:rPr>
      </w:pPr>
    </w:p>
    <w:p w14:paraId="7FD2CA49">
      <w:pPr>
        <w:rPr>
          <w:rFonts w:hint="eastAsia" w:ascii="宋体" w:hAnsi="宋体" w:eastAsia="宋体" w:cs="宋体"/>
          <w:b/>
          <w:color w:val="auto"/>
          <w:spacing w:val="-2"/>
          <w:sz w:val="30"/>
          <w:szCs w:val="30"/>
          <w:highlight w:val="none"/>
        </w:rPr>
      </w:pPr>
    </w:p>
    <w:p w14:paraId="580CBD1E">
      <w:pPr>
        <w:pStyle w:val="4"/>
        <w:ind w:firstLine="400"/>
        <w:rPr>
          <w:rFonts w:hint="eastAsia" w:ascii="宋体" w:hAnsi="宋体" w:eastAsia="宋体" w:cs="宋体"/>
          <w:color w:val="auto"/>
          <w:highlight w:val="none"/>
        </w:rPr>
      </w:pPr>
    </w:p>
    <w:p w14:paraId="2C3357EA">
      <w:pPr>
        <w:rPr>
          <w:rFonts w:hint="eastAsia" w:ascii="宋体" w:hAnsi="宋体" w:eastAsia="宋体" w:cs="宋体"/>
          <w:b/>
          <w:color w:val="auto"/>
          <w:spacing w:val="-2"/>
          <w:sz w:val="30"/>
          <w:szCs w:val="30"/>
          <w:highlight w:val="none"/>
        </w:rPr>
      </w:pPr>
    </w:p>
    <w:p w14:paraId="1A94D6A7">
      <w:pPr>
        <w:rPr>
          <w:rFonts w:hint="eastAsia" w:ascii="宋体" w:hAnsi="宋体" w:eastAsia="宋体" w:cs="宋体"/>
          <w:color w:val="auto"/>
          <w:highlight w:val="none"/>
          <w:lang w:eastAsia="zh-CN"/>
        </w:rPr>
      </w:pPr>
      <w:r>
        <w:rPr>
          <w:rFonts w:hint="eastAsia" w:ascii="宋体" w:hAnsi="宋体" w:eastAsia="宋体" w:cs="宋体"/>
          <w:b/>
          <w:color w:val="auto"/>
          <w:spacing w:val="-2"/>
          <w:sz w:val="30"/>
          <w:szCs w:val="30"/>
          <w:highlight w:val="none"/>
        </w:rPr>
        <w:t>附件十</w:t>
      </w:r>
      <w:r>
        <w:rPr>
          <w:rFonts w:hint="eastAsia" w:ascii="宋体" w:hAnsi="宋体" w:eastAsia="宋体" w:cs="宋体"/>
          <w:b/>
          <w:color w:val="auto"/>
          <w:spacing w:val="-2"/>
          <w:sz w:val="30"/>
          <w:szCs w:val="30"/>
          <w:highlight w:val="none"/>
          <w:lang w:eastAsia="zh-CN"/>
        </w:rPr>
        <w:t>三</w:t>
      </w:r>
    </w:p>
    <w:p w14:paraId="7E86F926">
      <w:pPr>
        <w:spacing w:line="720" w:lineRule="auto"/>
        <w:jc w:val="center"/>
        <w:outlineLvl w:val="0"/>
        <w:rPr>
          <w:rFonts w:hint="eastAsia" w:ascii="宋体" w:hAnsi="宋体" w:eastAsia="宋体" w:cs="宋体"/>
          <w:color w:val="auto"/>
          <w:sz w:val="32"/>
          <w:szCs w:val="40"/>
          <w:highlight w:val="none"/>
        </w:rPr>
      </w:pPr>
      <w:r>
        <w:rPr>
          <w:rFonts w:hint="eastAsia" w:ascii="宋体" w:hAnsi="宋体" w:eastAsia="宋体" w:cs="宋体"/>
          <w:b/>
          <w:bCs/>
          <w:color w:val="auto"/>
          <w:sz w:val="40"/>
          <w:szCs w:val="48"/>
          <w:highlight w:val="none"/>
        </w:rPr>
        <w:t>现场踏勘确认函</w:t>
      </w:r>
    </w:p>
    <w:p w14:paraId="5ABEEAFE">
      <w:pPr>
        <w:spacing w:line="600" w:lineRule="auto"/>
        <w:ind w:firstLine="817" w:firstLineChars="292"/>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根据招标文件要求，</w:t>
      </w:r>
      <w:r>
        <w:rPr>
          <w:rFonts w:hint="eastAsia" w:ascii="宋体" w:hAnsi="宋体" w:eastAsia="宋体" w:cs="宋体"/>
          <w:color w:val="auto"/>
          <w:sz w:val="28"/>
          <w:szCs w:val="36"/>
          <w:highlight w:val="none"/>
          <w:u w:val="single"/>
        </w:rPr>
        <w:t xml:space="preserve">       (投标人名称）  </w:t>
      </w:r>
      <w:r>
        <w:rPr>
          <w:rFonts w:hint="eastAsia" w:ascii="宋体" w:hAnsi="宋体" w:eastAsia="宋体" w:cs="宋体"/>
          <w:color w:val="auto"/>
          <w:sz w:val="28"/>
          <w:szCs w:val="36"/>
          <w:highlight w:val="none"/>
        </w:rPr>
        <w:t>派全权代表</w:t>
      </w:r>
      <w:r>
        <w:rPr>
          <w:rFonts w:hint="eastAsia" w:ascii="宋体" w:hAnsi="宋体" w:eastAsia="宋体" w:cs="宋体"/>
          <w:color w:val="auto"/>
          <w:sz w:val="28"/>
          <w:szCs w:val="36"/>
          <w:highlight w:val="none"/>
          <w:u w:val="single"/>
        </w:rPr>
        <w:t xml:space="preserve">  （全权代表姓名、身份证号码、职务）  </w:t>
      </w:r>
      <w:r>
        <w:rPr>
          <w:rFonts w:hint="eastAsia" w:ascii="宋体" w:hAnsi="宋体" w:eastAsia="宋体" w:cs="宋体"/>
          <w:color w:val="auto"/>
          <w:sz w:val="28"/>
          <w:szCs w:val="36"/>
          <w:highlight w:val="none"/>
        </w:rPr>
        <w:t>对“</w:t>
      </w:r>
      <w:r>
        <w:rPr>
          <w:rFonts w:hint="eastAsia" w:ascii="宋体" w:hAnsi="宋体" w:eastAsia="宋体" w:cs="宋体"/>
          <w:color w:val="auto"/>
          <w:sz w:val="28"/>
          <w:szCs w:val="36"/>
          <w:highlight w:val="none"/>
          <w:u w:val="single"/>
        </w:rPr>
        <w:t xml:space="preserve">    （项目名称）    </w:t>
      </w:r>
      <w:r>
        <w:rPr>
          <w:rFonts w:hint="eastAsia" w:ascii="宋体" w:hAnsi="宋体" w:eastAsia="宋体" w:cs="宋体"/>
          <w:color w:val="auto"/>
          <w:sz w:val="28"/>
          <w:szCs w:val="36"/>
          <w:highlight w:val="none"/>
        </w:rPr>
        <w:t>”（招标编号：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）现场进行实地踏勘，获得投标所需要相关资料。</w:t>
      </w:r>
    </w:p>
    <w:p w14:paraId="4080A7E9">
      <w:pPr>
        <w:numPr>
          <w:ilvl w:val="0"/>
          <w:numId w:val="15"/>
        </w:numPr>
        <w:spacing w:line="60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经现场踏勘，该投标人对该项目需求已充分了解。</w:t>
      </w:r>
    </w:p>
    <w:p w14:paraId="5E445E8B">
      <w:pPr>
        <w:numPr>
          <w:ilvl w:val="0"/>
          <w:numId w:val="15"/>
        </w:numPr>
        <w:spacing w:line="60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若该投标人中标，不得对项目现状提出异议，不得以非正常理由拒绝签署项目合同书或履行所约定的各项义务。</w:t>
      </w:r>
    </w:p>
    <w:p w14:paraId="05F7210A">
      <w:pPr>
        <w:spacing w:line="60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特此证明。</w:t>
      </w:r>
    </w:p>
    <w:p w14:paraId="31398DF8">
      <w:pPr>
        <w:pStyle w:val="59"/>
        <w:ind w:firstLine="560"/>
        <w:rPr>
          <w:rFonts w:hint="eastAsia" w:ascii="宋体" w:hAnsi="宋体" w:eastAsia="宋体" w:cs="宋体"/>
          <w:color w:val="auto"/>
          <w:sz w:val="28"/>
          <w:szCs w:val="36"/>
          <w:highlight w:val="none"/>
        </w:rPr>
      </w:pPr>
    </w:p>
    <w:p w14:paraId="4938711F">
      <w:pPr>
        <w:spacing w:line="360" w:lineRule="auto"/>
        <w:ind w:left="2100" w:leftChars="1000" w:firstLine="560" w:firstLineChars="200"/>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采购人（盖章）：</w:t>
      </w:r>
      <w:r>
        <w:rPr>
          <w:rFonts w:hint="eastAsia" w:ascii="宋体" w:hAnsi="宋体" w:eastAsia="宋体" w:cs="宋体"/>
          <w:color w:val="auto"/>
          <w:sz w:val="28"/>
          <w:szCs w:val="36"/>
          <w:highlight w:val="none"/>
          <w:u w:val="single"/>
          <w:lang w:eastAsia="zh-CN"/>
        </w:rPr>
        <w:t>杭州兴航农业发展有限公司</w:t>
      </w:r>
      <w:r>
        <w:rPr>
          <w:rFonts w:hint="eastAsia" w:ascii="宋体" w:hAnsi="宋体" w:eastAsia="宋体" w:cs="宋体"/>
          <w:color w:val="auto"/>
          <w:sz w:val="28"/>
          <w:szCs w:val="36"/>
          <w:highlight w:val="none"/>
          <w:u w:val="single"/>
        </w:rPr>
        <w:t xml:space="preserve"> </w:t>
      </w:r>
    </w:p>
    <w:p w14:paraId="3721E2DC">
      <w:pPr>
        <w:spacing w:line="360" w:lineRule="auto"/>
        <w:ind w:left="2100" w:leftChars="1000" w:firstLine="560" w:firstLineChars="200"/>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采购人经办人（签字）：</w:t>
      </w:r>
      <w:r>
        <w:rPr>
          <w:rFonts w:hint="eastAsia" w:ascii="宋体" w:hAnsi="宋体" w:eastAsia="宋体" w:cs="宋体"/>
          <w:color w:val="auto"/>
          <w:sz w:val="28"/>
          <w:szCs w:val="36"/>
          <w:highlight w:val="none"/>
          <w:u w:val="single"/>
        </w:rPr>
        <w:t xml:space="preserve">                   </w:t>
      </w:r>
    </w:p>
    <w:p w14:paraId="56EF5604">
      <w:pPr>
        <w:spacing w:line="360" w:lineRule="auto"/>
        <w:ind w:left="2100" w:leftChars="1000"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日</w:t>
      </w:r>
    </w:p>
    <w:p w14:paraId="39BFC0E6">
      <w:pPr>
        <w:pStyle w:val="4"/>
        <w:ind w:firstLine="400"/>
        <w:rPr>
          <w:rFonts w:hint="eastAsia" w:ascii="宋体" w:hAnsi="宋体" w:eastAsia="宋体" w:cs="宋体"/>
          <w:color w:val="auto"/>
          <w:highlight w:val="none"/>
        </w:rPr>
      </w:pPr>
    </w:p>
    <w:p w14:paraId="1063191E">
      <w:pPr>
        <w:rPr>
          <w:rFonts w:hint="eastAsia" w:ascii="宋体" w:hAnsi="宋体" w:eastAsia="宋体" w:cs="宋体"/>
          <w:color w:val="auto"/>
          <w:highlight w:val="none"/>
        </w:rPr>
      </w:pPr>
    </w:p>
    <w:p w14:paraId="709D92F3">
      <w:pPr>
        <w:pStyle w:val="46"/>
        <w:ind w:firstLine="400"/>
        <w:rPr>
          <w:rFonts w:hint="eastAsia" w:ascii="宋体" w:hAnsi="宋体" w:eastAsia="宋体" w:cs="宋体"/>
          <w:color w:val="auto"/>
          <w:highlight w:val="none"/>
        </w:rPr>
      </w:pPr>
    </w:p>
    <w:p w14:paraId="00A857DA">
      <w:pPr>
        <w:ind w:left="1077" w:leftChars="113"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注：1、本函一式二份，投标人和采购人各执一份。</w:t>
      </w:r>
    </w:p>
    <w:p w14:paraId="6CB2E14C">
      <w:pPr>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2、全权代表现场踏勘时应向采购人递交法定代表人授权委托书原件，否则不予踏勘确认。</w:t>
      </w:r>
    </w:p>
    <w:p w14:paraId="16E7EC01">
      <w:pPr>
        <w:ind w:left="420" w:leftChars="200"/>
        <w:rPr>
          <w:rFonts w:hint="eastAsia" w:ascii="宋体" w:hAnsi="宋体" w:eastAsia="宋体" w:cs="宋体"/>
          <w:b/>
          <w:bCs/>
          <w:color w:val="auto"/>
          <w:sz w:val="44"/>
          <w:szCs w:val="44"/>
          <w:highlight w:val="none"/>
        </w:rPr>
      </w:pPr>
    </w:p>
    <w:p w14:paraId="4B415898">
      <w:pPr>
        <w:ind w:left="420" w:leftChars="200"/>
        <w:rPr>
          <w:rFonts w:hint="eastAsia" w:ascii="宋体" w:hAnsi="宋体" w:eastAsia="宋体" w:cs="宋体"/>
          <w:b/>
          <w:bCs/>
          <w:color w:val="auto"/>
          <w:sz w:val="44"/>
          <w:szCs w:val="44"/>
          <w:highlight w:val="none"/>
        </w:rPr>
      </w:pPr>
    </w:p>
    <w:p w14:paraId="10A6D96B">
      <w:pPr>
        <w:rPr>
          <w:rFonts w:hint="eastAsia" w:ascii="宋体" w:hAnsi="宋体" w:eastAsia="宋体" w:cs="宋体"/>
          <w:b/>
          <w:bCs/>
          <w:color w:val="auto"/>
          <w:sz w:val="56"/>
          <w:szCs w:val="56"/>
          <w:highlight w:val="none"/>
        </w:rPr>
      </w:pPr>
    </w:p>
    <w:p w14:paraId="5F26A55B">
      <w:pPr>
        <w:ind w:left="420" w:left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14:paraId="1AD618F4">
      <w:pPr>
        <w:adjustRightInd w:val="0"/>
        <w:snapToGrid w:val="0"/>
        <w:spacing w:before="313"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4943D7BA">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19F11D6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E37A6C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72647F1">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3AD518C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35A093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2F91ADB3">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42F51D9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15B9AD5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11D18C07">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E7F663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7F3FBAF0">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0E005C9A">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4D4DC6D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6A4004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4399916F">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1D56820D">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CEF98B1">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AEB775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07C143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7F499F7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63045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2E57B9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F9F4762">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588FFBE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5671FCF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0B493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57DDFA8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AC1F16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55F55091">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F8151BC">
      <w:pPr>
        <w:jc w:val="both"/>
        <w:rPr>
          <w:rFonts w:hint="eastAsia" w:ascii="宋体" w:hAnsi="宋体" w:eastAsia="宋体" w:cs="宋体"/>
          <w:b/>
          <w:color w:val="auto"/>
          <w:sz w:val="21"/>
          <w:szCs w:val="21"/>
          <w:highlight w:val="none"/>
        </w:rPr>
      </w:pPr>
    </w:p>
    <w:p w14:paraId="4C71D935">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投诉书范本</w:t>
      </w:r>
    </w:p>
    <w:p w14:paraId="368D26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1FFEA3F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0433238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823A2F3">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BA7ACEE">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BFBC5ED">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75D640E">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072BDB5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F1736C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A658F6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8EEE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3D101ABB">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6716B60">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4062DC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22AF4A8">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FAFAC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421AB1C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5B6DB4BF">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8C6E9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485220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10CFABA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72E3FC93">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B2AB9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68429F0">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27BCBB3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7F68D0">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就质疑事项作出了答复/没有在法定期限内作出答复。</w:t>
      </w:r>
    </w:p>
    <w:p w14:paraId="2BA6C6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2423155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32DF6B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7D4767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4AC4283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AA61684">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41711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0841B53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343A9F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6731B1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09B0D9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DCAAB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F7027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A0133AA">
      <w:pPr>
        <w:rPr>
          <w:rFonts w:hint="eastAsia" w:ascii="宋体" w:hAnsi="宋体" w:eastAsia="宋体" w:cs="宋体"/>
          <w:b/>
          <w:color w:val="auto"/>
          <w:sz w:val="21"/>
          <w:szCs w:val="21"/>
          <w:highlight w:val="none"/>
        </w:rPr>
      </w:pPr>
    </w:p>
    <w:p w14:paraId="26EA46B3">
      <w:pPr>
        <w:pStyle w:val="15"/>
        <w:rPr>
          <w:rFonts w:hint="eastAsia" w:ascii="宋体" w:hAnsi="宋体" w:eastAsia="宋体" w:cs="宋体"/>
          <w:color w:val="auto"/>
          <w:sz w:val="21"/>
          <w:szCs w:val="21"/>
          <w:highlight w:val="none"/>
        </w:rPr>
      </w:pPr>
    </w:p>
    <w:p w14:paraId="5B31AF8A">
      <w:pPr>
        <w:rPr>
          <w:rFonts w:hint="eastAsia" w:ascii="宋体" w:hAnsi="宋体" w:eastAsia="宋体" w:cs="宋体"/>
          <w:b/>
          <w:color w:val="auto"/>
          <w:sz w:val="21"/>
          <w:szCs w:val="21"/>
          <w:highlight w:val="none"/>
        </w:rPr>
      </w:pPr>
    </w:p>
    <w:p w14:paraId="43A2E926">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357D407F">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5FE03CB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7EABD8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133CDD6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0E311A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7B4A71B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12BB4778">
      <w:pPr>
        <w:pStyle w:val="37"/>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bookmarkEnd w:id="26"/>
    <w:sectPr>
      <w:headerReference r:id="rId9" w:type="default"/>
      <w:footerReference r:id="rId10" w:type="default"/>
      <w:pgSz w:w="11906" w:h="16838"/>
      <w:pgMar w:top="1247" w:right="1247" w:bottom="1559" w:left="1247" w:header="851" w:footer="850" w:gutter="170"/>
      <w:pgBorders>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yriad Pro">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Wingdings-Regular">
    <w:altName w:val="Courier New"/>
    <w:panose1 w:val="00000000000000000000"/>
    <w:charset w:val="02"/>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577D">
    <w:pPr>
      <w:pStyle w:val="31"/>
      <w:jc w:val="right"/>
    </w:pPr>
    <w:r>
      <w:rPr>
        <w:rFonts w:hint="eastAsia"/>
      </w:rPr>
      <w:t>浙江建安工程管理有限公司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7AD4">
    <w:pPr>
      <w:pStyle w:val="31"/>
      <w:framePr w:wrap="around" w:vAnchor="text" w:hAnchor="margin" w:xAlign="center" w:y="1"/>
      <w:rPr>
        <w:rStyle w:val="51"/>
        <w:szCs w:val="32"/>
      </w:rPr>
    </w:pPr>
    <w:r>
      <w:rPr>
        <w:rStyle w:val="51"/>
        <w:szCs w:val="32"/>
      </w:rPr>
      <w:fldChar w:fldCharType="begin"/>
    </w:r>
    <w:r>
      <w:rPr>
        <w:rStyle w:val="51"/>
        <w:szCs w:val="32"/>
      </w:rPr>
      <w:instrText xml:space="preserve">PAGE  </w:instrText>
    </w:r>
    <w:r>
      <w:rPr>
        <w:rStyle w:val="51"/>
        <w:szCs w:val="32"/>
      </w:rPr>
      <w:fldChar w:fldCharType="end"/>
    </w:r>
  </w:p>
  <w:p w14:paraId="547C84DC">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5C0E">
    <w:pPr>
      <w:pStyle w:val="3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2FBE9">
                          <w:pPr>
                            <w:pStyle w:val="3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632FBE9">
                    <w:pPr>
                      <w:pStyle w:val="3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92D6">
    <w:pPr>
      <w:pStyle w:val="3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37DAB">
                          <w:pPr>
                            <w:pStyle w:val="3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137DAB">
                    <w:pPr>
                      <w:pStyle w:val="3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17B9">
    <w:pPr>
      <w:spacing w:line="240" w:lineRule="exac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7F50">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67ED">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38D7">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F3109"/>
    <w:multiLevelType w:val="singleLevel"/>
    <w:tmpl w:val="D0FF3109"/>
    <w:lvl w:ilvl="0" w:tentative="0">
      <w:start w:val="3"/>
      <w:numFmt w:val="chineseCounting"/>
      <w:suff w:val="nothing"/>
      <w:lvlText w:val="%1、"/>
      <w:lvlJc w:val="left"/>
      <w:rPr>
        <w:rFonts w:hint="eastAsia" w:cs="Times New Roman"/>
      </w:rPr>
    </w:lvl>
  </w:abstractNum>
  <w:abstractNum w:abstractNumId="1">
    <w:nsid w:val="0000000B"/>
    <w:multiLevelType w:val="multilevel"/>
    <w:tmpl w:val="0000000B"/>
    <w:lvl w:ilvl="0" w:tentative="0">
      <w:start w:val="1"/>
      <w:numFmt w:val="decimal"/>
      <w:pStyle w:val="5"/>
      <w:isLgl/>
      <w:lvlText w:val="%1."/>
      <w:lvlJc w:val="left"/>
      <w:pPr>
        <w:tabs>
          <w:tab w:val="left" w:pos="360"/>
        </w:tabs>
      </w:pPr>
      <w:rPr>
        <w:rFonts w:hint="default" w:ascii="Arial" w:hAnsi="Arial" w:cs="Times New Roman"/>
        <w:b/>
        <w:i w:val="0"/>
        <w:sz w:val="32"/>
      </w:rPr>
    </w:lvl>
    <w:lvl w:ilvl="1" w:tentative="0">
      <w:start w:val="1"/>
      <w:numFmt w:val="decimal"/>
      <w:pStyle w:val="6"/>
      <w:lvlText w:val="%1.%2."/>
      <w:lvlJc w:val="left"/>
      <w:pPr>
        <w:tabs>
          <w:tab w:val="left" w:pos="720"/>
        </w:tabs>
        <w:ind w:left="3087" w:hanging="567"/>
      </w:pPr>
      <w:rPr>
        <w:rFonts w:hint="eastAsia" w:cs="Times New Roman"/>
      </w:rPr>
    </w:lvl>
    <w:lvl w:ilvl="2" w:tentative="0">
      <w:start w:val="1"/>
      <w:numFmt w:val="decimal"/>
      <w:pStyle w:val="7"/>
      <w:lvlText w:val="%1.%2.%3."/>
      <w:lvlJc w:val="left"/>
      <w:pPr>
        <w:tabs>
          <w:tab w:val="left" w:pos="709"/>
        </w:tabs>
        <w:ind w:left="56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0C"/>
    <w:multiLevelType w:val="multilevel"/>
    <w:tmpl w:val="0000000C"/>
    <w:lvl w:ilvl="0" w:tentative="0">
      <w:start w:val="1"/>
      <w:numFmt w:val="japaneseCounting"/>
      <w:lvlText w:val="〈%1〉"/>
      <w:lvlJc w:val="left"/>
      <w:pPr>
        <w:tabs>
          <w:tab w:val="left" w:pos="1425"/>
        </w:tabs>
        <w:ind w:left="1425" w:hanging="855"/>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0000000D"/>
    <w:multiLevelType w:val="singleLevel"/>
    <w:tmpl w:val="0000000D"/>
    <w:lvl w:ilvl="0" w:tentative="0">
      <w:start w:val="1"/>
      <w:numFmt w:val="bullet"/>
      <w:pStyle w:val="188"/>
      <w:lvlText w:val=""/>
      <w:lvlJc w:val="left"/>
      <w:pPr>
        <w:tabs>
          <w:tab w:val="left" w:pos="360"/>
        </w:tabs>
        <w:ind w:left="360" w:hanging="360"/>
      </w:pPr>
      <w:rPr>
        <w:rFonts w:hint="default" w:ascii="Symbol" w:hAnsi="Symbol"/>
      </w:rPr>
    </w:lvl>
  </w:abstractNum>
  <w:abstractNum w:abstractNumId="4">
    <w:nsid w:val="0000000E"/>
    <w:multiLevelType w:val="multilevel"/>
    <w:tmpl w:val="0000000E"/>
    <w:lvl w:ilvl="0" w:tentative="0">
      <w:start w:val="1"/>
      <w:numFmt w:val="bullet"/>
      <w:pStyle w:val="2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0"/>
    <w:multiLevelType w:val="singleLevel"/>
    <w:tmpl w:val="00000010"/>
    <w:lvl w:ilvl="0" w:tentative="0">
      <w:start w:val="1"/>
      <w:numFmt w:val="bullet"/>
      <w:pStyle w:val="148"/>
      <w:lvlText w:val=""/>
      <w:lvlJc w:val="left"/>
      <w:pPr>
        <w:tabs>
          <w:tab w:val="left" w:pos="360"/>
        </w:tabs>
        <w:ind w:left="360" w:hanging="360"/>
      </w:pPr>
      <w:rPr>
        <w:rFonts w:hint="default" w:ascii="Wingdings" w:hAnsi="Wingdings"/>
      </w:rPr>
    </w:lvl>
  </w:abstractNum>
  <w:abstractNum w:abstractNumId="6">
    <w:nsid w:val="00000011"/>
    <w:multiLevelType w:val="multilevel"/>
    <w:tmpl w:val="00000011"/>
    <w:lvl w:ilvl="0" w:tentative="0">
      <w:start w:val="1"/>
      <w:numFmt w:val="chineseCountingThousand"/>
      <w:lvlText w:val="%1. "/>
      <w:legacy w:legacy="1" w:legacySpace="0" w:legacyIndent="0"/>
      <w:lvlJc w:val="left"/>
      <w:rPr>
        <w:rFonts w:cs="Times New Roman"/>
        <w:sz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pStyle w:val="11"/>
      <w:suff w:val="nothing"/>
      <w:lvlText w:val=""/>
      <w:lvlJc w:val="left"/>
      <w:rPr>
        <w:rFonts w:cs="Times New Roman"/>
      </w:rPr>
    </w:lvl>
    <w:lvl w:ilvl="7" w:tentative="0">
      <w:start w:val="1"/>
      <w:numFmt w:val="none"/>
      <w:pStyle w:val="12"/>
      <w:suff w:val="nothing"/>
      <w:lvlText w:val=""/>
      <w:lvlJc w:val="left"/>
      <w:rPr>
        <w:rFonts w:cs="Times New Roman"/>
      </w:rPr>
    </w:lvl>
    <w:lvl w:ilvl="8" w:tentative="0">
      <w:start w:val="1"/>
      <w:numFmt w:val="none"/>
      <w:pStyle w:val="13"/>
      <w:suff w:val="nothing"/>
      <w:lvlText w:val=""/>
      <w:lvlJc w:val="left"/>
      <w:rPr>
        <w:rFonts w:cs="Times New Roman"/>
      </w:rPr>
    </w:lvl>
  </w:abstractNum>
  <w:abstractNum w:abstractNumId="7">
    <w:nsid w:val="00000012"/>
    <w:multiLevelType w:val="multilevel"/>
    <w:tmpl w:val="0000001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209"/>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8">
    <w:nsid w:val="00000013"/>
    <w:multiLevelType w:val="multilevel"/>
    <w:tmpl w:val="00000013"/>
    <w:lvl w:ilvl="0" w:tentative="0">
      <w:start w:val="4"/>
      <w:numFmt w:val="decimal"/>
      <w:lvlText w:val="%1．"/>
      <w:lvlJc w:val="left"/>
      <w:pPr>
        <w:tabs>
          <w:tab w:val="left" w:pos="360"/>
        </w:tabs>
        <w:ind w:left="360" w:hanging="36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cs="Times New Roman"/>
      </w:rPr>
    </w:lvl>
    <w:lvl w:ilvl="4" w:tentative="0">
      <w:start w:val="1"/>
      <w:numFmt w:val="decimal"/>
      <w:pStyle w:val="192"/>
      <w:lvlText w:val="%5．"/>
      <w:lvlJc w:val="left"/>
      <w:pPr>
        <w:tabs>
          <w:tab w:val="left" w:pos="2040"/>
        </w:tabs>
        <w:ind w:left="2040" w:hanging="360"/>
      </w:pPr>
      <w:rPr>
        <w:rFonts w:hint="eastAsia" w:cs="Times New Roman"/>
      </w:rPr>
    </w:lvl>
    <w:lvl w:ilvl="5" w:tentative="0">
      <w:start w:val="1"/>
      <w:numFmt w:val="lowerRoman"/>
      <w:pStyle w:val="202"/>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4"/>
    <w:multiLevelType w:val="multilevel"/>
    <w:tmpl w:val="00000014"/>
    <w:lvl w:ilvl="0" w:tentative="0">
      <w:start w:val="1"/>
      <w:numFmt w:val="decimal"/>
      <w:pStyle w:val="174"/>
      <w:suff w:val="nothing"/>
      <w:lvlText w:val="%1."/>
      <w:lvlJc w:val="left"/>
      <w:rPr>
        <w:rFonts w:hint="eastAsia" w:cs="Times New Roman"/>
        <w:b/>
        <w:i w:val="0"/>
        <w:sz w:val="32"/>
        <w:szCs w:val="32"/>
      </w:rPr>
    </w:lvl>
    <w:lvl w:ilvl="1" w:tentative="0">
      <w:start w:val="0"/>
      <w:numFmt w:val="decimal"/>
      <w:pStyle w:val="184"/>
      <w:suff w:val="nothing"/>
      <w:lvlText w:val="%1.%2."/>
      <w:lvlJc w:val="left"/>
      <w:pPr>
        <w:ind w:left="380" w:hanging="380"/>
      </w:pPr>
      <w:rPr>
        <w:rFonts w:hint="eastAsia" w:cs="Times New Roman"/>
        <w:b/>
        <w:i w:val="0"/>
        <w:sz w:val="28"/>
        <w:szCs w:val="28"/>
      </w:rPr>
    </w:lvl>
    <w:lvl w:ilvl="2" w:tentative="0">
      <w:start w:val="1"/>
      <w:numFmt w:val="decimal"/>
      <w:pStyle w:val="262"/>
      <w:suff w:val="nothing"/>
      <w:lvlText w:val="%1.%2.%3."/>
      <w:lvlJc w:val="left"/>
      <w:rPr>
        <w:rFonts w:hint="eastAsia" w:cs="Times New Roman"/>
        <w:b/>
        <w:i w:val="0"/>
        <w:sz w:val="24"/>
        <w:szCs w:val="24"/>
      </w:rPr>
    </w:lvl>
    <w:lvl w:ilvl="3" w:tentative="0">
      <w:start w:val="1"/>
      <w:numFmt w:val="decimal"/>
      <w:suff w:val="nothing"/>
      <w:lvlText w:val="%1.%2.%3.%4."/>
      <w:lvlJc w:val="left"/>
      <w:rPr>
        <w:rFonts w:hint="eastAsia" w:cs="Times New Roman"/>
        <w:b/>
        <w:i w:val="0"/>
        <w:sz w:val="21"/>
        <w:szCs w:val="21"/>
      </w:rPr>
    </w:lvl>
    <w:lvl w:ilvl="4" w:tentative="0">
      <w:start w:val="1"/>
      <w:numFmt w:val="decimal"/>
      <w:lvlText w:val="%1.%2.%3.%4.%5."/>
      <w:lvlJc w:val="left"/>
      <w:pPr>
        <w:tabs>
          <w:tab w:val="left" w:pos="9067"/>
        </w:tabs>
        <w:ind w:left="9067" w:hanging="992"/>
      </w:pPr>
      <w:rPr>
        <w:rFonts w:hint="eastAsia" w:cs="Times New Roman"/>
      </w:rPr>
    </w:lvl>
    <w:lvl w:ilvl="5" w:tentative="0">
      <w:start w:val="1"/>
      <w:numFmt w:val="decimal"/>
      <w:lvlText w:val="%1.%2.%3.%4.%5.%6."/>
      <w:lvlJc w:val="left"/>
      <w:pPr>
        <w:tabs>
          <w:tab w:val="left" w:pos="9209"/>
        </w:tabs>
        <w:ind w:left="9209" w:hanging="1134"/>
      </w:pPr>
      <w:rPr>
        <w:rFonts w:hint="eastAsia" w:cs="Times New Roman"/>
      </w:rPr>
    </w:lvl>
    <w:lvl w:ilvl="6" w:tentative="0">
      <w:start w:val="1"/>
      <w:numFmt w:val="decimal"/>
      <w:lvlText w:val="%1.%2.%3.%4.%5.%6.%7."/>
      <w:lvlJc w:val="left"/>
      <w:pPr>
        <w:tabs>
          <w:tab w:val="left" w:pos="9351"/>
        </w:tabs>
        <w:ind w:left="9351" w:hanging="1276"/>
      </w:pPr>
      <w:rPr>
        <w:rFonts w:hint="eastAsia" w:cs="Times New Roman"/>
      </w:rPr>
    </w:lvl>
    <w:lvl w:ilvl="7" w:tentative="0">
      <w:start w:val="1"/>
      <w:numFmt w:val="decimal"/>
      <w:lvlText w:val="%1.%2.%3.%4.%5.%6.%7.%8."/>
      <w:lvlJc w:val="left"/>
      <w:pPr>
        <w:tabs>
          <w:tab w:val="left" w:pos="9493"/>
        </w:tabs>
        <w:ind w:left="9493" w:hanging="1418"/>
      </w:pPr>
      <w:rPr>
        <w:rFonts w:hint="eastAsia" w:cs="Times New Roman"/>
      </w:rPr>
    </w:lvl>
    <w:lvl w:ilvl="8" w:tentative="0">
      <w:start w:val="1"/>
      <w:numFmt w:val="decimal"/>
      <w:lvlText w:val="%1.%2.%3.%4.%5.%6.%7.%8.%9."/>
      <w:lvlJc w:val="left"/>
      <w:pPr>
        <w:tabs>
          <w:tab w:val="left" w:pos="9634"/>
        </w:tabs>
        <w:ind w:left="9634" w:hanging="1559"/>
      </w:pPr>
      <w:rPr>
        <w:rFonts w:hint="eastAsia" w:cs="Times New Roman"/>
      </w:rPr>
    </w:lvl>
  </w:abstractNum>
  <w:abstractNum w:abstractNumId="10">
    <w:nsid w:val="0667461E"/>
    <w:multiLevelType w:val="multilevel"/>
    <w:tmpl w:val="0667461E"/>
    <w:lvl w:ilvl="0" w:tentative="0">
      <w:start w:val="1"/>
      <w:numFmt w:val="chineseCountingThousand"/>
      <w:pStyle w:val="330"/>
      <w:suff w:val="space"/>
      <w:lvlText w:val="第%1章"/>
      <w:lvlJc w:val="left"/>
      <w:pPr>
        <w:ind w:left="0" w:firstLine="0"/>
      </w:pPr>
      <w:rPr>
        <w:rFonts w:hint="default" w:ascii="Times New Roman" w:hAnsi="Times New Roman" w:eastAsia="宋体"/>
        <w:b/>
        <w:i w:val="0"/>
        <w:sz w:val="36"/>
      </w:rPr>
    </w:lvl>
    <w:lvl w:ilvl="1" w:tentative="0">
      <w:start w:val="1"/>
      <w:numFmt w:val="decimal"/>
      <w:pStyle w:val="324"/>
      <w:isLgl/>
      <w:suff w:val="space"/>
      <w:lvlText w:val="%1.%2"/>
      <w:lvlJc w:val="left"/>
      <w:pPr>
        <w:ind w:left="0" w:firstLine="0"/>
      </w:pPr>
      <w:rPr>
        <w:rFonts w:hint="default" w:ascii="Times New Roman" w:hAnsi="Times New Roman"/>
        <w:b/>
        <w:i w:val="0"/>
        <w:sz w:val="32"/>
      </w:rPr>
    </w:lvl>
    <w:lvl w:ilvl="2" w:tentative="0">
      <w:start w:val="1"/>
      <w:numFmt w:val="decimal"/>
      <w:pStyle w:val="325"/>
      <w:isLgl/>
      <w:suff w:val="space"/>
      <w:lvlText w:val="%1.%2.%3"/>
      <w:lvlJc w:val="left"/>
      <w:pPr>
        <w:ind w:left="0" w:firstLine="0"/>
      </w:pPr>
      <w:rPr>
        <w:rFonts w:hint="default" w:ascii="Times New Roman" w:hAnsi="Times New Roman"/>
        <w:b/>
        <w:i w:val="0"/>
        <w:color w:val="auto"/>
        <w:sz w:val="30"/>
      </w:rPr>
    </w:lvl>
    <w:lvl w:ilvl="3" w:tentative="0">
      <w:start w:val="1"/>
      <w:numFmt w:val="decimal"/>
      <w:pStyle w:val="326"/>
      <w:isLgl/>
      <w:suff w:val="space"/>
      <w:lvlText w:val="%1.%2.%3.%4"/>
      <w:lvlJc w:val="left"/>
      <w:pPr>
        <w:ind w:left="0" w:firstLine="0"/>
      </w:pPr>
      <w:rPr>
        <w:rFonts w:hint="default" w:ascii="Times New Roman" w:hAnsi="Times New Roman"/>
        <w:b/>
        <w:i w:val="0"/>
        <w:sz w:val="28"/>
      </w:rPr>
    </w:lvl>
    <w:lvl w:ilvl="4" w:tentative="0">
      <w:start w:val="1"/>
      <w:numFmt w:val="decimal"/>
      <w:pStyle w:val="327"/>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11">
    <w:nsid w:val="3C19EAE1"/>
    <w:multiLevelType w:val="singleLevel"/>
    <w:tmpl w:val="3C19EAE1"/>
    <w:lvl w:ilvl="0" w:tentative="0">
      <w:start w:val="9"/>
      <w:numFmt w:val="chineseCounting"/>
      <w:suff w:val="space"/>
      <w:lvlText w:val="第%1章"/>
      <w:lvlJc w:val="left"/>
      <w:rPr>
        <w:rFonts w:hint="eastAsia"/>
      </w:rPr>
    </w:lvl>
  </w:abstractNum>
  <w:abstractNum w:abstractNumId="12">
    <w:nsid w:val="4CA75A52"/>
    <w:multiLevelType w:val="multilevel"/>
    <w:tmpl w:val="4CA75A52"/>
    <w:lvl w:ilvl="0" w:tentative="0">
      <w:start w:val="1"/>
      <w:numFmt w:val="decimal"/>
      <w:pStyle w:val="333"/>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67C81414"/>
    <w:multiLevelType w:val="singleLevel"/>
    <w:tmpl w:val="67C81414"/>
    <w:lvl w:ilvl="0" w:tentative="0">
      <w:start w:val="1"/>
      <w:numFmt w:val="decimal"/>
      <w:suff w:val="nothing"/>
      <w:lvlText w:val="%1、"/>
      <w:lvlJc w:val="left"/>
    </w:lvl>
  </w:abstractNum>
  <w:abstractNum w:abstractNumId="14">
    <w:nsid w:val="73280354"/>
    <w:multiLevelType w:val="multilevel"/>
    <w:tmpl w:val="73280354"/>
    <w:lvl w:ilvl="0" w:tentative="0">
      <w:start w:val="1"/>
      <w:numFmt w:val="japaneseCounting"/>
      <w:lvlText w:val="%1、"/>
      <w:lvlJc w:val="left"/>
      <w:pPr>
        <w:ind w:left="360" w:hanging="360"/>
      </w:pPr>
      <w:rPr>
        <w:rFonts w:hint="eastAsia"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num w:numId="1">
    <w:abstractNumId w:val="1"/>
  </w:num>
  <w:num w:numId="2">
    <w:abstractNumId w:val="6"/>
  </w:num>
  <w:num w:numId="3">
    <w:abstractNumId w:val="5"/>
  </w:num>
  <w:num w:numId="4">
    <w:abstractNumId w:val="9"/>
  </w:num>
  <w:num w:numId="5">
    <w:abstractNumId w:val="3"/>
  </w:num>
  <w:num w:numId="6">
    <w:abstractNumId w:val="8"/>
  </w:num>
  <w:num w:numId="7">
    <w:abstractNumId w:val="7"/>
  </w:num>
  <w:num w:numId="8">
    <w:abstractNumId w:val="4"/>
  </w:num>
  <w:num w:numId="9">
    <w:abstractNumId w:val="10"/>
  </w:num>
  <w:num w:numId="10">
    <w:abstractNumId w:val="12"/>
  </w:num>
  <w:num w:numId="11">
    <w:abstractNumId w:val="0"/>
  </w:num>
  <w:num w:numId="12">
    <w:abstractNumId w:val="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DNiNmZjOGY2MzI5YWNiYTc1YTQ2NzZhNjMwODMifQ=="/>
  </w:docVars>
  <w:rsids>
    <w:rsidRoot w:val="00172A27"/>
    <w:rsid w:val="0000196F"/>
    <w:rsid w:val="00002507"/>
    <w:rsid w:val="00016044"/>
    <w:rsid w:val="0001757B"/>
    <w:rsid w:val="00017769"/>
    <w:rsid w:val="00026261"/>
    <w:rsid w:val="00030D9E"/>
    <w:rsid w:val="00037133"/>
    <w:rsid w:val="00037B1C"/>
    <w:rsid w:val="00040AD8"/>
    <w:rsid w:val="00056A50"/>
    <w:rsid w:val="00062475"/>
    <w:rsid w:val="00065EF9"/>
    <w:rsid w:val="0007014B"/>
    <w:rsid w:val="0007028A"/>
    <w:rsid w:val="00070E81"/>
    <w:rsid w:val="00071626"/>
    <w:rsid w:val="000734F7"/>
    <w:rsid w:val="00074E59"/>
    <w:rsid w:val="00075829"/>
    <w:rsid w:val="00076446"/>
    <w:rsid w:val="000828A1"/>
    <w:rsid w:val="00095DEC"/>
    <w:rsid w:val="000A0496"/>
    <w:rsid w:val="000A0A62"/>
    <w:rsid w:val="000A1971"/>
    <w:rsid w:val="000A299F"/>
    <w:rsid w:val="000A420F"/>
    <w:rsid w:val="000A4F4F"/>
    <w:rsid w:val="000A59B2"/>
    <w:rsid w:val="000A6482"/>
    <w:rsid w:val="000B21DC"/>
    <w:rsid w:val="000B5ECD"/>
    <w:rsid w:val="000B6999"/>
    <w:rsid w:val="000C537B"/>
    <w:rsid w:val="000C5801"/>
    <w:rsid w:val="000C69BE"/>
    <w:rsid w:val="000D376A"/>
    <w:rsid w:val="000D4997"/>
    <w:rsid w:val="000E1C44"/>
    <w:rsid w:val="000E70B4"/>
    <w:rsid w:val="000E7D53"/>
    <w:rsid w:val="000F660F"/>
    <w:rsid w:val="00100279"/>
    <w:rsid w:val="00105984"/>
    <w:rsid w:val="00110D76"/>
    <w:rsid w:val="00110F1F"/>
    <w:rsid w:val="0012209B"/>
    <w:rsid w:val="0012429A"/>
    <w:rsid w:val="00124361"/>
    <w:rsid w:val="0013459B"/>
    <w:rsid w:val="00136A3B"/>
    <w:rsid w:val="00140D90"/>
    <w:rsid w:val="00141324"/>
    <w:rsid w:val="001416C1"/>
    <w:rsid w:val="00147C80"/>
    <w:rsid w:val="00151AFB"/>
    <w:rsid w:val="001538C5"/>
    <w:rsid w:val="001573CF"/>
    <w:rsid w:val="001679CF"/>
    <w:rsid w:val="00171AF3"/>
    <w:rsid w:val="00171B60"/>
    <w:rsid w:val="00172A27"/>
    <w:rsid w:val="001735B1"/>
    <w:rsid w:val="00173804"/>
    <w:rsid w:val="00180864"/>
    <w:rsid w:val="001817B5"/>
    <w:rsid w:val="00181890"/>
    <w:rsid w:val="00190392"/>
    <w:rsid w:val="00192E2F"/>
    <w:rsid w:val="00194F81"/>
    <w:rsid w:val="001A2969"/>
    <w:rsid w:val="001A465D"/>
    <w:rsid w:val="001A62F7"/>
    <w:rsid w:val="001A682F"/>
    <w:rsid w:val="001A6D59"/>
    <w:rsid w:val="001A768C"/>
    <w:rsid w:val="001B0E77"/>
    <w:rsid w:val="001B30A0"/>
    <w:rsid w:val="001B485B"/>
    <w:rsid w:val="001B5423"/>
    <w:rsid w:val="001B5864"/>
    <w:rsid w:val="001B5D31"/>
    <w:rsid w:val="001B6414"/>
    <w:rsid w:val="001C5228"/>
    <w:rsid w:val="001D27F8"/>
    <w:rsid w:val="001E00A5"/>
    <w:rsid w:val="001E19FA"/>
    <w:rsid w:val="001E1D97"/>
    <w:rsid w:val="001E2068"/>
    <w:rsid w:val="001E7053"/>
    <w:rsid w:val="001F1F21"/>
    <w:rsid w:val="001F235A"/>
    <w:rsid w:val="001F3CF2"/>
    <w:rsid w:val="001F4F0B"/>
    <w:rsid w:val="001F7143"/>
    <w:rsid w:val="002017AA"/>
    <w:rsid w:val="00207F98"/>
    <w:rsid w:val="002109A3"/>
    <w:rsid w:val="00213864"/>
    <w:rsid w:val="00214097"/>
    <w:rsid w:val="002163A8"/>
    <w:rsid w:val="00222F70"/>
    <w:rsid w:val="00223B1F"/>
    <w:rsid w:val="00232821"/>
    <w:rsid w:val="00232A12"/>
    <w:rsid w:val="00237AB0"/>
    <w:rsid w:val="00237AD7"/>
    <w:rsid w:val="002458D9"/>
    <w:rsid w:val="002500DA"/>
    <w:rsid w:val="002536C7"/>
    <w:rsid w:val="00257FD9"/>
    <w:rsid w:val="002603BC"/>
    <w:rsid w:val="00260FD4"/>
    <w:rsid w:val="00267424"/>
    <w:rsid w:val="00272149"/>
    <w:rsid w:val="0027479B"/>
    <w:rsid w:val="00277ECF"/>
    <w:rsid w:val="002A234B"/>
    <w:rsid w:val="002A5682"/>
    <w:rsid w:val="002B00DC"/>
    <w:rsid w:val="002B0516"/>
    <w:rsid w:val="002B2EAA"/>
    <w:rsid w:val="002B501B"/>
    <w:rsid w:val="002B7C3F"/>
    <w:rsid w:val="002C2BCA"/>
    <w:rsid w:val="002C58B9"/>
    <w:rsid w:val="002C7A8B"/>
    <w:rsid w:val="002D2A14"/>
    <w:rsid w:val="002E0D7B"/>
    <w:rsid w:val="002E3230"/>
    <w:rsid w:val="002E3257"/>
    <w:rsid w:val="002E5027"/>
    <w:rsid w:val="002E5BA4"/>
    <w:rsid w:val="002F17A4"/>
    <w:rsid w:val="002F55E0"/>
    <w:rsid w:val="002F7FF0"/>
    <w:rsid w:val="00310822"/>
    <w:rsid w:val="00316B14"/>
    <w:rsid w:val="003222F0"/>
    <w:rsid w:val="00323D9C"/>
    <w:rsid w:val="0032411B"/>
    <w:rsid w:val="00332666"/>
    <w:rsid w:val="00332A89"/>
    <w:rsid w:val="00334D36"/>
    <w:rsid w:val="00337D7E"/>
    <w:rsid w:val="00341237"/>
    <w:rsid w:val="00341470"/>
    <w:rsid w:val="003454A2"/>
    <w:rsid w:val="0035104E"/>
    <w:rsid w:val="00351E7A"/>
    <w:rsid w:val="0035259D"/>
    <w:rsid w:val="00352D5E"/>
    <w:rsid w:val="0035316B"/>
    <w:rsid w:val="003547AF"/>
    <w:rsid w:val="00357BD6"/>
    <w:rsid w:val="00360A4D"/>
    <w:rsid w:val="003644D4"/>
    <w:rsid w:val="00366EF0"/>
    <w:rsid w:val="00367E4E"/>
    <w:rsid w:val="00371682"/>
    <w:rsid w:val="00372CF4"/>
    <w:rsid w:val="00376C56"/>
    <w:rsid w:val="00376F3A"/>
    <w:rsid w:val="003775FE"/>
    <w:rsid w:val="0038499B"/>
    <w:rsid w:val="00384E7D"/>
    <w:rsid w:val="0039395E"/>
    <w:rsid w:val="003A0DFD"/>
    <w:rsid w:val="003A6525"/>
    <w:rsid w:val="003A779E"/>
    <w:rsid w:val="003B36C6"/>
    <w:rsid w:val="003B4FF8"/>
    <w:rsid w:val="003B5965"/>
    <w:rsid w:val="003B7CA3"/>
    <w:rsid w:val="003C052C"/>
    <w:rsid w:val="003C1D30"/>
    <w:rsid w:val="003C2957"/>
    <w:rsid w:val="003C4F1F"/>
    <w:rsid w:val="003C5D49"/>
    <w:rsid w:val="003C62AD"/>
    <w:rsid w:val="003D0E88"/>
    <w:rsid w:val="003D100F"/>
    <w:rsid w:val="003D6E61"/>
    <w:rsid w:val="003E34D4"/>
    <w:rsid w:val="003E3CA8"/>
    <w:rsid w:val="003E7634"/>
    <w:rsid w:val="003E7824"/>
    <w:rsid w:val="003F1D5D"/>
    <w:rsid w:val="003F27D2"/>
    <w:rsid w:val="003F32AB"/>
    <w:rsid w:val="003F3FE9"/>
    <w:rsid w:val="003F4F99"/>
    <w:rsid w:val="003F7CF4"/>
    <w:rsid w:val="00402982"/>
    <w:rsid w:val="00406BC9"/>
    <w:rsid w:val="004075B3"/>
    <w:rsid w:val="00412C0A"/>
    <w:rsid w:val="004145B3"/>
    <w:rsid w:val="004200E5"/>
    <w:rsid w:val="00423C15"/>
    <w:rsid w:val="00432868"/>
    <w:rsid w:val="00443BE5"/>
    <w:rsid w:val="0045189F"/>
    <w:rsid w:val="00451DA7"/>
    <w:rsid w:val="0046252F"/>
    <w:rsid w:val="00464AA6"/>
    <w:rsid w:val="004673DF"/>
    <w:rsid w:val="00472D32"/>
    <w:rsid w:val="00474E11"/>
    <w:rsid w:val="0047581D"/>
    <w:rsid w:val="00475FC8"/>
    <w:rsid w:val="00481905"/>
    <w:rsid w:val="00491671"/>
    <w:rsid w:val="00492427"/>
    <w:rsid w:val="004934CF"/>
    <w:rsid w:val="00493815"/>
    <w:rsid w:val="0049684E"/>
    <w:rsid w:val="00496F2E"/>
    <w:rsid w:val="004972CC"/>
    <w:rsid w:val="004A2138"/>
    <w:rsid w:val="004A237C"/>
    <w:rsid w:val="004A272C"/>
    <w:rsid w:val="004A662F"/>
    <w:rsid w:val="004B12C9"/>
    <w:rsid w:val="004B2190"/>
    <w:rsid w:val="004B7BB2"/>
    <w:rsid w:val="004C11FA"/>
    <w:rsid w:val="004C34E2"/>
    <w:rsid w:val="004C38C3"/>
    <w:rsid w:val="004C421F"/>
    <w:rsid w:val="004C5EAC"/>
    <w:rsid w:val="004C63D6"/>
    <w:rsid w:val="004C7395"/>
    <w:rsid w:val="004D12B5"/>
    <w:rsid w:val="004D6942"/>
    <w:rsid w:val="004E06B9"/>
    <w:rsid w:val="004E4D37"/>
    <w:rsid w:val="004E6209"/>
    <w:rsid w:val="004F08A0"/>
    <w:rsid w:val="004F1207"/>
    <w:rsid w:val="004F122E"/>
    <w:rsid w:val="004F14CF"/>
    <w:rsid w:val="004F5754"/>
    <w:rsid w:val="004F6D7F"/>
    <w:rsid w:val="004F6FAB"/>
    <w:rsid w:val="004F7B44"/>
    <w:rsid w:val="00501984"/>
    <w:rsid w:val="0050242D"/>
    <w:rsid w:val="0050568F"/>
    <w:rsid w:val="00506A86"/>
    <w:rsid w:val="00510A71"/>
    <w:rsid w:val="005120B9"/>
    <w:rsid w:val="00513F61"/>
    <w:rsid w:val="005146EA"/>
    <w:rsid w:val="00514B23"/>
    <w:rsid w:val="005226CA"/>
    <w:rsid w:val="00527679"/>
    <w:rsid w:val="00530876"/>
    <w:rsid w:val="00537686"/>
    <w:rsid w:val="005405C7"/>
    <w:rsid w:val="00547C98"/>
    <w:rsid w:val="00547F71"/>
    <w:rsid w:val="00550B40"/>
    <w:rsid w:val="0055615E"/>
    <w:rsid w:val="00556286"/>
    <w:rsid w:val="00556F22"/>
    <w:rsid w:val="0056056E"/>
    <w:rsid w:val="00563125"/>
    <w:rsid w:val="005664C5"/>
    <w:rsid w:val="00566E52"/>
    <w:rsid w:val="00572180"/>
    <w:rsid w:val="00572BC9"/>
    <w:rsid w:val="00581D27"/>
    <w:rsid w:val="005828D7"/>
    <w:rsid w:val="0058603E"/>
    <w:rsid w:val="00587476"/>
    <w:rsid w:val="005946F3"/>
    <w:rsid w:val="005950AC"/>
    <w:rsid w:val="005955CD"/>
    <w:rsid w:val="005A21C9"/>
    <w:rsid w:val="005A308A"/>
    <w:rsid w:val="005A5A82"/>
    <w:rsid w:val="005A704F"/>
    <w:rsid w:val="005B0B5E"/>
    <w:rsid w:val="005B1ABA"/>
    <w:rsid w:val="005B3D8E"/>
    <w:rsid w:val="005B4B8D"/>
    <w:rsid w:val="005B6F41"/>
    <w:rsid w:val="005C2804"/>
    <w:rsid w:val="005C517E"/>
    <w:rsid w:val="005C6B08"/>
    <w:rsid w:val="005C6D71"/>
    <w:rsid w:val="005D7D19"/>
    <w:rsid w:val="005E11C8"/>
    <w:rsid w:val="005E525F"/>
    <w:rsid w:val="005F37E6"/>
    <w:rsid w:val="005F6933"/>
    <w:rsid w:val="00600B32"/>
    <w:rsid w:val="00600BF4"/>
    <w:rsid w:val="00611366"/>
    <w:rsid w:val="006120F8"/>
    <w:rsid w:val="00612642"/>
    <w:rsid w:val="00612E6B"/>
    <w:rsid w:val="00613447"/>
    <w:rsid w:val="00615073"/>
    <w:rsid w:val="00620CE3"/>
    <w:rsid w:val="0062255C"/>
    <w:rsid w:val="00624035"/>
    <w:rsid w:val="00636A95"/>
    <w:rsid w:val="00640B40"/>
    <w:rsid w:val="00647C81"/>
    <w:rsid w:val="00647E6C"/>
    <w:rsid w:val="00647F38"/>
    <w:rsid w:val="00651C8F"/>
    <w:rsid w:val="00652E9C"/>
    <w:rsid w:val="0065306D"/>
    <w:rsid w:val="00653E2A"/>
    <w:rsid w:val="00656F86"/>
    <w:rsid w:val="00657C0E"/>
    <w:rsid w:val="006628F6"/>
    <w:rsid w:val="00663A28"/>
    <w:rsid w:val="00663EE5"/>
    <w:rsid w:val="006704D4"/>
    <w:rsid w:val="00671178"/>
    <w:rsid w:val="006755C1"/>
    <w:rsid w:val="00680E25"/>
    <w:rsid w:val="00680F90"/>
    <w:rsid w:val="00683EF1"/>
    <w:rsid w:val="00686D3D"/>
    <w:rsid w:val="0069658F"/>
    <w:rsid w:val="006978CD"/>
    <w:rsid w:val="006B10DB"/>
    <w:rsid w:val="006B2C7E"/>
    <w:rsid w:val="006B3A50"/>
    <w:rsid w:val="006B45F1"/>
    <w:rsid w:val="006B6587"/>
    <w:rsid w:val="006B72C8"/>
    <w:rsid w:val="006C321C"/>
    <w:rsid w:val="006C60D4"/>
    <w:rsid w:val="006C6604"/>
    <w:rsid w:val="006E22BF"/>
    <w:rsid w:val="006E2309"/>
    <w:rsid w:val="006E43CF"/>
    <w:rsid w:val="006F1E48"/>
    <w:rsid w:val="006F451E"/>
    <w:rsid w:val="006F5AB8"/>
    <w:rsid w:val="006F5E0F"/>
    <w:rsid w:val="006F6947"/>
    <w:rsid w:val="0070250A"/>
    <w:rsid w:val="007076DA"/>
    <w:rsid w:val="00711BE8"/>
    <w:rsid w:val="00712269"/>
    <w:rsid w:val="00712397"/>
    <w:rsid w:val="0071267E"/>
    <w:rsid w:val="00714D36"/>
    <w:rsid w:val="00722579"/>
    <w:rsid w:val="007245DC"/>
    <w:rsid w:val="0072538E"/>
    <w:rsid w:val="00731340"/>
    <w:rsid w:val="0073453B"/>
    <w:rsid w:val="00737056"/>
    <w:rsid w:val="00740522"/>
    <w:rsid w:val="007414D9"/>
    <w:rsid w:val="00744CAD"/>
    <w:rsid w:val="0075258C"/>
    <w:rsid w:val="00754CC1"/>
    <w:rsid w:val="00754FDC"/>
    <w:rsid w:val="00755150"/>
    <w:rsid w:val="007551B6"/>
    <w:rsid w:val="0075571C"/>
    <w:rsid w:val="00755B24"/>
    <w:rsid w:val="00755F7F"/>
    <w:rsid w:val="00763BF4"/>
    <w:rsid w:val="007679CA"/>
    <w:rsid w:val="007724C2"/>
    <w:rsid w:val="00775CA8"/>
    <w:rsid w:val="00776553"/>
    <w:rsid w:val="00783457"/>
    <w:rsid w:val="00786C53"/>
    <w:rsid w:val="00787997"/>
    <w:rsid w:val="00790717"/>
    <w:rsid w:val="00792B28"/>
    <w:rsid w:val="00792D61"/>
    <w:rsid w:val="0079550C"/>
    <w:rsid w:val="007B00E7"/>
    <w:rsid w:val="007B33A9"/>
    <w:rsid w:val="007B4136"/>
    <w:rsid w:val="007B564A"/>
    <w:rsid w:val="007B6767"/>
    <w:rsid w:val="007C6D74"/>
    <w:rsid w:val="007C716E"/>
    <w:rsid w:val="007D0EB1"/>
    <w:rsid w:val="007D337A"/>
    <w:rsid w:val="007D3655"/>
    <w:rsid w:val="007D491A"/>
    <w:rsid w:val="007E1B63"/>
    <w:rsid w:val="007E28D5"/>
    <w:rsid w:val="007E2ED4"/>
    <w:rsid w:val="007E48D6"/>
    <w:rsid w:val="007E4CD2"/>
    <w:rsid w:val="007E7379"/>
    <w:rsid w:val="007E7CE9"/>
    <w:rsid w:val="007E7EDE"/>
    <w:rsid w:val="007F6237"/>
    <w:rsid w:val="007F7756"/>
    <w:rsid w:val="00804279"/>
    <w:rsid w:val="00820E61"/>
    <w:rsid w:val="0082213E"/>
    <w:rsid w:val="0082246E"/>
    <w:rsid w:val="008226A3"/>
    <w:rsid w:val="0082579B"/>
    <w:rsid w:val="00827257"/>
    <w:rsid w:val="0083088D"/>
    <w:rsid w:val="00830ADD"/>
    <w:rsid w:val="00830ED5"/>
    <w:rsid w:val="0083136E"/>
    <w:rsid w:val="008355F0"/>
    <w:rsid w:val="0083659C"/>
    <w:rsid w:val="00837993"/>
    <w:rsid w:val="00847961"/>
    <w:rsid w:val="00851E53"/>
    <w:rsid w:val="00851FFF"/>
    <w:rsid w:val="00865610"/>
    <w:rsid w:val="008663FF"/>
    <w:rsid w:val="008666A2"/>
    <w:rsid w:val="00867D33"/>
    <w:rsid w:val="008716F4"/>
    <w:rsid w:val="00873888"/>
    <w:rsid w:val="00886A7E"/>
    <w:rsid w:val="0089267E"/>
    <w:rsid w:val="00893752"/>
    <w:rsid w:val="00894678"/>
    <w:rsid w:val="0089642B"/>
    <w:rsid w:val="008A0031"/>
    <w:rsid w:val="008A0675"/>
    <w:rsid w:val="008A22F3"/>
    <w:rsid w:val="008A7A55"/>
    <w:rsid w:val="008B4A89"/>
    <w:rsid w:val="008B6AC1"/>
    <w:rsid w:val="008C1548"/>
    <w:rsid w:val="008C28A7"/>
    <w:rsid w:val="008C6C5D"/>
    <w:rsid w:val="008D124E"/>
    <w:rsid w:val="008D6DC8"/>
    <w:rsid w:val="008E26FF"/>
    <w:rsid w:val="008E4644"/>
    <w:rsid w:val="008E664E"/>
    <w:rsid w:val="008E6C16"/>
    <w:rsid w:val="008E7B14"/>
    <w:rsid w:val="008F0072"/>
    <w:rsid w:val="008F315F"/>
    <w:rsid w:val="008F53A4"/>
    <w:rsid w:val="00902145"/>
    <w:rsid w:val="00905773"/>
    <w:rsid w:val="00905CEC"/>
    <w:rsid w:val="00911709"/>
    <w:rsid w:val="00913B38"/>
    <w:rsid w:val="00914F08"/>
    <w:rsid w:val="00914FA2"/>
    <w:rsid w:val="00916933"/>
    <w:rsid w:val="0091693C"/>
    <w:rsid w:val="0091747F"/>
    <w:rsid w:val="00921F0D"/>
    <w:rsid w:val="009257DF"/>
    <w:rsid w:val="00930977"/>
    <w:rsid w:val="009347C6"/>
    <w:rsid w:val="009427A3"/>
    <w:rsid w:val="00943EB5"/>
    <w:rsid w:val="009443E3"/>
    <w:rsid w:val="00945DB3"/>
    <w:rsid w:val="009505A4"/>
    <w:rsid w:val="009516FE"/>
    <w:rsid w:val="00955587"/>
    <w:rsid w:val="009560A3"/>
    <w:rsid w:val="009620FC"/>
    <w:rsid w:val="00962CC4"/>
    <w:rsid w:val="0096316A"/>
    <w:rsid w:val="0096550E"/>
    <w:rsid w:val="00972CEE"/>
    <w:rsid w:val="00976A64"/>
    <w:rsid w:val="00984313"/>
    <w:rsid w:val="00984869"/>
    <w:rsid w:val="00985090"/>
    <w:rsid w:val="00985258"/>
    <w:rsid w:val="0099427F"/>
    <w:rsid w:val="009A056B"/>
    <w:rsid w:val="009A09D3"/>
    <w:rsid w:val="009B0EF0"/>
    <w:rsid w:val="009B1201"/>
    <w:rsid w:val="009B29B6"/>
    <w:rsid w:val="009B5941"/>
    <w:rsid w:val="009C051B"/>
    <w:rsid w:val="009C09E7"/>
    <w:rsid w:val="009C31B4"/>
    <w:rsid w:val="009C32C3"/>
    <w:rsid w:val="009C4192"/>
    <w:rsid w:val="009C62B1"/>
    <w:rsid w:val="009C763B"/>
    <w:rsid w:val="009D0491"/>
    <w:rsid w:val="009D1EA2"/>
    <w:rsid w:val="009D3572"/>
    <w:rsid w:val="009D65B3"/>
    <w:rsid w:val="009E0E34"/>
    <w:rsid w:val="009E1D6A"/>
    <w:rsid w:val="009E4EA1"/>
    <w:rsid w:val="009E4F3C"/>
    <w:rsid w:val="009E68DC"/>
    <w:rsid w:val="009F3283"/>
    <w:rsid w:val="009F331D"/>
    <w:rsid w:val="009F7323"/>
    <w:rsid w:val="00A01E11"/>
    <w:rsid w:val="00A11CF2"/>
    <w:rsid w:val="00A155B4"/>
    <w:rsid w:val="00A16F53"/>
    <w:rsid w:val="00A17C57"/>
    <w:rsid w:val="00A20158"/>
    <w:rsid w:val="00A26960"/>
    <w:rsid w:val="00A30F7E"/>
    <w:rsid w:val="00A34349"/>
    <w:rsid w:val="00A34456"/>
    <w:rsid w:val="00A34D19"/>
    <w:rsid w:val="00A365F1"/>
    <w:rsid w:val="00A4428F"/>
    <w:rsid w:val="00A45412"/>
    <w:rsid w:val="00A51501"/>
    <w:rsid w:val="00A53A01"/>
    <w:rsid w:val="00A62F50"/>
    <w:rsid w:val="00A64D8A"/>
    <w:rsid w:val="00A70188"/>
    <w:rsid w:val="00A711D0"/>
    <w:rsid w:val="00A7182F"/>
    <w:rsid w:val="00A724BE"/>
    <w:rsid w:val="00A75F17"/>
    <w:rsid w:val="00A76BEB"/>
    <w:rsid w:val="00A77FDE"/>
    <w:rsid w:val="00A80897"/>
    <w:rsid w:val="00A81CA3"/>
    <w:rsid w:val="00A82747"/>
    <w:rsid w:val="00A83787"/>
    <w:rsid w:val="00A84ED2"/>
    <w:rsid w:val="00A937B2"/>
    <w:rsid w:val="00A94AEF"/>
    <w:rsid w:val="00A95C6F"/>
    <w:rsid w:val="00A96EE1"/>
    <w:rsid w:val="00AA0AAB"/>
    <w:rsid w:val="00AA469A"/>
    <w:rsid w:val="00AA5AB1"/>
    <w:rsid w:val="00AB22BE"/>
    <w:rsid w:val="00AB5AD0"/>
    <w:rsid w:val="00AB5B86"/>
    <w:rsid w:val="00AC052E"/>
    <w:rsid w:val="00AC6F45"/>
    <w:rsid w:val="00AD30E7"/>
    <w:rsid w:val="00AD3AB9"/>
    <w:rsid w:val="00AD4ED7"/>
    <w:rsid w:val="00AD5CCE"/>
    <w:rsid w:val="00AD64AD"/>
    <w:rsid w:val="00AD7C01"/>
    <w:rsid w:val="00AE0683"/>
    <w:rsid w:val="00AF2CB3"/>
    <w:rsid w:val="00AF67F7"/>
    <w:rsid w:val="00B0059E"/>
    <w:rsid w:val="00B009D3"/>
    <w:rsid w:val="00B051E6"/>
    <w:rsid w:val="00B10D6F"/>
    <w:rsid w:val="00B10F33"/>
    <w:rsid w:val="00B14885"/>
    <w:rsid w:val="00B15B83"/>
    <w:rsid w:val="00B17EE1"/>
    <w:rsid w:val="00B2113D"/>
    <w:rsid w:val="00B269AD"/>
    <w:rsid w:val="00B33514"/>
    <w:rsid w:val="00B34FBC"/>
    <w:rsid w:val="00B36A7D"/>
    <w:rsid w:val="00B40CDB"/>
    <w:rsid w:val="00B41C54"/>
    <w:rsid w:val="00B42404"/>
    <w:rsid w:val="00B44594"/>
    <w:rsid w:val="00B45CAB"/>
    <w:rsid w:val="00B510B8"/>
    <w:rsid w:val="00B55027"/>
    <w:rsid w:val="00B55353"/>
    <w:rsid w:val="00B55702"/>
    <w:rsid w:val="00B624CB"/>
    <w:rsid w:val="00B6307D"/>
    <w:rsid w:val="00B64011"/>
    <w:rsid w:val="00B67A73"/>
    <w:rsid w:val="00B72091"/>
    <w:rsid w:val="00B72D6B"/>
    <w:rsid w:val="00B743A0"/>
    <w:rsid w:val="00B74DA5"/>
    <w:rsid w:val="00B75EC6"/>
    <w:rsid w:val="00B82421"/>
    <w:rsid w:val="00B853DE"/>
    <w:rsid w:val="00B85634"/>
    <w:rsid w:val="00B9784B"/>
    <w:rsid w:val="00BA48FF"/>
    <w:rsid w:val="00BB1055"/>
    <w:rsid w:val="00BB456B"/>
    <w:rsid w:val="00BB4F8C"/>
    <w:rsid w:val="00BB5669"/>
    <w:rsid w:val="00BC112E"/>
    <w:rsid w:val="00BC20FD"/>
    <w:rsid w:val="00BC460D"/>
    <w:rsid w:val="00BC574E"/>
    <w:rsid w:val="00BD0767"/>
    <w:rsid w:val="00BD320A"/>
    <w:rsid w:val="00BD3978"/>
    <w:rsid w:val="00BD4637"/>
    <w:rsid w:val="00BD4810"/>
    <w:rsid w:val="00BD57EA"/>
    <w:rsid w:val="00BD62D2"/>
    <w:rsid w:val="00BE629F"/>
    <w:rsid w:val="00BE62E6"/>
    <w:rsid w:val="00C01401"/>
    <w:rsid w:val="00C01669"/>
    <w:rsid w:val="00C04ABF"/>
    <w:rsid w:val="00C0578C"/>
    <w:rsid w:val="00C22D49"/>
    <w:rsid w:val="00C31BD9"/>
    <w:rsid w:val="00C3241C"/>
    <w:rsid w:val="00C3469F"/>
    <w:rsid w:val="00C3499E"/>
    <w:rsid w:val="00C34F3F"/>
    <w:rsid w:val="00C351D8"/>
    <w:rsid w:val="00C3631E"/>
    <w:rsid w:val="00C363F3"/>
    <w:rsid w:val="00C37487"/>
    <w:rsid w:val="00C40CCC"/>
    <w:rsid w:val="00C41172"/>
    <w:rsid w:val="00C44F59"/>
    <w:rsid w:val="00C4511F"/>
    <w:rsid w:val="00C51F20"/>
    <w:rsid w:val="00C527BD"/>
    <w:rsid w:val="00C56025"/>
    <w:rsid w:val="00C60F98"/>
    <w:rsid w:val="00C6268F"/>
    <w:rsid w:val="00C6630F"/>
    <w:rsid w:val="00C66387"/>
    <w:rsid w:val="00C670C9"/>
    <w:rsid w:val="00C70486"/>
    <w:rsid w:val="00C72C8E"/>
    <w:rsid w:val="00C72F18"/>
    <w:rsid w:val="00C738CB"/>
    <w:rsid w:val="00C7795C"/>
    <w:rsid w:val="00C8126A"/>
    <w:rsid w:val="00C82A1D"/>
    <w:rsid w:val="00C83A9B"/>
    <w:rsid w:val="00C879DD"/>
    <w:rsid w:val="00C87DAA"/>
    <w:rsid w:val="00C907DF"/>
    <w:rsid w:val="00C93654"/>
    <w:rsid w:val="00C944D0"/>
    <w:rsid w:val="00C950DB"/>
    <w:rsid w:val="00C95287"/>
    <w:rsid w:val="00C95465"/>
    <w:rsid w:val="00C95D79"/>
    <w:rsid w:val="00C96CC6"/>
    <w:rsid w:val="00CA288B"/>
    <w:rsid w:val="00CA2DA5"/>
    <w:rsid w:val="00CA7C42"/>
    <w:rsid w:val="00CB086D"/>
    <w:rsid w:val="00CB340A"/>
    <w:rsid w:val="00CB3F7D"/>
    <w:rsid w:val="00CB58BD"/>
    <w:rsid w:val="00CC1DD7"/>
    <w:rsid w:val="00CC501B"/>
    <w:rsid w:val="00CC72F7"/>
    <w:rsid w:val="00CD1331"/>
    <w:rsid w:val="00CD5FF6"/>
    <w:rsid w:val="00CD681B"/>
    <w:rsid w:val="00CE3AB6"/>
    <w:rsid w:val="00CE6F10"/>
    <w:rsid w:val="00CF072B"/>
    <w:rsid w:val="00CF0F5A"/>
    <w:rsid w:val="00CF1F32"/>
    <w:rsid w:val="00CF2939"/>
    <w:rsid w:val="00CF445D"/>
    <w:rsid w:val="00CF5D32"/>
    <w:rsid w:val="00CF69FD"/>
    <w:rsid w:val="00D001A5"/>
    <w:rsid w:val="00D040CE"/>
    <w:rsid w:val="00D06704"/>
    <w:rsid w:val="00D14C63"/>
    <w:rsid w:val="00D23711"/>
    <w:rsid w:val="00D239F3"/>
    <w:rsid w:val="00D242AE"/>
    <w:rsid w:val="00D30FEB"/>
    <w:rsid w:val="00D3130E"/>
    <w:rsid w:val="00D33BB1"/>
    <w:rsid w:val="00D34D77"/>
    <w:rsid w:val="00D36B29"/>
    <w:rsid w:val="00D40D79"/>
    <w:rsid w:val="00D4139C"/>
    <w:rsid w:val="00D46CF7"/>
    <w:rsid w:val="00D4754D"/>
    <w:rsid w:val="00D47A13"/>
    <w:rsid w:val="00D50078"/>
    <w:rsid w:val="00D51522"/>
    <w:rsid w:val="00D53910"/>
    <w:rsid w:val="00D5680F"/>
    <w:rsid w:val="00D576BC"/>
    <w:rsid w:val="00D6537C"/>
    <w:rsid w:val="00D6783E"/>
    <w:rsid w:val="00D70615"/>
    <w:rsid w:val="00D7708B"/>
    <w:rsid w:val="00D829BF"/>
    <w:rsid w:val="00D83974"/>
    <w:rsid w:val="00D910F9"/>
    <w:rsid w:val="00D94119"/>
    <w:rsid w:val="00D94BFE"/>
    <w:rsid w:val="00D965BB"/>
    <w:rsid w:val="00DA0B6F"/>
    <w:rsid w:val="00DA101C"/>
    <w:rsid w:val="00DA19FD"/>
    <w:rsid w:val="00DA4071"/>
    <w:rsid w:val="00DA4AAE"/>
    <w:rsid w:val="00DA684D"/>
    <w:rsid w:val="00DA6A6F"/>
    <w:rsid w:val="00DB2F2E"/>
    <w:rsid w:val="00DB3057"/>
    <w:rsid w:val="00DB70E1"/>
    <w:rsid w:val="00DB7890"/>
    <w:rsid w:val="00DC10BF"/>
    <w:rsid w:val="00DD231B"/>
    <w:rsid w:val="00DD3440"/>
    <w:rsid w:val="00DE0886"/>
    <w:rsid w:val="00DE1372"/>
    <w:rsid w:val="00DE7A21"/>
    <w:rsid w:val="00DF06C0"/>
    <w:rsid w:val="00DF42CB"/>
    <w:rsid w:val="00DF4DBB"/>
    <w:rsid w:val="00E01671"/>
    <w:rsid w:val="00E04C92"/>
    <w:rsid w:val="00E062E0"/>
    <w:rsid w:val="00E12D24"/>
    <w:rsid w:val="00E141EF"/>
    <w:rsid w:val="00E14DE9"/>
    <w:rsid w:val="00E16E00"/>
    <w:rsid w:val="00E16F29"/>
    <w:rsid w:val="00E17715"/>
    <w:rsid w:val="00E17B7C"/>
    <w:rsid w:val="00E32325"/>
    <w:rsid w:val="00E336F1"/>
    <w:rsid w:val="00E4469F"/>
    <w:rsid w:val="00E52B0E"/>
    <w:rsid w:val="00E566C7"/>
    <w:rsid w:val="00E62D92"/>
    <w:rsid w:val="00E63CBF"/>
    <w:rsid w:val="00E667CF"/>
    <w:rsid w:val="00E707A1"/>
    <w:rsid w:val="00E70A42"/>
    <w:rsid w:val="00E70F3B"/>
    <w:rsid w:val="00E71875"/>
    <w:rsid w:val="00E84BF0"/>
    <w:rsid w:val="00E86F19"/>
    <w:rsid w:val="00E908EE"/>
    <w:rsid w:val="00E94F8A"/>
    <w:rsid w:val="00E975C7"/>
    <w:rsid w:val="00EA12D2"/>
    <w:rsid w:val="00EB031F"/>
    <w:rsid w:val="00EB31DB"/>
    <w:rsid w:val="00EC1A24"/>
    <w:rsid w:val="00EC2473"/>
    <w:rsid w:val="00EC42D0"/>
    <w:rsid w:val="00EC61C8"/>
    <w:rsid w:val="00EC7183"/>
    <w:rsid w:val="00ED2389"/>
    <w:rsid w:val="00ED4089"/>
    <w:rsid w:val="00ED4535"/>
    <w:rsid w:val="00EE1196"/>
    <w:rsid w:val="00EE16F7"/>
    <w:rsid w:val="00EE27F8"/>
    <w:rsid w:val="00EE442F"/>
    <w:rsid w:val="00EE57F5"/>
    <w:rsid w:val="00EE7E1F"/>
    <w:rsid w:val="00EF0AAF"/>
    <w:rsid w:val="00EF248F"/>
    <w:rsid w:val="00EF6BEA"/>
    <w:rsid w:val="00EF796B"/>
    <w:rsid w:val="00F00C46"/>
    <w:rsid w:val="00F01B24"/>
    <w:rsid w:val="00F02909"/>
    <w:rsid w:val="00F03039"/>
    <w:rsid w:val="00F03870"/>
    <w:rsid w:val="00F04B42"/>
    <w:rsid w:val="00F06814"/>
    <w:rsid w:val="00F07584"/>
    <w:rsid w:val="00F1130E"/>
    <w:rsid w:val="00F128B9"/>
    <w:rsid w:val="00F20FBC"/>
    <w:rsid w:val="00F21E41"/>
    <w:rsid w:val="00F27D33"/>
    <w:rsid w:val="00F329C4"/>
    <w:rsid w:val="00F3474A"/>
    <w:rsid w:val="00F35D90"/>
    <w:rsid w:val="00F41BCA"/>
    <w:rsid w:val="00F4233E"/>
    <w:rsid w:val="00F43107"/>
    <w:rsid w:val="00F43479"/>
    <w:rsid w:val="00F449D7"/>
    <w:rsid w:val="00F45E0C"/>
    <w:rsid w:val="00F53611"/>
    <w:rsid w:val="00F568BE"/>
    <w:rsid w:val="00F56D70"/>
    <w:rsid w:val="00F6173E"/>
    <w:rsid w:val="00F617C1"/>
    <w:rsid w:val="00F62BDC"/>
    <w:rsid w:val="00F662EB"/>
    <w:rsid w:val="00F7310D"/>
    <w:rsid w:val="00F80F2C"/>
    <w:rsid w:val="00F94CD7"/>
    <w:rsid w:val="00FA29E4"/>
    <w:rsid w:val="00FA642F"/>
    <w:rsid w:val="00FB2433"/>
    <w:rsid w:val="00FB42F2"/>
    <w:rsid w:val="00FB5B82"/>
    <w:rsid w:val="00FC12D7"/>
    <w:rsid w:val="00FC1C25"/>
    <w:rsid w:val="00FC2307"/>
    <w:rsid w:val="00FC5973"/>
    <w:rsid w:val="00FC7686"/>
    <w:rsid w:val="00FD1762"/>
    <w:rsid w:val="00FD1D6F"/>
    <w:rsid w:val="00FD6671"/>
    <w:rsid w:val="00FD7591"/>
    <w:rsid w:val="00FE1590"/>
    <w:rsid w:val="00FE42F7"/>
    <w:rsid w:val="00FF1EB0"/>
    <w:rsid w:val="011917E0"/>
    <w:rsid w:val="017E7D60"/>
    <w:rsid w:val="01B3097E"/>
    <w:rsid w:val="01CD61FD"/>
    <w:rsid w:val="01E413EF"/>
    <w:rsid w:val="020A78EB"/>
    <w:rsid w:val="02513FF2"/>
    <w:rsid w:val="027E2898"/>
    <w:rsid w:val="02CF6330"/>
    <w:rsid w:val="02DA7875"/>
    <w:rsid w:val="02EA14D3"/>
    <w:rsid w:val="03094650"/>
    <w:rsid w:val="032C749C"/>
    <w:rsid w:val="0335290B"/>
    <w:rsid w:val="0358008B"/>
    <w:rsid w:val="03A9113D"/>
    <w:rsid w:val="03F14D48"/>
    <w:rsid w:val="0424424F"/>
    <w:rsid w:val="04414C80"/>
    <w:rsid w:val="04781CE1"/>
    <w:rsid w:val="047B14FB"/>
    <w:rsid w:val="04DC643E"/>
    <w:rsid w:val="04F02024"/>
    <w:rsid w:val="05082C1A"/>
    <w:rsid w:val="054668D8"/>
    <w:rsid w:val="05543586"/>
    <w:rsid w:val="05704DD8"/>
    <w:rsid w:val="05C60EBB"/>
    <w:rsid w:val="05C621BA"/>
    <w:rsid w:val="05CA273A"/>
    <w:rsid w:val="061F08E4"/>
    <w:rsid w:val="06633D57"/>
    <w:rsid w:val="06685547"/>
    <w:rsid w:val="067A2A04"/>
    <w:rsid w:val="069B70BE"/>
    <w:rsid w:val="06B61A75"/>
    <w:rsid w:val="07074B80"/>
    <w:rsid w:val="071734F7"/>
    <w:rsid w:val="073047FA"/>
    <w:rsid w:val="07495AAB"/>
    <w:rsid w:val="079E4140"/>
    <w:rsid w:val="07AE4F38"/>
    <w:rsid w:val="07EE12A9"/>
    <w:rsid w:val="080A40BA"/>
    <w:rsid w:val="081927DC"/>
    <w:rsid w:val="086F75C9"/>
    <w:rsid w:val="08782FE5"/>
    <w:rsid w:val="08845C81"/>
    <w:rsid w:val="08912FDE"/>
    <w:rsid w:val="08CC1F27"/>
    <w:rsid w:val="09044919"/>
    <w:rsid w:val="092C3189"/>
    <w:rsid w:val="09517D22"/>
    <w:rsid w:val="096156B5"/>
    <w:rsid w:val="09976284"/>
    <w:rsid w:val="09BE35BD"/>
    <w:rsid w:val="09F2400E"/>
    <w:rsid w:val="0A0739C9"/>
    <w:rsid w:val="0A552AEE"/>
    <w:rsid w:val="0A7E0E31"/>
    <w:rsid w:val="0A830225"/>
    <w:rsid w:val="0AD521E9"/>
    <w:rsid w:val="0AD81609"/>
    <w:rsid w:val="0ADD567E"/>
    <w:rsid w:val="0B0D2FC5"/>
    <w:rsid w:val="0B201AF2"/>
    <w:rsid w:val="0B203B80"/>
    <w:rsid w:val="0B454B41"/>
    <w:rsid w:val="0B5027DA"/>
    <w:rsid w:val="0B6661BB"/>
    <w:rsid w:val="0B6E11BD"/>
    <w:rsid w:val="0B821E87"/>
    <w:rsid w:val="0B8A320D"/>
    <w:rsid w:val="0B9F7D24"/>
    <w:rsid w:val="0BD57B17"/>
    <w:rsid w:val="0C030C35"/>
    <w:rsid w:val="0C0B2ED4"/>
    <w:rsid w:val="0C4E230F"/>
    <w:rsid w:val="0C5943E9"/>
    <w:rsid w:val="0C7B3FAC"/>
    <w:rsid w:val="0C924776"/>
    <w:rsid w:val="0D3C6C16"/>
    <w:rsid w:val="0D706A96"/>
    <w:rsid w:val="0D8E7C41"/>
    <w:rsid w:val="0DCB5D02"/>
    <w:rsid w:val="0DDE0193"/>
    <w:rsid w:val="0DE90D5F"/>
    <w:rsid w:val="0E0620AA"/>
    <w:rsid w:val="0E3E6BE7"/>
    <w:rsid w:val="0E4125E2"/>
    <w:rsid w:val="0E4834BD"/>
    <w:rsid w:val="0E705E63"/>
    <w:rsid w:val="0EC14EA7"/>
    <w:rsid w:val="0EE12CAF"/>
    <w:rsid w:val="0F014EE3"/>
    <w:rsid w:val="0F0E0EC1"/>
    <w:rsid w:val="0F1A0C96"/>
    <w:rsid w:val="0F3E1E19"/>
    <w:rsid w:val="0F992376"/>
    <w:rsid w:val="0FB31F5E"/>
    <w:rsid w:val="0FCD7AA8"/>
    <w:rsid w:val="0FD20A25"/>
    <w:rsid w:val="0FE8199E"/>
    <w:rsid w:val="0FEF732A"/>
    <w:rsid w:val="102D000C"/>
    <w:rsid w:val="10967993"/>
    <w:rsid w:val="10B20C12"/>
    <w:rsid w:val="10F767B1"/>
    <w:rsid w:val="10FC4B56"/>
    <w:rsid w:val="10FD3BF0"/>
    <w:rsid w:val="111331AD"/>
    <w:rsid w:val="112A7AA9"/>
    <w:rsid w:val="11345325"/>
    <w:rsid w:val="11E61B6C"/>
    <w:rsid w:val="11F74BAA"/>
    <w:rsid w:val="12454B6B"/>
    <w:rsid w:val="12497244"/>
    <w:rsid w:val="12517AE4"/>
    <w:rsid w:val="12575356"/>
    <w:rsid w:val="12695089"/>
    <w:rsid w:val="12710410"/>
    <w:rsid w:val="130B75F3"/>
    <w:rsid w:val="13177DF7"/>
    <w:rsid w:val="133129E7"/>
    <w:rsid w:val="136D2D5E"/>
    <w:rsid w:val="13924E35"/>
    <w:rsid w:val="13BF1404"/>
    <w:rsid w:val="13DC6C94"/>
    <w:rsid w:val="13E76BAD"/>
    <w:rsid w:val="142E0338"/>
    <w:rsid w:val="14320AD2"/>
    <w:rsid w:val="14AF1896"/>
    <w:rsid w:val="14DB226E"/>
    <w:rsid w:val="150E0ABA"/>
    <w:rsid w:val="153730A4"/>
    <w:rsid w:val="15411966"/>
    <w:rsid w:val="155823C4"/>
    <w:rsid w:val="15634BA9"/>
    <w:rsid w:val="157243BA"/>
    <w:rsid w:val="157D1D16"/>
    <w:rsid w:val="15B6720B"/>
    <w:rsid w:val="15B718AB"/>
    <w:rsid w:val="15E62FCD"/>
    <w:rsid w:val="1607138A"/>
    <w:rsid w:val="160F090A"/>
    <w:rsid w:val="166C5148"/>
    <w:rsid w:val="16B80A98"/>
    <w:rsid w:val="16C409FE"/>
    <w:rsid w:val="16EB431C"/>
    <w:rsid w:val="16F51CB1"/>
    <w:rsid w:val="170800F8"/>
    <w:rsid w:val="171F0F97"/>
    <w:rsid w:val="177438E6"/>
    <w:rsid w:val="17843F45"/>
    <w:rsid w:val="178972D5"/>
    <w:rsid w:val="17CA6475"/>
    <w:rsid w:val="17F12D72"/>
    <w:rsid w:val="181C7052"/>
    <w:rsid w:val="182F467F"/>
    <w:rsid w:val="183F3AC5"/>
    <w:rsid w:val="18786978"/>
    <w:rsid w:val="1892104B"/>
    <w:rsid w:val="18952023"/>
    <w:rsid w:val="189B608D"/>
    <w:rsid w:val="194D4F21"/>
    <w:rsid w:val="194D7A02"/>
    <w:rsid w:val="197C6F70"/>
    <w:rsid w:val="19815758"/>
    <w:rsid w:val="199C2636"/>
    <w:rsid w:val="19AB7732"/>
    <w:rsid w:val="19E92C40"/>
    <w:rsid w:val="19FC2745"/>
    <w:rsid w:val="1A3B6336"/>
    <w:rsid w:val="1A6A3780"/>
    <w:rsid w:val="1AB86451"/>
    <w:rsid w:val="1ADF6042"/>
    <w:rsid w:val="1B1309E5"/>
    <w:rsid w:val="1B2D45FF"/>
    <w:rsid w:val="1B460F25"/>
    <w:rsid w:val="1B487F8D"/>
    <w:rsid w:val="1B4A661E"/>
    <w:rsid w:val="1B612DA1"/>
    <w:rsid w:val="1B8D642E"/>
    <w:rsid w:val="1B903939"/>
    <w:rsid w:val="1BC329A0"/>
    <w:rsid w:val="1C0D4CD7"/>
    <w:rsid w:val="1C35198A"/>
    <w:rsid w:val="1C383762"/>
    <w:rsid w:val="1C567DC3"/>
    <w:rsid w:val="1C5841A4"/>
    <w:rsid w:val="1C6C2EAA"/>
    <w:rsid w:val="1C6E364F"/>
    <w:rsid w:val="1C980D70"/>
    <w:rsid w:val="1CC25250"/>
    <w:rsid w:val="1CCF5716"/>
    <w:rsid w:val="1CE676A2"/>
    <w:rsid w:val="1CF96EAF"/>
    <w:rsid w:val="1D003AE2"/>
    <w:rsid w:val="1D084B49"/>
    <w:rsid w:val="1D0D7BC6"/>
    <w:rsid w:val="1D343DF6"/>
    <w:rsid w:val="1D471189"/>
    <w:rsid w:val="1D535882"/>
    <w:rsid w:val="1DC15ABC"/>
    <w:rsid w:val="1DC31AF1"/>
    <w:rsid w:val="1E314D11"/>
    <w:rsid w:val="1E633DAF"/>
    <w:rsid w:val="1E9F2DDA"/>
    <w:rsid w:val="1EA000F6"/>
    <w:rsid w:val="1EA0746E"/>
    <w:rsid w:val="1EAC1836"/>
    <w:rsid w:val="1EF54CAC"/>
    <w:rsid w:val="1F126786"/>
    <w:rsid w:val="1F250811"/>
    <w:rsid w:val="1F3D292F"/>
    <w:rsid w:val="1F52137F"/>
    <w:rsid w:val="1FCB2EDF"/>
    <w:rsid w:val="1FD3367A"/>
    <w:rsid w:val="2007660D"/>
    <w:rsid w:val="200C7503"/>
    <w:rsid w:val="20283A1F"/>
    <w:rsid w:val="2048353E"/>
    <w:rsid w:val="20882F37"/>
    <w:rsid w:val="20B3672A"/>
    <w:rsid w:val="20CA5655"/>
    <w:rsid w:val="210657BE"/>
    <w:rsid w:val="210E4A00"/>
    <w:rsid w:val="211E1C6F"/>
    <w:rsid w:val="212E7391"/>
    <w:rsid w:val="21580F6A"/>
    <w:rsid w:val="2179562E"/>
    <w:rsid w:val="219914E7"/>
    <w:rsid w:val="21C05B3B"/>
    <w:rsid w:val="221E19EC"/>
    <w:rsid w:val="2221328A"/>
    <w:rsid w:val="224A27E1"/>
    <w:rsid w:val="226808F7"/>
    <w:rsid w:val="229357FA"/>
    <w:rsid w:val="22995958"/>
    <w:rsid w:val="2329590D"/>
    <w:rsid w:val="23523791"/>
    <w:rsid w:val="235F406A"/>
    <w:rsid w:val="237A6D08"/>
    <w:rsid w:val="238E1C43"/>
    <w:rsid w:val="23902990"/>
    <w:rsid w:val="23A44128"/>
    <w:rsid w:val="23A92476"/>
    <w:rsid w:val="23B720F8"/>
    <w:rsid w:val="24140222"/>
    <w:rsid w:val="249C2E16"/>
    <w:rsid w:val="24AC51EE"/>
    <w:rsid w:val="24BB6A68"/>
    <w:rsid w:val="25296688"/>
    <w:rsid w:val="25494FFA"/>
    <w:rsid w:val="254C68D0"/>
    <w:rsid w:val="255B4D05"/>
    <w:rsid w:val="256B0D5F"/>
    <w:rsid w:val="25740E8A"/>
    <w:rsid w:val="25822111"/>
    <w:rsid w:val="25844E5A"/>
    <w:rsid w:val="259F7026"/>
    <w:rsid w:val="25B032A3"/>
    <w:rsid w:val="25E82A3D"/>
    <w:rsid w:val="25EC6881"/>
    <w:rsid w:val="25FA6BCA"/>
    <w:rsid w:val="26057CCC"/>
    <w:rsid w:val="26411246"/>
    <w:rsid w:val="266B6BC3"/>
    <w:rsid w:val="26BC4F7B"/>
    <w:rsid w:val="26BF150C"/>
    <w:rsid w:val="26D34679"/>
    <w:rsid w:val="26F82CAB"/>
    <w:rsid w:val="272976B4"/>
    <w:rsid w:val="272D2BAC"/>
    <w:rsid w:val="27341992"/>
    <w:rsid w:val="27557645"/>
    <w:rsid w:val="27636E70"/>
    <w:rsid w:val="278067C7"/>
    <w:rsid w:val="279A1A1D"/>
    <w:rsid w:val="279E72B1"/>
    <w:rsid w:val="27BB4313"/>
    <w:rsid w:val="27D505CF"/>
    <w:rsid w:val="285F4386"/>
    <w:rsid w:val="28805007"/>
    <w:rsid w:val="28D80D72"/>
    <w:rsid w:val="29037B8D"/>
    <w:rsid w:val="2937796D"/>
    <w:rsid w:val="29741CCB"/>
    <w:rsid w:val="298429F5"/>
    <w:rsid w:val="298A5E4C"/>
    <w:rsid w:val="2A6B5DDC"/>
    <w:rsid w:val="2A8709E5"/>
    <w:rsid w:val="2A8C512D"/>
    <w:rsid w:val="2AAE4521"/>
    <w:rsid w:val="2AC8572A"/>
    <w:rsid w:val="2ACB108B"/>
    <w:rsid w:val="2AE9526F"/>
    <w:rsid w:val="2B585F6F"/>
    <w:rsid w:val="2B6B4122"/>
    <w:rsid w:val="2B745D10"/>
    <w:rsid w:val="2BBF7BF2"/>
    <w:rsid w:val="2BC01E75"/>
    <w:rsid w:val="2BC81F51"/>
    <w:rsid w:val="2BD03FD3"/>
    <w:rsid w:val="2BDA7B69"/>
    <w:rsid w:val="2BE22842"/>
    <w:rsid w:val="2BFE003F"/>
    <w:rsid w:val="2C0A5982"/>
    <w:rsid w:val="2C34585E"/>
    <w:rsid w:val="2C3931AB"/>
    <w:rsid w:val="2C875D6D"/>
    <w:rsid w:val="2C941EB4"/>
    <w:rsid w:val="2CB018C6"/>
    <w:rsid w:val="2D247F68"/>
    <w:rsid w:val="2D57751C"/>
    <w:rsid w:val="2D874A4A"/>
    <w:rsid w:val="2D963B2C"/>
    <w:rsid w:val="2DAB4743"/>
    <w:rsid w:val="2DAD692B"/>
    <w:rsid w:val="2DD0545E"/>
    <w:rsid w:val="2E1000F9"/>
    <w:rsid w:val="2E3C185E"/>
    <w:rsid w:val="2E456552"/>
    <w:rsid w:val="2E8B6184"/>
    <w:rsid w:val="2E9F2F01"/>
    <w:rsid w:val="2EF1118F"/>
    <w:rsid w:val="2F0F3497"/>
    <w:rsid w:val="2F5142C8"/>
    <w:rsid w:val="2F5F53F2"/>
    <w:rsid w:val="2F796647"/>
    <w:rsid w:val="2F9840F5"/>
    <w:rsid w:val="2FAB7C18"/>
    <w:rsid w:val="2FC74994"/>
    <w:rsid w:val="2FCB1037"/>
    <w:rsid w:val="2FDF7494"/>
    <w:rsid w:val="302A78E2"/>
    <w:rsid w:val="303B1266"/>
    <w:rsid w:val="30702335"/>
    <w:rsid w:val="30B12153"/>
    <w:rsid w:val="30D505AF"/>
    <w:rsid w:val="30E40164"/>
    <w:rsid w:val="31141D36"/>
    <w:rsid w:val="31707D24"/>
    <w:rsid w:val="319835B4"/>
    <w:rsid w:val="31A21DD0"/>
    <w:rsid w:val="31A5215A"/>
    <w:rsid w:val="31AD0696"/>
    <w:rsid w:val="31B00187"/>
    <w:rsid w:val="31C13828"/>
    <w:rsid w:val="31CA513E"/>
    <w:rsid w:val="31DE43E9"/>
    <w:rsid w:val="31EC48DA"/>
    <w:rsid w:val="31F25CE5"/>
    <w:rsid w:val="32803FFD"/>
    <w:rsid w:val="330142AE"/>
    <w:rsid w:val="330A02A5"/>
    <w:rsid w:val="330E3649"/>
    <w:rsid w:val="334014E2"/>
    <w:rsid w:val="334134A1"/>
    <w:rsid w:val="334D5D44"/>
    <w:rsid w:val="33817283"/>
    <w:rsid w:val="33961728"/>
    <w:rsid w:val="3396611C"/>
    <w:rsid w:val="33A1247D"/>
    <w:rsid w:val="33B62415"/>
    <w:rsid w:val="33B9690F"/>
    <w:rsid w:val="33BD51A0"/>
    <w:rsid w:val="33F125EB"/>
    <w:rsid w:val="33FE0882"/>
    <w:rsid w:val="342A758D"/>
    <w:rsid w:val="342F36CF"/>
    <w:rsid w:val="343F7B90"/>
    <w:rsid w:val="34790D04"/>
    <w:rsid w:val="349F3547"/>
    <w:rsid w:val="34A71E2F"/>
    <w:rsid w:val="34E50EC2"/>
    <w:rsid w:val="359B245C"/>
    <w:rsid w:val="35A11890"/>
    <w:rsid w:val="35A316ED"/>
    <w:rsid w:val="35A42C59"/>
    <w:rsid w:val="35F10500"/>
    <w:rsid w:val="360E7032"/>
    <w:rsid w:val="36105588"/>
    <w:rsid w:val="361442C5"/>
    <w:rsid w:val="362267C3"/>
    <w:rsid w:val="36312331"/>
    <w:rsid w:val="3641212A"/>
    <w:rsid w:val="366848A0"/>
    <w:rsid w:val="367D3810"/>
    <w:rsid w:val="36816585"/>
    <w:rsid w:val="36965ACB"/>
    <w:rsid w:val="36AD61D4"/>
    <w:rsid w:val="36C57C32"/>
    <w:rsid w:val="36DE12F2"/>
    <w:rsid w:val="371C5779"/>
    <w:rsid w:val="376501BF"/>
    <w:rsid w:val="37765F01"/>
    <w:rsid w:val="377D6009"/>
    <w:rsid w:val="37A1573C"/>
    <w:rsid w:val="37A5204F"/>
    <w:rsid w:val="37CD019C"/>
    <w:rsid w:val="37F05285"/>
    <w:rsid w:val="3864063D"/>
    <w:rsid w:val="3892272B"/>
    <w:rsid w:val="38E31830"/>
    <w:rsid w:val="391C6344"/>
    <w:rsid w:val="39356E23"/>
    <w:rsid w:val="393E5003"/>
    <w:rsid w:val="39647D57"/>
    <w:rsid w:val="39E25881"/>
    <w:rsid w:val="3A013C75"/>
    <w:rsid w:val="3A791A5E"/>
    <w:rsid w:val="3A830015"/>
    <w:rsid w:val="3A9F7993"/>
    <w:rsid w:val="3ACA28C5"/>
    <w:rsid w:val="3ADE4519"/>
    <w:rsid w:val="3AF2562A"/>
    <w:rsid w:val="3B027070"/>
    <w:rsid w:val="3B0532F1"/>
    <w:rsid w:val="3B2845D9"/>
    <w:rsid w:val="3B2A0034"/>
    <w:rsid w:val="3B54115C"/>
    <w:rsid w:val="3B7715F7"/>
    <w:rsid w:val="3B8E32E7"/>
    <w:rsid w:val="3BA25407"/>
    <w:rsid w:val="3BD80442"/>
    <w:rsid w:val="3C430CF3"/>
    <w:rsid w:val="3C4F40A7"/>
    <w:rsid w:val="3CBA5A99"/>
    <w:rsid w:val="3CBC4018"/>
    <w:rsid w:val="3CC65AC6"/>
    <w:rsid w:val="3D2E4D81"/>
    <w:rsid w:val="3D5A0987"/>
    <w:rsid w:val="3D826C79"/>
    <w:rsid w:val="3DA422CD"/>
    <w:rsid w:val="3DB86B54"/>
    <w:rsid w:val="3E1E4555"/>
    <w:rsid w:val="3E564A25"/>
    <w:rsid w:val="3E6F5651"/>
    <w:rsid w:val="3E813EA3"/>
    <w:rsid w:val="3E9001F1"/>
    <w:rsid w:val="3EA24847"/>
    <w:rsid w:val="3EBA233E"/>
    <w:rsid w:val="3EBE06C8"/>
    <w:rsid w:val="3EBE409B"/>
    <w:rsid w:val="3EF17E70"/>
    <w:rsid w:val="3F1E174E"/>
    <w:rsid w:val="3F263625"/>
    <w:rsid w:val="3F2B61EE"/>
    <w:rsid w:val="3F4C79D4"/>
    <w:rsid w:val="3F4F0025"/>
    <w:rsid w:val="3F542DC3"/>
    <w:rsid w:val="3F5D7E31"/>
    <w:rsid w:val="3F706032"/>
    <w:rsid w:val="3FF7649D"/>
    <w:rsid w:val="40215D33"/>
    <w:rsid w:val="403C5A07"/>
    <w:rsid w:val="40410BA7"/>
    <w:rsid w:val="4057639D"/>
    <w:rsid w:val="409D5D7A"/>
    <w:rsid w:val="41514C7C"/>
    <w:rsid w:val="41801F79"/>
    <w:rsid w:val="418117BB"/>
    <w:rsid w:val="41BF010B"/>
    <w:rsid w:val="41DE6DF2"/>
    <w:rsid w:val="41E9411B"/>
    <w:rsid w:val="42112A00"/>
    <w:rsid w:val="42672FEB"/>
    <w:rsid w:val="42752198"/>
    <w:rsid w:val="42B63309"/>
    <w:rsid w:val="42BB3480"/>
    <w:rsid w:val="42DC0934"/>
    <w:rsid w:val="42FC2809"/>
    <w:rsid w:val="4361083F"/>
    <w:rsid w:val="439A4C1C"/>
    <w:rsid w:val="43AB5C4C"/>
    <w:rsid w:val="43C256F2"/>
    <w:rsid w:val="43FE041C"/>
    <w:rsid w:val="44044F72"/>
    <w:rsid w:val="440E486B"/>
    <w:rsid w:val="44721BE9"/>
    <w:rsid w:val="44955610"/>
    <w:rsid w:val="44BB09C8"/>
    <w:rsid w:val="44BD04CB"/>
    <w:rsid w:val="44BD2D14"/>
    <w:rsid w:val="44D84861"/>
    <w:rsid w:val="44ED207E"/>
    <w:rsid w:val="451B2EDF"/>
    <w:rsid w:val="451E4351"/>
    <w:rsid w:val="455001D9"/>
    <w:rsid w:val="456379CB"/>
    <w:rsid w:val="45714242"/>
    <w:rsid w:val="45E71095"/>
    <w:rsid w:val="45F27FB9"/>
    <w:rsid w:val="461D6E69"/>
    <w:rsid w:val="46435A09"/>
    <w:rsid w:val="46454EEA"/>
    <w:rsid w:val="465F427C"/>
    <w:rsid w:val="46666DC9"/>
    <w:rsid w:val="46AF17B6"/>
    <w:rsid w:val="46E81114"/>
    <w:rsid w:val="47137B45"/>
    <w:rsid w:val="47717679"/>
    <w:rsid w:val="47B70919"/>
    <w:rsid w:val="47B85C40"/>
    <w:rsid w:val="47C06F1E"/>
    <w:rsid w:val="47C91D28"/>
    <w:rsid w:val="48671147"/>
    <w:rsid w:val="48A567D1"/>
    <w:rsid w:val="48C06AA9"/>
    <w:rsid w:val="48D957A6"/>
    <w:rsid w:val="48DE0909"/>
    <w:rsid w:val="49661A00"/>
    <w:rsid w:val="499B2F86"/>
    <w:rsid w:val="49A53D6E"/>
    <w:rsid w:val="49A939AB"/>
    <w:rsid w:val="49AE54EA"/>
    <w:rsid w:val="49B60238"/>
    <w:rsid w:val="4A1C63FF"/>
    <w:rsid w:val="4A9326C8"/>
    <w:rsid w:val="4A9A3CDD"/>
    <w:rsid w:val="4ABD7AE5"/>
    <w:rsid w:val="4AFF1FD5"/>
    <w:rsid w:val="4B064327"/>
    <w:rsid w:val="4B32399B"/>
    <w:rsid w:val="4B6773C6"/>
    <w:rsid w:val="4BDE5BC4"/>
    <w:rsid w:val="4BE37DDD"/>
    <w:rsid w:val="4C0C237D"/>
    <w:rsid w:val="4C175BE8"/>
    <w:rsid w:val="4C800A2A"/>
    <w:rsid w:val="4CE80E73"/>
    <w:rsid w:val="4D043663"/>
    <w:rsid w:val="4D0815F6"/>
    <w:rsid w:val="4D263351"/>
    <w:rsid w:val="4D604F98"/>
    <w:rsid w:val="4DCF324A"/>
    <w:rsid w:val="4DF80A94"/>
    <w:rsid w:val="4E340AD0"/>
    <w:rsid w:val="4E841C6D"/>
    <w:rsid w:val="4E8C381B"/>
    <w:rsid w:val="4EA46954"/>
    <w:rsid w:val="4ECF57FE"/>
    <w:rsid w:val="4EE0529E"/>
    <w:rsid w:val="4F0576EE"/>
    <w:rsid w:val="4F073C95"/>
    <w:rsid w:val="4F1162B1"/>
    <w:rsid w:val="4F644633"/>
    <w:rsid w:val="4F6E7EA9"/>
    <w:rsid w:val="4F7F22CD"/>
    <w:rsid w:val="4F8C4D6C"/>
    <w:rsid w:val="4FDA2F72"/>
    <w:rsid w:val="4FE31710"/>
    <w:rsid w:val="502618E8"/>
    <w:rsid w:val="504903E5"/>
    <w:rsid w:val="505666D7"/>
    <w:rsid w:val="50584B8D"/>
    <w:rsid w:val="50600C4B"/>
    <w:rsid w:val="50D30B89"/>
    <w:rsid w:val="50E522EC"/>
    <w:rsid w:val="50FA4CB1"/>
    <w:rsid w:val="50FE1A5D"/>
    <w:rsid w:val="510D1064"/>
    <w:rsid w:val="517527B4"/>
    <w:rsid w:val="519716C9"/>
    <w:rsid w:val="51F263B7"/>
    <w:rsid w:val="52095886"/>
    <w:rsid w:val="522E380C"/>
    <w:rsid w:val="524E64ED"/>
    <w:rsid w:val="52A767F6"/>
    <w:rsid w:val="52DB7FC1"/>
    <w:rsid w:val="52E65207"/>
    <w:rsid w:val="52F46467"/>
    <w:rsid w:val="531C02AF"/>
    <w:rsid w:val="5375632B"/>
    <w:rsid w:val="53870155"/>
    <w:rsid w:val="538D764B"/>
    <w:rsid w:val="539B3C1A"/>
    <w:rsid w:val="53D366C6"/>
    <w:rsid w:val="542218BA"/>
    <w:rsid w:val="54312FB2"/>
    <w:rsid w:val="548E3176"/>
    <w:rsid w:val="54D6314F"/>
    <w:rsid w:val="54EB19ED"/>
    <w:rsid w:val="55CE0F5E"/>
    <w:rsid w:val="55FD6C03"/>
    <w:rsid w:val="56101542"/>
    <w:rsid w:val="56263685"/>
    <w:rsid w:val="5637714A"/>
    <w:rsid w:val="5658595A"/>
    <w:rsid w:val="56AD1781"/>
    <w:rsid w:val="56E5383B"/>
    <w:rsid w:val="56F701E5"/>
    <w:rsid w:val="56FC3F12"/>
    <w:rsid w:val="57124CB5"/>
    <w:rsid w:val="57220686"/>
    <w:rsid w:val="575339F8"/>
    <w:rsid w:val="575A3E1B"/>
    <w:rsid w:val="578E6F18"/>
    <w:rsid w:val="579647E8"/>
    <w:rsid w:val="57E5318A"/>
    <w:rsid w:val="581C0535"/>
    <w:rsid w:val="581E3565"/>
    <w:rsid w:val="586002E5"/>
    <w:rsid w:val="58B33B8C"/>
    <w:rsid w:val="58DD2755"/>
    <w:rsid w:val="590C5626"/>
    <w:rsid w:val="59336CDC"/>
    <w:rsid w:val="59534C13"/>
    <w:rsid w:val="598D4786"/>
    <w:rsid w:val="59A428B9"/>
    <w:rsid w:val="59F674F6"/>
    <w:rsid w:val="5A6E01CD"/>
    <w:rsid w:val="5AA830AA"/>
    <w:rsid w:val="5AD24740"/>
    <w:rsid w:val="5B0F515D"/>
    <w:rsid w:val="5B16721C"/>
    <w:rsid w:val="5B2367C2"/>
    <w:rsid w:val="5B4103D8"/>
    <w:rsid w:val="5B6B57BA"/>
    <w:rsid w:val="5B7E63A8"/>
    <w:rsid w:val="5B9D0ECA"/>
    <w:rsid w:val="5C0F0B30"/>
    <w:rsid w:val="5C2F2F43"/>
    <w:rsid w:val="5C747781"/>
    <w:rsid w:val="5CA8594E"/>
    <w:rsid w:val="5CB87D6C"/>
    <w:rsid w:val="5CD83460"/>
    <w:rsid w:val="5CE25F43"/>
    <w:rsid w:val="5D154EB4"/>
    <w:rsid w:val="5D236652"/>
    <w:rsid w:val="5D3C0A81"/>
    <w:rsid w:val="5D4F4B86"/>
    <w:rsid w:val="5D6D3161"/>
    <w:rsid w:val="5D8A795A"/>
    <w:rsid w:val="5D996150"/>
    <w:rsid w:val="5DB00CF4"/>
    <w:rsid w:val="5DB21F0B"/>
    <w:rsid w:val="5DCB6D3F"/>
    <w:rsid w:val="5DED62DB"/>
    <w:rsid w:val="5DFB4A86"/>
    <w:rsid w:val="5E42030A"/>
    <w:rsid w:val="5E581A0F"/>
    <w:rsid w:val="5E59623C"/>
    <w:rsid w:val="5E7B1144"/>
    <w:rsid w:val="5EBC6AC9"/>
    <w:rsid w:val="5F03495E"/>
    <w:rsid w:val="60024E97"/>
    <w:rsid w:val="6012443A"/>
    <w:rsid w:val="60324ABB"/>
    <w:rsid w:val="603525BF"/>
    <w:rsid w:val="603B2692"/>
    <w:rsid w:val="604279EF"/>
    <w:rsid w:val="60CB09E4"/>
    <w:rsid w:val="60CC1659"/>
    <w:rsid w:val="60E10CAA"/>
    <w:rsid w:val="60E23609"/>
    <w:rsid w:val="61842DF0"/>
    <w:rsid w:val="619D5782"/>
    <w:rsid w:val="61AD4524"/>
    <w:rsid w:val="61D7187C"/>
    <w:rsid w:val="621C6F7A"/>
    <w:rsid w:val="62265778"/>
    <w:rsid w:val="62273191"/>
    <w:rsid w:val="623205C0"/>
    <w:rsid w:val="623D4B40"/>
    <w:rsid w:val="62812554"/>
    <w:rsid w:val="62DE1401"/>
    <w:rsid w:val="632B5A11"/>
    <w:rsid w:val="63846BFA"/>
    <w:rsid w:val="638C22F6"/>
    <w:rsid w:val="639763C0"/>
    <w:rsid w:val="639C08B9"/>
    <w:rsid w:val="639D5F0D"/>
    <w:rsid w:val="63E51C21"/>
    <w:rsid w:val="643815BC"/>
    <w:rsid w:val="64400567"/>
    <w:rsid w:val="646E3B40"/>
    <w:rsid w:val="64BD2D45"/>
    <w:rsid w:val="650E63B1"/>
    <w:rsid w:val="653269D0"/>
    <w:rsid w:val="654343BC"/>
    <w:rsid w:val="65556AA0"/>
    <w:rsid w:val="65A93AD5"/>
    <w:rsid w:val="65D94174"/>
    <w:rsid w:val="65DFFC44"/>
    <w:rsid w:val="663761A5"/>
    <w:rsid w:val="66464337"/>
    <w:rsid w:val="66546DBB"/>
    <w:rsid w:val="667E72E7"/>
    <w:rsid w:val="66ED4386"/>
    <w:rsid w:val="66FB1098"/>
    <w:rsid w:val="67000C8D"/>
    <w:rsid w:val="6704280D"/>
    <w:rsid w:val="67151B9A"/>
    <w:rsid w:val="67306B19"/>
    <w:rsid w:val="67841693"/>
    <w:rsid w:val="67E24C35"/>
    <w:rsid w:val="67E7083D"/>
    <w:rsid w:val="68125140"/>
    <w:rsid w:val="6841088D"/>
    <w:rsid w:val="68837A1C"/>
    <w:rsid w:val="68B91843"/>
    <w:rsid w:val="68D9372F"/>
    <w:rsid w:val="68E30EAC"/>
    <w:rsid w:val="68FD5BDE"/>
    <w:rsid w:val="694F22CF"/>
    <w:rsid w:val="696C7A3C"/>
    <w:rsid w:val="69BD4382"/>
    <w:rsid w:val="69FA4B21"/>
    <w:rsid w:val="6A010FA4"/>
    <w:rsid w:val="6A5833AB"/>
    <w:rsid w:val="6AE91793"/>
    <w:rsid w:val="6AF77B9B"/>
    <w:rsid w:val="6AF93A8C"/>
    <w:rsid w:val="6B06697E"/>
    <w:rsid w:val="6B5B5827"/>
    <w:rsid w:val="6C092833"/>
    <w:rsid w:val="6C15141B"/>
    <w:rsid w:val="6C1E130A"/>
    <w:rsid w:val="6C927AC4"/>
    <w:rsid w:val="6C9500C9"/>
    <w:rsid w:val="6C98177E"/>
    <w:rsid w:val="6C9E5603"/>
    <w:rsid w:val="6CAB6ED5"/>
    <w:rsid w:val="6CAC5E55"/>
    <w:rsid w:val="6CAE7295"/>
    <w:rsid w:val="6CF91B18"/>
    <w:rsid w:val="6D072AFE"/>
    <w:rsid w:val="6D432691"/>
    <w:rsid w:val="6D663515"/>
    <w:rsid w:val="6DAE3C49"/>
    <w:rsid w:val="6E0D759F"/>
    <w:rsid w:val="6E13502B"/>
    <w:rsid w:val="6E1B63AC"/>
    <w:rsid w:val="6E6411E9"/>
    <w:rsid w:val="6E6562FC"/>
    <w:rsid w:val="6ED722D3"/>
    <w:rsid w:val="6F373794"/>
    <w:rsid w:val="6F5A0DAB"/>
    <w:rsid w:val="6F730093"/>
    <w:rsid w:val="6F8B5149"/>
    <w:rsid w:val="6F9856C9"/>
    <w:rsid w:val="6F9C0A05"/>
    <w:rsid w:val="700B3A02"/>
    <w:rsid w:val="7026744E"/>
    <w:rsid w:val="709A7A5C"/>
    <w:rsid w:val="712E5AB1"/>
    <w:rsid w:val="71BB177A"/>
    <w:rsid w:val="71CC633B"/>
    <w:rsid w:val="71DA041E"/>
    <w:rsid w:val="71E8347B"/>
    <w:rsid w:val="72A16483"/>
    <w:rsid w:val="72A54001"/>
    <w:rsid w:val="72AE4A23"/>
    <w:rsid w:val="72BD5247"/>
    <w:rsid w:val="72D80939"/>
    <w:rsid w:val="72EB2E97"/>
    <w:rsid w:val="72FA6627"/>
    <w:rsid w:val="73067DE5"/>
    <w:rsid w:val="732744BC"/>
    <w:rsid w:val="73A41480"/>
    <w:rsid w:val="73B23CBE"/>
    <w:rsid w:val="73C73415"/>
    <w:rsid w:val="741629B0"/>
    <w:rsid w:val="741C71F6"/>
    <w:rsid w:val="74314040"/>
    <w:rsid w:val="743E2427"/>
    <w:rsid w:val="74661527"/>
    <w:rsid w:val="749402ED"/>
    <w:rsid w:val="74C71153"/>
    <w:rsid w:val="750E5B52"/>
    <w:rsid w:val="75264D31"/>
    <w:rsid w:val="754137C9"/>
    <w:rsid w:val="754724E0"/>
    <w:rsid w:val="7558625D"/>
    <w:rsid w:val="75594E45"/>
    <w:rsid w:val="7577603C"/>
    <w:rsid w:val="75946E69"/>
    <w:rsid w:val="75FF04BB"/>
    <w:rsid w:val="76092AF9"/>
    <w:rsid w:val="761D1FE8"/>
    <w:rsid w:val="762B112B"/>
    <w:rsid w:val="76523440"/>
    <w:rsid w:val="76646B96"/>
    <w:rsid w:val="76B92C06"/>
    <w:rsid w:val="76E1614E"/>
    <w:rsid w:val="76F42D14"/>
    <w:rsid w:val="774E387D"/>
    <w:rsid w:val="775104F3"/>
    <w:rsid w:val="7789355A"/>
    <w:rsid w:val="77BC70CC"/>
    <w:rsid w:val="77DB3552"/>
    <w:rsid w:val="77EB7F85"/>
    <w:rsid w:val="77F823E3"/>
    <w:rsid w:val="782837D8"/>
    <w:rsid w:val="783C08C4"/>
    <w:rsid w:val="788879F3"/>
    <w:rsid w:val="788A39FC"/>
    <w:rsid w:val="78A0407E"/>
    <w:rsid w:val="78AE17DB"/>
    <w:rsid w:val="78D913E8"/>
    <w:rsid w:val="78E22959"/>
    <w:rsid w:val="78E64B57"/>
    <w:rsid w:val="79295693"/>
    <w:rsid w:val="793E3D20"/>
    <w:rsid w:val="79556945"/>
    <w:rsid w:val="79770A9C"/>
    <w:rsid w:val="798C2340"/>
    <w:rsid w:val="799929E5"/>
    <w:rsid w:val="799A287B"/>
    <w:rsid w:val="799C07D4"/>
    <w:rsid w:val="79C71039"/>
    <w:rsid w:val="79F15034"/>
    <w:rsid w:val="79F75828"/>
    <w:rsid w:val="7A030BD8"/>
    <w:rsid w:val="7A0612A2"/>
    <w:rsid w:val="7A0A1F38"/>
    <w:rsid w:val="7A153000"/>
    <w:rsid w:val="7A216073"/>
    <w:rsid w:val="7A9C314A"/>
    <w:rsid w:val="7A9E7181"/>
    <w:rsid w:val="7ABD11C9"/>
    <w:rsid w:val="7AF97AFC"/>
    <w:rsid w:val="7B262824"/>
    <w:rsid w:val="7B49649D"/>
    <w:rsid w:val="7B8E473F"/>
    <w:rsid w:val="7B8F330B"/>
    <w:rsid w:val="7B93556B"/>
    <w:rsid w:val="7BBD6CF5"/>
    <w:rsid w:val="7BF00D03"/>
    <w:rsid w:val="7BFA6A0E"/>
    <w:rsid w:val="7BFE6929"/>
    <w:rsid w:val="7C0F56DD"/>
    <w:rsid w:val="7C271257"/>
    <w:rsid w:val="7C296D4B"/>
    <w:rsid w:val="7C3776DC"/>
    <w:rsid w:val="7C3E5ED5"/>
    <w:rsid w:val="7CE64029"/>
    <w:rsid w:val="7CEC751D"/>
    <w:rsid w:val="7CF26AD0"/>
    <w:rsid w:val="7D116D86"/>
    <w:rsid w:val="7D746944"/>
    <w:rsid w:val="7D8E085B"/>
    <w:rsid w:val="7DAD3841"/>
    <w:rsid w:val="7DD8007A"/>
    <w:rsid w:val="7DEF6462"/>
    <w:rsid w:val="7DFE4BD2"/>
    <w:rsid w:val="7E115AF8"/>
    <w:rsid w:val="7E404BAE"/>
    <w:rsid w:val="7E53317E"/>
    <w:rsid w:val="7E587866"/>
    <w:rsid w:val="7E7713DD"/>
    <w:rsid w:val="7E82250F"/>
    <w:rsid w:val="7ECA4A65"/>
    <w:rsid w:val="7EF953FA"/>
    <w:rsid w:val="7F28602E"/>
    <w:rsid w:val="7F4E36EE"/>
    <w:rsid w:val="7F833AE2"/>
    <w:rsid w:val="7F9B666E"/>
    <w:rsid w:val="7FE6130C"/>
    <w:rsid w:val="7FEA3F31"/>
    <w:rsid w:val="7FEE4546"/>
    <w:rsid w:val="9E7D0113"/>
    <w:rsid w:val="BFF529A3"/>
    <w:rsid w:val="F973FE88"/>
    <w:rsid w:val="F9BF9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2"/>
    <w:autoRedefine/>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color w:val="000000"/>
      <w:kern w:val="44"/>
      <w:sz w:val="36"/>
    </w:rPr>
  </w:style>
  <w:style w:type="paragraph" w:styleId="6">
    <w:name w:val="heading 2"/>
    <w:basedOn w:val="1"/>
    <w:next w:val="1"/>
    <w:link w:val="61"/>
    <w:qFormat/>
    <w:uiPriority w:val="99"/>
    <w:pPr>
      <w:keepNext/>
      <w:keepLines/>
      <w:numPr>
        <w:ilvl w:val="1"/>
        <w:numId w:val="1"/>
      </w:numPr>
      <w:tabs>
        <w:tab w:val="left" w:pos="360"/>
      </w:tabs>
      <w:spacing w:before="260" w:after="260" w:line="416" w:lineRule="auto"/>
      <w:outlineLvl w:val="1"/>
    </w:pPr>
    <w:rPr>
      <w:rFonts w:ascii="Arial" w:hAnsi="Arial" w:eastAsia="黑体"/>
      <w:bCs/>
      <w:kern w:val="0"/>
      <w:sz w:val="32"/>
      <w:szCs w:val="32"/>
    </w:rPr>
  </w:style>
  <w:style w:type="paragraph" w:styleId="7">
    <w:name w:val="heading 3"/>
    <w:basedOn w:val="1"/>
    <w:next w:val="1"/>
    <w:link w:val="63"/>
    <w:autoRedefine/>
    <w:qFormat/>
    <w:uiPriority w:val="99"/>
    <w:pPr>
      <w:numPr>
        <w:ilvl w:val="2"/>
        <w:numId w:val="1"/>
      </w:numPr>
      <w:autoSpaceDE w:val="0"/>
      <w:autoSpaceDN w:val="0"/>
      <w:adjustRightInd w:val="0"/>
      <w:spacing w:line="300" w:lineRule="auto"/>
      <w:textAlignment w:val="baseline"/>
      <w:outlineLvl w:val="2"/>
    </w:pPr>
    <w:rPr>
      <w:rFonts w:ascii="黑体" w:hAnsi="Calibri" w:eastAsia="黑体"/>
      <w:color w:val="000000"/>
      <w:kern w:val="0"/>
      <w:sz w:val="28"/>
    </w:rPr>
  </w:style>
  <w:style w:type="paragraph" w:styleId="8">
    <w:name w:val="heading 4"/>
    <w:basedOn w:val="7"/>
    <w:next w:val="9"/>
    <w:link w:val="60"/>
    <w:autoRedefine/>
    <w:qFormat/>
    <w:uiPriority w:val="99"/>
    <w:pPr>
      <w:keepNext/>
      <w:keepLines/>
      <w:spacing w:before="280" w:after="290" w:line="376" w:lineRule="auto"/>
      <w:outlineLvl w:val="3"/>
    </w:pPr>
    <w:rPr>
      <w:rFonts w:ascii="Cambria" w:hAnsi="Cambria"/>
    </w:rPr>
  </w:style>
  <w:style w:type="paragraph" w:styleId="9">
    <w:name w:val="heading 5"/>
    <w:basedOn w:val="1"/>
    <w:next w:val="1"/>
    <w:link w:val="64"/>
    <w:qFormat/>
    <w:uiPriority w:val="99"/>
    <w:pPr>
      <w:keepNext/>
      <w:keepLines/>
      <w:spacing w:before="280" w:after="290" w:line="376" w:lineRule="auto"/>
      <w:outlineLvl w:val="4"/>
    </w:pPr>
    <w:rPr>
      <w:rFonts w:ascii="Calibri" w:hAnsi="Calibri"/>
      <w:kern w:val="0"/>
      <w:sz w:val="28"/>
    </w:rPr>
  </w:style>
  <w:style w:type="paragraph" w:styleId="10">
    <w:name w:val="heading 6"/>
    <w:basedOn w:val="1"/>
    <w:next w:val="1"/>
    <w:link w:val="65"/>
    <w:qFormat/>
    <w:uiPriority w:val="99"/>
    <w:pPr>
      <w:keepNext/>
      <w:keepLines/>
      <w:spacing w:before="240" w:after="64" w:line="320" w:lineRule="auto"/>
      <w:outlineLvl w:val="5"/>
    </w:pPr>
    <w:rPr>
      <w:rFonts w:ascii="Cambria" w:hAnsi="Cambria"/>
      <w:kern w:val="0"/>
      <w:sz w:val="24"/>
    </w:rPr>
  </w:style>
  <w:style w:type="paragraph" w:styleId="11">
    <w:name w:val="heading 7"/>
    <w:basedOn w:val="1"/>
    <w:next w:val="1"/>
    <w:link w:val="66"/>
    <w:autoRedefine/>
    <w:qFormat/>
    <w:uiPriority w:val="99"/>
    <w:pPr>
      <w:keepNext/>
      <w:keepLines/>
      <w:numPr>
        <w:ilvl w:val="6"/>
        <w:numId w:val="2"/>
      </w:numPr>
      <w:adjustRightInd w:val="0"/>
      <w:spacing w:before="240" w:after="64" w:line="320" w:lineRule="atLeast"/>
      <w:textAlignment w:val="baseline"/>
      <w:outlineLvl w:val="6"/>
    </w:pPr>
    <w:rPr>
      <w:rFonts w:ascii="宋体" w:hAnsi="Calibri" w:eastAsia="仿宋_GB2312"/>
      <w:kern w:val="0"/>
      <w:sz w:val="24"/>
    </w:rPr>
  </w:style>
  <w:style w:type="paragraph" w:styleId="12">
    <w:name w:val="heading 8"/>
    <w:basedOn w:val="1"/>
    <w:next w:val="1"/>
    <w:link w:val="67"/>
    <w:qFormat/>
    <w:uiPriority w:val="99"/>
    <w:pPr>
      <w:keepNext/>
      <w:keepLines/>
      <w:numPr>
        <w:ilvl w:val="7"/>
        <w:numId w:val="2"/>
      </w:numPr>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68"/>
    <w:autoRedefine/>
    <w:qFormat/>
    <w:uiPriority w:val="99"/>
    <w:pPr>
      <w:keepNext/>
      <w:keepLines/>
      <w:numPr>
        <w:ilvl w:val="8"/>
        <w:numId w:val="2"/>
      </w:numPr>
      <w:adjustRightInd w:val="0"/>
      <w:spacing w:before="240" w:after="64" w:line="320" w:lineRule="atLeast"/>
      <w:textAlignment w:val="baseline"/>
      <w:outlineLvl w:val="8"/>
    </w:pPr>
    <w:rPr>
      <w:rFonts w:ascii="Arial" w:hAnsi="Arial" w:eastAsia="黑体"/>
      <w:kern w:val="0"/>
      <w:sz w:val="28"/>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rPr>
  </w:style>
  <w:style w:type="paragraph" w:styleId="3">
    <w:name w:val="Body Text"/>
    <w:basedOn w:val="1"/>
    <w:next w:val="4"/>
    <w:link w:val="72"/>
    <w:autoRedefine/>
    <w:qFormat/>
    <w:uiPriority w:val="99"/>
    <w:pPr>
      <w:spacing w:after="120"/>
    </w:pPr>
    <w:rPr>
      <w:rFonts w:ascii="仿宋_GB2312" w:hAnsi="Calibri"/>
      <w:sz w:val="32"/>
    </w:rPr>
  </w:style>
  <w:style w:type="paragraph" w:styleId="4">
    <w:name w:val="Body Text First Indent"/>
    <w:basedOn w:val="3"/>
    <w:link w:val="73"/>
    <w:autoRedefine/>
    <w:qFormat/>
    <w:uiPriority w:val="99"/>
    <w:pPr>
      <w:spacing w:line="360" w:lineRule="auto"/>
      <w:ind w:firstLine="200" w:firstLineChars="200"/>
      <w:jc w:val="left"/>
    </w:pPr>
    <w:rPr>
      <w:sz w:val="20"/>
    </w:rPr>
  </w:style>
  <w:style w:type="paragraph" w:styleId="14">
    <w:name w:val="toc 7"/>
    <w:basedOn w:val="1"/>
    <w:next w:val="1"/>
    <w:autoRedefine/>
    <w:qFormat/>
    <w:uiPriority w:val="99"/>
    <w:pPr>
      <w:ind w:left="2520" w:leftChars="1200"/>
    </w:pPr>
    <w:rPr>
      <w:rFonts w:eastAsia="黑体"/>
      <w:szCs w:val="24"/>
    </w:rPr>
  </w:style>
  <w:style w:type="paragraph" w:styleId="15">
    <w:name w:val="Normal Indent"/>
    <w:basedOn w:val="1"/>
    <w:next w:val="16"/>
    <w:link w:val="91"/>
    <w:autoRedefine/>
    <w:qFormat/>
    <w:uiPriority w:val="99"/>
    <w:pPr>
      <w:ind w:firstLine="420"/>
    </w:pPr>
    <w:rPr>
      <w:rFonts w:ascii="Calibri" w:hAnsi="Calibri"/>
    </w:rPr>
  </w:style>
  <w:style w:type="paragraph" w:styleId="16">
    <w:name w:val="Body Text Indent"/>
    <w:basedOn w:val="1"/>
    <w:next w:val="1"/>
    <w:link w:val="74"/>
    <w:autoRedefine/>
    <w:qFormat/>
    <w:uiPriority w:val="99"/>
    <w:pPr>
      <w:spacing w:line="480" w:lineRule="auto"/>
      <w:ind w:firstLine="600"/>
    </w:pPr>
    <w:rPr>
      <w:rFonts w:ascii="Calibri" w:hAnsi="Calibri"/>
      <w:sz w:val="28"/>
    </w:rPr>
  </w:style>
  <w:style w:type="paragraph" w:styleId="17">
    <w:name w:val="caption"/>
    <w:basedOn w:val="1"/>
    <w:next w:val="1"/>
    <w:autoRedefine/>
    <w:qFormat/>
    <w:uiPriority w:val="99"/>
    <w:rPr>
      <w:rFonts w:ascii="Arial" w:hAnsi="Arial" w:eastAsia="黑体" w:cs="Arial"/>
      <w:sz w:val="20"/>
    </w:rPr>
  </w:style>
  <w:style w:type="paragraph" w:styleId="18">
    <w:name w:val="List Bullet"/>
    <w:basedOn w:val="1"/>
    <w:autoRedefine/>
    <w:qFormat/>
    <w:uiPriority w:val="99"/>
    <w:pPr>
      <w:widowControl/>
      <w:tabs>
        <w:tab w:val="left" w:pos="900"/>
      </w:tabs>
      <w:spacing w:before="100" w:beforeAutospacing="1" w:afterLines="50" w:afterAutospacing="1"/>
      <w:ind w:left="900" w:hanging="420"/>
      <w:jc w:val="left"/>
    </w:pPr>
    <w:rPr>
      <w:kern w:val="0"/>
    </w:rPr>
  </w:style>
  <w:style w:type="paragraph" w:styleId="19">
    <w:name w:val="Document Map"/>
    <w:basedOn w:val="1"/>
    <w:link w:val="69"/>
    <w:qFormat/>
    <w:uiPriority w:val="99"/>
    <w:pPr>
      <w:shd w:val="clear" w:color="auto" w:fill="000080"/>
    </w:pPr>
    <w:rPr>
      <w:rFonts w:ascii="Calibri" w:hAnsi="Calibri"/>
      <w:kern w:val="0"/>
      <w:sz w:val="2"/>
    </w:rPr>
  </w:style>
  <w:style w:type="paragraph" w:styleId="20">
    <w:name w:val="annotation text"/>
    <w:basedOn w:val="1"/>
    <w:link w:val="70"/>
    <w:autoRedefine/>
    <w:qFormat/>
    <w:uiPriority w:val="99"/>
    <w:pPr>
      <w:jc w:val="left"/>
    </w:pPr>
    <w:rPr>
      <w:rFonts w:ascii="Calibri" w:hAnsi="Calibri"/>
      <w:kern w:val="0"/>
      <w:sz w:val="20"/>
    </w:rPr>
  </w:style>
  <w:style w:type="paragraph" w:styleId="21">
    <w:name w:val="Body Text 3"/>
    <w:basedOn w:val="1"/>
    <w:link w:val="71"/>
    <w:autoRedefine/>
    <w:qFormat/>
    <w:uiPriority w:val="99"/>
    <w:rPr>
      <w:rFonts w:ascii="Calibri" w:hAnsi="Calibri"/>
      <w:kern w:val="0"/>
      <w:sz w:val="16"/>
    </w:rPr>
  </w:style>
  <w:style w:type="paragraph" w:styleId="22">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3">
    <w:name w:val="toc 5"/>
    <w:basedOn w:val="1"/>
    <w:next w:val="1"/>
    <w:autoRedefine/>
    <w:qFormat/>
    <w:uiPriority w:val="99"/>
    <w:pPr>
      <w:ind w:left="1680" w:leftChars="800"/>
    </w:pPr>
    <w:rPr>
      <w:rFonts w:eastAsia="黑体"/>
      <w:szCs w:val="24"/>
    </w:rPr>
  </w:style>
  <w:style w:type="paragraph" w:styleId="24">
    <w:name w:val="toc 3"/>
    <w:basedOn w:val="1"/>
    <w:next w:val="1"/>
    <w:autoRedefine/>
    <w:qFormat/>
    <w:uiPriority w:val="99"/>
    <w:pPr>
      <w:ind w:left="840" w:leftChars="400"/>
    </w:pPr>
    <w:rPr>
      <w:rFonts w:eastAsia="黑体"/>
      <w:szCs w:val="24"/>
    </w:rPr>
  </w:style>
  <w:style w:type="paragraph" w:styleId="25">
    <w:name w:val="Plain Text"/>
    <w:basedOn w:val="1"/>
    <w:link w:val="75"/>
    <w:qFormat/>
    <w:uiPriority w:val="99"/>
    <w:pPr>
      <w:widowControl/>
      <w:overflowPunct w:val="0"/>
      <w:autoSpaceDE w:val="0"/>
      <w:autoSpaceDN w:val="0"/>
      <w:adjustRightInd w:val="0"/>
      <w:jc w:val="left"/>
      <w:textAlignment w:val="baseline"/>
    </w:pPr>
    <w:rPr>
      <w:rFonts w:ascii="宋体" w:hAnsi="Courier New"/>
      <w:kern w:val="0"/>
    </w:rPr>
  </w:style>
  <w:style w:type="paragraph" w:styleId="26">
    <w:name w:val="toc 8"/>
    <w:basedOn w:val="1"/>
    <w:next w:val="1"/>
    <w:qFormat/>
    <w:uiPriority w:val="99"/>
    <w:pPr>
      <w:ind w:left="2940" w:leftChars="1400"/>
    </w:pPr>
    <w:rPr>
      <w:rFonts w:eastAsia="黑体"/>
      <w:szCs w:val="24"/>
    </w:rPr>
  </w:style>
  <w:style w:type="paragraph" w:styleId="27">
    <w:name w:val="Date"/>
    <w:basedOn w:val="1"/>
    <w:next w:val="1"/>
    <w:link w:val="76"/>
    <w:autoRedefine/>
    <w:qFormat/>
    <w:uiPriority w:val="99"/>
    <w:pPr>
      <w:ind w:left="100"/>
    </w:pPr>
    <w:rPr>
      <w:rFonts w:ascii="Calibri" w:hAnsi="Calibri"/>
      <w:kern w:val="0"/>
      <w:sz w:val="20"/>
    </w:rPr>
  </w:style>
  <w:style w:type="paragraph" w:styleId="28">
    <w:name w:val="Body Text Indent 2"/>
    <w:basedOn w:val="1"/>
    <w:link w:val="77"/>
    <w:autoRedefine/>
    <w:qFormat/>
    <w:uiPriority w:val="99"/>
    <w:pPr>
      <w:spacing w:after="120" w:line="480" w:lineRule="auto"/>
      <w:ind w:left="420" w:leftChars="200"/>
    </w:pPr>
    <w:rPr>
      <w:rFonts w:ascii="Calibri" w:hAnsi="Calibri"/>
      <w:kern w:val="0"/>
      <w:sz w:val="20"/>
    </w:rPr>
  </w:style>
  <w:style w:type="paragraph" w:styleId="29">
    <w:name w:val="endnote text"/>
    <w:basedOn w:val="1"/>
    <w:link w:val="78"/>
    <w:qFormat/>
    <w:uiPriority w:val="99"/>
    <w:pPr>
      <w:snapToGrid w:val="0"/>
      <w:spacing w:afterLines="50"/>
      <w:jc w:val="left"/>
    </w:pPr>
    <w:rPr>
      <w:rFonts w:ascii="Calibri" w:hAnsi="Calibri"/>
      <w:kern w:val="0"/>
      <w:sz w:val="20"/>
    </w:rPr>
  </w:style>
  <w:style w:type="paragraph" w:styleId="30">
    <w:name w:val="Balloon Text"/>
    <w:basedOn w:val="1"/>
    <w:link w:val="79"/>
    <w:qFormat/>
    <w:uiPriority w:val="99"/>
    <w:rPr>
      <w:rFonts w:ascii="Calibri" w:hAnsi="Calibri"/>
      <w:kern w:val="0"/>
      <w:sz w:val="2"/>
    </w:rPr>
  </w:style>
  <w:style w:type="paragraph" w:styleId="31">
    <w:name w:val="footer"/>
    <w:basedOn w:val="1"/>
    <w:link w:val="80"/>
    <w:autoRedefine/>
    <w:qFormat/>
    <w:uiPriority w:val="99"/>
    <w:pPr>
      <w:tabs>
        <w:tab w:val="center" w:pos="4153"/>
        <w:tab w:val="right" w:pos="8306"/>
      </w:tabs>
      <w:snapToGrid w:val="0"/>
      <w:jc w:val="left"/>
    </w:pPr>
    <w:rPr>
      <w:rFonts w:ascii="Calibri" w:hAnsi="Calibri"/>
      <w:kern w:val="0"/>
      <w:sz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rFonts w:ascii="Calibri" w:hAnsi="Calibri"/>
      <w:kern w:val="0"/>
      <w:sz w:val="18"/>
    </w:rPr>
  </w:style>
  <w:style w:type="paragraph" w:styleId="33">
    <w:name w:val="toc 1"/>
    <w:basedOn w:val="1"/>
    <w:next w:val="1"/>
    <w:autoRedefine/>
    <w:qFormat/>
    <w:uiPriority w:val="99"/>
    <w:rPr>
      <w:rFonts w:eastAsia="黑体"/>
      <w:b/>
      <w:sz w:val="24"/>
      <w:szCs w:val="24"/>
    </w:rPr>
  </w:style>
  <w:style w:type="paragraph" w:styleId="34">
    <w:name w:val="toc 4"/>
    <w:basedOn w:val="1"/>
    <w:next w:val="1"/>
    <w:qFormat/>
    <w:uiPriority w:val="99"/>
    <w:pPr>
      <w:ind w:left="1260" w:leftChars="600"/>
    </w:pPr>
    <w:rPr>
      <w:rFonts w:eastAsia="黑体"/>
      <w:szCs w:val="24"/>
    </w:rPr>
  </w:style>
  <w:style w:type="paragraph" w:styleId="35">
    <w:name w:val="Subtitle"/>
    <w:basedOn w:val="1"/>
    <w:link w:val="82"/>
    <w:qFormat/>
    <w:uiPriority w:val="99"/>
    <w:pPr>
      <w:spacing w:afterLines="50"/>
      <w:jc w:val="center"/>
    </w:pPr>
    <w:rPr>
      <w:rFonts w:ascii="Cambria" w:hAnsi="Cambria"/>
      <w:kern w:val="28"/>
      <w:sz w:val="32"/>
    </w:rPr>
  </w:style>
  <w:style w:type="paragraph" w:styleId="36">
    <w:name w:val="List"/>
    <w:basedOn w:val="1"/>
    <w:autoRedefine/>
    <w:qFormat/>
    <w:uiPriority w:val="99"/>
    <w:pPr>
      <w:ind w:left="200" w:hanging="200" w:hangingChars="200"/>
    </w:pPr>
    <w:rPr>
      <w:sz w:val="28"/>
      <w:szCs w:val="24"/>
    </w:rPr>
  </w:style>
  <w:style w:type="paragraph" w:styleId="37">
    <w:name w:val="toc 6"/>
    <w:basedOn w:val="1"/>
    <w:next w:val="1"/>
    <w:autoRedefine/>
    <w:qFormat/>
    <w:uiPriority w:val="99"/>
    <w:pPr>
      <w:ind w:left="2100" w:leftChars="1000"/>
    </w:pPr>
    <w:rPr>
      <w:rFonts w:eastAsia="黑体"/>
      <w:szCs w:val="24"/>
    </w:rPr>
  </w:style>
  <w:style w:type="paragraph" w:styleId="38">
    <w:name w:val="Body Text Indent 3"/>
    <w:basedOn w:val="1"/>
    <w:link w:val="83"/>
    <w:autoRedefine/>
    <w:qFormat/>
    <w:uiPriority w:val="99"/>
    <w:pPr>
      <w:spacing w:line="500" w:lineRule="atLeast"/>
      <w:ind w:firstLine="720" w:firstLineChars="300"/>
    </w:pPr>
    <w:rPr>
      <w:rFonts w:ascii="Calibri" w:hAnsi="Calibri"/>
      <w:kern w:val="0"/>
      <w:sz w:val="16"/>
    </w:rPr>
  </w:style>
  <w:style w:type="paragraph" w:styleId="39">
    <w:name w:val="toc 2"/>
    <w:basedOn w:val="1"/>
    <w:next w:val="1"/>
    <w:autoRedefine/>
    <w:qFormat/>
    <w:uiPriority w:val="99"/>
    <w:pPr>
      <w:tabs>
        <w:tab w:val="right" w:leader="dot" w:pos="8909"/>
      </w:tabs>
      <w:ind w:left="420" w:leftChars="200"/>
    </w:pPr>
    <w:rPr>
      <w:rFonts w:eastAsia="黑体"/>
      <w:szCs w:val="24"/>
    </w:rPr>
  </w:style>
  <w:style w:type="paragraph" w:styleId="40">
    <w:name w:val="toc 9"/>
    <w:basedOn w:val="1"/>
    <w:next w:val="1"/>
    <w:autoRedefine/>
    <w:qFormat/>
    <w:uiPriority w:val="99"/>
    <w:pPr>
      <w:ind w:left="3360" w:leftChars="1600"/>
    </w:pPr>
    <w:rPr>
      <w:rFonts w:eastAsia="黑体"/>
      <w:szCs w:val="24"/>
    </w:rPr>
  </w:style>
  <w:style w:type="paragraph" w:styleId="41">
    <w:name w:val="Body Text 2"/>
    <w:basedOn w:val="1"/>
    <w:link w:val="84"/>
    <w:autoRedefine/>
    <w:qFormat/>
    <w:uiPriority w:val="99"/>
    <w:pPr>
      <w:autoSpaceDE w:val="0"/>
      <w:autoSpaceDN w:val="0"/>
      <w:adjustRightInd w:val="0"/>
    </w:pPr>
    <w:rPr>
      <w:rFonts w:ascii="Calibri" w:hAnsi="Calibri"/>
      <w:kern w:val="0"/>
      <w:sz w:val="20"/>
    </w:rPr>
  </w:style>
  <w:style w:type="paragraph" w:styleId="42">
    <w:name w:val="HTML Preformatted"/>
    <w:basedOn w:val="1"/>
    <w:link w:val="85"/>
    <w:autoRedefine/>
    <w:qFormat/>
    <w:uiPriority w:val="99"/>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44">
    <w:name w:val="Title"/>
    <w:basedOn w:val="1"/>
    <w:link w:val="86"/>
    <w:autoRedefine/>
    <w:qFormat/>
    <w:uiPriority w:val="99"/>
    <w:pPr>
      <w:widowControl/>
      <w:overflowPunct w:val="0"/>
      <w:autoSpaceDE w:val="0"/>
      <w:autoSpaceDN w:val="0"/>
      <w:adjustRightInd w:val="0"/>
      <w:jc w:val="center"/>
      <w:textAlignment w:val="baseline"/>
    </w:pPr>
    <w:rPr>
      <w:rFonts w:ascii="Cambria" w:hAnsi="Cambria"/>
      <w:kern w:val="0"/>
      <w:sz w:val="32"/>
    </w:rPr>
  </w:style>
  <w:style w:type="paragraph" w:styleId="45">
    <w:name w:val="annotation subject"/>
    <w:basedOn w:val="20"/>
    <w:next w:val="20"/>
    <w:link w:val="87"/>
    <w:autoRedefine/>
    <w:qFormat/>
    <w:uiPriority w:val="99"/>
  </w:style>
  <w:style w:type="paragraph" w:styleId="46">
    <w:name w:val="Body Text First Indent 2"/>
    <w:basedOn w:val="16"/>
    <w:next w:val="4"/>
    <w:link w:val="88"/>
    <w:autoRedefine/>
    <w:qFormat/>
    <w:uiPriority w:val="99"/>
    <w:pPr>
      <w:spacing w:after="120" w:line="240" w:lineRule="auto"/>
      <w:ind w:left="420" w:leftChars="200" w:firstLine="420" w:firstLineChars="200"/>
    </w:pPr>
    <w:rPr>
      <w:sz w:val="20"/>
    </w:rPr>
  </w:style>
  <w:style w:type="table" w:styleId="48">
    <w:name w:val="Table Grid"/>
    <w:basedOn w:val="4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99"/>
    <w:rPr>
      <w:rFonts w:cs="Times New Roman"/>
    </w:rPr>
  </w:style>
  <w:style w:type="character" w:styleId="51">
    <w:name w:val="page number"/>
    <w:basedOn w:val="49"/>
    <w:autoRedefine/>
    <w:qFormat/>
    <w:uiPriority w:val="99"/>
    <w:rPr>
      <w:rFonts w:ascii="仿宋_GB2312" w:eastAsia="仿宋_GB2312" w:cs="Times New Roman"/>
      <w:sz w:val="32"/>
    </w:rPr>
  </w:style>
  <w:style w:type="character" w:styleId="52">
    <w:name w:val="FollowedHyperlink"/>
    <w:basedOn w:val="49"/>
    <w:autoRedefine/>
    <w:qFormat/>
    <w:uiPriority w:val="99"/>
    <w:rPr>
      <w:rFonts w:ascii="仿宋_GB2312" w:eastAsia="仿宋_GB2312" w:cs="Times New Roman"/>
      <w:color w:val="800080"/>
      <w:sz w:val="32"/>
      <w:u w:val="single"/>
    </w:rPr>
  </w:style>
  <w:style w:type="character" w:styleId="53">
    <w:name w:val="Hyperlink"/>
    <w:basedOn w:val="49"/>
    <w:autoRedefine/>
    <w:qFormat/>
    <w:uiPriority w:val="99"/>
    <w:rPr>
      <w:rFonts w:ascii="仿宋_GB2312" w:eastAsia="仿宋_GB2312" w:cs="Times New Roman"/>
      <w:color w:val="0000FF"/>
      <w:sz w:val="32"/>
      <w:u w:val="single"/>
    </w:rPr>
  </w:style>
  <w:style w:type="character" w:styleId="54">
    <w:name w:val="annotation reference"/>
    <w:basedOn w:val="49"/>
    <w:autoRedefine/>
    <w:qFormat/>
    <w:uiPriority w:val="99"/>
    <w:rPr>
      <w:rFonts w:cs="Times New Roman"/>
      <w:sz w:val="21"/>
    </w:rPr>
  </w:style>
  <w:style w:type="paragraph" w:customStyle="1" w:styleId="5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Default"/>
    <w:autoRedefine/>
    <w:qFormat/>
    <w:uiPriority w:val="99"/>
    <w:pPr>
      <w:widowControl w:val="0"/>
      <w:autoSpaceDE w:val="0"/>
      <w:autoSpaceDN w:val="0"/>
      <w:adjustRightInd w:val="0"/>
    </w:pPr>
    <w:rPr>
      <w:rFonts w:ascii="Myriad Pro" w:hAnsi="Times New Roman" w:eastAsia="Times New Roman" w:cs="Myriad Pro"/>
      <w:color w:val="000000"/>
      <w:sz w:val="24"/>
      <w:szCs w:val="24"/>
      <w:lang w:val="en-US" w:eastAsia="zh-CN" w:bidi="ar-SA"/>
    </w:rPr>
  </w:style>
  <w:style w:type="paragraph" w:customStyle="1" w:styleId="57">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8">
    <w:name w:val="样式 正文文本缩进 + 左  0 字符"/>
    <w:basedOn w:val="1"/>
    <w:autoRedefine/>
    <w:qFormat/>
    <w:uiPriority w:val="0"/>
    <w:pPr>
      <w:spacing w:line="360" w:lineRule="auto"/>
      <w:ind w:firstLine="250" w:firstLineChars="250"/>
    </w:pPr>
    <w:rPr>
      <w:rFonts w:cs="宋体"/>
      <w:sz w:val="24"/>
    </w:rPr>
  </w:style>
  <w:style w:type="paragraph" w:customStyle="1" w:styleId="59">
    <w:name w:val="段"/>
    <w:next w:val="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标题 4 Char"/>
    <w:basedOn w:val="49"/>
    <w:link w:val="8"/>
    <w:autoRedefine/>
    <w:semiHidden/>
    <w:qFormat/>
    <w:locked/>
    <w:uiPriority w:val="99"/>
    <w:rPr>
      <w:rFonts w:ascii="Cambria" w:hAnsi="Cambria" w:eastAsia="宋体" w:cs="Times New Roman"/>
      <w:sz w:val="28"/>
    </w:rPr>
  </w:style>
  <w:style w:type="character" w:customStyle="1" w:styleId="61">
    <w:name w:val="标题 2 Char"/>
    <w:basedOn w:val="49"/>
    <w:link w:val="6"/>
    <w:autoRedefine/>
    <w:qFormat/>
    <w:locked/>
    <w:uiPriority w:val="99"/>
    <w:rPr>
      <w:rFonts w:ascii="Arial" w:hAnsi="Arial" w:eastAsia="黑体"/>
      <w:bCs/>
      <w:kern w:val="0"/>
      <w:sz w:val="32"/>
      <w:szCs w:val="32"/>
    </w:rPr>
  </w:style>
  <w:style w:type="character" w:customStyle="1" w:styleId="62">
    <w:name w:val="标题 1 Char"/>
    <w:basedOn w:val="49"/>
    <w:link w:val="5"/>
    <w:autoRedefine/>
    <w:qFormat/>
    <w:locked/>
    <w:uiPriority w:val="99"/>
    <w:rPr>
      <w:rFonts w:ascii="宋体" w:hAnsi="Arial" w:eastAsia="黑体"/>
      <w:color w:val="000000"/>
      <w:kern w:val="44"/>
      <w:sz w:val="36"/>
      <w:szCs w:val="20"/>
    </w:rPr>
  </w:style>
  <w:style w:type="character" w:customStyle="1" w:styleId="63">
    <w:name w:val="标题 3 Char"/>
    <w:basedOn w:val="49"/>
    <w:link w:val="7"/>
    <w:autoRedefine/>
    <w:qFormat/>
    <w:locked/>
    <w:uiPriority w:val="99"/>
    <w:rPr>
      <w:rFonts w:ascii="黑体" w:eastAsia="黑体"/>
      <w:color w:val="000000"/>
      <w:kern w:val="0"/>
      <w:sz w:val="28"/>
      <w:szCs w:val="20"/>
    </w:rPr>
  </w:style>
  <w:style w:type="character" w:customStyle="1" w:styleId="64">
    <w:name w:val="标题 5 Char"/>
    <w:basedOn w:val="49"/>
    <w:link w:val="9"/>
    <w:autoRedefine/>
    <w:semiHidden/>
    <w:qFormat/>
    <w:locked/>
    <w:uiPriority w:val="99"/>
    <w:rPr>
      <w:rFonts w:cs="Times New Roman"/>
      <w:sz w:val="28"/>
    </w:rPr>
  </w:style>
  <w:style w:type="character" w:customStyle="1" w:styleId="65">
    <w:name w:val="标题 6 Char"/>
    <w:basedOn w:val="49"/>
    <w:link w:val="10"/>
    <w:autoRedefine/>
    <w:semiHidden/>
    <w:qFormat/>
    <w:locked/>
    <w:uiPriority w:val="99"/>
    <w:rPr>
      <w:rFonts w:ascii="Cambria" w:hAnsi="Cambria" w:eastAsia="宋体" w:cs="Times New Roman"/>
      <w:sz w:val="24"/>
    </w:rPr>
  </w:style>
  <w:style w:type="character" w:customStyle="1" w:styleId="66">
    <w:name w:val="标题 7 Char"/>
    <w:basedOn w:val="49"/>
    <w:link w:val="11"/>
    <w:autoRedefine/>
    <w:qFormat/>
    <w:locked/>
    <w:uiPriority w:val="99"/>
    <w:rPr>
      <w:rFonts w:ascii="宋体" w:eastAsia="仿宋_GB2312"/>
      <w:kern w:val="0"/>
      <w:sz w:val="24"/>
      <w:szCs w:val="20"/>
    </w:rPr>
  </w:style>
  <w:style w:type="character" w:customStyle="1" w:styleId="67">
    <w:name w:val="标题 8 Char"/>
    <w:basedOn w:val="49"/>
    <w:link w:val="12"/>
    <w:autoRedefine/>
    <w:qFormat/>
    <w:locked/>
    <w:uiPriority w:val="99"/>
    <w:rPr>
      <w:rFonts w:ascii="Arial" w:hAnsi="Arial" w:eastAsia="黑体"/>
      <w:kern w:val="0"/>
      <w:sz w:val="24"/>
      <w:szCs w:val="20"/>
    </w:rPr>
  </w:style>
  <w:style w:type="character" w:customStyle="1" w:styleId="68">
    <w:name w:val="标题 9 Char"/>
    <w:basedOn w:val="49"/>
    <w:link w:val="13"/>
    <w:autoRedefine/>
    <w:qFormat/>
    <w:locked/>
    <w:uiPriority w:val="99"/>
    <w:rPr>
      <w:rFonts w:ascii="Arial" w:hAnsi="Arial" w:eastAsia="黑体"/>
      <w:kern w:val="0"/>
      <w:sz w:val="28"/>
      <w:szCs w:val="20"/>
    </w:rPr>
  </w:style>
  <w:style w:type="character" w:customStyle="1" w:styleId="69">
    <w:name w:val="文档结构图 Char"/>
    <w:basedOn w:val="49"/>
    <w:link w:val="19"/>
    <w:autoRedefine/>
    <w:semiHidden/>
    <w:qFormat/>
    <w:locked/>
    <w:uiPriority w:val="99"/>
    <w:rPr>
      <w:rFonts w:cs="Times New Roman"/>
      <w:sz w:val="2"/>
    </w:rPr>
  </w:style>
  <w:style w:type="character" w:customStyle="1" w:styleId="70">
    <w:name w:val="批注文字 Char"/>
    <w:basedOn w:val="49"/>
    <w:link w:val="20"/>
    <w:autoRedefine/>
    <w:semiHidden/>
    <w:qFormat/>
    <w:locked/>
    <w:uiPriority w:val="99"/>
    <w:rPr>
      <w:rFonts w:cs="Times New Roman"/>
      <w:sz w:val="20"/>
    </w:rPr>
  </w:style>
  <w:style w:type="character" w:customStyle="1" w:styleId="71">
    <w:name w:val="正文文本 3 Char"/>
    <w:basedOn w:val="49"/>
    <w:link w:val="21"/>
    <w:autoRedefine/>
    <w:semiHidden/>
    <w:qFormat/>
    <w:locked/>
    <w:uiPriority w:val="99"/>
    <w:rPr>
      <w:rFonts w:cs="Times New Roman"/>
      <w:sz w:val="16"/>
    </w:rPr>
  </w:style>
  <w:style w:type="character" w:customStyle="1" w:styleId="72">
    <w:name w:val="正文文本 Char"/>
    <w:basedOn w:val="49"/>
    <w:link w:val="3"/>
    <w:autoRedefine/>
    <w:qFormat/>
    <w:locked/>
    <w:uiPriority w:val="99"/>
    <w:rPr>
      <w:rFonts w:ascii="仿宋_GB2312" w:eastAsia="宋体" w:cs="Times New Roman"/>
      <w:kern w:val="2"/>
      <w:sz w:val="32"/>
      <w:lang w:val="en-US" w:eastAsia="zh-CN"/>
    </w:rPr>
  </w:style>
  <w:style w:type="character" w:customStyle="1" w:styleId="73">
    <w:name w:val="正文首行缩进 Char"/>
    <w:basedOn w:val="72"/>
    <w:link w:val="4"/>
    <w:autoRedefine/>
    <w:semiHidden/>
    <w:qFormat/>
    <w:locked/>
    <w:uiPriority w:val="99"/>
    <w:rPr>
      <w:rFonts w:ascii="仿宋_GB2312" w:eastAsia="宋体" w:cs="Times New Roman"/>
      <w:kern w:val="2"/>
      <w:sz w:val="20"/>
      <w:lang w:val="en-US" w:eastAsia="zh-CN"/>
    </w:rPr>
  </w:style>
  <w:style w:type="character" w:customStyle="1" w:styleId="74">
    <w:name w:val="正文文本缩进 Char"/>
    <w:basedOn w:val="49"/>
    <w:link w:val="16"/>
    <w:autoRedefine/>
    <w:qFormat/>
    <w:locked/>
    <w:uiPriority w:val="99"/>
    <w:rPr>
      <w:rFonts w:eastAsia="宋体" w:cs="Times New Roman"/>
      <w:kern w:val="2"/>
      <w:sz w:val="28"/>
      <w:lang w:val="en-US" w:eastAsia="zh-CN"/>
    </w:rPr>
  </w:style>
  <w:style w:type="character" w:customStyle="1" w:styleId="75">
    <w:name w:val="纯文本 Char1"/>
    <w:basedOn w:val="49"/>
    <w:link w:val="25"/>
    <w:autoRedefine/>
    <w:qFormat/>
    <w:locked/>
    <w:uiPriority w:val="99"/>
    <w:rPr>
      <w:rFonts w:ascii="宋体" w:hAnsi="Courier New" w:eastAsia="宋体" w:cs="Times New Roman"/>
      <w:sz w:val="21"/>
      <w:lang w:val="en-US" w:eastAsia="zh-CN"/>
    </w:rPr>
  </w:style>
  <w:style w:type="character" w:customStyle="1" w:styleId="76">
    <w:name w:val="日期 Char"/>
    <w:basedOn w:val="49"/>
    <w:link w:val="27"/>
    <w:autoRedefine/>
    <w:semiHidden/>
    <w:qFormat/>
    <w:locked/>
    <w:uiPriority w:val="99"/>
    <w:rPr>
      <w:rFonts w:cs="Times New Roman"/>
      <w:sz w:val="20"/>
    </w:rPr>
  </w:style>
  <w:style w:type="character" w:customStyle="1" w:styleId="77">
    <w:name w:val="正文文本缩进 2 Char"/>
    <w:basedOn w:val="49"/>
    <w:link w:val="28"/>
    <w:autoRedefine/>
    <w:semiHidden/>
    <w:qFormat/>
    <w:locked/>
    <w:uiPriority w:val="99"/>
    <w:rPr>
      <w:rFonts w:cs="Times New Roman"/>
      <w:sz w:val="20"/>
    </w:rPr>
  </w:style>
  <w:style w:type="character" w:customStyle="1" w:styleId="78">
    <w:name w:val="尾注文本 Char"/>
    <w:basedOn w:val="49"/>
    <w:link w:val="29"/>
    <w:autoRedefine/>
    <w:semiHidden/>
    <w:qFormat/>
    <w:locked/>
    <w:uiPriority w:val="99"/>
    <w:rPr>
      <w:rFonts w:cs="Times New Roman"/>
      <w:sz w:val="20"/>
    </w:rPr>
  </w:style>
  <w:style w:type="character" w:customStyle="1" w:styleId="79">
    <w:name w:val="批注框文本 Char"/>
    <w:basedOn w:val="49"/>
    <w:link w:val="30"/>
    <w:autoRedefine/>
    <w:semiHidden/>
    <w:qFormat/>
    <w:locked/>
    <w:uiPriority w:val="99"/>
    <w:rPr>
      <w:rFonts w:cs="Times New Roman"/>
      <w:sz w:val="2"/>
    </w:rPr>
  </w:style>
  <w:style w:type="character" w:customStyle="1" w:styleId="80">
    <w:name w:val="页脚 Char"/>
    <w:basedOn w:val="49"/>
    <w:link w:val="31"/>
    <w:autoRedefine/>
    <w:semiHidden/>
    <w:qFormat/>
    <w:locked/>
    <w:uiPriority w:val="99"/>
    <w:rPr>
      <w:rFonts w:cs="Times New Roman"/>
      <w:sz w:val="18"/>
    </w:rPr>
  </w:style>
  <w:style w:type="character" w:customStyle="1" w:styleId="81">
    <w:name w:val="页眉 Char"/>
    <w:basedOn w:val="49"/>
    <w:link w:val="32"/>
    <w:autoRedefine/>
    <w:semiHidden/>
    <w:qFormat/>
    <w:locked/>
    <w:uiPriority w:val="99"/>
    <w:rPr>
      <w:rFonts w:cs="Times New Roman"/>
      <w:sz w:val="18"/>
    </w:rPr>
  </w:style>
  <w:style w:type="character" w:customStyle="1" w:styleId="82">
    <w:name w:val="副标题 Char"/>
    <w:basedOn w:val="49"/>
    <w:link w:val="35"/>
    <w:autoRedefine/>
    <w:qFormat/>
    <w:locked/>
    <w:uiPriority w:val="99"/>
    <w:rPr>
      <w:rFonts w:ascii="Cambria" w:hAnsi="Cambria" w:cs="Times New Roman"/>
      <w:kern w:val="28"/>
      <w:sz w:val="32"/>
    </w:rPr>
  </w:style>
  <w:style w:type="character" w:customStyle="1" w:styleId="83">
    <w:name w:val="正文文本缩进 3 Char"/>
    <w:basedOn w:val="49"/>
    <w:link w:val="38"/>
    <w:autoRedefine/>
    <w:semiHidden/>
    <w:qFormat/>
    <w:locked/>
    <w:uiPriority w:val="99"/>
    <w:rPr>
      <w:rFonts w:cs="Times New Roman"/>
      <w:sz w:val="16"/>
    </w:rPr>
  </w:style>
  <w:style w:type="character" w:customStyle="1" w:styleId="84">
    <w:name w:val="正文文本 2 Char"/>
    <w:basedOn w:val="49"/>
    <w:link w:val="41"/>
    <w:autoRedefine/>
    <w:semiHidden/>
    <w:qFormat/>
    <w:locked/>
    <w:uiPriority w:val="99"/>
    <w:rPr>
      <w:rFonts w:cs="Times New Roman"/>
      <w:sz w:val="20"/>
    </w:rPr>
  </w:style>
  <w:style w:type="character" w:customStyle="1" w:styleId="85">
    <w:name w:val="HTML 预设格式 Char"/>
    <w:basedOn w:val="49"/>
    <w:link w:val="42"/>
    <w:autoRedefine/>
    <w:semiHidden/>
    <w:qFormat/>
    <w:locked/>
    <w:uiPriority w:val="99"/>
    <w:rPr>
      <w:rFonts w:ascii="Courier New" w:hAnsi="Courier New" w:cs="Times New Roman"/>
      <w:sz w:val="20"/>
    </w:rPr>
  </w:style>
  <w:style w:type="character" w:customStyle="1" w:styleId="86">
    <w:name w:val="标题 Char"/>
    <w:basedOn w:val="49"/>
    <w:link w:val="44"/>
    <w:autoRedefine/>
    <w:qFormat/>
    <w:locked/>
    <w:uiPriority w:val="99"/>
    <w:rPr>
      <w:rFonts w:ascii="Cambria" w:hAnsi="Cambria" w:cs="Times New Roman"/>
      <w:sz w:val="32"/>
    </w:rPr>
  </w:style>
  <w:style w:type="character" w:customStyle="1" w:styleId="87">
    <w:name w:val="批注主题 Char"/>
    <w:basedOn w:val="70"/>
    <w:link w:val="45"/>
    <w:autoRedefine/>
    <w:semiHidden/>
    <w:qFormat/>
    <w:locked/>
    <w:uiPriority w:val="99"/>
    <w:rPr>
      <w:rFonts w:cs="Times New Roman"/>
      <w:sz w:val="20"/>
    </w:rPr>
  </w:style>
  <w:style w:type="character" w:customStyle="1" w:styleId="88">
    <w:name w:val="正文首行缩进 2 Char"/>
    <w:basedOn w:val="74"/>
    <w:link w:val="46"/>
    <w:autoRedefine/>
    <w:semiHidden/>
    <w:qFormat/>
    <w:locked/>
    <w:uiPriority w:val="99"/>
    <w:rPr>
      <w:rFonts w:eastAsia="宋体" w:cs="Times New Roman"/>
      <w:kern w:val="2"/>
      <w:sz w:val="20"/>
      <w:lang w:val="en-US" w:eastAsia="zh-CN"/>
    </w:rPr>
  </w:style>
  <w:style w:type="paragraph" w:customStyle="1" w:styleId="89">
    <w:name w:val="_Style 10"/>
    <w:basedOn w:val="1"/>
    <w:autoRedefine/>
    <w:qFormat/>
    <w:uiPriority w:val="99"/>
    <w:rPr>
      <w:rFonts w:ascii="仿宋_GB2312" w:eastAsia="仿宋_GB2312"/>
      <w:b/>
      <w:sz w:val="32"/>
      <w:szCs w:val="32"/>
    </w:rPr>
  </w:style>
  <w:style w:type="character" w:customStyle="1" w:styleId="90">
    <w:name w:val="pubtime"/>
    <w:autoRedefine/>
    <w:qFormat/>
    <w:uiPriority w:val="99"/>
    <w:rPr>
      <w:color w:val="000000"/>
      <w:sz w:val="18"/>
    </w:rPr>
  </w:style>
  <w:style w:type="character" w:customStyle="1" w:styleId="91">
    <w:name w:val="正文缩进 Char1"/>
    <w:link w:val="15"/>
    <w:autoRedefine/>
    <w:qFormat/>
    <w:locked/>
    <w:uiPriority w:val="99"/>
    <w:rPr>
      <w:rFonts w:eastAsia="宋体"/>
      <w:kern w:val="2"/>
      <w:sz w:val="21"/>
      <w:lang w:val="en-US" w:eastAsia="zh-CN"/>
    </w:rPr>
  </w:style>
  <w:style w:type="character" w:customStyle="1" w:styleId="92">
    <w:name w:val="tpc_content1"/>
    <w:autoRedefine/>
    <w:qFormat/>
    <w:uiPriority w:val="99"/>
    <w:rPr>
      <w:sz w:val="20"/>
    </w:rPr>
  </w:style>
  <w:style w:type="character" w:customStyle="1" w:styleId="93">
    <w:name w:val="font31"/>
    <w:basedOn w:val="49"/>
    <w:autoRedefine/>
    <w:qFormat/>
    <w:uiPriority w:val="99"/>
    <w:rPr>
      <w:rFonts w:ascii="宋体" w:hAnsi="宋体" w:eastAsia="宋体"/>
      <w:b/>
      <w:color w:val="000000"/>
      <w:sz w:val="20"/>
      <w:u w:val="none"/>
    </w:rPr>
  </w:style>
  <w:style w:type="character" w:customStyle="1" w:styleId="94">
    <w:name w:val="time"/>
    <w:autoRedefine/>
    <w:qFormat/>
    <w:uiPriority w:val="99"/>
    <w:rPr>
      <w:color w:val="769199"/>
    </w:rPr>
  </w:style>
  <w:style w:type="character" w:customStyle="1" w:styleId="95">
    <w:name w:val="Normal Indent Char"/>
    <w:autoRedefine/>
    <w:qFormat/>
    <w:locked/>
    <w:uiPriority w:val="99"/>
    <w:rPr>
      <w:rFonts w:eastAsia="宋体"/>
      <w:kern w:val="2"/>
      <w:sz w:val="21"/>
      <w:lang w:val="en-US" w:eastAsia="zh-CN"/>
    </w:rPr>
  </w:style>
  <w:style w:type="character" w:customStyle="1" w:styleId="96">
    <w:name w:val="more"/>
    <w:autoRedefine/>
    <w:qFormat/>
    <w:uiPriority w:val="99"/>
    <w:rPr>
      <w:rFonts w:ascii="仿宋_GB2312" w:eastAsia="仿宋_GB2312"/>
      <w:sz w:val="32"/>
    </w:rPr>
  </w:style>
  <w:style w:type="character" w:customStyle="1" w:styleId="97">
    <w:name w:val="huide001"/>
    <w:autoRedefine/>
    <w:qFormat/>
    <w:uiPriority w:val="99"/>
    <w:rPr>
      <w:rFonts w:ascii="Arial" w:hAnsi="Arial"/>
      <w:color w:val="666666"/>
      <w:sz w:val="18"/>
    </w:rPr>
  </w:style>
  <w:style w:type="character" w:customStyle="1" w:styleId="98">
    <w:name w:val="unnamed11"/>
    <w:autoRedefine/>
    <w:qFormat/>
    <w:uiPriority w:val="99"/>
    <w:rPr>
      <w:sz w:val="20"/>
    </w:rPr>
  </w:style>
  <w:style w:type="character" w:customStyle="1" w:styleId="99">
    <w:name w:val="tw4winTerm"/>
    <w:autoRedefine/>
    <w:qFormat/>
    <w:uiPriority w:val="99"/>
    <w:rPr>
      <w:color w:val="0000FF"/>
    </w:rPr>
  </w:style>
  <w:style w:type="character" w:customStyle="1" w:styleId="100">
    <w:name w:val="标题 1 Char Char"/>
    <w:basedOn w:val="49"/>
    <w:autoRedefine/>
    <w:qFormat/>
    <w:uiPriority w:val="99"/>
    <w:rPr>
      <w:rFonts w:ascii="仿宋_GB2312" w:eastAsia="宋体" w:cs="Times New Roman"/>
      <w:spacing w:val="-2"/>
      <w:sz w:val="32"/>
      <w:lang w:val="en-US" w:eastAsia="zh-CN"/>
    </w:rPr>
  </w:style>
  <w:style w:type="character" w:customStyle="1" w:styleId="101">
    <w:name w:val="font3"/>
    <w:autoRedefine/>
    <w:qFormat/>
    <w:uiPriority w:val="99"/>
    <w:rPr>
      <w:rFonts w:ascii="仿宋_GB2312" w:eastAsia="仿宋_GB2312"/>
      <w:sz w:val="32"/>
    </w:rPr>
  </w:style>
  <w:style w:type="character" w:customStyle="1" w:styleId="102">
    <w:name w:val="纯文本 Char"/>
    <w:autoRedefine/>
    <w:qFormat/>
    <w:uiPriority w:val="99"/>
    <w:rPr>
      <w:rFonts w:ascii="宋体" w:hAnsi="Courier New" w:eastAsia="宋体"/>
      <w:kern w:val="2"/>
      <w:sz w:val="20"/>
      <w:lang w:val="en-US" w:eastAsia="zh-CN"/>
    </w:rPr>
  </w:style>
  <w:style w:type="character" w:customStyle="1" w:styleId="103">
    <w:name w:val="书籍标题1"/>
    <w:autoRedefine/>
    <w:qFormat/>
    <w:uiPriority w:val="99"/>
    <w:rPr>
      <w:b/>
      <w:smallCaps/>
      <w:spacing w:val="5"/>
    </w:rPr>
  </w:style>
  <w:style w:type="character" w:customStyle="1" w:styleId="104">
    <w:name w:val="标题 3 Char Char"/>
    <w:autoRedefine/>
    <w:qFormat/>
    <w:uiPriority w:val="99"/>
    <w:rPr>
      <w:rFonts w:eastAsia="宋体"/>
      <w:b/>
      <w:kern w:val="2"/>
      <w:sz w:val="32"/>
      <w:lang w:val="en-US" w:eastAsia="zh-CN"/>
    </w:rPr>
  </w:style>
  <w:style w:type="character" w:customStyle="1" w:styleId="105">
    <w:name w:val="tw4winMark"/>
    <w:autoRedefine/>
    <w:qFormat/>
    <w:uiPriority w:val="99"/>
    <w:rPr>
      <w:rFonts w:ascii="Courier New" w:hAnsi="Courier New"/>
      <w:vanish/>
      <w:color w:val="800080"/>
      <w:vertAlign w:val="subscript"/>
    </w:rPr>
  </w:style>
  <w:style w:type="character" w:customStyle="1" w:styleId="106">
    <w:name w:val="point_normal1"/>
    <w:autoRedefine/>
    <w:qFormat/>
    <w:uiPriority w:val="99"/>
    <w:rPr>
      <w:rFonts w:ascii="Arial" w:hAnsi="Arial"/>
      <w:sz w:val="18"/>
    </w:rPr>
  </w:style>
  <w:style w:type="character" w:customStyle="1" w:styleId="107">
    <w:name w:val="font21"/>
    <w:autoRedefine/>
    <w:qFormat/>
    <w:uiPriority w:val="99"/>
    <w:rPr>
      <w:rFonts w:ascii="宋体" w:hAnsi="宋体" w:eastAsia="宋体"/>
      <w:b/>
      <w:color w:val="000000"/>
      <w:sz w:val="20"/>
      <w:u w:val="none"/>
    </w:rPr>
  </w:style>
  <w:style w:type="character" w:customStyle="1" w:styleId="108">
    <w:name w:val="Char Char3"/>
    <w:autoRedefine/>
    <w:qFormat/>
    <w:uiPriority w:val="99"/>
    <w:rPr>
      <w:rFonts w:ascii="宋体" w:hAnsi="Courier New" w:eastAsia="宋体"/>
      <w:sz w:val="21"/>
      <w:lang w:val="en-US" w:eastAsia="zh-CN"/>
    </w:rPr>
  </w:style>
  <w:style w:type="character" w:customStyle="1" w:styleId="109">
    <w:name w:val="font71"/>
    <w:autoRedefine/>
    <w:qFormat/>
    <w:uiPriority w:val="99"/>
    <w:rPr>
      <w:rFonts w:ascii="宋体" w:hAnsi="宋体" w:eastAsia="宋体"/>
      <w:b/>
      <w:color w:val="000000"/>
      <w:sz w:val="20"/>
      <w:u w:val="none"/>
    </w:rPr>
  </w:style>
  <w:style w:type="character" w:customStyle="1" w:styleId="110">
    <w:name w:val="A C"/>
    <w:autoRedefine/>
    <w:qFormat/>
    <w:uiPriority w:val="99"/>
    <w:rPr>
      <w:rFonts w:ascii="仿宋_GB2312"/>
      <w:sz w:val="24"/>
    </w:rPr>
  </w:style>
  <w:style w:type="character" w:customStyle="1" w:styleId="111">
    <w:name w:val="保留正文 Char"/>
    <w:link w:val="112"/>
    <w:autoRedefine/>
    <w:qFormat/>
    <w:locked/>
    <w:uiPriority w:val="99"/>
    <w:rPr>
      <w:rFonts w:ascii="仿宋_GB2312" w:eastAsia="宋体"/>
      <w:b/>
      <w:kern w:val="2"/>
      <w:sz w:val="24"/>
      <w:lang w:val="en-US" w:eastAsia="zh-CN"/>
    </w:rPr>
  </w:style>
  <w:style w:type="paragraph" w:customStyle="1" w:styleId="112">
    <w:name w:val="保留正文"/>
    <w:basedOn w:val="3"/>
    <w:link w:val="111"/>
    <w:autoRedefine/>
    <w:qFormat/>
    <w:uiPriority w:val="99"/>
    <w:pPr>
      <w:keepNext/>
      <w:spacing w:after="160"/>
    </w:pPr>
    <w:rPr>
      <w:b/>
      <w:sz w:val="24"/>
    </w:rPr>
  </w:style>
  <w:style w:type="character" w:customStyle="1" w:styleId="113">
    <w:name w:val="para"/>
    <w:autoRedefine/>
    <w:qFormat/>
    <w:uiPriority w:val="99"/>
    <w:rPr>
      <w:rFonts w:ascii="仿宋_GB2312" w:eastAsia="仿宋_GB2312"/>
      <w:sz w:val="32"/>
    </w:rPr>
  </w:style>
  <w:style w:type="character" w:customStyle="1" w:styleId="114">
    <w:name w:val="样式 标题 4 + 黑体 五号 Char"/>
    <w:autoRedefine/>
    <w:qFormat/>
    <w:uiPriority w:val="99"/>
    <w:rPr>
      <w:rFonts w:ascii="黑体" w:hAnsi="黑体" w:eastAsia="黑体"/>
      <w:b/>
      <w:kern w:val="2"/>
      <w:sz w:val="28"/>
      <w:lang w:val="en-US" w:eastAsia="zh-CN"/>
    </w:rPr>
  </w:style>
  <w:style w:type="character" w:customStyle="1" w:styleId="115">
    <w:name w:val="1051"/>
    <w:autoRedefine/>
    <w:qFormat/>
    <w:uiPriority w:val="99"/>
    <w:rPr>
      <w:sz w:val="21"/>
    </w:rPr>
  </w:style>
  <w:style w:type="character" w:customStyle="1" w:styleId="116">
    <w:name w:val="Head 2"/>
    <w:autoRedefine/>
    <w:qFormat/>
    <w:uiPriority w:val="99"/>
    <w:rPr>
      <w:rFonts w:ascii="仿宋_GB2312"/>
      <w:sz w:val="24"/>
    </w:rPr>
  </w:style>
  <w:style w:type="character" w:customStyle="1" w:styleId="117">
    <w:name w:val="line1"/>
    <w:autoRedefine/>
    <w:qFormat/>
    <w:uiPriority w:val="99"/>
    <w:rPr>
      <w:u w:val="none"/>
    </w:rPr>
  </w:style>
  <w:style w:type="character" w:customStyle="1" w:styleId="118">
    <w:name w:val="表格 Char Char"/>
    <w:link w:val="119"/>
    <w:autoRedefine/>
    <w:qFormat/>
    <w:locked/>
    <w:uiPriority w:val="99"/>
    <w:rPr>
      <w:rFonts w:ascii="仿宋_GB2312" w:hAnsi="宋体" w:eastAsia="仿宋_GB2312"/>
      <w:sz w:val="21"/>
      <w:lang w:val="en-US" w:eastAsia="zh-CN"/>
    </w:rPr>
  </w:style>
  <w:style w:type="paragraph" w:customStyle="1" w:styleId="119">
    <w:name w:val="表格"/>
    <w:basedOn w:val="1"/>
    <w:link w:val="118"/>
    <w:autoRedefine/>
    <w:qFormat/>
    <w:uiPriority w:val="99"/>
    <w:pPr>
      <w:snapToGrid w:val="0"/>
      <w:spacing w:after="156"/>
    </w:pPr>
    <w:rPr>
      <w:rFonts w:ascii="仿宋_GB2312" w:hAnsi="宋体" w:eastAsia="仿宋_GB2312"/>
      <w:kern w:val="0"/>
    </w:rPr>
  </w:style>
  <w:style w:type="character" w:customStyle="1" w:styleId="120">
    <w:name w:val="ho121"/>
    <w:autoRedefine/>
    <w:qFormat/>
    <w:uiPriority w:val="99"/>
    <w:rPr>
      <w:color w:val="CC0000"/>
    </w:rPr>
  </w:style>
  <w:style w:type="character" w:customStyle="1" w:styleId="121">
    <w:name w:val="Normal Indent Char1 Char1 Char2 Char Char Char Char Char Char Char Char Char Char Char Char Char Char"/>
    <w:autoRedefine/>
    <w:qFormat/>
    <w:uiPriority w:val="99"/>
    <w:rPr>
      <w:rFonts w:eastAsia="仿宋_GB2312"/>
      <w:kern w:val="2"/>
      <w:sz w:val="24"/>
      <w:lang w:val="en-US" w:eastAsia="zh-CN"/>
    </w:rPr>
  </w:style>
  <w:style w:type="character" w:customStyle="1" w:styleId="122">
    <w:name w:val="font51"/>
    <w:basedOn w:val="49"/>
    <w:autoRedefine/>
    <w:qFormat/>
    <w:uiPriority w:val="99"/>
    <w:rPr>
      <w:rFonts w:ascii="宋体" w:hAnsi="宋体" w:eastAsia="宋体"/>
      <w:b/>
      <w:color w:val="000000"/>
      <w:sz w:val="20"/>
      <w:u w:val="none"/>
    </w:rPr>
  </w:style>
  <w:style w:type="character" w:customStyle="1" w:styleId="123">
    <w:name w:val="tw4winError"/>
    <w:autoRedefine/>
    <w:qFormat/>
    <w:uiPriority w:val="99"/>
    <w:rPr>
      <w:rFonts w:ascii="Courier New" w:hAnsi="Courier New"/>
      <w:color w:val="00FF00"/>
      <w:sz w:val="40"/>
    </w:rPr>
  </w:style>
  <w:style w:type="character" w:customStyle="1" w:styleId="124">
    <w:name w:val="font41"/>
    <w:autoRedefine/>
    <w:qFormat/>
    <w:uiPriority w:val="99"/>
    <w:rPr>
      <w:rFonts w:ascii="宋体" w:hAnsi="宋体" w:eastAsia="宋体"/>
      <w:b/>
      <w:color w:val="000000"/>
      <w:sz w:val="20"/>
      <w:u w:val="none"/>
    </w:rPr>
  </w:style>
  <w:style w:type="character" w:customStyle="1" w:styleId="125">
    <w:name w:val="font81"/>
    <w:autoRedefine/>
    <w:qFormat/>
    <w:uiPriority w:val="99"/>
    <w:rPr>
      <w:rFonts w:ascii="宋体" w:hAnsi="宋体" w:eastAsia="宋体"/>
      <w:b/>
      <w:color w:val="000000"/>
      <w:sz w:val="20"/>
      <w:u w:val="none"/>
    </w:rPr>
  </w:style>
  <w:style w:type="character" w:customStyle="1" w:styleId="126">
    <w:name w:val="tw4winJump"/>
    <w:autoRedefine/>
    <w:qFormat/>
    <w:uiPriority w:val="99"/>
    <w:rPr>
      <w:rFonts w:ascii="Courier New" w:hAnsi="Courier New"/>
      <w:color w:val="008080"/>
    </w:rPr>
  </w:style>
  <w:style w:type="character" w:customStyle="1" w:styleId="127">
    <w:name w:val="样式 小四"/>
    <w:autoRedefine/>
    <w:qFormat/>
    <w:uiPriority w:val="99"/>
    <w:rPr>
      <w:sz w:val="21"/>
    </w:rPr>
  </w:style>
  <w:style w:type="character" w:customStyle="1" w:styleId="128">
    <w:name w:val="hei14b1"/>
    <w:autoRedefine/>
    <w:qFormat/>
    <w:uiPriority w:val="99"/>
    <w:rPr>
      <w:b/>
      <w:color w:val="333333"/>
      <w:sz w:val="21"/>
    </w:rPr>
  </w:style>
  <w:style w:type="character" w:customStyle="1" w:styleId="129">
    <w:name w:val="flname7"/>
    <w:autoRedefine/>
    <w:qFormat/>
    <w:uiPriority w:val="99"/>
    <w:rPr>
      <w:rFonts w:ascii="仿宋_GB2312" w:eastAsia="仿宋_GB2312"/>
      <w:sz w:val="32"/>
    </w:rPr>
  </w:style>
  <w:style w:type="character" w:customStyle="1" w:styleId="130">
    <w:name w:val="style591"/>
    <w:autoRedefine/>
    <w:qFormat/>
    <w:uiPriority w:val="99"/>
    <w:rPr>
      <w:rFonts w:ascii="Arial" w:hAnsi="Arial"/>
      <w:sz w:val="18"/>
      <w:u w:val="none"/>
    </w:rPr>
  </w:style>
  <w:style w:type="character" w:customStyle="1" w:styleId="131">
    <w:name w:val="表正文 Char"/>
    <w:autoRedefine/>
    <w:qFormat/>
    <w:uiPriority w:val="99"/>
    <w:rPr>
      <w:rFonts w:eastAsia="宋体"/>
      <w:kern w:val="2"/>
      <w:sz w:val="21"/>
      <w:lang w:val="en-US" w:eastAsia="zh-CN"/>
    </w:rPr>
  </w:style>
  <w:style w:type="character" w:customStyle="1" w:styleId="132">
    <w:name w:val="font61"/>
    <w:autoRedefine/>
    <w:qFormat/>
    <w:uiPriority w:val="99"/>
    <w:rPr>
      <w:rFonts w:ascii="宋体" w:hAnsi="宋体" w:eastAsia="宋体"/>
      <w:b/>
      <w:color w:val="000000"/>
      <w:sz w:val="20"/>
      <w:u w:val="none"/>
    </w:rPr>
  </w:style>
  <w:style w:type="character" w:customStyle="1" w:styleId="133">
    <w:name w:val="tw4winPopup"/>
    <w:autoRedefine/>
    <w:qFormat/>
    <w:uiPriority w:val="99"/>
    <w:rPr>
      <w:rFonts w:ascii="Courier New" w:hAnsi="Courier New"/>
      <w:color w:val="008000"/>
    </w:rPr>
  </w:style>
  <w:style w:type="character" w:customStyle="1" w:styleId="134">
    <w:name w:val="样式 样式3 + 宋体 五号 Char Char Char Char Char"/>
    <w:autoRedefine/>
    <w:qFormat/>
    <w:uiPriority w:val="99"/>
    <w:rPr>
      <w:rFonts w:ascii="宋体" w:hAnsi="宋体" w:eastAsia="宋体"/>
      <w:b/>
      <w:kern w:val="2"/>
      <w:sz w:val="24"/>
      <w:lang w:val="en-US" w:eastAsia="zh-CN"/>
    </w:rPr>
  </w:style>
  <w:style w:type="character" w:customStyle="1" w:styleId="135">
    <w:name w:val="普通文字 Char Char1"/>
    <w:autoRedefine/>
    <w:qFormat/>
    <w:uiPriority w:val="99"/>
    <w:rPr>
      <w:rFonts w:ascii="宋体" w:hAnsi="Courier New" w:eastAsia="宋体"/>
      <w:sz w:val="21"/>
      <w:lang w:val="en-US" w:eastAsia="zh-CN"/>
    </w:rPr>
  </w:style>
  <w:style w:type="character" w:customStyle="1" w:styleId="136">
    <w:name w:val="tw4winExternal"/>
    <w:autoRedefine/>
    <w:qFormat/>
    <w:uiPriority w:val="99"/>
    <w:rPr>
      <w:rFonts w:ascii="Courier New" w:hAnsi="Courier New"/>
      <w:color w:val="808080"/>
    </w:rPr>
  </w:style>
  <w:style w:type="character" w:customStyle="1" w:styleId="137">
    <w:name w:val="tw4winInternal"/>
    <w:autoRedefine/>
    <w:qFormat/>
    <w:uiPriority w:val="99"/>
    <w:rPr>
      <w:rFonts w:ascii="Courier New" w:hAnsi="Courier New"/>
      <w:color w:val="FF0000"/>
    </w:rPr>
  </w:style>
  <w:style w:type="character" w:customStyle="1" w:styleId="138">
    <w:name w:val="正文缩进 Char"/>
    <w:autoRedefine/>
    <w:qFormat/>
    <w:uiPriority w:val="99"/>
    <w:rPr>
      <w:rFonts w:eastAsia="宋体"/>
      <w:kern w:val="2"/>
      <w:sz w:val="24"/>
      <w:lang w:val="en-US" w:eastAsia="zh-CN"/>
    </w:rPr>
  </w:style>
  <w:style w:type="character" w:customStyle="1" w:styleId="139">
    <w:name w:val="size31"/>
    <w:autoRedefine/>
    <w:qFormat/>
    <w:uiPriority w:val="99"/>
    <w:rPr>
      <w:rFonts w:ascii="Arial" w:hAnsi="Arial"/>
      <w:color w:val="2D2D2D"/>
      <w:sz w:val="18"/>
    </w:rPr>
  </w:style>
  <w:style w:type="paragraph" w:customStyle="1" w:styleId="140">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41">
    <w:name w:val="沈标题四"/>
    <w:basedOn w:val="8"/>
    <w:next w:val="1"/>
    <w:autoRedefine/>
    <w:qFormat/>
    <w:uiPriority w:val="99"/>
    <w:pPr>
      <w:keepNext w:val="0"/>
      <w:keepLines w:val="0"/>
      <w:spacing w:line="377" w:lineRule="auto"/>
    </w:pPr>
    <w:rPr>
      <w:rFonts w:ascii="Arial Narrow" w:hAnsi="Arial Narrow" w:eastAsia="方正姚体"/>
      <w:sz w:val="24"/>
      <w:szCs w:val="24"/>
    </w:rPr>
  </w:style>
  <w:style w:type="paragraph" w:customStyle="1" w:styleId="142">
    <w:name w:val="Char Char Char Char Char Char Char Char"/>
    <w:basedOn w:val="1"/>
    <w:autoRedefine/>
    <w:qFormat/>
    <w:uiPriority w:val="99"/>
    <w:pPr>
      <w:tabs>
        <w:tab w:val="left" w:pos="360"/>
      </w:tabs>
    </w:pPr>
    <w:rPr>
      <w:sz w:val="24"/>
      <w:szCs w:val="24"/>
    </w:rPr>
  </w:style>
  <w:style w:type="paragraph" w:customStyle="1" w:styleId="143">
    <w:name w:val="标准标题1"/>
    <w:basedOn w:val="5"/>
    <w:autoRedefine/>
    <w:qFormat/>
    <w:uiPriority w:val="99"/>
    <w:pPr>
      <w:pageBreakBefore/>
      <w:numPr>
        <w:numId w:val="0"/>
      </w:numPr>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44">
    <w:name w:val="S4-I-U-L15-No-dot"/>
    <w:basedOn w:val="1"/>
    <w:autoRedefine/>
    <w:qFormat/>
    <w:uiPriority w:val="99"/>
    <w:pPr>
      <w:tabs>
        <w:tab w:val="left" w:pos="1112"/>
      </w:tabs>
      <w:spacing w:after="120" w:line="360" w:lineRule="auto"/>
      <w:ind w:left="1112" w:hanging="420"/>
    </w:pPr>
    <w:rPr>
      <w:i/>
      <w:sz w:val="24"/>
      <w:szCs w:val="24"/>
      <w:u w:val="single"/>
    </w:rPr>
  </w:style>
  <w:style w:type="paragraph" w:customStyle="1" w:styleId="145">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6">
    <w:name w:val="表格内容"/>
    <w:basedOn w:val="3"/>
    <w:autoRedefine/>
    <w:qFormat/>
    <w:uiPriority w:val="99"/>
    <w:pPr>
      <w:suppressLineNumbers/>
      <w:suppressAutoHyphens/>
    </w:pPr>
    <w:rPr>
      <w:kern w:val="1"/>
      <w:szCs w:val="24"/>
      <w:lang w:eastAsia="ar-SA"/>
    </w:rPr>
  </w:style>
  <w:style w:type="paragraph" w:customStyle="1" w:styleId="147">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样式 标题 2Chapter X.X. Statementh22Header 2l2Level 2 Headhea...1"/>
    <w:basedOn w:val="7"/>
    <w:autoRedefine/>
    <w:qFormat/>
    <w:uiPriority w:val="99"/>
    <w:pPr>
      <w:keepNext/>
      <w:numPr>
        <w:ilvl w:val="0"/>
        <w:numId w:val="3"/>
      </w:numPr>
      <w:tabs>
        <w:tab w:val="clear" w:pos="360"/>
      </w:tabs>
      <w:autoSpaceDE/>
      <w:autoSpaceDN/>
      <w:adjustRightInd/>
      <w:spacing w:before="120" w:afterLines="50" w:line="240" w:lineRule="auto"/>
      <w:ind w:left="0" w:firstLine="0"/>
      <w:jc w:val="left"/>
      <w:textAlignment w:val="auto"/>
    </w:pPr>
    <w:rPr>
      <w:rFonts w:ascii="宋体" w:eastAsia="宋体" w:cs="宋体"/>
      <w:bCs/>
      <w:color w:val="auto"/>
      <w:sz w:val="24"/>
    </w:rPr>
  </w:style>
  <w:style w:type="paragraph" w:customStyle="1" w:styleId="149">
    <w:name w:val="Bullet"/>
    <w:basedOn w:val="1"/>
    <w:autoRedefine/>
    <w:qFormat/>
    <w:uiPriority w:val="99"/>
    <w:pPr>
      <w:widowControl/>
      <w:tabs>
        <w:tab w:val="left" w:pos="720"/>
        <w:tab w:val="left" w:pos="964"/>
      </w:tabs>
      <w:spacing w:before="120" w:afterLines="50"/>
      <w:ind w:left="720" w:right="360" w:hanging="482"/>
    </w:pPr>
    <w:rPr>
      <w:rFonts w:ascii="宋体"/>
      <w:kern w:val="0"/>
    </w:rPr>
  </w:style>
  <w:style w:type="paragraph" w:customStyle="1" w:styleId="150">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szCs w:val="24"/>
    </w:rPr>
  </w:style>
  <w:style w:type="paragraph" w:customStyle="1" w:styleId="151">
    <w:name w:val="Char Char Char Char1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52">
    <w:name w:val="二级项目符号"/>
    <w:basedOn w:val="1"/>
    <w:autoRedefine/>
    <w:qFormat/>
    <w:uiPriority w:val="99"/>
    <w:pPr>
      <w:widowControl/>
      <w:tabs>
        <w:tab w:val="left" w:pos="964"/>
      </w:tabs>
      <w:spacing w:line="360" w:lineRule="auto"/>
      <w:ind w:left="964" w:hanging="482"/>
    </w:pPr>
    <w:rPr>
      <w:kern w:val="0"/>
      <w:sz w:val="24"/>
    </w:rPr>
  </w:style>
  <w:style w:type="paragraph" w:customStyle="1" w:styleId="153">
    <w:name w:val="Paragraph3"/>
    <w:basedOn w:val="1"/>
    <w:autoRedefine/>
    <w:qFormat/>
    <w:uiPriority w:val="99"/>
    <w:pPr>
      <w:spacing w:before="80" w:afterLines="50"/>
      <w:ind w:left="1530"/>
    </w:pPr>
    <w:rPr>
      <w:rFonts w:ascii="宋体"/>
      <w:kern w:val="0"/>
    </w:rPr>
  </w:style>
  <w:style w:type="paragraph" w:customStyle="1" w:styleId="154">
    <w:name w:val="样式 样式 正文文本缩进 + 仿宋_GB2312 小四 首行缩进:  0 厘米 行距: 1.5 倍行距 + (中文) 仿宋_GB..."/>
    <w:basedOn w:val="155"/>
    <w:autoRedefine/>
    <w:qFormat/>
    <w:uiPriority w:val="99"/>
    <w:pPr>
      <w:ind w:firstLine="480" w:firstLineChars="200"/>
    </w:pPr>
  </w:style>
  <w:style w:type="paragraph" w:customStyle="1" w:styleId="155">
    <w:name w:val="样式 正文文本缩进 + 仿宋_GB2312 小四 首行缩进:  0 厘米 行距: 1.5 倍行距"/>
    <w:basedOn w:val="16"/>
    <w:autoRedefine/>
    <w:qFormat/>
    <w:uiPriority w:val="99"/>
    <w:pPr>
      <w:spacing w:line="360" w:lineRule="auto"/>
      <w:ind w:firstLine="0"/>
    </w:pPr>
    <w:rPr>
      <w:rFonts w:ascii="仿宋_GB2312" w:eastAsia="新宋体"/>
      <w:sz w:val="24"/>
    </w:rPr>
  </w:style>
  <w:style w:type="paragraph" w:customStyle="1" w:styleId="156">
    <w:name w:val="样式6"/>
    <w:basedOn w:val="1"/>
    <w:autoRedefine/>
    <w:qFormat/>
    <w:uiPriority w:val="99"/>
    <w:pPr>
      <w:adjustRightInd w:val="0"/>
      <w:spacing w:beforeLines="50" w:afterLines="50"/>
      <w:ind w:firstLine="669"/>
      <w:textAlignment w:val="baseline"/>
    </w:pPr>
    <w:rPr>
      <w:rFonts w:ascii="宋体" w:hAnsi="宋体"/>
      <w:kern w:val="0"/>
      <w:sz w:val="28"/>
    </w:rPr>
  </w:style>
  <w:style w:type="paragraph" w:customStyle="1" w:styleId="157">
    <w:name w:val="Bullet1"/>
    <w:basedOn w:val="1"/>
    <w:autoRedefine/>
    <w:qFormat/>
    <w:uiPriority w:val="99"/>
    <w:pPr>
      <w:spacing w:afterLines="50"/>
      <w:ind w:left="720" w:hanging="432"/>
      <w:jc w:val="left"/>
    </w:pPr>
    <w:rPr>
      <w:rFonts w:ascii="宋体"/>
      <w:kern w:val="0"/>
    </w:rPr>
  </w:style>
  <w:style w:type="paragraph" w:customStyle="1" w:styleId="158">
    <w:name w:val="Table - Col. Head"/>
    <w:basedOn w:val="1"/>
    <w:autoRedefine/>
    <w:qFormat/>
    <w:uiPriority w:val="99"/>
    <w:pPr>
      <w:keepNext/>
      <w:widowControl/>
      <w:spacing w:before="60" w:afterLines="50"/>
      <w:jc w:val="left"/>
    </w:pPr>
    <w:rPr>
      <w:rFonts w:ascii="Arial" w:hAnsi="Arial"/>
      <w:b/>
      <w:kern w:val="0"/>
      <w:sz w:val="18"/>
      <w:lang w:eastAsia="en-US"/>
    </w:rPr>
  </w:style>
  <w:style w:type="paragraph" w:customStyle="1" w:styleId="159">
    <w:name w:val="Char1"/>
    <w:basedOn w:val="1"/>
    <w:autoRedefine/>
    <w:qFormat/>
    <w:uiPriority w:val="99"/>
    <w:rPr>
      <w:rFonts w:ascii="仿宋_GB2312" w:eastAsia="仿宋_GB2312"/>
      <w:b/>
      <w:sz w:val="32"/>
      <w:szCs w:val="32"/>
    </w:rPr>
  </w:style>
  <w:style w:type="paragraph" w:customStyle="1" w:styleId="160">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20"/>
    </w:rPr>
  </w:style>
  <w:style w:type="paragraph" w:customStyle="1" w:styleId="161">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162">
    <w:name w:val="样式 标题 3"/>
    <w:basedOn w:val="7"/>
    <w:next w:val="163"/>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63">
    <w:name w:val="最新标题4"/>
    <w:basedOn w:val="164"/>
    <w:next w:val="1"/>
    <w:autoRedefine/>
    <w:qFormat/>
    <w:uiPriority w:val="99"/>
    <w:pPr>
      <w:tabs>
        <w:tab w:val="left" w:pos="709"/>
        <w:tab w:val="left" w:pos="2100"/>
      </w:tabs>
      <w:spacing w:after="120"/>
      <w:ind w:left="0" w:firstLine="0"/>
    </w:pPr>
  </w:style>
  <w:style w:type="paragraph" w:customStyle="1" w:styleId="164">
    <w:name w:val="样式 标题 4"/>
    <w:basedOn w:val="165"/>
    <w:next w:val="167"/>
    <w:autoRedefine/>
    <w:qFormat/>
    <w:uiPriority w:val="99"/>
    <w:pPr>
      <w:tabs>
        <w:tab w:val="left" w:pos="709"/>
        <w:tab w:val="left" w:pos="2100"/>
      </w:tabs>
      <w:spacing w:after="50"/>
      <w:ind w:left="2100" w:hanging="420"/>
    </w:pPr>
  </w:style>
  <w:style w:type="paragraph" w:customStyle="1" w:styleId="165">
    <w:name w:val="样式 标题 4Chapter X.X.X.X. + 段后: 0.5 行1"/>
    <w:basedOn w:val="166"/>
    <w:autoRedefine/>
    <w:qFormat/>
    <w:uiPriority w:val="99"/>
    <w:pPr>
      <w:tabs>
        <w:tab w:val="left" w:pos="709"/>
      </w:tabs>
      <w:spacing w:afterLines="0"/>
    </w:pPr>
  </w:style>
  <w:style w:type="paragraph" w:customStyle="1" w:styleId="166">
    <w:name w:val="样式 标题 4 + 段后: 0.5 行"/>
    <w:basedOn w:val="8"/>
    <w:autoRedefine/>
    <w:qFormat/>
    <w:uiPriority w:val="99"/>
    <w:pPr>
      <w:keepLines w:val="0"/>
      <w:spacing w:before="120" w:afterLines="50" w:line="240" w:lineRule="auto"/>
      <w:jc w:val="left"/>
    </w:pPr>
    <w:rPr>
      <w:rFonts w:ascii="宋体" w:hAnsi="Times New Roman" w:cs="宋体"/>
      <w:sz w:val="21"/>
    </w:rPr>
  </w:style>
  <w:style w:type="paragraph" w:customStyle="1" w:styleId="167">
    <w:name w:val="样式 正文"/>
    <w:basedOn w:val="1"/>
    <w:next w:val="1"/>
    <w:qFormat/>
    <w:uiPriority w:val="99"/>
    <w:pPr>
      <w:spacing w:afterLines="50"/>
      <w:jc w:val="left"/>
    </w:pPr>
    <w:rPr>
      <w:rFonts w:ascii="宋体" w:cs="宋体"/>
      <w:kern w:val="0"/>
    </w:rPr>
  </w:style>
  <w:style w:type="paragraph" w:customStyle="1" w:styleId="168">
    <w:name w:val="样式 标题1"/>
    <w:basedOn w:val="169"/>
    <w:next w:val="170"/>
    <w:qFormat/>
    <w:uiPriority w:val="99"/>
    <w:pPr>
      <w:tabs>
        <w:tab w:val="left" w:pos="360"/>
        <w:tab w:val="left" w:pos="1140"/>
      </w:tabs>
      <w:spacing w:afterLines="0"/>
      <w:ind w:left="1140" w:hanging="720"/>
    </w:pPr>
    <w:rPr>
      <w:bCs w:val="0"/>
      <w:sz w:val="32"/>
    </w:rPr>
  </w:style>
  <w:style w:type="paragraph" w:customStyle="1" w:styleId="169">
    <w:name w:val="样式 标题 1 + 段后: 0.5 行"/>
    <w:basedOn w:val="5"/>
    <w:qFormat/>
    <w:uiPriority w:val="99"/>
    <w:pPr>
      <w:keepLines w:val="0"/>
      <w:numPr>
        <w:numId w:val="0"/>
      </w:numPr>
      <w:autoSpaceDE/>
      <w:autoSpaceDN/>
      <w:adjustRightInd/>
      <w:spacing w:before="120" w:afterLines="50" w:line="240" w:lineRule="auto"/>
      <w:textAlignment w:val="auto"/>
    </w:pPr>
    <w:rPr>
      <w:rFonts w:hAnsi="Times New Roman" w:eastAsia="宋体" w:cs="宋体"/>
      <w:bCs/>
      <w:color w:val="auto"/>
      <w:kern w:val="0"/>
      <w:sz w:val="28"/>
    </w:rPr>
  </w:style>
  <w:style w:type="paragraph" w:customStyle="1" w:styleId="170">
    <w:name w:val="最新标题2"/>
    <w:basedOn w:val="171"/>
    <w:next w:val="172"/>
    <w:qFormat/>
    <w:uiPriority w:val="99"/>
    <w:pPr>
      <w:tabs>
        <w:tab w:val="left" w:pos="360"/>
        <w:tab w:val="left" w:pos="720"/>
      </w:tabs>
      <w:spacing w:afterLines="0"/>
    </w:pPr>
  </w:style>
  <w:style w:type="paragraph" w:customStyle="1" w:styleId="171">
    <w:name w:val="样式 标题 2"/>
    <w:basedOn w:val="6"/>
    <w:next w:val="172"/>
    <w:qFormat/>
    <w:uiPriority w:val="99"/>
    <w:pPr>
      <w:keepLines w:val="0"/>
      <w:numPr>
        <w:ilvl w:val="0"/>
        <w:numId w:val="0"/>
      </w:numPr>
      <w:spacing w:before="120" w:afterLines="50" w:line="240" w:lineRule="auto"/>
      <w:ind w:left="380" w:hanging="380"/>
      <w:jc w:val="left"/>
    </w:pPr>
    <w:rPr>
      <w:rFonts w:ascii="宋体" w:hAnsi="Times New Roman" w:eastAsia="宋体" w:cs="宋体"/>
      <w:sz w:val="28"/>
      <w:szCs w:val="20"/>
    </w:rPr>
  </w:style>
  <w:style w:type="paragraph" w:customStyle="1" w:styleId="172">
    <w:name w:val="最新标题3"/>
    <w:basedOn w:val="162"/>
    <w:next w:val="163"/>
    <w:qFormat/>
    <w:uiPriority w:val="99"/>
    <w:pPr>
      <w:spacing w:afterLines="0"/>
    </w:pPr>
  </w:style>
  <w:style w:type="paragraph" w:customStyle="1" w:styleId="173">
    <w:name w:val="Table - Text"/>
    <w:basedOn w:val="1"/>
    <w:qFormat/>
    <w:uiPriority w:val="99"/>
    <w:pPr>
      <w:widowControl/>
      <w:spacing w:before="60" w:afterLines="50"/>
      <w:jc w:val="left"/>
    </w:pPr>
    <w:rPr>
      <w:kern w:val="0"/>
      <w:lang w:eastAsia="en-US"/>
    </w:rPr>
  </w:style>
  <w:style w:type="paragraph" w:customStyle="1" w:styleId="174">
    <w:name w:val="最新标题1"/>
    <w:basedOn w:val="168"/>
    <w:next w:val="170"/>
    <w:qFormat/>
    <w:uiPriority w:val="99"/>
    <w:pPr>
      <w:numPr>
        <w:numId w:val="4"/>
      </w:numPr>
      <w:spacing w:after="120"/>
    </w:pPr>
    <w:rPr>
      <w:bCs/>
    </w:rPr>
  </w:style>
  <w:style w:type="paragraph" w:customStyle="1" w:styleId="175">
    <w:name w:val="z-窗体顶端1"/>
    <w:basedOn w:val="1"/>
    <w:next w:val="1"/>
    <w:qFormat/>
    <w:uiPriority w:val="99"/>
    <w:pPr>
      <w:pBdr>
        <w:bottom w:val="single" w:color="auto" w:sz="6" w:space="1"/>
      </w:pBdr>
      <w:jc w:val="center"/>
    </w:pPr>
    <w:rPr>
      <w:rFonts w:ascii="Arial"/>
      <w:vanish/>
      <w:sz w:val="16"/>
    </w:rPr>
  </w:style>
  <w:style w:type="paragraph" w:customStyle="1" w:styleId="176">
    <w:name w:val="样式 标题 1 + 五号"/>
    <w:basedOn w:val="5"/>
    <w:qFormat/>
    <w:uiPriority w:val="99"/>
    <w:pPr>
      <w:numPr>
        <w:numId w:val="0"/>
      </w:num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77">
    <w:name w:val="Char Char Char Char Char Char Char Char Char1 Char Char Char Char"/>
    <w:basedOn w:val="1"/>
    <w:qFormat/>
    <w:uiPriority w:val="99"/>
    <w:pPr>
      <w:adjustRightInd w:val="0"/>
      <w:spacing w:line="360" w:lineRule="auto"/>
    </w:pPr>
  </w:style>
  <w:style w:type="paragraph" w:customStyle="1" w:styleId="178">
    <w:name w:val="font14"/>
    <w:basedOn w:val="1"/>
    <w:qFormat/>
    <w:uiPriority w:val="99"/>
    <w:pPr>
      <w:widowControl/>
      <w:spacing w:before="100" w:beforeAutospacing="1" w:after="100" w:afterAutospacing="1"/>
      <w:jc w:val="left"/>
    </w:pPr>
    <w:rPr>
      <w:kern w:val="0"/>
      <w:sz w:val="22"/>
      <w:szCs w:val="22"/>
    </w:rPr>
  </w:style>
  <w:style w:type="paragraph" w:customStyle="1" w:styleId="179">
    <w:name w:val="P1"/>
    <w:basedOn w:val="1"/>
    <w:qFormat/>
    <w:uiPriority w:val="99"/>
    <w:pPr>
      <w:widowControl/>
      <w:spacing w:before="240" w:line="240" w:lineRule="atLeast"/>
      <w:jc w:val="left"/>
    </w:pPr>
    <w:rPr>
      <w:b/>
      <w:kern w:val="0"/>
      <w:szCs w:val="21"/>
      <w:lang w:val="en-AU" w:eastAsia="en-US"/>
    </w:rPr>
  </w:style>
  <w:style w:type="paragraph" w:customStyle="1" w:styleId="180">
    <w:name w:val="标准标题2"/>
    <w:basedOn w:val="6"/>
    <w:qFormat/>
    <w:uiPriority w:val="99"/>
    <w:pPr>
      <w:numPr>
        <w:numId w:val="0"/>
      </w:numPr>
      <w:spacing w:line="360" w:lineRule="auto"/>
    </w:pPr>
    <w:rPr>
      <w:rFonts w:eastAsia="仿宋_GB2312"/>
      <w:bCs w:val="0"/>
      <w:sz w:val="28"/>
    </w:rPr>
  </w:style>
  <w:style w:type="paragraph" w:customStyle="1" w:styleId="181">
    <w:name w:val="标准正文"/>
    <w:basedOn w:val="16"/>
    <w:autoRedefine/>
    <w:qFormat/>
    <w:uiPriority w:val="99"/>
    <w:pPr>
      <w:spacing w:before="60" w:after="60" w:line="360" w:lineRule="auto"/>
      <w:ind w:firstLine="482"/>
    </w:pPr>
    <w:rPr>
      <w:rFonts w:ascii="Arial" w:hAnsi="Arial"/>
      <w:sz w:val="24"/>
    </w:rPr>
  </w:style>
  <w:style w:type="paragraph" w:customStyle="1" w:styleId="182">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83">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84">
    <w:name w:val="样式 模板描述"/>
    <w:basedOn w:val="1"/>
    <w:next w:val="167"/>
    <w:qFormat/>
    <w:uiPriority w:val="99"/>
    <w:pPr>
      <w:numPr>
        <w:ilvl w:val="1"/>
        <w:numId w:val="4"/>
      </w:numPr>
      <w:spacing w:afterLines="50"/>
      <w:ind w:left="0" w:firstLine="0"/>
      <w:jc w:val="left"/>
    </w:pPr>
    <w:rPr>
      <w:rFonts w:ascii="宋体" w:cs="宋体"/>
      <w:i/>
      <w:iCs/>
      <w:color w:val="0000FF"/>
      <w:kern w:val="0"/>
      <w:szCs w:val="21"/>
    </w:rPr>
  </w:style>
  <w:style w:type="paragraph" w:customStyle="1" w:styleId="18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186">
    <w:name w:val="xl47"/>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Helv" w:hAnsi="Helv"/>
      <w:b/>
      <w:bCs/>
      <w:kern w:val="0"/>
      <w:sz w:val="28"/>
      <w:szCs w:val="28"/>
    </w:rPr>
  </w:style>
  <w:style w:type="paragraph" w:customStyle="1" w:styleId="187">
    <w:name w:val="z-窗体底端1"/>
    <w:basedOn w:val="1"/>
    <w:next w:val="1"/>
    <w:qFormat/>
    <w:uiPriority w:val="99"/>
    <w:pPr>
      <w:pBdr>
        <w:top w:val="single" w:color="auto" w:sz="6" w:space="1"/>
      </w:pBdr>
      <w:jc w:val="center"/>
    </w:pPr>
    <w:rPr>
      <w:rFonts w:ascii="Arial"/>
      <w:vanish/>
      <w:sz w:val="16"/>
    </w:rPr>
  </w:style>
  <w:style w:type="paragraph" w:customStyle="1" w:styleId="188">
    <w:name w:val="表格标题"/>
    <w:basedOn w:val="146"/>
    <w:qFormat/>
    <w:uiPriority w:val="99"/>
    <w:pPr>
      <w:numPr>
        <w:ilvl w:val="0"/>
        <w:numId w:val="5"/>
      </w:numPr>
      <w:tabs>
        <w:tab w:val="clear" w:pos="360"/>
      </w:tabs>
      <w:ind w:left="0" w:firstLine="0"/>
      <w:jc w:val="center"/>
    </w:pPr>
    <w:rPr>
      <w:bCs/>
      <w:i/>
      <w:iCs/>
    </w:rPr>
  </w:style>
  <w:style w:type="paragraph" w:customStyle="1" w:styleId="189">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190">
    <w:name w:val="样式 标题 3Chapter X.X.X. + 段后: 0.5 行"/>
    <w:basedOn w:val="7"/>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9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92">
    <w:name w:val="标准有序列表（L1）"/>
    <w:basedOn w:val="15"/>
    <w:qFormat/>
    <w:uiPriority w:val="99"/>
    <w:pPr>
      <w:numPr>
        <w:ilvl w:val="4"/>
        <w:numId w:val="6"/>
      </w:numPr>
      <w:tabs>
        <w:tab w:val="left" w:pos="0"/>
        <w:tab w:val="clear" w:pos="2040"/>
      </w:tabs>
      <w:spacing w:line="360" w:lineRule="auto"/>
      <w:ind w:left="0" w:firstLine="0"/>
    </w:pPr>
    <w:rPr>
      <w:rFonts w:ascii="黑体" w:eastAsia="黑体"/>
      <w:color w:val="000000"/>
      <w:sz w:val="24"/>
    </w:rPr>
  </w:style>
  <w:style w:type="paragraph" w:customStyle="1" w:styleId="193">
    <w:name w:val="文本框内文字"/>
    <w:basedOn w:val="1"/>
    <w:qFormat/>
    <w:uiPriority w:val="99"/>
    <w:pPr>
      <w:spacing w:line="240" w:lineRule="atLeast"/>
    </w:pPr>
    <w:rPr>
      <w:rFonts w:eastAsia="仿宋_GB2312"/>
      <w:sz w:val="22"/>
      <w:szCs w:val="24"/>
    </w:rPr>
  </w:style>
  <w:style w:type="paragraph" w:customStyle="1" w:styleId="194">
    <w:name w:val="样式 标题 2Chapter X.X. Statementh22Header 2l2Level 2 Headhea..."/>
    <w:basedOn w:val="6"/>
    <w:qFormat/>
    <w:uiPriority w:val="99"/>
    <w:pPr>
      <w:keepLines w:val="0"/>
      <w:numPr>
        <w:numId w:val="0"/>
      </w:numPr>
      <w:spacing w:before="120" w:afterLines="50" w:line="240" w:lineRule="auto"/>
      <w:jc w:val="left"/>
    </w:pPr>
    <w:rPr>
      <w:rFonts w:ascii="宋体" w:hAnsi="Times New Roman" w:eastAsia="宋体" w:cs="宋体"/>
      <w:sz w:val="24"/>
      <w:szCs w:val="24"/>
    </w:rPr>
  </w:style>
  <w:style w:type="paragraph" w:customStyle="1" w:styleId="195">
    <w:name w:val="样式 样式 标题 4 + 段后: 0.5 行1"/>
    <w:basedOn w:val="166"/>
    <w:next w:val="29"/>
    <w:qFormat/>
    <w:uiPriority w:val="99"/>
    <w:pPr>
      <w:spacing w:afterLines="0"/>
    </w:pPr>
  </w:style>
  <w:style w:type="paragraph" w:customStyle="1" w:styleId="196">
    <w:name w:val="圆点"/>
    <w:basedOn w:val="1"/>
    <w:qFormat/>
    <w:uiPriority w:val="99"/>
    <w:pPr>
      <w:spacing w:beforeLines="50" w:afterLines="50" w:line="360" w:lineRule="auto"/>
      <w:ind w:firstLine="480" w:firstLineChars="200"/>
    </w:pPr>
    <w:rPr>
      <w:rFonts w:ascii="仿宋_GB2312" w:eastAsia="仿宋_GB2312"/>
      <w:sz w:val="24"/>
      <w:szCs w:val="24"/>
    </w:rPr>
  </w:style>
  <w:style w:type="paragraph" w:customStyle="1" w:styleId="19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0"/>
    </w:rPr>
  </w:style>
  <w:style w:type="paragraph" w:customStyle="1" w:styleId="198">
    <w:name w:val="Paragraph4"/>
    <w:basedOn w:val="1"/>
    <w:qFormat/>
    <w:uiPriority w:val="99"/>
    <w:pPr>
      <w:spacing w:before="80" w:afterLines="50"/>
      <w:ind w:left="2250"/>
    </w:pPr>
    <w:rPr>
      <w:rFonts w:ascii="宋体"/>
      <w:kern w:val="0"/>
    </w:rPr>
  </w:style>
  <w:style w:type="paragraph" w:customStyle="1" w:styleId="199">
    <w:name w:val="Plain Text1"/>
    <w:basedOn w:val="1"/>
    <w:qFormat/>
    <w:uiPriority w:val="99"/>
    <w:pPr>
      <w:autoSpaceDE w:val="0"/>
      <w:autoSpaceDN w:val="0"/>
      <w:adjustRightInd w:val="0"/>
      <w:spacing w:line="360" w:lineRule="auto"/>
    </w:pPr>
    <w:rPr>
      <w:rFonts w:ascii="宋体" w:hAnsi="宋体"/>
      <w:sz w:val="24"/>
    </w:rPr>
  </w:style>
  <w:style w:type="paragraph" w:customStyle="1" w:styleId="200">
    <w:name w:val="默认段落字体 Para Char Char Char Char Char Char Char Char Char1 Char Char Char Char"/>
    <w:basedOn w:val="1"/>
    <w:qFormat/>
    <w:uiPriority w:val="99"/>
    <w:rPr>
      <w:rFonts w:ascii="Tahoma" w:hAnsi="Tahoma"/>
      <w:sz w:val="24"/>
    </w:rPr>
  </w:style>
  <w:style w:type="paragraph" w:customStyle="1" w:styleId="201">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02">
    <w:name w:val="二级条标题"/>
    <w:basedOn w:val="1"/>
    <w:next w:val="59"/>
    <w:qFormat/>
    <w:uiPriority w:val="99"/>
    <w:pPr>
      <w:widowControl/>
      <w:numPr>
        <w:ilvl w:val="5"/>
        <w:numId w:val="6"/>
      </w:numPr>
      <w:tabs>
        <w:tab w:val="left" w:pos="360"/>
        <w:tab w:val="clear" w:pos="2520"/>
      </w:tabs>
      <w:ind w:left="568"/>
      <w:outlineLvl w:val="3"/>
    </w:pPr>
    <w:rPr>
      <w:rFonts w:ascii="黑体" w:eastAsia="黑体"/>
      <w:kern w:val="0"/>
      <w:szCs w:val="22"/>
    </w:rPr>
  </w:style>
  <w:style w:type="paragraph" w:customStyle="1" w:styleId="203">
    <w:name w:val="此正文"/>
    <w:basedOn w:val="1"/>
    <w:qFormat/>
    <w:uiPriority w:val="99"/>
    <w:pPr>
      <w:spacing w:line="360" w:lineRule="auto"/>
      <w:ind w:firstLine="200" w:firstLineChars="200"/>
    </w:pPr>
    <w:rPr>
      <w:sz w:val="24"/>
    </w:rPr>
  </w:style>
  <w:style w:type="paragraph" w:customStyle="1" w:styleId="204">
    <w:name w:val="CM1"/>
    <w:basedOn w:val="56"/>
    <w:next w:val="56"/>
    <w:qFormat/>
    <w:uiPriority w:val="99"/>
    <w:pPr>
      <w:spacing w:line="186" w:lineRule="atLeast"/>
    </w:pPr>
    <w:rPr>
      <w:color w:val="auto"/>
    </w:rPr>
  </w:style>
  <w:style w:type="paragraph" w:customStyle="1" w:styleId="20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206">
    <w:name w:val="font13"/>
    <w:basedOn w:val="1"/>
    <w:qFormat/>
    <w:uiPriority w:val="99"/>
    <w:pPr>
      <w:widowControl/>
      <w:spacing w:before="100" w:beforeAutospacing="1" w:after="100" w:afterAutospacing="1"/>
      <w:jc w:val="left"/>
    </w:pPr>
    <w:rPr>
      <w:rFonts w:ascii="宋体" w:hAnsi="宋体"/>
      <w:kern w:val="0"/>
      <w:sz w:val="22"/>
      <w:szCs w:val="22"/>
    </w:rPr>
  </w:style>
  <w:style w:type="paragraph" w:customStyle="1" w:styleId="207">
    <w:name w:val="正文1"/>
    <w:basedOn w:val="1"/>
    <w:next w:val="1"/>
    <w:qFormat/>
    <w:uiPriority w:val="99"/>
    <w:pPr>
      <w:spacing w:before="100" w:after="100" w:line="400" w:lineRule="exact"/>
      <w:ind w:firstLine="480"/>
      <w:jc w:val="left"/>
    </w:pPr>
    <w:rPr>
      <w:rFonts w:ascii="Arial" w:hAnsi="Arial"/>
      <w:sz w:val="24"/>
    </w:rPr>
  </w:style>
  <w:style w:type="paragraph" w:customStyle="1" w:styleId="208">
    <w:name w:val="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09">
    <w:name w:val="五号正文项目（标准）"/>
    <w:basedOn w:val="1"/>
    <w:qFormat/>
    <w:uiPriority w:val="99"/>
    <w:pPr>
      <w:numPr>
        <w:ilvl w:val="1"/>
        <w:numId w:val="7"/>
      </w:numPr>
      <w:tabs>
        <w:tab w:val="left" w:pos="900"/>
        <w:tab w:val="clear" w:pos="1680"/>
      </w:tabs>
      <w:spacing w:line="400" w:lineRule="exact"/>
      <w:ind w:left="900" w:hanging="540"/>
      <w:jc w:val="left"/>
    </w:pPr>
    <w:rPr>
      <w:rFonts w:ascii="宋体" w:hAnsi="宋体"/>
      <w:color w:val="000000"/>
    </w:rPr>
  </w:style>
  <w:style w:type="paragraph" w:customStyle="1" w:styleId="210">
    <w:name w:val="Char"/>
    <w:basedOn w:val="1"/>
    <w:qFormat/>
    <w:uiPriority w:val="99"/>
    <w:rPr>
      <w:rFonts w:ascii="仿宋_GB2312" w:eastAsia="仿宋_GB2312"/>
      <w:b/>
      <w:sz w:val="32"/>
      <w:szCs w:val="32"/>
    </w:rPr>
  </w:style>
  <w:style w:type="paragraph" w:customStyle="1" w:styleId="211">
    <w:name w:val="font9"/>
    <w:basedOn w:val="1"/>
    <w:qFormat/>
    <w:uiPriority w:val="99"/>
    <w:pPr>
      <w:widowControl/>
      <w:spacing w:before="100" w:beforeAutospacing="1" w:after="100" w:afterAutospacing="1"/>
      <w:jc w:val="left"/>
    </w:pPr>
    <w:rPr>
      <w:kern w:val="0"/>
      <w:sz w:val="24"/>
      <w:szCs w:val="24"/>
    </w:rPr>
  </w:style>
  <w:style w:type="paragraph" w:customStyle="1" w:styleId="212">
    <w:name w:val="xl46"/>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21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20"/>
    </w:rPr>
  </w:style>
  <w:style w:type="paragraph" w:customStyle="1" w:styleId="214">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15">
    <w:name w:val="CM7"/>
    <w:basedOn w:val="56"/>
    <w:next w:val="56"/>
    <w:qFormat/>
    <w:uiPriority w:val="99"/>
    <w:pPr>
      <w:spacing w:line="193" w:lineRule="atLeast"/>
    </w:pPr>
    <w:rPr>
      <w:color w:val="auto"/>
    </w:rPr>
  </w:style>
  <w:style w:type="paragraph" w:customStyle="1" w:styleId="2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17">
    <w:name w:val="样式 三号 加粗 段后: 0.5 行"/>
    <w:basedOn w:val="1"/>
    <w:qFormat/>
    <w:uiPriority w:val="99"/>
    <w:pPr>
      <w:spacing w:afterLines="50"/>
      <w:jc w:val="left"/>
    </w:pPr>
    <w:rPr>
      <w:rFonts w:ascii="宋体" w:cs="宋体"/>
      <w:b/>
      <w:bCs/>
      <w:kern w:val="0"/>
      <w:sz w:val="32"/>
    </w:rPr>
  </w:style>
  <w:style w:type="paragraph" w:customStyle="1" w:styleId="218">
    <w:name w:val="InfoBlue"/>
    <w:basedOn w:val="1"/>
    <w:next w:val="3"/>
    <w:qFormat/>
    <w:uiPriority w:val="99"/>
    <w:pPr>
      <w:spacing w:afterLines="50"/>
      <w:ind w:left="720"/>
      <w:jc w:val="left"/>
    </w:pPr>
    <w:rPr>
      <w:rFonts w:ascii="宋体"/>
      <w:i/>
      <w:color w:val="0000FF"/>
      <w:kern w:val="0"/>
    </w:rPr>
  </w:style>
  <w:style w:type="paragraph" w:customStyle="1" w:styleId="219">
    <w:name w:val="xl27"/>
    <w:basedOn w:val="1"/>
    <w:qFormat/>
    <w:uiPriority w:val="99"/>
    <w:pPr>
      <w:widowControl/>
      <w:spacing w:before="100" w:beforeAutospacing="1" w:after="100" w:afterAutospacing="1"/>
      <w:jc w:val="center"/>
      <w:textAlignment w:val="bottom"/>
    </w:pPr>
    <w:rPr>
      <w:rFonts w:ascii="宋体" w:hAnsi="宋体"/>
      <w:b/>
      <w:bCs/>
      <w:kern w:val="0"/>
      <w:sz w:val="24"/>
      <w:szCs w:val="24"/>
    </w:rPr>
  </w:style>
  <w:style w:type="paragraph" w:customStyle="1" w:styleId="220">
    <w:name w:val="font6"/>
    <w:basedOn w:val="1"/>
    <w:qFormat/>
    <w:uiPriority w:val="99"/>
    <w:pPr>
      <w:widowControl/>
      <w:spacing w:before="100" w:beforeAutospacing="1" w:after="100" w:afterAutospacing="1"/>
      <w:jc w:val="left"/>
    </w:pPr>
    <w:rPr>
      <w:rFonts w:ascii="宋体" w:hAnsi="宋体"/>
      <w:kern w:val="0"/>
      <w:sz w:val="20"/>
    </w:rPr>
  </w:style>
  <w:style w:type="paragraph" w:customStyle="1" w:styleId="221">
    <w:name w:val="首行缩进"/>
    <w:basedOn w:val="1"/>
    <w:qFormat/>
    <w:uiPriority w:val="99"/>
    <w:pPr>
      <w:widowControl/>
      <w:tabs>
        <w:tab w:val="left" w:pos="822"/>
      </w:tabs>
      <w:snapToGrid w:val="0"/>
      <w:spacing w:before="40" w:after="40" w:line="300" w:lineRule="atLeast"/>
      <w:ind w:left="1701"/>
    </w:pPr>
    <w:rPr>
      <w:rFonts w:ascii="Arial" w:hAnsi="Arial"/>
      <w:kern w:val="0"/>
    </w:rPr>
  </w:style>
  <w:style w:type="paragraph" w:customStyle="1" w:styleId="222">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23">
    <w:name w:val="Char Char Char Char Char Char1 Char"/>
    <w:basedOn w:val="1"/>
    <w:qFormat/>
    <w:uiPriority w:val="99"/>
    <w:pPr>
      <w:widowControl/>
      <w:spacing w:after="160" w:line="240" w:lineRule="exact"/>
      <w:jc w:val="left"/>
    </w:pPr>
    <w:rPr>
      <w:rFonts w:ascii="Verdana" w:hAnsi="Verdana"/>
      <w:kern w:val="0"/>
      <w:lang w:eastAsia="en-US"/>
    </w:rPr>
  </w:style>
  <w:style w:type="paragraph" w:customStyle="1" w:styleId="224">
    <w:name w:val="Paragraph2"/>
    <w:basedOn w:val="1"/>
    <w:qFormat/>
    <w:uiPriority w:val="99"/>
    <w:pPr>
      <w:spacing w:before="80" w:afterLines="50"/>
      <w:ind w:left="720"/>
    </w:pPr>
    <w:rPr>
      <w:rFonts w:ascii="宋体"/>
      <w:color w:val="000000"/>
      <w:kern w:val="0"/>
      <w:lang w:val="en-AU"/>
    </w:rPr>
  </w:style>
  <w:style w:type="paragraph" w:customStyle="1" w:styleId="225">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226">
    <w:name w:val="标准标题3"/>
    <w:basedOn w:val="7"/>
    <w:qFormat/>
    <w:uiPriority w:val="99"/>
    <w:pPr>
      <w:keepNext/>
      <w:keepLines/>
      <w:numPr>
        <w:numId w:val="0"/>
      </w:numPr>
      <w:tabs>
        <w:tab w:val="left" w:pos="1050"/>
      </w:tabs>
      <w:autoSpaceDE/>
      <w:autoSpaceDN/>
      <w:adjustRightInd/>
      <w:spacing w:before="260" w:after="260" w:line="240" w:lineRule="auto"/>
      <w:ind w:left="-258" w:leftChars="-258"/>
      <w:textAlignment w:val="auto"/>
    </w:pPr>
    <w:rPr>
      <w:rFonts w:ascii="Times New Roman" w:eastAsia="仿宋_GB2312"/>
      <w:bCs/>
      <w:color w:val="auto"/>
      <w:kern w:val="2"/>
      <w:szCs w:val="32"/>
    </w:rPr>
  </w:style>
  <w:style w:type="paragraph" w:customStyle="1" w:styleId="22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8">
    <w:name w:val="Blockquote"/>
    <w:basedOn w:val="1"/>
    <w:qFormat/>
    <w:uiPriority w:val="99"/>
    <w:pPr>
      <w:widowControl/>
      <w:spacing w:before="100" w:afterLines="50"/>
      <w:ind w:left="360" w:right="360"/>
      <w:jc w:val="left"/>
    </w:pPr>
    <w:rPr>
      <w:rFonts w:ascii="宋体"/>
      <w:kern w:val="0"/>
      <w:sz w:val="24"/>
      <w:lang w:val="en-CA"/>
    </w:rPr>
  </w:style>
  <w:style w:type="paragraph" w:customStyle="1" w:styleId="22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2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1">
    <w:name w:val="Paragraph1"/>
    <w:basedOn w:val="1"/>
    <w:autoRedefine/>
    <w:qFormat/>
    <w:uiPriority w:val="99"/>
    <w:pPr>
      <w:spacing w:before="80" w:afterLines="50"/>
    </w:pPr>
    <w:rPr>
      <w:rFonts w:ascii="宋体"/>
      <w:kern w:val="0"/>
    </w:rPr>
  </w:style>
  <w:style w:type="paragraph" w:customStyle="1" w:styleId="232">
    <w:name w:val="xl30"/>
    <w:basedOn w:val="1"/>
    <w:autoRedefine/>
    <w:qFormat/>
    <w:uiPriority w:val="99"/>
    <w:pPr>
      <w:widowControl/>
      <w:pBdr>
        <w:top w:val="single" w:color="auto" w:sz="8" w:space="0"/>
        <w:bottom w:val="single" w:color="auto" w:sz="8" w:space="0"/>
      </w:pBdr>
      <w:spacing w:before="100" w:beforeAutospacing="1" w:after="100" w:afterAutospacing="1"/>
      <w:jc w:val="center"/>
      <w:textAlignment w:val="bottom"/>
    </w:pPr>
    <w:rPr>
      <w:rFonts w:ascii="宋体" w:hAnsi="宋体"/>
      <w:b/>
      <w:bCs/>
      <w:kern w:val="0"/>
      <w:sz w:val="24"/>
      <w:szCs w:val="24"/>
    </w:rPr>
  </w:style>
  <w:style w:type="paragraph" w:customStyle="1" w:styleId="233">
    <w:name w:val="Char Char3 Char Char Char Char"/>
    <w:basedOn w:val="1"/>
    <w:autoRedefine/>
    <w:qFormat/>
    <w:uiPriority w:val="99"/>
    <w:pPr>
      <w:widowControl/>
      <w:spacing w:after="160" w:line="360" w:lineRule="auto"/>
      <w:jc w:val="left"/>
    </w:pPr>
    <w:rPr>
      <w:rFonts w:ascii="Verdana" w:hAnsi="Verdana"/>
      <w:kern w:val="0"/>
      <w:sz w:val="24"/>
      <w:lang w:eastAsia="en-US"/>
    </w:rPr>
  </w:style>
  <w:style w:type="paragraph" w:customStyle="1" w:styleId="234">
    <w:name w:val="xl28"/>
    <w:basedOn w:val="1"/>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35">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36">
    <w:name w:val="List Paragraph1"/>
    <w:basedOn w:val="1"/>
    <w:autoRedefine/>
    <w:qFormat/>
    <w:uiPriority w:val="99"/>
    <w:pPr>
      <w:ind w:firstLine="420" w:firstLineChars="200"/>
    </w:pPr>
    <w:rPr>
      <w:rFonts w:ascii="Calibri" w:hAnsi="Calibri"/>
      <w:szCs w:val="22"/>
    </w:rPr>
  </w:style>
  <w:style w:type="paragraph" w:customStyle="1" w:styleId="237">
    <w:name w:val="样式 标题 3Chapter X.X.X"/>
    <w:basedOn w:val="238"/>
    <w:autoRedefine/>
    <w:qFormat/>
    <w:uiPriority w:val="99"/>
    <w:pPr>
      <w:spacing w:afterLines="0"/>
    </w:pPr>
  </w:style>
  <w:style w:type="paragraph" w:customStyle="1" w:styleId="238">
    <w:name w:val="标题 3Chapter X.X.X. + 段后: 0.5 行 + 段后: 0.5 行 + 段后: 0.5 行1"/>
    <w:basedOn w:val="239"/>
    <w:autoRedefine/>
    <w:qFormat/>
    <w:uiPriority w:val="99"/>
    <w:pPr/>
  </w:style>
  <w:style w:type="paragraph" w:customStyle="1" w:styleId="239">
    <w:name w:val="样式 样式 标题 3Chapter X.X.X. + 段后: 0.5 行 + 段后: 0.5 行"/>
    <w:basedOn w:val="190"/>
    <w:qFormat/>
    <w:uiPriority w:val="99"/>
    <w:pPr>
      <w:tabs>
        <w:tab w:val="clear" w:pos="709"/>
      </w:tabs>
    </w:pPr>
  </w:style>
  <w:style w:type="paragraph" w:customStyle="1" w:styleId="240">
    <w:name w:val="Char Char Char Char Char Char Char Char Char Char Char Char Char"/>
    <w:basedOn w:val="1"/>
    <w:autoRedefine/>
    <w:qFormat/>
    <w:uiPriority w:val="99"/>
    <w:pPr>
      <w:tabs>
        <w:tab w:val="left" w:pos="432"/>
      </w:tabs>
      <w:ind w:left="432" w:hanging="432"/>
    </w:pPr>
    <w:rPr>
      <w:rFonts w:ascii="Tahoma" w:hAnsi="Tahoma"/>
      <w:sz w:val="24"/>
    </w:rPr>
  </w:style>
  <w:style w:type="paragraph" w:customStyle="1" w:styleId="241">
    <w:name w:val="Char Char Char Char Char Char Char"/>
    <w:basedOn w:val="1"/>
    <w:qFormat/>
    <w:uiPriority w:val="99"/>
    <w:pPr>
      <w:tabs>
        <w:tab w:val="left" w:pos="432"/>
      </w:tabs>
      <w:ind w:left="432" w:hanging="432"/>
    </w:pPr>
    <w:rPr>
      <w:rFonts w:ascii="Tahoma" w:hAnsi="Tahoma"/>
      <w:sz w:val="24"/>
    </w:rPr>
  </w:style>
  <w:style w:type="paragraph" w:customStyle="1" w:styleId="242">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43">
    <w:name w:val="xl32"/>
    <w:basedOn w:val="1"/>
    <w:autoRedefine/>
    <w:qFormat/>
    <w:uiPriority w:val="99"/>
    <w:pPr>
      <w:widowControl/>
      <w:spacing w:before="100" w:beforeAutospacing="1" w:after="100" w:afterAutospacing="1"/>
      <w:jc w:val="left"/>
      <w:textAlignment w:val="bottom"/>
    </w:pPr>
    <w:rPr>
      <w:rFonts w:ascii="宋体" w:hAnsi="宋体"/>
      <w:b/>
      <w:bCs/>
      <w:kern w:val="0"/>
      <w:sz w:val="24"/>
      <w:szCs w:val="24"/>
    </w:rPr>
  </w:style>
  <w:style w:type="paragraph" w:customStyle="1" w:styleId="244">
    <w:name w:val="样式7"/>
    <w:basedOn w:val="1"/>
    <w:qFormat/>
    <w:uiPriority w:val="99"/>
    <w:pPr>
      <w:adjustRightInd w:val="0"/>
      <w:spacing w:beforeLines="50" w:afterLines="50" w:line="360" w:lineRule="auto"/>
      <w:ind w:firstLine="669"/>
      <w:textAlignment w:val="baseline"/>
    </w:pPr>
    <w:rPr>
      <w:rFonts w:ascii="宋体" w:hAnsi="宋体"/>
      <w:kern w:val="0"/>
      <w:sz w:val="28"/>
    </w:rPr>
  </w:style>
  <w:style w:type="paragraph" w:customStyle="1" w:styleId="245">
    <w:name w:val="paragraph1"/>
    <w:basedOn w:val="1"/>
    <w:autoRedefine/>
    <w:qFormat/>
    <w:uiPriority w:val="99"/>
    <w:pPr>
      <w:spacing w:afterLines="30" w:line="360" w:lineRule="auto"/>
      <w:ind w:firstLine="420" w:firstLineChars="200"/>
    </w:pPr>
    <w:rPr>
      <w:rFonts w:eastAsia="楷体_GB2312"/>
      <w:sz w:val="24"/>
    </w:rPr>
  </w:style>
  <w:style w:type="paragraph" w:customStyle="1" w:styleId="246">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47">
    <w:name w:val="样式 样式 标题 4 + 段后: 0.5 行 + 段后: 0.5 行"/>
    <w:basedOn w:val="166"/>
    <w:autoRedefine/>
    <w:qFormat/>
    <w:uiPriority w:val="99"/>
  </w:style>
  <w:style w:type="paragraph" w:customStyle="1" w:styleId="248">
    <w:name w:val="样式3"/>
    <w:basedOn w:val="12"/>
    <w:next w:val="1"/>
    <w:autoRedefine/>
    <w:qFormat/>
    <w:uiPriority w:val="99"/>
    <w:pPr>
      <w:numPr>
        <w:numId w:val="0"/>
      </w:numPr>
      <w:tabs>
        <w:tab w:val="left" w:pos="1050"/>
      </w:tabs>
      <w:adjustRightInd/>
      <w:spacing w:line="319" w:lineRule="auto"/>
      <w:ind w:left="1050" w:hanging="450"/>
      <w:jc w:val="left"/>
      <w:textAlignment w:val="auto"/>
    </w:pPr>
    <w:rPr>
      <w:b/>
      <w:kern w:val="2"/>
      <w:szCs w:val="24"/>
    </w:rPr>
  </w:style>
  <w:style w:type="paragraph" w:customStyle="1" w:styleId="249">
    <w:name w:val="页面边线"/>
    <w:basedOn w:val="1"/>
    <w:autoRedefine/>
    <w:qFormat/>
    <w:uiPriority w:val="99"/>
    <w:pPr>
      <w:adjustRightInd w:val="0"/>
      <w:spacing w:line="360" w:lineRule="atLeast"/>
      <w:textAlignment w:val="baseline"/>
    </w:pPr>
    <w:rPr>
      <w:rFonts w:ascii="Century" w:hAnsi="Century"/>
      <w:kern w:val="0"/>
      <w:lang w:eastAsia="ja-JP"/>
    </w:rPr>
  </w:style>
  <w:style w:type="paragraph" w:customStyle="1" w:styleId="250">
    <w:name w:val="样式 标题 2 + 五号"/>
    <w:basedOn w:val="6"/>
    <w:qFormat/>
    <w:uiPriority w:val="99"/>
    <w:pPr>
      <w:numPr>
        <w:numId w:val="0"/>
      </w:numPr>
      <w:spacing w:before="0" w:after="0" w:line="240" w:lineRule="auto"/>
    </w:pPr>
    <w:rPr>
      <w:rFonts w:ascii="宋体" w:hAnsi="宋体" w:eastAsia="宋体"/>
      <w:sz w:val="21"/>
    </w:rPr>
  </w:style>
  <w:style w:type="paragraph" w:customStyle="1" w:styleId="251">
    <w:name w:val="xl33"/>
    <w:basedOn w:val="1"/>
    <w:qFormat/>
    <w:uiPriority w:val="99"/>
    <w:pPr>
      <w:widowControl/>
      <w:pBdr>
        <w:top w:val="single" w:color="auto" w:sz="8" w:space="0"/>
        <w:bottom w:val="single" w:color="auto" w:sz="8" w:space="0"/>
      </w:pBdr>
      <w:spacing w:before="100" w:beforeAutospacing="1" w:after="100" w:afterAutospacing="1"/>
      <w:jc w:val="right"/>
      <w:textAlignment w:val="bottom"/>
    </w:pPr>
    <w:rPr>
      <w:rFonts w:ascii="宋体" w:hAnsi="宋体"/>
      <w:b/>
      <w:bCs/>
      <w:kern w:val="0"/>
      <w:sz w:val="24"/>
      <w:szCs w:val="24"/>
    </w:rPr>
  </w:style>
  <w:style w:type="paragraph" w:customStyle="1" w:styleId="252">
    <w:name w:val="Main Title"/>
    <w:basedOn w:val="1"/>
    <w:autoRedefine/>
    <w:qFormat/>
    <w:uiPriority w:val="99"/>
    <w:pPr>
      <w:spacing w:before="480" w:afterLines="50"/>
      <w:jc w:val="center"/>
    </w:pPr>
    <w:rPr>
      <w:rFonts w:ascii="宋体"/>
      <w:b/>
      <w:kern w:val="28"/>
      <w:sz w:val="32"/>
    </w:rPr>
  </w:style>
  <w:style w:type="paragraph" w:customStyle="1" w:styleId="253">
    <w:name w:val="xl4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kern w:val="0"/>
      <w:sz w:val="20"/>
    </w:rPr>
  </w:style>
  <w:style w:type="paragraph" w:customStyle="1" w:styleId="254">
    <w:name w:val="Char Char Char Char1 Char Char1"/>
    <w:basedOn w:val="1"/>
    <w:qFormat/>
    <w:uiPriority w:val="99"/>
    <w:pPr>
      <w:widowControl/>
      <w:spacing w:after="160" w:line="240" w:lineRule="exact"/>
      <w:jc w:val="left"/>
    </w:pPr>
    <w:rPr>
      <w:rFonts w:ascii="Verdana" w:hAnsi="Verdana"/>
      <w:kern w:val="0"/>
      <w:sz w:val="20"/>
      <w:lang w:eastAsia="en-US"/>
    </w:rPr>
  </w:style>
  <w:style w:type="paragraph" w:customStyle="1" w:styleId="255">
    <w:name w:val="xl29"/>
    <w:basedOn w:val="1"/>
    <w:autoRedefine/>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56">
    <w:name w:val="font12"/>
    <w:basedOn w:val="1"/>
    <w:autoRedefine/>
    <w:qFormat/>
    <w:uiPriority w:val="99"/>
    <w:pPr>
      <w:widowControl/>
      <w:spacing w:before="100" w:beforeAutospacing="1" w:after="100" w:afterAutospacing="1"/>
      <w:jc w:val="left"/>
    </w:pPr>
    <w:rPr>
      <w:kern w:val="0"/>
      <w:sz w:val="20"/>
    </w:rPr>
  </w:style>
  <w:style w:type="paragraph" w:customStyle="1" w:styleId="257">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58">
    <w:name w:val="S4-L15-No"/>
    <w:basedOn w:val="259"/>
    <w:qFormat/>
    <w:uiPriority w:val="99"/>
    <w:pPr>
      <w:tabs>
        <w:tab w:val="left" w:pos="720"/>
      </w:tabs>
      <w:ind w:hanging="720"/>
    </w:pPr>
  </w:style>
  <w:style w:type="paragraph" w:customStyle="1" w:styleId="259">
    <w:name w:val="S4-L15"/>
    <w:basedOn w:val="1"/>
    <w:autoRedefine/>
    <w:qFormat/>
    <w:uiPriority w:val="99"/>
    <w:pPr>
      <w:spacing w:after="120" w:line="360" w:lineRule="auto"/>
      <w:ind w:left="720" w:firstLine="392"/>
    </w:pPr>
    <w:rPr>
      <w:szCs w:val="21"/>
      <w:lang w:val="fr-FR"/>
    </w:rPr>
  </w:style>
  <w:style w:type="paragraph" w:customStyle="1" w:styleId="260">
    <w:name w:val="Body"/>
    <w:basedOn w:val="1"/>
    <w:autoRedefine/>
    <w:qFormat/>
    <w:uiPriority w:val="99"/>
    <w:pPr>
      <w:widowControl/>
      <w:spacing w:before="120" w:afterLines="50"/>
    </w:pPr>
    <w:rPr>
      <w:rFonts w:ascii="宋体"/>
      <w:kern w:val="0"/>
    </w:rPr>
  </w:style>
  <w:style w:type="paragraph" w:customStyle="1" w:styleId="261">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262">
    <w:name w:val="样式　标题4"/>
    <w:basedOn w:val="263"/>
    <w:next w:val="1"/>
    <w:autoRedefine/>
    <w:qFormat/>
    <w:uiPriority w:val="99"/>
    <w:pPr>
      <w:numPr>
        <w:numId w:val="4"/>
      </w:numPr>
      <w:tabs>
        <w:tab w:val="left" w:pos="709"/>
      </w:tabs>
      <w:ind w:left="425" w:hanging="425"/>
    </w:pPr>
  </w:style>
  <w:style w:type="paragraph" w:customStyle="1" w:styleId="263">
    <w:name w:val="样式 标题 4Chapter X.X.X. + 段后: 0.5 行1"/>
    <w:basedOn w:val="8"/>
    <w:next w:val="8"/>
    <w:autoRedefine/>
    <w:qFormat/>
    <w:uiPriority w:val="99"/>
    <w:pPr>
      <w:keepLines w:val="0"/>
      <w:spacing w:before="120" w:afterLines="50" w:line="240" w:lineRule="auto"/>
      <w:ind w:left="425" w:hanging="425"/>
      <w:jc w:val="left"/>
    </w:pPr>
    <w:rPr>
      <w:rFonts w:ascii="宋体" w:hAnsi="Times New Roman" w:cs="宋体"/>
      <w:sz w:val="21"/>
    </w:rPr>
  </w:style>
  <w:style w:type="paragraph" w:customStyle="1" w:styleId="264">
    <w:name w:val="IBM 正文"/>
    <w:basedOn w:val="1"/>
    <w:qFormat/>
    <w:uiPriority w:val="99"/>
    <w:pPr>
      <w:spacing w:line="360" w:lineRule="atLeast"/>
    </w:pPr>
    <w:rPr>
      <w:sz w:val="24"/>
    </w:rPr>
  </w:style>
  <w:style w:type="paragraph" w:customStyle="1" w:styleId="265">
    <w:name w:val="普通正文"/>
    <w:basedOn w:val="1"/>
    <w:autoRedefine/>
    <w:qFormat/>
    <w:uiPriority w:val="99"/>
    <w:pPr>
      <w:tabs>
        <w:tab w:val="left" w:pos="360"/>
      </w:tabs>
      <w:spacing w:line="360" w:lineRule="auto"/>
      <w:ind w:firstLine="720" w:firstLineChars="225"/>
    </w:pPr>
    <w:rPr>
      <w:rFonts w:ascii="仿宋_GB2312" w:hAnsi="宋体" w:eastAsia="仿宋_GB2312"/>
      <w:iCs/>
      <w:sz w:val="32"/>
      <w:szCs w:val="32"/>
    </w:rPr>
  </w:style>
  <w:style w:type="paragraph" w:customStyle="1" w:styleId="266">
    <w:name w:val="Char2"/>
    <w:basedOn w:val="1"/>
    <w:qFormat/>
    <w:uiPriority w:val="99"/>
  </w:style>
  <w:style w:type="paragraph" w:customStyle="1" w:styleId="267">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268">
    <w:name w:val="样式 左侧:  1 厘米 段后: 0.5 行"/>
    <w:basedOn w:val="1"/>
    <w:autoRedefine/>
    <w:qFormat/>
    <w:uiPriority w:val="99"/>
    <w:pPr>
      <w:spacing w:afterLines="50"/>
      <w:ind w:firstLine="425"/>
      <w:jc w:val="left"/>
    </w:pPr>
    <w:rPr>
      <w:rFonts w:ascii="宋体" w:cs="宋体"/>
      <w:kern w:val="0"/>
    </w:rPr>
  </w:style>
  <w:style w:type="paragraph" w:customStyle="1" w:styleId="269">
    <w:name w:val="样式 样式 样式 标题 3Chapter X.X.X. + 段后: 0.5 行 + 段后: 0.5 行 + 段后: 0.5 行"/>
    <w:basedOn w:val="239"/>
    <w:qFormat/>
    <w:uiPriority w:val="99"/>
    <w:pPr>
      <w:spacing w:afterLines="0"/>
    </w:pPr>
  </w:style>
  <w:style w:type="paragraph" w:customStyle="1" w:styleId="270">
    <w:name w:val="List Paragraph2"/>
    <w:basedOn w:val="1"/>
    <w:link w:val="309"/>
    <w:autoRedefine/>
    <w:qFormat/>
    <w:uiPriority w:val="99"/>
    <w:pPr>
      <w:ind w:firstLine="420" w:firstLineChars="200"/>
    </w:pPr>
    <w:rPr>
      <w:rFonts w:ascii="Calibri" w:hAnsi="Calibri"/>
      <w:sz w:val="22"/>
    </w:rPr>
  </w:style>
  <w:style w:type="paragraph" w:customStyle="1" w:styleId="271">
    <w:name w:val="S4-I-L15-U"/>
    <w:basedOn w:val="1"/>
    <w:autoRedefine/>
    <w:qFormat/>
    <w:uiPriority w:val="99"/>
    <w:pPr>
      <w:spacing w:line="360" w:lineRule="auto"/>
    </w:pPr>
    <w:rPr>
      <w:b/>
      <w:i/>
      <w:sz w:val="24"/>
      <w:szCs w:val="24"/>
      <w:u w:val="single"/>
    </w:rPr>
  </w:style>
  <w:style w:type="paragraph" w:customStyle="1" w:styleId="272">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73">
    <w:name w:val="样式 标题 4Chapter X.X.X. + 段后: 0.5 行1 + 段后: 0.5 行"/>
    <w:basedOn w:val="263"/>
    <w:autoRedefine/>
    <w:qFormat/>
    <w:uiPriority w:val="99"/>
    <w:rPr>
      <w:szCs w:val="21"/>
    </w:rPr>
  </w:style>
  <w:style w:type="paragraph" w:customStyle="1" w:styleId="274">
    <w:name w:val="正文 + 小四"/>
    <w:basedOn w:val="1"/>
    <w:autoRedefine/>
    <w:qFormat/>
    <w:uiPriority w:val="99"/>
    <w:pPr>
      <w:jc w:val="center"/>
    </w:pPr>
    <w:rPr>
      <w:sz w:val="24"/>
      <w:szCs w:val="24"/>
    </w:rPr>
  </w:style>
  <w:style w:type="paragraph" w:customStyle="1" w:styleId="275">
    <w:name w:val="样式 标题 3Chapter X.X.X. + 五号 段后: 0.5 行"/>
    <w:basedOn w:val="7"/>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1"/>
    </w:rPr>
  </w:style>
  <w:style w:type="paragraph" w:customStyle="1" w:styleId="276">
    <w:name w:val="正文 + 宋体"/>
    <w:basedOn w:val="1"/>
    <w:qFormat/>
    <w:uiPriority w:val="99"/>
    <w:pPr>
      <w:spacing w:line="660" w:lineRule="exact"/>
    </w:pPr>
    <w:rPr>
      <w:rFonts w:ascii="宋体" w:hAnsi="宋体"/>
      <w:color w:val="000000"/>
      <w:sz w:val="24"/>
      <w:szCs w:val="24"/>
    </w:rPr>
  </w:style>
  <w:style w:type="paragraph" w:customStyle="1" w:styleId="277">
    <w:name w:val="符号列表"/>
    <w:basedOn w:val="1"/>
    <w:autoRedefine/>
    <w:qFormat/>
    <w:uiPriority w:val="99"/>
    <w:pPr>
      <w:widowControl/>
      <w:numPr>
        <w:ilvl w:val="0"/>
        <w:numId w:val="8"/>
      </w:numPr>
      <w:snapToGrid w:val="0"/>
      <w:spacing w:before="120" w:line="360" w:lineRule="auto"/>
      <w:jc w:val="left"/>
    </w:pPr>
    <w:rPr>
      <w:rFonts w:ascii="楷体_GB2312" w:hAnsi="宋体" w:eastAsia="楷体_GB2312"/>
      <w:b/>
      <w:color w:val="000000"/>
      <w:sz w:val="24"/>
      <w:szCs w:val="24"/>
    </w:rPr>
  </w:style>
  <w:style w:type="paragraph" w:customStyle="1" w:styleId="278">
    <w:name w:val="xl3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79">
    <w:name w:val="Style-正文"/>
    <w:basedOn w:val="1"/>
    <w:qFormat/>
    <w:uiPriority w:val="99"/>
    <w:pPr>
      <w:spacing w:line="360" w:lineRule="auto"/>
      <w:ind w:firstLine="420"/>
    </w:pPr>
    <w:rPr>
      <w:rFonts w:ascii="宋体" w:hAnsi="宋体"/>
      <w:sz w:val="24"/>
      <w:szCs w:val="24"/>
    </w:rPr>
  </w:style>
  <w:style w:type="paragraph" w:customStyle="1" w:styleId="280">
    <w:name w:val="表内文字"/>
    <w:basedOn w:val="1"/>
    <w:autoRedefine/>
    <w:qFormat/>
    <w:uiPriority w:val="99"/>
    <w:pPr>
      <w:tabs>
        <w:tab w:val="left" w:pos="3060"/>
      </w:tabs>
      <w:spacing w:line="400" w:lineRule="atLeast"/>
    </w:pPr>
    <w:rPr>
      <w:rFonts w:ascii="仿宋_GB2312" w:eastAsia="仿宋_GB2312"/>
      <w:b/>
      <w:bCs/>
      <w:sz w:val="24"/>
      <w:szCs w:val="24"/>
    </w:rPr>
  </w:style>
  <w:style w:type="paragraph" w:customStyle="1" w:styleId="281">
    <w:name w:val="Bullet2"/>
    <w:basedOn w:val="1"/>
    <w:autoRedefine/>
    <w:qFormat/>
    <w:uiPriority w:val="99"/>
    <w:pPr>
      <w:spacing w:afterLines="50"/>
      <w:ind w:left="1440" w:hanging="360"/>
      <w:jc w:val="left"/>
    </w:pPr>
    <w:rPr>
      <w:rFonts w:ascii="宋体"/>
      <w:color w:val="000080"/>
      <w:kern w:val="0"/>
    </w:rPr>
  </w:style>
  <w:style w:type="paragraph" w:customStyle="1" w:styleId="282">
    <w:name w:val="样式 标题 3Chapter X.X.X. + 段后: 0.5 行1"/>
    <w:basedOn w:val="7"/>
    <w:next w:val="1"/>
    <w:autoRedefine/>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283">
    <w:name w:val="font10"/>
    <w:basedOn w:val="1"/>
    <w:qFormat/>
    <w:uiPriority w:val="99"/>
    <w:pPr>
      <w:widowControl/>
      <w:spacing w:before="100" w:beforeAutospacing="1" w:after="100" w:afterAutospacing="1"/>
      <w:jc w:val="left"/>
    </w:pPr>
    <w:rPr>
      <w:rFonts w:ascii="宋体" w:hAnsi="宋体"/>
      <w:b/>
      <w:bCs/>
      <w:kern w:val="0"/>
      <w:sz w:val="24"/>
      <w:szCs w:val="24"/>
    </w:rPr>
  </w:style>
  <w:style w:type="paragraph" w:customStyle="1" w:styleId="284">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85">
    <w:name w:val="Tabletext"/>
    <w:basedOn w:val="1"/>
    <w:autoRedefine/>
    <w:qFormat/>
    <w:uiPriority w:val="99"/>
    <w:pPr>
      <w:keepLines/>
      <w:spacing w:afterLines="50"/>
      <w:jc w:val="left"/>
    </w:pPr>
    <w:rPr>
      <w:rFonts w:ascii="宋体"/>
      <w:kern w:val="0"/>
    </w:rPr>
  </w:style>
  <w:style w:type="paragraph" w:customStyle="1" w:styleId="286">
    <w:name w:val="Char3 Char Char Char"/>
    <w:basedOn w:val="1"/>
    <w:autoRedefine/>
    <w:qFormat/>
    <w:uiPriority w:val="99"/>
    <w:pPr>
      <w:widowControl/>
      <w:spacing w:after="160" w:line="240" w:lineRule="exact"/>
      <w:jc w:val="left"/>
    </w:pPr>
  </w:style>
  <w:style w:type="paragraph" w:customStyle="1" w:styleId="287">
    <w:name w:val="不可偏离参数"/>
    <w:basedOn w:val="9"/>
    <w:autoRedefine/>
    <w:qFormat/>
    <w:uiPriority w:val="99"/>
    <w:pPr>
      <w:tabs>
        <w:tab w:val="left" w:pos="630"/>
      </w:tabs>
      <w:spacing w:before="0" w:after="0" w:line="240" w:lineRule="auto"/>
    </w:pPr>
    <w:rPr>
      <w:rFonts w:eastAsia="黑体"/>
      <w:sz w:val="24"/>
    </w:rPr>
  </w:style>
  <w:style w:type="paragraph" w:customStyle="1" w:styleId="288">
    <w:name w:val="样式 标题 3(A-3)sect1.2.3h3H3level_3PIM 3Level 3 HeadHeading..."/>
    <w:basedOn w:val="7"/>
    <w:autoRedefine/>
    <w:qFormat/>
    <w:uiPriority w:val="99"/>
    <w:pPr>
      <w:keepNext/>
      <w:keepLines/>
      <w:numPr>
        <w:numId w:val="0"/>
      </w:numPr>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89">
    <w:name w:val="样式 标题 1 + 五号1 Char Char Char Char Char Char Char Char Char Char Char Char Char Char Char Char Char"/>
    <w:basedOn w:val="5"/>
    <w:qFormat/>
    <w:uiPriority w:val="99"/>
    <w:pPr>
      <w:numPr>
        <w:numId w:val="0"/>
      </w:num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90">
    <w:name w:val="S4-B-L15"/>
    <w:basedOn w:val="1"/>
    <w:autoRedefine/>
    <w:qFormat/>
    <w:uiPriority w:val="99"/>
    <w:pPr>
      <w:spacing w:line="360" w:lineRule="auto"/>
    </w:pPr>
    <w:rPr>
      <w:b/>
      <w:bCs/>
      <w:sz w:val="24"/>
      <w:szCs w:val="24"/>
    </w:rPr>
  </w:style>
  <w:style w:type="paragraph" w:customStyle="1" w:styleId="291">
    <w:name w:val="样式2"/>
    <w:basedOn w:val="6"/>
    <w:qFormat/>
    <w:uiPriority w:val="99"/>
    <w:pPr>
      <w:numPr>
        <w:numId w:val="0"/>
      </w:numPr>
      <w:tabs>
        <w:tab w:val="left" w:pos="600"/>
      </w:tabs>
      <w:ind w:left="600" w:hanging="600"/>
    </w:pPr>
    <w:rPr>
      <w:rFonts w:eastAsia="宋体"/>
    </w:rPr>
  </w:style>
  <w:style w:type="paragraph" w:customStyle="1" w:styleId="292">
    <w:name w:val="标题1"/>
    <w:basedOn w:val="25"/>
    <w:qFormat/>
    <w:uiPriority w:val="99"/>
    <w:pPr>
      <w:widowControl w:val="0"/>
      <w:overflowPunct/>
      <w:autoSpaceDE/>
      <w:autoSpaceDN/>
      <w:adjustRightInd/>
      <w:spacing w:line="360" w:lineRule="auto"/>
      <w:jc w:val="both"/>
      <w:textAlignment w:val="auto"/>
    </w:pPr>
    <w:rPr>
      <w:b/>
      <w:kern w:val="2"/>
      <w:sz w:val="30"/>
    </w:rPr>
  </w:style>
  <w:style w:type="paragraph" w:customStyle="1" w:styleId="293">
    <w:name w:val="font11"/>
    <w:basedOn w:val="1"/>
    <w:autoRedefine/>
    <w:qFormat/>
    <w:uiPriority w:val="99"/>
    <w:pPr>
      <w:widowControl/>
      <w:spacing w:before="100" w:beforeAutospacing="1" w:after="100" w:afterAutospacing="1"/>
      <w:jc w:val="left"/>
    </w:pPr>
    <w:rPr>
      <w:b/>
      <w:bCs/>
      <w:kern w:val="0"/>
      <w:sz w:val="24"/>
      <w:szCs w:val="24"/>
    </w:rPr>
  </w:style>
  <w:style w:type="paragraph" w:customStyle="1" w:styleId="294">
    <w:name w:val="样式 样式 正文文本缩进 + 仿宋_GB2312 小四 首行缩进:  0 厘米 行距: 1.5 倍行距 + (中文) 仿宋_GB... Char Char"/>
    <w:basedOn w:val="155"/>
    <w:autoRedefine/>
    <w:qFormat/>
    <w:uiPriority w:val="99"/>
    <w:pPr>
      <w:ind w:firstLine="480" w:firstLineChars="200"/>
    </w:pPr>
  </w:style>
  <w:style w:type="paragraph" w:customStyle="1" w:styleId="295">
    <w:name w:val="font7"/>
    <w:basedOn w:val="1"/>
    <w:autoRedefine/>
    <w:qFormat/>
    <w:uiPriority w:val="99"/>
    <w:pPr>
      <w:widowControl/>
      <w:spacing w:before="100" w:beforeAutospacing="1" w:after="100" w:afterAutospacing="1"/>
      <w:jc w:val="left"/>
    </w:pPr>
    <w:rPr>
      <w:kern w:val="0"/>
      <w:sz w:val="20"/>
    </w:rPr>
  </w:style>
  <w:style w:type="paragraph" w:customStyle="1" w:styleId="296">
    <w:name w:val="S4-L15-C"/>
    <w:basedOn w:val="1"/>
    <w:qFormat/>
    <w:uiPriority w:val="99"/>
    <w:pPr>
      <w:spacing w:after="120" w:line="360" w:lineRule="auto"/>
      <w:jc w:val="center"/>
    </w:pPr>
    <w:rPr>
      <w:szCs w:val="21"/>
    </w:rPr>
  </w:style>
  <w:style w:type="paragraph" w:customStyle="1" w:styleId="297">
    <w:name w:val="P3"/>
    <w:basedOn w:val="1"/>
    <w:autoRedefine/>
    <w:qFormat/>
    <w:uiPriority w:val="99"/>
    <w:pPr>
      <w:widowControl/>
      <w:spacing w:before="240" w:line="240" w:lineRule="atLeast"/>
      <w:ind w:left="1152"/>
      <w:jc w:val="left"/>
    </w:pPr>
    <w:rPr>
      <w:b/>
      <w:kern w:val="0"/>
      <w:szCs w:val="21"/>
      <w:lang w:val="en-AU" w:eastAsia="en-US"/>
    </w:rPr>
  </w:style>
  <w:style w:type="paragraph" w:customStyle="1" w:styleId="298">
    <w:name w:val="P2"/>
    <w:basedOn w:val="1"/>
    <w:autoRedefine/>
    <w:qFormat/>
    <w:uiPriority w:val="99"/>
    <w:pPr>
      <w:widowControl/>
      <w:spacing w:before="240" w:line="240" w:lineRule="atLeast"/>
      <w:ind w:left="578"/>
      <w:jc w:val="left"/>
    </w:pPr>
    <w:rPr>
      <w:b/>
      <w:kern w:val="0"/>
      <w:szCs w:val="21"/>
      <w:lang w:val="en-AU" w:eastAsia="en-US"/>
    </w:rPr>
  </w:style>
  <w:style w:type="paragraph" w:customStyle="1" w:styleId="299">
    <w:name w:val="font8"/>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300">
    <w:name w:val="Char Char Char Char1"/>
    <w:basedOn w:val="1"/>
    <w:autoRedefine/>
    <w:qFormat/>
    <w:uiPriority w:val="99"/>
    <w:pPr>
      <w:widowControl/>
      <w:spacing w:after="160" w:line="240" w:lineRule="exact"/>
      <w:jc w:val="left"/>
    </w:pPr>
  </w:style>
  <w:style w:type="paragraph" w:customStyle="1" w:styleId="301">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_Style 274"/>
    <w:basedOn w:val="1"/>
    <w:next w:val="1"/>
    <w:autoRedefine/>
    <w:qFormat/>
    <w:uiPriority w:val="99"/>
    <w:pPr>
      <w:pBdr>
        <w:bottom w:val="single" w:color="auto" w:sz="6" w:space="1"/>
      </w:pBdr>
      <w:jc w:val="center"/>
    </w:pPr>
    <w:rPr>
      <w:rFonts w:ascii="Arial"/>
      <w:vanish/>
      <w:sz w:val="16"/>
    </w:rPr>
  </w:style>
  <w:style w:type="paragraph" w:customStyle="1" w:styleId="303">
    <w:name w:val="_Style 275"/>
    <w:basedOn w:val="1"/>
    <w:next w:val="1"/>
    <w:qFormat/>
    <w:uiPriority w:val="99"/>
    <w:pPr>
      <w:pBdr>
        <w:top w:val="single" w:color="auto" w:sz="6" w:space="1"/>
      </w:pBdr>
      <w:jc w:val="center"/>
    </w:pPr>
    <w:rPr>
      <w:rFonts w:ascii="Arial"/>
      <w:vanish/>
      <w:sz w:val="16"/>
    </w:rPr>
  </w:style>
  <w:style w:type="paragraph" w:customStyle="1" w:styleId="304">
    <w:name w:val="列出段落1"/>
    <w:basedOn w:val="1"/>
    <w:autoRedefine/>
    <w:qFormat/>
    <w:uiPriority w:val="99"/>
    <w:pPr>
      <w:ind w:firstLine="420" w:firstLineChars="200"/>
    </w:pPr>
  </w:style>
  <w:style w:type="character" w:customStyle="1" w:styleId="305">
    <w:name w:val="lemmatitleh11"/>
    <w:autoRedefine/>
    <w:qFormat/>
    <w:uiPriority w:val="99"/>
  </w:style>
  <w:style w:type="character" w:customStyle="1" w:styleId="306">
    <w:name w:val="无"/>
    <w:qFormat/>
    <w:uiPriority w:val="99"/>
  </w:style>
  <w:style w:type="paragraph" w:customStyle="1" w:styleId="307">
    <w:name w:val="样式 首行缩进:  0 字符"/>
    <w:basedOn w:val="1"/>
    <w:link w:val="308"/>
    <w:autoRedefine/>
    <w:qFormat/>
    <w:uiPriority w:val="99"/>
    <w:pPr>
      <w:spacing w:line="360" w:lineRule="auto"/>
      <w:ind w:firstLine="200" w:firstLineChars="200"/>
    </w:pPr>
    <w:rPr>
      <w:sz w:val="24"/>
    </w:rPr>
  </w:style>
  <w:style w:type="character" w:customStyle="1" w:styleId="308">
    <w:name w:val="样式 首行缩进:  0 字符 Char"/>
    <w:link w:val="307"/>
    <w:autoRedefine/>
    <w:qFormat/>
    <w:locked/>
    <w:uiPriority w:val="99"/>
    <w:rPr>
      <w:rFonts w:ascii="Times New Roman" w:hAnsi="Times New Roman"/>
      <w:kern w:val="2"/>
      <w:sz w:val="24"/>
    </w:rPr>
  </w:style>
  <w:style w:type="character" w:customStyle="1" w:styleId="309">
    <w:name w:val="列出段落 Char"/>
    <w:link w:val="270"/>
    <w:autoRedefine/>
    <w:qFormat/>
    <w:locked/>
    <w:uiPriority w:val="99"/>
    <w:rPr>
      <w:kern w:val="2"/>
      <w:sz w:val="22"/>
    </w:rPr>
  </w:style>
  <w:style w:type="character" w:customStyle="1" w:styleId="310">
    <w:name w:val="ABC - 正文列表 Char"/>
    <w:link w:val="311"/>
    <w:autoRedefine/>
    <w:qFormat/>
    <w:locked/>
    <w:uiPriority w:val="99"/>
    <w:rPr>
      <w:rFonts w:ascii="Cambria" w:hAnsi="Cambria"/>
      <w:kern w:val="2"/>
      <w:sz w:val="22"/>
    </w:rPr>
  </w:style>
  <w:style w:type="paragraph" w:customStyle="1" w:styleId="311">
    <w:name w:val="ABC - 正文列表"/>
    <w:basedOn w:val="1"/>
    <w:link w:val="310"/>
    <w:autoRedefine/>
    <w:qFormat/>
    <w:uiPriority w:val="99"/>
    <w:pPr>
      <w:widowControl/>
      <w:spacing w:afterLines="50" w:line="300" w:lineRule="auto"/>
      <w:ind w:left="840" w:hanging="420" w:firstLineChars="200"/>
      <w:jc w:val="left"/>
    </w:pPr>
    <w:rPr>
      <w:rFonts w:ascii="Cambria" w:hAnsi="Cambria"/>
      <w:sz w:val="22"/>
    </w:rPr>
  </w:style>
  <w:style w:type="paragraph" w:customStyle="1" w:styleId="312">
    <w:name w:val="GP正文(首行缩进)"/>
    <w:basedOn w:val="1"/>
    <w:qFormat/>
    <w:uiPriority w:val="99"/>
    <w:pPr>
      <w:spacing w:line="360" w:lineRule="auto"/>
      <w:ind w:firstLine="200" w:firstLineChars="200"/>
      <w:jc w:val="left"/>
    </w:pPr>
    <w:rPr>
      <w:sz w:val="24"/>
      <w:szCs w:val="21"/>
    </w:rPr>
  </w:style>
  <w:style w:type="paragraph" w:customStyle="1" w:styleId="313">
    <w:name w:val="hik 正文"/>
    <w:basedOn w:val="1"/>
    <w:qFormat/>
    <w:uiPriority w:val="99"/>
    <w:pPr>
      <w:spacing w:line="360" w:lineRule="auto"/>
      <w:ind w:firstLine="480" w:firstLineChars="200"/>
    </w:pPr>
    <w:rPr>
      <w:kern w:val="0"/>
      <w:sz w:val="24"/>
      <w:szCs w:val="24"/>
    </w:rPr>
  </w:style>
  <w:style w:type="paragraph" w:customStyle="1" w:styleId="314">
    <w:name w:val="纯文本1"/>
    <w:basedOn w:val="1"/>
    <w:autoRedefine/>
    <w:qFormat/>
    <w:uiPriority w:val="99"/>
    <w:pPr>
      <w:widowControl/>
      <w:overflowPunct w:val="0"/>
      <w:autoSpaceDE w:val="0"/>
      <w:autoSpaceDN w:val="0"/>
      <w:adjustRightInd w:val="0"/>
      <w:jc w:val="left"/>
      <w:textAlignment w:val="baseline"/>
    </w:pPr>
    <w:rPr>
      <w:rFonts w:ascii="宋体" w:hAnsi="Courier New"/>
      <w:szCs w:val="21"/>
    </w:rPr>
  </w:style>
  <w:style w:type="paragraph" w:customStyle="1" w:styleId="315">
    <w:name w:val="_Style 48"/>
    <w:basedOn w:val="1"/>
    <w:qFormat/>
    <w:uiPriority w:val="99"/>
    <w:rPr>
      <w:rFonts w:ascii="仿宋_GB2312" w:hAnsi="Calibri" w:eastAsia="仿宋_GB2312"/>
      <w:b/>
      <w:sz w:val="32"/>
      <w:szCs w:val="32"/>
    </w:rPr>
  </w:style>
  <w:style w:type="character" w:customStyle="1" w:styleId="316">
    <w:name w:val="fontstyle01"/>
    <w:qFormat/>
    <w:uiPriority w:val="99"/>
    <w:rPr>
      <w:rFonts w:ascii="宋体" w:hAnsi="宋体" w:eastAsia="宋体"/>
      <w:color w:val="000000"/>
      <w:sz w:val="24"/>
    </w:rPr>
  </w:style>
  <w:style w:type="paragraph" w:customStyle="1" w:styleId="317">
    <w:name w:val="ABC - 正文"/>
    <w:autoRedefine/>
    <w:qFormat/>
    <w:uiPriority w:val="99"/>
    <w:pPr>
      <w:spacing w:afterLines="50" w:line="300" w:lineRule="auto"/>
      <w:ind w:firstLine="480" w:firstLineChars="200"/>
    </w:pPr>
    <w:rPr>
      <w:rFonts w:ascii="Cambria" w:hAnsi="Cambria" w:eastAsia="宋体" w:cs="Times New Roman"/>
      <w:kern w:val="2"/>
      <w:sz w:val="21"/>
      <w:szCs w:val="22"/>
      <w:lang w:val="en-US" w:eastAsia="zh-CN" w:bidi="ar-SA"/>
    </w:rPr>
  </w:style>
  <w:style w:type="paragraph" w:customStyle="1" w:styleId="318">
    <w:name w:val="正文一级小标题"/>
    <w:basedOn w:val="1"/>
    <w:next w:val="270"/>
    <w:autoRedefine/>
    <w:qFormat/>
    <w:uiPriority w:val="99"/>
    <w:pPr>
      <w:ind w:firstLine="420" w:firstLineChars="200"/>
    </w:pPr>
    <w:rPr>
      <w:rFonts w:ascii="Calibri" w:hAnsi="Calibri"/>
      <w:szCs w:val="22"/>
    </w:rPr>
  </w:style>
  <w:style w:type="character" w:customStyle="1" w:styleId="319">
    <w:name w:val="fontstyle21"/>
    <w:autoRedefine/>
    <w:qFormat/>
    <w:uiPriority w:val="99"/>
    <w:rPr>
      <w:rFonts w:ascii="Wingdings-Regular" w:hAnsi="Wingdings-Regular"/>
      <w:color w:val="000000"/>
      <w:sz w:val="24"/>
    </w:rPr>
  </w:style>
  <w:style w:type="paragraph" w:customStyle="1" w:styleId="320">
    <w:name w:val="A正文小四"/>
    <w:basedOn w:val="1"/>
    <w:qFormat/>
    <w:uiPriority w:val="99"/>
    <w:pPr>
      <w:spacing w:line="360" w:lineRule="auto"/>
      <w:ind w:firstLine="200" w:firstLineChars="200"/>
    </w:pPr>
    <w:rPr>
      <w:szCs w:val="24"/>
    </w:rPr>
  </w:style>
  <w:style w:type="paragraph" w:customStyle="1" w:styleId="321">
    <w:name w:val="正文首行缩进（绿盟科技）"/>
    <w:autoRedefine/>
    <w:qFormat/>
    <w:uiPriority w:val="99"/>
    <w:pPr>
      <w:spacing w:after="50" w:line="300" w:lineRule="auto"/>
      <w:ind w:firstLine="200" w:firstLineChars="200"/>
    </w:pPr>
    <w:rPr>
      <w:rFonts w:ascii="Times New Roman" w:hAnsi="Times New Roman" w:eastAsia="宋体" w:cs="Times New Roman"/>
      <w:sz w:val="21"/>
      <w:szCs w:val="21"/>
      <w:lang w:val="en-US" w:eastAsia="zh-CN" w:bidi="ar-SA"/>
    </w:rPr>
  </w:style>
  <w:style w:type="paragraph" w:customStyle="1" w:styleId="322">
    <w:name w:val="模板正文"/>
    <w:basedOn w:val="1"/>
    <w:autoRedefine/>
    <w:qFormat/>
    <w:uiPriority w:val="99"/>
    <w:pPr>
      <w:wordWrap w:val="0"/>
      <w:spacing w:line="360" w:lineRule="auto"/>
      <w:jc w:val="left"/>
    </w:pPr>
    <w:rPr>
      <w:sz w:val="22"/>
      <w:szCs w:val="21"/>
      <w:lang w:val="zh-CN"/>
    </w:rPr>
  </w:style>
  <w:style w:type="paragraph" w:customStyle="1" w:styleId="323">
    <w:name w:val="my正文"/>
    <w:basedOn w:val="1"/>
    <w:autoRedefine/>
    <w:qFormat/>
    <w:uiPriority w:val="99"/>
    <w:pPr>
      <w:spacing w:line="360" w:lineRule="auto"/>
      <w:ind w:firstLine="200" w:firstLineChars="200"/>
    </w:pPr>
    <w:rPr>
      <w:rFonts w:eastAsia="仿宋"/>
      <w:kern w:val="0"/>
      <w:sz w:val="24"/>
    </w:rPr>
  </w:style>
  <w:style w:type="paragraph" w:customStyle="1" w:styleId="324">
    <w:name w:val="二级"/>
    <w:next w:val="325"/>
    <w:autoRedefine/>
    <w:qFormat/>
    <w:uiPriority w:val="0"/>
    <w:pPr>
      <w:numPr>
        <w:ilvl w:val="1"/>
        <w:numId w:val="9"/>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325">
    <w:name w:val="三级"/>
    <w:next w:val="326"/>
    <w:qFormat/>
    <w:uiPriority w:val="0"/>
    <w:pPr>
      <w:numPr>
        <w:ilvl w:val="2"/>
        <w:numId w:val="9"/>
      </w:numPr>
      <w:spacing w:beforeLines="50" w:afterLines="50" w:line="360" w:lineRule="auto"/>
      <w:jc w:val="both"/>
      <w:outlineLvl w:val="2"/>
    </w:pPr>
    <w:rPr>
      <w:rFonts w:ascii="Times New Roman" w:hAnsi="Times New Roman" w:eastAsiaTheme="minorEastAsia" w:cstheme="minorBidi"/>
      <w:b/>
      <w:kern w:val="2"/>
      <w:sz w:val="30"/>
      <w:szCs w:val="22"/>
      <w:lang w:val="en-US" w:eastAsia="zh-CN" w:bidi="ar-SA"/>
    </w:rPr>
  </w:style>
  <w:style w:type="paragraph" w:customStyle="1" w:styleId="326">
    <w:name w:val="四级"/>
    <w:next w:val="327"/>
    <w:autoRedefine/>
    <w:qFormat/>
    <w:uiPriority w:val="0"/>
    <w:pPr>
      <w:numPr>
        <w:ilvl w:val="3"/>
        <w:numId w:val="9"/>
      </w:numPr>
      <w:spacing w:line="360" w:lineRule="auto"/>
      <w:jc w:val="both"/>
      <w:outlineLvl w:val="3"/>
    </w:pPr>
    <w:rPr>
      <w:rFonts w:ascii="Times New Roman" w:hAnsi="Times New Roman" w:eastAsia="宋体" w:cs="Times New Roman"/>
      <w:b/>
      <w:kern w:val="2"/>
      <w:sz w:val="28"/>
      <w:szCs w:val="22"/>
      <w:lang w:val="en-US" w:eastAsia="zh-CN" w:bidi="ar-SA"/>
    </w:rPr>
  </w:style>
  <w:style w:type="paragraph" w:customStyle="1" w:styleId="327">
    <w:name w:val="五级及以下"/>
    <w:qFormat/>
    <w:uiPriority w:val="0"/>
    <w:pPr>
      <w:numPr>
        <w:ilvl w:val="4"/>
        <w:numId w:val="9"/>
      </w:numPr>
      <w:spacing w:before="156" w:after="156"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328">
    <w:name w:val="正文缩进2字符"/>
    <w:basedOn w:val="1"/>
    <w:autoRedefine/>
    <w:qFormat/>
    <w:uiPriority w:val="0"/>
    <w:pPr>
      <w:adjustRightInd w:val="0"/>
      <w:snapToGrid w:val="0"/>
      <w:spacing w:line="360" w:lineRule="auto"/>
      <w:ind w:firstLine="480" w:firstLineChars="200"/>
    </w:pPr>
    <w:rPr>
      <w:szCs w:val="24"/>
    </w:rPr>
  </w:style>
  <w:style w:type="paragraph" w:styleId="329">
    <w:name w:val="List Paragraph"/>
    <w:basedOn w:val="1"/>
    <w:autoRedefine/>
    <w:qFormat/>
    <w:uiPriority w:val="34"/>
    <w:pPr>
      <w:widowControl/>
      <w:adjustRightInd w:val="0"/>
      <w:snapToGrid w:val="0"/>
      <w:spacing w:line="360" w:lineRule="auto"/>
      <w:ind w:firstLine="420" w:firstLineChars="200"/>
      <w:jc w:val="left"/>
    </w:pPr>
    <w:rPr>
      <w:rFonts w:ascii="Calibri" w:hAnsi="Calibri"/>
      <w:kern w:val="0"/>
    </w:rPr>
  </w:style>
  <w:style w:type="paragraph" w:customStyle="1" w:styleId="330">
    <w:name w:val="一级"/>
    <w:basedOn w:val="1"/>
    <w:next w:val="324"/>
    <w:qFormat/>
    <w:uiPriority w:val="0"/>
    <w:pPr>
      <w:numPr>
        <w:ilvl w:val="0"/>
        <w:numId w:val="9"/>
      </w:numPr>
      <w:spacing w:beforeLines="50" w:afterLines="50" w:line="360" w:lineRule="auto"/>
      <w:jc w:val="center"/>
      <w:outlineLvl w:val="0"/>
    </w:pPr>
    <w:rPr>
      <w:b/>
      <w:sz w:val="36"/>
    </w:rPr>
  </w:style>
  <w:style w:type="table" w:customStyle="1" w:styleId="331">
    <w:name w:val="网格表 4 - 着色 31"/>
    <w:basedOn w:val="47"/>
    <w:autoRedefine/>
    <w:qFormat/>
    <w:uiPriority w:val="49"/>
    <w:rPr>
      <w:kern w:val="2"/>
      <w:sz w:val="21"/>
      <w:szCs w:val="22"/>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332">
    <w:name w:val="列表段落1"/>
    <w:basedOn w:val="1"/>
    <w:autoRedefine/>
    <w:qFormat/>
    <w:uiPriority w:val="34"/>
    <w:pPr>
      <w:spacing w:beforeLines="25" w:afterLines="25"/>
      <w:ind w:firstLine="420"/>
    </w:pPr>
    <w:rPr>
      <w:rFonts w:eastAsia="仿宋_GB2312"/>
      <w:sz w:val="24"/>
    </w:rPr>
  </w:style>
  <w:style w:type="paragraph" w:customStyle="1" w:styleId="333">
    <w:name w:val="编号，小四"/>
    <w:basedOn w:val="1"/>
    <w:autoRedefine/>
    <w:qFormat/>
    <w:uiPriority w:val="0"/>
    <w:pPr>
      <w:numPr>
        <w:ilvl w:val="0"/>
        <w:numId w:val="10"/>
      </w:numPr>
      <w:ind w:left="420" w:firstLine="0"/>
    </w:pPr>
  </w:style>
  <w:style w:type="paragraph" w:customStyle="1" w:styleId="334">
    <w:name w:val="正文（1）"/>
    <w:basedOn w:val="1"/>
    <w:qFormat/>
    <w:uiPriority w:val="0"/>
    <w:pPr>
      <w:ind w:left="420"/>
    </w:pPr>
    <w:rPr>
      <w:rFonts w:cstheme="minorBidi"/>
      <w:szCs w:val="21"/>
    </w:rPr>
  </w:style>
  <w:style w:type="paragraph" w:customStyle="1" w:styleId="335">
    <w:name w:val="*正文"/>
    <w:basedOn w:val="1"/>
    <w:qFormat/>
    <w:uiPriority w:val="0"/>
    <w:pPr>
      <w:spacing w:line="300" w:lineRule="auto"/>
      <w:ind w:firstLine="480"/>
    </w:pPr>
    <w:rPr>
      <w:rFonts w:ascii="宋体" w:hAnsi="宋体" w:cs="仿宋_GB2312"/>
      <w:szCs w:val="24"/>
    </w:rPr>
  </w:style>
  <w:style w:type="paragraph" w:customStyle="1" w:styleId="336">
    <w:name w:val="图片说明"/>
    <w:basedOn w:val="1"/>
    <w:autoRedefine/>
    <w:qFormat/>
    <w:uiPriority w:val="0"/>
    <w:pPr>
      <w:jc w:val="center"/>
    </w:pPr>
    <w:rPr>
      <w:rFonts w:asciiTheme="minorHAnsi" w:hAnsiTheme="minorHAnsi" w:eastAsiaTheme="minorEastAsia" w:cstheme="minorBidi"/>
      <w:b/>
      <w:sz w:val="18"/>
      <w:szCs w:val="22"/>
    </w:rPr>
  </w:style>
  <w:style w:type="paragraph" w:customStyle="1" w:styleId="337">
    <w:name w:val="标题3"/>
    <w:basedOn w:val="7"/>
    <w:qFormat/>
    <w:uiPriority w:val="0"/>
    <w:pPr>
      <w:spacing w:line="240" w:lineRule="auto"/>
      <w:ind w:firstLine="200" w:firstLineChars="200"/>
    </w:pPr>
    <w:rPr>
      <w:szCs w:val="28"/>
    </w:rPr>
  </w:style>
  <w:style w:type="paragraph" w:customStyle="1" w:styleId="338">
    <w:name w:val="标题4"/>
    <w:basedOn w:val="8"/>
    <w:qFormat/>
    <w:uiPriority w:val="0"/>
    <w:pPr>
      <w:spacing w:before="0" w:line="240" w:lineRule="auto"/>
      <w:ind w:left="0" w:firstLine="200" w:firstLineChars="200"/>
    </w:pPr>
  </w:style>
  <w:style w:type="paragraph" w:customStyle="1" w:styleId="339">
    <w:name w:val="标题5"/>
    <w:basedOn w:val="9"/>
    <w:autoRedefine/>
    <w:qFormat/>
    <w:uiPriority w:val="0"/>
    <w:pPr>
      <w:spacing w:before="0" w:after="0" w:line="240" w:lineRule="auto"/>
    </w:pPr>
  </w:style>
  <w:style w:type="character" w:customStyle="1" w:styleId="340">
    <w:name w:val="font91"/>
    <w:basedOn w:val="49"/>
    <w:autoRedefine/>
    <w:qFormat/>
    <w:uiPriority w:val="0"/>
    <w:rPr>
      <w:rFonts w:ascii="Calibri" w:hAnsi="Calibri" w:cs="Calibri"/>
      <w:color w:val="000000"/>
      <w:sz w:val="20"/>
      <w:szCs w:val="20"/>
      <w:u w:val="none"/>
    </w:rPr>
  </w:style>
  <w:style w:type="paragraph" w:customStyle="1" w:styleId="341">
    <w:name w:val="列出段落2"/>
    <w:basedOn w:val="1"/>
    <w:autoRedefine/>
    <w:qFormat/>
    <w:uiPriority w:val="99"/>
    <w:pPr>
      <w:ind w:firstLine="420" w:firstLineChars="200"/>
    </w:pPr>
    <w:rPr>
      <w:rFonts w:ascii="Calibri" w:hAnsi="Calibri"/>
      <w:szCs w:val="22"/>
    </w:rPr>
  </w:style>
  <w:style w:type="character" w:customStyle="1" w:styleId="342">
    <w:name w:val="font111"/>
    <w:basedOn w:val="49"/>
    <w:qFormat/>
    <w:uiPriority w:val="0"/>
    <w:rPr>
      <w:rFonts w:hint="eastAsia" w:ascii="宋体" w:hAnsi="宋体" w:eastAsia="宋体" w:cs="宋体"/>
      <w:color w:val="000000"/>
      <w:sz w:val="20"/>
      <w:szCs w:val="20"/>
      <w:u w:val="none"/>
    </w:rPr>
  </w:style>
  <w:style w:type="character" w:customStyle="1" w:styleId="343">
    <w:name w:val="font122"/>
    <w:basedOn w:val="49"/>
    <w:autoRedefine/>
    <w:qFormat/>
    <w:uiPriority w:val="0"/>
    <w:rPr>
      <w:rFonts w:ascii="Arial" w:hAnsi="Arial" w:cs="Arial"/>
      <w:color w:val="000000"/>
      <w:sz w:val="20"/>
      <w:szCs w:val="20"/>
      <w:u w:val="none"/>
    </w:rPr>
  </w:style>
  <w:style w:type="character" w:customStyle="1" w:styleId="344">
    <w:name w:val="font01"/>
    <w:basedOn w:val="49"/>
    <w:autoRedefine/>
    <w:qFormat/>
    <w:uiPriority w:val="0"/>
    <w:rPr>
      <w:rFonts w:hint="eastAsia" w:ascii="宋体" w:hAnsi="宋体" w:eastAsia="宋体" w:cs="宋体"/>
      <w:color w:val="000000"/>
      <w:sz w:val="18"/>
      <w:szCs w:val="18"/>
      <w:u w:val="none"/>
    </w:rPr>
  </w:style>
  <w:style w:type="paragraph" w:customStyle="1" w:styleId="345">
    <w:name w:val="Table Paragraph"/>
    <w:basedOn w:val="1"/>
    <w:autoRedefine/>
    <w:unhideWhenUsed/>
    <w:qFormat/>
    <w:uiPriority w:val="0"/>
    <w:pPr>
      <w:jc w:val="left"/>
    </w:pPr>
    <w:rPr>
      <w:rFonts w:eastAsia="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19162</Words>
  <Characters>20759</Characters>
  <Lines>71</Lines>
  <Paragraphs>71</Paragraphs>
  <TotalTime>12</TotalTime>
  <ScaleCrop>false</ScaleCrop>
  <LinksUpToDate>false</LinksUpToDate>
  <CharactersWithSpaces>21064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2021-11-10T01:49:00Z</dcterms:created>
  <dc:creator>dududu</dc:creator>
  <cp:lastModifiedBy>安静不安分</cp:lastModifiedBy>
  <cp:lastPrinted>2024-12-04T06:19:00Z</cp:lastPrinted>
  <dcterms:modified xsi:type="dcterms:W3CDTF">2024-12-06T12:34:35Z</dcterms:modified>
  <dc:title>寿昌横钢纪念馆布展采购项目</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C133EEF5DCE5472CBF4130148F3A9D28_13</vt:lpwstr>
  </property>
</Properties>
</file>