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rPr>
          <w:b/>
          <w:color w:val="000000" w:themeColor="text1"/>
          <w:sz w:val="36"/>
          <w14:textFill>
            <w14:solidFill>
              <w14:schemeClr w14:val="tx1"/>
            </w14:solidFill>
          </w14:textFill>
        </w:rPr>
      </w:pPr>
    </w:p>
    <w:p>
      <w:pPr>
        <w:pStyle w:val="42"/>
      </w:pPr>
    </w:p>
    <w:p>
      <w:pPr>
        <w:pStyle w:val="11"/>
        <w:jc w:val="center"/>
      </w:pPr>
      <w:r>
        <w:rPr>
          <w:rFonts w:hint="eastAsia" w:ascii="宋体" w:hAnsi="宋体" w:cs="宋体"/>
          <w:b/>
          <w:bCs/>
          <w:color w:val="auto"/>
          <w:spacing w:val="28"/>
          <w:sz w:val="84"/>
          <w:szCs w:val="84"/>
        </w:rPr>
        <w:drawing>
          <wp:inline distT="0" distB="0" distL="114300" distR="114300">
            <wp:extent cx="1979930" cy="1979930"/>
            <wp:effectExtent l="0" t="0" r="1270" b="0"/>
            <wp:docPr id="2" name="图片 1" descr="09f9a251ce28ad23337cfd04f555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9f9a251ce28ad23337cfd04f5555ef"/>
                    <pic:cNvPicPr>
                      <a:picLocks noChangeAspect="1"/>
                    </pic:cNvPicPr>
                  </pic:nvPicPr>
                  <pic:blipFill>
                    <a:blip r:embed="rId16">
                      <a:clrChange>
                        <a:clrFrom>
                          <a:srgbClr val="F5F5F5"/>
                        </a:clrFrom>
                        <a:clrTo>
                          <a:srgbClr val="F5F5F5">
                            <a:alpha val="0"/>
                          </a:srgbClr>
                        </a:clrTo>
                      </a:clrChange>
                    </a:blip>
                    <a:stretch>
                      <a:fillRect/>
                    </a:stretch>
                  </pic:blipFill>
                  <pic:spPr>
                    <a:xfrm>
                      <a:off x="0" y="0"/>
                      <a:ext cx="1979930" cy="1979930"/>
                    </a:xfrm>
                    <a:prstGeom prst="rect">
                      <a:avLst/>
                    </a:prstGeom>
                    <a:noFill/>
                    <a:ln>
                      <a:noFill/>
                    </a:ln>
                  </pic:spPr>
                </pic:pic>
              </a:graphicData>
            </a:graphic>
          </wp:inline>
        </w:drawing>
      </w:r>
    </w:p>
    <w:p>
      <w:pPr>
        <w:widowControl/>
        <w:spacing w:line="360" w:lineRule="auto"/>
        <w:jc w:val="both"/>
        <w:rPr>
          <w:b/>
          <w:color w:val="000000" w:themeColor="text1"/>
          <w:sz w:val="48"/>
          <w14:textFill>
            <w14:solidFill>
              <w14:schemeClr w14:val="tx1"/>
            </w14:solidFill>
          </w14:textFill>
        </w:rPr>
      </w:pPr>
    </w:p>
    <w:p>
      <w:pPr>
        <w:widowControl/>
        <w:spacing w:line="360" w:lineRule="auto"/>
        <w:jc w:val="center"/>
        <w:rPr>
          <w:b/>
          <w:color w:val="000000" w:themeColor="text1"/>
          <w:sz w:val="72"/>
          <w14:textFill>
            <w14:solidFill>
              <w14:schemeClr w14:val="tx1"/>
            </w14:solidFill>
          </w14:textFill>
        </w:rPr>
      </w:pPr>
      <w:r>
        <w:rPr>
          <w:rFonts w:hint="eastAsia"/>
          <w:b/>
          <w:color w:val="000000" w:themeColor="text1"/>
          <w:sz w:val="72"/>
          <w:lang w:eastAsia="zh-CN"/>
          <w14:textFill>
            <w14:solidFill>
              <w14:schemeClr w14:val="tx1"/>
            </w14:solidFill>
          </w14:textFill>
        </w:rPr>
        <w:t>公</w:t>
      </w:r>
      <w:r>
        <w:rPr>
          <w:rFonts w:hint="eastAsia"/>
          <w:b/>
          <w:color w:val="000000" w:themeColor="text1"/>
          <w:sz w:val="72"/>
          <w:lang w:val="en-US" w:eastAsia="zh-CN"/>
          <w14:textFill>
            <w14:solidFill>
              <w14:schemeClr w14:val="tx1"/>
            </w14:solidFill>
          </w14:textFill>
        </w:rPr>
        <w:t xml:space="preserve"> </w:t>
      </w:r>
      <w:r>
        <w:rPr>
          <w:rFonts w:hint="eastAsia"/>
          <w:b/>
          <w:color w:val="000000" w:themeColor="text1"/>
          <w:sz w:val="72"/>
          <w:lang w:eastAsia="zh-CN"/>
          <w14:textFill>
            <w14:solidFill>
              <w14:schemeClr w14:val="tx1"/>
            </w14:solidFill>
          </w14:textFill>
        </w:rPr>
        <w:t>开</w:t>
      </w:r>
      <w:r>
        <w:rPr>
          <w:rFonts w:hint="eastAsia"/>
          <w:b/>
          <w:color w:val="000000" w:themeColor="text1"/>
          <w:sz w:val="72"/>
          <w:lang w:val="en-US" w:eastAsia="zh-CN"/>
          <w14:textFill>
            <w14:solidFill>
              <w14:schemeClr w14:val="tx1"/>
            </w14:solidFill>
          </w14:textFill>
        </w:rPr>
        <w:t xml:space="preserve"> </w:t>
      </w:r>
      <w:r>
        <w:rPr>
          <w:rFonts w:hint="eastAsia"/>
          <w:b/>
          <w:color w:val="000000" w:themeColor="text1"/>
          <w:sz w:val="72"/>
          <w14:textFill>
            <w14:solidFill>
              <w14:schemeClr w14:val="tx1"/>
            </w14:solidFill>
          </w14:textFill>
        </w:rPr>
        <w:t xml:space="preserve">招 标 </w:t>
      </w:r>
      <w:r>
        <w:rPr>
          <w:b/>
          <w:color w:val="000000" w:themeColor="text1"/>
          <w:sz w:val="72"/>
          <w14:textFill>
            <w14:solidFill>
              <w14:schemeClr w14:val="tx1"/>
            </w14:solidFill>
          </w14:textFill>
        </w:rPr>
        <w:t>文</w:t>
      </w:r>
      <w:r>
        <w:rPr>
          <w:rFonts w:hint="eastAsia"/>
          <w:b/>
          <w:color w:val="000000" w:themeColor="text1"/>
          <w:sz w:val="72"/>
          <w14:textFill>
            <w14:solidFill>
              <w14:schemeClr w14:val="tx1"/>
            </w14:solidFill>
          </w14:textFill>
        </w:rPr>
        <w:t xml:space="preserve"> </w:t>
      </w:r>
      <w:r>
        <w:rPr>
          <w:b/>
          <w:color w:val="000000" w:themeColor="text1"/>
          <w:sz w:val="72"/>
          <w14:textFill>
            <w14:solidFill>
              <w14:schemeClr w14:val="tx1"/>
            </w14:solidFill>
          </w14:textFill>
        </w:rPr>
        <w:t>件</w:t>
      </w:r>
    </w:p>
    <w:p>
      <w:pPr>
        <w:widowControl/>
        <w:spacing w:line="360" w:lineRule="auto"/>
        <w:jc w:val="both"/>
        <w:rPr>
          <w:b/>
          <w:color w:val="000000" w:themeColor="text1"/>
          <w:sz w:val="48"/>
          <w14:textFill>
            <w14:solidFill>
              <w14:schemeClr w14:val="tx1"/>
            </w14:solidFill>
          </w14:textFill>
        </w:rPr>
      </w:pPr>
    </w:p>
    <w:p>
      <w:pPr>
        <w:adjustRightInd w:val="0"/>
        <w:snapToGrid w:val="0"/>
        <w:spacing w:line="480" w:lineRule="auto"/>
        <w:jc w:val="center"/>
        <w:rPr>
          <w:rFonts w:hint="eastAsia" w:ascii="宋体" w:hAnsi="宋体"/>
          <w:b/>
          <w:color w:val="auto"/>
          <w:sz w:val="24"/>
        </w:rPr>
      </w:pPr>
    </w:p>
    <w:p>
      <w:pPr>
        <w:adjustRightInd w:val="0"/>
        <w:snapToGrid w:val="0"/>
        <w:spacing w:line="48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rPr>
        <w:t>项目编号：</w:t>
      </w:r>
      <w:bookmarkStart w:id="0" w:name="OLE_LINK1"/>
      <w:r>
        <w:rPr>
          <w:rFonts w:hint="eastAsia" w:ascii="宋体" w:hAnsi="宋体"/>
          <w:b/>
          <w:color w:val="auto"/>
          <w:sz w:val="28"/>
          <w:szCs w:val="28"/>
          <w:highlight w:val="none"/>
          <w:lang w:eastAsia="zh-CN"/>
        </w:rPr>
        <w:t>ZJJYF-2024-095</w:t>
      </w:r>
      <w:bookmarkEnd w:id="0"/>
    </w:p>
    <w:p>
      <w:pPr>
        <w:adjustRightInd w:val="0"/>
        <w:snapToGrid w:val="0"/>
        <w:spacing w:line="480" w:lineRule="auto"/>
        <w:jc w:val="center"/>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b/>
          <w:color w:val="auto"/>
          <w:sz w:val="28"/>
          <w:szCs w:val="28"/>
          <w:lang w:val="en-US" w:eastAsia="zh-CN"/>
        </w:rPr>
        <w:t xml:space="preserve">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项目名称：</w:t>
      </w:r>
      <w:r>
        <w:rPr>
          <w:rFonts w:hint="eastAsia" w:ascii="宋体" w:hAnsi="宋体"/>
          <w:b/>
          <w:color w:val="000000" w:themeColor="text1"/>
          <w:sz w:val="28"/>
          <w:szCs w:val="28"/>
          <w:highlight w:val="none"/>
          <w:lang w:eastAsia="zh-CN"/>
          <w14:textFill>
            <w14:solidFill>
              <w14:schemeClr w14:val="tx1"/>
            </w14:solidFill>
          </w14:textFill>
        </w:rPr>
        <w:t>仙居县土地整治项目现状测量、规划设计、报备入库等技术服务采购（非政府采购）</w:t>
      </w:r>
    </w:p>
    <w:p>
      <w:pPr>
        <w:spacing w:line="500" w:lineRule="atLeast"/>
        <w:jc w:val="both"/>
        <w:rPr>
          <w:rFonts w:hint="eastAsia" w:ascii="宋体" w:hAnsi="宋体" w:eastAsia="宋体"/>
          <w:bCs/>
          <w:color w:val="000000" w:themeColor="text1"/>
          <w:sz w:val="28"/>
          <w:szCs w:val="28"/>
          <w:highlight w:val="none"/>
          <w:lang w:val="en-US" w:eastAsia="zh-CN"/>
          <w14:textFill>
            <w14:solidFill>
              <w14:schemeClr w14:val="tx1"/>
            </w14:solidFill>
          </w14:textFill>
        </w:rPr>
      </w:pPr>
    </w:p>
    <w:p>
      <w:pPr>
        <w:spacing w:line="500" w:lineRule="atLeast"/>
        <w:jc w:val="both"/>
        <w:rPr>
          <w:rFonts w:hint="eastAsia" w:ascii="宋体" w:hAnsi="宋体"/>
          <w:bCs/>
          <w:color w:val="000000" w:themeColor="text1"/>
          <w:sz w:val="28"/>
          <w:szCs w:val="28"/>
          <w:highlight w:val="none"/>
          <w14:textFill>
            <w14:solidFill>
              <w14:schemeClr w14:val="tx1"/>
            </w14:solidFill>
          </w14:textFill>
        </w:rPr>
      </w:pPr>
    </w:p>
    <w:p>
      <w:pPr>
        <w:spacing w:line="500" w:lineRule="atLeast"/>
        <w:jc w:val="center"/>
        <w:rPr>
          <w:rFonts w:hint="eastAsia" w:ascii="宋体" w:hAnsi="宋体"/>
          <w:bCs/>
          <w:color w:val="000000" w:themeColor="text1"/>
          <w:sz w:val="28"/>
          <w:szCs w:val="28"/>
          <w:highlight w:val="none"/>
          <w:u w:val="single"/>
          <w:lang w:val="en-US" w:eastAsia="zh-CN"/>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采购单位：</w:t>
      </w:r>
      <w:bookmarkStart w:id="1" w:name="OLE_LINK2"/>
      <w:r>
        <w:rPr>
          <w:rFonts w:hint="eastAsia" w:ascii="宋体" w:hAnsi="宋体"/>
          <w:bCs/>
          <w:color w:val="000000" w:themeColor="text1"/>
          <w:sz w:val="28"/>
          <w:szCs w:val="28"/>
          <w:highlight w:val="none"/>
          <w:u w:val="single"/>
          <w:lang w:eastAsia="zh-CN"/>
          <w14:textFill>
            <w14:solidFill>
              <w14:schemeClr w14:val="tx1"/>
            </w14:solidFill>
          </w14:textFill>
        </w:rPr>
        <w:t>仙居仙域自然资源开发有限公司</w:t>
      </w:r>
      <w:bookmarkEnd w:id="1"/>
      <w:r>
        <w:rPr>
          <w:rFonts w:hint="eastAsia" w:ascii="宋体" w:hAnsi="宋体"/>
          <w:bCs/>
          <w:color w:val="000000" w:themeColor="text1"/>
          <w:sz w:val="28"/>
          <w:szCs w:val="28"/>
          <w:highlight w:val="none"/>
          <w:u w:val="single"/>
          <w:lang w:eastAsia="zh-CN"/>
          <w14:textFill>
            <w14:solidFill>
              <w14:schemeClr w14:val="tx1"/>
            </w14:solidFill>
          </w14:textFill>
        </w:rPr>
        <w:t xml:space="preserve"> （盖章）</w:t>
      </w:r>
    </w:p>
    <w:p>
      <w:pPr>
        <w:spacing w:line="500" w:lineRule="atLeast"/>
        <w:jc w:val="center"/>
        <w:rPr>
          <w:rFonts w:hint="default" w:ascii="宋体" w:hAnsi="宋体" w:eastAsia="宋体"/>
          <w:bCs/>
          <w:color w:val="000000" w:themeColor="text1"/>
          <w:sz w:val="28"/>
          <w:szCs w:val="28"/>
          <w:highlight w:val="none"/>
          <w:lang w:val="en-US" w:eastAsia="zh-CN"/>
          <w14:textFill>
            <w14:solidFill>
              <w14:schemeClr w14:val="tx1"/>
            </w14:solidFill>
          </w14:textFill>
        </w:rPr>
      </w:pPr>
      <w:r>
        <w:rPr>
          <w:rFonts w:hint="eastAsia" w:ascii="宋体" w:hAnsi="宋体"/>
          <w:bCs/>
          <w:color w:val="000000" w:themeColor="text1"/>
          <w:sz w:val="28"/>
          <w:szCs w:val="28"/>
          <w:highlight w:val="none"/>
          <w:lang w:val="en-US" w:eastAsia="zh-CN"/>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代理机构：</w:t>
      </w:r>
      <w:r>
        <w:rPr>
          <w:rFonts w:hint="eastAsia" w:ascii="宋体" w:hAnsi="宋体"/>
          <w:bCs/>
          <w:color w:val="000000" w:themeColor="text1"/>
          <w:sz w:val="28"/>
          <w:szCs w:val="28"/>
          <w:highlight w:val="none"/>
          <w:u w:val="single"/>
          <w:lang w:eastAsia="zh-CN"/>
          <w14:textFill>
            <w14:solidFill>
              <w14:schemeClr w14:val="tx1"/>
            </w14:solidFill>
          </w14:textFill>
        </w:rPr>
        <w:t>浙江建亚工程咨询有限公司</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bCs/>
          <w:color w:val="000000" w:themeColor="text1"/>
          <w:sz w:val="28"/>
          <w:szCs w:val="28"/>
          <w:highlight w:val="none"/>
          <w:u w:val="single"/>
          <w14:textFill>
            <w14:solidFill>
              <w14:schemeClr w14:val="tx1"/>
            </w14:solidFill>
          </w14:textFill>
        </w:rPr>
        <w:t>（盖章）</w:t>
      </w:r>
    </w:p>
    <w:p>
      <w:pPr>
        <w:spacing w:line="500" w:lineRule="atLeast"/>
        <w:jc w:val="center"/>
        <w:rPr>
          <w:rFonts w:hint="eastAsia" w:ascii="宋体" w:hAnsi="宋体" w:eastAsia="宋体" w:cs="Times New Roman"/>
          <w:bCs/>
          <w:color w:val="auto"/>
          <w:sz w:val="28"/>
          <w:szCs w:val="28"/>
          <w:lang w:eastAsia="zh-CN"/>
        </w:rPr>
      </w:pPr>
    </w:p>
    <w:p>
      <w:pPr>
        <w:spacing w:line="500" w:lineRule="atLeast"/>
        <w:jc w:val="center"/>
        <w:rPr>
          <w:rFonts w:hint="eastAsia" w:ascii="宋体" w:hAnsi="宋体" w:eastAsia="宋体" w:cs="Times New Roman"/>
          <w:bCs/>
          <w:color w:val="auto"/>
          <w:sz w:val="28"/>
          <w:szCs w:val="28"/>
          <w:lang w:eastAsia="zh-CN"/>
        </w:rPr>
      </w:pPr>
    </w:p>
    <w:p>
      <w:pPr>
        <w:keepNext w:val="0"/>
        <w:keepLines w:val="0"/>
        <w:pageBreakBefore w:val="0"/>
        <w:widowControl w:val="0"/>
        <w:tabs>
          <w:tab w:val="left" w:pos="6780"/>
        </w:tabs>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000000"/>
          <w:lang w:val="en-US" w:eastAsia="zh-CN"/>
        </w:rPr>
        <w:sectPr>
          <w:headerReference r:id="rId3" w:type="first"/>
          <w:footerReference r:id="rId4" w:type="default"/>
          <w:footnotePr>
            <w:numRestart w:val="eachPage"/>
          </w:footnotePr>
          <w:endnotePr>
            <w:numRestart w:val="eachSect"/>
          </w:endnotePr>
          <w:pgSz w:w="11905" w:h="16838"/>
          <w:pgMar w:top="1134" w:right="1417" w:bottom="1134" w:left="1417" w:header="890" w:footer="833" w:gutter="0"/>
          <w:pgNumType w:start="1"/>
          <w:cols w:space="720" w:num="1"/>
          <w:titlePg/>
          <w:rtlGutter w:val="0"/>
          <w:docGrid w:type="lines" w:linePitch="288" w:charSpace="0"/>
        </w:sectPr>
      </w:pPr>
      <w:r>
        <w:rPr>
          <w:rFonts w:hint="eastAsia" w:ascii="宋体" w:hAnsi="宋体" w:eastAsia="宋体" w:cs="宋体"/>
          <w:b/>
          <w:bCs/>
          <w:color w:val="000000"/>
          <w:sz w:val="28"/>
          <w:szCs w:val="28"/>
          <w:highlight w:val="none"/>
        </w:rPr>
        <w:t>二〇二</w:t>
      </w:r>
      <w:r>
        <w:rPr>
          <w:rFonts w:hint="eastAsia" w:ascii="宋体" w:hAnsi="宋体" w:eastAsia="宋体" w:cs="宋体"/>
          <w:b/>
          <w:bCs/>
          <w:color w:val="000000"/>
          <w:sz w:val="28"/>
          <w:szCs w:val="28"/>
          <w:highlight w:val="none"/>
          <w:lang w:val="en-US" w:eastAsia="zh-CN"/>
        </w:rPr>
        <w:t>四</w:t>
      </w:r>
      <w:r>
        <w:rPr>
          <w:rFonts w:hint="eastAsia" w:ascii="宋体" w:hAnsi="宋体" w:eastAsia="宋体" w:cs="宋体"/>
          <w:b/>
          <w:bCs/>
          <w:color w:val="000000"/>
          <w:sz w:val="28"/>
          <w:szCs w:val="28"/>
          <w:highlight w:val="none"/>
        </w:rPr>
        <w:t>年</w:t>
      </w:r>
      <w:r>
        <w:rPr>
          <w:rFonts w:hint="eastAsia" w:ascii="宋体" w:hAnsi="宋体" w:eastAsia="宋体" w:cs="宋体"/>
          <w:b/>
          <w:bCs/>
          <w:color w:val="000000"/>
          <w:sz w:val="28"/>
          <w:szCs w:val="28"/>
          <w:highlight w:val="none"/>
          <w:lang w:val="en-US" w:eastAsia="zh-CN"/>
        </w:rPr>
        <w:t>十月</w:t>
      </w:r>
      <w:bookmarkStart w:id="2" w:name="_Toc247527533"/>
      <w:bookmarkEnd w:id="2"/>
      <w:bookmarkStart w:id="3" w:name="_Toc300834927"/>
      <w:bookmarkEnd w:id="3"/>
      <w:bookmarkStart w:id="4" w:name="_Toc247513932"/>
      <w:bookmarkEnd w:id="4"/>
      <w:bookmarkStart w:id="5" w:name="_Toc144974479"/>
      <w:bookmarkEnd w:id="5"/>
      <w:bookmarkStart w:id="6" w:name="_Toc152045511"/>
      <w:bookmarkEnd w:id="6"/>
    </w:p>
    <w:p>
      <w:pPr>
        <w:pStyle w:val="43"/>
      </w:pP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目</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招标公告…………………………………………………………………………2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采购需求…………………………………………………………………………</w:t>
      </w:r>
      <w:r>
        <w:rPr>
          <w:rFonts w:hint="eastAsia" w:ascii="宋体" w:hAnsi="宋体" w:cs="宋体"/>
          <w:color w:val="000000"/>
          <w:sz w:val="24"/>
          <w:szCs w:val="24"/>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第三</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投标人须知………………………………………………………………………11</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第四</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评标办法及评分标准……………………………………………………………2</w:t>
      </w:r>
      <w:r>
        <w:rPr>
          <w:rFonts w:hint="eastAsia" w:ascii="宋体" w:hAnsi="宋体" w:cs="宋体"/>
          <w:color w:val="000000"/>
          <w:sz w:val="24"/>
          <w:szCs w:val="2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第五</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合同主要条款……………………………………………………………………2</w:t>
      </w:r>
      <w:r>
        <w:rPr>
          <w:rFonts w:hint="eastAsia" w:ascii="宋体" w:hAnsi="宋体" w:cs="宋体"/>
          <w:color w:val="000000"/>
          <w:sz w:val="24"/>
          <w:szCs w:val="24"/>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outlineLvl w:val="0"/>
        <w:rPr>
          <w:rFonts w:hint="default" w:ascii="宋体" w:hAnsi="宋体" w:eastAsia="宋体" w:cs="宋体"/>
          <w:b/>
          <w:color w:val="000000"/>
          <w:sz w:val="32"/>
          <w:szCs w:val="32"/>
          <w:highlight w:val="none"/>
          <w:lang w:val="en-US"/>
        </w:rPr>
        <w:sectPr>
          <w:headerReference r:id="rId5" w:type="default"/>
          <w:footerReference r:id="rId6" w:type="default"/>
          <w:pgSz w:w="11906" w:h="16838"/>
          <w:pgMar w:top="1417" w:right="1417" w:bottom="1417" w:left="1417" w:header="851" w:footer="850" w:gutter="0"/>
          <w:pgNumType w:fmt="decimal" w:start="1"/>
          <w:cols w:space="720" w:num="1"/>
          <w:docGrid w:type="lines" w:linePitch="312" w:charSpace="0"/>
        </w:sectPr>
      </w:pPr>
      <w:r>
        <w:rPr>
          <w:rFonts w:hint="eastAsia" w:ascii="宋体" w:hAnsi="宋体" w:eastAsia="宋体" w:cs="宋体"/>
          <w:color w:val="000000"/>
          <w:sz w:val="24"/>
          <w:szCs w:val="24"/>
          <w:highlight w:val="none"/>
          <w:lang w:val="en-US" w:eastAsia="zh-CN"/>
        </w:rPr>
        <w:t>第六</w:t>
      </w:r>
      <w:r>
        <w:rPr>
          <w:rFonts w:hint="eastAsia" w:ascii="宋体" w:hAnsi="宋体" w:cs="宋体"/>
          <w:color w:val="000000"/>
          <w:sz w:val="24"/>
          <w:szCs w:val="24"/>
          <w:highlight w:val="none"/>
          <w:lang w:val="en-US" w:eastAsia="zh-CN"/>
        </w:rPr>
        <w:t>章</w:t>
      </w:r>
      <w:r>
        <w:rPr>
          <w:rFonts w:hint="eastAsia" w:ascii="宋体" w:hAnsi="宋体" w:eastAsia="宋体" w:cs="宋体"/>
          <w:color w:val="000000"/>
          <w:sz w:val="24"/>
          <w:szCs w:val="24"/>
          <w:highlight w:val="none"/>
          <w:lang w:val="en-US" w:eastAsia="zh-CN"/>
        </w:rPr>
        <w:t xml:space="preserve"> 投标文件格式………………………………</w:t>
      </w:r>
      <w:bookmarkStart w:id="57" w:name="_GoBack"/>
      <w:bookmarkEnd w:id="57"/>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30</w:t>
      </w:r>
    </w:p>
    <w:p>
      <w:pPr>
        <w:widowControl/>
        <w:numPr>
          <w:ilvl w:val="0"/>
          <w:numId w:val="2"/>
        </w:numPr>
        <w:spacing w:line="460" w:lineRule="exact"/>
        <w:jc w:val="center"/>
        <w:rPr>
          <w:b/>
          <w:color w:val="000000" w:themeColor="text1"/>
          <w:sz w:val="36"/>
          <w:szCs w:val="36"/>
          <w14:textFill>
            <w14:solidFill>
              <w14:schemeClr w14:val="tx1"/>
            </w14:solidFill>
          </w14:textFill>
        </w:rPr>
      </w:pPr>
      <w:r>
        <w:rPr>
          <w:rFonts w:hint="eastAsia"/>
          <w:b/>
          <w:color w:val="000000" w:themeColor="text1"/>
          <w:sz w:val="36"/>
          <w:szCs w:val="36"/>
          <w:lang w:eastAsia="zh-CN"/>
          <w14:textFill>
            <w14:solidFill>
              <w14:schemeClr w14:val="tx1"/>
            </w14:solidFill>
          </w14:textFill>
        </w:rPr>
        <w:t>公开招标公告</w:t>
      </w:r>
    </w:p>
    <w:p>
      <w:pPr>
        <w:pStyle w:val="11"/>
        <w:ind w:left="0" w:leftChars="0" w:firstLine="420" w:firstLineChars="200"/>
        <w:rPr>
          <w:rFonts w:hint="eastAsia" w:ascii="宋体" w:hAnsi="宋体"/>
          <w:color w:val="000000"/>
          <w:szCs w:val="21"/>
          <w:u w:val="single"/>
        </w:rPr>
      </w:pPr>
    </w:p>
    <w:tbl>
      <w:tblPr>
        <w:tblStyle w:val="4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9200" w:type="dxa"/>
            <w:noWrap w:val="0"/>
            <w:vAlign w:val="top"/>
          </w:tcPr>
          <w:p>
            <w:pPr>
              <w:pStyle w:val="41"/>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spacing w:line="360" w:lineRule="auto"/>
              <w:ind w:firstLine="420" w:firstLineChars="200"/>
              <w:rPr>
                <w:rFonts w:hint="eastAsia" w:ascii="宋体" w:hAnsi="宋体" w:eastAsia="宋体" w:cs="宋体"/>
                <w:b/>
                <w:sz w:val="21"/>
                <w:szCs w:val="21"/>
                <w:highlight w:val="none"/>
                <w:lang w:bidi="ar"/>
              </w:rPr>
            </w:pPr>
            <w:r>
              <w:rPr>
                <w:rFonts w:hint="eastAsia" w:ascii="宋体" w:hAnsi="宋体" w:eastAsia="宋体" w:cs="宋体"/>
                <w:kern w:val="0"/>
                <w:sz w:val="21"/>
                <w:szCs w:val="21"/>
                <w:highlight w:val="none"/>
                <w:lang w:eastAsia="zh-CN"/>
              </w:rPr>
              <w:t>浙江建亚工程咨询有限公司</w:t>
            </w:r>
            <w:r>
              <w:rPr>
                <w:rFonts w:hint="eastAsia" w:ascii="宋体" w:hAnsi="宋体" w:eastAsia="宋体" w:cs="宋体"/>
                <w:kern w:val="0"/>
                <w:sz w:val="21"/>
                <w:szCs w:val="21"/>
                <w:highlight w:val="none"/>
              </w:rPr>
              <w:t>受</w:t>
            </w:r>
            <w:r>
              <w:rPr>
                <w:rFonts w:hint="eastAsia" w:ascii="宋体" w:hAnsi="宋体" w:eastAsia="宋体" w:cs="宋体"/>
                <w:kern w:val="0"/>
                <w:sz w:val="21"/>
                <w:szCs w:val="21"/>
                <w:highlight w:val="none"/>
                <w:lang w:eastAsia="zh-CN"/>
              </w:rPr>
              <w:t>仙居仙域自然资源开发有限公司</w:t>
            </w:r>
            <w:r>
              <w:rPr>
                <w:rFonts w:hint="eastAsia" w:ascii="宋体" w:hAnsi="宋体" w:eastAsia="宋体" w:cs="宋体"/>
                <w:kern w:val="0"/>
                <w:sz w:val="21"/>
                <w:szCs w:val="21"/>
                <w:highlight w:val="none"/>
              </w:rPr>
              <w:t>委托，就</w:t>
            </w:r>
            <w:r>
              <w:rPr>
                <w:rFonts w:hint="eastAsia" w:ascii="宋体" w:hAnsi="宋体" w:eastAsia="宋体" w:cs="宋体"/>
                <w:kern w:val="0"/>
                <w:sz w:val="21"/>
                <w:szCs w:val="21"/>
                <w:highlight w:val="none"/>
                <w:lang w:eastAsia="zh-CN"/>
              </w:rPr>
              <w:t>仙居县土地整治项目现状测量、规划设计、报备入库等技术服务采购（非政府采购）</w:t>
            </w:r>
            <w:r>
              <w:rPr>
                <w:rFonts w:hint="eastAsia" w:ascii="宋体" w:hAnsi="宋体" w:eastAsia="宋体" w:cs="宋体"/>
                <w:kern w:val="0"/>
                <w:sz w:val="21"/>
                <w:szCs w:val="21"/>
                <w:highlight w:val="none"/>
              </w:rPr>
              <w:t>进行公开招标，</w:t>
            </w:r>
            <w:r>
              <w:rPr>
                <w:rFonts w:hint="eastAsia" w:ascii="宋体" w:hAnsi="宋体" w:eastAsia="宋体" w:cs="宋体"/>
                <w:bCs/>
                <w:kern w:val="0"/>
                <w:sz w:val="21"/>
                <w:szCs w:val="21"/>
                <w:highlight w:val="none"/>
              </w:rPr>
              <w:t>潜在供应商应在</w:t>
            </w:r>
            <w:r>
              <w:rPr>
                <w:rFonts w:hint="eastAsia" w:ascii="宋体" w:hAnsi="宋体" w:eastAsia="宋体" w:cs="宋体"/>
                <w:sz w:val="21"/>
                <w:szCs w:val="21"/>
                <w:u w:val="single"/>
                <w:lang w:eastAsia="zh-CN"/>
              </w:rPr>
              <w:t>乐采云（www.lecaiyun.com）</w:t>
            </w:r>
            <w:r>
              <w:rPr>
                <w:rFonts w:hint="eastAsia" w:ascii="宋体" w:hAnsi="宋体" w:eastAsia="宋体" w:cs="宋体"/>
                <w:sz w:val="21"/>
                <w:szCs w:val="21"/>
              </w:rPr>
              <w:t>获取（下载）采购文件</w:t>
            </w:r>
            <w:r>
              <w:rPr>
                <w:rFonts w:hint="eastAsia" w:ascii="宋体" w:hAnsi="宋体" w:eastAsia="宋体" w:cs="宋体"/>
                <w:sz w:val="21"/>
                <w:szCs w:val="21"/>
                <w:highlight w:val="none"/>
              </w:rPr>
              <w:t>，并于</w:t>
            </w:r>
            <w:r>
              <w:rPr>
                <w:rFonts w:hint="eastAsia" w:ascii="宋体" w:hAnsi="宋体" w:eastAsia="宋体" w:cs="宋体"/>
                <w:b/>
                <w:bCs/>
                <w:color w:val="0000FF"/>
                <w:sz w:val="21"/>
                <w:szCs w:val="21"/>
                <w:highlight w:val="none"/>
                <w:u w:val="single"/>
              </w:rPr>
              <w:t>202</w:t>
            </w:r>
            <w:r>
              <w:rPr>
                <w:rFonts w:hint="eastAsia" w:ascii="宋体" w:hAnsi="宋体" w:eastAsia="宋体" w:cs="宋体"/>
                <w:b/>
                <w:bCs/>
                <w:color w:val="0000FF"/>
                <w:sz w:val="21"/>
                <w:szCs w:val="21"/>
                <w:highlight w:val="none"/>
                <w:u w:val="single"/>
                <w:lang w:val="en-US" w:eastAsia="zh-CN"/>
              </w:rPr>
              <w:t>4</w:t>
            </w:r>
            <w:r>
              <w:rPr>
                <w:rFonts w:hint="eastAsia" w:ascii="宋体" w:hAnsi="宋体" w:eastAsia="宋体" w:cs="宋体"/>
                <w:b/>
                <w:bCs/>
                <w:color w:val="0000FF"/>
                <w:sz w:val="21"/>
                <w:szCs w:val="21"/>
                <w:highlight w:val="none"/>
                <w:u w:val="single"/>
              </w:rPr>
              <w:t>年</w:t>
            </w:r>
            <w:r>
              <w:rPr>
                <w:rFonts w:hint="eastAsia" w:ascii="宋体" w:hAnsi="宋体" w:eastAsia="宋体" w:cs="宋体"/>
                <w:b/>
                <w:bCs/>
                <w:color w:val="0000FF"/>
                <w:sz w:val="21"/>
                <w:szCs w:val="21"/>
                <w:highlight w:val="none"/>
                <w:u w:val="single"/>
                <w:lang w:val="en-US" w:eastAsia="zh-CN"/>
              </w:rPr>
              <w:t xml:space="preserve"> **月**日</w:t>
            </w:r>
            <w:r>
              <w:rPr>
                <w:rFonts w:hint="eastAsia" w:ascii="宋体" w:hAnsi="宋体" w:eastAsia="宋体" w:cs="宋体"/>
                <w:b/>
                <w:bCs/>
                <w:color w:val="0000FF"/>
                <w:sz w:val="21"/>
                <w:szCs w:val="21"/>
                <w:highlight w:val="none"/>
                <w:u w:val="single"/>
              </w:rPr>
              <w:t>09:00</w:t>
            </w:r>
            <w:r>
              <w:rPr>
                <w:rFonts w:hint="eastAsia" w:ascii="宋体" w:hAnsi="宋体" w:eastAsia="宋体" w:cs="宋体"/>
                <w:color w:val="0000FF"/>
                <w:sz w:val="21"/>
                <w:szCs w:val="21"/>
                <w:highlight w:val="none"/>
              </w:rPr>
              <w:t>（北京时间）前</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rPr>
              <w:t>（上传）</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w:t>
            </w:r>
          </w:p>
        </w:tc>
      </w:tr>
    </w:tbl>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项目基本情况</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项目编号：</w:t>
      </w:r>
      <w:r>
        <w:rPr>
          <w:rFonts w:hint="eastAsia" w:ascii="宋体" w:hAnsi="宋体" w:eastAsia="宋体" w:cs="宋体"/>
          <w:color w:val="auto"/>
          <w:sz w:val="21"/>
          <w:szCs w:val="21"/>
          <w:lang w:eastAsia="zh-CN"/>
        </w:rPr>
        <w:t>ZJJYF-2024-095</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kern w:val="0"/>
          <w:sz w:val="21"/>
          <w:szCs w:val="21"/>
          <w:highlight w:val="none"/>
        </w:rPr>
        <w:t>项目名称：</w:t>
      </w:r>
      <w:r>
        <w:rPr>
          <w:rFonts w:hint="eastAsia" w:ascii="宋体" w:hAnsi="宋体" w:eastAsia="宋体" w:cs="宋体"/>
          <w:kern w:val="0"/>
          <w:sz w:val="21"/>
          <w:szCs w:val="21"/>
          <w:highlight w:val="none"/>
          <w:lang w:eastAsia="zh-CN"/>
        </w:rPr>
        <w:t>仙居县土地整治项目现状测量、规划设计、报备入库等技术服务采购（非政府采购）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color w:val="auto"/>
          <w:sz w:val="21"/>
          <w:szCs w:val="21"/>
          <w:lang w:val="en-US" w:eastAsia="zh-CN"/>
        </w:rPr>
        <w:t>3.采购方式：</w:t>
      </w:r>
      <w:r>
        <w:rPr>
          <w:rFonts w:hint="eastAsia" w:ascii="宋体" w:hAnsi="宋体" w:eastAsia="宋体" w:cs="宋体"/>
          <w:b w:val="0"/>
          <w:bCs/>
          <w:color w:val="auto"/>
          <w:sz w:val="21"/>
          <w:szCs w:val="21"/>
          <w:lang w:val="en-US" w:eastAsia="zh-CN"/>
        </w:rPr>
        <w:t>公开招</w:t>
      </w:r>
      <w:r>
        <w:rPr>
          <w:rFonts w:hint="eastAsia" w:ascii="宋体" w:hAnsi="宋体" w:eastAsia="宋体" w:cs="宋体"/>
          <w:b w:val="0"/>
          <w:bCs/>
          <w:color w:val="000000" w:themeColor="text1"/>
          <w:sz w:val="21"/>
          <w:szCs w:val="21"/>
          <w:lang w:val="en-US" w:eastAsia="zh-CN"/>
          <w14:textFill>
            <w14:solidFill>
              <w14:schemeClr w14:val="tx1"/>
            </w14:solidFill>
          </w14:textFill>
        </w:rPr>
        <w:t>标</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4.预算金额（元）：</w:t>
      </w:r>
      <w:r>
        <w:rPr>
          <w:rFonts w:hint="eastAsia" w:ascii="宋体" w:hAnsi="宋体" w:cs="宋体"/>
          <w:b w:val="0"/>
          <w:bCs/>
          <w:color w:val="000000" w:themeColor="text1"/>
          <w:sz w:val="21"/>
          <w:szCs w:val="21"/>
          <w:highlight w:val="none"/>
          <w:lang w:val="en-US" w:eastAsia="zh-CN"/>
          <w14:textFill>
            <w14:solidFill>
              <w14:schemeClr w14:val="tx1"/>
            </w14:solidFill>
          </w14:textFill>
        </w:rPr>
        <w:t>16000000</w:t>
      </w:r>
    </w:p>
    <w:p>
      <w:pPr>
        <w:pStyle w:val="22"/>
        <w:keepNext w:val="0"/>
        <w:keepLines w:val="0"/>
        <w:pageBreakBefore w:val="0"/>
        <w:kinsoku/>
        <w:wordWrap/>
        <w:overflowPunct/>
        <w:topLinePunct w:val="0"/>
        <w:bidi w:val="0"/>
        <w:spacing w:line="360" w:lineRule="auto"/>
        <w:ind w:leftChars="0" w:firstLine="422" w:firstLineChars="200"/>
        <w:textAlignment w:val="auto"/>
        <w:rPr>
          <w:rFonts w:hint="eastAsia" w:ascii="宋体" w:hAnsi="宋体" w:eastAsia="宋体" w:cs="宋体"/>
          <w:sz w:val="21"/>
          <w:szCs w:val="21"/>
        </w:rPr>
      </w:pPr>
      <w:r>
        <w:rPr>
          <w:rFonts w:hint="eastAsia" w:ascii="宋体" w:hAnsi="宋体" w:eastAsia="宋体" w:cs="宋体"/>
          <w:b/>
          <w:color w:val="auto"/>
          <w:sz w:val="21"/>
          <w:szCs w:val="21"/>
          <w:lang w:val="en-US" w:eastAsia="zh-CN"/>
        </w:rPr>
        <w:t>5.项目概况</w:t>
      </w:r>
      <w:r>
        <w:rPr>
          <w:rFonts w:hint="eastAsia" w:ascii="宋体" w:hAnsi="宋体" w:eastAsia="宋体" w:cs="宋体"/>
          <w:b/>
          <w:color w:val="auto"/>
          <w:sz w:val="21"/>
          <w:szCs w:val="21"/>
        </w:rPr>
        <w:t>：</w:t>
      </w:r>
      <w:r>
        <w:rPr>
          <w:rFonts w:hint="eastAsia" w:ascii="宋体" w:hAnsi="宋体" w:eastAsia="宋体" w:cs="宋体"/>
          <w:b w:val="0"/>
          <w:bCs/>
          <w:color w:val="000000" w:themeColor="text1"/>
          <w:sz w:val="21"/>
          <w:szCs w:val="21"/>
          <w:highlight w:val="none"/>
          <w14:textFill>
            <w14:solidFill>
              <w14:schemeClr w14:val="tx1"/>
            </w14:solidFill>
          </w14:textFill>
        </w:rPr>
        <w:t>仙居县土地整治项目现状测量、规划设计</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报备入库等技术服务采购（单个项目设计费50万元以下或工程总造价3000万以下的工程设计），具体内容详见采购文件。</w:t>
      </w:r>
    </w:p>
    <w:p>
      <w:pPr>
        <w:keepNext w:val="0"/>
        <w:keepLines w:val="0"/>
        <w:pageBreakBefore w:val="0"/>
        <w:widowControl/>
        <w:kinsoku/>
        <w:wordWrap/>
        <w:overflowPunct/>
        <w:topLinePunct w:val="0"/>
        <w:bidi w:val="0"/>
        <w:spacing w:line="360" w:lineRule="auto"/>
        <w:ind w:leftChars="0" w:firstLine="422" w:firstLineChars="20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shd w:val="clear" w:color="000000" w:fill="FFFFFF"/>
          <w14:textFill>
            <w14:solidFill>
              <w14:schemeClr w14:val="tx1"/>
            </w14:solidFill>
          </w14:textFill>
        </w:rPr>
        <w:t>投标人</w:t>
      </w:r>
      <w:r>
        <w:rPr>
          <w:rFonts w:hint="eastAsia" w:ascii="宋体" w:hAnsi="宋体" w:eastAsia="宋体" w:cs="宋体"/>
          <w:b/>
          <w:color w:val="000000" w:themeColor="text1"/>
          <w:sz w:val="21"/>
          <w:szCs w:val="21"/>
          <w:shd w:val="clear" w:color="000000" w:fill="FFFFFF"/>
          <w:lang w:val="en-US" w:eastAsia="zh-CN"/>
          <w14:textFill>
            <w14:solidFill>
              <w14:schemeClr w14:val="tx1"/>
            </w14:solidFill>
          </w14:textFill>
        </w:rPr>
        <w:t>的</w:t>
      </w:r>
      <w:r>
        <w:rPr>
          <w:rFonts w:hint="eastAsia" w:ascii="宋体" w:hAnsi="宋体" w:eastAsia="宋体" w:cs="宋体"/>
          <w:b/>
          <w:color w:val="000000" w:themeColor="text1"/>
          <w:sz w:val="21"/>
          <w:szCs w:val="21"/>
          <w14:textFill>
            <w14:solidFill>
              <w14:schemeClr w14:val="tx1"/>
            </w14:solidFill>
          </w14:textFill>
        </w:rPr>
        <w:t>资格</w:t>
      </w:r>
      <w:r>
        <w:rPr>
          <w:rFonts w:hint="eastAsia" w:ascii="宋体" w:hAnsi="宋体" w:eastAsia="宋体" w:cs="宋体"/>
          <w:b/>
          <w:color w:val="000000" w:themeColor="text1"/>
          <w:sz w:val="21"/>
          <w:szCs w:val="21"/>
          <w:lang w:val="en-US" w:eastAsia="zh-CN"/>
          <w14:textFill>
            <w14:solidFill>
              <w14:schemeClr w14:val="tx1"/>
            </w14:solidFill>
          </w14:textFill>
        </w:rPr>
        <w:t>要求</w:t>
      </w:r>
    </w:p>
    <w:p>
      <w:pPr>
        <w:keepNext w:val="0"/>
        <w:keepLines w:val="0"/>
        <w:pageBreakBefore w:val="0"/>
        <w:widowControl/>
        <w:kinsoku/>
        <w:wordWrap/>
        <w:overflowPunct/>
        <w:topLinePunct w:val="0"/>
        <w:bidi w:val="0"/>
        <w:spacing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符合《中华人民共和国政府采购法》第二十二条供应商应当具备的条件和浙财采监【2013】24号《关于规范政府采购供应商资格设定及资格审查的通知》第六条规定，以及未被“信用中国”（</w:t>
      </w:r>
      <w:r>
        <w:rPr>
          <w:rFonts w:hint="eastAsia" w:ascii="宋体" w:hAnsi="宋体" w:eastAsia="宋体" w:cs="宋体"/>
          <w:color w:val="000000" w:themeColor="text1"/>
          <w:sz w:val="21"/>
          <w:szCs w:val="21"/>
          <w:u w:val="single"/>
          <w14:textFill>
            <w14:solidFill>
              <w14:schemeClr w14:val="tx1"/>
            </w14:solidFill>
          </w14:textFill>
        </w:rPr>
        <w:t>www.creditchina.gov.cn</w:t>
      </w:r>
      <w:r>
        <w:rPr>
          <w:rFonts w:hint="eastAsia" w:ascii="宋体" w:hAnsi="宋体" w:eastAsia="宋体" w:cs="宋体"/>
          <w:color w:val="000000" w:themeColor="text1"/>
          <w:sz w:val="21"/>
          <w:szCs w:val="21"/>
          <w14:textFill>
            <w14:solidFill>
              <w14:schemeClr w14:val="tx1"/>
            </w14:solidFill>
          </w14:textFill>
        </w:rPr>
        <w:t>）、中国政府采购网（</w:t>
      </w:r>
      <w:r>
        <w:rPr>
          <w:rFonts w:hint="eastAsia" w:ascii="宋体" w:hAnsi="宋体" w:eastAsia="宋体" w:cs="宋体"/>
          <w:color w:val="000000" w:themeColor="text1"/>
          <w:sz w:val="21"/>
          <w:szCs w:val="21"/>
          <w:u w:val="single"/>
          <w14:textFill>
            <w14:solidFill>
              <w14:schemeClr w14:val="tx1"/>
            </w14:solidFill>
          </w14:textFill>
        </w:rPr>
        <w:t>www.ccgp.gov.cn</w:t>
      </w:r>
      <w:r>
        <w:rPr>
          <w:rFonts w:hint="eastAsia" w:ascii="宋体" w:hAnsi="宋体" w:eastAsia="宋体" w:cs="宋体"/>
          <w:color w:val="000000" w:themeColor="text1"/>
          <w:sz w:val="21"/>
          <w:szCs w:val="21"/>
          <w14:textFill>
            <w14:solidFill>
              <w14:schemeClr w14:val="tx1"/>
            </w14:solidFill>
          </w14:textFill>
        </w:rPr>
        <w:t>）列入失信被执行人、重大税收违法案件当事人名单、政府采购严重违法失信行为记录名单。</w:t>
      </w:r>
    </w:p>
    <w:p>
      <w:pPr>
        <w:keepNext w:val="0"/>
        <w:keepLines w:val="0"/>
        <w:pageBreakBefore w:val="0"/>
        <w:widowControl/>
        <w:kinsoku/>
        <w:wordWrap/>
        <w:overflowPunct/>
        <w:topLinePunct w:val="0"/>
        <w:bidi w:val="0"/>
        <w:spacing w:line="360" w:lineRule="auto"/>
        <w:ind w:leftChars="0" w:firstLine="420" w:firstLineChars="200"/>
        <w:textAlignment w:val="auto"/>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本项目的特定资格要求：</w:t>
      </w:r>
      <w:r>
        <w:rPr>
          <w:rFonts w:hint="eastAsia" w:ascii="宋体" w:hAnsi="宋体" w:cs="宋体"/>
          <w:b w:val="0"/>
          <w:bCs w:val="0"/>
          <w:color w:val="0000FF"/>
          <w:sz w:val="21"/>
          <w:szCs w:val="21"/>
          <w:lang w:val="en-US" w:eastAsia="zh-CN"/>
        </w:rPr>
        <w:t>投标人需</w:t>
      </w:r>
      <w:r>
        <w:rPr>
          <w:rFonts w:hint="eastAsia" w:ascii="宋体" w:hAnsi="宋体" w:eastAsia="宋体" w:cs="宋体"/>
          <w:b w:val="0"/>
          <w:bCs w:val="0"/>
          <w:color w:val="0000FF"/>
          <w:sz w:val="21"/>
          <w:szCs w:val="21"/>
          <w:lang w:eastAsia="zh-CN"/>
        </w:rPr>
        <w:t>同时具</w:t>
      </w:r>
      <w:r>
        <w:rPr>
          <w:rFonts w:hint="eastAsia" w:ascii="宋体" w:hAnsi="宋体" w:cs="宋体"/>
          <w:b w:val="0"/>
          <w:bCs w:val="0"/>
          <w:color w:val="0000FF"/>
          <w:sz w:val="21"/>
          <w:szCs w:val="21"/>
          <w:lang w:val="en-US" w:eastAsia="zh-CN"/>
        </w:rPr>
        <w:t>有</w:t>
      </w:r>
      <w:r>
        <w:rPr>
          <w:rFonts w:hint="eastAsia" w:ascii="宋体" w:hAnsi="宋体" w:eastAsia="宋体" w:cs="宋体"/>
          <w:b w:val="0"/>
          <w:bCs w:val="0"/>
          <w:color w:val="0000FF"/>
          <w:sz w:val="21"/>
          <w:szCs w:val="21"/>
          <w:lang w:eastAsia="zh-CN"/>
        </w:rPr>
        <w:t>土地规划乙级及以上资质证书和测绘资质乙级及以上资质证书</w:t>
      </w:r>
      <w:r>
        <w:rPr>
          <w:rFonts w:hint="eastAsia" w:ascii="宋体" w:hAnsi="宋体" w:cs="宋体"/>
          <w:b w:val="0"/>
          <w:bCs w:val="0"/>
          <w:color w:val="0000FF"/>
          <w:sz w:val="21"/>
          <w:szCs w:val="21"/>
          <w:lang w:eastAsia="zh-CN"/>
        </w:rPr>
        <w:t>。</w:t>
      </w:r>
    </w:p>
    <w:p>
      <w:pPr>
        <w:keepNext w:val="0"/>
        <w:keepLines w:val="0"/>
        <w:pageBreakBefore w:val="0"/>
        <w:widowControl/>
        <w:kinsoku/>
        <w:wordWrap/>
        <w:overflowPunct/>
        <w:topLinePunct w:val="0"/>
        <w:bidi w:val="0"/>
        <w:spacing w:line="360" w:lineRule="auto"/>
        <w:ind w:leftChars="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本项目不接受联合体投标。</w:t>
      </w:r>
    </w:p>
    <w:p>
      <w:pPr>
        <w:keepNext w:val="0"/>
        <w:keepLines w:val="0"/>
        <w:pageBreakBefore w:val="0"/>
        <w:widowControl/>
        <w:kinsoku/>
        <w:wordWrap/>
        <w:overflowPunct/>
        <w:topLinePunct w:val="0"/>
        <w:bidi w:val="0"/>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注：本项目在评标时进行资格审查，请投标人仔细阅读以上资格条件要求并自查，投标时投标文件中请附招标文件要求的所有资格证明资料。</w:t>
      </w:r>
    </w:p>
    <w:p>
      <w:pPr>
        <w:keepNext w:val="0"/>
        <w:keepLines w:val="0"/>
        <w:pageBreakBefore w:val="0"/>
        <w:kinsoku/>
        <w:wordWrap/>
        <w:overflowPunct/>
        <w:topLinePunct w:val="0"/>
        <w:bidi w:val="0"/>
        <w:adjustRightInd/>
        <w:snapToGrid/>
        <w:spacing w:line="360" w:lineRule="auto"/>
        <w:ind w:left="0" w:leftChars="0" w:firstLine="422" w:firstLineChars="200"/>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eastAsia="zh-CN"/>
        </w:rPr>
        <w:t>三</w:t>
      </w:r>
      <w:r>
        <w:rPr>
          <w:rFonts w:hint="eastAsia" w:ascii="宋体" w:hAnsi="宋体" w:eastAsia="宋体" w:cs="宋体"/>
          <w:b/>
          <w:color w:val="auto"/>
          <w:kern w:val="0"/>
          <w:sz w:val="21"/>
          <w:szCs w:val="21"/>
        </w:rPr>
        <w:t>、</w:t>
      </w:r>
      <w:r>
        <w:rPr>
          <w:rFonts w:hint="eastAsia" w:ascii="宋体" w:hAnsi="宋体" w:eastAsia="宋体" w:cs="宋体"/>
          <w:b/>
          <w:color w:val="000000"/>
          <w:kern w:val="2"/>
          <w:sz w:val="21"/>
          <w:szCs w:val="21"/>
          <w:highlight w:val="none"/>
          <w:lang w:bidi="ar"/>
        </w:rPr>
        <w:t>获取（下载）</w:t>
      </w:r>
      <w:r>
        <w:rPr>
          <w:rFonts w:hint="eastAsia" w:ascii="宋体" w:hAnsi="宋体" w:eastAsia="宋体" w:cs="宋体"/>
          <w:b/>
          <w:color w:val="000000"/>
          <w:kern w:val="2"/>
          <w:sz w:val="21"/>
          <w:szCs w:val="21"/>
          <w:highlight w:val="none"/>
          <w:lang w:val="en-US" w:eastAsia="zh-CN" w:bidi="ar"/>
        </w:rPr>
        <w:t>招标</w:t>
      </w:r>
      <w:r>
        <w:rPr>
          <w:rFonts w:hint="eastAsia" w:ascii="宋体" w:hAnsi="宋体" w:eastAsia="宋体" w:cs="宋体"/>
          <w:b/>
          <w:color w:val="000000"/>
          <w:kern w:val="2"/>
          <w:sz w:val="21"/>
          <w:szCs w:val="21"/>
          <w:highlight w:val="none"/>
          <w:lang w:bidi="ar"/>
        </w:rPr>
        <w:t>文件</w:t>
      </w:r>
      <w:r>
        <w:rPr>
          <w:rFonts w:hint="eastAsia" w:ascii="宋体" w:hAnsi="宋体" w:eastAsia="宋体" w:cs="宋体"/>
          <w:b/>
          <w:color w:val="auto"/>
          <w:kern w:val="0"/>
          <w:sz w:val="21"/>
          <w:szCs w:val="21"/>
        </w:rPr>
        <w:t>：</w:t>
      </w:r>
    </w:p>
    <w:p>
      <w:pPr>
        <w:keepNext w:val="0"/>
        <w:keepLines w:val="0"/>
        <w:pageBreakBefore w:val="0"/>
        <w:kinsoku/>
        <w:wordWrap/>
        <w:overflowPunct/>
        <w:topLinePunct w:val="0"/>
        <w:bidi w:val="0"/>
        <w:spacing w:line="360" w:lineRule="auto"/>
        <w:ind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1.时间：</w:t>
      </w:r>
      <w:r>
        <w:rPr>
          <w:rFonts w:hint="eastAsia" w:ascii="宋体" w:hAnsi="宋体" w:eastAsia="宋体" w:cs="宋体"/>
          <w:color w:val="auto"/>
          <w:kern w:val="0"/>
          <w:sz w:val="21"/>
          <w:szCs w:val="21"/>
          <w:highlight w:val="none"/>
          <w:lang w:val="en-US" w:eastAsia="zh-CN"/>
        </w:rPr>
        <w:t>招标公告发布之日起至投标截止时间前，每天上午00:00至12:00，下午12:00至23:59（北京时间，线上获取法定节假日均可，线下获取文件法定节假日除外）。</w:t>
      </w:r>
    </w:p>
    <w:p>
      <w:pPr>
        <w:keepNext w:val="0"/>
        <w:keepLines w:val="0"/>
        <w:pageBreakBefore w:val="0"/>
        <w:kinsoku/>
        <w:wordWrap/>
        <w:overflowPunct/>
        <w:topLinePunct w:val="0"/>
        <w:bidi w:val="0"/>
        <w:spacing w:line="360" w:lineRule="auto"/>
        <w:ind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2.地点（网址）：</w:t>
      </w:r>
      <w:r>
        <w:rPr>
          <w:rFonts w:hint="eastAsia" w:ascii="宋体" w:hAnsi="宋体" w:eastAsia="宋体" w:cs="宋体"/>
          <w:b w:val="0"/>
          <w:bCs w:val="0"/>
          <w:kern w:val="0"/>
          <w:sz w:val="21"/>
          <w:szCs w:val="21"/>
          <w:highlight w:val="none"/>
          <w:lang w:val="en-US" w:eastAsia="zh-CN"/>
        </w:rPr>
        <w:t>乐采云平台</w:t>
      </w:r>
      <w:r>
        <w:rPr>
          <w:rFonts w:hint="eastAsia" w:ascii="宋体" w:hAnsi="宋体" w:eastAsia="宋体" w:cs="宋体"/>
          <w:sz w:val="21"/>
          <w:szCs w:val="21"/>
          <w:highlight w:val="none"/>
        </w:rPr>
        <w:t>（</w:t>
      </w:r>
      <w:r>
        <w:rPr>
          <w:rFonts w:hint="eastAsia" w:ascii="宋体" w:hAnsi="宋体" w:eastAsia="宋体" w:cs="宋体"/>
          <w:b w:val="0"/>
          <w:bCs w:val="0"/>
          <w:kern w:val="0"/>
          <w:sz w:val="21"/>
          <w:szCs w:val="21"/>
          <w:highlight w:val="none"/>
          <w:lang w:val="en-US" w:eastAsia="zh-CN"/>
        </w:rPr>
        <w:t>https://www.lecaiyun.com</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3.方式：</w:t>
      </w:r>
      <w:r>
        <w:rPr>
          <w:rFonts w:hint="eastAsia" w:ascii="宋体" w:hAnsi="宋体" w:eastAsia="宋体" w:cs="宋体"/>
          <w:b w:val="0"/>
          <w:bCs w:val="0"/>
          <w:kern w:val="0"/>
          <w:sz w:val="21"/>
          <w:szCs w:val="21"/>
          <w:highlight w:val="none"/>
          <w:lang w:val="en-US" w:eastAsia="zh-CN"/>
        </w:rPr>
        <w:t xml:space="preserve">供应商登录乐采云平台（https://www.lecaiyun.com）在线申请获取采购文件（进入“项目采购”应用，在获取采购文件菜单中选择项目，申请获取采购文件）。 </w:t>
      </w:r>
      <w:r>
        <w:rPr>
          <w:rFonts w:hint="eastAsia" w:ascii="宋体" w:hAnsi="宋体" w:eastAsia="宋体" w:cs="宋体"/>
          <w:color w:val="000000"/>
          <w:kern w:val="0"/>
          <w:sz w:val="21"/>
          <w:szCs w:val="21"/>
          <w:highlight w:val="none"/>
          <w:lang w:val="en-US" w:eastAsia="zh-CN"/>
        </w:rPr>
        <w:t>本项目不提供纸质版采购文件；供应商只有在“乐采云”完成获取采购文件申请并下载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p>
    <w:p>
      <w:pPr>
        <w:keepNext w:val="0"/>
        <w:keepLines w:val="0"/>
        <w:pageBreakBefore w:val="0"/>
        <w:kinsoku/>
        <w:wordWrap/>
        <w:overflowPunct/>
        <w:topLinePunct w:val="0"/>
        <w:bidi w:val="0"/>
        <w:spacing w:line="360" w:lineRule="auto"/>
        <w:ind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4.售价（元）：</w:t>
      </w:r>
      <w:r>
        <w:rPr>
          <w:rFonts w:hint="eastAsia" w:ascii="宋体" w:hAnsi="宋体" w:eastAsia="宋体" w:cs="宋体"/>
          <w:bCs/>
          <w:kern w:val="0"/>
          <w:sz w:val="21"/>
          <w:szCs w:val="21"/>
          <w:highlight w:val="none"/>
          <w:lang w:val="en-US" w:eastAsia="zh-CN"/>
        </w:rPr>
        <w:t>0.00</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snapToGrid/>
        <w:spacing w:line="360" w:lineRule="auto"/>
        <w:ind w:leftChars="0" w:firstLine="422" w:firstLineChars="200"/>
        <w:jc w:val="left"/>
        <w:textAlignment w:val="auto"/>
        <w:outlineLvl w:val="1"/>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四、响应文件提交（上传）：</w:t>
      </w:r>
    </w:p>
    <w:p>
      <w:pPr>
        <w:pStyle w:val="41"/>
        <w:keepNext w:val="0"/>
        <w:keepLines w:val="0"/>
        <w:pageBreakBefore w:val="0"/>
        <w:kinsoku/>
        <w:wordWrap/>
        <w:overflowPunct/>
        <w:topLinePunct w:val="0"/>
        <w:bidi w:val="0"/>
        <w:spacing w:before="0" w:beforeAutospacing="0" w:after="0" w:afterAutospacing="0" w:line="360" w:lineRule="auto"/>
        <w:ind w:leftChars="0" w:firstLine="420" w:firstLineChars="200"/>
        <w:textAlignment w:val="auto"/>
        <w:rPr>
          <w:rFonts w:hint="eastAsia" w:ascii="宋体" w:hAnsi="宋体" w:eastAsia="宋体" w:cs="宋体"/>
          <w:color w:val="0000FF"/>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截止</w:t>
      </w:r>
      <w:r>
        <w:rPr>
          <w:rFonts w:hint="eastAsia" w:ascii="宋体" w:hAnsi="宋体" w:eastAsia="宋体" w:cs="宋体"/>
          <w:sz w:val="21"/>
          <w:szCs w:val="21"/>
          <w:highlight w:val="none"/>
        </w:rPr>
        <w:t>时间：</w:t>
      </w:r>
      <w:r>
        <w:rPr>
          <w:rFonts w:hint="eastAsia" w:ascii="宋体" w:hAnsi="宋体" w:eastAsia="宋体" w:cs="宋体"/>
          <w:color w:val="0000FF"/>
          <w:sz w:val="21"/>
          <w:szCs w:val="21"/>
          <w:highlight w:val="none"/>
          <w:u w:val="single"/>
          <w:lang w:val="en-US" w:eastAsia="zh-CN"/>
        </w:rPr>
        <w:t>2024年</w:t>
      </w:r>
      <w:r>
        <w:rPr>
          <w:rFonts w:hint="eastAsia" w:ascii="宋体" w:hAnsi="宋体" w:eastAsia="宋体" w:cs="宋体"/>
          <w:color w:val="0000FF"/>
          <w:kern w:val="0"/>
          <w:sz w:val="21"/>
          <w:szCs w:val="21"/>
          <w:highlight w:val="none"/>
          <w:u w:val="single"/>
          <w:lang w:val="en-US" w:eastAsia="zh-CN" w:bidi="ar-SA"/>
        </w:rPr>
        <w:t>**月**日09:00</w:t>
      </w:r>
      <w:r>
        <w:rPr>
          <w:rFonts w:hint="eastAsia" w:ascii="宋体" w:hAnsi="宋体" w:eastAsia="宋体" w:cs="宋体"/>
          <w:color w:val="0000FF"/>
          <w:sz w:val="21"/>
          <w:szCs w:val="21"/>
          <w:highlight w:val="none"/>
        </w:rPr>
        <w:t>（北京时间）</w:t>
      </w:r>
      <w:r>
        <w:rPr>
          <w:rFonts w:hint="eastAsia" w:ascii="宋体" w:hAnsi="宋体" w:cs="宋体"/>
          <w:color w:val="0000FF"/>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地点</w:t>
      </w:r>
      <w:r>
        <w:rPr>
          <w:rFonts w:hint="eastAsia" w:ascii="宋体" w:hAnsi="宋体" w:eastAsia="宋体" w:cs="宋体"/>
          <w:kern w:val="0"/>
          <w:sz w:val="21"/>
          <w:szCs w:val="21"/>
          <w:highlight w:val="none"/>
        </w:rPr>
        <w:t>（网址）</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（1）电子加密</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乐采云</w:t>
      </w:r>
      <w:r>
        <w:rPr>
          <w:rFonts w:hint="eastAsia" w:ascii="宋体" w:hAnsi="宋体" w:eastAsia="宋体" w:cs="宋体"/>
          <w:kern w:val="0"/>
          <w:sz w:val="21"/>
          <w:szCs w:val="21"/>
          <w:highlight w:val="none"/>
        </w:rPr>
        <w:t>平台（</w:t>
      </w:r>
      <w:r>
        <w:rPr>
          <w:rFonts w:hint="eastAsia" w:ascii="宋体" w:hAnsi="宋体" w:eastAsia="宋体" w:cs="宋体"/>
          <w:b w:val="0"/>
          <w:bCs w:val="0"/>
          <w:kern w:val="0"/>
          <w:sz w:val="21"/>
          <w:szCs w:val="21"/>
          <w:highlight w:val="none"/>
          <w:lang w:val="en-US" w:eastAsia="zh-CN"/>
        </w:rPr>
        <w:t>https://www.lecaiyun.com</w:t>
      </w:r>
      <w:r>
        <w:rPr>
          <w:rFonts w:hint="eastAsia" w:ascii="宋体" w:hAnsi="宋体" w:eastAsia="宋体" w:cs="宋体"/>
          <w:kern w:val="0"/>
          <w:sz w:val="21"/>
          <w:szCs w:val="21"/>
          <w:highlight w:val="none"/>
        </w:rPr>
        <w:t>）在线递交。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none"/>
        </w:rPr>
        <w:t>（2）备份</w:t>
      </w:r>
      <w:r>
        <w:rPr>
          <w:rFonts w:hint="eastAsia" w:ascii="宋体" w:hAnsi="宋体" w:eastAsia="宋体" w:cs="宋体"/>
          <w:kern w:val="0"/>
          <w:sz w:val="21"/>
          <w:szCs w:val="21"/>
          <w:highlight w:val="none"/>
          <w:lang w:val="en-US" w:eastAsia="zh-CN"/>
        </w:rPr>
        <w:t>电子响应</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乐采云</w:t>
      </w:r>
      <w:r>
        <w:rPr>
          <w:rFonts w:hint="eastAsia" w:ascii="宋体" w:hAnsi="宋体" w:eastAsia="宋体" w:cs="宋体"/>
          <w:kern w:val="0"/>
          <w:sz w:val="21"/>
          <w:szCs w:val="21"/>
          <w:highlight w:val="none"/>
        </w:rPr>
        <w:t>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w:t>
      </w:r>
      <w:r>
        <w:rPr>
          <w:rFonts w:hint="eastAsia" w:ascii="宋体" w:hAnsi="宋体" w:eastAsia="宋体" w:cs="宋体"/>
          <w:kern w:val="0"/>
          <w:sz w:val="21"/>
          <w:szCs w:val="21"/>
          <w:highlight w:val="none"/>
          <w:lang w:eastAsia="zh-CN"/>
        </w:rPr>
        <w:t>493164833@qq.com</w:t>
      </w:r>
      <w:r>
        <w:rPr>
          <w:rFonts w:hint="eastAsia" w:ascii="宋体" w:hAnsi="宋体" w:eastAsia="宋体" w:cs="宋体"/>
          <w:kern w:val="0"/>
          <w:sz w:val="21"/>
          <w:szCs w:val="21"/>
          <w:highlight w:val="none"/>
        </w:rPr>
        <w:t>，逾期发送的将被视为未提交。</w:t>
      </w:r>
      <w:r>
        <w:rPr>
          <w:rFonts w:hint="eastAsia" w:ascii="宋体" w:hAnsi="宋体" w:eastAsia="宋体" w:cs="宋体"/>
          <w:b/>
          <w:bCs w:val="0"/>
          <w:sz w:val="21"/>
          <w:szCs w:val="21"/>
        </w:rPr>
        <w:t>注：供应商在线解密失败后，启用备份投标文件，否则不启用备份投标文件。  </w:t>
      </w:r>
    </w:p>
    <w:p>
      <w:pPr>
        <w:keepNext w:val="0"/>
        <w:keepLines w:val="0"/>
        <w:pageBreakBefore w:val="0"/>
        <w:widowControl/>
        <w:kinsoku/>
        <w:wordWrap/>
        <w:overflowPunct/>
        <w:topLinePunct w:val="0"/>
        <w:bidi w:val="0"/>
        <w:adjustRightInd/>
        <w:snapToGrid/>
        <w:spacing w:line="360" w:lineRule="auto"/>
        <w:ind w:left="0" w:leftChars="0" w:firstLine="422" w:firstLineChars="200"/>
        <w:jc w:val="left"/>
        <w:textAlignment w:val="auto"/>
        <w:outlineLvl w:val="0"/>
        <w:rPr>
          <w:rFonts w:hint="eastAsia" w:ascii="宋体" w:hAnsi="宋体" w:eastAsia="宋体" w:cs="宋体"/>
          <w:b/>
          <w:color w:val="000000"/>
          <w:kern w:val="0"/>
          <w:sz w:val="21"/>
          <w:szCs w:val="21"/>
          <w:highlight w:val="none"/>
          <w:lang w:eastAsia="zh-CN"/>
        </w:rPr>
      </w:pPr>
      <w:r>
        <w:rPr>
          <w:rFonts w:hint="eastAsia" w:ascii="宋体" w:hAnsi="宋体" w:eastAsia="宋体" w:cs="宋体"/>
          <w:b/>
          <w:color w:val="000000"/>
          <w:kern w:val="0"/>
          <w:sz w:val="21"/>
          <w:szCs w:val="21"/>
          <w:highlight w:val="none"/>
          <w:lang w:eastAsia="zh-CN"/>
        </w:rPr>
        <w:t>五</w:t>
      </w:r>
      <w:r>
        <w:rPr>
          <w:rFonts w:hint="eastAsia" w:ascii="宋体" w:hAnsi="宋体" w:eastAsia="宋体" w:cs="宋体"/>
          <w:b/>
          <w:color w:val="000000"/>
          <w:kern w:val="0"/>
          <w:sz w:val="21"/>
          <w:szCs w:val="21"/>
          <w:highlight w:val="none"/>
        </w:rPr>
        <w:t>、</w:t>
      </w:r>
      <w:r>
        <w:rPr>
          <w:rFonts w:hint="eastAsia" w:ascii="宋体" w:hAnsi="宋体" w:eastAsia="宋体" w:cs="宋体"/>
          <w:b/>
          <w:color w:val="000000"/>
          <w:kern w:val="0"/>
          <w:sz w:val="21"/>
          <w:szCs w:val="21"/>
          <w:highlight w:val="none"/>
          <w:lang w:eastAsia="zh-CN"/>
        </w:rPr>
        <w:t>响应文件开启</w:t>
      </w:r>
    </w:p>
    <w:p>
      <w:pPr>
        <w:pStyle w:val="41"/>
        <w:keepNext w:val="0"/>
        <w:keepLines w:val="0"/>
        <w:pageBreakBefore w:val="0"/>
        <w:kinsoku/>
        <w:wordWrap/>
        <w:overflowPunct/>
        <w:topLinePunct w:val="0"/>
        <w:bidi w:val="0"/>
        <w:spacing w:before="0" w:beforeAutospacing="0" w:after="0" w:afterAutospacing="0" w:line="360" w:lineRule="auto"/>
        <w:ind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1.开启时间：</w:t>
      </w:r>
      <w:r>
        <w:rPr>
          <w:rFonts w:hint="eastAsia" w:ascii="宋体" w:hAnsi="宋体" w:eastAsia="宋体" w:cs="宋体"/>
          <w:color w:val="0000FF"/>
          <w:sz w:val="21"/>
          <w:szCs w:val="21"/>
          <w:highlight w:val="none"/>
          <w:u w:val="single"/>
          <w:lang w:val="en-US" w:eastAsia="zh-CN"/>
        </w:rPr>
        <w:t>2024年</w:t>
      </w:r>
      <w:r>
        <w:rPr>
          <w:rFonts w:hint="eastAsia" w:ascii="宋体" w:hAnsi="宋体" w:eastAsia="宋体" w:cs="宋体"/>
          <w:color w:val="0000FF"/>
          <w:kern w:val="0"/>
          <w:sz w:val="21"/>
          <w:szCs w:val="21"/>
          <w:highlight w:val="none"/>
          <w:u w:val="single"/>
          <w:lang w:val="en-US" w:eastAsia="zh-CN" w:bidi="ar-SA"/>
        </w:rPr>
        <w:t>**月**日09:00</w:t>
      </w:r>
      <w:r>
        <w:rPr>
          <w:rFonts w:hint="eastAsia" w:ascii="宋体" w:hAnsi="宋体" w:eastAsia="宋体" w:cs="宋体"/>
          <w:color w:val="0000FF"/>
          <w:sz w:val="21"/>
          <w:szCs w:val="21"/>
          <w:highlight w:val="none"/>
        </w:rPr>
        <w:t>（北京时间）</w:t>
      </w:r>
      <w:r>
        <w:rPr>
          <w:rFonts w:hint="eastAsia" w:ascii="宋体" w:hAnsi="宋体" w:cs="宋体"/>
          <w:color w:val="0000FF"/>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开标</w:t>
      </w: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网址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u w:val="single"/>
        </w:rPr>
        <w:t>在</w:t>
      </w:r>
      <w:r>
        <w:rPr>
          <w:rFonts w:hint="eastAsia" w:ascii="宋体" w:hAnsi="宋体" w:eastAsia="宋体" w:cs="宋体"/>
          <w:color w:val="000000"/>
          <w:sz w:val="21"/>
          <w:szCs w:val="21"/>
          <w:highlight w:val="none"/>
          <w:u w:val="single"/>
          <w:lang w:val="en-US" w:eastAsia="zh-CN"/>
        </w:rPr>
        <w:t>乐</w:t>
      </w:r>
      <w:r>
        <w:rPr>
          <w:rFonts w:hint="eastAsia" w:ascii="宋体" w:hAnsi="宋体" w:eastAsia="宋体" w:cs="宋体"/>
          <w:color w:val="000000"/>
          <w:sz w:val="21"/>
          <w:szCs w:val="21"/>
          <w:highlight w:val="none"/>
          <w:u w:val="single"/>
          <w:lang w:eastAsia="zh-CN"/>
        </w:rPr>
        <w:t>采云</w:t>
      </w:r>
      <w:r>
        <w:rPr>
          <w:rFonts w:hint="eastAsia" w:ascii="宋体" w:hAnsi="宋体" w:eastAsia="宋体" w:cs="宋体"/>
          <w:color w:val="000000"/>
          <w:sz w:val="21"/>
          <w:szCs w:val="21"/>
          <w:highlight w:val="none"/>
          <w:u w:val="single"/>
        </w:rPr>
        <w:t>平台（</w:t>
      </w:r>
      <w:r>
        <w:rPr>
          <w:rFonts w:hint="eastAsia" w:ascii="宋体" w:hAnsi="宋体" w:eastAsia="宋体" w:cs="宋体"/>
          <w:color w:val="000000"/>
          <w:sz w:val="21"/>
          <w:szCs w:val="21"/>
          <w:highlight w:val="none"/>
          <w:u w:val="single"/>
          <w:lang w:eastAsia="zh-CN"/>
        </w:rPr>
        <w:t>https://www.lecaiyun.com/</w:t>
      </w:r>
      <w:r>
        <w:rPr>
          <w:rFonts w:hint="eastAsia" w:ascii="宋体" w:hAnsi="宋体" w:eastAsia="宋体" w:cs="宋体"/>
          <w:color w:val="000000"/>
          <w:sz w:val="21"/>
          <w:szCs w:val="21"/>
          <w:highlight w:val="none"/>
          <w:u w:val="single"/>
        </w:rPr>
        <w:t>）上开启响应文件,同时邀请供应商在线参加开标。本项目开标实行全流程电子化，采取不见面开标，投标人无需在开标当天到达开标现场，但须准时在线（</w:t>
      </w:r>
      <w:r>
        <w:rPr>
          <w:rFonts w:hint="eastAsia" w:ascii="宋体" w:hAnsi="宋体" w:eastAsia="宋体" w:cs="宋体"/>
          <w:color w:val="000000"/>
          <w:sz w:val="21"/>
          <w:szCs w:val="21"/>
          <w:highlight w:val="none"/>
          <w:u w:val="single"/>
          <w:lang w:val="en-US" w:eastAsia="zh-CN"/>
        </w:rPr>
        <w:t>乐</w:t>
      </w:r>
      <w:r>
        <w:rPr>
          <w:rFonts w:hint="eastAsia" w:ascii="宋体" w:hAnsi="宋体" w:eastAsia="宋体" w:cs="宋体"/>
          <w:color w:val="000000"/>
          <w:sz w:val="21"/>
          <w:szCs w:val="21"/>
          <w:highlight w:val="none"/>
          <w:u w:val="single"/>
          <w:lang w:eastAsia="zh-CN"/>
        </w:rPr>
        <w:t>采云</w:t>
      </w:r>
      <w:r>
        <w:rPr>
          <w:rFonts w:hint="eastAsia" w:ascii="宋体" w:hAnsi="宋体" w:eastAsia="宋体" w:cs="宋体"/>
          <w:color w:val="000000"/>
          <w:sz w:val="21"/>
          <w:szCs w:val="21"/>
          <w:highlight w:val="none"/>
          <w:u w:val="single"/>
        </w:rPr>
        <w:t>平台</w:t>
      </w:r>
      <w:r>
        <w:rPr>
          <w:rFonts w:hint="eastAsia" w:ascii="宋体" w:hAnsi="宋体" w:eastAsia="宋体" w:cs="宋体"/>
          <w:color w:val="000000"/>
          <w:sz w:val="21"/>
          <w:szCs w:val="21"/>
          <w:highlight w:val="none"/>
          <w:u w:val="single"/>
          <w:lang w:eastAsia="zh-CN"/>
        </w:rPr>
        <w:t>https://www.lecaiyun.com/</w:t>
      </w:r>
      <w:r>
        <w:rPr>
          <w:rFonts w:hint="eastAsia" w:ascii="宋体" w:hAnsi="宋体" w:eastAsia="宋体" w:cs="宋体"/>
          <w:color w:val="000000"/>
          <w:sz w:val="21"/>
          <w:szCs w:val="21"/>
          <w:highlight w:val="none"/>
          <w:u w:val="single"/>
        </w:rPr>
        <w:t>）参加，直至项目开评标结束。</w:t>
      </w:r>
    </w:p>
    <w:p>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FF"/>
          <w:sz w:val="21"/>
          <w:szCs w:val="21"/>
          <w:highlight w:val="none"/>
          <w:lang w:val="en-US" w:eastAsia="zh-CN"/>
        </w:rPr>
        <w:t>投标保证金</w:t>
      </w:r>
      <w:r>
        <w:rPr>
          <w:rFonts w:hint="eastAsia" w:ascii="宋体" w:hAnsi="宋体" w:cs="宋体"/>
          <w:b w:val="0"/>
          <w:bCs w:val="0"/>
          <w:color w:val="0000FF"/>
          <w:sz w:val="21"/>
          <w:szCs w:val="21"/>
          <w:highlight w:val="none"/>
          <w:u w:val="single"/>
          <w:lang w:val="en-US" w:eastAsia="zh-CN"/>
        </w:rPr>
        <w:t>300000</w:t>
      </w:r>
      <w:r>
        <w:rPr>
          <w:rFonts w:hint="eastAsia" w:ascii="宋体" w:hAnsi="宋体" w:eastAsia="宋体" w:cs="宋体"/>
          <w:b w:val="0"/>
          <w:bCs w:val="0"/>
          <w:color w:val="0000FF"/>
          <w:sz w:val="21"/>
          <w:szCs w:val="21"/>
          <w:highlight w:val="none"/>
          <w:lang w:val="en-US" w:eastAsia="zh-CN"/>
        </w:rPr>
        <w:t>元。交付方式:银行或保险公司出具的保函、转账。</w:t>
      </w:r>
      <w:r>
        <w:rPr>
          <w:rFonts w:hint="eastAsia" w:ascii="宋体" w:hAnsi="宋体" w:eastAsia="宋体" w:cs="宋体"/>
          <w:b w:val="0"/>
          <w:bCs w:val="0"/>
          <w:color w:val="000000"/>
          <w:sz w:val="21"/>
          <w:szCs w:val="21"/>
          <w:highlight w:val="none"/>
          <w:lang w:val="en-US" w:eastAsia="zh-CN"/>
        </w:rPr>
        <w:t>采用转账方式递交投标保证金的，必须以投标单位名义从其账户汇入浙江建亚工程咨询有限公司账户，并注明项目名称，确保在投标截止时间前到账，否则将失去投标资格；采用银行、保险公司出具保函递交投标保证金的，须在投标截止时间前办理完成，否则将失去投标资格。(保函内容须包含:①保函受益人(或被保险人):(采购人名称)，保函投保人:(投标人名称)；②保函的有效期从提交投标文件截止时间之日起不得少于招标文件投标有效期。)</w:t>
      </w:r>
    </w:p>
    <w:p>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（1）收款单位（户名）：浙江建亚工程咨询有限公司</w:t>
      </w:r>
    </w:p>
    <w:p>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（2）开户银行：浙江民泰商业银行股份有限公司台州仙居支行</w:t>
      </w:r>
    </w:p>
    <w:p>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（3）银行账号：5847 0589 2300 015</w:t>
      </w:r>
    </w:p>
    <w:p>
      <w:pPr>
        <w:keepNext w:val="0"/>
        <w:keepLines w:val="0"/>
        <w:pageBreakBefore w:val="0"/>
        <w:widowControl/>
        <w:kinsoku/>
        <w:wordWrap/>
        <w:overflowPunct/>
        <w:topLinePunct w:val="0"/>
        <w:bidi w:val="0"/>
        <w:adjustRightInd/>
        <w:snapToGrid/>
        <w:spacing w:line="360" w:lineRule="auto"/>
        <w:ind w:left="0" w:leftChars="0"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七</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eastAsia="zh-CN"/>
        </w:rPr>
        <w:t>公告期限</w:t>
      </w:r>
      <w:r>
        <w:rPr>
          <w:rFonts w:hint="eastAsia" w:ascii="宋体" w:hAnsi="宋体" w:eastAsia="宋体" w:cs="宋体"/>
          <w:b/>
          <w:color w:val="auto"/>
          <w:kern w:val="0"/>
          <w:sz w:val="21"/>
          <w:szCs w:val="21"/>
        </w:rPr>
        <w:t>：</w:t>
      </w:r>
    </w:p>
    <w:p>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自本公告发布之日起5个工作日。</w:t>
      </w:r>
    </w:p>
    <w:p>
      <w:pPr>
        <w:keepNext w:val="0"/>
        <w:keepLines w:val="0"/>
        <w:pageBreakBefore w:val="0"/>
        <w:widowControl/>
        <w:kinsoku/>
        <w:wordWrap/>
        <w:overflowPunct/>
        <w:topLinePunct w:val="0"/>
        <w:bidi w:val="0"/>
        <w:adjustRightInd/>
        <w:snapToGrid/>
        <w:spacing w:line="360" w:lineRule="auto"/>
        <w:ind w:left="0" w:leftChars="0" w:firstLine="422" w:firstLineChars="200"/>
        <w:textAlignment w:val="auto"/>
        <w:rPr>
          <w:rFonts w:hint="eastAsia" w:ascii="宋体" w:hAnsi="宋体" w:eastAsia="宋体" w:cs="宋体"/>
          <w:b/>
          <w:color w:val="auto"/>
          <w:kern w:val="0"/>
          <w:sz w:val="21"/>
          <w:szCs w:val="21"/>
        </w:rPr>
      </w:pPr>
      <w:bookmarkStart w:id="7" w:name="_Toc255819812"/>
      <w:bookmarkStart w:id="8" w:name="_Toc283973063"/>
      <w:bookmarkStart w:id="9" w:name="_Toc261001143"/>
      <w:bookmarkStart w:id="10" w:name="_Toc239128663"/>
      <w:bookmarkStart w:id="11" w:name="_Toc240724371"/>
      <w:bookmarkStart w:id="12" w:name="_Toc277078928"/>
      <w:bookmarkStart w:id="13" w:name="_Toc306901433"/>
      <w:bookmarkStart w:id="14" w:name="_Toc248896031"/>
      <w:bookmarkStart w:id="15" w:name="_Toc302983080"/>
      <w:bookmarkStart w:id="16" w:name="_Toc292375884"/>
      <w:bookmarkStart w:id="17" w:name="_Toc218007965"/>
      <w:bookmarkStart w:id="18" w:name="_Toc217998405"/>
      <w:bookmarkStart w:id="19" w:name="_Toc290043098"/>
      <w:bookmarkStart w:id="20" w:name="_Toc218007234"/>
      <w:bookmarkStart w:id="21" w:name="_Toc240724036"/>
      <w:bookmarkStart w:id="22" w:name="_Toc238443292"/>
      <w:bookmarkStart w:id="23" w:name="_Toc248896179"/>
      <w:bookmarkStart w:id="24" w:name="_Toc248896338"/>
      <w:bookmarkStart w:id="25" w:name="_Toc255459628"/>
      <w:bookmarkStart w:id="26" w:name="_Toc237138380"/>
      <w:bookmarkStart w:id="27" w:name="_Toc255821806"/>
      <w:bookmarkStart w:id="28" w:name="_Toc237656257"/>
      <w:bookmarkStart w:id="29" w:name="_Toc261001051"/>
      <w:bookmarkStart w:id="30" w:name="_Toc237079656"/>
      <w:bookmarkStart w:id="31" w:name="_Toc301444176"/>
      <w:r>
        <w:rPr>
          <w:rFonts w:hint="eastAsia" w:ascii="宋体" w:hAnsi="宋体" w:eastAsia="宋体" w:cs="宋体"/>
          <w:b/>
          <w:color w:val="auto"/>
          <w:kern w:val="0"/>
          <w:sz w:val="21"/>
          <w:szCs w:val="21"/>
          <w:lang w:val="en-US" w:eastAsia="zh-CN"/>
        </w:rPr>
        <w:t>八</w:t>
      </w:r>
      <w:r>
        <w:rPr>
          <w:rFonts w:hint="eastAsia" w:ascii="宋体" w:hAnsi="宋体" w:eastAsia="宋体" w:cs="宋体"/>
          <w:b/>
          <w:color w:val="auto"/>
          <w:kern w:val="0"/>
          <w:sz w:val="21"/>
          <w:szCs w:val="21"/>
        </w:rP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b/>
          <w:color w:val="auto"/>
          <w:kern w:val="0"/>
          <w:sz w:val="21"/>
          <w:szCs w:val="21"/>
          <w:lang w:eastAsia="zh-CN"/>
        </w:rPr>
        <w:t>其他补充事宜</w:t>
      </w:r>
      <w:r>
        <w:rPr>
          <w:rFonts w:hint="eastAsia" w:ascii="宋体" w:hAnsi="宋体" w:eastAsia="宋体" w:cs="宋体"/>
          <w:b/>
          <w:color w:val="auto"/>
          <w:kern w:val="0"/>
          <w:sz w:val="21"/>
          <w:szCs w:val="21"/>
        </w:rPr>
        <w:t>：</w:t>
      </w:r>
      <w:bookmarkStart w:id="32" w:name="_Toc237079657"/>
      <w:bookmarkStart w:id="33" w:name="_Toc301444177"/>
      <w:bookmarkStart w:id="34" w:name="_Toc237656258"/>
      <w:bookmarkStart w:id="35" w:name="_Toc217998406"/>
      <w:bookmarkStart w:id="36" w:name="_Toc255819813"/>
      <w:bookmarkStart w:id="37" w:name="_Toc237138381"/>
      <w:bookmarkStart w:id="38" w:name="_Toc239128664"/>
      <w:bookmarkStart w:id="39" w:name="_Toc261001052"/>
      <w:bookmarkStart w:id="40" w:name="_Toc302983081"/>
      <w:bookmarkStart w:id="41" w:name="_Toc255459629"/>
      <w:bookmarkStart w:id="42" w:name="_Toc255821807"/>
      <w:bookmarkStart w:id="43" w:name="_Toc238443293"/>
      <w:bookmarkStart w:id="44" w:name="_Toc283973064"/>
      <w:bookmarkStart w:id="45" w:name="_Toc240724372"/>
      <w:bookmarkStart w:id="46" w:name="_Toc248896180"/>
      <w:bookmarkStart w:id="47" w:name="_Toc218007235"/>
      <w:bookmarkStart w:id="48" w:name="_Toc306901434"/>
      <w:bookmarkStart w:id="49" w:name="_Toc261001144"/>
      <w:bookmarkStart w:id="50" w:name="_Toc292375885"/>
      <w:bookmarkStart w:id="51" w:name="_Toc240724037"/>
      <w:bookmarkStart w:id="52" w:name="_Toc218007966"/>
      <w:bookmarkStart w:id="53" w:name="_Toc277078929"/>
      <w:bookmarkStart w:id="54" w:name="_Toc248896032"/>
      <w:bookmarkStart w:id="55" w:name="_Toc248896339"/>
      <w:bookmarkStart w:id="56" w:name="_Toc290043099"/>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sz w:val="21"/>
          <w:szCs w:val="21"/>
          <w:lang w:val="en-US" w:eastAsia="zh-CN"/>
        </w:rPr>
        <w:t>乐</w:t>
      </w:r>
      <w:r>
        <w:rPr>
          <w:rFonts w:hint="eastAsia" w:ascii="宋体" w:hAnsi="宋体" w:eastAsia="宋体" w:cs="宋体"/>
          <w:sz w:val="21"/>
          <w:szCs w:val="21"/>
        </w:rPr>
        <w:t>采云-项目采购-询问质疑投诉-询问列表:鼓励供应商在线提起质疑，路径为：</w:t>
      </w:r>
      <w:r>
        <w:rPr>
          <w:rFonts w:hint="eastAsia" w:ascii="宋体" w:hAnsi="宋体" w:eastAsia="宋体" w:cs="宋体"/>
          <w:sz w:val="21"/>
          <w:szCs w:val="21"/>
          <w:lang w:val="en-US" w:eastAsia="zh-CN"/>
        </w:rPr>
        <w:t>乐</w:t>
      </w:r>
      <w:r>
        <w:rPr>
          <w:rFonts w:hint="eastAsia" w:ascii="宋体" w:hAnsi="宋体" w:eastAsia="宋体" w:cs="宋体"/>
          <w:sz w:val="21"/>
          <w:szCs w:val="21"/>
        </w:rPr>
        <w:t>采云-项目采购-询问质疑投诉-质疑列表。质疑供应商对在线质疑答复不满意的，可在线提起投诉，路径为：浙江政府服务网-政府采购投诉处理-在线办理。</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b w:val="0"/>
          <w:bCs w:val="0"/>
          <w:color w:val="000000"/>
          <w:sz w:val="21"/>
          <w:szCs w:val="21"/>
          <w:highlight w:val="none"/>
          <w:lang w:val="en-US" w:eastAsia="zh-CN"/>
        </w:rPr>
        <w:t>供应商应在法定质疑期内一次性提出针对同一采购程序环节的质疑。</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4、其他事项：</w:t>
      </w:r>
    </w:p>
    <w:p>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1）在线响应（电子交易）说明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平台技术支持热线咨询，联系方式：400-881-7190。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（3）供应商通过</w:t>
      </w:r>
      <w:r>
        <w:rPr>
          <w:rFonts w:hint="eastAsia" w:ascii="宋体" w:hAnsi="宋体" w:eastAsia="宋体" w:cs="宋体"/>
          <w:color w:val="000000"/>
          <w:kern w:val="0"/>
          <w:sz w:val="21"/>
          <w:szCs w:val="21"/>
          <w:lang w:val="en-US" w:eastAsia="zh-CN"/>
        </w:rPr>
        <w:t>乐</w:t>
      </w:r>
      <w:r>
        <w:rPr>
          <w:rFonts w:hint="eastAsia" w:ascii="宋体" w:hAnsi="宋体" w:eastAsia="宋体" w:cs="宋体"/>
          <w:color w:val="000000"/>
          <w:kern w:val="0"/>
          <w:sz w:val="21"/>
          <w:szCs w:val="21"/>
        </w:rPr>
        <w:t>采云平台电子投标工具（</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电子交易客户端）编制响应文件，电子投标工具请投标供应商自行前往浙江政府采购网下载并安装（下载网址：</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"http://zfcg.czt.zj.gov.cn/bidClientTemplate/2019-09-24/12975.html），有关电子投标具体流程可以进入政府采购云平台服务中心（https:/service.zcygov.cn/" \l "/）搜寻相关内容或咨询政采云平台客服。" </w:instrText>
      </w:r>
      <w:r>
        <w:rPr>
          <w:rFonts w:hint="eastAsia" w:ascii="宋体" w:hAnsi="宋体" w:eastAsia="宋体" w:cs="宋体"/>
          <w:color w:val="000000"/>
          <w:sz w:val="21"/>
          <w:szCs w:val="21"/>
        </w:rPr>
        <w:fldChar w:fldCharType="separate"/>
      </w:r>
      <w:r>
        <w:rPr>
          <w:rStyle w:val="51"/>
          <w:rFonts w:hint="eastAsia" w:ascii="宋体" w:hAnsi="宋体" w:eastAsia="宋体" w:cs="宋体"/>
          <w:color w:val="000000"/>
          <w:kern w:val="0"/>
          <w:sz w:val="21"/>
          <w:szCs w:val="21"/>
        </w:rPr>
        <w:t>https://b.zhengcaiyun.cn/luban/category?parentId=550045&amp;childrenCode=qicaiCategory17&amp;utm=luban.luban-PC-39026.959-pc-websitegroup-navBar-front.8.c8789bc0520b11efb86dbfa49a87be0d。</w:t>
      </w:r>
      <w:r>
        <w:rPr>
          <w:rFonts w:hint="eastAsia" w:ascii="宋体" w:hAnsi="宋体" w:eastAsia="宋体" w:cs="宋体"/>
          <w:color w:val="000000"/>
          <w:kern w:val="0"/>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w:t>
      </w:r>
      <w:r>
        <w:rPr>
          <w:rFonts w:hint="eastAsia" w:ascii="宋体" w:hAnsi="宋体" w:eastAsia="宋体" w:cs="宋体"/>
          <w:color w:val="000000"/>
          <w:kern w:val="0"/>
          <w:sz w:val="21"/>
          <w:szCs w:val="21"/>
          <w:lang w:eastAsia="zh-CN"/>
        </w:rPr>
        <w:t>乐采云</w:t>
      </w:r>
      <w:r>
        <w:rPr>
          <w:rFonts w:hint="eastAsia" w:ascii="宋体" w:hAnsi="宋体" w:eastAsia="宋体" w:cs="宋体"/>
          <w:color w:val="000000"/>
          <w:kern w:val="0"/>
          <w:sz w:val="21"/>
          <w:szCs w:val="21"/>
        </w:rPr>
        <w:t>平台拒收。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成交供应商应在合同签订前完成乐采云平台（https://www.lecaiyun.com）全部注册步骤并成为正式注册入库供应商，否则将导致合同款无法正常支付，责任由成交供应商承担。“浙江省政府采购供应商”注册事宜详见浙江政府采购网官网介绍，客服、技术支持：400-881-7190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（2）本项目相关公告发布网站：</w:t>
      </w:r>
      <w:r>
        <w:rPr>
          <w:rFonts w:hint="eastAsia" w:ascii="宋体" w:hAnsi="宋体" w:eastAsia="宋体" w:cs="宋体"/>
          <w:kern w:val="0"/>
          <w:sz w:val="21"/>
          <w:szCs w:val="21"/>
          <w:highlight w:val="none"/>
        </w:rPr>
        <w:t>“浙江政府采购网”（http://zfcg.czt.zj.gov.cn）</w:t>
      </w:r>
      <w:r>
        <w:rPr>
          <w:rFonts w:hint="eastAsia" w:ascii="宋体" w:hAnsi="宋体" w:eastAsia="宋体" w:cs="宋体"/>
          <w:kern w:val="0"/>
          <w:sz w:val="21"/>
          <w:szCs w:val="21"/>
        </w:rPr>
        <w:t>和“仙居县公共资源交易网”（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"http://www.xjztb.cn" </w:instrText>
      </w:r>
      <w:r>
        <w:rPr>
          <w:rFonts w:hint="eastAsia" w:ascii="宋体" w:hAnsi="宋体" w:eastAsia="宋体" w:cs="宋体"/>
          <w:sz w:val="21"/>
          <w:szCs w:val="21"/>
        </w:rPr>
        <w:fldChar w:fldCharType="separate"/>
      </w:r>
      <w:r>
        <w:rPr>
          <w:rStyle w:val="49"/>
          <w:rFonts w:hint="eastAsia" w:ascii="宋体" w:hAnsi="宋体" w:eastAsia="宋体" w:cs="宋体"/>
          <w:color w:val="auto"/>
          <w:kern w:val="0"/>
          <w:sz w:val="21"/>
          <w:szCs w:val="21"/>
          <w:u w:val="none"/>
        </w:rPr>
        <w:t>http://www.zjxj.gov.cn/col/col1229347417/index.html</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（3）供应商如在采购代理机构发布本项目更正、补充或澄清公告前获取采购文件的，请</w:t>
      </w:r>
      <w:r>
        <w:rPr>
          <w:rFonts w:hint="eastAsia" w:ascii="宋体" w:hAnsi="宋体" w:eastAsia="宋体" w:cs="宋体"/>
          <w:kern w:val="0"/>
          <w:sz w:val="21"/>
          <w:szCs w:val="21"/>
          <w:lang w:eastAsia="zh-CN"/>
        </w:rPr>
        <w:t>自行登录</w:t>
      </w:r>
      <w:r>
        <w:rPr>
          <w:rFonts w:hint="eastAsia" w:ascii="宋体" w:hAnsi="宋体" w:eastAsia="宋体" w:cs="宋体"/>
          <w:kern w:val="0"/>
          <w:sz w:val="21"/>
          <w:szCs w:val="21"/>
        </w:rPr>
        <w:t>相关网站查看更正、补充或澄清公告内容，采购代理机构不再就上述内容作出书面通知。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kern w:val="0"/>
          <w:sz w:val="21"/>
          <w:szCs w:val="21"/>
        </w:rPr>
        <w:t>（4）中标结果公告发出后，采购监管部门如发现供应商出现投标硬件异常的，若查证后存在违法事实的，将取消该供应商的中标资格。</w:t>
      </w:r>
    </w:p>
    <w:p>
      <w:pPr>
        <w:pStyle w:val="41"/>
        <w:keepNext w:val="0"/>
        <w:keepLines w:val="0"/>
        <w:pageBreakBefore w:val="0"/>
        <w:widowControl w:val="0"/>
        <w:numPr>
          <w:ilvl w:val="0"/>
          <w:numId w:val="0"/>
        </w:numPr>
        <w:kinsoku/>
        <w:wordWrap/>
        <w:overflowPunct/>
        <w:topLinePunct w:val="0"/>
        <w:bidi w:val="0"/>
        <w:spacing w:before="0" w:beforeAutospacing="0" w:after="0" w:afterAutospacing="0" w:line="360" w:lineRule="auto"/>
        <w:ind w:leftChars="0" w:firstLine="422" w:firstLineChars="200"/>
        <w:jc w:val="both"/>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九</w:t>
      </w:r>
      <w:r>
        <w:rPr>
          <w:rFonts w:hint="eastAsia" w:ascii="宋体" w:hAnsi="宋体" w:eastAsia="宋体" w:cs="宋体"/>
          <w:b/>
          <w:bCs/>
          <w:color w:val="auto"/>
          <w:kern w:val="0"/>
          <w:sz w:val="21"/>
          <w:szCs w:val="21"/>
        </w:rPr>
        <w:t>、</w:t>
      </w:r>
      <w:r>
        <w:rPr>
          <w:rFonts w:hint="eastAsia" w:ascii="宋体" w:hAnsi="宋体" w:eastAsia="宋体" w:cs="宋体"/>
          <w:b/>
          <w:kern w:val="2"/>
          <w:sz w:val="21"/>
          <w:szCs w:val="21"/>
          <w:highlight w:val="none"/>
          <w:lang w:bidi="ar"/>
        </w:rPr>
        <w:t>对本次采购提出询问、质疑，请按以下方式联系</w:t>
      </w:r>
      <w:r>
        <w:rPr>
          <w:rFonts w:hint="eastAsia" w:ascii="宋体" w:hAnsi="宋体" w:eastAsia="宋体" w:cs="宋体"/>
          <w:b/>
          <w:bCs/>
          <w:color w:val="auto"/>
          <w:kern w:val="0"/>
          <w:sz w:val="21"/>
          <w:szCs w:val="21"/>
        </w:rPr>
        <w:t>：</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1.采购人信息</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sz w:val="21"/>
          <w:szCs w:val="21"/>
          <w:u w:val="single"/>
          <w:lang w:eastAsia="zh-CN"/>
        </w:rPr>
        <w:t>仙居仙域自然资源开发有限公司</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w:t>
      </w:r>
      <w:r>
        <w:rPr>
          <w:rFonts w:hint="eastAsia" w:ascii="宋体" w:hAnsi="宋体" w:eastAsia="宋体" w:cs="宋体"/>
          <w:sz w:val="21"/>
          <w:szCs w:val="21"/>
          <w:u w:val="single"/>
          <w:lang w:eastAsia="zh-CN"/>
        </w:rPr>
        <w:t>仙居县福应街道环城东路51号1幢</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lang w:val="en-US" w:eastAsia="zh-CN"/>
        </w:rPr>
        <w:t>王女士</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电话</w:t>
      </w:r>
      <w:r>
        <w:rPr>
          <w:rFonts w:hint="eastAsia" w:ascii="宋体" w:hAnsi="宋体" w:eastAsia="宋体" w:cs="宋体"/>
          <w:sz w:val="21"/>
          <w:szCs w:val="21"/>
          <w:highlight w:val="none"/>
        </w:rPr>
        <w:t>：</w:t>
      </w:r>
      <w:r>
        <w:rPr>
          <w:rFonts w:hint="eastAsia" w:ascii="宋体" w:hAnsi="宋体" w:cs="宋体"/>
          <w:sz w:val="21"/>
          <w:szCs w:val="21"/>
          <w:highlight w:val="none"/>
          <w:u w:val="single"/>
          <w:lang w:eastAsia="zh-CN"/>
        </w:rPr>
        <w:t>0576-89389296</w:t>
      </w:r>
    </w:p>
    <w:p>
      <w:pPr>
        <w:pStyle w:val="41"/>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2.采购代理机构信息</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eastAsia="zh-CN"/>
        </w:rPr>
        <w:t>浙江建亚工程咨询有限公司</w:t>
      </w:r>
      <w:r>
        <w:rPr>
          <w:rFonts w:hint="eastAsia" w:ascii="宋体" w:hAnsi="宋体" w:eastAsia="宋体" w:cs="宋体"/>
          <w:color w:val="000000"/>
          <w:sz w:val="21"/>
          <w:szCs w:val="21"/>
          <w:highlight w:val="none"/>
          <w:u w:val="single"/>
        </w:rPr>
        <w:t>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u w:val="single"/>
          <w:lang w:val="en-US"/>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eastAsia="zh-CN"/>
        </w:rPr>
        <w:t>仙居县安洲街道杜婆桥社区弘润中心办公楼3幢501室</w:t>
      </w:r>
      <w:r>
        <w:rPr>
          <w:rFonts w:hint="eastAsia" w:ascii="宋体" w:hAnsi="宋体" w:eastAsia="宋体" w:cs="宋体"/>
          <w:color w:val="000000"/>
          <w:sz w:val="21"/>
          <w:szCs w:val="21"/>
          <w:highlight w:val="none"/>
          <w:u w:val="single"/>
          <w:lang w:val="en-US" w:eastAsia="zh-CN"/>
        </w:rPr>
        <w:t xml:space="preserve">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项目联系人（询问）：</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吴女士</w:t>
      </w:r>
      <w:r>
        <w:rPr>
          <w:rFonts w:hint="eastAsia" w:ascii="宋体" w:hAnsi="宋体" w:eastAsia="宋体" w:cs="宋体"/>
          <w:color w:val="000000"/>
          <w:sz w:val="21"/>
          <w:szCs w:val="21"/>
          <w:highlight w:val="none"/>
          <w:u w:val="single"/>
        </w:rPr>
        <w:t>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项目联系方式（询问）：</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18968400967</w:t>
      </w:r>
      <w:r>
        <w:rPr>
          <w:rFonts w:hint="eastAsia" w:ascii="宋体" w:hAnsi="宋体" w:eastAsia="宋体" w:cs="宋体"/>
          <w:color w:val="000000"/>
          <w:sz w:val="21"/>
          <w:szCs w:val="21"/>
          <w:highlight w:val="none"/>
          <w:u w:val="single"/>
        </w:rPr>
        <w:t>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质疑联系人：</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宋先生</w:t>
      </w:r>
      <w:r>
        <w:rPr>
          <w:rFonts w:hint="eastAsia" w:ascii="宋体" w:hAnsi="宋体" w:eastAsia="宋体" w:cs="宋体"/>
          <w:color w:val="000000"/>
          <w:sz w:val="21"/>
          <w:szCs w:val="21"/>
          <w:highlight w:val="none"/>
          <w:u w:val="single"/>
        </w:rPr>
        <w:t> </w:t>
      </w:r>
    </w:p>
    <w:p>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firstLine="630" w:firstLineChars="3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质疑联系方式：</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18205766687</w:t>
      </w:r>
      <w:r>
        <w:rPr>
          <w:rFonts w:hint="eastAsia" w:ascii="宋体" w:hAnsi="宋体" w:eastAsia="宋体" w:cs="宋体"/>
          <w:color w:val="000000"/>
          <w:sz w:val="21"/>
          <w:szCs w:val="21"/>
          <w:highlight w:val="none"/>
          <w:u w:val="single"/>
        </w:rPr>
        <w:t> </w:t>
      </w:r>
    </w:p>
    <w:p>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3.监督管理部门</w:t>
      </w:r>
      <w:r>
        <w:rPr>
          <w:rFonts w:hint="eastAsia" w:ascii="宋体" w:hAnsi="宋体" w:eastAsia="宋体" w:cs="宋体"/>
          <w:b/>
          <w:bCs/>
          <w:sz w:val="21"/>
          <w:szCs w:val="21"/>
          <w:lang w:val="en-US" w:eastAsia="zh-CN"/>
        </w:rPr>
        <w:t>信息</w:t>
      </w:r>
    </w:p>
    <w:p>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仙居县国资工作中心</w:t>
      </w:r>
    </w:p>
    <w:p>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 址：</w:t>
      </w:r>
      <w:r>
        <w:rPr>
          <w:rFonts w:hint="eastAsia" w:ascii="宋体" w:hAnsi="宋体" w:eastAsia="宋体" w:cs="宋体"/>
          <w:b w:val="0"/>
          <w:bCs w:val="0"/>
          <w:sz w:val="21"/>
          <w:szCs w:val="21"/>
          <w:u w:val="single"/>
        </w:rPr>
        <w:t>仙居县南峰街道环城南路财政大楼</w:t>
      </w:r>
    </w:p>
    <w:p>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联系人：</w:t>
      </w:r>
      <w:r>
        <w:rPr>
          <w:rFonts w:hint="eastAsia" w:ascii="宋体" w:hAnsi="宋体" w:eastAsia="宋体" w:cs="宋体"/>
          <w:b w:val="0"/>
          <w:bCs w:val="0"/>
          <w:sz w:val="21"/>
          <w:szCs w:val="21"/>
          <w:u w:val="single"/>
        </w:rPr>
        <w:t>泮先生</w:t>
      </w:r>
    </w:p>
    <w:p>
      <w:pPr>
        <w:pStyle w:val="41"/>
        <w:keepNext w:val="0"/>
        <w:keepLines w:val="0"/>
        <w:pageBreakBefore w:val="0"/>
        <w:widowControl/>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hint="eastAsia" w:ascii="宋体" w:hAnsi="宋体" w:eastAsia="宋体" w:cs="宋体"/>
          <w:b w:val="0"/>
          <w:bCs w:val="0"/>
          <w:sz w:val="21"/>
          <w:szCs w:val="21"/>
          <w:u w:val="single"/>
          <w:lang w:eastAsia="zh-CN"/>
        </w:rPr>
      </w:pPr>
      <w:r>
        <w:rPr>
          <w:rFonts w:hint="eastAsia" w:ascii="宋体" w:hAnsi="宋体" w:eastAsia="宋体" w:cs="宋体"/>
          <w:b w:val="0"/>
          <w:bCs w:val="0"/>
          <w:sz w:val="21"/>
          <w:szCs w:val="21"/>
        </w:rPr>
        <w:t>监督投诉电话：</w:t>
      </w:r>
      <w:r>
        <w:rPr>
          <w:rFonts w:hint="eastAsia" w:ascii="宋体" w:hAnsi="宋体" w:eastAsia="宋体" w:cs="宋体"/>
          <w:b w:val="0"/>
          <w:bCs w:val="0"/>
          <w:sz w:val="21"/>
          <w:szCs w:val="21"/>
          <w:u w:val="single"/>
          <w:lang w:eastAsia="zh-CN"/>
        </w:rPr>
        <w:t>0576-87772238</w:t>
      </w:r>
    </w:p>
    <w:p>
      <w:pPr>
        <w:pStyle w:val="40"/>
        <w:rPr>
          <w:rFonts w:hint="eastAsia"/>
          <w:lang w:eastAsia="zh-CN"/>
        </w:rPr>
      </w:pPr>
    </w:p>
    <w:p>
      <w:pPr>
        <w:widowControl/>
        <w:numPr>
          <w:ilvl w:val="0"/>
          <w:numId w:val="2"/>
        </w:numPr>
        <w:snapToGrid w:val="0"/>
        <w:spacing w:line="440" w:lineRule="exact"/>
        <w:ind w:left="0" w:leftChars="0" w:firstLine="0" w:firstLineChars="0"/>
        <w:jc w:val="center"/>
        <w:rPr>
          <w:rFonts w:hint="default"/>
          <w:b/>
          <w:color w:val="000000" w:themeColor="text1"/>
          <w:sz w:val="32"/>
          <w:szCs w:val="32"/>
          <w:highlight w:val="none"/>
          <w:lang w:val="en-US"/>
          <w14:textFill>
            <w14:solidFill>
              <w14:schemeClr w14:val="tx1"/>
            </w14:solidFill>
          </w14:textFill>
        </w:rPr>
      </w:pPr>
      <w:r>
        <w:rPr>
          <w:b/>
          <w:color w:val="000000" w:themeColor="text1"/>
          <w:sz w:val="32"/>
          <w:szCs w:val="32"/>
          <w:highlight w:val="none"/>
          <w14:textFill>
            <w14:solidFill>
              <w14:schemeClr w14:val="tx1"/>
            </w14:solidFill>
          </w14:textFill>
        </w:rPr>
        <w:t>采购需求</w:t>
      </w:r>
      <w:r>
        <w:rPr>
          <w:rFonts w:hint="eastAsia"/>
          <w:b/>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一、采购内容：</w:t>
      </w:r>
    </w:p>
    <w:p>
      <w:pPr>
        <w:pStyle w:val="232"/>
        <w:keepNext w:val="0"/>
        <w:keepLines w:val="0"/>
        <w:pageBreakBefore w:val="0"/>
        <w:tabs>
          <w:tab w:val="left" w:pos="0"/>
        </w:tabs>
        <w:kinsoku/>
        <w:wordWrap/>
        <w:overflowPunct/>
        <w:topLinePunct w:val="0"/>
        <w:autoSpaceDE/>
        <w:autoSpaceDN/>
        <w:bidi w:val="0"/>
        <w:adjustRightInd/>
        <w:snapToGrid w:val="0"/>
        <w:spacing w:before="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项目概况：为进一步推进土地整治工作，提高工程质量，保障建设用地项目顺利落地，实现耕地占补平衡，本项目主要内容为复垦、垦造耕地（含旱地、水田）、旱地改水田、耕地功能恢复等的设计技术服务及报备入库，为了规范项目工程勘察、设计活动、报备入库，保证项目质量，本项目进行公开招标。</w:t>
      </w:r>
    </w:p>
    <w:p>
      <w:pPr>
        <w:pStyle w:val="232"/>
        <w:keepNext w:val="0"/>
        <w:keepLines w:val="0"/>
        <w:pageBreakBefore w:val="0"/>
        <w:tabs>
          <w:tab w:val="left" w:pos="0"/>
        </w:tabs>
        <w:kinsoku/>
        <w:wordWrap/>
        <w:overflowPunct/>
        <w:topLinePunct w:val="0"/>
        <w:autoSpaceDE/>
        <w:autoSpaceDN/>
        <w:bidi w:val="0"/>
        <w:adjustRightInd/>
        <w:snapToGrid w:val="0"/>
        <w:spacing w:before="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采购范围：</w:t>
      </w:r>
      <w:r>
        <w:rPr>
          <w:rFonts w:hint="eastAsia" w:ascii="宋体" w:hAnsi="宋体" w:eastAsia="宋体" w:cs="宋体"/>
          <w:sz w:val="21"/>
          <w:szCs w:val="21"/>
          <w:lang w:eastAsia="zh-CN"/>
        </w:rPr>
        <w:t>仙居县土地整治项目现状测量、规划设计、报备入库等技术服务采购</w:t>
      </w:r>
      <w:r>
        <w:rPr>
          <w:rFonts w:hint="eastAsia" w:ascii="宋体" w:hAnsi="宋体" w:eastAsia="宋体" w:cs="宋体"/>
          <w:sz w:val="21"/>
          <w:szCs w:val="21"/>
        </w:rPr>
        <w:t>。</w:t>
      </w:r>
    </w:p>
    <w:p>
      <w:pPr>
        <w:pStyle w:val="232"/>
        <w:keepNext w:val="0"/>
        <w:keepLines w:val="0"/>
        <w:pageBreakBefore w:val="0"/>
        <w:tabs>
          <w:tab w:val="left" w:pos="0"/>
        </w:tabs>
        <w:kinsoku/>
        <w:wordWrap/>
        <w:overflowPunct/>
        <w:topLinePunct w:val="0"/>
        <w:autoSpaceDE/>
        <w:autoSpaceDN/>
        <w:bidi w:val="0"/>
        <w:adjustRightInd/>
        <w:snapToGrid w:val="0"/>
        <w:spacing w:before="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服务期限：</w:t>
      </w:r>
      <w:r>
        <w:rPr>
          <w:rFonts w:hint="eastAsia" w:ascii="宋体" w:hAnsi="宋体" w:eastAsia="宋体" w:cs="宋体"/>
          <w:color w:val="auto"/>
          <w:sz w:val="21"/>
          <w:szCs w:val="21"/>
          <w:highlight w:val="none"/>
          <w:lang w:val="en-US" w:eastAsia="zh-CN"/>
        </w:rPr>
        <w:t>2年。合同一年一签，年度合作内容通过采购人验收合格后可签订下一年度合同；年度验收不合格的，采购人有权不予签订。如供应商未通过采购人考核或存在合同中约定的违约行为</w:t>
      </w:r>
      <w:r>
        <w:rPr>
          <w:rFonts w:hint="eastAsia" w:ascii="宋体" w:hAnsi="宋体" w:eastAsia="宋体" w:cs="宋体"/>
          <w:color w:val="auto"/>
          <w:sz w:val="21"/>
          <w:szCs w:val="21"/>
          <w:lang w:val="en-US" w:eastAsia="zh-CN"/>
        </w:rPr>
        <w:t>的，采购人有权单方面解除合同。</w:t>
      </w:r>
    </w:p>
    <w:p>
      <w:pPr>
        <w:pStyle w:val="232"/>
        <w:keepNext w:val="0"/>
        <w:keepLines w:val="0"/>
        <w:pageBreakBefore w:val="0"/>
        <w:tabs>
          <w:tab w:val="left" w:pos="0"/>
        </w:tabs>
        <w:kinsoku/>
        <w:wordWrap/>
        <w:overflowPunct/>
        <w:topLinePunct w:val="0"/>
        <w:autoSpaceDE/>
        <w:autoSpaceDN/>
        <w:bidi w:val="0"/>
        <w:adjustRightInd/>
        <w:snapToGrid w:val="0"/>
        <w:spacing w:before="0" w:line="36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lang w:val="en-US" w:eastAsia="zh-CN"/>
        </w:rPr>
        <w:t>4.</w:t>
      </w:r>
      <w:r>
        <w:rPr>
          <w:rFonts w:hint="eastAsia" w:ascii="宋体" w:hAnsi="宋体" w:eastAsia="宋体" w:cs="宋体"/>
          <w:color w:val="0000FF"/>
          <w:sz w:val="21"/>
          <w:szCs w:val="21"/>
          <w:highlight w:val="none"/>
          <w:lang w:val="en-US" w:eastAsia="zh-CN"/>
        </w:rPr>
        <w:t>项目预算总金额为</w:t>
      </w:r>
      <w:r>
        <w:rPr>
          <w:rFonts w:hint="eastAsia" w:ascii="宋体" w:hAnsi="宋体" w:cs="宋体"/>
          <w:color w:val="0000FF"/>
          <w:sz w:val="21"/>
          <w:szCs w:val="21"/>
          <w:highlight w:val="none"/>
          <w:lang w:val="en-US" w:eastAsia="zh-CN"/>
        </w:rPr>
        <w:t>16000000</w:t>
      </w:r>
      <w:r>
        <w:rPr>
          <w:rFonts w:hint="eastAsia" w:ascii="宋体" w:hAnsi="宋体" w:eastAsia="宋体" w:cs="宋体"/>
          <w:color w:val="0000FF"/>
          <w:sz w:val="21"/>
          <w:szCs w:val="21"/>
          <w:highlight w:val="none"/>
          <w:lang w:val="en-US" w:eastAsia="zh-CN"/>
        </w:rPr>
        <w:t>元</w:t>
      </w:r>
      <w:r>
        <w:rPr>
          <w:rFonts w:hint="eastAsia" w:ascii="宋体" w:hAnsi="宋体" w:cs="宋体"/>
          <w:color w:val="0000FF"/>
          <w:sz w:val="21"/>
          <w:szCs w:val="21"/>
          <w:highlight w:val="none"/>
          <w:lang w:val="en-US" w:eastAsia="zh-CN"/>
        </w:rPr>
        <w:t>（2年）</w:t>
      </w:r>
      <w:r>
        <w:rPr>
          <w:rFonts w:hint="eastAsia" w:ascii="宋体" w:hAnsi="宋体" w:eastAsia="宋体" w:cs="宋体"/>
          <w:color w:val="0000FF"/>
          <w:sz w:val="21"/>
          <w:szCs w:val="21"/>
          <w:highlight w:val="none"/>
          <w:lang w:val="en-US" w:eastAsia="zh-CN"/>
        </w:rPr>
        <w:t>，具体内容如下表：</w:t>
      </w:r>
    </w:p>
    <w:tbl>
      <w:tblPr>
        <w:tblStyle w:val="4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07"/>
        <w:gridCol w:w="1702"/>
        <w:gridCol w:w="274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6"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907"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标项名称或内容</w:t>
            </w:r>
          </w:p>
        </w:tc>
        <w:tc>
          <w:tcPr>
            <w:tcW w:w="1702"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预算</w:t>
            </w:r>
            <w:r>
              <w:rPr>
                <w:rFonts w:hint="eastAsia" w:ascii="宋体" w:hAnsi="宋体" w:cs="宋体"/>
                <w:b/>
                <w:color w:val="000000"/>
                <w:sz w:val="21"/>
                <w:szCs w:val="21"/>
                <w:highlight w:val="none"/>
                <w:lang w:val="en-US" w:eastAsia="zh-CN"/>
              </w:rPr>
              <w:t>金额</w:t>
            </w:r>
            <w:r>
              <w:rPr>
                <w:rFonts w:hint="eastAsia" w:ascii="宋体" w:hAnsi="宋体" w:eastAsia="宋体" w:cs="宋体"/>
                <w:b/>
                <w:color w:val="000000"/>
                <w:sz w:val="21"/>
                <w:szCs w:val="21"/>
                <w:highlight w:val="none"/>
              </w:rPr>
              <w:t>（元）</w:t>
            </w:r>
          </w:p>
        </w:tc>
        <w:tc>
          <w:tcPr>
            <w:tcW w:w="2741"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简要规格描述介绍</w:t>
            </w:r>
          </w:p>
        </w:tc>
        <w:tc>
          <w:tcPr>
            <w:tcW w:w="2431"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最高限价</w:t>
            </w:r>
          </w:p>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b/>
                <w:color w:val="0000FF"/>
                <w:sz w:val="21"/>
                <w:szCs w:val="21"/>
                <w:highlight w:val="none"/>
                <w:lang w:eastAsia="zh-CN"/>
              </w:rPr>
            </w:pPr>
            <w:r>
              <w:rPr>
                <w:rFonts w:hint="eastAsia" w:ascii="宋体" w:hAnsi="宋体" w:eastAsia="宋体" w:cs="宋体"/>
                <w:b/>
                <w:color w:val="0000FF"/>
                <w:sz w:val="21"/>
                <w:szCs w:val="21"/>
                <w:highlight w:val="none"/>
                <w:lang w:eastAsia="zh-CN"/>
              </w:rPr>
              <w:t>（</w:t>
            </w:r>
            <w:r>
              <w:rPr>
                <w:rFonts w:hint="eastAsia" w:ascii="宋体" w:hAnsi="宋体" w:cs="宋体"/>
                <w:b/>
                <w:color w:val="0000FF"/>
                <w:sz w:val="21"/>
                <w:szCs w:val="21"/>
                <w:highlight w:val="none"/>
                <w:lang w:val="en-US" w:eastAsia="zh-CN"/>
              </w:rPr>
              <w:t>服务费用</w:t>
            </w:r>
            <w:r>
              <w:rPr>
                <w:rFonts w:hint="eastAsia" w:ascii="宋体" w:hAnsi="宋体" w:eastAsia="宋体" w:cs="宋体"/>
                <w:b/>
                <w:color w:val="0000FF"/>
                <w:sz w:val="21"/>
                <w:szCs w:val="21"/>
                <w:highlight w:val="none"/>
                <w:lang w:val="en-US" w:eastAsia="zh-CN"/>
              </w:rPr>
              <w:t>综合单价</w:t>
            </w:r>
            <w:r>
              <w:rPr>
                <w:rFonts w:hint="eastAsia" w:ascii="宋体" w:hAnsi="宋体" w:eastAsia="宋体" w:cs="宋体"/>
                <w:b/>
                <w:color w:val="0000FF"/>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36"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一</w:t>
            </w:r>
          </w:p>
        </w:tc>
        <w:tc>
          <w:tcPr>
            <w:tcW w:w="1907" w:type="dxa"/>
            <w:noWrap w:val="0"/>
            <w:vAlign w:val="center"/>
          </w:tcPr>
          <w:p>
            <w:pPr>
              <w:keepNext w:val="0"/>
              <w:keepLines w:val="0"/>
              <w:pageBreakBefore w:val="0"/>
              <w:widowControl/>
              <w:kinsoku/>
              <w:wordWrap/>
              <w:overflowPunct/>
              <w:topLinePunct w:val="0"/>
              <w:bidi w:val="0"/>
              <w:snapToGrid/>
              <w:spacing w:line="240" w:lineRule="auto"/>
              <w:ind w:right="0"/>
              <w:jc w:val="center"/>
              <w:textAlignment w:val="auto"/>
              <w:rPr>
                <w:rFonts w:hint="eastAsia" w:ascii="宋体" w:hAnsi="宋体" w:eastAsia="宋体" w:cs="宋体"/>
                <w:color w:val="000000"/>
                <w:sz w:val="21"/>
                <w:szCs w:val="21"/>
                <w:highlight w:val="none"/>
                <w:lang w:eastAsia="zh-CN"/>
              </w:rPr>
            </w:pPr>
            <w:r>
              <w:rPr>
                <w:rFonts w:hint="eastAsia"/>
                <w:color w:val="000000"/>
                <w:sz w:val="18"/>
                <w:szCs w:val="18"/>
                <w:lang w:eastAsia="zh-CN"/>
              </w:rPr>
              <w:t>仙居县土地整治项目现状测量、规划设计、报备入库等技术服务采购</w:t>
            </w:r>
            <w:r>
              <w:rPr>
                <w:rFonts w:hint="eastAsia"/>
                <w:color w:val="000000"/>
                <w:sz w:val="18"/>
                <w:szCs w:val="18"/>
                <w:lang w:val="en-US" w:eastAsia="zh-CN"/>
              </w:rPr>
              <w:t xml:space="preserve">  </w:t>
            </w:r>
          </w:p>
        </w:tc>
        <w:tc>
          <w:tcPr>
            <w:tcW w:w="1702"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default" w:ascii="宋体" w:hAnsi="宋体" w:eastAsia="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16000000</w:t>
            </w:r>
          </w:p>
        </w:tc>
        <w:tc>
          <w:tcPr>
            <w:tcW w:w="2741"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仙居县土地整治项目的现状测量、规划设计、竣工测量、报备入库等技术服务，详见采购需求。</w:t>
            </w:r>
          </w:p>
        </w:tc>
        <w:tc>
          <w:tcPr>
            <w:tcW w:w="2431" w:type="dxa"/>
            <w:noWrap w:val="0"/>
            <w:vAlign w:val="center"/>
          </w:tcPr>
          <w:p>
            <w:pPr>
              <w:keepNext w:val="0"/>
              <w:keepLines w:val="0"/>
              <w:pageBreakBefore w:val="0"/>
              <w:tabs>
                <w:tab w:val="left" w:pos="8280"/>
              </w:tabs>
              <w:kinsoku/>
              <w:wordWrap/>
              <w:overflowPunct/>
              <w:topLinePunct w:val="0"/>
              <w:autoSpaceDE w:val="0"/>
              <w:autoSpaceDN w:val="0"/>
              <w:bidi w:val="0"/>
              <w:adjustRightInd w:val="0"/>
              <w:snapToGrid/>
              <w:spacing w:line="240" w:lineRule="auto"/>
              <w:ind w:right="0"/>
              <w:jc w:val="center"/>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1300</w:t>
            </w:r>
            <w:r>
              <w:rPr>
                <w:rFonts w:hint="eastAsia" w:ascii="宋体" w:hAnsi="宋体" w:eastAsia="宋体" w:cs="宋体"/>
                <w:color w:val="0000FF"/>
                <w:sz w:val="21"/>
                <w:szCs w:val="21"/>
                <w:highlight w:val="none"/>
              </w:rPr>
              <w:t>元/亩</w:t>
            </w:r>
          </w:p>
        </w:tc>
      </w:tr>
    </w:tbl>
    <w:p>
      <w:pPr>
        <w:keepNext w:val="0"/>
        <w:keepLines w:val="0"/>
        <w:pageBreakBefore w:val="0"/>
        <w:widowControl/>
        <w:kinsoku/>
        <w:wordWrap/>
        <w:overflowPunct/>
        <w:topLinePunct w:val="0"/>
        <w:autoSpaceDE/>
        <w:autoSpaceDN/>
        <w:bidi w:val="0"/>
        <w:adjustRightInd/>
        <w:spacing w:line="360" w:lineRule="auto"/>
        <w:ind w:right="0" w:firstLine="422" w:firstLineChars="200"/>
        <w:jc w:val="left"/>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二、设计服务（土地整治项目的现状测量、规划设计等技术服务）的服务要求：</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（1）工作内容</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针对复垦、垦造耕地（含旱地、水田）、旱地改水田、耕地功能恢复等的设计技术服务（服务内容包括：现状测绘、规划设计与概算编制、施工过程设计变更、立项和验收资料编制及组档）等工作。</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（2）本项目采用的技术规范执行国家现行的设计规范，规划设计文件编制深度符合以下要求，不限于：</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1.《土地整治重大项目可行性研究报告</w:t>
      </w:r>
      <w:r>
        <w:rPr>
          <w:rFonts w:hint="eastAsia" w:ascii="宋体" w:hAnsi="宋体" w:eastAsia="宋体" w:cs="宋体"/>
          <w:b w:val="0"/>
          <w:bCs/>
          <w:color w:val="000000"/>
          <w:sz w:val="21"/>
          <w:szCs w:val="21"/>
          <w:highlight w:val="none"/>
          <w:lang w:val="en-US" w:eastAsia="zh-CN"/>
        </w:rPr>
        <w:t>编制规程》    TD/T1037-2013</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2.《土地整治项目设计报告编制规程》              TD/T1038-2013 </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3.《土地整治项目工程量计算规则》                TD/T1039-2013</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4.《土地整治项目制图规范》                      TD/T1040-2013 </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FF"/>
          <w:sz w:val="21"/>
          <w:szCs w:val="21"/>
          <w:highlight w:val="none"/>
          <w:lang w:val="en-US" w:eastAsia="zh-CN"/>
        </w:rPr>
      </w:pPr>
      <w:r>
        <w:rPr>
          <w:rFonts w:hint="eastAsia" w:ascii="宋体" w:hAnsi="宋体" w:eastAsia="宋体" w:cs="宋体"/>
          <w:b w:val="0"/>
          <w:bCs/>
          <w:color w:val="0000FF"/>
          <w:sz w:val="21"/>
          <w:szCs w:val="21"/>
          <w:highlight w:val="none"/>
          <w:lang w:val="en-US" w:eastAsia="zh-CN"/>
        </w:rPr>
        <w:t>5.县级土地整治规划编制规程（征求意见稿）</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6.自然资源部、浙江省自然资源厅相关土地整治的文件</w:t>
      </w:r>
    </w:p>
    <w:p>
      <w:pPr>
        <w:keepNext w:val="0"/>
        <w:keepLines w:val="0"/>
        <w:pageBreakBefore w:val="0"/>
        <w:widowControl w:val="0"/>
        <w:kinsoku/>
        <w:wordWrap/>
        <w:overflowPunct/>
        <w:topLinePunct/>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如在本项目合同履行期间</w:t>
      </w:r>
      <w:r>
        <w:rPr>
          <w:rFonts w:hint="eastAsia" w:ascii="宋体" w:hAnsi="宋体" w:eastAsia="宋体" w:cs="宋体"/>
          <w:b/>
          <w:bCs/>
          <w:color w:val="auto"/>
          <w:sz w:val="21"/>
          <w:szCs w:val="21"/>
          <w:lang w:val="en-US" w:eastAsia="zh-CN"/>
        </w:rPr>
        <w:t>本项目相关</w:t>
      </w:r>
      <w:r>
        <w:rPr>
          <w:rFonts w:hint="eastAsia" w:ascii="宋体" w:hAnsi="宋体" w:eastAsia="宋体" w:cs="宋体"/>
          <w:b/>
          <w:bCs/>
          <w:color w:val="auto"/>
          <w:sz w:val="21"/>
          <w:szCs w:val="21"/>
        </w:rPr>
        <w:t>项执行的法律法规和政策文件及技术标准和规范有</w:t>
      </w:r>
      <w:r>
        <w:rPr>
          <w:rFonts w:hint="eastAsia" w:ascii="宋体" w:hAnsi="宋体" w:eastAsia="宋体" w:cs="宋体"/>
          <w:b/>
          <w:bCs/>
          <w:color w:val="auto"/>
          <w:sz w:val="21"/>
          <w:szCs w:val="21"/>
          <w:lang w:val="en-US" w:eastAsia="zh-CN"/>
        </w:rPr>
        <w:t>补充文件或者</w:t>
      </w:r>
      <w:r>
        <w:rPr>
          <w:rFonts w:hint="eastAsia" w:ascii="宋体" w:hAnsi="宋体" w:eastAsia="宋体" w:cs="宋体"/>
          <w:b/>
          <w:bCs/>
          <w:color w:val="auto"/>
          <w:sz w:val="21"/>
          <w:szCs w:val="21"/>
        </w:rPr>
        <w:t>新的规定，则按</w:t>
      </w:r>
      <w:r>
        <w:rPr>
          <w:rFonts w:hint="eastAsia" w:ascii="宋体" w:hAnsi="宋体" w:eastAsia="宋体" w:cs="宋体"/>
          <w:b/>
          <w:bCs/>
          <w:color w:val="auto"/>
          <w:sz w:val="21"/>
          <w:szCs w:val="21"/>
          <w:lang w:val="en-US" w:eastAsia="zh-CN"/>
        </w:rPr>
        <w:t>新</w:t>
      </w:r>
      <w:r>
        <w:rPr>
          <w:rFonts w:hint="eastAsia" w:ascii="宋体" w:hAnsi="宋体" w:eastAsia="宋体" w:cs="宋体"/>
          <w:b/>
          <w:bCs/>
          <w:color w:val="auto"/>
          <w:sz w:val="21"/>
          <w:szCs w:val="21"/>
        </w:rPr>
        <w:t>的规定和要求执行。</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（3）成果提交</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1.成果报告；</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1.1项目测绘报告文本；</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1.2项目投资概算；</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1.3图件成果：项目规划设计图、施工过程设计变更图等；</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1.4采购人及项目业主单位要求提供的其他有关文件、资料；</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2.成果报告份数：相关文件、资料、份数以采购人及项目业主单位确认为准。</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（4）资料档案及保密要求：</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1.中标供应商应当对每宗土地作业情况建立完整的电子档案，在合同正常终止后全部移交给采购单位保管。</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2.与本项目有关的资料及数据成果中涉及国家秘密的内容，均要求按照《国家保密法》及相关法律法规执行。</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3.中标供应商应当遵守相关保密法律、法规，确保招标单位及被执法单位的信息安全。</w:t>
      </w:r>
    </w:p>
    <w:p>
      <w:pPr>
        <w:keepNext w:val="0"/>
        <w:keepLines w:val="0"/>
        <w:pageBreakBefore w:val="0"/>
        <w:widowControl/>
        <w:kinsoku/>
        <w:wordWrap/>
        <w:overflowPunct/>
        <w:topLinePunct w:val="0"/>
        <w:bidi w:val="0"/>
        <w:spacing w:line="360" w:lineRule="auto"/>
        <w:ind w:left="0" w:right="0" w:firstLine="422" w:firstLineChars="200"/>
        <w:jc w:val="left"/>
        <w:textAlignment w:val="auto"/>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 xml:space="preserve">三、报备入库的技术服务要求 </w:t>
      </w:r>
    </w:p>
    <w:p>
      <w:pPr>
        <w:keepNext w:val="0"/>
        <w:keepLines w:val="0"/>
        <w:pageBreakBefore w:val="0"/>
        <w:widowControl/>
        <w:kinsoku/>
        <w:wordWrap/>
        <w:overflowPunct/>
        <w:topLinePunct w:val="0"/>
        <w:bidi w:val="0"/>
        <w:spacing w:line="360" w:lineRule="auto"/>
        <w:ind w:left="0" w:right="0" w:firstLine="422" w:firstLineChars="200"/>
        <w:jc w:val="left"/>
        <w:textAlignment w:val="auto"/>
        <w:rPr>
          <w:rFonts w:hint="eastAsia" w:ascii="宋体" w:hAnsi="宋体" w:eastAsia="宋体" w:cs="宋体"/>
          <w:b/>
          <w:bCs w:val="0"/>
          <w:color w:val="FF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对仙居县土地整治项目进行分类别、分阶段电子报备入库，主要包括：</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sz w:val="21"/>
          <w:szCs w:val="21"/>
          <w:highlight w:val="none"/>
          <w:lang w:val="en-US" w:eastAsia="zh-CN"/>
        </w:rPr>
        <w:t>（一）工作需求</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1.每个土地整治项目，包括复垦、垦造耕地（含旱地、水田）、旱地改水田、耕地功能恢复等，均需按</w:t>
      </w:r>
      <w:r>
        <w:rPr>
          <w:rFonts w:hint="eastAsia" w:ascii="宋体" w:hAnsi="宋体" w:cs="宋体"/>
          <w:b w:val="0"/>
          <w:bCs/>
          <w:color w:val="000000" w:themeColor="text1"/>
          <w:sz w:val="21"/>
          <w:szCs w:val="21"/>
          <w:highlight w:val="none"/>
          <w:lang w:val="en-US" w:eastAsia="zh-CN"/>
          <w14:textFill>
            <w14:solidFill>
              <w14:schemeClr w14:val="tx1"/>
            </w14:solidFill>
          </w14:textFill>
        </w:rPr>
        <w:t>上级要求</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进行报备入库及资料整理。</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符合上级有关土地整治监测监管系统的技术规范和填报要求，准确填报土地开发整理项目位置、范围、资金使用、地类变化、新增耕地面积、综合绩效、工程量、耕地质量等级变化等信息，及时填报并更新相关数据。</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（二）系统报备</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val="en-US" w:eastAsia="zh-CN"/>
          <w14:textFill>
            <w14:solidFill>
              <w14:schemeClr w14:val="tx1"/>
            </w14:solidFill>
          </w14:textFill>
        </w:rPr>
        <w:t>按采购人及上级部门要求收集</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项目</w:t>
      </w:r>
      <w:r>
        <w:rPr>
          <w:rFonts w:hint="eastAsia" w:ascii="宋体" w:hAnsi="宋体" w:cs="宋体"/>
          <w:b w:val="0"/>
          <w:bCs/>
          <w:color w:val="000000" w:themeColor="text1"/>
          <w:sz w:val="21"/>
          <w:szCs w:val="21"/>
          <w:highlight w:val="none"/>
          <w:lang w:val="en-US" w:eastAsia="zh-CN"/>
          <w14:textFill>
            <w14:solidFill>
              <w14:schemeClr w14:val="tx1"/>
            </w14:solidFill>
          </w14:textFill>
        </w:rPr>
        <w:t>相关材料</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2.扫描纸质材料，将扫描件按阶段、分内容进行分类归档；</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3.汇总系统报备数据，系统数据填报及附件上传；</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4.确保项目报备进度，达到上级要求。</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（三）成果备份</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1.项目分阶段相关资料扫描件；</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2.复垦、垦造耕地（含旱地、水田）、旱地改水田、耕地功能恢复等项目的入库，并包括采购方指定的其他业务。</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（四）其他要求</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1.服务地点：仙居县 </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2.人员要求：项目负责人1名，且配备相应的专业人员不少于2人。</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3.服务响应：若采购人有需求，供应商在接到采购人通知后，应及时指派人员在指定时间到达指定地点。</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bCs w:val="0"/>
          <w:color w:val="000000"/>
          <w:sz w:val="21"/>
          <w:szCs w:val="21"/>
          <w:highlight w:val="yellow"/>
          <w:lang w:val="en-US" w:eastAsia="zh-CN"/>
        </w:rPr>
      </w:pPr>
      <w:r>
        <w:rPr>
          <w:rFonts w:hint="eastAsia" w:ascii="宋体" w:hAnsi="宋体" w:eastAsia="宋体" w:cs="宋体"/>
          <w:b w:val="0"/>
          <w:bCs/>
          <w:color w:val="000000"/>
          <w:sz w:val="21"/>
          <w:szCs w:val="21"/>
          <w:highlight w:val="none"/>
          <w:lang w:val="en-US" w:eastAsia="zh-CN"/>
        </w:rPr>
        <w:t>（五）质量要求：成交供应商提交的最终成果必须符合国家相关规程和规范要求，自然资源部、浙江省自然资源厅通过验收报备。</w:t>
      </w:r>
    </w:p>
    <w:p>
      <w:pPr>
        <w:keepNext w:val="0"/>
        <w:keepLines w:val="0"/>
        <w:pageBreakBefore w:val="0"/>
        <w:widowControl/>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四、设计服务的服务响应要求</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1.单项目由甲方出具书面通知后，若三个工作日内未接到乙方就该问题有效书面答复，可以向乙方发出催促函，催促函发出三个工作日若无有效书面答复，可单方面解除合同。</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在合同期内签约所有项目累积两张书面警告书，甲方可单方面解除合约。在服务期限内被采购人清退出库的设计单位，五年内不得再参加采购人组织的同类项目采购活动，采购人可通过公开招标的方式重新补入新的设计单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五、供应商入围数量</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有效投标人家数为N，当投标人数N≥ 6 家时，按评审后综合得分由高到低排序取4家；当有效投标人＜</w:t>
      </w:r>
      <w:r>
        <w:rPr>
          <w:rFonts w:hint="eastAsia" w:ascii="宋体" w:hAnsi="宋体" w:cs="宋体"/>
          <w:color w:val="0000FF"/>
          <w:sz w:val="21"/>
          <w:szCs w:val="21"/>
          <w:highlight w:val="none"/>
          <w:lang w:val="en-US" w:eastAsia="zh-CN"/>
        </w:rPr>
        <w:t>6</w:t>
      </w:r>
      <w:r>
        <w:rPr>
          <w:rFonts w:hint="eastAsia" w:ascii="宋体" w:hAnsi="宋体" w:eastAsia="宋体" w:cs="宋体"/>
          <w:color w:val="0000FF"/>
          <w:sz w:val="21"/>
          <w:szCs w:val="21"/>
          <w:highlight w:val="none"/>
          <w:lang w:val="en-US" w:eastAsia="zh-CN"/>
        </w:rPr>
        <w:t>家时，则本项目废标，</w:t>
      </w:r>
      <w:r>
        <w:rPr>
          <w:rFonts w:hint="eastAsia" w:ascii="宋体" w:hAnsi="宋体" w:cs="宋体"/>
          <w:color w:val="0000FF"/>
          <w:sz w:val="21"/>
          <w:szCs w:val="21"/>
          <w:highlight w:val="none"/>
          <w:lang w:val="en-US" w:eastAsia="zh-CN"/>
        </w:rPr>
        <w:t>采购人可以</w:t>
      </w:r>
      <w:r>
        <w:rPr>
          <w:rFonts w:hint="eastAsia" w:ascii="宋体" w:hAnsi="宋体" w:eastAsia="宋体" w:cs="宋体"/>
          <w:color w:val="0000FF"/>
          <w:sz w:val="21"/>
          <w:szCs w:val="21"/>
          <w:highlight w:val="none"/>
          <w:lang w:val="en-US" w:eastAsia="zh-CN"/>
        </w:rPr>
        <w:t>重新组织招标。如中间出现排名相同的则名次顺延（例如1、2、2、4）；如最后一名出现相同的，则抽签确定。</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六</w:t>
      </w:r>
      <w:r>
        <w:rPr>
          <w:rFonts w:hint="eastAsia" w:ascii="宋体" w:hAnsi="宋体" w:eastAsia="宋体" w:cs="宋体"/>
          <w:b/>
          <w:bCs/>
          <w:color w:val="0000FF"/>
          <w:sz w:val="21"/>
          <w:szCs w:val="21"/>
          <w:highlight w:val="none"/>
          <w:lang w:val="en-US" w:eastAsia="zh-CN"/>
        </w:rPr>
        <w:t>、</w:t>
      </w:r>
      <w:r>
        <w:rPr>
          <w:rFonts w:hint="eastAsia" w:ascii="宋体" w:hAnsi="宋体" w:cs="宋体"/>
          <w:b/>
          <w:bCs/>
          <w:color w:val="0000FF"/>
          <w:sz w:val="21"/>
          <w:szCs w:val="21"/>
          <w:highlight w:val="none"/>
          <w:lang w:val="en-US" w:eastAsia="zh-CN"/>
        </w:rPr>
        <w:t>任务分配</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FF"/>
          <w:sz w:val="21"/>
          <w:szCs w:val="21"/>
          <w:highlight w:val="none"/>
          <w:lang w:val="en-US" w:eastAsia="zh-CN"/>
        </w:rPr>
      </w:pPr>
      <w:r>
        <w:rPr>
          <w:rFonts w:hint="eastAsia" w:ascii="宋体" w:hAnsi="宋体" w:cs="宋体"/>
          <w:color w:val="0000FF"/>
          <w:sz w:val="21"/>
          <w:szCs w:val="21"/>
          <w:highlight w:val="none"/>
          <w:lang w:val="en-US" w:eastAsia="zh-CN"/>
        </w:rPr>
        <w:t>1.拟将全县各乡镇街道的年度总任务，按照就近原则和任务量适当均分原则，分成4个片区，抽签决定入围企业对应的服务片区。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FF"/>
          <w:sz w:val="21"/>
          <w:szCs w:val="21"/>
          <w:highlight w:val="none"/>
        </w:rPr>
      </w:pP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在合同期内，由采购人对</w:t>
      </w:r>
      <w:r>
        <w:rPr>
          <w:rFonts w:hint="eastAsia" w:ascii="宋体" w:hAnsi="宋体" w:eastAsia="宋体" w:cs="宋体"/>
          <w:color w:val="0000FF"/>
          <w:sz w:val="21"/>
          <w:szCs w:val="21"/>
          <w:highlight w:val="none"/>
          <w:lang w:val="en-US" w:eastAsia="zh-CN"/>
        </w:rPr>
        <w:t>入围</w:t>
      </w:r>
      <w:r>
        <w:rPr>
          <w:rFonts w:hint="eastAsia" w:ascii="宋体" w:hAnsi="宋体" w:eastAsia="宋体" w:cs="宋体"/>
          <w:color w:val="0000FF"/>
          <w:sz w:val="21"/>
          <w:szCs w:val="21"/>
          <w:highlight w:val="none"/>
        </w:rPr>
        <w:t>供应商进行任务分配，采购人不保证各</w:t>
      </w:r>
      <w:r>
        <w:rPr>
          <w:rFonts w:hint="eastAsia" w:ascii="宋体" w:hAnsi="宋体" w:eastAsia="宋体" w:cs="宋体"/>
          <w:color w:val="0000FF"/>
          <w:sz w:val="21"/>
          <w:szCs w:val="21"/>
          <w:highlight w:val="none"/>
          <w:lang w:val="en-US" w:eastAsia="zh-CN"/>
        </w:rPr>
        <w:t>入围</w:t>
      </w:r>
      <w:r>
        <w:rPr>
          <w:rFonts w:hint="eastAsia" w:ascii="宋体" w:hAnsi="宋体" w:eastAsia="宋体" w:cs="宋体"/>
          <w:color w:val="0000FF"/>
          <w:sz w:val="21"/>
          <w:szCs w:val="21"/>
          <w:highlight w:val="none"/>
        </w:rPr>
        <w:t>供应商在服务期内所发生的业务量。</w:t>
      </w:r>
      <w:r>
        <w:rPr>
          <w:rFonts w:hint="eastAsia" w:ascii="宋体" w:hAnsi="宋体" w:eastAsia="宋体" w:cs="宋体"/>
          <w:color w:val="0000FF"/>
          <w:sz w:val="21"/>
          <w:szCs w:val="21"/>
          <w:highlight w:val="none"/>
          <w:lang w:val="en-US" w:eastAsia="zh-CN"/>
        </w:rPr>
        <w:t>入围</w:t>
      </w:r>
      <w:r>
        <w:rPr>
          <w:rFonts w:hint="eastAsia" w:ascii="宋体" w:hAnsi="宋体" w:eastAsia="宋体" w:cs="宋体"/>
          <w:color w:val="0000FF"/>
          <w:sz w:val="21"/>
          <w:szCs w:val="21"/>
          <w:highlight w:val="none"/>
        </w:rPr>
        <w:t>供应商如多次出现服务质量不合格、响应速度较慢等情况，采购人有权取消其服务资格。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22" w:firstLineChars="200"/>
        <w:jc w:val="both"/>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、入围供应商的管理要求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在下列情形下</w:t>
      </w:r>
      <w:r>
        <w:rPr>
          <w:rFonts w:hint="eastAsia" w:ascii="宋体" w:hAnsi="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有权清退入围供应商，</w:t>
      </w:r>
      <w:r>
        <w:rPr>
          <w:rFonts w:hint="eastAsia" w:ascii="宋体" w:hAnsi="宋体" w:cs="宋体"/>
          <w:color w:val="000000" w:themeColor="text1"/>
          <w:sz w:val="21"/>
          <w:szCs w:val="21"/>
          <w:highlight w:val="none"/>
          <w:lang w:val="en-US" w:eastAsia="zh-CN"/>
          <w14:textFill>
            <w14:solidFill>
              <w14:schemeClr w14:val="tx1"/>
            </w14:solidFill>
          </w14:textFill>
        </w:rPr>
        <w:t>并且</w:t>
      </w:r>
      <w:r>
        <w:rPr>
          <w:rFonts w:hint="eastAsia" w:ascii="宋体" w:hAnsi="宋体" w:eastAsia="宋体" w:cs="宋体"/>
          <w:color w:val="000000" w:themeColor="text1"/>
          <w:sz w:val="21"/>
          <w:szCs w:val="21"/>
          <w:highlight w:val="none"/>
          <w14:textFill>
            <w14:solidFill>
              <w14:schemeClr w14:val="tx1"/>
            </w14:solidFill>
          </w14:textFill>
        </w:rPr>
        <w:t>不需要承担任何责任：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入围供应商</w:t>
      </w:r>
      <w:r>
        <w:rPr>
          <w:rFonts w:hint="eastAsia" w:ascii="宋体" w:hAnsi="宋体" w:cs="宋体"/>
          <w:color w:val="000000" w:themeColor="text1"/>
          <w:sz w:val="21"/>
          <w:szCs w:val="21"/>
          <w:highlight w:val="none"/>
          <w:lang w:val="en-US" w:eastAsia="zh-CN"/>
          <w14:textFill>
            <w14:solidFill>
              <w14:schemeClr w14:val="tx1"/>
            </w14:solidFill>
          </w14:textFill>
        </w:rPr>
        <w:t>季度或者年度考核不合格的；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2）入围供应商实质性违反本协议约定的；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）入围供应商有违反合同约定或其职责、义务的行为，在采购人指定期限内未予以纠正或补救的；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）经营情况发生重大变更，已经不具备承接中标供应项目能力的；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）入围供应商泄漏委托方的秘密或与第三方串通损害采购人利益的；由此造成的经济损失，入围方应予赔偿；存在违法违规行为的，由相关部门进行处理；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）采购人针对项目服务时限、质量有权提出要求，由于入围供应商原因，项目服务时限超出委托时限或质量不合格的；入围供应商提供服务时，需按委托人要求时限完成</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）入围供应商与项目相关单位或个人私下交易，接受财物、吃请等违纪行为经查实的；存在违法违规行为的，由相关部门进行处理；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）入围供应商在审核咨询过程中将资料丢失的；由此造成的经济损失，入围供应商应予赔偿；存在违法违规行为的，由相关部门进行处理；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）确定入围供应商后，采购人有权对入围供应商提供的人员名单、注册证明、执业资格、人事关系、业绩材料等相关资料进行核实，如投标文件存在虚假情况，则取消中标候选人</w:t>
      </w:r>
      <w:r>
        <w:rPr>
          <w:rFonts w:hint="eastAsia" w:ascii="宋体" w:hAnsi="宋体" w:cs="宋体"/>
          <w:sz w:val="21"/>
          <w:szCs w:val="21"/>
          <w:lang w:eastAsia="zh-CN"/>
        </w:rPr>
        <w:t>（</w:t>
      </w:r>
      <w:r>
        <w:rPr>
          <w:rFonts w:hint="eastAsia" w:ascii="宋体" w:hAnsi="宋体" w:cs="宋体"/>
          <w:sz w:val="21"/>
          <w:szCs w:val="21"/>
          <w:lang w:val="en-US" w:eastAsia="zh-CN"/>
        </w:rPr>
        <w:t>入围单位</w:t>
      </w:r>
      <w:r>
        <w:rPr>
          <w:rFonts w:hint="eastAsia" w:ascii="宋体" w:hAnsi="宋体" w:cs="宋体"/>
          <w:sz w:val="21"/>
          <w:szCs w:val="21"/>
          <w:lang w:eastAsia="zh-CN"/>
        </w:rPr>
        <w:t>）</w:t>
      </w:r>
      <w:r>
        <w:rPr>
          <w:rFonts w:hint="eastAsia" w:ascii="宋体" w:hAnsi="宋体" w:eastAsia="宋体" w:cs="宋体"/>
          <w:sz w:val="21"/>
          <w:szCs w:val="21"/>
        </w:rPr>
        <w:t>的中标资格，存在违法违规行为的，由相关部门进行处理；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）如遇到政策变化或者其他不可抗力因素，本协议自动解除。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000000"/>
          <w:sz w:val="21"/>
          <w:szCs w:val="21"/>
          <w:highlight w:val="yellow"/>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有</w:t>
      </w:r>
      <w:r>
        <w:rPr>
          <w:rFonts w:hint="eastAsia" w:ascii="宋体" w:hAnsi="宋体" w:cs="宋体"/>
          <w:sz w:val="21"/>
          <w:szCs w:val="21"/>
          <w:lang w:eastAsia="zh-CN"/>
        </w:rPr>
        <w:t>其他</w:t>
      </w:r>
      <w:r>
        <w:rPr>
          <w:rFonts w:hint="eastAsia" w:ascii="宋体" w:hAnsi="宋体" w:eastAsia="宋体" w:cs="宋体"/>
          <w:sz w:val="21"/>
          <w:szCs w:val="21"/>
        </w:rPr>
        <w:t>违法违纪行为的。</w:t>
      </w:r>
    </w:p>
    <w:p>
      <w:pPr>
        <w:keepNext w:val="0"/>
        <w:keepLines w:val="0"/>
        <w:pageBreakBefore w:val="0"/>
        <w:widowControl/>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八、报价要求</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1.</w:t>
      </w:r>
      <w:r>
        <w:rPr>
          <w:rFonts w:hint="eastAsia" w:ascii="宋体" w:hAnsi="宋体" w:eastAsia="宋体" w:cs="宋体"/>
          <w:b w:val="0"/>
          <w:bCs/>
          <w:color w:val="000000"/>
          <w:sz w:val="21"/>
          <w:szCs w:val="21"/>
          <w:highlight w:val="none"/>
          <w:lang w:val="en-US" w:eastAsia="zh-CN"/>
        </w:rPr>
        <w:t>本项目采用综合单价方式报价，</w:t>
      </w:r>
      <w:r>
        <w:rPr>
          <w:rFonts w:hint="eastAsia" w:ascii="宋体" w:hAnsi="宋体" w:cs="宋体"/>
          <w:b w:val="0"/>
          <w:bCs/>
          <w:color w:val="000000"/>
          <w:sz w:val="21"/>
          <w:szCs w:val="21"/>
          <w:highlight w:val="none"/>
          <w:lang w:val="en-US" w:eastAsia="zh-CN"/>
        </w:rPr>
        <w:t>本项目的综合单价包含了</w:t>
      </w:r>
      <w:r>
        <w:rPr>
          <w:rFonts w:hint="eastAsia" w:ascii="宋体" w:hAnsi="宋体" w:eastAsia="宋体" w:cs="宋体"/>
          <w:b w:val="0"/>
          <w:bCs/>
          <w:color w:val="000000"/>
          <w:sz w:val="21"/>
          <w:szCs w:val="21"/>
          <w:highlight w:val="none"/>
          <w:lang w:val="en-US" w:eastAsia="zh-CN"/>
        </w:rPr>
        <w:t>设计服务费和报备入库服务费</w:t>
      </w:r>
      <w:r>
        <w:rPr>
          <w:rFonts w:hint="eastAsia" w:ascii="宋体" w:hAnsi="宋体" w:cs="宋体"/>
          <w:b w:val="0"/>
          <w:bCs/>
          <w:color w:val="000000"/>
          <w:sz w:val="21"/>
          <w:szCs w:val="21"/>
          <w:highlight w:val="none"/>
          <w:lang w:val="en-US" w:eastAsia="zh-CN"/>
        </w:rPr>
        <w:t>等与本项目工作内容相关的全部费用</w:t>
      </w:r>
      <w:r>
        <w:rPr>
          <w:rFonts w:hint="eastAsia" w:ascii="宋体" w:hAnsi="宋体" w:eastAsia="宋体" w:cs="宋体"/>
          <w:b w:val="0"/>
          <w:bCs/>
          <w:color w:val="000000"/>
          <w:sz w:val="21"/>
          <w:szCs w:val="21"/>
          <w:highlight w:val="none"/>
          <w:lang w:val="en-US" w:eastAsia="zh-CN"/>
        </w:rPr>
        <w:t>。报价上限详见“投标须知前附表”规定。报价包含片区内土地整治工作的现状测绘、规划设计与概算编制、施工过程设计变更、立项和验收资料编制及组档等工作所需的一切费用。包含片区内土地整治项目的复垦、垦造耕地（含旱地、水田）、旱地改水田、耕地功能恢复等的</w:t>
      </w:r>
      <w:r>
        <w:rPr>
          <w:rFonts w:hint="eastAsia" w:ascii="宋体" w:hAnsi="宋体" w:cs="宋体"/>
          <w:b w:val="0"/>
          <w:bCs/>
          <w:color w:val="000000"/>
          <w:sz w:val="21"/>
          <w:szCs w:val="21"/>
          <w:highlight w:val="none"/>
          <w:lang w:val="en-US" w:eastAsia="zh-CN"/>
        </w:rPr>
        <w:t>各</w:t>
      </w:r>
      <w:r>
        <w:rPr>
          <w:rFonts w:hint="eastAsia" w:ascii="宋体" w:hAnsi="宋体" w:eastAsia="宋体" w:cs="宋体"/>
          <w:b w:val="0"/>
          <w:bCs/>
          <w:color w:val="000000"/>
          <w:sz w:val="21"/>
          <w:szCs w:val="21"/>
          <w:highlight w:val="none"/>
          <w:lang w:val="en-US" w:eastAsia="zh-CN"/>
        </w:rPr>
        <w:t>阶段按相关要求进行报备入库及资料整理等工作所需的一切费用。采购人按照供应商的投标报价作为签约合同价的综合单价，签约合同综合单价按中标价不作调整，供应商应自行考虑并承担相关风险费用。</w:t>
      </w:r>
    </w:p>
    <w:p>
      <w:pPr>
        <w:keepNext w:val="0"/>
        <w:keepLines w:val="0"/>
        <w:pageBreakBefore w:val="0"/>
        <w:widowControl/>
        <w:kinsoku/>
        <w:wordWrap/>
        <w:overflowPunct/>
        <w:topLinePunct w:val="0"/>
        <w:bidi w:val="0"/>
        <w:spacing w:line="360" w:lineRule="auto"/>
        <w:ind w:left="0" w:right="0" w:firstLine="422" w:firstLineChars="200"/>
        <w:jc w:val="left"/>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九、结算及付款方式：</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1.服务费用结算：</w:t>
      </w:r>
      <w:r>
        <w:rPr>
          <w:rFonts w:hint="eastAsia" w:ascii="宋体" w:hAnsi="宋体" w:cs="宋体"/>
          <w:b w:val="0"/>
          <w:bCs/>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费用按实结算，结算面积按每个项目批准立项后的总面积计量，每个项目服务费用=</w:t>
      </w:r>
      <w:r>
        <w:rPr>
          <w:rFonts w:hint="eastAsia" w:ascii="宋体" w:hAnsi="宋体" w:cs="宋体"/>
          <w:b w:val="0"/>
          <w:bCs/>
          <w:color w:val="000000" w:themeColor="text1"/>
          <w:sz w:val="21"/>
          <w:szCs w:val="21"/>
          <w:highlight w:val="none"/>
          <w:lang w:val="en-US" w:eastAsia="zh-CN"/>
          <w14:textFill>
            <w14:solidFill>
              <w14:schemeClr w14:val="tx1"/>
            </w14:solidFill>
          </w14:textFill>
        </w:rPr>
        <w:t>中标综合单价</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×结算面积。其中单个项目的服务费用结算价低于</w:t>
      </w:r>
      <w:r>
        <w:rPr>
          <w:rFonts w:hint="eastAsia" w:ascii="宋体" w:hAnsi="宋体" w:cs="宋体"/>
          <w:b w:val="0"/>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元时，按</w:t>
      </w:r>
      <w:r>
        <w:rPr>
          <w:rFonts w:hint="eastAsia" w:ascii="宋体" w:hAnsi="宋体" w:cs="宋体"/>
          <w:b w:val="0"/>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元结算；单个项目的服务费用结算价超过30万元的，按照30万元结算。</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.服务费用支付：单个项目立项批准后支付该项目服务费用的</w:t>
      </w:r>
      <w:r>
        <w:rPr>
          <w:rFonts w:hint="eastAsia" w:ascii="宋体" w:hAnsi="宋体" w:cs="宋体"/>
          <w:b w:val="0"/>
          <w:bCs/>
          <w:color w:val="000000" w:themeColor="text1"/>
          <w:sz w:val="21"/>
          <w:szCs w:val="21"/>
          <w:highlight w:val="none"/>
          <w:lang w:val="en-US" w:eastAsia="zh-CN"/>
          <w14:textFill>
            <w14:solidFill>
              <w14:schemeClr w14:val="tx1"/>
            </w14:solidFill>
          </w14:textFill>
        </w:rPr>
        <w:t>70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%，完成该项目的全部</w:t>
      </w:r>
      <w:r>
        <w:rPr>
          <w:rFonts w:hint="eastAsia" w:ascii="宋体" w:hAnsi="宋体" w:cs="宋体"/>
          <w:b w:val="0"/>
          <w:bCs/>
          <w:color w:val="000000" w:themeColor="text1"/>
          <w:sz w:val="21"/>
          <w:szCs w:val="21"/>
          <w:highlight w:val="none"/>
          <w:lang w:val="en-US" w:eastAsia="zh-CN"/>
          <w14:textFill>
            <w14:solidFill>
              <w14:schemeClr w14:val="tx1"/>
            </w14:solidFill>
          </w14:textFill>
        </w:rPr>
        <w:t>设计</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服务内容并</w:t>
      </w:r>
      <w:r>
        <w:rPr>
          <w:rFonts w:hint="eastAsia" w:ascii="宋体" w:hAnsi="宋体" w:cs="宋体"/>
          <w:b w:val="0"/>
          <w:bCs/>
          <w:color w:val="000000" w:themeColor="text1"/>
          <w:sz w:val="21"/>
          <w:szCs w:val="21"/>
          <w:highlight w:val="none"/>
          <w:lang w:val="en-US" w:eastAsia="zh-CN"/>
          <w14:textFill>
            <w14:solidFill>
              <w14:schemeClr w14:val="tx1"/>
            </w14:solidFill>
          </w14:textFill>
        </w:rPr>
        <w:t>经省级验收后</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支付该项目服务费用的</w:t>
      </w:r>
      <w:r>
        <w:rPr>
          <w:rFonts w:hint="eastAsia" w:ascii="宋体" w:hAnsi="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按规定</w:t>
      </w:r>
      <w:r>
        <w:rPr>
          <w:rFonts w:hint="eastAsia" w:ascii="宋体" w:hAnsi="宋体" w:cs="宋体"/>
          <w:b w:val="0"/>
          <w:bCs/>
          <w:color w:val="000000" w:themeColor="text1"/>
          <w:sz w:val="21"/>
          <w:szCs w:val="21"/>
          <w:highlight w:val="none"/>
          <w:lang w:val="en-US" w:eastAsia="zh-CN"/>
          <w14:textFill>
            <w14:solidFill>
              <w14:schemeClr w14:val="tx1"/>
            </w14:solidFill>
          </w14:textFill>
        </w:rPr>
        <w:t>完成该项目所有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报备入库</w:t>
      </w:r>
      <w:r>
        <w:rPr>
          <w:rFonts w:hint="eastAsia" w:ascii="宋体" w:hAnsi="宋体" w:cs="宋体"/>
          <w:b w:val="0"/>
          <w:bCs/>
          <w:color w:val="000000" w:themeColor="text1"/>
          <w:sz w:val="21"/>
          <w:szCs w:val="21"/>
          <w:highlight w:val="none"/>
          <w:lang w:val="en-US" w:eastAsia="zh-CN"/>
          <w14:textFill>
            <w14:solidFill>
              <w14:schemeClr w14:val="tx1"/>
            </w14:solidFill>
          </w14:textFill>
        </w:rPr>
        <w:t>阶段并</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经采购人确认后支付剩余的</w:t>
      </w:r>
      <w:r>
        <w:rPr>
          <w:rFonts w:hint="eastAsia" w:ascii="宋体" w:hAnsi="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%款项。中标人须按付款进度提供服务费结算清单及正式的税务发票。</w:t>
      </w:r>
    </w:p>
    <w:p>
      <w:pPr>
        <w:keepNext w:val="0"/>
        <w:keepLines w:val="0"/>
        <w:pageBreakBefore w:val="0"/>
        <w:widowControl/>
        <w:kinsoku/>
        <w:wordWrap/>
        <w:overflowPunct/>
        <w:topLinePunct w:val="0"/>
        <w:bidi w:val="0"/>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.根据我县土地整治项目相关政策，由项目业主单位与中标单位签订具体项目合同。</w:t>
      </w:r>
    </w:p>
    <w:p>
      <w:pPr>
        <w:keepNext w:val="0"/>
        <w:keepLines w:val="0"/>
        <w:pageBreakBefore w:val="0"/>
        <w:widowControl/>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b/>
          <w:bCs w:val="0"/>
          <w:color w:val="000000"/>
          <w:sz w:val="21"/>
          <w:szCs w:val="21"/>
          <w:highlight w:val="none"/>
          <w:lang w:val="en-US" w:eastAsia="zh-CN"/>
        </w:rPr>
        <w:t>十、其他服务要求</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1.服务期限：2年。合同一年一签，年度合作内容通过采购人验收合格后可签订下一年度合同；年度验收不合格的，采购人有权不予签订。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如供应商未通过采购人考核或存在合同中约定的违约行为</w:t>
      </w:r>
      <w:r>
        <w:rPr>
          <w:rFonts w:hint="eastAsia" w:ascii="宋体" w:hAnsi="宋体" w:eastAsia="宋体" w:cs="宋体"/>
          <w:color w:val="000000" w:themeColor="text1"/>
          <w:sz w:val="21"/>
          <w:szCs w:val="21"/>
          <w:lang w:val="en-US" w:eastAsia="zh-CN"/>
          <w14:textFill>
            <w14:solidFill>
              <w14:schemeClr w14:val="tx1"/>
            </w14:solidFill>
          </w14:textFill>
        </w:rPr>
        <w:t>的，采购人有权单方面解除合同。</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2.技术服务期：不少于2年(自提交竣工资料之日起计)，项目完成后成交供应商须免费提供后期服务（咨询、解释、分析等）。</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3.中标成交供应商不得将项目以挂靠、承包等方式转给非本公司工作人员完成。承担项目工作人员均需为本公司正式员工（能提供劳动合同及社保证明）。一旦发现有挂靠、转、分包等行为的，取消服务合同。</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4.中标供应商按有关规定采取严格的施工安全措施，承担由于自身安全措施不力造成的事故责任和因此发生的费用及后果，中标供应商服务人员的人身安全由中标供应商负责。中标供应商应为服务人员购买人身意外伤害险及与工程施工有关的一切保险。凡在施工过程中发生安全责任事故或其他责任事故，均由中标供应商承担责任。 </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5.在合同执行期间，如服务计划书中的承诺标准低于国家新颁布的技术标准及要求时，则中标人应该按照新颁布的标准执行。以上为本项目最低服务要求，投标人必须满足，在此基础上各投标人可提供其他更多的服务承诺，并提供详细的服务计划书。</w:t>
      </w:r>
    </w:p>
    <w:p>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6.中标</w:t>
      </w:r>
      <w:r>
        <w:rPr>
          <w:rFonts w:hint="eastAsia" w:ascii="宋体" w:hAnsi="宋体" w:cs="宋体"/>
          <w:b w:val="0"/>
          <w:bCs/>
          <w:color w:val="000000" w:themeColor="text1"/>
          <w:sz w:val="21"/>
          <w:szCs w:val="21"/>
          <w:highlight w:val="none"/>
          <w:lang w:val="en-US" w:eastAsia="zh-CN"/>
          <w14:textFill>
            <w14:solidFill>
              <w14:schemeClr w14:val="tx1"/>
            </w14:solidFill>
          </w14:textFill>
        </w:rPr>
        <w:t>（入围）</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单位的使用和管理，按仙居仙域自然资源开发有限公司制定的相关文件执行。</w:t>
      </w:r>
    </w:p>
    <w:p>
      <w:pPr>
        <w:widowControl/>
        <w:jc w:val="center"/>
        <w:rPr>
          <w:rFonts w:hint="eastAsia" w:ascii="宋体" w:hAnsi="宋体" w:eastAsia="宋体" w:cs="宋体"/>
          <w:b/>
          <w:color w:val="000000" w:themeColor="text1"/>
          <w:sz w:val="21"/>
          <w:szCs w:val="21"/>
          <w14:textFill>
            <w14:solidFill>
              <w14:schemeClr w14:val="tx1"/>
            </w14:solidFill>
          </w14:textFill>
        </w:rPr>
      </w:pPr>
    </w:p>
    <w:p>
      <w:pPr>
        <w:widowControl/>
        <w:jc w:val="center"/>
        <w:rPr>
          <w:b/>
          <w:color w:val="000000" w:themeColor="text1"/>
          <w:sz w:val="44"/>
          <w14:textFill>
            <w14:solidFill>
              <w14:schemeClr w14:val="tx1"/>
            </w14:solidFill>
          </w14:textFill>
        </w:rPr>
      </w:pPr>
    </w:p>
    <w:p>
      <w:pPr>
        <w:widowControl/>
        <w:jc w:val="center"/>
        <w:rPr>
          <w:b/>
          <w:color w:val="auto"/>
          <w:sz w:val="44"/>
        </w:rPr>
      </w:pPr>
    </w:p>
    <w:p>
      <w:pPr>
        <w:widowControl/>
        <w:jc w:val="center"/>
        <w:rPr>
          <w:b/>
          <w:color w:val="auto"/>
          <w:sz w:val="44"/>
        </w:rPr>
      </w:pPr>
    </w:p>
    <w:p>
      <w:pPr>
        <w:widowControl/>
        <w:jc w:val="center"/>
        <w:rPr>
          <w:b/>
          <w:color w:val="auto"/>
          <w:sz w:val="44"/>
        </w:rPr>
      </w:pPr>
    </w:p>
    <w:p>
      <w:pPr>
        <w:widowControl/>
        <w:jc w:val="center"/>
        <w:rPr>
          <w:b/>
          <w:color w:val="auto"/>
          <w:sz w:val="44"/>
        </w:rPr>
      </w:pPr>
    </w:p>
    <w:p>
      <w:pPr>
        <w:widowControl/>
        <w:jc w:val="center"/>
        <w:rPr>
          <w:b/>
          <w:color w:val="auto"/>
          <w:sz w:val="32"/>
          <w:szCs w:val="32"/>
        </w:rPr>
      </w:pPr>
    </w:p>
    <w:p>
      <w:pPr>
        <w:widowControl/>
        <w:jc w:val="center"/>
        <w:rPr>
          <w:b/>
          <w:color w:val="auto"/>
          <w:sz w:val="32"/>
          <w:szCs w:val="32"/>
        </w:rPr>
      </w:pPr>
    </w:p>
    <w:p>
      <w:pPr>
        <w:widowControl/>
        <w:jc w:val="center"/>
        <w:rPr>
          <w:b/>
          <w:color w:val="auto"/>
          <w:sz w:val="32"/>
          <w:szCs w:val="32"/>
        </w:rPr>
      </w:pPr>
    </w:p>
    <w:p>
      <w:pPr>
        <w:widowControl/>
        <w:jc w:val="center"/>
        <w:rPr>
          <w:b/>
          <w:color w:val="auto"/>
          <w:sz w:val="32"/>
          <w:szCs w:val="32"/>
        </w:rPr>
      </w:pPr>
    </w:p>
    <w:p>
      <w:pPr>
        <w:widowControl/>
        <w:jc w:val="center"/>
        <w:rPr>
          <w:b/>
          <w:color w:val="auto"/>
          <w:sz w:val="32"/>
          <w:szCs w:val="32"/>
        </w:rPr>
      </w:pPr>
    </w:p>
    <w:p>
      <w:pPr>
        <w:widowControl/>
        <w:jc w:val="center"/>
        <w:rPr>
          <w:b/>
          <w:color w:val="auto"/>
          <w:sz w:val="32"/>
          <w:szCs w:val="32"/>
        </w:rPr>
      </w:pPr>
      <w:r>
        <w:rPr>
          <w:b/>
          <w:color w:val="auto"/>
          <w:sz w:val="32"/>
          <w:szCs w:val="32"/>
        </w:rPr>
        <w:t>第三章</w:t>
      </w:r>
      <w:r>
        <w:rPr>
          <w:rFonts w:hint="eastAsia"/>
          <w:b/>
          <w:color w:val="auto"/>
          <w:sz w:val="32"/>
          <w:szCs w:val="32"/>
          <w:lang w:val="en-US" w:eastAsia="zh-CN"/>
        </w:rPr>
        <w:t xml:space="preserve">  </w:t>
      </w:r>
      <w:r>
        <w:rPr>
          <w:b/>
          <w:color w:val="auto"/>
          <w:sz w:val="32"/>
          <w:szCs w:val="32"/>
        </w:rPr>
        <w:t>投标人须知</w:t>
      </w:r>
    </w:p>
    <w:p>
      <w:pPr>
        <w:widowControl/>
        <w:jc w:val="center"/>
        <w:rPr>
          <w:b/>
          <w:color w:val="auto"/>
          <w:sz w:val="32"/>
          <w:szCs w:val="32"/>
        </w:rPr>
      </w:pPr>
      <w:r>
        <w:rPr>
          <w:b/>
          <w:color w:val="auto"/>
          <w:sz w:val="32"/>
          <w:szCs w:val="32"/>
        </w:rPr>
        <w:t>前附表</w:t>
      </w:r>
    </w:p>
    <w:tbl>
      <w:tblPr>
        <w:tblStyle w:val="44"/>
        <w:tblW w:w="9464" w:type="dxa"/>
        <w:tblInd w:w="0" w:type="dxa"/>
        <w:tblLayout w:type="fixed"/>
        <w:tblCellMar>
          <w:top w:w="0" w:type="dxa"/>
          <w:left w:w="0" w:type="dxa"/>
          <w:bottom w:w="0" w:type="dxa"/>
          <w:right w:w="0" w:type="dxa"/>
        </w:tblCellMar>
      </w:tblPr>
      <w:tblGrid>
        <w:gridCol w:w="676"/>
        <w:gridCol w:w="8788"/>
      </w:tblGrid>
      <w:tr>
        <w:tblPrEx>
          <w:tblCellMar>
            <w:top w:w="0" w:type="dxa"/>
            <w:left w:w="0" w:type="dxa"/>
            <w:bottom w:w="0" w:type="dxa"/>
            <w:right w:w="0" w:type="dxa"/>
          </w:tblCellMar>
        </w:tblPrEx>
        <w:trPr>
          <w:trHeight w:val="302"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b/>
                <w:color w:val="auto"/>
              </w:rPr>
            </w:pPr>
            <w:r>
              <w:rPr>
                <w:b/>
                <w:color w:val="auto"/>
              </w:rPr>
              <w:t>序号</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b/>
                <w:color w:val="auto"/>
              </w:rPr>
            </w:pPr>
            <w:r>
              <w:rPr>
                <w:b/>
                <w:color w:val="auto"/>
              </w:rPr>
              <w:t>内容、要求</w:t>
            </w:r>
          </w:p>
        </w:tc>
      </w:tr>
      <w:tr>
        <w:tblPrEx>
          <w:tblCellMar>
            <w:top w:w="0" w:type="dxa"/>
            <w:left w:w="0" w:type="dxa"/>
            <w:bottom w:w="0" w:type="dxa"/>
            <w:right w:w="0" w:type="dxa"/>
          </w:tblCellMar>
        </w:tblPrEx>
        <w:trPr>
          <w:trHeight w:val="411"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color w:val="auto"/>
              </w:rPr>
            </w:pPr>
            <w:r>
              <w:rPr>
                <w:color w:val="auto"/>
              </w:rPr>
              <w:t>1</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hint="eastAsia" w:ascii="宋体" w:eastAsia="宋体"/>
                <w:color w:val="auto"/>
                <w:lang w:eastAsia="zh-CN"/>
              </w:rPr>
            </w:pPr>
            <w:r>
              <w:rPr>
                <w:rFonts w:ascii="宋体"/>
                <w:b/>
                <w:color w:val="auto"/>
              </w:rPr>
              <w:t>项目名称</w:t>
            </w:r>
            <w:r>
              <w:rPr>
                <w:rFonts w:ascii="宋体"/>
                <w:color w:val="auto"/>
              </w:rPr>
              <w:t>：</w:t>
            </w:r>
            <w:r>
              <w:rPr>
                <w:rFonts w:hint="eastAsia" w:ascii="宋体" w:hAnsi="宋体" w:cs="宋体"/>
                <w:color w:val="auto"/>
                <w:szCs w:val="21"/>
                <w:lang w:eastAsia="zh-CN"/>
              </w:rPr>
              <w:t>仙居县土地整治项目现状测量、规划设计、报备入库等技术服务采购（非政府采购）</w:t>
            </w:r>
          </w:p>
        </w:tc>
      </w:tr>
      <w:tr>
        <w:tblPrEx>
          <w:tblCellMar>
            <w:top w:w="0" w:type="dxa"/>
            <w:left w:w="0" w:type="dxa"/>
            <w:bottom w:w="0" w:type="dxa"/>
            <w:right w:w="0" w:type="dxa"/>
          </w:tblCellMar>
        </w:tblPrEx>
        <w:trPr>
          <w:trHeight w:val="525"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color w:val="auto"/>
              </w:rPr>
            </w:pPr>
            <w:r>
              <w:rPr>
                <w:color w:val="auto"/>
              </w:rPr>
              <w:t>2</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ascii="宋体"/>
                <w:color w:val="auto"/>
              </w:rPr>
            </w:pPr>
            <w:r>
              <w:rPr>
                <w:rFonts w:ascii="宋体"/>
                <w:b/>
                <w:color w:val="auto"/>
              </w:rPr>
              <w:t>采购内容</w:t>
            </w:r>
            <w:r>
              <w:rPr>
                <w:rFonts w:ascii="宋体"/>
                <w:color w:val="auto"/>
              </w:rPr>
              <w:t>：详见第二章采购需求。</w:t>
            </w:r>
          </w:p>
        </w:tc>
      </w:tr>
      <w:tr>
        <w:tblPrEx>
          <w:tblCellMar>
            <w:top w:w="0" w:type="dxa"/>
            <w:left w:w="0" w:type="dxa"/>
            <w:bottom w:w="0" w:type="dxa"/>
            <w:right w:w="0" w:type="dxa"/>
          </w:tblCellMar>
        </w:tblPrEx>
        <w:trPr>
          <w:trHeight w:val="405"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eastAsia" w:eastAsia="宋体"/>
                <w:color w:val="auto"/>
                <w:lang w:val="en-US" w:eastAsia="zh-CN"/>
              </w:rPr>
            </w:pPr>
            <w:r>
              <w:rPr>
                <w:rFonts w:hint="eastAsia"/>
                <w:color w:val="auto"/>
                <w:lang w:val="en-US" w:eastAsia="zh-CN"/>
              </w:rPr>
              <w:t>3</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overflowPunct/>
              <w:topLinePunct w:val="0"/>
              <w:autoSpaceDE w:val="0"/>
              <w:autoSpaceDN w:val="0"/>
              <w:bidi w:val="0"/>
              <w:adjustRightInd/>
              <w:snapToGrid/>
              <w:spacing w:line="360" w:lineRule="auto"/>
              <w:textAlignment w:val="auto"/>
              <w:rPr>
                <w:rFonts w:hint="default" w:ascii="宋体" w:eastAsia="宋体"/>
                <w:b w:val="0"/>
                <w:bCs w:val="0"/>
                <w:color w:val="0000FF"/>
                <w:highlight w:val="none"/>
                <w:lang w:val="en-US" w:eastAsia="zh-CN"/>
              </w:rPr>
            </w:pPr>
            <w:r>
              <w:rPr>
                <w:rFonts w:hint="eastAsia" w:ascii="宋体"/>
                <w:b/>
                <w:bCs/>
                <w:color w:val="000000" w:themeColor="text1"/>
                <w:highlight w:val="none"/>
                <w:lang w:val="en-US" w:eastAsia="zh-CN"/>
                <w14:textFill>
                  <w14:solidFill>
                    <w14:schemeClr w14:val="tx1"/>
                  </w14:solidFill>
                </w14:textFill>
              </w:rPr>
              <w:t>招标方式：</w:t>
            </w:r>
            <w:r>
              <w:rPr>
                <w:rFonts w:hint="eastAsia" w:ascii="宋体"/>
                <w:b w:val="0"/>
                <w:bCs w:val="0"/>
                <w:color w:val="000000" w:themeColor="text1"/>
                <w:highlight w:val="none"/>
                <w:lang w:val="en-US" w:eastAsia="zh-CN"/>
                <w14:textFill>
                  <w14:solidFill>
                    <w14:schemeClr w14:val="tx1"/>
                  </w14:solidFill>
                </w14:textFill>
              </w:rPr>
              <w:t>公开招标</w:t>
            </w:r>
          </w:p>
        </w:tc>
      </w:tr>
      <w:tr>
        <w:tblPrEx>
          <w:tblCellMar>
            <w:top w:w="0" w:type="dxa"/>
            <w:left w:w="0" w:type="dxa"/>
            <w:bottom w:w="0" w:type="dxa"/>
            <w:right w:w="0" w:type="dxa"/>
          </w:tblCellMar>
        </w:tblPrEx>
        <w:trPr>
          <w:trHeight w:val="438"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eastAsia" w:eastAsia="宋体"/>
                <w:color w:val="auto"/>
                <w:lang w:val="en-US" w:eastAsia="zh-CN"/>
              </w:rPr>
            </w:pPr>
            <w:r>
              <w:rPr>
                <w:rFonts w:hint="eastAsia"/>
                <w:color w:val="auto"/>
                <w:lang w:val="en-US" w:eastAsia="zh-CN"/>
              </w:rPr>
              <w:t>4</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hint="eastAsia" w:ascii="宋体" w:hAnsi="宋体" w:eastAsia="宋体" w:cs="宋体"/>
                <w:sz w:val="21"/>
                <w:szCs w:val="21"/>
                <w:highlight w:val="none"/>
                <w:lang w:eastAsia="zh-CN" w:bidi="ar"/>
              </w:rPr>
            </w:pPr>
            <w:r>
              <w:rPr>
                <w:rFonts w:hint="eastAsia" w:ascii="宋体" w:hAnsi="宋体" w:eastAsia="宋体" w:cs="宋体"/>
                <w:bCs/>
                <w:color w:val="000000"/>
                <w:sz w:val="21"/>
                <w:szCs w:val="21"/>
                <w:highlight w:val="none"/>
              </w:rPr>
              <w:t>履约保证金</w:t>
            </w:r>
            <w:r>
              <w:rPr>
                <w:rFonts w:hint="eastAsia" w:ascii="宋体" w:hAnsi="宋体" w:eastAsia="宋体" w:cs="宋体"/>
                <w:bCs/>
                <w:color w:val="000000"/>
                <w:sz w:val="21"/>
                <w:szCs w:val="21"/>
                <w:highlight w:val="none"/>
                <w:lang w:eastAsia="zh-CN"/>
              </w:rPr>
              <w:t>：</w:t>
            </w:r>
            <w:r>
              <w:rPr>
                <w:rFonts w:hint="eastAsia" w:ascii="宋体" w:hAnsi="宋体" w:eastAsia="宋体" w:cs="宋体"/>
                <w:color w:val="000000"/>
                <w:sz w:val="21"/>
                <w:szCs w:val="21"/>
                <w:highlight w:val="none"/>
                <w:lang w:eastAsia="zh-CN"/>
              </w:rPr>
              <w:t>无，本项目不作要求。</w:t>
            </w:r>
          </w:p>
        </w:tc>
      </w:tr>
      <w:tr>
        <w:tblPrEx>
          <w:tblCellMar>
            <w:top w:w="0" w:type="dxa"/>
            <w:left w:w="0" w:type="dxa"/>
            <w:bottom w:w="0" w:type="dxa"/>
            <w:right w:w="0" w:type="dxa"/>
          </w:tblCellMar>
        </w:tblPrEx>
        <w:trPr>
          <w:trHeight w:val="586"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eastAsia" w:eastAsia="宋体"/>
                <w:color w:val="auto"/>
                <w:lang w:eastAsia="zh-CN"/>
              </w:rPr>
            </w:pPr>
            <w:r>
              <w:rPr>
                <w:rFonts w:hint="eastAsia"/>
                <w:color w:val="auto"/>
                <w:lang w:val="en-US" w:eastAsia="zh-CN"/>
              </w:rPr>
              <w:t>5</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ascii="宋体"/>
                <w:color w:val="auto"/>
                <w:highlight w:val="none"/>
              </w:rPr>
            </w:pPr>
            <w:r>
              <w:rPr>
                <w:rFonts w:ascii="宋体"/>
                <w:b/>
                <w:color w:val="auto"/>
                <w:highlight w:val="none"/>
              </w:rPr>
              <w:t>投标保证金</w:t>
            </w:r>
            <w:r>
              <w:rPr>
                <w:rFonts w:ascii="宋体"/>
                <w:color w:val="auto"/>
                <w:highlight w:val="none"/>
              </w:rPr>
              <w:t>：</w:t>
            </w:r>
          </w:p>
          <w:p>
            <w:pPr>
              <w:widowControl/>
              <w:spacing w:line="360" w:lineRule="exact"/>
              <w:rPr>
                <w:rFonts w:hint="eastAsia" w:ascii="宋体" w:eastAsia="宋体"/>
                <w:color w:val="auto"/>
                <w:highlight w:val="none"/>
                <w:lang w:eastAsia="zh-CN"/>
              </w:rPr>
            </w:pPr>
            <w:r>
              <w:rPr>
                <w:rFonts w:hint="eastAsia" w:ascii="宋体" w:hAnsi="宋体" w:eastAsia="宋体" w:cs="宋体"/>
                <w:color w:val="0000FF"/>
                <w:sz w:val="21"/>
                <w:szCs w:val="21"/>
                <w:highlight w:val="none"/>
                <w:lang w:bidi="ar"/>
              </w:rPr>
              <w:t>本项目</w:t>
            </w:r>
            <w:r>
              <w:rPr>
                <w:rFonts w:hint="eastAsia" w:ascii="宋体" w:hAnsi="宋体" w:eastAsia="宋体" w:cs="宋体"/>
                <w:color w:val="0000FF"/>
                <w:sz w:val="21"/>
                <w:szCs w:val="21"/>
                <w:highlight w:val="none"/>
                <w:lang w:val="en-US" w:eastAsia="zh-CN" w:bidi="ar"/>
              </w:rPr>
              <w:t>投标</w:t>
            </w:r>
            <w:r>
              <w:rPr>
                <w:rFonts w:hint="eastAsia" w:ascii="宋体" w:hAnsi="宋体" w:eastAsia="宋体" w:cs="宋体"/>
                <w:color w:val="0000FF"/>
                <w:sz w:val="21"/>
                <w:szCs w:val="21"/>
                <w:highlight w:val="none"/>
                <w:lang w:bidi="ar"/>
              </w:rPr>
              <w:t>保证金：人民币</w:t>
            </w:r>
            <w:r>
              <w:rPr>
                <w:rFonts w:hint="eastAsia" w:ascii="宋体" w:hAnsi="宋体" w:eastAsia="宋体" w:cs="宋体"/>
                <w:color w:val="0000FF"/>
                <w:sz w:val="21"/>
                <w:szCs w:val="21"/>
                <w:highlight w:val="none"/>
                <w:u w:val="single"/>
                <w:lang w:val="en-US" w:eastAsia="zh-CN" w:bidi="ar"/>
              </w:rPr>
              <w:t xml:space="preserve">  </w:t>
            </w:r>
            <w:r>
              <w:rPr>
                <w:rFonts w:hint="eastAsia" w:ascii="宋体" w:hAnsi="宋体" w:cs="宋体"/>
                <w:color w:val="0000FF"/>
                <w:sz w:val="21"/>
                <w:szCs w:val="21"/>
                <w:highlight w:val="none"/>
                <w:u w:val="single"/>
                <w:lang w:val="en-US" w:eastAsia="zh-CN" w:bidi="ar"/>
              </w:rPr>
              <w:t>300000</w:t>
            </w:r>
            <w:r>
              <w:rPr>
                <w:rFonts w:hint="eastAsia" w:ascii="宋体" w:hAnsi="宋体" w:eastAsia="宋体" w:cs="宋体"/>
                <w:color w:val="0000FF"/>
                <w:sz w:val="21"/>
                <w:szCs w:val="21"/>
                <w:highlight w:val="none"/>
                <w:u w:val="single"/>
                <w:lang w:val="en-US" w:eastAsia="zh-CN" w:bidi="ar"/>
              </w:rPr>
              <w:t xml:space="preserve"> </w:t>
            </w:r>
            <w:r>
              <w:rPr>
                <w:rFonts w:hint="eastAsia" w:ascii="宋体" w:hAnsi="宋体" w:eastAsia="宋体" w:cs="宋体"/>
                <w:b w:val="0"/>
                <w:bCs w:val="0"/>
                <w:color w:val="0000FF"/>
                <w:sz w:val="21"/>
                <w:szCs w:val="21"/>
                <w:highlight w:val="none"/>
                <w:lang w:bidi="ar"/>
              </w:rPr>
              <w:t>元</w:t>
            </w:r>
            <w:r>
              <w:rPr>
                <w:rFonts w:hint="eastAsia" w:ascii="宋体" w:hAnsi="宋体" w:eastAsia="宋体" w:cs="宋体"/>
                <w:color w:val="0000FF"/>
                <w:sz w:val="21"/>
                <w:szCs w:val="21"/>
                <w:highlight w:val="none"/>
                <w:lang w:bidi="ar"/>
              </w:rPr>
              <w:t>，其他</w:t>
            </w:r>
            <w:r>
              <w:rPr>
                <w:rFonts w:hint="eastAsia" w:ascii="宋体" w:hAnsi="宋体" w:eastAsia="宋体" w:cs="宋体"/>
                <w:color w:val="0000FF"/>
                <w:sz w:val="21"/>
                <w:szCs w:val="21"/>
                <w:highlight w:val="none"/>
              </w:rPr>
              <w:t>同“</w:t>
            </w:r>
            <w:r>
              <w:rPr>
                <w:rFonts w:hint="eastAsia" w:ascii="宋体" w:hAnsi="宋体" w:eastAsia="宋体" w:cs="宋体"/>
                <w:color w:val="0000FF"/>
                <w:sz w:val="21"/>
                <w:szCs w:val="21"/>
                <w:highlight w:val="none"/>
                <w:lang w:val="en-US" w:eastAsia="zh-CN"/>
              </w:rPr>
              <w:t>公开招标</w:t>
            </w:r>
            <w:r>
              <w:rPr>
                <w:rFonts w:hint="eastAsia" w:ascii="宋体" w:hAnsi="宋体" w:eastAsia="宋体" w:cs="宋体"/>
                <w:color w:val="0000FF"/>
                <w:sz w:val="21"/>
                <w:szCs w:val="21"/>
                <w:highlight w:val="none"/>
              </w:rPr>
              <w:t>公告”规定。</w:t>
            </w:r>
          </w:p>
        </w:tc>
      </w:tr>
      <w:tr>
        <w:tblPrEx>
          <w:tblCellMar>
            <w:top w:w="0" w:type="dxa"/>
            <w:left w:w="0" w:type="dxa"/>
            <w:bottom w:w="0" w:type="dxa"/>
            <w:right w:w="0" w:type="dxa"/>
          </w:tblCellMar>
        </w:tblPrEx>
        <w:trPr>
          <w:trHeight w:val="456"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eastAsia" w:eastAsia="宋体"/>
                <w:color w:val="auto"/>
                <w:lang w:eastAsia="zh-CN"/>
              </w:rPr>
            </w:pPr>
            <w:r>
              <w:rPr>
                <w:rFonts w:hint="eastAsia"/>
                <w:color w:val="auto"/>
                <w:lang w:val="en-US" w:eastAsia="zh-CN"/>
              </w:rPr>
              <w:t>6</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20" w:lineRule="exact"/>
              <w:rPr>
                <w:rFonts w:hint="eastAsia" w:asciiTheme="minorEastAsia" w:hAnsiTheme="minorEastAsia" w:eastAsiaTheme="minorEastAsia" w:cstheme="minorEastAsia"/>
                <w:color w:val="000000"/>
                <w:sz w:val="21"/>
                <w:szCs w:val="21"/>
              </w:rPr>
            </w:pPr>
            <w:r>
              <w:rPr>
                <w:rFonts w:hint="eastAsia" w:ascii="宋体" w:hAnsi="宋体" w:cs="宋体"/>
                <w:b/>
                <w:color w:val="000000" w:themeColor="text1"/>
                <w:highlight w:val="none"/>
                <w14:textFill>
                  <w14:solidFill>
                    <w14:schemeClr w14:val="tx1"/>
                  </w14:solidFill>
                </w14:textFill>
              </w:rPr>
              <w:t>投标文件份数要求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sz w:val="21"/>
                <w:szCs w:val="21"/>
              </w:rPr>
              <w:t>▲1、本项目实行电子招投标，各供应商应按照本项目招标文件和乐采云平台的相关要求编制、加密并</w:t>
            </w:r>
            <w:r>
              <w:rPr>
                <w:rFonts w:hint="eastAsia" w:asciiTheme="minorEastAsia" w:hAnsiTheme="minorEastAsia" w:eastAsiaTheme="minorEastAsia" w:cstheme="minorEastAsia"/>
                <w:b/>
                <w:bCs/>
                <w:color w:val="000000"/>
                <w:sz w:val="21"/>
                <w:szCs w:val="21"/>
                <w:lang w:val="zh-CN"/>
              </w:rPr>
              <w:t>在投标截止时间前</w:t>
            </w:r>
            <w:r>
              <w:rPr>
                <w:rFonts w:hint="eastAsia" w:asciiTheme="minorEastAsia" w:hAnsiTheme="minorEastAsia" w:eastAsiaTheme="minorEastAsia" w:cstheme="minorEastAsia"/>
                <w:b/>
                <w:bCs/>
                <w:color w:val="000000"/>
                <w:sz w:val="21"/>
                <w:szCs w:val="21"/>
              </w:rPr>
              <w:t>提交投标文件，即电子加密标书</w:t>
            </w:r>
            <w:r>
              <w:rPr>
                <w:rFonts w:hint="eastAsia" w:asciiTheme="minorEastAsia" w:hAnsiTheme="minorEastAsia" w:eastAsiaTheme="minorEastAsia" w:cstheme="minorEastAsia"/>
                <w:color w:val="000000"/>
                <w:sz w:val="21"/>
                <w:szCs w:val="21"/>
              </w:rPr>
              <w:t>（在“乐采云平台”上传提交）。</w:t>
            </w:r>
          </w:p>
          <w:p>
            <w:pPr>
              <w:widowControl/>
              <w:spacing w:line="360" w:lineRule="exact"/>
              <w:rPr>
                <w:rFonts w:ascii="宋体"/>
                <w:color w:val="auto"/>
              </w:rPr>
            </w:pPr>
            <w:r>
              <w:rPr>
                <w:rFonts w:hint="eastAsia" w:asciiTheme="minorEastAsia" w:hAnsiTheme="minorEastAsia" w:eastAsiaTheme="minorEastAsia" w:cstheme="minorEastAsia"/>
                <w:b/>
                <w:bCs/>
                <w:color w:val="000000"/>
                <w:sz w:val="21"/>
                <w:szCs w:val="21"/>
              </w:rPr>
              <w:t>2、为保证项目顺利开展，建议各供应商同时制作并在投标截止时间前递交电子备份标书</w:t>
            </w:r>
            <w:r>
              <w:rPr>
                <w:rFonts w:hint="eastAsia" w:asciiTheme="minorEastAsia" w:hAnsiTheme="minorEastAsia" w:eastAsiaTheme="minorEastAsia" w:cstheme="minorEastAsia"/>
                <w:color w:val="000000"/>
                <w:sz w:val="21"/>
                <w:szCs w:val="21"/>
              </w:rPr>
              <w:t>（后缀名为“.bfbs”），投标人自行确定是否提交。若提交请在提交投标文件截止时间前将电子备份标书打包压缩加密（未加密造成泄密的由投标人自行承担）后以电子邮件的形式发送至</w:t>
            </w:r>
            <w:r>
              <w:rPr>
                <w:rFonts w:hint="eastAsia" w:asciiTheme="minorEastAsia" w:hAnsiTheme="minorEastAsia" w:eastAsiaTheme="minorEastAsia" w:cstheme="minorEastAsia"/>
                <w:color w:val="000000"/>
                <w:sz w:val="21"/>
                <w:szCs w:val="21"/>
                <w:lang w:val="en-US" w:eastAsia="zh-CN"/>
              </w:rPr>
              <w:t>493164833@qq.com</w:t>
            </w:r>
            <w:r>
              <w:rPr>
                <w:rFonts w:hint="eastAsia" w:asciiTheme="minorEastAsia" w:hAnsiTheme="minorEastAsia" w:eastAsiaTheme="minorEastAsia" w:cstheme="minorEastAsia"/>
                <w:color w:val="000000"/>
                <w:sz w:val="21"/>
                <w:szCs w:val="21"/>
              </w:rPr>
              <w:t>，发送时请注明投标人名称和所投项目名称。电子备份标书在“电子加密标书”发生解密异常时使用，否则不予启用。</w:t>
            </w:r>
          </w:p>
        </w:tc>
      </w:tr>
      <w:tr>
        <w:tblPrEx>
          <w:tblCellMar>
            <w:top w:w="0" w:type="dxa"/>
            <w:left w:w="0" w:type="dxa"/>
            <w:bottom w:w="0" w:type="dxa"/>
            <w:right w:w="0" w:type="dxa"/>
          </w:tblCellMar>
        </w:tblPrEx>
        <w:trPr>
          <w:trHeight w:val="230"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eastAsia" w:eastAsia="宋体"/>
                <w:color w:val="auto"/>
                <w:lang w:eastAsia="zh-CN"/>
              </w:rPr>
            </w:pPr>
            <w:r>
              <w:rPr>
                <w:rFonts w:hint="eastAsia"/>
                <w:color w:val="auto"/>
                <w:lang w:val="en-US" w:eastAsia="zh-CN"/>
              </w:rPr>
              <w:t>7</w:t>
            </w:r>
          </w:p>
        </w:tc>
        <w:tc>
          <w:tcPr>
            <w:tcW w:w="8788"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pPr>
              <w:widowControl/>
              <w:spacing w:line="360" w:lineRule="exact"/>
              <w:rPr>
                <w:rFonts w:ascii="宋体"/>
                <w:b w:val="0"/>
                <w:bCs/>
                <w:color w:val="auto"/>
              </w:rPr>
            </w:pPr>
            <w:r>
              <w:rPr>
                <w:rFonts w:hint="eastAsia" w:ascii="宋体" w:hAnsi="Calibri" w:eastAsia="宋体" w:cs="Times New Roman"/>
                <w:b w:val="0"/>
                <w:bCs/>
                <w:color w:val="auto"/>
                <w:sz w:val="21"/>
                <w:lang w:val="en-US" w:eastAsia="zh-CN" w:bidi="ar-SA"/>
              </w:rPr>
              <w:t>▲</w:t>
            </w:r>
            <w:r>
              <w:rPr>
                <w:rFonts w:hint="eastAsia" w:ascii="宋体" w:hAnsi="Calibri" w:eastAsia="宋体" w:cs="Times New Roman"/>
                <w:b/>
                <w:bCs w:val="0"/>
                <w:color w:val="auto"/>
                <w:sz w:val="21"/>
                <w:lang w:val="en-US" w:eastAsia="zh-CN" w:bidi="ar-SA"/>
              </w:rPr>
              <w:t>投标截止时间及地点：</w:t>
            </w:r>
            <w:r>
              <w:rPr>
                <w:rFonts w:hint="eastAsia" w:ascii="宋体"/>
                <w:color w:val="auto"/>
                <w:lang w:val="en-US" w:eastAsia="zh-CN"/>
              </w:rPr>
              <w:t>同招标公告</w:t>
            </w:r>
          </w:p>
        </w:tc>
      </w:tr>
      <w:tr>
        <w:tblPrEx>
          <w:tblCellMar>
            <w:top w:w="0" w:type="dxa"/>
            <w:left w:w="0" w:type="dxa"/>
            <w:bottom w:w="0" w:type="dxa"/>
            <w:right w:w="0" w:type="dxa"/>
          </w:tblCellMar>
        </w:tblPrEx>
        <w:trPr>
          <w:trHeight w:val="243"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color w:val="auto"/>
              </w:rPr>
            </w:pPr>
            <w:r>
              <w:rPr>
                <w:rFonts w:hint="eastAsia"/>
                <w:color w:val="auto"/>
                <w:lang w:val="en-US" w:eastAsia="zh-CN"/>
              </w:rPr>
              <w:t>8</w:t>
            </w:r>
          </w:p>
        </w:tc>
        <w:tc>
          <w:tcPr>
            <w:tcW w:w="8788" w:type="dxa"/>
            <w:tcBorders>
              <w:top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32" w:beforeLines="10" w:line="264" w:lineRule="auto"/>
              <w:ind w:left="0" w:leftChars="0"/>
              <w:jc w:val="both"/>
              <w:textAlignment w:val="auto"/>
              <w:rPr>
                <w:rFonts w:hint="eastAsia" w:ascii="宋体" w:eastAsia="宋体"/>
                <w:b w:val="0"/>
                <w:bCs/>
                <w:color w:val="auto"/>
                <w:lang w:val="en-US" w:eastAsia="zh-CN"/>
              </w:rPr>
            </w:pPr>
            <w:r>
              <w:rPr>
                <w:rFonts w:hint="eastAsia" w:ascii="宋体"/>
                <w:b/>
                <w:bCs/>
                <w:color w:val="auto"/>
              </w:rPr>
              <w:t>开标时间及地点</w:t>
            </w:r>
            <w:r>
              <w:rPr>
                <w:rFonts w:hint="eastAsia" w:ascii="宋体"/>
                <w:b/>
                <w:bCs/>
                <w:color w:val="auto"/>
                <w:lang w:val="en-US" w:eastAsia="zh-CN"/>
              </w:rPr>
              <w:t>:</w:t>
            </w:r>
            <w:r>
              <w:rPr>
                <w:rFonts w:hint="eastAsia" w:ascii="宋体"/>
                <w:color w:val="auto"/>
                <w:lang w:val="en-US" w:eastAsia="zh-CN"/>
              </w:rPr>
              <w:t>同招标公告</w:t>
            </w:r>
          </w:p>
        </w:tc>
      </w:tr>
      <w:tr>
        <w:tblPrEx>
          <w:tblCellMar>
            <w:top w:w="0" w:type="dxa"/>
            <w:left w:w="0" w:type="dxa"/>
            <w:bottom w:w="0" w:type="dxa"/>
            <w:right w:w="0" w:type="dxa"/>
          </w:tblCellMar>
        </w:tblPrEx>
        <w:trPr>
          <w:trHeight w:val="291"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eastAsia="宋体"/>
                <w:color w:val="auto"/>
                <w:lang w:val="en-US" w:eastAsia="zh-CN"/>
              </w:rPr>
            </w:pPr>
            <w:r>
              <w:rPr>
                <w:rFonts w:hint="eastAsia"/>
                <w:color w:val="auto"/>
                <w:lang w:val="en-US" w:eastAsia="zh-CN"/>
              </w:rPr>
              <w:t>9</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ascii="宋体"/>
                <w:color w:val="auto"/>
              </w:rPr>
            </w:pPr>
            <w:r>
              <w:rPr>
                <w:rFonts w:ascii="宋体"/>
                <w:b/>
                <w:color w:val="auto"/>
              </w:rPr>
              <w:t>评标办法及标准</w:t>
            </w:r>
            <w:r>
              <w:rPr>
                <w:rFonts w:ascii="宋体"/>
                <w:color w:val="auto"/>
              </w:rPr>
              <w:t>：按照招标文件第四章评标办法及评分标准</w:t>
            </w:r>
          </w:p>
        </w:tc>
      </w:tr>
      <w:tr>
        <w:tblPrEx>
          <w:tblCellMar>
            <w:top w:w="0" w:type="dxa"/>
            <w:left w:w="0" w:type="dxa"/>
            <w:bottom w:w="0" w:type="dxa"/>
            <w:right w:w="0" w:type="dxa"/>
          </w:tblCellMar>
        </w:tblPrEx>
        <w:trPr>
          <w:trHeight w:val="290"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eastAsia="宋体"/>
                <w:color w:val="auto"/>
                <w:lang w:val="en-US" w:eastAsia="zh-CN"/>
              </w:rPr>
            </w:pPr>
            <w:r>
              <w:rPr>
                <w:rFonts w:hint="eastAsia"/>
                <w:color w:val="auto"/>
                <w:lang w:val="en-US" w:eastAsia="zh-CN"/>
              </w:rPr>
              <w:t>10</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ascii="宋体"/>
                <w:color w:val="auto"/>
              </w:rPr>
            </w:pPr>
            <w:r>
              <w:rPr>
                <w:rFonts w:hint="eastAsia" w:ascii="宋体" w:hAnsi="宋体" w:cs="宋体"/>
                <w:b/>
                <w:color w:val="000000" w:themeColor="text1"/>
                <w:highlight w:val="none"/>
                <w14:textFill>
                  <w14:solidFill>
                    <w14:schemeClr w14:val="tx1"/>
                  </w14:solidFill>
                </w14:textFill>
              </w:rPr>
              <w:t>本项目所有公告发布网站：</w:t>
            </w:r>
            <w:r>
              <w:rPr>
                <w:rFonts w:hint="eastAsia" w:ascii="宋体" w:hAnsi="宋体" w:cs="宋体"/>
                <w:color w:val="000000" w:themeColor="text1"/>
                <w:highlight w:val="none"/>
                <w14:textFill>
                  <w14:solidFill>
                    <w14:schemeClr w14:val="tx1"/>
                  </w14:solidFill>
                </w14:textFill>
              </w:rPr>
              <w:t>“浙江政府采购网”（</w:t>
            </w:r>
            <w:r>
              <w:rPr>
                <w:rFonts w:ascii="Times New Roman" w:hAnsi="Times New Roman"/>
                <w:color w:val="000000" w:themeColor="text1"/>
                <w:highlight w:val="none"/>
                <w14:textFill>
                  <w14:solidFill>
                    <w14:schemeClr w14:val="tx1"/>
                  </w14:solidFill>
                </w14:textFill>
              </w:rPr>
              <w:t>zfcg.czt.zj.gov.cn/</w:t>
            </w:r>
            <w:r>
              <w:rPr>
                <w:rFonts w:hint="eastAsia" w:ascii="宋体" w:hAnsi="宋体" w:cs="宋体"/>
                <w:color w:val="000000" w:themeColor="text1"/>
                <w:highlight w:val="none"/>
                <w14:textFill>
                  <w14:solidFill>
                    <w14:schemeClr w14:val="tx1"/>
                  </w14:solidFill>
                </w14:textFill>
              </w:rPr>
              <w:t>）和“仙居县公共资源交易网”（</w:t>
            </w:r>
            <w:r>
              <w:rPr>
                <w:rFonts w:hint="eastAsia" w:ascii="Times New Roman" w:hAnsi="Times New Roman" w:eastAsia="宋体"/>
                <w:color w:val="000000" w:themeColor="text1"/>
                <w:highlight w:val="none"/>
                <w14:textFill>
                  <w14:solidFill>
                    <w14:schemeClr w14:val="tx1"/>
                  </w14:solidFill>
                </w14:textFill>
              </w:rPr>
              <w:t>http://www.zjxj.gov.cn/col/col1229347417/index.html</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920"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color w:val="auto"/>
                <w:lang w:val="en-US" w:eastAsia="zh-CN"/>
              </w:rPr>
            </w:pPr>
            <w:r>
              <w:rPr>
                <w:rFonts w:hint="eastAsia"/>
                <w:color w:val="auto"/>
                <w:lang w:val="en-US" w:eastAsia="zh-CN"/>
              </w:rPr>
              <w:t>11</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Cs/>
                <w:color w:val="000000"/>
                <w:sz w:val="21"/>
                <w:szCs w:val="21"/>
                <w:highlight w:val="none"/>
              </w:rPr>
              <w:t>▲项目最高限价</w:t>
            </w:r>
            <w:r>
              <w:rPr>
                <w:rFonts w:hint="eastAsia" w:ascii="宋体" w:hAnsi="宋体" w:eastAsia="宋体" w:cs="宋体"/>
                <w:bCs/>
                <w:color w:val="000000"/>
                <w:sz w:val="21"/>
                <w:szCs w:val="21"/>
                <w:highlight w:val="none"/>
                <w:lang w:eastAsia="zh-CN"/>
              </w:rPr>
              <w:t>：</w:t>
            </w:r>
            <w:r>
              <w:rPr>
                <w:rFonts w:hint="eastAsia" w:ascii="宋体" w:hAnsi="宋体" w:eastAsia="宋体" w:cs="宋体"/>
                <w:b/>
                <w:bCs w:val="0"/>
                <w:color w:val="auto"/>
                <w:kern w:val="2"/>
                <w:sz w:val="21"/>
                <w:szCs w:val="21"/>
                <w:highlight w:val="none"/>
                <w:lang w:val="zh-CN" w:eastAsia="zh-CN" w:bidi="ar-SA"/>
              </w:rPr>
              <w:t>本项目服务费</w:t>
            </w:r>
            <w:r>
              <w:rPr>
                <w:rFonts w:hint="eastAsia" w:ascii="宋体" w:hAnsi="宋体" w:eastAsia="宋体" w:cs="宋体"/>
                <w:b/>
                <w:bCs w:val="0"/>
                <w:color w:val="auto"/>
                <w:kern w:val="2"/>
                <w:sz w:val="21"/>
                <w:szCs w:val="21"/>
                <w:highlight w:val="none"/>
                <w:lang w:val="en-US" w:eastAsia="zh-CN" w:bidi="ar-SA"/>
              </w:rPr>
              <w:t>综合单价</w:t>
            </w:r>
            <w:r>
              <w:rPr>
                <w:rFonts w:hint="eastAsia" w:ascii="宋体" w:hAnsi="宋体" w:eastAsia="宋体" w:cs="宋体"/>
                <w:b/>
                <w:bCs w:val="0"/>
                <w:color w:val="auto"/>
                <w:sz w:val="21"/>
                <w:szCs w:val="21"/>
                <w:highlight w:val="none"/>
              </w:rPr>
              <w:t>最高限价为人民币</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1300</w:t>
            </w:r>
            <w:r>
              <w:rPr>
                <w:rFonts w:hint="eastAsia" w:ascii="宋体" w:hAnsi="宋体" w:eastAsia="宋体" w:cs="宋体"/>
                <w:b/>
                <w:bCs w:val="0"/>
                <w:color w:val="auto"/>
                <w:sz w:val="21"/>
                <w:szCs w:val="21"/>
                <w:highlight w:val="none"/>
                <w:u w:val="single"/>
              </w:rPr>
              <w:t>元/亩</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auto"/>
                <w:sz w:val="21"/>
                <w:szCs w:val="21"/>
                <w:highlight w:val="none"/>
              </w:rPr>
              <w:t>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报价超过最高限价，其</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响应</w:t>
            </w:r>
            <w:r>
              <w:rPr>
                <w:rFonts w:hint="eastAsia" w:ascii="宋体" w:hAnsi="宋体" w:eastAsia="宋体" w:cs="宋体"/>
                <w:bCs/>
                <w:color w:val="auto"/>
                <w:sz w:val="21"/>
                <w:szCs w:val="21"/>
                <w:highlight w:val="none"/>
              </w:rPr>
              <w:t xml:space="preserve">文件作无效标处理。 </w:t>
            </w:r>
          </w:p>
        </w:tc>
      </w:tr>
      <w:tr>
        <w:tblPrEx>
          <w:tblCellMar>
            <w:top w:w="0" w:type="dxa"/>
            <w:left w:w="0" w:type="dxa"/>
            <w:bottom w:w="0" w:type="dxa"/>
            <w:right w:w="0"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color w:val="auto"/>
                <w:lang w:val="en-US" w:eastAsia="zh-CN"/>
              </w:rPr>
            </w:pPr>
            <w:r>
              <w:rPr>
                <w:rFonts w:hint="eastAsia"/>
                <w:color w:val="auto"/>
                <w:lang w:val="en-US" w:eastAsia="zh-CN"/>
              </w:rPr>
              <w:t>12</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b/>
                <w:color w:val="auto"/>
              </w:rPr>
            </w:pPr>
            <w:r>
              <w:rPr>
                <w:rFonts w:hint="eastAsia" w:ascii="宋体" w:hAnsi="宋体" w:eastAsia="宋体" w:cs="宋体"/>
                <w:color w:val="000000"/>
                <w:sz w:val="21"/>
                <w:szCs w:val="21"/>
                <w:highlight w:val="none"/>
                <w:lang w:val="zh-CN"/>
              </w:rPr>
              <w:t>实质性条款：</w:t>
            </w:r>
            <w:r>
              <w:rPr>
                <w:rFonts w:hint="eastAsia" w:ascii="宋体" w:hAnsi="宋体" w:eastAsia="宋体" w:cs="宋体"/>
                <w:color w:val="000000"/>
                <w:kern w:val="0"/>
                <w:sz w:val="21"/>
                <w:szCs w:val="21"/>
                <w:highlight w:val="none"/>
                <w:lang w:val="zh-CN"/>
              </w:rPr>
              <w:t>带</w:t>
            </w:r>
            <w:r>
              <w:rPr>
                <w:rFonts w:hint="eastAsia" w:ascii="宋体" w:hAnsi="宋体" w:eastAsia="宋体" w:cs="宋体"/>
                <w:bCs/>
                <w:color w:val="000000"/>
                <w:sz w:val="21"/>
                <w:szCs w:val="21"/>
                <w:highlight w:val="none"/>
              </w:rPr>
              <w:t>▲是实质性条款，投标文件须作出实质性响应，否则作无效标处理。</w:t>
            </w:r>
          </w:p>
        </w:tc>
      </w:tr>
      <w:tr>
        <w:tblPrEx>
          <w:tblCellMar>
            <w:top w:w="0" w:type="dxa"/>
            <w:left w:w="0" w:type="dxa"/>
            <w:bottom w:w="0" w:type="dxa"/>
            <w:right w:w="0" w:type="dxa"/>
          </w:tblCellMar>
        </w:tblPrEx>
        <w:trPr>
          <w:trHeight w:val="1434"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eastAsia="宋体"/>
                <w:color w:val="auto"/>
                <w:lang w:val="en-US" w:eastAsia="zh-CN"/>
              </w:rPr>
            </w:pPr>
            <w:r>
              <w:rPr>
                <w:rFonts w:hint="eastAsia"/>
                <w:color w:val="auto"/>
                <w:lang w:val="en-US" w:eastAsia="zh-CN"/>
              </w:rPr>
              <w:t>13</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rFonts w:ascii="宋体"/>
                <w:color w:val="auto"/>
                <w:highlight w:val="none"/>
              </w:rPr>
            </w:pPr>
            <w:r>
              <w:rPr>
                <w:rFonts w:ascii="宋体"/>
                <w:b/>
                <w:color w:val="auto"/>
                <w:highlight w:val="none"/>
              </w:rPr>
              <w:t>投标报价及费用</w:t>
            </w:r>
            <w:r>
              <w:rPr>
                <w:rFonts w:ascii="宋体"/>
                <w:color w:val="auto"/>
                <w:highlight w:val="none"/>
              </w:rPr>
              <w:t>：</w:t>
            </w:r>
          </w:p>
          <w:p>
            <w:pPr>
              <w:widowControl/>
              <w:spacing w:line="360" w:lineRule="exact"/>
              <w:rPr>
                <w:rFonts w:ascii="宋体"/>
                <w:color w:val="auto"/>
              </w:rPr>
            </w:pPr>
            <w:r>
              <w:rPr>
                <w:rFonts w:ascii="宋体"/>
                <w:color w:val="auto"/>
              </w:rPr>
              <w:t>1、不论投标结果如何，投标人均应自行承担所有与投标有关的全部费用；</w:t>
            </w: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overflowPunct/>
              <w:topLinePunct w:val="0"/>
              <w:autoSpaceDE w:val="0"/>
              <w:autoSpaceDN w:val="0"/>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b w:val="0"/>
                <w:bCs w:val="0"/>
                <w:color w:val="000000" w:themeColor="text1"/>
                <w:highlight w:val="none"/>
                <w14:textFill>
                  <w14:solidFill>
                    <w14:schemeClr w14:val="tx1"/>
                  </w14:solidFill>
                </w14:textFill>
              </w:rPr>
              <w:t>2</w:t>
            </w:r>
            <w:r>
              <w:rPr>
                <w:rFonts w:ascii="宋体"/>
                <w:b w:val="0"/>
                <w:bCs w:val="0"/>
                <w:color w:val="000000" w:themeColor="text1"/>
                <w:highlight w:val="none"/>
                <w14:textFill>
                  <w14:solidFill>
                    <w14:schemeClr w14:val="tx1"/>
                  </w14:solidFill>
                </w14:textFill>
              </w:rPr>
              <w:t>、</w:t>
            </w:r>
            <w:r>
              <w:rPr>
                <w:rFonts w:hint="eastAsia" w:ascii="宋体"/>
                <w:b w:val="0"/>
                <w:bCs w:val="0"/>
                <w:color w:val="000000" w:themeColor="text1"/>
                <w:highlight w:val="none"/>
                <w14:textFill>
                  <w14:solidFill>
                    <w14:schemeClr w14:val="tx1"/>
                  </w14:solidFill>
                </w14:textFill>
              </w:rPr>
              <w:t>本项目代理服务费</w:t>
            </w:r>
            <w:r>
              <w:rPr>
                <w:rFonts w:hint="eastAsia" w:ascii="宋体"/>
                <w:b w:val="0"/>
                <w:bCs w:val="0"/>
                <w:color w:val="000000" w:themeColor="text1"/>
                <w:highlight w:val="none"/>
                <w:lang w:eastAsia="zh-CN"/>
                <w14:textFill>
                  <w14:solidFill>
                    <w14:schemeClr w14:val="tx1"/>
                  </w14:solidFill>
                </w14:textFill>
              </w:rPr>
              <w:t>：</w:t>
            </w:r>
            <w:r>
              <w:rPr>
                <w:rFonts w:hint="eastAsia" w:ascii="宋体"/>
                <w:b w:val="0"/>
                <w:bCs w:val="0"/>
                <w:color w:val="000000" w:themeColor="text1"/>
                <w:highlight w:val="none"/>
                <w:u w:val="none"/>
                <w:lang w:val="en-US" w:eastAsia="zh-CN"/>
                <w14:textFill>
                  <w14:solidFill>
                    <w14:schemeClr w14:val="tx1"/>
                  </w14:solidFill>
                </w14:textFill>
              </w:rPr>
              <w:t>本项目代理服务费按40000元计取，</w:t>
            </w:r>
            <w:r>
              <w:rPr>
                <w:rFonts w:hint="eastAsia" w:ascii="宋体"/>
                <w:b w:val="0"/>
                <w:bCs w:val="0"/>
                <w:color w:val="000000" w:themeColor="text1"/>
                <w:highlight w:val="none"/>
                <w:lang w:eastAsia="zh-CN"/>
                <w14:textFill>
                  <w14:solidFill>
                    <w14:schemeClr w14:val="tx1"/>
                  </w14:solidFill>
                </w14:textFill>
              </w:rPr>
              <w:t>由中标（入围）单位分摊承担，在领取中标（入围）通知书时</w:t>
            </w:r>
            <w:r>
              <w:rPr>
                <w:rFonts w:hint="eastAsia" w:ascii="宋体"/>
                <w:b w:val="0"/>
                <w:bCs w:val="0"/>
                <w:color w:val="000000" w:themeColor="text1"/>
                <w:highlight w:val="none"/>
                <w:lang w:val="en-US" w:eastAsia="zh-CN"/>
                <w14:textFill>
                  <w14:solidFill>
                    <w14:schemeClr w14:val="tx1"/>
                  </w14:solidFill>
                </w14:textFill>
              </w:rPr>
              <w:t>一次性</w:t>
            </w:r>
            <w:r>
              <w:rPr>
                <w:rFonts w:hint="eastAsia" w:ascii="宋体"/>
                <w:b w:val="0"/>
                <w:bCs w:val="0"/>
                <w:color w:val="000000" w:themeColor="text1"/>
                <w:highlight w:val="none"/>
                <w:lang w:eastAsia="zh-CN"/>
                <w14:textFill>
                  <w14:solidFill>
                    <w14:schemeClr w14:val="tx1"/>
                  </w14:solidFill>
                </w14:textFill>
              </w:rPr>
              <w:t>向采购代理机构交纳。</w:t>
            </w:r>
            <w:r>
              <w:rPr>
                <w:rFonts w:hint="eastAsia" w:ascii="宋体"/>
                <w:b w:val="0"/>
                <w:bCs w:val="0"/>
                <w:color w:val="000000" w:themeColor="text1"/>
                <w:highlight w:val="none"/>
                <w:u w:val="none"/>
                <w:lang w:val="en-US" w:eastAsia="zh-CN"/>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eastAsia="宋体"/>
                <w:color w:val="auto"/>
                <w:lang w:val="en-US" w:eastAsia="zh-CN"/>
              </w:rPr>
            </w:pPr>
            <w:r>
              <w:rPr>
                <w:rFonts w:hint="eastAsia"/>
                <w:color w:val="auto"/>
                <w:lang w:val="en-US" w:eastAsia="zh-CN"/>
              </w:rPr>
              <w:t>14</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color w:val="auto"/>
              </w:rPr>
            </w:pPr>
            <w:r>
              <w:rPr>
                <w:b/>
                <w:color w:val="auto"/>
              </w:rPr>
              <w:t>投标文件有效期</w:t>
            </w:r>
            <w:r>
              <w:rPr>
                <w:color w:val="auto"/>
              </w:rPr>
              <w:t>：</w:t>
            </w:r>
            <w:r>
              <w:rPr>
                <w:color w:val="auto"/>
                <w:u w:val="single"/>
              </w:rPr>
              <w:t>90</w:t>
            </w:r>
            <w:r>
              <w:rPr>
                <w:color w:val="auto"/>
              </w:rPr>
              <w:t xml:space="preserve"> 天</w:t>
            </w:r>
            <w:r>
              <w:rPr>
                <w:rFonts w:hint="eastAsia"/>
                <w:color w:val="auto"/>
              </w:rPr>
              <w:t>（从投标截止之日算起）。</w:t>
            </w:r>
          </w:p>
        </w:tc>
      </w:tr>
      <w:tr>
        <w:tblPrEx>
          <w:tblCellMar>
            <w:top w:w="0" w:type="dxa"/>
            <w:left w:w="0" w:type="dxa"/>
            <w:bottom w:w="0" w:type="dxa"/>
            <w:right w:w="0" w:type="dxa"/>
          </w:tblCellMar>
        </w:tblPrEx>
        <w:trPr>
          <w:trHeight w:val="307" w:hRule="atLeast"/>
        </w:trPr>
        <w:tc>
          <w:tcPr>
            <w:tcW w:w="6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40" w:lineRule="exact"/>
              <w:jc w:val="center"/>
              <w:rPr>
                <w:rFonts w:hint="default" w:eastAsia="宋体"/>
                <w:color w:val="auto"/>
                <w:lang w:val="en-US" w:eastAsia="zh-CN"/>
              </w:rPr>
            </w:pPr>
            <w:r>
              <w:rPr>
                <w:rFonts w:hint="eastAsia"/>
                <w:color w:val="auto"/>
                <w:lang w:val="en-US" w:eastAsia="zh-CN"/>
              </w:rPr>
              <w:t>15</w:t>
            </w:r>
          </w:p>
        </w:tc>
        <w:tc>
          <w:tcPr>
            <w:tcW w:w="878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rPr>
                <w:color w:val="auto"/>
              </w:rPr>
            </w:pPr>
            <w:r>
              <w:rPr>
                <w:b/>
                <w:color w:val="auto"/>
              </w:rPr>
              <w:t>解释</w:t>
            </w:r>
            <w:r>
              <w:rPr>
                <w:color w:val="auto"/>
              </w:rPr>
              <w:t>：本招标文件的解释权属于</w:t>
            </w:r>
            <w:r>
              <w:rPr>
                <w:rFonts w:hint="eastAsia"/>
                <w:color w:val="auto"/>
              </w:rPr>
              <w:t>采购人</w:t>
            </w:r>
            <w:r>
              <w:rPr>
                <w:color w:val="auto"/>
              </w:rPr>
              <w:t>和采购代理机构</w:t>
            </w:r>
            <w:r>
              <w:rPr>
                <w:rFonts w:hint="eastAsia"/>
                <w:color w:val="auto"/>
              </w:rPr>
              <w:t>。</w:t>
            </w:r>
          </w:p>
        </w:tc>
      </w:tr>
    </w:tbl>
    <w:p>
      <w:pPr>
        <w:widowControl/>
        <w:snapToGrid w:val="0"/>
        <w:spacing w:beforeLines="50" w:afterLines="50"/>
        <w:jc w:val="center"/>
        <w:outlineLvl w:val="0"/>
        <w:rPr>
          <w:b/>
          <w:color w:val="auto"/>
          <w:sz w:val="30"/>
        </w:rPr>
        <w:sectPr>
          <w:headerReference r:id="rId7" w:type="default"/>
          <w:footerReference r:id="rId8" w:type="default"/>
          <w:pgSz w:w="11906" w:h="16838"/>
          <w:pgMar w:top="1440" w:right="1287" w:bottom="1440" w:left="1259" w:header="851" w:footer="992" w:gutter="0"/>
          <w:pgNumType w:fmt="decimal"/>
          <w:cols w:space="720" w:num="1"/>
          <w:docGrid w:type="lines" w:linePitch="312" w:charSpace="0"/>
        </w:sectPr>
      </w:pPr>
    </w:p>
    <w:p>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一、总则</w:t>
      </w:r>
    </w:p>
    <w:p>
      <w:pPr>
        <w:keepNext w:val="0"/>
        <w:keepLines w:val="0"/>
        <w:pageBreakBefore w:val="0"/>
        <w:widowControl w:val="0"/>
        <w:kinsoku/>
        <w:wordWrap/>
        <w:overflowPunct/>
        <w:topLinePunct w:val="0"/>
        <w:bidi w:val="0"/>
        <w:adjustRightInd/>
        <w:snapToGrid/>
        <w:spacing w:line="360" w:lineRule="auto"/>
        <w:ind w:right="0" w:firstLine="422" w:firstLineChars="200"/>
        <w:jc w:val="left"/>
        <w:textAlignment w:val="auto"/>
        <w:outlineLvl w:val="1"/>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zh-CN"/>
        </w:rPr>
        <w:t>（一）</w:t>
      </w:r>
      <w:r>
        <w:rPr>
          <w:rFonts w:hint="eastAsia" w:ascii="宋体" w:hAnsi="宋体" w:eastAsia="宋体" w:cs="宋体"/>
          <w:b/>
          <w:color w:val="000000"/>
          <w:sz w:val="21"/>
          <w:szCs w:val="21"/>
          <w:highlight w:val="none"/>
        </w:rPr>
        <w:t>适用范围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本招标文件适用于</w:t>
      </w:r>
      <w:r>
        <w:rPr>
          <w:rFonts w:hint="eastAsia" w:ascii="宋体" w:hAnsi="宋体" w:eastAsia="宋体" w:cs="宋体"/>
          <w:bCs/>
          <w:color w:val="000000"/>
          <w:sz w:val="21"/>
          <w:szCs w:val="21"/>
          <w:highlight w:val="none"/>
        </w:rPr>
        <w:t>本次</w:t>
      </w:r>
      <w:r>
        <w:rPr>
          <w:rFonts w:hint="eastAsia" w:ascii="宋体" w:hAnsi="宋体" w:eastAsia="宋体" w:cs="宋体"/>
          <w:color w:val="000000"/>
          <w:sz w:val="21"/>
          <w:szCs w:val="21"/>
          <w:highlight w:val="none"/>
        </w:rPr>
        <w:t>项目的招标、投标、评标、定标、验收、合同履约、付款等行为（法律、法规另有规定的，从其规定）。</w:t>
      </w:r>
    </w:p>
    <w:p>
      <w:pPr>
        <w:keepNext w:val="0"/>
        <w:keepLines w:val="0"/>
        <w:pageBreakBefore w:val="0"/>
        <w:widowControl w:val="0"/>
        <w:kinsoku/>
        <w:wordWrap/>
        <w:overflowPunct/>
        <w:topLinePunct w:val="0"/>
        <w:bidi w:val="0"/>
        <w:adjustRightInd/>
        <w:snapToGrid/>
        <w:spacing w:line="360" w:lineRule="auto"/>
        <w:ind w:left="0" w:leftChars="0" w:right="0" w:firstLine="422" w:firstLineChars="200"/>
        <w:jc w:val="left"/>
        <w:textAlignment w:val="auto"/>
        <w:outlineLvl w:val="1"/>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（二）定义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1、电子交易活动：是指以数据电文形式，依托采购项目电子交易平台进行的采购交易活动。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val="zh-CN"/>
        </w:rPr>
        <w:t>、采购人：是指委托集中采购机构或采购代理机构采购本次项目的国家机关、事业单位和团体组织。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、采购代理机构：指采购人委托组织</w:t>
      </w:r>
      <w:r>
        <w:rPr>
          <w:rFonts w:hint="eastAsia" w:ascii="宋体" w:hAnsi="宋体" w:eastAsia="宋体" w:cs="宋体"/>
          <w:color w:val="000000"/>
          <w:sz w:val="21"/>
          <w:szCs w:val="21"/>
          <w:highlight w:val="none"/>
          <w:lang w:val="en-US" w:eastAsia="zh-CN"/>
        </w:rPr>
        <w:t>采购活动</w:t>
      </w:r>
      <w:r>
        <w:rPr>
          <w:rFonts w:hint="eastAsia" w:ascii="宋体" w:hAnsi="宋体" w:eastAsia="宋体" w:cs="宋体"/>
          <w:color w:val="000000"/>
          <w:sz w:val="21"/>
          <w:szCs w:val="21"/>
          <w:highlight w:val="none"/>
          <w:lang w:val="zh-CN"/>
        </w:rPr>
        <w:t>的集中采购机构或采购代理机构。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、投标人：是指向采购</w:t>
      </w:r>
      <w:r>
        <w:rPr>
          <w:rFonts w:hint="eastAsia" w:ascii="宋体" w:hAnsi="宋体" w:eastAsia="宋体" w:cs="宋体"/>
          <w:color w:val="000000"/>
          <w:sz w:val="21"/>
          <w:szCs w:val="21"/>
          <w:highlight w:val="none"/>
          <w:lang w:val="zh-CN"/>
        </w:rPr>
        <w:t>代理</w:t>
      </w:r>
      <w:r>
        <w:rPr>
          <w:rFonts w:hint="eastAsia" w:ascii="宋体" w:hAnsi="宋体" w:eastAsia="宋体" w:cs="宋体"/>
          <w:color w:val="000000"/>
          <w:sz w:val="21"/>
          <w:szCs w:val="21"/>
          <w:highlight w:val="none"/>
        </w:rPr>
        <w:t>机构提交投标文件的单位或个人。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、货物：是指各种形态和种类的物品，包括原材料、燃料、设备、产品等。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、服务：是指除货物和工程</w:t>
      </w:r>
      <w:r>
        <w:rPr>
          <w:rFonts w:hint="eastAsia" w:ascii="宋体" w:hAnsi="宋体" w:eastAsia="宋体" w:cs="宋体"/>
          <w:color w:val="000000"/>
          <w:sz w:val="21"/>
          <w:szCs w:val="21"/>
          <w:highlight w:val="none"/>
          <w:lang w:eastAsia="zh-CN"/>
        </w:rPr>
        <w:t>以外地</w:t>
      </w:r>
      <w:r>
        <w:rPr>
          <w:rFonts w:hint="eastAsia" w:ascii="宋体" w:hAnsi="宋体" w:eastAsia="宋体" w:cs="宋体"/>
          <w:color w:val="000000"/>
          <w:sz w:val="21"/>
          <w:szCs w:val="21"/>
          <w:highlight w:val="none"/>
        </w:rPr>
        <w:t>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、“书面形式”包括信函、传真等。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、“▲”系指实质性要求条款。</w:t>
      </w:r>
    </w:p>
    <w:p>
      <w:pPr>
        <w:keepNext w:val="0"/>
        <w:keepLines w:val="0"/>
        <w:pageBreakBefore w:val="0"/>
        <w:widowControl/>
        <w:kinsoku/>
        <w:wordWrap/>
        <w:overflowPunct/>
        <w:topLinePunct w:val="0"/>
        <w:bidi w:val="0"/>
        <w:adjustRightInd/>
        <w:snapToGrid w:val="0"/>
        <w:spacing w:line="360" w:lineRule="auto"/>
        <w:ind w:firstLine="422" w:firstLineChars="200"/>
        <w:jc w:val="left"/>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（三）招标方式：</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本次招标采用</w:t>
      </w:r>
      <w:r>
        <w:rPr>
          <w:rFonts w:hint="eastAsia" w:ascii="宋体" w:hAnsi="宋体" w:eastAsia="宋体" w:cs="宋体"/>
          <w:color w:val="000000" w:themeColor="text1"/>
          <w:sz w:val="21"/>
          <w:szCs w:val="21"/>
          <w:lang w:eastAsia="zh-CN"/>
          <w14:textFill>
            <w14:solidFill>
              <w14:schemeClr w14:val="tx1"/>
            </w14:solidFill>
          </w14:textFill>
        </w:rPr>
        <w:t>公开招标</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bidi w:val="0"/>
        <w:adjustRightInd/>
        <w:snapToGrid w:val="0"/>
        <w:spacing w:line="360" w:lineRule="auto"/>
        <w:ind w:firstLine="422" w:firstLineChars="200"/>
        <w:jc w:val="left"/>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（四）投标委托</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如投标人代表不是法定代表人，须有法定代表人出具的针对本项目的授权委托书。</w:t>
      </w:r>
    </w:p>
    <w:p>
      <w:pPr>
        <w:keepNext w:val="0"/>
        <w:keepLines w:val="0"/>
        <w:pageBreakBefore w:val="0"/>
        <w:widowControl/>
        <w:kinsoku/>
        <w:wordWrap/>
        <w:overflowPunct/>
        <w:topLinePunct w:val="0"/>
        <w:bidi w:val="0"/>
        <w:adjustRightInd/>
        <w:snapToGrid w:val="0"/>
        <w:spacing w:line="360" w:lineRule="auto"/>
        <w:ind w:firstLine="422" w:firstLineChars="200"/>
        <w:jc w:val="left"/>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（五）投标费用</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1、不论投标结果如何，投标人均应自行承担所有与投标有关的全部费用（招标文件有另外规定的除外）。</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2、本项目招标代理服务费由中标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入围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单位承担，具体收费标准见前附表。</w:t>
      </w:r>
    </w:p>
    <w:p>
      <w:pPr>
        <w:keepNext w:val="0"/>
        <w:keepLines w:val="0"/>
        <w:pageBreakBefore w:val="0"/>
        <w:widowControl/>
        <w:kinsoku/>
        <w:wordWrap/>
        <w:overflowPunct/>
        <w:topLinePunct w:val="0"/>
        <w:bidi w:val="0"/>
        <w:adjustRightInd/>
        <w:snapToGrid w:val="0"/>
        <w:spacing w:line="360" w:lineRule="auto"/>
        <w:ind w:firstLine="422" w:firstLineChars="200"/>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（六）合格投标人的资格要求</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符合第一章第四条的规定。</w:t>
      </w:r>
    </w:p>
    <w:p>
      <w:pPr>
        <w:keepNext w:val="0"/>
        <w:keepLines w:val="0"/>
        <w:pageBreakBefore w:val="0"/>
        <w:widowControl/>
        <w:kinsoku/>
        <w:wordWrap/>
        <w:overflowPunct/>
        <w:topLinePunct w:val="0"/>
        <w:bidi w:val="0"/>
        <w:adjustRightInd/>
        <w:snapToGrid w:val="0"/>
        <w:spacing w:line="360" w:lineRule="auto"/>
        <w:ind w:firstLine="422" w:firstLineChars="200"/>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（七）转包与分包</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本项目不允许转包或分包。</w:t>
      </w:r>
    </w:p>
    <w:p>
      <w:pPr>
        <w:keepNext w:val="0"/>
        <w:keepLines w:val="0"/>
        <w:pageBreakBefore w:val="0"/>
        <w:widowControl/>
        <w:kinsoku/>
        <w:wordWrap/>
        <w:overflowPunct/>
        <w:topLinePunct w:val="0"/>
        <w:bidi w:val="0"/>
        <w:adjustRightInd/>
        <w:snapToGrid w:val="0"/>
        <w:spacing w:line="360" w:lineRule="auto"/>
        <w:ind w:firstLine="422" w:firstLineChars="200"/>
        <w:textAlignment w:val="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（八）特别说明：</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▲1、投标人应仔细阅读招标文件所有内容，对招标文件的要求作出实质性响应，按照招标文件的要求提交投标文件，并对所提供的全部资料的真实性承担法律责任。</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投标人信用信息查询渠道及截止时点、信用信息查询记录和证据留存的具体方式、信用信息的使用规则：</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查询渠道：“信用中国”（</w:t>
      </w:r>
      <w:r>
        <w:rPr>
          <w:rFonts w:hint="eastAsia" w:ascii="宋体" w:hAnsi="宋体" w:eastAsia="宋体" w:cs="宋体"/>
          <w:color w:val="000000" w:themeColor="text1"/>
          <w:sz w:val="21"/>
          <w:szCs w:val="21"/>
          <w:u w:val="single"/>
          <w14:textFill>
            <w14:solidFill>
              <w14:schemeClr w14:val="tx1"/>
            </w14:solidFill>
          </w14:textFill>
        </w:rPr>
        <w:t>www.creditchina.gov.cn</w:t>
      </w:r>
      <w:r>
        <w:rPr>
          <w:rFonts w:hint="eastAsia" w:ascii="宋体" w:hAnsi="宋体" w:eastAsia="宋体" w:cs="宋体"/>
          <w:color w:val="000000" w:themeColor="text1"/>
          <w:sz w:val="21"/>
          <w:szCs w:val="21"/>
          <w14:textFill>
            <w14:solidFill>
              <w14:schemeClr w14:val="tx1"/>
            </w14:solidFill>
          </w14:textFill>
        </w:rPr>
        <w:t>）、中国政府采购网（</w:t>
      </w:r>
      <w:r>
        <w:rPr>
          <w:rFonts w:hint="eastAsia" w:ascii="宋体" w:hAnsi="宋体" w:eastAsia="宋体" w:cs="宋体"/>
          <w:color w:val="000000" w:themeColor="text1"/>
          <w:sz w:val="21"/>
          <w:szCs w:val="21"/>
          <w:u w:val="single"/>
          <w14:textFill>
            <w14:solidFill>
              <w14:schemeClr w14:val="tx1"/>
            </w14:solidFill>
          </w14:textFill>
        </w:rPr>
        <w:t>www.ccgp.gov.cn</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截止时间：开标后评标前。</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信用信息查询记录和证据留存的具体方式：将在规定查询时间内打印信用信息查询记录及相关证据。</w:t>
      </w:r>
    </w:p>
    <w:p>
      <w:pPr>
        <w:keepNext w:val="0"/>
        <w:keepLines w:val="0"/>
        <w:pageBreakBefore w:val="0"/>
        <w:widowControl/>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使用规则：对列入失信被执行人、重大税收违法案件当事人名单、政府采购严重违法失信行为记录名单的供应商，拒绝其参与政府采购活动。</w:t>
      </w:r>
    </w:p>
    <w:p>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二、招标文件</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outlineLvl w:val="0"/>
        <w:rPr>
          <w:color w:val="000000" w:themeColor="text1"/>
          <w14:textFill>
            <w14:solidFill>
              <w14:schemeClr w14:val="tx1"/>
            </w14:solidFill>
          </w14:textFill>
        </w:rPr>
      </w:pPr>
      <w:r>
        <w:rPr>
          <w:b/>
          <w:color w:val="000000" w:themeColor="text1"/>
          <w14:textFill>
            <w14:solidFill>
              <w14:schemeClr w14:val="tx1"/>
            </w14:solidFill>
          </w14:textFill>
        </w:rPr>
        <w:t>（一）</w:t>
      </w:r>
      <w:r>
        <w:rPr>
          <w:rFonts w:hint="eastAsia"/>
          <w:b/>
          <w:color w:val="000000" w:themeColor="text1"/>
          <w14:textFill>
            <w14:solidFill>
              <w14:schemeClr w14:val="tx1"/>
            </w14:solidFill>
          </w14:textFill>
        </w:rPr>
        <w:t>招标文件由招标文件总目录所列内容组成。</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jc w:val="left"/>
        <w:textAlignment w:val="auto"/>
        <w:outlineLvl w:val="0"/>
        <w:rPr>
          <w:b/>
          <w:color w:val="000000" w:themeColor="text1"/>
          <w14:textFill>
            <w14:solidFill>
              <w14:schemeClr w14:val="tx1"/>
            </w14:solidFill>
          </w14:textFill>
        </w:rPr>
      </w:pPr>
      <w:r>
        <w:rPr>
          <w:b/>
          <w:color w:val="000000" w:themeColor="text1"/>
          <w14:textFill>
            <w14:solidFill>
              <w14:schemeClr w14:val="tx1"/>
            </w14:solidFill>
          </w14:textFill>
        </w:rPr>
        <w:t>（二）招标文件的澄清与修改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1、招标采购单位</w:t>
      </w:r>
      <w:r>
        <w:rPr>
          <w:rFonts w:hint="eastAsia"/>
          <w:color w:val="000000" w:themeColor="text1"/>
          <w14:textFill>
            <w14:solidFill>
              <w14:schemeClr w14:val="tx1"/>
            </w14:solidFill>
          </w14:textFill>
        </w:rPr>
        <w:t>可视采购具体情况对已发出的招标文件进行必要的澄清或者修改。澄清或者修改的内容可能影响投标文件编制的，采购人或者采购组织机构应当在投标截止时间至少</w:t>
      </w:r>
      <w:r>
        <w:rPr>
          <w:color w:val="000000" w:themeColor="text1"/>
          <w14:textFill>
            <w14:solidFill>
              <w14:schemeClr w14:val="tx1"/>
            </w14:solidFill>
          </w14:textFill>
        </w:rPr>
        <w:t>15日前，</w:t>
      </w:r>
      <w:r>
        <w:rPr>
          <w:rFonts w:hint="eastAsia" w:ascii="宋体"/>
          <w:color w:val="000000"/>
          <w:szCs w:val="21"/>
          <w:lang w:val="zh-CN"/>
        </w:rPr>
        <w:t>并以书面形式通知供应商</w:t>
      </w:r>
      <w:r>
        <w:rPr>
          <w:color w:val="000000" w:themeColor="text1"/>
          <w14:textFill>
            <w14:solidFill>
              <w14:schemeClr w14:val="tx1"/>
            </w14:solidFill>
          </w14:textFill>
        </w:rPr>
        <w:t>，澄清或者修改的内容为招标文件的组成部分；不足15日的，采购人或者采购组织机构应当顺延提交投标文件的截止时间。</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招标文件澄清、答复、修改、补充的内容为招标文件的组成部分。当招标文件与招标文件的答复、澄清、修改、补充通知（文件）就同一内容的表述不一致时，以最后</w:t>
      </w:r>
      <w:r>
        <w:rPr>
          <w:rFonts w:ascii="宋体" w:hAnsi="宋体"/>
          <w:color w:val="000000"/>
          <w:szCs w:val="21"/>
        </w:rPr>
        <w:t>发出的书面文件</w:t>
      </w:r>
      <w:r>
        <w:rPr>
          <w:rFonts w:hint="eastAsia"/>
          <w:color w:val="000000" w:themeColor="text1"/>
          <w14:textFill>
            <w14:solidFill>
              <w14:schemeClr w14:val="tx1"/>
            </w14:solidFill>
          </w14:textFill>
        </w:rPr>
        <w:t>为准。</w:t>
      </w:r>
    </w:p>
    <w:p>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三、投标文件的编制</w:t>
      </w:r>
    </w:p>
    <w:p>
      <w:pPr>
        <w:keepNext w:val="0"/>
        <w:keepLines w:val="0"/>
        <w:pageBreakBefore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cs="宋体"/>
          <w:b/>
          <w:bCs/>
          <w:color w:val="auto"/>
          <w:kern w:val="0"/>
          <w:szCs w:val="21"/>
        </w:rPr>
      </w:pPr>
      <w:r>
        <w:rPr>
          <w:rFonts w:hint="eastAsia" w:ascii="宋体" w:hAnsi="宋体" w:cs="宋体"/>
          <w:b/>
          <w:color w:val="auto"/>
          <w:szCs w:val="21"/>
          <w:lang w:val="zh-CN"/>
        </w:rPr>
        <w:t>（一）</w:t>
      </w:r>
      <w:r>
        <w:rPr>
          <w:rFonts w:hint="eastAsia" w:ascii="宋体" w:hAnsi="宋体" w:cs="宋体"/>
          <w:b/>
          <w:bCs/>
          <w:color w:val="auto"/>
          <w:kern w:val="0"/>
          <w:szCs w:val="21"/>
        </w:rPr>
        <w:t>投标文件的形式</w:t>
      </w:r>
      <w:r>
        <w:rPr>
          <w:rFonts w:hint="eastAsia" w:ascii="宋体" w:hAnsi="宋体" w:cs="宋体"/>
          <w:b/>
          <w:color w:val="auto"/>
          <w:szCs w:val="21"/>
        </w:rPr>
        <w:t>和使用规则</w:t>
      </w:r>
    </w:p>
    <w:p>
      <w:pPr>
        <w:keepNext w:val="0"/>
        <w:keepLines w:val="0"/>
        <w:pageBreakBefore w:val="0"/>
        <w:widowControl/>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zh-CN"/>
          <w14:textFill>
            <w14:solidFill>
              <w14:schemeClr w14:val="tx1"/>
            </w14:solidFill>
          </w14:textFill>
        </w:rPr>
        <w:t>、本项目实行电子招投标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各供应商应按照本项目招标文件和</w:t>
      </w:r>
      <w:r>
        <w:rPr>
          <w:rFonts w:hint="eastAsia" w:ascii="宋体" w:hAnsi="宋体" w:eastAsia="宋体" w:cs="宋体"/>
          <w:color w:val="000000" w:themeColor="text1"/>
          <w:highlight w:val="none"/>
          <w14:textFill>
            <w14:solidFill>
              <w14:schemeClr w14:val="tx1"/>
            </w14:solidFill>
          </w14:textFill>
        </w:rPr>
        <w:t>乐</w:t>
      </w:r>
      <w:r>
        <w:rPr>
          <w:rFonts w:hint="eastAsia" w:ascii="宋体" w:hAnsi="宋体" w:eastAsia="宋体" w:cs="宋体"/>
          <w:color w:val="000000" w:themeColor="text1"/>
          <w:highlight w:val="none"/>
          <w:lang w:val="zh-CN"/>
          <w14:textFill>
            <w14:solidFill>
              <w14:schemeClr w14:val="tx1"/>
            </w14:solidFill>
          </w14:textFill>
        </w:rPr>
        <w:t>采云平台的相关要求编制、加密并在投标截止时间前提交投标文件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即电子加密标书</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“乐</w:t>
      </w:r>
      <w:r>
        <w:rPr>
          <w:rFonts w:hint="eastAsia" w:ascii="宋体" w:hAnsi="宋体" w:eastAsia="宋体" w:cs="宋体"/>
          <w:color w:val="000000" w:themeColor="text1"/>
          <w:highlight w:val="none"/>
          <w:lang w:val="zh-CN"/>
          <w14:textFill>
            <w14:solidFill>
              <w14:schemeClr w14:val="tx1"/>
            </w14:solidFill>
          </w14:textFill>
        </w:rPr>
        <w:t>采云平台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上传提交</w:t>
      </w:r>
      <w:r>
        <w:rPr>
          <w:rFonts w:hint="eastAsia" w:ascii="宋体" w:hAnsi="宋体" w:eastAsia="宋体" w:cs="宋体"/>
          <w:color w:val="000000" w:themeColor="text1"/>
          <w:highlight w:val="none"/>
          <w14:textFill>
            <w14:solidFill>
              <w14:schemeClr w14:val="tx1"/>
            </w14:solidFill>
          </w14:textFill>
        </w:rPr>
        <w:t>，供应商须通过</w:t>
      </w:r>
      <w:r>
        <w:rPr>
          <w:rFonts w:hint="eastAsia" w:ascii="宋体" w:hAnsi="宋体" w:cs="宋体"/>
          <w:color w:val="000000" w:themeColor="text1"/>
          <w:highlight w:val="none"/>
          <w:lang w:val="en-US" w:eastAsia="zh-CN"/>
          <w14:textFill>
            <w14:solidFill>
              <w14:schemeClr w14:val="tx1"/>
            </w14:solidFill>
          </w14:textFill>
        </w:rPr>
        <w:t>乐采</w:t>
      </w:r>
      <w:r>
        <w:rPr>
          <w:rFonts w:hint="eastAsia" w:ascii="宋体" w:hAnsi="宋体" w:eastAsia="宋体" w:cs="宋体"/>
          <w:color w:val="000000" w:themeColor="text1"/>
          <w:highlight w:val="none"/>
          <w14:textFill>
            <w14:solidFill>
              <w14:schemeClr w14:val="tx1"/>
            </w14:solidFill>
          </w14:textFill>
        </w:rPr>
        <w:t>云平台的乐采云电子交易客户端制作</w:t>
      </w:r>
      <w:r>
        <w:rPr>
          <w:rFonts w:hint="eastAsia" w:ascii="宋体" w:hAnsi="宋体" w:eastAsia="宋体" w:cs="宋体"/>
          <w:color w:val="000000" w:themeColor="text1"/>
          <w:highlight w:val="none"/>
          <w:lang w:val="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，电子投标相关操作详见</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"https://service.zcygov.cn/#/help/superior"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https://service.zcygov.cn/#/help/superior</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textAlignment w:val="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2、为保证项目顺利开展，建议各供应商同时制作并在投标截止时间前递交电子备份标书（后缀名为“.bfbs”），投标人自行</w:t>
      </w:r>
      <w:r>
        <w:rPr>
          <w:rFonts w:hint="eastAsia" w:ascii="宋体" w:hAnsi="宋体" w:eastAsia="宋体" w:cs="宋体"/>
          <w:color w:val="000000" w:themeColor="text1"/>
          <w:highlight w:val="none"/>
          <w14:textFill>
            <w14:solidFill>
              <w14:schemeClr w14:val="tx1"/>
            </w14:solidFill>
          </w14:textFill>
        </w:rPr>
        <w:t>决定</w:t>
      </w:r>
      <w:r>
        <w:rPr>
          <w:rFonts w:hint="eastAsia" w:ascii="宋体" w:hAnsi="宋体" w:eastAsia="宋体" w:cs="宋体"/>
          <w:color w:val="000000" w:themeColor="text1"/>
          <w:highlight w:val="none"/>
          <w:lang w:val="zh-CN"/>
          <w14:textFill>
            <w14:solidFill>
              <w14:schemeClr w14:val="tx1"/>
            </w14:solidFill>
          </w14:textFill>
        </w:rPr>
        <w:t>是否提交。若提交请在提交投标文件截止时间前将电子备份标书打包压缩加密（未加密造成泄密的由投标人自行承担）后以电子邮件的形式发送至</w:t>
      </w:r>
      <w:r>
        <w:rPr>
          <w:rFonts w:hint="eastAsia" w:ascii="宋体" w:hAnsi="宋体" w:cs="宋体"/>
          <w:color w:val="000000" w:themeColor="text1"/>
          <w:highlight w:val="none"/>
          <w:lang w:val="zh-CN"/>
          <w14:textFill>
            <w14:solidFill>
              <w14:schemeClr w14:val="tx1"/>
            </w14:solidFill>
          </w14:textFill>
        </w:rPr>
        <w:t>493164833@qq.com</w:t>
      </w:r>
      <w:r>
        <w:rPr>
          <w:rFonts w:hint="eastAsia" w:ascii="宋体" w:hAnsi="宋体" w:eastAsia="宋体" w:cs="宋体"/>
          <w:color w:val="000000" w:themeColor="text1"/>
          <w:highlight w:val="none"/>
          <w:lang w:val="zh-CN"/>
          <w14:textFill>
            <w14:solidFill>
              <w14:schemeClr w14:val="tx1"/>
            </w14:solidFill>
          </w14:textFill>
        </w:rPr>
        <w:t>。电子备份标书在“电子加密标书”发生解密异常时使用，否则不予启用。</w:t>
      </w:r>
    </w:p>
    <w:p>
      <w:pPr>
        <w:keepNext w:val="0"/>
        <w:keepLines w:val="0"/>
        <w:pageBreakBefore w:val="0"/>
        <w:widowControl/>
        <w:kinsoku/>
        <w:wordWrap/>
        <w:overflowPunct/>
        <w:topLinePunct w:val="0"/>
        <w:bidi w:val="0"/>
        <w:snapToGrid w:val="0"/>
        <w:spacing w:line="360" w:lineRule="auto"/>
        <w:ind w:firstLine="422" w:firstLineChars="200"/>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注：各供应商须在乐采云平台线上完成解密电子加密标书，若有供应商发生解密异常时，可以申请由采购代理机构使用电子备份标书上传处理，供应商递交的电子加密标书和电子备份标书解密均失败或逾期解密的，投标文件将作无效标处理。</w:t>
      </w:r>
    </w:p>
    <w:p>
      <w:pPr>
        <w:keepNext w:val="0"/>
        <w:keepLines w:val="0"/>
        <w:pageBreakBefore w:val="0"/>
        <w:widowControl/>
        <w:kinsoku/>
        <w:wordWrap/>
        <w:overflowPunct/>
        <w:topLinePunct w:val="0"/>
        <w:bidi w:val="0"/>
        <w:snapToGrid w:val="0"/>
        <w:spacing w:line="360" w:lineRule="auto"/>
        <w:ind w:firstLine="422" w:firstLineChars="200"/>
        <w:textAlignment w:val="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若供应商未在投标截止时间前在电子交易系统中完成电子加密标书上传的，其电子备份标书也将无效。在下一顺位的投标文件启用时，前一顺位的投标文件自动失效。</w:t>
      </w:r>
    </w:p>
    <w:p>
      <w:pPr>
        <w:keepNext w:val="0"/>
        <w:keepLines w:val="0"/>
        <w:pageBreakBefore w:val="0"/>
        <w:kinsoku/>
        <w:wordWrap/>
        <w:overflowPunct/>
        <w:topLinePunct w:val="0"/>
        <w:autoSpaceDE w:val="0"/>
        <w:autoSpaceDN w:val="0"/>
        <w:bidi w:val="0"/>
        <w:adjustRightInd w:val="0"/>
        <w:spacing w:line="360" w:lineRule="auto"/>
        <w:ind w:firstLine="422" w:firstLineChars="20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en-US" w:eastAsia="zh-CN"/>
        </w:rPr>
        <w:t>二</w:t>
      </w:r>
      <w:r>
        <w:rPr>
          <w:rFonts w:hint="eastAsia" w:ascii="宋体" w:hAnsi="宋体" w:eastAsia="宋体" w:cs="宋体"/>
          <w:b/>
          <w:bCs/>
          <w:color w:val="auto"/>
          <w:kern w:val="0"/>
          <w:szCs w:val="21"/>
        </w:rPr>
        <w:t>）投标文件的组成</w:t>
      </w:r>
    </w:p>
    <w:p>
      <w:pPr>
        <w:keepNext w:val="0"/>
        <w:keepLines w:val="0"/>
        <w:pageBreakBefore w:val="0"/>
        <w:widowControl/>
        <w:kinsoku/>
        <w:wordWrap/>
        <w:overflowPunct/>
        <w:topLinePunct w:val="0"/>
        <w:bidi w:val="0"/>
        <w:snapToGrid w:val="0"/>
        <w:spacing w:line="360" w:lineRule="auto"/>
        <w:ind w:firstLine="422" w:firstLineChars="200"/>
        <w:jc w:val="left"/>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【特别提示：投标文件中所有证书证件等证明材料影印件或扫描件均应加盖单位公章，否则可能影响评分。】</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投标文件由资格证明文件、商务与技术文件、报价文件三部分组成。</w:t>
      </w:r>
    </w:p>
    <w:p>
      <w:pPr>
        <w:pStyle w:val="11"/>
        <w:keepNext w:val="0"/>
        <w:keepLines w:val="0"/>
        <w:pageBreakBefore w:val="0"/>
        <w:kinsoku/>
        <w:wordWrap/>
        <w:overflowPunct/>
        <w:topLinePunct w:val="0"/>
        <w:bidi w:val="0"/>
        <w:spacing w:line="360" w:lineRule="auto"/>
        <w:ind w:left="0" w:leftChars="0" w:firstLine="420" w:firstLineChars="200"/>
        <w:textAlignment w:val="auto"/>
        <w:rPr>
          <w:rFonts w:hint="eastAsia" w:eastAsia="宋体"/>
          <w:b/>
          <w:bCs/>
          <w:highlight w:val="none"/>
          <w:lang w:eastAsia="zh-CN"/>
        </w:rPr>
      </w:pP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1、</w:t>
      </w:r>
      <w:r>
        <w:rPr>
          <w:rFonts w:hint="eastAsia"/>
          <w:b/>
          <w:bCs/>
          <w:highlight w:val="none"/>
        </w:rPr>
        <w:t>资格证明文件</w:t>
      </w:r>
      <w:r>
        <w:rPr>
          <w:rFonts w:hint="eastAsia"/>
          <w:b/>
          <w:bCs/>
          <w:highlight w:val="none"/>
          <w:lang w:eastAsia="zh-CN"/>
        </w:rPr>
        <w:t>组成：</w:t>
      </w:r>
    </w:p>
    <w:p>
      <w:pPr>
        <w:keepNext w:val="0"/>
        <w:keepLines w:val="0"/>
        <w:pageBreakBefore w:val="0"/>
        <w:numPr>
          <w:ilvl w:val="0"/>
          <w:numId w:val="3"/>
        </w:numPr>
        <w:kinsoku/>
        <w:wordWrap/>
        <w:overflowPunct/>
        <w:topLinePunct w:val="0"/>
        <w:autoSpaceDE w:val="0"/>
        <w:autoSpaceDN w:val="0"/>
        <w:bidi w:val="0"/>
        <w:snapToGrid w:val="0"/>
        <w:spacing w:line="360" w:lineRule="auto"/>
        <w:ind w:firstLine="42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投标声明书（格式见附件）；</w:t>
      </w:r>
    </w:p>
    <w:p>
      <w:pPr>
        <w:keepNext w:val="0"/>
        <w:keepLines w:val="0"/>
        <w:pageBreakBefore w:val="0"/>
        <w:numPr>
          <w:ilvl w:val="0"/>
          <w:numId w:val="3"/>
        </w:numPr>
        <w:kinsoku/>
        <w:wordWrap/>
        <w:overflowPunct/>
        <w:topLinePunct w:val="0"/>
        <w:autoSpaceDE w:val="0"/>
        <w:autoSpaceDN w:val="0"/>
        <w:bidi w:val="0"/>
        <w:snapToGrid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法定代表人身份证明书或授权委托书</w:t>
      </w:r>
      <w:r>
        <w:rPr>
          <w:rFonts w:hint="eastAsia" w:ascii="宋体" w:hAnsi="宋体" w:cs="宋体"/>
          <w:color w:val="000000" w:themeColor="text1"/>
          <w:highlight w:val="none"/>
          <w14:textFill>
            <w14:solidFill>
              <w14:schemeClr w14:val="tx1"/>
            </w14:solidFill>
          </w14:textFill>
        </w:rPr>
        <w:t>（格式见附件）；</w:t>
      </w:r>
    </w:p>
    <w:p>
      <w:pPr>
        <w:keepNext w:val="0"/>
        <w:keepLines w:val="0"/>
        <w:pageBreakBefore w:val="0"/>
        <w:kinsoku/>
        <w:wordWrap/>
        <w:overflowPunct/>
        <w:topLinePunct w:val="0"/>
        <w:autoSpaceDE w:val="0"/>
        <w:autoSpaceDN w:val="0"/>
        <w:bidi w:val="0"/>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）提供有效的营业执照复印件；如事业单位参加投标的，则提供有效的《事业单位法人证书》复印件；</w:t>
      </w:r>
    </w:p>
    <w:p>
      <w:pPr>
        <w:pStyle w:val="21"/>
        <w:keepNext w:val="0"/>
        <w:keepLines w:val="0"/>
        <w:pageBreakBefore w:val="0"/>
        <w:widowControl w:val="0"/>
        <w:kinsoku/>
        <w:wordWrap/>
        <w:overflowPunct/>
        <w:topLinePunct w:val="0"/>
        <w:bidi w:val="0"/>
        <w:adjustRightInd/>
        <w:snapToGrid/>
        <w:spacing w:after="0" w:line="360" w:lineRule="auto"/>
        <w:ind w:left="0" w:leftChars="0" w:righ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财务状况报告：提供健全的财务会计制度承诺函（格式见附件）或提供最近年度的资产负债表、利润表或者投标截止时间前三个月内任意一个月银行出具的资信证明（供应商为法人的，提供其基本开户银行出具的资信证明；供应商为其他组织或自然人的，提供银行出具的资信证明）；</w:t>
      </w:r>
    </w:p>
    <w:p>
      <w:pPr>
        <w:pStyle w:val="21"/>
        <w:keepNext w:val="0"/>
        <w:keepLines w:val="0"/>
        <w:pageBreakBefore w:val="0"/>
        <w:widowControl w:val="0"/>
        <w:kinsoku/>
        <w:wordWrap/>
        <w:overflowPunct/>
        <w:topLinePunct w:val="0"/>
        <w:bidi w:val="0"/>
        <w:adjustRightInd/>
        <w:snapToGrid/>
        <w:spacing w:after="0"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rPr>
        <w:t>）依法缴纳税收和社会保障资金：提供依法缴纳税收及社会保障资金的书面承诺（格式见附件）或提供①②两点证明材料（①依法缴纳税收：</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lang w:val="zh-CN"/>
        </w:rPr>
        <w:t>截止时间前六个月中，任一月税务部门出具的有税种的完税证明电子文档或税务部门出具的无欠税证明（享受免税政策的，应出具说明函或者提供依法免税证明资料）；②社会保障资金：</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lang w:val="zh-CN"/>
        </w:rPr>
        <w:t>截止时间前六个月中，任一月缴纳社会保险的凭据电子文档（税务部门出具的专用收据或社保部门出具的社会保险缴纳清单或社保部门出具的社保证明））；</w:t>
      </w:r>
    </w:p>
    <w:p>
      <w:pPr>
        <w:pStyle w:val="21"/>
        <w:keepNext w:val="0"/>
        <w:keepLines w:val="0"/>
        <w:pageBreakBefore w:val="0"/>
        <w:widowControl w:val="0"/>
        <w:kinsoku/>
        <w:wordWrap/>
        <w:overflowPunct/>
        <w:topLinePunct w:val="0"/>
        <w:bidi w:val="0"/>
        <w:adjustRightInd/>
        <w:snapToGrid/>
        <w:spacing w:after="0"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zh-CN"/>
        </w:rPr>
        <w:t>）具备履行合同所必需的设备和专业技术能力的承诺（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zh-CN"/>
        </w:rPr>
        <w:t>）参加</w:t>
      </w:r>
      <w:r>
        <w:rPr>
          <w:rFonts w:hint="eastAsia" w:ascii="宋体" w:hAnsi="宋体" w:eastAsia="宋体" w:cs="宋体"/>
          <w:color w:val="000000"/>
          <w:sz w:val="21"/>
          <w:szCs w:val="21"/>
          <w:highlight w:val="none"/>
          <w:lang w:val="en-US" w:eastAsia="zh-CN"/>
        </w:rPr>
        <w:t>本项目</w:t>
      </w:r>
      <w:r>
        <w:rPr>
          <w:rFonts w:hint="eastAsia" w:ascii="宋体" w:hAnsi="宋体" w:eastAsia="宋体" w:cs="宋体"/>
          <w:color w:val="000000"/>
          <w:sz w:val="21"/>
          <w:szCs w:val="21"/>
          <w:highlight w:val="none"/>
          <w:lang w:val="zh-CN"/>
        </w:rPr>
        <w:t>采购活动前3年内在经营活动中没有重大违法记录的书面声明（声明书格式见附件）；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val="zh-CN"/>
        </w:rPr>
        <w:t>）</w:t>
      </w:r>
      <w:r>
        <w:rPr>
          <w:rFonts w:hint="eastAsia" w:ascii="宋体" w:hAnsi="宋体" w:cs="宋体"/>
          <w:color w:val="0000FF"/>
          <w:szCs w:val="21"/>
          <w:highlight w:val="none"/>
          <w:lang w:val="en-US" w:eastAsia="zh-CN"/>
        </w:rPr>
        <w:t>投标保证金：</w:t>
      </w:r>
      <w:r>
        <w:rPr>
          <w:rFonts w:hint="eastAsia" w:ascii="宋体" w:hAnsi="宋体" w:cs="宋体"/>
          <w:color w:val="0000FF"/>
          <w:szCs w:val="21"/>
          <w:highlight w:val="none"/>
          <w:lang w:val="zh-CN"/>
        </w:rPr>
        <w:t>投标保证金</w:t>
      </w:r>
      <w:r>
        <w:rPr>
          <w:rFonts w:hint="eastAsia" w:ascii="宋体" w:hAnsi="宋体" w:cs="宋体"/>
          <w:color w:val="0000FF"/>
          <w:szCs w:val="21"/>
          <w:highlight w:val="none"/>
          <w:lang w:val="en-US" w:eastAsia="zh-CN"/>
        </w:rPr>
        <w:t>转账</w:t>
      </w:r>
      <w:r>
        <w:rPr>
          <w:rFonts w:hint="eastAsia" w:ascii="宋体" w:hAnsi="宋体" w:cs="宋体"/>
          <w:color w:val="0000FF"/>
          <w:szCs w:val="21"/>
          <w:highlight w:val="none"/>
          <w:lang w:val="zh-CN"/>
        </w:rPr>
        <w:t>凭证或保函原件扫描件。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val="zh-CN"/>
        </w:rPr>
        <w:t>）提供采购公告中符合供应商特定条件的有效资质证书复印件（投标供应商特定条件中有要求的必须提供</w:t>
      </w:r>
      <w:r>
        <w:rPr>
          <w:rFonts w:hint="eastAsia" w:ascii="宋体" w:hAnsi="宋体" w:cs="宋体"/>
          <w:b/>
          <w:bCs/>
          <w:color w:val="0000FF"/>
          <w:sz w:val="21"/>
          <w:szCs w:val="21"/>
          <w:highlight w:val="none"/>
          <w:lang w:val="zh-CN"/>
        </w:rPr>
        <w:t>【</w:t>
      </w:r>
      <w:r>
        <w:rPr>
          <w:rFonts w:hint="eastAsia" w:ascii="宋体" w:hAnsi="宋体" w:cs="宋体"/>
          <w:b/>
          <w:bCs/>
          <w:color w:val="0000FF"/>
          <w:sz w:val="21"/>
          <w:szCs w:val="21"/>
          <w:highlight w:val="none"/>
          <w:lang w:val="en-US" w:eastAsia="zh-CN"/>
        </w:rPr>
        <w:t>同时提供：土地规划乙级及以上资质证书扫描件和测绘资质乙级及以上资质证书扫描件。</w:t>
      </w:r>
      <w:r>
        <w:rPr>
          <w:rFonts w:hint="eastAsia" w:ascii="宋体" w:hAnsi="宋体" w:cs="宋体"/>
          <w:color w:val="0000FF"/>
          <w:sz w:val="21"/>
          <w:szCs w:val="21"/>
          <w:highlight w:val="none"/>
          <w:lang w:val="zh-CN"/>
        </w:rPr>
        <w:t>】</w:t>
      </w:r>
      <w:r>
        <w:rPr>
          <w:rFonts w:hint="eastAsia" w:ascii="宋体" w:hAnsi="宋体" w:eastAsia="宋体" w:cs="宋体"/>
          <w:color w:val="000000"/>
          <w:sz w:val="21"/>
          <w:szCs w:val="21"/>
          <w:highlight w:val="none"/>
          <w:lang w:val="zh-CN"/>
        </w:rPr>
        <w:t>，以及需要说明的其他资料。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2"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b/>
          <w:bCs/>
          <w:color w:val="000000"/>
          <w:sz w:val="21"/>
          <w:szCs w:val="21"/>
          <w:highlight w:val="none"/>
          <w:lang w:val="zh-CN"/>
        </w:rPr>
        <w:t>▲注：开标前采购机构不安排资格预审，投标人的资格审查材料由采购人和采购机构负责审查，若投标人不按要求提供资格审查材料，其投标文件作无效标处理。</w:t>
      </w:r>
    </w:p>
    <w:p>
      <w:pPr>
        <w:keepNext w:val="0"/>
        <w:keepLines w:val="0"/>
        <w:pageBreakBefore w:val="0"/>
        <w:widowControl/>
        <w:kinsoku/>
        <w:wordWrap/>
        <w:overflowPunct/>
        <w:topLinePunct w:val="0"/>
        <w:bidi w:val="0"/>
        <w:adjustRightInd/>
        <w:snapToGrid w:val="0"/>
        <w:spacing w:line="360" w:lineRule="auto"/>
        <w:ind w:firstLine="422" w:firstLineChars="200"/>
        <w:jc w:val="left"/>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b/>
          <w:color w:val="auto"/>
          <w:highlight w:val="none"/>
        </w:rPr>
        <w:t>商务与技术文件的组成</w:t>
      </w:r>
      <w:r>
        <w:rPr>
          <w:rFonts w:hint="eastAsia" w:ascii="宋体" w:hAnsi="宋体" w:cs="宋体"/>
          <w:b/>
          <w:color w:val="000000" w:themeColor="text1"/>
          <w:highlight w:val="none"/>
          <w14:textFill>
            <w14:solidFill>
              <w14:schemeClr w14:val="tx1"/>
            </w14:solidFill>
          </w14:textFill>
        </w:rPr>
        <w:t>：</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（1）专家评分索引表（格式见附件）；</w:t>
      </w:r>
    </w:p>
    <w:p>
      <w:pPr>
        <w:keepNext w:val="0"/>
        <w:keepLines w:val="0"/>
        <w:pageBreakBefore w:val="0"/>
        <w:widowControl/>
        <w:numPr>
          <w:ilvl w:val="0"/>
          <w:numId w:val="0"/>
        </w:numPr>
        <w:kinsoku/>
        <w:wordWrap/>
        <w:overflowPunct/>
        <w:topLinePunct w:val="0"/>
        <w:bidi w:val="0"/>
        <w:adjustRightInd/>
        <w:snapToGrid w:val="0"/>
        <w:spacing w:line="360" w:lineRule="auto"/>
        <w:ind w:firstLine="420" w:firstLineChars="200"/>
        <w:jc w:val="left"/>
        <w:textAlignment w:val="auto"/>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投标人基本情况表（格式见附件）；</w:t>
      </w:r>
    </w:p>
    <w:p>
      <w:pPr>
        <w:keepNext w:val="0"/>
        <w:keepLines w:val="0"/>
        <w:pageBreakBefore w:val="0"/>
        <w:widowControl/>
        <w:kinsoku/>
        <w:wordWrap/>
        <w:overflowPunct/>
        <w:topLinePunct w:val="0"/>
        <w:bidi w:val="0"/>
        <w:adjustRightInd/>
        <w:snapToGrid w:val="0"/>
        <w:spacing w:line="360" w:lineRule="auto"/>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）商务响应表（格式见附件）；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rPr>
        <w:t>）</w:t>
      </w:r>
      <w:r>
        <w:rPr>
          <w:rFonts w:hint="eastAsia" w:ascii="宋体" w:hAnsi="宋体" w:eastAsia="宋体" w:cs="宋体"/>
          <w:color w:val="000000"/>
          <w:sz w:val="21"/>
          <w:szCs w:val="21"/>
          <w:highlight w:val="none"/>
        </w:rPr>
        <w:t>类似项目业绩一览表（如有，</w:t>
      </w:r>
      <w:r>
        <w:rPr>
          <w:rFonts w:hint="eastAsia" w:ascii="宋体" w:hAnsi="宋体" w:eastAsia="宋体" w:cs="宋体"/>
          <w:b w:val="0"/>
          <w:bCs/>
          <w:color w:val="000000"/>
          <w:kern w:val="2"/>
          <w:sz w:val="21"/>
          <w:szCs w:val="21"/>
          <w:highlight w:val="none"/>
          <w:lang w:val="en-US" w:eastAsia="zh-CN" w:bidi="ar-SA"/>
        </w:rPr>
        <w:t>格式</w:t>
      </w:r>
      <w:r>
        <w:rPr>
          <w:rFonts w:hint="eastAsia" w:ascii="宋体" w:hAnsi="宋体" w:eastAsia="宋体" w:cs="宋体"/>
          <w:color w:val="000000"/>
          <w:sz w:val="21"/>
          <w:szCs w:val="21"/>
          <w:highlight w:val="none"/>
        </w:rPr>
        <w:t>见附件）；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）项目实施人员一览表</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lang w:val="zh-CN"/>
        </w:rPr>
        <w:t>格式见附件</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（6）供应商根据评分办法编制的各项内容（缺项的得0分）；</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（7）投标人认为需要提供的其他资料（包括可能影响投标人评分的各类证明材料，详见《第四章评标办法及评分标准》）。</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2" w:firstLineChars="200"/>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3、报价文件的组成：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（1）开标一览表</w:t>
      </w:r>
      <w:r>
        <w:rPr>
          <w:rFonts w:hint="eastAsia" w:ascii="宋体" w:hAnsi="宋体" w:eastAsia="宋体" w:cs="宋体"/>
          <w:color w:val="000000"/>
          <w:sz w:val="21"/>
          <w:szCs w:val="21"/>
          <w:highlight w:val="none"/>
          <w:lang w:val="zh-CN"/>
        </w:rPr>
        <w:t>（格式见附件）</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0000FF"/>
          <w:highlight w:val="yellow"/>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）投标人针对报价需要说明的其他文件和说明（如有，格式自拟）。</w:t>
      </w:r>
    </w:p>
    <w:p>
      <w:pPr>
        <w:keepNext w:val="0"/>
        <w:keepLines w:val="0"/>
        <w:pageBreakBefore w:val="0"/>
        <w:widowControl/>
        <w:kinsoku/>
        <w:wordWrap/>
        <w:overflowPunct/>
        <w:topLinePunct w:val="0"/>
        <w:bidi w:val="0"/>
        <w:snapToGrid w:val="0"/>
        <w:spacing w:line="360" w:lineRule="auto"/>
        <w:ind w:firstLine="422" w:firstLineChars="200"/>
        <w:jc w:val="left"/>
        <w:textAlignment w:val="auto"/>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w:t>
      </w:r>
      <w:r>
        <w:rPr>
          <w:rFonts w:hint="eastAsia"/>
          <w:b/>
        </w:rPr>
        <w:t>计量</w:t>
      </w:r>
      <w:r>
        <w:rPr>
          <w:b/>
          <w:color w:val="000000" w:themeColor="text1"/>
          <w14:textFill>
            <w14:solidFill>
              <w14:schemeClr w14:val="tx1"/>
            </w14:solidFill>
          </w14:textFill>
        </w:rPr>
        <w:t>单位</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b/>
          <w:color w:val="000000" w:themeColor="text1"/>
          <w14:textFill>
            <w14:solidFill>
              <w14:schemeClr w14:val="tx1"/>
            </w14:solidFill>
          </w14:textFill>
        </w:rPr>
      </w:pPr>
      <w:r>
        <w:rPr>
          <w:rFonts w:hint="eastAsia"/>
          <w:color w:val="000000" w:themeColor="text1"/>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kinsoku/>
        <w:wordWrap/>
        <w:overflowPunct/>
        <w:topLinePunct w:val="0"/>
        <w:bidi w:val="0"/>
        <w:snapToGrid w:val="0"/>
        <w:spacing w:line="360" w:lineRule="auto"/>
        <w:ind w:firstLine="422" w:firstLineChars="200"/>
        <w:jc w:val="left"/>
        <w:textAlignment w:val="auto"/>
        <w:outlineLvl w:val="0"/>
      </w:pPr>
      <w:r>
        <w:rPr>
          <w:b/>
          <w:color w:val="000000" w:themeColor="text1"/>
          <w14:textFill>
            <w14:solidFill>
              <w14:schemeClr w14:val="tx1"/>
            </w14:solidFill>
          </w14:textFill>
        </w:rPr>
        <w:t>（三）投标报价</w:t>
      </w:r>
    </w:p>
    <w:p>
      <w:pPr>
        <w:keepNext w:val="0"/>
        <w:keepLines w:val="0"/>
        <w:pageBreakBefore w:val="0"/>
        <w:widowControl/>
        <w:kinsoku/>
        <w:wordWrap/>
        <w:overflowPunct/>
        <w:topLinePunct w:val="0"/>
        <w:bidi w:val="0"/>
        <w:snapToGrid w:val="0"/>
        <w:spacing w:line="360" w:lineRule="auto"/>
        <w:ind w:firstLine="420" w:firstLineChars="200"/>
        <w:jc w:val="left"/>
        <w:textAlignment w:val="auto"/>
        <w:outlineLvl w:val="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1、投标报价应按招标文件中相关附表格式填写。</w:t>
      </w:r>
    </w:p>
    <w:p>
      <w:pPr>
        <w:keepNext w:val="0"/>
        <w:keepLines w:val="0"/>
        <w:pageBreakBefore w:val="0"/>
        <w:widowControl/>
        <w:kinsoku/>
        <w:wordWrap/>
        <w:overflowPunct/>
        <w:topLinePunct w:val="0"/>
        <w:bidi w:val="0"/>
        <w:snapToGrid w:val="0"/>
        <w:spacing w:line="360" w:lineRule="auto"/>
        <w:ind w:firstLine="420" w:firstLineChars="200"/>
        <w:jc w:val="left"/>
        <w:textAlignment w:val="auto"/>
        <w:outlineLvl w:val="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 xml:space="preserve">2、投标报价是指完成本项目所需的一切人员工资、奖金、各种加班费、节假日补贴、餐费、各种社会保险、劳保福利、安全保险、食宿与交通、设备及工具、器材、消耗材料、服装、安全、仓储、搬运、管理费用、税费、利润，完成合同所需的一切本身和不可或缺的所有工作开支、政策性文件规定及合同包含的所有风险、责任等各项全部费用并承担一切风险责任。在合同服务期间内不得违反国家相关政策规定。（说明：如发生不可抗力及突发性事件、尤其在台风或大雨季节，应加强抗台抗灾，中标方要无条件听从采购方指挥，并安排值班，费用已包括在投标报价内，采购方不再另行支付）。 </w:t>
      </w:r>
    </w:p>
    <w:p>
      <w:pPr>
        <w:keepNext w:val="0"/>
        <w:keepLines w:val="0"/>
        <w:pageBreakBefore w:val="0"/>
        <w:widowControl/>
        <w:kinsoku/>
        <w:wordWrap/>
        <w:overflowPunct/>
        <w:topLinePunct w:val="0"/>
        <w:bidi w:val="0"/>
        <w:snapToGrid w:val="0"/>
        <w:spacing w:line="360" w:lineRule="auto"/>
        <w:ind w:firstLine="420" w:firstLineChars="200"/>
        <w:jc w:val="left"/>
        <w:textAlignment w:val="auto"/>
        <w:outlineLvl w:val="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3、相关报价单需打印或用不褪色的墨水填写。如有错漏必须修改，修改处须由同一签署人签字或盖章。由于字迹模糊或表达不清引起的后果由投标人负责。</w:t>
      </w:r>
    </w:p>
    <w:p>
      <w:pPr>
        <w:keepNext w:val="0"/>
        <w:keepLines w:val="0"/>
        <w:pageBreakBefore w:val="0"/>
        <w:widowControl/>
        <w:kinsoku/>
        <w:wordWrap/>
        <w:overflowPunct/>
        <w:topLinePunct w:val="0"/>
        <w:bidi w:val="0"/>
        <w:snapToGrid w:val="0"/>
        <w:spacing w:line="360" w:lineRule="auto"/>
        <w:ind w:firstLine="420" w:firstLineChars="200"/>
        <w:jc w:val="left"/>
        <w:textAlignment w:val="auto"/>
        <w:outlineLvl w:val="0"/>
        <w:rPr>
          <w:rFonts w:hint="eastAsia"/>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▲4、投标文件只允许有一个报价（包含其他一切所要涉及到的费用），有选择的报价将被拒绝。</w:t>
      </w:r>
    </w:p>
    <w:p>
      <w:pPr>
        <w:keepNext w:val="0"/>
        <w:keepLines w:val="0"/>
        <w:pageBreakBefore w:val="0"/>
        <w:widowControl/>
        <w:kinsoku/>
        <w:wordWrap/>
        <w:overflowPunct/>
        <w:topLinePunct w:val="0"/>
        <w:bidi w:val="0"/>
        <w:snapToGrid w:val="0"/>
        <w:spacing w:line="360" w:lineRule="auto"/>
        <w:ind w:firstLine="420" w:firstLineChars="200"/>
        <w:jc w:val="left"/>
        <w:textAlignment w:val="auto"/>
        <w:outlineLvl w:val="0"/>
        <w:rPr>
          <w:b w:val="0"/>
          <w:bCs/>
          <w:color w:val="0000FF"/>
          <w:highlight w:val="none"/>
        </w:rPr>
      </w:pPr>
      <w:r>
        <w:rPr>
          <w:rFonts w:hint="eastAsia"/>
          <w:b w:val="0"/>
          <w:bCs/>
          <w:color w:val="0000FF"/>
          <w:highlight w:val="none"/>
        </w:rPr>
        <w:t>▲5、项目最高限价：本项目服务费综合单价最高限价为人民币：</w:t>
      </w:r>
      <w:r>
        <w:rPr>
          <w:rFonts w:hint="eastAsia"/>
          <w:b w:val="0"/>
          <w:bCs/>
          <w:color w:val="0000FF"/>
          <w:highlight w:val="none"/>
          <w:lang w:val="en-US" w:eastAsia="zh-CN"/>
        </w:rPr>
        <w:t>1300</w:t>
      </w:r>
      <w:r>
        <w:rPr>
          <w:rFonts w:hint="eastAsia"/>
          <w:b w:val="0"/>
          <w:bCs/>
          <w:color w:val="0000FF"/>
          <w:highlight w:val="none"/>
        </w:rPr>
        <w:t>元/亩，如供应商的投标报价超过最高限价，其投标响应文件作无效标处理。</w:t>
      </w:r>
    </w:p>
    <w:p>
      <w:pPr>
        <w:keepNext w:val="0"/>
        <w:keepLines w:val="0"/>
        <w:pageBreakBefore w:val="0"/>
        <w:widowControl/>
        <w:kinsoku/>
        <w:wordWrap/>
        <w:overflowPunct/>
        <w:topLinePunct w:val="0"/>
        <w:bidi w:val="0"/>
        <w:snapToGrid w:val="0"/>
        <w:spacing w:line="360" w:lineRule="auto"/>
        <w:ind w:firstLine="422" w:firstLineChars="200"/>
        <w:jc w:val="left"/>
        <w:textAlignment w:val="auto"/>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天投标书应保持有效。有效期短于这个规定期限的投标将被拒绝。</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2、在特殊情况下，采购人可与投标人协商延长投标书的有效期，这种要求和答复均以书面形式进行。</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b/>
          <w:color w:val="000000" w:themeColor="text1"/>
          <w14:textFill>
            <w14:solidFill>
              <w14:schemeClr w14:val="tx1"/>
            </w14:solidFill>
          </w14:textFill>
        </w:rPr>
      </w:pPr>
      <w:r>
        <w:rPr>
          <w:color w:val="000000" w:themeColor="text1"/>
          <w14:textFill>
            <w14:solidFill>
              <w14:schemeClr w14:val="tx1"/>
            </w14:solidFill>
          </w14:textFill>
        </w:rPr>
        <w:t>3、投标人可拒绝接受延期要求。同意延长有效期的投标人不能修改投标文件。</w:t>
      </w:r>
    </w:p>
    <w:p>
      <w:pPr>
        <w:keepNext w:val="0"/>
        <w:keepLines w:val="0"/>
        <w:pageBreakBefore w:val="0"/>
        <w:widowControl/>
        <w:kinsoku/>
        <w:wordWrap/>
        <w:overflowPunct/>
        <w:topLinePunct w:val="0"/>
        <w:bidi w:val="0"/>
        <w:snapToGrid w:val="0"/>
        <w:spacing w:line="360" w:lineRule="auto"/>
        <w:ind w:firstLine="420" w:firstLineChars="200"/>
        <w:jc w:val="left"/>
        <w:textAlignment w:val="auto"/>
        <w:rPr>
          <w:color w:val="000000" w:themeColor="text1"/>
          <w14:textFill>
            <w14:solidFill>
              <w14:schemeClr w14:val="tx1"/>
            </w14:solidFill>
          </w14:textFill>
        </w:rPr>
      </w:pPr>
      <w:r>
        <w:rPr>
          <w:color w:val="000000" w:themeColor="text1"/>
          <w14:textFill>
            <w14:solidFill>
              <w14:schemeClr w14:val="tx1"/>
            </w14:solidFill>
          </w14:textFill>
        </w:rPr>
        <w:t>4、中标人的投标文件自开标之日起至合同履行完毕止均应保持有效。</w:t>
      </w:r>
    </w:p>
    <w:p>
      <w:pPr>
        <w:keepNext w:val="0"/>
        <w:keepLines w:val="0"/>
        <w:pageBreakBefore w:val="0"/>
        <w:widowControl/>
        <w:kinsoku/>
        <w:wordWrap/>
        <w:overflowPunct/>
        <w:topLinePunct w:val="0"/>
        <w:bidi w:val="0"/>
        <w:snapToGrid w:val="0"/>
        <w:spacing w:line="360" w:lineRule="auto"/>
        <w:ind w:firstLine="422" w:firstLineChars="200"/>
        <w:jc w:val="left"/>
        <w:textAlignment w:val="auto"/>
        <w:outlineLvl w:val="0"/>
        <w:rPr>
          <w:rFonts w:hint="eastAsia"/>
          <w:b/>
          <w:color w:val="000000" w:themeColor="text1"/>
          <w:u w:val="single"/>
          <w:lang w:val="en-US" w:eastAsia="zh-CN"/>
          <w14:textFill>
            <w14:solidFill>
              <w14:schemeClr w14:val="tx1"/>
            </w14:solidFill>
          </w14:textFill>
        </w:rPr>
      </w:pPr>
      <w:r>
        <w:rPr>
          <w:b/>
          <w:color w:val="000000" w:themeColor="text1"/>
          <w14:textFill>
            <w14:solidFill>
              <w14:schemeClr w14:val="tx1"/>
            </w14:solidFill>
          </w14:textFill>
        </w:rPr>
        <w:t>（五）投标保证金</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▲1、投标保证金要求：详见第一章 公开招标公告。</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2、除招标文件规定不予退还投标保证金情形外，供应商投标保证金按以下流程退还：未中标供应商的投标保证金将在结果公告发出后5个工作日内无息退还；中标供应商的投标保证金在中标供应商与采购人签订采购合同并支付招标代理服务费后5个工作日内无息退还。如发生质疑（投诉），质疑人（投诉人）和被质疑（投诉）事项所涉及供应商的投标保证金不受以上时间限制，在质疑（投诉）处理完毕后退还。</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3、下列情况，投标保证金将不予退还：</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（1）投标人在投标有效期内撤回投标文件或放弃中标资格的；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（2）投标人在投标过程中弄虚作假，提供虚假材料的；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（3）中标供应商未按规定的时间、地点与采购人签订合同或者拒绝签订合同的。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（4）将中标项目转让给他人，或者在投标文件中未说明且未经采购人同意，将中标项目分包给他人的；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（5）拒绝履行合同义务的；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（6）其他严重扰乱招投标程序的；</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default" w:eastAsia="宋体"/>
          <w:b w:val="0"/>
          <w:bCs/>
          <w:color w:val="000000" w:themeColor="text1"/>
          <w:u w:val="none"/>
          <w:lang w:val="en-US" w:eastAsia="zh-CN"/>
          <w14:textFill>
            <w14:solidFill>
              <w14:schemeClr w14:val="tx1"/>
            </w14:solidFill>
          </w14:textFill>
        </w:rPr>
      </w:pPr>
      <w:r>
        <w:rPr>
          <w:rFonts w:hint="eastAsia"/>
          <w:b w:val="0"/>
          <w:bCs/>
          <w:color w:val="000000" w:themeColor="text1"/>
          <w:u w:val="none"/>
          <w:lang w:val="en-US" w:eastAsia="zh-CN"/>
          <w14:textFill>
            <w14:solidFill>
              <w14:schemeClr w14:val="tx1"/>
            </w14:solidFill>
          </w14:textFill>
        </w:rPr>
        <w:t>（7）法律、法规明确规定的其他行为。</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eastAsia="宋体" w:cs="Times New Roman"/>
          <w:b w:val="0"/>
          <w:bCs/>
          <w:color w:val="auto"/>
          <w:highlight w:val="none"/>
          <w:u w:val="none"/>
          <w:shd w:val="clear" w:color="auto" w:fill="auto"/>
        </w:rPr>
      </w:pPr>
      <w:r>
        <w:rPr>
          <w:rFonts w:eastAsia="宋体" w:cs="Times New Roman"/>
          <w:b w:val="0"/>
          <w:bCs/>
          <w:color w:val="auto"/>
          <w:highlight w:val="none"/>
          <w:u w:val="none"/>
          <w:shd w:val="clear" w:color="auto" w:fill="auto"/>
        </w:rPr>
        <w:t>（</w:t>
      </w:r>
      <w:r>
        <w:rPr>
          <w:rFonts w:hint="eastAsia" w:eastAsia="宋体" w:cs="Times New Roman"/>
          <w:b w:val="0"/>
          <w:bCs/>
          <w:color w:val="auto"/>
          <w:highlight w:val="none"/>
          <w:u w:val="none"/>
          <w:shd w:val="clear" w:color="auto" w:fill="auto"/>
          <w:lang w:eastAsia="zh-CN"/>
        </w:rPr>
        <w:t>六</w:t>
      </w:r>
      <w:r>
        <w:rPr>
          <w:rFonts w:eastAsia="宋体" w:cs="Times New Roman"/>
          <w:b w:val="0"/>
          <w:bCs/>
          <w:color w:val="auto"/>
          <w:highlight w:val="none"/>
          <w:u w:val="none"/>
          <w:shd w:val="clear" w:color="auto" w:fill="auto"/>
        </w:rPr>
        <w:t>）投标文件的</w:t>
      </w:r>
      <w:r>
        <w:rPr>
          <w:rFonts w:hint="eastAsia" w:eastAsia="宋体" w:cs="Times New Roman"/>
          <w:b w:val="0"/>
          <w:bCs/>
          <w:color w:val="auto"/>
          <w:highlight w:val="none"/>
          <w:u w:val="none"/>
          <w:shd w:val="clear" w:color="auto" w:fill="auto"/>
        </w:rPr>
        <w:t>制作、封装及提交要求</w:t>
      </w:r>
    </w:p>
    <w:p>
      <w:pPr>
        <w:pStyle w:val="233"/>
        <w:keepNext w:val="0"/>
        <w:keepLines w:val="0"/>
        <w:pageBreakBefore w:val="0"/>
        <w:numPr>
          <w:ilvl w:val="0"/>
          <w:numId w:val="4"/>
        </w:numPr>
        <w:tabs>
          <w:tab w:val="left" w:pos="0"/>
          <w:tab w:val="left" w:pos="420"/>
        </w:tabs>
        <w:kinsoku/>
        <w:wordWrap/>
        <w:overflowPunct/>
        <w:topLinePunct w:val="0"/>
        <w:autoSpaceDE w:val="0"/>
        <w:autoSpaceDN w:val="0"/>
        <w:bidi w:val="0"/>
        <w:spacing w:line="360" w:lineRule="auto"/>
        <w:ind w:firstLine="420" w:firstLineChars="200"/>
        <w:textAlignment w:val="bottom"/>
        <w:outlineLvl w:val="2"/>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投标文件</w:t>
      </w:r>
      <w:r>
        <w:rPr>
          <w:rFonts w:hint="eastAsia" w:ascii="宋体" w:hAnsi="宋体" w:eastAsia="宋体" w:cs="宋体"/>
          <w:b w:val="0"/>
          <w:bCs w:val="0"/>
          <w:sz w:val="21"/>
          <w:szCs w:val="21"/>
          <w:highlight w:val="none"/>
        </w:rPr>
        <w:t>应</w:t>
      </w:r>
      <w:r>
        <w:rPr>
          <w:rFonts w:hint="eastAsia" w:ascii="宋体" w:hAnsi="宋体" w:cs="宋体"/>
          <w:b w:val="0"/>
          <w:bCs w:val="0"/>
          <w:sz w:val="21"/>
          <w:szCs w:val="21"/>
          <w:highlight w:val="none"/>
          <w:lang w:eastAsia="zh-CN"/>
        </w:rPr>
        <w:t>按照</w:t>
      </w:r>
      <w:r>
        <w:rPr>
          <w:rFonts w:hint="eastAsia" w:ascii="宋体" w:hAnsi="宋体" w:eastAsia="宋体" w:cs="宋体"/>
          <w:b w:val="0"/>
          <w:bCs w:val="0"/>
          <w:sz w:val="21"/>
          <w:szCs w:val="21"/>
          <w:highlight w:val="none"/>
        </w:rPr>
        <w:t>投标文件组成内容及项目采购需求和</w:t>
      </w:r>
      <w:r>
        <w:rPr>
          <w:rFonts w:hint="eastAsia" w:ascii="宋体" w:hAnsi="宋体" w:eastAsia="宋体" w:cs="宋体"/>
          <w:b w:val="0"/>
          <w:bCs w:val="0"/>
          <w:sz w:val="21"/>
          <w:szCs w:val="21"/>
          <w:highlight w:val="none"/>
          <w:lang w:eastAsia="zh-CN"/>
        </w:rPr>
        <w:t>乐采云平台</w:t>
      </w:r>
      <w:r>
        <w:rPr>
          <w:rFonts w:hint="eastAsia" w:ascii="宋体" w:hAnsi="宋体" w:eastAsia="宋体" w:cs="宋体"/>
          <w:b w:val="0"/>
          <w:bCs w:val="0"/>
          <w:sz w:val="21"/>
          <w:szCs w:val="21"/>
          <w:highlight w:val="none"/>
        </w:rPr>
        <w:t>要求制作投标文件，不按采购文件要求和</w:t>
      </w:r>
      <w:r>
        <w:rPr>
          <w:rFonts w:hint="eastAsia" w:ascii="宋体" w:hAnsi="宋体" w:eastAsia="宋体" w:cs="宋体"/>
          <w:b w:val="0"/>
          <w:bCs w:val="0"/>
          <w:sz w:val="21"/>
          <w:szCs w:val="21"/>
          <w:highlight w:val="none"/>
          <w:lang w:eastAsia="zh-CN"/>
        </w:rPr>
        <w:t>乐采云平台</w:t>
      </w:r>
      <w:r>
        <w:rPr>
          <w:rFonts w:hint="eastAsia" w:ascii="宋体" w:hAnsi="宋体" w:eastAsia="宋体" w:cs="宋体"/>
          <w:b w:val="0"/>
          <w:bCs w:val="0"/>
          <w:sz w:val="21"/>
          <w:szCs w:val="21"/>
          <w:highlight w:val="none"/>
        </w:rPr>
        <w:t>要求制作投标文件的将视情处理（拒收、扣分等），由此产生的责任由投标人自行承担。</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电子投标文件部分：投标人应根据“供应商-政府采购项目电子交易操作指南”及本招标文件规定的格式和顺序编制电子投标文件并进行关联定位。</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备份投标文件应与</w:t>
      </w:r>
      <w:r>
        <w:rPr>
          <w:rFonts w:hint="eastAsia" w:ascii="宋体" w:hAnsi="宋体" w:eastAsia="宋体" w:cs="宋体"/>
          <w:b w:val="0"/>
          <w:bCs w:val="0"/>
          <w:sz w:val="21"/>
          <w:szCs w:val="21"/>
          <w:highlight w:val="none"/>
          <w:lang w:eastAsia="zh-CN"/>
        </w:rPr>
        <w:t>乐采云平台上</w:t>
      </w:r>
      <w:r>
        <w:rPr>
          <w:rFonts w:hint="eastAsia" w:ascii="宋体" w:hAnsi="宋体" w:eastAsia="宋体" w:cs="宋体"/>
          <w:b w:val="0"/>
          <w:bCs w:val="0"/>
          <w:sz w:val="21"/>
          <w:szCs w:val="21"/>
          <w:highlight w:val="none"/>
        </w:rPr>
        <w:t>传的电子加密投标文件一致。</w:t>
      </w:r>
    </w:p>
    <w:p>
      <w:pPr>
        <w:keepNext w:val="0"/>
        <w:keepLines w:val="0"/>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▲（2）投标人应对所提供的全部资料的真实性承担法律责任，投标文件内容中有要求盖章或签字的地方，必须加盖投标人的公章（或CA电子公章）以及法定代表人或全权代表盖章或签字（CA电子签章或签字）。</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zh-CN"/>
        </w:rPr>
        <w:t>投标文件的份数和签署</w:t>
      </w:r>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bCs/>
          <w:sz w:val="21"/>
          <w:szCs w:val="21"/>
          <w:highlight w:val="none"/>
          <w:lang w:val="zh-CN"/>
        </w:rPr>
        <w:t>电子投标文件一份：</w:t>
      </w:r>
      <w:r>
        <w:rPr>
          <w:rFonts w:hint="eastAsia" w:ascii="宋体" w:hAnsi="宋体" w:eastAsia="宋体" w:cs="宋体"/>
          <w:b w:val="0"/>
          <w:bCs w:val="0"/>
          <w:sz w:val="21"/>
          <w:szCs w:val="21"/>
          <w:highlight w:val="none"/>
          <w:lang w:val="zh-CN"/>
        </w:rPr>
        <w:t>通过</w:t>
      </w:r>
      <w:r>
        <w:rPr>
          <w:rFonts w:hint="eastAsia" w:ascii="宋体" w:hAnsi="宋体" w:eastAsia="宋体" w:cs="宋体"/>
          <w:b w:val="0"/>
          <w:bCs w:val="0"/>
          <w:sz w:val="21"/>
          <w:szCs w:val="21"/>
          <w:highlight w:val="none"/>
          <w:lang w:eastAsia="zh-CN"/>
        </w:rPr>
        <w:t>乐采云平台</w:t>
      </w:r>
      <w:r>
        <w:rPr>
          <w:rFonts w:hint="eastAsia" w:ascii="宋体" w:hAnsi="宋体" w:eastAsia="宋体" w:cs="宋体"/>
          <w:b w:val="0"/>
          <w:bCs w:val="0"/>
          <w:sz w:val="21"/>
          <w:szCs w:val="21"/>
          <w:highlight w:val="none"/>
          <w:lang w:val="zh-CN"/>
        </w:rPr>
        <w:t>电子投标工具（乐采云电子投标客户端）生成的，一份为加密标书（用于供应商投标上传）。</w:t>
      </w:r>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rPr>
        <w:t>（2）</w:t>
      </w:r>
      <w:r>
        <w:rPr>
          <w:rFonts w:hint="eastAsia" w:ascii="宋体" w:hAnsi="宋体" w:eastAsia="宋体" w:cs="宋体"/>
          <w:b/>
          <w:bCs/>
          <w:sz w:val="21"/>
          <w:szCs w:val="21"/>
          <w:highlight w:val="none"/>
          <w:lang w:val="zh-CN"/>
        </w:rPr>
        <w:t>电子备份投标文件：</w:t>
      </w:r>
      <w:r>
        <w:rPr>
          <w:rFonts w:hint="eastAsia" w:ascii="宋体" w:hAnsi="宋体" w:eastAsia="宋体" w:cs="宋体"/>
          <w:b w:val="0"/>
          <w:bCs w:val="0"/>
          <w:sz w:val="21"/>
          <w:szCs w:val="21"/>
          <w:highlight w:val="none"/>
          <w:lang w:val="zh-CN"/>
        </w:rPr>
        <w:t>乐采云平台上最后生成的具备电子签章的备份投标文件，文件名后缀为备份标书四字的首字母）。</w:t>
      </w:r>
      <w:r>
        <w:rPr>
          <w:rFonts w:hint="eastAsia" w:ascii="宋体" w:hAnsi="宋体" w:eastAsia="宋体" w:cs="宋体"/>
          <w:b w:val="0"/>
          <w:bCs w:val="0"/>
          <w:sz w:val="21"/>
          <w:szCs w:val="21"/>
          <w:highlight w:val="none"/>
          <w:lang w:val="zh-CN"/>
        </w:rPr>
        <w:fldChar w:fldCharType="begin"/>
      </w:r>
      <w:r>
        <w:rPr>
          <w:rFonts w:hint="eastAsia" w:ascii="宋体" w:hAnsi="宋体" w:eastAsia="宋体" w:cs="宋体"/>
          <w:b w:val="0"/>
          <w:bCs w:val="0"/>
          <w:sz w:val="21"/>
          <w:szCs w:val="21"/>
          <w:highlight w:val="none"/>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eastAsia="宋体" w:cs="宋体"/>
          <w:b w:val="0"/>
          <w:bCs w:val="0"/>
          <w:sz w:val="21"/>
          <w:szCs w:val="21"/>
          <w:highlight w:val="none"/>
          <w:lang w:val="zh-CN"/>
        </w:rPr>
        <w:fldChar w:fldCharType="separate"/>
      </w:r>
      <w:r>
        <w:rPr>
          <w:rFonts w:hint="eastAsia" w:ascii="宋体" w:hAnsi="宋体" w:eastAsia="宋体" w:cs="宋体"/>
          <w:b w:val="0"/>
          <w:bCs w:val="0"/>
          <w:sz w:val="21"/>
          <w:szCs w:val="21"/>
          <w:highlight w:val="none"/>
          <w:lang w:val="zh-CN"/>
        </w:rPr>
        <w:t>供应商自行确定是否提交；若提交请将备份投标文件打包压缩加密（未加密造成泄密的由供应商自行承担）后以电子邮件的形式发送至</w:t>
      </w:r>
      <w:r>
        <w:rPr>
          <w:rFonts w:hint="eastAsia" w:ascii="宋体" w:hAnsi="宋体" w:cs="宋体"/>
          <w:b w:val="0"/>
          <w:bCs w:val="0"/>
          <w:sz w:val="21"/>
          <w:szCs w:val="21"/>
          <w:highlight w:val="none"/>
          <w:lang w:eastAsia="zh-CN"/>
        </w:rPr>
        <w:t>493164833@qq.com</w:t>
      </w:r>
      <w:r>
        <w:rPr>
          <w:rFonts w:hint="eastAsia" w:ascii="宋体" w:hAnsi="宋体" w:eastAsia="宋体" w:cs="宋体"/>
          <w:b w:val="0"/>
          <w:bCs w:val="0"/>
          <w:sz w:val="21"/>
          <w:szCs w:val="21"/>
          <w:highlight w:val="none"/>
          <w:lang w:val="zh-CN"/>
        </w:rPr>
        <w:fldChar w:fldCharType="end"/>
      </w:r>
      <w:r>
        <w:rPr>
          <w:rFonts w:hint="eastAsia" w:ascii="宋体" w:hAnsi="宋体" w:eastAsia="宋体" w:cs="宋体"/>
          <w:b w:val="0"/>
          <w:bCs w:val="0"/>
          <w:sz w:val="21"/>
          <w:szCs w:val="21"/>
          <w:highlight w:val="none"/>
          <w:lang w:val="zh-CN"/>
        </w:rPr>
        <w:t>。</w:t>
      </w:r>
    </w:p>
    <w:p>
      <w:pPr>
        <w:keepNext w:val="0"/>
        <w:keepLines w:val="0"/>
        <w:pageBreakBefore w:val="0"/>
        <w:kinsoku/>
        <w:wordWrap/>
        <w:overflowPunct/>
        <w:topLinePunct w:val="0"/>
        <w:autoSpaceDE w:val="0"/>
        <w:autoSpaceDN w:val="0"/>
        <w:bidi w:val="0"/>
        <w:adjustRightInd w:val="0"/>
        <w:spacing w:line="360" w:lineRule="auto"/>
        <w:ind w:firstLine="420" w:firstLineChars="20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w:t>
      </w:r>
      <w:r>
        <w:rPr>
          <w:rFonts w:hint="eastAsia" w:ascii="宋体" w:hAnsi="宋体" w:cs="宋体"/>
          <w:b w:val="0"/>
          <w:bCs w:val="0"/>
          <w:sz w:val="21"/>
          <w:szCs w:val="21"/>
          <w:highlight w:val="none"/>
          <w:lang w:val="zh-CN"/>
        </w:rPr>
        <w:t>供应商</w:t>
      </w:r>
      <w:r>
        <w:rPr>
          <w:rFonts w:hint="eastAsia" w:ascii="宋体" w:hAnsi="宋体" w:eastAsia="宋体" w:cs="宋体"/>
          <w:b w:val="0"/>
          <w:bCs w:val="0"/>
          <w:sz w:val="21"/>
          <w:szCs w:val="21"/>
          <w:highlight w:val="none"/>
          <w:lang w:val="zh-CN"/>
        </w:rPr>
        <w:t>自行承担。</w:t>
      </w:r>
    </w:p>
    <w:p>
      <w:pPr>
        <w:keepNext w:val="0"/>
        <w:keepLines w:val="0"/>
        <w:pageBreakBefore w:val="0"/>
        <w:kinsoku/>
        <w:wordWrap/>
        <w:overflowPunct/>
        <w:topLinePunct w:val="0"/>
        <w:autoSpaceDE w:val="0"/>
        <w:autoSpaceDN w:val="0"/>
        <w:bidi w:val="0"/>
        <w:adjustRightInd w:val="0"/>
        <w:spacing w:line="360" w:lineRule="auto"/>
        <w:ind w:firstLine="422" w:firstLineChars="200"/>
        <w:rPr>
          <w:b/>
          <w:bCs/>
          <w:color w:val="0000FF"/>
          <w:sz w:val="30"/>
        </w:rPr>
      </w:pPr>
      <w:r>
        <w:rPr>
          <w:rFonts w:hint="eastAsia" w:ascii="宋体" w:hAnsi="宋体" w:cs="宋体"/>
          <w:b/>
          <w:bCs/>
          <w:color w:val="0000FF"/>
          <w:sz w:val="21"/>
          <w:szCs w:val="21"/>
          <w:highlight w:val="none"/>
          <w:lang w:val="zh-CN"/>
        </w:rPr>
        <w:t>（</w:t>
      </w:r>
      <w:r>
        <w:rPr>
          <w:rFonts w:hint="eastAsia" w:ascii="宋体" w:hAnsi="宋体" w:cs="宋体"/>
          <w:b/>
          <w:bCs/>
          <w:color w:val="0000FF"/>
          <w:sz w:val="21"/>
          <w:szCs w:val="21"/>
          <w:highlight w:val="none"/>
          <w:lang w:val="en-US" w:eastAsia="zh-CN"/>
        </w:rPr>
        <w:t>3</w:t>
      </w:r>
      <w:r>
        <w:rPr>
          <w:rFonts w:hint="eastAsia" w:ascii="宋体" w:hAnsi="宋体" w:cs="宋体"/>
          <w:b/>
          <w:bCs/>
          <w:color w:val="0000FF"/>
          <w:sz w:val="21"/>
          <w:szCs w:val="21"/>
          <w:highlight w:val="none"/>
          <w:lang w:val="zh-CN"/>
        </w:rPr>
        <w:t>）中标（</w:t>
      </w:r>
      <w:r>
        <w:rPr>
          <w:rFonts w:hint="eastAsia" w:ascii="宋体" w:hAnsi="宋体" w:cs="宋体"/>
          <w:b/>
          <w:bCs/>
          <w:color w:val="0000FF"/>
          <w:sz w:val="21"/>
          <w:szCs w:val="21"/>
          <w:highlight w:val="none"/>
          <w:lang w:val="en-US" w:eastAsia="zh-CN"/>
        </w:rPr>
        <w:t>入围</w:t>
      </w:r>
      <w:r>
        <w:rPr>
          <w:rFonts w:hint="eastAsia" w:ascii="宋体" w:hAnsi="宋体" w:cs="宋体"/>
          <w:b/>
          <w:bCs/>
          <w:color w:val="0000FF"/>
          <w:sz w:val="21"/>
          <w:szCs w:val="21"/>
          <w:highlight w:val="none"/>
          <w:lang w:val="zh-CN"/>
        </w:rPr>
        <w:t>）供应商应提供与电子投标文件内容一致的纸质投标文件各一正</w:t>
      </w:r>
      <w:r>
        <w:rPr>
          <w:rFonts w:hint="eastAsia" w:ascii="宋体" w:hAnsi="宋体" w:cs="宋体"/>
          <w:b/>
          <w:bCs/>
          <w:color w:val="0000FF"/>
          <w:sz w:val="21"/>
          <w:szCs w:val="21"/>
          <w:highlight w:val="none"/>
          <w:lang w:val="en-US" w:eastAsia="zh-CN"/>
        </w:rPr>
        <w:t>三</w:t>
      </w:r>
      <w:r>
        <w:rPr>
          <w:rFonts w:hint="eastAsia" w:ascii="宋体" w:hAnsi="宋体" w:cs="宋体"/>
          <w:b/>
          <w:bCs/>
          <w:color w:val="0000FF"/>
          <w:sz w:val="21"/>
          <w:szCs w:val="21"/>
          <w:highlight w:val="none"/>
          <w:lang w:val="zh-CN"/>
        </w:rPr>
        <w:t>副，装订成册，采用胶订或线订，不得采用活页夹等可随时拆换的方式装订。（胶订或线订以外装订形式视为活页装订）中标人在领取中标（</w:t>
      </w:r>
      <w:r>
        <w:rPr>
          <w:rFonts w:hint="eastAsia" w:ascii="宋体" w:hAnsi="宋体" w:cs="宋体"/>
          <w:b/>
          <w:bCs/>
          <w:color w:val="0000FF"/>
          <w:sz w:val="21"/>
          <w:szCs w:val="21"/>
          <w:highlight w:val="none"/>
          <w:lang w:val="en-US" w:eastAsia="zh-CN"/>
        </w:rPr>
        <w:t>入围</w:t>
      </w:r>
      <w:r>
        <w:rPr>
          <w:rFonts w:hint="eastAsia" w:ascii="宋体" w:hAnsi="宋体" w:cs="宋体"/>
          <w:b/>
          <w:bCs/>
          <w:color w:val="0000FF"/>
          <w:sz w:val="21"/>
          <w:szCs w:val="21"/>
          <w:highlight w:val="none"/>
          <w:lang w:val="zh-CN"/>
        </w:rPr>
        <w:t>）通知书时提供纸质投标文件。</w:t>
      </w:r>
    </w:p>
    <w:p>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rPr>
      </w:pPr>
      <w:r>
        <w:rPr>
          <w:rFonts w:hint="eastAsia" w:ascii="宋体" w:hAnsi="宋体" w:eastAsia="宋体" w:cs="宋体"/>
          <w:color w:val="000000" w:themeColor="text1"/>
          <w:highlight w:val="none"/>
          <w14:textFill>
            <w14:solidFill>
              <w14:schemeClr w14:val="tx1"/>
            </w14:solidFill>
          </w14:textFill>
        </w:rPr>
        <w:t>采购组织机构在“招标公告”规定的时间和地点公开开标，本项目采用乐采云平台线上开标，不要求供应商代表参加现场开标活动，届时将在乐采云平台（https://www.lecaiyun.com/）上开启投标文件，同时邀请供应商准时在线参加开标活动。未准时参加线上开标的供应商视同放弃开标监督权利、认可开标结果，事后不得对采购相关人员、项目开标过程和评标结果提出异议。评标委员会成员不得参加开标活动。</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outlineLvl w:val="0"/>
        <w:rPr>
          <w:rFonts w:eastAsia="宋体" w:cs="Times New Roman"/>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lang w:eastAsia="zh-CN"/>
          <w14:textFill>
            <w14:solidFill>
              <w14:schemeClr w14:val="tx1"/>
            </w14:solidFill>
          </w14:textFill>
        </w:rPr>
        <w:t>二</w:t>
      </w:r>
      <w:r>
        <w:rPr>
          <w:b/>
          <w:color w:val="000000" w:themeColor="text1"/>
          <w14:textFill>
            <w14:solidFill>
              <w14:schemeClr w14:val="tx1"/>
            </w14:solidFill>
          </w14:textFill>
        </w:rPr>
        <w:t>）</w:t>
      </w:r>
      <w:r>
        <w:rPr>
          <w:rFonts w:eastAsia="宋体" w:cs="Times New Roman"/>
          <w:b/>
          <w:color w:val="000000" w:themeColor="text1"/>
          <w14:textFill>
            <w14:solidFill>
              <w14:schemeClr w14:val="tx1"/>
            </w14:solidFill>
          </w14:textFill>
        </w:rPr>
        <w:t>开标程序</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1、本项目开标时采用先开启资格证明文件和商务与技术文件，后开启报价文件的方式进行。</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3、采购人和采购代理机构依法对投标人的资格进行审查，未通过资格审查的不进入下阶段评审。</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4、由评审小组对各投标人商务与技术文件按招标文件约定的符合性要求及评分标准进行评审。</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5、商务与技术文件评审结束后，公布商务与技术文件评审无效投标人名称及理由，同时公布经商务与技术文件评审符合采购需求的投标人名单以及商务与技术文件得分情况。</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6、开启报价文件，由投标人进行线上电子签章确认。签章结束后，由评标委员会对报价的合理性、准确性等进行审查核实。</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7、评审结束后，公布报价文件得分、综合得分以及中标</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入围</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候选人名单。</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8、开标会议结束。</w:t>
      </w:r>
    </w:p>
    <w:p>
      <w:pPr>
        <w:widowControl/>
        <w:snapToGrid w:val="0"/>
        <w:spacing w:beforeLines="50" w:afterLines="50"/>
        <w:jc w:val="center"/>
        <w:outlineLvl w:val="0"/>
        <w:rPr>
          <w:b/>
          <w:color w:val="000000" w:themeColor="text1"/>
          <w:sz w:val="30"/>
          <w14:textFill>
            <w14:solidFill>
              <w14:schemeClr w14:val="tx1"/>
            </w14:solidFill>
          </w14:textFill>
        </w:rPr>
      </w:pPr>
      <w:r>
        <w:rPr>
          <w:rFonts w:hint="eastAsia" w:ascii="宋体" w:hAnsi="宋体" w:cs="宋体"/>
          <w:sz w:val="21"/>
          <w:szCs w:val="21"/>
          <w:lang w:val="en-US" w:eastAsia="zh-CN"/>
        </w:rPr>
        <w:t xml:space="preserve"> </w:t>
      </w:r>
      <w:r>
        <w:rPr>
          <w:b/>
          <w:color w:val="000000" w:themeColor="text1"/>
          <w:sz w:val="30"/>
          <w14:textFill>
            <w14:solidFill>
              <w14:schemeClr w14:val="tx1"/>
            </w14:solidFill>
          </w14:textFill>
        </w:rPr>
        <w:t>五、评标</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hAnsi="宋体" w:cs="宋体"/>
          <w:b/>
          <w:color w:val="auto"/>
        </w:rPr>
      </w:pPr>
      <w:r>
        <w:rPr>
          <w:rFonts w:hint="eastAsia" w:hAnsi="宋体" w:cs="宋体"/>
          <w:b/>
          <w:color w:val="auto"/>
        </w:rPr>
        <w:t>（一）组建评标委员会</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hAnsi="宋体" w:cs="宋体"/>
          <w:color w:val="auto"/>
        </w:rPr>
      </w:pPr>
      <w:r>
        <w:rPr>
          <w:rFonts w:hint="eastAsia" w:hAnsi="宋体" w:cs="宋体"/>
          <w:color w:val="auto"/>
        </w:rPr>
        <w:t>本项目评标委员会由采购人或采购代理机构依法组建。</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hAnsi="宋体" w:cs="宋体"/>
          <w:b/>
          <w:color w:val="auto"/>
        </w:rPr>
      </w:pPr>
      <w:r>
        <w:rPr>
          <w:rFonts w:hint="eastAsia" w:hAnsi="宋体" w:cs="宋体"/>
          <w:b/>
          <w:color w:val="auto"/>
        </w:rPr>
        <w:t>（二）</w:t>
      </w:r>
      <w:r>
        <w:rPr>
          <w:rFonts w:hint="eastAsia" w:hAnsi="宋体" w:cs="宋体"/>
          <w:b/>
          <w:bCs/>
          <w:color w:val="auto"/>
        </w:rPr>
        <w:t>评标程序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1、资格审查</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2、符合性审查</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3、综合比较与评价</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（1）对于投标文件中含义不明确、同类问题表述不一致或者有明显文字和计算错误的内容，评标委员会应当以书面形式要求投标人作出必要的澄清、说明或者补正。</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（3）评标时，评标委员会各成员应当独立对每个投标人的投标文件进行评价，并汇总每个投标人的得分。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4、得分确认及评审报告编写</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（1）评标委员会对报价文件进行复核，对于系统计算出的价格分及总得分进行确认；</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（2）评标委员会按评标原则及得分情况编写评审报告。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szCs w:val="21"/>
        </w:rPr>
        <w:t>采购组织机构对评标委员会评审专家进行评价。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（三）澄清问题的形式</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评审过程中若需要供应商对投标文件作出澄清、说明或者补正的，评审小组可要求供应商在合理期限内通过线上询标澄清或电子邮件（</w:t>
      </w:r>
      <w:r>
        <w:rPr>
          <w:rFonts w:hint="eastAsia" w:asciiTheme="minorEastAsia" w:hAnsiTheme="minorEastAsia" w:eastAsiaTheme="minorEastAsia" w:cstheme="minorEastAsia"/>
          <w:color w:val="auto"/>
          <w:szCs w:val="21"/>
          <w:lang w:eastAsia="zh-CN"/>
        </w:rPr>
        <w:t>493164833@qq.com</w:t>
      </w:r>
      <w:r>
        <w:rPr>
          <w:rFonts w:hint="eastAsia" w:asciiTheme="minorEastAsia" w:hAnsiTheme="minorEastAsia" w:eastAsiaTheme="minorEastAsia" w:cstheme="minorEastAsia"/>
          <w:color w:val="auto"/>
          <w:szCs w:val="21"/>
        </w:rPr>
        <w:t>）等书面形式的方式作出澄清、说明或者补正。</w:t>
      </w:r>
      <w:r>
        <w:rPr>
          <w:rFonts w:hint="eastAsia" w:asciiTheme="minorEastAsia" w:hAnsiTheme="minorEastAsia" w:eastAsiaTheme="minorEastAsia" w:cstheme="minorEastAsia"/>
          <w:b/>
          <w:color w:val="auto"/>
          <w:szCs w:val="21"/>
        </w:rPr>
        <w:t>评审小组给予供应商提交澄清、说明或补正的时间不得少于半小时，供应商已经明确表示澄清、说明或补正完毕的除外。</w:t>
      </w:r>
      <w:r>
        <w:rPr>
          <w:rFonts w:hint="eastAsia" w:asciiTheme="minorEastAsia" w:hAnsiTheme="minorEastAsia" w:eastAsiaTheme="minorEastAsia" w:cstheme="minorEastAsia"/>
          <w:color w:val="auto"/>
          <w:szCs w:val="21"/>
        </w:rPr>
        <w:t>投标供应商应在开标期间保持电话畅通，如未及时接听电话或超出澄清、说明或补正时间的，视为放弃澄清、说明或补正的权利。</w:t>
      </w:r>
    </w:p>
    <w:p>
      <w:pPr>
        <w:pStyle w:val="27"/>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（四）错误修正</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投标文件报价出现前后不一致的，除招标文件另有规定外，按照下列规定修正：</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1、投标文件中开标一览表（报价表）内容与投标文件中相应内容不一致的，以开标一览表（报价表）为准；</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3、单价金额小数点或者百分比有明显错位的，以开标一览表的总价为准，并修改单价；</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同时出现两种以上不一致的，按照前款规定的顺序修正。修正应在电子交易系统平台中进行。修正后的报价经投标人确认后产生约束力，投标人不确认的，其投标无效。</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rPr>
        <w:t>（五）采购过程中出现以下情形，导致电子交易平台无法正常运行，或者无法保证电子交易的公平、公正和安全时，采购组织机构可中止电子交易活动：</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1、电子交易平台发生故障而无法登录访问的；</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2、电子交易平台应用或数据库出现错误，不能进行正常操作的；</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3、电子交易平台发现严重安全漏洞，有潜在泄密危险的；</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4、病毒发作导致不能进行正常操作的；</w:t>
      </w:r>
    </w:p>
    <w:p>
      <w:pPr>
        <w:pStyle w:val="41"/>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5、其他无法保证电子交易的公平、公正和安全的情况。</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出现前款规定情形，不影响采购公平、公正性的，采购组织机构可以待上述情形消除后继续组织电子交易活动；影响或可能影响采购公平、公正性的，应当重新采购。</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（六）</w:t>
      </w:r>
      <w:r>
        <w:rPr>
          <w:rFonts w:hint="eastAsia" w:asciiTheme="minorEastAsia" w:hAnsiTheme="minorEastAsia" w:eastAsiaTheme="minorEastAsia" w:cstheme="minorEastAsia"/>
          <w:b/>
          <w:color w:val="auto"/>
          <w:sz w:val="21"/>
          <w:szCs w:val="21"/>
        </w:rPr>
        <w:t>投标人存在下列情况之一的，投标无效</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1、资格证明文件或商务与技术文件跟报价文件出现混装或在资格证明文件或商务与技术文件中出现投标报价的，或者报价文件中报价的货物跟商务与技术文件中的投标货物出现重大偏差的；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2、不具备招标文件中规定的资格要求或者资格审查资料提供不全的；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3、投标文件含有采购人不能接受的附加条件的；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、主要性能参数指标（或服务要求）（打“▲”的）存在负偏离的；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、投标参数未如实填写，完全复制粘贴招标参数的；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、投标文件提供虚假材料的；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、未在规定时间内上传电子加密标书，或者非系统平台自身解密异常情况下电子加密标书和电子备份标书均解密失败或未按时解密的；</w:t>
      </w:r>
    </w:p>
    <w:p>
      <w:pPr>
        <w:pStyle w:val="41"/>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、不符合中华人民共和国财政部令第87号《政府采购货物和服务招标投标管理办法》第三十七条情形之一的，视为投标人有串通投标嫌疑，其投标无效，并移送采购监管部门：</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（1）不同投标人的投标文件由同一单位或者个人编制；</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（2）不同投标人委托同一单位或者个人办理投标事宜；</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（3）不同投标人的投标文件载明的项目管理成员或者联系人员为同一人；</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（4）不同投标人的投标文件异常一致或者投标报价呈规律性差异；</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（5）不同投标人的投标文件相互混装。</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、不同供应商的投标文件从同一个IP地址制作或上传的；</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、不符合法律、法规以及招标文件中规定的无效标条款或其他实质性要求的（招标文件中打“▲”内容及被拒绝的条款）。</w:t>
      </w:r>
    </w:p>
    <w:p>
      <w:pPr>
        <w:keepNext w:val="0"/>
        <w:keepLines w:val="0"/>
        <w:pageBreakBefore w:val="0"/>
        <w:widowControl w:val="0"/>
        <w:kinsoku/>
        <w:wordWrap/>
        <w:overflowPunct/>
        <w:topLinePunct w:val="0"/>
        <w:autoSpaceDE w:val="0"/>
        <w:autoSpaceDN w:val="0"/>
        <w:bidi w:val="0"/>
        <w:adjustRightInd w:val="0"/>
        <w:spacing w:line="360" w:lineRule="auto"/>
        <w:ind w:left="0" w:firstLine="422" w:firstLineChars="200"/>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（七）有下列情况之一的，本次招标作为废标处理</w:t>
      </w:r>
    </w:p>
    <w:p>
      <w:pPr>
        <w:pStyle w:val="21"/>
        <w:spacing w:line="360" w:lineRule="auto"/>
        <w:ind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1、符合</w:t>
      </w:r>
      <w:r>
        <w:rPr>
          <w:rFonts w:hint="eastAsia" w:ascii="宋体" w:hAnsi="宋体" w:eastAsia="宋体" w:cs="宋体"/>
          <w:color w:val="0000FF"/>
          <w:sz w:val="21"/>
          <w:szCs w:val="21"/>
          <w:highlight w:val="none"/>
          <w:lang w:val="en-US" w:eastAsia="zh-CN"/>
        </w:rPr>
        <w:t>本项目资格要求</w:t>
      </w:r>
      <w:r>
        <w:rPr>
          <w:rFonts w:hint="eastAsia" w:ascii="宋体" w:hAnsi="宋体" w:eastAsia="宋体" w:cs="宋体"/>
          <w:color w:val="0000FF"/>
          <w:sz w:val="21"/>
          <w:szCs w:val="21"/>
          <w:highlight w:val="none"/>
        </w:rPr>
        <w:t>或者对招标文件作实质响应的</w:t>
      </w:r>
      <w:r>
        <w:rPr>
          <w:rFonts w:hint="eastAsia" w:ascii="宋体" w:hAnsi="宋体" w:eastAsia="宋体" w:cs="宋体"/>
          <w:color w:val="0000FF"/>
          <w:sz w:val="21"/>
          <w:szCs w:val="21"/>
          <w:highlight w:val="none"/>
          <w:lang w:val="en-US" w:eastAsia="zh-CN"/>
        </w:rPr>
        <w:t>有效</w:t>
      </w:r>
      <w:r>
        <w:rPr>
          <w:rFonts w:hint="eastAsia" w:ascii="宋体" w:hAnsi="宋体" w:eastAsia="宋体" w:cs="宋体"/>
          <w:color w:val="0000FF"/>
          <w:sz w:val="21"/>
          <w:szCs w:val="21"/>
          <w:highlight w:val="none"/>
        </w:rPr>
        <w:t>供应商不足</w:t>
      </w:r>
      <w:r>
        <w:rPr>
          <w:rFonts w:hint="eastAsia" w:ascii="宋体" w:hAnsi="宋体" w:eastAsia="宋体" w:cs="宋体"/>
          <w:color w:val="0000FF"/>
          <w:sz w:val="21"/>
          <w:szCs w:val="21"/>
          <w:highlight w:val="none"/>
          <w:lang w:val="en-US" w:eastAsia="zh-CN"/>
        </w:rPr>
        <w:t>6</w:t>
      </w:r>
      <w:r>
        <w:rPr>
          <w:rFonts w:hint="eastAsia" w:ascii="宋体" w:hAnsi="宋体" w:eastAsia="宋体" w:cs="宋体"/>
          <w:color w:val="0000FF"/>
          <w:sz w:val="21"/>
          <w:szCs w:val="21"/>
          <w:highlight w:val="none"/>
        </w:rPr>
        <w:t>家的；</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1、出现影响采购公正的违法、违规行为的；</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2、评标委员会发现招标文件存在歧义、重大缺陷导致评标工作无法进行，或者招标文件内容违反国家有关强制性规定的；</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3、因重大变故，采购任务取消的；</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4、法律、法规和招标文件规定的其他导致评标结果无效的。</w:t>
      </w:r>
    </w:p>
    <w:p>
      <w:pPr>
        <w:pStyle w:val="27"/>
        <w:keepNext w:val="0"/>
        <w:keepLines w:val="0"/>
        <w:pageBreakBefore w:val="0"/>
        <w:widowControl w:val="0"/>
        <w:tabs>
          <w:tab w:val="left" w:pos="630"/>
        </w:tabs>
        <w:kinsoku/>
        <w:wordWrap/>
        <w:overflowPunct/>
        <w:topLinePunct w:val="0"/>
        <w:bidi w:val="0"/>
        <w:snapToGrid w:val="0"/>
        <w:spacing w:line="360" w:lineRule="auto"/>
        <w:ind w:left="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（八）评标原则和评标办法</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2、评标办法。具体评标内容及评分标准等详见《第四章：评标方法及评分标准》。</w:t>
      </w:r>
    </w:p>
    <w:p>
      <w:pPr>
        <w:pStyle w:val="27"/>
        <w:keepNext w:val="0"/>
        <w:keepLines w:val="0"/>
        <w:pageBreakBefore w:val="0"/>
        <w:widowControl w:val="0"/>
        <w:kinsoku/>
        <w:wordWrap/>
        <w:overflowPunct/>
        <w:topLinePunct w:val="0"/>
        <w:bidi w:val="0"/>
        <w:snapToGrid w:val="0"/>
        <w:spacing w:line="360" w:lineRule="auto"/>
        <w:ind w:left="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（九）评标过程的监控</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1、本项目评标过程实行全程录音、录像监控，政府采购监管部门视情进行现场监督，投标人在评标过程中所进行的试图影响评标结果的不公正活动，可能导致其投标被拒绝。</w:t>
      </w:r>
    </w:p>
    <w:p>
      <w:pPr>
        <w:pStyle w:val="41"/>
        <w:keepNext w:val="0"/>
        <w:keepLines w:val="0"/>
        <w:pageBreakBefore w:val="0"/>
        <w:widowControl w:val="0"/>
        <w:kinsoku/>
        <w:wordWrap/>
        <w:overflowPunct/>
        <w:topLinePunct w:val="0"/>
        <w:bidi w:val="0"/>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2、评审过程中出现录音录像采集设备不能正常运行的，应当立即封存评审资料、中止评审活动，直至设备（或替代设备）运转正常或转移至符合条件的场所后继续进行评审工作。</w:t>
      </w:r>
    </w:p>
    <w:p>
      <w:pPr>
        <w:widowControl/>
        <w:snapToGrid w:val="0"/>
        <w:spacing w:line="340" w:lineRule="exact"/>
        <w:ind w:firstLine="420"/>
        <w:jc w:val="left"/>
        <w:rPr>
          <w:color w:val="000000" w:themeColor="text1"/>
          <w14:textFill>
            <w14:solidFill>
              <w14:schemeClr w14:val="tx1"/>
            </w14:solidFill>
          </w14:textFill>
        </w:rPr>
      </w:pPr>
    </w:p>
    <w:p>
      <w:pPr>
        <w:widowControl/>
        <w:snapToGrid w:val="0"/>
        <w:spacing w:beforeLines="50"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1、采购代理机构在评审结束之日起2个工作日内将评审报告送交采购人，采购人自收到评审报告之日起5个工作日内</w:t>
      </w:r>
      <w:r>
        <w:rPr>
          <w:rFonts w:hint="eastAsia" w:ascii="宋体" w:hAnsi="宋体"/>
          <w:color w:val="auto"/>
          <w:szCs w:val="21"/>
          <w:highlight w:val="none"/>
        </w:rPr>
        <w:t>从评审报告提出的入围候选供应商中，按照排序由高到低的原则确定</w:t>
      </w:r>
      <w:r>
        <w:rPr>
          <w:rFonts w:hint="eastAsia" w:ascii="宋体" w:hAnsi="宋体"/>
          <w:color w:val="auto"/>
          <w:szCs w:val="21"/>
          <w:highlight w:val="none"/>
          <w:lang w:val="en-US" w:eastAsia="zh-CN"/>
        </w:rPr>
        <w:t>入围</w:t>
      </w:r>
      <w:r>
        <w:rPr>
          <w:rFonts w:hint="eastAsia" w:ascii="宋体" w:hAnsi="宋体"/>
          <w:color w:val="auto"/>
          <w:szCs w:val="21"/>
          <w:highlight w:val="none"/>
        </w:rPr>
        <w:t>供应商</w:t>
      </w:r>
      <w:r>
        <w:rPr>
          <w:rFonts w:hint="eastAsia" w:ascii="宋体" w:hAnsi="宋体" w:cs="宋体"/>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2、采购人确定入围</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之日起2个工作日内，以书面形式发出入围通知书，并由采购代理机构在“浙江政府采购网”</w:t>
      </w:r>
      <w:r>
        <w:rPr>
          <w:rFonts w:hint="eastAsia"/>
          <w:color w:val="auto"/>
          <w:kern w:val="0"/>
          <w:szCs w:val="21"/>
        </w:rPr>
        <w:t>和“仙居县公共资源交易网”</w:t>
      </w:r>
      <w:r>
        <w:rPr>
          <w:rFonts w:hint="eastAsia" w:ascii="宋体" w:hAnsi="宋体" w:cs="宋体"/>
          <w:color w:val="000000" w:themeColor="text1"/>
          <w:highlight w:val="none"/>
          <w14:textFill>
            <w14:solidFill>
              <w14:schemeClr w14:val="tx1"/>
            </w14:solidFill>
          </w14:textFill>
        </w:rPr>
        <w:t>上发布</w:t>
      </w:r>
      <w:r>
        <w:rPr>
          <w:rFonts w:hint="eastAsia"/>
          <w:color w:val="000000"/>
          <w:highlight w:val="none"/>
        </w:rPr>
        <w:t>中标结果公告</w:t>
      </w:r>
      <w:r>
        <w:rPr>
          <w:rFonts w:hint="eastAsia" w:ascii="宋体" w:hAnsi="宋体" w:cs="宋体"/>
          <w:color w:val="000000" w:themeColor="text1"/>
          <w:highlight w:val="none"/>
          <w14:textFill>
            <w14:solidFill>
              <w14:schemeClr w14:val="tx1"/>
            </w14:solidFill>
          </w14:textFill>
        </w:rPr>
        <w:t>。</w:t>
      </w:r>
      <w:r>
        <w:rPr>
          <w:rFonts w:hint="eastAsia"/>
          <w:color w:val="000000"/>
          <w:highlight w:val="none"/>
        </w:rPr>
        <w:t>中标结果公告</w:t>
      </w:r>
      <w:r>
        <w:rPr>
          <w:rFonts w:hint="eastAsia" w:ascii="宋体" w:hAnsi="宋体" w:cs="宋体"/>
          <w:color w:val="000000" w:themeColor="text1"/>
          <w:highlight w:val="none"/>
          <w14:textFill>
            <w14:solidFill>
              <w14:schemeClr w14:val="tx1"/>
            </w14:solidFill>
          </w14:textFill>
        </w:rPr>
        <w:t>将包括入围单位名称、地址以及评审专家名单等内容。</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outlineLvl w:val="0"/>
        <w:rPr>
          <w:b/>
          <w:color w:val="000000" w:themeColor="text1"/>
          <w:sz w:val="30"/>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3、参加本次采购活动的</w:t>
      </w: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认为该入围结果和采购过程等使自己的权益受到损害的，可以自结果公告期限届满之日（自结果公告发布之日起至第2个工作日止）起7个工作日内，以</w:t>
      </w:r>
      <w:r>
        <w:rPr>
          <w:rFonts w:hint="eastAsia" w:ascii="宋体" w:hAnsi="宋体" w:cs="宋体"/>
          <w:color w:val="000000" w:themeColor="text1"/>
          <w:highlight w:val="none"/>
          <w:shd w:val="clear" w:color="auto" w:fill="FFFFFF"/>
          <w14:textFill>
            <w14:solidFill>
              <w14:schemeClr w14:val="tx1"/>
            </w14:solidFill>
          </w14:textFill>
        </w:rPr>
        <w:t>书面形式</w:t>
      </w:r>
      <w:r>
        <w:rPr>
          <w:rFonts w:hint="eastAsia" w:ascii="宋体" w:hAnsi="宋体" w:cs="宋体"/>
          <w:color w:val="000000" w:themeColor="text1"/>
          <w:highlight w:val="none"/>
          <w14:textFill>
            <w14:solidFill>
              <w14:schemeClr w14:val="tx1"/>
            </w14:solidFill>
          </w14:textFill>
        </w:rPr>
        <w:t>向采购人、采购代理机构提出质疑。质疑人对采购人、采购代理机构的答复不满意或者采购人、采购代理机构未在规定的时间内作出答复的，可以</w:t>
      </w:r>
      <w:r>
        <w:rPr>
          <w:rFonts w:hint="eastAsia" w:ascii="宋体" w:hAnsi="宋体" w:cs="宋体"/>
          <w:color w:val="000000" w:themeColor="text1"/>
          <w:highlight w:val="none"/>
          <w:lang w:eastAsia="zh-CN"/>
          <w14:textFill>
            <w14:solidFill>
              <w14:schemeClr w14:val="tx1"/>
            </w14:solidFill>
          </w14:textFill>
        </w:rPr>
        <w:t>在</w:t>
      </w:r>
      <w:r>
        <w:rPr>
          <w:rFonts w:hint="eastAsia" w:ascii="宋体" w:hAnsi="宋体" w:cs="宋体"/>
          <w:color w:val="000000" w:themeColor="text1"/>
          <w:highlight w:val="none"/>
          <w14:textFill>
            <w14:solidFill>
              <w14:schemeClr w14:val="tx1"/>
            </w14:solidFill>
          </w14:textFill>
        </w:rPr>
        <w:t>答复期满后十五个工作日内向</w:t>
      </w:r>
      <w:r>
        <w:rPr>
          <w:rFonts w:hint="eastAsia" w:ascii="宋体" w:hAnsi="宋体" w:cs="宋体"/>
          <w:color w:val="000000" w:themeColor="text1"/>
          <w:highlight w:val="none"/>
          <w:lang w:val="en-US"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监督部门投诉。</w:t>
      </w:r>
    </w:p>
    <w:p>
      <w:pPr>
        <w:keepNext w:val="0"/>
        <w:keepLines w:val="0"/>
        <w:pageBreakBefore w:val="0"/>
        <w:widowControl/>
        <w:kinsoku/>
        <w:wordWrap/>
        <w:overflowPunct/>
        <w:topLinePunct w:val="0"/>
        <w:bidi w:val="0"/>
        <w:snapToGrid w:val="0"/>
        <w:spacing w:line="360" w:lineRule="auto"/>
        <w:ind w:firstLine="602" w:firstLineChars="200"/>
        <w:jc w:val="center"/>
        <w:textAlignment w:val="auto"/>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pPr>
        <w:keepNext w:val="0"/>
        <w:keepLines w:val="0"/>
        <w:pageBreakBefore w:val="0"/>
        <w:kinsoku/>
        <w:wordWrap/>
        <w:overflowPunct/>
        <w:topLinePunct w:val="0"/>
        <w:bidi w:val="0"/>
        <w:snapToGrid w:val="0"/>
        <w:spacing w:line="360" w:lineRule="auto"/>
        <w:ind w:firstLine="422" w:firstLineChars="200"/>
        <w:textAlignment w:val="auto"/>
        <w:rPr>
          <w:rFonts w:ascii="宋体"/>
          <w:b/>
          <w:bCs/>
          <w:sz w:val="21"/>
          <w:szCs w:val="21"/>
        </w:rPr>
      </w:pPr>
      <w:r>
        <w:rPr>
          <w:rFonts w:hint="eastAsia" w:ascii="宋体" w:hAnsi="宋体"/>
          <w:b/>
          <w:bCs/>
          <w:sz w:val="21"/>
          <w:szCs w:val="21"/>
        </w:rPr>
        <w:t>（一）签订合同</w:t>
      </w:r>
    </w:p>
    <w:p>
      <w:pPr>
        <w:keepNext w:val="0"/>
        <w:keepLines w:val="0"/>
        <w:pageBreakBefore w:val="0"/>
        <w:kinsoku/>
        <w:wordWrap/>
        <w:overflowPunct/>
        <w:topLinePunct w:val="0"/>
        <w:bidi w:val="0"/>
        <w:snapToGrid w:val="0"/>
        <w:spacing w:line="360" w:lineRule="auto"/>
        <w:ind w:firstLine="420" w:firstLineChars="200"/>
        <w:textAlignment w:val="auto"/>
        <w:rPr>
          <w:rFonts w:ascii="宋体"/>
          <w:sz w:val="21"/>
          <w:szCs w:val="21"/>
        </w:rPr>
      </w:pPr>
      <w:r>
        <w:rPr>
          <w:rFonts w:ascii="宋体" w:hAnsi="宋体"/>
          <w:sz w:val="21"/>
          <w:szCs w:val="21"/>
        </w:rPr>
        <w:t>1</w:t>
      </w:r>
      <w:r>
        <w:rPr>
          <w:rFonts w:hint="eastAsia" w:ascii="宋体" w:hAnsi="宋体"/>
          <w:sz w:val="21"/>
          <w:szCs w:val="21"/>
        </w:rPr>
        <w:t>、采购人与中标供应商应当在《中标通知书》发出之日起</w:t>
      </w:r>
      <w:r>
        <w:rPr>
          <w:rFonts w:ascii="宋体" w:hAnsi="宋体"/>
          <w:sz w:val="21"/>
          <w:szCs w:val="21"/>
        </w:rPr>
        <w:t>30</w:t>
      </w:r>
      <w:r>
        <w:rPr>
          <w:rFonts w:hint="eastAsia" w:ascii="宋体" w:hAnsi="宋体"/>
          <w:sz w:val="21"/>
          <w:szCs w:val="21"/>
        </w:rPr>
        <w:t>日内到采购人或采购代理机构处签订采购合同。同时，采购代理机构对合同内容进行审查，如发现与采购结果和投标承诺内容不一致的，应予以纠正。</w:t>
      </w:r>
    </w:p>
    <w:p>
      <w:pPr>
        <w:keepNext w:val="0"/>
        <w:keepLines w:val="0"/>
        <w:pageBreakBefore w:val="0"/>
        <w:kinsoku/>
        <w:wordWrap/>
        <w:overflowPunct/>
        <w:topLinePunct w:val="0"/>
        <w:bidi w:val="0"/>
        <w:snapToGrid w:val="0"/>
        <w:spacing w:line="360" w:lineRule="auto"/>
        <w:ind w:firstLine="420" w:firstLineChars="200"/>
        <w:textAlignment w:val="auto"/>
        <w:rPr>
          <w:rFonts w:ascii="宋体"/>
          <w:sz w:val="21"/>
          <w:szCs w:val="21"/>
        </w:rPr>
      </w:pPr>
      <w:r>
        <w:rPr>
          <w:rFonts w:ascii="宋体" w:hAnsi="宋体"/>
          <w:sz w:val="21"/>
          <w:szCs w:val="21"/>
        </w:rPr>
        <w:t>2</w:t>
      </w:r>
      <w:r>
        <w:rPr>
          <w:rFonts w:hint="eastAsia" w:ascii="宋体" w:hAnsi="宋体"/>
          <w:sz w:val="21"/>
          <w:szCs w:val="21"/>
        </w:rPr>
        <w:t>、中标供应商无故拖延、拒签合同的，</w:t>
      </w:r>
      <w:r>
        <w:rPr>
          <w:rFonts w:hint="eastAsia" w:ascii="宋体" w:hAnsi="宋体" w:cs="宋体"/>
          <w:sz w:val="21"/>
          <w:szCs w:val="21"/>
        </w:rPr>
        <w:t>采购代理机构和采购人有权不退还投标保证金并取消其中标资格</w:t>
      </w:r>
      <w:r>
        <w:rPr>
          <w:rFonts w:hint="eastAsia" w:ascii="宋体" w:hAnsi="宋体"/>
          <w:sz w:val="21"/>
          <w:szCs w:val="21"/>
        </w:rPr>
        <w:t>。</w:t>
      </w:r>
    </w:p>
    <w:p>
      <w:pPr>
        <w:keepNext w:val="0"/>
        <w:keepLines w:val="0"/>
        <w:pageBreakBefore w:val="0"/>
        <w:kinsoku/>
        <w:wordWrap/>
        <w:overflowPunct/>
        <w:topLinePunct w:val="0"/>
        <w:bidi w:val="0"/>
        <w:snapToGrid w:val="0"/>
        <w:spacing w:line="360" w:lineRule="auto"/>
        <w:ind w:firstLine="420" w:firstLineChars="200"/>
        <w:textAlignment w:val="auto"/>
        <w:rPr>
          <w:sz w:val="21"/>
          <w:szCs w:val="21"/>
        </w:rPr>
      </w:pPr>
      <w:r>
        <w:rPr>
          <w:sz w:val="21"/>
          <w:szCs w:val="21"/>
        </w:rPr>
        <w:t>3</w:t>
      </w:r>
      <w:r>
        <w:rPr>
          <w:rFonts w:hint="eastAsia"/>
          <w:sz w:val="21"/>
          <w:szCs w:val="21"/>
        </w:rPr>
        <w:t>、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pPr>
        <w:keepNext w:val="0"/>
        <w:keepLines w:val="0"/>
        <w:pageBreakBefore w:val="0"/>
        <w:kinsoku/>
        <w:wordWrap/>
        <w:overflowPunct/>
        <w:topLinePunct w:val="0"/>
        <w:bidi w:val="0"/>
        <w:snapToGrid w:val="0"/>
        <w:spacing w:line="360" w:lineRule="auto"/>
        <w:ind w:firstLine="420" w:firstLineChars="200"/>
        <w:textAlignment w:val="auto"/>
        <w:rPr>
          <w:sz w:val="21"/>
          <w:szCs w:val="21"/>
        </w:rPr>
      </w:pPr>
      <w:r>
        <w:rPr>
          <w:sz w:val="21"/>
          <w:szCs w:val="21"/>
        </w:rPr>
        <w:t>4</w:t>
      </w:r>
      <w:r>
        <w:rPr>
          <w:rFonts w:hint="eastAsia"/>
          <w:sz w:val="21"/>
          <w:szCs w:val="21"/>
        </w:rPr>
        <w:t>、询问或者质疑事项可能影响中标结果的，采购人应当暂停签订合同，已经签订合同的，应当中止履行合同（中标结果的质疑期为中标结果公告期限届满之日起七个工作日）。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napToGrid w:val="0"/>
        <w:spacing w:line="360" w:lineRule="auto"/>
        <w:ind w:firstLine="420" w:firstLineChars="200"/>
        <w:textAlignment w:val="auto"/>
        <w:rPr>
          <w:rFonts w:ascii="宋体"/>
          <w:sz w:val="21"/>
          <w:szCs w:val="21"/>
        </w:rPr>
      </w:pPr>
      <w:r>
        <w:rPr>
          <w:rFonts w:ascii="宋体" w:hAnsi="宋体"/>
          <w:sz w:val="21"/>
          <w:szCs w:val="21"/>
        </w:rPr>
        <w:t>5</w:t>
      </w:r>
      <w:r>
        <w:rPr>
          <w:rFonts w:hint="eastAsia" w:ascii="宋体" w:hAnsi="宋体"/>
          <w:sz w:val="21"/>
          <w:szCs w:val="21"/>
        </w:rPr>
        <w:t>、采购人应当自采购合同签订之日起</w:t>
      </w:r>
      <w:r>
        <w:rPr>
          <w:rFonts w:ascii="宋体" w:hAnsi="宋体"/>
          <w:sz w:val="21"/>
          <w:szCs w:val="21"/>
        </w:rPr>
        <w:t>2</w:t>
      </w:r>
      <w:r>
        <w:rPr>
          <w:rFonts w:hint="eastAsia" w:ascii="宋体" w:hAnsi="宋体"/>
          <w:sz w:val="21"/>
          <w:szCs w:val="21"/>
        </w:rPr>
        <w:t>个工作日内，将采购合同在浙江省政府采购网公告，但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pPr>
        <w:keepNext w:val="0"/>
        <w:keepLines w:val="0"/>
        <w:pageBreakBefore w:val="0"/>
        <w:kinsoku/>
        <w:wordWrap/>
        <w:overflowPunct/>
        <w:topLinePunct w:val="0"/>
        <w:autoSpaceDE w:val="0"/>
        <w:autoSpaceDN w:val="0"/>
        <w:bidi w:val="0"/>
        <w:adjustRightInd w:val="0"/>
        <w:snapToGrid w:val="0"/>
        <w:spacing w:line="360" w:lineRule="auto"/>
        <w:ind w:firstLine="422" w:firstLineChars="200"/>
        <w:textAlignment w:val="auto"/>
        <w:rPr>
          <w:rFonts w:ascii="宋体"/>
          <w:b/>
          <w:sz w:val="21"/>
          <w:szCs w:val="21"/>
          <w:lang w:val="zh-CN"/>
        </w:rPr>
      </w:pPr>
      <w:r>
        <w:rPr>
          <w:rFonts w:hint="eastAsia" w:ascii="宋体"/>
          <w:b/>
          <w:sz w:val="21"/>
          <w:szCs w:val="21"/>
          <w:lang w:val="zh-CN"/>
        </w:rPr>
        <w:t>（二）履约保证金</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20" w:firstLineChars="200"/>
        <w:textAlignment w:val="auto"/>
        <w:rPr>
          <w:rFonts w:ascii="宋体"/>
          <w:sz w:val="21"/>
          <w:szCs w:val="21"/>
          <w:lang w:val="zh-CN"/>
        </w:rPr>
      </w:pPr>
      <w:r>
        <w:rPr>
          <w:rFonts w:hint="eastAsia" w:ascii="宋体"/>
          <w:sz w:val="21"/>
          <w:szCs w:val="21"/>
          <w:lang w:val="en-US" w:eastAsia="zh-CN"/>
        </w:rPr>
        <w:t>本项目无需履约保证金</w:t>
      </w:r>
      <w:r>
        <w:rPr>
          <w:rFonts w:hint="eastAsia" w:ascii="宋体"/>
          <w:sz w:val="21"/>
          <w:szCs w:val="21"/>
          <w:lang w:val="zh-CN"/>
        </w:rPr>
        <w:t>。</w:t>
      </w: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both"/>
        <w:rPr>
          <w:rFonts w:hint="eastAsia" w:ascii="宋体" w:hAnsi="宋体" w:eastAsia="宋体" w:cs="宋体"/>
          <w:b/>
          <w:color w:val="000000" w:themeColor="text1"/>
          <w:sz w:val="36"/>
          <w:szCs w:val="36"/>
          <w:highlight w:val="none"/>
          <w14:textFill>
            <w14:solidFill>
              <w14:schemeClr w14:val="tx1"/>
            </w14:solidFill>
          </w14:textFill>
        </w:rPr>
      </w:pPr>
    </w:p>
    <w:p>
      <w:pPr>
        <w:widowControl/>
        <w:snapToGrid w:val="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第四章  评标办法及评分标准</w:t>
      </w:r>
    </w:p>
    <w:p>
      <w:pPr>
        <w:widowControl/>
        <w:snapToGrid w:val="0"/>
        <w:spacing w:line="280" w:lineRule="exact"/>
        <w:ind w:firstLine="420"/>
        <w:rPr>
          <w:color w:val="000000" w:themeColor="text1"/>
          <w:highlight w:val="yellow"/>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360" w:lineRule="auto"/>
        <w:ind w:right="0" w:firstLine="420" w:firstLineChars="200"/>
        <w:textAlignment w:val="auto"/>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根据本次招标实际需求，按照公平、公正、科学择优的原则，特制定本评标办法。</w:t>
      </w:r>
    </w:p>
    <w:p>
      <w:pPr>
        <w:keepNext w:val="0"/>
        <w:keepLines w:val="0"/>
        <w:pageBreakBefore w:val="0"/>
        <w:widowControl w:val="0"/>
        <w:kinsoku/>
        <w:wordWrap/>
        <w:overflowPunct/>
        <w:topLinePunct w:val="0"/>
        <w:autoSpaceDE w:val="0"/>
        <w:autoSpaceDN w:val="0"/>
        <w:bidi w:val="0"/>
        <w:adjustRightInd/>
        <w:snapToGrid w:val="0"/>
        <w:spacing w:line="360" w:lineRule="auto"/>
        <w:ind w:right="0" w:firstLine="422" w:firstLineChars="200"/>
        <w:textAlignment w:val="auto"/>
        <w:outlineLvl w:val="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一、评标办法</w:t>
      </w:r>
    </w:p>
    <w:p>
      <w:pPr>
        <w:keepNext w:val="0"/>
        <w:keepLines w:val="0"/>
        <w:pageBreakBefore w:val="0"/>
        <w:widowControl w:val="0"/>
        <w:kinsoku/>
        <w:wordWrap/>
        <w:overflowPunct/>
        <w:topLinePunct w:val="0"/>
        <w:autoSpaceDE w:val="0"/>
        <w:autoSpaceDN w:val="0"/>
        <w:bidi w:val="0"/>
        <w:adjustRightInd/>
        <w:snapToGrid w:val="0"/>
        <w:spacing w:line="360" w:lineRule="auto"/>
        <w:ind w:right="0" w:firstLine="420" w:firstLineChars="200"/>
        <w:textAlignment w:val="auto"/>
        <w:rPr>
          <w:rFonts w:hint="eastAsia" w:ascii="宋体"/>
          <w:color w:val="000000"/>
          <w:kern w:val="0"/>
          <w:sz w:val="21"/>
          <w:szCs w:val="20"/>
        </w:rPr>
      </w:pPr>
      <w:r>
        <w:rPr>
          <w:rFonts w:hint="eastAsia" w:ascii="宋体"/>
          <w:color w:val="000000"/>
          <w:kern w:val="0"/>
          <w:sz w:val="21"/>
          <w:szCs w:val="20"/>
        </w:rPr>
        <w:t>本评标办法采用综合评分法，是指在最大限度地满足招标文件实质要求前提下，按照招标文件中规定的各项因素进行综合评审后，以综合得分最高的投标单位作为中标供应商的评标办法。</w:t>
      </w:r>
    </w:p>
    <w:p>
      <w:pPr>
        <w:keepNext w:val="0"/>
        <w:keepLines w:val="0"/>
        <w:pageBreakBefore w:val="0"/>
        <w:widowControl w:val="0"/>
        <w:kinsoku/>
        <w:wordWrap/>
        <w:overflowPunct/>
        <w:topLinePunct w:val="0"/>
        <w:autoSpaceDE w:val="0"/>
        <w:autoSpaceDN w:val="0"/>
        <w:bidi w:val="0"/>
        <w:adjustRightInd/>
        <w:snapToGrid w:val="0"/>
        <w:spacing w:line="360" w:lineRule="auto"/>
        <w:ind w:right="0" w:firstLine="420" w:firstLineChars="200"/>
        <w:textAlignment w:val="auto"/>
        <w:rPr>
          <w:rFonts w:ascii="宋体"/>
          <w:color w:val="000000"/>
          <w:kern w:val="0"/>
          <w:sz w:val="21"/>
          <w:szCs w:val="20"/>
        </w:rPr>
      </w:pPr>
      <w:r>
        <w:rPr>
          <w:rFonts w:hint="eastAsia" w:ascii="宋体"/>
          <w:color w:val="000000"/>
          <w:kern w:val="0"/>
          <w:sz w:val="21"/>
          <w:szCs w:val="20"/>
        </w:rPr>
        <w:t>对进入综合评审的投标人的投标文件进行符合性审查，凡投标文件</w:t>
      </w:r>
      <w:r>
        <w:rPr>
          <w:rFonts w:hint="eastAsia" w:ascii="宋体"/>
          <w:color w:val="000000"/>
          <w:kern w:val="0"/>
          <w:sz w:val="21"/>
          <w:szCs w:val="20"/>
          <w:lang w:val="en-US" w:eastAsia="zh-CN"/>
        </w:rPr>
        <w:t>符合性</w:t>
      </w:r>
      <w:r>
        <w:rPr>
          <w:rFonts w:hint="eastAsia" w:ascii="宋体"/>
          <w:color w:val="000000"/>
          <w:kern w:val="0"/>
          <w:sz w:val="21"/>
          <w:szCs w:val="20"/>
        </w:rPr>
        <w:t>不符合有关规定的，经评标委员会认定后作为无效标处理。</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360" w:lineRule="auto"/>
        <w:ind w:right="0" w:firstLine="422" w:firstLineChars="200"/>
        <w:textAlignment w:val="auto"/>
        <w:outlineLvl w:val="0"/>
        <w:rPr>
          <w:rFonts w:hint="eastAsia"/>
          <w:highlight w:val="none"/>
        </w:rPr>
      </w:pPr>
      <w:r>
        <w:rPr>
          <w:rFonts w:hint="eastAsia" w:ascii="宋体" w:eastAsia="宋体" w:cs="Times New Roman"/>
          <w:b/>
          <w:color w:val="000000" w:themeColor="text1"/>
          <w:highlight w:val="none"/>
          <w14:textFill>
            <w14:solidFill>
              <w14:schemeClr w14:val="tx1"/>
            </w14:solidFill>
          </w14:textFill>
        </w:rPr>
        <w:t>确定入围中标候选人及入围中标供应商</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color w:val="0000FF"/>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有效投标人家数为N，当投标人数N≥ 6 家时，按评审后综合得分由高到低排序取4家；当有效投标人＜6家时，则本项目废标，采购人可以重新组织招标。如中间出现排名相同的则名次顺延（例如1、2、2、4）；如最后一名出现相同的，则抽签确定。</w:t>
      </w:r>
    </w:p>
    <w:p>
      <w:pPr>
        <w:keepNext w:val="0"/>
        <w:keepLines w:val="0"/>
        <w:pageBreakBefore w:val="0"/>
        <w:widowControl w:val="0"/>
        <w:numPr>
          <w:ilvl w:val="0"/>
          <w:numId w:val="6"/>
        </w:numPr>
        <w:kinsoku/>
        <w:wordWrap/>
        <w:overflowPunct/>
        <w:topLinePunct w:val="0"/>
        <w:autoSpaceDE w:val="0"/>
        <w:autoSpaceDN w:val="0"/>
        <w:bidi w:val="0"/>
        <w:adjustRightInd/>
        <w:snapToGrid w:val="0"/>
        <w:spacing w:line="360" w:lineRule="auto"/>
        <w:ind w:right="0" w:firstLine="422" w:firstLineChars="200"/>
        <w:textAlignment w:val="auto"/>
        <w:outlineLvl w:val="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评标细则</w:t>
      </w:r>
    </w:p>
    <w:p>
      <w:pPr>
        <w:keepNext w:val="0"/>
        <w:keepLines w:val="0"/>
        <w:pageBreakBefore w:val="0"/>
        <w:widowControl w:val="0"/>
        <w:kinsoku/>
        <w:wordWrap/>
        <w:overflowPunct/>
        <w:topLinePunct w:val="0"/>
        <w:bidi w:val="0"/>
        <w:adjustRightInd/>
        <w:snapToGrid w:val="0"/>
        <w:spacing w:line="360" w:lineRule="auto"/>
        <w:ind w:right="0" w:firstLine="420" w:firstLineChars="200"/>
        <w:textAlignment w:val="auto"/>
        <w:rPr>
          <w:rFonts w:hint="default" w:ascii="宋体" w:hAnsi="宋体" w:eastAsia="宋体"/>
          <w:color w:val="000000"/>
          <w:szCs w:val="21"/>
          <w:highlight w:val="none"/>
          <w:lang w:val="en-US" w:eastAsia="zh-CN"/>
        </w:rPr>
      </w:pPr>
      <w:r>
        <w:rPr>
          <w:rFonts w:hint="eastAsia"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val="en-US" w:eastAsia="zh-CN"/>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设总分100分，其中</w:t>
      </w: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olor w:val="000000" w:themeColor="text1"/>
          <w:szCs w:val="21"/>
          <w:highlight w:val="none"/>
          <w14:textFill>
            <w14:solidFill>
              <w14:schemeClr w14:val="tx1"/>
            </w14:solidFill>
          </w14:textFill>
        </w:rPr>
        <w:t>得分为</w:t>
      </w:r>
      <w:r>
        <w:rPr>
          <w:rFonts w:hint="eastAsia" w:ascii="宋体" w:hAnsi="宋体"/>
          <w:color w:val="000000" w:themeColor="text1"/>
          <w:szCs w:val="21"/>
          <w:highlight w:val="none"/>
          <w:lang w:val="en-US" w:eastAsia="zh-CN"/>
          <w14:textFill>
            <w14:solidFill>
              <w14:schemeClr w14:val="tx1"/>
            </w14:solidFill>
          </w14:textFill>
        </w:rPr>
        <w:t>80</w:t>
      </w:r>
      <w:r>
        <w:rPr>
          <w:rFonts w:hint="eastAsia" w:ascii="宋体" w:hAnsi="宋体"/>
          <w:color w:val="000000" w:themeColor="text1"/>
          <w:szCs w:val="21"/>
          <w:highlight w:val="none"/>
          <w14:textFill>
            <w14:solidFill>
              <w14:schemeClr w14:val="tx1"/>
            </w14:solidFill>
          </w14:textFill>
        </w:rPr>
        <w:t>分，报价</w:t>
      </w:r>
      <w:r>
        <w:rPr>
          <w:rFonts w:hint="eastAsia" w:ascii="宋体" w:hAnsi="宋体"/>
          <w:color w:val="000000" w:themeColor="text1"/>
          <w:szCs w:val="21"/>
          <w:highlight w:val="none"/>
          <w:lang w:val="en-US" w:eastAsia="zh-CN"/>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得分为</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分。各有效供应商的综合得分为其</w:t>
      </w: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olor w:val="000000" w:themeColor="text1"/>
          <w:szCs w:val="21"/>
          <w:highlight w:val="none"/>
          <w14:textFill>
            <w14:solidFill>
              <w14:schemeClr w14:val="tx1"/>
            </w14:solidFill>
          </w14:textFill>
        </w:rPr>
        <w:t>得分和报价</w:t>
      </w:r>
      <w:r>
        <w:rPr>
          <w:rFonts w:hint="eastAsia" w:ascii="宋体" w:hAnsi="宋体"/>
          <w:color w:val="000000" w:themeColor="text1"/>
          <w:szCs w:val="21"/>
          <w:highlight w:val="none"/>
          <w:lang w:val="en-US" w:eastAsia="zh-CN"/>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标得分的总和，即综合得分=</w:t>
      </w: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olor w:val="000000"/>
          <w:szCs w:val="21"/>
          <w:highlight w:val="none"/>
        </w:rPr>
        <w:t>得分+报价</w:t>
      </w:r>
      <w:r>
        <w:rPr>
          <w:rFonts w:hint="eastAsia" w:ascii="宋体" w:hAnsi="宋体"/>
          <w:color w:val="000000"/>
          <w:szCs w:val="21"/>
          <w:highlight w:val="none"/>
          <w:lang w:val="en-US" w:eastAsia="zh-CN"/>
        </w:rPr>
        <w:t>文件</w:t>
      </w:r>
      <w:r>
        <w:rPr>
          <w:rFonts w:hint="eastAsia" w:ascii="宋体" w:hAnsi="宋体"/>
          <w:color w:val="000000"/>
          <w:szCs w:val="21"/>
          <w:highlight w:val="none"/>
        </w:rPr>
        <w:t>得分。所有评分均保留两位小数(四舍五入）</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最终结果以乐采云平台计算为准。</w:t>
      </w:r>
    </w:p>
    <w:p>
      <w:pPr>
        <w:keepNext w:val="0"/>
        <w:keepLines w:val="0"/>
        <w:pageBreakBefore w:val="0"/>
        <w:widowControl w:val="0"/>
        <w:kinsoku/>
        <w:wordWrap/>
        <w:overflowPunct/>
        <w:topLinePunct w:val="0"/>
        <w:autoSpaceDE w:val="0"/>
        <w:autoSpaceDN w:val="0"/>
        <w:bidi w:val="0"/>
        <w:adjustRightInd/>
        <w:snapToGrid w:val="0"/>
        <w:spacing w:line="360" w:lineRule="auto"/>
        <w:ind w:right="0"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一</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s="宋体"/>
          <w:color w:val="000000" w:themeColor="text1"/>
          <w:highlight w:val="none"/>
          <w14:textFill>
            <w14:solidFill>
              <w14:schemeClr w14:val="tx1"/>
            </w14:solidFill>
          </w14:textFill>
        </w:rPr>
        <w:t>的评分：商务与技术文件中的客观分由评标委员会在规定的分值内单独评定，评分结果不一致时，经评标委员会讨论后统一打分；其余在规定的分值内单独评定打分。</w:t>
      </w:r>
    </w:p>
    <w:p>
      <w:pPr>
        <w:keepNext w:val="0"/>
        <w:keepLines w:val="0"/>
        <w:pageBreakBefore w:val="0"/>
        <w:widowControl w:val="0"/>
        <w:kinsoku/>
        <w:wordWrap/>
        <w:overflowPunct/>
        <w:topLinePunct w:val="0"/>
        <w:bidi w:val="0"/>
        <w:adjustRightInd/>
        <w:snapToGrid w:val="0"/>
        <w:spacing w:line="360" w:lineRule="auto"/>
        <w:ind w:right="0"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二</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各投标人</w:t>
      </w: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s="宋体"/>
          <w:color w:val="000000" w:themeColor="text1"/>
          <w:highlight w:val="none"/>
          <w14:textFill>
            <w14:solidFill>
              <w14:schemeClr w14:val="tx1"/>
            </w14:solidFill>
          </w14:textFill>
        </w:rPr>
        <w:t>得分按照评标委员会所有成员评分合计数的算术平均值计算，计算公式为：</w:t>
      </w:r>
    </w:p>
    <w:p>
      <w:pPr>
        <w:keepNext w:val="0"/>
        <w:keepLines w:val="0"/>
        <w:pageBreakBefore w:val="0"/>
        <w:widowControl w:val="0"/>
        <w:kinsoku/>
        <w:wordWrap/>
        <w:overflowPunct/>
        <w:topLinePunct w:val="0"/>
        <w:bidi w:val="0"/>
        <w:adjustRightInd/>
        <w:snapToGrid w:val="0"/>
        <w:spacing w:line="360" w:lineRule="auto"/>
        <w:ind w:right="0" w:firstLine="42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商务与技术文件</w:t>
      </w:r>
      <w:r>
        <w:rPr>
          <w:rFonts w:hint="eastAsia" w:ascii="宋体" w:hAnsi="宋体" w:cs="宋体"/>
          <w:color w:val="000000" w:themeColor="text1"/>
          <w:highlight w:val="none"/>
          <w14:textFill>
            <w14:solidFill>
              <w14:schemeClr w14:val="tx1"/>
            </w14:solidFill>
          </w14:textFill>
        </w:rPr>
        <w:t>得分=评标委员会所有成员评分合计数/评标委员会人数</w:t>
      </w:r>
    </w:p>
    <w:p>
      <w:pPr>
        <w:keepNext w:val="0"/>
        <w:keepLines w:val="0"/>
        <w:pageBreakBefore w:val="0"/>
        <w:widowControl w:val="0"/>
        <w:kinsoku/>
        <w:wordWrap/>
        <w:overflowPunct/>
        <w:topLinePunct w:val="0"/>
        <w:bidi w:val="0"/>
        <w:adjustRightInd/>
        <w:snapToGrid w:val="0"/>
        <w:spacing w:line="360" w:lineRule="auto"/>
        <w:ind w:right="0" w:firstLine="420" w:firstLineChars="200"/>
        <w:textAlignment w:val="auto"/>
        <w:rPr>
          <w:rFonts w:hint="eastAsia" w:ascii="宋体" w:hAnsi="宋体" w:eastAsia="宋体"/>
          <w:b w:val="0"/>
          <w:bCs/>
          <w:color w:val="000000"/>
          <w:szCs w:val="21"/>
          <w:highlight w:val="none"/>
          <w:lang w:val="en-US" w:eastAsia="zh-CN"/>
        </w:rPr>
      </w:pPr>
      <w:r>
        <w:rPr>
          <w:rFonts w:hint="eastAsia" w:ascii="宋体" w:hAnsi="宋体"/>
          <w:b w:val="0"/>
          <w:bCs/>
          <w:color w:val="000000"/>
          <w:szCs w:val="21"/>
          <w:highlight w:val="none"/>
          <w:lang w:val="en-US" w:eastAsia="zh-CN"/>
        </w:rPr>
        <w:t>（三）评分</w:t>
      </w:r>
      <w:r>
        <w:rPr>
          <w:rFonts w:hint="eastAsia" w:ascii="宋体" w:hAnsi="宋体" w:eastAsia="宋体"/>
          <w:b w:val="0"/>
          <w:bCs/>
          <w:color w:val="000000"/>
          <w:szCs w:val="21"/>
          <w:highlight w:val="none"/>
          <w:lang w:val="en-US" w:eastAsia="zh-CN"/>
        </w:rPr>
        <w:t>内容及标准</w:t>
      </w:r>
    </w:p>
    <w:tbl>
      <w:tblPr>
        <w:tblStyle w:val="4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37"/>
        <w:gridCol w:w="6265"/>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759" w:type="dxa"/>
            <w:gridSpan w:val="4"/>
            <w:noWrap w:val="0"/>
            <w:vAlign w:val="center"/>
          </w:tcPr>
          <w:p>
            <w:pPr>
              <w:pStyle w:val="39"/>
              <w:shd w:val="clear" w:color="auto" w:fill="auto"/>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kern w:val="0"/>
                <w:sz w:val="21"/>
                <w:szCs w:val="21"/>
                <w:highlight w:val="none"/>
                <w:lang w:val="zh-CN"/>
              </w:rPr>
              <w:t>第一部分</w:t>
            </w:r>
            <w:r>
              <w:rPr>
                <w:rFonts w:hint="eastAsia" w:ascii="宋体" w:hAnsi="宋体" w:eastAsia="宋体" w:cs="宋体"/>
                <w:b/>
                <w:kern w:val="0"/>
                <w:sz w:val="21"/>
                <w:szCs w:val="21"/>
                <w:highlight w:val="none"/>
                <w:lang w:val="en-US" w:eastAsia="zh-CN"/>
              </w:rPr>
              <w:t xml:space="preserve"> </w:t>
            </w:r>
            <w:r>
              <w:rPr>
                <w:rFonts w:hint="eastAsia" w:ascii="宋体" w:hAnsi="宋体" w:eastAsia="宋体" w:cs="宋体"/>
                <w:b/>
                <w:kern w:val="0"/>
                <w:sz w:val="21"/>
                <w:szCs w:val="21"/>
                <w:highlight w:val="none"/>
                <w:lang w:val="zh-CN"/>
              </w:rPr>
              <w:t>商务</w:t>
            </w:r>
            <w:r>
              <w:rPr>
                <w:rFonts w:hint="eastAsia" w:ascii="宋体" w:hAnsi="宋体" w:eastAsia="宋体" w:cs="宋体"/>
                <w:b/>
                <w:kern w:val="0"/>
                <w:sz w:val="21"/>
                <w:szCs w:val="21"/>
                <w:highlight w:val="none"/>
                <w:lang w:val="en-US" w:eastAsia="zh-CN"/>
              </w:rPr>
              <w:t>与</w:t>
            </w:r>
            <w:r>
              <w:rPr>
                <w:rFonts w:hint="eastAsia" w:ascii="宋体" w:hAnsi="宋体" w:eastAsia="宋体" w:cs="宋体"/>
                <w:b/>
                <w:kern w:val="0"/>
                <w:sz w:val="21"/>
                <w:szCs w:val="21"/>
                <w:highlight w:val="none"/>
                <w:lang w:val="zh-CN"/>
              </w:rPr>
              <w:t xml:space="preserve">技术文件评分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7" w:type="dxa"/>
            <w:noWrap w:val="0"/>
            <w:vAlign w:val="center"/>
          </w:tcPr>
          <w:p>
            <w:pPr>
              <w:shd w:val="clear" w:color="auto" w:fill="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37" w:type="dxa"/>
            <w:noWrap w:val="0"/>
            <w:vAlign w:val="center"/>
          </w:tcPr>
          <w:p>
            <w:pPr>
              <w:pStyle w:val="39"/>
              <w:shd w:val="clear" w:color="auto" w:fill="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265" w:type="dxa"/>
            <w:noWrap w:val="0"/>
            <w:vAlign w:val="center"/>
          </w:tcPr>
          <w:p>
            <w:pPr>
              <w:pStyle w:val="39"/>
              <w:shd w:val="clear" w:color="auto" w:fill="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30" w:type="dxa"/>
            <w:noWrap w:val="0"/>
            <w:vAlign w:val="center"/>
          </w:tcPr>
          <w:p>
            <w:pPr>
              <w:pStyle w:val="39"/>
              <w:shd w:val="clear" w:color="auto" w:fill="auto"/>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29" w:type="dxa"/>
            <w:gridSpan w:val="3"/>
            <w:noWrap w:val="0"/>
            <w:vAlign w:val="center"/>
          </w:tcPr>
          <w:p>
            <w:pPr>
              <w:pStyle w:val="39"/>
              <w:shd w:val="clear" w:color="auto" w:fill="auto"/>
              <w:ind w:left="7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商务资信分</w:t>
            </w:r>
          </w:p>
        </w:tc>
        <w:tc>
          <w:tcPr>
            <w:tcW w:w="1030" w:type="dxa"/>
            <w:noWrap w:val="0"/>
            <w:vAlign w:val="center"/>
          </w:tcPr>
          <w:p>
            <w:pPr>
              <w:pStyle w:val="39"/>
              <w:shd w:val="clear" w:color="auto" w:fill="auto"/>
              <w:ind w:left="0" w:leftChars="0"/>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7" w:type="dxa"/>
            <w:noWrap w:val="0"/>
            <w:vAlign w:val="center"/>
          </w:tcPr>
          <w:p>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37" w:type="dxa"/>
            <w:noWrap w:val="0"/>
            <w:vAlign w:val="center"/>
          </w:tcPr>
          <w:p>
            <w:pPr>
              <w:pStyle w:val="39"/>
              <w:ind w:left="0" w:leftChars="0"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响应文件编制</w:t>
            </w:r>
          </w:p>
        </w:tc>
        <w:tc>
          <w:tcPr>
            <w:tcW w:w="6265" w:type="dxa"/>
            <w:noWrap w:val="0"/>
            <w:vAlign w:val="center"/>
          </w:tcPr>
          <w:p>
            <w:pPr>
              <w:spacing w:line="240" w:lineRule="auto"/>
              <w:rPr>
                <w:rFonts w:hint="eastAsia" w:ascii="宋体" w:hAnsi="宋体" w:eastAsia="宋体" w:cs="宋体"/>
                <w:bCs/>
                <w:iCs/>
                <w:sz w:val="21"/>
                <w:szCs w:val="21"/>
              </w:rPr>
            </w:pPr>
            <w:r>
              <w:rPr>
                <w:rFonts w:hint="eastAsia" w:ascii="宋体" w:hAnsi="宋体" w:eastAsia="宋体" w:cs="宋体"/>
                <w:bCs/>
                <w:iCs/>
                <w:sz w:val="21"/>
                <w:szCs w:val="21"/>
              </w:rPr>
              <w:t>响应文件内容按采购文件要求完整提供、目录对应清晰、编制内容简洁明了、内容关联准确、查找方便的，得2分。存在未按要求完整提供、目录对应不清晰、编制的内容不够详实、内容关联不够准确、内容查找不方便的，酌情扣分。</w:t>
            </w:r>
          </w:p>
        </w:tc>
        <w:tc>
          <w:tcPr>
            <w:tcW w:w="1030" w:type="dxa"/>
            <w:noWrap w:val="0"/>
            <w:vAlign w:val="center"/>
          </w:tcPr>
          <w:p>
            <w:pPr>
              <w:pStyle w:val="39"/>
              <w:spacing w:line="360" w:lineRule="auto"/>
              <w:ind w:left="0" w:leftChars="0"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7" w:type="dxa"/>
            <w:noWrap w:val="0"/>
            <w:vAlign w:val="center"/>
          </w:tcPr>
          <w:p>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37" w:type="dxa"/>
            <w:noWrap w:val="0"/>
            <w:vAlign w:val="center"/>
          </w:tcPr>
          <w:p>
            <w:pPr>
              <w:pStyle w:val="39"/>
              <w:ind w:left="0" w:leftChars="0"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企业综合实力</w:t>
            </w:r>
          </w:p>
        </w:tc>
        <w:tc>
          <w:tcPr>
            <w:tcW w:w="6265" w:type="dxa"/>
            <w:noWrap w:val="0"/>
            <w:vAlign w:val="center"/>
          </w:tcPr>
          <w:p>
            <w:pPr>
              <w:spacing w:line="240" w:lineRule="auto"/>
              <w:rPr>
                <w:rFonts w:hint="default" w:ascii="宋体" w:hAnsi="宋体" w:eastAsia="宋体" w:cs="宋体"/>
                <w:b/>
                <w:kern w:val="2"/>
                <w:sz w:val="21"/>
                <w:szCs w:val="21"/>
                <w:lang w:val="en-US" w:eastAsia="zh-CN"/>
              </w:rPr>
            </w:pPr>
            <w:r>
              <w:rPr>
                <w:rFonts w:hint="eastAsia" w:ascii="宋体" w:hAnsi="宋体" w:eastAsia="宋体" w:cs="宋体"/>
                <w:b w:val="0"/>
                <w:bCs/>
                <w:kern w:val="2"/>
                <w:sz w:val="21"/>
                <w:szCs w:val="21"/>
              </w:rPr>
              <w:t>根据供应商的</w:t>
            </w:r>
            <w:r>
              <w:rPr>
                <w:rFonts w:hint="eastAsia" w:ascii="宋体" w:hAnsi="宋体" w:eastAsia="宋体" w:cs="宋体"/>
                <w:b w:val="0"/>
                <w:bCs/>
                <w:kern w:val="2"/>
                <w:sz w:val="21"/>
                <w:szCs w:val="21"/>
                <w:lang w:val="en-US" w:eastAsia="zh-CN"/>
              </w:rPr>
              <w:t>企业情况、</w:t>
            </w:r>
            <w:r>
              <w:rPr>
                <w:rFonts w:hint="eastAsia" w:ascii="宋体" w:hAnsi="宋体" w:eastAsia="宋体" w:cs="宋体"/>
                <w:b w:val="0"/>
                <w:bCs/>
                <w:kern w:val="2"/>
                <w:sz w:val="21"/>
                <w:szCs w:val="21"/>
              </w:rPr>
              <w:t>技术能力、企业信誉等综合情况</w:t>
            </w:r>
            <w:r>
              <w:rPr>
                <w:rFonts w:hint="eastAsia" w:ascii="宋体" w:hAnsi="宋体" w:eastAsia="宋体" w:cs="宋体"/>
                <w:b w:val="0"/>
                <w:bCs/>
                <w:kern w:val="2"/>
                <w:sz w:val="21"/>
                <w:szCs w:val="21"/>
                <w:lang w:eastAsia="zh-CN"/>
              </w:rPr>
              <w:t>，</w:t>
            </w:r>
            <w:r>
              <w:rPr>
                <w:rFonts w:hint="eastAsia" w:ascii="宋体" w:hAnsi="宋体" w:eastAsia="宋体" w:cs="宋体"/>
                <w:b w:val="0"/>
                <w:bCs/>
                <w:kern w:val="2"/>
                <w:sz w:val="21"/>
                <w:szCs w:val="21"/>
                <w:lang w:val="en-US" w:eastAsia="zh-CN"/>
              </w:rPr>
              <w:t>进行打分。</w:t>
            </w:r>
          </w:p>
        </w:tc>
        <w:tc>
          <w:tcPr>
            <w:tcW w:w="1030" w:type="dxa"/>
            <w:noWrap w:val="0"/>
            <w:vAlign w:val="center"/>
          </w:tcPr>
          <w:p>
            <w:pPr>
              <w:pStyle w:val="39"/>
              <w:spacing w:line="360" w:lineRule="auto"/>
              <w:ind w:left="0" w:leftChars="0"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27" w:type="dxa"/>
            <w:noWrap w:val="0"/>
            <w:vAlign w:val="center"/>
          </w:tcPr>
          <w:p>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37" w:type="dxa"/>
            <w:noWrap w:val="0"/>
            <w:vAlign w:val="center"/>
          </w:tcPr>
          <w:p>
            <w:pPr>
              <w:pStyle w:val="39"/>
              <w:ind w:left="0" w:leftChars="0" w:firstLine="0" w:firstLine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体系认证</w:t>
            </w:r>
          </w:p>
        </w:tc>
        <w:tc>
          <w:tcPr>
            <w:tcW w:w="6265" w:type="dxa"/>
            <w:noWrap w:val="0"/>
            <w:vAlign w:val="center"/>
          </w:tcPr>
          <w:p>
            <w:pPr>
              <w:spacing w:line="240" w:lineRule="auto"/>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投标人具有有效期内的《质量管理体系认证证书》、《环境管理体系认证证书》、《职业健康安全管理体系认证证书》，且认证范围有与本项目实施相关内容</w:t>
            </w:r>
            <w:r>
              <w:rPr>
                <w:rFonts w:hint="eastAsia" w:ascii="宋体" w:hAnsi="宋体" w:eastAsia="宋体" w:cs="宋体"/>
                <w:b/>
                <w:bCs w:val="0"/>
                <w:color w:val="000000" w:themeColor="text1"/>
                <w:kern w:val="2"/>
                <w:sz w:val="21"/>
                <w:szCs w:val="21"/>
                <w:lang w:eastAsia="zh-CN"/>
                <w14:textFill>
                  <w14:solidFill>
                    <w14:schemeClr w14:val="tx1"/>
                  </w14:solidFill>
                </w14:textFill>
              </w:rPr>
              <w:t>（</w:t>
            </w:r>
            <w:r>
              <w:rPr>
                <w:rFonts w:hint="eastAsia" w:ascii="宋体" w:hAnsi="宋体" w:eastAsia="宋体" w:cs="宋体"/>
                <w:b/>
                <w:bCs w:val="0"/>
                <w:color w:val="000000" w:themeColor="text1"/>
                <w:kern w:val="2"/>
                <w:sz w:val="21"/>
                <w:szCs w:val="21"/>
                <w:lang w:val="en-US" w:eastAsia="zh-CN"/>
                <w14:textFill>
                  <w14:solidFill>
                    <w14:schemeClr w14:val="tx1"/>
                  </w14:solidFill>
                </w14:textFill>
              </w:rPr>
              <w:t>如：</w:t>
            </w:r>
            <w:r>
              <w:rPr>
                <w:rFonts w:hint="eastAsia" w:ascii="宋体" w:hAnsi="宋体" w:eastAsia="宋体" w:cs="宋体"/>
                <w:b/>
                <w:bCs w:val="0"/>
                <w:color w:val="000000" w:themeColor="text1"/>
                <w:sz w:val="21"/>
                <w:szCs w:val="21"/>
                <w14:textFill>
                  <w14:solidFill>
                    <w14:schemeClr w14:val="tx1"/>
                  </w14:solidFill>
                </w14:textFill>
              </w:rPr>
              <w:t>工程测量</w:t>
            </w:r>
            <w:r>
              <w:rPr>
                <w:rFonts w:hint="eastAsia" w:ascii="宋体" w:hAnsi="宋体" w:eastAsia="宋体" w:cs="宋体"/>
                <w:b/>
                <w:bCs w:val="0"/>
                <w:color w:val="000000" w:themeColor="text1"/>
                <w:sz w:val="21"/>
                <w:szCs w:val="21"/>
                <w:lang w:val="en-US" w:eastAsia="zh-CN"/>
                <w14:textFill>
                  <w14:solidFill>
                    <w14:schemeClr w14:val="tx1"/>
                  </w14:solidFill>
                </w14:textFill>
              </w:rPr>
              <w:t>、土地规划设计相关</w:t>
            </w:r>
            <w:r>
              <w:rPr>
                <w:rFonts w:hint="eastAsia" w:ascii="宋体" w:hAnsi="宋体" w:eastAsia="宋体" w:cs="宋体"/>
                <w:b/>
                <w:bCs w:val="0"/>
                <w:color w:val="000000" w:themeColor="text1"/>
                <w:kern w:val="2"/>
                <w:sz w:val="21"/>
                <w:szCs w:val="21"/>
                <w:lang w:eastAsia="zh-CN"/>
                <w14:textFill>
                  <w14:solidFill>
                    <w14:schemeClr w14:val="tx1"/>
                  </w14:solidFill>
                </w14:textFill>
              </w:rPr>
              <w:t>）</w:t>
            </w:r>
            <w:r>
              <w:rPr>
                <w:rFonts w:hint="eastAsia" w:ascii="宋体" w:hAnsi="宋体" w:eastAsia="宋体" w:cs="宋体"/>
                <w:b w:val="0"/>
                <w:bCs/>
                <w:color w:val="000000" w:themeColor="text1"/>
                <w:kern w:val="2"/>
                <w:sz w:val="21"/>
                <w:szCs w:val="21"/>
                <w14:textFill>
                  <w14:solidFill>
                    <w14:schemeClr w14:val="tx1"/>
                  </w14:solidFill>
                </w14:textFill>
              </w:rPr>
              <w:t>，每个得1分，最高得3分。</w:t>
            </w:r>
          </w:p>
          <w:p>
            <w:pPr>
              <w:spacing w:line="240" w:lineRule="auto"/>
              <w:rPr>
                <w:rFonts w:hint="eastAsia" w:ascii="宋体" w:hAnsi="宋体" w:eastAsia="宋体" w:cs="宋体"/>
                <w:b/>
                <w:kern w:val="2"/>
                <w:sz w:val="21"/>
                <w:szCs w:val="21"/>
              </w:rPr>
            </w:pPr>
            <w:r>
              <w:rPr>
                <w:rFonts w:hint="eastAsia" w:ascii="宋体" w:hAnsi="宋体" w:eastAsia="宋体" w:cs="宋体"/>
                <w:b/>
                <w:color w:val="000000" w:themeColor="text1"/>
                <w:kern w:val="2"/>
                <w:sz w:val="21"/>
                <w:szCs w:val="21"/>
                <w14:textFill>
                  <w14:solidFill>
                    <w14:schemeClr w14:val="tx1"/>
                  </w14:solidFill>
                </w14:textFill>
              </w:rPr>
              <w:t>注：</w:t>
            </w:r>
            <w:r>
              <w:rPr>
                <w:rFonts w:hint="eastAsia" w:ascii="宋体" w:hAnsi="宋体" w:eastAsia="宋体" w:cs="宋体"/>
                <w:b/>
                <w:bCs w:val="0"/>
                <w:color w:val="000000" w:themeColor="text1"/>
                <w:kern w:val="21"/>
                <w:sz w:val="21"/>
                <w:szCs w:val="21"/>
                <w:highlight w:val="none"/>
                <w:lang w:val="en-US" w:eastAsia="zh-CN" w:bidi="ar-SA"/>
                <w14:textFill>
                  <w14:solidFill>
                    <w14:schemeClr w14:val="tx1"/>
                  </w14:solidFill>
                </w14:textFill>
              </w:rPr>
              <w:t>须</w:t>
            </w:r>
            <w:r>
              <w:rPr>
                <w:rFonts w:hint="eastAsia" w:ascii="宋体" w:hAnsi="宋体" w:eastAsia="宋体" w:cs="宋体"/>
                <w:b/>
                <w:color w:val="000000" w:themeColor="text1"/>
                <w:kern w:val="21"/>
                <w:sz w:val="21"/>
                <w:szCs w:val="21"/>
                <w:highlight w:val="none"/>
                <w14:textFill>
                  <w14:solidFill>
                    <w14:schemeClr w14:val="tx1"/>
                  </w14:solidFill>
                </w14:textFill>
              </w:rPr>
              <w:t>提供有效</w:t>
            </w:r>
            <w:r>
              <w:rPr>
                <w:rFonts w:hint="eastAsia" w:ascii="宋体" w:hAnsi="宋体" w:eastAsia="宋体" w:cs="宋体"/>
                <w:b/>
                <w:color w:val="000000" w:themeColor="text1"/>
                <w:kern w:val="21"/>
                <w:sz w:val="21"/>
                <w:szCs w:val="21"/>
                <w:highlight w:val="none"/>
                <w:lang w:val="en-US" w:eastAsia="zh-CN"/>
                <w14:textFill>
                  <w14:solidFill>
                    <w14:schemeClr w14:val="tx1"/>
                  </w14:solidFill>
                </w14:textFill>
              </w:rPr>
              <w:t>期内</w:t>
            </w:r>
            <w:r>
              <w:rPr>
                <w:rFonts w:hint="eastAsia" w:ascii="宋体" w:hAnsi="宋体" w:eastAsia="宋体" w:cs="宋体"/>
                <w:b/>
                <w:color w:val="000000" w:themeColor="text1"/>
                <w:kern w:val="21"/>
                <w:sz w:val="21"/>
                <w:szCs w:val="21"/>
                <w:highlight w:val="none"/>
                <w14:textFill>
                  <w14:solidFill>
                    <w14:schemeClr w14:val="tx1"/>
                  </w14:solidFill>
                </w14:textFill>
              </w:rPr>
              <w:t>的认证</w:t>
            </w:r>
            <w:r>
              <w:rPr>
                <w:rFonts w:hint="eastAsia" w:ascii="宋体" w:hAnsi="宋体" w:eastAsia="宋体" w:cs="宋体"/>
                <w:b/>
                <w:color w:val="000000" w:themeColor="text1"/>
                <w:kern w:val="21"/>
                <w:sz w:val="21"/>
                <w:szCs w:val="21"/>
                <w:highlight w:val="none"/>
                <w:lang w:eastAsia="zh-CN"/>
                <w14:textFill>
                  <w14:solidFill>
                    <w14:schemeClr w14:val="tx1"/>
                  </w14:solidFill>
                </w14:textFill>
              </w:rPr>
              <w:t>证书复印件</w:t>
            </w:r>
            <w:r>
              <w:rPr>
                <w:rFonts w:hint="eastAsia" w:ascii="宋体" w:hAnsi="宋体" w:eastAsia="宋体" w:cs="宋体"/>
                <w:b/>
                <w:color w:val="000000" w:themeColor="text1"/>
                <w:kern w:val="21"/>
                <w:sz w:val="21"/>
                <w:szCs w:val="21"/>
                <w:highlight w:val="none"/>
                <w:lang w:val="en-US" w:eastAsia="zh-CN"/>
                <w14:textFill>
                  <w14:solidFill>
                    <w14:schemeClr w14:val="tx1"/>
                  </w14:solidFill>
                </w14:textFill>
              </w:rPr>
              <w:t>及</w:t>
            </w:r>
            <w:r>
              <w:rPr>
                <w:rFonts w:hint="eastAsia" w:ascii="宋体" w:hAnsi="宋体" w:eastAsia="宋体" w:cs="宋体"/>
                <w:b/>
                <w:color w:val="000000" w:themeColor="text1"/>
                <w:kern w:val="21"/>
                <w:sz w:val="21"/>
                <w:szCs w:val="21"/>
                <w:highlight w:val="none"/>
                <w:lang w:eastAsia="zh-CN"/>
                <w14:textFill>
                  <w14:solidFill>
                    <w14:schemeClr w14:val="tx1"/>
                  </w14:solidFill>
                </w14:textFill>
              </w:rPr>
              <w:t>网站查询结果截图（查询网站为“全国认证认可信息公共服务平台”），</w:t>
            </w:r>
            <w:r>
              <w:rPr>
                <w:rFonts w:hint="eastAsia" w:ascii="宋体" w:hAnsi="宋体" w:eastAsia="宋体" w:cs="宋体"/>
                <w:b/>
                <w:color w:val="000000" w:themeColor="text1"/>
                <w:kern w:val="21"/>
                <w:sz w:val="21"/>
                <w:szCs w:val="21"/>
                <w:highlight w:val="none"/>
                <w:lang w:val="en-US" w:eastAsia="zh-CN"/>
                <w14:textFill>
                  <w14:solidFill>
                    <w14:schemeClr w14:val="tx1"/>
                  </w14:solidFill>
                </w14:textFill>
              </w:rPr>
              <w:t>编入商务与技术文件，</w:t>
            </w:r>
            <w:r>
              <w:rPr>
                <w:rFonts w:hint="eastAsia" w:ascii="宋体" w:hAnsi="宋体" w:eastAsia="宋体" w:cs="宋体"/>
                <w:b/>
                <w:color w:val="000000" w:themeColor="text1"/>
                <w:kern w:val="21"/>
                <w:sz w:val="21"/>
                <w:szCs w:val="21"/>
                <w:highlight w:val="none"/>
                <w:lang w:eastAsia="zh-CN"/>
                <w14:textFill>
                  <w14:solidFill>
                    <w14:schemeClr w14:val="tx1"/>
                  </w14:solidFill>
                </w14:textFill>
              </w:rPr>
              <w:t>否则不得分</w:t>
            </w:r>
            <w:r>
              <w:rPr>
                <w:rFonts w:hint="eastAsia" w:ascii="宋体" w:hAnsi="宋体" w:eastAsia="宋体" w:cs="宋体"/>
                <w:b/>
                <w:bCs/>
                <w:color w:val="000000" w:themeColor="text1"/>
                <w:kern w:val="21"/>
                <w:sz w:val="21"/>
                <w:szCs w:val="21"/>
                <w:highlight w:val="none"/>
                <w14:textFill>
                  <w14:solidFill>
                    <w14:schemeClr w14:val="tx1"/>
                  </w14:solidFill>
                </w14:textFill>
              </w:rPr>
              <w:t>。</w:t>
            </w:r>
            <w:r>
              <w:rPr>
                <w:rFonts w:hint="eastAsia" w:ascii="宋体" w:hAnsi="宋体" w:eastAsia="宋体" w:cs="宋体"/>
                <w:b/>
                <w:color w:val="000000" w:themeColor="text1"/>
                <w:kern w:val="21"/>
                <w:sz w:val="21"/>
                <w:szCs w:val="21"/>
                <w:highlight w:val="none"/>
                <w:lang w:eastAsia="zh-CN"/>
                <w14:textFill>
                  <w14:solidFill>
                    <w14:schemeClr w14:val="tx1"/>
                  </w14:solidFill>
                </w14:textFill>
              </w:rPr>
              <w:t>查询状态为暂停或不在状态的不得分。</w:t>
            </w:r>
          </w:p>
        </w:tc>
        <w:tc>
          <w:tcPr>
            <w:tcW w:w="1030" w:type="dxa"/>
            <w:noWrap w:val="0"/>
            <w:vAlign w:val="center"/>
          </w:tcPr>
          <w:p>
            <w:pPr>
              <w:pStyle w:val="39"/>
              <w:spacing w:line="360" w:lineRule="auto"/>
              <w:ind w:left="0" w:leftChars="0"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7" w:type="dxa"/>
            <w:noWrap w:val="0"/>
            <w:vAlign w:val="center"/>
          </w:tcPr>
          <w:p>
            <w:pPr>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37" w:type="dxa"/>
            <w:noWrap w:val="0"/>
            <w:vAlign w:val="center"/>
          </w:tcPr>
          <w:p>
            <w:pPr>
              <w:pStyle w:val="39"/>
              <w:ind w:left="0" w:leftChars="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类似业绩</w:t>
            </w:r>
          </w:p>
        </w:tc>
        <w:tc>
          <w:tcPr>
            <w:tcW w:w="6265" w:type="dxa"/>
            <w:noWrap w:val="0"/>
            <w:vAlign w:val="center"/>
          </w:tcPr>
          <w:p>
            <w:pPr>
              <w:spacing w:line="240" w:lineRule="auto"/>
              <w:rPr>
                <w:rFonts w:hint="eastAsia" w:ascii="宋体" w:hAnsi="宋体" w:eastAsia="宋体" w:cs="宋体"/>
                <w:bCs/>
                <w:iCs/>
                <w:color w:val="000000" w:themeColor="text1"/>
                <w:sz w:val="21"/>
                <w:szCs w:val="21"/>
                <w:lang w:val="en-US" w:eastAsia="zh-CN"/>
                <w14:textFill>
                  <w14:solidFill>
                    <w14:schemeClr w14:val="tx1"/>
                  </w14:solidFill>
                </w14:textFill>
              </w:rPr>
            </w:pPr>
            <w:r>
              <w:rPr>
                <w:rFonts w:hint="eastAsia" w:ascii="宋体" w:hAnsi="宋体" w:eastAsia="宋体" w:cs="宋体"/>
                <w:bCs/>
                <w:iCs/>
                <w:color w:val="000000" w:themeColor="text1"/>
                <w:sz w:val="21"/>
                <w:szCs w:val="21"/>
                <w14:textFill>
                  <w14:solidFill>
                    <w14:schemeClr w14:val="tx1"/>
                  </w14:solidFill>
                </w14:textFill>
              </w:rPr>
              <w:t>投标人提供20</w:t>
            </w:r>
            <w:r>
              <w:rPr>
                <w:rFonts w:hint="eastAsia" w:ascii="宋体" w:hAnsi="宋体" w:eastAsia="宋体" w:cs="宋体"/>
                <w:bCs/>
                <w:iCs/>
                <w:color w:val="000000" w:themeColor="text1"/>
                <w:sz w:val="21"/>
                <w:szCs w:val="21"/>
                <w:lang w:val="en-US" w:eastAsia="zh-CN"/>
                <w14:textFill>
                  <w14:solidFill>
                    <w14:schemeClr w14:val="tx1"/>
                  </w14:solidFill>
                </w14:textFill>
              </w:rPr>
              <w:t>21</w:t>
            </w:r>
            <w:r>
              <w:rPr>
                <w:rFonts w:hint="eastAsia" w:ascii="宋体" w:hAnsi="宋体" w:eastAsia="宋体" w:cs="宋体"/>
                <w:bCs/>
                <w:iCs/>
                <w:color w:val="000000" w:themeColor="text1"/>
                <w:sz w:val="21"/>
                <w:szCs w:val="21"/>
                <w14:textFill>
                  <w14:solidFill>
                    <w14:schemeClr w14:val="tx1"/>
                  </w14:solidFill>
                </w14:textFill>
              </w:rPr>
              <w:t>年</w:t>
            </w:r>
            <w:r>
              <w:rPr>
                <w:rFonts w:hint="eastAsia" w:ascii="宋体" w:hAnsi="宋体" w:eastAsia="宋体" w:cs="宋体"/>
                <w:bCs/>
                <w:iCs/>
                <w:color w:val="000000" w:themeColor="text1"/>
                <w:sz w:val="21"/>
                <w:szCs w:val="21"/>
                <w:lang w:val="en-US" w:eastAsia="zh-CN"/>
                <w14:textFill>
                  <w14:solidFill>
                    <w14:schemeClr w14:val="tx1"/>
                  </w14:solidFill>
                </w14:textFill>
              </w:rPr>
              <w:t>1</w:t>
            </w:r>
            <w:r>
              <w:rPr>
                <w:rFonts w:hint="eastAsia" w:ascii="宋体" w:hAnsi="宋体" w:eastAsia="宋体" w:cs="宋体"/>
                <w:bCs/>
                <w:iCs/>
                <w:color w:val="000000" w:themeColor="text1"/>
                <w:sz w:val="21"/>
                <w:szCs w:val="21"/>
                <w14:textFill>
                  <w14:solidFill>
                    <w14:schemeClr w14:val="tx1"/>
                  </w14:solidFill>
                </w14:textFill>
              </w:rPr>
              <w:t>月1日</w:t>
            </w:r>
            <w:r>
              <w:rPr>
                <w:rFonts w:hint="eastAsia" w:ascii="宋体" w:hAnsi="宋体" w:eastAsia="宋体" w:cs="宋体"/>
                <w:bCs/>
                <w:iCs/>
                <w:color w:val="000000" w:themeColor="text1"/>
                <w:sz w:val="21"/>
                <w:szCs w:val="21"/>
                <w:lang w:eastAsia="zh-CN"/>
                <w14:textFill>
                  <w14:solidFill>
                    <w14:schemeClr w14:val="tx1"/>
                  </w14:solidFill>
                </w14:textFill>
              </w:rPr>
              <w:t>以来（以合同签订时间为准），</w:t>
            </w:r>
            <w:r>
              <w:rPr>
                <w:rFonts w:hint="eastAsia" w:ascii="宋体" w:hAnsi="宋体" w:eastAsia="宋体" w:cs="宋体"/>
                <w:bCs/>
                <w:iCs/>
                <w:color w:val="000000" w:themeColor="text1"/>
                <w:sz w:val="21"/>
                <w:szCs w:val="21"/>
                <w:lang w:val="en-US" w:eastAsia="zh-CN"/>
                <w14:textFill>
                  <w14:solidFill>
                    <w14:schemeClr w14:val="tx1"/>
                  </w14:solidFill>
                </w14:textFill>
              </w:rPr>
              <w:t>承担过</w:t>
            </w:r>
            <w:r>
              <w:rPr>
                <w:rFonts w:hint="eastAsia" w:ascii="宋体" w:hAnsi="宋体" w:eastAsia="宋体" w:cs="宋体"/>
                <w:bCs/>
                <w:iCs/>
                <w:color w:val="000000" w:themeColor="text1"/>
                <w:sz w:val="21"/>
                <w:szCs w:val="21"/>
                <w:lang w:eastAsia="zh-CN"/>
                <w14:textFill>
                  <w14:solidFill>
                    <w14:schemeClr w14:val="tx1"/>
                  </w14:solidFill>
                </w14:textFill>
              </w:rPr>
              <w:t>复垦或垦造耕地（含旱地、水田）或旱地改水田或耕地功能恢复类似业绩的，每个</w:t>
            </w:r>
            <w:r>
              <w:rPr>
                <w:rFonts w:hint="eastAsia" w:ascii="宋体" w:hAnsi="宋体" w:eastAsia="宋体" w:cs="宋体"/>
                <w:bCs/>
                <w:iCs/>
                <w:color w:val="000000" w:themeColor="text1"/>
                <w:sz w:val="21"/>
                <w:szCs w:val="21"/>
                <w:lang w:val="en-US" w:eastAsia="zh-CN"/>
                <w14:textFill>
                  <w14:solidFill>
                    <w14:schemeClr w14:val="tx1"/>
                  </w14:solidFill>
                </w14:textFill>
              </w:rPr>
              <w:t>得1分，最高可得5分。</w:t>
            </w:r>
          </w:p>
          <w:p>
            <w:pPr>
              <w:spacing w:line="24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14:textFill>
                  <w14:solidFill>
                    <w14:schemeClr w14:val="tx1"/>
                  </w14:solidFill>
                </w14:textFill>
              </w:rPr>
              <w:t>注：须提供合同复印件及对应的发票复印件（提供自合同签订之日起至本项目投标截止时间，按照合同约定支付款项已支付合同总金额的50%以上额度的发票【可多张发票】），编入商务与技术文件，否则不得分。</w:t>
            </w:r>
          </w:p>
        </w:tc>
        <w:tc>
          <w:tcPr>
            <w:tcW w:w="1030" w:type="dxa"/>
            <w:noWrap w:val="0"/>
            <w:vAlign w:val="center"/>
          </w:tcPr>
          <w:p>
            <w:pPr>
              <w:pStyle w:val="39"/>
              <w:spacing w:line="360" w:lineRule="auto"/>
              <w:ind w:left="0" w:leftChars="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727" w:type="dxa"/>
            <w:noWrap w:val="0"/>
            <w:vAlign w:val="center"/>
          </w:tcPr>
          <w:p>
            <w:pPr>
              <w:shd w:val="clear" w:color="auto" w:fill="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737" w:type="dxa"/>
            <w:vMerge w:val="restart"/>
            <w:noWrap w:val="0"/>
            <w:vAlign w:val="center"/>
          </w:tcPr>
          <w:p>
            <w:pPr>
              <w:spacing w:before="156"/>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团队配备</w:t>
            </w:r>
          </w:p>
        </w:tc>
        <w:tc>
          <w:tcPr>
            <w:tcW w:w="6265" w:type="dxa"/>
            <w:noWrap w:val="0"/>
            <w:vAlign w:val="center"/>
          </w:tcPr>
          <w:p>
            <w:pPr>
              <w:pStyle w:val="236"/>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w:t>
            </w:r>
            <w:r>
              <w:rPr>
                <w:rFonts w:hint="eastAsia" w:ascii="宋体" w:hAnsi="宋体" w:eastAsia="宋体" w:cs="宋体"/>
                <w:b/>
                <w:bCs/>
                <w:color w:val="000000" w:themeColor="text1"/>
                <w:sz w:val="21"/>
                <w:szCs w:val="21"/>
                <w:highlight w:val="none"/>
                <w:lang w:eastAsia="zh-CN"/>
                <w14:textFill>
                  <w14:solidFill>
                    <w14:schemeClr w14:val="tx1"/>
                  </w14:solidFill>
                </w14:textFill>
              </w:rPr>
              <w:t>负责人：</w:t>
            </w:r>
          </w:p>
          <w:p>
            <w:pPr>
              <w:pStyle w:val="240"/>
              <w:rPr>
                <w:rFonts w:ascii="宋体" w:hAnsi="宋体" w:cs="宋体"/>
                <w:bCs/>
                <w:iCs/>
                <w:color w:val="000000" w:themeColor="text1"/>
                <w:szCs w:val="21"/>
                <w:highlight w:val="none"/>
                <w14:textFill>
                  <w14:solidFill>
                    <w14:schemeClr w14:val="tx1"/>
                  </w14:solidFill>
                </w14:textFill>
              </w:rPr>
            </w:pPr>
            <w:r>
              <w:rPr>
                <w:rFonts w:hint="eastAsia" w:ascii="宋体" w:hAnsi="宋体" w:cs="宋体"/>
                <w:bCs/>
                <w:iCs/>
                <w:color w:val="000000" w:themeColor="text1"/>
                <w:szCs w:val="21"/>
                <w:highlight w:val="none"/>
                <w14:textFill>
                  <w14:solidFill>
                    <w14:schemeClr w14:val="tx1"/>
                  </w14:solidFill>
                </w14:textFill>
              </w:rPr>
              <w:t>拟派本项目的项目负责人具有土地管理或土地整治与生态修复或土地规划或土地测绘等专业高级及以上职称的得3分；具有</w:t>
            </w:r>
            <w:r>
              <w:rPr>
                <w:rFonts w:hint="eastAsia" w:ascii="宋体" w:hAnsi="宋体" w:cs="宋体"/>
                <w:bCs/>
                <w:color w:val="000000" w:themeColor="text1"/>
                <w:szCs w:val="21"/>
                <w:highlight w:val="none"/>
                <w14:textFill>
                  <w14:solidFill>
                    <w14:schemeClr w14:val="tx1"/>
                  </w14:solidFill>
                </w14:textFill>
              </w:rPr>
              <w:t>国家制图员高级（三级）及以上技能职业资格证书</w:t>
            </w:r>
            <w:r>
              <w:rPr>
                <w:rFonts w:hint="eastAsia" w:ascii="宋体" w:hAnsi="宋体" w:cs="宋体"/>
                <w:bCs/>
                <w:iCs/>
                <w:color w:val="000000" w:themeColor="text1"/>
                <w:szCs w:val="21"/>
                <w:highlight w:val="none"/>
                <w14:textFill>
                  <w14:solidFill>
                    <w14:schemeClr w14:val="tx1"/>
                  </w14:solidFill>
                </w14:textFill>
              </w:rPr>
              <w:t>的得1分；具有土地整治和生态修复行业专项能力技术人员证书的得1分。本项最高得5分。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i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注：须提供证书复印件及该人员在投标单位缴纳的近三个月内（任意一个月）的社保证明材料复印件，编入商务与技术文件，否则不得分。</w:t>
            </w:r>
          </w:p>
        </w:tc>
        <w:tc>
          <w:tcPr>
            <w:tcW w:w="1030" w:type="dxa"/>
            <w:noWrap w:val="0"/>
            <w:vAlign w:val="center"/>
          </w:tcPr>
          <w:p>
            <w:pPr>
              <w:widowControl/>
              <w:spacing w:line="360" w:lineRule="auto"/>
              <w:jc w:val="center"/>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7" w:type="dxa"/>
            <w:noWrap w:val="0"/>
            <w:vAlign w:val="center"/>
          </w:tcPr>
          <w:p>
            <w:pPr>
              <w:shd w:val="clear" w:color="auto" w:fill="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737" w:type="dxa"/>
            <w:vMerge w:val="continue"/>
            <w:noWrap w:val="0"/>
            <w:vAlign w:val="center"/>
          </w:tcPr>
          <w:p>
            <w:pPr>
              <w:spacing w:before="156"/>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265" w:type="dxa"/>
            <w:noWrap w:val="0"/>
            <w:vAlign w:val="center"/>
          </w:tcPr>
          <w:p>
            <w:pPr>
              <w:pStyle w:val="240"/>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拟派</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本项目的</w:t>
            </w:r>
            <w:r>
              <w:rPr>
                <w:rFonts w:hint="eastAsia" w:ascii="宋体" w:hAnsi="宋体" w:eastAsia="宋体" w:cs="宋体"/>
                <w:color w:val="000000" w:themeColor="text1"/>
                <w:sz w:val="21"/>
                <w:szCs w:val="21"/>
                <w:highlight w:val="none"/>
                <w:lang w:eastAsia="zh-CN"/>
                <w14:textFill>
                  <w14:solidFill>
                    <w14:schemeClr w14:val="tx1"/>
                  </w14:solidFill>
                </w14:textFill>
              </w:rPr>
              <w:t>项目组</w:t>
            </w:r>
            <w:r>
              <w:rPr>
                <w:rFonts w:hint="eastAsia" w:ascii="宋体" w:hAnsi="宋体" w:eastAsia="宋体" w:cs="宋体"/>
                <w:color w:val="000000" w:themeColor="text1"/>
                <w:sz w:val="21"/>
                <w:szCs w:val="21"/>
                <w:highlight w:val="none"/>
                <w:lang w:val="en-US" w:eastAsia="zh-CN"/>
                <w14:textFill>
                  <w14:solidFill>
                    <w14:schemeClr w14:val="tx1"/>
                  </w14:solidFill>
                </w14:textFill>
              </w:rPr>
              <w:t>成员</w:t>
            </w:r>
            <w:r>
              <w:rPr>
                <w:rFonts w:hint="eastAsia" w:ascii="宋体" w:hAnsi="宋体" w:cs="宋体"/>
                <w:bCs/>
                <w:color w:val="000000" w:themeColor="text1"/>
                <w:szCs w:val="21"/>
                <w:highlight w:val="none"/>
                <w14:textFill>
                  <w14:solidFill>
                    <w14:schemeClr w14:val="tx1"/>
                  </w14:solidFill>
                </w14:textFill>
              </w:rPr>
              <w:t>（项目负责人除外）</w:t>
            </w:r>
            <w:r>
              <w:rPr>
                <w:rFonts w:hint="eastAsia" w:ascii="宋体" w:hAnsi="宋体" w:cs="宋体"/>
                <w:bCs/>
                <w:color w:val="000000" w:themeColor="text1"/>
                <w:szCs w:val="21"/>
                <w:highlight w:val="none"/>
                <w:lang w:val="en-US" w:eastAsia="zh-CN"/>
                <w14:textFill>
                  <w14:solidFill>
                    <w14:schemeClr w14:val="tx1"/>
                  </w14:solidFill>
                </w14:textFill>
              </w:rPr>
              <w:t>中：</w:t>
            </w:r>
          </w:p>
          <w:p>
            <w:pPr>
              <w:pStyle w:val="24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同时具有</w:t>
            </w:r>
            <w:r>
              <w:rPr>
                <w:rFonts w:hint="eastAsia" w:ascii="宋体" w:hAnsi="宋体" w:cs="宋体"/>
                <w:bCs/>
                <w:strike w:val="0"/>
                <w:dstrike w:val="0"/>
                <w:color w:val="000000" w:themeColor="text1"/>
                <w:szCs w:val="21"/>
                <w:highlight w:val="none"/>
                <w14:textFill>
                  <w14:solidFill>
                    <w14:schemeClr w14:val="tx1"/>
                  </w14:solidFill>
                </w14:textFill>
              </w:rPr>
              <w:t>水利</w:t>
            </w:r>
            <w:r>
              <w:rPr>
                <w:rFonts w:hint="eastAsia" w:ascii="宋体" w:hAnsi="宋体" w:cs="宋体"/>
                <w:bCs/>
                <w:color w:val="000000" w:themeColor="text1"/>
                <w:szCs w:val="21"/>
                <w:highlight w:val="none"/>
                <w:lang w:val="en-US" w:eastAsia="zh-CN"/>
                <w14:textFill>
                  <w14:solidFill>
                    <w14:schemeClr w14:val="tx1"/>
                  </w14:solidFill>
                </w14:textFill>
              </w:rPr>
              <w:t>相关专业</w:t>
            </w:r>
            <w:r>
              <w:rPr>
                <w:rFonts w:hint="eastAsia" w:ascii="宋体" w:hAnsi="宋体" w:cs="宋体"/>
                <w:bCs/>
                <w:color w:val="000000" w:themeColor="text1"/>
                <w:szCs w:val="21"/>
                <w:highlight w:val="none"/>
                <w14:textFill>
                  <w14:solidFill>
                    <w14:schemeClr w14:val="tx1"/>
                  </w14:solidFill>
                </w14:textFill>
              </w:rPr>
              <w:t>工程师</w:t>
            </w:r>
            <w:r>
              <w:rPr>
                <w:rFonts w:hint="eastAsia" w:ascii="宋体" w:hAnsi="宋体" w:cs="宋体"/>
                <w:bCs/>
                <w:color w:val="000000" w:themeColor="text1"/>
                <w:szCs w:val="21"/>
                <w:highlight w:val="none"/>
                <w:lang w:val="en-US" w:eastAsia="zh-CN"/>
                <w14:textFill>
                  <w14:solidFill>
                    <w14:schemeClr w14:val="tx1"/>
                  </w14:solidFill>
                </w14:textFill>
              </w:rPr>
              <w:t>及以上职称</w:t>
            </w:r>
            <w:r>
              <w:rPr>
                <w:rFonts w:hint="eastAsia" w:ascii="宋体" w:hAnsi="宋体" w:cs="宋体"/>
                <w:bCs/>
                <w:color w:val="000000" w:themeColor="text1"/>
                <w:szCs w:val="21"/>
                <w:highlight w:val="none"/>
                <w14:textFill>
                  <w14:solidFill>
                    <w14:schemeClr w14:val="tx1"/>
                  </w14:solidFill>
                </w14:textFill>
              </w:rPr>
              <w:t>和</w:t>
            </w:r>
            <w:r>
              <w:rPr>
                <w:rFonts w:hint="eastAsia" w:ascii="宋体" w:hAnsi="宋体" w:cs="宋体"/>
                <w:bCs/>
                <w:iCs/>
                <w:color w:val="000000" w:themeColor="text1"/>
                <w:szCs w:val="21"/>
                <w:highlight w:val="none"/>
                <w14:textFill>
                  <w14:solidFill>
                    <w14:schemeClr w14:val="tx1"/>
                  </w14:solidFill>
                </w14:textFill>
              </w:rPr>
              <w:t>高级（三级）工程测量员及以上等级证书</w:t>
            </w:r>
            <w:r>
              <w:rPr>
                <w:rFonts w:hint="eastAsia" w:ascii="宋体" w:hAnsi="宋体" w:cs="宋体"/>
                <w:bCs/>
                <w:color w:val="000000" w:themeColor="text1"/>
                <w:szCs w:val="21"/>
                <w:highlight w:val="none"/>
                <w14:textFill>
                  <w14:solidFill>
                    <w14:schemeClr w14:val="tx1"/>
                  </w14:solidFill>
                </w14:textFill>
              </w:rPr>
              <w:t>的得1分；</w:t>
            </w:r>
          </w:p>
          <w:p>
            <w:pPr>
              <w:pStyle w:val="24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同时具有土地规划从业人员培训合格证书和土地类专业中级及以上职称的得1分。</w:t>
            </w:r>
          </w:p>
          <w:p>
            <w:pPr>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注：须提供相关人员的证书复印件及该人员在投标单位缴纳的近三个月内（任意一个月）的社保证明材料复印件，编入商务与技术文件，否则不得分。</w:t>
            </w:r>
          </w:p>
        </w:tc>
        <w:tc>
          <w:tcPr>
            <w:tcW w:w="1030" w:type="dxa"/>
            <w:noWrap w:val="0"/>
            <w:vAlign w:val="center"/>
          </w:tcPr>
          <w:p>
            <w:pPr>
              <w:widowControl/>
              <w:spacing w:line="360" w:lineRule="auto"/>
              <w:jc w:val="center"/>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7" w:type="dxa"/>
            <w:noWrap w:val="0"/>
            <w:vAlign w:val="center"/>
          </w:tcPr>
          <w:p>
            <w:pPr>
              <w:shd w:val="clear" w:color="auto" w:fill="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737" w:type="dxa"/>
            <w:vMerge w:val="continue"/>
            <w:noWrap w:val="0"/>
            <w:vAlign w:val="center"/>
          </w:tcPr>
          <w:p>
            <w:pPr>
              <w:spacing w:before="156"/>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6265" w:type="dxa"/>
            <w:noWrap w:val="0"/>
            <w:vAlign w:val="center"/>
          </w:tcPr>
          <w:p>
            <w:pP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项目组成员</w:t>
            </w:r>
            <w:r>
              <w:rPr>
                <w:rFonts w:hint="eastAsia" w:ascii="宋体" w:hAnsi="宋体" w:eastAsia="宋体" w:cs="宋体"/>
                <w:b/>
                <w:bCs/>
                <w:color w:val="000000" w:themeColor="text1"/>
                <w:sz w:val="21"/>
                <w:szCs w:val="21"/>
                <w:highlight w:val="none"/>
                <w14:textFill>
                  <w14:solidFill>
                    <w14:schemeClr w14:val="tx1"/>
                  </w14:solidFill>
                </w14:textFill>
              </w:rPr>
              <w:t>（项目负责人除外）</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拟派参与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本项目的</w:t>
            </w:r>
            <w:r>
              <w:rPr>
                <w:rFonts w:hint="eastAsia" w:ascii="宋体" w:hAnsi="宋体" w:eastAsia="宋体" w:cs="宋体"/>
                <w:color w:val="000000" w:themeColor="text1"/>
                <w:sz w:val="21"/>
                <w:szCs w:val="21"/>
                <w:highlight w:val="none"/>
                <w:lang w:eastAsia="zh-CN"/>
                <w14:textFill>
                  <w14:solidFill>
                    <w14:schemeClr w14:val="tx1"/>
                  </w14:solidFill>
                </w14:textFill>
              </w:rPr>
              <w:t>项目组</w:t>
            </w:r>
            <w:r>
              <w:rPr>
                <w:rFonts w:hint="eastAsia" w:ascii="宋体" w:hAnsi="宋体" w:eastAsia="宋体" w:cs="宋体"/>
                <w:color w:val="000000" w:themeColor="text1"/>
                <w:sz w:val="21"/>
                <w:szCs w:val="21"/>
                <w:highlight w:val="none"/>
                <w:lang w:val="en-US" w:eastAsia="zh-CN"/>
                <w14:textFill>
                  <w14:solidFill>
                    <w14:schemeClr w14:val="tx1"/>
                  </w14:solidFill>
                </w14:textFill>
              </w:rPr>
              <w:t>成员</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项目负责人除外</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总</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lang w:eastAsia="zh-CN"/>
                <w14:textFill>
                  <w14:solidFill>
                    <w14:schemeClr w14:val="tx1"/>
                  </w14:solidFill>
                </w14:textFill>
              </w:rPr>
              <w:t>数：</w:t>
            </w:r>
          </w:p>
          <w:p>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10人以上且工程师</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得8分；</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-10人（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）且工程师</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）以上得5分；5人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以下且工程师</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含</w:t>
            </w:r>
            <w:r>
              <w:rPr>
                <w:rFonts w:hint="eastAsia" w:ascii="宋体" w:hAnsi="宋体" w:eastAsia="宋体" w:cs="宋体"/>
                <w:color w:val="000000" w:themeColor="text1"/>
                <w:sz w:val="21"/>
                <w:szCs w:val="21"/>
                <w:highlight w:val="none"/>
                <w:lang w:eastAsia="zh-CN"/>
                <w14:textFill>
                  <w14:solidFill>
                    <w14:schemeClr w14:val="tx1"/>
                  </w14:solidFill>
                </w14:textFill>
              </w:rPr>
              <w:t>）以上得3分。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本项最高得8分。</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注：须提供相关人员的证书复印件及该人员在投标单位缴纳的近三个月内（任意一个月）的社保证明材料复印件，编入商务与技术文件，否则不得分。</w:t>
            </w:r>
          </w:p>
        </w:tc>
        <w:tc>
          <w:tcPr>
            <w:tcW w:w="1030" w:type="dxa"/>
            <w:noWrap w:val="0"/>
            <w:vAlign w:val="center"/>
          </w:tcPr>
          <w:p>
            <w:pPr>
              <w:widowControl/>
              <w:spacing w:line="360" w:lineRule="auto"/>
              <w:jc w:val="center"/>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727" w:type="dxa"/>
            <w:noWrap w:val="0"/>
            <w:vAlign w:val="center"/>
          </w:tcPr>
          <w:p>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737" w:type="dxa"/>
            <w:noWrap w:val="0"/>
            <w:vAlign w:val="center"/>
          </w:tcPr>
          <w:p>
            <w:pPr>
              <w:spacing w:before="156"/>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服务网点承诺</w:t>
            </w:r>
          </w:p>
        </w:tc>
        <w:tc>
          <w:tcPr>
            <w:tcW w:w="6265" w:type="dxa"/>
            <w:noWrap w:val="0"/>
            <w:vAlign w:val="center"/>
          </w:tcPr>
          <w:p>
            <w:pP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投标人在项目所在地设有办公场所或者承诺中标后设立办公场所的得</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分。</w:t>
            </w:r>
          </w:p>
          <w:p>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val="0"/>
                <w:bCs/>
                <w:sz w:val="21"/>
                <w:szCs w:val="21"/>
                <w:highlight w:val="none"/>
              </w:rPr>
              <w:t>注：已在项目所在地设有办公场所的须提供营业执照复印件，承诺中标后设立办公场所的须提供承诺书（格式自拟），编入商务与技术文件，否则不得分。</w:t>
            </w:r>
          </w:p>
        </w:tc>
        <w:tc>
          <w:tcPr>
            <w:tcW w:w="1030" w:type="dxa"/>
            <w:noWrap w:val="0"/>
            <w:vAlign w:val="center"/>
          </w:tcPr>
          <w:p>
            <w:pPr>
              <w:jc w:val="center"/>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29" w:type="dxa"/>
            <w:gridSpan w:val="3"/>
            <w:noWrap w:val="0"/>
            <w:vAlign w:val="center"/>
          </w:tcPr>
          <w:p>
            <w:pPr>
              <w:pStyle w:val="39"/>
              <w:shd w:val="clear" w:color="auto" w:fill="auto"/>
              <w:ind w:left="720" w:firstLine="48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二、技术分</w:t>
            </w:r>
          </w:p>
        </w:tc>
        <w:tc>
          <w:tcPr>
            <w:tcW w:w="1030" w:type="dxa"/>
            <w:noWrap w:val="0"/>
            <w:vAlign w:val="center"/>
          </w:tcPr>
          <w:p>
            <w:pPr>
              <w:pStyle w:val="39"/>
              <w:shd w:val="clear" w:color="auto" w:fill="auto"/>
              <w:ind w:left="0" w:leftChars="0"/>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7" w:type="dxa"/>
            <w:noWrap w:val="0"/>
            <w:vAlign w:val="center"/>
          </w:tcPr>
          <w:p>
            <w:pPr>
              <w:shd w:val="clear" w:color="auto" w:fill="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p>
        </w:tc>
        <w:tc>
          <w:tcPr>
            <w:tcW w:w="1737" w:type="dxa"/>
            <w:noWrap w:val="0"/>
            <w:vAlign w:val="center"/>
          </w:tcPr>
          <w:p>
            <w:pPr>
              <w:pStyle w:val="39"/>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技术方案</w:t>
            </w:r>
          </w:p>
        </w:tc>
        <w:tc>
          <w:tcPr>
            <w:tcW w:w="6265" w:type="dxa"/>
            <w:noWrap w:val="0"/>
            <w:vAlign w:val="center"/>
          </w:tcPr>
          <w:p>
            <w:p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根据投标人对本项目背景和现状理解程度、对相关标准及规范的熟悉程度、对需求情况的了解程度等内容，由评委进行综合打分。</w:t>
            </w:r>
          </w:p>
        </w:tc>
        <w:tc>
          <w:tcPr>
            <w:tcW w:w="1030" w:type="dxa"/>
            <w:noWrap w:val="0"/>
            <w:vAlign w:val="center"/>
          </w:tcPr>
          <w:p>
            <w:pPr>
              <w:pStyle w:val="39"/>
              <w:ind w:left="0" w:lef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7" w:type="dxa"/>
            <w:noWrap w:val="0"/>
            <w:vAlign w:val="center"/>
          </w:tcPr>
          <w:p>
            <w:pPr>
              <w:shd w:val="clear" w:color="auto" w:fill="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1737" w:type="dxa"/>
            <w:noWrap w:val="0"/>
            <w:vAlign w:val="center"/>
          </w:tcPr>
          <w:p>
            <w:pPr>
              <w:pStyle w:val="39"/>
              <w:ind w:left="0" w:leftChars="0" w:firstLine="0" w:firstLineChars="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服务方案</w:t>
            </w:r>
          </w:p>
        </w:tc>
        <w:tc>
          <w:tcPr>
            <w:tcW w:w="6265" w:type="dxa"/>
            <w:noWrap w:val="0"/>
            <w:vAlign w:val="center"/>
          </w:tcPr>
          <w:p>
            <w:pPr>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针对本项目的采购需求理解编制项目具体的服务方案，方案是否全面、可行和有针对性等，由评标委员会进行打分。</w:t>
            </w:r>
          </w:p>
        </w:tc>
        <w:tc>
          <w:tcPr>
            <w:tcW w:w="1030" w:type="dxa"/>
            <w:noWrap w:val="0"/>
            <w:vAlign w:val="center"/>
          </w:tcPr>
          <w:p>
            <w:pPr>
              <w:pStyle w:val="39"/>
              <w:ind w:left="0" w:lef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7" w:type="dxa"/>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737" w:type="dxa"/>
            <w:noWrap w:val="0"/>
            <w:vAlign w:val="center"/>
          </w:tcPr>
          <w:p>
            <w:pPr>
              <w:spacing w:before="156"/>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lang w:eastAsia="zh-CN"/>
              </w:rPr>
              <w:t>质量保证措施</w:t>
            </w:r>
          </w:p>
        </w:tc>
        <w:tc>
          <w:tcPr>
            <w:tcW w:w="6265" w:type="dxa"/>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针对本项目制定的质量保证措施内容，措施是否全面、可行和有针对性等，</w:t>
            </w:r>
            <w:r>
              <w:rPr>
                <w:rFonts w:hint="eastAsia" w:ascii="宋体" w:hAnsi="宋体" w:eastAsia="宋体" w:cs="宋体"/>
                <w:color w:val="000000"/>
                <w:kern w:val="0"/>
                <w:sz w:val="21"/>
                <w:szCs w:val="21"/>
                <w:lang w:val="en-US" w:eastAsia="zh-CN" w:bidi="ar"/>
              </w:rPr>
              <w:t>由评标委员会进行打分。</w:t>
            </w:r>
          </w:p>
        </w:tc>
        <w:tc>
          <w:tcPr>
            <w:tcW w:w="1030" w:type="dxa"/>
            <w:noWrap w:val="0"/>
            <w:vAlign w:val="center"/>
          </w:tcPr>
          <w:p>
            <w:pPr>
              <w:shd w:val="clear" w:color="auto" w:fill="auto"/>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7" w:type="dxa"/>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737" w:type="dxa"/>
            <w:noWrap w:val="0"/>
            <w:vAlign w:val="center"/>
          </w:tcPr>
          <w:p>
            <w:pPr>
              <w:spacing w:before="156"/>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重点、难点分析及解决措施</w:t>
            </w:r>
          </w:p>
        </w:tc>
        <w:tc>
          <w:tcPr>
            <w:tcW w:w="6265" w:type="dxa"/>
            <w:noWrap w:val="0"/>
            <w:vAlign w:val="center"/>
          </w:tcPr>
          <w:p>
            <w:pPr>
              <w:numPr>
                <w:ilvl w:val="0"/>
                <w:numId w:val="0"/>
              </w:numPr>
              <w:shd w:val="clear" w:color="auto" w:fill="auto"/>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针对本项目特点、重点、难点等理解，编制各项技术问题的解决措施，</w:t>
            </w:r>
            <w:r>
              <w:rPr>
                <w:rFonts w:hint="eastAsia" w:ascii="宋体" w:hAnsi="宋体" w:eastAsia="宋体" w:cs="宋体"/>
                <w:color w:val="000000"/>
                <w:kern w:val="0"/>
                <w:sz w:val="21"/>
                <w:szCs w:val="21"/>
                <w:lang w:val="en-US" w:eastAsia="zh-CN" w:bidi="ar"/>
              </w:rPr>
              <w:t>由评标委员会进行打分。</w:t>
            </w:r>
          </w:p>
        </w:tc>
        <w:tc>
          <w:tcPr>
            <w:tcW w:w="1030" w:type="dxa"/>
            <w:noWrap w:val="0"/>
            <w:vAlign w:val="center"/>
          </w:tcPr>
          <w:p>
            <w:pPr>
              <w:shd w:val="clear" w:color="auto" w:fill="auto"/>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7" w:type="dxa"/>
            <w:noWrap w:val="0"/>
            <w:vAlign w:val="center"/>
          </w:tcPr>
          <w:p>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37" w:type="dxa"/>
            <w:noWrap w:val="0"/>
            <w:vAlign w:val="center"/>
          </w:tcPr>
          <w:p>
            <w:pPr>
              <w:spacing w:before="156"/>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lang w:eastAsia="zh-CN"/>
              </w:rPr>
              <w:t>售后</w:t>
            </w:r>
            <w:r>
              <w:rPr>
                <w:rFonts w:hint="eastAsia" w:ascii="宋体" w:hAnsi="宋体" w:eastAsia="宋体" w:cs="宋体"/>
                <w:sz w:val="21"/>
                <w:szCs w:val="21"/>
                <w:highlight w:val="none"/>
              </w:rPr>
              <w:t>服务</w:t>
            </w:r>
            <w:r>
              <w:rPr>
                <w:rFonts w:hint="eastAsia" w:ascii="宋体" w:hAnsi="宋体" w:eastAsia="宋体" w:cs="宋体"/>
                <w:sz w:val="21"/>
                <w:szCs w:val="21"/>
                <w:highlight w:val="none"/>
                <w:lang w:eastAsia="zh-CN"/>
              </w:rPr>
              <w:t>方案</w:t>
            </w:r>
          </w:p>
        </w:tc>
        <w:tc>
          <w:tcPr>
            <w:tcW w:w="6265" w:type="dxa"/>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针对本项目后续服务安排及措施，是否全面、可行和有针对性等，</w:t>
            </w:r>
            <w:r>
              <w:rPr>
                <w:rFonts w:hint="eastAsia" w:ascii="宋体" w:hAnsi="宋体" w:eastAsia="宋体" w:cs="宋体"/>
                <w:color w:val="000000"/>
                <w:kern w:val="0"/>
                <w:sz w:val="21"/>
                <w:szCs w:val="21"/>
                <w:lang w:val="en-US" w:eastAsia="zh-CN" w:bidi="ar"/>
              </w:rPr>
              <w:t>由评标委员会进行打分。</w:t>
            </w:r>
          </w:p>
        </w:tc>
        <w:tc>
          <w:tcPr>
            <w:tcW w:w="1030" w:type="dxa"/>
            <w:noWrap w:val="0"/>
            <w:vAlign w:val="center"/>
          </w:tcPr>
          <w:p>
            <w:pPr>
              <w:shd w:val="clear" w:color="auto" w:fill="auto"/>
              <w:spacing w:line="3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7" w:type="dxa"/>
            <w:noWrap w:val="0"/>
            <w:vAlign w:val="center"/>
          </w:tcPr>
          <w:p>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737"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服务响应时间</w:t>
            </w:r>
          </w:p>
        </w:tc>
        <w:tc>
          <w:tcPr>
            <w:tcW w:w="6265" w:type="dxa"/>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kern w:val="2"/>
                <w:sz w:val="21"/>
                <w:szCs w:val="21"/>
                <w:lang w:val="en-US" w:eastAsia="zh-CN" w:bidi="ar-SA"/>
              </w:rPr>
              <w:t>针对本项目</w:t>
            </w:r>
            <w:r>
              <w:rPr>
                <w:rFonts w:hint="eastAsia" w:ascii="宋体" w:hAnsi="宋体" w:eastAsia="宋体" w:cs="宋体"/>
                <w:color w:val="auto"/>
                <w:kern w:val="2"/>
                <w:sz w:val="21"/>
                <w:szCs w:val="21"/>
                <w:lang w:val="en-US" w:eastAsia="zh-CN" w:bidi="ar-SA"/>
              </w:rPr>
              <w:t>投标人承诺的响应方式、时间等承诺情况，</w:t>
            </w:r>
            <w:r>
              <w:rPr>
                <w:rFonts w:hint="eastAsia" w:ascii="宋体" w:hAnsi="宋体" w:eastAsia="宋体" w:cs="宋体"/>
                <w:color w:val="000000"/>
                <w:kern w:val="0"/>
                <w:sz w:val="21"/>
                <w:szCs w:val="21"/>
                <w:lang w:val="en-US" w:eastAsia="zh-CN" w:bidi="ar"/>
              </w:rPr>
              <w:t>由评标委员会进行打分。</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27" w:type="dxa"/>
            <w:noWrap w:val="0"/>
            <w:vAlign w:val="center"/>
          </w:tcPr>
          <w:p>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737" w:type="dxa"/>
            <w:noWrap w:val="0"/>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合理化建议</w:t>
            </w:r>
          </w:p>
        </w:tc>
        <w:tc>
          <w:tcPr>
            <w:tcW w:w="6265" w:type="dxa"/>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根据投标人提出的针对本次项目的合理化建议，</w:t>
            </w:r>
            <w:r>
              <w:rPr>
                <w:rFonts w:hint="eastAsia" w:ascii="宋体" w:hAnsi="宋体" w:eastAsia="宋体" w:cs="宋体"/>
                <w:color w:val="000000"/>
                <w:sz w:val="21"/>
                <w:szCs w:val="21"/>
                <w:lang w:val="en-US" w:eastAsia="zh-CN"/>
              </w:rPr>
              <w:t>由评委进行打分。</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727" w:type="dxa"/>
            <w:noWrap w:val="0"/>
            <w:vAlign w:val="center"/>
          </w:tcPr>
          <w:p>
            <w:pPr>
              <w:widowControl/>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9032" w:type="dxa"/>
            <w:gridSpan w:val="3"/>
            <w:noWrap w:val="0"/>
            <w:vAlign w:val="center"/>
          </w:tcPr>
          <w:p>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评委打分小数点后保留一位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8729" w:type="dxa"/>
            <w:gridSpan w:val="3"/>
            <w:noWrap w:val="0"/>
            <w:vAlign w:val="center"/>
          </w:tcPr>
          <w:p>
            <w:pPr>
              <w:shd w:val="clear" w:color="auto" w:fill="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kern w:val="0"/>
                <w:sz w:val="21"/>
                <w:szCs w:val="21"/>
                <w:highlight w:val="none"/>
                <w:lang w:val="zh-CN"/>
              </w:rPr>
              <w:t>第</w:t>
            </w:r>
            <w:r>
              <w:rPr>
                <w:rFonts w:hint="eastAsia" w:ascii="宋体" w:hAnsi="宋体" w:eastAsia="宋体" w:cs="宋体"/>
                <w:b/>
                <w:kern w:val="0"/>
                <w:sz w:val="21"/>
                <w:szCs w:val="21"/>
                <w:highlight w:val="none"/>
                <w:lang w:val="en-US" w:eastAsia="zh-CN"/>
              </w:rPr>
              <w:t>二</w:t>
            </w:r>
            <w:r>
              <w:rPr>
                <w:rFonts w:hint="eastAsia" w:ascii="宋体" w:hAnsi="宋体" w:eastAsia="宋体" w:cs="宋体"/>
                <w:b/>
                <w:kern w:val="0"/>
                <w:sz w:val="21"/>
                <w:szCs w:val="21"/>
                <w:highlight w:val="none"/>
                <w:lang w:val="zh-CN"/>
              </w:rPr>
              <w:t>部分</w:t>
            </w:r>
            <w:r>
              <w:rPr>
                <w:rFonts w:hint="eastAsia" w:ascii="宋体" w:hAnsi="宋体" w:eastAsia="宋体" w:cs="宋体"/>
                <w:b/>
                <w:kern w:val="0"/>
                <w:sz w:val="21"/>
                <w:szCs w:val="21"/>
                <w:highlight w:val="none"/>
                <w:lang w:val="en-US" w:eastAsia="zh-CN"/>
              </w:rPr>
              <w:t xml:space="preserve"> </w:t>
            </w:r>
            <w:r>
              <w:rPr>
                <w:rFonts w:hint="eastAsia" w:ascii="宋体" w:hAnsi="宋体" w:eastAsia="宋体" w:cs="宋体"/>
                <w:b/>
                <w:color w:val="000000"/>
                <w:kern w:val="0"/>
                <w:sz w:val="21"/>
                <w:szCs w:val="21"/>
                <w:highlight w:val="none"/>
                <w:lang w:val="zh-CN"/>
              </w:rPr>
              <w:t>报价文件评分</w:t>
            </w:r>
          </w:p>
        </w:tc>
        <w:tc>
          <w:tcPr>
            <w:tcW w:w="1030" w:type="dxa"/>
            <w:noWrap w:val="0"/>
            <w:vAlign w:val="center"/>
          </w:tcPr>
          <w:p>
            <w:pPr>
              <w:shd w:val="clear" w:color="auto" w:fill="auto"/>
              <w:jc w:val="center"/>
              <w:rPr>
                <w:rFonts w:hint="eastAsia" w:ascii="宋体" w:hAnsi="宋体" w:eastAsia="宋体" w:cs="宋体"/>
                <w:b/>
                <w:kern w:val="0"/>
                <w:sz w:val="21"/>
                <w:szCs w:val="21"/>
                <w:highlight w:val="none"/>
                <w:lang w:val="zh-CN"/>
              </w:rPr>
            </w:pPr>
            <w:r>
              <w:rPr>
                <w:rFonts w:hint="eastAsia" w:ascii="宋体" w:hAnsi="宋体" w:eastAsia="宋体" w:cs="宋体"/>
                <w:b/>
                <w:color w:val="000000"/>
                <w:kern w:val="0"/>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exact"/>
          <w:jc w:val="center"/>
        </w:trPr>
        <w:tc>
          <w:tcPr>
            <w:tcW w:w="727" w:type="dxa"/>
            <w:noWrap w:val="0"/>
            <w:vAlign w:val="center"/>
          </w:tcPr>
          <w:p>
            <w:pPr>
              <w:widowControl/>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报价文件评分标准</w:t>
            </w:r>
          </w:p>
        </w:tc>
        <w:tc>
          <w:tcPr>
            <w:tcW w:w="8002"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（1）各供应商报价文件得分由评标委员会按各供应商的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lang w:val="zh-CN"/>
                <w14:textFill>
                  <w14:solidFill>
                    <w14:schemeClr w14:val="tx1"/>
                  </w14:solidFill>
                </w14:textFill>
              </w:rPr>
              <w:t>报价统一计算</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zh-CN"/>
                <w14:textFill>
                  <w14:solidFill>
                    <w14:schemeClr w14:val="tx1"/>
                  </w14:solidFill>
                </w14:textFill>
              </w:rPr>
              <w:t>）报价文件评分采用低价优先法计算，即满足采购文件要求且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lang w:val="zh-CN"/>
                <w14:textFill>
                  <w14:solidFill>
                    <w14:schemeClr w14:val="tx1"/>
                  </w14:solidFill>
                </w14:textFill>
              </w:rPr>
              <w:t>报价最低的投标报价为评标基准价。投标报价最低的供应商，其报价文件得满分。其他供应商的报价文件得分按下列公式计算：</w:t>
            </w:r>
          </w:p>
          <w:tbl>
            <w:tblPr>
              <w:tblStyle w:val="45"/>
              <w:tblW w:w="7625"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5"/>
              <w:gridCol w:w="72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12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内容</w:t>
                  </w:r>
                </w:p>
              </w:tc>
              <w:tc>
                <w:tcPr>
                  <w:tcW w:w="72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分值</w:t>
                  </w:r>
                </w:p>
              </w:tc>
              <w:tc>
                <w:tcPr>
                  <w:tcW w:w="77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000000" w:themeColor="text1"/>
                      <w:sz w:val="21"/>
                      <w:szCs w:val="21"/>
                      <w:highlight w:val="none"/>
                      <w:vertAlign w:val="baseline"/>
                      <w:lang w:val="zh-CN"/>
                      <w14:textFill>
                        <w14:solidFill>
                          <w14:schemeClr w14:val="tx1"/>
                        </w14:solidFill>
                      </w14:textFill>
                    </w:rPr>
                  </w:pPr>
                  <w:r>
                    <w:rPr>
                      <w:rFonts w:hint="eastAsia" w:ascii="宋体" w:hAnsi="宋体" w:eastAsia="宋体" w:cs="宋体"/>
                      <w:b/>
                      <w:color w:val="000000" w:themeColor="text1"/>
                      <w:kern w:val="0"/>
                      <w:sz w:val="21"/>
                      <w:szCs w:val="21"/>
                      <w:highlight w:val="none"/>
                      <w:u w:val="single"/>
                      <w:lang w:val="zh-CN"/>
                      <w14:textFill>
                        <w14:solidFill>
                          <w14:schemeClr w14:val="tx1"/>
                        </w14:solidFill>
                      </w14:textFill>
                    </w:rPr>
                    <w:t>价格权重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12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服务费综合单价</w:t>
                  </w:r>
                </w:p>
              </w:tc>
              <w:tc>
                <w:tcPr>
                  <w:tcW w:w="72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20</w:t>
                  </w:r>
                </w:p>
              </w:tc>
              <w:tc>
                <w:tcPr>
                  <w:tcW w:w="775" w:type="dxa"/>
                  <w:noWrap w:val="0"/>
                  <w:vAlign w:val="center"/>
                </w:tcPr>
                <w:p>
                  <w:pPr>
                    <w:pStyle w:val="40"/>
                    <w:keepNext w:val="0"/>
                    <w:keepLines w:val="0"/>
                    <w:pageBreakBefore w:val="0"/>
                    <w:widowControl w:val="0"/>
                    <w:tabs>
                      <w:tab w:val="right" w:leader="dot" w:pos="8494"/>
                    </w:tabs>
                    <w:kinsoku/>
                    <w:wordWrap/>
                    <w:overflowPunct/>
                    <w:topLinePunct w:val="0"/>
                    <w:autoSpaceDE/>
                    <w:autoSpaceDN/>
                    <w:bidi w:val="0"/>
                    <w:adjustRightInd/>
                    <w:snapToGrid/>
                    <w:ind w:left="0" w:leftChars="0"/>
                    <w:jc w:val="center"/>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p>
              </w:tc>
            </w:tr>
          </w:tbl>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000000" w:themeColor="text1"/>
                <w:sz w:val="21"/>
                <w:szCs w:val="21"/>
                <w:highlight w:val="none"/>
                <w:u w:val="single"/>
                <w:lang w:val="zh-CN" w:bidi="ar"/>
                <w14:textFill>
                  <w14:solidFill>
                    <w14:schemeClr w14:val="tx1"/>
                  </w14:solidFill>
                </w14:textFill>
              </w:rPr>
            </w:pPr>
          </w:p>
          <w:p>
            <w:pPr>
              <w:shd w:val="clear" w:color="auto" w:fill="auto"/>
              <w:jc w:val="center"/>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u w:val="single"/>
                <w:lang w:val="en-US" w:eastAsia="zh-CN" w:bidi="ar"/>
                <w14:textFill>
                  <w14:solidFill>
                    <w14:schemeClr w14:val="tx1"/>
                  </w14:solidFill>
                </w14:textFill>
              </w:rPr>
              <w:t>投标</w:t>
            </w:r>
            <w:r>
              <w:rPr>
                <w:rFonts w:hint="eastAsia" w:ascii="宋体" w:hAnsi="宋体" w:eastAsia="宋体" w:cs="宋体"/>
                <w:b/>
                <w:color w:val="000000" w:themeColor="text1"/>
                <w:sz w:val="21"/>
                <w:szCs w:val="21"/>
                <w:highlight w:val="none"/>
                <w:u w:val="single"/>
                <w:lang w:val="zh-CN" w:bidi="ar"/>
                <w14:textFill>
                  <w14:solidFill>
                    <w14:schemeClr w14:val="tx1"/>
                  </w14:solidFill>
                </w14:textFill>
              </w:rPr>
              <w:t xml:space="preserve">报价得分=(评标基准价／投标报价)×价格权重×100 </w:t>
            </w:r>
          </w:p>
        </w:tc>
        <w:tc>
          <w:tcPr>
            <w:tcW w:w="1030" w:type="dxa"/>
            <w:noWrap w:val="0"/>
            <w:vAlign w:val="center"/>
          </w:tcPr>
          <w:p>
            <w:pPr>
              <w:shd w:val="clear" w:color="auto" w:fill="auto"/>
              <w:jc w:val="center"/>
              <w:rPr>
                <w:rFonts w:hint="default"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20分</w:t>
            </w:r>
          </w:p>
        </w:tc>
      </w:tr>
    </w:tbl>
    <w:p>
      <w:pPr>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br w:type="page"/>
      </w:r>
    </w:p>
    <w:p>
      <w:pPr>
        <w:pStyle w:val="39"/>
        <w:keepNext w:val="0"/>
        <w:keepLines w:val="0"/>
        <w:pageBreakBefore w:val="0"/>
        <w:suppressLineNumbers w:val="0"/>
        <w:kinsoku/>
        <w:wordWrap/>
        <w:overflowPunct/>
        <w:topLinePunct w:val="0"/>
        <w:bidi w:val="0"/>
        <w:spacing w:before="0" w:beforeAutospacing="0" w:after="0" w:afterLines="0" w:afterAutospacing="0" w:line="240" w:lineRule="auto"/>
        <w:ind w:left="0" w:leftChars="0" w:right="0" w:firstLine="0" w:firstLineChars="0"/>
        <w:jc w:val="both"/>
        <w:rPr>
          <w:rFonts w:hint="eastAsia" w:ascii="宋体" w:hAnsi="宋体" w:eastAsia="宋体" w:cs="宋体"/>
          <w:b/>
          <w:bCs/>
          <w:color w:val="000000"/>
          <w:sz w:val="24"/>
          <w:szCs w:val="24"/>
          <w:highlight w:val="yellow"/>
          <w:lang w:val="en-US" w:eastAsia="zh-CN"/>
        </w:rPr>
        <w:sectPr>
          <w:headerReference r:id="rId9" w:type="default"/>
          <w:footerReference r:id="rId10" w:type="default"/>
          <w:pgSz w:w="11906" w:h="16838"/>
          <w:pgMar w:top="1440" w:right="1440" w:bottom="1440" w:left="1440" w:header="851" w:footer="992" w:gutter="0"/>
          <w:pgNumType w:fmt="decimal"/>
          <w:cols w:space="720" w:num="1"/>
          <w:docGrid w:linePitch="312" w:charSpace="0"/>
        </w:sectPr>
      </w:pPr>
    </w:p>
    <w:p>
      <w:pPr>
        <w:widowControl/>
        <w:numPr>
          <w:ilvl w:val="0"/>
          <w:numId w:val="0"/>
        </w:numPr>
        <w:snapToGrid w:val="0"/>
        <w:spacing w:line="360" w:lineRule="auto"/>
        <w:ind w:leftChars="200"/>
        <w:jc w:val="center"/>
        <w:rPr>
          <w:rFonts w:hint="eastAsia"/>
          <w:b/>
          <w:color w:val="000000" w:themeColor="text1"/>
          <w:sz w:val="32"/>
          <w:szCs w:val="32"/>
          <w:lang w:eastAsia="zh-CN"/>
          <w14:textFill>
            <w14:solidFill>
              <w14:schemeClr w14:val="tx1"/>
            </w14:solidFill>
          </w14:textFill>
        </w:rPr>
      </w:pPr>
      <w:r>
        <w:rPr>
          <w:rFonts w:hint="eastAsia" w:ascii="宋体" w:hAnsi="宋体" w:cs="宋体"/>
          <w:b/>
          <w:bCs/>
          <w:kern w:val="2"/>
          <w:sz w:val="32"/>
          <w:szCs w:val="32"/>
          <w:lang w:val="en-US" w:eastAsia="zh-CN" w:bidi="ar-SA"/>
        </w:rPr>
        <w:t xml:space="preserve">第五章 </w:t>
      </w:r>
      <w:r>
        <w:rPr>
          <w:rFonts w:hint="eastAsia" w:ascii="宋体" w:hAnsi="宋体" w:eastAsia="宋体" w:cs="宋体"/>
          <w:b/>
          <w:bCs/>
          <w:kern w:val="2"/>
          <w:sz w:val="32"/>
          <w:szCs w:val="32"/>
          <w:lang w:val="en-US" w:eastAsia="zh-CN" w:bidi="ar-SA"/>
        </w:rPr>
        <w:t>合同主要条款</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合同编号：</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sz w:val="84"/>
          <w:szCs w:val="84"/>
          <w:highlight w:val="none"/>
        </w:rPr>
      </w:pPr>
    </w:p>
    <w:p>
      <w:pPr>
        <w:keepNext w:val="0"/>
        <w:keepLines w:val="0"/>
        <w:pageBreakBefore w:val="0"/>
        <w:widowControl w:val="0"/>
        <w:kinsoku/>
        <w:wordWrap/>
        <w:overflowPunct/>
        <w:topLinePunct w:val="0"/>
        <w:autoSpaceDE/>
        <w:autoSpaceDN/>
        <w:bidi w:val="0"/>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合  同  书</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项目名称：</w:t>
      </w:r>
      <w:r>
        <w:rPr>
          <w:rFonts w:hint="eastAsia" w:ascii="宋体" w:hAnsi="宋体" w:eastAsia="宋体" w:cs="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甲    方：</w:t>
      </w:r>
      <w:r>
        <w:rPr>
          <w:rFonts w:hint="eastAsia" w:ascii="宋体" w:hAnsi="宋体" w:eastAsia="宋体" w:cs="宋体"/>
          <w:sz w:val="24"/>
          <w:highlight w:val="none"/>
          <w:u w:val="single"/>
          <w:lang w:eastAsia="zh-CN"/>
        </w:rPr>
        <w:t>仙居仙域自然资源开发有限公司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乙    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pStyle w:val="3"/>
        <w:keepNext w:val="0"/>
        <w:keepLines w:val="0"/>
        <w:pageBreakBefore w:val="0"/>
        <w:widowControl w:val="0"/>
        <w:kinsoku/>
        <w:wordWrap/>
        <w:overflowPunct/>
        <w:topLinePunct w:val="0"/>
        <w:autoSpaceDE/>
        <w:autoSpaceDN/>
        <w:bidi w:val="0"/>
        <w:rPr>
          <w:rFonts w:hint="eastAsia"/>
          <w:highlight w:val="none"/>
        </w:rPr>
      </w:pPr>
    </w:p>
    <w:p>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spacing w:line="360" w:lineRule="auto"/>
        <w:ind w:firstLine="2880" w:firstLineChars="1200"/>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签订地点：</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浙江省仙居县</w:t>
      </w:r>
      <w:r>
        <w:rPr>
          <w:rFonts w:hint="eastAsia" w:ascii="宋体" w:hAnsi="宋体" w:eastAsia="宋体" w:cs="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hAnsi="宋体" w:eastAsia="宋体" w:cs="宋体"/>
          <w:color w:val="000000"/>
          <w:highlight w:val="none"/>
          <w:lang w:val="zh-CN"/>
        </w:rPr>
        <w:sectPr>
          <w:footerReference r:id="rId11" w:type="default"/>
          <w:pgSz w:w="11906" w:h="16838"/>
          <w:pgMar w:top="1134" w:right="1417" w:bottom="1134" w:left="1417" w:header="567" w:footer="85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年    月   日</w:t>
      </w:r>
    </w:p>
    <w:p>
      <w:pPr>
        <w:widowControl/>
        <w:spacing w:line="400" w:lineRule="atLeast"/>
        <w:jc w:val="both"/>
        <w:rPr>
          <w:b/>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合同主要条款</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该合同样本仅</w:t>
      </w:r>
      <w:r>
        <w:rPr>
          <w:rFonts w:hint="eastAsia" w:ascii="宋体" w:hAnsi="宋体" w:eastAsia="宋体" w:cs="宋体"/>
          <w:sz w:val="21"/>
          <w:szCs w:val="21"/>
          <w:highlight w:val="none"/>
          <w:lang w:eastAsia="zh-CN"/>
        </w:rPr>
        <w:t>作</w:t>
      </w:r>
      <w:r>
        <w:rPr>
          <w:rFonts w:hint="eastAsia" w:ascii="宋体" w:hAnsi="宋体" w:eastAsia="宋体" w:cs="宋体"/>
          <w:sz w:val="21"/>
          <w:szCs w:val="21"/>
          <w:highlight w:val="none"/>
        </w:rPr>
        <w:t>参考，成交后，以采购人与供应商签订的正式合同为准）</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乙方：（中标人）</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编号及</w:t>
      </w:r>
      <w:r>
        <w:rPr>
          <w:rFonts w:hint="eastAsia" w:ascii="宋体" w:hAnsi="宋体" w:eastAsia="宋体" w:cs="宋体"/>
          <w:color w:val="auto"/>
          <w:sz w:val="21"/>
          <w:szCs w:val="21"/>
          <w:highlight w:val="none"/>
          <w:u w:val="single"/>
          <w:lang w:val="en-US" w:eastAsia="zh-CN"/>
        </w:rPr>
        <w:t xml:space="preserve">标项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的结果，为了明确甲、乙双方的权利和义务，履行各自的职责，高效优质地完成服务内容，按照《中华人民共和国民法典》的有关规定，经甲乙双方在平等、自愿的基础上</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一致，现签订本项目的采购合同。</w:t>
      </w:r>
    </w:p>
    <w:p>
      <w:pPr>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一、合同文件： </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1、合同条款。</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通知书。</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3、更正补充文件。</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4、招标文件。</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5、中标单位投标文件。</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上述所指合同文件应认为是互相补充和解释的，但是有模棱两可或互相矛盾之处，以其所列内容顺序为准。</w:t>
      </w:r>
    </w:p>
    <w:p>
      <w:pPr>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二、合同内容及服务标准</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（具体见项目需求）</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highlight w:val="none"/>
          <w:lang w:val="en-US" w:eastAsia="zh-CN"/>
        </w:rPr>
        <w:t>1.仙居县土地整治项目现状测量、规划设计、报备入库等技术服务，</w:t>
      </w:r>
      <w:r>
        <w:rPr>
          <w:rFonts w:hint="eastAsia" w:ascii="宋体" w:hAnsi="宋体" w:eastAsia="宋体" w:cs="宋体"/>
          <w:b w:val="0"/>
          <w:bCs/>
          <w:color w:val="auto"/>
          <w:sz w:val="21"/>
          <w:szCs w:val="21"/>
          <w:highlight w:val="none"/>
          <w:lang w:val="en-US" w:eastAsia="zh-CN"/>
        </w:rPr>
        <w:t>服务内容包括：</w:t>
      </w:r>
      <w:r>
        <w:rPr>
          <w:rFonts w:hint="eastAsia" w:ascii="宋体" w:hAnsi="宋体" w:eastAsia="宋体" w:cs="宋体"/>
          <w:b w:val="0"/>
          <w:bCs/>
          <w:color w:val="000000"/>
          <w:sz w:val="21"/>
          <w:szCs w:val="21"/>
          <w:highlight w:val="none"/>
          <w:lang w:val="en-US" w:eastAsia="zh-CN"/>
        </w:rPr>
        <w:t>现状测绘、规划设计与概算编制、施工过程设计变更、立项和验收资料编制及组档、报备入库等工作</w:t>
      </w:r>
      <w:r>
        <w:rPr>
          <w:rFonts w:hint="eastAsia" w:ascii="宋体" w:hAnsi="宋体" w:eastAsia="宋体" w:cs="宋体"/>
          <w:b w:val="0"/>
          <w:bCs/>
          <w:color w:val="auto"/>
          <w:sz w:val="21"/>
          <w:szCs w:val="21"/>
          <w:highlight w:val="none"/>
          <w:lang w:val="en-US" w:eastAsia="zh-CN"/>
        </w:rPr>
        <w:t>。</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2.服务标准及成果提交要求</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具体见采购文件及投标文件中的有关约定。</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3.服务期限：</w:t>
      </w:r>
    </w:p>
    <w:p>
      <w:pPr>
        <w:keepNext w:val="0"/>
        <w:keepLines w:val="0"/>
        <w:pageBreakBefore w:val="0"/>
        <w:numPr>
          <w:ilvl w:val="0"/>
          <w:numId w:val="7"/>
        </w:numPr>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color w:val="000000" w:themeColor="text1"/>
          <w:sz w:val="21"/>
          <w:szCs w:val="21"/>
          <w:highlight w:val="none"/>
          <w:lang w:bidi="ar"/>
          <w14:textFill>
            <w14:solidFill>
              <w14:schemeClr w14:val="tx1"/>
            </w14:solidFill>
          </w14:textFill>
        </w:rPr>
      </w:pPr>
      <w:r>
        <w:rPr>
          <w:rFonts w:hint="eastAsia" w:ascii="宋体" w:hAnsi="宋体" w:eastAsia="宋体" w:cs="宋体"/>
          <w:b/>
          <w:color w:val="000000" w:themeColor="text1"/>
          <w:sz w:val="21"/>
          <w:szCs w:val="21"/>
          <w:highlight w:val="none"/>
          <w:lang w:bidi="ar"/>
          <w14:textFill>
            <w14:solidFill>
              <w14:schemeClr w14:val="tx1"/>
            </w14:solidFill>
          </w14:textFill>
        </w:rPr>
        <w:t xml:space="preserve">合同金额： </w:t>
      </w:r>
    </w:p>
    <w:p>
      <w:pPr>
        <w:keepNext w:val="0"/>
        <w:keepLines w:val="0"/>
        <w:pageBreakBefore w:val="0"/>
        <w:widowControl/>
        <w:kinsoku/>
        <w:wordWrap/>
        <w:overflowPunct/>
        <w:topLinePunct w:val="0"/>
        <w:bidi w:val="0"/>
        <w:snapToGrid/>
        <w:spacing w:line="360" w:lineRule="auto"/>
        <w:ind w:left="0" w:leftChars="0" w:right="0" w:firstLine="420" w:firstLineChars="200"/>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1.本项目合同约定实行服务费</w:t>
      </w:r>
      <w:r>
        <w:rPr>
          <w:rFonts w:hint="eastAsia" w:ascii="宋体" w:hAnsi="宋体" w:cs="宋体"/>
          <w:b w:val="0"/>
          <w:bCs/>
          <w:color w:val="000000" w:themeColor="text1"/>
          <w:sz w:val="21"/>
          <w:szCs w:val="21"/>
          <w:highlight w:val="none"/>
          <w:lang w:val="en-US" w:eastAsia="zh-CN"/>
          <w14:textFill>
            <w14:solidFill>
              <w14:schemeClr w14:val="tx1"/>
            </w14:solidFill>
          </w14:textFill>
        </w:rPr>
        <w:t>综合</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单价为</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元/亩，结算面积根据项目批准立项后的总面积计量，按实结算。其中单个项目的服务费用结算价低于</w:t>
      </w:r>
      <w:r>
        <w:rPr>
          <w:rFonts w:hint="eastAsia" w:ascii="宋体" w:hAnsi="宋体" w:cs="宋体"/>
          <w:b w:val="0"/>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元时，按</w:t>
      </w:r>
      <w:r>
        <w:rPr>
          <w:rFonts w:hint="eastAsia" w:ascii="宋体" w:hAnsi="宋体" w:cs="宋体"/>
          <w:b w:val="0"/>
          <w:bCs/>
          <w:color w:val="000000" w:themeColor="text1"/>
          <w:sz w:val="21"/>
          <w:szCs w:val="21"/>
          <w:highlight w:val="none"/>
          <w:lang w:val="en-US" w:eastAsia="zh-CN"/>
          <w14:textFill>
            <w14:solidFill>
              <w14:schemeClr w14:val="tx1"/>
            </w14:solidFill>
          </w14:textFill>
        </w:rPr>
        <w:t>15000</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元结算；单个项目的服务费用结算价超过30万元的，按照30万元结算。  </w:t>
      </w:r>
    </w:p>
    <w:p>
      <w:pPr>
        <w:pStyle w:val="23"/>
        <w:keepNext w:val="0"/>
        <w:keepLines w:val="0"/>
        <w:pageBreakBefore w:val="0"/>
        <w:widowControl/>
        <w:tabs>
          <w:tab w:val="left" w:pos="540"/>
        </w:tabs>
        <w:kinsoku/>
        <w:wordWrap/>
        <w:overflowPunct/>
        <w:topLinePunct w:val="0"/>
        <w:autoSpaceDE/>
        <w:autoSpaceDN/>
        <w:bidi w:val="0"/>
        <w:snapToGrid/>
        <w:spacing w:after="0" w:afterLines="0" w:line="360" w:lineRule="auto"/>
        <w:ind w:left="0" w:leftChars="0" w:firstLine="420" w:firstLineChars="200"/>
        <w:jc w:val="left"/>
        <w:textAlignment w:val="auto"/>
        <w:rPr>
          <w:rFonts w:hint="default" w:ascii="宋体" w:hAnsi="宋体" w:eastAsia="宋体" w:cs="宋体"/>
          <w:b w:val="0"/>
          <w:bCs/>
          <w:color w:val="000000"/>
          <w:sz w:val="21"/>
          <w:szCs w:val="21"/>
          <w:highlight w:val="none"/>
          <w:lang w:val="en-US" w:eastAsia="zh-CN"/>
        </w:rPr>
      </w:pP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.本合同服务费价格已包含</w:t>
      </w:r>
      <w:r>
        <w:rPr>
          <w:rFonts w:hint="eastAsia" w:ascii="宋体" w:hAnsi="宋体" w:eastAsia="宋体" w:cs="宋体"/>
          <w:b w:val="0"/>
          <w:bCs/>
          <w:color w:val="000000"/>
          <w:sz w:val="21"/>
          <w:szCs w:val="21"/>
          <w:highlight w:val="none"/>
          <w:lang w:val="en-US" w:eastAsia="zh-CN"/>
        </w:rPr>
        <w:t>片区内土地整治工作的现状测绘、规划设计与概算编制、施工过程设计变更、立项和验收资料编制及组档等工作所需的一切费用。已包含片区内每个土地整治项目的复垦、垦造耕地（含旱地、水田）、旱地改水田、耕地功能恢复等的</w:t>
      </w:r>
      <w:r>
        <w:rPr>
          <w:rFonts w:hint="eastAsia" w:ascii="宋体" w:hAnsi="宋体" w:cs="宋体"/>
          <w:b w:val="0"/>
          <w:bCs/>
          <w:color w:val="000000"/>
          <w:sz w:val="21"/>
          <w:szCs w:val="21"/>
          <w:highlight w:val="none"/>
          <w:lang w:val="en-US" w:eastAsia="zh-CN"/>
        </w:rPr>
        <w:t>各</w:t>
      </w:r>
      <w:r>
        <w:rPr>
          <w:rFonts w:hint="eastAsia" w:ascii="宋体" w:hAnsi="宋体" w:eastAsia="宋体" w:cs="宋体"/>
          <w:b w:val="0"/>
          <w:bCs/>
          <w:color w:val="000000"/>
          <w:sz w:val="21"/>
          <w:szCs w:val="21"/>
          <w:highlight w:val="none"/>
          <w:lang w:val="en-US" w:eastAsia="zh-CN"/>
        </w:rPr>
        <w:t>阶段按相关要求进行报备入库及资料整理等工作所需的一切费用。</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四、甲乙双方责任</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（一）甲方责任与义务</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1、甲方应按本合同规定的</w:t>
      </w:r>
      <w:r>
        <w:rPr>
          <w:rFonts w:hint="eastAsia" w:hAnsi="宋体" w:cs="宋体"/>
          <w:b w:val="0"/>
          <w:bCs/>
          <w:sz w:val="21"/>
          <w:szCs w:val="21"/>
          <w:highlight w:val="none"/>
          <w:lang w:val="en-US" w:eastAsia="zh-CN"/>
        </w:rPr>
        <w:t>服务费</w:t>
      </w:r>
      <w:r>
        <w:rPr>
          <w:rFonts w:hint="eastAsia" w:ascii="宋体" w:hAnsi="宋体" w:eastAsia="宋体" w:cs="宋体"/>
          <w:b w:val="0"/>
          <w:bCs/>
          <w:sz w:val="21"/>
          <w:szCs w:val="21"/>
          <w:highlight w:val="none"/>
          <w:lang w:val="en-US" w:eastAsia="zh-CN"/>
        </w:rPr>
        <w:t>金额和日期向乙方支付费用；</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2、甲方应为乙方与项目所在地的有关部门联络提供便利条件，并负责相关的协调；</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3、甲方允许乙方内部使用执行本合同所产生的测绘成果；</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4、乙方提交初步成果后，由甲方组织协调方案论证及项目成果审查，甲方有权要求乙方根据甲方审核意见及时修改成果。</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（二）乙方责任</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1、乙方应按国家、省规定和相关的技术规范、标准进行本合同委托工作，按本合同规定的内容、时间向甲方提交成果，并对提交成果的质量负责，根据质量问题的严重程度扣5000元；</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2、乙方有义务安排项目成员参与评审，并根据甲方要求或甲方转达的有关部门审查意见15日内对成果进行修改完善，由于乙方原因不能及时修改完善的每延迟1天扣1000元；</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3、乙方承诺本次任务成果未得甲方许可，不得发表或向第三者转让，每发现一起扣5000元；</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4、当项目发生设计变更，乙方必须根据甲方要求15日内进行项目设计变更，由于乙方原因不能及时完成变更的每延迟1天扣1000元。</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五、技术资料</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1.乙方应按招标文件规定的时间向甲方提供有关技术资料。</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六、知识产权</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乙方应保证提供服务过程中不会侵犯任何第三方的知识产权。</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val="en-US" w:eastAsia="zh-CN" w:bidi="ar"/>
        </w:rPr>
        <w:t>七</w:t>
      </w:r>
      <w:r>
        <w:rPr>
          <w:rFonts w:hint="eastAsia" w:ascii="宋体" w:hAnsi="宋体" w:eastAsia="宋体" w:cs="宋体"/>
          <w:b/>
          <w:sz w:val="21"/>
          <w:szCs w:val="21"/>
          <w:highlight w:val="none"/>
          <w:lang w:bidi="ar"/>
        </w:rPr>
        <w:t>、转包或分包</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1.本合同范围的服务，应由乙方直接供应，不得转让他人供应；</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2.除非得到甲方的书面同意，乙方不得将本合同范围的服务全部或部分分包给他人供应；</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3.如有转让和未经甲方同意的分包行为，甲方有权解除合同，没收履约保证金</w:t>
      </w:r>
      <w:r>
        <w:rPr>
          <w:rFonts w:hint="eastAsia" w:hAnsi="宋体" w:cs="宋体"/>
          <w:b w:val="0"/>
          <w:bCs/>
          <w:sz w:val="21"/>
          <w:szCs w:val="21"/>
          <w:highlight w:val="none"/>
          <w:lang w:val="en-US" w:eastAsia="zh-CN"/>
        </w:rPr>
        <w:t>（如有）</w:t>
      </w:r>
      <w:r>
        <w:rPr>
          <w:rFonts w:hint="eastAsia" w:ascii="宋体" w:hAnsi="宋体" w:eastAsia="宋体" w:cs="宋体"/>
          <w:b w:val="0"/>
          <w:bCs/>
          <w:sz w:val="21"/>
          <w:szCs w:val="21"/>
          <w:highlight w:val="none"/>
          <w:lang w:val="en-US" w:eastAsia="zh-CN"/>
        </w:rPr>
        <w:t>并追究乙方的违约责任。</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cs="宋体"/>
          <w:b/>
          <w:color w:val="0000FF"/>
          <w:sz w:val="21"/>
          <w:szCs w:val="21"/>
          <w:highlight w:val="none"/>
          <w:lang w:val="en-US" w:eastAsia="zh-CN" w:bidi="ar"/>
        </w:rPr>
      </w:pPr>
      <w:r>
        <w:rPr>
          <w:rFonts w:hint="eastAsia" w:ascii="宋体" w:hAnsi="宋体" w:cs="宋体"/>
          <w:b/>
          <w:color w:val="0000FF"/>
          <w:sz w:val="21"/>
          <w:szCs w:val="21"/>
          <w:highlight w:val="none"/>
          <w:lang w:val="en-US" w:eastAsia="zh-CN" w:bidi="ar"/>
        </w:rPr>
        <w:t>八、任务分配</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cs="宋体"/>
          <w:b/>
          <w:color w:val="0000FF"/>
          <w:sz w:val="21"/>
          <w:szCs w:val="21"/>
          <w:highlight w:val="none"/>
          <w:lang w:val="en-US" w:eastAsia="zh-CN" w:bidi="ar"/>
        </w:rPr>
      </w:pPr>
      <w:r>
        <w:rPr>
          <w:rFonts w:hint="eastAsia" w:ascii="宋体" w:hAnsi="宋体" w:cs="宋体"/>
          <w:b/>
          <w:color w:val="0000FF"/>
          <w:sz w:val="21"/>
          <w:szCs w:val="21"/>
          <w:highlight w:val="none"/>
          <w:lang w:val="en-US" w:eastAsia="zh-CN" w:bidi="ar"/>
        </w:rPr>
        <w:t>九、入围供应商的管理要求</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color w:val="auto"/>
          <w:sz w:val="21"/>
          <w:szCs w:val="21"/>
          <w:highlight w:val="none"/>
          <w:lang w:bidi="ar"/>
        </w:rPr>
      </w:pPr>
      <w:r>
        <w:rPr>
          <w:rFonts w:hint="eastAsia" w:ascii="宋体" w:hAnsi="宋体" w:cs="宋体"/>
          <w:b/>
          <w:color w:val="auto"/>
          <w:sz w:val="21"/>
          <w:szCs w:val="21"/>
          <w:highlight w:val="none"/>
          <w:lang w:val="en-US" w:eastAsia="zh-CN" w:bidi="ar"/>
        </w:rPr>
        <w:t>十</w:t>
      </w:r>
      <w:r>
        <w:rPr>
          <w:rFonts w:hint="eastAsia" w:ascii="宋体" w:hAnsi="宋体" w:eastAsia="宋体" w:cs="宋体"/>
          <w:b/>
          <w:color w:val="auto"/>
          <w:sz w:val="21"/>
          <w:szCs w:val="21"/>
          <w:highlight w:val="none"/>
          <w:lang w:bidi="ar"/>
        </w:rPr>
        <w:t>、合同履行时间、履行方式及履行地点</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1.履行时间：按采购人要求。</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2.履行方式：按采购人要求提供技术服务。</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3.履行地点：按采购人要求在指定地点完成。</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val="0"/>
          <w:bCs/>
          <w:color w:val="0000FF"/>
          <w:sz w:val="21"/>
          <w:szCs w:val="21"/>
          <w:highlight w:val="none"/>
          <w:lang w:val="en-US" w:eastAsia="zh-CN"/>
        </w:rPr>
      </w:pPr>
      <w:r>
        <w:rPr>
          <w:rFonts w:hint="eastAsia" w:ascii="宋体" w:hAnsi="宋体" w:eastAsia="宋体" w:cs="宋体"/>
          <w:b/>
          <w:color w:val="0000FF"/>
          <w:sz w:val="21"/>
          <w:szCs w:val="21"/>
          <w:highlight w:val="none"/>
          <w:lang w:bidi="ar"/>
        </w:rPr>
        <w:t>十、结算及付款方式</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十</w:t>
      </w:r>
      <w:r>
        <w:rPr>
          <w:rFonts w:hint="eastAsia" w:ascii="宋体" w:hAnsi="宋体" w:eastAsia="宋体" w:cs="宋体"/>
          <w:b/>
          <w:sz w:val="21"/>
          <w:szCs w:val="21"/>
          <w:highlight w:val="none"/>
          <w:lang w:val="en-US" w:eastAsia="zh-CN" w:bidi="ar"/>
        </w:rPr>
        <w:t>一</w:t>
      </w:r>
      <w:r>
        <w:rPr>
          <w:rFonts w:hint="eastAsia" w:ascii="宋体" w:hAnsi="宋体" w:eastAsia="宋体" w:cs="宋体"/>
          <w:b/>
          <w:sz w:val="21"/>
          <w:szCs w:val="21"/>
          <w:highlight w:val="none"/>
          <w:lang w:bidi="ar"/>
        </w:rPr>
        <w:t>、税费</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本合同执行中相关的一切税费均由乙方负担。</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十</w:t>
      </w:r>
      <w:r>
        <w:rPr>
          <w:rFonts w:hint="eastAsia" w:ascii="宋体" w:hAnsi="宋体" w:eastAsia="宋体" w:cs="宋体"/>
          <w:b/>
          <w:sz w:val="21"/>
          <w:szCs w:val="21"/>
          <w:highlight w:val="none"/>
          <w:lang w:val="en-US" w:eastAsia="zh-CN" w:bidi="ar"/>
        </w:rPr>
        <w:t>二</w:t>
      </w:r>
      <w:r>
        <w:rPr>
          <w:rFonts w:hint="eastAsia" w:ascii="宋体" w:hAnsi="宋体" w:eastAsia="宋体" w:cs="宋体"/>
          <w:b/>
          <w:sz w:val="21"/>
          <w:szCs w:val="21"/>
          <w:highlight w:val="none"/>
          <w:lang w:bidi="ar"/>
        </w:rPr>
        <w:t>、质量保证及后续服务</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1．乙方应按招标文件规定向甲方提供服务。</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2．乙方提供的服务成果在服务质量保证期内发生故障，乙方应负责免费提供后续服务。对达不到要求者，根据实际情况，经双方协商，可按以下办法处理：</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⑴重做：由乙方承担所发生的全部费用。</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⑵贬值处理：由甲乙双方合议定价。</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⑶解除合同。</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3．如在使用过程中发生问题，乙方在接到甲方通知后在</w:t>
      </w:r>
      <w:r>
        <w:rPr>
          <w:rFonts w:hint="eastAsia" w:hAnsi="宋体" w:cs="宋体"/>
          <w:b w:val="0"/>
          <w:bCs/>
          <w:sz w:val="21"/>
          <w:szCs w:val="21"/>
          <w:highlight w:val="none"/>
          <w:u w:val="single"/>
          <w:lang w:val="en-US" w:eastAsia="zh-CN"/>
        </w:rPr>
        <w:t xml:space="preserve">  </w:t>
      </w:r>
      <w:r>
        <w:rPr>
          <w:rFonts w:hint="eastAsia" w:ascii="宋体" w:hAnsi="宋体" w:eastAsia="宋体" w:cs="宋体"/>
          <w:b w:val="0"/>
          <w:bCs/>
          <w:sz w:val="21"/>
          <w:szCs w:val="21"/>
          <w:highlight w:val="none"/>
          <w:lang w:val="en-US" w:eastAsia="zh-CN"/>
        </w:rPr>
        <w:t>小时内到达甲方现场。</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4．在免费服务期内，乙方应对出现的质量及安全问题负责处理解决并承担一切费用。</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十</w:t>
      </w:r>
      <w:r>
        <w:rPr>
          <w:rFonts w:hint="eastAsia" w:ascii="宋体" w:hAnsi="宋体" w:eastAsia="宋体" w:cs="宋体"/>
          <w:b/>
          <w:sz w:val="21"/>
          <w:szCs w:val="21"/>
          <w:highlight w:val="none"/>
          <w:lang w:val="en-US" w:eastAsia="zh-CN" w:bidi="ar"/>
        </w:rPr>
        <w:t>三</w:t>
      </w:r>
      <w:r>
        <w:rPr>
          <w:rFonts w:hint="eastAsia" w:ascii="宋体" w:hAnsi="宋体" w:eastAsia="宋体" w:cs="宋体"/>
          <w:b/>
          <w:sz w:val="21"/>
          <w:szCs w:val="21"/>
          <w:highlight w:val="none"/>
          <w:lang w:bidi="ar"/>
        </w:rPr>
        <w:t>、违约责任</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1．甲方无正当理由</w:t>
      </w:r>
      <w:r>
        <w:rPr>
          <w:rFonts w:hint="eastAsia" w:hAnsi="宋体" w:cs="宋体"/>
          <w:b w:val="0"/>
          <w:bCs/>
          <w:sz w:val="21"/>
          <w:szCs w:val="21"/>
          <w:highlight w:val="none"/>
          <w:lang w:val="en-US" w:eastAsia="zh-CN"/>
        </w:rPr>
        <w:t>拒绝接受</w:t>
      </w:r>
      <w:r>
        <w:rPr>
          <w:rFonts w:hint="eastAsia" w:ascii="宋体" w:hAnsi="宋体" w:eastAsia="宋体" w:cs="宋体"/>
          <w:b w:val="0"/>
          <w:bCs/>
          <w:sz w:val="21"/>
          <w:szCs w:val="21"/>
          <w:highlight w:val="none"/>
          <w:lang w:val="en-US" w:eastAsia="zh-CN"/>
        </w:rPr>
        <w:t>服务的，甲方向乙方偿付合同款项百分之五作为违约金。</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2．甲方无故逾期验收和办理款项支付手续的,甲方应按逾期付款总额每日万分之五向乙方支付违约金。</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keepNext w:val="0"/>
        <w:keepLines w:val="0"/>
        <w:pageBreakBefore w:val="0"/>
        <w:kinsoku/>
        <w:wordWrap/>
        <w:overflowPunct/>
        <w:topLinePunct w:val="0"/>
        <w:autoSpaceDE/>
        <w:autoSpaceDN/>
        <w:bidi w:val="0"/>
        <w:snapToGrid/>
        <w:spacing w:line="360" w:lineRule="auto"/>
        <w:ind w:left="0" w:leftChars="0" w:firstLine="422" w:firstLineChars="200"/>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lang w:bidi="ar"/>
        </w:rPr>
        <w:t>十</w:t>
      </w:r>
      <w:r>
        <w:rPr>
          <w:rFonts w:hint="eastAsia" w:ascii="宋体" w:hAnsi="宋体" w:eastAsia="宋体" w:cs="宋体"/>
          <w:b/>
          <w:sz w:val="21"/>
          <w:szCs w:val="21"/>
          <w:highlight w:val="none"/>
          <w:lang w:val="en-US" w:eastAsia="zh-CN" w:bidi="ar"/>
        </w:rPr>
        <w:t>四</w:t>
      </w:r>
      <w:r>
        <w:rPr>
          <w:rFonts w:hint="eastAsia" w:ascii="宋体" w:hAnsi="宋体" w:eastAsia="宋体" w:cs="宋体"/>
          <w:b/>
          <w:sz w:val="21"/>
          <w:szCs w:val="21"/>
          <w:highlight w:val="none"/>
          <w:lang w:bidi="ar"/>
        </w:rPr>
        <w:t>、不可抗力事件处理</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1．在合同有效期内，任何一方因不可抗力事件导致不能履行合同，则合同履行期可延长，其延长期与不可抗力影响期相同。</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2．不可抗力事件发生后，应立即通知对方，并寄送有关权威机构出具的证明。</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3．不可抗力事件延续120天以上，双方应通过友好协商，确定是否继续履行合同。</w:t>
      </w:r>
    </w:p>
    <w:p>
      <w:pPr>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、诉讼：</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w:t>
      </w:r>
      <w:r>
        <w:rPr>
          <w:rFonts w:hint="eastAsia" w:ascii="宋体" w:hAnsi="宋体" w:eastAsia="宋体" w:cs="宋体"/>
          <w:color w:val="auto"/>
          <w:sz w:val="21"/>
          <w:szCs w:val="21"/>
          <w:highlight w:val="none"/>
          <w:lang w:val="en-US" w:eastAsia="zh-CN"/>
        </w:rPr>
        <w:t>仙居县</w:t>
      </w:r>
      <w:r>
        <w:rPr>
          <w:rFonts w:hint="eastAsia" w:ascii="宋体" w:hAnsi="宋体" w:eastAsia="宋体" w:cs="宋体"/>
          <w:color w:val="auto"/>
          <w:sz w:val="21"/>
          <w:szCs w:val="21"/>
          <w:highlight w:val="none"/>
        </w:rPr>
        <w:t>法院起诉。</w:t>
      </w:r>
    </w:p>
    <w:p>
      <w:pPr>
        <w:keepNext w:val="0"/>
        <w:keepLines w:val="0"/>
        <w:pageBreakBefore w:val="0"/>
        <w:widowControl w:val="0"/>
        <w:kinsoku/>
        <w:wordWrap/>
        <w:overflowPunct/>
        <w:topLinePunct w:val="0"/>
        <w:bidi w:val="0"/>
        <w:snapToGrid/>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十六</w:t>
      </w:r>
      <w:r>
        <w:rPr>
          <w:rFonts w:hint="eastAsia" w:ascii="宋体" w:hAnsi="宋体" w:eastAsia="宋体" w:cs="宋体"/>
          <w:b/>
          <w:color w:val="auto"/>
          <w:sz w:val="21"/>
          <w:szCs w:val="21"/>
          <w:highlight w:val="none"/>
        </w:rPr>
        <w:t>、其它</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合同经双方法定代表人或授权代表签字并加盖单位公章后生效。</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合同执行中涉及采购资金和采购内容修改或补充的，须经采购监管部门审批，并</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书面补充协议报采购监督管理部门备案，方可作为主合同不可分割的一部分。</w:t>
      </w:r>
    </w:p>
    <w:p>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本合同未尽事宜，遵照《</w:t>
      </w:r>
      <w:r>
        <w:rPr>
          <w:rFonts w:hint="eastAsia" w:ascii="宋体" w:hAnsi="宋体" w:eastAsia="宋体" w:cs="宋体"/>
          <w:color w:val="auto"/>
          <w:sz w:val="21"/>
          <w:szCs w:val="21"/>
          <w:highlight w:val="none"/>
          <w:lang w:val="en-US" w:eastAsia="zh-CN"/>
        </w:rPr>
        <w:t>中华人民共和国民法典</w:t>
      </w:r>
      <w:r>
        <w:rPr>
          <w:rFonts w:hint="eastAsia" w:ascii="宋体" w:hAnsi="宋体" w:eastAsia="宋体" w:cs="宋体"/>
          <w:color w:val="auto"/>
          <w:sz w:val="21"/>
          <w:szCs w:val="21"/>
          <w:highlight w:val="none"/>
        </w:rPr>
        <w:t>》有关条文执行。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、本合同一式</w:t>
      </w:r>
      <w:r>
        <w:rPr>
          <w:rFonts w:hint="eastAsia" w:ascii="宋体" w:hAnsi="宋体" w:eastAsia="宋体" w:cs="宋体"/>
          <w:color w:val="auto"/>
          <w:sz w:val="21"/>
          <w:szCs w:val="21"/>
          <w:highlight w:val="none"/>
          <w:u w:val="none"/>
          <w:lang w:eastAsia="zh-CN"/>
        </w:rPr>
        <w:t>六</w:t>
      </w:r>
      <w:r>
        <w:rPr>
          <w:rFonts w:hint="eastAsia" w:ascii="宋体" w:hAnsi="宋体" w:eastAsia="宋体" w:cs="宋体"/>
          <w:color w:val="auto"/>
          <w:sz w:val="21"/>
          <w:szCs w:val="21"/>
          <w:highlight w:val="none"/>
          <w:lang w:eastAsia="zh-CN"/>
        </w:rPr>
        <w:t>份，具有同等法律效力，甲乙双方各执二份；</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eastAsia="zh-CN"/>
        </w:rPr>
        <w:t>、采购监管科各一份。本项目未尽事宜以招标文件、投标文件及澄清文件等为准。</w:t>
      </w:r>
    </w:p>
    <w:p>
      <w:pPr>
        <w:pStyle w:val="237"/>
        <w:keepNext w:val="0"/>
        <w:keepLines w:val="0"/>
        <w:pageBreakBefore w:val="0"/>
        <w:widowControl/>
        <w:kinsoku/>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b w:val="0"/>
          <w:sz w:val="21"/>
          <w:szCs w:val="21"/>
          <w:highlight w:val="none"/>
        </w:rPr>
      </w:pP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甲    方：（盖章）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乙    方：（盖章）</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法定代表人：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法定代表人：</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或授权委托人：（签字或签章）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或授权委托人：（签字或签章）</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账户名称：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账户名称：   </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开户银行：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开户银行： </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    号：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 xml:space="preserve"> 账    号： </w:t>
      </w: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p>
    <w:p>
      <w:pPr>
        <w:pStyle w:val="237"/>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firstLineChars="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签订地址：仙居县                       </w:t>
      </w:r>
      <w:r>
        <w:rPr>
          <w:rFonts w:hint="eastAsia" w:hAnsi="宋体" w:eastAsia="宋体" w:cs="宋体"/>
          <w:b w:val="0"/>
          <w:sz w:val="21"/>
          <w:szCs w:val="21"/>
          <w:highlight w:val="none"/>
          <w:lang w:val="en-US" w:eastAsia="zh-CN"/>
        </w:rPr>
        <w:t xml:space="preserve">     </w:t>
      </w:r>
      <w:r>
        <w:rPr>
          <w:rFonts w:hint="eastAsia" w:ascii="宋体" w:hAnsi="宋体" w:eastAsia="宋体" w:cs="宋体"/>
          <w:b w:val="0"/>
          <w:sz w:val="21"/>
          <w:szCs w:val="21"/>
          <w:highlight w:val="none"/>
        </w:rPr>
        <w:t>签订日期：      年    月    日</w:t>
      </w:r>
    </w:p>
    <w:p>
      <w:pPr>
        <w:widowControl/>
        <w:spacing w:line="400" w:lineRule="atLeast"/>
        <w:jc w:val="center"/>
        <w:rPr>
          <w:b/>
          <w:color w:val="000000" w:themeColor="text1"/>
          <w:sz w:val="44"/>
          <w14:textFill>
            <w14:solidFill>
              <w14:schemeClr w14:val="tx1"/>
            </w14:solidFill>
          </w14:textFill>
        </w:rPr>
      </w:pPr>
    </w:p>
    <w:p>
      <w:pPr>
        <w:widowControl/>
        <w:spacing w:line="400" w:lineRule="atLeast"/>
        <w:jc w:val="center"/>
        <w:rPr>
          <w:b/>
          <w:color w:val="000000" w:themeColor="text1"/>
          <w:sz w:val="44"/>
          <w14:textFill>
            <w14:solidFill>
              <w14:schemeClr w14:val="tx1"/>
            </w14:solidFill>
          </w14:textFill>
        </w:rPr>
      </w:pPr>
    </w:p>
    <w:p>
      <w:pPr>
        <w:widowControl/>
        <w:spacing w:line="400" w:lineRule="atLeast"/>
        <w:jc w:val="center"/>
        <w:rPr>
          <w:b/>
          <w:color w:val="000000" w:themeColor="text1"/>
          <w:sz w:val="44"/>
          <w14:textFill>
            <w14:solidFill>
              <w14:schemeClr w14:val="tx1"/>
            </w14:solidFill>
          </w14:textFill>
        </w:rPr>
      </w:pPr>
    </w:p>
    <w:p>
      <w:pPr>
        <w:rPr>
          <w:b/>
          <w:color w:val="000000" w:themeColor="text1"/>
          <w:sz w:val="44"/>
          <w14:textFill>
            <w14:solidFill>
              <w14:schemeClr w14:val="tx1"/>
            </w14:solidFill>
          </w14:textFill>
        </w:rPr>
      </w:pPr>
      <w:r>
        <w:rPr>
          <w:b/>
          <w:color w:val="000000" w:themeColor="text1"/>
          <w:sz w:val="44"/>
          <w14:textFill>
            <w14:solidFill>
              <w14:schemeClr w14:val="tx1"/>
            </w14:solidFill>
          </w14:textFill>
        </w:rPr>
        <w:br w:type="page"/>
      </w:r>
    </w:p>
    <w:p>
      <w:pPr>
        <w:widowControl/>
        <w:spacing w:line="400" w:lineRule="atLeast"/>
        <w:jc w:val="center"/>
        <w:rPr>
          <w:b/>
          <w:color w:val="000000" w:themeColor="text1"/>
          <w:sz w:val="44"/>
          <w14:textFill>
            <w14:solidFill>
              <w14:schemeClr w14:val="tx1"/>
            </w14:solidFill>
          </w14:textFill>
        </w:rPr>
      </w:pPr>
    </w:p>
    <w:p>
      <w:pPr>
        <w:widowControl/>
        <w:spacing w:line="400" w:lineRule="atLeast"/>
        <w:jc w:val="center"/>
        <w:rPr>
          <w:b/>
          <w:color w:val="000000" w:themeColor="text1"/>
          <w:sz w:val="44"/>
          <w14:textFill>
            <w14:solidFill>
              <w14:schemeClr w14:val="tx1"/>
            </w14:solidFill>
          </w14:textFill>
        </w:rPr>
      </w:pPr>
    </w:p>
    <w:p>
      <w:pPr>
        <w:widowControl/>
        <w:spacing w:line="400" w:lineRule="atLeast"/>
        <w:jc w:val="center"/>
        <w:rPr>
          <w:b/>
          <w:color w:val="000000" w:themeColor="text1"/>
          <w:sz w:val="44"/>
          <w14:textFill>
            <w14:solidFill>
              <w14:schemeClr w14:val="tx1"/>
            </w14:solidFill>
          </w14:textFill>
        </w:rPr>
      </w:pPr>
    </w:p>
    <w:p>
      <w:pPr>
        <w:widowControl/>
        <w:spacing w:line="400" w:lineRule="atLeas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第六章  投标文件格式</w:t>
      </w:r>
    </w:p>
    <w:p>
      <w:pPr>
        <w:widowControl/>
        <w:snapToGrid w:val="0"/>
        <w:spacing w:line="360" w:lineRule="auto"/>
        <w:jc w:val="left"/>
        <w:rPr>
          <w:b/>
          <w:color w:val="000000" w:themeColor="text1"/>
          <w:sz w:val="44"/>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before="0" w:beforeLines="0" w:beforeAutospacing="0" w:after="0" w:afterLines="0" w:line="360" w:lineRule="auto"/>
        <w:ind w:firstLine="0" w:firstLineChars="0"/>
        <w:jc w:val="center"/>
        <w:textAlignment w:val="auto"/>
        <w:rPr>
          <w:rFonts w:hint="eastAsia" w:ascii="宋体" w:hAnsi="宋体" w:eastAsia="宋体" w:cs="宋体"/>
          <w:bCs w:val="0"/>
          <w:color w:val="000000"/>
          <w:sz w:val="32"/>
          <w:szCs w:val="32"/>
          <w:highlight w:val="none"/>
          <w:lang w:val="zh-CN"/>
        </w:rPr>
      </w:pPr>
      <w:r>
        <w:rPr>
          <w:rFonts w:hint="eastAsia" w:ascii="宋体" w:hAnsi="宋体" w:eastAsia="宋体" w:cs="宋体"/>
          <w:bCs w:val="0"/>
          <w:color w:val="000000"/>
          <w:sz w:val="32"/>
          <w:szCs w:val="32"/>
          <w:highlight w:val="none"/>
          <w:lang w:val="zh-CN"/>
        </w:rPr>
        <w:t>1、资格证明文件格式</w:t>
      </w:r>
    </w:p>
    <w:p>
      <w:pPr>
        <w:shd w:val="clear" w:color="auto" w:fill="auto"/>
        <w:snapToGrid w:val="0"/>
        <w:spacing w:line="360" w:lineRule="auto"/>
        <w:jc w:val="center"/>
        <w:rPr>
          <w:rFonts w:hint="eastAsia" w:ascii="宋体" w:hAnsi="宋体" w:eastAsia="宋体" w:cs="宋体"/>
          <w:b/>
          <w:bCs/>
          <w:color w:val="000000"/>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pStyle w:val="27"/>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（按照“第三</w:t>
      </w:r>
      <w:r>
        <w:rPr>
          <w:rFonts w:hint="eastAsia" w:ascii="宋体" w:hAnsi="宋体" w:eastAsia="宋体" w:cs="宋体"/>
          <w:color w:val="000000"/>
          <w:sz w:val="24"/>
          <w:szCs w:val="24"/>
          <w:highlight w:val="none"/>
          <w:lang w:val="en-US" w:eastAsia="zh-CN"/>
        </w:rPr>
        <w:t>章</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须知”有关资格证明文件组成要求编排）</w:t>
      </w: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b/>
          <w:color w:val="000000" w:themeColor="text1"/>
          <w:sz w:val="44"/>
          <w14:textFill>
            <w14:solidFill>
              <w14:schemeClr w14:val="tx1"/>
            </w14:solidFill>
          </w14:textFill>
        </w:rPr>
      </w:pPr>
    </w:p>
    <w:p>
      <w:pPr>
        <w:widowControl/>
        <w:snapToGrid w:val="0"/>
        <w:spacing w:line="360" w:lineRule="auto"/>
        <w:jc w:val="left"/>
        <w:rPr>
          <w:color w:val="000000" w:themeColor="text1"/>
          <w:sz w:val="24"/>
          <w14:textFill>
            <w14:solidFill>
              <w14:schemeClr w14:val="tx1"/>
            </w14:solidFill>
          </w14:textFill>
        </w:rPr>
      </w:pPr>
    </w:p>
    <w:p>
      <w:pPr>
        <w:widowControl/>
        <w:snapToGrid w:val="0"/>
        <w:spacing w:line="360" w:lineRule="auto"/>
        <w:jc w:val="left"/>
        <w:rPr>
          <w:rFonts w:hint="eastAsia" w:asciiTheme="minorEastAsia" w:hAnsiTheme="minorEastAsia" w:eastAsiaTheme="minorEastAsia" w:cstheme="minorEastAsia"/>
          <w:color w:val="000000" w:themeColor="text1"/>
          <w:sz w:val="21"/>
          <w:szCs w:val="16"/>
          <w14:textFill>
            <w14:solidFill>
              <w14:schemeClr w14:val="tx1"/>
            </w14:solidFill>
          </w14:textFill>
        </w:rPr>
      </w:pPr>
    </w:p>
    <w:p>
      <w:pPr>
        <w:widowControl/>
        <w:snapToGrid w:val="0"/>
        <w:spacing w:line="360" w:lineRule="auto"/>
        <w:jc w:val="left"/>
        <w:rPr>
          <w:rFonts w:hint="eastAsia" w:asciiTheme="minorEastAsia" w:hAnsiTheme="minorEastAsia" w:eastAsiaTheme="minorEastAsia" w:cstheme="minorEastAsia"/>
          <w:color w:val="000000" w:themeColor="text1"/>
          <w:sz w:val="21"/>
          <w:szCs w:val="16"/>
          <w14:textFill>
            <w14:solidFill>
              <w14:schemeClr w14:val="tx1"/>
            </w14:solidFill>
          </w14:textFill>
        </w:rPr>
      </w:pPr>
    </w:p>
    <w:p>
      <w:pPr>
        <w:pStyle w:val="27"/>
        <w:pageBreakBefore w:val="0"/>
        <w:widowControl w:val="0"/>
        <w:kinsoku/>
        <w:wordWrap/>
        <w:overflowPunct/>
        <w:topLinePunct w:val="0"/>
        <w:autoSpaceDE/>
        <w:autoSpaceDN/>
        <w:bidi w:val="0"/>
        <w:adjustRightInd/>
        <w:snapToGrid/>
        <w:spacing w:beforeAutospacing="0" w:line="360" w:lineRule="auto"/>
        <w:ind w:firstLine="0" w:firstLineChars="0"/>
        <w:jc w:val="both"/>
        <w:textAlignment w:val="auto"/>
        <w:rPr>
          <w:rFonts w:hint="eastAsia" w:ascii="宋体" w:hAnsi="宋体" w:eastAsia="宋体" w:cs="宋体"/>
          <w:b/>
          <w:color w:val="000000"/>
          <w:sz w:val="24"/>
          <w:highlight w:val="none"/>
        </w:rPr>
      </w:pPr>
      <w:r>
        <w:rPr>
          <w:rFonts w:hint="eastAsia" w:ascii="宋体" w:hAnsi="宋体" w:eastAsia="宋体" w:cs="宋体"/>
          <w:b/>
          <w:color w:val="000000"/>
          <w:sz w:val="21"/>
          <w:szCs w:val="21"/>
          <w:highlight w:val="none"/>
        </w:rPr>
        <w:t>附件</w:t>
      </w:r>
      <w:r>
        <w:rPr>
          <w:rFonts w:hint="eastAsia" w:ascii="宋体" w:hAnsi="宋体" w:eastAsia="宋体" w:cs="宋体"/>
          <w:b/>
          <w:color w:val="000000"/>
          <w:sz w:val="21"/>
          <w:szCs w:val="21"/>
          <w:highlight w:val="none"/>
          <w:lang w:eastAsia="zh-CN"/>
        </w:rPr>
        <w:t>一</w:t>
      </w:r>
      <w:r>
        <w:rPr>
          <w:rFonts w:hint="eastAsia" w:ascii="宋体" w:hAnsi="宋体" w:eastAsia="宋体" w:cs="宋体"/>
          <w:b/>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bCs/>
          <w:color w:val="000000"/>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lang w:eastAsia="zh-CN"/>
        </w:rPr>
        <w:t>浙江建亚工程咨询有限公司</w:t>
      </w:r>
      <w:r>
        <w:rPr>
          <w:rFonts w:hint="eastAsia" w:ascii="宋体" w:hAnsi="宋体" w:eastAsia="宋体" w:cs="宋体"/>
          <w:color w:val="000000"/>
          <w:sz w:val="21"/>
          <w:szCs w:val="21"/>
          <w:highlight w:val="none"/>
          <w:u w:val="single"/>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(投标人全称)                  </w:t>
      </w:r>
      <w:r>
        <w:rPr>
          <w:rFonts w:hint="eastAsia" w:ascii="宋体" w:hAnsi="宋体" w:eastAsia="宋体" w:cs="宋体"/>
          <w:color w:val="000000"/>
          <w:sz w:val="21"/>
          <w:szCs w:val="21"/>
          <w:highlight w:val="none"/>
        </w:rPr>
        <w:t>系中华人民共和国合法企业，经营地址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000000"/>
          <w:sz w:val="21"/>
          <w:szCs w:val="21"/>
          <w:highlight w:val="none"/>
          <w:u w:val="singl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u w:val="single"/>
        </w:rPr>
        <w:t xml:space="preserve">    （姓名）     </w:t>
      </w:r>
      <w:r>
        <w:rPr>
          <w:rFonts w:hint="eastAsia" w:ascii="宋体" w:hAnsi="宋体" w:eastAsia="宋体" w:cs="宋体"/>
          <w:color w:val="000000"/>
          <w:sz w:val="21"/>
          <w:szCs w:val="21"/>
          <w:highlight w:val="none"/>
        </w:rPr>
        <w:t>系上述企业的法定代表人（或营业执照中明确的负责人），参加贵方组织的</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eastAsia="zh-CN"/>
        </w:rPr>
        <w:t>ZZJJYF-2024-095</w:t>
      </w:r>
      <w:r>
        <w:rPr>
          <w:rFonts w:hint="eastAsia" w:ascii="宋体" w:hAnsi="宋体" w:eastAsia="宋体" w:cs="宋体"/>
          <w:b/>
          <w:color w:val="000000"/>
          <w:sz w:val="21"/>
          <w:szCs w:val="21"/>
          <w:highlight w:val="none"/>
          <w:u w:val="single"/>
          <w:lang w:val="en-US" w:eastAsia="zh-CN"/>
        </w:rPr>
        <w:t xml:space="preserve">  仙居县土地整治项目现状测量、规划设计、报备入库等技术服务采购（非政府采购）</w:t>
      </w:r>
      <w:r>
        <w:rPr>
          <w:rFonts w:hint="eastAsia" w:ascii="宋体" w:hAnsi="宋体" w:eastAsia="宋体" w:cs="宋体"/>
          <w:color w:val="000000"/>
          <w:sz w:val="21"/>
          <w:szCs w:val="21"/>
          <w:highlight w:val="none"/>
        </w:rPr>
        <w:t>的投标。为便于贵方公正、</w:t>
      </w:r>
      <w:r>
        <w:rPr>
          <w:rFonts w:hint="eastAsia" w:ascii="宋体" w:hAnsi="宋体" w:eastAsia="宋体" w:cs="宋体"/>
          <w:color w:val="000000"/>
          <w:sz w:val="21"/>
          <w:szCs w:val="21"/>
          <w:highlight w:val="none"/>
          <w:lang w:eastAsia="zh-CN"/>
        </w:rPr>
        <w:t>择优地确定</w:t>
      </w:r>
      <w:r>
        <w:rPr>
          <w:rFonts w:hint="eastAsia" w:ascii="宋体" w:hAnsi="宋体" w:eastAsia="宋体" w:cs="宋体"/>
          <w:color w:val="000000"/>
          <w:sz w:val="21"/>
          <w:szCs w:val="21"/>
          <w:highlight w:val="none"/>
        </w:rPr>
        <w:t>中标人以及服务</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，我方就本次投标有关事项郑重承诺如下：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2、我方承诺符合《中华人民共和国政府采购法》第二十二条供应商应当具备的条件和浙财采监【2013】24号《关于规范政府采购供应商资格设定及资格审查的通知》第六条规定投标人应当具备的条件。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3、提供投标须知规定的全部投标文件，具体内容为：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（1）资格证明文件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（2）商务与技术文件；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（3）报价文件；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（4）投标人须知要求投标人提交的全部文件；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4、按招标文件要求提供和交付的货物或服务的投标报价详见开标一览表。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6、保证遵守招标文件中的其他有关规定。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7、我方的投标有效期</w:t>
      </w:r>
      <w:r>
        <w:rPr>
          <w:rFonts w:hint="eastAsia" w:ascii="宋体" w:hAnsi="宋体" w:cs="宋体"/>
          <w:color w:val="000000"/>
          <w:sz w:val="21"/>
          <w:szCs w:val="21"/>
          <w:highlight w:val="none"/>
          <w:lang w:eastAsia="zh-CN"/>
        </w:rPr>
        <w:t>自</w:t>
      </w:r>
      <w:r>
        <w:rPr>
          <w:rFonts w:hint="eastAsia" w:ascii="宋体" w:hAnsi="宋体" w:eastAsia="宋体" w:cs="宋体"/>
          <w:color w:val="000000"/>
          <w:sz w:val="21"/>
          <w:szCs w:val="21"/>
          <w:highlight w:val="none"/>
        </w:rPr>
        <w:t>开标日起90天内有效。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8、我方完全理解贵方不一定要接受最低价的投标。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9、我方在投标之前已经与贵方进行了充分的沟通，完全理解并接受招标文件的各项规定和要求，对招标文件的合理性、合法性不再有异议。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10、我方愿意向贵方提供真实完整的任何与该项投标有关的数据、情况和技术资料。若贵方需要，我方愿意提供我方</w:t>
      </w:r>
      <w:r>
        <w:rPr>
          <w:rFonts w:hint="eastAsia" w:ascii="宋体" w:hAnsi="宋体" w:eastAsia="宋体" w:cs="宋体"/>
          <w:color w:val="000000"/>
          <w:sz w:val="21"/>
          <w:szCs w:val="21"/>
          <w:highlight w:val="none"/>
          <w:lang w:eastAsia="zh-CN"/>
        </w:rPr>
        <w:t>做出</w:t>
      </w:r>
      <w:r>
        <w:rPr>
          <w:rFonts w:hint="eastAsia" w:ascii="宋体" w:hAnsi="宋体" w:eastAsia="宋体" w:cs="宋体"/>
          <w:color w:val="000000"/>
          <w:sz w:val="21"/>
          <w:szCs w:val="21"/>
          <w:highlight w:val="none"/>
        </w:rPr>
        <w:t>的一切承诺的证明材料。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我方已详细审核全部招标文件，包括招标文件的澄清或修改文件（如有的话）、参考资料及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a、提供虚假材料谋取中标、成交的；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b、采取不正当手段诋毁、排挤其他供应商的；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c、与采购人、</w:t>
      </w:r>
      <w:r>
        <w:rPr>
          <w:rFonts w:hint="eastAsia" w:ascii="宋体" w:hAnsi="宋体" w:cs="宋体"/>
          <w:color w:val="000000"/>
          <w:sz w:val="21"/>
          <w:szCs w:val="21"/>
          <w:highlight w:val="none"/>
          <w:lang w:eastAsia="zh-CN"/>
        </w:rPr>
        <w:t>其他</w:t>
      </w:r>
      <w:r>
        <w:rPr>
          <w:rFonts w:hint="eastAsia" w:ascii="宋体" w:hAnsi="宋体" w:eastAsia="宋体" w:cs="宋体"/>
          <w:color w:val="000000"/>
          <w:sz w:val="21"/>
          <w:szCs w:val="21"/>
          <w:highlight w:val="none"/>
        </w:rPr>
        <w:t>供应商恶意串通的；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d、向采购人行贿或者提供其他不正当利益的；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e、拒绝有关部门监督检查或提供虚假情况的。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13、如中标，本投标文件至本项目合同履行完毕止均保持有效，我方将按招标文件及政府采购法律、法规的规定履行合同责任和义务。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14、以上事项如有虚假或隐瞒，我方愿意承担一切不利后果，并不再寻求任何旨在减轻或免除法律责任。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与本投标有关的一切往来通讯请寄：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邮编：</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传真：</w:t>
      </w:r>
      <w:r>
        <w:rPr>
          <w:rFonts w:hint="eastAsia" w:ascii="宋体" w:hAnsi="宋体" w:eastAsia="宋体" w:cs="宋体"/>
          <w:color w:val="00000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声明</w:t>
      </w:r>
      <w:r>
        <w:rPr>
          <w:rFonts w:hint="eastAsia" w:ascii="宋体" w:hAnsi="宋体" w:eastAsia="宋体" w:cs="宋体"/>
          <w:color w:val="000000"/>
          <w:sz w:val="21"/>
          <w:szCs w:val="21"/>
          <w:highlight w:val="none"/>
        </w:rPr>
        <w:t>人(盖单位章)：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highlight w:val="none"/>
        </w:rPr>
      </w:pPr>
      <w:r>
        <w:rPr>
          <w:rFonts w:hint="eastAsia" w:ascii="宋体" w:hAnsi="宋体" w:eastAsia="宋体" w:cs="宋体"/>
          <w:b/>
          <w:bCs/>
          <w:i/>
          <w:iCs/>
          <w:color w:val="000000"/>
          <w:sz w:val="21"/>
          <w:szCs w:val="21"/>
          <w:highlight w:val="none"/>
        </w:rPr>
        <w:t>注：▲必须按照本声明书要求填报。</w:t>
      </w:r>
    </w:p>
    <w:p>
      <w:pPr>
        <w:snapToGrid w:val="0"/>
        <w:jc w:val="left"/>
        <w:rPr>
          <w:rFonts w:hint="eastAsia" w:ascii="宋体" w:hAnsi="宋体" w:eastAsia="宋体" w:cs="宋体"/>
          <w:color w:val="000000"/>
          <w:sz w:val="21"/>
          <w:szCs w:val="21"/>
          <w:highlight w:val="none"/>
        </w:rPr>
      </w:pPr>
    </w:p>
    <w:p>
      <w:pPr>
        <w:pStyle w:val="27"/>
        <w:spacing w:line="360" w:lineRule="auto"/>
        <w:outlineLvl w:val="1"/>
        <w:rPr>
          <w:rFonts w:hint="eastAsia" w:ascii="宋体" w:hAnsi="宋体" w:eastAsia="宋体" w:cs="宋体"/>
          <w:b/>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firstLine="0" w:firstLineChars="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1"/>
          <w:szCs w:val="21"/>
          <w:highlight w:val="none"/>
        </w:rPr>
        <w:br w:type="page"/>
      </w:r>
      <w:r>
        <w:rPr>
          <w:rFonts w:hint="eastAsia" w:ascii="宋体" w:hAnsi="宋体" w:eastAsia="宋体" w:cs="宋体"/>
          <w:b/>
          <w:bCs/>
          <w:color w:val="000000"/>
          <w:sz w:val="18"/>
          <w:szCs w:val="18"/>
          <w:highlight w:val="none"/>
        </w:rPr>
        <w:t>附件</w:t>
      </w:r>
      <w:r>
        <w:rPr>
          <w:rFonts w:hint="eastAsia" w:ascii="宋体" w:hAnsi="宋体" w:eastAsia="宋体" w:cs="宋体"/>
          <w:b/>
          <w:bCs/>
          <w:color w:val="000000"/>
          <w:sz w:val="18"/>
          <w:szCs w:val="18"/>
          <w:highlight w:val="none"/>
          <w:lang w:eastAsia="zh-CN"/>
        </w:rPr>
        <w:t>二</w:t>
      </w:r>
      <w:r>
        <w:rPr>
          <w:rFonts w:hint="eastAsia" w:ascii="宋体" w:hAnsi="宋体" w:eastAsia="宋体" w:cs="宋体"/>
          <w:b/>
          <w:bCs/>
          <w:color w:val="000000"/>
          <w:sz w:val="18"/>
          <w:szCs w:val="18"/>
          <w:highlight w:val="none"/>
        </w:rPr>
        <w:t xml:space="preserve">： </w:t>
      </w:r>
      <w:r>
        <w:rPr>
          <w:rFonts w:hint="eastAsia" w:ascii="宋体" w:hAnsi="宋体" w:eastAsia="宋体" w:cs="宋体"/>
          <w:b/>
          <w:bCs/>
          <w:i/>
          <w:iCs/>
          <w:color w:val="FF0000"/>
          <w:sz w:val="24"/>
          <w:szCs w:val="24"/>
          <w:highlight w:val="none"/>
        </w:rPr>
        <w:t>（以下二选一）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val="0"/>
          <w:sz w:val="32"/>
          <w:szCs w:val="32"/>
          <w:highlight w:val="none"/>
          <w:lang w:val="en-US" w:eastAsia="zh-CN"/>
        </w:rPr>
      </w:pPr>
      <w:r>
        <w:rPr>
          <w:rFonts w:hint="eastAsia" w:ascii="宋体" w:hAnsi="宋体" w:eastAsia="宋体" w:cs="宋体"/>
          <w:b/>
          <w:bCs/>
          <w:snapToGrid w:val="0"/>
          <w:sz w:val="32"/>
          <w:szCs w:val="32"/>
          <w:highlight w:val="none"/>
          <w:lang w:eastAsia="zh-CN"/>
        </w:rPr>
        <w:t>（</w:t>
      </w:r>
      <w:r>
        <w:rPr>
          <w:rFonts w:hint="eastAsia" w:ascii="宋体" w:hAnsi="宋体" w:eastAsia="宋体" w:cs="宋体"/>
          <w:b/>
          <w:bCs/>
          <w:snapToGrid w:val="0"/>
          <w:sz w:val="32"/>
          <w:szCs w:val="32"/>
          <w:highlight w:val="none"/>
          <w:lang w:val="en-US" w:eastAsia="zh-CN"/>
        </w:rPr>
        <w:t>1</w:t>
      </w:r>
      <w:r>
        <w:rPr>
          <w:rFonts w:hint="eastAsia" w:ascii="宋体" w:hAnsi="宋体" w:eastAsia="宋体" w:cs="宋体"/>
          <w:b/>
          <w:bCs/>
          <w:snapToGrid w:val="0"/>
          <w:sz w:val="32"/>
          <w:szCs w:val="32"/>
          <w:highlight w:val="none"/>
          <w:lang w:eastAsia="zh-CN"/>
        </w:rPr>
        <w:t>）</w:t>
      </w:r>
      <w:r>
        <w:rPr>
          <w:rFonts w:hint="eastAsia" w:ascii="宋体" w:hAnsi="宋体" w:eastAsia="宋体" w:cs="宋体"/>
          <w:b/>
          <w:bCs/>
          <w:snapToGrid w:val="0"/>
          <w:sz w:val="32"/>
          <w:szCs w:val="32"/>
          <w:highlight w:val="none"/>
        </w:rPr>
        <w:t>法定代表人身份证明</w:t>
      </w:r>
      <w:r>
        <w:rPr>
          <w:rFonts w:hint="eastAsia" w:ascii="宋体" w:hAnsi="宋体" w:eastAsia="宋体" w:cs="宋体"/>
          <w:b/>
          <w:bCs/>
          <w:snapToGrid w:val="0"/>
          <w:sz w:val="32"/>
          <w:szCs w:val="32"/>
          <w:highlight w:val="none"/>
          <w:lang w:eastAsia="zh-CN"/>
        </w:rPr>
        <w:t>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投标人名称：</w:t>
      </w:r>
      <w:r>
        <w:rPr>
          <w:rFonts w:hint="eastAsia" w:ascii="宋体" w:hAnsi="宋体" w:eastAsia="宋体" w:cs="宋体"/>
          <w:snapToGrid w:val="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单位性质：</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地址：</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成立时间：</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月</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经营期限：</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u w:val="single"/>
        </w:rPr>
      </w:pPr>
      <w:r>
        <w:rPr>
          <w:rFonts w:hint="eastAsia" w:ascii="宋体" w:hAnsi="宋体" w:eastAsia="宋体" w:cs="宋体"/>
          <w:snapToGrid w:val="0"/>
          <w:sz w:val="21"/>
          <w:szCs w:val="21"/>
          <w:highlight w:val="none"/>
        </w:rPr>
        <w:t>姓名：</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性别：</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年龄：</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身份证号码</w:t>
      </w:r>
      <w:r>
        <w:rPr>
          <w:rFonts w:hint="eastAsia" w:ascii="宋体" w:hAnsi="宋体" w:eastAsia="宋体" w:cs="宋体"/>
          <w:snapToGrid w:val="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职务：</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系</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（投标人名称）的法定代表人。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 xml:space="preserve">                            </w:t>
      </w:r>
      <w:r>
        <w:rPr>
          <w:rFonts w:hint="eastAsia" w:ascii="宋体" w:hAnsi="宋体" w:eastAsia="宋体" w:cs="宋体"/>
          <w:snapToGrid w:val="0"/>
          <w:sz w:val="21"/>
          <w:szCs w:val="21"/>
          <w:highlight w:val="none"/>
          <w:lang w:eastAsia="zh-CN"/>
        </w:rPr>
        <w:t>供应商</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 xml:space="preserve">                                   </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月</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FF0000"/>
          <w:sz w:val="21"/>
          <w:szCs w:val="21"/>
          <w:highlight w:val="none"/>
        </w:rPr>
      </w:pPr>
      <w:r>
        <w:rPr>
          <w:rFonts w:hint="eastAsia" w:ascii="宋体" w:hAnsi="宋体" w:eastAsia="宋体" w:cs="宋体"/>
          <w:snapToGrid w:val="0"/>
          <w:color w:val="FF0000"/>
          <w:sz w:val="21"/>
          <w:szCs w:val="21"/>
          <w:highlight w:val="none"/>
        </w:rPr>
        <w:t>注：此证明用于法定代表人本人参加本项目的</w:t>
      </w:r>
      <w:r>
        <w:rPr>
          <w:rFonts w:hint="eastAsia" w:ascii="宋体" w:hAnsi="宋体" w:eastAsia="宋体" w:cs="宋体"/>
          <w:snapToGrid w:val="0"/>
          <w:color w:val="FF0000"/>
          <w:sz w:val="21"/>
          <w:szCs w:val="21"/>
          <w:highlight w:val="none"/>
          <w:lang w:eastAsia="zh-CN"/>
        </w:rPr>
        <w:t>采购</w:t>
      </w:r>
      <w:r>
        <w:rPr>
          <w:rFonts w:hint="eastAsia" w:ascii="宋体" w:hAnsi="宋体" w:eastAsia="宋体" w:cs="宋体"/>
          <w:snapToGrid w:val="0"/>
          <w:color w:val="FF0000"/>
          <w:sz w:val="21"/>
          <w:szCs w:val="21"/>
          <w:highlight w:val="none"/>
        </w:rPr>
        <w:t>活动。</w:t>
      </w:r>
    </w:p>
    <w:p>
      <w:pPr>
        <w:pStyle w:val="13"/>
        <w:spacing w:line="600" w:lineRule="exact"/>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（有效身份证复印件）</w:t>
      </w:r>
    </w:p>
    <w:p>
      <w:pPr>
        <w:keepNext w:val="0"/>
        <w:keepLines w:val="0"/>
        <w:pageBreakBefore w:val="0"/>
        <w:widowControl w:val="0"/>
        <w:kinsoku/>
        <w:wordWrap w:val="0"/>
        <w:overflowPunct/>
        <w:topLinePunct w:val="0"/>
        <w:autoSpaceDE/>
        <w:autoSpaceDN/>
        <w:bidi w:val="0"/>
        <w:snapToGrid/>
        <w:spacing w:line="360" w:lineRule="auto"/>
        <w:jc w:val="both"/>
        <w:rPr>
          <w:rFonts w:hint="eastAsia" w:ascii="宋体" w:hAnsi="宋体" w:cs="宋体"/>
          <w:b/>
          <w:kern w:val="21"/>
          <w:sz w:val="32"/>
          <w:szCs w:val="32"/>
        </w:rPr>
      </w:pPr>
    </w:p>
    <w:p>
      <w:pPr>
        <w:pStyle w:val="55"/>
        <w:rPr>
          <w:rFonts w:hint="eastAsia" w:ascii="宋体" w:hAnsi="宋体" w:cs="宋体"/>
          <w:b/>
          <w:kern w:val="21"/>
          <w:sz w:val="32"/>
          <w:szCs w:val="32"/>
        </w:rPr>
      </w:pPr>
    </w:p>
    <w:p>
      <w:pPr>
        <w:pStyle w:val="55"/>
        <w:rPr>
          <w:rFonts w:hint="eastAsia" w:ascii="宋体" w:hAnsi="宋体" w:cs="宋体"/>
          <w:b/>
          <w:kern w:val="21"/>
          <w:sz w:val="32"/>
          <w:szCs w:val="32"/>
        </w:rPr>
      </w:pPr>
    </w:p>
    <w:p>
      <w:pPr>
        <w:pStyle w:val="55"/>
        <w:rPr>
          <w:rFonts w:hint="eastAsia" w:ascii="宋体" w:hAnsi="宋体" w:cs="宋体"/>
          <w:b/>
          <w:kern w:val="21"/>
          <w:sz w:val="32"/>
          <w:szCs w:val="32"/>
        </w:rPr>
      </w:pPr>
    </w:p>
    <w:p>
      <w:pPr>
        <w:pStyle w:val="55"/>
        <w:rPr>
          <w:rFonts w:hint="eastAsia" w:ascii="宋体" w:hAnsi="宋体" w:cs="宋体"/>
          <w:b/>
          <w:kern w:val="21"/>
          <w:sz w:val="32"/>
          <w:szCs w:val="32"/>
        </w:rPr>
      </w:pPr>
    </w:p>
    <w:p>
      <w:pPr>
        <w:pStyle w:val="55"/>
        <w:rPr>
          <w:rFonts w:hint="eastAsia" w:ascii="宋体" w:hAnsi="宋体" w:cs="宋体"/>
          <w:b/>
          <w:kern w:val="21"/>
          <w:sz w:val="32"/>
          <w:szCs w:val="32"/>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pStyle w:val="43"/>
        <w:rPr>
          <w:rFonts w:hint="eastAsia" w:ascii="宋体" w:hAnsi="宋体" w:eastAsia="宋体" w:cs="宋体"/>
          <w:b/>
          <w:bCs/>
          <w:color w:val="000000"/>
          <w:sz w:val="24"/>
          <w:highlight w:val="none"/>
        </w:rPr>
      </w:pPr>
    </w:p>
    <w:p>
      <w:pPr>
        <w:keepNext w:val="0"/>
        <w:keepLines w:val="0"/>
        <w:pageBreakBefore w:val="0"/>
        <w:widowControl w:val="0"/>
        <w:kinsoku/>
        <w:wordWrap w:val="0"/>
        <w:overflowPunct/>
        <w:topLinePunct w:val="0"/>
        <w:autoSpaceDE/>
        <w:autoSpaceDN/>
        <w:bidi w:val="0"/>
        <w:snapToGrid/>
        <w:spacing w:line="360" w:lineRule="auto"/>
        <w:jc w:val="center"/>
        <w:rPr>
          <w:rFonts w:hint="eastAsia" w:ascii="宋体" w:hAnsi="宋体" w:cs="宋体"/>
          <w:b/>
          <w:kern w:val="21"/>
          <w:sz w:val="32"/>
          <w:szCs w:val="32"/>
        </w:rPr>
      </w:pPr>
      <w:r>
        <w:rPr>
          <w:rFonts w:hint="eastAsia" w:ascii="宋体" w:hAnsi="宋体" w:cs="宋体"/>
          <w:b/>
          <w:kern w:val="21"/>
          <w:sz w:val="32"/>
          <w:szCs w:val="32"/>
        </w:rPr>
        <w:t>（2）法定代表人授权委托书</w:t>
      </w:r>
    </w:p>
    <w:p>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致：</w:t>
      </w:r>
      <w:r>
        <w:rPr>
          <w:rFonts w:hint="eastAsia" w:ascii="宋体" w:hAnsi="宋体" w:eastAsia="宋体" w:cs="宋体"/>
          <w:color w:val="000000"/>
          <w:spacing w:val="0"/>
          <w:kern w:val="21"/>
          <w:sz w:val="21"/>
          <w:szCs w:val="21"/>
          <w:u w:val="single"/>
          <w:lang w:eastAsia="zh-CN"/>
        </w:rPr>
        <w:t>浙江建亚</w:t>
      </w:r>
      <w:r>
        <w:rPr>
          <w:rFonts w:hint="eastAsia" w:ascii="宋体" w:hAnsi="宋体" w:eastAsia="宋体" w:cs="宋体"/>
          <w:color w:val="000000"/>
          <w:kern w:val="21"/>
          <w:sz w:val="21"/>
          <w:szCs w:val="21"/>
          <w:u w:val="single"/>
        </w:rPr>
        <w:t>工程咨询有限公司、</w:t>
      </w:r>
      <w:r>
        <w:rPr>
          <w:rFonts w:hint="eastAsia" w:ascii="宋体" w:hAnsi="宋体" w:eastAsia="宋体" w:cs="宋体"/>
          <w:color w:val="000000"/>
          <w:kern w:val="21"/>
          <w:sz w:val="21"/>
          <w:szCs w:val="21"/>
          <w:u w:val="single"/>
          <w:lang w:eastAsia="zh-CN"/>
        </w:rPr>
        <w:t>仙居仙域自然资源开发有限公司</w:t>
      </w:r>
      <w:r>
        <w:rPr>
          <w:rFonts w:hint="eastAsia" w:ascii="宋体" w:hAnsi="宋体" w:eastAsia="宋体" w:cs="宋体"/>
          <w:color w:val="000000"/>
          <w:kern w:val="21"/>
          <w:sz w:val="21"/>
          <w:szCs w:val="21"/>
          <w:u w:val="single"/>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（投标人全称）  </w:t>
      </w:r>
      <w:r>
        <w:rPr>
          <w:rFonts w:hint="eastAsia" w:ascii="宋体" w:hAnsi="宋体" w:eastAsia="宋体" w:cs="宋体"/>
          <w:color w:val="000000"/>
          <w:sz w:val="21"/>
          <w:szCs w:val="21"/>
          <w:highlight w:val="none"/>
        </w:rPr>
        <w:t>法定代表人（或营业执照中单位负责人）</w:t>
      </w:r>
      <w:r>
        <w:rPr>
          <w:rFonts w:hint="eastAsia" w:ascii="宋体" w:hAnsi="宋体" w:eastAsia="宋体" w:cs="宋体"/>
          <w:color w:val="000000"/>
          <w:sz w:val="21"/>
          <w:szCs w:val="21"/>
          <w:highlight w:val="none"/>
          <w:u w:val="single"/>
        </w:rPr>
        <w:tab/>
      </w:r>
      <w:r>
        <w:rPr>
          <w:rFonts w:hint="eastAsia" w:ascii="宋体" w:hAnsi="宋体" w:eastAsia="宋体" w:cs="宋体"/>
          <w:color w:val="000000"/>
          <w:sz w:val="21"/>
          <w:szCs w:val="21"/>
          <w:highlight w:val="none"/>
          <w:u w:val="single"/>
        </w:rPr>
        <w:t xml:space="preserve">（法定代表人或营业执照中单位负责人姓名） </w:t>
      </w:r>
      <w:r>
        <w:rPr>
          <w:rFonts w:hint="eastAsia" w:ascii="宋体" w:hAnsi="宋体" w:eastAsia="宋体" w:cs="宋体"/>
          <w:color w:val="000000"/>
          <w:sz w:val="21"/>
          <w:szCs w:val="21"/>
          <w:highlight w:val="none"/>
        </w:rPr>
        <w:t>授权</w:t>
      </w:r>
      <w:r>
        <w:rPr>
          <w:rFonts w:hint="eastAsia" w:ascii="宋体" w:hAnsi="宋体" w:eastAsia="宋体" w:cs="宋体"/>
          <w:color w:val="000000"/>
          <w:sz w:val="21"/>
          <w:szCs w:val="21"/>
          <w:highlight w:val="none"/>
          <w:u w:val="single"/>
        </w:rPr>
        <w:t xml:space="preserve">   （全权代表姓名） </w:t>
      </w:r>
      <w:r>
        <w:rPr>
          <w:rFonts w:hint="eastAsia" w:ascii="宋体" w:hAnsi="宋体" w:eastAsia="宋体" w:cs="宋体"/>
          <w:color w:val="000000"/>
          <w:sz w:val="21"/>
          <w:szCs w:val="21"/>
          <w:highlight w:val="none"/>
        </w:rPr>
        <w:t>为全权代表，参加贵单位组织的</w:t>
      </w:r>
      <w:r>
        <w:rPr>
          <w:rFonts w:hint="eastAsia" w:hAnsi="宋体" w:eastAsia="宋体" w:cs="宋体"/>
          <w:color w:val="000000"/>
          <w:sz w:val="21"/>
          <w:szCs w:val="21"/>
          <w:highlight w:val="none"/>
          <w:u w:val="single"/>
          <w:lang w:eastAsia="zh-CN"/>
        </w:rPr>
        <w:t>Z</w:t>
      </w:r>
      <w:r>
        <w:rPr>
          <w:rFonts w:hint="eastAsia" w:asciiTheme="majorEastAsia" w:hAnsiTheme="majorEastAsia" w:eastAsiaTheme="majorEastAsia" w:cstheme="majorEastAsia"/>
          <w:color w:val="000000"/>
          <w:sz w:val="21"/>
          <w:szCs w:val="21"/>
          <w:highlight w:val="none"/>
          <w:u w:val="single"/>
          <w:lang w:eastAsia="zh-CN"/>
        </w:rPr>
        <w:t>ZJJYF-2024-095</w:t>
      </w:r>
      <w:r>
        <w:rPr>
          <w:rFonts w:hint="eastAsia" w:asciiTheme="majorEastAsia" w:hAnsiTheme="majorEastAsia" w:eastAsiaTheme="majorEastAsia" w:cstheme="majorEastAsia"/>
          <w:color w:val="000000"/>
          <w:sz w:val="21"/>
          <w:szCs w:val="21"/>
          <w:highlight w:val="none"/>
          <w:u w:val="single"/>
          <w:lang w:val="en-US" w:eastAsia="zh-CN"/>
        </w:rPr>
        <w:t xml:space="preserve"> 仙</w:t>
      </w:r>
      <w:r>
        <w:rPr>
          <w:rFonts w:hint="eastAsia" w:hAnsi="宋体" w:eastAsia="宋体" w:cs="宋体"/>
          <w:color w:val="000000"/>
          <w:sz w:val="21"/>
          <w:szCs w:val="21"/>
          <w:highlight w:val="none"/>
          <w:u w:val="single"/>
          <w:lang w:val="en-US" w:eastAsia="zh-CN"/>
        </w:rPr>
        <w:t>居县土地整治项目现状测量、规划设计、报备入库等技术服务采购（非政府采购）</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color w:val="000000"/>
          <w:sz w:val="21"/>
          <w:szCs w:val="21"/>
          <w:highlight w:val="none"/>
        </w:rPr>
        <w:t>的采购活动，并代表我方全权办理针对上述项目的投标、开标、评标、签约等具体事务和签署相关文件。我方对全权代表的签名事项负全部责任。</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在撤销授权的书面通知以前，本授权书一直有效。全权代表在授权委托书有效期内签署的所有文件不因授权的撤销而失效。</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全权代表无转委托权，特此委托。</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全权代表姓名：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职务：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全权代表身份证号码：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法定代表人或营业执照中单位负责人签字或</w:t>
      </w:r>
      <w:r>
        <w:rPr>
          <w:rFonts w:hint="eastAsia" w:ascii="宋体" w:hAnsi="宋体" w:eastAsia="宋体" w:cs="宋体"/>
          <w:b/>
          <w:bCs/>
          <w:color w:val="FF0000"/>
          <w:sz w:val="21"/>
          <w:szCs w:val="21"/>
          <w:highlight w:val="none"/>
          <w:lang w:val="en-US" w:eastAsia="zh-CN"/>
        </w:rPr>
        <w:t>签章</w:t>
      </w:r>
      <w:r>
        <w:rPr>
          <w:rFonts w:hint="eastAsia" w:ascii="宋体" w:hAnsi="宋体" w:eastAsia="宋体" w:cs="宋体"/>
          <w:b/>
          <w:bCs/>
          <w:color w:val="FF0000"/>
          <w:sz w:val="21"/>
          <w:szCs w:val="21"/>
          <w:highlight w:val="none"/>
        </w:rPr>
        <w:t>：</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000000"/>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投标人（盖单位公章）：</w:t>
      </w:r>
      <w:r>
        <w:rPr>
          <w:rFonts w:hint="eastAsia" w:ascii="宋体" w:hAnsi="宋体" w:eastAsia="宋体" w:cs="宋体"/>
          <w:b/>
          <w:color w:val="000000"/>
          <w:sz w:val="21"/>
          <w:szCs w:val="21"/>
          <w:highlight w:val="none"/>
        </w:rPr>
        <w:t xml:space="preserve">                   </w:t>
      </w:r>
      <w:r>
        <w:rPr>
          <w:rFonts w:hint="eastAsia" w:ascii="宋体" w:hAnsi="宋体" w:eastAsia="宋体" w:cs="宋体"/>
          <w:b/>
          <w:bCs/>
          <w:color w:val="000000"/>
          <w:sz w:val="21"/>
          <w:szCs w:val="21"/>
          <w:highlight w:val="none"/>
        </w:rPr>
        <w:t>日 期：</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年</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月</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附：</w:t>
      </w:r>
      <w:r>
        <w:rPr>
          <w:rFonts w:hint="eastAsia" w:ascii="宋体" w:hAnsi="宋体" w:eastAsia="宋体" w:cs="宋体"/>
          <w:color w:val="000000"/>
          <w:sz w:val="21"/>
          <w:szCs w:val="21"/>
          <w:highlight w:val="none"/>
        </w:rPr>
        <w:t>法定代表人（或营业执照中单位负责人）身份证复印件</w:t>
      </w:r>
    </w:p>
    <w:tbl>
      <w:tblPr>
        <w:tblStyle w:val="44"/>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法定代表人（或营业执照中单位负责人）</w:t>
            </w:r>
            <w:r>
              <w:rPr>
                <w:rFonts w:hint="eastAsia" w:ascii="宋体" w:hAnsi="宋体" w:eastAsia="宋体" w:cs="宋体"/>
                <w:b/>
                <w:color w:val="000000"/>
                <w:sz w:val="21"/>
                <w:szCs w:val="21"/>
                <w:highlight w:val="none"/>
              </w:rPr>
              <w:t>身份证复印件粘贴处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（反面）</w:t>
            </w:r>
          </w:p>
        </w:tc>
      </w:tr>
    </w:tbl>
    <w:tbl>
      <w:tblPr>
        <w:tblStyle w:val="4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5" w:hRule="atLeast"/>
        </w:trPr>
        <w:tc>
          <w:tcPr>
            <w:tcW w:w="40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法定代表人（或营业执照中单位负责人）</w:t>
            </w:r>
            <w:r>
              <w:rPr>
                <w:rFonts w:hint="eastAsia" w:ascii="宋体" w:hAnsi="宋体" w:eastAsia="宋体" w:cs="宋体"/>
                <w:b/>
                <w:color w:val="000000"/>
                <w:sz w:val="21"/>
                <w:szCs w:val="21"/>
                <w:highlight w:val="none"/>
              </w:rPr>
              <w:t>身份证复印件粘贴处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（正面）</w:t>
            </w:r>
          </w:p>
        </w:tc>
      </w:tr>
    </w:tbl>
    <w:p>
      <w:pPr>
        <w:spacing w:before="60" w:after="60" w:line="360" w:lineRule="auto"/>
        <w:rPr>
          <w:rFonts w:hint="eastAsia" w:ascii="宋体" w:hAnsi="宋体" w:eastAsia="宋体" w:cs="宋体"/>
          <w:color w:val="000000"/>
          <w:sz w:val="21"/>
          <w:szCs w:val="21"/>
          <w:highlight w:val="none"/>
          <w:lang w:val="zh-CN"/>
        </w:rPr>
      </w:pPr>
    </w:p>
    <w:p>
      <w:pPr>
        <w:spacing w:before="60" w:after="60" w:line="360" w:lineRule="auto"/>
        <w:rPr>
          <w:rFonts w:hint="eastAsia" w:ascii="宋体" w:hAnsi="宋体" w:eastAsia="宋体" w:cs="宋体"/>
          <w:color w:val="000000"/>
          <w:sz w:val="21"/>
          <w:szCs w:val="21"/>
          <w:highlight w:val="none"/>
          <w:lang w:val="zh-CN"/>
        </w:rPr>
      </w:pPr>
    </w:p>
    <w:p>
      <w:pPr>
        <w:spacing w:line="440" w:lineRule="exact"/>
        <w:rPr>
          <w:rFonts w:hint="eastAsia" w:ascii="宋体" w:hAnsi="宋体" w:eastAsia="宋体" w:cs="宋体"/>
          <w:color w:val="000000"/>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宋体" w:hAnsi="宋体" w:eastAsia="宋体" w:cs="宋体"/>
          <w:color w:val="000000"/>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附：</w:t>
      </w:r>
      <w:r>
        <w:rPr>
          <w:rFonts w:hint="eastAsia" w:ascii="宋体" w:hAnsi="宋体" w:eastAsia="宋体" w:cs="宋体"/>
          <w:color w:val="000000"/>
          <w:sz w:val="21"/>
          <w:szCs w:val="21"/>
          <w:highlight w:val="none"/>
        </w:rPr>
        <w:t>全权代表身份证复印件</w:t>
      </w:r>
    </w:p>
    <w:tbl>
      <w:tblPr>
        <w:tblStyle w:val="44"/>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全权代表身份证复印件粘贴处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（反面）</w:t>
            </w:r>
          </w:p>
        </w:tc>
      </w:tr>
    </w:tbl>
    <w:tbl>
      <w:tblPr>
        <w:tblStyle w:val="4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全权代表身份证复印件粘贴处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（正面）</w:t>
            </w:r>
          </w:p>
        </w:tc>
      </w:tr>
    </w:tbl>
    <w:p>
      <w:pPr>
        <w:spacing w:line="400" w:lineRule="atLeast"/>
        <w:rPr>
          <w:rFonts w:hint="eastAsia" w:ascii="宋体" w:hAnsi="宋体" w:eastAsia="宋体" w:cs="宋体"/>
          <w:color w:val="000000"/>
          <w:sz w:val="21"/>
          <w:szCs w:val="21"/>
          <w:highlight w:val="none"/>
        </w:rPr>
      </w:pPr>
    </w:p>
    <w:p>
      <w:pPr>
        <w:pStyle w:val="27"/>
        <w:spacing w:line="360" w:lineRule="auto"/>
        <w:rPr>
          <w:rFonts w:hint="eastAsia" w:ascii="宋体" w:hAnsi="宋体" w:eastAsia="宋体" w:cs="宋体"/>
          <w:b/>
          <w:color w:val="000000"/>
          <w:sz w:val="21"/>
          <w:szCs w:val="21"/>
          <w:highlight w:val="none"/>
        </w:rPr>
      </w:pPr>
    </w:p>
    <w:p>
      <w:pPr>
        <w:pStyle w:val="27"/>
        <w:spacing w:line="360" w:lineRule="auto"/>
        <w:rPr>
          <w:rFonts w:hint="eastAsia" w:ascii="宋体" w:hAnsi="宋体" w:eastAsia="宋体" w:cs="宋体"/>
          <w:b/>
          <w:color w:val="000000"/>
          <w:sz w:val="21"/>
          <w:szCs w:val="21"/>
          <w:highlight w:val="none"/>
        </w:rPr>
      </w:pPr>
    </w:p>
    <w:p>
      <w:pPr>
        <w:pStyle w:val="27"/>
        <w:spacing w:line="360" w:lineRule="auto"/>
        <w:outlineLvl w:val="1"/>
        <w:rPr>
          <w:rFonts w:hint="eastAsia" w:ascii="宋体" w:hAnsi="宋体" w:eastAsia="宋体" w:cs="宋体"/>
          <w:b/>
          <w:bCs/>
          <w:color w:val="000000"/>
          <w:sz w:val="21"/>
          <w:szCs w:val="21"/>
          <w:highlight w:val="none"/>
          <w:lang w:val="zh-CN"/>
        </w:rPr>
      </w:pPr>
    </w:p>
    <w:p>
      <w:pPr>
        <w:spacing w:line="360" w:lineRule="auto"/>
        <w:rPr>
          <w:rFonts w:hint="eastAsia" w:ascii="宋体" w:hAnsi="宋体" w:eastAsia="宋体" w:cs="宋体"/>
          <w:b/>
          <w:bCs/>
          <w:sz w:val="24"/>
          <w:szCs w:val="24"/>
        </w:rPr>
      </w:pPr>
      <w:r>
        <w:rPr>
          <w:rFonts w:hint="eastAsia" w:ascii="宋体" w:hAnsi="宋体" w:eastAsia="宋体" w:cs="宋体"/>
          <w:b/>
          <w:bCs/>
          <w:color w:val="000000"/>
          <w:sz w:val="21"/>
          <w:szCs w:val="21"/>
          <w:highlight w:val="none"/>
          <w:lang w:val="zh-CN"/>
        </w:rPr>
        <w:br w:type="page"/>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kern w:val="0"/>
          <w:sz w:val="32"/>
          <w:szCs w:val="32"/>
          <w:highlight w:val="none"/>
          <w:lang w:val="zh-CN"/>
        </w:rPr>
        <w:t>健全的财务会计制度承诺函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u w:val="none"/>
          <w:lang w:val="en-US" w:eastAsia="zh-CN"/>
        </w:rPr>
        <w:t>致：</w:t>
      </w:r>
      <w:r>
        <w:rPr>
          <w:rFonts w:hint="eastAsia" w:ascii="宋体" w:hAnsi="宋体" w:eastAsia="宋体" w:cs="宋体"/>
          <w:color w:val="000000"/>
          <w:sz w:val="21"/>
          <w:szCs w:val="21"/>
          <w:highlight w:val="none"/>
          <w:u w:val="single"/>
          <w:lang w:eastAsia="zh-CN"/>
        </w:rPr>
        <w:t>浙江建亚工程咨询有限公司、仙居仙域自然资源开发有限公司</w:t>
      </w:r>
      <w:r>
        <w:rPr>
          <w:rFonts w:hint="eastAsia" w:ascii="宋体" w:hAnsi="宋体" w:eastAsia="宋体" w:cs="宋体"/>
          <w:color w:val="000000"/>
          <w:sz w:val="21"/>
          <w:szCs w:val="21"/>
        </w:rPr>
        <w:t xml:space="preserve"> </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本公司参加</w:t>
      </w:r>
      <w:r>
        <w:rPr>
          <w:rFonts w:hint="eastAsia" w:ascii="宋体" w:hAnsi="宋体" w:eastAsia="宋体" w:cs="宋体"/>
          <w:color w:val="000000"/>
          <w:sz w:val="21"/>
          <w:szCs w:val="21"/>
          <w:u w:val="single"/>
          <w:lang w:val="en-US" w:eastAsia="zh-CN"/>
        </w:rPr>
        <w:t xml:space="preserve"> 项目编号：</w:t>
      </w:r>
      <w:r>
        <w:rPr>
          <w:rFonts w:hint="eastAsia" w:ascii="宋体" w:hAnsi="宋体" w:eastAsia="宋体" w:cs="宋体"/>
          <w:color w:val="000000"/>
          <w:sz w:val="21"/>
          <w:szCs w:val="21"/>
          <w:u w:val="single"/>
          <w:lang w:eastAsia="zh-CN"/>
        </w:rPr>
        <w:t xml:space="preserve">ZZJJYF-2024-095 </w:t>
      </w:r>
      <w:r>
        <w:rPr>
          <w:rFonts w:hint="eastAsia" w:ascii="宋体" w:hAnsi="宋体" w:eastAsia="宋体" w:cs="宋体"/>
          <w:color w:val="000000"/>
          <w:sz w:val="21"/>
          <w:szCs w:val="21"/>
          <w:u w:val="single"/>
          <w:lang w:val="en-US" w:eastAsia="zh-CN"/>
        </w:rPr>
        <w:t xml:space="preserve"> 项目名称：</w:t>
      </w:r>
      <w:r>
        <w:rPr>
          <w:rFonts w:hint="eastAsia" w:ascii="宋体" w:hAnsi="宋体" w:eastAsia="宋体" w:cs="宋体"/>
          <w:color w:val="000000"/>
          <w:sz w:val="21"/>
          <w:szCs w:val="21"/>
          <w:u w:val="single"/>
          <w:lang w:eastAsia="zh-CN"/>
        </w:rPr>
        <w:t>仙居县土地整治项目现状测量、规划设计、报备入库等技术服务采购（非政府采购）</w:t>
      </w:r>
      <w:r>
        <w:rPr>
          <w:rFonts w:hint="eastAsia" w:ascii="宋体" w:hAnsi="宋体" w:eastAsia="宋体" w:cs="宋体"/>
          <w:color w:val="000000"/>
          <w:sz w:val="21"/>
          <w:szCs w:val="21"/>
        </w:rPr>
        <w:t>的采购活动，现承诺我公司在参加本项目采购活动前，</w:t>
      </w:r>
      <w:r>
        <w:rPr>
          <w:rFonts w:hint="eastAsia" w:ascii="宋体" w:hAnsi="宋体" w:eastAsia="宋体" w:cs="宋体"/>
          <w:sz w:val="21"/>
          <w:szCs w:val="21"/>
        </w:rPr>
        <w:t>没有处于被责令停产、财产被接管、冻结或破产状态，具有足够的流动资金，有能力履行合同；我公司</w:t>
      </w:r>
      <w:r>
        <w:rPr>
          <w:rFonts w:hint="eastAsia" w:ascii="宋体" w:hAnsi="宋体" w:eastAsia="宋体" w:cs="宋体"/>
          <w:color w:val="000000"/>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如本公司对以上条款提供虚假承诺，愿承担一切法律责任。</w:t>
      </w:r>
    </w:p>
    <w:p>
      <w:pPr>
        <w:pStyle w:val="21"/>
        <w:keepNext w:val="0"/>
        <w:keepLines w:val="0"/>
        <w:pageBreakBefore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sz w:val="21"/>
          <w:szCs w:val="21"/>
        </w:rPr>
      </w:pPr>
    </w:p>
    <w:p>
      <w:pPr>
        <w:pStyle w:val="21"/>
        <w:keepNext w:val="0"/>
        <w:keepLines w:val="0"/>
        <w:pageBreakBefore w:val="0"/>
        <w:kinsoku/>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highlight w:val="none"/>
          <w:lang w:val="en-US" w:eastAsia="zh-CN"/>
        </w:rPr>
        <w:t>承诺人</w:t>
      </w:r>
      <w:r>
        <w:rPr>
          <w:rFonts w:hint="eastAsia" w:ascii="宋体" w:hAnsi="宋体" w:eastAsia="宋体" w:cs="宋体"/>
          <w:color w:val="000000"/>
          <w:sz w:val="21"/>
          <w:szCs w:val="21"/>
          <w:highlight w:val="none"/>
        </w:rPr>
        <w:t>(盖单位章)：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z w:val="21"/>
          <w:szCs w:val="21"/>
          <w:highlight w:val="none"/>
        </w:rPr>
      </w:pPr>
    </w:p>
    <w:p>
      <w:pPr>
        <w:keepNext w:val="0"/>
        <w:keepLines w:val="0"/>
        <w:pageBreakBefore w:val="0"/>
        <w:kinsoku/>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val="en-US" w:eastAsia="zh-CN"/>
        </w:rPr>
        <w:t xml:space="preserve">   年   月   日</w:t>
      </w:r>
    </w:p>
    <w:p>
      <w:pPr>
        <w:pStyle w:val="238"/>
        <w:keepNext w:val="0"/>
        <w:keepLines w:val="0"/>
        <w:pageBreakBefore w:val="0"/>
        <w:kinsoku/>
        <w:overflowPunct/>
        <w:topLinePunct w:val="0"/>
        <w:autoSpaceDE/>
        <w:autoSpaceDN/>
        <w:bidi w:val="0"/>
        <w:adjustRightInd/>
        <w:snapToGrid/>
        <w:spacing w:before="0" w:beforeLines="0" w:after="0" w:afterLines="0" w:line="360" w:lineRule="auto"/>
        <w:ind w:firstLine="420" w:firstLineChars="200"/>
        <w:textAlignment w:val="auto"/>
        <w:outlineLvl w:val="1"/>
        <w:rPr>
          <w:rFonts w:hint="eastAsia" w:ascii="宋体" w:hAnsi="宋体" w:eastAsia="宋体" w:cs="宋体"/>
          <w:sz w:val="21"/>
          <w:szCs w:val="21"/>
        </w:rPr>
      </w:pPr>
    </w:p>
    <w:p>
      <w:pPr>
        <w:pStyle w:val="238"/>
        <w:spacing w:beforeLines="0" w:afterLines="0" w:line="360" w:lineRule="auto"/>
        <w:outlineLvl w:val="1"/>
        <w:rPr>
          <w:rFonts w:hint="eastAsia" w:ascii="宋体" w:hAnsi="宋体" w:eastAsia="宋体" w:cs="宋体"/>
          <w:sz w:val="21"/>
          <w:szCs w:val="21"/>
        </w:rPr>
      </w:pPr>
    </w:p>
    <w:p>
      <w:pPr>
        <w:pStyle w:val="238"/>
        <w:spacing w:beforeLines="0" w:afterLines="0" w:line="360" w:lineRule="auto"/>
        <w:outlineLvl w:val="1"/>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zh-CN"/>
        </w:rPr>
        <w:br w:type="page"/>
      </w:r>
      <w:r>
        <w:rPr>
          <w:rFonts w:hint="eastAsia" w:ascii="宋体" w:hAnsi="宋体" w:eastAsia="宋体" w:cs="宋体"/>
          <w:b/>
          <w:bCs/>
          <w:color w:val="000000"/>
          <w:sz w:val="21"/>
          <w:szCs w:val="21"/>
          <w:highlight w:val="none"/>
          <w:lang w:val="en-US" w:eastAsia="zh-CN"/>
        </w:rPr>
        <w:t>附件四：</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32"/>
          <w:szCs w:val="32"/>
          <w:lang w:val="zh-CN"/>
        </w:rPr>
        <w:t>依法缴纳税收及社会保障资金的书面承诺</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lang w:val="en-US" w:eastAsia="zh-CN"/>
        </w:rPr>
        <w:t>致：</w:t>
      </w:r>
      <w:r>
        <w:rPr>
          <w:rFonts w:hint="eastAsia" w:ascii="宋体" w:hAnsi="宋体" w:eastAsia="宋体" w:cs="宋体"/>
          <w:color w:val="000000"/>
          <w:sz w:val="21"/>
          <w:szCs w:val="21"/>
          <w:highlight w:val="none"/>
          <w:u w:val="single"/>
          <w:lang w:eastAsia="zh-CN"/>
        </w:rPr>
        <w:t>浙江建亚工程咨询有限公司、仙居仙域自然资源开发有限公司</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我公司参加</w:t>
      </w:r>
      <w:r>
        <w:rPr>
          <w:rFonts w:hint="eastAsia" w:ascii="宋体" w:hAnsi="宋体" w:eastAsia="宋体" w:cs="宋体"/>
          <w:color w:val="000000"/>
          <w:sz w:val="21"/>
          <w:szCs w:val="21"/>
          <w:u w:val="single"/>
          <w:lang w:val="en-US" w:eastAsia="zh-CN"/>
        </w:rPr>
        <w:t xml:space="preserve"> 项目编号：</w:t>
      </w:r>
      <w:r>
        <w:rPr>
          <w:rFonts w:hint="eastAsia" w:ascii="宋体" w:hAnsi="宋体" w:eastAsia="宋体" w:cs="宋体"/>
          <w:color w:val="000000"/>
          <w:sz w:val="21"/>
          <w:szCs w:val="21"/>
          <w:u w:val="single"/>
          <w:lang w:eastAsia="zh-CN"/>
        </w:rPr>
        <w:t xml:space="preserve">ZZJJYF-2024-095 </w:t>
      </w:r>
      <w:r>
        <w:rPr>
          <w:rFonts w:hint="eastAsia" w:ascii="宋体" w:hAnsi="宋体" w:eastAsia="宋体" w:cs="宋体"/>
          <w:color w:val="000000"/>
          <w:sz w:val="21"/>
          <w:szCs w:val="21"/>
          <w:u w:val="single"/>
          <w:lang w:val="en-US" w:eastAsia="zh-CN"/>
        </w:rPr>
        <w:t xml:space="preserve"> 项目名称：</w:t>
      </w:r>
      <w:r>
        <w:rPr>
          <w:rFonts w:hint="eastAsia" w:ascii="宋体" w:hAnsi="宋体" w:eastAsia="宋体" w:cs="宋体"/>
          <w:color w:val="000000"/>
          <w:sz w:val="21"/>
          <w:szCs w:val="21"/>
          <w:u w:val="single"/>
          <w:lang w:eastAsia="zh-CN"/>
        </w:rPr>
        <w:t>仙居县土地整治项目现状测量、规划设计、报备入库等技术服务采购（非政府采购）</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的投标活动，</w:t>
      </w:r>
      <w:r>
        <w:rPr>
          <w:rFonts w:hint="eastAsia" w:ascii="宋体" w:hAnsi="宋体" w:eastAsia="宋体" w:cs="宋体"/>
          <w:color w:val="000000"/>
          <w:sz w:val="21"/>
          <w:szCs w:val="21"/>
          <w:lang w:eastAsia="zh-CN"/>
        </w:rPr>
        <w:t>做如下</w:t>
      </w:r>
      <w:r>
        <w:rPr>
          <w:rFonts w:hint="eastAsia" w:ascii="宋体" w:hAnsi="宋体" w:eastAsia="宋体" w:cs="宋体"/>
          <w:color w:val="000000"/>
          <w:sz w:val="21"/>
          <w:szCs w:val="21"/>
        </w:rPr>
        <w:t>承诺：</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我公司在参加本项目采购活动前，符合参与政府采购活动的资格条件，有依法缴纳税收（享受免税政策的则无欠税）和社会保障资金的良好记录，不存在税收缴纳、社会保障等方面的失信记录。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如违反以上承诺，本公司愿承担一切法律责任。</w:t>
      </w:r>
    </w:p>
    <w:p>
      <w:pPr>
        <w:pStyle w:val="27"/>
        <w:keepNext w:val="0"/>
        <w:keepLines w:val="0"/>
        <w:pageBreakBefore w:val="0"/>
        <w:widowControl w:val="0"/>
        <w:kinsoku/>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1"/>
          <w:szCs w:val="21"/>
          <w:highlight w:val="none"/>
          <w:lang w:val="zh-CN"/>
        </w:rPr>
      </w:pPr>
    </w:p>
    <w:p>
      <w:pPr>
        <w:pStyle w:val="27"/>
        <w:keepNext w:val="0"/>
        <w:keepLines w:val="0"/>
        <w:pageBreakBefore w:val="0"/>
        <w:widowControl w:val="0"/>
        <w:kinsoku/>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1"/>
          <w:szCs w:val="21"/>
          <w:highlight w:val="none"/>
          <w:lang w:val="zh-CN"/>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highlight w:val="none"/>
          <w:lang w:val="en-US" w:eastAsia="zh-CN"/>
        </w:rPr>
        <w:t>承诺人</w:t>
      </w:r>
      <w:r>
        <w:rPr>
          <w:rFonts w:hint="eastAsia" w:ascii="宋体" w:hAnsi="宋体" w:eastAsia="宋体" w:cs="宋体"/>
          <w:color w:val="000000"/>
          <w:sz w:val="21"/>
          <w:szCs w:val="21"/>
          <w:highlight w:val="none"/>
        </w:rPr>
        <w:t>(盖单位章)：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p>
    <w:p>
      <w:pPr>
        <w:pStyle w:val="27"/>
        <w:keepNext w:val="0"/>
        <w:keepLines w:val="0"/>
        <w:pageBreakBefore w:val="0"/>
        <w:widowControl w:val="0"/>
        <w:kinsoku/>
        <w:overflowPunct/>
        <w:topLinePunct w:val="0"/>
        <w:autoSpaceDE/>
        <w:autoSpaceDN/>
        <w:bidi w:val="0"/>
        <w:adjustRightInd/>
        <w:snapToGrid/>
        <w:spacing w:line="360" w:lineRule="auto"/>
        <w:jc w:val="right"/>
        <w:textAlignment w:val="auto"/>
        <w:outlineLvl w:val="1"/>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val="en-US" w:eastAsia="zh-CN"/>
        </w:rPr>
        <w:t xml:space="preserve">   年   月   日</w:t>
      </w:r>
    </w:p>
    <w:p>
      <w:pPr>
        <w:pStyle w:val="27"/>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1"/>
          <w:szCs w:val="21"/>
          <w:highlight w:val="none"/>
          <w:lang w:val="zh-CN"/>
        </w:rPr>
        <w:br w:type="page"/>
      </w:r>
      <w:r>
        <w:rPr>
          <w:rFonts w:hint="eastAsia" w:ascii="宋体" w:hAnsi="宋体" w:eastAsia="宋体" w:cs="宋体"/>
          <w:b/>
          <w:bCs/>
          <w:color w:val="000000"/>
          <w:sz w:val="21"/>
          <w:szCs w:val="21"/>
          <w:highlight w:val="none"/>
          <w:lang w:val="zh-CN"/>
        </w:rPr>
        <w:t>附件</w:t>
      </w:r>
      <w:r>
        <w:rPr>
          <w:rFonts w:hint="eastAsia" w:ascii="宋体" w:hAnsi="宋体" w:eastAsia="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具备履行合同所必需的设备和专业技术能力的承诺书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lang w:val="en-US" w:eastAsia="zh-CN"/>
        </w:rPr>
        <w:t>致：</w:t>
      </w:r>
      <w:r>
        <w:rPr>
          <w:rFonts w:hint="eastAsia" w:ascii="宋体" w:hAnsi="宋体" w:eastAsia="宋体" w:cs="宋体"/>
          <w:color w:val="000000"/>
          <w:sz w:val="21"/>
          <w:szCs w:val="21"/>
          <w:highlight w:val="none"/>
          <w:u w:val="single"/>
          <w:lang w:eastAsia="zh-CN"/>
        </w:rPr>
        <w:t>浙江建亚工程咨询有限公司、仙居仙域自然资源开发有限公司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我公司</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参加贵方组织的</w:t>
      </w:r>
      <w:r>
        <w:rPr>
          <w:rFonts w:hint="eastAsia" w:ascii="宋体" w:hAnsi="宋体" w:eastAsia="宋体" w:cs="宋体"/>
          <w:color w:val="000000"/>
          <w:sz w:val="21"/>
          <w:szCs w:val="21"/>
          <w:highlight w:val="none"/>
          <w:u w:val="single"/>
          <w:lang w:val="zh-CN" w:eastAsia="zh-CN"/>
        </w:rPr>
        <w:t>仙居县土地整治项目现状测量、规划设计、报备入库等技术服务采购（非政府采购）</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zh-CN" w:eastAsia="zh-CN"/>
        </w:rPr>
        <w:t>ZZJJYF-2024-095</w:t>
      </w:r>
      <w:r>
        <w:rPr>
          <w:rFonts w:hint="eastAsia" w:ascii="宋体" w:hAnsi="宋体" w:eastAsia="宋体" w:cs="宋体"/>
          <w:color w:val="000000"/>
          <w:sz w:val="21"/>
          <w:szCs w:val="21"/>
          <w:highlight w:val="none"/>
          <w:lang w:val="zh-CN"/>
        </w:rPr>
        <w:t>的投标活动，如我方获得中标资格，我方保证符合招标文件所要求的资格条件</w:t>
      </w:r>
      <w:r>
        <w:rPr>
          <w:rFonts w:hint="eastAsia" w:ascii="宋体" w:hAnsi="宋体" w:eastAsia="宋体" w:cs="宋体"/>
          <w:color w:val="000000"/>
          <w:sz w:val="21"/>
          <w:szCs w:val="21"/>
          <w:highlight w:val="none"/>
        </w:rPr>
        <w:t>，并作如下承诺：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具有独立承担民事责任的能力；</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具有良好的商业信誉和健全的财务会计制度；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具备履行合同所必需的设备和专业技术能力；</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具有较强的项目管理、技术服务和组织实施能力，能够独立承担本项目的实施；</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我公司已经完全了解本招标文件中规定的技术要求和商务条款。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同时，服务均为我公司自主提供。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如违反以上承诺，本公司愿承担一切法律责任。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val="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val="zh-CN"/>
        </w:rPr>
      </w:pP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zh-CN"/>
        </w:rPr>
        <w:t>投标人</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盖单位章</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1"/>
          <w:szCs w:val="21"/>
          <w:highlight w:val="none"/>
        </w:rPr>
        <w:t>附件</w:t>
      </w:r>
      <w:r>
        <w:rPr>
          <w:rFonts w:hint="eastAsia" w:ascii="宋体" w:hAnsi="宋体" w:eastAsia="宋体" w:cs="宋体"/>
          <w:b/>
          <w:bCs/>
          <w:color w:val="000000"/>
          <w:sz w:val="21"/>
          <w:szCs w:val="21"/>
          <w:highlight w:val="none"/>
          <w:lang w:val="en-US" w:eastAsia="zh-CN"/>
        </w:rPr>
        <w:t>六</w:t>
      </w:r>
      <w:r>
        <w:rPr>
          <w:rFonts w:hint="eastAsia" w:ascii="宋体" w:hAnsi="宋体" w:eastAsia="宋体" w:cs="宋体"/>
          <w:b/>
          <w:bCs/>
          <w:color w:val="000000"/>
          <w:sz w:val="21"/>
          <w:szCs w:val="21"/>
          <w:highlight w:val="none"/>
        </w:rPr>
        <w:t>：</w:t>
      </w:r>
    </w:p>
    <w:p>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zh-CN"/>
        </w:rPr>
        <w:t>无重大违法记录声明书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lang w:val="en-US" w:eastAsia="zh-CN"/>
        </w:rPr>
        <w:t>致：</w:t>
      </w:r>
      <w:r>
        <w:rPr>
          <w:rFonts w:hint="eastAsia" w:ascii="宋体" w:hAnsi="宋体" w:eastAsia="宋体" w:cs="宋体"/>
          <w:color w:val="000000"/>
          <w:sz w:val="21"/>
          <w:szCs w:val="21"/>
          <w:highlight w:val="none"/>
          <w:u w:val="single"/>
          <w:lang w:eastAsia="zh-CN"/>
        </w:rPr>
        <w:t>浙江建亚工程咨询有限公司、仙居仙域自然资源开发有限公司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我方郑重声明：我方参加本项目</w:t>
      </w: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sz w:val="21"/>
          <w:szCs w:val="21"/>
          <w:highlight w:val="none"/>
        </w:rPr>
        <w:t>特此声明。</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lang w:eastAsia="zh-CN"/>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声明</w:t>
      </w:r>
      <w:r>
        <w:rPr>
          <w:rFonts w:hint="eastAsia" w:ascii="宋体" w:hAnsi="宋体" w:eastAsia="宋体" w:cs="宋体"/>
          <w:color w:val="000000"/>
          <w:sz w:val="21"/>
          <w:szCs w:val="21"/>
          <w:highlight w:val="none"/>
        </w:rPr>
        <w:t>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kern w:val="0"/>
          <w:sz w:val="21"/>
          <w:szCs w:val="21"/>
          <w:highlight w:val="none"/>
          <w:lang w:val="en-US" w:eastAsia="zh-CN"/>
        </w:rPr>
        <w:t>盖单位章</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p>
    <w:p>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line="360" w:lineRule="auto"/>
        <w:ind w:firstLine="0" w:firstLineChars="0"/>
        <w:jc w:val="center"/>
        <w:textAlignment w:val="auto"/>
        <w:rPr>
          <w:rFonts w:hint="eastAsia" w:ascii="宋体" w:hAnsi="宋体" w:eastAsia="宋体" w:cs="宋体"/>
          <w:bCs w:val="0"/>
          <w:color w:val="000000"/>
          <w:sz w:val="32"/>
          <w:szCs w:val="32"/>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line="360" w:lineRule="auto"/>
        <w:ind w:firstLine="0" w:firstLineChars="0"/>
        <w:jc w:val="center"/>
        <w:textAlignment w:val="auto"/>
        <w:rPr>
          <w:rFonts w:hint="eastAsia" w:ascii="宋体" w:hAnsi="宋体" w:eastAsia="宋体" w:cs="宋体"/>
          <w:bCs w:val="0"/>
          <w:color w:val="000000"/>
          <w:sz w:val="32"/>
          <w:szCs w:val="32"/>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line="360" w:lineRule="auto"/>
        <w:ind w:firstLine="0" w:firstLineChars="0"/>
        <w:jc w:val="center"/>
        <w:textAlignment w:val="auto"/>
        <w:rPr>
          <w:rFonts w:hint="eastAsia" w:ascii="宋体" w:hAnsi="宋体" w:eastAsia="宋体" w:cs="宋体"/>
          <w:bCs w:val="0"/>
          <w:color w:val="000000"/>
          <w:sz w:val="32"/>
          <w:szCs w:val="32"/>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line="360" w:lineRule="auto"/>
        <w:ind w:firstLine="0" w:firstLineChars="0"/>
        <w:jc w:val="center"/>
        <w:textAlignment w:val="auto"/>
        <w:rPr>
          <w:rFonts w:hint="eastAsia" w:ascii="宋体" w:hAnsi="宋体" w:eastAsia="宋体" w:cs="宋体"/>
          <w:bCs w:val="0"/>
          <w:color w:val="000000"/>
          <w:sz w:val="32"/>
          <w:szCs w:val="32"/>
          <w:highlight w:val="none"/>
          <w:lang w:val="zh-CN"/>
        </w:rPr>
      </w:pPr>
      <w:r>
        <w:rPr>
          <w:rFonts w:hint="eastAsia" w:ascii="宋体" w:hAnsi="宋体" w:eastAsia="宋体" w:cs="宋体"/>
          <w:bCs w:val="0"/>
          <w:color w:val="000000"/>
          <w:sz w:val="32"/>
          <w:szCs w:val="32"/>
          <w:highlight w:val="none"/>
          <w:lang w:val="en-US" w:eastAsia="zh-CN"/>
        </w:rPr>
        <w:t>2、</w:t>
      </w:r>
      <w:r>
        <w:rPr>
          <w:rFonts w:hint="eastAsia" w:ascii="宋体" w:hAnsi="宋体" w:eastAsia="宋体" w:cs="宋体"/>
          <w:bCs w:val="0"/>
          <w:color w:val="000000"/>
          <w:sz w:val="32"/>
          <w:szCs w:val="32"/>
          <w:highlight w:val="none"/>
          <w:lang w:val="zh-CN"/>
        </w:rPr>
        <w:t>商务与技术文件格式</w:t>
      </w:r>
    </w:p>
    <w:p>
      <w:pPr>
        <w:shd w:val="clear" w:color="auto" w:fill="auto"/>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pStyle w:val="13"/>
        <w:pageBreakBefore w:val="0"/>
        <w:widowControl w:val="0"/>
        <w:kinsoku/>
        <w:wordWrap/>
        <w:overflowPunct/>
        <w:topLinePunct w:val="0"/>
        <w:autoSpaceDE/>
        <w:autoSpaceDN/>
        <w:bidi w:val="0"/>
        <w:adjustRightInd/>
        <w:snapToGrid/>
        <w:spacing w:beforeAutospacing="0" w:line="360" w:lineRule="auto"/>
        <w:ind w:firstLine="0" w:firstLineChars="0"/>
        <w:jc w:val="center"/>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（按照“第三</w:t>
      </w:r>
      <w:r>
        <w:rPr>
          <w:rFonts w:hint="eastAsia" w:ascii="宋体" w:hAnsi="宋体" w:eastAsia="宋体" w:cs="宋体"/>
          <w:color w:val="000000"/>
          <w:sz w:val="24"/>
          <w:szCs w:val="24"/>
          <w:highlight w:val="none"/>
          <w:lang w:val="en-US" w:eastAsia="zh-CN"/>
        </w:rPr>
        <w:t>章</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须知”有关</w:t>
      </w:r>
      <w:r>
        <w:rPr>
          <w:rFonts w:hint="eastAsia" w:ascii="宋体" w:hAnsi="宋体" w:eastAsia="宋体" w:cs="宋体"/>
          <w:color w:val="000000"/>
          <w:sz w:val="24"/>
          <w:szCs w:val="24"/>
          <w:highlight w:val="none"/>
          <w:lang w:val="zh-CN"/>
        </w:rPr>
        <w:t>商务与技术文件组成</w:t>
      </w:r>
      <w:r>
        <w:rPr>
          <w:rFonts w:hint="eastAsia" w:ascii="宋体" w:hAnsi="宋体" w:eastAsia="宋体" w:cs="宋体"/>
          <w:color w:val="000000"/>
          <w:sz w:val="24"/>
          <w:szCs w:val="24"/>
          <w:highlight w:val="none"/>
        </w:rPr>
        <w:t>要求编排）</w:t>
      </w: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pStyle w:val="55"/>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widowControl/>
        <w:spacing w:line="340" w:lineRule="exact"/>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kern w:val="2"/>
          <w:sz w:val="21"/>
          <w:szCs w:val="21"/>
          <w:highlight w:val="none"/>
          <w:lang w:val="en-US" w:eastAsia="zh-CN" w:bidi="ar-SA"/>
        </w:rPr>
        <w:t>附件七：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专家评分索引表</w:t>
      </w:r>
    </w:p>
    <w:tbl>
      <w:tblPr>
        <w:tblStyle w:val="44"/>
        <w:tblW w:w="9071" w:type="dxa"/>
        <w:jc w:val="center"/>
        <w:tblLayout w:type="fixed"/>
        <w:tblCellMar>
          <w:top w:w="0" w:type="dxa"/>
          <w:left w:w="0" w:type="dxa"/>
          <w:bottom w:w="0" w:type="dxa"/>
          <w:right w:w="0" w:type="dxa"/>
        </w:tblCellMar>
      </w:tblPr>
      <w:tblGrid>
        <w:gridCol w:w="1040"/>
        <w:gridCol w:w="4761"/>
        <w:gridCol w:w="1166"/>
        <w:gridCol w:w="2104"/>
      </w:tblGrid>
      <w:tr>
        <w:tblPrEx>
          <w:tblCellMar>
            <w:top w:w="0" w:type="dxa"/>
            <w:left w:w="0" w:type="dxa"/>
            <w:bottom w:w="0" w:type="dxa"/>
            <w:right w:w="0" w:type="dxa"/>
          </w:tblCellMar>
        </w:tblPrEx>
        <w:trPr>
          <w:trHeight w:val="765"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评分内容</w:t>
            </w: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自评分</w:t>
            </w: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在</w:t>
            </w:r>
            <w:r>
              <w:rPr>
                <w:rFonts w:hint="eastAsia" w:ascii="宋体" w:hAnsi="宋体" w:eastAsia="宋体" w:cs="宋体"/>
                <w:b/>
                <w:color w:val="000000"/>
                <w:sz w:val="21"/>
                <w:szCs w:val="21"/>
                <w:highlight w:val="none"/>
                <w:lang w:eastAsia="zh-CN"/>
              </w:rPr>
              <w:t>投标</w:t>
            </w:r>
            <w:r>
              <w:rPr>
                <w:rFonts w:hint="eastAsia" w:ascii="宋体" w:hAnsi="宋体" w:eastAsia="宋体" w:cs="宋体"/>
                <w:b/>
                <w:color w:val="000000"/>
                <w:sz w:val="21"/>
                <w:szCs w:val="21"/>
                <w:highlight w:val="none"/>
              </w:rPr>
              <w:t>文件中所对应的页码</w:t>
            </w: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506" w:hRule="atLeast"/>
          <w:jc w:val="center"/>
        </w:trPr>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90" w:lineRule="exact"/>
              <w:jc w:val="center"/>
              <w:rPr>
                <w:rFonts w:hint="eastAsia" w:ascii="宋体" w:hAnsi="宋体" w:eastAsia="宋体" w:cs="宋体"/>
                <w:b/>
                <w:color w:val="000000"/>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eastAsia" w:ascii="宋体" w:hAnsi="宋体" w:eastAsia="宋体" w:cs="宋体"/>
                <w:color w:val="000000"/>
                <w:sz w:val="21"/>
                <w:szCs w:val="21"/>
                <w:highlight w:val="none"/>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120" w:lineRule="exact"/>
        <w:ind w:firstLine="422" w:firstLineChars="200"/>
        <w:textAlignment w:val="auto"/>
        <w:rPr>
          <w:rFonts w:hint="eastAsia" w:ascii="宋体" w:hAnsi="宋体" w:eastAsia="宋体" w:cs="宋体"/>
          <w:b/>
          <w:color w:val="000000"/>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注：1、“专家评分索引表”装订在商务</w:t>
      </w:r>
      <w:r>
        <w:rPr>
          <w:rFonts w:hint="eastAsia" w:ascii="宋体" w:hAnsi="宋体" w:eastAsia="宋体" w:cs="宋体"/>
          <w:b/>
          <w:color w:val="000000"/>
          <w:sz w:val="21"/>
          <w:szCs w:val="21"/>
          <w:highlight w:val="none"/>
          <w:lang w:val="en-US" w:eastAsia="zh-CN"/>
        </w:rPr>
        <w:t>与</w:t>
      </w:r>
      <w:r>
        <w:rPr>
          <w:rFonts w:hint="eastAsia" w:ascii="宋体" w:hAnsi="宋体" w:eastAsia="宋体" w:cs="宋体"/>
          <w:b/>
          <w:color w:val="000000"/>
          <w:sz w:val="21"/>
          <w:szCs w:val="21"/>
          <w:highlight w:val="none"/>
        </w:rPr>
        <w:t>技术文件首页。供应商应结合本招标文件评分细则认真填制相关内容，以及在</w:t>
      </w:r>
      <w:r>
        <w:rPr>
          <w:rFonts w:hint="eastAsia" w:ascii="宋体" w:hAnsi="宋体" w:eastAsia="宋体" w:cs="宋体"/>
          <w:b/>
          <w:color w:val="000000"/>
          <w:sz w:val="21"/>
          <w:szCs w:val="21"/>
          <w:highlight w:val="none"/>
          <w:lang w:eastAsia="zh-CN"/>
        </w:rPr>
        <w:t>投标</w:t>
      </w:r>
      <w:r>
        <w:rPr>
          <w:rFonts w:hint="eastAsia" w:ascii="宋体" w:hAnsi="宋体" w:eastAsia="宋体" w:cs="宋体"/>
          <w:b/>
          <w:color w:val="000000"/>
          <w:sz w:val="21"/>
          <w:szCs w:val="21"/>
          <w:highlight w:val="none"/>
        </w:rPr>
        <w:t>文件中所对应的页码，如未提供，评委有权认为不具备或不符合，有可能影响</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的得分。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2、如本表格不适合</w:t>
      </w:r>
      <w:r>
        <w:rPr>
          <w:rFonts w:hint="eastAsia" w:ascii="宋体" w:hAnsi="宋体" w:eastAsia="宋体" w:cs="宋体"/>
          <w:b/>
          <w:color w:val="000000"/>
          <w:sz w:val="21"/>
          <w:szCs w:val="21"/>
          <w:highlight w:val="none"/>
          <w:lang w:eastAsia="zh-CN"/>
        </w:rPr>
        <w:t>投标</w:t>
      </w:r>
      <w:r>
        <w:rPr>
          <w:rFonts w:hint="eastAsia" w:ascii="宋体" w:hAnsi="宋体" w:eastAsia="宋体" w:cs="宋体"/>
          <w:b/>
          <w:color w:val="000000"/>
          <w:sz w:val="21"/>
          <w:szCs w:val="21"/>
          <w:highlight w:val="none"/>
        </w:rPr>
        <w:t>单位的实际情况，可根据本表格式自行制表填写。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p>
    <w:p>
      <w:pPr>
        <w:pStyle w:val="21"/>
        <w:keepNext w:val="0"/>
        <w:keepLines w:val="0"/>
        <w:pageBreakBefore w:val="0"/>
        <w:kinsoku/>
        <w:overflowPunct/>
        <w:topLinePunct w:val="0"/>
        <w:autoSpaceDE/>
        <w:autoSpaceDN/>
        <w:bidi w:val="0"/>
        <w:adjustRightInd/>
        <w:snapToGrid/>
        <w:spacing w:after="0" w:afterLines="0" w:line="360" w:lineRule="auto"/>
        <w:textAlignment w:val="auto"/>
        <w:rPr>
          <w:rFonts w:hint="eastAsia" w:ascii="宋体" w:hAnsi="宋体" w:eastAsia="宋体" w:cs="宋体"/>
          <w:color w:val="000000"/>
          <w:sz w:val="21"/>
          <w:szCs w:val="21"/>
          <w:highlight w:val="none"/>
        </w:rPr>
      </w:pP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人（盖单位章）：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p>
    <w:p>
      <w:pPr>
        <w:pStyle w:val="27"/>
        <w:keepNext w:val="0"/>
        <w:keepLines w:val="0"/>
        <w:pageBreakBefore w:val="0"/>
        <w:kinsoku/>
        <w:wordWrap/>
        <w:overflowPunct/>
        <w:topLinePunct w:val="0"/>
        <w:autoSpaceDE/>
        <w:autoSpaceDN/>
        <w:bidi w:val="0"/>
        <w:adjustRightInd/>
        <w:snapToGrid/>
        <w:spacing w:line="360" w:lineRule="auto"/>
        <w:jc w:val="right"/>
        <w:textAlignment w:val="auto"/>
        <w:outlineLvl w:val="1"/>
        <w:rPr>
          <w:rFonts w:hint="eastAsia" w:ascii="宋体" w:hAnsi="宋体" w:eastAsia="宋体" w:cs="宋体"/>
          <w:color w:val="000000"/>
          <w:sz w:val="21"/>
          <w:szCs w:val="21"/>
          <w:highlight w:val="none"/>
          <w:lang w:eastAsia="zh-CN"/>
        </w:rPr>
        <w:sectPr>
          <w:pgSz w:w="11906" w:h="16838"/>
          <w:pgMar w:top="1134" w:right="1440" w:bottom="1134" w:left="1440" w:header="567" w:footer="680" w:gutter="0"/>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pStyle w:val="155"/>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附件</w:t>
      </w:r>
      <w:r>
        <w:rPr>
          <w:rFonts w:hint="eastAsia" w:eastAsia="宋体" w:cs="宋体"/>
          <w:b/>
          <w:color w:val="000000"/>
          <w:sz w:val="21"/>
          <w:szCs w:val="21"/>
          <w:highlight w:val="none"/>
          <w:lang w:val="en-US" w:eastAsia="zh-CN"/>
        </w:rPr>
        <w:t>八</w:t>
      </w:r>
      <w:r>
        <w:rPr>
          <w:rFonts w:hint="eastAsia" w:ascii="宋体" w:hAnsi="宋体" w:eastAsia="宋体" w:cs="宋体"/>
          <w:b/>
          <w:color w:val="000000"/>
          <w:sz w:val="21"/>
          <w:szCs w:val="21"/>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32"/>
          <w:szCs w:val="32"/>
          <w:highlight w:val="none"/>
        </w:rPr>
        <w:t>采购诚信竞投承诺书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本供应商郑重承诺：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一、将遵循公开、公平、公正和诚实信用的原则参加</w:t>
      </w:r>
      <w:r>
        <w:rPr>
          <w:rFonts w:hint="eastAsia" w:ascii="宋体" w:hAnsi="宋体" w:eastAsia="宋体" w:cs="宋体"/>
          <w:color w:val="000000"/>
          <w:sz w:val="21"/>
          <w:szCs w:val="21"/>
          <w:highlight w:val="none"/>
          <w:u w:val="single"/>
          <w:lang w:eastAsia="zh-CN"/>
        </w:rPr>
        <w:t>仙居县土地整治项目现状测量、规划设计、报备入库等技术服务采购（非政府采购）ZJJYF-2024-095</w:t>
      </w:r>
      <w:r>
        <w:rPr>
          <w:rFonts w:hint="eastAsia" w:ascii="宋体" w:hAnsi="宋体" w:eastAsia="宋体" w:cs="宋体"/>
          <w:color w:val="000000"/>
          <w:sz w:val="21"/>
          <w:szCs w:val="21"/>
          <w:highlight w:val="none"/>
        </w:rPr>
        <w:t>的竞投；</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二、不向采购单位、采购代理机构和监管部门及其工作人员和评审人员贿赂，或</w:t>
      </w:r>
      <w:r>
        <w:rPr>
          <w:rFonts w:hint="eastAsia" w:ascii="宋体" w:hAnsi="宋体" w:eastAsia="宋体" w:cs="宋体"/>
          <w:color w:val="000000"/>
          <w:sz w:val="21"/>
          <w:szCs w:val="21"/>
          <w:highlight w:val="none"/>
          <w:lang w:eastAsia="zh-CN"/>
        </w:rPr>
        <w:t>采取其他</w:t>
      </w:r>
      <w:r>
        <w:rPr>
          <w:rFonts w:hint="eastAsia" w:ascii="宋体" w:hAnsi="宋体" w:eastAsia="宋体" w:cs="宋体"/>
          <w:color w:val="000000"/>
          <w:sz w:val="21"/>
          <w:szCs w:val="21"/>
          <w:highlight w:val="none"/>
        </w:rPr>
        <w:t>不正当手段谋取中标或成交；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三、应公平竞争、诚实守信，不得采取不正当手段</w:t>
      </w:r>
      <w:r>
        <w:rPr>
          <w:rFonts w:hint="eastAsia" w:ascii="宋体" w:hAnsi="宋体" w:eastAsia="宋体" w:cs="宋体"/>
          <w:color w:val="000000"/>
          <w:sz w:val="21"/>
          <w:szCs w:val="21"/>
          <w:highlight w:val="none"/>
          <w:lang w:eastAsia="zh-CN"/>
        </w:rPr>
        <w:t>诋毁</w:t>
      </w:r>
      <w:r>
        <w:rPr>
          <w:rFonts w:hint="eastAsia" w:ascii="宋体" w:hAnsi="宋体" w:eastAsia="宋体" w:cs="宋体"/>
          <w:color w:val="000000"/>
          <w:sz w:val="21"/>
          <w:szCs w:val="21"/>
          <w:highlight w:val="none"/>
        </w:rPr>
        <w:t>、排挤其他供应商，不提供虚假材料谋取中标或成交；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四、中标成交后，不将采购项目非法转让他人，或未经采购单位、采购代理机构或采购监管部门同意，将中标项目分包给他人；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五、不与采购单位、其它供应商和采购代理机构串通或恶意报价，哄抬采购价格；不在招标过程中与采购组织机构协商谈判；</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六、中标成交后，按规定及时与采购人签订采购合同；无正当理由不拖延或拒绝与采购人签订采购合同，不与采购人订立有悖于采购结果的合同或协议；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七、严格履行采购合同，不降低合同约定的产品质量和服务，不擅自变更、中止、终止合同，或拒绝履行合同义务；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八、不捏造事实或提供虚假材料，进行虚假、恶意质疑、投诉，扰乱采购工作；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九、自觉接受和配合有关采购监督部门的监督检查，不拒绝或在检查中提供虚假材料。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本公司若有违反承诺内容的行为，自愿接受记入信用档案等有关处理，愿意承担法律责任。如已中标的，自动放弃中标资格；给采购人造成损失的，依法承担赔偿责任。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lang w:val="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lang w:val="zh-CN"/>
        </w:rPr>
      </w:pPr>
    </w:p>
    <w:p>
      <w:pPr>
        <w:keepNext w:val="0"/>
        <w:keepLines w:val="0"/>
        <w:pageBreakBefore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zh-CN"/>
        </w:rPr>
        <w:t>投标人名称(公章)：</w:t>
      </w:r>
      <w:r>
        <w:rPr>
          <w:rFonts w:hint="eastAsia" w:ascii="宋体" w:hAnsi="宋体" w:eastAsia="宋体" w:cs="宋体"/>
          <w:color w:val="000000"/>
          <w:kern w:val="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1"/>
          <w:szCs w:val="21"/>
          <w:highlight w:val="none"/>
          <w:lang w:val="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zh-CN"/>
        </w:rPr>
      </w:pPr>
    </w:p>
    <w:p>
      <w:pPr>
        <w:pStyle w:val="27"/>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日</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日</w:t>
      </w:r>
    </w:p>
    <w:p>
      <w:pPr>
        <w:pStyle w:val="27"/>
        <w:keepNext w:val="0"/>
        <w:keepLines w:val="0"/>
        <w:pageBreakBefore w:val="0"/>
        <w:kinsoku/>
        <w:overflowPunct/>
        <w:topLinePunct w:val="0"/>
        <w:autoSpaceDE/>
        <w:autoSpaceDN/>
        <w:bidi w:val="0"/>
        <w:adjustRightInd w:val="0"/>
        <w:snapToGrid w:val="0"/>
        <w:spacing w:line="360" w:lineRule="auto"/>
        <w:ind w:firstLine="422" w:firstLineChars="200"/>
        <w:textAlignment w:val="auto"/>
        <w:rPr>
          <w:rFonts w:hint="eastAsia" w:hAnsi="宋体" w:cs="宋体"/>
          <w:b/>
          <w:bCs/>
          <w:sz w:val="21"/>
          <w:szCs w:val="21"/>
        </w:rPr>
      </w:pPr>
    </w:p>
    <w:p>
      <w:pPr>
        <w:pStyle w:val="27"/>
        <w:adjustRightInd w:val="0"/>
        <w:snapToGrid w:val="0"/>
        <w:spacing w:before="156" w:after="156"/>
        <w:rPr>
          <w:rFonts w:hint="eastAsia" w:hAnsi="宋体" w:cs="宋体"/>
          <w:b/>
          <w:bCs/>
          <w:sz w:val="24"/>
          <w:szCs w:val="24"/>
        </w:rPr>
      </w:pPr>
      <w:r>
        <w:rPr>
          <w:rFonts w:hint="eastAsia" w:hAnsi="宋体" w:cs="宋体"/>
          <w:b/>
          <w:bCs/>
          <w:sz w:val="21"/>
          <w:szCs w:val="21"/>
        </w:rPr>
        <w:t>附件</w:t>
      </w:r>
      <w:r>
        <w:rPr>
          <w:rFonts w:hint="eastAsia" w:hAnsi="宋体" w:cs="宋体"/>
          <w:b/>
          <w:bCs/>
          <w:sz w:val="21"/>
          <w:szCs w:val="21"/>
          <w:lang w:val="en-US" w:eastAsia="zh-CN"/>
        </w:rPr>
        <w:t>九</w:t>
      </w:r>
      <w:r>
        <w:rPr>
          <w:rFonts w:hint="eastAsia" w:hAnsi="宋体" w:cs="宋体"/>
          <w:b/>
          <w:bCs/>
          <w:sz w:val="21"/>
          <w:szCs w:val="21"/>
        </w:rPr>
        <w:t>：</w:t>
      </w:r>
      <w:r>
        <w:rPr>
          <w:rFonts w:hint="eastAsia" w:hAnsi="宋体" w:cs="宋体"/>
          <w:sz w:val="21"/>
          <w:szCs w:val="21"/>
        </w:rPr>
        <w:t xml:space="preserve">     </w:t>
      </w:r>
      <w:r>
        <w:rPr>
          <w:rFonts w:hint="eastAsia" w:hAnsi="宋体" w:cs="宋体"/>
          <w:sz w:val="24"/>
          <w:szCs w:val="24"/>
        </w:rPr>
        <w:t xml:space="preserve">  </w:t>
      </w:r>
      <w:r>
        <w:rPr>
          <w:rFonts w:hint="eastAsia" w:hAnsi="宋体" w:cs="宋体"/>
          <w:b/>
          <w:bCs/>
          <w:sz w:val="24"/>
          <w:szCs w:val="24"/>
        </w:rPr>
        <w:t xml:space="preserve">          </w:t>
      </w:r>
    </w:p>
    <w:p>
      <w:pPr>
        <w:spacing w:before="60" w:after="60" w:line="360" w:lineRule="auto"/>
        <w:jc w:val="center"/>
        <w:rPr>
          <w:rFonts w:hint="eastAsia" w:ascii="宋体" w:hAnsi="宋体" w:cs="宋体"/>
          <w:b/>
          <w:bCs/>
          <w:snapToGrid w:val="0"/>
          <w:color w:val="auto"/>
          <w:kern w:val="0"/>
          <w:sz w:val="32"/>
          <w:szCs w:val="32"/>
        </w:rPr>
      </w:pPr>
      <w:r>
        <w:rPr>
          <w:rFonts w:hint="eastAsia" w:ascii="宋体" w:hAnsi="宋体" w:cs="宋体"/>
          <w:b/>
          <w:bCs/>
          <w:snapToGrid w:val="0"/>
          <w:color w:val="auto"/>
          <w:kern w:val="0"/>
          <w:sz w:val="32"/>
          <w:szCs w:val="32"/>
        </w:rPr>
        <w:t>投标人基本情况表</w:t>
      </w:r>
    </w:p>
    <w:tbl>
      <w:tblPr>
        <w:tblStyle w:val="4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701"/>
        <w:gridCol w:w="910"/>
        <w:gridCol w:w="1163"/>
        <w:gridCol w:w="1205"/>
        <w:gridCol w:w="2001"/>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3" w:type="dxa"/>
            <w:noWrap w:val="0"/>
            <w:vAlign w:val="center"/>
          </w:tcPr>
          <w:p>
            <w:pPr>
              <w:pStyle w:val="155"/>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企业名称</w:t>
            </w:r>
          </w:p>
        </w:tc>
        <w:tc>
          <w:tcPr>
            <w:tcW w:w="3979" w:type="dxa"/>
            <w:gridSpan w:val="4"/>
            <w:noWrap w:val="0"/>
            <w:vAlign w:val="top"/>
          </w:tcPr>
          <w:p>
            <w:pPr>
              <w:pStyle w:val="155"/>
              <w:spacing w:line="360" w:lineRule="auto"/>
              <w:rPr>
                <w:rFonts w:hint="eastAsia" w:ascii="宋体" w:hAnsi="宋体" w:eastAsia="宋体" w:cs="宋体"/>
                <w:bCs/>
                <w:color w:val="auto"/>
                <w:sz w:val="21"/>
                <w:szCs w:val="21"/>
              </w:rPr>
            </w:pPr>
          </w:p>
        </w:tc>
        <w:tc>
          <w:tcPr>
            <w:tcW w:w="2001" w:type="dxa"/>
            <w:noWrap w:val="0"/>
            <w:vAlign w:val="center"/>
          </w:tcPr>
          <w:p>
            <w:pPr>
              <w:pStyle w:val="155"/>
              <w:spacing w:line="360" w:lineRule="auto"/>
              <w:jc w:val="both"/>
              <w:rPr>
                <w:rFonts w:hint="eastAsia" w:ascii="宋体" w:hAnsi="宋体" w:eastAsia="宋体" w:cs="宋体"/>
                <w:bCs/>
                <w:color w:val="auto"/>
                <w:sz w:val="21"/>
                <w:szCs w:val="21"/>
              </w:rPr>
            </w:pPr>
            <w:r>
              <w:rPr>
                <w:rFonts w:hint="eastAsia" w:eastAsia="宋体" w:cs="宋体"/>
                <w:bCs/>
                <w:color w:val="auto"/>
                <w:spacing w:val="16"/>
                <w:sz w:val="21"/>
                <w:szCs w:val="21"/>
                <w:lang w:eastAsia="zh-CN"/>
              </w:rPr>
              <w:t>法定代表人</w:t>
            </w:r>
            <w:r>
              <w:rPr>
                <w:rFonts w:hint="eastAsia" w:ascii="宋体" w:hAnsi="宋体" w:eastAsia="宋体" w:cs="宋体"/>
                <w:bCs/>
                <w:color w:val="auto"/>
                <w:spacing w:val="16"/>
                <w:sz w:val="21"/>
                <w:szCs w:val="21"/>
              </w:rPr>
              <w:t>（单位负责人）</w:t>
            </w:r>
          </w:p>
        </w:tc>
        <w:tc>
          <w:tcPr>
            <w:tcW w:w="2151" w:type="dxa"/>
            <w:noWrap w:val="0"/>
            <w:vAlign w:val="top"/>
          </w:tcPr>
          <w:p>
            <w:pPr>
              <w:pStyle w:val="155"/>
              <w:spacing w:line="360" w:lineRule="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 w:type="dxa"/>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27"/>
                <w:sz w:val="21"/>
                <w:szCs w:val="21"/>
              </w:rPr>
              <w:t>地址</w:t>
            </w:r>
          </w:p>
        </w:tc>
        <w:tc>
          <w:tcPr>
            <w:tcW w:w="3979" w:type="dxa"/>
            <w:gridSpan w:val="4"/>
            <w:tcBorders>
              <w:bottom w:val="single" w:color="auto" w:sz="4" w:space="0"/>
            </w:tcBorders>
            <w:noWrap w:val="0"/>
            <w:vAlign w:val="top"/>
          </w:tcPr>
          <w:p>
            <w:pPr>
              <w:pStyle w:val="155"/>
              <w:spacing w:line="360" w:lineRule="auto"/>
              <w:rPr>
                <w:rFonts w:hint="eastAsia" w:ascii="宋体" w:hAnsi="宋体" w:eastAsia="宋体" w:cs="宋体"/>
                <w:bCs/>
                <w:color w:val="auto"/>
                <w:spacing w:val="16"/>
                <w:sz w:val="21"/>
                <w:szCs w:val="21"/>
              </w:rPr>
            </w:pPr>
          </w:p>
        </w:tc>
        <w:tc>
          <w:tcPr>
            <w:tcW w:w="2001" w:type="dxa"/>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16"/>
                <w:sz w:val="21"/>
                <w:szCs w:val="21"/>
              </w:rPr>
              <w:t>企业性质</w:t>
            </w:r>
          </w:p>
        </w:tc>
        <w:tc>
          <w:tcPr>
            <w:tcW w:w="2151" w:type="dxa"/>
            <w:noWrap w:val="0"/>
            <w:vAlign w:val="top"/>
          </w:tcPr>
          <w:p>
            <w:pPr>
              <w:pStyle w:val="155"/>
              <w:spacing w:line="360" w:lineRule="auto"/>
              <w:rPr>
                <w:rFonts w:hint="eastAsia" w:ascii="宋体" w:hAnsi="宋体" w:eastAsia="宋体" w:cs="宋体"/>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33" w:type="dxa"/>
            <w:vMerge w:val="restart"/>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12"/>
                <w:sz w:val="21"/>
                <w:szCs w:val="21"/>
              </w:rPr>
              <w:t>联系人</w:t>
            </w:r>
            <w:r>
              <w:rPr>
                <w:rFonts w:hint="eastAsia" w:ascii="宋体" w:hAnsi="宋体" w:eastAsia="宋体" w:cs="宋体"/>
                <w:bCs/>
                <w:color w:val="auto"/>
                <w:spacing w:val="27"/>
                <w:sz w:val="21"/>
                <w:szCs w:val="21"/>
              </w:rPr>
              <w:t>姓名</w:t>
            </w:r>
          </w:p>
        </w:tc>
        <w:tc>
          <w:tcPr>
            <w:tcW w:w="701" w:type="dxa"/>
            <w:vMerge w:val="restart"/>
            <w:tcBorders>
              <w:top w:val="nil"/>
            </w:tcBorders>
            <w:noWrap w:val="0"/>
            <w:vAlign w:val="top"/>
          </w:tcPr>
          <w:p>
            <w:pPr>
              <w:pStyle w:val="155"/>
              <w:spacing w:line="360" w:lineRule="auto"/>
              <w:rPr>
                <w:rFonts w:hint="eastAsia" w:ascii="宋体" w:hAnsi="宋体" w:eastAsia="宋体" w:cs="宋体"/>
                <w:bCs/>
                <w:color w:val="auto"/>
                <w:spacing w:val="16"/>
                <w:sz w:val="21"/>
                <w:szCs w:val="21"/>
              </w:rPr>
            </w:pPr>
          </w:p>
        </w:tc>
        <w:tc>
          <w:tcPr>
            <w:tcW w:w="910" w:type="dxa"/>
            <w:tcBorders>
              <w:top w:val="nil"/>
              <w:bottom w:val="single" w:color="auto" w:sz="4" w:space="0"/>
            </w:tcBorders>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16"/>
                <w:sz w:val="21"/>
                <w:szCs w:val="21"/>
              </w:rPr>
              <w:t>固定电话</w:t>
            </w:r>
          </w:p>
        </w:tc>
        <w:tc>
          <w:tcPr>
            <w:tcW w:w="2368" w:type="dxa"/>
            <w:gridSpan w:val="2"/>
            <w:tcBorders>
              <w:top w:val="nil"/>
              <w:bottom w:val="single" w:color="auto" w:sz="4" w:space="0"/>
            </w:tcBorders>
            <w:noWrap w:val="0"/>
            <w:vAlign w:val="top"/>
          </w:tcPr>
          <w:p>
            <w:pPr>
              <w:pStyle w:val="155"/>
              <w:spacing w:line="360" w:lineRule="auto"/>
              <w:rPr>
                <w:rFonts w:hint="eastAsia" w:ascii="宋体" w:hAnsi="宋体" w:eastAsia="宋体" w:cs="宋体"/>
                <w:bCs/>
                <w:color w:val="auto"/>
                <w:spacing w:val="16"/>
                <w:sz w:val="21"/>
                <w:szCs w:val="21"/>
              </w:rPr>
            </w:pPr>
          </w:p>
        </w:tc>
        <w:tc>
          <w:tcPr>
            <w:tcW w:w="2001" w:type="dxa"/>
            <w:vMerge w:val="restart"/>
            <w:noWrap w:val="0"/>
            <w:vAlign w:val="center"/>
          </w:tcPr>
          <w:p>
            <w:pPr>
              <w:pStyle w:val="155"/>
              <w:spacing w:before="0" w:beforeAutospacing="0" w:after="0" w:afterAutospacing="0"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16"/>
                <w:sz w:val="21"/>
                <w:szCs w:val="21"/>
              </w:rPr>
              <w:t>传真</w:t>
            </w:r>
          </w:p>
        </w:tc>
        <w:tc>
          <w:tcPr>
            <w:tcW w:w="2151" w:type="dxa"/>
            <w:vMerge w:val="restart"/>
            <w:noWrap w:val="0"/>
            <w:vAlign w:val="top"/>
          </w:tcPr>
          <w:p>
            <w:pPr>
              <w:pStyle w:val="155"/>
              <w:spacing w:line="360" w:lineRule="auto"/>
              <w:rPr>
                <w:rFonts w:hint="eastAsia" w:ascii="宋体" w:hAnsi="宋体" w:eastAsia="宋体" w:cs="宋体"/>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3" w:type="dxa"/>
            <w:vMerge w:val="continue"/>
            <w:tcBorders>
              <w:bottom w:val="single" w:color="auto" w:sz="4" w:space="0"/>
            </w:tcBorders>
            <w:noWrap w:val="0"/>
            <w:vAlign w:val="top"/>
          </w:tcPr>
          <w:p>
            <w:pPr>
              <w:pStyle w:val="155"/>
              <w:spacing w:line="360" w:lineRule="auto"/>
              <w:ind w:left="107"/>
              <w:rPr>
                <w:rFonts w:hint="eastAsia" w:ascii="宋体" w:hAnsi="宋体" w:eastAsia="宋体" w:cs="宋体"/>
                <w:bCs/>
                <w:color w:val="auto"/>
                <w:sz w:val="21"/>
                <w:szCs w:val="21"/>
              </w:rPr>
            </w:pPr>
          </w:p>
        </w:tc>
        <w:tc>
          <w:tcPr>
            <w:tcW w:w="701" w:type="dxa"/>
            <w:vMerge w:val="continue"/>
            <w:tcBorders>
              <w:bottom w:val="single" w:color="auto" w:sz="4" w:space="0"/>
            </w:tcBorders>
            <w:noWrap w:val="0"/>
            <w:vAlign w:val="top"/>
          </w:tcPr>
          <w:p>
            <w:pPr>
              <w:pStyle w:val="155"/>
              <w:spacing w:line="360" w:lineRule="auto"/>
              <w:rPr>
                <w:rFonts w:hint="eastAsia" w:ascii="宋体" w:hAnsi="宋体" w:eastAsia="宋体" w:cs="宋体"/>
                <w:bCs/>
                <w:color w:val="auto"/>
                <w:spacing w:val="16"/>
                <w:sz w:val="21"/>
                <w:szCs w:val="21"/>
              </w:rPr>
            </w:pPr>
          </w:p>
        </w:tc>
        <w:tc>
          <w:tcPr>
            <w:tcW w:w="910" w:type="dxa"/>
            <w:tcBorders>
              <w:bottom w:val="single" w:color="auto" w:sz="4" w:space="0"/>
            </w:tcBorders>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27"/>
                <w:sz w:val="21"/>
                <w:szCs w:val="21"/>
              </w:rPr>
              <w:t>手机</w:t>
            </w:r>
          </w:p>
        </w:tc>
        <w:tc>
          <w:tcPr>
            <w:tcW w:w="2368" w:type="dxa"/>
            <w:gridSpan w:val="2"/>
            <w:tcBorders>
              <w:bottom w:val="single" w:color="auto" w:sz="4" w:space="0"/>
            </w:tcBorders>
            <w:noWrap w:val="0"/>
            <w:vAlign w:val="top"/>
          </w:tcPr>
          <w:p>
            <w:pPr>
              <w:pStyle w:val="155"/>
              <w:spacing w:line="360" w:lineRule="auto"/>
              <w:rPr>
                <w:rFonts w:hint="eastAsia" w:ascii="宋体" w:hAnsi="宋体" w:eastAsia="宋体" w:cs="宋体"/>
                <w:bCs/>
                <w:color w:val="auto"/>
                <w:spacing w:val="16"/>
                <w:sz w:val="21"/>
                <w:szCs w:val="21"/>
              </w:rPr>
            </w:pPr>
          </w:p>
        </w:tc>
        <w:tc>
          <w:tcPr>
            <w:tcW w:w="2001" w:type="dxa"/>
            <w:vMerge w:val="continue"/>
            <w:noWrap w:val="0"/>
            <w:vAlign w:val="top"/>
          </w:tcPr>
          <w:p>
            <w:pPr>
              <w:pStyle w:val="155"/>
              <w:spacing w:line="360" w:lineRule="auto"/>
              <w:rPr>
                <w:rFonts w:hint="eastAsia" w:ascii="宋体" w:hAnsi="宋体" w:eastAsia="宋体" w:cs="宋体"/>
                <w:bCs/>
                <w:color w:val="auto"/>
                <w:spacing w:val="16"/>
                <w:sz w:val="21"/>
                <w:szCs w:val="21"/>
              </w:rPr>
            </w:pPr>
          </w:p>
        </w:tc>
        <w:tc>
          <w:tcPr>
            <w:tcW w:w="2151" w:type="dxa"/>
            <w:vMerge w:val="continue"/>
            <w:noWrap w:val="0"/>
            <w:vAlign w:val="top"/>
          </w:tcPr>
          <w:p>
            <w:pPr>
              <w:pStyle w:val="155"/>
              <w:spacing w:line="360" w:lineRule="auto"/>
              <w:rPr>
                <w:rFonts w:hint="eastAsia" w:ascii="宋体" w:hAnsi="宋体" w:eastAsia="宋体" w:cs="宋体"/>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33" w:type="dxa"/>
            <w:vMerge w:val="restart"/>
            <w:noWrap w:val="0"/>
            <w:vAlign w:val="center"/>
          </w:tcPr>
          <w:p>
            <w:pPr>
              <w:pStyle w:val="155"/>
              <w:spacing w:line="360" w:lineRule="auto"/>
              <w:ind w:left="10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p>
            <w:pPr>
              <w:pStyle w:val="155"/>
              <w:spacing w:line="360" w:lineRule="auto"/>
              <w:ind w:left="10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企</w:t>
            </w:r>
          </w:p>
          <w:p>
            <w:pPr>
              <w:pStyle w:val="155"/>
              <w:spacing w:line="360" w:lineRule="auto"/>
              <w:ind w:left="10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业</w:t>
            </w:r>
          </w:p>
          <w:p>
            <w:pPr>
              <w:pStyle w:val="155"/>
              <w:spacing w:line="360" w:lineRule="auto"/>
              <w:ind w:left="107"/>
              <w:jc w:val="center"/>
              <w:rPr>
                <w:rFonts w:hint="eastAsia" w:ascii="宋体" w:hAnsi="宋体" w:eastAsia="宋体" w:cs="宋体"/>
                <w:bCs/>
                <w:color w:val="auto"/>
                <w:spacing w:val="27"/>
                <w:sz w:val="21"/>
                <w:szCs w:val="21"/>
              </w:rPr>
            </w:pPr>
            <w:r>
              <w:rPr>
                <w:rFonts w:hint="eastAsia" w:ascii="宋体" w:hAnsi="宋体" w:eastAsia="宋体" w:cs="宋体"/>
                <w:bCs/>
                <w:color w:val="auto"/>
                <w:spacing w:val="27"/>
                <w:sz w:val="21"/>
                <w:szCs w:val="21"/>
              </w:rPr>
              <w:t>概</w:t>
            </w:r>
          </w:p>
          <w:p>
            <w:pPr>
              <w:pStyle w:val="155"/>
              <w:spacing w:line="360" w:lineRule="auto"/>
              <w:ind w:left="107"/>
              <w:jc w:val="center"/>
              <w:rPr>
                <w:rFonts w:hint="eastAsia" w:ascii="宋体" w:hAnsi="宋体" w:eastAsia="宋体" w:cs="宋体"/>
                <w:bCs/>
                <w:color w:val="auto"/>
                <w:sz w:val="21"/>
                <w:szCs w:val="21"/>
              </w:rPr>
            </w:pPr>
            <w:r>
              <w:rPr>
                <w:rFonts w:hint="eastAsia" w:ascii="宋体" w:hAnsi="宋体" w:eastAsia="宋体" w:cs="宋体"/>
                <w:bCs/>
                <w:color w:val="auto"/>
                <w:spacing w:val="27"/>
                <w:sz w:val="21"/>
                <w:szCs w:val="21"/>
              </w:rPr>
              <w:t>况</w:t>
            </w:r>
          </w:p>
        </w:tc>
        <w:tc>
          <w:tcPr>
            <w:tcW w:w="701" w:type="dxa"/>
            <w:tcBorders>
              <w:top w:val="nil"/>
            </w:tcBorders>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16"/>
                <w:sz w:val="21"/>
                <w:szCs w:val="21"/>
              </w:rPr>
              <w:t>职工人数</w:t>
            </w:r>
          </w:p>
        </w:tc>
        <w:tc>
          <w:tcPr>
            <w:tcW w:w="910" w:type="dxa"/>
            <w:tcBorders>
              <w:top w:val="nil"/>
            </w:tcBorders>
            <w:noWrap w:val="0"/>
            <w:vAlign w:val="top"/>
          </w:tcPr>
          <w:p>
            <w:pPr>
              <w:pStyle w:val="155"/>
              <w:spacing w:line="360" w:lineRule="auto"/>
              <w:rPr>
                <w:rFonts w:hint="eastAsia" w:ascii="宋体" w:hAnsi="宋体" w:eastAsia="宋体" w:cs="宋体"/>
                <w:bCs/>
                <w:color w:val="auto"/>
                <w:spacing w:val="16"/>
                <w:sz w:val="21"/>
                <w:szCs w:val="21"/>
              </w:rPr>
            </w:pPr>
          </w:p>
        </w:tc>
        <w:tc>
          <w:tcPr>
            <w:tcW w:w="1163" w:type="dxa"/>
            <w:tcBorders>
              <w:top w:val="nil"/>
            </w:tcBorders>
            <w:noWrap w:val="0"/>
            <w:vAlign w:val="top"/>
          </w:tcPr>
          <w:p>
            <w:pPr>
              <w:pStyle w:val="155"/>
              <w:spacing w:before="0" w:beforeAutospacing="0" w:after="0" w:afterAutospacing="0" w:line="360" w:lineRule="auto"/>
              <w:rPr>
                <w:rFonts w:hint="eastAsia" w:ascii="宋体" w:hAnsi="宋体" w:eastAsia="宋体" w:cs="宋体"/>
                <w:bCs/>
                <w:color w:val="auto"/>
                <w:sz w:val="21"/>
                <w:szCs w:val="21"/>
              </w:rPr>
            </w:pPr>
            <w:r>
              <w:rPr>
                <w:rFonts w:hint="eastAsia" w:ascii="宋体" w:hAnsi="宋体" w:eastAsia="宋体" w:cs="宋体"/>
                <w:bCs/>
                <w:color w:val="auto"/>
                <w:spacing w:val="18"/>
                <w:sz w:val="21"/>
                <w:szCs w:val="21"/>
              </w:rPr>
              <w:t>具备大专以</w:t>
            </w:r>
            <w:r>
              <w:rPr>
                <w:rFonts w:hint="eastAsia" w:ascii="宋体" w:hAnsi="宋体" w:eastAsia="宋体" w:cs="宋体"/>
                <w:bCs/>
                <w:color w:val="auto"/>
                <w:spacing w:val="12"/>
                <w:sz w:val="21"/>
                <w:szCs w:val="21"/>
              </w:rPr>
              <w:t>上学历人数</w:t>
            </w:r>
          </w:p>
        </w:tc>
        <w:tc>
          <w:tcPr>
            <w:tcW w:w="1205" w:type="dxa"/>
            <w:tcBorders>
              <w:top w:val="nil"/>
            </w:tcBorders>
            <w:noWrap w:val="0"/>
            <w:vAlign w:val="top"/>
          </w:tcPr>
          <w:p>
            <w:pPr>
              <w:widowControl/>
              <w:spacing w:line="360" w:lineRule="auto"/>
              <w:jc w:val="left"/>
              <w:rPr>
                <w:rFonts w:hint="eastAsia" w:ascii="宋体" w:hAnsi="宋体" w:eastAsia="宋体" w:cs="宋体"/>
                <w:bCs/>
                <w:color w:val="auto"/>
                <w:spacing w:val="16"/>
                <w:kern w:val="0"/>
                <w:sz w:val="21"/>
                <w:szCs w:val="21"/>
              </w:rPr>
            </w:pPr>
          </w:p>
          <w:p>
            <w:pPr>
              <w:widowControl/>
              <w:spacing w:line="360" w:lineRule="auto"/>
              <w:jc w:val="left"/>
              <w:rPr>
                <w:rFonts w:hint="eastAsia" w:ascii="宋体" w:hAnsi="宋体" w:eastAsia="宋体" w:cs="宋体"/>
                <w:bCs/>
                <w:color w:val="auto"/>
                <w:spacing w:val="16"/>
                <w:kern w:val="0"/>
                <w:sz w:val="21"/>
                <w:szCs w:val="21"/>
              </w:rPr>
            </w:pPr>
          </w:p>
          <w:p>
            <w:pPr>
              <w:pStyle w:val="155"/>
              <w:spacing w:line="360" w:lineRule="auto"/>
              <w:rPr>
                <w:rFonts w:hint="eastAsia" w:ascii="宋体" w:hAnsi="宋体" w:eastAsia="宋体" w:cs="宋体"/>
                <w:bCs/>
                <w:color w:val="auto"/>
                <w:spacing w:val="16"/>
                <w:sz w:val="21"/>
                <w:szCs w:val="21"/>
              </w:rPr>
            </w:pPr>
          </w:p>
        </w:tc>
        <w:tc>
          <w:tcPr>
            <w:tcW w:w="2001" w:type="dxa"/>
            <w:noWrap w:val="0"/>
            <w:vAlign w:val="center"/>
          </w:tcPr>
          <w:p>
            <w:pPr>
              <w:pStyle w:val="155"/>
              <w:spacing w:line="360" w:lineRule="auto"/>
              <w:jc w:val="center"/>
              <w:rPr>
                <w:rFonts w:hint="eastAsia" w:ascii="宋体" w:hAnsi="宋体" w:eastAsia="宋体" w:cs="宋体"/>
                <w:bCs/>
                <w:color w:val="auto"/>
                <w:spacing w:val="16"/>
                <w:sz w:val="21"/>
                <w:szCs w:val="21"/>
              </w:rPr>
            </w:pPr>
            <w:r>
              <w:rPr>
                <w:rFonts w:hint="eastAsia" w:ascii="宋体" w:hAnsi="宋体" w:eastAsia="宋体" w:cs="宋体"/>
                <w:bCs/>
                <w:color w:val="auto"/>
                <w:spacing w:val="65"/>
                <w:sz w:val="21"/>
                <w:szCs w:val="21"/>
              </w:rPr>
              <w:t>国家授予技</w:t>
            </w:r>
            <w:r>
              <w:rPr>
                <w:rFonts w:hint="eastAsia" w:ascii="宋体" w:hAnsi="宋体" w:eastAsia="宋体" w:cs="宋体"/>
                <w:bCs/>
                <w:color w:val="auto"/>
                <w:spacing w:val="12"/>
                <w:sz w:val="21"/>
                <w:szCs w:val="21"/>
              </w:rPr>
              <w:t>术职称人数</w:t>
            </w:r>
          </w:p>
        </w:tc>
        <w:tc>
          <w:tcPr>
            <w:tcW w:w="2151" w:type="dxa"/>
            <w:noWrap w:val="0"/>
            <w:vAlign w:val="top"/>
          </w:tcPr>
          <w:p>
            <w:pPr>
              <w:widowControl/>
              <w:spacing w:line="360" w:lineRule="auto"/>
              <w:jc w:val="left"/>
              <w:rPr>
                <w:rFonts w:hint="eastAsia" w:ascii="宋体" w:hAnsi="宋体" w:eastAsia="宋体" w:cs="宋体"/>
                <w:bCs/>
                <w:color w:val="auto"/>
                <w:spacing w:val="16"/>
                <w:kern w:val="0"/>
                <w:sz w:val="21"/>
                <w:szCs w:val="21"/>
              </w:rPr>
            </w:pPr>
          </w:p>
          <w:p>
            <w:pPr>
              <w:pStyle w:val="155"/>
              <w:spacing w:line="360" w:lineRule="auto"/>
              <w:rPr>
                <w:rFonts w:hint="eastAsia" w:ascii="宋体" w:hAnsi="宋体" w:eastAsia="宋体" w:cs="宋体"/>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3" w:type="dxa"/>
            <w:vMerge w:val="continue"/>
            <w:noWrap w:val="0"/>
            <w:vAlign w:val="top"/>
          </w:tcPr>
          <w:p>
            <w:pPr>
              <w:pStyle w:val="155"/>
              <w:spacing w:line="360" w:lineRule="auto"/>
              <w:ind w:left="107"/>
              <w:rPr>
                <w:rFonts w:hint="eastAsia" w:ascii="宋体" w:hAnsi="宋体" w:eastAsia="宋体" w:cs="宋体"/>
                <w:bCs/>
                <w:color w:val="auto"/>
                <w:sz w:val="21"/>
                <w:szCs w:val="21"/>
              </w:rPr>
            </w:pPr>
          </w:p>
        </w:tc>
        <w:tc>
          <w:tcPr>
            <w:tcW w:w="701" w:type="dxa"/>
            <w:noWrap w:val="0"/>
            <w:vAlign w:val="center"/>
          </w:tcPr>
          <w:p>
            <w:pPr>
              <w:pStyle w:val="155"/>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占地面积</w:t>
            </w:r>
          </w:p>
        </w:tc>
        <w:tc>
          <w:tcPr>
            <w:tcW w:w="910" w:type="dxa"/>
            <w:noWrap w:val="0"/>
            <w:vAlign w:val="top"/>
          </w:tcPr>
          <w:p>
            <w:pPr>
              <w:pStyle w:val="155"/>
              <w:spacing w:line="360" w:lineRule="auto"/>
              <w:rPr>
                <w:rFonts w:hint="eastAsia" w:ascii="宋体" w:hAnsi="宋体" w:eastAsia="宋体" w:cs="宋体"/>
                <w:bCs/>
                <w:color w:val="auto"/>
                <w:sz w:val="21"/>
                <w:szCs w:val="21"/>
              </w:rPr>
            </w:pPr>
          </w:p>
        </w:tc>
        <w:tc>
          <w:tcPr>
            <w:tcW w:w="1163" w:type="dxa"/>
            <w:noWrap w:val="0"/>
            <w:vAlign w:val="center"/>
          </w:tcPr>
          <w:p>
            <w:pPr>
              <w:pStyle w:val="155"/>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建筑面积</w:t>
            </w:r>
          </w:p>
        </w:tc>
        <w:tc>
          <w:tcPr>
            <w:tcW w:w="1205" w:type="dxa"/>
            <w:noWrap w:val="0"/>
            <w:vAlign w:val="top"/>
          </w:tcPr>
          <w:p>
            <w:pPr>
              <w:pStyle w:val="155"/>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平方米 </w:t>
            </w:r>
          </w:p>
          <w:p>
            <w:pPr>
              <w:pStyle w:val="155"/>
              <w:spacing w:line="360" w:lineRule="auto"/>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□自有□租赁</w:t>
            </w:r>
          </w:p>
        </w:tc>
        <w:tc>
          <w:tcPr>
            <w:tcW w:w="2001" w:type="dxa"/>
            <w:noWrap w:val="0"/>
            <w:vAlign w:val="center"/>
          </w:tcPr>
          <w:p>
            <w:pPr>
              <w:pStyle w:val="155"/>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pacing w:val="16"/>
                <w:sz w:val="21"/>
                <w:szCs w:val="21"/>
              </w:rPr>
              <w:t>企业成立时间</w:t>
            </w:r>
          </w:p>
        </w:tc>
        <w:tc>
          <w:tcPr>
            <w:tcW w:w="2151" w:type="dxa"/>
            <w:noWrap w:val="0"/>
            <w:vAlign w:val="top"/>
          </w:tcPr>
          <w:p>
            <w:pPr>
              <w:pStyle w:val="155"/>
              <w:spacing w:before="0" w:beforeAutospacing="0" w:after="0" w:afterAutospacing="0" w:line="360" w:lineRule="auto"/>
              <w:rPr>
                <w:rFonts w:hint="eastAsia" w:ascii="宋体" w:hAnsi="宋体" w:eastAsia="宋体" w:cs="宋体"/>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33" w:type="dxa"/>
            <w:vMerge w:val="continue"/>
            <w:noWrap w:val="0"/>
            <w:vAlign w:val="top"/>
          </w:tcPr>
          <w:p>
            <w:pPr>
              <w:pStyle w:val="155"/>
              <w:spacing w:line="360" w:lineRule="auto"/>
              <w:ind w:left="107"/>
              <w:rPr>
                <w:rFonts w:hint="eastAsia" w:ascii="宋体" w:hAnsi="宋体" w:eastAsia="宋体" w:cs="宋体"/>
                <w:bCs/>
                <w:color w:val="auto"/>
                <w:sz w:val="21"/>
                <w:szCs w:val="21"/>
              </w:rPr>
            </w:pPr>
          </w:p>
        </w:tc>
        <w:tc>
          <w:tcPr>
            <w:tcW w:w="701" w:type="dxa"/>
            <w:noWrap w:val="0"/>
            <w:vAlign w:val="top"/>
          </w:tcPr>
          <w:p>
            <w:pPr>
              <w:pStyle w:val="155"/>
              <w:spacing w:line="360" w:lineRule="auto"/>
              <w:ind w:left="2"/>
              <w:rPr>
                <w:rFonts w:hint="eastAsia" w:ascii="宋体" w:hAnsi="宋体" w:eastAsia="宋体" w:cs="宋体"/>
                <w:bCs/>
                <w:color w:val="auto"/>
                <w:sz w:val="21"/>
                <w:szCs w:val="21"/>
              </w:rPr>
            </w:pPr>
            <w:r>
              <w:rPr>
                <w:rFonts w:hint="eastAsia" w:ascii="宋体" w:hAnsi="宋体" w:eastAsia="宋体" w:cs="宋体"/>
                <w:bCs/>
                <w:color w:val="auto"/>
                <w:sz w:val="21"/>
                <w:szCs w:val="21"/>
              </w:rPr>
              <w:t>核准经营范围</w:t>
            </w:r>
          </w:p>
        </w:tc>
        <w:tc>
          <w:tcPr>
            <w:tcW w:w="7430" w:type="dxa"/>
            <w:gridSpan w:val="5"/>
            <w:noWrap w:val="0"/>
            <w:vAlign w:val="top"/>
          </w:tcPr>
          <w:p>
            <w:pPr>
              <w:pStyle w:val="155"/>
              <w:spacing w:line="360" w:lineRule="auto"/>
              <w:ind w:left="107"/>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33" w:type="dxa"/>
            <w:vMerge w:val="continue"/>
            <w:noWrap w:val="0"/>
            <w:vAlign w:val="top"/>
          </w:tcPr>
          <w:p>
            <w:pPr>
              <w:pStyle w:val="155"/>
              <w:spacing w:line="360" w:lineRule="auto"/>
              <w:ind w:left="107"/>
              <w:rPr>
                <w:rFonts w:hint="eastAsia" w:ascii="宋体" w:hAnsi="宋体" w:eastAsia="宋体" w:cs="宋体"/>
                <w:bCs/>
                <w:color w:val="auto"/>
                <w:sz w:val="21"/>
                <w:szCs w:val="21"/>
              </w:rPr>
            </w:pPr>
          </w:p>
        </w:tc>
        <w:tc>
          <w:tcPr>
            <w:tcW w:w="8131" w:type="dxa"/>
            <w:gridSpan w:val="6"/>
            <w:noWrap w:val="0"/>
            <w:vAlign w:val="top"/>
          </w:tcPr>
          <w:p>
            <w:pPr>
              <w:pStyle w:val="155"/>
              <w:spacing w:line="360" w:lineRule="auto"/>
              <w:rPr>
                <w:rFonts w:hint="eastAsia" w:ascii="宋体" w:hAnsi="宋体" w:eastAsia="宋体" w:cs="宋体"/>
                <w:bCs/>
                <w:color w:val="auto"/>
                <w:spacing w:val="13"/>
                <w:sz w:val="21"/>
                <w:szCs w:val="21"/>
              </w:rPr>
            </w:pPr>
            <w:r>
              <w:rPr>
                <w:rFonts w:hint="eastAsia" w:ascii="宋体" w:hAnsi="宋体" w:eastAsia="宋体" w:cs="宋体"/>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933" w:type="dxa"/>
            <w:noWrap w:val="0"/>
            <w:vAlign w:val="top"/>
          </w:tcPr>
          <w:p>
            <w:pPr>
              <w:pStyle w:val="155"/>
              <w:spacing w:line="360" w:lineRule="auto"/>
              <w:ind w:left="107"/>
              <w:rPr>
                <w:rFonts w:hint="eastAsia" w:ascii="宋体" w:hAnsi="宋体" w:eastAsia="宋体" w:cs="宋体"/>
                <w:bCs/>
                <w:color w:val="auto"/>
                <w:spacing w:val="16"/>
                <w:sz w:val="21"/>
                <w:szCs w:val="21"/>
              </w:rPr>
            </w:pPr>
            <w:r>
              <w:rPr>
                <w:rFonts w:hint="eastAsia" w:ascii="宋体" w:hAnsi="宋体" w:eastAsia="宋体" w:cs="宋体"/>
                <w:bCs/>
                <w:color w:val="auto"/>
                <w:sz w:val="21"/>
                <w:szCs w:val="21"/>
              </w:rPr>
              <w:t>2．企</w:t>
            </w:r>
            <w:r>
              <w:rPr>
                <w:rFonts w:hint="eastAsia" w:ascii="宋体" w:hAnsi="宋体" w:eastAsia="宋体" w:cs="宋体"/>
                <w:bCs/>
                <w:color w:val="auto"/>
                <w:spacing w:val="12"/>
                <w:sz w:val="21"/>
                <w:szCs w:val="21"/>
              </w:rPr>
              <w:t>业综合情况介绍</w:t>
            </w:r>
          </w:p>
        </w:tc>
        <w:tc>
          <w:tcPr>
            <w:tcW w:w="8131" w:type="dxa"/>
            <w:gridSpan w:val="6"/>
            <w:noWrap w:val="0"/>
            <w:vAlign w:val="top"/>
          </w:tcPr>
          <w:p>
            <w:pPr>
              <w:pStyle w:val="155"/>
              <w:spacing w:before="0" w:beforeAutospacing="0" w:after="0" w:afterAutospacing="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如</w:t>
            </w:r>
            <w:r>
              <w:rPr>
                <w:rFonts w:hint="eastAsia" w:ascii="宋体" w:hAnsi="宋体" w:eastAsia="宋体" w:cs="宋体"/>
                <w:color w:val="auto"/>
                <w:sz w:val="21"/>
                <w:szCs w:val="21"/>
              </w:rPr>
              <w:t>企业规模、经营业绩、人员与技术力量、分支机构设立及服务网点情况等</w:t>
            </w:r>
          </w:p>
        </w:tc>
      </w:tr>
    </w:tbl>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人（盖单位章）：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p>
    <w:p>
      <w:pPr>
        <w:pStyle w:val="235"/>
        <w:spacing w:line="360" w:lineRule="auto"/>
        <w:jc w:val="right"/>
        <w:rPr>
          <w:rFonts w:hint="eastAsia" w:ascii="宋体" w:hAnsi="宋体" w:eastAsia="宋体" w:cs="宋体"/>
          <w:b/>
          <w:bCs/>
          <w:color w:val="000000"/>
          <w:sz w:val="24"/>
          <w:szCs w:val="24"/>
          <w:highlight w:val="none"/>
        </w:rPr>
        <w:sectPr>
          <w:pgSz w:w="11906" w:h="16838"/>
          <w:pgMar w:top="1417" w:right="1417" w:bottom="1417" w:left="1417" w:header="851" w:footer="850" w:gutter="0"/>
          <w:pgNumType w:fmt="decimal"/>
          <w:cols w:space="720" w:num="1"/>
          <w:docGrid w:type="lines" w:linePitch="323" w:charSpace="0"/>
        </w:sect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pStyle w:val="235"/>
        <w:spacing w:line="360" w:lineRule="auto"/>
        <w:jc w:val="both"/>
        <w:rPr>
          <w:rFonts w:hint="eastAsia" w:ascii="宋体" w:hAnsi="宋体" w:eastAsia="宋体" w:cs="宋体"/>
          <w:b/>
          <w:color w:val="auto"/>
          <w:sz w:val="21"/>
          <w:szCs w:val="21"/>
        </w:rPr>
      </w:pPr>
      <w:r>
        <w:rPr>
          <w:rFonts w:hint="eastAsia" w:ascii="宋体" w:hAnsi="宋体" w:eastAsia="宋体" w:cs="宋体"/>
          <w:b/>
          <w:bCs/>
          <w:color w:val="auto"/>
          <w:sz w:val="21"/>
          <w:szCs w:val="21"/>
        </w:rPr>
        <w:t>附件</w:t>
      </w:r>
      <w:r>
        <w:rPr>
          <w:rFonts w:hint="eastAsia" w:ascii="宋体" w:hAnsi="宋体" w:eastAsia="宋体" w:cs="宋体"/>
          <w:b/>
          <w:bCs/>
          <w:color w:val="auto"/>
          <w:sz w:val="21"/>
          <w:szCs w:val="21"/>
          <w:lang w:val="en-US" w:eastAsia="zh-CN"/>
        </w:rPr>
        <w:t>十</w:t>
      </w:r>
      <w:r>
        <w:rPr>
          <w:rFonts w:hint="eastAsia" w:ascii="宋体" w:hAnsi="宋体" w:eastAsia="宋体" w:cs="宋体"/>
          <w:b/>
          <w:bCs/>
          <w:color w:val="auto"/>
          <w:sz w:val="21"/>
          <w:szCs w:val="21"/>
        </w:rPr>
        <w:t>：</w:t>
      </w:r>
    </w:p>
    <w:p>
      <w:pPr>
        <w:pStyle w:val="3"/>
        <w:spacing w:before="0" w:after="0" w:line="360" w:lineRule="auto"/>
        <w:ind w:left="0" w:leftChars="0" w:firstLine="0" w:firstLineChars="0"/>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w:t>
      </w:r>
      <w:r>
        <w:rPr>
          <w:rFonts w:hint="eastAsia" w:ascii="宋体" w:hAnsi="宋体" w:eastAsia="宋体" w:cs="宋体"/>
          <w:sz w:val="32"/>
          <w:szCs w:val="32"/>
          <w:lang w:val="en-US" w:eastAsia="zh-CN"/>
        </w:rPr>
        <w:t>表</w:t>
      </w:r>
    </w:p>
    <w:p>
      <w:pPr>
        <w:pStyle w:val="2"/>
        <w:spacing w:before="0" w:after="0" w:line="360" w:lineRule="auto"/>
        <w:rPr>
          <w:rFonts w:hint="eastAsia" w:ascii="宋体" w:hAnsi="宋体" w:eastAsia="宋体" w:cs="宋体"/>
          <w:b w:val="0"/>
          <w:sz w:val="21"/>
          <w:szCs w:val="21"/>
        </w:rPr>
      </w:pPr>
      <w:r>
        <w:rPr>
          <w:rFonts w:hint="eastAsia" w:ascii="宋体" w:hAnsi="宋体" w:eastAsia="宋体" w:cs="宋体"/>
          <w:b w:val="0"/>
          <w:sz w:val="21"/>
          <w:szCs w:val="21"/>
          <w:lang w:val="zh-CN"/>
        </w:rPr>
        <w:t>项目编号： ZJJYF-2024-095</w:t>
      </w:r>
    </w:p>
    <w:p>
      <w:pPr>
        <w:pStyle w:val="2"/>
        <w:spacing w:before="0" w:after="0" w:line="360" w:lineRule="auto"/>
        <w:rPr>
          <w:rFonts w:hint="eastAsia" w:ascii="宋体" w:hAnsi="宋体" w:eastAsia="宋体" w:cs="宋体"/>
          <w:b w:val="0"/>
          <w:sz w:val="21"/>
          <w:szCs w:val="21"/>
          <w:lang w:val="zh-CN" w:eastAsia="zh-CN"/>
        </w:rPr>
      </w:pPr>
      <w:r>
        <w:rPr>
          <w:rFonts w:hint="eastAsia" w:ascii="宋体" w:hAnsi="宋体" w:eastAsia="宋体" w:cs="宋体"/>
          <w:b w:val="0"/>
          <w:sz w:val="21"/>
          <w:szCs w:val="21"/>
          <w:lang w:val="zh-CN"/>
        </w:rPr>
        <w:t>项目名称：仙居县土地整治项目现状测量、规划设计、报备入库等技术服务采购（非政府采购）</w:t>
      </w:r>
    </w:p>
    <w:tbl>
      <w:tblPr>
        <w:tblStyle w:val="4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266"/>
        <w:gridCol w:w="2370"/>
        <w:gridCol w:w="237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6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3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23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投标人承诺</w:t>
            </w:r>
          </w:p>
        </w:tc>
        <w:tc>
          <w:tcPr>
            <w:tcW w:w="128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26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tc>
        <w:tc>
          <w:tcPr>
            <w:tcW w:w="2370" w:type="dxa"/>
            <w:noWrap w:val="0"/>
            <w:vAlign w:val="center"/>
          </w:tcPr>
          <w:p>
            <w:pPr>
              <w:jc w:val="center"/>
              <w:rPr>
                <w:rFonts w:hint="eastAsia" w:ascii="宋体" w:hAnsi="宋体" w:eastAsia="宋体" w:cs="宋体"/>
                <w:sz w:val="21"/>
                <w:szCs w:val="21"/>
              </w:rPr>
            </w:pPr>
          </w:p>
        </w:tc>
        <w:tc>
          <w:tcPr>
            <w:tcW w:w="2370" w:type="dxa"/>
            <w:noWrap w:val="0"/>
            <w:vAlign w:val="center"/>
          </w:tcPr>
          <w:p>
            <w:pPr>
              <w:jc w:val="center"/>
              <w:rPr>
                <w:rFonts w:hint="eastAsia" w:ascii="宋体" w:hAnsi="宋体" w:eastAsia="宋体" w:cs="宋体"/>
                <w:sz w:val="21"/>
                <w:szCs w:val="21"/>
              </w:rPr>
            </w:pPr>
          </w:p>
        </w:tc>
        <w:tc>
          <w:tcPr>
            <w:tcW w:w="1282"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26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370" w:type="dxa"/>
            <w:noWrap w:val="0"/>
            <w:vAlign w:val="center"/>
          </w:tcPr>
          <w:p>
            <w:pPr>
              <w:rPr>
                <w:rFonts w:hint="eastAsia" w:ascii="宋体" w:hAnsi="宋体" w:eastAsia="宋体" w:cs="宋体"/>
                <w:sz w:val="21"/>
                <w:szCs w:val="21"/>
              </w:rPr>
            </w:pPr>
          </w:p>
        </w:tc>
        <w:tc>
          <w:tcPr>
            <w:tcW w:w="2370" w:type="dxa"/>
            <w:noWrap w:val="0"/>
            <w:vAlign w:val="center"/>
          </w:tcPr>
          <w:p>
            <w:pPr>
              <w:jc w:val="center"/>
              <w:rPr>
                <w:rFonts w:hint="eastAsia" w:ascii="宋体" w:hAnsi="宋体" w:eastAsia="宋体" w:cs="宋体"/>
                <w:sz w:val="21"/>
                <w:szCs w:val="21"/>
              </w:rPr>
            </w:pPr>
          </w:p>
        </w:tc>
        <w:tc>
          <w:tcPr>
            <w:tcW w:w="1282"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266" w:type="dxa"/>
            <w:noWrap w:val="0"/>
            <w:vAlign w:val="center"/>
          </w:tcPr>
          <w:p>
            <w:pPr>
              <w:jc w:val="center"/>
              <w:rPr>
                <w:rFonts w:hint="eastAsia" w:ascii="宋体" w:hAnsi="宋体" w:eastAsia="宋体" w:cs="宋体"/>
                <w:sz w:val="21"/>
                <w:szCs w:val="21"/>
              </w:rPr>
            </w:pPr>
          </w:p>
        </w:tc>
        <w:tc>
          <w:tcPr>
            <w:tcW w:w="2370" w:type="dxa"/>
            <w:noWrap w:val="0"/>
            <w:vAlign w:val="center"/>
          </w:tcPr>
          <w:p>
            <w:pPr>
              <w:rPr>
                <w:rFonts w:hint="eastAsia" w:ascii="宋体" w:hAnsi="宋体" w:eastAsia="宋体" w:cs="宋体"/>
                <w:sz w:val="21"/>
                <w:szCs w:val="21"/>
              </w:rPr>
            </w:pPr>
          </w:p>
        </w:tc>
        <w:tc>
          <w:tcPr>
            <w:tcW w:w="2370" w:type="dxa"/>
            <w:noWrap w:val="0"/>
            <w:vAlign w:val="center"/>
          </w:tcPr>
          <w:p>
            <w:pPr>
              <w:jc w:val="center"/>
              <w:rPr>
                <w:rFonts w:hint="eastAsia" w:ascii="宋体" w:hAnsi="宋体" w:eastAsia="宋体" w:cs="宋体"/>
                <w:sz w:val="21"/>
                <w:szCs w:val="21"/>
              </w:rPr>
            </w:pPr>
          </w:p>
        </w:tc>
        <w:tc>
          <w:tcPr>
            <w:tcW w:w="1282"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8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26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2370" w:type="dxa"/>
            <w:noWrap w:val="0"/>
            <w:vAlign w:val="center"/>
          </w:tcPr>
          <w:p>
            <w:pPr>
              <w:rPr>
                <w:rFonts w:hint="eastAsia" w:ascii="宋体" w:hAnsi="宋体" w:eastAsia="宋体" w:cs="宋体"/>
                <w:sz w:val="21"/>
                <w:szCs w:val="21"/>
              </w:rPr>
            </w:pPr>
          </w:p>
        </w:tc>
        <w:tc>
          <w:tcPr>
            <w:tcW w:w="2370" w:type="dxa"/>
            <w:noWrap w:val="0"/>
            <w:vAlign w:val="center"/>
          </w:tcPr>
          <w:p>
            <w:pPr>
              <w:jc w:val="center"/>
              <w:rPr>
                <w:rFonts w:hint="eastAsia" w:ascii="宋体" w:hAnsi="宋体" w:eastAsia="宋体" w:cs="宋体"/>
                <w:sz w:val="21"/>
                <w:szCs w:val="21"/>
              </w:rPr>
            </w:pPr>
          </w:p>
        </w:tc>
        <w:tc>
          <w:tcPr>
            <w:tcW w:w="1282" w:type="dxa"/>
            <w:noWrap w:val="0"/>
            <w:vAlign w:val="center"/>
          </w:tcPr>
          <w:p>
            <w:pPr>
              <w:jc w:val="center"/>
              <w:rPr>
                <w:rFonts w:hint="eastAsia" w:ascii="宋体" w:hAnsi="宋体" w:eastAsia="宋体" w:cs="宋体"/>
                <w:sz w:val="21"/>
                <w:szCs w:val="21"/>
              </w:rPr>
            </w:pPr>
          </w:p>
        </w:tc>
      </w:tr>
    </w:tbl>
    <w:p>
      <w:pPr>
        <w:spacing w:line="120" w:lineRule="exact"/>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注：此表可延续，如不填写将视为对招标文件要求完全响应。</w:t>
      </w: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人（盖单位章）：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rPr>
      </w:pP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outlineLvl w:val="1"/>
        <w:rPr>
          <w:rFonts w:hint="eastAsia" w:ascii="宋体" w:hAnsi="宋体" w:eastAsia="宋体" w:cs="宋体"/>
          <w:b/>
          <w:bCs/>
          <w:color w:val="000000"/>
          <w:sz w:val="21"/>
          <w:szCs w:val="21"/>
          <w:highlight w:val="none"/>
        </w:rPr>
        <w:sectPr>
          <w:pgSz w:w="11906" w:h="16838"/>
          <w:pgMar w:top="1417" w:right="1417" w:bottom="1417" w:left="1417" w:header="851" w:footer="850" w:gutter="0"/>
          <w:pgNumType w:fmt="decimal"/>
          <w:cols w:space="720" w:num="1"/>
          <w:docGrid w:type="lines" w:linePitch="323" w:charSpace="0"/>
        </w:sectPr>
      </w:pPr>
      <w:r>
        <w:rPr>
          <w:rFonts w:hint="eastAsia" w:ascii="宋体" w:hAnsi="宋体" w:eastAsia="宋体" w:cs="宋体"/>
          <w:color w:val="000000"/>
          <w:sz w:val="21"/>
          <w:szCs w:val="21"/>
          <w:highlight w:val="none"/>
        </w:rPr>
        <w:t>日  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w:t>
      </w:r>
      <w:r>
        <w:rPr>
          <w:rFonts w:hint="eastAsia" w:ascii="宋体" w:hAnsi="宋体" w:eastAsia="宋体" w:cs="宋体"/>
          <w:b/>
          <w:bCs/>
          <w:color w:val="000000"/>
          <w:sz w:val="21"/>
          <w:szCs w:val="21"/>
          <w:highlight w:val="none"/>
          <w:lang w:val="en-US" w:eastAsia="zh-CN"/>
        </w:rPr>
        <w:t>十一</w:t>
      </w:r>
      <w:r>
        <w:rPr>
          <w:rFonts w:hint="eastAsia" w:ascii="宋体" w:hAnsi="宋体" w:eastAsia="宋体" w:cs="宋体"/>
          <w:b/>
          <w:bCs/>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kern w:val="0"/>
          <w:sz w:val="32"/>
          <w:szCs w:val="32"/>
          <w:highlight w:val="none"/>
          <w:lang w:val="zh-CN"/>
        </w:rPr>
        <w:t>类似项目业绩一览表</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zh-CN"/>
        </w:rPr>
        <w:t xml:space="preserve">项目编号： </w:t>
      </w:r>
      <w:r>
        <w:rPr>
          <w:rFonts w:hint="eastAsia" w:ascii="宋体" w:hAnsi="宋体" w:eastAsia="宋体" w:cs="宋体"/>
          <w:b w:val="0"/>
          <w:bCs w:val="0"/>
          <w:color w:val="000000"/>
          <w:sz w:val="21"/>
          <w:szCs w:val="21"/>
          <w:highlight w:val="none"/>
          <w:lang w:val="zh-CN" w:eastAsia="zh-CN"/>
        </w:rPr>
        <w:t>ZJJYF-2024-095</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bCs w:val="0"/>
          <w:color w:val="000000"/>
          <w:sz w:val="21"/>
          <w:szCs w:val="21"/>
          <w:highlight w:val="none"/>
          <w:lang w:val="zh-CN"/>
        </w:rPr>
      </w:pPr>
      <w:r>
        <w:rPr>
          <w:rFonts w:hint="eastAsia" w:ascii="宋体" w:hAnsi="宋体" w:eastAsia="宋体" w:cs="宋体"/>
          <w:b w:val="0"/>
          <w:bCs w:val="0"/>
          <w:color w:val="000000"/>
          <w:sz w:val="21"/>
          <w:szCs w:val="21"/>
          <w:highlight w:val="none"/>
          <w:lang w:val="zh-CN"/>
        </w:rPr>
        <w:t>项目名称：仙居县土地整治项目现状测量、规划设计、报备入库等技术服务采购（非政府采购）</w:t>
      </w:r>
    </w:p>
    <w:tbl>
      <w:tblPr>
        <w:tblStyle w:val="44"/>
        <w:tblW w:w="907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21"/>
        <w:gridCol w:w="1654"/>
        <w:gridCol w:w="1200"/>
        <w:gridCol w:w="1708"/>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业主单位</w:t>
            </w: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合同金额</w:t>
            </w: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w:t>
            </w: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21"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654"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200"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1708"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c>
          <w:tcPr>
            <w:tcW w:w="2385" w:type="dxa"/>
            <w:noWrap w:val="0"/>
            <w:vAlign w:val="center"/>
          </w:tcPr>
          <w:p>
            <w:pPr>
              <w:pStyle w:val="27"/>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sz w:val="21"/>
                <w:szCs w:val="21"/>
                <w:highlight w:val="none"/>
              </w:rPr>
            </w:pPr>
          </w:p>
        </w:tc>
      </w:tr>
    </w:tbl>
    <w:p>
      <w:pPr>
        <w:pStyle w:val="4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pageBreakBefore w:val="0"/>
        <w:kinsoku/>
        <w:overflowPunct/>
        <w:topLinePunct w:val="0"/>
        <w:autoSpaceDE/>
        <w:autoSpaceDN/>
        <w:bidi w:val="0"/>
        <w:adjustRightInd/>
        <w:snapToGrid/>
        <w:spacing w:line="360" w:lineRule="auto"/>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注：</w:t>
      </w:r>
      <w:r>
        <w:rPr>
          <w:rFonts w:hint="eastAsia" w:ascii="宋体" w:hAnsi="宋体" w:eastAsia="宋体" w:cs="宋体"/>
          <w:bCs/>
          <w:color w:val="000000" w:themeColor="text1"/>
          <w:kern w:val="0"/>
          <w:sz w:val="21"/>
          <w:szCs w:val="21"/>
          <w14:textFill>
            <w14:solidFill>
              <w14:schemeClr w14:val="tx1"/>
            </w14:solidFill>
          </w14:textFill>
        </w:rPr>
        <w:t>参照“第四</w:t>
      </w:r>
      <w:r>
        <w:rPr>
          <w:rFonts w:hint="eastAsia" w:ascii="宋体" w:hAnsi="宋体" w:eastAsia="宋体" w:cs="宋体"/>
          <w:bCs/>
          <w:color w:val="000000" w:themeColor="text1"/>
          <w:kern w:val="0"/>
          <w:sz w:val="21"/>
          <w:szCs w:val="21"/>
          <w:lang w:val="en-US" w:eastAsia="zh-CN"/>
          <w14:textFill>
            <w14:solidFill>
              <w14:schemeClr w14:val="tx1"/>
            </w14:solidFill>
          </w14:textFill>
        </w:rPr>
        <w:t>章</w:t>
      </w:r>
      <w:r>
        <w:rPr>
          <w:rFonts w:hint="eastAsia" w:ascii="宋体" w:hAnsi="宋体" w:eastAsia="宋体" w:cs="宋体"/>
          <w:bCs/>
          <w:color w:val="000000" w:themeColor="text1"/>
          <w:kern w:val="0"/>
          <w:sz w:val="21"/>
          <w:szCs w:val="21"/>
          <w14:textFill>
            <w14:solidFill>
              <w14:schemeClr w14:val="tx1"/>
            </w14:solidFill>
          </w14:textFill>
        </w:rPr>
        <w:t xml:space="preserve"> 评标办法及评分标准”中要求提供，并附上相关材料。</w:t>
      </w:r>
    </w:p>
    <w:p>
      <w:pPr>
        <w:pStyle w:val="4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jc w:val="both"/>
        <w:textAlignment w:val="auto"/>
        <w:rPr>
          <w:rFonts w:hint="eastAsia" w:ascii="宋体" w:hAnsi="宋体" w:eastAsia="宋体" w:cs="宋体"/>
          <w:color w:val="000000"/>
          <w:kern w:val="2"/>
          <w:sz w:val="21"/>
          <w:szCs w:val="21"/>
          <w:highlight w:val="none"/>
          <w:lang w:val="en-US" w:eastAsia="zh-CN" w:bidi="ar-SA"/>
        </w:rPr>
      </w:pPr>
    </w:p>
    <w:p>
      <w:pPr>
        <w:pStyle w:val="40"/>
        <w:rPr>
          <w:rFonts w:hint="eastAsia" w:ascii="宋体" w:hAnsi="宋体" w:eastAsia="宋体" w:cs="宋体"/>
          <w:color w:val="000000"/>
          <w:kern w:val="2"/>
          <w:sz w:val="21"/>
          <w:szCs w:val="21"/>
          <w:highlight w:val="none"/>
          <w:lang w:val="en-US" w:eastAsia="zh-CN" w:bidi="ar-SA"/>
        </w:rPr>
      </w:pPr>
    </w:p>
    <w:p>
      <w:pPr>
        <w:rPr>
          <w:rFonts w:hint="eastAsia"/>
          <w:lang w:val="en-US" w:eastAsia="zh-CN"/>
        </w:rPr>
      </w:pPr>
    </w:p>
    <w:p>
      <w:pPr>
        <w:pStyle w:val="40"/>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宋体" w:hAnsi="宋体" w:eastAsia="宋体" w:cs="宋体"/>
          <w:sz w:val="21"/>
          <w:szCs w:val="21"/>
          <w:lang w:val="en-US" w:eastAsia="zh-CN"/>
        </w:rPr>
      </w:pPr>
    </w:p>
    <w:p>
      <w:pPr>
        <w:pStyle w:val="41"/>
        <w:keepNext w:val="0"/>
        <w:keepLines w:val="0"/>
        <w:pageBreakBefore w:val="0"/>
        <w:kinsoku/>
        <w:wordWrap w:val="0"/>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投标人（盖单位章）：                     </w:t>
      </w:r>
    </w:p>
    <w:p>
      <w:pPr>
        <w:pStyle w:val="4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宋体" w:hAnsi="宋体" w:eastAsia="宋体" w:cs="宋体"/>
          <w:color w:val="000000"/>
          <w:kern w:val="2"/>
          <w:sz w:val="21"/>
          <w:szCs w:val="21"/>
          <w:highlight w:val="none"/>
          <w:lang w:val="en-US" w:eastAsia="zh-CN" w:bidi="ar-SA"/>
        </w:rPr>
      </w:pPr>
    </w:p>
    <w:p>
      <w:pPr>
        <w:pStyle w:val="4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宋体" w:hAnsi="宋体" w:eastAsia="宋体" w:cs="宋体"/>
          <w:color w:val="000000"/>
          <w:kern w:val="2"/>
          <w:sz w:val="21"/>
          <w:szCs w:val="21"/>
          <w:highlight w:val="none"/>
          <w:lang w:val="en-US" w:eastAsia="zh-CN" w:bidi="ar-SA"/>
        </w:rPr>
      </w:pPr>
    </w:p>
    <w:p>
      <w:pPr>
        <w:pStyle w:val="41"/>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日  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pStyle w:val="27"/>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bCs/>
          <w:color w:val="000000"/>
          <w:sz w:val="21"/>
          <w:szCs w:val="21"/>
          <w:highlight w:val="none"/>
        </w:rPr>
        <w:t xml:space="preserve">              </w:t>
      </w:r>
    </w:p>
    <w:p>
      <w:pPr>
        <w:pStyle w:val="28"/>
        <w:rPr>
          <w:rFonts w:hint="eastAsia" w:ascii="宋体" w:hAnsi="宋体" w:eastAsia="宋体" w:cs="宋体"/>
          <w:b/>
          <w:bCs/>
          <w:color w:val="000000"/>
          <w:sz w:val="24"/>
          <w:szCs w:val="24"/>
          <w:highlight w:val="none"/>
        </w:rPr>
      </w:pPr>
    </w:p>
    <w:p>
      <w:pPr>
        <w:keepNext w:val="0"/>
        <w:keepLines w:val="0"/>
        <w:pageBreakBefore w:val="0"/>
        <w:widowControl w:val="0"/>
        <w:tabs>
          <w:tab w:val="left" w:pos="2790"/>
          <w:tab w:val="left" w:pos="4230"/>
        </w:tabs>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br w:type="page"/>
      </w:r>
      <w:r>
        <w:rPr>
          <w:rFonts w:hint="eastAsia" w:ascii="宋体" w:hAnsi="宋体" w:eastAsia="宋体" w:cs="宋体"/>
          <w:b/>
          <w:color w:val="000000"/>
          <w:sz w:val="21"/>
          <w:szCs w:val="21"/>
          <w:highlight w:val="none"/>
        </w:rPr>
        <w:t>附件</w:t>
      </w:r>
      <w:r>
        <w:rPr>
          <w:rFonts w:hint="eastAsia" w:ascii="宋体" w:hAnsi="宋体" w:eastAsia="宋体" w:cs="宋体"/>
          <w:b/>
          <w:color w:val="000000"/>
          <w:sz w:val="21"/>
          <w:szCs w:val="21"/>
          <w:highlight w:val="none"/>
          <w:lang w:val="en-US" w:eastAsia="zh-CN"/>
        </w:rPr>
        <w:t>十二</w:t>
      </w:r>
      <w:r>
        <w:rPr>
          <w:rFonts w:hint="eastAsia" w:ascii="宋体" w:hAnsi="宋体" w:eastAsia="宋体" w:cs="宋体"/>
          <w:b/>
          <w:color w:val="000000"/>
          <w:sz w:val="21"/>
          <w:szCs w:val="21"/>
          <w:highlight w:val="none"/>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b/>
          <w:sz w:val="32"/>
          <w:szCs w:val="32"/>
        </w:rPr>
      </w:pPr>
      <w:r>
        <w:rPr>
          <w:rFonts w:hint="eastAsia" w:ascii="宋体" w:hAnsi="宋体"/>
          <w:b/>
          <w:sz w:val="32"/>
          <w:szCs w:val="32"/>
        </w:rPr>
        <w:t>拟派团队人员情况表</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zh-CN"/>
        </w:rPr>
        <w:t xml:space="preserve">项目编号： </w:t>
      </w:r>
      <w:r>
        <w:rPr>
          <w:rFonts w:hint="eastAsia" w:ascii="宋体" w:hAnsi="宋体" w:eastAsia="宋体" w:cs="宋体"/>
          <w:b w:val="0"/>
          <w:bCs w:val="0"/>
          <w:color w:val="000000"/>
          <w:sz w:val="21"/>
          <w:szCs w:val="21"/>
          <w:highlight w:val="none"/>
          <w:lang w:val="zh-CN" w:eastAsia="zh-CN"/>
        </w:rPr>
        <w:t>ZJJYF-2024-095</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b/>
          <w:sz w:val="32"/>
          <w:szCs w:val="32"/>
          <w:lang w:val="zh-CN"/>
        </w:rPr>
      </w:pPr>
      <w:r>
        <w:rPr>
          <w:rFonts w:hint="eastAsia" w:ascii="宋体" w:hAnsi="宋体" w:eastAsia="宋体" w:cs="宋体"/>
          <w:b w:val="0"/>
          <w:bCs w:val="0"/>
          <w:color w:val="000000"/>
          <w:sz w:val="21"/>
          <w:szCs w:val="21"/>
          <w:highlight w:val="none"/>
          <w:lang w:val="zh-CN"/>
        </w:rPr>
        <w:t>项目名称：仙居县土地整治项目现状测量、规划设计、报备入库等技术服务采购（非政府采购）</w:t>
      </w:r>
    </w:p>
    <w:tbl>
      <w:tblPr>
        <w:tblStyle w:val="44"/>
        <w:tblW w:w="87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702"/>
        <w:gridCol w:w="985"/>
        <w:gridCol w:w="854"/>
        <w:gridCol w:w="883"/>
        <w:gridCol w:w="1129"/>
        <w:gridCol w:w="1086"/>
        <w:gridCol w:w="1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55" w:type="dxa"/>
            <w:tcBorders>
              <w:top w:val="single" w:color="auto" w:sz="4" w:space="0"/>
              <w:bottom w:val="single" w:color="auto" w:sz="4" w:space="0"/>
              <w:right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拟任岗位</w:t>
            </w: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姓名</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年龄</w:t>
            </w:r>
          </w:p>
        </w:tc>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性别</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劳动合同编号</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从事本工作时间</w:t>
            </w:r>
          </w:p>
        </w:tc>
        <w:tc>
          <w:tcPr>
            <w:tcW w:w="1481" w:type="dxa"/>
            <w:tcBorders>
              <w:top w:val="single" w:color="auto" w:sz="4" w:space="0"/>
              <w:left w:val="single" w:color="auto" w:sz="4" w:space="0"/>
              <w:bottom w:val="single" w:color="auto" w:sz="4" w:space="0"/>
            </w:tcBorders>
            <w:noWrap w:val="0"/>
            <w:vAlign w:val="center"/>
          </w:tcPr>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评审材料</w:t>
            </w:r>
          </w:p>
          <w:p>
            <w:pPr>
              <w:pStyle w:val="31"/>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481" w:type="dxa"/>
            <w:tcBorders>
              <w:top w:val="single" w:color="auto" w:sz="4" w:space="0"/>
              <w:left w:val="single" w:color="auto" w:sz="4" w:space="0"/>
              <w:bottom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lang w:eastAsia="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481" w:type="dxa"/>
            <w:tcBorders>
              <w:top w:val="single" w:color="auto" w:sz="4" w:space="0"/>
              <w:left w:val="single" w:color="auto" w:sz="4" w:space="0"/>
              <w:bottom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481" w:type="dxa"/>
            <w:tcBorders>
              <w:top w:val="single" w:color="auto" w:sz="4" w:space="0"/>
              <w:left w:val="single" w:color="auto" w:sz="4" w:space="0"/>
              <w:bottom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lang w:eastAsia="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481" w:type="dxa"/>
            <w:tcBorders>
              <w:top w:val="single" w:color="auto" w:sz="4" w:space="0"/>
              <w:left w:val="single" w:color="auto" w:sz="4" w:space="0"/>
              <w:bottom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c>
          <w:tcPr>
            <w:tcW w:w="1481" w:type="dxa"/>
            <w:tcBorders>
              <w:top w:val="single" w:color="auto" w:sz="4" w:space="0"/>
              <w:left w:val="single" w:color="auto" w:sz="4" w:space="0"/>
              <w:bottom w:val="single" w:color="auto" w:sz="4" w:space="0"/>
            </w:tcBorders>
            <w:noWrap w:val="0"/>
            <w:vAlign w:val="center"/>
          </w:tcPr>
          <w:p>
            <w:pPr>
              <w:pStyle w:val="31"/>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481"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55"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481"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55"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highlight w:val="none"/>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Cs w:val="21"/>
                <w:highlight w:val="none"/>
              </w:rPr>
            </w:pPr>
          </w:p>
        </w:tc>
        <w:tc>
          <w:tcPr>
            <w:tcW w:w="1481"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szCs w:val="21"/>
                <w:highlight w:val="none"/>
              </w:rPr>
            </w:pPr>
          </w:p>
        </w:tc>
      </w:tr>
    </w:tbl>
    <w:p>
      <w:pPr>
        <w:spacing w:line="360" w:lineRule="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备注：</w:t>
      </w:r>
      <w:r>
        <w:rPr>
          <w:rFonts w:hint="eastAsia" w:ascii="宋体" w:hAnsi="宋体" w:eastAsia="宋体" w:cs="宋体"/>
          <w:bCs/>
          <w:color w:val="000000" w:themeColor="text1"/>
          <w:kern w:val="0"/>
          <w:sz w:val="21"/>
          <w:szCs w:val="21"/>
          <w14:textFill>
            <w14:solidFill>
              <w14:schemeClr w14:val="tx1"/>
            </w14:solidFill>
          </w14:textFill>
        </w:rPr>
        <w:t>参照“第四</w:t>
      </w:r>
      <w:r>
        <w:rPr>
          <w:rFonts w:hint="eastAsia" w:ascii="宋体" w:hAnsi="宋体" w:eastAsia="宋体" w:cs="宋体"/>
          <w:bCs/>
          <w:color w:val="000000" w:themeColor="text1"/>
          <w:kern w:val="0"/>
          <w:sz w:val="21"/>
          <w:szCs w:val="21"/>
          <w:lang w:val="en-US" w:eastAsia="zh-CN"/>
          <w14:textFill>
            <w14:solidFill>
              <w14:schemeClr w14:val="tx1"/>
            </w14:solidFill>
          </w14:textFill>
        </w:rPr>
        <w:t>章</w:t>
      </w:r>
      <w:r>
        <w:rPr>
          <w:rFonts w:hint="eastAsia" w:ascii="宋体" w:hAnsi="宋体" w:eastAsia="宋体" w:cs="宋体"/>
          <w:bCs/>
          <w:color w:val="000000" w:themeColor="text1"/>
          <w:kern w:val="0"/>
          <w:sz w:val="21"/>
          <w:szCs w:val="21"/>
          <w14:textFill>
            <w14:solidFill>
              <w14:schemeClr w14:val="tx1"/>
            </w14:solidFill>
          </w14:textFill>
        </w:rPr>
        <w:t xml:space="preserve"> 评标办法及评分标准”中要求提供，并附上相关材料。</w:t>
      </w: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lang w:val="zh-CN"/>
        </w:rPr>
      </w:pPr>
    </w:p>
    <w:p>
      <w:pPr>
        <w:pStyle w:val="28"/>
        <w:rPr>
          <w:rFonts w:hint="eastAsia"/>
          <w:lang w:val="zh-CN"/>
        </w:rPr>
      </w:pP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1"/>
          <w:szCs w:val="21"/>
          <w:highlight w:val="none"/>
          <w:lang w:val="zh-CN"/>
        </w:rPr>
      </w:pPr>
    </w:p>
    <w:p>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投标人（盖单位章）：</w:t>
      </w:r>
      <w:r>
        <w:rPr>
          <w:rFonts w:hint="eastAsia" w:ascii="宋体" w:hAnsi="宋体" w:eastAsia="宋体" w:cs="宋体"/>
          <w:color w:val="000000"/>
          <w:sz w:val="21"/>
          <w:szCs w:val="21"/>
          <w:highlight w:val="non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sz w:val="21"/>
          <w:szCs w:val="21"/>
          <w:highlight w:val="none"/>
          <w:lang w:val="zh-CN"/>
        </w:rPr>
      </w:pPr>
    </w:p>
    <w:p>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000000"/>
          <w:sz w:val="21"/>
          <w:szCs w:val="21"/>
          <w:highlight w:val="none"/>
          <w:lang w:val="zh-CN"/>
        </w:rPr>
      </w:pPr>
    </w:p>
    <w:p>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zh-CN"/>
        </w:rPr>
        <w:t xml:space="preserve">日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pStyle w:val="27"/>
        <w:adjustRightInd w:val="0"/>
        <w:snapToGrid w:val="0"/>
        <w:spacing w:before="156" w:after="156"/>
        <w:rPr>
          <w:rFonts w:hint="eastAsia" w:ascii="宋体" w:hAnsi="宋体" w:eastAsia="宋体" w:cs="宋体"/>
          <w:b/>
          <w:bCs/>
          <w:color w:val="000000"/>
          <w:sz w:val="21"/>
          <w:szCs w:val="21"/>
          <w:highlight w:val="none"/>
        </w:rPr>
      </w:pPr>
    </w:p>
    <w:p>
      <w:pPr>
        <w:pStyle w:val="27"/>
        <w:adjustRightInd w:val="0"/>
        <w:snapToGrid w:val="0"/>
        <w:spacing w:before="156" w:after="156"/>
        <w:rPr>
          <w:rFonts w:hint="eastAsia" w:ascii="宋体" w:hAnsi="宋体" w:eastAsia="宋体" w:cs="宋体"/>
          <w:b/>
          <w:bCs/>
          <w:color w:val="000000"/>
          <w:sz w:val="22"/>
          <w:szCs w:val="22"/>
          <w:highlight w:val="none"/>
        </w:rPr>
        <w:sectPr>
          <w:footerReference r:id="rId12" w:type="default"/>
          <w:pgSz w:w="11906" w:h="16838"/>
          <w:pgMar w:top="1134" w:right="1440" w:bottom="1134" w:left="1440" w:header="567" w:footer="680" w:gutter="0"/>
          <w:pgBorders>
            <w:top w:val="none" w:sz="0" w:space="0"/>
            <w:left w:val="none" w:sz="0" w:space="0"/>
            <w:bottom w:val="none" w:sz="0" w:space="0"/>
            <w:right w:val="none" w:sz="0" w:space="0"/>
          </w:pgBorders>
          <w:pgNumType w:fmt="decimal"/>
          <w:cols w:space="720" w:num="1"/>
          <w:titlePg/>
          <w:rtlGutter w:val="0"/>
          <w:docGrid w:linePitch="312" w:charSpace="0"/>
        </w:sectPr>
      </w:pPr>
    </w:p>
    <w:p>
      <w:pPr>
        <w:rPr>
          <w:rFonts w:hint="eastAsia"/>
        </w:rPr>
      </w:pPr>
    </w:p>
    <w:p>
      <w:pPr>
        <w:pStyle w:val="2"/>
        <w:pageBreakBefore w:val="0"/>
        <w:widowControl w:val="0"/>
        <w:kinsoku/>
        <w:wordWrap/>
        <w:overflowPunct/>
        <w:topLinePunct w:val="0"/>
        <w:autoSpaceDE/>
        <w:autoSpaceDN/>
        <w:bidi w:val="0"/>
        <w:adjustRightInd/>
        <w:snapToGrid/>
        <w:spacing w:before="0" w:beforeLines="0" w:beforeAutospacing="0" w:after="0" w:afterLines="0" w:line="360" w:lineRule="auto"/>
        <w:jc w:val="center"/>
        <w:textAlignment w:val="auto"/>
        <w:rPr>
          <w:rFonts w:hint="eastAsia" w:ascii="宋体" w:hAnsi="宋体" w:eastAsia="宋体" w:cs="宋体"/>
          <w:bCs w:val="0"/>
          <w:color w:val="000000"/>
          <w:sz w:val="24"/>
          <w:szCs w:val="24"/>
          <w:highlight w:val="none"/>
          <w:lang w:val="zh-CN"/>
        </w:rPr>
      </w:pPr>
    </w:p>
    <w:p>
      <w:pPr>
        <w:pStyle w:val="2"/>
        <w:pageBreakBefore w:val="0"/>
        <w:widowControl w:val="0"/>
        <w:kinsoku/>
        <w:wordWrap/>
        <w:overflowPunct/>
        <w:topLinePunct w:val="0"/>
        <w:autoSpaceDE/>
        <w:autoSpaceDN/>
        <w:bidi w:val="0"/>
        <w:adjustRightInd/>
        <w:snapToGrid/>
        <w:spacing w:before="0" w:beforeLines="0" w:beforeAutospacing="0" w:after="0" w:afterLines="0" w:line="360" w:lineRule="auto"/>
        <w:jc w:val="center"/>
        <w:textAlignment w:val="auto"/>
        <w:rPr>
          <w:rFonts w:hint="eastAsia" w:ascii="宋体" w:hAnsi="宋体" w:eastAsia="宋体" w:cs="宋体"/>
          <w:bCs w:val="0"/>
          <w:color w:val="000000"/>
          <w:sz w:val="24"/>
          <w:szCs w:val="24"/>
          <w:highlight w:val="none"/>
          <w:lang w:val="zh-CN"/>
        </w:rPr>
      </w:pPr>
    </w:p>
    <w:p>
      <w:pPr>
        <w:pStyle w:val="2"/>
        <w:pageBreakBefore w:val="0"/>
        <w:widowControl w:val="0"/>
        <w:kinsoku/>
        <w:wordWrap/>
        <w:overflowPunct/>
        <w:topLinePunct w:val="0"/>
        <w:autoSpaceDE/>
        <w:autoSpaceDN/>
        <w:bidi w:val="0"/>
        <w:adjustRightInd/>
        <w:snapToGrid/>
        <w:spacing w:before="0" w:beforeLines="0" w:beforeAutospacing="0" w:after="0" w:afterLines="0" w:line="360" w:lineRule="auto"/>
        <w:jc w:val="center"/>
        <w:textAlignment w:val="auto"/>
        <w:rPr>
          <w:rFonts w:hint="eastAsia" w:ascii="宋体" w:hAnsi="宋体" w:eastAsia="宋体" w:cs="宋体"/>
          <w:bCs w:val="0"/>
          <w:color w:val="000000"/>
          <w:sz w:val="32"/>
          <w:szCs w:val="32"/>
          <w:highlight w:val="none"/>
          <w:lang w:val="zh-CN"/>
        </w:rPr>
      </w:pPr>
      <w:r>
        <w:rPr>
          <w:rFonts w:hint="eastAsia" w:ascii="宋体" w:hAnsi="宋体" w:eastAsia="宋体" w:cs="宋体"/>
          <w:bCs w:val="0"/>
          <w:color w:val="000000"/>
          <w:sz w:val="32"/>
          <w:szCs w:val="32"/>
          <w:highlight w:val="none"/>
          <w:lang w:val="zh-CN"/>
        </w:rPr>
        <w:t>3、报价文件格式</w:t>
      </w:r>
    </w:p>
    <w:p>
      <w:pPr>
        <w:shd w:val="clear" w:color="auto" w:fill="auto"/>
        <w:snapToGrid w:val="0"/>
        <w:spacing w:line="360" w:lineRule="auto"/>
        <w:jc w:val="center"/>
        <w:rPr>
          <w:rFonts w:hint="eastAsia" w:ascii="宋体" w:hAnsi="宋体" w:eastAsia="宋体" w:cs="宋体"/>
          <w:b/>
          <w:bCs/>
          <w:color w:val="000000"/>
          <w:sz w:val="32"/>
          <w:szCs w:val="32"/>
          <w:highlight w:val="none"/>
        </w:rPr>
      </w:pPr>
      <w:r>
        <w:rPr>
          <w:rFonts w:hint="eastAsia" w:ascii="宋体" w:hAnsi="宋体" w:cs="宋体"/>
          <w:b/>
          <w:bCs/>
          <w:color w:val="auto"/>
          <w:sz w:val="32"/>
          <w:szCs w:val="32"/>
          <w:highlight w:val="none"/>
        </w:rPr>
        <w:t>（适用</w:t>
      </w:r>
      <w:r>
        <w:rPr>
          <w:rFonts w:hint="eastAsia" w:ascii="宋体" w:hAnsi="宋体" w:cs="宋体"/>
          <w:b/>
          <w:bCs/>
          <w:color w:val="auto"/>
          <w:sz w:val="32"/>
          <w:szCs w:val="32"/>
          <w:highlight w:val="none"/>
          <w:lang w:val="en-US" w:eastAsia="zh-CN"/>
        </w:rPr>
        <w:t>所有</w:t>
      </w:r>
      <w:r>
        <w:rPr>
          <w:rFonts w:hint="eastAsia" w:ascii="宋体" w:hAnsi="宋体" w:cs="宋体"/>
          <w:b/>
          <w:bCs/>
          <w:color w:val="auto"/>
          <w:sz w:val="32"/>
          <w:szCs w:val="32"/>
          <w:highlight w:val="none"/>
        </w:rPr>
        <w:t>标项）</w:t>
      </w:r>
    </w:p>
    <w:p>
      <w:pPr>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（参</w:t>
      </w:r>
      <w:r>
        <w:rPr>
          <w:rFonts w:hint="eastAsia" w:ascii="宋体" w:hAnsi="宋体" w:eastAsia="宋体" w:cs="宋体"/>
          <w:color w:val="000000"/>
          <w:sz w:val="24"/>
          <w:szCs w:val="24"/>
          <w:highlight w:val="none"/>
          <w:lang w:eastAsia="zh-CN"/>
        </w:rPr>
        <w:t>照</w:t>
      </w:r>
      <w:r>
        <w:rPr>
          <w:rFonts w:hint="eastAsia" w:ascii="宋体" w:hAnsi="宋体" w:eastAsia="宋体" w:cs="宋体"/>
          <w:color w:val="000000"/>
          <w:sz w:val="24"/>
          <w:szCs w:val="24"/>
          <w:highlight w:val="none"/>
        </w:rPr>
        <w:t>采购文件“第三</w:t>
      </w:r>
      <w:r>
        <w:rPr>
          <w:rFonts w:hint="eastAsia" w:ascii="宋体" w:hAnsi="宋体" w:eastAsia="宋体" w:cs="宋体"/>
          <w:color w:val="000000"/>
          <w:sz w:val="24"/>
          <w:szCs w:val="24"/>
          <w:highlight w:val="none"/>
          <w:lang w:val="en-US" w:eastAsia="zh-CN"/>
        </w:rPr>
        <w:t>章</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须知”报价文件组成要求编排）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2"/>
          <w:sz w:val="21"/>
          <w:szCs w:val="21"/>
          <w:highlight w:val="none"/>
          <w:lang w:val="en-US" w:eastAsia="zh-CN" w:bidi="ar-SA"/>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spacing w:line="340" w:lineRule="exact"/>
        <w:rPr>
          <w:rFonts w:hint="eastAsia"/>
          <w:color w:val="000000" w:themeColor="text1"/>
          <w:sz w:val="24"/>
          <w:lang w:eastAsia="zh-CN"/>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rPr>
          <w:rFonts w:hint="eastAsia" w:ascii="宋体" w:hAnsi="宋体" w:cs="宋体"/>
          <w:color w:val="000000" w:themeColor="text1"/>
          <w:sz w:val="24"/>
          <w:highlight w:val="none"/>
          <w14:textFill>
            <w14:solidFill>
              <w14:schemeClr w14:val="tx1"/>
            </w14:solidFill>
          </w14:textFill>
        </w:rPr>
      </w:pPr>
    </w:p>
    <w:p>
      <w:pPr>
        <w:widowControl/>
        <w:spacing w:before="50" w:after="50" w:line="580" w:lineRule="exact"/>
        <w:jc w:val="both"/>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r>
        <w:rPr>
          <w:rFonts w:hint="eastAsia" w:ascii="宋体" w:hAnsi="宋体" w:eastAsia="宋体" w:cs="宋体"/>
          <w:b/>
          <w:color w:val="000000"/>
          <w:sz w:val="21"/>
          <w:szCs w:val="21"/>
          <w:highlight w:val="none"/>
          <w:lang w:val="en-US" w:eastAsia="zh-CN"/>
        </w:rPr>
        <w:t>十三</w:t>
      </w:r>
      <w:r>
        <w:rPr>
          <w:rFonts w:hint="eastAsia" w:ascii="宋体" w:hAnsi="宋体" w:eastAsia="宋体" w:cs="宋体"/>
          <w:b/>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sz w:val="32"/>
          <w:szCs w:val="32"/>
          <w:highlight w:val="none"/>
          <w:lang w:eastAsia="zh-CN"/>
        </w:rPr>
      </w:pPr>
      <w:r>
        <w:rPr>
          <w:rFonts w:hint="eastAsia" w:ascii="宋体" w:hAnsi="宋体" w:eastAsia="宋体" w:cs="宋体"/>
          <w:b/>
          <w:color w:val="000000"/>
          <w:sz w:val="32"/>
          <w:szCs w:val="32"/>
          <w:highlight w:val="none"/>
          <w:lang w:eastAsia="zh-CN"/>
        </w:rPr>
        <w:t>开标一览表</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zh-CN"/>
        </w:rPr>
        <w:t xml:space="preserve">项目编号： </w:t>
      </w:r>
      <w:r>
        <w:rPr>
          <w:rFonts w:hint="eastAsia" w:ascii="宋体" w:hAnsi="宋体" w:eastAsia="宋体" w:cs="宋体"/>
          <w:b w:val="0"/>
          <w:bCs w:val="0"/>
          <w:color w:val="000000"/>
          <w:sz w:val="21"/>
          <w:szCs w:val="21"/>
          <w:highlight w:val="none"/>
          <w:lang w:val="zh-CN" w:eastAsia="zh-CN"/>
        </w:rPr>
        <w:t>ZJJYF-2024-095</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b/>
          <w:sz w:val="32"/>
          <w:szCs w:val="32"/>
          <w:highlight w:val="none"/>
          <w:lang w:val="zh-CN"/>
        </w:rPr>
      </w:pPr>
      <w:r>
        <w:rPr>
          <w:rFonts w:hint="eastAsia" w:ascii="宋体" w:hAnsi="宋体" w:eastAsia="宋体" w:cs="宋体"/>
          <w:b w:val="0"/>
          <w:bCs w:val="0"/>
          <w:color w:val="000000"/>
          <w:sz w:val="21"/>
          <w:szCs w:val="21"/>
          <w:highlight w:val="none"/>
          <w:lang w:val="zh-CN"/>
        </w:rPr>
        <w:t>项目名称：仙居县土地整治项目现状测量、规划设计、报备入库等技术服务采购（非政府采购）</w:t>
      </w:r>
    </w:p>
    <w:tbl>
      <w:tblPr>
        <w:tblStyle w:val="4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046"/>
        <w:gridCol w:w="2022"/>
        <w:gridCol w:w="1444"/>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8" w:type="dxa"/>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序号</w:t>
            </w:r>
          </w:p>
        </w:tc>
        <w:tc>
          <w:tcPr>
            <w:tcW w:w="304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项目内容</w:t>
            </w:r>
          </w:p>
        </w:tc>
        <w:tc>
          <w:tcPr>
            <w:tcW w:w="20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投标</w:t>
            </w:r>
            <w:r>
              <w:rPr>
                <w:rFonts w:hint="eastAsia" w:ascii="宋体" w:hAnsi="宋体" w:cs="宋体"/>
                <w:b/>
                <w:bCs/>
                <w:sz w:val="21"/>
                <w:szCs w:val="21"/>
                <w:highlight w:val="none"/>
                <w:lang w:val="en-US" w:eastAsia="zh-CN"/>
              </w:rPr>
              <w:t>报价</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（综合单价）</w:t>
            </w:r>
          </w:p>
        </w:tc>
        <w:tc>
          <w:tcPr>
            <w:tcW w:w="144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确认声明书是否签署</w:t>
            </w:r>
          </w:p>
        </w:tc>
        <w:tc>
          <w:tcPr>
            <w:tcW w:w="126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98" w:type="dxa"/>
            <w:tcBorders>
              <w:left w:val="single" w:color="auto" w:sz="8" w:space="0"/>
              <w:right w:val="single" w:color="auto" w:sz="4" w:space="0"/>
            </w:tcBorders>
            <w:noWrap w:val="0"/>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3046" w:type="dxa"/>
            <w:tcBorders>
              <w:left w:val="single" w:color="auto" w:sz="8"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服务费综合单价</w:t>
            </w:r>
          </w:p>
        </w:tc>
        <w:tc>
          <w:tcPr>
            <w:tcW w:w="2022" w:type="dxa"/>
            <w:tcBorders>
              <w:left w:val="single" w:color="auto" w:sz="8"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元/亩</w:t>
            </w:r>
          </w:p>
        </w:tc>
        <w:tc>
          <w:tcPr>
            <w:tcW w:w="1444"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126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1300</w:t>
            </w:r>
            <w:r>
              <w:rPr>
                <w:rFonts w:hint="eastAsia" w:ascii="宋体" w:hAnsi="宋体" w:eastAsia="宋体" w:cs="宋体"/>
                <w:color w:val="000000"/>
                <w:sz w:val="21"/>
                <w:szCs w:val="21"/>
                <w:highlight w:val="none"/>
              </w:rPr>
              <w:t>元/亩</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2" w:firstLineChars="200"/>
        <w:textAlignment w:val="auto"/>
        <w:rPr>
          <w:rFonts w:hint="eastAsia" w:ascii="宋体" w:hAnsi="宋体" w:eastAsia="宋体" w:cs="宋体"/>
          <w:b w:val="0"/>
          <w:bCs/>
          <w:strike w:val="0"/>
          <w:dstrike w:val="0"/>
          <w:color w:val="000000"/>
          <w:sz w:val="21"/>
          <w:szCs w:val="21"/>
          <w:highlight w:val="none"/>
          <w:u w:val="none"/>
        </w:rPr>
      </w:pPr>
      <w:r>
        <w:rPr>
          <w:rFonts w:hint="eastAsia" w:ascii="宋体" w:hAnsi="宋体" w:eastAsia="宋体" w:cs="宋体"/>
          <w:b/>
          <w:strike w:val="0"/>
          <w:dstrike w:val="0"/>
          <w:color w:val="000000"/>
          <w:sz w:val="21"/>
          <w:szCs w:val="21"/>
          <w:highlight w:val="none"/>
        </w:rPr>
        <w:t>注:</w:t>
      </w:r>
      <w:r>
        <w:rPr>
          <w:rFonts w:hint="eastAsia" w:ascii="宋体" w:hAnsi="宋体" w:eastAsia="宋体" w:cs="宋体"/>
          <w:b w:val="0"/>
          <w:bCs/>
          <w:strike w:val="0"/>
          <w:dstrike w:val="0"/>
          <w:color w:val="000000"/>
          <w:sz w:val="21"/>
          <w:szCs w:val="21"/>
          <w:highlight w:val="none"/>
          <w:u w:val="none"/>
        </w:rPr>
        <w:t>1、</w:t>
      </w:r>
      <w:r>
        <w:rPr>
          <w:rFonts w:hint="eastAsia" w:ascii="宋体" w:hAnsi="宋体" w:eastAsia="宋体" w:cs="宋体"/>
          <w:b w:val="0"/>
          <w:bCs/>
          <w:strike w:val="0"/>
          <w:dstrike w:val="0"/>
          <w:color w:val="000000"/>
          <w:sz w:val="21"/>
          <w:szCs w:val="21"/>
          <w:highlight w:val="none"/>
          <w:u w:val="none"/>
          <w:lang w:val="en-US" w:eastAsia="zh-CN"/>
        </w:rPr>
        <w:t>本项目投标报价以填报综合单价的方式来进行报价，如投标供应商的报价超过最高限价，其响应文件作无效标处理。</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630" w:firstLineChars="300"/>
        <w:textAlignment w:val="auto"/>
        <w:rPr>
          <w:rFonts w:hint="eastAsia" w:ascii="宋体" w:hAnsi="宋体" w:eastAsia="宋体" w:cs="宋体"/>
          <w:b w:val="0"/>
          <w:bCs/>
          <w:color w:val="000000"/>
          <w:sz w:val="21"/>
          <w:szCs w:val="21"/>
          <w:highlight w:val="none"/>
          <w:u w:val="none"/>
          <w:lang w:val="en-US" w:eastAsia="zh-CN"/>
        </w:rPr>
      </w:pPr>
      <w:r>
        <w:rPr>
          <w:rFonts w:hint="eastAsia" w:ascii="宋体" w:hAnsi="宋体" w:eastAsia="宋体" w:cs="宋体"/>
          <w:b w:val="0"/>
          <w:bCs/>
          <w:color w:val="000000"/>
          <w:sz w:val="21"/>
          <w:szCs w:val="21"/>
          <w:highlight w:val="none"/>
          <w:u w:val="none"/>
          <w:lang w:val="en-US" w:eastAsia="zh-CN"/>
        </w:rPr>
        <w:t>2、结算价=综合单价*数量，按实结算。</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630" w:firstLineChars="300"/>
        <w:textAlignment w:val="auto"/>
        <w:rPr>
          <w:rFonts w:hint="eastAsia" w:ascii="宋体" w:hAnsi="宋体" w:eastAsia="宋体" w:cs="宋体"/>
          <w:b w:val="0"/>
          <w:bCs/>
          <w:color w:val="000000"/>
          <w:sz w:val="21"/>
          <w:szCs w:val="21"/>
          <w:highlight w:val="none"/>
          <w:u w:val="none"/>
        </w:rPr>
      </w:pPr>
      <w:r>
        <w:rPr>
          <w:rFonts w:hint="eastAsia" w:ascii="宋体" w:hAnsi="宋体" w:eastAsia="宋体" w:cs="宋体"/>
          <w:b w:val="0"/>
          <w:bCs/>
          <w:color w:val="000000"/>
          <w:sz w:val="21"/>
          <w:szCs w:val="21"/>
          <w:highlight w:val="none"/>
          <w:u w:val="none"/>
          <w:lang w:val="en-US" w:eastAsia="zh-CN"/>
        </w:rPr>
        <w:t>3</w:t>
      </w:r>
      <w:r>
        <w:rPr>
          <w:rFonts w:hint="eastAsia" w:ascii="宋体" w:hAnsi="宋体" w:eastAsia="宋体" w:cs="宋体"/>
          <w:b w:val="0"/>
          <w:bCs/>
          <w:color w:val="000000"/>
          <w:sz w:val="21"/>
          <w:szCs w:val="21"/>
          <w:highlight w:val="none"/>
          <w:u w:val="none"/>
        </w:rPr>
        <w:t>、投标报价指完成本项目所需的一切人员工资、奖金、各种加班费、节假日补贴、餐费、各种社会保险、劳保福利、安全保险、食宿与交通、设备及工具、器材、消耗材料、服装、安全、仓储、搬运、管理费用、税费、利润，完成合同所需的一切本身和不可或缺的所有工作开支、政策性文件规定及合同包含的所有风险、责任等各项全部费用并承担一切风险责任。在合同服务期间内不得违反国家相关政策规定。（说明：如发生不可抗力及突发性事件、尤其在台风或大雨季节，应加强抗台抗灾，中标方要无条件听从采购方指挥，并安排值班，费用已包括在投标报价内，采购方不再另行支付）。</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630" w:firstLineChars="300"/>
        <w:textAlignment w:val="auto"/>
        <w:rPr>
          <w:rFonts w:hint="eastAsia" w:ascii="宋体" w:hAnsi="宋体" w:eastAsia="宋体" w:cs="宋体"/>
          <w:b w:val="0"/>
          <w:bCs/>
          <w:color w:val="000000"/>
          <w:sz w:val="21"/>
          <w:szCs w:val="21"/>
          <w:highlight w:val="none"/>
          <w:u w:val="none"/>
        </w:rPr>
      </w:pPr>
      <w:r>
        <w:rPr>
          <w:rFonts w:hint="eastAsia" w:ascii="宋体" w:hAnsi="宋体" w:eastAsia="宋体" w:cs="宋体"/>
          <w:b w:val="0"/>
          <w:bCs/>
          <w:color w:val="000000"/>
          <w:sz w:val="21"/>
          <w:szCs w:val="21"/>
          <w:highlight w:val="none"/>
          <w:u w:val="none"/>
          <w:lang w:val="en-US" w:eastAsia="zh-CN"/>
        </w:rPr>
        <w:t>4</w:t>
      </w:r>
      <w:r>
        <w:rPr>
          <w:rFonts w:hint="eastAsia" w:ascii="宋体" w:hAnsi="宋体" w:eastAsia="宋体" w:cs="宋体"/>
          <w:b w:val="0"/>
          <w:bCs/>
          <w:color w:val="000000"/>
          <w:sz w:val="21"/>
          <w:szCs w:val="21"/>
          <w:highlight w:val="none"/>
          <w:u w:val="none"/>
        </w:rPr>
        <w:t>、报价一经涂改，应在涂改处加盖单位公章，或者由法定代表人或授权委托人签字或盖章，否则其投标作无效标处理。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hint="eastAsia" w:ascii="宋体" w:hAnsi="宋体" w:eastAsia="宋体" w:cs="宋体"/>
          <w:color w:val="000000"/>
          <w:sz w:val="21"/>
          <w:szCs w:val="21"/>
          <w:highlight w:val="none"/>
        </w:rPr>
      </w:pPr>
    </w:p>
    <w:p>
      <w:pPr>
        <w:pStyle w:val="27"/>
        <w:keepNext w:val="0"/>
        <w:keepLines w:val="0"/>
        <w:pageBreakBefore w:val="0"/>
        <w:widowControl w:val="0"/>
        <w:kinsoku/>
        <w:wordWrap w:val="0"/>
        <w:overflowPunct/>
        <w:topLinePunct w:val="0"/>
        <w:autoSpaceDE/>
        <w:autoSpaceDN/>
        <w:bidi w:val="0"/>
        <w:adjustRightInd/>
        <w:spacing w:line="360" w:lineRule="auto"/>
        <w:ind w:right="0" w:rightChars="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人名称</w:t>
      </w:r>
      <w:r>
        <w:rPr>
          <w:rFonts w:hint="eastAsia" w:ascii="宋体" w:hAnsi="宋体" w:eastAsia="宋体" w:cs="宋体"/>
          <w:color w:val="000000"/>
          <w:sz w:val="21"/>
          <w:szCs w:val="21"/>
          <w:highlight w:val="none"/>
          <w:lang w:val="zh-CN"/>
        </w:rPr>
        <w:t>（盖单位章）：</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right"/>
        <w:textAlignment w:val="auto"/>
        <w:rPr>
          <w:rFonts w:hint="eastAsia" w:ascii="宋体" w:hAnsi="宋体" w:eastAsia="宋体" w:cs="宋体"/>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日</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keepNext w:val="0"/>
        <w:keepLines w:val="0"/>
        <w:pageBreakBefore w:val="0"/>
        <w:widowControl/>
        <w:kinsoku/>
        <w:wordWrap/>
        <w:overflowPunct/>
        <w:topLinePunct w:val="0"/>
        <w:autoSpaceDE/>
        <w:autoSpaceDN/>
        <w:bidi w:val="0"/>
        <w:adjustRightInd/>
        <w:spacing w:line="480" w:lineRule="auto"/>
        <w:ind w:left="0" w:right="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p>
    <w:p>
      <w:pPr>
        <w:widowControl/>
        <w:spacing w:line="340" w:lineRule="exact"/>
        <w:rPr>
          <w:rFonts w:hint="eastAsia" w:ascii="宋体" w:hAnsi="宋体" w:cs="宋体"/>
          <w:color w:val="000000" w:themeColor="text1"/>
          <w:sz w:val="21"/>
          <w:szCs w:val="21"/>
          <w:highlight w:val="none"/>
          <w14:textFill>
            <w14:solidFill>
              <w14:schemeClr w14:val="tx1"/>
            </w14:solidFill>
          </w14:textFill>
        </w:rPr>
      </w:pPr>
    </w:p>
    <w:p>
      <w:pPr>
        <w:widowControl/>
        <w:spacing w:line="340" w:lineRule="exact"/>
        <w:rPr>
          <w:rFonts w:hint="eastAsia" w:ascii="宋体" w:hAnsi="宋体" w:cs="宋体"/>
          <w:color w:val="000000" w:themeColor="text1"/>
          <w:sz w:val="21"/>
          <w:szCs w:val="21"/>
          <w:highlight w:val="none"/>
          <w14:textFill>
            <w14:solidFill>
              <w14:schemeClr w14:val="tx1"/>
            </w14:solidFill>
          </w14:textFill>
        </w:rPr>
      </w:pPr>
    </w:p>
    <w:p>
      <w:pPr>
        <w:widowControl/>
        <w:spacing w:line="340" w:lineRule="exact"/>
        <w:rPr>
          <w:rFonts w:hint="eastAsia" w:ascii="宋体" w:hAnsi="宋体" w:cs="宋体"/>
          <w:color w:val="000000" w:themeColor="text1"/>
          <w:sz w:val="28"/>
          <w:szCs w:val="28"/>
          <w:highlight w:val="none"/>
          <w14:textFill>
            <w14:solidFill>
              <w14:schemeClr w14:val="tx1"/>
            </w14:solidFill>
          </w14:textFill>
        </w:rPr>
      </w:pPr>
    </w:p>
    <w:p>
      <w:pPr>
        <w:rPr>
          <w:rFonts w:hint="eastAsia" w:ascii="宋体" w:hAnsi="宋体" w:cs="宋体"/>
          <w:b/>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r>
        <w:rPr>
          <w:rFonts w:hint="eastAsia" w:ascii="宋体" w:hAnsi="宋体" w:eastAsia="宋体" w:cs="宋体"/>
          <w:b/>
          <w:color w:val="000000"/>
          <w:sz w:val="21"/>
          <w:szCs w:val="21"/>
          <w:highlight w:val="none"/>
          <w:lang w:eastAsia="zh-CN"/>
        </w:rPr>
        <w:t>十</w:t>
      </w: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w:t>
      </w:r>
      <w:r>
        <w:rPr>
          <w:rFonts w:hint="eastAsia" w:ascii="宋体" w:hAnsi="宋体" w:eastAsia="宋体" w:cs="宋体"/>
          <w:b/>
          <w:color w:val="FF0000"/>
          <w:sz w:val="21"/>
          <w:szCs w:val="21"/>
          <w:highlight w:val="none"/>
        </w:rPr>
        <w:t>（以下二选一）</w:t>
      </w:r>
    </w:p>
    <w:p>
      <w:pPr>
        <w:pStyle w:val="2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lang w:eastAsia="zh-CN"/>
        </w:rPr>
      </w:pPr>
      <w:r>
        <w:rPr>
          <w:rFonts w:hint="eastAsia" w:ascii="宋体" w:hAnsi="宋体" w:eastAsia="宋体" w:cs="宋体"/>
          <w:b/>
          <w:bCs/>
          <w:color w:val="000000"/>
          <w:sz w:val="32"/>
          <w:szCs w:val="32"/>
          <w:highlight w:val="none"/>
        </w:rPr>
        <w:t>采购活动现</w:t>
      </w:r>
      <w:r>
        <w:rPr>
          <w:rFonts w:hint="eastAsia" w:ascii="宋体" w:hAnsi="宋体" w:eastAsia="宋体" w:cs="宋体"/>
          <w:b/>
          <w:color w:val="000000"/>
          <w:sz w:val="32"/>
          <w:szCs w:val="32"/>
          <w:highlight w:val="none"/>
        </w:rPr>
        <w:t>场确认声明书</w:t>
      </w:r>
      <w:r>
        <w:rPr>
          <w:rFonts w:hint="eastAsia" w:ascii="宋体" w:hAnsi="宋体" w:eastAsia="宋体" w:cs="宋体"/>
          <w:b/>
          <w:color w:val="000000"/>
          <w:sz w:val="32"/>
          <w:szCs w:val="32"/>
          <w:highlight w:val="none"/>
          <w:lang w:eastAsia="zh-CN"/>
        </w:rPr>
        <w:t>（授权人）</w:t>
      </w:r>
    </w:p>
    <w:p>
      <w:pPr>
        <w:pStyle w:val="22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sz w:val="21"/>
          <w:szCs w:val="21"/>
          <w:highlight w:val="none"/>
        </w:rPr>
      </w:pPr>
      <w:r>
        <w:rPr>
          <w:rFonts w:hint="eastAsia" w:hAnsi="宋体" w:cs="宋体"/>
          <w:color w:val="000000"/>
          <w:kern w:val="0"/>
          <w:sz w:val="21"/>
          <w:szCs w:val="21"/>
          <w:highlight w:val="none"/>
          <w:u w:val="single"/>
          <w:lang w:eastAsia="zh-CN"/>
        </w:rPr>
        <w:t>浙江建亚工程咨询有限公司</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（采购组织机构名称）：</w:t>
      </w:r>
    </w:p>
    <w:p>
      <w:pPr>
        <w:pStyle w:val="222"/>
        <w:keepNext w:val="0"/>
        <w:keepLines w:val="0"/>
        <w:pageBreakBefore w:val="0"/>
        <w:widowControl w:val="0"/>
        <w:kinsoku/>
        <w:wordWrap/>
        <w:overflowPunct/>
        <w:topLinePunct w:val="0"/>
        <w:autoSpaceDE/>
        <w:autoSpaceDN/>
        <w:bidi w:val="0"/>
        <w:adjustRightInd/>
        <w:snapToGrid/>
        <w:spacing w:line="360" w:lineRule="auto"/>
        <w:ind w:firstLine="444"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本人经由</w:t>
      </w:r>
      <w:r>
        <w:rPr>
          <w:rFonts w:hint="eastAsia" w:ascii="宋体" w:hAnsi="宋体" w:eastAsia="宋体" w:cs="宋体"/>
          <w:color w:val="000000"/>
          <w:spacing w:val="6"/>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pacing w:val="6"/>
          <w:sz w:val="21"/>
          <w:szCs w:val="21"/>
          <w:highlight w:val="none"/>
          <w:u w:val="single"/>
        </w:rPr>
        <w:t>（单位）</w:t>
      </w:r>
      <w:r>
        <w:rPr>
          <w:rFonts w:hint="eastAsia" w:ascii="宋体" w:hAnsi="宋体" w:eastAsia="宋体" w:cs="宋体"/>
          <w:color w:val="000000"/>
          <w:spacing w:val="6"/>
          <w:sz w:val="21"/>
          <w:szCs w:val="21"/>
          <w:highlight w:val="none"/>
        </w:rPr>
        <w:t>负责人</w:t>
      </w:r>
      <w:r>
        <w:rPr>
          <w:rFonts w:hint="eastAsia" w:ascii="宋体" w:hAnsi="宋体" w:eastAsia="宋体" w:cs="宋体"/>
          <w:color w:val="000000"/>
          <w:spacing w:val="6"/>
          <w:sz w:val="21"/>
          <w:szCs w:val="21"/>
          <w:highlight w:val="none"/>
          <w:u w:val="single"/>
        </w:rPr>
        <w:t xml:space="preserve">       （姓名）</w:t>
      </w:r>
      <w:r>
        <w:rPr>
          <w:rFonts w:hint="eastAsia" w:ascii="宋体" w:hAnsi="宋体" w:eastAsia="宋体" w:cs="宋体"/>
          <w:color w:val="000000"/>
          <w:spacing w:val="6"/>
          <w:sz w:val="21"/>
          <w:szCs w:val="21"/>
          <w:highlight w:val="none"/>
        </w:rPr>
        <w:t>合法授权参加</w:t>
      </w:r>
      <w:r>
        <w:rPr>
          <w:rFonts w:hint="eastAsia" w:hAnsi="宋体" w:cs="宋体"/>
          <w:color w:val="000000"/>
          <w:spacing w:val="6"/>
          <w:sz w:val="21"/>
          <w:szCs w:val="21"/>
          <w:highlight w:val="none"/>
          <w:u w:val="single"/>
          <w:lang w:eastAsia="zh-CN"/>
        </w:rPr>
        <w:t>仙居县土地整治项目现状测量、规划设计、报备入库等技术服务采购（非政府采购）</w:t>
      </w:r>
      <w:r>
        <w:rPr>
          <w:rFonts w:hint="eastAsia" w:ascii="宋体" w:hAnsi="宋体" w:eastAsia="宋体" w:cs="宋体"/>
          <w:color w:val="000000"/>
          <w:spacing w:val="6"/>
          <w:sz w:val="21"/>
          <w:szCs w:val="21"/>
          <w:highlight w:val="none"/>
        </w:rPr>
        <w:t>（编号：</w:t>
      </w:r>
      <w:r>
        <w:rPr>
          <w:rFonts w:hint="eastAsia" w:hAnsi="宋体" w:cs="宋体"/>
          <w:color w:val="000000"/>
          <w:spacing w:val="6"/>
          <w:sz w:val="21"/>
          <w:szCs w:val="21"/>
          <w:highlight w:val="none"/>
          <w:u w:val="single"/>
          <w:lang w:eastAsia="zh-CN"/>
        </w:rPr>
        <w:t>ZJJYF-2024-095</w:t>
      </w:r>
      <w:r>
        <w:rPr>
          <w:rFonts w:hint="eastAsia" w:ascii="宋体" w:hAnsi="宋体" w:eastAsia="宋体" w:cs="宋体"/>
          <w:color w:val="000000"/>
          <w:spacing w:val="6"/>
          <w:sz w:val="21"/>
          <w:szCs w:val="21"/>
          <w:highlight w:val="none"/>
        </w:rPr>
        <w:t xml:space="preserve">）采购活动，经与本单位法人代表（负责人）联系确认，现就有关公平竞争事项郑重声明如下： </w:t>
      </w:r>
    </w:p>
    <w:p>
      <w:pPr>
        <w:pStyle w:val="2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一、</w:t>
      </w:r>
      <w:r>
        <w:rPr>
          <w:rFonts w:hint="eastAsia" w:ascii="宋体" w:hAnsi="宋体" w:eastAsia="宋体" w:cs="宋体"/>
          <w:color w:val="000000"/>
          <w:kern w:val="0"/>
          <w:sz w:val="21"/>
          <w:szCs w:val="21"/>
          <w:highlight w:val="none"/>
        </w:rPr>
        <w:t>本单位与采购人之间 □不存在利害关系 □存在下列利害关系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A.投资关系    B.行政隶属关系    C.业务指导关系</w:t>
      </w:r>
    </w:p>
    <w:p>
      <w:pPr>
        <w:pStyle w:val="2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D.其他可能</w:t>
      </w:r>
      <w:r>
        <w:rPr>
          <w:rFonts w:hint="eastAsia" w:ascii="宋体" w:hAnsi="宋体" w:eastAsia="宋体" w:cs="宋体"/>
          <w:color w:val="000000"/>
          <w:sz w:val="21"/>
          <w:szCs w:val="21"/>
          <w:highlight w:val="none"/>
        </w:rPr>
        <w:t>影响采购公正的</w:t>
      </w:r>
      <w:r>
        <w:rPr>
          <w:rFonts w:hint="eastAsia" w:ascii="宋体" w:hAnsi="宋体" w:eastAsia="宋体" w:cs="宋体"/>
          <w:color w:val="000000"/>
          <w:kern w:val="0"/>
          <w:sz w:val="21"/>
          <w:szCs w:val="21"/>
          <w:highlight w:val="none"/>
        </w:rPr>
        <w:t>利害关系</w:t>
      </w:r>
      <w:r>
        <w:rPr>
          <w:rFonts w:hint="eastAsia" w:ascii="宋体" w:hAnsi="宋体" w:eastAsia="宋体" w:cs="宋体"/>
          <w:color w:val="000000"/>
          <w:kern w:val="0"/>
          <w:sz w:val="21"/>
          <w:szCs w:val="21"/>
          <w:highlight w:val="none"/>
          <w:u w:val="single"/>
        </w:rPr>
        <w:t xml:space="preserve">（如有，请如实说明）                 </w:t>
      </w:r>
      <w:r>
        <w:rPr>
          <w:rFonts w:hint="eastAsia" w:ascii="宋体" w:hAnsi="宋体" w:eastAsia="宋体" w:cs="宋体"/>
          <w:color w:val="000000"/>
          <w:kern w:val="0"/>
          <w:sz w:val="21"/>
          <w:szCs w:val="21"/>
          <w:highlight w:val="none"/>
        </w:rPr>
        <w:t>。</w:t>
      </w:r>
    </w:p>
    <w:p>
      <w:pPr>
        <w:pStyle w:val="223"/>
        <w:keepNext w:val="0"/>
        <w:keepLines w:val="0"/>
        <w:pageBreakBefore w:val="0"/>
        <w:widowControl/>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pacing w:val="6"/>
          <w:sz w:val="21"/>
          <w:szCs w:val="21"/>
          <w:highlight w:val="none"/>
        </w:rPr>
        <w:t>二、</w:t>
      </w:r>
      <w:r>
        <w:rPr>
          <w:rFonts w:hint="eastAsia" w:ascii="宋体" w:hAnsi="宋体" w:eastAsia="宋体" w:cs="宋体"/>
          <w:color w:val="000000"/>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1"/>
          <w:szCs w:val="21"/>
          <w:highlight w:val="none"/>
          <w:u w:val="single"/>
        </w:rPr>
        <w:t xml:space="preserve">           （供应商名称）</w:t>
      </w:r>
      <w:r>
        <w:rPr>
          <w:rFonts w:hint="eastAsia" w:ascii="宋体" w:hAnsi="宋体" w:eastAsia="宋体" w:cs="宋体"/>
          <w:color w:val="000000"/>
          <w:kern w:val="0"/>
          <w:sz w:val="21"/>
          <w:szCs w:val="21"/>
          <w:highlight w:val="none"/>
        </w:rPr>
        <w:t>之间存在下列利害关系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A.法定代表人或负责人或实际控制人是同一人</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B.法定代表人或负责人或实际控制人是夫妻关系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C.法定代表人或负责人或实际控制人是直系血亲关系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D.法定代表人或负责人或实际控制人存在三代以内旁系血亲关系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E.法定代表人或负责人或实际控制人存在近姻亲关系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F.法定代表人或负责人或实际控制人存在股份控制或实际控制关系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G.存在共同直接或间接投资设立子公司、联营企业和合营企业情况</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H.存在分级代理或代销关系、同一生产制造商关系、</w:t>
      </w:r>
      <w:r>
        <w:rPr>
          <w:rFonts w:hint="eastAsia" w:ascii="宋体" w:hAnsi="宋体" w:eastAsia="宋体" w:cs="宋体"/>
          <w:color w:val="000000"/>
          <w:sz w:val="21"/>
          <w:szCs w:val="21"/>
          <w:highlight w:val="none"/>
        </w:rPr>
        <w:t>管理关系、重要业务（占主营业务收入50%以上）或重要财务往来关系（如融资）等其他实质性控制关系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sz w:val="21"/>
          <w:szCs w:val="21"/>
          <w:highlight w:val="none"/>
        </w:rPr>
        <w:t>I</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其他利害关系情况</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3"/>
        <w:keepNext w:val="0"/>
        <w:keepLines w:val="0"/>
        <w:pageBreakBefore w:val="0"/>
        <w:widowControl/>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现已清楚知道并</w:t>
      </w:r>
      <w:r>
        <w:rPr>
          <w:rFonts w:hint="eastAsia" w:ascii="宋体" w:hAnsi="宋体" w:eastAsia="宋体" w:cs="宋体"/>
          <w:color w:val="000000"/>
          <w:kern w:val="0"/>
          <w:sz w:val="21"/>
          <w:szCs w:val="21"/>
          <w:highlight w:val="none"/>
        </w:rPr>
        <w:t>严格遵守政府采购法律法规和现场纪律。</w:t>
      </w:r>
    </w:p>
    <w:p>
      <w:pPr>
        <w:pStyle w:val="223"/>
        <w:keepNext w:val="0"/>
        <w:keepLines w:val="0"/>
        <w:pageBreakBefore w:val="0"/>
        <w:widowControl/>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u w:val="single"/>
        </w:rPr>
        <w:t xml:space="preserve">我发现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供应商之间存在或可能存在上述第二条第</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项利害关系。</w:t>
      </w:r>
    </w:p>
    <w:p>
      <w:pPr>
        <w:pStyle w:val="222"/>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供应商代表签名：</w:t>
      </w:r>
      <w:r>
        <w:rPr>
          <w:rFonts w:hint="eastAsia" w:ascii="宋体" w:hAnsi="宋体" w:eastAsia="宋体" w:cs="宋体"/>
          <w:color w:val="000000"/>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sz w:val="21"/>
          <w:szCs w:val="21"/>
          <w:highlight w:val="none"/>
          <w:lang w:val="en-US" w:eastAsia="zh-CN"/>
        </w:rPr>
        <w:t>日  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keepNext w:val="0"/>
        <w:keepLines w:val="0"/>
        <w:pageBreakBefore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b w:val="0"/>
          <w:bCs w:val="0"/>
          <w:color w:val="FF0000"/>
          <w:sz w:val="18"/>
          <w:szCs w:val="18"/>
          <w:highlight w:val="none"/>
        </w:rPr>
      </w:pPr>
      <w:r>
        <w:rPr>
          <w:rFonts w:hint="eastAsia" w:ascii="宋体" w:hAnsi="宋体" w:eastAsia="宋体" w:cs="宋体"/>
          <w:b w:val="0"/>
          <w:bCs w:val="0"/>
          <w:color w:val="FF0000"/>
          <w:sz w:val="18"/>
          <w:szCs w:val="18"/>
          <w:highlight w:val="none"/>
        </w:rPr>
        <w:t>注：1、本</w:t>
      </w:r>
      <w:r>
        <w:rPr>
          <w:rFonts w:hint="eastAsia" w:ascii="宋体" w:hAnsi="宋体" w:eastAsia="宋体" w:cs="宋体"/>
          <w:b w:val="0"/>
          <w:bCs w:val="0"/>
          <w:color w:val="FF0000"/>
          <w:sz w:val="18"/>
          <w:szCs w:val="18"/>
          <w:highlight w:val="none"/>
          <w:lang w:eastAsia="zh-CN"/>
        </w:rPr>
        <w:t>声明书</w:t>
      </w:r>
      <w:r>
        <w:rPr>
          <w:rFonts w:hint="eastAsia" w:ascii="宋体" w:hAnsi="宋体" w:eastAsia="宋体" w:cs="宋体"/>
          <w:b w:val="0"/>
          <w:bCs w:val="0"/>
          <w:color w:val="FF0000"/>
          <w:sz w:val="18"/>
          <w:szCs w:val="18"/>
          <w:highlight w:val="none"/>
        </w:rPr>
        <w:t>非</w:t>
      </w:r>
      <w:r>
        <w:rPr>
          <w:rFonts w:hint="eastAsia" w:ascii="宋体" w:hAnsi="宋体" w:eastAsia="宋体" w:cs="宋体"/>
          <w:b w:val="0"/>
          <w:bCs w:val="0"/>
          <w:color w:val="FF0000"/>
          <w:sz w:val="18"/>
          <w:szCs w:val="18"/>
          <w:highlight w:val="none"/>
          <w:lang w:eastAsia="zh-CN"/>
        </w:rPr>
        <w:t>响应</w:t>
      </w:r>
      <w:r>
        <w:rPr>
          <w:rFonts w:hint="eastAsia" w:ascii="宋体" w:hAnsi="宋体" w:eastAsia="宋体" w:cs="宋体"/>
          <w:b w:val="0"/>
          <w:bCs w:val="0"/>
          <w:color w:val="FF0000"/>
          <w:sz w:val="18"/>
          <w:szCs w:val="18"/>
          <w:highlight w:val="none"/>
        </w:rPr>
        <w:t>文件的组成内容，</w:t>
      </w:r>
      <w:r>
        <w:rPr>
          <w:rFonts w:hint="eastAsia" w:ascii="宋体" w:hAnsi="宋体" w:eastAsia="宋体" w:cs="宋体"/>
          <w:b w:val="0"/>
          <w:bCs w:val="0"/>
          <w:color w:val="FF0000"/>
          <w:sz w:val="18"/>
          <w:szCs w:val="18"/>
          <w:highlight w:val="none"/>
          <w:lang w:eastAsia="zh-CN"/>
        </w:rPr>
        <w:t>无</w:t>
      </w:r>
      <w:r>
        <w:rPr>
          <w:rFonts w:hint="eastAsia" w:ascii="宋体" w:hAnsi="宋体" w:eastAsia="宋体" w:cs="宋体"/>
          <w:b w:val="0"/>
          <w:bCs w:val="0"/>
          <w:color w:val="FF0000"/>
          <w:sz w:val="18"/>
          <w:szCs w:val="18"/>
          <w:highlight w:val="none"/>
        </w:rPr>
        <w:t>须在</w:t>
      </w:r>
      <w:r>
        <w:rPr>
          <w:rFonts w:hint="eastAsia" w:ascii="宋体" w:hAnsi="宋体" w:eastAsia="宋体" w:cs="宋体"/>
          <w:b w:val="0"/>
          <w:bCs w:val="0"/>
          <w:color w:val="FF0000"/>
          <w:sz w:val="18"/>
          <w:szCs w:val="18"/>
          <w:highlight w:val="none"/>
          <w:lang w:eastAsia="zh-CN"/>
        </w:rPr>
        <w:t>响应</w:t>
      </w:r>
      <w:r>
        <w:rPr>
          <w:rFonts w:hint="eastAsia" w:ascii="宋体" w:hAnsi="宋体" w:eastAsia="宋体" w:cs="宋体"/>
          <w:b w:val="0"/>
          <w:bCs w:val="0"/>
          <w:color w:val="FF0000"/>
          <w:sz w:val="18"/>
          <w:szCs w:val="18"/>
          <w:highlight w:val="none"/>
        </w:rPr>
        <w:t>文件中提供。</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360" w:firstLineChars="200"/>
        <w:textAlignment w:val="auto"/>
        <w:rPr>
          <w:rFonts w:hint="eastAsia" w:ascii="宋体" w:hAnsi="宋体" w:eastAsia="宋体" w:cs="宋体"/>
          <w:b/>
          <w:bCs/>
          <w:color w:val="000000"/>
          <w:sz w:val="18"/>
          <w:szCs w:val="18"/>
          <w:highlight w:val="none"/>
        </w:rPr>
      </w:pPr>
      <w:r>
        <w:rPr>
          <w:rFonts w:hint="eastAsia" w:ascii="宋体" w:hAnsi="宋体" w:eastAsia="宋体" w:cs="宋体"/>
          <w:b w:val="0"/>
          <w:bCs w:val="0"/>
          <w:color w:val="FF0000"/>
          <w:sz w:val="18"/>
          <w:szCs w:val="18"/>
          <w:highlight w:val="none"/>
          <w:lang w:val="en-US" w:eastAsia="zh-CN"/>
        </w:rPr>
        <w:t xml:space="preserve">    </w:t>
      </w:r>
      <w:r>
        <w:rPr>
          <w:rFonts w:hint="eastAsia" w:ascii="宋体" w:hAnsi="宋体" w:eastAsia="宋体" w:cs="宋体"/>
          <w:b w:val="0"/>
          <w:bCs w:val="0"/>
          <w:color w:val="FF0000"/>
          <w:sz w:val="18"/>
          <w:szCs w:val="18"/>
          <w:highlight w:val="none"/>
        </w:rPr>
        <w:t>2、</w:t>
      </w:r>
      <w:r>
        <w:rPr>
          <w:rFonts w:hint="eastAsia" w:ascii="宋体" w:hAnsi="宋体" w:eastAsia="宋体" w:cs="宋体"/>
          <w:b w:val="0"/>
          <w:bCs w:val="0"/>
          <w:color w:val="FF0000"/>
          <w:sz w:val="18"/>
          <w:szCs w:val="18"/>
          <w:highlight w:val="none"/>
          <w:lang w:val="en-US" w:eastAsia="zh-CN"/>
        </w:rPr>
        <w:t>各供应商提前打印本表，待标书件解密结束后</w:t>
      </w:r>
      <w:r>
        <w:rPr>
          <w:rFonts w:hint="eastAsia" w:ascii="宋体" w:hAnsi="宋体" w:eastAsia="宋体" w:cs="宋体"/>
          <w:b w:val="0"/>
          <w:bCs w:val="0"/>
          <w:color w:val="FF0000"/>
          <w:sz w:val="18"/>
          <w:szCs w:val="18"/>
          <w:highlight w:val="none"/>
        </w:rPr>
        <w:t>，</w:t>
      </w:r>
      <w:r>
        <w:rPr>
          <w:rFonts w:hint="eastAsia" w:ascii="宋体" w:hAnsi="宋体" w:eastAsia="宋体" w:cs="宋体"/>
          <w:b w:val="0"/>
          <w:bCs w:val="0"/>
          <w:color w:val="FF0000"/>
          <w:sz w:val="18"/>
          <w:szCs w:val="18"/>
          <w:highlight w:val="none"/>
          <w:lang w:val="en-US" w:eastAsia="zh-CN"/>
        </w:rPr>
        <w:t>签署完毕后自行打印扫描，发送至邮箱493164833@qq.com。</w:t>
      </w:r>
    </w:p>
    <w:p>
      <w:pPr>
        <w:pStyle w:val="2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2"/>
          <w:szCs w:val="32"/>
          <w:highlight w:val="none"/>
        </w:rPr>
      </w:pPr>
    </w:p>
    <w:p>
      <w:pPr>
        <w:pStyle w:val="2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lang w:eastAsia="zh-CN"/>
        </w:rPr>
      </w:pPr>
      <w:r>
        <w:rPr>
          <w:rFonts w:hint="eastAsia" w:ascii="宋体" w:hAnsi="宋体" w:eastAsia="宋体" w:cs="宋体"/>
          <w:b/>
          <w:bCs/>
          <w:color w:val="000000"/>
          <w:sz w:val="32"/>
          <w:szCs w:val="32"/>
          <w:highlight w:val="none"/>
        </w:rPr>
        <w:t>采购活动现</w:t>
      </w:r>
      <w:r>
        <w:rPr>
          <w:rFonts w:hint="eastAsia" w:ascii="宋体" w:hAnsi="宋体" w:eastAsia="宋体" w:cs="宋体"/>
          <w:b/>
          <w:color w:val="000000"/>
          <w:sz w:val="32"/>
          <w:szCs w:val="32"/>
          <w:highlight w:val="none"/>
        </w:rPr>
        <w:t>场确认声明书</w:t>
      </w:r>
      <w:r>
        <w:rPr>
          <w:rFonts w:hint="eastAsia" w:ascii="宋体" w:hAnsi="宋体" w:eastAsia="宋体" w:cs="宋体"/>
          <w:b/>
          <w:color w:val="000000"/>
          <w:sz w:val="32"/>
          <w:szCs w:val="32"/>
          <w:highlight w:val="none"/>
          <w:lang w:eastAsia="zh-CN"/>
        </w:rPr>
        <w:t>（法人）</w:t>
      </w:r>
    </w:p>
    <w:p>
      <w:pPr>
        <w:pStyle w:val="22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kern w:val="0"/>
          <w:sz w:val="21"/>
          <w:szCs w:val="21"/>
          <w:highlight w:val="none"/>
          <w:u w:val="single"/>
        </w:rPr>
        <w:t xml:space="preserve"> </w:t>
      </w:r>
      <w:r>
        <w:rPr>
          <w:rFonts w:hint="eastAsia" w:hAnsi="宋体" w:cs="宋体"/>
          <w:color w:val="000000"/>
          <w:kern w:val="0"/>
          <w:sz w:val="21"/>
          <w:szCs w:val="21"/>
          <w:highlight w:val="none"/>
          <w:u w:val="single"/>
          <w:lang w:eastAsia="zh-CN"/>
        </w:rPr>
        <w:t>浙江建亚工程咨询有限公司</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（采购组织机构名称）：</w:t>
      </w:r>
    </w:p>
    <w:p>
      <w:pPr>
        <w:pStyle w:val="222"/>
        <w:keepNext w:val="0"/>
        <w:keepLines w:val="0"/>
        <w:pageBreakBefore w:val="0"/>
        <w:widowControl w:val="0"/>
        <w:kinsoku/>
        <w:wordWrap/>
        <w:overflowPunct/>
        <w:topLinePunct w:val="0"/>
        <w:autoSpaceDE/>
        <w:autoSpaceDN/>
        <w:bidi w:val="0"/>
        <w:adjustRightInd/>
        <w:snapToGrid/>
        <w:spacing w:line="360" w:lineRule="auto"/>
        <w:ind w:firstLine="444"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spacing w:val="6"/>
          <w:sz w:val="21"/>
          <w:szCs w:val="21"/>
          <w:highlight w:val="none"/>
        </w:rPr>
        <w:t>本人为</w:t>
      </w:r>
      <w:r>
        <w:rPr>
          <w:rFonts w:hint="eastAsia" w:ascii="宋体" w:hAnsi="宋体" w:eastAsia="宋体" w:cs="宋体"/>
          <w:color w:val="000000"/>
          <w:spacing w:val="6"/>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pacing w:val="6"/>
          <w:sz w:val="21"/>
          <w:szCs w:val="21"/>
          <w:highlight w:val="none"/>
          <w:u w:val="single"/>
        </w:rPr>
        <w:t>（单位）</w:t>
      </w:r>
      <w:r>
        <w:rPr>
          <w:rFonts w:hint="eastAsia" w:ascii="宋体" w:hAnsi="宋体" w:eastAsia="宋体" w:cs="宋体"/>
          <w:color w:val="000000"/>
          <w:spacing w:val="6"/>
          <w:sz w:val="21"/>
          <w:szCs w:val="21"/>
          <w:highlight w:val="none"/>
        </w:rPr>
        <w:t>负责人参加</w:t>
      </w:r>
      <w:r>
        <w:rPr>
          <w:rFonts w:hint="eastAsia" w:hAnsi="宋体" w:cs="宋体"/>
          <w:color w:val="000000"/>
          <w:spacing w:val="6"/>
          <w:sz w:val="21"/>
          <w:szCs w:val="21"/>
          <w:highlight w:val="none"/>
          <w:u w:val="single"/>
          <w:lang w:eastAsia="zh-CN"/>
        </w:rPr>
        <w:t>仙居县土地整治项目现状测量、规划设计、报备入库等技术服务采购（非政府采购）</w:t>
      </w:r>
      <w:r>
        <w:rPr>
          <w:rFonts w:hint="eastAsia" w:ascii="宋体" w:hAnsi="宋体" w:eastAsia="宋体" w:cs="宋体"/>
          <w:color w:val="000000"/>
          <w:spacing w:val="6"/>
          <w:sz w:val="21"/>
          <w:szCs w:val="21"/>
          <w:highlight w:val="none"/>
        </w:rPr>
        <w:t>（编号：</w:t>
      </w:r>
      <w:r>
        <w:rPr>
          <w:rFonts w:hint="eastAsia" w:hAnsi="宋体" w:cs="宋体"/>
          <w:color w:val="000000"/>
          <w:spacing w:val="6"/>
          <w:sz w:val="21"/>
          <w:szCs w:val="21"/>
          <w:highlight w:val="none"/>
          <w:u w:val="single"/>
          <w:lang w:eastAsia="zh-CN"/>
        </w:rPr>
        <w:t>ZJJYF-2024-095</w:t>
      </w:r>
      <w:r>
        <w:rPr>
          <w:rFonts w:hint="eastAsia" w:ascii="宋体" w:hAnsi="宋体" w:eastAsia="宋体" w:cs="宋体"/>
          <w:color w:val="000000"/>
          <w:spacing w:val="6"/>
          <w:sz w:val="21"/>
          <w:szCs w:val="21"/>
          <w:highlight w:val="none"/>
        </w:rPr>
        <w:t xml:space="preserve">）采购活动，现就有关公平竞争事项郑重声明如下： </w:t>
      </w:r>
    </w:p>
    <w:p>
      <w:pPr>
        <w:pStyle w:val="223"/>
        <w:keepNext w:val="0"/>
        <w:keepLines w:val="0"/>
        <w:pageBreakBefore w:val="0"/>
        <w:widowControl/>
        <w:numPr>
          <w:ilvl w:val="0"/>
          <w:numId w:val="1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本单位与采购人之间 □不存在利害关系 □存在下列利害关系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A.投资关系    B.行政隶属关系    C.业务指导关系</w:t>
      </w:r>
    </w:p>
    <w:p>
      <w:pPr>
        <w:pStyle w:val="2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D.其他可能</w:t>
      </w:r>
      <w:r>
        <w:rPr>
          <w:rFonts w:hint="eastAsia" w:ascii="宋体" w:hAnsi="宋体" w:eastAsia="宋体" w:cs="宋体"/>
          <w:color w:val="000000"/>
          <w:sz w:val="21"/>
          <w:szCs w:val="21"/>
          <w:highlight w:val="none"/>
        </w:rPr>
        <w:t>影响采购公正的</w:t>
      </w:r>
      <w:r>
        <w:rPr>
          <w:rFonts w:hint="eastAsia" w:ascii="宋体" w:hAnsi="宋体" w:eastAsia="宋体" w:cs="宋体"/>
          <w:color w:val="000000"/>
          <w:kern w:val="0"/>
          <w:sz w:val="21"/>
          <w:szCs w:val="21"/>
          <w:highlight w:val="none"/>
        </w:rPr>
        <w:t>利害关系</w:t>
      </w:r>
      <w:r>
        <w:rPr>
          <w:rFonts w:hint="eastAsia" w:ascii="宋体" w:hAnsi="宋体" w:eastAsia="宋体" w:cs="宋体"/>
          <w:color w:val="000000"/>
          <w:kern w:val="0"/>
          <w:sz w:val="21"/>
          <w:szCs w:val="21"/>
          <w:highlight w:val="none"/>
          <w:u w:val="single"/>
        </w:rPr>
        <w:t xml:space="preserve">（如有，请如实说明）                 </w:t>
      </w:r>
      <w:r>
        <w:rPr>
          <w:rFonts w:hint="eastAsia" w:ascii="宋体" w:hAnsi="宋体" w:eastAsia="宋体" w:cs="宋体"/>
          <w:color w:val="000000"/>
          <w:kern w:val="0"/>
          <w:sz w:val="21"/>
          <w:szCs w:val="21"/>
          <w:highlight w:val="none"/>
        </w:rPr>
        <w:t>。</w:t>
      </w:r>
    </w:p>
    <w:p>
      <w:pPr>
        <w:pStyle w:val="223"/>
        <w:keepNext w:val="0"/>
        <w:keepLines w:val="0"/>
        <w:pageBreakBefore w:val="0"/>
        <w:widowControl/>
        <w:kinsoku/>
        <w:wordWrap/>
        <w:overflowPunct/>
        <w:topLinePunct w:val="0"/>
        <w:autoSpaceDE/>
        <w:autoSpaceDN/>
        <w:bidi w:val="0"/>
        <w:adjustRightInd/>
        <w:snapToGrid/>
        <w:spacing w:line="360" w:lineRule="auto"/>
        <w:ind w:firstLine="444"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pacing w:val="6"/>
          <w:sz w:val="21"/>
          <w:szCs w:val="21"/>
          <w:highlight w:val="none"/>
        </w:rPr>
        <w:t>二、</w:t>
      </w:r>
      <w:r>
        <w:rPr>
          <w:rFonts w:hint="eastAsia" w:ascii="宋体" w:hAnsi="宋体" w:eastAsia="宋体" w:cs="宋体"/>
          <w:color w:val="000000"/>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1"/>
          <w:szCs w:val="21"/>
          <w:highlight w:val="none"/>
          <w:u w:val="single"/>
        </w:rPr>
        <w:t xml:space="preserve">           （供应商名称）</w:t>
      </w:r>
      <w:r>
        <w:rPr>
          <w:rFonts w:hint="eastAsia" w:ascii="宋体" w:hAnsi="宋体" w:eastAsia="宋体" w:cs="宋体"/>
          <w:color w:val="000000"/>
          <w:kern w:val="0"/>
          <w:sz w:val="21"/>
          <w:szCs w:val="21"/>
          <w:highlight w:val="none"/>
        </w:rPr>
        <w:t>之间存在下列利害关系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A.法定代表人或负责人或实际控制人是同一人</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B.法定代表人或负责人或实际控制人是夫妻关系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C.法定代表人或负责人或实际控制人是直系血亲关系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kern w:val="0"/>
          <w:sz w:val="21"/>
          <w:szCs w:val="21"/>
          <w:highlight w:val="none"/>
        </w:rPr>
        <w:t>D.法定代表人或负责人或实际控制人存在三代以内旁系血亲关系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E.法定代表人或负责人或实际控制人存在近姻亲关系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F.法定代表人或负责人或实际控制人存在股份控制或实际控制关系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G.存在共同直接或间接投资设立子公司、联营企业和合营企业情况</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H.存在分级代理或代销关系、同一生产制造商关系、</w:t>
      </w:r>
      <w:r>
        <w:rPr>
          <w:rFonts w:hint="eastAsia" w:ascii="宋体" w:hAnsi="宋体" w:eastAsia="宋体" w:cs="宋体"/>
          <w:color w:val="000000"/>
          <w:sz w:val="21"/>
          <w:szCs w:val="21"/>
          <w:highlight w:val="none"/>
        </w:rPr>
        <w:t>管理关系、重要业务（占主营业务收入50%以上）或重要财务往来关系（如融资）等其他实质性控制关系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pacing w:val="6"/>
          <w:sz w:val="21"/>
          <w:szCs w:val="21"/>
          <w:highlight w:val="none"/>
        </w:rPr>
      </w:pPr>
      <w:r>
        <w:rPr>
          <w:rFonts w:hint="eastAsia" w:ascii="宋体" w:hAnsi="宋体" w:eastAsia="宋体" w:cs="宋体"/>
          <w:color w:val="000000"/>
          <w:sz w:val="21"/>
          <w:szCs w:val="21"/>
          <w:highlight w:val="none"/>
        </w:rPr>
        <w:t>I</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其他利害关系情况</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pPr>
        <w:pStyle w:val="2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cs="宋体"/>
          <w:color w:val="000000"/>
          <w:sz w:val="21"/>
          <w:szCs w:val="21"/>
          <w:highlight w:val="none"/>
          <w:lang w:val="en-US" w:eastAsia="zh-CN"/>
        </w:rPr>
        <w:t>三、</w:t>
      </w:r>
      <w:r>
        <w:rPr>
          <w:rFonts w:hint="eastAsia" w:ascii="宋体" w:hAnsi="宋体" w:eastAsia="宋体" w:cs="宋体"/>
          <w:color w:val="000000"/>
          <w:sz w:val="21"/>
          <w:szCs w:val="21"/>
          <w:highlight w:val="none"/>
        </w:rPr>
        <w:t>现已清楚知道并</w:t>
      </w:r>
      <w:r>
        <w:rPr>
          <w:rFonts w:hint="eastAsia" w:ascii="宋体" w:hAnsi="宋体" w:eastAsia="宋体" w:cs="宋体"/>
          <w:color w:val="000000"/>
          <w:kern w:val="0"/>
          <w:sz w:val="21"/>
          <w:szCs w:val="21"/>
          <w:highlight w:val="none"/>
        </w:rPr>
        <w:t>严格遵守政府采购法律法规和现场纪律。</w:t>
      </w:r>
    </w:p>
    <w:p>
      <w:pPr>
        <w:pStyle w:val="223"/>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u w:val="none"/>
          <w:lang w:val="en-US" w:eastAsia="zh-CN"/>
        </w:rPr>
        <w:t>四、</w:t>
      </w:r>
      <w:r>
        <w:rPr>
          <w:rFonts w:hint="eastAsia" w:ascii="宋体" w:hAnsi="宋体" w:eastAsia="宋体" w:cs="宋体"/>
          <w:color w:val="000000"/>
          <w:kern w:val="0"/>
          <w:sz w:val="21"/>
          <w:szCs w:val="21"/>
          <w:highlight w:val="none"/>
          <w:u w:val="single"/>
        </w:rPr>
        <w:t xml:space="preserve">我发现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供应商之间存在或可能存在上述第二条第</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项利害关系。</w:t>
      </w:r>
    </w:p>
    <w:p>
      <w:pPr>
        <w:pStyle w:val="22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sz w:val="21"/>
          <w:szCs w:val="21"/>
          <w:highlight w:val="none"/>
        </w:rPr>
      </w:pPr>
    </w:p>
    <w:p>
      <w:pPr>
        <w:pStyle w:val="222"/>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供应商代表签名：</w:t>
      </w:r>
      <w:r>
        <w:rPr>
          <w:rFonts w:hint="eastAsia" w:ascii="宋体" w:hAnsi="宋体" w:eastAsia="宋体" w:cs="宋体"/>
          <w:color w:val="00000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val="en-US" w:eastAsia="zh-CN"/>
        </w:rPr>
        <w:t>日  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lang w:val="zh-CN"/>
        </w:rPr>
        <w:t>日</w:t>
      </w:r>
    </w:p>
    <w:p>
      <w:pPr>
        <w:keepNext w:val="0"/>
        <w:keepLines w:val="0"/>
        <w:pageBreakBefore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b w:val="0"/>
          <w:bCs w:val="0"/>
          <w:color w:val="FF0000"/>
          <w:sz w:val="18"/>
          <w:szCs w:val="18"/>
          <w:highlight w:val="none"/>
        </w:rPr>
      </w:pPr>
    </w:p>
    <w:p>
      <w:pPr>
        <w:keepNext w:val="0"/>
        <w:keepLines w:val="0"/>
        <w:pageBreakBefore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b w:val="0"/>
          <w:bCs w:val="0"/>
          <w:color w:val="FF0000"/>
          <w:sz w:val="18"/>
          <w:szCs w:val="18"/>
          <w:highlight w:val="none"/>
        </w:rPr>
      </w:pPr>
      <w:r>
        <w:rPr>
          <w:rFonts w:hint="eastAsia" w:ascii="宋体" w:hAnsi="宋体" w:eastAsia="宋体" w:cs="宋体"/>
          <w:b w:val="0"/>
          <w:bCs w:val="0"/>
          <w:color w:val="FF0000"/>
          <w:sz w:val="18"/>
          <w:szCs w:val="18"/>
          <w:highlight w:val="none"/>
        </w:rPr>
        <w:t>注：1、本</w:t>
      </w:r>
      <w:r>
        <w:rPr>
          <w:rFonts w:hint="eastAsia" w:ascii="宋体" w:hAnsi="宋体" w:eastAsia="宋体" w:cs="宋体"/>
          <w:b w:val="0"/>
          <w:bCs w:val="0"/>
          <w:color w:val="FF0000"/>
          <w:sz w:val="18"/>
          <w:szCs w:val="18"/>
          <w:highlight w:val="none"/>
          <w:lang w:eastAsia="zh-CN"/>
        </w:rPr>
        <w:t>声明书</w:t>
      </w:r>
      <w:r>
        <w:rPr>
          <w:rFonts w:hint="eastAsia" w:ascii="宋体" w:hAnsi="宋体" w:eastAsia="宋体" w:cs="宋体"/>
          <w:b w:val="0"/>
          <w:bCs w:val="0"/>
          <w:color w:val="FF0000"/>
          <w:sz w:val="18"/>
          <w:szCs w:val="18"/>
          <w:highlight w:val="none"/>
        </w:rPr>
        <w:t>非</w:t>
      </w:r>
      <w:r>
        <w:rPr>
          <w:rFonts w:hint="eastAsia" w:ascii="宋体" w:hAnsi="宋体" w:eastAsia="宋体" w:cs="宋体"/>
          <w:b w:val="0"/>
          <w:bCs w:val="0"/>
          <w:color w:val="FF0000"/>
          <w:sz w:val="18"/>
          <w:szCs w:val="18"/>
          <w:highlight w:val="none"/>
          <w:lang w:eastAsia="zh-CN"/>
        </w:rPr>
        <w:t>响应</w:t>
      </w:r>
      <w:r>
        <w:rPr>
          <w:rFonts w:hint="eastAsia" w:ascii="宋体" w:hAnsi="宋体" w:eastAsia="宋体" w:cs="宋体"/>
          <w:b w:val="0"/>
          <w:bCs w:val="0"/>
          <w:color w:val="FF0000"/>
          <w:sz w:val="18"/>
          <w:szCs w:val="18"/>
          <w:highlight w:val="none"/>
        </w:rPr>
        <w:t>文件的组成内容，</w:t>
      </w:r>
      <w:r>
        <w:rPr>
          <w:rFonts w:hint="eastAsia" w:ascii="宋体" w:hAnsi="宋体" w:eastAsia="宋体" w:cs="宋体"/>
          <w:b w:val="0"/>
          <w:bCs w:val="0"/>
          <w:color w:val="FF0000"/>
          <w:sz w:val="18"/>
          <w:szCs w:val="18"/>
          <w:highlight w:val="none"/>
          <w:lang w:eastAsia="zh-CN"/>
        </w:rPr>
        <w:t>无</w:t>
      </w:r>
      <w:r>
        <w:rPr>
          <w:rFonts w:hint="eastAsia" w:ascii="宋体" w:hAnsi="宋体" w:eastAsia="宋体" w:cs="宋体"/>
          <w:b w:val="0"/>
          <w:bCs w:val="0"/>
          <w:color w:val="FF0000"/>
          <w:sz w:val="18"/>
          <w:szCs w:val="18"/>
          <w:highlight w:val="none"/>
        </w:rPr>
        <w:t>须在</w:t>
      </w:r>
      <w:r>
        <w:rPr>
          <w:rFonts w:hint="eastAsia" w:ascii="宋体" w:hAnsi="宋体" w:eastAsia="宋体" w:cs="宋体"/>
          <w:b w:val="0"/>
          <w:bCs w:val="0"/>
          <w:color w:val="FF0000"/>
          <w:sz w:val="18"/>
          <w:szCs w:val="18"/>
          <w:highlight w:val="none"/>
          <w:lang w:eastAsia="zh-CN"/>
        </w:rPr>
        <w:t>响应</w:t>
      </w:r>
      <w:r>
        <w:rPr>
          <w:rFonts w:hint="eastAsia" w:ascii="宋体" w:hAnsi="宋体" w:eastAsia="宋体" w:cs="宋体"/>
          <w:b w:val="0"/>
          <w:bCs w:val="0"/>
          <w:color w:val="FF0000"/>
          <w:sz w:val="18"/>
          <w:szCs w:val="18"/>
          <w:highlight w:val="none"/>
        </w:rPr>
        <w:t>文件中提供。</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firstLine="360" w:firstLineChars="200"/>
        <w:textAlignment w:val="auto"/>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18"/>
          <w:szCs w:val="18"/>
          <w:highlight w:val="none"/>
          <w:lang w:val="en-US" w:eastAsia="zh-CN"/>
        </w:rPr>
        <w:t xml:space="preserve">    </w:t>
      </w:r>
      <w:r>
        <w:rPr>
          <w:rFonts w:hint="eastAsia" w:ascii="宋体" w:hAnsi="宋体" w:eastAsia="宋体" w:cs="宋体"/>
          <w:b w:val="0"/>
          <w:bCs w:val="0"/>
          <w:color w:val="FF0000"/>
          <w:sz w:val="18"/>
          <w:szCs w:val="18"/>
          <w:highlight w:val="none"/>
        </w:rPr>
        <w:t>2、</w:t>
      </w:r>
      <w:r>
        <w:rPr>
          <w:rFonts w:hint="eastAsia" w:ascii="宋体" w:hAnsi="宋体" w:eastAsia="宋体" w:cs="宋体"/>
          <w:b w:val="0"/>
          <w:bCs w:val="0"/>
          <w:color w:val="FF0000"/>
          <w:sz w:val="18"/>
          <w:szCs w:val="18"/>
          <w:highlight w:val="none"/>
          <w:lang w:val="en-US" w:eastAsia="zh-CN"/>
        </w:rPr>
        <w:t>各供应商提前打印本表，待标书件解密结束后</w:t>
      </w:r>
      <w:r>
        <w:rPr>
          <w:rFonts w:hint="eastAsia" w:ascii="宋体" w:hAnsi="宋体" w:eastAsia="宋体" w:cs="宋体"/>
          <w:b w:val="0"/>
          <w:bCs w:val="0"/>
          <w:color w:val="FF0000"/>
          <w:sz w:val="18"/>
          <w:szCs w:val="18"/>
          <w:highlight w:val="none"/>
        </w:rPr>
        <w:t>，</w:t>
      </w:r>
      <w:r>
        <w:rPr>
          <w:rFonts w:hint="eastAsia" w:ascii="宋体" w:hAnsi="宋体" w:eastAsia="宋体" w:cs="宋体"/>
          <w:b w:val="0"/>
          <w:bCs w:val="0"/>
          <w:color w:val="FF0000"/>
          <w:sz w:val="18"/>
          <w:szCs w:val="18"/>
          <w:highlight w:val="none"/>
          <w:lang w:val="en-US" w:eastAsia="zh-CN"/>
        </w:rPr>
        <w:t>签署完毕后自行打印扫描，发送至邮箱493164833@qq.com。</w:t>
      </w:r>
    </w:p>
    <w:sectPr>
      <w:headerReference r:id="rId13" w:type="default"/>
      <w:footerReference r:id="rId14" w:type="default"/>
      <w:pgSz w:w="11906" w:h="16838"/>
      <w:pgMar w:top="1440" w:right="1286" w:bottom="1440" w:left="12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5"/>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none" w:color="auto" w:sz="0" w:space="0"/>
        <w:left w:val="none" w:color="auto" w:sz="0" w:space="0"/>
        <w:bottom w:val="none" w:color="auto" w:sz="0" w:space="1"/>
        <w:right w:val="none" w:color="auto" w:sz="0" w:space="0"/>
        <w:between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0"/>
      </w:pBdr>
      <w:tabs>
        <w:tab w:val="center" w:pos="4153"/>
        <w:tab w:val="right" w:pos="8306"/>
      </w:tabs>
      <w:snapToGrid w:val="0"/>
      <w:jc w:val="both"/>
      <w:rPr>
        <w:rFonts w:hint="eastAsia" w:ascii="宋体" w:hAnsi="宋体" w:eastAsia="宋体" w:cs="宋体"/>
        <w:sz w:val="18"/>
        <w:szCs w:val="18"/>
      </w:rPr>
    </w:pPr>
    <w:r>
      <w:rPr>
        <w:rFonts w:hint="eastAsia" w:ascii="宋体" w:hAnsi="宋体" w:eastAsia="宋体" w:cs="宋体"/>
        <w:color w:val="000000"/>
        <w:sz w:val="18"/>
        <w:szCs w:val="18"/>
        <w:lang w:val="en-US" w:eastAsia="zh-CN"/>
      </w:rPr>
      <w:t xml:space="preserve">仙居县土地整治项目现状测量、规划设计、报备入库等技术服务采购（非政府采购）                 </w:t>
    </w:r>
    <w:r>
      <w:rPr>
        <w:rFonts w:hint="eastAsia" w:ascii="宋体" w:hAnsi="宋体" w:eastAsia="宋体" w:cs="宋体"/>
        <w:color w:val="000000"/>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0"/>
      </w:pBdr>
      <w:tabs>
        <w:tab w:val="center" w:pos="4153"/>
        <w:tab w:val="right" w:pos="8306"/>
      </w:tabs>
      <w:snapToGrid w:val="0"/>
      <w:jc w:val="both"/>
      <w:rPr>
        <w:rFonts w:ascii="Arial" w:hAnsi="Arial"/>
        <w:b/>
        <w:color w:val="000000"/>
        <w:sz w:val="18"/>
        <w:szCs w:val="18"/>
      </w:rPr>
    </w:pPr>
    <w:r>
      <w:rPr>
        <w:rFonts w:hint="eastAsia"/>
        <w:color w:val="000000"/>
        <w:sz w:val="18"/>
        <w:szCs w:val="18"/>
        <w:lang w:eastAsia="zh-CN"/>
      </w:rPr>
      <w:t>仙居县土地整治项目现状测量、规划设计、报备入库等技术服务采购（非政府采购）</w:t>
    </w:r>
    <w:r>
      <w:rPr>
        <w:rFonts w:hint="eastAsia"/>
        <w:color w:val="000000"/>
        <w:sz w:val="18"/>
        <w:szCs w:val="18"/>
        <w:lang w:val="en-US" w:eastAsia="zh-CN"/>
      </w:rPr>
      <w:t xml:space="preserve">                       </w:t>
    </w:r>
    <w:r>
      <w:rPr>
        <w:rFonts w:hint="eastAsia"/>
        <w:color w:val="000000"/>
        <w:sz w:val="18"/>
        <w:szCs w:val="18"/>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0"/>
      </w:pBdr>
      <w:tabs>
        <w:tab w:val="center" w:pos="4153"/>
        <w:tab w:val="right" w:pos="8306"/>
      </w:tabs>
      <w:snapToGrid w:val="0"/>
      <w:jc w:val="both"/>
      <w:rPr>
        <w:rFonts w:ascii="Arial" w:hAnsi="Arial"/>
        <w:b/>
        <w:color w:val="000000"/>
        <w:sz w:val="20"/>
        <w:szCs w:val="18"/>
      </w:rPr>
    </w:pPr>
    <w:r>
      <w:rPr>
        <w:rFonts w:hint="eastAsia"/>
        <w:color w:val="000000"/>
        <w:sz w:val="18"/>
        <w:szCs w:val="18"/>
        <w:lang w:eastAsia="zh-CN"/>
      </w:rPr>
      <w:t>仙居县土地整治项目现状测量、规划设计、报备入库等技术服务采购（非政府采购）</w:t>
    </w:r>
    <w:r>
      <w:rPr>
        <w:rFonts w:hint="eastAsia"/>
        <w:color w:val="000000"/>
        <w:sz w:val="18"/>
        <w:szCs w:val="18"/>
        <w:lang w:val="en-US" w:eastAsia="zh-CN"/>
      </w:rPr>
      <w:t xml:space="preserve">                  </w:t>
    </w:r>
    <w:r>
      <w:rPr>
        <w:rFonts w:hint="eastAsia"/>
        <w:color w:val="000000"/>
        <w:sz w:val="18"/>
        <w:szCs w:val="18"/>
        <w:lang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0"/>
      </w:pBdr>
      <w:tabs>
        <w:tab w:val="center" w:pos="4153"/>
        <w:tab w:val="right" w:pos="8306"/>
      </w:tabs>
      <w:snapToGrid w:val="0"/>
      <w:jc w:val="both"/>
    </w:pPr>
    <w:r>
      <w:rPr>
        <w:rFonts w:hint="eastAsia"/>
        <w:color w:val="000000"/>
        <w:sz w:val="18"/>
        <w:szCs w:val="18"/>
        <w:lang w:eastAsia="zh-CN"/>
      </w:rPr>
      <w:t>仙居县土地整治项目现状测量、规划设计、报备入库等技术服务采购（非政府采购）</w:t>
    </w:r>
    <w:r>
      <w:rPr>
        <w:rFonts w:hint="eastAsia"/>
        <w:color w:val="000000"/>
        <w:sz w:val="18"/>
        <w:szCs w:val="18"/>
        <w:lang w:val="en-US" w:eastAsia="zh-CN"/>
      </w:rPr>
      <w:t xml:space="preserve">                       </w:t>
    </w:r>
    <w:r>
      <w:rPr>
        <w:rFonts w:hint="eastAsia"/>
        <w:color w:val="000000"/>
        <w:sz w:val="18"/>
        <w:szCs w:val="18"/>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FC496"/>
    <w:multiLevelType w:val="singleLevel"/>
    <w:tmpl w:val="8F8FC496"/>
    <w:lvl w:ilvl="0" w:tentative="0">
      <w:start w:val="3"/>
      <w:numFmt w:val="chineseCounting"/>
      <w:suff w:val="nothing"/>
      <w:lvlText w:val="%1、"/>
      <w:lvlJc w:val="left"/>
      <w:rPr>
        <w:rFonts w:hint="eastAsia"/>
      </w:rPr>
    </w:lvl>
  </w:abstractNum>
  <w:abstractNum w:abstractNumId="1">
    <w:nsid w:val="94FF5E95"/>
    <w:multiLevelType w:val="singleLevel"/>
    <w:tmpl w:val="94FF5E95"/>
    <w:lvl w:ilvl="0" w:tentative="0">
      <w:start w:val="1"/>
      <w:numFmt w:val="chineseCounting"/>
      <w:suff w:val="nothing"/>
      <w:lvlText w:val="（%1）"/>
      <w:lvlJc w:val="left"/>
      <w:rPr>
        <w:rFonts w:hint="eastAsia"/>
      </w:rPr>
    </w:lvl>
  </w:abstractNum>
  <w:abstractNum w:abstractNumId="2">
    <w:nsid w:val="DCAA9869"/>
    <w:multiLevelType w:val="singleLevel"/>
    <w:tmpl w:val="DCAA9869"/>
    <w:lvl w:ilvl="0" w:tentative="0">
      <w:start w:val="1"/>
      <w:numFmt w:val="decimal"/>
      <w:suff w:val="nothing"/>
      <w:lvlText w:val="（%1）"/>
      <w:lvlJc w:val="left"/>
    </w:lvl>
  </w:abstractNum>
  <w:abstractNum w:abstractNumId="3">
    <w:nsid w:val="F884BEC5"/>
    <w:multiLevelType w:val="singleLevel"/>
    <w:tmpl w:val="F884BEC5"/>
    <w:lvl w:ilvl="0" w:tentative="0">
      <w:start w:val="1"/>
      <w:numFmt w:val="decimal"/>
      <w:suff w:val="nothing"/>
      <w:lvlText w:val="（%1）"/>
      <w:lvlJc w:val="left"/>
    </w:lvl>
  </w:abstractNum>
  <w:abstractNum w:abstractNumId="4">
    <w:nsid w:val="FEF63F9B"/>
    <w:multiLevelType w:val="singleLevel"/>
    <w:tmpl w:val="FEF63F9B"/>
    <w:lvl w:ilvl="0" w:tentative="0">
      <w:start w:val="3"/>
      <w:numFmt w:val="chineseCounting"/>
      <w:suff w:val="nothing"/>
      <w:lvlText w:val="%1、"/>
      <w:lvlJc w:val="left"/>
      <w:rPr>
        <w:rFonts w:hint="eastAsia"/>
      </w:rPr>
    </w:lvl>
  </w:abstractNum>
  <w:abstractNum w:abstractNumId="5">
    <w:nsid w:val="2AE2E41E"/>
    <w:multiLevelType w:val="singleLevel"/>
    <w:tmpl w:val="2AE2E41E"/>
    <w:lvl w:ilvl="0" w:tentative="0">
      <w:start w:val="2"/>
      <w:numFmt w:val="chineseCounting"/>
      <w:suff w:val="nothing"/>
      <w:lvlText w:val="%1、"/>
      <w:lvlJc w:val="left"/>
      <w:rPr>
        <w:rFonts w:hint="eastAsia"/>
      </w:rPr>
    </w:lvl>
  </w:abstractNum>
  <w:abstractNum w:abstractNumId="6">
    <w:nsid w:val="47952AAF"/>
    <w:multiLevelType w:val="singleLevel"/>
    <w:tmpl w:val="47952AAF"/>
    <w:lvl w:ilvl="0" w:tentative="0">
      <w:start w:val="1"/>
      <w:numFmt w:val="chineseCounting"/>
      <w:suff w:val="space"/>
      <w:lvlText w:val="第%1章"/>
      <w:lvlJc w:val="left"/>
      <w:rPr>
        <w:rFonts w:hint="eastAsia"/>
      </w:rPr>
    </w:lvl>
  </w:abstractNum>
  <w:abstractNum w:abstractNumId="7">
    <w:nsid w:val="4DF3325B"/>
    <w:multiLevelType w:val="singleLevel"/>
    <w:tmpl w:val="4DF3325B"/>
    <w:lvl w:ilvl="0" w:tentative="0">
      <w:start w:val="1"/>
      <w:numFmt w:val="decimal"/>
      <w:pStyle w:val="12"/>
      <w:lvlText w:val="%1."/>
      <w:lvlJc w:val="left"/>
      <w:pPr>
        <w:tabs>
          <w:tab w:val="left" w:pos="360"/>
        </w:tabs>
        <w:ind w:left="300" w:hanging="360"/>
      </w:pPr>
    </w:lvl>
  </w:abstractNum>
  <w:abstractNum w:abstractNumId="8">
    <w:nsid w:val="54F403B5"/>
    <w:multiLevelType w:val="singleLevel"/>
    <w:tmpl w:val="54F403B5"/>
    <w:lvl w:ilvl="0" w:tentative="0">
      <w:start w:val="1"/>
      <w:numFmt w:val="chineseCounting"/>
      <w:suff w:val="nothing"/>
      <w:lvlText w:val="%1、"/>
      <w:lvlJc w:val="left"/>
      <w:rPr>
        <w:rFonts w:cs="Times New Roman"/>
      </w:rPr>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DMyMzkzNjkwN2Q2OTBiMWQ5Nzg2ZWVkZjM3NzgifQ=="/>
  </w:docVars>
  <w:rsids>
    <w:rsidRoot w:val="00172A27"/>
    <w:rsid w:val="00001732"/>
    <w:rsid w:val="000058F9"/>
    <w:rsid w:val="0001182A"/>
    <w:rsid w:val="00033B1C"/>
    <w:rsid w:val="0004124B"/>
    <w:rsid w:val="00050333"/>
    <w:rsid w:val="00056472"/>
    <w:rsid w:val="000636B5"/>
    <w:rsid w:val="0006647B"/>
    <w:rsid w:val="000733DD"/>
    <w:rsid w:val="00073BB3"/>
    <w:rsid w:val="00085499"/>
    <w:rsid w:val="0009569C"/>
    <w:rsid w:val="000A0D04"/>
    <w:rsid w:val="000B1BB6"/>
    <w:rsid w:val="000B5487"/>
    <w:rsid w:val="000C1299"/>
    <w:rsid w:val="000D0C13"/>
    <w:rsid w:val="000D1600"/>
    <w:rsid w:val="000D3E70"/>
    <w:rsid w:val="000E3C48"/>
    <w:rsid w:val="000F10B3"/>
    <w:rsid w:val="000F57EE"/>
    <w:rsid w:val="00107DD9"/>
    <w:rsid w:val="001127E2"/>
    <w:rsid w:val="0011395A"/>
    <w:rsid w:val="00114C20"/>
    <w:rsid w:val="001328EC"/>
    <w:rsid w:val="0014021E"/>
    <w:rsid w:val="001429FC"/>
    <w:rsid w:val="00155178"/>
    <w:rsid w:val="00161D9D"/>
    <w:rsid w:val="0016439E"/>
    <w:rsid w:val="00170A21"/>
    <w:rsid w:val="00172A27"/>
    <w:rsid w:val="001776F5"/>
    <w:rsid w:val="0019128C"/>
    <w:rsid w:val="0019206B"/>
    <w:rsid w:val="00194A39"/>
    <w:rsid w:val="001970F5"/>
    <w:rsid w:val="00197995"/>
    <w:rsid w:val="001A6031"/>
    <w:rsid w:val="001B0552"/>
    <w:rsid w:val="001C5D60"/>
    <w:rsid w:val="001D2C56"/>
    <w:rsid w:val="001D5354"/>
    <w:rsid w:val="001E65DD"/>
    <w:rsid w:val="001F2BDF"/>
    <w:rsid w:val="001F4545"/>
    <w:rsid w:val="002268A2"/>
    <w:rsid w:val="002537EF"/>
    <w:rsid w:val="00256C2E"/>
    <w:rsid w:val="002627BE"/>
    <w:rsid w:val="00263EAC"/>
    <w:rsid w:val="00266CE2"/>
    <w:rsid w:val="002765CD"/>
    <w:rsid w:val="00295955"/>
    <w:rsid w:val="002A2E67"/>
    <w:rsid w:val="002D1F27"/>
    <w:rsid w:val="002E5852"/>
    <w:rsid w:val="002F412C"/>
    <w:rsid w:val="00305F8E"/>
    <w:rsid w:val="00320462"/>
    <w:rsid w:val="00350EB5"/>
    <w:rsid w:val="00380C02"/>
    <w:rsid w:val="003916F0"/>
    <w:rsid w:val="00397A16"/>
    <w:rsid w:val="003B688B"/>
    <w:rsid w:val="003C0E2C"/>
    <w:rsid w:val="003E4BFF"/>
    <w:rsid w:val="003F318F"/>
    <w:rsid w:val="0040390D"/>
    <w:rsid w:val="004175F2"/>
    <w:rsid w:val="004202CD"/>
    <w:rsid w:val="004251F8"/>
    <w:rsid w:val="004378FC"/>
    <w:rsid w:val="004430E2"/>
    <w:rsid w:val="00446B58"/>
    <w:rsid w:val="00450491"/>
    <w:rsid w:val="00493EDA"/>
    <w:rsid w:val="004972C5"/>
    <w:rsid w:val="004A330B"/>
    <w:rsid w:val="004A74F6"/>
    <w:rsid w:val="004C2FF1"/>
    <w:rsid w:val="004C4A69"/>
    <w:rsid w:val="004E3CF7"/>
    <w:rsid w:val="004E4BEC"/>
    <w:rsid w:val="005012A1"/>
    <w:rsid w:val="00502F70"/>
    <w:rsid w:val="00514409"/>
    <w:rsid w:val="005179BC"/>
    <w:rsid w:val="005250E1"/>
    <w:rsid w:val="00525C2D"/>
    <w:rsid w:val="00526A9C"/>
    <w:rsid w:val="00534756"/>
    <w:rsid w:val="00544C76"/>
    <w:rsid w:val="00556011"/>
    <w:rsid w:val="00560E66"/>
    <w:rsid w:val="005632A6"/>
    <w:rsid w:val="0057350F"/>
    <w:rsid w:val="00586245"/>
    <w:rsid w:val="0059058C"/>
    <w:rsid w:val="00592FF9"/>
    <w:rsid w:val="005A4A92"/>
    <w:rsid w:val="005A5C46"/>
    <w:rsid w:val="005A6B6A"/>
    <w:rsid w:val="005B3FC9"/>
    <w:rsid w:val="005D5013"/>
    <w:rsid w:val="005E00A3"/>
    <w:rsid w:val="005E11CA"/>
    <w:rsid w:val="005E393C"/>
    <w:rsid w:val="005F652F"/>
    <w:rsid w:val="00627A3E"/>
    <w:rsid w:val="006309A9"/>
    <w:rsid w:val="00642A16"/>
    <w:rsid w:val="0065095C"/>
    <w:rsid w:val="00650ED1"/>
    <w:rsid w:val="00682EB1"/>
    <w:rsid w:val="00684927"/>
    <w:rsid w:val="00696533"/>
    <w:rsid w:val="006A5119"/>
    <w:rsid w:val="006B1483"/>
    <w:rsid w:val="006B210C"/>
    <w:rsid w:val="006C026D"/>
    <w:rsid w:val="006C321F"/>
    <w:rsid w:val="006C5049"/>
    <w:rsid w:val="006D0EB1"/>
    <w:rsid w:val="006D4A1C"/>
    <w:rsid w:val="006D5C51"/>
    <w:rsid w:val="006D7C20"/>
    <w:rsid w:val="006E63BD"/>
    <w:rsid w:val="006E7660"/>
    <w:rsid w:val="006E78E4"/>
    <w:rsid w:val="006E7A3A"/>
    <w:rsid w:val="006F1661"/>
    <w:rsid w:val="006F7829"/>
    <w:rsid w:val="00731A34"/>
    <w:rsid w:val="00734603"/>
    <w:rsid w:val="00747AD8"/>
    <w:rsid w:val="00793C66"/>
    <w:rsid w:val="007A3914"/>
    <w:rsid w:val="007B1B57"/>
    <w:rsid w:val="007C3868"/>
    <w:rsid w:val="007D12AE"/>
    <w:rsid w:val="007D35F2"/>
    <w:rsid w:val="007D74C0"/>
    <w:rsid w:val="008177C1"/>
    <w:rsid w:val="00831834"/>
    <w:rsid w:val="00837B7C"/>
    <w:rsid w:val="008402D3"/>
    <w:rsid w:val="00846D46"/>
    <w:rsid w:val="00872B10"/>
    <w:rsid w:val="00874A2C"/>
    <w:rsid w:val="00874FCF"/>
    <w:rsid w:val="008866F2"/>
    <w:rsid w:val="00886AA2"/>
    <w:rsid w:val="00893B85"/>
    <w:rsid w:val="008B09ED"/>
    <w:rsid w:val="008B30A8"/>
    <w:rsid w:val="008B59A7"/>
    <w:rsid w:val="008D029B"/>
    <w:rsid w:val="008D5DB0"/>
    <w:rsid w:val="008D7474"/>
    <w:rsid w:val="0093138D"/>
    <w:rsid w:val="0095752C"/>
    <w:rsid w:val="009601D9"/>
    <w:rsid w:val="00965382"/>
    <w:rsid w:val="009750D2"/>
    <w:rsid w:val="00982DDA"/>
    <w:rsid w:val="009925E3"/>
    <w:rsid w:val="00997132"/>
    <w:rsid w:val="009A4D39"/>
    <w:rsid w:val="009C00B2"/>
    <w:rsid w:val="009C4421"/>
    <w:rsid w:val="009E1620"/>
    <w:rsid w:val="009E1B90"/>
    <w:rsid w:val="009E41AF"/>
    <w:rsid w:val="00A10993"/>
    <w:rsid w:val="00A13C87"/>
    <w:rsid w:val="00A13E99"/>
    <w:rsid w:val="00A2155F"/>
    <w:rsid w:val="00A22E1A"/>
    <w:rsid w:val="00A24B49"/>
    <w:rsid w:val="00A30A6F"/>
    <w:rsid w:val="00A67B5F"/>
    <w:rsid w:val="00A72384"/>
    <w:rsid w:val="00A811B7"/>
    <w:rsid w:val="00A877B2"/>
    <w:rsid w:val="00A936D9"/>
    <w:rsid w:val="00A963F8"/>
    <w:rsid w:val="00AA61AF"/>
    <w:rsid w:val="00AA785C"/>
    <w:rsid w:val="00AB5A3B"/>
    <w:rsid w:val="00AF05B2"/>
    <w:rsid w:val="00AF0B97"/>
    <w:rsid w:val="00AF41FF"/>
    <w:rsid w:val="00B12D81"/>
    <w:rsid w:val="00B20250"/>
    <w:rsid w:val="00B22F81"/>
    <w:rsid w:val="00B27EFF"/>
    <w:rsid w:val="00B4657A"/>
    <w:rsid w:val="00B47533"/>
    <w:rsid w:val="00B5064D"/>
    <w:rsid w:val="00B50887"/>
    <w:rsid w:val="00B563A7"/>
    <w:rsid w:val="00B5715E"/>
    <w:rsid w:val="00B73A25"/>
    <w:rsid w:val="00B861BF"/>
    <w:rsid w:val="00BA22FB"/>
    <w:rsid w:val="00BC2658"/>
    <w:rsid w:val="00BE2FC6"/>
    <w:rsid w:val="00C02748"/>
    <w:rsid w:val="00C154DC"/>
    <w:rsid w:val="00C17E30"/>
    <w:rsid w:val="00C323AF"/>
    <w:rsid w:val="00C72597"/>
    <w:rsid w:val="00C91E28"/>
    <w:rsid w:val="00C923C6"/>
    <w:rsid w:val="00C97C91"/>
    <w:rsid w:val="00CA67DE"/>
    <w:rsid w:val="00CC5018"/>
    <w:rsid w:val="00CD06E0"/>
    <w:rsid w:val="00CE5BF1"/>
    <w:rsid w:val="00CF2376"/>
    <w:rsid w:val="00D122DF"/>
    <w:rsid w:val="00D26E9E"/>
    <w:rsid w:val="00D30BE1"/>
    <w:rsid w:val="00D32542"/>
    <w:rsid w:val="00D33E75"/>
    <w:rsid w:val="00D44B9E"/>
    <w:rsid w:val="00D451D3"/>
    <w:rsid w:val="00D46FC8"/>
    <w:rsid w:val="00D56583"/>
    <w:rsid w:val="00D56701"/>
    <w:rsid w:val="00D61C20"/>
    <w:rsid w:val="00D631A2"/>
    <w:rsid w:val="00D738D9"/>
    <w:rsid w:val="00D82386"/>
    <w:rsid w:val="00DA117A"/>
    <w:rsid w:val="00DA76C3"/>
    <w:rsid w:val="00DA77DD"/>
    <w:rsid w:val="00DB0419"/>
    <w:rsid w:val="00DC2995"/>
    <w:rsid w:val="00DC3931"/>
    <w:rsid w:val="00DC7D9C"/>
    <w:rsid w:val="00DD4D54"/>
    <w:rsid w:val="00DD5D17"/>
    <w:rsid w:val="00DF3D7B"/>
    <w:rsid w:val="00E003ED"/>
    <w:rsid w:val="00E23DD3"/>
    <w:rsid w:val="00E2673D"/>
    <w:rsid w:val="00E41C6D"/>
    <w:rsid w:val="00E4393B"/>
    <w:rsid w:val="00E55654"/>
    <w:rsid w:val="00E57EC9"/>
    <w:rsid w:val="00E74EDF"/>
    <w:rsid w:val="00E91195"/>
    <w:rsid w:val="00E91EDD"/>
    <w:rsid w:val="00EC03DB"/>
    <w:rsid w:val="00ED0D12"/>
    <w:rsid w:val="00ED61C3"/>
    <w:rsid w:val="00EE621E"/>
    <w:rsid w:val="00EE74B4"/>
    <w:rsid w:val="00EF16BE"/>
    <w:rsid w:val="00F04648"/>
    <w:rsid w:val="00F1553B"/>
    <w:rsid w:val="00F172CB"/>
    <w:rsid w:val="00F20E89"/>
    <w:rsid w:val="00F47BDF"/>
    <w:rsid w:val="00F54E48"/>
    <w:rsid w:val="00F73201"/>
    <w:rsid w:val="00F76343"/>
    <w:rsid w:val="00F77583"/>
    <w:rsid w:val="00F97EEE"/>
    <w:rsid w:val="00FA6F31"/>
    <w:rsid w:val="00FB40E5"/>
    <w:rsid w:val="00FB4737"/>
    <w:rsid w:val="00FC2B3F"/>
    <w:rsid w:val="00FE2C28"/>
    <w:rsid w:val="00FE4942"/>
    <w:rsid w:val="00FF0B39"/>
    <w:rsid w:val="00FF6DE5"/>
    <w:rsid w:val="010224DD"/>
    <w:rsid w:val="0109082D"/>
    <w:rsid w:val="010A0A10"/>
    <w:rsid w:val="010C4E2F"/>
    <w:rsid w:val="010C6811"/>
    <w:rsid w:val="010D4307"/>
    <w:rsid w:val="011364C6"/>
    <w:rsid w:val="012E29FA"/>
    <w:rsid w:val="01343794"/>
    <w:rsid w:val="01374E54"/>
    <w:rsid w:val="01383521"/>
    <w:rsid w:val="01395FCA"/>
    <w:rsid w:val="01414745"/>
    <w:rsid w:val="0147178A"/>
    <w:rsid w:val="01486E2C"/>
    <w:rsid w:val="014B08FF"/>
    <w:rsid w:val="014B7AEC"/>
    <w:rsid w:val="014E5384"/>
    <w:rsid w:val="01596310"/>
    <w:rsid w:val="015B66BB"/>
    <w:rsid w:val="01637D61"/>
    <w:rsid w:val="016420BF"/>
    <w:rsid w:val="01656084"/>
    <w:rsid w:val="01656799"/>
    <w:rsid w:val="017A2FAC"/>
    <w:rsid w:val="017A3AF3"/>
    <w:rsid w:val="017F436A"/>
    <w:rsid w:val="019308B5"/>
    <w:rsid w:val="01A06346"/>
    <w:rsid w:val="01A34EEE"/>
    <w:rsid w:val="01A62C28"/>
    <w:rsid w:val="01AB55FB"/>
    <w:rsid w:val="01AD446C"/>
    <w:rsid w:val="01BA0CDC"/>
    <w:rsid w:val="01C14D2B"/>
    <w:rsid w:val="01C2043A"/>
    <w:rsid w:val="01D0433A"/>
    <w:rsid w:val="01DC7042"/>
    <w:rsid w:val="01E712FC"/>
    <w:rsid w:val="01EB10E9"/>
    <w:rsid w:val="01EC0334"/>
    <w:rsid w:val="01FE196F"/>
    <w:rsid w:val="0209198D"/>
    <w:rsid w:val="02110F80"/>
    <w:rsid w:val="021B64D3"/>
    <w:rsid w:val="021D555D"/>
    <w:rsid w:val="022824F5"/>
    <w:rsid w:val="02332A5A"/>
    <w:rsid w:val="023B403A"/>
    <w:rsid w:val="023E7270"/>
    <w:rsid w:val="02497AEA"/>
    <w:rsid w:val="024B49A8"/>
    <w:rsid w:val="0250774B"/>
    <w:rsid w:val="02532161"/>
    <w:rsid w:val="02561778"/>
    <w:rsid w:val="02603A08"/>
    <w:rsid w:val="028619FB"/>
    <w:rsid w:val="02925EAD"/>
    <w:rsid w:val="02986A63"/>
    <w:rsid w:val="029B4215"/>
    <w:rsid w:val="02A009AE"/>
    <w:rsid w:val="02A74A5C"/>
    <w:rsid w:val="02AE1DF5"/>
    <w:rsid w:val="02C05252"/>
    <w:rsid w:val="02CB619B"/>
    <w:rsid w:val="02CC0FAC"/>
    <w:rsid w:val="02D908B8"/>
    <w:rsid w:val="02DC4257"/>
    <w:rsid w:val="02E5725D"/>
    <w:rsid w:val="02F727CD"/>
    <w:rsid w:val="02FC4FEE"/>
    <w:rsid w:val="02FF5403"/>
    <w:rsid w:val="030666C4"/>
    <w:rsid w:val="030B5379"/>
    <w:rsid w:val="030F1CBD"/>
    <w:rsid w:val="031832FC"/>
    <w:rsid w:val="031D2CA8"/>
    <w:rsid w:val="0321587C"/>
    <w:rsid w:val="03251C3A"/>
    <w:rsid w:val="032D2AFF"/>
    <w:rsid w:val="033F7E61"/>
    <w:rsid w:val="03412497"/>
    <w:rsid w:val="03446FF7"/>
    <w:rsid w:val="034675D0"/>
    <w:rsid w:val="034A3D76"/>
    <w:rsid w:val="03593A28"/>
    <w:rsid w:val="035C3B11"/>
    <w:rsid w:val="036D1000"/>
    <w:rsid w:val="0370464D"/>
    <w:rsid w:val="0375500A"/>
    <w:rsid w:val="037E1351"/>
    <w:rsid w:val="038B76EB"/>
    <w:rsid w:val="038D3BE1"/>
    <w:rsid w:val="039E6FC8"/>
    <w:rsid w:val="03A0213E"/>
    <w:rsid w:val="03A33C91"/>
    <w:rsid w:val="03A40461"/>
    <w:rsid w:val="03A57909"/>
    <w:rsid w:val="03B1487E"/>
    <w:rsid w:val="03B40942"/>
    <w:rsid w:val="03BB7AA1"/>
    <w:rsid w:val="03CC07C6"/>
    <w:rsid w:val="03D755EC"/>
    <w:rsid w:val="03D90975"/>
    <w:rsid w:val="03DB41BC"/>
    <w:rsid w:val="03DD759C"/>
    <w:rsid w:val="03DE06C4"/>
    <w:rsid w:val="03E155C6"/>
    <w:rsid w:val="03F66895"/>
    <w:rsid w:val="03FD2384"/>
    <w:rsid w:val="03FE1AC1"/>
    <w:rsid w:val="04013534"/>
    <w:rsid w:val="04040260"/>
    <w:rsid w:val="04144DC3"/>
    <w:rsid w:val="04284DB7"/>
    <w:rsid w:val="043A381B"/>
    <w:rsid w:val="043D0073"/>
    <w:rsid w:val="044A6B59"/>
    <w:rsid w:val="045351D2"/>
    <w:rsid w:val="046161A6"/>
    <w:rsid w:val="046C1625"/>
    <w:rsid w:val="04763EE5"/>
    <w:rsid w:val="047E1E2C"/>
    <w:rsid w:val="047F1599"/>
    <w:rsid w:val="048C004C"/>
    <w:rsid w:val="048F2DD6"/>
    <w:rsid w:val="04940B71"/>
    <w:rsid w:val="049459D3"/>
    <w:rsid w:val="04962889"/>
    <w:rsid w:val="049D750D"/>
    <w:rsid w:val="04A217FC"/>
    <w:rsid w:val="04A47E6E"/>
    <w:rsid w:val="04B477B0"/>
    <w:rsid w:val="04B53C2C"/>
    <w:rsid w:val="04B67F74"/>
    <w:rsid w:val="04CB1DCD"/>
    <w:rsid w:val="04D27D51"/>
    <w:rsid w:val="04DC01EC"/>
    <w:rsid w:val="04E54E89"/>
    <w:rsid w:val="04EC1950"/>
    <w:rsid w:val="04EC50C3"/>
    <w:rsid w:val="04F15438"/>
    <w:rsid w:val="050331DE"/>
    <w:rsid w:val="050544A2"/>
    <w:rsid w:val="0506170D"/>
    <w:rsid w:val="05095EE1"/>
    <w:rsid w:val="050E4729"/>
    <w:rsid w:val="05104186"/>
    <w:rsid w:val="05170E04"/>
    <w:rsid w:val="051B17CB"/>
    <w:rsid w:val="05257F3B"/>
    <w:rsid w:val="05261532"/>
    <w:rsid w:val="05281683"/>
    <w:rsid w:val="052878D5"/>
    <w:rsid w:val="052A1D44"/>
    <w:rsid w:val="052D1877"/>
    <w:rsid w:val="05311C56"/>
    <w:rsid w:val="053534FE"/>
    <w:rsid w:val="053D3C39"/>
    <w:rsid w:val="054045FA"/>
    <w:rsid w:val="054777AB"/>
    <w:rsid w:val="055A25D0"/>
    <w:rsid w:val="055C1107"/>
    <w:rsid w:val="055E13DE"/>
    <w:rsid w:val="05671688"/>
    <w:rsid w:val="056E0F4D"/>
    <w:rsid w:val="057D69E2"/>
    <w:rsid w:val="05822DD6"/>
    <w:rsid w:val="058E3C0E"/>
    <w:rsid w:val="05913318"/>
    <w:rsid w:val="059449F0"/>
    <w:rsid w:val="05972365"/>
    <w:rsid w:val="059A27D2"/>
    <w:rsid w:val="059F4BDD"/>
    <w:rsid w:val="05A12353"/>
    <w:rsid w:val="05A21435"/>
    <w:rsid w:val="05A54A82"/>
    <w:rsid w:val="05BE3F55"/>
    <w:rsid w:val="05C2533A"/>
    <w:rsid w:val="05C82F03"/>
    <w:rsid w:val="05C9540B"/>
    <w:rsid w:val="05D2223E"/>
    <w:rsid w:val="05D45154"/>
    <w:rsid w:val="05D51AF3"/>
    <w:rsid w:val="05E048DC"/>
    <w:rsid w:val="05E65DEF"/>
    <w:rsid w:val="05FB4F8C"/>
    <w:rsid w:val="06055F2D"/>
    <w:rsid w:val="060E3DF6"/>
    <w:rsid w:val="0610702E"/>
    <w:rsid w:val="06177073"/>
    <w:rsid w:val="061B7427"/>
    <w:rsid w:val="061C62A5"/>
    <w:rsid w:val="061E439C"/>
    <w:rsid w:val="06322660"/>
    <w:rsid w:val="063754EC"/>
    <w:rsid w:val="063A69D8"/>
    <w:rsid w:val="0644758C"/>
    <w:rsid w:val="065A5013"/>
    <w:rsid w:val="065B720C"/>
    <w:rsid w:val="065E2494"/>
    <w:rsid w:val="066776A1"/>
    <w:rsid w:val="066B39AF"/>
    <w:rsid w:val="067F176A"/>
    <w:rsid w:val="068A4A55"/>
    <w:rsid w:val="068B36E6"/>
    <w:rsid w:val="06927CFF"/>
    <w:rsid w:val="06936FD0"/>
    <w:rsid w:val="06963480"/>
    <w:rsid w:val="069F4F30"/>
    <w:rsid w:val="06A92994"/>
    <w:rsid w:val="06B54244"/>
    <w:rsid w:val="06C1716A"/>
    <w:rsid w:val="06C23411"/>
    <w:rsid w:val="06C4696D"/>
    <w:rsid w:val="06CB3278"/>
    <w:rsid w:val="06CF2E62"/>
    <w:rsid w:val="06D504A6"/>
    <w:rsid w:val="06DC6CF7"/>
    <w:rsid w:val="06E45A7E"/>
    <w:rsid w:val="06F21F59"/>
    <w:rsid w:val="06F23CF7"/>
    <w:rsid w:val="06FD0654"/>
    <w:rsid w:val="07020255"/>
    <w:rsid w:val="070B1A09"/>
    <w:rsid w:val="070E58EA"/>
    <w:rsid w:val="0717375D"/>
    <w:rsid w:val="07190975"/>
    <w:rsid w:val="07191397"/>
    <w:rsid w:val="072913BC"/>
    <w:rsid w:val="072B5246"/>
    <w:rsid w:val="073337BE"/>
    <w:rsid w:val="074B78AB"/>
    <w:rsid w:val="07507CD1"/>
    <w:rsid w:val="07570BEC"/>
    <w:rsid w:val="075E198C"/>
    <w:rsid w:val="076173C3"/>
    <w:rsid w:val="07726BE5"/>
    <w:rsid w:val="0775108B"/>
    <w:rsid w:val="07763F1B"/>
    <w:rsid w:val="077A7907"/>
    <w:rsid w:val="077B59E4"/>
    <w:rsid w:val="07811668"/>
    <w:rsid w:val="07862691"/>
    <w:rsid w:val="07913DDA"/>
    <w:rsid w:val="07962D21"/>
    <w:rsid w:val="079A763B"/>
    <w:rsid w:val="07A91B2C"/>
    <w:rsid w:val="07AA3434"/>
    <w:rsid w:val="07AC58DB"/>
    <w:rsid w:val="07B1629A"/>
    <w:rsid w:val="07BA16FF"/>
    <w:rsid w:val="07BB5283"/>
    <w:rsid w:val="07BC3826"/>
    <w:rsid w:val="07BD6CBA"/>
    <w:rsid w:val="07BD7DF6"/>
    <w:rsid w:val="07D5520E"/>
    <w:rsid w:val="07DB5550"/>
    <w:rsid w:val="07E861B7"/>
    <w:rsid w:val="07EF6DCE"/>
    <w:rsid w:val="07F415A4"/>
    <w:rsid w:val="080F011E"/>
    <w:rsid w:val="08137935"/>
    <w:rsid w:val="08144A83"/>
    <w:rsid w:val="08145511"/>
    <w:rsid w:val="081D2FF5"/>
    <w:rsid w:val="081E4209"/>
    <w:rsid w:val="081F621C"/>
    <w:rsid w:val="08212D07"/>
    <w:rsid w:val="08236D82"/>
    <w:rsid w:val="082C15D3"/>
    <w:rsid w:val="084042F5"/>
    <w:rsid w:val="08471C03"/>
    <w:rsid w:val="084928A1"/>
    <w:rsid w:val="084A1DBE"/>
    <w:rsid w:val="08513A72"/>
    <w:rsid w:val="085E53BC"/>
    <w:rsid w:val="086175BD"/>
    <w:rsid w:val="08723BC6"/>
    <w:rsid w:val="0876719A"/>
    <w:rsid w:val="087A3E0F"/>
    <w:rsid w:val="087B04E1"/>
    <w:rsid w:val="088E4215"/>
    <w:rsid w:val="08966904"/>
    <w:rsid w:val="08987A5A"/>
    <w:rsid w:val="089963F4"/>
    <w:rsid w:val="089C0455"/>
    <w:rsid w:val="08B8589A"/>
    <w:rsid w:val="08C1493E"/>
    <w:rsid w:val="08CB4EF6"/>
    <w:rsid w:val="08CE1BB8"/>
    <w:rsid w:val="08D0403D"/>
    <w:rsid w:val="08D570DF"/>
    <w:rsid w:val="08DF4B7D"/>
    <w:rsid w:val="08E16BBB"/>
    <w:rsid w:val="08E43D9B"/>
    <w:rsid w:val="08F115A1"/>
    <w:rsid w:val="08F63846"/>
    <w:rsid w:val="08F724AF"/>
    <w:rsid w:val="08FB2C0B"/>
    <w:rsid w:val="091351D4"/>
    <w:rsid w:val="09136AFB"/>
    <w:rsid w:val="09193D0A"/>
    <w:rsid w:val="09196280"/>
    <w:rsid w:val="093F1BB4"/>
    <w:rsid w:val="094116F2"/>
    <w:rsid w:val="09491505"/>
    <w:rsid w:val="094C7B08"/>
    <w:rsid w:val="094E0539"/>
    <w:rsid w:val="094F2712"/>
    <w:rsid w:val="095644B5"/>
    <w:rsid w:val="095F032E"/>
    <w:rsid w:val="096C0F9D"/>
    <w:rsid w:val="09701FC0"/>
    <w:rsid w:val="09782EEE"/>
    <w:rsid w:val="097A6153"/>
    <w:rsid w:val="0980706F"/>
    <w:rsid w:val="099427A4"/>
    <w:rsid w:val="099A672D"/>
    <w:rsid w:val="09BB2F5B"/>
    <w:rsid w:val="09C755FC"/>
    <w:rsid w:val="09C94E8F"/>
    <w:rsid w:val="09DD444C"/>
    <w:rsid w:val="09E9426A"/>
    <w:rsid w:val="09EC5B47"/>
    <w:rsid w:val="09EE2962"/>
    <w:rsid w:val="0A061C9A"/>
    <w:rsid w:val="0A140B8A"/>
    <w:rsid w:val="0A187979"/>
    <w:rsid w:val="0A2214CF"/>
    <w:rsid w:val="0A283C31"/>
    <w:rsid w:val="0A28519A"/>
    <w:rsid w:val="0A36411D"/>
    <w:rsid w:val="0A442501"/>
    <w:rsid w:val="0A483433"/>
    <w:rsid w:val="0A4D60D4"/>
    <w:rsid w:val="0A506DE6"/>
    <w:rsid w:val="0A5A2A38"/>
    <w:rsid w:val="0A5D6EC6"/>
    <w:rsid w:val="0A652DC1"/>
    <w:rsid w:val="0A685DD7"/>
    <w:rsid w:val="0A7F4C5E"/>
    <w:rsid w:val="0A8C442E"/>
    <w:rsid w:val="0A917DB6"/>
    <w:rsid w:val="0A9538CE"/>
    <w:rsid w:val="0A996E97"/>
    <w:rsid w:val="0A9A4D10"/>
    <w:rsid w:val="0AAC02F1"/>
    <w:rsid w:val="0AAD0974"/>
    <w:rsid w:val="0AAD20EF"/>
    <w:rsid w:val="0AAF7DF2"/>
    <w:rsid w:val="0AB07173"/>
    <w:rsid w:val="0AB375AC"/>
    <w:rsid w:val="0AB539B9"/>
    <w:rsid w:val="0ABA7E5B"/>
    <w:rsid w:val="0ABC71C3"/>
    <w:rsid w:val="0AC20E37"/>
    <w:rsid w:val="0AC843F7"/>
    <w:rsid w:val="0AC85E74"/>
    <w:rsid w:val="0ACF3715"/>
    <w:rsid w:val="0AD22F9A"/>
    <w:rsid w:val="0AD61D7C"/>
    <w:rsid w:val="0AEA520B"/>
    <w:rsid w:val="0AEB480C"/>
    <w:rsid w:val="0AED6157"/>
    <w:rsid w:val="0AF16DE7"/>
    <w:rsid w:val="0AFC2119"/>
    <w:rsid w:val="0AFE0CCA"/>
    <w:rsid w:val="0B01229E"/>
    <w:rsid w:val="0B022CF0"/>
    <w:rsid w:val="0B064109"/>
    <w:rsid w:val="0B146697"/>
    <w:rsid w:val="0B173373"/>
    <w:rsid w:val="0B197793"/>
    <w:rsid w:val="0B1B6D22"/>
    <w:rsid w:val="0B1C1FD6"/>
    <w:rsid w:val="0B280633"/>
    <w:rsid w:val="0B297F03"/>
    <w:rsid w:val="0B2D7142"/>
    <w:rsid w:val="0B3202B4"/>
    <w:rsid w:val="0B4E004F"/>
    <w:rsid w:val="0B596265"/>
    <w:rsid w:val="0B612ADC"/>
    <w:rsid w:val="0B6F7FF8"/>
    <w:rsid w:val="0B845548"/>
    <w:rsid w:val="0B9D349A"/>
    <w:rsid w:val="0B9F03BA"/>
    <w:rsid w:val="0B9F62EA"/>
    <w:rsid w:val="0BA534BC"/>
    <w:rsid w:val="0BAB6707"/>
    <w:rsid w:val="0BAD3CF5"/>
    <w:rsid w:val="0BB016A4"/>
    <w:rsid w:val="0BB54C10"/>
    <w:rsid w:val="0BBB5A96"/>
    <w:rsid w:val="0BCE4606"/>
    <w:rsid w:val="0BCE71C9"/>
    <w:rsid w:val="0BD31C1D"/>
    <w:rsid w:val="0BD7795F"/>
    <w:rsid w:val="0BDB1A6F"/>
    <w:rsid w:val="0BE11778"/>
    <w:rsid w:val="0BE23551"/>
    <w:rsid w:val="0BE71215"/>
    <w:rsid w:val="0BF761AD"/>
    <w:rsid w:val="0BFD1732"/>
    <w:rsid w:val="0C1517FB"/>
    <w:rsid w:val="0C251516"/>
    <w:rsid w:val="0C3443D2"/>
    <w:rsid w:val="0C413BE3"/>
    <w:rsid w:val="0C4D0F96"/>
    <w:rsid w:val="0C523489"/>
    <w:rsid w:val="0C5949D8"/>
    <w:rsid w:val="0C5952BB"/>
    <w:rsid w:val="0C63320D"/>
    <w:rsid w:val="0C753CC6"/>
    <w:rsid w:val="0C7847B1"/>
    <w:rsid w:val="0C786504"/>
    <w:rsid w:val="0C8862BE"/>
    <w:rsid w:val="0C9B2B2D"/>
    <w:rsid w:val="0C9E61AF"/>
    <w:rsid w:val="0C9F453B"/>
    <w:rsid w:val="0CA912FB"/>
    <w:rsid w:val="0CBE0635"/>
    <w:rsid w:val="0CDE2F8B"/>
    <w:rsid w:val="0CE264E0"/>
    <w:rsid w:val="0CE42333"/>
    <w:rsid w:val="0CEE4F60"/>
    <w:rsid w:val="0CF85120"/>
    <w:rsid w:val="0CFC78CD"/>
    <w:rsid w:val="0D083A90"/>
    <w:rsid w:val="0D08498F"/>
    <w:rsid w:val="0D101CA2"/>
    <w:rsid w:val="0D124056"/>
    <w:rsid w:val="0D1812A0"/>
    <w:rsid w:val="0D1F2B58"/>
    <w:rsid w:val="0D2C33D3"/>
    <w:rsid w:val="0D2D717A"/>
    <w:rsid w:val="0D335DD3"/>
    <w:rsid w:val="0D434237"/>
    <w:rsid w:val="0D442F1E"/>
    <w:rsid w:val="0D493F23"/>
    <w:rsid w:val="0D494459"/>
    <w:rsid w:val="0D6061B4"/>
    <w:rsid w:val="0D654BED"/>
    <w:rsid w:val="0D676AC1"/>
    <w:rsid w:val="0D687599"/>
    <w:rsid w:val="0D6C4C7D"/>
    <w:rsid w:val="0D70006B"/>
    <w:rsid w:val="0D8129C3"/>
    <w:rsid w:val="0D833CB7"/>
    <w:rsid w:val="0D8378C3"/>
    <w:rsid w:val="0D895F28"/>
    <w:rsid w:val="0D8A647B"/>
    <w:rsid w:val="0D8D4A96"/>
    <w:rsid w:val="0D8E3A71"/>
    <w:rsid w:val="0D947124"/>
    <w:rsid w:val="0D9617AB"/>
    <w:rsid w:val="0D9650C8"/>
    <w:rsid w:val="0D9755F8"/>
    <w:rsid w:val="0DA52D0D"/>
    <w:rsid w:val="0DBA12E6"/>
    <w:rsid w:val="0DBC2ABA"/>
    <w:rsid w:val="0DBE1B88"/>
    <w:rsid w:val="0DBE77D7"/>
    <w:rsid w:val="0DBF3E4C"/>
    <w:rsid w:val="0DC37675"/>
    <w:rsid w:val="0DC67D96"/>
    <w:rsid w:val="0DCE1297"/>
    <w:rsid w:val="0DCE2C78"/>
    <w:rsid w:val="0DCF4770"/>
    <w:rsid w:val="0DD357DF"/>
    <w:rsid w:val="0DE409AE"/>
    <w:rsid w:val="0DEF342D"/>
    <w:rsid w:val="0DF4549F"/>
    <w:rsid w:val="0DF6484B"/>
    <w:rsid w:val="0DF8041C"/>
    <w:rsid w:val="0DF91954"/>
    <w:rsid w:val="0E025713"/>
    <w:rsid w:val="0E1062BD"/>
    <w:rsid w:val="0E1714EB"/>
    <w:rsid w:val="0E1A1896"/>
    <w:rsid w:val="0E1A597B"/>
    <w:rsid w:val="0E2238F7"/>
    <w:rsid w:val="0E247AFB"/>
    <w:rsid w:val="0E2B0954"/>
    <w:rsid w:val="0E2E17C7"/>
    <w:rsid w:val="0E3872F0"/>
    <w:rsid w:val="0E415297"/>
    <w:rsid w:val="0E4A407A"/>
    <w:rsid w:val="0E4E4125"/>
    <w:rsid w:val="0E5679C0"/>
    <w:rsid w:val="0E592C1A"/>
    <w:rsid w:val="0E60200D"/>
    <w:rsid w:val="0E6D6359"/>
    <w:rsid w:val="0E75310C"/>
    <w:rsid w:val="0E7C6836"/>
    <w:rsid w:val="0E8037BF"/>
    <w:rsid w:val="0E875CC3"/>
    <w:rsid w:val="0E885520"/>
    <w:rsid w:val="0E924011"/>
    <w:rsid w:val="0E951F16"/>
    <w:rsid w:val="0E9658AF"/>
    <w:rsid w:val="0E985E97"/>
    <w:rsid w:val="0E9E5F14"/>
    <w:rsid w:val="0EA22A67"/>
    <w:rsid w:val="0EA52C52"/>
    <w:rsid w:val="0EA8720E"/>
    <w:rsid w:val="0EAF772B"/>
    <w:rsid w:val="0EB67DFD"/>
    <w:rsid w:val="0ECA6962"/>
    <w:rsid w:val="0ED32660"/>
    <w:rsid w:val="0EE124D0"/>
    <w:rsid w:val="0EF56A7A"/>
    <w:rsid w:val="0EFD6420"/>
    <w:rsid w:val="0F0138BC"/>
    <w:rsid w:val="0F0930A5"/>
    <w:rsid w:val="0F105B87"/>
    <w:rsid w:val="0F143EC6"/>
    <w:rsid w:val="0F1669F0"/>
    <w:rsid w:val="0F1B50F2"/>
    <w:rsid w:val="0F2433DB"/>
    <w:rsid w:val="0F260E1C"/>
    <w:rsid w:val="0F283B3F"/>
    <w:rsid w:val="0F283D96"/>
    <w:rsid w:val="0F2A5FF8"/>
    <w:rsid w:val="0F2C75EB"/>
    <w:rsid w:val="0F3E0EC0"/>
    <w:rsid w:val="0F483D2B"/>
    <w:rsid w:val="0F494AF0"/>
    <w:rsid w:val="0F4E2B11"/>
    <w:rsid w:val="0F5253AD"/>
    <w:rsid w:val="0F5E5719"/>
    <w:rsid w:val="0F624227"/>
    <w:rsid w:val="0F64021E"/>
    <w:rsid w:val="0F756271"/>
    <w:rsid w:val="0F793734"/>
    <w:rsid w:val="0F824C1B"/>
    <w:rsid w:val="0F9F0794"/>
    <w:rsid w:val="0FA85D77"/>
    <w:rsid w:val="0FA92979"/>
    <w:rsid w:val="0FAB745E"/>
    <w:rsid w:val="0FAC203C"/>
    <w:rsid w:val="0FB22448"/>
    <w:rsid w:val="0FB24B46"/>
    <w:rsid w:val="0FBB6244"/>
    <w:rsid w:val="0FBC7598"/>
    <w:rsid w:val="0FC24482"/>
    <w:rsid w:val="0FCA77E1"/>
    <w:rsid w:val="0FE01313"/>
    <w:rsid w:val="0FE76EEF"/>
    <w:rsid w:val="0FE8273D"/>
    <w:rsid w:val="0FEF6E38"/>
    <w:rsid w:val="0FF672DE"/>
    <w:rsid w:val="0FF839EC"/>
    <w:rsid w:val="0FFC3E38"/>
    <w:rsid w:val="0FFF56D6"/>
    <w:rsid w:val="10055859"/>
    <w:rsid w:val="100B23E2"/>
    <w:rsid w:val="10156CB0"/>
    <w:rsid w:val="101638AF"/>
    <w:rsid w:val="101B3AC4"/>
    <w:rsid w:val="1022277F"/>
    <w:rsid w:val="1023345E"/>
    <w:rsid w:val="102B5266"/>
    <w:rsid w:val="103762FB"/>
    <w:rsid w:val="103E23D9"/>
    <w:rsid w:val="104A3D4F"/>
    <w:rsid w:val="104D360F"/>
    <w:rsid w:val="104F32F3"/>
    <w:rsid w:val="106D2351"/>
    <w:rsid w:val="106E10E6"/>
    <w:rsid w:val="107620C9"/>
    <w:rsid w:val="108366C0"/>
    <w:rsid w:val="10837449"/>
    <w:rsid w:val="10855EAB"/>
    <w:rsid w:val="10961FD3"/>
    <w:rsid w:val="10963D8A"/>
    <w:rsid w:val="10973444"/>
    <w:rsid w:val="109C383C"/>
    <w:rsid w:val="10A201CF"/>
    <w:rsid w:val="10A73EA7"/>
    <w:rsid w:val="10A91C98"/>
    <w:rsid w:val="10A92CB8"/>
    <w:rsid w:val="10C67D8D"/>
    <w:rsid w:val="10C70554"/>
    <w:rsid w:val="10D04EFE"/>
    <w:rsid w:val="10D95F27"/>
    <w:rsid w:val="10E703E5"/>
    <w:rsid w:val="10EC5AA9"/>
    <w:rsid w:val="10F10C82"/>
    <w:rsid w:val="10F6670C"/>
    <w:rsid w:val="110A3A81"/>
    <w:rsid w:val="110A7556"/>
    <w:rsid w:val="11182CB1"/>
    <w:rsid w:val="111923AE"/>
    <w:rsid w:val="111D6E68"/>
    <w:rsid w:val="11274EE5"/>
    <w:rsid w:val="112F3FE8"/>
    <w:rsid w:val="1130381B"/>
    <w:rsid w:val="1130710C"/>
    <w:rsid w:val="11383337"/>
    <w:rsid w:val="113E0FFE"/>
    <w:rsid w:val="114959D0"/>
    <w:rsid w:val="11590F0E"/>
    <w:rsid w:val="115A47DE"/>
    <w:rsid w:val="11647C31"/>
    <w:rsid w:val="116C04ED"/>
    <w:rsid w:val="116E3F79"/>
    <w:rsid w:val="11753E70"/>
    <w:rsid w:val="1182036D"/>
    <w:rsid w:val="118879E0"/>
    <w:rsid w:val="119777EC"/>
    <w:rsid w:val="11AB7AA7"/>
    <w:rsid w:val="11AC7519"/>
    <w:rsid w:val="11B26A6C"/>
    <w:rsid w:val="11B46E42"/>
    <w:rsid w:val="11B60C03"/>
    <w:rsid w:val="11B61DBD"/>
    <w:rsid w:val="11B71ED4"/>
    <w:rsid w:val="11C92723"/>
    <w:rsid w:val="11E45B53"/>
    <w:rsid w:val="11E94FF8"/>
    <w:rsid w:val="11EA1931"/>
    <w:rsid w:val="11F569E5"/>
    <w:rsid w:val="11F7541D"/>
    <w:rsid w:val="11FB6628"/>
    <w:rsid w:val="11FC563A"/>
    <w:rsid w:val="11FD0868"/>
    <w:rsid w:val="120F1AE2"/>
    <w:rsid w:val="1211524D"/>
    <w:rsid w:val="12174E64"/>
    <w:rsid w:val="121B1FCB"/>
    <w:rsid w:val="121B6DBB"/>
    <w:rsid w:val="122071CB"/>
    <w:rsid w:val="1222745A"/>
    <w:rsid w:val="122E5771"/>
    <w:rsid w:val="12316446"/>
    <w:rsid w:val="12361E58"/>
    <w:rsid w:val="12377782"/>
    <w:rsid w:val="12393078"/>
    <w:rsid w:val="12394EB2"/>
    <w:rsid w:val="12412CE3"/>
    <w:rsid w:val="12467EC6"/>
    <w:rsid w:val="12483418"/>
    <w:rsid w:val="124B346C"/>
    <w:rsid w:val="12535865"/>
    <w:rsid w:val="12573D66"/>
    <w:rsid w:val="12575F22"/>
    <w:rsid w:val="125806B3"/>
    <w:rsid w:val="125B3FAA"/>
    <w:rsid w:val="126020C3"/>
    <w:rsid w:val="126D5B71"/>
    <w:rsid w:val="12733C57"/>
    <w:rsid w:val="128770CF"/>
    <w:rsid w:val="12977F33"/>
    <w:rsid w:val="129906A9"/>
    <w:rsid w:val="12A00B55"/>
    <w:rsid w:val="12A8795F"/>
    <w:rsid w:val="12AD6BFE"/>
    <w:rsid w:val="12BA4790"/>
    <w:rsid w:val="12C14347"/>
    <w:rsid w:val="12C4747B"/>
    <w:rsid w:val="12CD09AB"/>
    <w:rsid w:val="12D0570A"/>
    <w:rsid w:val="12D06665"/>
    <w:rsid w:val="12D90C54"/>
    <w:rsid w:val="12DC5214"/>
    <w:rsid w:val="12E017EF"/>
    <w:rsid w:val="12E02635"/>
    <w:rsid w:val="12E7475D"/>
    <w:rsid w:val="12F9606D"/>
    <w:rsid w:val="13026324"/>
    <w:rsid w:val="130A40D8"/>
    <w:rsid w:val="131C776A"/>
    <w:rsid w:val="131E40C5"/>
    <w:rsid w:val="13274D28"/>
    <w:rsid w:val="132A26F3"/>
    <w:rsid w:val="132E2198"/>
    <w:rsid w:val="1330496D"/>
    <w:rsid w:val="134A0464"/>
    <w:rsid w:val="135B02E4"/>
    <w:rsid w:val="135B4070"/>
    <w:rsid w:val="135E12CF"/>
    <w:rsid w:val="13615CDF"/>
    <w:rsid w:val="1367458F"/>
    <w:rsid w:val="136D537D"/>
    <w:rsid w:val="136F7918"/>
    <w:rsid w:val="13792FDA"/>
    <w:rsid w:val="13876E03"/>
    <w:rsid w:val="138808FF"/>
    <w:rsid w:val="138A3408"/>
    <w:rsid w:val="138C4961"/>
    <w:rsid w:val="138D5D85"/>
    <w:rsid w:val="138D6F5D"/>
    <w:rsid w:val="139175BD"/>
    <w:rsid w:val="13AF1A23"/>
    <w:rsid w:val="13B07920"/>
    <w:rsid w:val="13C43B83"/>
    <w:rsid w:val="13CF5AE7"/>
    <w:rsid w:val="13D97C21"/>
    <w:rsid w:val="13E06A1B"/>
    <w:rsid w:val="13EC3F80"/>
    <w:rsid w:val="140058C2"/>
    <w:rsid w:val="1406001D"/>
    <w:rsid w:val="140F5CCA"/>
    <w:rsid w:val="14111011"/>
    <w:rsid w:val="141A488D"/>
    <w:rsid w:val="142039EC"/>
    <w:rsid w:val="1430260E"/>
    <w:rsid w:val="143C6826"/>
    <w:rsid w:val="14427391"/>
    <w:rsid w:val="145A4809"/>
    <w:rsid w:val="145A5E97"/>
    <w:rsid w:val="145D4BF3"/>
    <w:rsid w:val="14627890"/>
    <w:rsid w:val="14677C27"/>
    <w:rsid w:val="14686776"/>
    <w:rsid w:val="146A5814"/>
    <w:rsid w:val="147E306D"/>
    <w:rsid w:val="14887A48"/>
    <w:rsid w:val="1489548B"/>
    <w:rsid w:val="14963F61"/>
    <w:rsid w:val="149B6F03"/>
    <w:rsid w:val="14A27776"/>
    <w:rsid w:val="14A95202"/>
    <w:rsid w:val="14B1594B"/>
    <w:rsid w:val="14B265AD"/>
    <w:rsid w:val="14B575DE"/>
    <w:rsid w:val="14CB5B87"/>
    <w:rsid w:val="14CF4318"/>
    <w:rsid w:val="14D964F6"/>
    <w:rsid w:val="14DA3118"/>
    <w:rsid w:val="14E25156"/>
    <w:rsid w:val="14FB6208"/>
    <w:rsid w:val="14FE71A0"/>
    <w:rsid w:val="15095E33"/>
    <w:rsid w:val="150C1F3A"/>
    <w:rsid w:val="150D1087"/>
    <w:rsid w:val="1510538E"/>
    <w:rsid w:val="151956ED"/>
    <w:rsid w:val="151B08BC"/>
    <w:rsid w:val="15482AE2"/>
    <w:rsid w:val="15483892"/>
    <w:rsid w:val="154B059B"/>
    <w:rsid w:val="154D0E46"/>
    <w:rsid w:val="15574FEF"/>
    <w:rsid w:val="155827EB"/>
    <w:rsid w:val="15585BDF"/>
    <w:rsid w:val="155913BC"/>
    <w:rsid w:val="15611138"/>
    <w:rsid w:val="1561585D"/>
    <w:rsid w:val="156174F1"/>
    <w:rsid w:val="156921CF"/>
    <w:rsid w:val="15754391"/>
    <w:rsid w:val="157C72CF"/>
    <w:rsid w:val="15863444"/>
    <w:rsid w:val="158957B6"/>
    <w:rsid w:val="158D2877"/>
    <w:rsid w:val="15931061"/>
    <w:rsid w:val="159A343D"/>
    <w:rsid w:val="159A3B80"/>
    <w:rsid w:val="159B353F"/>
    <w:rsid w:val="159C62CB"/>
    <w:rsid w:val="15A32080"/>
    <w:rsid w:val="15A96A72"/>
    <w:rsid w:val="15BE4529"/>
    <w:rsid w:val="15C71FBB"/>
    <w:rsid w:val="15C727F2"/>
    <w:rsid w:val="15CB763F"/>
    <w:rsid w:val="15CD75DC"/>
    <w:rsid w:val="15D84A73"/>
    <w:rsid w:val="15DD01B5"/>
    <w:rsid w:val="15E40BFE"/>
    <w:rsid w:val="15E833E3"/>
    <w:rsid w:val="15F84D32"/>
    <w:rsid w:val="16026BD5"/>
    <w:rsid w:val="16094555"/>
    <w:rsid w:val="160A6A5B"/>
    <w:rsid w:val="161151B8"/>
    <w:rsid w:val="16322135"/>
    <w:rsid w:val="16331C36"/>
    <w:rsid w:val="163C396A"/>
    <w:rsid w:val="163D6514"/>
    <w:rsid w:val="164313AD"/>
    <w:rsid w:val="16433FDD"/>
    <w:rsid w:val="16474B8D"/>
    <w:rsid w:val="164A6A58"/>
    <w:rsid w:val="164E209F"/>
    <w:rsid w:val="164E4619"/>
    <w:rsid w:val="16547052"/>
    <w:rsid w:val="165D7F17"/>
    <w:rsid w:val="166049C6"/>
    <w:rsid w:val="16685D83"/>
    <w:rsid w:val="16720399"/>
    <w:rsid w:val="1672054E"/>
    <w:rsid w:val="167748C5"/>
    <w:rsid w:val="16786015"/>
    <w:rsid w:val="1688139D"/>
    <w:rsid w:val="168F422C"/>
    <w:rsid w:val="1691418F"/>
    <w:rsid w:val="16936091"/>
    <w:rsid w:val="16953829"/>
    <w:rsid w:val="16981C52"/>
    <w:rsid w:val="169928A5"/>
    <w:rsid w:val="169F3CBF"/>
    <w:rsid w:val="16B5096A"/>
    <w:rsid w:val="16BC2409"/>
    <w:rsid w:val="16CC0B7F"/>
    <w:rsid w:val="16CC7EC9"/>
    <w:rsid w:val="16D10CC1"/>
    <w:rsid w:val="16D154F7"/>
    <w:rsid w:val="16D30198"/>
    <w:rsid w:val="16D9148B"/>
    <w:rsid w:val="16F91E48"/>
    <w:rsid w:val="17007540"/>
    <w:rsid w:val="1701466E"/>
    <w:rsid w:val="170B051D"/>
    <w:rsid w:val="17162ABD"/>
    <w:rsid w:val="17197CF7"/>
    <w:rsid w:val="171C40A3"/>
    <w:rsid w:val="171D1532"/>
    <w:rsid w:val="17251785"/>
    <w:rsid w:val="17286FAA"/>
    <w:rsid w:val="173A297B"/>
    <w:rsid w:val="176A23CD"/>
    <w:rsid w:val="176B6E6C"/>
    <w:rsid w:val="177658CF"/>
    <w:rsid w:val="1779063C"/>
    <w:rsid w:val="177B1AE6"/>
    <w:rsid w:val="177C00D6"/>
    <w:rsid w:val="177E3091"/>
    <w:rsid w:val="178806A3"/>
    <w:rsid w:val="179059A5"/>
    <w:rsid w:val="17990FD3"/>
    <w:rsid w:val="179F219F"/>
    <w:rsid w:val="17A233DE"/>
    <w:rsid w:val="17A92A58"/>
    <w:rsid w:val="17A93C93"/>
    <w:rsid w:val="17B0740E"/>
    <w:rsid w:val="17BC4F03"/>
    <w:rsid w:val="17BD2A8E"/>
    <w:rsid w:val="17C52E6A"/>
    <w:rsid w:val="17C76AFE"/>
    <w:rsid w:val="17D55862"/>
    <w:rsid w:val="17D634CC"/>
    <w:rsid w:val="17E14195"/>
    <w:rsid w:val="17E8526E"/>
    <w:rsid w:val="17EF4E0F"/>
    <w:rsid w:val="17FD1A97"/>
    <w:rsid w:val="17FF4A69"/>
    <w:rsid w:val="1805125A"/>
    <w:rsid w:val="1815706D"/>
    <w:rsid w:val="18196D01"/>
    <w:rsid w:val="181A456B"/>
    <w:rsid w:val="181A7C0C"/>
    <w:rsid w:val="181B2472"/>
    <w:rsid w:val="181E303B"/>
    <w:rsid w:val="18285D67"/>
    <w:rsid w:val="182A299A"/>
    <w:rsid w:val="182F467F"/>
    <w:rsid w:val="18300B23"/>
    <w:rsid w:val="18336D39"/>
    <w:rsid w:val="183625F0"/>
    <w:rsid w:val="1836746B"/>
    <w:rsid w:val="184541DC"/>
    <w:rsid w:val="18465FAF"/>
    <w:rsid w:val="1858727D"/>
    <w:rsid w:val="186459CF"/>
    <w:rsid w:val="187C79CB"/>
    <w:rsid w:val="18833D5E"/>
    <w:rsid w:val="18897E04"/>
    <w:rsid w:val="188A11DE"/>
    <w:rsid w:val="189D7FA0"/>
    <w:rsid w:val="189F4E5D"/>
    <w:rsid w:val="18A23203"/>
    <w:rsid w:val="18AA606C"/>
    <w:rsid w:val="18B03138"/>
    <w:rsid w:val="18B56999"/>
    <w:rsid w:val="18BE56AE"/>
    <w:rsid w:val="18C1177B"/>
    <w:rsid w:val="18CC79C2"/>
    <w:rsid w:val="18D10961"/>
    <w:rsid w:val="18F758E2"/>
    <w:rsid w:val="18FB77CC"/>
    <w:rsid w:val="190C232C"/>
    <w:rsid w:val="190F11B1"/>
    <w:rsid w:val="191B5832"/>
    <w:rsid w:val="191B7631"/>
    <w:rsid w:val="1937455F"/>
    <w:rsid w:val="19444447"/>
    <w:rsid w:val="19461C80"/>
    <w:rsid w:val="19483C4A"/>
    <w:rsid w:val="194A023A"/>
    <w:rsid w:val="195505D6"/>
    <w:rsid w:val="19561FD6"/>
    <w:rsid w:val="19586A7A"/>
    <w:rsid w:val="195A572B"/>
    <w:rsid w:val="195C51CD"/>
    <w:rsid w:val="195E07B3"/>
    <w:rsid w:val="19600733"/>
    <w:rsid w:val="196502EE"/>
    <w:rsid w:val="196600DC"/>
    <w:rsid w:val="19666D3A"/>
    <w:rsid w:val="19683FD2"/>
    <w:rsid w:val="196F53C0"/>
    <w:rsid w:val="1980342C"/>
    <w:rsid w:val="198665AA"/>
    <w:rsid w:val="19875D37"/>
    <w:rsid w:val="199A095A"/>
    <w:rsid w:val="19AB3C87"/>
    <w:rsid w:val="19C64F4D"/>
    <w:rsid w:val="19CA0FFE"/>
    <w:rsid w:val="19CD63F3"/>
    <w:rsid w:val="19D02209"/>
    <w:rsid w:val="19D06C97"/>
    <w:rsid w:val="19DA59E4"/>
    <w:rsid w:val="19F16090"/>
    <w:rsid w:val="19F17FE2"/>
    <w:rsid w:val="19FB69EE"/>
    <w:rsid w:val="19FE1B8B"/>
    <w:rsid w:val="1A01180E"/>
    <w:rsid w:val="1A063090"/>
    <w:rsid w:val="1A0C43E8"/>
    <w:rsid w:val="1A147DAB"/>
    <w:rsid w:val="1A22298E"/>
    <w:rsid w:val="1A247BF0"/>
    <w:rsid w:val="1A3611DA"/>
    <w:rsid w:val="1A37709D"/>
    <w:rsid w:val="1A3B4363"/>
    <w:rsid w:val="1A403515"/>
    <w:rsid w:val="1A4D7358"/>
    <w:rsid w:val="1A53222A"/>
    <w:rsid w:val="1A57561F"/>
    <w:rsid w:val="1A5B5BFF"/>
    <w:rsid w:val="1A6051FC"/>
    <w:rsid w:val="1A655B00"/>
    <w:rsid w:val="1A6D5911"/>
    <w:rsid w:val="1A741E91"/>
    <w:rsid w:val="1A7C3867"/>
    <w:rsid w:val="1A8C008D"/>
    <w:rsid w:val="1A8F0A8B"/>
    <w:rsid w:val="1A905831"/>
    <w:rsid w:val="1A974C9D"/>
    <w:rsid w:val="1A9873E7"/>
    <w:rsid w:val="1A9932D3"/>
    <w:rsid w:val="1AB3119C"/>
    <w:rsid w:val="1AC55416"/>
    <w:rsid w:val="1AC61EE4"/>
    <w:rsid w:val="1AC71561"/>
    <w:rsid w:val="1AC86BAF"/>
    <w:rsid w:val="1AC90DBB"/>
    <w:rsid w:val="1AC979E1"/>
    <w:rsid w:val="1AD12EB3"/>
    <w:rsid w:val="1AD13165"/>
    <w:rsid w:val="1AD2784F"/>
    <w:rsid w:val="1AD519FA"/>
    <w:rsid w:val="1AD673BD"/>
    <w:rsid w:val="1AD97F7E"/>
    <w:rsid w:val="1AEE4BED"/>
    <w:rsid w:val="1AFE4E6D"/>
    <w:rsid w:val="1B0A2335"/>
    <w:rsid w:val="1B0A64BD"/>
    <w:rsid w:val="1B186B51"/>
    <w:rsid w:val="1B1A7C92"/>
    <w:rsid w:val="1B1B253F"/>
    <w:rsid w:val="1B1B62E2"/>
    <w:rsid w:val="1B220D2E"/>
    <w:rsid w:val="1B2F5CD4"/>
    <w:rsid w:val="1B3426D8"/>
    <w:rsid w:val="1B3661B1"/>
    <w:rsid w:val="1B3A77B0"/>
    <w:rsid w:val="1B464E8D"/>
    <w:rsid w:val="1B5751C8"/>
    <w:rsid w:val="1B682DA2"/>
    <w:rsid w:val="1B6830FA"/>
    <w:rsid w:val="1B6F0E38"/>
    <w:rsid w:val="1B7927E1"/>
    <w:rsid w:val="1B8002FC"/>
    <w:rsid w:val="1B841FCE"/>
    <w:rsid w:val="1B9412F8"/>
    <w:rsid w:val="1B9537BF"/>
    <w:rsid w:val="1B9804CD"/>
    <w:rsid w:val="1B9C616B"/>
    <w:rsid w:val="1BB76C9E"/>
    <w:rsid w:val="1BC0465A"/>
    <w:rsid w:val="1BC43DD5"/>
    <w:rsid w:val="1BCB6D12"/>
    <w:rsid w:val="1BD72CB6"/>
    <w:rsid w:val="1BDD39B5"/>
    <w:rsid w:val="1BDD6AD2"/>
    <w:rsid w:val="1BF43C15"/>
    <w:rsid w:val="1BF74147"/>
    <w:rsid w:val="1C0A34B4"/>
    <w:rsid w:val="1C151859"/>
    <w:rsid w:val="1C1E1DFB"/>
    <w:rsid w:val="1C1E459C"/>
    <w:rsid w:val="1C1E6DF0"/>
    <w:rsid w:val="1C212650"/>
    <w:rsid w:val="1C2A2DB9"/>
    <w:rsid w:val="1C2F22BE"/>
    <w:rsid w:val="1C38615C"/>
    <w:rsid w:val="1C446B02"/>
    <w:rsid w:val="1C4633D0"/>
    <w:rsid w:val="1C471BB0"/>
    <w:rsid w:val="1C5154C6"/>
    <w:rsid w:val="1C516E25"/>
    <w:rsid w:val="1C524771"/>
    <w:rsid w:val="1C56773F"/>
    <w:rsid w:val="1C594C54"/>
    <w:rsid w:val="1C5C1FC3"/>
    <w:rsid w:val="1C662D65"/>
    <w:rsid w:val="1C6C5363"/>
    <w:rsid w:val="1C7F33CC"/>
    <w:rsid w:val="1C823317"/>
    <w:rsid w:val="1C851B86"/>
    <w:rsid w:val="1C8D6B9F"/>
    <w:rsid w:val="1C935C64"/>
    <w:rsid w:val="1C9503DE"/>
    <w:rsid w:val="1C99656B"/>
    <w:rsid w:val="1C9A5FAA"/>
    <w:rsid w:val="1C9C485E"/>
    <w:rsid w:val="1C9D7E67"/>
    <w:rsid w:val="1CA94220"/>
    <w:rsid w:val="1CAF354D"/>
    <w:rsid w:val="1CB50915"/>
    <w:rsid w:val="1CB864A1"/>
    <w:rsid w:val="1CC31254"/>
    <w:rsid w:val="1CC34243"/>
    <w:rsid w:val="1CC6166E"/>
    <w:rsid w:val="1CC91422"/>
    <w:rsid w:val="1CCD54E7"/>
    <w:rsid w:val="1CD4394A"/>
    <w:rsid w:val="1CD879F5"/>
    <w:rsid w:val="1CDF57DA"/>
    <w:rsid w:val="1CE11B43"/>
    <w:rsid w:val="1CE26164"/>
    <w:rsid w:val="1CF93FB2"/>
    <w:rsid w:val="1CFA25AD"/>
    <w:rsid w:val="1CFB1A20"/>
    <w:rsid w:val="1D100F23"/>
    <w:rsid w:val="1D2A1607"/>
    <w:rsid w:val="1D2E174A"/>
    <w:rsid w:val="1D2F02D3"/>
    <w:rsid w:val="1D317563"/>
    <w:rsid w:val="1D444728"/>
    <w:rsid w:val="1D47502C"/>
    <w:rsid w:val="1D4F31A7"/>
    <w:rsid w:val="1D5F1B83"/>
    <w:rsid w:val="1D655EFB"/>
    <w:rsid w:val="1D674F84"/>
    <w:rsid w:val="1D6B6712"/>
    <w:rsid w:val="1D721F04"/>
    <w:rsid w:val="1D7D2DED"/>
    <w:rsid w:val="1D821340"/>
    <w:rsid w:val="1D837439"/>
    <w:rsid w:val="1D8774D1"/>
    <w:rsid w:val="1D8B208F"/>
    <w:rsid w:val="1D8F62BC"/>
    <w:rsid w:val="1DB66E68"/>
    <w:rsid w:val="1DBB1043"/>
    <w:rsid w:val="1DBF5E89"/>
    <w:rsid w:val="1DC61E73"/>
    <w:rsid w:val="1DC90F1F"/>
    <w:rsid w:val="1DCC1EF7"/>
    <w:rsid w:val="1DD43CFE"/>
    <w:rsid w:val="1DE64BA8"/>
    <w:rsid w:val="1DEC55FF"/>
    <w:rsid w:val="1DED7AC9"/>
    <w:rsid w:val="1DFF7AD2"/>
    <w:rsid w:val="1E067BC1"/>
    <w:rsid w:val="1E0B650A"/>
    <w:rsid w:val="1E1056A4"/>
    <w:rsid w:val="1E184B8E"/>
    <w:rsid w:val="1E245BA8"/>
    <w:rsid w:val="1E296D18"/>
    <w:rsid w:val="1E2A61B2"/>
    <w:rsid w:val="1E2B3430"/>
    <w:rsid w:val="1E3301A9"/>
    <w:rsid w:val="1E346428"/>
    <w:rsid w:val="1E34715D"/>
    <w:rsid w:val="1E3666AF"/>
    <w:rsid w:val="1E42320A"/>
    <w:rsid w:val="1E476A4D"/>
    <w:rsid w:val="1E4A2945"/>
    <w:rsid w:val="1E5310C7"/>
    <w:rsid w:val="1E5D4A5B"/>
    <w:rsid w:val="1E63660F"/>
    <w:rsid w:val="1E6473C0"/>
    <w:rsid w:val="1E6C3D3A"/>
    <w:rsid w:val="1E7828DC"/>
    <w:rsid w:val="1E823DB7"/>
    <w:rsid w:val="1E8653AA"/>
    <w:rsid w:val="1E951214"/>
    <w:rsid w:val="1E963A63"/>
    <w:rsid w:val="1E9D0ED9"/>
    <w:rsid w:val="1EA17076"/>
    <w:rsid w:val="1EAA571D"/>
    <w:rsid w:val="1EBF0CF8"/>
    <w:rsid w:val="1EBF5FB4"/>
    <w:rsid w:val="1EC15E67"/>
    <w:rsid w:val="1ECD56F1"/>
    <w:rsid w:val="1ECD6566"/>
    <w:rsid w:val="1ECE136A"/>
    <w:rsid w:val="1ED3384D"/>
    <w:rsid w:val="1EDD3239"/>
    <w:rsid w:val="1EDE7772"/>
    <w:rsid w:val="1EEC74D0"/>
    <w:rsid w:val="1EEE59A8"/>
    <w:rsid w:val="1EF6706C"/>
    <w:rsid w:val="1EFA2997"/>
    <w:rsid w:val="1EFA7E60"/>
    <w:rsid w:val="1EFB5F56"/>
    <w:rsid w:val="1F0D33E6"/>
    <w:rsid w:val="1F3002C5"/>
    <w:rsid w:val="1F3710F6"/>
    <w:rsid w:val="1F3F45FD"/>
    <w:rsid w:val="1F4C5F94"/>
    <w:rsid w:val="1F5035E5"/>
    <w:rsid w:val="1F572E39"/>
    <w:rsid w:val="1F6E0968"/>
    <w:rsid w:val="1F852BF8"/>
    <w:rsid w:val="1F864CC0"/>
    <w:rsid w:val="1F8D3493"/>
    <w:rsid w:val="1F9574BD"/>
    <w:rsid w:val="1F96746C"/>
    <w:rsid w:val="1FA927C1"/>
    <w:rsid w:val="1FAD7DEB"/>
    <w:rsid w:val="1FAF081F"/>
    <w:rsid w:val="1FB43259"/>
    <w:rsid w:val="1FB47355"/>
    <w:rsid w:val="1FB80382"/>
    <w:rsid w:val="1FC16504"/>
    <w:rsid w:val="1FC4470F"/>
    <w:rsid w:val="1FCE047B"/>
    <w:rsid w:val="1FCE1A34"/>
    <w:rsid w:val="1FD761F9"/>
    <w:rsid w:val="1FE939D1"/>
    <w:rsid w:val="1FEB4232"/>
    <w:rsid w:val="1FFD53C7"/>
    <w:rsid w:val="20013087"/>
    <w:rsid w:val="200142E7"/>
    <w:rsid w:val="20047E77"/>
    <w:rsid w:val="20092A88"/>
    <w:rsid w:val="201155EC"/>
    <w:rsid w:val="2017368C"/>
    <w:rsid w:val="2020147D"/>
    <w:rsid w:val="203B0EFF"/>
    <w:rsid w:val="203F4FCA"/>
    <w:rsid w:val="204B0952"/>
    <w:rsid w:val="204E5B85"/>
    <w:rsid w:val="20505A1A"/>
    <w:rsid w:val="20554830"/>
    <w:rsid w:val="205C1D25"/>
    <w:rsid w:val="206E6E5D"/>
    <w:rsid w:val="2073027C"/>
    <w:rsid w:val="207F1240"/>
    <w:rsid w:val="208556F7"/>
    <w:rsid w:val="208F2E0D"/>
    <w:rsid w:val="209C0267"/>
    <w:rsid w:val="209D66AC"/>
    <w:rsid w:val="20B66C12"/>
    <w:rsid w:val="20BB3267"/>
    <w:rsid w:val="20BE6269"/>
    <w:rsid w:val="20C178E6"/>
    <w:rsid w:val="20C32573"/>
    <w:rsid w:val="20ED2D0E"/>
    <w:rsid w:val="20FE6286"/>
    <w:rsid w:val="210227C9"/>
    <w:rsid w:val="2108005E"/>
    <w:rsid w:val="210C67AE"/>
    <w:rsid w:val="210D1140"/>
    <w:rsid w:val="21151F90"/>
    <w:rsid w:val="21176D40"/>
    <w:rsid w:val="211D271E"/>
    <w:rsid w:val="211E3F52"/>
    <w:rsid w:val="21296855"/>
    <w:rsid w:val="212A7410"/>
    <w:rsid w:val="212E1F1D"/>
    <w:rsid w:val="21432B05"/>
    <w:rsid w:val="214A67BE"/>
    <w:rsid w:val="214C1E1A"/>
    <w:rsid w:val="21547639"/>
    <w:rsid w:val="215676F1"/>
    <w:rsid w:val="215B2C15"/>
    <w:rsid w:val="215B5189"/>
    <w:rsid w:val="215F7A32"/>
    <w:rsid w:val="21681147"/>
    <w:rsid w:val="216C24A0"/>
    <w:rsid w:val="21705D49"/>
    <w:rsid w:val="21794F74"/>
    <w:rsid w:val="217C139B"/>
    <w:rsid w:val="217F6677"/>
    <w:rsid w:val="21854EA4"/>
    <w:rsid w:val="218D2E0F"/>
    <w:rsid w:val="2198531E"/>
    <w:rsid w:val="21A00A40"/>
    <w:rsid w:val="21A84FA5"/>
    <w:rsid w:val="21B44EEF"/>
    <w:rsid w:val="21BF355A"/>
    <w:rsid w:val="21BF6719"/>
    <w:rsid w:val="21C36EE1"/>
    <w:rsid w:val="21C47DE8"/>
    <w:rsid w:val="21F553D9"/>
    <w:rsid w:val="21F86CFD"/>
    <w:rsid w:val="21FE5023"/>
    <w:rsid w:val="22070D7B"/>
    <w:rsid w:val="220B7F0B"/>
    <w:rsid w:val="2217199B"/>
    <w:rsid w:val="221B5DB0"/>
    <w:rsid w:val="222C4DD9"/>
    <w:rsid w:val="222D6F05"/>
    <w:rsid w:val="22316B9E"/>
    <w:rsid w:val="22325F17"/>
    <w:rsid w:val="223E29A5"/>
    <w:rsid w:val="2243298D"/>
    <w:rsid w:val="224B4F81"/>
    <w:rsid w:val="2250591D"/>
    <w:rsid w:val="225B2C40"/>
    <w:rsid w:val="226959E5"/>
    <w:rsid w:val="226D66EB"/>
    <w:rsid w:val="227D7598"/>
    <w:rsid w:val="228555C7"/>
    <w:rsid w:val="22AD1BBD"/>
    <w:rsid w:val="22AE5B09"/>
    <w:rsid w:val="22B95F31"/>
    <w:rsid w:val="22BA5BB9"/>
    <w:rsid w:val="22BC300D"/>
    <w:rsid w:val="22BF78FD"/>
    <w:rsid w:val="22C30C77"/>
    <w:rsid w:val="22C355D0"/>
    <w:rsid w:val="22C46F1B"/>
    <w:rsid w:val="22CF65F5"/>
    <w:rsid w:val="22D61AE7"/>
    <w:rsid w:val="22D92493"/>
    <w:rsid w:val="22EE5610"/>
    <w:rsid w:val="231648BE"/>
    <w:rsid w:val="23245135"/>
    <w:rsid w:val="232463F3"/>
    <w:rsid w:val="23336348"/>
    <w:rsid w:val="23364A4A"/>
    <w:rsid w:val="2337675A"/>
    <w:rsid w:val="23397D7C"/>
    <w:rsid w:val="23463BB8"/>
    <w:rsid w:val="23482EC3"/>
    <w:rsid w:val="234A635F"/>
    <w:rsid w:val="234F4CE2"/>
    <w:rsid w:val="235447D0"/>
    <w:rsid w:val="236F254C"/>
    <w:rsid w:val="236F6EAF"/>
    <w:rsid w:val="23733157"/>
    <w:rsid w:val="237B5E75"/>
    <w:rsid w:val="237B68CE"/>
    <w:rsid w:val="237B7D21"/>
    <w:rsid w:val="23851AAC"/>
    <w:rsid w:val="238953C5"/>
    <w:rsid w:val="239161EE"/>
    <w:rsid w:val="239755BA"/>
    <w:rsid w:val="23A22404"/>
    <w:rsid w:val="23B75C54"/>
    <w:rsid w:val="23BA7868"/>
    <w:rsid w:val="23BF1501"/>
    <w:rsid w:val="23BF6540"/>
    <w:rsid w:val="23C62D6C"/>
    <w:rsid w:val="23C823F7"/>
    <w:rsid w:val="23D140B6"/>
    <w:rsid w:val="23D73E2E"/>
    <w:rsid w:val="23DF34A4"/>
    <w:rsid w:val="23E14834"/>
    <w:rsid w:val="23E46941"/>
    <w:rsid w:val="23E6320D"/>
    <w:rsid w:val="23F227AE"/>
    <w:rsid w:val="23F25257"/>
    <w:rsid w:val="23FC18C2"/>
    <w:rsid w:val="24032700"/>
    <w:rsid w:val="24174945"/>
    <w:rsid w:val="24251D6E"/>
    <w:rsid w:val="242C121F"/>
    <w:rsid w:val="242D6E84"/>
    <w:rsid w:val="242F7C85"/>
    <w:rsid w:val="24391851"/>
    <w:rsid w:val="244D1478"/>
    <w:rsid w:val="2450247F"/>
    <w:rsid w:val="24623167"/>
    <w:rsid w:val="24652025"/>
    <w:rsid w:val="24690BEA"/>
    <w:rsid w:val="24696334"/>
    <w:rsid w:val="24757B3F"/>
    <w:rsid w:val="24772A6F"/>
    <w:rsid w:val="24793002"/>
    <w:rsid w:val="247A5D05"/>
    <w:rsid w:val="247F5DC6"/>
    <w:rsid w:val="24800E60"/>
    <w:rsid w:val="24854521"/>
    <w:rsid w:val="24996528"/>
    <w:rsid w:val="249F6E2B"/>
    <w:rsid w:val="24A30703"/>
    <w:rsid w:val="24AE27A9"/>
    <w:rsid w:val="24AF1021"/>
    <w:rsid w:val="24B60E7C"/>
    <w:rsid w:val="24B677C1"/>
    <w:rsid w:val="24C74123"/>
    <w:rsid w:val="24D36E27"/>
    <w:rsid w:val="24D70DE4"/>
    <w:rsid w:val="24DA269B"/>
    <w:rsid w:val="24DD2725"/>
    <w:rsid w:val="24E61397"/>
    <w:rsid w:val="24E951BE"/>
    <w:rsid w:val="24EC364A"/>
    <w:rsid w:val="24F1557A"/>
    <w:rsid w:val="24FD1162"/>
    <w:rsid w:val="25173AF7"/>
    <w:rsid w:val="25206A64"/>
    <w:rsid w:val="252C095D"/>
    <w:rsid w:val="252E7B8D"/>
    <w:rsid w:val="25345A44"/>
    <w:rsid w:val="25360804"/>
    <w:rsid w:val="253B1670"/>
    <w:rsid w:val="253D4530"/>
    <w:rsid w:val="253E162A"/>
    <w:rsid w:val="25444558"/>
    <w:rsid w:val="254B0CE9"/>
    <w:rsid w:val="254B1484"/>
    <w:rsid w:val="254D6472"/>
    <w:rsid w:val="2554414F"/>
    <w:rsid w:val="255612F9"/>
    <w:rsid w:val="25674068"/>
    <w:rsid w:val="2568020A"/>
    <w:rsid w:val="256C29B6"/>
    <w:rsid w:val="256F7821"/>
    <w:rsid w:val="2575451C"/>
    <w:rsid w:val="2580651A"/>
    <w:rsid w:val="258424AE"/>
    <w:rsid w:val="25887487"/>
    <w:rsid w:val="25901034"/>
    <w:rsid w:val="25935B4F"/>
    <w:rsid w:val="25950D33"/>
    <w:rsid w:val="25954A6D"/>
    <w:rsid w:val="25967E2F"/>
    <w:rsid w:val="259E4DBB"/>
    <w:rsid w:val="259F4BF2"/>
    <w:rsid w:val="25A261DD"/>
    <w:rsid w:val="25A439CB"/>
    <w:rsid w:val="25AF0577"/>
    <w:rsid w:val="25B4732C"/>
    <w:rsid w:val="25C52ECA"/>
    <w:rsid w:val="25CB4748"/>
    <w:rsid w:val="25CC380E"/>
    <w:rsid w:val="25D01034"/>
    <w:rsid w:val="25D86636"/>
    <w:rsid w:val="25D96CFC"/>
    <w:rsid w:val="25DE094F"/>
    <w:rsid w:val="25F03A6E"/>
    <w:rsid w:val="25F56F08"/>
    <w:rsid w:val="2603480A"/>
    <w:rsid w:val="26055BEA"/>
    <w:rsid w:val="2616368D"/>
    <w:rsid w:val="26173D8C"/>
    <w:rsid w:val="26185A44"/>
    <w:rsid w:val="26201967"/>
    <w:rsid w:val="26220D79"/>
    <w:rsid w:val="26233A75"/>
    <w:rsid w:val="26273A2F"/>
    <w:rsid w:val="262E4170"/>
    <w:rsid w:val="26481B36"/>
    <w:rsid w:val="265E1FBE"/>
    <w:rsid w:val="266A08DD"/>
    <w:rsid w:val="266F6CBA"/>
    <w:rsid w:val="26742015"/>
    <w:rsid w:val="26772BD2"/>
    <w:rsid w:val="267770BB"/>
    <w:rsid w:val="26807920"/>
    <w:rsid w:val="26834FF0"/>
    <w:rsid w:val="2699348D"/>
    <w:rsid w:val="269975B5"/>
    <w:rsid w:val="269D7BEE"/>
    <w:rsid w:val="26A07817"/>
    <w:rsid w:val="26A36964"/>
    <w:rsid w:val="26A41541"/>
    <w:rsid w:val="26A97DE2"/>
    <w:rsid w:val="26AD333E"/>
    <w:rsid w:val="26AF09A3"/>
    <w:rsid w:val="26B33720"/>
    <w:rsid w:val="26B87189"/>
    <w:rsid w:val="26B87BC5"/>
    <w:rsid w:val="26BB3CAD"/>
    <w:rsid w:val="26BC46FC"/>
    <w:rsid w:val="26BF7F53"/>
    <w:rsid w:val="26C10F6D"/>
    <w:rsid w:val="26C22C57"/>
    <w:rsid w:val="26CA2142"/>
    <w:rsid w:val="26D17BA3"/>
    <w:rsid w:val="26D34B9A"/>
    <w:rsid w:val="26DA76A2"/>
    <w:rsid w:val="26E46759"/>
    <w:rsid w:val="26F941C6"/>
    <w:rsid w:val="270007CA"/>
    <w:rsid w:val="27070D92"/>
    <w:rsid w:val="271311CF"/>
    <w:rsid w:val="271B21C2"/>
    <w:rsid w:val="272721A8"/>
    <w:rsid w:val="272C3D28"/>
    <w:rsid w:val="272E2269"/>
    <w:rsid w:val="27394170"/>
    <w:rsid w:val="273B09C1"/>
    <w:rsid w:val="274F7898"/>
    <w:rsid w:val="27510DE6"/>
    <w:rsid w:val="275278D7"/>
    <w:rsid w:val="276633CE"/>
    <w:rsid w:val="276D66C3"/>
    <w:rsid w:val="276E0A14"/>
    <w:rsid w:val="27734338"/>
    <w:rsid w:val="277E19BA"/>
    <w:rsid w:val="278E2C4A"/>
    <w:rsid w:val="2796297E"/>
    <w:rsid w:val="27A047D8"/>
    <w:rsid w:val="27B12F5D"/>
    <w:rsid w:val="27B677E4"/>
    <w:rsid w:val="27BD0F6F"/>
    <w:rsid w:val="27C902C4"/>
    <w:rsid w:val="27CA2237"/>
    <w:rsid w:val="27D40203"/>
    <w:rsid w:val="27D671E5"/>
    <w:rsid w:val="27EA072B"/>
    <w:rsid w:val="27EE197C"/>
    <w:rsid w:val="27F43AFC"/>
    <w:rsid w:val="280256A2"/>
    <w:rsid w:val="280503F5"/>
    <w:rsid w:val="280779EC"/>
    <w:rsid w:val="280A0D0E"/>
    <w:rsid w:val="280D0539"/>
    <w:rsid w:val="28173165"/>
    <w:rsid w:val="281A3E62"/>
    <w:rsid w:val="281C0A3A"/>
    <w:rsid w:val="281C5C9D"/>
    <w:rsid w:val="281E3DDF"/>
    <w:rsid w:val="282070C5"/>
    <w:rsid w:val="282A5A8A"/>
    <w:rsid w:val="282F6201"/>
    <w:rsid w:val="283773ED"/>
    <w:rsid w:val="283A627E"/>
    <w:rsid w:val="283C3338"/>
    <w:rsid w:val="283D4621"/>
    <w:rsid w:val="284A1489"/>
    <w:rsid w:val="285119FA"/>
    <w:rsid w:val="28541F8E"/>
    <w:rsid w:val="285C1DB6"/>
    <w:rsid w:val="28652CD4"/>
    <w:rsid w:val="286B1EF2"/>
    <w:rsid w:val="286F2FA1"/>
    <w:rsid w:val="28761C49"/>
    <w:rsid w:val="2883758B"/>
    <w:rsid w:val="28843B76"/>
    <w:rsid w:val="288A03F9"/>
    <w:rsid w:val="288B7CDA"/>
    <w:rsid w:val="289B7D65"/>
    <w:rsid w:val="28AA7FFF"/>
    <w:rsid w:val="28AD19D6"/>
    <w:rsid w:val="28BA1BA2"/>
    <w:rsid w:val="28D20000"/>
    <w:rsid w:val="28D65B8E"/>
    <w:rsid w:val="28D8602C"/>
    <w:rsid w:val="28E02593"/>
    <w:rsid w:val="28E1671F"/>
    <w:rsid w:val="28E1715F"/>
    <w:rsid w:val="28EF1D97"/>
    <w:rsid w:val="28F03BFB"/>
    <w:rsid w:val="290025DC"/>
    <w:rsid w:val="29027461"/>
    <w:rsid w:val="291F25ED"/>
    <w:rsid w:val="29215ABE"/>
    <w:rsid w:val="29354CF0"/>
    <w:rsid w:val="293D6332"/>
    <w:rsid w:val="295B6D77"/>
    <w:rsid w:val="29625132"/>
    <w:rsid w:val="296C31DF"/>
    <w:rsid w:val="29714AF7"/>
    <w:rsid w:val="29781811"/>
    <w:rsid w:val="2978690D"/>
    <w:rsid w:val="29800640"/>
    <w:rsid w:val="29830BDA"/>
    <w:rsid w:val="29847622"/>
    <w:rsid w:val="298775E8"/>
    <w:rsid w:val="298816B2"/>
    <w:rsid w:val="29881AC1"/>
    <w:rsid w:val="29987E26"/>
    <w:rsid w:val="299D5EE7"/>
    <w:rsid w:val="299F4C73"/>
    <w:rsid w:val="29A44ECD"/>
    <w:rsid w:val="29A90C4C"/>
    <w:rsid w:val="29AD5643"/>
    <w:rsid w:val="29B13146"/>
    <w:rsid w:val="29B30D71"/>
    <w:rsid w:val="29C208A5"/>
    <w:rsid w:val="29C222A1"/>
    <w:rsid w:val="29D65D55"/>
    <w:rsid w:val="29DA5A3C"/>
    <w:rsid w:val="29E44B57"/>
    <w:rsid w:val="29E90E34"/>
    <w:rsid w:val="29E93FF5"/>
    <w:rsid w:val="29ED1B00"/>
    <w:rsid w:val="29F348A8"/>
    <w:rsid w:val="29FF6537"/>
    <w:rsid w:val="2A094D30"/>
    <w:rsid w:val="2A0D638E"/>
    <w:rsid w:val="2A1337D9"/>
    <w:rsid w:val="2A2B7F0B"/>
    <w:rsid w:val="2A2F7385"/>
    <w:rsid w:val="2A3625E4"/>
    <w:rsid w:val="2A3C5105"/>
    <w:rsid w:val="2A3C630A"/>
    <w:rsid w:val="2A3F31EF"/>
    <w:rsid w:val="2A4541B4"/>
    <w:rsid w:val="2A471690"/>
    <w:rsid w:val="2A48069B"/>
    <w:rsid w:val="2A4B359A"/>
    <w:rsid w:val="2A4D10C0"/>
    <w:rsid w:val="2A4D56F2"/>
    <w:rsid w:val="2A500793"/>
    <w:rsid w:val="2A524929"/>
    <w:rsid w:val="2A573B64"/>
    <w:rsid w:val="2A5A7702"/>
    <w:rsid w:val="2A5E3F2C"/>
    <w:rsid w:val="2A677F16"/>
    <w:rsid w:val="2A6B3832"/>
    <w:rsid w:val="2A6B6AA5"/>
    <w:rsid w:val="2A756FE0"/>
    <w:rsid w:val="2A770E3E"/>
    <w:rsid w:val="2A7951AA"/>
    <w:rsid w:val="2A883BDF"/>
    <w:rsid w:val="2A9C34F5"/>
    <w:rsid w:val="2AAA3573"/>
    <w:rsid w:val="2AAF7532"/>
    <w:rsid w:val="2AB47391"/>
    <w:rsid w:val="2AB73452"/>
    <w:rsid w:val="2ABF7AE4"/>
    <w:rsid w:val="2ACF31E3"/>
    <w:rsid w:val="2AD424FF"/>
    <w:rsid w:val="2AD464F1"/>
    <w:rsid w:val="2AD726EC"/>
    <w:rsid w:val="2AD90803"/>
    <w:rsid w:val="2AD91744"/>
    <w:rsid w:val="2ADC196D"/>
    <w:rsid w:val="2AE224EF"/>
    <w:rsid w:val="2AED09B7"/>
    <w:rsid w:val="2B00011B"/>
    <w:rsid w:val="2B004385"/>
    <w:rsid w:val="2B060E53"/>
    <w:rsid w:val="2B185DDB"/>
    <w:rsid w:val="2B1862E3"/>
    <w:rsid w:val="2B1B7B45"/>
    <w:rsid w:val="2B217E98"/>
    <w:rsid w:val="2B235CF4"/>
    <w:rsid w:val="2B277FDA"/>
    <w:rsid w:val="2B402536"/>
    <w:rsid w:val="2B407B47"/>
    <w:rsid w:val="2B441DBF"/>
    <w:rsid w:val="2B447E68"/>
    <w:rsid w:val="2B5F41C9"/>
    <w:rsid w:val="2B6160E4"/>
    <w:rsid w:val="2B746B21"/>
    <w:rsid w:val="2B754743"/>
    <w:rsid w:val="2B785DB9"/>
    <w:rsid w:val="2B7B1C09"/>
    <w:rsid w:val="2B8436CE"/>
    <w:rsid w:val="2B966D2D"/>
    <w:rsid w:val="2B9677DE"/>
    <w:rsid w:val="2B986EB5"/>
    <w:rsid w:val="2BA2300E"/>
    <w:rsid w:val="2BA91179"/>
    <w:rsid w:val="2BB1385E"/>
    <w:rsid w:val="2BB2231A"/>
    <w:rsid w:val="2BB826E6"/>
    <w:rsid w:val="2BBD74E5"/>
    <w:rsid w:val="2BC01498"/>
    <w:rsid w:val="2BCD78C0"/>
    <w:rsid w:val="2BD816DF"/>
    <w:rsid w:val="2BDA7803"/>
    <w:rsid w:val="2BDB168E"/>
    <w:rsid w:val="2BE0256A"/>
    <w:rsid w:val="2BEB75C1"/>
    <w:rsid w:val="2BEF1B27"/>
    <w:rsid w:val="2BF633DC"/>
    <w:rsid w:val="2BFD6755"/>
    <w:rsid w:val="2BFF4B8E"/>
    <w:rsid w:val="2C075C23"/>
    <w:rsid w:val="2C184019"/>
    <w:rsid w:val="2C1C51EE"/>
    <w:rsid w:val="2C342552"/>
    <w:rsid w:val="2C4B6C08"/>
    <w:rsid w:val="2C502169"/>
    <w:rsid w:val="2C7F0303"/>
    <w:rsid w:val="2C874707"/>
    <w:rsid w:val="2C883E81"/>
    <w:rsid w:val="2C8D6810"/>
    <w:rsid w:val="2C8E579D"/>
    <w:rsid w:val="2C915126"/>
    <w:rsid w:val="2C971AF0"/>
    <w:rsid w:val="2CAD42AD"/>
    <w:rsid w:val="2CB27832"/>
    <w:rsid w:val="2CB43679"/>
    <w:rsid w:val="2CC7765C"/>
    <w:rsid w:val="2CC86ED0"/>
    <w:rsid w:val="2CC93E08"/>
    <w:rsid w:val="2CCE7C24"/>
    <w:rsid w:val="2CD23548"/>
    <w:rsid w:val="2CD45E3F"/>
    <w:rsid w:val="2CDB6154"/>
    <w:rsid w:val="2CDC04B7"/>
    <w:rsid w:val="2CE053E0"/>
    <w:rsid w:val="2CF73565"/>
    <w:rsid w:val="2CFE33F1"/>
    <w:rsid w:val="2D014081"/>
    <w:rsid w:val="2D0C3095"/>
    <w:rsid w:val="2D0C5D48"/>
    <w:rsid w:val="2D0E6924"/>
    <w:rsid w:val="2D2E6269"/>
    <w:rsid w:val="2D3D2335"/>
    <w:rsid w:val="2D4B4C2A"/>
    <w:rsid w:val="2D5410BD"/>
    <w:rsid w:val="2D5D2579"/>
    <w:rsid w:val="2D5F1921"/>
    <w:rsid w:val="2D686545"/>
    <w:rsid w:val="2D6913A6"/>
    <w:rsid w:val="2D6C6674"/>
    <w:rsid w:val="2D732FC7"/>
    <w:rsid w:val="2D7A202E"/>
    <w:rsid w:val="2D80448E"/>
    <w:rsid w:val="2D811081"/>
    <w:rsid w:val="2D827BEA"/>
    <w:rsid w:val="2D8D49D7"/>
    <w:rsid w:val="2D916CE3"/>
    <w:rsid w:val="2D950F8E"/>
    <w:rsid w:val="2D9929F2"/>
    <w:rsid w:val="2D9C1DB7"/>
    <w:rsid w:val="2D9F22F8"/>
    <w:rsid w:val="2DA261F6"/>
    <w:rsid w:val="2DA77469"/>
    <w:rsid w:val="2DA92B16"/>
    <w:rsid w:val="2DB03B7E"/>
    <w:rsid w:val="2DB54ECF"/>
    <w:rsid w:val="2DB92746"/>
    <w:rsid w:val="2DC504A6"/>
    <w:rsid w:val="2DCB1690"/>
    <w:rsid w:val="2DCF5DF7"/>
    <w:rsid w:val="2DDC47FB"/>
    <w:rsid w:val="2DF153C6"/>
    <w:rsid w:val="2DF75B67"/>
    <w:rsid w:val="2E033C7A"/>
    <w:rsid w:val="2E07419A"/>
    <w:rsid w:val="2E093019"/>
    <w:rsid w:val="2E112405"/>
    <w:rsid w:val="2E206485"/>
    <w:rsid w:val="2E2E31A8"/>
    <w:rsid w:val="2E3A3035"/>
    <w:rsid w:val="2E4E3DAC"/>
    <w:rsid w:val="2E5207F7"/>
    <w:rsid w:val="2E571597"/>
    <w:rsid w:val="2E646FA4"/>
    <w:rsid w:val="2E6D7F83"/>
    <w:rsid w:val="2E71026A"/>
    <w:rsid w:val="2E77681D"/>
    <w:rsid w:val="2E8364BD"/>
    <w:rsid w:val="2E837752"/>
    <w:rsid w:val="2E861AAA"/>
    <w:rsid w:val="2E8C5F2F"/>
    <w:rsid w:val="2E985B8B"/>
    <w:rsid w:val="2EA23D0C"/>
    <w:rsid w:val="2EA7030B"/>
    <w:rsid w:val="2EA72C6D"/>
    <w:rsid w:val="2ECA150E"/>
    <w:rsid w:val="2ED11FC7"/>
    <w:rsid w:val="2ED22CC1"/>
    <w:rsid w:val="2ED30490"/>
    <w:rsid w:val="2EDB6AD5"/>
    <w:rsid w:val="2EDF69A7"/>
    <w:rsid w:val="2EE74785"/>
    <w:rsid w:val="2EED746D"/>
    <w:rsid w:val="2EEE0998"/>
    <w:rsid w:val="2EF22236"/>
    <w:rsid w:val="2EF53F38"/>
    <w:rsid w:val="2EF91EB2"/>
    <w:rsid w:val="2F01347E"/>
    <w:rsid w:val="2F04506F"/>
    <w:rsid w:val="2F047378"/>
    <w:rsid w:val="2F052AE4"/>
    <w:rsid w:val="2F15460F"/>
    <w:rsid w:val="2F1D2F62"/>
    <w:rsid w:val="2F2643AE"/>
    <w:rsid w:val="2F2730BF"/>
    <w:rsid w:val="2F3D386D"/>
    <w:rsid w:val="2F407850"/>
    <w:rsid w:val="2F45373F"/>
    <w:rsid w:val="2F4631C9"/>
    <w:rsid w:val="2F55122E"/>
    <w:rsid w:val="2F587C68"/>
    <w:rsid w:val="2F5D7D86"/>
    <w:rsid w:val="2F60610A"/>
    <w:rsid w:val="2F610080"/>
    <w:rsid w:val="2F626438"/>
    <w:rsid w:val="2F632929"/>
    <w:rsid w:val="2F643F15"/>
    <w:rsid w:val="2F650C5A"/>
    <w:rsid w:val="2F7759E2"/>
    <w:rsid w:val="2F7E69A1"/>
    <w:rsid w:val="2F85738E"/>
    <w:rsid w:val="2F8C61EB"/>
    <w:rsid w:val="2F8F612C"/>
    <w:rsid w:val="2F94193C"/>
    <w:rsid w:val="2F9E6519"/>
    <w:rsid w:val="2F9F08A2"/>
    <w:rsid w:val="2FA4734E"/>
    <w:rsid w:val="2FB97711"/>
    <w:rsid w:val="2FC3628C"/>
    <w:rsid w:val="2FCA177B"/>
    <w:rsid w:val="2FCE2ED9"/>
    <w:rsid w:val="2FD51CAC"/>
    <w:rsid w:val="2FD67139"/>
    <w:rsid w:val="2FDB18BC"/>
    <w:rsid w:val="2FDD171B"/>
    <w:rsid w:val="2FF02127"/>
    <w:rsid w:val="2FF124EE"/>
    <w:rsid w:val="300246FB"/>
    <w:rsid w:val="300E3754"/>
    <w:rsid w:val="301164E8"/>
    <w:rsid w:val="30147F70"/>
    <w:rsid w:val="301D45E5"/>
    <w:rsid w:val="30216F4F"/>
    <w:rsid w:val="30273051"/>
    <w:rsid w:val="30324CFA"/>
    <w:rsid w:val="30332945"/>
    <w:rsid w:val="303417C9"/>
    <w:rsid w:val="303A7EDA"/>
    <w:rsid w:val="305011C2"/>
    <w:rsid w:val="30540DFD"/>
    <w:rsid w:val="30575C76"/>
    <w:rsid w:val="30583775"/>
    <w:rsid w:val="305A51FF"/>
    <w:rsid w:val="305B2034"/>
    <w:rsid w:val="306F78B6"/>
    <w:rsid w:val="30754AC4"/>
    <w:rsid w:val="3076269C"/>
    <w:rsid w:val="30776F6A"/>
    <w:rsid w:val="30796646"/>
    <w:rsid w:val="307B1BE4"/>
    <w:rsid w:val="30872E52"/>
    <w:rsid w:val="30875385"/>
    <w:rsid w:val="308979EE"/>
    <w:rsid w:val="30960FE3"/>
    <w:rsid w:val="309D0A5B"/>
    <w:rsid w:val="309F20B3"/>
    <w:rsid w:val="30B43D6C"/>
    <w:rsid w:val="30BA5D5C"/>
    <w:rsid w:val="30BC52B5"/>
    <w:rsid w:val="30C455A6"/>
    <w:rsid w:val="30CE568A"/>
    <w:rsid w:val="30D25AB1"/>
    <w:rsid w:val="30E1559E"/>
    <w:rsid w:val="30E82E88"/>
    <w:rsid w:val="30F81C13"/>
    <w:rsid w:val="30FF47D4"/>
    <w:rsid w:val="310149B3"/>
    <w:rsid w:val="31026841"/>
    <w:rsid w:val="310663CE"/>
    <w:rsid w:val="310B3146"/>
    <w:rsid w:val="311234DD"/>
    <w:rsid w:val="31143986"/>
    <w:rsid w:val="311566B0"/>
    <w:rsid w:val="31172428"/>
    <w:rsid w:val="311C5209"/>
    <w:rsid w:val="31267C32"/>
    <w:rsid w:val="312776F4"/>
    <w:rsid w:val="312D13F0"/>
    <w:rsid w:val="312F39C9"/>
    <w:rsid w:val="313B4DDE"/>
    <w:rsid w:val="314279B1"/>
    <w:rsid w:val="314530C9"/>
    <w:rsid w:val="31496359"/>
    <w:rsid w:val="314D5991"/>
    <w:rsid w:val="314E7660"/>
    <w:rsid w:val="31565B96"/>
    <w:rsid w:val="315F56E5"/>
    <w:rsid w:val="31653F8D"/>
    <w:rsid w:val="31691E11"/>
    <w:rsid w:val="316B23B7"/>
    <w:rsid w:val="31813586"/>
    <w:rsid w:val="31840F11"/>
    <w:rsid w:val="318D6335"/>
    <w:rsid w:val="319451A6"/>
    <w:rsid w:val="31AF61ED"/>
    <w:rsid w:val="31B45D6C"/>
    <w:rsid w:val="31B93312"/>
    <w:rsid w:val="31B9528D"/>
    <w:rsid w:val="31BA5656"/>
    <w:rsid w:val="31BC4D7D"/>
    <w:rsid w:val="31BD6810"/>
    <w:rsid w:val="31C01AA0"/>
    <w:rsid w:val="31C22EA0"/>
    <w:rsid w:val="31D02093"/>
    <w:rsid w:val="31D57B17"/>
    <w:rsid w:val="31D61DCB"/>
    <w:rsid w:val="31DE6808"/>
    <w:rsid w:val="31E940BA"/>
    <w:rsid w:val="31F07B40"/>
    <w:rsid w:val="31F20312"/>
    <w:rsid w:val="31F52875"/>
    <w:rsid w:val="31FD6A17"/>
    <w:rsid w:val="320B163D"/>
    <w:rsid w:val="321111F0"/>
    <w:rsid w:val="321C44CA"/>
    <w:rsid w:val="321E64A4"/>
    <w:rsid w:val="32204DF4"/>
    <w:rsid w:val="323A4620"/>
    <w:rsid w:val="323D1A1A"/>
    <w:rsid w:val="323E03C9"/>
    <w:rsid w:val="324C4E76"/>
    <w:rsid w:val="32500182"/>
    <w:rsid w:val="32552D1B"/>
    <w:rsid w:val="32605786"/>
    <w:rsid w:val="326C6507"/>
    <w:rsid w:val="327901B1"/>
    <w:rsid w:val="32815946"/>
    <w:rsid w:val="32823E47"/>
    <w:rsid w:val="328615BB"/>
    <w:rsid w:val="32875E72"/>
    <w:rsid w:val="32900164"/>
    <w:rsid w:val="329B54F6"/>
    <w:rsid w:val="32A563BA"/>
    <w:rsid w:val="32B4231D"/>
    <w:rsid w:val="32BC52BE"/>
    <w:rsid w:val="32CD2024"/>
    <w:rsid w:val="32CE5531"/>
    <w:rsid w:val="32CF559F"/>
    <w:rsid w:val="32D176E9"/>
    <w:rsid w:val="32E51082"/>
    <w:rsid w:val="32E65056"/>
    <w:rsid w:val="32EF1969"/>
    <w:rsid w:val="32F57ED4"/>
    <w:rsid w:val="32FF68B0"/>
    <w:rsid w:val="330102C9"/>
    <w:rsid w:val="330261C8"/>
    <w:rsid w:val="3318465A"/>
    <w:rsid w:val="331A147E"/>
    <w:rsid w:val="331E1B5B"/>
    <w:rsid w:val="33251293"/>
    <w:rsid w:val="3328623E"/>
    <w:rsid w:val="332A1E9E"/>
    <w:rsid w:val="332F4E57"/>
    <w:rsid w:val="33314588"/>
    <w:rsid w:val="3337290D"/>
    <w:rsid w:val="333D6198"/>
    <w:rsid w:val="334C2237"/>
    <w:rsid w:val="334C64E7"/>
    <w:rsid w:val="335C010C"/>
    <w:rsid w:val="33671E93"/>
    <w:rsid w:val="33795A64"/>
    <w:rsid w:val="337D24E0"/>
    <w:rsid w:val="338D53F4"/>
    <w:rsid w:val="338F4B25"/>
    <w:rsid w:val="339064C2"/>
    <w:rsid w:val="339D4AF6"/>
    <w:rsid w:val="339F74D6"/>
    <w:rsid w:val="33A7385B"/>
    <w:rsid w:val="33AB2475"/>
    <w:rsid w:val="33AD098E"/>
    <w:rsid w:val="33AD3FEE"/>
    <w:rsid w:val="33AD7074"/>
    <w:rsid w:val="33AF78C6"/>
    <w:rsid w:val="33B05639"/>
    <w:rsid w:val="33B216F4"/>
    <w:rsid w:val="33B2449C"/>
    <w:rsid w:val="33B95162"/>
    <w:rsid w:val="33B977C6"/>
    <w:rsid w:val="33C650D1"/>
    <w:rsid w:val="33CA19FE"/>
    <w:rsid w:val="33DC474A"/>
    <w:rsid w:val="33DD3C54"/>
    <w:rsid w:val="33E30F07"/>
    <w:rsid w:val="33F03240"/>
    <w:rsid w:val="34183D9E"/>
    <w:rsid w:val="341A28D0"/>
    <w:rsid w:val="342747D6"/>
    <w:rsid w:val="342928B7"/>
    <w:rsid w:val="34373ED9"/>
    <w:rsid w:val="343C3080"/>
    <w:rsid w:val="343E7B2F"/>
    <w:rsid w:val="34403A44"/>
    <w:rsid w:val="34442B57"/>
    <w:rsid w:val="34447E10"/>
    <w:rsid w:val="344B3EC9"/>
    <w:rsid w:val="344E5570"/>
    <w:rsid w:val="34555C4B"/>
    <w:rsid w:val="345924F7"/>
    <w:rsid w:val="345C022A"/>
    <w:rsid w:val="34655E59"/>
    <w:rsid w:val="34665718"/>
    <w:rsid w:val="34705FB9"/>
    <w:rsid w:val="34726507"/>
    <w:rsid w:val="34734167"/>
    <w:rsid w:val="347E56F9"/>
    <w:rsid w:val="348C59B2"/>
    <w:rsid w:val="3491429F"/>
    <w:rsid w:val="34955102"/>
    <w:rsid w:val="34993154"/>
    <w:rsid w:val="34A36076"/>
    <w:rsid w:val="34A86448"/>
    <w:rsid w:val="34A86B3E"/>
    <w:rsid w:val="34B008EC"/>
    <w:rsid w:val="34B66A85"/>
    <w:rsid w:val="34C675A4"/>
    <w:rsid w:val="34CA1CE7"/>
    <w:rsid w:val="34CC10B5"/>
    <w:rsid w:val="34CC52D7"/>
    <w:rsid w:val="34D26B50"/>
    <w:rsid w:val="34D847BC"/>
    <w:rsid w:val="34ED2BE5"/>
    <w:rsid w:val="350428A2"/>
    <w:rsid w:val="350A05C0"/>
    <w:rsid w:val="350E1856"/>
    <w:rsid w:val="35111E45"/>
    <w:rsid w:val="35184660"/>
    <w:rsid w:val="35187A5D"/>
    <w:rsid w:val="35236068"/>
    <w:rsid w:val="3526681F"/>
    <w:rsid w:val="352D4B6B"/>
    <w:rsid w:val="353510CF"/>
    <w:rsid w:val="353C3393"/>
    <w:rsid w:val="35431D91"/>
    <w:rsid w:val="35442360"/>
    <w:rsid w:val="35466E38"/>
    <w:rsid w:val="35471372"/>
    <w:rsid w:val="354724DB"/>
    <w:rsid w:val="354E0341"/>
    <w:rsid w:val="35514ACD"/>
    <w:rsid w:val="35533E6F"/>
    <w:rsid w:val="3565288D"/>
    <w:rsid w:val="356A6102"/>
    <w:rsid w:val="356C18F1"/>
    <w:rsid w:val="3574669E"/>
    <w:rsid w:val="35746F2D"/>
    <w:rsid w:val="357F6887"/>
    <w:rsid w:val="357F7069"/>
    <w:rsid w:val="35812FC3"/>
    <w:rsid w:val="35816857"/>
    <w:rsid w:val="35826594"/>
    <w:rsid w:val="358B1C65"/>
    <w:rsid w:val="358E0EC4"/>
    <w:rsid w:val="358E5B04"/>
    <w:rsid w:val="359D5B17"/>
    <w:rsid w:val="35A54C25"/>
    <w:rsid w:val="35B46497"/>
    <w:rsid w:val="35BA15D4"/>
    <w:rsid w:val="35BC7482"/>
    <w:rsid w:val="35D7339E"/>
    <w:rsid w:val="35DC779C"/>
    <w:rsid w:val="35E63DEE"/>
    <w:rsid w:val="35E8071B"/>
    <w:rsid w:val="35EE3FFB"/>
    <w:rsid w:val="35F5085E"/>
    <w:rsid w:val="35FA660E"/>
    <w:rsid w:val="35FE36F0"/>
    <w:rsid w:val="36056CF3"/>
    <w:rsid w:val="360A3A34"/>
    <w:rsid w:val="36292664"/>
    <w:rsid w:val="363142F2"/>
    <w:rsid w:val="36315D3A"/>
    <w:rsid w:val="3633213D"/>
    <w:rsid w:val="363C778D"/>
    <w:rsid w:val="364D2448"/>
    <w:rsid w:val="365612FD"/>
    <w:rsid w:val="36565583"/>
    <w:rsid w:val="365B31BF"/>
    <w:rsid w:val="3670236C"/>
    <w:rsid w:val="367F00C0"/>
    <w:rsid w:val="36863B61"/>
    <w:rsid w:val="36881110"/>
    <w:rsid w:val="368A7FA8"/>
    <w:rsid w:val="368D0A96"/>
    <w:rsid w:val="36905D77"/>
    <w:rsid w:val="36912839"/>
    <w:rsid w:val="36960F67"/>
    <w:rsid w:val="369E2343"/>
    <w:rsid w:val="36A642E5"/>
    <w:rsid w:val="36A75543"/>
    <w:rsid w:val="36AC375A"/>
    <w:rsid w:val="36B13C95"/>
    <w:rsid w:val="36B301F2"/>
    <w:rsid w:val="36B53892"/>
    <w:rsid w:val="36C24BE4"/>
    <w:rsid w:val="36C40FBE"/>
    <w:rsid w:val="36F162C2"/>
    <w:rsid w:val="36F942DF"/>
    <w:rsid w:val="36FA7767"/>
    <w:rsid w:val="36FD3796"/>
    <w:rsid w:val="36FF4604"/>
    <w:rsid w:val="3701395E"/>
    <w:rsid w:val="370665C2"/>
    <w:rsid w:val="370C0B5B"/>
    <w:rsid w:val="370C17D0"/>
    <w:rsid w:val="370D46AF"/>
    <w:rsid w:val="3711399B"/>
    <w:rsid w:val="37276051"/>
    <w:rsid w:val="37280D06"/>
    <w:rsid w:val="37302FDF"/>
    <w:rsid w:val="37371B78"/>
    <w:rsid w:val="373B7360"/>
    <w:rsid w:val="373E249D"/>
    <w:rsid w:val="37650C74"/>
    <w:rsid w:val="37682591"/>
    <w:rsid w:val="3776658C"/>
    <w:rsid w:val="3785792A"/>
    <w:rsid w:val="37865C12"/>
    <w:rsid w:val="37875C53"/>
    <w:rsid w:val="37920A5A"/>
    <w:rsid w:val="3793172D"/>
    <w:rsid w:val="379624A9"/>
    <w:rsid w:val="379A31B5"/>
    <w:rsid w:val="37AA0F2B"/>
    <w:rsid w:val="37B570F6"/>
    <w:rsid w:val="37C86F91"/>
    <w:rsid w:val="37C948DC"/>
    <w:rsid w:val="37CD2A16"/>
    <w:rsid w:val="37CF26AB"/>
    <w:rsid w:val="37CF7633"/>
    <w:rsid w:val="37D361F8"/>
    <w:rsid w:val="37DA19C9"/>
    <w:rsid w:val="37DC3A83"/>
    <w:rsid w:val="37E14396"/>
    <w:rsid w:val="37E172EC"/>
    <w:rsid w:val="37E845F3"/>
    <w:rsid w:val="37F301E2"/>
    <w:rsid w:val="37F66963"/>
    <w:rsid w:val="380354B4"/>
    <w:rsid w:val="38047127"/>
    <w:rsid w:val="38107DB9"/>
    <w:rsid w:val="38132835"/>
    <w:rsid w:val="38231203"/>
    <w:rsid w:val="38245037"/>
    <w:rsid w:val="38250554"/>
    <w:rsid w:val="38256C1B"/>
    <w:rsid w:val="38364F2B"/>
    <w:rsid w:val="384129AC"/>
    <w:rsid w:val="38487A75"/>
    <w:rsid w:val="386825CE"/>
    <w:rsid w:val="38682A66"/>
    <w:rsid w:val="386B1A34"/>
    <w:rsid w:val="38815E80"/>
    <w:rsid w:val="38AD21C4"/>
    <w:rsid w:val="38B22C51"/>
    <w:rsid w:val="38B233C3"/>
    <w:rsid w:val="38B72D9D"/>
    <w:rsid w:val="38BC568B"/>
    <w:rsid w:val="38BE762D"/>
    <w:rsid w:val="38CE0D1E"/>
    <w:rsid w:val="38D64135"/>
    <w:rsid w:val="38D8249D"/>
    <w:rsid w:val="38DA2301"/>
    <w:rsid w:val="38DD7206"/>
    <w:rsid w:val="38E20AE5"/>
    <w:rsid w:val="38E22B95"/>
    <w:rsid w:val="38F17427"/>
    <w:rsid w:val="38F750A4"/>
    <w:rsid w:val="38F946FA"/>
    <w:rsid w:val="390223B6"/>
    <w:rsid w:val="39081731"/>
    <w:rsid w:val="390A7C62"/>
    <w:rsid w:val="39112720"/>
    <w:rsid w:val="3916629D"/>
    <w:rsid w:val="39187110"/>
    <w:rsid w:val="39234B6D"/>
    <w:rsid w:val="3923648E"/>
    <w:rsid w:val="39275ECA"/>
    <w:rsid w:val="392B4CC2"/>
    <w:rsid w:val="39396CB4"/>
    <w:rsid w:val="393D0552"/>
    <w:rsid w:val="39455658"/>
    <w:rsid w:val="39480ED6"/>
    <w:rsid w:val="394E6C03"/>
    <w:rsid w:val="394F6E60"/>
    <w:rsid w:val="3951224F"/>
    <w:rsid w:val="398D6D6D"/>
    <w:rsid w:val="39B52AFA"/>
    <w:rsid w:val="39B96F9C"/>
    <w:rsid w:val="39BD3D6E"/>
    <w:rsid w:val="39BE5B37"/>
    <w:rsid w:val="39BE625C"/>
    <w:rsid w:val="39C92A37"/>
    <w:rsid w:val="39CE0035"/>
    <w:rsid w:val="39D10879"/>
    <w:rsid w:val="39D63462"/>
    <w:rsid w:val="39D81D54"/>
    <w:rsid w:val="39DF7BB3"/>
    <w:rsid w:val="39E4652E"/>
    <w:rsid w:val="39E4715F"/>
    <w:rsid w:val="39E50FF9"/>
    <w:rsid w:val="39ED31E6"/>
    <w:rsid w:val="39FC1C25"/>
    <w:rsid w:val="39FF7402"/>
    <w:rsid w:val="39FF7EFD"/>
    <w:rsid w:val="3A064DE8"/>
    <w:rsid w:val="3A0C438A"/>
    <w:rsid w:val="3A1A6BBE"/>
    <w:rsid w:val="3A1E23E0"/>
    <w:rsid w:val="3A200DD6"/>
    <w:rsid w:val="3A230C7B"/>
    <w:rsid w:val="3A3976F1"/>
    <w:rsid w:val="3A3C6A5B"/>
    <w:rsid w:val="3A4F4FF4"/>
    <w:rsid w:val="3A592C2E"/>
    <w:rsid w:val="3A606C51"/>
    <w:rsid w:val="3A637A13"/>
    <w:rsid w:val="3A652002"/>
    <w:rsid w:val="3A654204"/>
    <w:rsid w:val="3A7D4CF6"/>
    <w:rsid w:val="3A8C4C78"/>
    <w:rsid w:val="3A9725D9"/>
    <w:rsid w:val="3A995C5C"/>
    <w:rsid w:val="3A9F0611"/>
    <w:rsid w:val="3AAC33E8"/>
    <w:rsid w:val="3AB1486F"/>
    <w:rsid w:val="3AB6236E"/>
    <w:rsid w:val="3AC85CC1"/>
    <w:rsid w:val="3ACB1A5E"/>
    <w:rsid w:val="3ACF0E84"/>
    <w:rsid w:val="3ACF4FF5"/>
    <w:rsid w:val="3AD63A07"/>
    <w:rsid w:val="3AE33808"/>
    <w:rsid w:val="3AEF7A9D"/>
    <w:rsid w:val="3AF01261"/>
    <w:rsid w:val="3AF37900"/>
    <w:rsid w:val="3B024FE3"/>
    <w:rsid w:val="3B052606"/>
    <w:rsid w:val="3B055F3C"/>
    <w:rsid w:val="3B0E664A"/>
    <w:rsid w:val="3B121A3C"/>
    <w:rsid w:val="3B196D9D"/>
    <w:rsid w:val="3B200DE6"/>
    <w:rsid w:val="3B227EA4"/>
    <w:rsid w:val="3B24558A"/>
    <w:rsid w:val="3B284AAE"/>
    <w:rsid w:val="3B344138"/>
    <w:rsid w:val="3B397A97"/>
    <w:rsid w:val="3B404329"/>
    <w:rsid w:val="3B595EFB"/>
    <w:rsid w:val="3B5C3DAE"/>
    <w:rsid w:val="3B5D2FFB"/>
    <w:rsid w:val="3B6E455A"/>
    <w:rsid w:val="3B767E17"/>
    <w:rsid w:val="3B7F4423"/>
    <w:rsid w:val="3B8147D4"/>
    <w:rsid w:val="3B832BBE"/>
    <w:rsid w:val="3B9F30EF"/>
    <w:rsid w:val="3BA05058"/>
    <w:rsid w:val="3BA2171A"/>
    <w:rsid w:val="3BAF3466"/>
    <w:rsid w:val="3BBA4BE0"/>
    <w:rsid w:val="3BC000DB"/>
    <w:rsid w:val="3BC1548C"/>
    <w:rsid w:val="3BC74C50"/>
    <w:rsid w:val="3BCC3EE5"/>
    <w:rsid w:val="3BD11425"/>
    <w:rsid w:val="3BDC283C"/>
    <w:rsid w:val="3BDE7FFB"/>
    <w:rsid w:val="3BDF26F5"/>
    <w:rsid w:val="3BE85275"/>
    <w:rsid w:val="3BEB698B"/>
    <w:rsid w:val="3BF17946"/>
    <w:rsid w:val="3BFC5598"/>
    <w:rsid w:val="3BFF7048"/>
    <w:rsid w:val="3C096E11"/>
    <w:rsid w:val="3C0C59EA"/>
    <w:rsid w:val="3C0D5493"/>
    <w:rsid w:val="3C0E5D3D"/>
    <w:rsid w:val="3C14637F"/>
    <w:rsid w:val="3C15560C"/>
    <w:rsid w:val="3C1A0DB4"/>
    <w:rsid w:val="3C284EF0"/>
    <w:rsid w:val="3C4354AE"/>
    <w:rsid w:val="3C442305"/>
    <w:rsid w:val="3C4D6C6E"/>
    <w:rsid w:val="3C4F6F1A"/>
    <w:rsid w:val="3C567962"/>
    <w:rsid w:val="3C58180A"/>
    <w:rsid w:val="3C59493B"/>
    <w:rsid w:val="3C5A023B"/>
    <w:rsid w:val="3C6236FA"/>
    <w:rsid w:val="3C6467B0"/>
    <w:rsid w:val="3C687483"/>
    <w:rsid w:val="3C7E335B"/>
    <w:rsid w:val="3C7E5EA7"/>
    <w:rsid w:val="3C820D92"/>
    <w:rsid w:val="3C883C10"/>
    <w:rsid w:val="3C885C1E"/>
    <w:rsid w:val="3C8B4A08"/>
    <w:rsid w:val="3C9430C7"/>
    <w:rsid w:val="3C943EE0"/>
    <w:rsid w:val="3C9A5A8C"/>
    <w:rsid w:val="3CA32D3B"/>
    <w:rsid w:val="3CAA1994"/>
    <w:rsid w:val="3CB17D6A"/>
    <w:rsid w:val="3CB36E5B"/>
    <w:rsid w:val="3CBB5960"/>
    <w:rsid w:val="3CBC5CAE"/>
    <w:rsid w:val="3CC00150"/>
    <w:rsid w:val="3CC462AB"/>
    <w:rsid w:val="3CC46CE0"/>
    <w:rsid w:val="3CD036B6"/>
    <w:rsid w:val="3CD07147"/>
    <w:rsid w:val="3CE15E1B"/>
    <w:rsid w:val="3CE37662"/>
    <w:rsid w:val="3CF31F5A"/>
    <w:rsid w:val="3CF804D9"/>
    <w:rsid w:val="3CFF5DC7"/>
    <w:rsid w:val="3D026AC3"/>
    <w:rsid w:val="3D070BB3"/>
    <w:rsid w:val="3D0777F5"/>
    <w:rsid w:val="3D1B54BB"/>
    <w:rsid w:val="3D230811"/>
    <w:rsid w:val="3D263C1E"/>
    <w:rsid w:val="3D2B7479"/>
    <w:rsid w:val="3D326B6E"/>
    <w:rsid w:val="3D390BEA"/>
    <w:rsid w:val="3D3A6FC0"/>
    <w:rsid w:val="3D4516AB"/>
    <w:rsid w:val="3D477255"/>
    <w:rsid w:val="3D482DA8"/>
    <w:rsid w:val="3D4D7E7C"/>
    <w:rsid w:val="3D593535"/>
    <w:rsid w:val="3D7B59F6"/>
    <w:rsid w:val="3D855378"/>
    <w:rsid w:val="3D911C45"/>
    <w:rsid w:val="3DA42BB1"/>
    <w:rsid w:val="3DAB0C5F"/>
    <w:rsid w:val="3DB54B3F"/>
    <w:rsid w:val="3DCE40B1"/>
    <w:rsid w:val="3DDA2813"/>
    <w:rsid w:val="3DE141B8"/>
    <w:rsid w:val="3DE75BC8"/>
    <w:rsid w:val="3DED6104"/>
    <w:rsid w:val="3DEE4511"/>
    <w:rsid w:val="3DF064DB"/>
    <w:rsid w:val="3DF62C60"/>
    <w:rsid w:val="3DF80222"/>
    <w:rsid w:val="3DFD79EA"/>
    <w:rsid w:val="3E043D34"/>
    <w:rsid w:val="3E1800F2"/>
    <w:rsid w:val="3E31783F"/>
    <w:rsid w:val="3E3C1A5C"/>
    <w:rsid w:val="3E3D0FF4"/>
    <w:rsid w:val="3E453C08"/>
    <w:rsid w:val="3E471E6F"/>
    <w:rsid w:val="3E497158"/>
    <w:rsid w:val="3E547794"/>
    <w:rsid w:val="3E601DD2"/>
    <w:rsid w:val="3E612F34"/>
    <w:rsid w:val="3E686C92"/>
    <w:rsid w:val="3E6873F3"/>
    <w:rsid w:val="3E6B17A1"/>
    <w:rsid w:val="3E6B1BDD"/>
    <w:rsid w:val="3E725142"/>
    <w:rsid w:val="3E75078E"/>
    <w:rsid w:val="3E7C78DB"/>
    <w:rsid w:val="3E81596E"/>
    <w:rsid w:val="3E82641E"/>
    <w:rsid w:val="3E865A86"/>
    <w:rsid w:val="3E8B41C5"/>
    <w:rsid w:val="3E914802"/>
    <w:rsid w:val="3E981A4F"/>
    <w:rsid w:val="3E987622"/>
    <w:rsid w:val="3E9B300A"/>
    <w:rsid w:val="3E9C5A82"/>
    <w:rsid w:val="3EA12B0C"/>
    <w:rsid w:val="3EB23B1D"/>
    <w:rsid w:val="3EB42F7F"/>
    <w:rsid w:val="3EB72F54"/>
    <w:rsid w:val="3EB80B5B"/>
    <w:rsid w:val="3EC21EDD"/>
    <w:rsid w:val="3ECD7064"/>
    <w:rsid w:val="3ECF44AB"/>
    <w:rsid w:val="3EDE6E52"/>
    <w:rsid w:val="3EF036D6"/>
    <w:rsid w:val="3EFF14B6"/>
    <w:rsid w:val="3F0226DA"/>
    <w:rsid w:val="3F037528"/>
    <w:rsid w:val="3F073B3D"/>
    <w:rsid w:val="3F12636B"/>
    <w:rsid w:val="3F167089"/>
    <w:rsid w:val="3F1F7AF9"/>
    <w:rsid w:val="3F2E2B8E"/>
    <w:rsid w:val="3F2F49BF"/>
    <w:rsid w:val="3F316DF2"/>
    <w:rsid w:val="3F3330A5"/>
    <w:rsid w:val="3F347BB5"/>
    <w:rsid w:val="3F401019"/>
    <w:rsid w:val="3F541646"/>
    <w:rsid w:val="3F5B48B2"/>
    <w:rsid w:val="3F60143E"/>
    <w:rsid w:val="3F662090"/>
    <w:rsid w:val="3F694D3E"/>
    <w:rsid w:val="3F6C6673"/>
    <w:rsid w:val="3F70792F"/>
    <w:rsid w:val="3F7709B4"/>
    <w:rsid w:val="3F780F00"/>
    <w:rsid w:val="3F80042C"/>
    <w:rsid w:val="3FB430F5"/>
    <w:rsid w:val="3FB62E0C"/>
    <w:rsid w:val="3FBA652E"/>
    <w:rsid w:val="3FC83D82"/>
    <w:rsid w:val="3FCB5D5D"/>
    <w:rsid w:val="3FCE4089"/>
    <w:rsid w:val="3FD10CBA"/>
    <w:rsid w:val="3FD930ED"/>
    <w:rsid w:val="3FDB1EAD"/>
    <w:rsid w:val="3FDE34BF"/>
    <w:rsid w:val="3FE34BA7"/>
    <w:rsid w:val="3FE71217"/>
    <w:rsid w:val="3FEB67B6"/>
    <w:rsid w:val="3FEC6B6A"/>
    <w:rsid w:val="3FF062DF"/>
    <w:rsid w:val="3FFD51E0"/>
    <w:rsid w:val="400A266B"/>
    <w:rsid w:val="401A15ED"/>
    <w:rsid w:val="401A1F03"/>
    <w:rsid w:val="402563C6"/>
    <w:rsid w:val="40267558"/>
    <w:rsid w:val="40331BC9"/>
    <w:rsid w:val="40342853"/>
    <w:rsid w:val="403C1B08"/>
    <w:rsid w:val="404903C4"/>
    <w:rsid w:val="404C551E"/>
    <w:rsid w:val="40575104"/>
    <w:rsid w:val="405D51FB"/>
    <w:rsid w:val="406C3578"/>
    <w:rsid w:val="40750BD0"/>
    <w:rsid w:val="40777864"/>
    <w:rsid w:val="407807F1"/>
    <w:rsid w:val="407D15E5"/>
    <w:rsid w:val="407E1A88"/>
    <w:rsid w:val="40817803"/>
    <w:rsid w:val="408A2001"/>
    <w:rsid w:val="408F53B6"/>
    <w:rsid w:val="40963E09"/>
    <w:rsid w:val="40970691"/>
    <w:rsid w:val="409B358F"/>
    <w:rsid w:val="409B3693"/>
    <w:rsid w:val="40A064CA"/>
    <w:rsid w:val="40A731B0"/>
    <w:rsid w:val="40AC425E"/>
    <w:rsid w:val="40C81049"/>
    <w:rsid w:val="40CC48DC"/>
    <w:rsid w:val="40CF23D7"/>
    <w:rsid w:val="40D64434"/>
    <w:rsid w:val="40DC4565"/>
    <w:rsid w:val="40DD727B"/>
    <w:rsid w:val="40E319F6"/>
    <w:rsid w:val="40E35CC2"/>
    <w:rsid w:val="40E91EC9"/>
    <w:rsid w:val="40EA5463"/>
    <w:rsid w:val="40EA62C5"/>
    <w:rsid w:val="40EC210B"/>
    <w:rsid w:val="40FB7670"/>
    <w:rsid w:val="410069CA"/>
    <w:rsid w:val="410E12F1"/>
    <w:rsid w:val="411262BE"/>
    <w:rsid w:val="41132310"/>
    <w:rsid w:val="411918A4"/>
    <w:rsid w:val="412356EA"/>
    <w:rsid w:val="41340B3C"/>
    <w:rsid w:val="414F31F8"/>
    <w:rsid w:val="4151404F"/>
    <w:rsid w:val="416F7716"/>
    <w:rsid w:val="4172169A"/>
    <w:rsid w:val="41741084"/>
    <w:rsid w:val="417C1B68"/>
    <w:rsid w:val="417F5EE1"/>
    <w:rsid w:val="41850CC3"/>
    <w:rsid w:val="4188472B"/>
    <w:rsid w:val="419012B4"/>
    <w:rsid w:val="41942728"/>
    <w:rsid w:val="4195427A"/>
    <w:rsid w:val="41A07525"/>
    <w:rsid w:val="41AE755D"/>
    <w:rsid w:val="41B44FD2"/>
    <w:rsid w:val="41C9151C"/>
    <w:rsid w:val="41D354A6"/>
    <w:rsid w:val="41E61BAF"/>
    <w:rsid w:val="41E87D66"/>
    <w:rsid w:val="41EB470F"/>
    <w:rsid w:val="41ED059D"/>
    <w:rsid w:val="41EE36AC"/>
    <w:rsid w:val="41FB0F6D"/>
    <w:rsid w:val="42056300"/>
    <w:rsid w:val="42072EE9"/>
    <w:rsid w:val="420E5D44"/>
    <w:rsid w:val="421302CD"/>
    <w:rsid w:val="4216154E"/>
    <w:rsid w:val="42162288"/>
    <w:rsid w:val="421A6728"/>
    <w:rsid w:val="421A7ECF"/>
    <w:rsid w:val="421B6CAE"/>
    <w:rsid w:val="421D41F6"/>
    <w:rsid w:val="421E74C1"/>
    <w:rsid w:val="423558D2"/>
    <w:rsid w:val="42360672"/>
    <w:rsid w:val="423800A0"/>
    <w:rsid w:val="42380450"/>
    <w:rsid w:val="42383FB6"/>
    <w:rsid w:val="423C11CA"/>
    <w:rsid w:val="423D31F8"/>
    <w:rsid w:val="423F5F4A"/>
    <w:rsid w:val="42404B94"/>
    <w:rsid w:val="424E1A22"/>
    <w:rsid w:val="424F4E30"/>
    <w:rsid w:val="425010A8"/>
    <w:rsid w:val="4253677F"/>
    <w:rsid w:val="425A10B1"/>
    <w:rsid w:val="425E4077"/>
    <w:rsid w:val="42704D2D"/>
    <w:rsid w:val="42733338"/>
    <w:rsid w:val="427B2BB4"/>
    <w:rsid w:val="42812A2F"/>
    <w:rsid w:val="428B6FD3"/>
    <w:rsid w:val="42941672"/>
    <w:rsid w:val="42994858"/>
    <w:rsid w:val="429A14E3"/>
    <w:rsid w:val="42A457BC"/>
    <w:rsid w:val="42AA58F0"/>
    <w:rsid w:val="42B320F6"/>
    <w:rsid w:val="42B86BCC"/>
    <w:rsid w:val="42C24558"/>
    <w:rsid w:val="42D262F7"/>
    <w:rsid w:val="42DC534F"/>
    <w:rsid w:val="42DD7583"/>
    <w:rsid w:val="42E00570"/>
    <w:rsid w:val="42E01CBE"/>
    <w:rsid w:val="42EB382A"/>
    <w:rsid w:val="42F21710"/>
    <w:rsid w:val="42F51FEF"/>
    <w:rsid w:val="42F5214C"/>
    <w:rsid w:val="42F93BB2"/>
    <w:rsid w:val="42FB705E"/>
    <w:rsid w:val="431024AF"/>
    <w:rsid w:val="4318406E"/>
    <w:rsid w:val="43193DDE"/>
    <w:rsid w:val="4323451C"/>
    <w:rsid w:val="43237E4E"/>
    <w:rsid w:val="43330DDF"/>
    <w:rsid w:val="433901B5"/>
    <w:rsid w:val="433C033A"/>
    <w:rsid w:val="43437101"/>
    <w:rsid w:val="43445CD0"/>
    <w:rsid w:val="43470585"/>
    <w:rsid w:val="4350530C"/>
    <w:rsid w:val="43521CC0"/>
    <w:rsid w:val="4352365D"/>
    <w:rsid w:val="435272F0"/>
    <w:rsid w:val="4358475D"/>
    <w:rsid w:val="435A4A94"/>
    <w:rsid w:val="43625424"/>
    <w:rsid w:val="43761230"/>
    <w:rsid w:val="43801574"/>
    <w:rsid w:val="43817B3F"/>
    <w:rsid w:val="438356FB"/>
    <w:rsid w:val="4390421D"/>
    <w:rsid w:val="439C2C86"/>
    <w:rsid w:val="43A509DF"/>
    <w:rsid w:val="43A92CB6"/>
    <w:rsid w:val="43A954C0"/>
    <w:rsid w:val="43B2530A"/>
    <w:rsid w:val="43BA78D7"/>
    <w:rsid w:val="43BC3F5C"/>
    <w:rsid w:val="43C1617D"/>
    <w:rsid w:val="43CE3E6F"/>
    <w:rsid w:val="43D31A71"/>
    <w:rsid w:val="43D35929"/>
    <w:rsid w:val="43E00695"/>
    <w:rsid w:val="43E90E20"/>
    <w:rsid w:val="43E91A02"/>
    <w:rsid w:val="43F5270B"/>
    <w:rsid w:val="43FB1AE7"/>
    <w:rsid w:val="43FD54AD"/>
    <w:rsid w:val="440326B7"/>
    <w:rsid w:val="44086FB1"/>
    <w:rsid w:val="440F4398"/>
    <w:rsid w:val="4413082D"/>
    <w:rsid w:val="44224D17"/>
    <w:rsid w:val="44280132"/>
    <w:rsid w:val="4428360C"/>
    <w:rsid w:val="442F7D1B"/>
    <w:rsid w:val="44305883"/>
    <w:rsid w:val="443B30BD"/>
    <w:rsid w:val="445719EB"/>
    <w:rsid w:val="44582536"/>
    <w:rsid w:val="445A64CF"/>
    <w:rsid w:val="445D2E5C"/>
    <w:rsid w:val="446C5D3B"/>
    <w:rsid w:val="447C2876"/>
    <w:rsid w:val="447D65EE"/>
    <w:rsid w:val="447F63FB"/>
    <w:rsid w:val="44842778"/>
    <w:rsid w:val="44891CE7"/>
    <w:rsid w:val="44932CEC"/>
    <w:rsid w:val="44936A06"/>
    <w:rsid w:val="44A01A8F"/>
    <w:rsid w:val="44B108DF"/>
    <w:rsid w:val="44B21888"/>
    <w:rsid w:val="44BC709F"/>
    <w:rsid w:val="44C26352"/>
    <w:rsid w:val="44CE2B73"/>
    <w:rsid w:val="44CE51CC"/>
    <w:rsid w:val="44E30E27"/>
    <w:rsid w:val="44E82E00"/>
    <w:rsid w:val="44EB514D"/>
    <w:rsid w:val="44F144BA"/>
    <w:rsid w:val="44F3741B"/>
    <w:rsid w:val="44F42643"/>
    <w:rsid w:val="44F47E66"/>
    <w:rsid w:val="44F70522"/>
    <w:rsid w:val="44FE41C5"/>
    <w:rsid w:val="45010257"/>
    <w:rsid w:val="4501420F"/>
    <w:rsid w:val="45020601"/>
    <w:rsid w:val="45076DCD"/>
    <w:rsid w:val="450B21A8"/>
    <w:rsid w:val="450C58D2"/>
    <w:rsid w:val="450D247B"/>
    <w:rsid w:val="45276CDB"/>
    <w:rsid w:val="4528399A"/>
    <w:rsid w:val="452F350D"/>
    <w:rsid w:val="453426B2"/>
    <w:rsid w:val="45377CE2"/>
    <w:rsid w:val="453E5D7D"/>
    <w:rsid w:val="453F0F59"/>
    <w:rsid w:val="4542028B"/>
    <w:rsid w:val="45566844"/>
    <w:rsid w:val="455C1E35"/>
    <w:rsid w:val="45606085"/>
    <w:rsid w:val="4564596A"/>
    <w:rsid w:val="4565143E"/>
    <w:rsid w:val="457A2709"/>
    <w:rsid w:val="458D2861"/>
    <w:rsid w:val="458D7656"/>
    <w:rsid w:val="45992FB4"/>
    <w:rsid w:val="459A7C0D"/>
    <w:rsid w:val="45AA7BFB"/>
    <w:rsid w:val="45AC519C"/>
    <w:rsid w:val="45AE4A6C"/>
    <w:rsid w:val="45B033D7"/>
    <w:rsid w:val="45B751F2"/>
    <w:rsid w:val="45C71427"/>
    <w:rsid w:val="45C733DB"/>
    <w:rsid w:val="45C901FF"/>
    <w:rsid w:val="45D551D4"/>
    <w:rsid w:val="45DD2725"/>
    <w:rsid w:val="45E160CA"/>
    <w:rsid w:val="45EC275D"/>
    <w:rsid w:val="45EE45DB"/>
    <w:rsid w:val="45EF7614"/>
    <w:rsid w:val="45F0033F"/>
    <w:rsid w:val="45F22C5F"/>
    <w:rsid w:val="45F4241B"/>
    <w:rsid w:val="45F572A7"/>
    <w:rsid w:val="45FD50BB"/>
    <w:rsid w:val="46004580"/>
    <w:rsid w:val="460A42B9"/>
    <w:rsid w:val="460D562B"/>
    <w:rsid w:val="46113D93"/>
    <w:rsid w:val="4613652B"/>
    <w:rsid w:val="461B4F17"/>
    <w:rsid w:val="461E7D00"/>
    <w:rsid w:val="46252A99"/>
    <w:rsid w:val="46293605"/>
    <w:rsid w:val="463107DE"/>
    <w:rsid w:val="46365977"/>
    <w:rsid w:val="463B050F"/>
    <w:rsid w:val="463F4CBC"/>
    <w:rsid w:val="4650014F"/>
    <w:rsid w:val="46524C75"/>
    <w:rsid w:val="465A6D5C"/>
    <w:rsid w:val="465D33FD"/>
    <w:rsid w:val="466831CE"/>
    <w:rsid w:val="466E2692"/>
    <w:rsid w:val="46705CBA"/>
    <w:rsid w:val="46722276"/>
    <w:rsid w:val="46743885"/>
    <w:rsid w:val="46780A66"/>
    <w:rsid w:val="467B400C"/>
    <w:rsid w:val="467E5739"/>
    <w:rsid w:val="46841FFB"/>
    <w:rsid w:val="469A2E5C"/>
    <w:rsid w:val="46A41C10"/>
    <w:rsid w:val="46A4225B"/>
    <w:rsid w:val="46A460B4"/>
    <w:rsid w:val="46A95479"/>
    <w:rsid w:val="46A97F63"/>
    <w:rsid w:val="46BF5118"/>
    <w:rsid w:val="46C223B3"/>
    <w:rsid w:val="46C5493C"/>
    <w:rsid w:val="46C65971"/>
    <w:rsid w:val="46C870BB"/>
    <w:rsid w:val="46C87CC1"/>
    <w:rsid w:val="46C93D6D"/>
    <w:rsid w:val="46CA1595"/>
    <w:rsid w:val="46CB5083"/>
    <w:rsid w:val="46D1288A"/>
    <w:rsid w:val="46D53006"/>
    <w:rsid w:val="46D62E86"/>
    <w:rsid w:val="46DA4CF5"/>
    <w:rsid w:val="46DC6A75"/>
    <w:rsid w:val="46DD7D84"/>
    <w:rsid w:val="46DF780A"/>
    <w:rsid w:val="46EB3D58"/>
    <w:rsid w:val="46ED6664"/>
    <w:rsid w:val="46F038EB"/>
    <w:rsid w:val="46F20BF1"/>
    <w:rsid w:val="46FC2199"/>
    <w:rsid w:val="4704393A"/>
    <w:rsid w:val="47076889"/>
    <w:rsid w:val="47085B12"/>
    <w:rsid w:val="470B1389"/>
    <w:rsid w:val="470F2B0C"/>
    <w:rsid w:val="47147DAD"/>
    <w:rsid w:val="47181468"/>
    <w:rsid w:val="471D41A8"/>
    <w:rsid w:val="471F4378"/>
    <w:rsid w:val="47223662"/>
    <w:rsid w:val="472B62A8"/>
    <w:rsid w:val="47300FCB"/>
    <w:rsid w:val="47401F23"/>
    <w:rsid w:val="4746716B"/>
    <w:rsid w:val="474F5AFF"/>
    <w:rsid w:val="47503A86"/>
    <w:rsid w:val="47507EC1"/>
    <w:rsid w:val="47535730"/>
    <w:rsid w:val="47574ED5"/>
    <w:rsid w:val="47596E17"/>
    <w:rsid w:val="475F6CDE"/>
    <w:rsid w:val="47680812"/>
    <w:rsid w:val="47682BEB"/>
    <w:rsid w:val="476C24A1"/>
    <w:rsid w:val="47727E7C"/>
    <w:rsid w:val="47747818"/>
    <w:rsid w:val="4775755E"/>
    <w:rsid w:val="47876E3D"/>
    <w:rsid w:val="47947ED7"/>
    <w:rsid w:val="47970EE7"/>
    <w:rsid w:val="47A3011A"/>
    <w:rsid w:val="47A43494"/>
    <w:rsid w:val="47BA33F1"/>
    <w:rsid w:val="47BD3E5F"/>
    <w:rsid w:val="47C75E37"/>
    <w:rsid w:val="47CA1A36"/>
    <w:rsid w:val="47CA4A2E"/>
    <w:rsid w:val="47CC70E9"/>
    <w:rsid w:val="47CD4BDA"/>
    <w:rsid w:val="47DE55F6"/>
    <w:rsid w:val="47EF0244"/>
    <w:rsid w:val="4801703F"/>
    <w:rsid w:val="48032A8C"/>
    <w:rsid w:val="48047C19"/>
    <w:rsid w:val="48095A1C"/>
    <w:rsid w:val="48097D1C"/>
    <w:rsid w:val="480C3D6F"/>
    <w:rsid w:val="4814724D"/>
    <w:rsid w:val="48166B4B"/>
    <w:rsid w:val="48286D42"/>
    <w:rsid w:val="482A4397"/>
    <w:rsid w:val="482C0641"/>
    <w:rsid w:val="482D48BA"/>
    <w:rsid w:val="482E0E09"/>
    <w:rsid w:val="48346934"/>
    <w:rsid w:val="483479E8"/>
    <w:rsid w:val="483E5A6A"/>
    <w:rsid w:val="48520906"/>
    <w:rsid w:val="48565AAE"/>
    <w:rsid w:val="48651B94"/>
    <w:rsid w:val="48695F1F"/>
    <w:rsid w:val="486A0C38"/>
    <w:rsid w:val="486B2D5A"/>
    <w:rsid w:val="486F5197"/>
    <w:rsid w:val="48741AB6"/>
    <w:rsid w:val="48792F14"/>
    <w:rsid w:val="48825F81"/>
    <w:rsid w:val="48872035"/>
    <w:rsid w:val="488B073D"/>
    <w:rsid w:val="488E1CCD"/>
    <w:rsid w:val="48921462"/>
    <w:rsid w:val="48931DBA"/>
    <w:rsid w:val="489803E8"/>
    <w:rsid w:val="4898771C"/>
    <w:rsid w:val="48A40AB1"/>
    <w:rsid w:val="48A733A5"/>
    <w:rsid w:val="48B37C4D"/>
    <w:rsid w:val="48B7152F"/>
    <w:rsid w:val="48C207BB"/>
    <w:rsid w:val="48D02395"/>
    <w:rsid w:val="48D31BAD"/>
    <w:rsid w:val="48D915C4"/>
    <w:rsid w:val="48D92E5A"/>
    <w:rsid w:val="48DB332A"/>
    <w:rsid w:val="48F57A62"/>
    <w:rsid w:val="48F94328"/>
    <w:rsid w:val="48F9543B"/>
    <w:rsid w:val="48FC1853"/>
    <w:rsid w:val="49000B12"/>
    <w:rsid w:val="49143A0E"/>
    <w:rsid w:val="49143F29"/>
    <w:rsid w:val="4914434F"/>
    <w:rsid w:val="49273CAC"/>
    <w:rsid w:val="492D05E3"/>
    <w:rsid w:val="4938362C"/>
    <w:rsid w:val="493A5C50"/>
    <w:rsid w:val="4941109E"/>
    <w:rsid w:val="49496A9F"/>
    <w:rsid w:val="495C2A0E"/>
    <w:rsid w:val="49604BAE"/>
    <w:rsid w:val="496858B0"/>
    <w:rsid w:val="496C5FFB"/>
    <w:rsid w:val="496D0BE8"/>
    <w:rsid w:val="49787108"/>
    <w:rsid w:val="497A16CB"/>
    <w:rsid w:val="4982505C"/>
    <w:rsid w:val="4987304E"/>
    <w:rsid w:val="498C6FF4"/>
    <w:rsid w:val="498E1651"/>
    <w:rsid w:val="498F61FC"/>
    <w:rsid w:val="499465D4"/>
    <w:rsid w:val="49A23414"/>
    <w:rsid w:val="49A82166"/>
    <w:rsid w:val="49A95C89"/>
    <w:rsid w:val="49AC6300"/>
    <w:rsid w:val="49B505B0"/>
    <w:rsid w:val="49B64C1C"/>
    <w:rsid w:val="49B91D81"/>
    <w:rsid w:val="49BE180D"/>
    <w:rsid w:val="49C15DCB"/>
    <w:rsid w:val="49C62AF7"/>
    <w:rsid w:val="49CB5D15"/>
    <w:rsid w:val="49D93E19"/>
    <w:rsid w:val="49E96D62"/>
    <w:rsid w:val="49EA1794"/>
    <w:rsid w:val="49FD6207"/>
    <w:rsid w:val="4A007AA5"/>
    <w:rsid w:val="4A054212"/>
    <w:rsid w:val="4A101CFA"/>
    <w:rsid w:val="4A134C9A"/>
    <w:rsid w:val="4A262FA2"/>
    <w:rsid w:val="4A2C0FBD"/>
    <w:rsid w:val="4A3239D7"/>
    <w:rsid w:val="4A3F247B"/>
    <w:rsid w:val="4A415460"/>
    <w:rsid w:val="4A41733B"/>
    <w:rsid w:val="4A4809A6"/>
    <w:rsid w:val="4A510301"/>
    <w:rsid w:val="4A565A87"/>
    <w:rsid w:val="4A603414"/>
    <w:rsid w:val="4A605631"/>
    <w:rsid w:val="4A6436FC"/>
    <w:rsid w:val="4A662A1C"/>
    <w:rsid w:val="4A670001"/>
    <w:rsid w:val="4A7F2DC3"/>
    <w:rsid w:val="4A807840"/>
    <w:rsid w:val="4A871907"/>
    <w:rsid w:val="4A874207"/>
    <w:rsid w:val="4A8746BD"/>
    <w:rsid w:val="4A8952BD"/>
    <w:rsid w:val="4A995076"/>
    <w:rsid w:val="4A996FF8"/>
    <w:rsid w:val="4AB81DD1"/>
    <w:rsid w:val="4ACE0EF2"/>
    <w:rsid w:val="4ACF4167"/>
    <w:rsid w:val="4ADB3225"/>
    <w:rsid w:val="4ADC6F8D"/>
    <w:rsid w:val="4ADF37C0"/>
    <w:rsid w:val="4AE1618F"/>
    <w:rsid w:val="4AF6788C"/>
    <w:rsid w:val="4AFA2F51"/>
    <w:rsid w:val="4B053AF4"/>
    <w:rsid w:val="4B0738E8"/>
    <w:rsid w:val="4B074E64"/>
    <w:rsid w:val="4B146B33"/>
    <w:rsid w:val="4B1A4B97"/>
    <w:rsid w:val="4B1B3ADD"/>
    <w:rsid w:val="4B1D76A6"/>
    <w:rsid w:val="4B274F44"/>
    <w:rsid w:val="4B2E01B2"/>
    <w:rsid w:val="4B3503D0"/>
    <w:rsid w:val="4B3652A2"/>
    <w:rsid w:val="4B382C08"/>
    <w:rsid w:val="4B3F2694"/>
    <w:rsid w:val="4B495A58"/>
    <w:rsid w:val="4B501B1A"/>
    <w:rsid w:val="4B573F28"/>
    <w:rsid w:val="4B63653E"/>
    <w:rsid w:val="4B6701B5"/>
    <w:rsid w:val="4B6D6DE3"/>
    <w:rsid w:val="4B741529"/>
    <w:rsid w:val="4B7910BF"/>
    <w:rsid w:val="4B7D0C1E"/>
    <w:rsid w:val="4B8171C9"/>
    <w:rsid w:val="4B821D03"/>
    <w:rsid w:val="4B944949"/>
    <w:rsid w:val="4BB17C26"/>
    <w:rsid w:val="4BB7615B"/>
    <w:rsid w:val="4BC90D19"/>
    <w:rsid w:val="4BD00849"/>
    <w:rsid w:val="4BD13C68"/>
    <w:rsid w:val="4BDC5871"/>
    <w:rsid w:val="4BDC74D4"/>
    <w:rsid w:val="4BDF4B3F"/>
    <w:rsid w:val="4BEC11F7"/>
    <w:rsid w:val="4BED3C25"/>
    <w:rsid w:val="4BF37043"/>
    <w:rsid w:val="4C085D71"/>
    <w:rsid w:val="4C111210"/>
    <w:rsid w:val="4C1E2465"/>
    <w:rsid w:val="4C2E7819"/>
    <w:rsid w:val="4C2F4506"/>
    <w:rsid w:val="4C335CA8"/>
    <w:rsid w:val="4C4D5CBD"/>
    <w:rsid w:val="4C51283A"/>
    <w:rsid w:val="4C545E87"/>
    <w:rsid w:val="4C57189E"/>
    <w:rsid w:val="4C5F1AF8"/>
    <w:rsid w:val="4C6A205F"/>
    <w:rsid w:val="4C7E3A71"/>
    <w:rsid w:val="4C9C48CF"/>
    <w:rsid w:val="4C9F183F"/>
    <w:rsid w:val="4CA608A3"/>
    <w:rsid w:val="4CB8533E"/>
    <w:rsid w:val="4CB94BEA"/>
    <w:rsid w:val="4CBD24AA"/>
    <w:rsid w:val="4CFA7F41"/>
    <w:rsid w:val="4CFB4083"/>
    <w:rsid w:val="4D006921"/>
    <w:rsid w:val="4D095D1D"/>
    <w:rsid w:val="4D0B089B"/>
    <w:rsid w:val="4D0F5F9B"/>
    <w:rsid w:val="4D151F6C"/>
    <w:rsid w:val="4D194336"/>
    <w:rsid w:val="4D214FD2"/>
    <w:rsid w:val="4D300D78"/>
    <w:rsid w:val="4D321211"/>
    <w:rsid w:val="4D394C57"/>
    <w:rsid w:val="4D650C6F"/>
    <w:rsid w:val="4D673AC8"/>
    <w:rsid w:val="4D710B12"/>
    <w:rsid w:val="4D713EE4"/>
    <w:rsid w:val="4D777118"/>
    <w:rsid w:val="4D7A33BA"/>
    <w:rsid w:val="4D986BA2"/>
    <w:rsid w:val="4D9B5831"/>
    <w:rsid w:val="4DA2520B"/>
    <w:rsid w:val="4DA42608"/>
    <w:rsid w:val="4DAE15C6"/>
    <w:rsid w:val="4DB27BFA"/>
    <w:rsid w:val="4DC332C4"/>
    <w:rsid w:val="4DC60D88"/>
    <w:rsid w:val="4DDD1659"/>
    <w:rsid w:val="4DE54A86"/>
    <w:rsid w:val="4DE66365"/>
    <w:rsid w:val="4DFB7717"/>
    <w:rsid w:val="4E002188"/>
    <w:rsid w:val="4E0631B0"/>
    <w:rsid w:val="4E0714E6"/>
    <w:rsid w:val="4E121B55"/>
    <w:rsid w:val="4E1B630D"/>
    <w:rsid w:val="4E1C794E"/>
    <w:rsid w:val="4E1E1BDC"/>
    <w:rsid w:val="4E1E6618"/>
    <w:rsid w:val="4E2212C2"/>
    <w:rsid w:val="4E27576D"/>
    <w:rsid w:val="4E34125F"/>
    <w:rsid w:val="4E397E45"/>
    <w:rsid w:val="4E3C1253"/>
    <w:rsid w:val="4E3C4E82"/>
    <w:rsid w:val="4E42711A"/>
    <w:rsid w:val="4E4C47B6"/>
    <w:rsid w:val="4E4E20C6"/>
    <w:rsid w:val="4E4F3847"/>
    <w:rsid w:val="4E50620D"/>
    <w:rsid w:val="4E5959D6"/>
    <w:rsid w:val="4E5D1FE0"/>
    <w:rsid w:val="4E5D6CC9"/>
    <w:rsid w:val="4E602905"/>
    <w:rsid w:val="4E6965B8"/>
    <w:rsid w:val="4E6A32CF"/>
    <w:rsid w:val="4E6E544C"/>
    <w:rsid w:val="4E7169A7"/>
    <w:rsid w:val="4E766588"/>
    <w:rsid w:val="4E825DE7"/>
    <w:rsid w:val="4E82754D"/>
    <w:rsid w:val="4E8401D6"/>
    <w:rsid w:val="4E8A01DA"/>
    <w:rsid w:val="4E8B21D7"/>
    <w:rsid w:val="4E8F351A"/>
    <w:rsid w:val="4E913AC7"/>
    <w:rsid w:val="4E9721B4"/>
    <w:rsid w:val="4E9C3B15"/>
    <w:rsid w:val="4E9E0348"/>
    <w:rsid w:val="4E9E61E2"/>
    <w:rsid w:val="4EB36E88"/>
    <w:rsid w:val="4EBA3201"/>
    <w:rsid w:val="4EBA5154"/>
    <w:rsid w:val="4EC21D02"/>
    <w:rsid w:val="4EC5073C"/>
    <w:rsid w:val="4ED111D5"/>
    <w:rsid w:val="4ED32F5A"/>
    <w:rsid w:val="4ED37426"/>
    <w:rsid w:val="4ED630BF"/>
    <w:rsid w:val="4ED97E67"/>
    <w:rsid w:val="4EE51FF2"/>
    <w:rsid w:val="4EEA304C"/>
    <w:rsid w:val="4EF32A84"/>
    <w:rsid w:val="4EF46853"/>
    <w:rsid w:val="4EF979CA"/>
    <w:rsid w:val="4EFD13F4"/>
    <w:rsid w:val="4EFD2805"/>
    <w:rsid w:val="4F06732A"/>
    <w:rsid w:val="4F0A72D3"/>
    <w:rsid w:val="4F0B0C50"/>
    <w:rsid w:val="4F0B30EC"/>
    <w:rsid w:val="4F186E7A"/>
    <w:rsid w:val="4F1D5FDA"/>
    <w:rsid w:val="4F2022F7"/>
    <w:rsid w:val="4F28438A"/>
    <w:rsid w:val="4F2C79F2"/>
    <w:rsid w:val="4F2D2AA9"/>
    <w:rsid w:val="4F3651FA"/>
    <w:rsid w:val="4F384028"/>
    <w:rsid w:val="4F407572"/>
    <w:rsid w:val="4F495D65"/>
    <w:rsid w:val="4F5B078F"/>
    <w:rsid w:val="4F6B75B6"/>
    <w:rsid w:val="4F72224B"/>
    <w:rsid w:val="4F7B7949"/>
    <w:rsid w:val="4F800A35"/>
    <w:rsid w:val="4F876E24"/>
    <w:rsid w:val="4F8F1626"/>
    <w:rsid w:val="4F924D82"/>
    <w:rsid w:val="4F935C72"/>
    <w:rsid w:val="4F9948A9"/>
    <w:rsid w:val="4F9B2E90"/>
    <w:rsid w:val="4FA83340"/>
    <w:rsid w:val="4FB07F85"/>
    <w:rsid w:val="4FB43C5D"/>
    <w:rsid w:val="4FB530E0"/>
    <w:rsid w:val="4FBD1085"/>
    <w:rsid w:val="4FBF6FD7"/>
    <w:rsid w:val="4FC70C65"/>
    <w:rsid w:val="4FD70781"/>
    <w:rsid w:val="4FEB199A"/>
    <w:rsid w:val="4FEE61AE"/>
    <w:rsid w:val="4FF12782"/>
    <w:rsid w:val="4FFA4E8B"/>
    <w:rsid w:val="50043F71"/>
    <w:rsid w:val="5016186F"/>
    <w:rsid w:val="501770E8"/>
    <w:rsid w:val="501B1D24"/>
    <w:rsid w:val="50285373"/>
    <w:rsid w:val="502D621C"/>
    <w:rsid w:val="50302767"/>
    <w:rsid w:val="5032298C"/>
    <w:rsid w:val="50370D4B"/>
    <w:rsid w:val="50387B79"/>
    <w:rsid w:val="503B1F7E"/>
    <w:rsid w:val="503F5D6A"/>
    <w:rsid w:val="504F4662"/>
    <w:rsid w:val="50561B05"/>
    <w:rsid w:val="50706D0D"/>
    <w:rsid w:val="50724BC6"/>
    <w:rsid w:val="5077376B"/>
    <w:rsid w:val="50856EBE"/>
    <w:rsid w:val="508A1A35"/>
    <w:rsid w:val="50A03CF0"/>
    <w:rsid w:val="50AA362D"/>
    <w:rsid w:val="50AA796E"/>
    <w:rsid w:val="50AE74EF"/>
    <w:rsid w:val="50B113D3"/>
    <w:rsid w:val="50BE0457"/>
    <w:rsid w:val="50C905B4"/>
    <w:rsid w:val="50C911C7"/>
    <w:rsid w:val="50D03F81"/>
    <w:rsid w:val="50E52A15"/>
    <w:rsid w:val="50EA5DAE"/>
    <w:rsid w:val="50FE0AB7"/>
    <w:rsid w:val="51015E96"/>
    <w:rsid w:val="51043273"/>
    <w:rsid w:val="510E0C37"/>
    <w:rsid w:val="51173105"/>
    <w:rsid w:val="51214709"/>
    <w:rsid w:val="512562C1"/>
    <w:rsid w:val="5131177F"/>
    <w:rsid w:val="51356A2E"/>
    <w:rsid w:val="513A2B10"/>
    <w:rsid w:val="513A3452"/>
    <w:rsid w:val="514069D9"/>
    <w:rsid w:val="51415E61"/>
    <w:rsid w:val="51454DAE"/>
    <w:rsid w:val="51493BF3"/>
    <w:rsid w:val="51502FEB"/>
    <w:rsid w:val="515A1456"/>
    <w:rsid w:val="515E3C29"/>
    <w:rsid w:val="51634873"/>
    <w:rsid w:val="516C6F0C"/>
    <w:rsid w:val="51791C31"/>
    <w:rsid w:val="517F1618"/>
    <w:rsid w:val="518032CD"/>
    <w:rsid w:val="51831C8F"/>
    <w:rsid w:val="51846969"/>
    <w:rsid w:val="51944F5E"/>
    <w:rsid w:val="519B0DD3"/>
    <w:rsid w:val="519B2EF9"/>
    <w:rsid w:val="519E7FF6"/>
    <w:rsid w:val="51A82DBB"/>
    <w:rsid w:val="51A97684"/>
    <w:rsid w:val="51BD627C"/>
    <w:rsid w:val="51C03390"/>
    <w:rsid w:val="51C07B11"/>
    <w:rsid w:val="51C87FE5"/>
    <w:rsid w:val="51CD0425"/>
    <w:rsid w:val="51E70D9A"/>
    <w:rsid w:val="51F35D47"/>
    <w:rsid w:val="51F4141A"/>
    <w:rsid w:val="51F80948"/>
    <w:rsid w:val="51F868C1"/>
    <w:rsid w:val="520C6BB6"/>
    <w:rsid w:val="52112DA7"/>
    <w:rsid w:val="52114F1A"/>
    <w:rsid w:val="52123E9F"/>
    <w:rsid w:val="521A0C11"/>
    <w:rsid w:val="521B0D89"/>
    <w:rsid w:val="521D3854"/>
    <w:rsid w:val="521F2821"/>
    <w:rsid w:val="522001F0"/>
    <w:rsid w:val="52235F26"/>
    <w:rsid w:val="52345353"/>
    <w:rsid w:val="523E3D99"/>
    <w:rsid w:val="524C3D9F"/>
    <w:rsid w:val="5251223E"/>
    <w:rsid w:val="52621B3E"/>
    <w:rsid w:val="527023B9"/>
    <w:rsid w:val="527B3305"/>
    <w:rsid w:val="52817373"/>
    <w:rsid w:val="528337A8"/>
    <w:rsid w:val="52B06989"/>
    <w:rsid w:val="52BF7AFD"/>
    <w:rsid w:val="52C35B14"/>
    <w:rsid w:val="52D15DE2"/>
    <w:rsid w:val="52E2111A"/>
    <w:rsid w:val="52F60E0C"/>
    <w:rsid w:val="52F90E97"/>
    <w:rsid w:val="53017CDD"/>
    <w:rsid w:val="5303507C"/>
    <w:rsid w:val="53063EF4"/>
    <w:rsid w:val="53067ECF"/>
    <w:rsid w:val="530E594D"/>
    <w:rsid w:val="53114273"/>
    <w:rsid w:val="5311765A"/>
    <w:rsid w:val="53163889"/>
    <w:rsid w:val="531741C6"/>
    <w:rsid w:val="532152C1"/>
    <w:rsid w:val="53297684"/>
    <w:rsid w:val="532C0A6B"/>
    <w:rsid w:val="532C57DD"/>
    <w:rsid w:val="532F4B3C"/>
    <w:rsid w:val="5332180F"/>
    <w:rsid w:val="533816D3"/>
    <w:rsid w:val="533F21F0"/>
    <w:rsid w:val="53421383"/>
    <w:rsid w:val="53427471"/>
    <w:rsid w:val="5351103D"/>
    <w:rsid w:val="535D45B3"/>
    <w:rsid w:val="535F15E0"/>
    <w:rsid w:val="53690B96"/>
    <w:rsid w:val="536B66E3"/>
    <w:rsid w:val="537D2167"/>
    <w:rsid w:val="538213EC"/>
    <w:rsid w:val="5391380E"/>
    <w:rsid w:val="53933738"/>
    <w:rsid w:val="53A25729"/>
    <w:rsid w:val="53A45C34"/>
    <w:rsid w:val="53A80441"/>
    <w:rsid w:val="53AC0356"/>
    <w:rsid w:val="53C40A0D"/>
    <w:rsid w:val="53D07258"/>
    <w:rsid w:val="53E9249E"/>
    <w:rsid w:val="53F2145E"/>
    <w:rsid w:val="53F22C20"/>
    <w:rsid w:val="53F345DA"/>
    <w:rsid w:val="53F72395"/>
    <w:rsid w:val="53F75E90"/>
    <w:rsid w:val="53F848D7"/>
    <w:rsid w:val="53FC71A1"/>
    <w:rsid w:val="54017B3C"/>
    <w:rsid w:val="54041F40"/>
    <w:rsid w:val="540C3870"/>
    <w:rsid w:val="54160E82"/>
    <w:rsid w:val="54187F68"/>
    <w:rsid w:val="54236BF6"/>
    <w:rsid w:val="54337628"/>
    <w:rsid w:val="5436717E"/>
    <w:rsid w:val="54424EA6"/>
    <w:rsid w:val="54425DF7"/>
    <w:rsid w:val="5443182A"/>
    <w:rsid w:val="544931F8"/>
    <w:rsid w:val="544F695E"/>
    <w:rsid w:val="545765EB"/>
    <w:rsid w:val="545B0B13"/>
    <w:rsid w:val="545C4411"/>
    <w:rsid w:val="545D229C"/>
    <w:rsid w:val="545F4FE0"/>
    <w:rsid w:val="54642059"/>
    <w:rsid w:val="54656EFE"/>
    <w:rsid w:val="54660BE7"/>
    <w:rsid w:val="54671A65"/>
    <w:rsid w:val="54693315"/>
    <w:rsid w:val="546B7AAB"/>
    <w:rsid w:val="546F1796"/>
    <w:rsid w:val="54701866"/>
    <w:rsid w:val="547028DE"/>
    <w:rsid w:val="54765E1A"/>
    <w:rsid w:val="54892C3A"/>
    <w:rsid w:val="548D702F"/>
    <w:rsid w:val="54911D71"/>
    <w:rsid w:val="54924151"/>
    <w:rsid w:val="54942938"/>
    <w:rsid w:val="549B4A89"/>
    <w:rsid w:val="54A35BFD"/>
    <w:rsid w:val="54AE468E"/>
    <w:rsid w:val="54AF6527"/>
    <w:rsid w:val="54B501BD"/>
    <w:rsid w:val="54B93230"/>
    <w:rsid w:val="54BF05EC"/>
    <w:rsid w:val="54BF195F"/>
    <w:rsid w:val="54BF5F23"/>
    <w:rsid w:val="54C06BF7"/>
    <w:rsid w:val="54C35D92"/>
    <w:rsid w:val="54C658DD"/>
    <w:rsid w:val="54CB1327"/>
    <w:rsid w:val="54D128E6"/>
    <w:rsid w:val="54E1078A"/>
    <w:rsid w:val="54E16725"/>
    <w:rsid w:val="54F82EAC"/>
    <w:rsid w:val="54FC530D"/>
    <w:rsid w:val="5500170C"/>
    <w:rsid w:val="5501553E"/>
    <w:rsid w:val="55071426"/>
    <w:rsid w:val="550C5AED"/>
    <w:rsid w:val="551C4431"/>
    <w:rsid w:val="5526088B"/>
    <w:rsid w:val="55265C76"/>
    <w:rsid w:val="552C36E8"/>
    <w:rsid w:val="552D5581"/>
    <w:rsid w:val="552F7693"/>
    <w:rsid w:val="55346B15"/>
    <w:rsid w:val="55470B07"/>
    <w:rsid w:val="5547676A"/>
    <w:rsid w:val="554962FC"/>
    <w:rsid w:val="554C0339"/>
    <w:rsid w:val="55522A7F"/>
    <w:rsid w:val="5555542A"/>
    <w:rsid w:val="556A04C9"/>
    <w:rsid w:val="556A637E"/>
    <w:rsid w:val="557650C0"/>
    <w:rsid w:val="55772D08"/>
    <w:rsid w:val="557C5B89"/>
    <w:rsid w:val="55821E31"/>
    <w:rsid w:val="55822102"/>
    <w:rsid w:val="559067B9"/>
    <w:rsid w:val="55961B71"/>
    <w:rsid w:val="55A15FB6"/>
    <w:rsid w:val="55AD1952"/>
    <w:rsid w:val="55B14196"/>
    <w:rsid w:val="55B236DD"/>
    <w:rsid w:val="55BB2AD2"/>
    <w:rsid w:val="55BB314A"/>
    <w:rsid w:val="55C14EA2"/>
    <w:rsid w:val="55C20305"/>
    <w:rsid w:val="55C96CD1"/>
    <w:rsid w:val="55CB0BB6"/>
    <w:rsid w:val="55CC2219"/>
    <w:rsid w:val="55CF639C"/>
    <w:rsid w:val="55D4003D"/>
    <w:rsid w:val="55D70462"/>
    <w:rsid w:val="55D70A34"/>
    <w:rsid w:val="55E16B90"/>
    <w:rsid w:val="55E20B33"/>
    <w:rsid w:val="55F35DCF"/>
    <w:rsid w:val="55F4541D"/>
    <w:rsid w:val="55F574F4"/>
    <w:rsid w:val="55F84F6F"/>
    <w:rsid w:val="55FD0AB7"/>
    <w:rsid w:val="560758A7"/>
    <w:rsid w:val="5609259F"/>
    <w:rsid w:val="561162FC"/>
    <w:rsid w:val="561E3465"/>
    <w:rsid w:val="56331505"/>
    <w:rsid w:val="56383925"/>
    <w:rsid w:val="563B0D69"/>
    <w:rsid w:val="563C28DC"/>
    <w:rsid w:val="563F39B0"/>
    <w:rsid w:val="564D2D22"/>
    <w:rsid w:val="564E0D83"/>
    <w:rsid w:val="56593C3B"/>
    <w:rsid w:val="565A30DD"/>
    <w:rsid w:val="567074A6"/>
    <w:rsid w:val="56761ACE"/>
    <w:rsid w:val="56793B31"/>
    <w:rsid w:val="567F7FA4"/>
    <w:rsid w:val="56806856"/>
    <w:rsid w:val="5682492C"/>
    <w:rsid w:val="568A532E"/>
    <w:rsid w:val="568E5D68"/>
    <w:rsid w:val="569C2778"/>
    <w:rsid w:val="569D0D90"/>
    <w:rsid w:val="569E61F4"/>
    <w:rsid w:val="56A61D8B"/>
    <w:rsid w:val="56B050DC"/>
    <w:rsid w:val="56BA24FF"/>
    <w:rsid w:val="56BD31FE"/>
    <w:rsid w:val="56BF4844"/>
    <w:rsid w:val="56BF7D4D"/>
    <w:rsid w:val="56CF4EF6"/>
    <w:rsid w:val="56D13649"/>
    <w:rsid w:val="56E027B7"/>
    <w:rsid w:val="56E82050"/>
    <w:rsid w:val="56E86086"/>
    <w:rsid w:val="56E96EC0"/>
    <w:rsid w:val="56F6054B"/>
    <w:rsid w:val="57040855"/>
    <w:rsid w:val="570B702A"/>
    <w:rsid w:val="571465BE"/>
    <w:rsid w:val="573F7E1B"/>
    <w:rsid w:val="574801D3"/>
    <w:rsid w:val="574B23B5"/>
    <w:rsid w:val="574E4D13"/>
    <w:rsid w:val="57525A73"/>
    <w:rsid w:val="575C59A0"/>
    <w:rsid w:val="575F0C24"/>
    <w:rsid w:val="576217D2"/>
    <w:rsid w:val="57643F01"/>
    <w:rsid w:val="5766241A"/>
    <w:rsid w:val="57675233"/>
    <w:rsid w:val="57763429"/>
    <w:rsid w:val="57790E97"/>
    <w:rsid w:val="578116B2"/>
    <w:rsid w:val="57855C80"/>
    <w:rsid w:val="5786496D"/>
    <w:rsid w:val="578B6C52"/>
    <w:rsid w:val="578C20C7"/>
    <w:rsid w:val="578D395A"/>
    <w:rsid w:val="578E011C"/>
    <w:rsid w:val="579712B8"/>
    <w:rsid w:val="57AB2CA9"/>
    <w:rsid w:val="57BA4633"/>
    <w:rsid w:val="57BD2633"/>
    <w:rsid w:val="57BE2427"/>
    <w:rsid w:val="57D2095E"/>
    <w:rsid w:val="57D70F87"/>
    <w:rsid w:val="57D933D8"/>
    <w:rsid w:val="57DF2AEA"/>
    <w:rsid w:val="57E93D82"/>
    <w:rsid w:val="57F50734"/>
    <w:rsid w:val="57F84B01"/>
    <w:rsid w:val="58036DBE"/>
    <w:rsid w:val="58070251"/>
    <w:rsid w:val="58171D30"/>
    <w:rsid w:val="581731DD"/>
    <w:rsid w:val="58187BB3"/>
    <w:rsid w:val="58243CAF"/>
    <w:rsid w:val="582708F3"/>
    <w:rsid w:val="582830BC"/>
    <w:rsid w:val="58332132"/>
    <w:rsid w:val="583D3907"/>
    <w:rsid w:val="5844382C"/>
    <w:rsid w:val="58452525"/>
    <w:rsid w:val="584E5836"/>
    <w:rsid w:val="58542886"/>
    <w:rsid w:val="58543AB8"/>
    <w:rsid w:val="5857518A"/>
    <w:rsid w:val="586E6E66"/>
    <w:rsid w:val="58753944"/>
    <w:rsid w:val="58756A61"/>
    <w:rsid w:val="587F1B9D"/>
    <w:rsid w:val="587F3601"/>
    <w:rsid w:val="5886561A"/>
    <w:rsid w:val="58874971"/>
    <w:rsid w:val="589A263B"/>
    <w:rsid w:val="589A6999"/>
    <w:rsid w:val="589E6A9F"/>
    <w:rsid w:val="58A06C88"/>
    <w:rsid w:val="58A2359E"/>
    <w:rsid w:val="58A52CBF"/>
    <w:rsid w:val="58A81A34"/>
    <w:rsid w:val="58AD346B"/>
    <w:rsid w:val="58D5034F"/>
    <w:rsid w:val="58D62286"/>
    <w:rsid w:val="58E0662D"/>
    <w:rsid w:val="58E153F2"/>
    <w:rsid w:val="58E6430A"/>
    <w:rsid w:val="58F35914"/>
    <w:rsid w:val="58F50413"/>
    <w:rsid w:val="58FA7CE1"/>
    <w:rsid w:val="5903310E"/>
    <w:rsid w:val="59072BCC"/>
    <w:rsid w:val="591753EC"/>
    <w:rsid w:val="59212B03"/>
    <w:rsid w:val="592F55C2"/>
    <w:rsid w:val="59351BCB"/>
    <w:rsid w:val="5936069D"/>
    <w:rsid w:val="59400A8B"/>
    <w:rsid w:val="594E706A"/>
    <w:rsid w:val="5950118E"/>
    <w:rsid w:val="5955107A"/>
    <w:rsid w:val="595A3165"/>
    <w:rsid w:val="595B2BC6"/>
    <w:rsid w:val="595D43AF"/>
    <w:rsid w:val="596075E2"/>
    <w:rsid w:val="59687FBF"/>
    <w:rsid w:val="596D5E82"/>
    <w:rsid w:val="5972369F"/>
    <w:rsid w:val="59724172"/>
    <w:rsid w:val="59792DB7"/>
    <w:rsid w:val="597B0D82"/>
    <w:rsid w:val="59846E13"/>
    <w:rsid w:val="598B6E51"/>
    <w:rsid w:val="599C73C8"/>
    <w:rsid w:val="599F380C"/>
    <w:rsid w:val="59A257C2"/>
    <w:rsid w:val="59A70C62"/>
    <w:rsid w:val="59A8284E"/>
    <w:rsid w:val="59AA17DC"/>
    <w:rsid w:val="59B30A9B"/>
    <w:rsid w:val="59BA330C"/>
    <w:rsid w:val="59BE04BB"/>
    <w:rsid w:val="59BF4003"/>
    <w:rsid w:val="59C24F09"/>
    <w:rsid w:val="59CD50D1"/>
    <w:rsid w:val="59CE6B8F"/>
    <w:rsid w:val="59CF3722"/>
    <w:rsid w:val="59D34D6D"/>
    <w:rsid w:val="59D80DBD"/>
    <w:rsid w:val="59DD6C10"/>
    <w:rsid w:val="59DE372D"/>
    <w:rsid w:val="59E418BC"/>
    <w:rsid w:val="59E715F4"/>
    <w:rsid w:val="59EA6BEE"/>
    <w:rsid w:val="59F755AF"/>
    <w:rsid w:val="59FB261C"/>
    <w:rsid w:val="59FD039F"/>
    <w:rsid w:val="5A0027A4"/>
    <w:rsid w:val="5A16633C"/>
    <w:rsid w:val="5A1F2D13"/>
    <w:rsid w:val="5A2C52F9"/>
    <w:rsid w:val="5A2F336C"/>
    <w:rsid w:val="5A304BB2"/>
    <w:rsid w:val="5A3056C5"/>
    <w:rsid w:val="5A305D9F"/>
    <w:rsid w:val="5A364E7A"/>
    <w:rsid w:val="5A381D77"/>
    <w:rsid w:val="5A3960D9"/>
    <w:rsid w:val="5A3966BC"/>
    <w:rsid w:val="5A451531"/>
    <w:rsid w:val="5A56128C"/>
    <w:rsid w:val="5A680BD2"/>
    <w:rsid w:val="5A6F5BB4"/>
    <w:rsid w:val="5A7471D1"/>
    <w:rsid w:val="5A7D2A4C"/>
    <w:rsid w:val="5A8E6465"/>
    <w:rsid w:val="5A947624"/>
    <w:rsid w:val="5A9D4EF7"/>
    <w:rsid w:val="5AA755DE"/>
    <w:rsid w:val="5AB25D4B"/>
    <w:rsid w:val="5AB51003"/>
    <w:rsid w:val="5AB53C46"/>
    <w:rsid w:val="5AC92B4C"/>
    <w:rsid w:val="5AD72853"/>
    <w:rsid w:val="5ADA376B"/>
    <w:rsid w:val="5ADA738F"/>
    <w:rsid w:val="5AE165B6"/>
    <w:rsid w:val="5AF30F0B"/>
    <w:rsid w:val="5AF703BF"/>
    <w:rsid w:val="5AF92B1B"/>
    <w:rsid w:val="5AFA7489"/>
    <w:rsid w:val="5B043CE3"/>
    <w:rsid w:val="5B0F6EF8"/>
    <w:rsid w:val="5B104BD2"/>
    <w:rsid w:val="5B112A5B"/>
    <w:rsid w:val="5B1755C2"/>
    <w:rsid w:val="5B194785"/>
    <w:rsid w:val="5B1B27D3"/>
    <w:rsid w:val="5B2044A6"/>
    <w:rsid w:val="5B3B7CC5"/>
    <w:rsid w:val="5B406916"/>
    <w:rsid w:val="5B467332"/>
    <w:rsid w:val="5B4B5719"/>
    <w:rsid w:val="5B4D6BA2"/>
    <w:rsid w:val="5B4E54FB"/>
    <w:rsid w:val="5B4F1237"/>
    <w:rsid w:val="5B522C55"/>
    <w:rsid w:val="5B533B9C"/>
    <w:rsid w:val="5B57504B"/>
    <w:rsid w:val="5B611841"/>
    <w:rsid w:val="5B677F3C"/>
    <w:rsid w:val="5B680882"/>
    <w:rsid w:val="5B69283F"/>
    <w:rsid w:val="5B692C8F"/>
    <w:rsid w:val="5B6A33AE"/>
    <w:rsid w:val="5B6E0934"/>
    <w:rsid w:val="5B700296"/>
    <w:rsid w:val="5B7641CC"/>
    <w:rsid w:val="5B85030A"/>
    <w:rsid w:val="5B8D1E6B"/>
    <w:rsid w:val="5B8E4FA1"/>
    <w:rsid w:val="5B9B23EB"/>
    <w:rsid w:val="5B9C6872"/>
    <w:rsid w:val="5BAB029E"/>
    <w:rsid w:val="5BB81965"/>
    <w:rsid w:val="5BD01EF8"/>
    <w:rsid w:val="5BD26340"/>
    <w:rsid w:val="5BDB7A2A"/>
    <w:rsid w:val="5BDD390F"/>
    <w:rsid w:val="5BE0239C"/>
    <w:rsid w:val="5BE50718"/>
    <w:rsid w:val="5BF7213C"/>
    <w:rsid w:val="5C03597D"/>
    <w:rsid w:val="5C0D22A0"/>
    <w:rsid w:val="5C0D3410"/>
    <w:rsid w:val="5C1426B7"/>
    <w:rsid w:val="5C457532"/>
    <w:rsid w:val="5C4E3467"/>
    <w:rsid w:val="5C562702"/>
    <w:rsid w:val="5C5F50E3"/>
    <w:rsid w:val="5C621EFA"/>
    <w:rsid w:val="5C703C05"/>
    <w:rsid w:val="5C77456A"/>
    <w:rsid w:val="5C7F077F"/>
    <w:rsid w:val="5C7F7859"/>
    <w:rsid w:val="5C8B52EE"/>
    <w:rsid w:val="5C906302"/>
    <w:rsid w:val="5C9318BF"/>
    <w:rsid w:val="5C9506C7"/>
    <w:rsid w:val="5CA34879"/>
    <w:rsid w:val="5CAA757D"/>
    <w:rsid w:val="5CAC0481"/>
    <w:rsid w:val="5CB67D67"/>
    <w:rsid w:val="5CC00036"/>
    <w:rsid w:val="5CC56154"/>
    <w:rsid w:val="5CC64758"/>
    <w:rsid w:val="5CD226D1"/>
    <w:rsid w:val="5CD27995"/>
    <w:rsid w:val="5CDB5300"/>
    <w:rsid w:val="5CE4049D"/>
    <w:rsid w:val="5CEC7160"/>
    <w:rsid w:val="5CF21813"/>
    <w:rsid w:val="5CF74B64"/>
    <w:rsid w:val="5CFB1A9C"/>
    <w:rsid w:val="5CFB4AF0"/>
    <w:rsid w:val="5CFD4985"/>
    <w:rsid w:val="5D0447D5"/>
    <w:rsid w:val="5D0D2568"/>
    <w:rsid w:val="5D0D6C74"/>
    <w:rsid w:val="5D183915"/>
    <w:rsid w:val="5D1B4E8E"/>
    <w:rsid w:val="5D1C479E"/>
    <w:rsid w:val="5D232DF9"/>
    <w:rsid w:val="5D261179"/>
    <w:rsid w:val="5D2D3A08"/>
    <w:rsid w:val="5D3A69DF"/>
    <w:rsid w:val="5D4029CC"/>
    <w:rsid w:val="5D4E02B1"/>
    <w:rsid w:val="5D502C3A"/>
    <w:rsid w:val="5D545AD5"/>
    <w:rsid w:val="5D5D11DE"/>
    <w:rsid w:val="5D5F084E"/>
    <w:rsid w:val="5D625896"/>
    <w:rsid w:val="5D681792"/>
    <w:rsid w:val="5D752F69"/>
    <w:rsid w:val="5D7770B0"/>
    <w:rsid w:val="5D807AD5"/>
    <w:rsid w:val="5D880082"/>
    <w:rsid w:val="5D8A41B8"/>
    <w:rsid w:val="5D8B633D"/>
    <w:rsid w:val="5DA03E2C"/>
    <w:rsid w:val="5DA33EB1"/>
    <w:rsid w:val="5DA55F2E"/>
    <w:rsid w:val="5DAA3851"/>
    <w:rsid w:val="5DAE72F1"/>
    <w:rsid w:val="5DC61BFE"/>
    <w:rsid w:val="5DD27E3F"/>
    <w:rsid w:val="5DED7EE9"/>
    <w:rsid w:val="5DEF3C61"/>
    <w:rsid w:val="5DF254FF"/>
    <w:rsid w:val="5DF67E7F"/>
    <w:rsid w:val="5DFA5B92"/>
    <w:rsid w:val="5E016862"/>
    <w:rsid w:val="5E054C1D"/>
    <w:rsid w:val="5E0564AC"/>
    <w:rsid w:val="5E0C4813"/>
    <w:rsid w:val="5E1E6854"/>
    <w:rsid w:val="5E2050C3"/>
    <w:rsid w:val="5E44543C"/>
    <w:rsid w:val="5E4530A9"/>
    <w:rsid w:val="5E4974CD"/>
    <w:rsid w:val="5E636240"/>
    <w:rsid w:val="5E636338"/>
    <w:rsid w:val="5E685E29"/>
    <w:rsid w:val="5E774B35"/>
    <w:rsid w:val="5E827B08"/>
    <w:rsid w:val="5E835B13"/>
    <w:rsid w:val="5E870D87"/>
    <w:rsid w:val="5E8E6FD6"/>
    <w:rsid w:val="5E914CA0"/>
    <w:rsid w:val="5E924F83"/>
    <w:rsid w:val="5E964C88"/>
    <w:rsid w:val="5E9758F3"/>
    <w:rsid w:val="5E9D1038"/>
    <w:rsid w:val="5E9E4398"/>
    <w:rsid w:val="5EA1581F"/>
    <w:rsid w:val="5EA27CF7"/>
    <w:rsid w:val="5EA60C08"/>
    <w:rsid w:val="5EAB4557"/>
    <w:rsid w:val="5EAD000F"/>
    <w:rsid w:val="5EB11337"/>
    <w:rsid w:val="5EB153BA"/>
    <w:rsid w:val="5ECD0F81"/>
    <w:rsid w:val="5ED0159D"/>
    <w:rsid w:val="5EE50BC0"/>
    <w:rsid w:val="5EE8353C"/>
    <w:rsid w:val="5EED3B93"/>
    <w:rsid w:val="5EF62C30"/>
    <w:rsid w:val="5EF83DF8"/>
    <w:rsid w:val="5EFA58B2"/>
    <w:rsid w:val="5EFE02EF"/>
    <w:rsid w:val="5F111ED1"/>
    <w:rsid w:val="5F183868"/>
    <w:rsid w:val="5F1E08B1"/>
    <w:rsid w:val="5F221F00"/>
    <w:rsid w:val="5F225970"/>
    <w:rsid w:val="5F24793A"/>
    <w:rsid w:val="5F2C3D38"/>
    <w:rsid w:val="5F312E0C"/>
    <w:rsid w:val="5F32246A"/>
    <w:rsid w:val="5F357D99"/>
    <w:rsid w:val="5F401CAE"/>
    <w:rsid w:val="5F40389B"/>
    <w:rsid w:val="5F41229A"/>
    <w:rsid w:val="5F474708"/>
    <w:rsid w:val="5F490FE7"/>
    <w:rsid w:val="5F496685"/>
    <w:rsid w:val="5F51422B"/>
    <w:rsid w:val="5F5A3882"/>
    <w:rsid w:val="5F5D7592"/>
    <w:rsid w:val="5F6948C5"/>
    <w:rsid w:val="5F7B62A7"/>
    <w:rsid w:val="5F9C1F33"/>
    <w:rsid w:val="5FA10F8B"/>
    <w:rsid w:val="5FA37E23"/>
    <w:rsid w:val="5FA502CA"/>
    <w:rsid w:val="5FB87EBB"/>
    <w:rsid w:val="5FB961F5"/>
    <w:rsid w:val="5FBD24FD"/>
    <w:rsid w:val="5FC841A2"/>
    <w:rsid w:val="5FE2268C"/>
    <w:rsid w:val="5FE77130"/>
    <w:rsid w:val="600833CE"/>
    <w:rsid w:val="600E4A9D"/>
    <w:rsid w:val="60181C27"/>
    <w:rsid w:val="60200102"/>
    <w:rsid w:val="602B0040"/>
    <w:rsid w:val="60300102"/>
    <w:rsid w:val="60332AD0"/>
    <w:rsid w:val="60336EAA"/>
    <w:rsid w:val="60362253"/>
    <w:rsid w:val="603911C4"/>
    <w:rsid w:val="603C0C42"/>
    <w:rsid w:val="603D0BEE"/>
    <w:rsid w:val="60402502"/>
    <w:rsid w:val="604144E3"/>
    <w:rsid w:val="60421C93"/>
    <w:rsid w:val="604411A5"/>
    <w:rsid w:val="60476AF3"/>
    <w:rsid w:val="60487F1F"/>
    <w:rsid w:val="604F2143"/>
    <w:rsid w:val="60507755"/>
    <w:rsid w:val="60581712"/>
    <w:rsid w:val="606B23A4"/>
    <w:rsid w:val="606E7DC5"/>
    <w:rsid w:val="6078146D"/>
    <w:rsid w:val="607A7B30"/>
    <w:rsid w:val="607E12CC"/>
    <w:rsid w:val="60831262"/>
    <w:rsid w:val="60902938"/>
    <w:rsid w:val="609A4358"/>
    <w:rsid w:val="60A048BB"/>
    <w:rsid w:val="60A36562"/>
    <w:rsid w:val="60B42AA3"/>
    <w:rsid w:val="60B64B38"/>
    <w:rsid w:val="60BF2C59"/>
    <w:rsid w:val="60C262FD"/>
    <w:rsid w:val="60D07D7A"/>
    <w:rsid w:val="60DB671F"/>
    <w:rsid w:val="60ED610A"/>
    <w:rsid w:val="60F6754D"/>
    <w:rsid w:val="60FA5E0C"/>
    <w:rsid w:val="60FD38C7"/>
    <w:rsid w:val="60FE04BD"/>
    <w:rsid w:val="61037351"/>
    <w:rsid w:val="610449FC"/>
    <w:rsid w:val="61087855"/>
    <w:rsid w:val="61112140"/>
    <w:rsid w:val="61151593"/>
    <w:rsid w:val="61283254"/>
    <w:rsid w:val="612C0734"/>
    <w:rsid w:val="613134BB"/>
    <w:rsid w:val="61331940"/>
    <w:rsid w:val="613629B8"/>
    <w:rsid w:val="6139163C"/>
    <w:rsid w:val="613D4D08"/>
    <w:rsid w:val="613E4251"/>
    <w:rsid w:val="614B33AF"/>
    <w:rsid w:val="614D60B6"/>
    <w:rsid w:val="6156193E"/>
    <w:rsid w:val="616201F9"/>
    <w:rsid w:val="616321FC"/>
    <w:rsid w:val="61633289"/>
    <w:rsid w:val="61647684"/>
    <w:rsid w:val="616D0322"/>
    <w:rsid w:val="616E7254"/>
    <w:rsid w:val="61886473"/>
    <w:rsid w:val="618D6D70"/>
    <w:rsid w:val="619169BB"/>
    <w:rsid w:val="61A91980"/>
    <w:rsid w:val="61AA404C"/>
    <w:rsid w:val="61BA27A8"/>
    <w:rsid w:val="61C56453"/>
    <w:rsid w:val="61DE0FBB"/>
    <w:rsid w:val="61E132A0"/>
    <w:rsid w:val="61E2487E"/>
    <w:rsid w:val="61EB4C45"/>
    <w:rsid w:val="61F52958"/>
    <w:rsid w:val="61F67952"/>
    <w:rsid w:val="61FE4E06"/>
    <w:rsid w:val="620121B5"/>
    <w:rsid w:val="62054C70"/>
    <w:rsid w:val="62150ABA"/>
    <w:rsid w:val="62194680"/>
    <w:rsid w:val="622049CA"/>
    <w:rsid w:val="62214630"/>
    <w:rsid w:val="623F7DFB"/>
    <w:rsid w:val="6241300D"/>
    <w:rsid w:val="6246782C"/>
    <w:rsid w:val="624D0F56"/>
    <w:rsid w:val="625F5653"/>
    <w:rsid w:val="62647C68"/>
    <w:rsid w:val="626729EE"/>
    <w:rsid w:val="62683FE2"/>
    <w:rsid w:val="626878A9"/>
    <w:rsid w:val="62857B26"/>
    <w:rsid w:val="6292105F"/>
    <w:rsid w:val="62946B85"/>
    <w:rsid w:val="62991844"/>
    <w:rsid w:val="62A57414"/>
    <w:rsid w:val="62A734AD"/>
    <w:rsid w:val="62AC3386"/>
    <w:rsid w:val="62B1515D"/>
    <w:rsid w:val="62B22E86"/>
    <w:rsid w:val="62C835B6"/>
    <w:rsid w:val="62CE24E4"/>
    <w:rsid w:val="62D43425"/>
    <w:rsid w:val="62D532D1"/>
    <w:rsid w:val="62D71D6D"/>
    <w:rsid w:val="62E02683"/>
    <w:rsid w:val="62EF7178"/>
    <w:rsid w:val="62F56EAF"/>
    <w:rsid w:val="62FA6975"/>
    <w:rsid w:val="63040119"/>
    <w:rsid w:val="63051F3E"/>
    <w:rsid w:val="63101F27"/>
    <w:rsid w:val="63192931"/>
    <w:rsid w:val="631D7266"/>
    <w:rsid w:val="633914DA"/>
    <w:rsid w:val="634066B3"/>
    <w:rsid w:val="634129A9"/>
    <w:rsid w:val="63483036"/>
    <w:rsid w:val="634B7B8C"/>
    <w:rsid w:val="634C1286"/>
    <w:rsid w:val="634F0B92"/>
    <w:rsid w:val="635165D2"/>
    <w:rsid w:val="636C7B02"/>
    <w:rsid w:val="637442A9"/>
    <w:rsid w:val="637A662F"/>
    <w:rsid w:val="63834EF7"/>
    <w:rsid w:val="63A82856"/>
    <w:rsid w:val="63B07B70"/>
    <w:rsid w:val="63B6086A"/>
    <w:rsid w:val="63B65B6B"/>
    <w:rsid w:val="63BB7301"/>
    <w:rsid w:val="63BE2272"/>
    <w:rsid w:val="63C03819"/>
    <w:rsid w:val="63C24D92"/>
    <w:rsid w:val="63CE6103"/>
    <w:rsid w:val="63D715D3"/>
    <w:rsid w:val="63DB13EA"/>
    <w:rsid w:val="63DC1C25"/>
    <w:rsid w:val="63DE4A51"/>
    <w:rsid w:val="63DF2F1E"/>
    <w:rsid w:val="63F773CC"/>
    <w:rsid w:val="640027B0"/>
    <w:rsid w:val="64023440"/>
    <w:rsid w:val="64074488"/>
    <w:rsid w:val="64097103"/>
    <w:rsid w:val="641C2D86"/>
    <w:rsid w:val="64245355"/>
    <w:rsid w:val="642712A8"/>
    <w:rsid w:val="642A77A1"/>
    <w:rsid w:val="642B3B36"/>
    <w:rsid w:val="642E33E4"/>
    <w:rsid w:val="642F73BF"/>
    <w:rsid w:val="642F74E6"/>
    <w:rsid w:val="643808CC"/>
    <w:rsid w:val="643C74D4"/>
    <w:rsid w:val="64434ABF"/>
    <w:rsid w:val="6445580E"/>
    <w:rsid w:val="64460353"/>
    <w:rsid w:val="644C57CF"/>
    <w:rsid w:val="64505ED6"/>
    <w:rsid w:val="64534F2E"/>
    <w:rsid w:val="64571B77"/>
    <w:rsid w:val="6459369A"/>
    <w:rsid w:val="645A340D"/>
    <w:rsid w:val="645C66F7"/>
    <w:rsid w:val="64626111"/>
    <w:rsid w:val="64654C7D"/>
    <w:rsid w:val="6476213A"/>
    <w:rsid w:val="647D5D89"/>
    <w:rsid w:val="64894278"/>
    <w:rsid w:val="64920530"/>
    <w:rsid w:val="649573D9"/>
    <w:rsid w:val="6497690B"/>
    <w:rsid w:val="649B66C9"/>
    <w:rsid w:val="64A0554E"/>
    <w:rsid w:val="64A404BF"/>
    <w:rsid w:val="64A572BA"/>
    <w:rsid w:val="64AC4CFB"/>
    <w:rsid w:val="64B622F7"/>
    <w:rsid w:val="64C517AE"/>
    <w:rsid w:val="64CB496A"/>
    <w:rsid w:val="64CC45ED"/>
    <w:rsid w:val="64D32B08"/>
    <w:rsid w:val="64D92F75"/>
    <w:rsid w:val="64DA1A77"/>
    <w:rsid w:val="64E30DDA"/>
    <w:rsid w:val="64E909EE"/>
    <w:rsid w:val="65072EBC"/>
    <w:rsid w:val="650903BE"/>
    <w:rsid w:val="6511270F"/>
    <w:rsid w:val="65121DD3"/>
    <w:rsid w:val="651277A2"/>
    <w:rsid w:val="651339BE"/>
    <w:rsid w:val="65181CEF"/>
    <w:rsid w:val="651D23DA"/>
    <w:rsid w:val="65297A59"/>
    <w:rsid w:val="6535464F"/>
    <w:rsid w:val="65372687"/>
    <w:rsid w:val="653C4453"/>
    <w:rsid w:val="655577EA"/>
    <w:rsid w:val="655A1F68"/>
    <w:rsid w:val="655C0ACB"/>
    <w:rsid w:val="65603FB1"/>
    <w:rsid w:val="656235A5"/>
    <w:rsid w:val="65663B50"/>
    <w:rsid w:val="656A3929"/>
    <w:rsid w:val="65771D29"/>
    <w:rsid w:val="65790044"/>
    <w:rsid w:val="657A6E5F"/>
    <w:rsid w:val="657C7661"/>
    <w:rsid w:val="658D497A"/>
    <w:rsid w:val="659329CD"/>
    <w:rsid w:val="65956DB3"/>
    <w:rsid w:val="659F72CB"/>
    <w:rsid w:val="65A17F37"/>
    <w:rsid w:val="65B85446"/>
    <w:rsid w:val="65C51CA9"/>
    <w:rsid w:val="65C54A6A"/>
    <w:rsid w:val="65C73BA6"/>
    <w:rsid w:val="65C8627E"/>
    <w:rsid w:val="65D37587"/>
    <w:rsid w:val="65E46E4F"/>
    <w:rsid w:val="65E53E01"/>
    <w:rsid w:val="65E86BAA"/>
    <w:rsid w:val="65EA1853"/>
    <w:rsid w:val="65EA4B85"/>
    <w:rsid w:val="65F27290"/>
    <w:rsid w:val="65F30D74"/>
    <w:rsid w:val="65F70363"/>
    <w:rsid w:val="65FF4C5D"/>
    <w:rsid w:val="65FF54FD"/>
    <w:rsid w:val="660143B3"/>
    <w:rsid w:val="66065FEC"/>
    <w:rsid w:val="66150EA9"/>
    <w:rsid w:val="661B26CF"/>
    <w:rsid w:val="661C293D"/>
    <w:rsid w:val="66285557"/>
    <w:rsid w:val="662A041B"/>
    <w:rsid w:val="6635242D"/>
    <w:rsid w:val="663F14FE"/>
    <w:rsid w:val="66441192"/>
    <w:rsid w:val="664457FD"/>
    <w:rsid w:val="664B4B64"/>
    <w:rsid w:val="66566308"/>
    <w:rsid w:val="6659497C"/>
    <w:rsid w:val="666357E8"/>
    <w:rsid w:val="6663602D"/>
    <w:rsid w:val="66646E6D"/>
    <w:rsid w:val="66655903"/>
    <w:rsid w:val="66666136"/>
    <w:rsid w:val="66700E67"/>
    <w:rsid w:val="667D5DD7"/>
    <w:rsid w:val="668A4527"/>
    <w:rsid w:val="668F7D8F"/>
    <w:rsid w:val="66967370"/>
    <w:rsid w:val="669E12BD"/>
    <w:rsid w:val="66A55B56"/>
    <w:rsid w:val="66A83505"/>
    <w:rsid w:val="66B55081"/>
    <w:rsid w:val="66B60DE5"/>
    <w:rsid w:val="66B9305E"/>
    <w:rsid w:val="66B94FD5"/>
    <w:rsid w:val="66C633E3"/>
    <w:rsid w:val="66D734E4"/>
    <w:rsid w:val="66D73CAD"/>
    <w:rsid w:val="66DC3434"/>
    <w:rsid w:val="66E44A44"/>
    <w:rsid w:val="66E940F4"/>
    <w:rsid w:val="66F21549"/>
    <w:rsid w:val="66F36DA0"/>
    <w:rsid w:val="66F573F9"/>
    <w:rsid w:val="6709021E"/>
    <w:rsid w:val="6713139F"/>
    <w:rsid w:val="6718652B"/>
    <w:rsid w:val="671F74AB"/>
    <w:rsid w:val="67226424"/>
    <w:rsid w:val="672F1572"/>
    <w:rsid w:val="673C4FA8"/>
    <w:rsid w:val="67403720"/>
    <w:rsid w:val="6748574B"/>
    <w:rsid w:val="674C7894"/>
    <w:rsid w:val="675549F2"/>
    <w:rsid w:val="675B6D1A"/>
    <w:rsid w:val="676149B2"/>
    <w:rsid w:val="676A03CD"/>
    <w:rsid w:val="676C1E7F"/>
    <w:rsid w:val="676C7504"/>
    <w:rsid w:val="676E4715"/>
    <w:rsid w:val="676E631E"/>
    <w:rsid w:val="677775B0"/>
    <w:rsid w:val="677F068A"/>
    <w:rsid w:val="678F3DBF"/>
    <w:rsid w:val="678F5DFC"/>
    <w:rsid w:val="67945075"/>
    <w:rsid w:val="67956C99"/>
    <w:rsid w:val="67957581"/>
    <w:rsid w:val="679F4A8C"/>
    <w:rsid w:val="67A51C53"/>
    <w:rsid w:val="67A605F0"/>
    <w:rsid w:val="67B40A5D"/>
    <w:rsid w:val="67B53825"/>
    <w:rsid w:val="67BC12C5"/>
    <w:rsid w:val="67BD26DA"/>
    <w:rsid w:val="67C12A57"/>
    <w:rsid w:val="67C9484A"/>
    <w:rsid w:val="67CF1671"/>
    <w:rsid w:val="67D0065F"/>
    <w:rsid w:val="67DA02BB"/>
    <w:rsid w:val="67DE0489"/>
    <w:rsid w:val="67E03FD4"/>
    <w:rsid w:val="67E34C77"/>
    <w:rsid w:val="67E67481"/>
    <w:rsid w:val="67ED5759"/>
    <w:rsid w:val="67F06688"/>
    <w:rsid w:val="67F77757"/>
    <w:rsid w:val="68010B61"/>
    <w:rsid w:val="680447AD"/>
    <w:rsid w:val="68050CC4"/>
    <w:rsid w:val="6807276B"/>
    <w:rsid w:val="68093B71"/>
    <w:rsid w:val="680E218F"/>
    <w:rsid w:val="68101EAA"/>
    <w:rsid w:val="68176EBD"/>
    <w:rsid w:val="68293AB7"/>
    <w:rsid w:val="682D4D24"/>
    <w:rsid w:val="682F699E"/>
    <w:rsid w:val="6831530E"/>
    <w:rsid w:val="68345F0A"/>
    <w:rsid w:val="68377EAC"/>
    <w:rsid w:val="683B7144"/>
    <w:rsid w:val="683D3666"/>
    <w:rsid w:val="683D4A21"/>
    <w:rsid w:val="684D64EF"/>
    <w:rsid w:val="68501331"/>
    <w:rsid w:val="685329E9"/>
    <w:rsid w:val="686D798E"/>
    <w:rsid w:val="688431F8"/>
    <w:rsid w:val="6886262E"/>
    <w:rsid w:val="688E447B"/>
    <w:rsid w:val="68900F1F"/>
    <w:rsid w:val="68947C28"/>
    <w:rsid w:val="68991BED"/>
    <w:rsid w:val="689A0C6D"/>
    <w:rsid w:val="689C6360"/>
    <w:rsid w:val="689D462F"/>
    <w:rsid w:val="689E521E"/>
    <w:rsid w:val="689F6284"/>
    <w:rsid w:val="68A059D2"/>
    <w:rsid w:val="68AA0701"/>
    <w:rsid w:val="68AD6BF3"/>
    <w:rsid w:val="68AF225A"/>
    <w:rsid w:val="68B42566"/>
    <w:rsid w:val="68B47425"/>
    <w:rsid w:val="68C74E96"/>
    <w:rsid w:val="68D27980"/>
    <w:rsid w:val="68DB1711"/>
    <w:rsid w:val="68E44DFB"/>
    <w:rsid w:val="68F26B16"/>
    <w:rsid w:val="69116E0A"/>
    <w:rsid w:val="69154070"/>
    <w:rsid w:val="691A56E5"/>
    <w:rsid w:val="69246B54"/>
    <w:rsid w:val="692C0E1A"/>
    <w:rsid w:val="69321128"/>
    <w:rsid w:val="6937732B"/>
    <w:rsid w:val="69415B06"/>
    <w:rsid w:val="694F3BA3"/>
    <w:rsid w:val="6951008B"/>
    <w:rsid w:val="695976C2"/>
    <w:rsid w:val="695A0B28"/>
    <w:rsid w:val="695E7EED"/>
    <w:rsid w:val="695F1AB0"/>
    <w:rsid w:val="69626799"/>
    <w:rsid w:val="696B3D3F"/>
    <w:rsid w:val="696D1887"/>
    <w:rsid w:val="696D7044"/>
    <w:rsid w:val="69731365"/>
    <w:rsid w:val="698226FE"/>
    <w:rsid w:val="69831A6C"/>
    <w:rsid w:val="698C2835"/>
    <w:rsid w:val="69A0616A"/>
    <w:rsid w:val="69B07A93"/>
    <w:rsid w:val="69B518EB"/>
    <w:rsid w:val="69C004FD"/>
    <w:rsid w:val="69C74B47"/>
    <w:rsid w:val="69C75E4A"/>
    <w:rsid w:val="69CF1BB7"/>
    <w:rsid w:val="69D31432"/>
    <w:rsid w:val="69F83B90"/>
    <w:rsid w:val="69FD6E9B"/>
    <w:rsid w:val="6A0F7759"/>
    <w:rsid w:val="6A10568B"/>
    <w:rsid w:val="6A1107BE"/>
    <w:rsid w:val="6A181340"/>
    <w:rsid w:val="6A1B0277"/>
    <w:rsid w:val="6A2B415C"/>
    <w:rsid w:val="6A2F0C07"/>
    <w:rsid w:val="6A2F2C84"/>
    <w:rsid w:val="6A3A0AD1"/>
    <w:rsid w:val="6A3A754A"/>
    <w:rsid w:val="6A3D35EE"/>
    <w:rsid w:val="6A3F11F2"/>
    <w:rsid w:val="6A430C3D"/>
    <w:rsid w:val="6A452199"/>
    <w:rsid w:val="6A49294B"/>
    <w:rsid w:val="6A577220"/>
    <w:rsid w:val="6A5D43AE"/>
    <w:rsid w:val="6A627140"/>
    <w:rsid w:val="6A630EE2"/>
    <w:rsid w:val="6A6656E7"/>
    <w:rsid w:val="6A6D1847"/>
    <w:rsid w:val="6A6E6401"/>
    <w:rsid w:val="6A70612A"/>
    <w:rsid w:val="6A7337D1"/>
    <w:rsid w:val="6A7379E9"/>
    <w:rsid w:val="6A777743"/>
    <w:rsid w:val="6A800C5A"/>
    <w:rsid w:val="6A80633B"/>
    <w:rsid w:val="6A807B23"/>
    <w:rsid w:val="6A850446"/>
    <w:rsid w:val="6A883473"/>
    <w:rsid w:val="6A89085E"/>
    <w:rsid w:val="6A8C3F02"/>
    <w:rsid w:val="6A932E5B"/>
    <w:rsid w:val="6AA029C7"/>
    <w:rsid w:val="6AA75096"/>
    <w:rsid w:val="6AAA4EEE"/>
    <w:rsid w:val="6AAB3812"/>
    <w:rsid w:val="6AB64020"/>
    <w:rsid w:val="6AB81E84"/>
    <w:rsid w:val="6ABA3AD6"/>
    <w:rsid w:val="6ABE690F"/>
    <w:rsid w:val="6AC21325"/>
    <w:rsid w:val="6AC2147A"/>
    <w:rsid w:val="6AC605C5"/>
    <w:rsid w:val="6AC87853"/>
    <w:rsid w:val="6AEA5B44"/>
    <w:rsid w:val="6AF45410"/>
    <w:rsid w:val="6B000116"/>
    <w:rsid w:val="6B0A2BE3"/>
    <w:rsid w:val="6B0F1403"/>
    <w:rsid w:val="6B112CCA"/>
    <w:rsid w:val="6B124D7C"/>
    <w:rsid w:val="6B153116"/>
    <w:rsid w:val="6B1F5AE3"/>
    <w:rsid w:val="6B1F7E37"/>
    <w:rsid w:val="6B2503E8"/>
    <w:rsid w:val="6B2C54A7"/>
    <w:rsid w:val="6B465869"/>
    <w:rsid w:val="6B4C44A1"/>
    <w:rsid w:val="6B4F743F"/>
    <w:rsid w:val="6B7E6988"/>
    <w:rsid w:val="6B8312D6"/>
    <w:rsid w:val="6B8A2F3E"/>
    <w:rsid w:val="6B8C419E"/>
    <w:rsid w:val="6B8C5977"/>
    <w:rsid w:val="6B9E1B7C"/>
    <w:rsid w:val="6BA0755A"/>
    <w:rsid w:val="6BA4633A"/>
    <w:rsid w:val="6BA77CE4"/>
    <w:rsid w:val="6BAC0631"/>
    <w:rsid w:val="6BBB30C2"/>
    <w:rsid w:val="6BC24763"/>
    <w:rsid w:val="6BD419A7"/>
    <w:rsid w:val="6BD716C9"/>
    <w:rsid w:val="6BD71B74"/>
    <w:rsid w:val="6BDC3C0B"/>
    <w:rsid w:val="6BE4292B"/>
    <w:rsid w:val="6BE60078"/>
    <w:rsid w:val="6BE93EEB"/>
    <w:rsid w:val="6BF344D5"/>
    <w:rsid w:val="6BF436CB"/>
    <w:rsid w:val="6BFD04FC"/>
    <w:rsid w:val="6BFF0911"/>
    <w:rsid w:val="6C0528A2"/>
    <w:rsid w:val="6C0B435C"/>
    <w:rsid w:val="6C1932FD"/>
    <w:rsid w:val="6C1D408F"/>
    <w:rsid w:val="6C28292A"/>
    <w:rsid w:val="6C2C59C9"/>
    <w:rsid w:val="6C36174D"/>
    <w:rsid w:val="6C3A4583"/>
    <w:rsid w:val="6C3A7848"/>
    <w:rsid w:val="6C3C4607"/>
    <w:rsid w:val="6C451E28"/>
    <w:rsid w:val="6C46207D"/>
    <w:rsid w:val="6C4D0C43"/>
    <w:rsid w:val="6C561581"/>
    <w:rsid w:val="6C563D54"/>
    <w:rsid w:val="6C5E1206"/>
    <w:rsid w:val="6C5E4C92"/>
    <w:rsid w:val="6C6073AF"/>
    <w:rsid w:val="6C7673FF"/>
    <w:rsid w:val="6C81459C"/>
    <w:rsid w:val="6C8B3223"/>
    <w:rsid w:val="6C8E2292"/>
    <w:rsid w:val="6C9444EC"/>
    <w:rsid w:val="6C9F58EC"/>
    <w:rsid w:val="6CA4608E"/>
    <w:rsid w:val="6CB43435"/>
    <w:rsid w:val="6CB83F68"/>
    <w:rsid w:val="6CCA0F86"/>
    <w:rsid w:val="6CD429A0"/>
    <w:rsid w:val="6CD951D8"/>
    <w:rsid w:val="6CDA1271"/>
    <w:rsid w:val="6CEE3027"/>
    <w:rsid w:val="6CF369F3"/>
    <w:rsid w:val="6CF7668E"/>
    <w:rsid w:val="6D041EC8"/>
    <w:rsid w:val="6D192AA9"/>
    <w:rsid w:val="6D1C5DAF"/>
    <w:rsid w:val="6D2134F4"/>
    <w:rsid w:val="6D38621C"/>
    <w:rsid w:val="6D3B1BEF"/>
    <w:rsid w:val="6D45732E"/>
    <w:rsid w:val="6D4664CE"/>
    <w:rsid w:val="6D4C415B"/>
    <w:rsid w:val="6D5128ED"/>
    <w:rsid w:val="6D55760B"/>
    <w:rsid w:val="6D654CA5"/>
    <w:rsid w:val="6D6F4A11"/>
    <w:rsid w:val="6D6F7EED"/>
    <w:rsid w:val="6D754F28"/>
    <w:rsid w:val="6D764C27"/>
    <w:rsid w:val="6D7E146C"/>
    <w:rsid w:val="6D7E2261"/>
    <w:rsid w:val="6D853C9A"/>
    <w:rsid w:val="6D992BE2"/>
    <w:rsid w:val="6D9B2D4D"/>
    <w:rsid w:val="6DA4785A"/>
    <w:rsid w:val="6DAA01F1"/>
    <w:rsid w:val="6DCE09A6"/>
    <w:rsid w:val="6DCE67A6"/>
    <w:rsid w:val="6DD46F3E"/>
    <w:rsid w:val="6DDA3C79"/>
    <w:rsid w:val="6DDA6401"/>
    <w:rsid w:val="6DE309C1"/>
    <w:rsid w:val="6DE61E79"/>
    <w:rsid w:val="6DF5610C"/>
    <w:rsid w:val="6DF6056D"/>
    <w:rsid w:val="6E056C80"/>
    <w:rsid w:val="6E063E7F"/>
    <w:rsid w:val="6E071C1E"/>
    <w:rsid w:val="6E0E3C8F"/>
    <w:rsid w:val="6E103E75"/>
    <w:rsid w:val="6E1E7A27"/>
    <w:rsid w:val="6E2370F3"/>
    <w:rsid w:val="6E2461FF"/>
    <w:rsid w:val="6E2746B4"/>
    <w:rsid w:val="6E3415A9"/>
    <w:rsid w:val="6E373419"/>
    <w:rsid w:val="6E3E7993"/>
    <w:rsid w:val="6E497AB3"/>
    <w:rsid w:val="6E4A4F81"/>
    <w:rsid w:val="6E6223D9"/>
    <w:rsid w:val="6E6C6083"/>
    <w:rsid w:val="6E6E472E"/>
    <w:rsid w:val="6E7A1325"/>
    <w:rsid w:val="6E841679"/>
    <w:rsid w:val="6E9E72B2"/>
    <w:rsid w:val="6EAB226B"/>
    <w:rsid w:val="6EAB4C14"/>
    <w:rsid w:val="6EAE1BDA"/>
    <w:rsid w:val="6EB53FA9"/>
    <w:rsid w:val="6EB86322"/>
    <w:rsid w:val="6EBC6BD9"/>
    <w:rsid w:val="6EC4098B"/>
    <w:rsid w:val="6EDA5A74"/>
    <w:rsid w:val="6EE076BB"/>
    <w:rsid w:val="6EEB6E14"/>
    <w:rsid w:val="6EEC43FD"/>
    <w:rsid w:val="6EEF6538"/>
    <w:rsid w:val="6EF30BEF"/>
    <w:rsid w:val="6F014882"/>
    <w:rsid w:val="6F1657A5"/>
    <w:rsid w:val="6F171738"/>
    <w:rsid w:val="6F1C78DF"/>
    <w:rsid w:val="6F2E6F24"/>
    <w:rsid w:val="6F311725"/>
    <w:rsid w:val="6F345978"/>
    <w:rsid w:val="6F4705F4"/>
    <w:rsid w:val="6F4D4C8B"/>
    <w:rsid w:val="6F516630"/>
    <w:rsid w:val="6F5F54F6"/>
    <w:rsid w:val="6F607C33"/>
    <w:rsid w:val="6F6A75EB"/>
    <w:rsid w:val="6F6C3116"/>
    <w:rsid w:val="6F7264A0"/>
    <w:rsid w:val="6F804D9D"/>
    <w:rsid w:val="6F99384C"/>
    <w:rsid w:val="6FB05D5B"/>
    <w:rsid w:val="6FB1304F"/>
    <w:rsid w:val="6FBE7937"/>
    <w:rsid w:val="6FC07AA5"/>
    <w:rsid w:val="6FC53AA9"/>
    <w:rsid w:val="6FCA6D25"/>
    <w:rsid w:val="6FE0340A"/>
    <w:rsid w:val="6FE456C4"/>
    <w:rsid w:val="6FE74AE6"/>
    <w:rsid w:val="6FEA1B82"/>
    <w:rsid w:val="6FEC5644"/>
    <w:rsid w:val="6FF14338"/>
    <w:rsid w:val="6FF8710D"/>
    <w:rsid w:val="6FF9271D"/>
    <w:rsid w:val="6FF94903"/>
    <w:rsid w:val="70025967"/>
    <w:rsid w:val="700B1328"/>
    <w:rsid w:val="700B34C5"/>
    <w:rsid w:val="700C7F6D"/>
    <w:rsid w:val="700D6FB9"/>
    <w:rsid w:val="70221C74"/>
    <w:rsid w:val="702A3CD1"/>
    <w:rsid w:val="70311EB7"/>
    <w:rsid w:val="703B218F"/>
    <w:rsid w:val="703B2D36"/>
    <w:rsid w:val="703F54B1"/>
    <w:rsid w:val="705D2412"/>
    <w:rsid w:val="706012F6"/>
    <w:rsid w:val="70603517"/>
    <w:rsid w:val="70640B43"/>
    <w:rsid w:val="70707E61"/>
    <w:rsid w:val="707A0DD5"/>
    <w:rsid w:val="70807B83"/>
    <w:rsid w:val="708570B2"/>
    <w:rsid w:val="70894C78"/>
    <w:rsid w:val="708D6422"/>
    <w:rsid w:val="709B08F1"/>
    <w:rsid w:val="709B0CA9"/>
    <w:rsid w:val="709E3A43"/>
    <w:rsid w:val="70AB1A66"/>
    <w:rsid w:val="70AF7F0C"/>
    <w:rsid w:val="70B575C9"/>
    <w:rsid w:val="70B80594"/>
    <w:rsid w:val="70BD14CE"/>
    <w:rsid w:val="70C31391"/>
    <w:rsid w:val="70C6126A"/>
    <w:rsid w:val="70C9651C"/>
    <w:rsid w:val="70CB73DD"/>
    <w:rsid w:val="70CE474D"/>
    <w:rsid w:val="70D30533"/>
    <w:rsid w:val="70D54472"/>
    <w:rsid w:val="70DB5CDA"/>
    <w:rsid w:val="70DE4A92"/>
    <w:rsid w:val="70E66AF5"/>
    <w:rsid w:val="70EB62E6"/>
    <w:rsid w:val="70ED4F6A"/>
    <w:rsid w:val="71070973"/>
    <w:rsid w:val="71107358"/>
    <w:rsid w:val="711D0999"/>
    <w:rsid w:val="712A7C6D"/>
    <w:rsid w:val="712D03FF"/>
    <w:rsid w:val="713D4963"/>
    <w:rsid w:val="715640B4"/>
    <w:rsid w:val="715B786F"/>
    <w:rsid w:val="7161307A"/>
    <w:rsid w:val="716B18A0"/>
    <w:rsid w:val="717012BA"/>
    <w:rsid w:val="71727A5E"/>
    <w:rsid w:val="717462B9"/>
    <w:rsid w:val="717B50D1"/>
    <w:rsid w:val="71834359"/>
    <w:rsid w:val="71862B09"/>
    <w:rsid w:val="71863A6C"/>
    <w:rsid w:val="71871792"/>
    <w:rsid w:val="718A7AD1"/>
    <w:rsid w:val="718D2C76"/>
    <w:rsid w:val="71973AFF"/>
    <w:rsid w:val="71A329C6"/>
    <w:rsid w:val="71BE214B"/>
    <w:rsid w:val="71CF60C7"/>
    <w:rsid w:val="71D56F6C"/>
    <w:rsid w:val="71DA609A"/>
    <w:rsid w:val="71E0010C"/>
    <w:rsid w:val="71E542F9"/>
    <w:rsid w:val="71EC0CAB"/>
    <w:rsid w:val="71F12972"/>
    <w:rsid w:val="71F25676"/>
    <w:rsid w:val="71FB0F66"/>
    <w:rsid w:val="72097068"/>
    <w:rsid w:val="720F1E2B"/>
    <w:rsid w:val="720F2FBC"/>
    <w:rsid w:val="7217238C"/>
    <w:rsid w:val="721900EF"/>
    <w:rsid w:val="721971A8"/>
    <w:rsid w:val="72240526"/>
    <w:rsid w:val="722418F9"/>
    <w:rsid w:val="722A3409"/>
    <w:rsid w:val="722E4900"/>
    <w:rsid w:val="72330D79"/>
    <w:rsid w:val="72345923"/>
    <w:rsid w:val="723B79E9"/>
    <w:rsid w:val="72401C82"/>
    <w:rsid w:val="72490D67"/>
    <w:rsid w:val="724E6B15"/>
    <w:rsid w:val="72502730"/>
    <w:rsid w:val="72507040"/>
    <w:rsid w:val="72540C33"/>
    <w:rsid w:val="72564C8C"/>
    <w:rsid w:val="72691DDC"/>
    <w:rsid w:val="726A2AAA"/>
    <w:rsid w:val="72711CB8"/>
    <w:rsid w:val="72723E32"/>
    <w:rsid w:val="7275252F"/>
    <w:rsid w:val="727C7000"/>
    <w:rsid w:val="728177CC"/>
    <w:rsid w:val="728C1811"/>
    <w:rsid w:val="72981CDD"/>
    <w:rsid w:val="729F1A1B"/>
    <w:rsid w:val="72A23E8C"/>
    <w:rsid w:val="72A56FA1"/>
    <w:rsid w:val="72A9733C"/>
    <w:rsid w:val="72AB7EF8"/>
    <w:rsid w:val="72B05787"/>
    <w:rsid w:val="72BC1ED7"/>
    <w:rsid w:val="72BE77C9"/>
    <w:rsid w:val="72C12F8D"/>
    <w:rsid w:val="72CC7734"/>
    <w:rsid w:val="72D44B8A"/>
    <w:rsid w:val="72D65FF1"/>
    <w:rsid w:val="72DA5E37"/>
    <w:rsid w:val="72DC4F5A"/>
    <w:rsid w:val="72E139D7"/>
    <w:rsid w:val="72EF1C7D"/>
    <w:rsid w:val="72F377E4"/>
    <w:rsid w:val="72F71040"/>
    <w:rsid w:val="72FC06BF"/>
    <w:rsid w:val="72FF4F47"/>
    <w:rsid w:val="730153AE"/>
    <w:rsid w:val="7303291D"/>
    <w:rsid w:val="73090185"/>
    <w:rsid w:val="7309670E"/>
    <w:rsid w:val="730D65D9"/>
    <w:rsid w:val="7310235E"/>
    <w:rsid w:val="7328374B"/>
    <w:rsid w:val="732D2E0A"/>
    <w:rsid w:val="73384A73"/>
    <w:rsid w:val="734004DF"/>
    <w:rsid w:val="734D07F1"/>
    <w:rsid w:val="735D3F71"/>
    <w:rsid w:val="735F4E94"/>
    <w:rsid w:val="7367613B"/>
    <w:rsid w:val="736A5E0C"/>
    <w:rsid w:val="737105AF"/>
    <w:rsid w:val="73717ED3"/>
    <w:rsid w:val="737512EE"/>
    <w:rsid w:val="73777EAA"/>
    <w:rsid w:val="73795839"/>
    <w:rsid w:val="737F5945"/>
    <w:rsid w:val="738069EA"/>
    <w:rsid w:val="73865267"/>
    <w:rsid w:val="73867523"/>
    <w:rsid w:val="738B5098"/>
    <w:rsid w:val="73A20BD3"/>
    <w:rsid w:val="73A715D1"/>
    <w:rsid w:val="73AC64C8"/>
    <w:rsid w:val="73B30865"/>
    <w:rsid w:val="73BA4A92"/>
    <w:rsid w:val="73DD4A86"/>
    <w:rsid w:val="73E53911"/>
    <w:rsid w:val="73F517FB"/>
    <w:rsid w:val="74042F34"/>
    <w:rsid w:val="74111ACF"/>
    <w:rsid w:val="741309D3"/>
    <w:rsid w:val="741C2C29"/>
    <w:rsid w:val="741E4D75"/>
    <w:rsid w:val="74226354"/>
    <w:rsid w:val="743A01B5"/>
    <w:rsid w:val="743A7923"/>
    <w:rsid w:val="743D1C12"/>
    <w:rsid w:val="74430190"/>
    <w:rsid w:val="74633696"/>
    <w:rsid w:val="7467373E"/>
    <w:rsid w:val="746E1EBD"/>
    <w:rsid w:val="74830E1E"/>
    <w:rsid w:val="74852B4E"/>
    <w:rsid w:val="749244F2"/>
    <w:rsid w:val="74AA60C2"/>
    <w:rsid w:val="74AD6A01"/>
    <w:rsid w:val="74B8014B"/>
    <w:rsid w:val="74BA691F"/>
    <w:rsid w:val="74C46028"/>
    <w:rsid w:val="74C76B51"/>
    <w:rsid w:val="74DE0FF1"/>
    <w:rsid w:val="74DE30D6"/>
    <w:rsid w:val="74F72978"/>
    <w:rsid w:val="750041BA"/>
    <w:rsid w:val="75032268"/>
    <w:rsid w:val="75066F37"/>
    <w:rsid w:val="75072310"/>
    <w:rsid w:val="75077898"/>
    <w:rsid w:val="750E0F94"/>
    <w:rsid w:val="751E2AEB"/>
    <w:rsid w:val="7524794F"/>
    <w:rsid w:val="75305E24"/>
    <w:rsid w:val="75410ADE"/>
    <w:rsid w:val="75631086"/>
    <w:rsid w:val="756522D6"/>
    <w:rsid w:val="7572359B"/>
    <w:rsid w:val="75742F79"/>
    <w:rsid w:val="7578632D"/>
    <w:rsid w:val="75817B73"/>
    <w:rsid w:val="7584344D"/>
    <w:rsid w:val="758817D6"/>
    <w:rsid w:val="758B7F8B"/>
    <w:rsid w:val="758F3EB3"/>
    <w:rsid w:val="75977EDB"/>
    <w:rsid w:val="759929D7"/>
    <w:rsid w:val="759A7849"/>
    <w:rsid w:val="75A37706"/>
    <w:rsid w:val="75A92EEA"/>
    <w:rsid w:val="75AB125D"/>
    <w:rsid w:val="75AB2EF9"/>
    <w:rsid w:val="75B14B94"/>
    <w:rsid w:val="75B96FE1"/>
    <w:rsid w:val="75C834E5"/>
    <w:rsid w:val="75CB4B5C"/>
    <w:rsid w:val="75DB1758"/>
    <w:rsid w:val="75E60D3F"/>
    <w:rsid w:val="75F21FF3"/>
    <w:rsid w:val="75F75C73"/>
    <w:rsid w:val="75F919BB"/>
    <w:rsid w:val="75FE41BE"/>
    <w:rsid w:val="760528BC"/>
    <w:rsid w:val="760D0F95"/>
    <w:rsid w:val="760E5C8B"/>
    <w:rsid w:val="76104747"/>
    <w:rsid w:val="76105E66"/>
    <w:rsid w:val="7613653F"/>
    <w:rsid w:val="761619BF"/>
    <w:rsid w:val="762322A2"/>
    <w:rsid w:val="7625469E"/>
    <w:rsid w:val="762E4641"/>
    <w:rsid w:val="76364CC7"/>
    <w:rsid w:val="763E2184"/>
    <w:rsid w:val="764352E3"/>
    <w:rsid w:val="764438D8"/>
    <w:rsid w:val="76483A2D"/>
    <w:rsid w:val="764E6A3B"/>
    <w:rsid w:val="764E7436"/>
    <w:rsid w:val="7657134C"/>
    <w:rsid w:val="76593D01"/>
    <w:rsid w:val="765967B2"/>
    <w:rsid w:val="766B5507"/>
    <w:rsid w:val="76703806"/>
    <w:rsid w:val="7671125F"/>
    <w:rsid w:val="768327CE"/>
    <w:rsid w:val="768557FA"/>
    <w:rsid w:val="769030D5"/>
    <w:rsid w:val="769E52E1"/>
    <w:rsid w:val="769F1E70"/>
    <w:rsid w:val="76A06713"/>
    <w:rsid w:val="76A91BA8"/>
    <w:rsid w:val="76AF482D"/>
    <w:rsid w:val="76B20D49"/>
    <w:rsid w:val="76B24EF7"/>
    <w:rsid w:val="76B82D28"/>
    <w:rsid w:val="76B90493"/>
    <w:rsid w:val="76C31766"/>
    <w:rsid w:val="76C354F4"/>
    <w:rsid w:val="76C40295"/>
    <w:rsid w:val="76C47C74"/>
    <w:rsid w:val="76CE1080"/>
    <w:rsid w:val="76D417EE"/>
    <w:rsid w:val="76E063E5"/>
    <w:rsid w:val="76E21288"/>
    <w:rsid w:val="76E77AD9"/>
    <w:rsid w:val="76F23CED"/>
    <w:rsid w:val="76FA2F6E"/>
    <w:rsid w:val="76FB480B"/>
    <w:rsid w:val="76FF6643"/>
    <w:rsid w:val="77015178"/>
    <w:rsid w:val="770502A8"/>
    <w:rsid w:val="77063EF5"/>
    <w:rsid w:val="77144CF7"/>
    <w:rsid w:val="771D3FDB"/>
    <w:rsid w:val="77230522"/>
    <w:rsid w:val="772462D2"/>
    <w:rsid w:val="772478DC"/>
    <w:rsid w:val="772A4269"/>
    <w:rsid w:val="774868B1"/>
    <w:rsid w:val="774D0553"/>
    <w:rsid w:val="77550AE6"/>
    <w:rsid w:val="77557EA6"/>
    <w:rsid w:val="77564524"/>
    <w:rsid w:val="775A4E47"/>
    <w:rsid w:val="775D1F8D"/>
    <w:rsid w:val="77613107"/>
    <w:rsid w:val="77620167"/>
    <w:rsid w:val="776A3C76"/>
    <w:rsid w:val="776A41F5"/>
    <w:rsid w:val="776C4FC9"/>
    <w:rsid w:val="77802510"/>
    <w:rsid w:val="77874BC7"/>
    <w:rsid w:val="77877A54"/>
    <w:rsid w:val="778B1826"/>
    <w:rsid w:val="779748E5"/>
    <w:rsid w:val="77981A5E"/>
    <w:rsid w:val="779D6FE6"/>
    <w:rsid w:val="779F60B2"/>
    <w:rsid w:val="77A80CB1"/>
    <w:rsid w:val="77A92C7B"/>
    <w:rsid w:val="77B35811"/>
    <w:rsid w:val="77C36BA1"/>
    <w:rsid w:val="77DA3061"/>
    <w:rsid w:val="77DB4D10"/>
    <w:rsid w:val="77E0702E"/>
    <w:rsid w:val="77E32967"/>
    <w:rsid w:val="77E329DE"/>
    <w:rsid w:val="77E478E5"/>
    <w:rsid w:val="77EA6260"/>
    <w:rsid w:val="77F214D3"/>
    <w:rsid w:val="77F66818"/>
    <w:rsid w:val="77F9150C"/>
    <w:rsid w:val="77FD2807"/>
    <w:rsid w:val="77FD7FE9"/>
    <w:rsid w:val="780F4248"/>
    <w:rsid w:val="7811297A"/>
    <w:rsid w:val="7829716E"/>
    <w:rsid w:val="782A3DBC"/>
    <w:rsid w:val="782E7F29"/>
    <w:rsid w:val="782F7549"/>
    <w:rsid w:val="78395DAD"/>
    <w:rsid w:val="783B0A4C"/>
    <w:rsid w:val="783F4D36"/>
    <w:rsid w:val="784259D6"/>
    <w:rsid w:val="784344FC"/>
    <w:rsid w:val="785E678F"/>
    <w:rsid w:val="785F363C"/>
    <w:rsid w:val="786513FD"/>
    <w:rsid w:val="787663B0"/>
    <w:rsid w:val="7881629E"/>
    <w:rsid w:val="788F4B9D"/>
    <w:rsid w:val="789F06E1"/>
    <w:rsid w:val="78A01DEC"/>
    <w:rsid w:val="78BD461B"/>
    <w:rsid w:val="78BE35F8"/>
    <w:rsid w:val="78C001FC"/>
    <w:rsid w:val="78C83A86"/>
    <w:rsid w:val="78C97D88"/>
    <w:rsid w:val="78CD0D20"/>
    <w:rsid w:val="78D0413A"/>
    <w:rsid w:val="78D93358"/>
    <w:rsid w:val="78D94701"/>
    <w:rsid w:val="78E13366"/>
    <w:rsid w:val="78E349C7"/>
    <w:rsid w:val="78E67E65"/>
    <w:rsid w:val="78E73489"/>
    <w:rsid w:val="78F67230"/>
    <w:rsid w:val="78F73F0F"/>
    <w:rsid w:val="78FA54E3"/>
    <w:rsid w:val="78FA7022"/>
    <w:rsid w:val="78FD502C"/>
    <w:rsid w:val="7901781D"/>
    <w:rsid w:val="79081C19"/>
    <w:rsid w:val="791525F5"/>
    <w:rsid w:val="791665C1"/>
    <w:rsid w:val="79211241"/>
    <w:rsid w:val="79284755"/>
    <w:rsid w:val="79295E21"/>
    <w:rsid w:val="792C5912"/>
    <w:rsid w:val="793E2FD2"/>
    <w:rsid w:val="79404A32"/>
    <w:rsid w:val="79531F27"/>
    <w:rsid w:val="79573301"/>
    <w:rsid w:val="7958518B"/>
    <w:rsid w:val="795976B4"/>
    <w:rsid w:val="7965098B"/>
    <w:rsid w:val="796637E8"/>
    <w:rsid w:val="79775DA6"/>
    <w:rsid w:val="79777990"/>
    <w:rsid w:val="797A48CF"/>
    <w:rsid w:val="79A12EC4"/>
    <w:rsid w:val="79A42ABC"/>
    <w:rsid w:val="79A80E3E"/>
    <w:rsid w:val="79AB4A88"/>
    <w:rsid w:val="79B2124A"/>
    <w:rsid w:val="79B47F76"/>
    <w:rsid w:val="79B97A8E"/>
    <w:rsid w:val="79BF1638"/>
    <w:rsid w:val="79C951FC"/>
    <w:rsid w:val="79CE64AE"/>
    <w:rsid w:val="79D92BF3"/>
    <w:rsid w:val="79DA48D8"/>
    <w:rsid w:val="79EA1DEC"/>
    <w:rsid w:val="79FD745F"/>
    <w:rsid w:val="7A001FD2"/>
    <w:rsid w:val="7A207163"/>
    <w:rsid w:val="7A305DAE"/>
    <w:rsid w:val="7A3C3932"/>
    <w:rsid w:val="7A3D102B"/>
    <w:rsid w:val="7A4C0CE7"/>
    <w:rsid w:val="7A4D028D"/>
    <w:rsid w:val="7A4E7830"/>
    <w:rsid w:val="7A6A0279"/>
    <w:rsid w:val="7A6A710D"/>
    <w:rsid w:val="7A7B43D4"/>
    <w:rsid w:val="7A7C4947"/>
    <w:rsid w:val="7A837C14"/>
    <w:rsid w:val="7A9110DA"/>
    <w:rsid w:val="7A996FD7"/>
    <w:rsid w:val="7A9F4612"/>
    <w:rsid w:val="7AA50F4D"/>
    <w:rsid w:val="7AA64708"/>
    <w:rsid w:val="7AB049BB"/>
    <w:rsid w:val="7AB61975"/>
    <w:rsid w:val="7AB74290"/>
    <w:rsid w:val="7AD209AB"/>
    <w:rsid w:val="7AD75DC5"/>
    <w:rsid w:val="7ADF0DF3"/>
    <w:rsid w:val="7AE2097E"/>
    <w:rsid w:val="7AF02CD5"/>
    <w:rsid w:val="7AF4245F"/>
    <w:rsid w:val="7AFB4D96"/>
    <w:rsid w:val="7B0B66D5"/>
    <w:rsid w:val="7B1025F8"/>
    <w:rsid w:val="7B142CA2"/>
    <w:rsid w:val="7B146EC2"/>
    <w:rsid w:val="7B1A3BBD"/>
    <w:rsid w:val="7B1B6233"/>
    <w:rsid w:val="7B1D2AF7"/>
    <w:rsid w:val="7B292109"/>
    <w:rsid w:val="7B294810"/>
    <w:rsid w:val="7B297376"/>
    <w:rsid w:val="7B4076FF"/>
    <w:rsid w:val="7B4438EF"/>
    <w:rsid w:val="7B483E9E"/>
    <w:rsid w:val="7B5740F3"/>
    <w:rsid w:val="7B657E12"/>
    <w:rsid w:val="7B6657B4"/>
    <w:rsid w:val="7B746998"/>
    <w:rsid w:val="7B7F31F6"/>
    <w:rsid w:val="7B806D55"/>
    <w:rsid w:val="7B812D2B"/>
    <w:rsid w:val="7B8E3F86"/>
    <w:rsid w:val="7B8F1DEA"/>
    <w:rsid w:val="7B9772AE"/>
    <w:rsid w:val="7BA11B08"/>
    <w:rsid w:val="7BA21EBB"/>
    <w:rsid w:val="7BA83553"/>
    <w:rsid w:val="7BB016F5"/>
    <w:rsid w:val="7BBE5F8F"/>
    <w:rsid w:val="7BC52616"/>
    <w:rsid w:val="7BC557D6"/>
    <w:rsid w:val="7BC91774"/>
    <w:rsid w:val="7BCF64AD"/>
    <w:rsid w:val="7BE1715B"/>
    <w:rsid w:val="7BE33A65"/>
    <w:rsid w:val="7BFB0FBA"/>
    <w:rsid w:val="7BFE54F5"/>
    <w:rsid w:val="7C050C31"/>
    <w:rsid w:val="7C066719"/>
    <w:rsid w:val="7C10151B"/>
    <w:rsid w:val="7C230C37"/>
    <w:rsid w:val="7C320C25"/>
    <w:rsid w:val="7C3F6CCE"/>
    <w:rsid w:val="7C434571"/>
    <w:rsid w:val="7C4B2553"/>
    <w:rsid w:val="7C4C7BB2"/>
    <w:rsid w:val="7C501FE1"/>
    <w:rsid w:val="7C565101"/>
    <w:rsid w:val="7C6C1E75"/>
    <w:rsid w:val="7C6C56AC"/>
    <w:rsid w:val="7C815F74"/>
    <w:rsid w:val="7C83438A"/>
    <w:rsid w:val="7C8475ED"/>
    <w:rsid w:val="7C847A35"/>
    <w:rsid w:val="7C902D3C"/>
    <w:rsid w:val="7C955777"/>
    <w:rsid w:val="7C9F25A3"/>
    <w:rsid w:val="7CA57EB5"/>
    <w:rsid w:val="7CAB7D54"/>
    <w:rsid w:val="7CB72694"/>
    <w:rsid w:val="7CBD5C50"/>
    <w:rsid w:val="7CC316DA"/>
    <w:rsid w:val="7CC57585"/>
    <w:rsid w:val="7CC6105C"/>
    <w:rsid w:val="7CC62E97"/>
    <w:rsid w:val="7CC63F26"/>
    <w:rsid w:val="7CC97847"/>
    <w:rsid w:val="7CCD740C"/>
    <w:rsid w:val="7CD71B37"/>
    <w:rsid w:val="7CD920DB"/>
    <w:rsid w:val="7CDC2EE6"/>
    <w:rsid w:val="7CE77BE8"/>
    <w:rsid w:val="7CED0A43"/>
    <w:rsid w:val="7CEE1AB9"/>
    <w:rsid w:val="7CF01AB2"/>
    <w:rsid w:val="7CF67308"/>
    <w:rsid w:val="7CF77FE5"/>
    <w:rsid w:val="7CF83CA3"/>
    <w:rsid w:val="7D125DD8"/>
    <w:rsid w:val="7D1A242C"/>
    <w:rsid w:val="7D2773D6"/>
    <w:rsid w:val="7D2F59D0"/>
    <w:rsid w:val="7D320644"/>
    <w:rsid w:val="7D331E1C"/>
    <w:rsid w:val="7D39684F"/>
    <w:rsid w:val="7D4D3FA4"/>
    <w:rsid w:val="7D4F1BCF"/>
    <w:rsid w:val="7D5375E1"/>
    <w:rsid w:val="7D551ED5"/>
    <w:rsid w:val="7D632A61"/>
    <w:rsid w:val="7D644F45"/>
    <w:rsid w:val="7D853363"/>
    <w:rsid w:val="7D937BDB"/>
    <w:rsid w:val="7D94457C"/>
    <w:rsid w:val="7D982C2D"/>
    <w:rsid w:val="7DAD4886"/>
    <w:rsid w:val="7DBA3C2B"/>
    <w:rsid w:val="7DBD2FDC"/>
    <w:rsid w:val="7DC12959"/>
    <w:rsid w:val="7DC12DDA"/>
    <w:rsid w:val="7DC77CF1"/>
    <w:rsid w:val="7DEE4B7C"/>
    <w:rsid w:val="7DF20AAB"/>
    <w:rsid w:val="7DF77554"/>
    <w:rsid w:val="7E05113D"/>
    <w:rsid w:val="7E0E5C42"/>
    <w:rsid w:val="7E1370D2"/>
    <w:rsid w:val="7E192A2E"/>
    <w:rsid w:val="7E1A7C32"/>
    <w:rsid w:val="7E1E402C"/>
    <w:rsid w:val="7E235C19"/>
    <w:rsid w:val="7E2E3EDA"/>
    <w:rsid w:val="7E3A0916"/>
    <w:rsid w:val="7E3B44F1"/>
    <w:rsid w:val="7E4B1A3D"/>
    <w:rsid w:val="7E552C38"/>
    <w:rsid w:val="7E64185B"/>
    <w:rsid w:val="7E692941"/>
    <w:rsid w:val="7E86479A"/>
    <w:rsid w:val="7E8D6E52"/>
    <w:rsid w:val="7E90749C"/>
    <w:rsid w:val="7E9404C7"/>
    <w:rsid w:val="7E981047"/>
    <w:rsid w:val="7E986D2E"/>
    <w:rsid w:val="7E9A4011"/>
    <w:rsid w:val="7E9C0E44"/>
    <w:rsid w:val="7EA34D64"/>
    <w:rsid w:val="7EA47007"/>
    <w:rsid w:val="7EB00EBE"/>
    <w:rsid w:val="7EB47DB9"/>
    <w:rsid w:val="7EB95EF7"/>
    <w:rsid w:val="7EC52780"/>
    <w:rsid w:val="7ECA7922"/>
    <w:rsid w:val="7ECD708F"/>
    <w:rsid w:val="7ED54394"/>
    <w:rsid w:val="7ED70FA9"/>
    <w:rsid w:val="7ED73F19"/>
    <w:rsid w:val="7EE062A4"/>
    <w:rsid w:val="7EE27B35"/>
    <w:rsid w:val="7EE33764"/>
    <w:rsid w:val="7EE44DF8"/>
    <w:rsid w:val="7EE7451D"/>
    <w:rsid w:val="7EE84CDF"/>
    <w:rsid w:val="7EF57F9E"/>
    <w:rsid w:val="7F0047E7"/>
    <w:rsid w:val="7F0372B6"/>
    <w:rsid w:val="7F0653CC"/>
    <w:rsid w:val="7F120428"/>
    <w:rsid w:val="7F157481"/>
    <w:rsid w:val="7F173595"/>
    <w:rsid w:val="7F265C55"/>
    <w:rsid w:val="7F2A1FDC"/>
    <w:rsid w:val="7F3543C9"/>
    <w:rsid w:val="7F373140"/>
    <w:rsid w:val="7F4149AF"/>
    <w:rsid w:val="7F447DB1"/>
    <w:rsid w:val="7F464E21"/>
    <w:rsid w:val="7F471AF8"/>
    <w:rsid w:val="7F4770B2"/>
    <w:rsid w:val="7F5158B1"/>
    <w:rsid w:val="7F516288"/>
    <w:rsid w:val="7F535ED3"/>
    <w:rsid w:val="7F596E8D"/>
    <w:rsid w:val="7F5F07EF"/>
    <w:rsid w:val="7F5F27CD"/>
    <w:rsid w:val="7F63521C"/>
    <w:rsid w:val="7F6A2A39"/>
    <w:rsid w:val="7F6C0017"/>
    <w:rsid w:val="7F6D042D"/>
    <w:rsid w:val="7F70181B"/>
    <w:rsid w:val="7F74308A"/>
    <w:rsid w:val="7F755D29"/>
    <w:rsid w:val="7F7B2ACB"/>
    <w:rsid w:val="7F8B7760"/>
    <w:rsid w:val="7F8B792C"/>
    <w:rsid w:val="7F8E4C30"/>
    <w:rsid w:val="7F934343"/>
    <w:rsid w:val="7F945A73"/>
    <w:rsid w:val="7F95627C"/>
    <w:rsid w:val="7F996FBA"/>
    <w:rsid w:val="7F9F3584"/>
    <w:rsid w:val="7FAF69F8"/>
    <w:rsid w:val="7FB63385"/>
    <w:rsid w:val="7FBB7CFF"/>
    <w:rsid w:val="7FBD3767"/>
    <w:rsid w:val="7FC76FB9"/>
    <w:rsid w:val="7FCD70B0"/>
    <w:rsid w:val="7FD94621"/>
    <w:rsid w:val="7FE16948"/>
    <w:rsid w:val="7FE64A6C"/>
    <w:rsid w:val="7FE7399E"/>
    <w:rsid w:val="7FE9723C"/>
    <w:rsid w:val="7FF20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qFormat="1" w:unhideWhenUsed="0" w:uiPriority="0" w:semiHidden="0" w:name="List"/>
    <w:lsdException w:uiPriority="1" w:name="List Bullet"/>
    <w:lsdException w:qFormat="1"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lang w:val="en-US" w:eastAsia="zh-CN" w:bidi="ar-SA"/>
    </w:rPr>
  </w:style>
  <w:style w:type="paragraph" w:styleId="3">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2">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List Number"/>
    <w:basedOn w:val="1"/>
    <w:semiHidden/>
    <w:unhideWhenUsed/>
    <w:qFormat/>
    <w:uiPriority w:val="1"/>
    <w:pPr>
      <w:numPr>
        <w:ilvl w:val="0"/>
        <w:numId w:val="1"/>
      </w:numPr>
    </w:pPr>
  </w:style>
  <w:style w:type="paragraph" w:styleId="13">
    <w:name w:val="Normal Indent"/>
    <w:basedOn w:val="1"/>
    <w:qFormat/>
    <w:uiPriority w:val="0"/>
  </w:style>
  <w:style w:type="paragraph" w:styleId="14">
    <w:name w:val="caption"/>
    <w:basedOn w:val="1"/>
    <w:next w:val="1"/>
    <w:qFormat/>
    <w:uiPriority w:val="0"/>
  </w:style>
  <w:style w:type="paragraph" w:styleId="15">
    <w:name w:val="Document Map"/>
    <w:basedOn w:val="1"/>
    <w:next w:val="16"/>
    <w:qFormat/>
    <w:uiPriority w:val="0"/>
  </w:style>
  <w:style w:type="paragraph" w:customStyle="1" w:styleId="16">
    <w:name w:val="TOC 标题1"/>
    <w:next w:val="1"/>
    <w:qFormat/>
    <w:uiPriority w:val="0"/>
    <w:pPr>
      <w:wordWrap w:val="0"/>
    </w:pPr>
    <w:rPr>
      <w:rFonts w:ascii="Calibri" w:hAnsi="Calibri" w:eastAsia="宋体" w:cs="Times New Roman"/>
      <w:sz w:val="32"/>
      <w:lang w:val="en-US" w:eastAsia="zh-CN" w:bidi="ar-SA"/>
    </w:rPr>
  </w:style>
  <w:style w:type="paragraph" w:styleId="17">
    <w:name w:val="annotation text"/>
    <w:basedOn w:val="1"/>
    <w:next w:val="18"/>
    <w:qFormat/>
    <w:uiPriority w:val="0"/>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9">
    <w:name w:val="Body Text 3"/>
    <w:basedOn w:val="1"/>
    <w:next w:val="20"/>
    <w:qFormat/>
    <w:uiPriority w:val="0"/>
  </w:style>
  <w:style w:type="paragraph" w:customStyle="1" w:styleId="20">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1">
    <w:name w:val="Body Text"/>
    <w:basedOn w:val="1"/>
    <w:next w:val="22"/>
    <w:qFormat/>
    <w:uiPriority w:val="0"/>
  </w:style>
  <w:style w:type="paragraph" w:styleId="22">
    <w:name w:val="Body Text First Indent"/>
    <w:basedOn w:val="1"/>
    <w:next w:val="1"/>
    <w:qFormat/>
    <w:uiPriority w:val="0"/>
    <w:pPr>
      <w:ind w:firstLine="420" w:firstLineChars="100"/>
    </w:pPr>
  </w:style>
  <w:style w:type="paragraph" w:styleId="23">
    <w:name w:val="Body Text Indent"/>
    <w:basedOn w:val="1"/>
    <w:next w:val="1"/>
    <w:qFormat/>
    <w:uiPriority w:val="0"/>
    <w:pPr>
      <w:spacing w:after="120" w:afterLines="0"/>
      <w:ind w:left="420" w:leftChars="200"/>
    </w:pPr>
  </w:style>
  <w:style w:type="paragraph" w:styleId="24">
    <w:name w:val="List 2"/>
    <w:basedOn w:val="1"/>
    <w:next w:val="25"/>
    <w:qFormat/>
    <w:uiPriority w:val="0"/>
  </w:style>
  <w:style w:type="paragraph" w:styleId="25">
    <w:name w:val="footer"/>
    <w:basedOn w:val="1"/>
    <w:qFormat/>
    <w:uiPriority w:val="0"/>
  </w:style>
  <w:style w:type="paragraph" w:styleId="26">
    <w:name w:val="index 4"/>
    <w:basedOn w:val="1"/>
    <w:next w:val="1"/>
    <w:qFormat/>
    <w:uiPriority w:val="0"/>
    <w:pPr>
      <w:ind w:left="600" w:leftChars="600"/>
    </w:pPr>
  </w:style>
  <w:style w:type="paragraph" w:styleId="27">
    <w:name w:val="Plain Text"/>
    <w:basedOn w:val="1"/>
    <w:next w:val="28"/>
    <w:qFormat/>
    <w:uiPriority w:val="0"/>
  </w:style>
  <w:style w:type="paragraph" w:styleId="28">
    <w:name w:val="Date"/>
    <w:basedOn w:val="1"/>
    <w:next w:val="1"/>
    <w:link w:val="99"/>
    <w:qFormat/>
    <w:uiPriority w:val="0"/>
    <w:rPr>
      <w:rFonts w:ascii="Times New Roman" w:eastAsia="楷体_GB2312"/>
      <w:sz w:val="32"/>
    </w:rPr>
  </w:style>
  <w:style w:type="paragraph" w:styleId="29">
    <w:name w:val="Body Text Indent 2"/>
    <w:basedOn w:val="1"/>
    <w:next w:val="30"/>
    <w:qFormat/>
    <w:uiPriority w:val="0"/>
  </w:style>
  <w:style w:type="paragraph" w:customStyle="1" w:styleId="30">
    <w:name w:val="目录 22"/>
    <w:next w:val="1"/>
    <w:qFormat/>
    <w:uiPriority w:val="0"/>
    <w:pPr>
      <w:wordWrap w:val="0"/>
      <w:jc w:val="both"/>
    </w:pPr>
    <w:rPr>
      <w:rFonts w:ascii="Calibri" w:hAnsi="Calibri" w:eastAsia="宋体" w:cs="Times New Roman"/>
      <w:sz w:val="21"/>
      <w:lang w:val="en-US" w:eastAsia="zh-CN" w:bidi="ar-SA"/>
    </w:rPr>
  </w:style>
  <w:style w:type="paragraph" w:styleId="31">
    <w:name w:val="Balloon Text"/>
    <w:basedOn w:val="1"/>
    <w:qFormat/>
    <w:uiPriority w:val="0"/>
  </w:style>
  <w:style w:type="paragraph" w:styleId="32">
    <w:name w:val="header"/>
    <w:basedOn w:val="1"/>
    <w:qFormat/>
    <w:uiPriority w:val="0"/>
  </w:style>
  <w:style w:type="paragraph" w:styleId="33">
    <w:name w:val="toc 1"/>
    <w:basedOn w:val="1"/>
    <w:next w:val="1"/>
    <w:qFormat/>
    <w:uiPriority w:val="0"/>
    <w:pPr>
      <w:tabs>
        <w:tab w:val="right" w:leader="dot" w:pos="9628"/>
      </w:tabs>
      <w:jc w:val="center"/>
    </w:pPr>
    <w:rPr>
      <w:b/>
      <w:sz w:val="52"/>
      <w:szCs w:val="52"/>
    </w:rPr>
  </w:style>
  <w:style w:type="paragraph" w:styleId="34">
    <w:name w:val="toc 4"/>
    <w:basedOn w:val="1"/>
    <w:next w:val="1"/>
    <w:qFormat/>
    <w:uiPriority w:val="0"/>
    <w:pPr>
      <w:ind w:left="600" w:leftChars="600"/>
    </w:pPr>
  </w:style>
  <w:style w:type="paragraph" w:styleId="3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6">
    <w:name w:val="List"/>
    <w:basedOn w:val="1"/>
    <w:next w:val="37"/>
    <w:qFormat/>
    <w:uiPriority w:val="0"/>
  </w:style>
  <w:style w:type="paragraph" w:customStyle="1" w:styleId="37">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38">
    <w:name w:val="toc 6"/>
    <w:basedOn w:val="1"/>
    <w:next w:val="1"/>
    <w:qFormat/>
    <w:uiPriority w:val="0"/>
    <w:pPr>
      <w:ind w:left="2100"/>
    </w:pPr>
    <w:rPr>
      <w:rFonts w:ascii="Times New Roman" w:hAnsi="Times New Roman"/>
      <w:szCs w:val="20"/>
    </w:rPr>
  </w:style>
  <w:style w:type="paragraph" w:styleId="39">
    <w:name w:val="Body Text Indent 3"/>
    <w:basedOn w:val="1"/>
    <w:link w:val="87"/>
    <w:qFormat/>
    <w:uiPriority w:val="0"/>
    <w:rPr>
      <w:rFonts w:ascii="Times New Roman"/>
      <w:sz w:val="16"/>
    </w:rPr>
  </w:style>
  <w:style w:type="paragraph" w:styleId="40">
    <w:name w:val="toc 2"/>
    <w:basedOn w:val="1"/>
    <w:next w:val="1"/>
    <w:qFormat/>
    <w:uiPriority w:val="0"/>
    <w:pPr>
      <w:ind w:left="420" w:leftChars="200"/>
    </w:pPr>
  </w:style>
  <w:style w:type="paragraph" w:styleId="41">
    <w:name w:val="Normal (Web)"/>
    <w:basedOn w:val="1"/>
    <w:next w:val="40"/>
    <w:qFormat/>
    <w:uiPriority w:val="0"/>
  </w:style>
  <w:style w:type="paragraph" w:styleId="42">
    <w:name w:val="Title"/>
    <w:basedOn w:val="1"/>
    <w:next w:val="1"/>
    <w:qFormat/>
    <w:uiPriority w:val="0"/>
    <w:pPr>
      <w:spacing w:before="240" w:after="60"/>
      <w:jc w:val="center"/>
      <w:outlineLvl w:val="0"/>
    </w:pPr>
    <w:rPr>
      <w:rFonts w:ascii="Calibri Light" w:hAnsi="Calibri Light"/>
      <w:b/>
      <w:bCs/>
      <w:sz w:val="32"/>
      <w:szCs w:val="32"/>
    </w:rPr>
  </w:style>
  <w:style w:type="paragraph" w:styleId="43">
    <w:name w:val="Body Text First Indent 2"/>
    <w:basedOn w:val="23"/>
    <w:qFormat/>
    <w:uiPriority w:val="0"/>
    <w:pPr>
      <w:spacing w:after="120" w:line="240" w:lineRule="auto"/>
      <w:ind w:left="420" w:leftChars="200" w:firstLine="420" w:firstLineChars="200"/>
    </w:pPr>
    <w:rPr>
      <w:sz w:val="21"/>
      <w:szCs w:val="24"/>
    </w:rPr>
  </w:style>
  <w:style w:type="table" w:styleId="45">
    <w:name w:val="Table Grid"/>
    <w:basedOn w:val="44"/>
    <w:qFormat/>
    <w:uiPriority w:val="0"/>
    <w:tblPr>
      <w:tblCellMar>
        <w:top w:w="0" w:type="dxa"/>
        <w:left w:w="0" w:type="dxa"/>
        <w:bottom w:w="0" w:type="dxa"/>
        <w:right w:w="0" w:type="dxa"/>
      </w:tblCellMar>
    </w:tblPr>
  </w:style>
  <w:style w:type="character" w:styleId="47">
    <w:name w:val="Strong"/>
    <w:qFormat/>
    <w:uiPriority w:val="0"/>
    <w:rPr>
      <w:b/>
      <w:sz w:val="20"/>
    </w:rPr>
  </w:style>
  <w:style w:type="character" w:styleId="48">
    <w:name w:val="page number"/>
    <w:basedOn w:val="46"/>
    <w:qFormat/>
    <w:uiPriority w:val="0"/>
    <w:rPr>
      <w:sz w:val="20"/>
    </w:rPr>
  </w:style>
  <w:style w:type="character" w:styleId="49">
    <w:name w:val="FollowedHyperlink"/>
    <w:qFormat/>
    <w:uiPriority w:val="0"/>
    <w:rPr>
      <w:rFonts w:ascii="Tahoma" w:hAnsi="Tahoma"/>
      <w:color w:val="800080"/>
      <w:sz w:val="24"/>
      <w:u w:val="single"/>
    </w:rPr>
  </w:style>
  <w:style w:type="character" w:styleId="50">
    <w:name w:val="Emphasis"/>
    <w:qFormat/>
    <w:uiPriority w:val="0"/>
    <w:rPr>
      <w:i/>
      <w:sz w:val="20"/>
    </w:rPr>
  </w:style>
  <w:style w:type="character" w:styleId="51">
    <w:name w:val="Hyperlink"/>
    <w:basedOn w:val="46"/>
    <w:qFormat/>
    <w:uiPriority w:val="0"/>
    <w:rPr>
      <w:color w:val="0000FF"/>
      <w:sz w:val="20"/>
      <w:u w:val="single"/>
    </w:rPr>
  </w:style>
  <w:style w:type="character" w:styleId="52">
    <w:name w:val="annotation reference"/>
    <w:qFormat/>
    <w:uiPriority w:val="0"/>
    <w:rPr>
      <w:sz w:val="20"/>
    </w:rPr>
  </w:style>
  <w:style w:type="paragraph" w:customStyle="1" w:styleId="53">
    <w:name w:val="正文首行缩进 21"/>
    <w:basedOn w:val="54"/>
    <w:qFormat/>
    <w:uiPriority w:val="0"/>
    <w:pPr>
      <w:ind w:firstLine="420"/>
    </w:pPr>
    <w:rPr>
      <w:rFonts w:cs="宋体"/>
    </w:rPr>
  </w:style>
  <w:style w:type="paragraph" w:customStyle="1" w:styleId="54">
    <w:name w:val="正文文本缩进1"/>
    <w:basedOn w:val="1"/>
    <w:next w:val="1"/>
    <w:qFormat/>
    <w:uiPriority w:val="0"/>
    <w:pPr>
      <w:ind w:left="420" w:leftChars="200"/>
    </w:pPr>
    <w:rPr>
      <w:color w:val="000000"/>
      <w:sz w:val="21"/>
      <w:szCs w:val="21"/>
    </w:rPr>
  </w:style>
  <w:style w:type="paragraph" w:customStyle="1" w:styleId="55">
    <w:name w:val="_Style 1"/>
    <w:basedOn w:val="1"/>
    <w:qFormat/>
    <w:uiPriority w:val="34"/>
    <w:pPr>
      <w:adjustRightInd/>
      <w:ind w:firstLine="420" w:firstLineChars="200"/>
    </w:pPr>
    <w:rPr>
      <w:rFonts w:eastAsia="仿宋_GB2312"/>
      <w:sz w:val="28"/>
    </w:rPr>
  </w:style>
  <w:style w:type="paragraph" w:customStyle="1" w:styleId="56">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57">
    <w:name w:val="目录 73"/>
    <w:next w:val="1"/>
    <w:qFormat/>
    <w:uiPriority w:val="0"/>
    <w:pPr>
      <w:wordWrap w:val="0"/>
      <w:ind w:left="2125"/>
      <w:jc w:val="both"/>
    </w:pPr>
    <w:rPr>
      <w:rFonts w:ascii="Calibri" w:hAnsi="Calibri" w:eastAsia="宋体" w:cs="Times New Roman"/>
      <w:sz w:val="21"/>
      <w:lang w:val="en-US" w:eastAsia="zh-CN" w:bidi="ar-SA"/>
    </w:rPr>
  </w:style>
  <w:style w:type="paragraph" w:customStyle="1" w:styleId="58">
    <w:name w:val="目录 92"/>
    <w:next w:val="1"/>
    <w:qFormat/>
    <w:uiPriority w:val="0"/>
    <w:pPr>
      <w:wordWrap w:val="0"/>
      <w:ind w:left="2975"/>
      <w:jc w:val="both"/>
    </w:pPr>
    <w:rPr>
      <w:rFonts w:ascii="Calibri" w:hAnsi="Calibri" w:eastAsia="宋体" w:cs="Times New Roman"/>
      <w:sz w:val="21"/>
      <w:lang w:val="en-US" w:eastAsia="zh-CN" w:bidi="ar-SA"/>
    </w:rPr>
  </w:style>
  <w:style w:type="paragraph" w:customStyle="1" w:styleId="59">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60">
    <w:name w:val="首行缩进"/>
    <w:basedOn w:val="1"/>
    <w:qFormat/>
    <w:uiPriority w:val="0"/>
    <w:rPr>
      <w:lang w:val="zh-CN"/>
    </w:rPr>
  </w:style>
  <w:style w:type="paragraph" w:customStyle="1" w:styleId="61">
    <w:name w:val="BodyText1I2"/>
    <w:basedOn w:val="62"/>
    <w:qFormat/>
    <w:uiPriority w:val="99"/>
    <w:pPr>
      <w:tabs>
        <w:tab w:val="left" w:pos="720"/>
        <w:tab w:val="left" w:pos="1260"/>
        <w:tab w:val="left" w:pos="2160"/>
        <w:tab w:val="left" w:pos="2880"/>
        <w:tab w:val="left" w:pos="3600"/>
        <w:tab w:val="left" w:pos="4320"/>
        <w:tab w:val="left" w:pos="5040"/>
        <w:tab w:val="left" w:pos="5760"/>
      </w:tabs>
      <w:ind w:firstLine="420" w:firstLineChars="200"/>
    </w:pPr>
  </w:style>
  <w:style w:type="paragraph" w:customStyle="1" w:styleId="62">
    <w:name w:val="BodyTextIndent"/>
    <w:basedOn w:val="1"/>
    <w:next w:val="1"/>
    <w:qFormat/>
    <w:uiPriority w:val="99"/>
    <w:pPr>
      <w:spacing w:line="500" w:lineRule="atLeast"/>
      <w:ind w:firstLine="210"/>
    </w:pPr>
    <w:rPr>
      <w:rFonts w:ascii="仿宋_GB2312" w:eastAsia="仿宋_GB2312"/>
      <w:kern w:val="0"/>
      <w:sz w:val="24"/>
      <w:szCs w:val="20"/>
    </w:rPr>
  </w:style>
  <w:style w:type="paragraph" w:customStyle="1" w:styleId="63">
    <w:name w:val="TOC 标题4"/>
    <w:next w:val="1"/>
    <w:qFormat/>
    <w:uiPriority w:val="0"/>
    <w:pPr>
      <w:wordWrap w:val="0"/>
    </w:pPr>
    <w:rPr>
      <w:rFonts w:ascii="Calibri" w:hAnsi="Calibri" w:eastAsia="宋体" w:cs="Times New Roman"/>
      <w:sz w:val="32"/>
      <w:lang w:val="en-US" w:eastAsia="zh-CN" w:bidi="ar-SA"/>
    </w:rPr>
  </w:style>
  <w:style w:type="paragraph" w:customStyle="1" w:styleId="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5">
    <w:name w:val="正文文本首行缩进1"/>
    <w:basedOn w:val="21"/>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qFormat/>
    <w:uiPriority w:val="0"/>
    <w:rPr>
      <w:color w:val="800080"/>
      <w:sz w:val="20"/>
      <w:u w:val="single"/>
    </w:rPr>
  </w:style>
  <w:style w:type="character" w:customStyle="1" w:styleId="67">
    <w:name w:val="纯文本 Char2"/>
    <w:qFormat/>
    <w:uiPriority w:val="0"/>
    <w:rPr>
      <w:sz w:val="20"/>
    </w:rPr>
  </w:style>
  <w:style w:type="character" w:customStyle="1" w:styleId="68">
    <w:name w:val="标题 2 Char"/>
    <w:semiHidden/>
    <w:qFormat/>
    <w:uiPriority w:val="0"/>
    <w:rPr>
      <w:b/>
      <w:sz w:val="20"/>
    </w:rPr>
  </w:style>
  <w:style w:type="character" w:customStyle="1" w:styleId="69">
    <w:name w:val="正文文本 Char"/>
    <w:qFormat/>
    <w:uiPriority w:val="0"/>
    <w:rPr>
      <w:sz w:val="20"/>
    </w:rPr>
  </w:style>
  <w:style w:type="character" w:customStyle="1" w:styleId="70">
    <w:name w:val="不明显强调1"/>
    <w:qFormat/>
    <w:uiPriority w:val="0"/>
    <w:rPr>
      <w:i/>
      <w:sz w:val="20"/>
    </w:rPr>
  </w:style>
  <w:style w:type="character" w:customStyle="1" w:styleId="71">
    <w:name w:val="书籍标题1"/>
    <w:qFormat/>
    <w:uiPriority w:val="0"/>
    <w:rPr>
      <w:b/>
      <w:i/>
      <w:sz w:val="20"/>
    </w:rPr>
  </w:style>
  <w:style w:type="character" w:customStyle="1" w:styleId="72">
    <w:name w:val="批注框文本 Char"/>
    <w:qFormat/>
    <w:uiPriority w:val="0"/>
    <w:rPr>
      <w:sz w:val="20"/>
    </w:rPr>
  </w:style>
  <w:style w:type="character" w:customStyle="1" w:styleId="73">
    <w:name w:val="head 1.1.1 Char"/>
    <w:qFormat/>
    <w:uiPriority w:val="0"/>
    <w:rPr>
      <w:sz w:val="20"/>
    </w:rPr>
  </w:style>
  <w:style w:type="character" w:customStyle="1" w:styleId="74">
    <w:name w:val="标书标题3 Char Char"/>
    <w:qFormat/>
    <w:uiPriority w:val="0"/>
    <w:rPr>
      <w:b/>
      <w:sz w:val="20"/>
    </w:rPr>
  </w:style>
  <w:style w:type="character" w:customStyle="1" w:styleId="75">
    <w:name w:val="标题 1 Char Char"/>
    <w:qFormat/>
    <w:uiPriority w:val="0"/>
    <w:rPr>
      <w:b/>
      <w:sz w:val="20"/>
    </w:rPr>
  </w:style>
  <w:style w:type="character" w:customStyle="1" w:styleId="76">
    <w:name w:val="页脚 Char"/>
    <w:qFormat/>
    <w:uiPriority w:val="0"/>
    <w:rPr>
      <w:sz w:val="20"/>
    </w:rPr>
  </w:style>
  <w:style w:type="character" w:customStyle="1" w:styleId="77">
    <w:name w:val="国奥 Char"/>
    <w:link w:val="78"/>
    <w:qFormat/>
    <w:locked/>
    <w:uiPriority w:val="0"/>
    <w:rPr>
      <w:rFonts w:eastAsia="仿宋"/>
      <w:kern w:val="2"/>
      <w:sz w:val="28"/>
      <w:szCs w:val="22"/>
      <w:lang w:val="en-US" w:eastAsia="zh-CN" w:bidi="ar-SA"/>
    </w:rPr>
  </w:style>
  <w:style w:type="paragraph" w:customStyle="1" w:styleId="78">
    <w:name w:val="国奥"/>
    <w:basedOn w:val="1"/>
    <w:link w:val="77"/>
    <w:qFormat/>
    <w:uiPriority w:val="0"/>
    <w:pPr>
      <w:spacing w:beforeLines="50" w:line="560" w:lineRule="exact"/>
      <w:ind w:firstLine="200" w:firstLineChars="200"/>
    </w:pPr>
    <w:rPr>
      <w:rFonts w:eastAsia="仿宋"/>
      <w:kern w:val="2"/>
      <w:sz w:val="28"/>
      <w:szCs w:val="22"/>
    </w:rPr>
  </w:style>
  <w:style w:type="character" w:customStyle="1" w:styleId="79">
    <w:name w:val="ca-2"/>
    <w:qFormat/>
    <w:uiPriority w:val="0"/>
    <w:rPr>
      <w:sz w:val="20"/>
    </w:rPr>
  </w:style>
  <w:style w:type="character" w:customStyle="1" w:styleId="80">
    <w:name w:val="样式 宋体 小四"/>
    <w:qFormat/>
    <w:uiPriority w:val="0"/>
    <w:rPr>
      <w:rFonts w:ascii="宋体" w:eastAsia="宋体"/>
      <w:sz w:val="21"/>
    </w:rPr>
  </w:style>
  <w:style w:type="character" w:customStyle="1" w:styleId="81">
    <w:name w:val="日期 Char"/>
    <w:qFormat/>
    <w:uiPriority w:val="0"/>
    <w:rPr>
      <w:sz w:val="20"/>
    </w:rPr>
  </w:style>
  <w:style w:type="character" w:customStyle="1" w:styleId="82">
    <w:name w:val="正文缩进 Char"/>
    <w:qFormat/>
    <w:uiPriority w:val="0"/>
    <w:rPr>
      <w:sz w:val="20"/>
    </w:rPr>
  </w:style>
  <w:style w:type="character" w:customStyle="1" w:styleId="83">
    <w:name w:val="明显强调1"/>
    <w:qFormat/>
    <w:uiPriority w:val="0"/>
    <w:rPr>
      <w:i/>
      <w:sz w:val="20"/>
    </w:rPr>
  </w:style>
  <w:style w:type="character" w:customStyle="1" w:styleId="84">
    <w:name w:val="正文文本缩进 3 Char"/>
    <w:qFormat/>
    <w:uiPriority w:val="0"/>
    <w:rPr>
      <w:sz w:val="20"/>
    </w:rPr>
  </w:style>
  <w:style w:type="character" w:customStyle="1" w:styleId="85">
    <w:name w:val="明显参考1"/>
    <w:qFormat/>
    <w:uiPriority w:val="0"/>
    <w:rPr>
      <w:b/>
      <w:sz w:val="20"/>
    </w:rPr>
  </w:style>
  <w:style w:type="character" w:customStyle="1" w:styleId="86">
    <w:name w:val="页眉 Char2"/>
    <w:qFormat/>
    <w:uiPriority w:val="0"/>
    <w:rPr>
      <w:sz w:val="20"/>
    </w:rPr>
  </w:style>
  <w:style w:type="character" w:customStyle="1" w:styleId="87">
    <w:name w:val="正文文本缩进 3 Char2"/>
    <w:link w:val="39"/>
    <w:qFormat/>
    <w:uiPriority w:val="0"/>
    <w:rPr>
      <w:rFonts w:ascii="Times New Roman"/>
      <w:sz w:val="16"/>
    </w:rPr>
  </w:style>
  <w:style w:type="character" w:customStyle="1" w:styleId="88">
    <w:name w:val="标题 3 Char"/>
    <w:semiHidden/>
    <w:qFormat/>
    <w:uiPriority w:val="0"/>
    <w:rPr>
      <w:b/>
      <w:sz w:val="20"/>
    </w:rPr>
  </w:style>
  <w:style w:type="character" w:customStyle="1" w:styleId="89">
    <w:name w:val="不明显参考1"/>
    <w:qFormat/>
    <w:uiPriority w:val="0"/>
    <w:rPr>
      <w:sz w:val="20"/>
    </w:rPr>
  </w:style>
  <w:style w:type="character" w:customStyle="1" w:styleId="90">
    <w:name w:val="ca-3"/>
    <w:qFormat/>
    <w:uiPriority w:val="0"/>
    <w:rPr>
      <w:sz w:val="20"/>
    </w:rPr>
  </w:style>
  <w:style w:type="character" w:customStyle="1" w:styleId="91">
    <w:name w:val="标题 1 Char"/>
    <w:qFormat/>
    <w:uiPriority w:val="0"/>
    <w:rPr>
      <w:b/>
      <w:sz w:val="20"/>
    </w:rPr>
  </w:style>
  <w:style w:type="character" w:customStyle="1" w:styleId="92">
    <w:name w:val="批注文字 Char"/>
    <w:qFormat/>
    <w:uiPriority w:val="0"/>
    <w:rPr>
      <w:sz w:val="20"/>
    </w:rPr>
  </w:style>
  <w:style w:type="character" w:customStyle="1" w:styleId="93">
    <w:name w:val="font01"/>
    <w:basedOn w:val="46"/>
    <w:qFormat/>
    <w:uiPriority w:val="0"/>
    <w:rPr>
      <w:color w:val="000000"/>
      <w:sz w:val="20"/>
      <w:u w:val="none"/>
    </w:rPr>
  </w:style>
  <w:style w:type="character" w:customStyle="1" w:styleId="94">
    <w:name w:val="正文文本缩进 2 Char"/>
    <w:qFormat/>
    <w:uiPriority w:val="0"/>
    <w:rPr>
      <w:sz w:val="20"/>
    </w:rPr>
  </w:style>
  <w:style w:type="character" w:customStyle="1" w:styleId="95">
    <w:name w:val="font21"/>
    <w:qFormat/>
    <w:uiPriority w:val="0"/>
    <w:rPr>
      <w:color w:val="000000"/>
      <w:sz w:val="20"/>
      <w:u w:val="none"/>
    </w:rPr>
  </w:style>
  <w:style w:type="character" w:customStyle="1" w:styleId="96">
    <w:name w:val="页眉 Char3"/>
    <w:qFormat/>
    <w:uiPriority w:val="0"/>
    <w:rPr>
      <w:sz w:val="20"/>
    </w:rPr>
  </w:style>
  <w:style w:type="character" w:customStyle="1" w:styleId="97">
    <w:name w:val="标题 2 Char1"/>
    <w:qFormat/>
    <w:uiPriority w:val="0"/>
    <w:rPr>
      <w:b/>
      <w:sz w:val="20"/>
    </w:rPr>
  </w:style>
  <w:style w:type="character" w:customStyle="1" w:styleId="98">
    <w:name w:val="页眉 Char"/>
    <w:qFormat/>
    <w:uiPriority w:val="0"/>
    <w:rPr>
      <w:sz w:val="20"/>
    </w:rPr>
  </w:style>
  <w:style w:type="character" w:customStyle="1" w:styleId="99">
    <w:name w:val="日期 Char1"/>
    <w:link w:val="28"/>
    <w:qFormat/>
    <w:uiPriority w:val="0"/>
    <w:rPr>
      <w:rFonts w:ascii="Times New Roman" w:eastAsia="楷体_GB2312"/>
      <w:sz w:val="32"/>
    </w:rPr>
  </w:style>
  <w:style w:type="character" w:customStyle="1" w:styleId="100">
    <w:name w:val="纯文本 Char"/>
    <w:qFormat/>
    <w:uiPriority w:val="99"/>
    <w:rPr>
      <w:sz w:val="20"/>
    </w:rPr>
  </w:style>
  <w:style w:type="character" w:customStyle="1" w:styleId="101">
    <w:name w:val="正文文本缩进 3 Char1"/>
    <w:qFormat/>
    <w:uiPriority w:val="0"/>
    <w:rPr>
      <w:sz w:val="20"/>
    </w:rPr>
  </w:style>
  <w:style w:type="paragraph" w:customStyle="1" w:styleId="102">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qFormat/>
    <w:uiPriority w:val="0"/>
    <w:pPr>
      <w:wordWrap w:val="0"/>
      <w:ind w:left="2125"/>
      <w:jc w:val="both"/>
    </w:pPr>
    <w:rPr>
      <w:rFonts w:ascii="Calibri" w:hAnsi="Calibri" w:eastAsia="宋体" w:cs="Times New Roman"/>
      <w:sz w:val="21"/>
      <w:lang w:val="en-US" w:eastAsia="zh-CN" w:bidi="ar-SA"/>
    </w:rPr>
  </w:style>
  <w:style w:type="paragraph" w:styleId="106">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qFormat/>
    <w:uiPriority w:val="0"/>
    <w:pPr>
      <w:widowControl/>
      <w:shd w:val="clear" w:color="000000" w:fill="FFFFFF"/>
      <w:spacing w:before="280" w:after="280"/>
      <w:jc w:val="center"/>
    </w:pPr>
  </w:style>
  <w:style w:type="paragraph" w:customStyle="1" w:styleId="115">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semiHidden/>
    <w:qFormat/>
    <w:uiPriority w:val="0"/>
  </w:style>
  <w:style w:type="paragraph" w:customStyle="1" w:styleId="121">
    <w:name w:val="xl673"/>
    <w:basedOn w:val="1"/>
    <w:next w:val="14"/>
    <w:qFormat/>
    <w:uiPriority w:val="0"/>
  </w:style>
  <w:style w:type="paragraph" w:customStyle="1" w:styleId="122">
    <w:name w:val="xl676"/>
    <w:basedOn w:val="1"/>
    <w:next w:val="28"/>
    <w:qFormat/>
    <w:uiPriority w:val="0"/>
    <w:pPr>
      <w:widowControl/>
      <w:shd w:val="clear" w:color="000000" w:fill="FF0000"/>
      <w:spacing w:before="280" w:after="280"/>
      <w:jc w:val="center"/>
    </w:pPr>
    <w:rPr>
      <w:rFonts w:ascii="宋体"/>
      <w:b/>
      <w:sz w:val="20"/>
    </w:rPr>
  </w:style>
  <w:style w:type="paragraph" w:customStyle="1" w:styleId="123">
    <w:name w:val="xl675"/>
    <w:basedOn w:val="1"/>
    <w:next w:val="36"/>
    <w:qFormat/>
    <w:uiPriority w:val="0"/>
  </w:style>
  <w:style w:type="paragraph" w:customStyle="1" w:styleId="124">
    <w:name w:val="正文_17"/>
    <w:next w:val="102"/>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qFormat/>
    <w:uiPriority w:val="0"/>
    <w:pPr>
      <w:widowControl/>
      <w:shd w:val="clear" w:color="000000" w:fill="FFFFFF"/>
      <w:spacing w:before="280" w:after="280"/>
      <w:jc w:val="center"/>
    </w:pPr>
  </w:style>
  <w:style w:type="paragraph" w:customStyle="1" w:styleId="126">
    <w:name w:val="xl705"/>
    <w:basedOn w:val="1"/>
    <w:next w:val="104"/>
    <w:qFormat/>
    <w:uiPriority w:val="0"/>
    <w:pPr>
      <w:widowControl/>
      <w:shd w:val="clear" w:color="000000" w:fill="FFFFFF"/>
      <w:spacing w:before="280" w:after="280"/>
    </w:pPr>
  </w:style>
  <w:style w:type="paragraph" w:customStyle="1" w:styleId="127">
    <w:name w:val="font6"/>
    <w:basedOn w:val="1"/>
    <w:next w:val="1"/>
    <w:qFormat/>
    <w:uiPriority w:val="0"/>
  </w:style>
  <w:style w:type="paragraph" w:customStyle="1" w:styleId="128">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qFormat/>
    <w:uiPriority w:val="0"/>
  </w:style>
  <w:style w:type="paragraph" w:customStyle="1" w:styleId="131">
    <w:name w:val="xl697"/>
    <w:basedOn w:val="1"/>
    <w:next w:val="1"/>
    <w:qFormat/>
    <w:uiPriority w:val="0"/>
    <w:pPr>
      <w:widowControl/>
      <w:shd w:val="clear" w:color="000000" w:fill="FFFFFF"/>
      <w:spacing w:before="280" w:after="280"/>
    </w:pPr>
  </w:style>
  <w:style w:type="paragraph" w:customStyle="1" w:styleId="132">
    <w:name w:val="xl699"/>
    <w:basedOn w:val="1"/>
    <w:next w:val="39"/>
    <w:qFormat/>
    <w:uiPriority w:val="0"/>
    <w:pPr>
      <w:widowControl/>
      <w:shd w:val="clear" w:color="000000" w:fill="FFFFFF"/>
      <w:spacing w:before="280" w:after="280"/>
      <w:jc w:val="center"/>
    </w:pPr>
  </w:style>
  <w:style w:type="paragraph" w:styleId="13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1"/>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qFormat/>
    <w:uiPriority w:val="0"/>
  </w:style>
  <w:style w:type="paragraph" w:customStyle="1" w:styleId="138">
    <w:name w:val="xl670"/>
    <w:basedOn w:val="1"/>
    <w:next w:val="1"/>
    <w:qFormat/>
    <w:uiPriority w:val="0"/>
    <w:pPr>
      <w:widowControl/>
      <w:shd w:val="clear" w:color="000000" w:fill="FFFFFF"/>
      <w:spacing w:before="280" w:after="280"/>
      <w:jc w:val="center"/>
    </w:pPr>
  </w:style>
  <w:style w:type="paragraph" w:customStyle="1" w:styleId="139">
    <w:name w:val="表内文字"/>
    <w:basedOn w:val="1"/>
    <w:next w:val="140"/>
    <w:qFormat/>
    <w:uiPriority w:val="0"/>
  </w:style>
  <w:style w:type="paragraph" w:customStyle="1" w:styleId="140">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qFormat/>
    <w:uiPriority w:val="0"/>
  </w:style>
  <w:style w:type="paragraph" w:customStyle="1" w:styleId="142">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qFormat/>
    <w:uiPriority w:val="0"/>
  </w:style>
  <w:style w:type="paragraph" w:customStyle="1" w:styleId="144">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7"/>
    <w:qFormat/>
    <w:uiPriority w:val="0"/>
    <w:pPr>
      <w:widowControl/>
      <w:shd w:val="clear" w:color="000000" w:fill="FFFF00"/>
      <w:spacing w:before="280" w:after="280"/>
    </w:pPr>
  </w:style>
  <w:style w:type="paragraph" w:customStyle="1" w:styleId="146">
    <w:name w:val="xl696"/>
    <w:basedOn w:val="1"/>
    <w:next w:val="147"/>
    <w:qFormat/>
    <w:uiPriority w:val="0"/>
    <w:pPr>
      <w:widowControl/>
      <w:shd w:val="clear" w:color="000000" w:fill="FFFFFF"/>
      <w:spacing w:before="280" w:after="280"/>
      <w:jc w:val="center"/>
    </w:pPr>
  </w:style>
  <w:style w:type="paragraph" w:customStyle="1" w:styleId="147">
    <w:name w:val="标书标题3"/>
    <w:basedOn w:val="4"/>
    <w:next w:val="148"/>
    <w:qFormat/>
    <w:uiPriority w:val="0"/>
    <w:pPr>
      <w:spacing w:before="0" w:after="0" w:line="360" w:lineRule="auto"/>
    </w:pPr>
    <w:rPr>
      <w:rFonts w:ascii="宋体"/>
      <w:sz w:val="24"/>
    </w:rPr>
  </w:style>
  <w:style w:type="paragraph" w:customStyle="1" w:styleId="148">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qFormat/>
    <w:uiPriority w:val="0"/>
  </w:style>
  <w:style w:type="paragraph" w:customStyle="1" w:styleId="150">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qFormat/>
    <w:uiPriority w:val="34"/>
  </w:style>
  <w:style w:type="paragraph" w:customStyle="1" w:styleId="153">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qFormat/>
    <w:uiPriority w:val="0"/>
    <w:pPr>
      <w:widowControl/>
      <w:shd w:val="clear" w:color="000000" w:fill="FFFFFF"/>
      <w:spacing w:before="280" w:after="280"/>
      <w:jc w:val="center"/>
    </w:pPr>
  </w:style>
  <w:style w:type="paragraph" w:customStyle="1" w:styleId="158">
    <w:name w:val="xl686"/>
    <w:basedOn w:val="1"/>
    <w:next w:val="17"/>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qFormat/>
    <w:uiPriority w:val="0"/>
  </w:style>
  <w:style w:type="paragraph" w:customStyle="1" w:styleId="170">
    <w:name w:val="Char Char1 Char"/>
    <w:basedOn w:val="1"/>
    <w:next w:val="1"/>
    <w:qFormat/>
    <w:uiPriority w:val="0"/>
  </w:style>
  <w:style w:type="paragraph" w:customStyle="1" w:styleId="171">
    <w:name w:val="xl701"/>
    <w:basedOn w:val="1"/>
    <w:next w:val="15"/>
    <w:qFormat/>
    <w:uiPriority w:val="0"/>
    <w:pPr>
      <w:widowControl/>
      <w:shd w:val="clear" w:color="000000" w:fill="FFFFFF"/>
      <w:spacing w:before="280" w:after="280"/>
      <w:jc w:val="center"/>
    </w:pPr>
  </w:style>
  <w:style w:type="paragraph" w:customStyle="1" w:styleId="172">
    <w:name w:val="xl710"/>
    <w:basedOn w:val="1"/>
    <w:next w:val="1"/>
    <w:qFormat/>
    <w:uiPriority w:val="0"/>
    <w:pPr>
      <w:widowControl/>
      <w:shd w:val="clear" w:color="000000" w:fill="FFFFFF"/>
      <w:spacing w:before="280" w:after="280"/>
      <w:jc w:val="center"/>
    </w:pPr>
  </w:style>
  <w:style w:type="paragraph" w:customStyle="1" w:styleId="173">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3"/>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qFormat/>
    <w:uiPriority w:val="0"/>
  </w:style>
  <w:style w:type="paragraph" w:customStyle="1" w:styleId="180">
    <w:name w:val="xl708"/>
    <w:basedOn w:val="1"/>
    <w:next w:val="1"/>
    <w:qFormat/>
    <w:uiPriority w:val="0"/>
    <w:pPr>
      <w:widowControl/>
      <w:shd w:val="clear" w:color="000000" w:fill="FFFFFF"/>
      <w:spacing w:before="280" w:after="280"/>
      <w:jc w:val="center"/>
    </w:pPr>
  </w:style>
  <w:style w:type="paragraph" w:customStyle="1" w:styleId="181">
    <w:name w:val="xl706"/>
    <w:basedOn w:val="1"/>
    <w:next w:val="174"/>
    <w:qFormat/>
    <w:uiPriority w:val="0"/>
    <w:pPr>
      <w:widowControl/>
      <w:shd w:val="clear" w:color="000000" w:fill="FFFFFF"/>
      <w:spacing w:before="280" w:after="280"/>
      <w:jc w:val="center"/>
    </w:pPr>
  </w:style>
  <w:style w:type="paragraph" w:customStyle="1" w:styleId="182">
    <w:name w:val="xl703"/>
    <w:basedOn w:val="1"/>
    <w:next w:val="183"/>
    <w:qFormat/>
    <w:uiPriority w:val="0"/>
    <w:pPr>
      <w:widowControl/>
      <w:shd w:val="clear" w:color="000000" w:fill="FFFFFF"/>
      <w:spacing w:before="280" w:after="280"/>
    </w:pPr>
  </w:style>
  <w:style w:type="paragraph" w:customStyle="1" w:styleId="183">
    <w:name w:val="List Paragraph1"/>
    <w:basedOn w:val="1"/>
    <w:next w:val="176"/>
    <w:qFormat/>
    <w:uiPriority w:val="0"/>
  </w:style>
  <w:style w:type="paragraph" w:customStyle="1" w:styleId="184">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qFormat/>
    <w:uiPriority w:val="0"/>
  </w:style>
  <w:style w:type="paragraph" w:customStyle="1" w:styleId="186">
    <w:name w:val="xl715"/>
    <w:basedOn w:val="1"/>
    <w:next w:val="1"/>
    <w:qFormat/>
    <w:uiPriority w:val="0"/>
    <w:pPr>
      <w:widowControl/>
      <w:shd w:val="clear" w:color="000000" w:fill="FFFFFF"/>
      <w:spacing w:before="280" w:after="280"/>
      <w:jc w:val="center"/>
    </w:pPr>
  </w:style>
  <w:style w:type="paragraph" w:customStyle="1" w:styleId="187">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qFormat/>
    <w:uiPriority w:val="0"/>
    <w:pPr>
      <w:widowControl/>
      <w:shd w:val="clear" w:color="000000" w:fill="FFFFFF"/>
      <w:spacing w:before="280" w:after="280"/>
      <w:jc w:val="center"/>
    </w:pPr>
  </w:style>
  <w:style w:type="paragraph" w:customStyle="1" w:styleId="191">
    <w:name w:val="xl684"/>
    <w:basedOn w:val="1"/>
    <w:next w:val="1"/>
    <w:qFormat/>
    <w:uiPriority w:val="0"/>
    <w:pPr>
      <w:widowControl/>
      <w:shd w:val="clear" w:color="000000" w:fill="FFFFFF"/>
      <w:spacing w:before="280" w:after="280"/>
      <w:jc w:val="center"/>
    </w:pPr>
  </w:style>
  <w:style w:type="paragraph" w:customStyle="1" w:styleId="192">
    <w:name w:val="xl694"/>
    <w:basedOn w:val="1"/>
    <w:next w:val="139"/>
    <w:qFormat/>
    <w:uiPriority w:val="0"/>
    <w:pPr>
      <w:widowControl/>
      <w:shd w:val="clear" w:color="000000" w:fill="FFFFFF"/>
      <w:spacing w:before="280" w:after="280"/>
      <w:jc w:val="center"/>
    </w:pPr>
  </w:style>
  <w:style w:type="paragraph" w:customStyle="1" w:styleId="193">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qFormat/>
    <w:uiPriority w:val="0"/>
  </w:style>
  <w:style w:type="paragraph" w:customStyle="1" w:styleId="199">
    <w:name w:val="pa-3"/>
    <w:basedOn w:val="1"/>
    <w:next w:val="1"/>
    <w:qFormat/>
    <w:uiPriority w:val="0"/>
  </w:style>
  <w:style w:type="paragraph" w:customStyle="1" w:styleId="200">
    <w:name w:val="xl692"/>
    <w:basedOn w:val="1"/>
    <w:next w:val="29"/>
    <w:qFormat/>
    <w:uiPriority w:val="0"/>
    <w:pPr>
      <w:widowControl/>
      <w:shd w:val="clear" w:color="000000" w:fill="FFFFFF"/>
      <w:spacing w:before="280" w:after="280"/>
      <w:jc w:val="center"/>
    </w:pPr>
  </w:style>
  <w:style w:type="paragraph" w:customStyle="1" w:styleId="201">
    <w:name w:val="Char Char Char Char Char Char Char"/>
    <w:basedOn w:val="1"/>
    <w:qFormat/>
    <w:uiPriority w:val="0"/>
    <w:rPr>
      <w:rFonts w:hAnsi="Times New Roman"/>
      <w:kern w:val="2"/>
      <w:szCs w:val="24"/>
    </w:rPr>
  </w:style>
  <w:style w:type="paragraph" w:customStyle="1" w:styleId="202">
    <w:name w:val="xl674"/>
    <w:basedOn w:val="1"/>
    <w:next w:val="21"/>
    <w:qFormat/>
    <w:uiPriority w:val="0"/>
    <w:pPr>
      <w:widowControl/>
      <w:shd w:val="clear" w:color="000000" w:fill="92D050"/>
      <w:spacing w:before="280" w:after="280"/>
      <w:jc w:val="center"/>
    </w:pPr>
  </w:style>
  <w:style w:type="paragraph" w:customStyle="1" w:styleId="203">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qFormat/>
    <w:uiPriority w:val="0"/>
    <w:pPr>
      <w:widowControl/>
      <w:shd w:val="clear" w:color="000000" w:fill="FFFFFF"/>
      <w:spacing w:before="280" w:after="280"/>
    </w:pPr>
  </w:style>
  <w:style w:type="paragraph" w:customStyle="1" w:styleId="205">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qFormat/>
    <w:uiPriority w:val="0"/>
    <w:pPr>
      <w:wordWrap w:val="0"/>
    </w:pPr>
    <w:rPr>
      <w:rFonts w:ascii="Calibri" w:hAnsi="Calibri" w:eastAsia="宋体" w:cs="Times New Roman"/>
      <w:sz w:val="32"/>
      <w:lang w:val="en-US" w:eastAsia="zh-CN" w:bidi="ar-SA"/>
    </w:rPr>
  </w:style>
  <w:style w:type="paragraph" w:customStyle="1" w:styleId="212">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41"/>
    <w:qFormat/>
    <w:uiPriority w:val="0"/>
    <w:pPr>
      <w:widowControl/>
      <w:shd w:val="clear" w:color="000000" w:fill="FFFFFF"/>
      <w:spacing w:before="280" w:after="280"/>
    </w:pPr>
  </w:style>
  <w:style w:type="paragraph" w:customStyle="1" w:styleId="215">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qFormat/>
    <w:uiPriority w:val="0"/>
    <w:pPr>
      <w:widowControl/>
      <w:shd w:val="clear" w:color="000000" w:fill="FFFFFF"/>
      <w:spacing w:before="280" w:after="280"/>
      <w:jc w:val="center"/>
    </w:pPr>
  </w:style>
  <w:style w:type="paragraph" w:customStyle="1" w:styleId="220">
    <w:name w:val="正文缩进6"/>
    <w:basedOn w:val="1"/>
    <w:qFormat/>
    <w:uiPriority w:val="0"/>
    <w:pPr>
      <w:ind w:firstLine="420"/>
    </w:pPr>
    <w:rPr>
      <w:sz w:val="20"/>
    </w:rPr>
  </w:style>
  <w:style w:type="paragraph" w:customStyle="1" w:styleId="221">
    <w:name w:val="Normal Indent1"/>
    <w:basedOn w:val="1"/>
    <w:qFormat/>
    <w:uiPriority w:val="99"/>
    <w:pPr>
      <w:ind w:firstLine="420"/>
    </w:pPr>
    <w:rPr>
      <w:sz w:val="20"/>
    </w:rPr>
  </w:style>
  <w:style w:type="paragraph" w:customStyle="1" w:styleId="222">
    <w:name w:val="Plain Text1"/>
    <w:basedOn w:val="223"/>
    <w:qFormat/>
    <w:uiPriority w:val="99"/>
    <w:pPr>
      <w:widowControl/>
      <w:jc w:val="left"/>
    </w:pPr>
    <w:rPr>
      <w:rFonts w:ascii="宋体" w:hAnsi="Courier New"/>
    </w:rPr>
  </w:style>
  <w:style w:type="paragraph" w:customStyle="1" w:styleId="223">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表格文字"/>
    <w:basedOn w:val="1"/>
    <w:next w:val="21"/>
    <w:qFormat/>
    <w:uiPriority w:val="0"/>
    <w:pPr>
      <w:spacing w:before="25" w:after="25"/>
      <w:jc w:val="left"/>
    </w:pPr>
    <w:rPr>
      <w:bCs/>
      <w:spacing w:val="10"/>
      <w:kern w:val="0"/>
      <w:sz w:val="24"/>
      <w:szCs w:val="20"/>
    </w:rPr>
  </w:style>
  <w:style w:type="paragraph" w:customStyle="1" w:styleId="225">
    <w:name w:val="*正文"/>
    <w:basedOn w:val="1"/>
    <w:qFormat/>
    <w:uiPriority w:val="0"/>
    <w:pPr>
      <w:spacing w:line="460" w:lineRule="exact"/>
      <w:ind w:firstLine="422" w:firstLineChars="200"/>
    </w:pPr>
    <w:rPr>
      <w:rFonts w:cs="宋体"/>
      <w:bCs/>
      <w:color w:val="000000"/>
      <w:sz w:val="21"/>
      <w:szCs w:val="21"/>
      <w:lang w:val="zh-CN"/>
    </w:rPr>
  </w:style>
  <w:style w:type="paragraph" w:customStyle="1" w:styleId="226">
    <w:name w:val="myfont9b"/>
    <w:basedOn w:val="1"/>
    <w:qFormat/>
    <w:uiPriority w:val="0"/>
    <w:pPr>
      <w:widowControl/>
      <w:spacing w:before="100" w:beforeAutospacing="1" w:after="100" w:afterAutospacing="1" w:line="300" w:lineRule="atLeast"/>
      <w:jc w:val="left"/>
    </w:pPr>
    <w:rPr>
      <w:rFonts w:ascii="宋体" w:hAnsi="宋体"/>
      <w:kern w:val="0"/>
      <w:sz w:val="18"/>
      <w:szCs w:val="18"/>
    </w:rPr>
  </w:style>
  <w:style w:type="character" w:customStyle="1" w:styleId="227">
    <w:name w:val="NormalCharacter"/>
    <w:semiHidden/>
    <w:qFormat/>
    <w:uiPriority w:val="99"/>
  </w:style>
  <w:style w:type="paragraph" w:customStyle="1" w:styleId="228">
    <w:name w:val="UserStyle_2"/>
    <w:basedOn w:val="1"/>
    <w:qFormat/>
    <w:uiPriority w:val="99"/>
    <w:pPr>
      <w:spacing w:before="100" w:beforeAutospacing="1" w:after="100" w:afterAutospacing="1" w:line="300" w:lineRule="atLeast"/>
      <w:jc w:val="left"/>
    </w:pPr>
    <w:rPr>
      <w:rFonts w:ascii="宋体" w:hAnsi="宋体"/>
      <w:kern w:val="0"/>
      <w:sz w:val="18"/>
      <w:szCs w:val="18"/>
    </w:rPr>
  </w:style>
  <w:style w:type="paragraph" w:customStyle="1" w:styleId="229">
    <w:name w:val="BodyText"/>
    <w:basedOn w:val="1"/>
    <w:next w:val="230"/>
    <w:qFormat/>
    <w:uiPriority w:val="99"/>
    <w:pPr>
      <w:spacing w:after="120"/>
    </w:pPr>
    <w:rPr>
      <w:szCs w:val="22"/>
    </w:rPr>
  </w:style>
  <w:style w:type="paragraph" w:customStyle="1" w:styleId="230">
    <w:name w:val="BodyText1I"/>
    <w:basedOn w:val="229"/>
    <w:next w:val="1"/>
    <w:qFormat/>
    <w:uiPriority w:val="99"/>
    <w:pPr>
      <w:ind w:firstLine="420" w:firstLineChars="100"/>
    </w:pPr>
  </w:style>
  <w:style w:type="paragraph" w:customStyle="1" w:styleId="23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正文21"/>
    <w:basedOn w:val="1"/>
    <w:qFormat/>
    <w:uiPriority w:val="0"/>
    <w:pPr>
      <w:spacing w:before="156" w:line="360" w:lineRule="auto"/>
      <w:ind w:firstLine="510" w:firstLineChars="200"/>
    </w:pPr>
    <w:rPr>
      <w:rFonts w:ascii="Times New Roman" w:hAnsi="Times New Roman"/>
      <w:sz w:val="24"/>
      <w:szCs w:val="20"/>
    </w:rPr>
  </w:style>
  <w:style w:type="paragraph" w:styleId="233">
    <w:name w:val="List Paragraph"/>
    <w:basedOn w:val="1"/>
    <w:qFormat/>
    <w:uiPriority w:val="0"/>
    <w:pPr>
      <w:ind w:firstLine="420" w:firstLineChars="200"/>
    </w:pPr>
  </w:style>
  <w:style w:type="paragraph" w:customStyle="1" w:styleId="234">
    <w:name w:val="列出段落121"/>
    <w:basedOn w:val="1"/>
    <w:qFormat/>
    <w:uiPriority w:val="0"/>
    <w:pPr>
      <w:ind w:firstLine="420" w:firstLineChars="200"/>
    </w:pPr>
  </w:style>
  <w:style w:type="paragraph" w:customStyle="1" w:styleId="2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纯文本1"/>
    <w:basedOn w:val="1"/>
    <w:qFormat/>
    <w:uiPriority w:val="99"/>
    <w:pPr>
      <w:spacing w:before="156" w:beforeLines="50" w:beforeAutospacing="0" w:after="156" w:afterLines="50" w:afterAutospacing="0" w:line="400" w:lineRule="exact"/>
    </w:pPr>
    <w:rPr>
      <w:rFonts w:ascii="宋体" w:hAnsi="Courier New" w:eastAsia="宋体"/>
      <w:kern w:val="2"/>
      <w:sz w:val="21"/>
      <w:lang w:val="en-US" w:eastAsia="zh-CN"/>
    </w:rPr>
  </w:style>
  <w:style w:type="paragraph" w:customStyle="1" w:styleId="238">
    <w:name w:val="Plain Text"/>
    <w:basedOn w:val="239"/>
    <w:qFormat/>
    <w:uiPriority w:val="0"/>
    <w:pPr>
      <w:spacing w:before="156" w:beforeLines="50" w:beforeAutospacing="0" w:after="156" w:afterLines="50" w:afterAutospacing="0" w:line="400" w:lineRule="exact"/>
    </w:pPr>
    <w:rPr>
      <w:rFonts w:ascii="宋体" w:hAnsi="Courier New" w:eastAsia="宋体"/>
    </w:rPr>
  </w:style>
  <w:style w:type="paragraph" w:customStyle="1" w:styleId="23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48</Pages>
  <Words>24244</Words>
  <Characters>25594</Characters>
  <Lines>174</Lines>
  <Paragraphs>49</Paragraphs>
  <TotalTime>12</TotalTime>
  <ScaleCrop>false</ScaleCrop>
  <LinksUpToDate>false</LinksUpToDate>
  <CharactersWithSpaces>26638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2020-09-14T12:54:00Z</dcterms:created>
  <dc:creator>微软用户</dc:creator>
  <cp:lastModifiedBy>wu-qing</cp:lastModifiedBy>
  <cp:lastPrinted>2022-09-27T02:13:00Z</cp:lastPrinted>
  <dcterms:modified xsi:type="dcterms:W3CDTF">2024-10-29T02:11:51Z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E0F9C28318B848199CA4BE0089C4598F</vt:lpwstr>
  </property>
</Properties>
</file>