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center"/>
        <w:rPr>
          <w:rFonts w:hint="eastAsia" w:ascii="宋体" w:hAnsi="宋体" w:eastAsia="宋体" w:cs="宋体"/>
          <w:b/>
          <w:bCs/>
          <w:sz w:val="36"/>
          <w:szCs w:val="36"/>
          <w:highlight w:val="none"/>
          <w:lang w:eastAsia="zh-CN"/>
        </w:rPr>
      </w:pPr>
      <w:r>
        <w:rPr>
          <w:rFonts w:hint="eastAsia" w:ascii="宋体" w:hAnsi="宋体" w:eastAsia="宋体" w:cs="宋体"/>
          <w:b/>
          <w:bCs/>
          <w:sz w:val="36"/>
          <w:szCs w:val="36"/>
          <w:highlight w:val="none"/>
        </w:rPr>
        <w:t>浙江省分行高端客户差异化补充体检服务</w:t>
      </w:r>
      <w:r>
        <w:rPr>
          <w:rFonts w:hint="eastAsia" w:ascii="宋体" w:hAnsi="宋体" w:eastAsia="宋体" w:cs="宋体"/>
          <w:b/>
          <w:bCs/>
          <w:sz w:val="36"/>
          <w:szCs w:val="36"/>
          <w:highlight w:val="none"/>
          <w:lang w:eastAsia="zh-CN"/>
        </w:rPr>
        <w:t>项目</w:t>
      </w:r>
    </w:p>
    <w:p>
      <w:pPr>
        <w:spacing w:line="560" w:lineRule="exact"/>
        <w:ind w:firstLine="723" w:firstLineChars="200"/>
        <w:jc w:val="center"/>
        <w:rPr>
          <w:rFonts w:hint="eastAsia" w:ascii="宋体" w:hAnsi="宋体" w:eastAsia="宋体" w:cs="宋体"/>
          <w:b/>
          <w:bCs/>
          <w:sz w:val="36"/>
          <w:szCs w:val="36"/>
          <w:highlight w:val="none"/>
          <w:lang w:eastAsia="zh-CN"/>
        </w:rPr>
      </w:pPr>
    </w:p>
    <w:p>
      <w:pPr>
        <w:spacing w:line="560" w:lineRule="exact"/>
        <w:ind w:firstLine="723" w:firstLineChars="200"/>
        <w:jc w:val="center"/>
        <w:rPr>
          <w:rFonts w:hint="default"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eastAsia="zh-CN"/>
        </w:rPr>
        <w:t>第一部分</w:t>
      </w:r>
      <w:r>
        <w:rPr>
          <w:rFonts w:hint="eastAsia" w:ascii="宋体" w:hAnsi="宋体" w:eastAsia="宋体" w:cs="宋体"/>
          <w:b/>
          <w:bCs/>
          <w:sz w:val="36"/>
          <w:szCs w:val="36"/>
          <w:highlight w:val="none"/>
          <w:lang w:val="en-US" w:eastAsia="zh-CN"/>
        </w:rPr>
        <w:t xml:space="preserve"> 采购需求</w:t>
      </w:r>
    </w:p>
    <w:p>
      <w:pPr>
        <w:spacing w:line="560" w:lineRule="exact"/>
        <w:ind w:firstLine="643" w:firstLineChars="200"/>
        <w:jc w:val="left"/>
        <w:rPr>
          <w:rFonts w:hint="eastAsia" w:ascii="宋体" w:hAnsi="宋体" w:eastAsia="宋体" w:cs="宋体"/>
          <w:b/>
          <w:bCs/>
          <w:sz w:val="32"/>
          <w:szCs w:val="32"/>
          <w:highlight w:val="none"/>
          <w:lang w:bidi="ar"/>
        </w:rPr>
      </w:pPr>
      <w:r>
        <w:rPr>
          <w:rFonts w:hint="eastAsia" w:ascii="宋体" w:hAnsi="宋体" w:eastAsia="宋体" w:cs="宋体"/>
          <w:b/>
          <w:bCs/>
          <w:sz w:val="32"/>
          <w:szCs w:val="32"/>
          <w:highlight w:val="none"/>
        </w:rPr>
        <w:t>一、采购内容</w:t>
      </w:r>
    </w:p>
    <w:p>
      <w:pPr>
        <w:spacing w:line="560" w:lineRule="exact"/>
        <w:ind w:firstLine="640" w:firstLineChars="200"/>
        <w:jc w:val="left"/>
        <w:rPr>
          <w:rFonts w:hint="eastAsia" w:ascii="宋体" w:hAnsi="宋体" w:eastAsia="宋体" w:cs="宋体"/>
          <w:szCs w:val="32"/>
          <w:highlight w:val="none"/>
        </w:rPr>
      </w:pPr>
      <w:r>
        <w:rPr>
          <w:rFonts w:hint="eastAsia" w:ascii="宋体" w:hAnsi="宋体" w:eastAsia="宋体" w:cs="宋体"/>
          <w:sz w:val="32"/>
          <w:szCs w:val="32"/>
          <w:highlight w:val="none"/>
          <w:lang w:bidi="ar"/>
        </w:rPr>
        <w:t>浙江省分行高端客户差异化补充体检服务拟采购非三甲医疗机构体检服务及专项检查项目。</w:t>
      </w:r>
    </w:p>
    <w:p>
      <w:pPr>
        <w:spacing w:line="560" w:lineRule="exact"/>
        <w:ind w:firstLine="643" w:firstLineChars="200"/>
        <w:jc w:val="left"/>
        <w:rPr>
          <w:rFonts w:hint="eastAsia" w:ascii="宋体" w:hAnsi="宋体" w:eastAsia="宋体" w:cs="宋体"/>
          <w:b/>
          <w:bCs/>
          <w:szCs w:val="32"/>
          <w:highlight w:val="none"/>
        </w:rPr>
      </w:pPr>
      <w:r>
        <w:rPr>
          <w:rFonts w:hint="eastAsia" w:ascii="宋体" w:hAnsi="宋体" w:eastAsia="宋体" w:cs="宋体"/>
          <w:b/>
          <w:bCs/>
          <w:sz w:val="32"/>
          <w:szCs w:val="32"/>
          <w:highlight w:val="none"/>
          <w:lang w:bidi="ar"/>
        </w:rPr>
        <w:t>（一）体检服务</w:t>
      </w:r>
    </w:p>
    <w:p>
      <w:pPr>
        <w:spacing w:line="560" w:lineRule="exact"/>
        <w:ind w:firstLine="640" w:firstLineChars="200"/>
        <w:jc w:val="left"/>
        <w:rPr>
          <w:rFonts w:hint="eastAsia" w:ascii="宋体" w:hAnsi="宋体" w:eastAsia="宋体" w:cs="宋体"/>
          <w:sz w:val="32"/>
          <w:szCs w:val="32"/>
          <w:highlight w:val="none"/>
          <w:lang w:bidi="ar"/>
        </w:rPr>
      </w:pPr>
      <w:r>
        <w:rPr>
          <w:rFonts w:hint="eastAsia" w:ascii="宋体" w:hAnsi="宋体" w:eastAsia="宋体" w:cs="宋体"/>
          <w:sz w:val="32"/>
          <w:szCs w:val="32"/>
          <w:highlight w:val="none"/>
          <w:lang w:bidi="ar"/>
        </w:rPr>
        <w:t>包含标准体检套餐、高端体检套餐、尊享体检套餐三类。</w:t>
      </w:r>
    </w:p>
    <w:p>
      <w:pPr>
        <w:spacing w:line="560" w:lineRule="exact"/>
        <w:ind w:firstLine="643" w:firstLineChars="200"/>
        <w:jc w:val="left"/>
        <w:rPr>
          <w:rFonts w:hint="eastAsia" w:ascii="宋体" w:hAnsi="宋体" w:eastAsia="宋体" w:cs="宋体"/>
          <w:b/>
          <w:bCs/>
          <w:sz w:val="32"/>
          <w:szCs w:val="32"/>
          <w:highlight w:val="none"/>
          <w:lang w:bidi="ar"/>
        </w:rPr>
      </w:pPr>
      <w:r>
        <w:rPr>
          <w:rFonts w:hint="eastAsia" w:ascii="宋体" w:hAnsi="宋体" w:eastAsia="宋体" w:cs="宋体"/>
          <w:b/>
          <w:bCs/>
          <w:sz w:val="32"/>
          <w:szCs w:val="32"/>
          <w:highlight w:val="none"/>
          <w:lang w:bidi="ar"/>
        </w:rPr>
        <w:t>1</w:t>
      </w:r>
      <w:r>
        <w:rPr>
          <w:rFonts w:hint="eastAsia" w:ascii="宋体" w:hAnsi="宋体" w:eastAsia="宋体" w:cs="宋体"/>
          <w:b/>
          <w:bCs/>
          <w:sz w:val="32"/>
          <w:szCs w:val="32"/>
          <w:highlight w:val="none"/>
          <w:lang w:eastAsia="zh-CN" w:bidi="ar"/>
        </w:rPr>
        <w:t>、</w:t>
      </w:r>
      <w:r>
        <w:rPr>
          <w:rFonts w:hint="eastAsia" w:ascii="宋体" w:hAnsi="宋体" w:eastAsia="宋体" w:cs="宋体"/>
          <w:b/>
          <w:bCs/>
          <w:sz w:val="32"/>
          <w:szCs w:val="32"/>
          <w:highlight w:val="none"/>
          <w:lang w:bidi="ar"/>
        </w:rPr>
        <w:t>标准体检</w:t>
      </w:r>
    </w:p>
    <w:p>
      <w:pPr>
        <w:spacing w:line="560" w:lineRule="exact"/>
        <w:ind w:firstLine="640" w:firstLineChars="200"/>
        <w:jc w:val="left"/>
        <w:rPr>
          <w:rFonts w:hint="eastAsia" w:ascii="宋体" w:hAnsi="宋体" w:eastAsia="宋体" w:cs="宋体"/>
          <w:color w:val="auto"/>
          <w:sz w:val="32"/>
          <w:szCs w:val="32"/>
          <w:highlight w:val="none"/>
          <w:lang w:bidi="ar"/>
        </w:rPr>
      </w:pPr>
      <w:r>
        <w:rPr>
          <w:rFonts w:hint="eastAsia" w:ascii="宋体" w:hAnsi="宋体" w:eastAsia="宋体" w:cs="宋体"/>
          <w:sz w:val="32"/>
          <w:szCs w:val="32"/>
          <w:highlight w:val="none"/>
        </w:rPr>
        <w:t>标准体检套</w:t>
      </w:r>
      <w:r>
        <w:rPr>
          <w:rFonts w:hint="eastAsia" w:ascii="宋体" w:hAnsi="宋体" w:eastAsia="宋体" w:cs="宋体"/>
          <w:sz w:val="32"/>
          <w:szCs w:val="32"/>
          <w:highlight w:val="none"/>
          <w:lang w:bidi="ar"/>
        </w:rPr>
        <w:t>餐所包含的检查项目为健康检查的基础项</w:t>
      </w:r>
      <w:r>
        <w:rPr>
          <w:rFonts w:hint="eastAsia" w:ascii="宋体" w:hAnsi="宋体" w:eastAsia="宋体" w:cs="宋体"/>
          <w:color w:val="auto"/>
          <w:sz w:val="32"/>
          <w:szCs w:val="32"/>
          <w:highlight w:val="none"/>
          <w:lang w:bidi="ar"/>
        </w:rPr>
        <w:t>目，初步了解人体主要脏器功能，是开展健康体检服务的基本检测项，同时也是常见慢性疾病的初步筛查手段。具体套餐内容详见附</w:t>
      </w:r>
      <w:r>
        <w:rPr>
          <w:rFonts w:hint="eastAsia" w:ascii="宋体" w:hAnsi="宋体" w:eastAsia="宋体" w:cs="宋体"/>
          <w:color w:val="auto"/>
          <w:sz w:val="32"/>
          <w:szCs w:val="32"/>
          <w:highlight w:val="none"/>
          <w:lang w:eastAsia="zh-CN" w:bidi="ar"/>
        </w:rPr>
        <w:t>表</w:t>
      </w:r>
      <w:r>
        <w:rPr>
          <w:rFonts w:hint="eastAsia" w:ascii="宋体" w:hAnsi="宋体" w:eastAsia="宋体" w:cs="宋体"/>
          <w:color w:val="auto"/>
          <w:sz w:val="32"/>
          <w:szCs w:val="32"/>
          <w:highlight w:val="none"/>
          <w:lang w:bidi="ar"/>
        </w:rPr>
        <w:t>。</w:t>
      </w:r>
    </w:p>
    <w:p>
      <w:pPr>
        <w:spacing w:line="560" w:lineRule="exact"/>
        <w:ind w:firstLine="643" w:firstLineChars="200"/>
        <w:jc w:val="left"/>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2</w:t>
      </w:r>
      <w:r>
        <w:rPr>
          <w:rFonts w:hint="eastAsia" w:ascii="宋体" w:hAnsi="宋体" w:eastAsia="宋体" w:cs="宋体"/>
          <w:b/>
          <w:bCs/>
          <w:color w:val="auto"/>
          <w:sz w:val="32"/>
          <w:szCs w:val="32"/>
          <w:highlight w:val="none"/>
          <w:lang w:eastAsia="zh-CN" w:bidi="ar"/>
        </w:rPr>
        <w:t>、</w:t>
      </w:r>
      <w:r>
        <w:rPr>
          <w:rFonts w:hint="eastAsia" w:ascii="宋体" w:hAnsi="宋体" w:eastAsia="宋体" w:cs="宋体"/>
          <w:b/>
          <w:bCs/>
          <w:color w:val="auto"/>
          <w:sz w:val="32"/>
          <w:szCs w:val="32"/>
          <w:highlight w:val="none"/>
          <w:lang w:bidi="ar"/>
        </w:rPr>
        <w:t>高端体检</w:t>
      </w:r>
    </w:p>
    <w:p>
      <w:pPr>
        <w:spacing w:line="560" w:lineRule="exact"/>
        <w:ind w:firstLine="640" w:firstLineChars="200"/>
        <w:jc w:val="left"/>
        <w:rPr>
          <w:rFonts w:hint="eastAsia" w:ascii="宋体" w:hAnsi="宋体" w:eastAsia="宋体" w:cs="宋体"/>
          <w:color w:val="auto"/>
          <w:sz w:val="32"/>
          <w:szCs w:val="32"/>
          <w:highlight w:val="none"/>
          <w:lang w:bidi="ar"/>
        </w:rPr>
      </w:pPr>
      <w:r>
        <w:rPr>
          <w:rFonts w:hint="eastAsia" w:ascii="宋体" w:hAnsi="宋体" w:eastAsia="宋体" w:cs="宋体"/>
          <w:color w:val="auto"/>
          <w:sz w:val="32"/>
          <w:szCs w:val="32"/>
          <w:highlight w:val="none"/>
          <w:lang w:bidi="ar"/>
        </w:rPr>
        <w:t>高端体检所包含的检查项目为健康体检的经典项目，深层次了解人体主要脏器功能，在标准体检基础上更深入检查心肺功能、脑血管病变以及常见高发肿瘤病变。具体套餐内容详见附</w:t>
      </w:r>
      <w:r>
        <w:rPr>
          <w:rFonts w:hint="eastAsia" w:ascii="宋体" w:hAnsi="宋体" w:eastAsia="宋体" w:cs="宋体"/>
          <w:color w:val="auto"/>
          <w:sz w:val="32"/>
          <w:szCs w:val="32"/>
          <w:highlight w:val="none"/>
          <w:lang w:eastAsia="zh-CN" w:bidi="ar"/>
        </w:rPr>
        <w:t>表</w:t>
      </w:r>
      <w:r>
        <w:rPr>
          <w:rFonts w:hint="eastAsia" w:ascii="宋体" w:hAnsi="宋体" w:eastAsia="宋体" w:cs="宋体"/>
          <w:color w:val="auto"/>
          <w:sz w:val="32"/>
          <w:szCs w:val="32"/>
          <w:highlight w:val="none"/>
          <w:lang w:bidi="ar"/>
        </w:rPr>
        <w:t>。</w:t>
      </w:r>
    </w:p>
    <w:p>
      <w:pPr>
        <w:spacing w:line="560" w:lineRule="exact"/>
        <w:ind w:firstLine="643" w:firstLineChars="200"/>
        <w:jc w:val="left"/>
        <w:rPr>
          <w:rFonts w:hint="eastAsia" w:ascii="宋体" w:hAnsi="宋体" w:eastAsia="宋体" w:cs="宋体"/>
          <w:b/>
          <w:bCs/>
          <w:color w:val="auto"/>
          <w:sz w:val="32"/>
          <w:szCs w:val="32"/>
          <w:highlight w:val="none"/>
          <w:lang w:bidi="ar"/>
        </w:rPr>
      </w:pPr>
      <w:r>
        <w:rPr>
          <w:rFonts w:hint="eastAsia" w:ascii="宋体" w:hAnsi="宋体" w:eastAsia="宋体" w:cs="宋体"/>
          <w:b/>
          <w:bCs/>
          <w:color w:val="auto"/>
          <w:sz w:val="32"/>
          <w:szCs w:val="32"/>
          <w:highlight w:val="none"/>
          <w:lang w:bidi="ar"/>
        </w:rPr>
        <w:t>3</w:t>
      </w:r>
      <w:r>
        <w:rPr>
          <w:rFonts w:hint="eastAsia" w:ascii="宋体" w:hAnsi="宋体" w:eastAsia="宋体" w:cs="宋体"/>
          <w:b/>
          <w:bCs/>
          <w:color w:val="auto"/>
          <w:sz w:val="32"/>
          <w:szCs w:val="32"/>
          <w:highlight w:val="none"/>
          <w:lang w:eastAsia="zh-CN" w:bidi="ar"/>
        </w:rPr>
        <w:t>、</w:t>
      </w:r>
      <w:r>
        <w:rPr>
          <w:rFonts w:hint="eastAsia" w:ascii="宋体" w:hAnsi="宋体" w:eastAsia="宋体" w:cs="宋体"/>
          <w:b/>
          <w:bCs/>
          <w:color w:val="auto"/>
          <w:sz w:val="32"/>
          <w:szCs w:val="32"/>
          <w:highlight w:val="none"/>
          <w:lang w:bidi="ar"/>
        </w:rPr>
        <w:t>尊享体检</w:t>
      </w:r>
    </w:p>
    <w:p>
      <w:pPr>
        <w:spacing w:line="560" w:lineRule="exact"/>
        <w:ind w:firstLine="640" w:firstLineChars="200"/>
        <w:jc w:val="left"/>
        <w:rPr>
          <w:rFonts w:hint="eastAsia" w:ascii="宋体" w:hAnsi="宋体" w:eastAsia="宋体" w:cs="宋体"/>
          <w:color w:val="auto"/>
          <w:sz w:val="32"/>
          <w:szCs w:val="32"/>
          <w:highlight w:val="none"/>
          <w:lang w:bidi="ar"/>
        </w:rPr>
      </w:pPr>
      <w:r>
        <w:rPr>
          <w:rFonts w:hint="eastAsia" w:ascii="宋体" w:hAnsi="宋体" w:eastAsia="宋体" w:cs="宋体"/>
          <w:color w:val="auto"/>
          <w:sz w:val="32"/>
          <w:szCs w:val="32"/>
          <w:highlight w:val="none"/>
          <w:lang w:bidi="ar"/>
        </w:rPr>
        <w:t>尊享体检所包含检查项目为全方位、多层次的体检项目，体检内容全面，采用高端医疗设备</w:t>
      </w:r>
      <w:r>
        <w:rPr>
          <w:rFonts w:hint="eastAsia" w:ascii="宋体" w:hAnsi="宋体" w:eastAsia="宋体" w:cs="宋体"/>
          <w:color w:val="auto"/>
          <w:sz w:val="32"/>
          <w:szCs w:val="32"/>
          <w:highlight w:val="none"/>
        </w:rPr>
        <w:t>（MR、CT等）</w:t>
      </w:r>
      <w:r>
        <w:rPr>
          <w:rFonts w:hint="eastAsia" w:ascii="宋体" w:hAnsi="宋体" w:eastAsia="宋体" w:cs="宋体"/>
          <w:color w:val="auto"/>
          <w:sz w:val="32"/>
          <w:szCs w:val="32"/>
          <w:highlight w:val="none"/>
          <w:lang w:bidi="ar"/>
        </w:rPr>
        <w:t>对头颅、颈腰椎、胸部等重要部位进行深度筛查，是全方位健康管理的首选。</w:t>
      </w:r>
      <w:r>
        <w:rPr>
          <w:rFonts w:hint="eastAsia" w:ascii="宋体" w:hAnsi="宋体" w:eastAsia="宋体" w:cs="宋体"/>
          <w:color w:val="auto"/>
          <w:sz w:val="32"/>
          <w:szCs w:val="32"/>
          <w:highlight w:val="none"/>
        </w:rPr>
        <w:t>此套餐在高端体检套餐基础上，重点对头颅、颈腰椎疾病、胃部疾病、风湿免疫及某些传染病进行深度检查。</w:t>
      </w:r>
      <w:r>
        <w:rPr>
          <w:rFonts w:hint="eastAsia" w:ascii="宋体" w:hAnsi="宋体" w:eastAsia="宋体" w:cs="宋体"/>
          <w:color w:val="auto"/>
          <w:sz w:val="32"/>
          <w:szCs w:val="32"/>
          <w:highlight w:val="none"/>
          <w:lang w:bidi="ar"/>
        </w:rPr>
        <w:t>具体套餐内容详见附</w:t>
      </w:r>
      <w:r>
        <w:rPr>
          <w:rFonts w:hint="eastAsia" w:ascii="宋体" w:hAnsi="宋体" w:eastAsia="宋体" w:cs="宋体"/>
          <w:color w:val="auto"/>
          <w:sz w:val="32"/>
          <w:szCs w:val="32"/>
          <w:highlight w:val="none"/>
          <w:lang w:eastAsia="zh-CN" w:bidi="ar"/>
        </w:rPr>
        <w:t>表</w:t>
      </w:r>
      <w:r>
        <w:rPr>
          <w:rFonts w:hint="eastAsia" w:ascii="宋体" w:hAnsi="宋体" w:eastAsia="宋体" w:cs="宋体"/>
          <w:color w:val="auto"/>
          <w:sz w:val="32"/>
          <w:szCs w:val="32"/>
          <w:highlight w:val="none"/>
          <w:lang w:bidi="ar"/>
        </w:rPr>
        <w:t>。</w:t>
      </w:r>
    </w:p>
    <w:p>
      <w:pPr>
        <w:spacing w:line="560" w:lineRule="exact"/>
        <w:ind w:firstLine="643" w:firstLineChars="200"/>
        <w:jc w:val="left"/>
        <w:rPr>
          <w:rFonts w:hint="eastAsia" w:ascii="宋体" w:hAnsi="宋体" w:eastAsia="宋体" w:cs="宋体"/>
          <w:b/>
          <w:bCs/>
          <w:color w:val="auto"/>
          <w:szCs w:val="32"/>
          <w:highlight w:val="none"/>
        </w:rPr>
      </w:pPr>
      <w:r>
        <w:rPr>
          <w:rFonts w:hint="eastAsia" w:ascii="宋体" w:hAnsi="宋体" w:eastAsia="宋体" w:cs="宋体"/>
          <w:b/>
          <w:bCs/>
          <w:color w:val="auto"/>
          <w:sz w:val="32"/>
          <w:szCs w:val="32"/>
          <w:highlight w:val="none"/>
          <w:lang w:bidi="ar"/>
        </w:rPr>
        <w:t>（二）专项检查</w:t>
      </w:r>
    </w:p>
    <w:p>
      <w:pPr>
        <w:spacing w:line="560" w:lineRule="exact"/>
        <w:ind w:firstLine="640" w:firstLineChars="200"/>
        <w:jc w:val="left"/>
        <w:rPr>
          <w:rFonts w:hint="eastAsia" w:ascii="宋体" w:hAnsi="宋体" w:eastAsia="宋体" w:cs="宋体"/>
          <w:sz w:val="32"/>
          <w:szCs w:val="32"/>
          <w:highlight w:val="none"/>
          <w:lang w:bidi="ar"/>
        </w:rPr>
      </w:pPr>
      <w:r>
        <w:rPr>
          <w:rFonts w:hint="eastAsia" w:ascii="宋体" w:hAnsi="宋体" w:eastAsia="宋体" w:cs="宋体"/>
          <w:sz w:val="32"/>
          <w:szCs w:val="32"/>
          <w:highlight w:val="none"/>
          <w:lang w:bidi="ar"/>
        </w:rPr>
        <w:t>综合考虑传统体检的检测覆盖度、疾病高发度、预后恢复性等因素，拟补充采购心血管精筛、脑血管精筛和无痛胃肠镜三类项目进行精准靶向检测。</w:t>
      </w:r>
    </w:p>
    <w:p>
      <w:pPr>
        <w:spacing w:line="560" w:lineRule="exact"/>
        <w:ind w:firstLine="640" w:firstLineChars="200"/>
        <w:jc w:val="left"/>
        <w:rPr>
          <w:rFonts w:hint="eastAsia" w:ascii="宋体" w:hAnsi="宋体" w:eastAsia="宋体" w:cs="宋体"/>
          <w:sz w:val="32"/>
          <w:szCs w:val="32"/>
          <w:highlight w:val="none"/>
          <w:lang w:bidi="ar"/>
        </w:rPr>
      </w:pPr>
      <w:r>
        <w:rPr>
          <w:rFonts w:hint="eastAsia" w:ascii="宋体" w:hAnsi="宋体" w:eastAsia="宋体" w:cs="宋体"/>
          <w:sz w:val="32"/>
          <w:szCs w:val="32"/>
          <w:highlight w:val="none"/>
          <w:lang w:bidi="ar"/>
        </w:rPr>
        <w:t>每类套餐具体检查项目详见附</w:t>
      </w:r>
      <w:r>
        <w:rPr>
          <w:rFonts w:hint="eastAsia" w:ascii="宋体" w:hAnsi="宋体" w:eastAsia="宋体" w:cs="宋体"/>
          <w:sz w:val="32"/>
          <w:szCs w:val="32"/>
          <w:highlight w:val="none"/>
          <w:lang w:eastAsia="zh-CN" w:bidi="ar"/>
        </w:rPr>
        <w:t>表</w:t>
      </w:r>
      <w:r>
        <w:rPr>
          <w:rFonts w:hint="eastAsia" w:ascii="宋体" w:hAnsi="宋体" w:eastAsia="宋体" w:cs="宋体"/>
          <w:sz w:val="32"/>
          <w:szCs w:val="32"/>
          <w:highlight w:val="none"/>
          <w:lang w:bidi="ar"/>
        </w:rPr>
        <w:t>。</w:t>
      </w:r>
    </w:p>
    <w:p>
      <w:pPr>
        <w:spacing w:line="560" w:lineRule="exact"/>
        <w:ind w:firstLine="643" w:firstLineChars="200"/>
        <w:rPr>
          <w:rFonts w:hint="eastAsia" w:ascii="宋体" w:hAnsi="宋体" w:eastAsia="宋体" w:cs="宋体"/>
          <w:b/>
          <w:bCs/>
          <w:sz w:val="32"/>
          <w:szCs w:val="32"/>
          <w:highlight w:val="none"/>
          <w:lang w:eastAsia="zh-CN"/>
        </w:rPr>
      </w:pPr>
      <w:r>
        <w:rPr>
          <w:rFonts w:hint="eastAsia" w:ascii="宋体" w:hAnsi="宋体" w:eastAsia="宋体" w:cs="宋体"/>
          <w:b/>
          <w:bCs/>
          <w:sz w:val="32"/>
          <w:szCs w:val="32"/>
          <w:highlight w:val="none"/>
          <w:lang w:eastAsia="zh-CN"/>
        </w:rPr>
        <w:t>二、服务要求</w:t>
      </w:r>
    </w:p>
    <w:p>
      <w:pPr>
        <w:spacing w:line="560" w:lineRule="exact"/>
        <w:ind w:firstLine="643" w:firstLineChars="200"/>
        <w:rPr>
          <w:rFonts w:hint="eastAsia" w:ascii="宋体" w:hAnsi="宋体" w:eastAsia="宋体" w:cs="宋体"/>
          <w:b/>
          <w:sz w:val="32"/>
          <w:szCs w:val="32"/>
          <w:highlight w:val="none"/>
        </w:rPr>
      </w:pPr>
      <w:r>
        <w:rPr>
          <w:rFonts w:hint="eastAsia" w:ascii="宋体" w:hAnsi="宋体" w:eastAsia="宋体" w:cs="宋体"/>
          <w:b/>
          <w:bCs/>
          <w:sz w:val="32"/>
          <w:szCs w:val="32"/>
          <w:highlight w:val="none"/>
          <w:lang w:eastAsia="zh-CN"/>
        </w:rPr>
        <w:t>（一</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rPr>
        <w:t>基础服务质量要求</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lang w:val="en-US" w:eastAsia="zh-CN"/>
        </w:rPr>
        <w:t>1、</w:t>
      </w:r>
      <w:r>
        <w:rPr>
          <w:rFonts w:hint="eastAsia" w:ascii="宋体" w:hAnsi="宋体" w:eastAsia="宋体" w:cs="宋体"/>
          <w:b/>
          <w:sz w:val="32"/>
          <w:szCs w:val="32"/>
          <w:highlight w:val="none"/>
        </w:rPr>
        <w:t>服务地点要求</w:t>
      </w:r>
      <w:r>
        <w:rPr>
          <w:rFonts w:hint="eastAsia" w:ascii="宋体" w:hAnsi="宋体" w:eastAsia="宋体" w:cs="宋体"/>
          <w:b/>
          <w:sz w:val="32"/>
          <w:szCs w:val="32"/>
          <w:highlight w:val="none"/>
          <w:lang w:eastAsia="zh-CN"/>
        </w:rPr>
        <w:t>。</w:t>
      </w:r>
      <w:r>
        <w:rPr>
          <w:rFonts w:hint="eastAsia" w:ascii="宋体" w:hAnsi="宋体" w:eastAsia="宋体" w:cs="宋体"/>
          <w:sz w:val="32"/>
          <w:szCs w:val="32"/>
          <w:highlight w:val="none"/>
        </w:rPr>
        <w:t>供应商应在杭州市设有自营体检/检查服务机构，若依托异地自有机构（仅限北上广深地区）开展服务的，供应商应承担客户来回接送费用。</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lang w:val="en-US" w:eastAsia="zh-CN"/>
        </w:rPr>
        <w:t>2</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rPr>
        <w:t>科学审慎评估。</w:t>
      </w:r>
      <w:r>
        <w:rPr>
          <w:rFonts w:hint="eastAsia" w:ascii="宋体" w:hAnsi="宋体" w:eastAsia="宋体" w:cs="宋体"/>
          <w:sz w:val="32"/>
          <w:szCs w:val="32"/>
          <w:highlight w:val="none"/>
        </w:rPr>
        <w:t xml:space="preserve">供应商应根据建行客户既往病史及身体状况评估客户是否可接受检查，向客户详细介绍检查的临床意义、合理性及必要性，严禁向身体条件不符合标准的客户开展体检检测。 </w:t>
      </w:r>
      <w:r>
        <w:rPr>
          <w:rFonts w:hint="eastAsia" w:ascii="宋体" w:hAnsi="宋体" w:eastAsia="宋体" w:cs="宋体"/>
          <w:b/>
          <w:sz w:val="32"/>
          <w:szCs w:val="32"/>
          <w:highlight w:val="none"/>
        </w:rPr>
        <w:t xml:space="preserve"> </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lang w:val="en-US" w:eastAsia="zh-CN"/>
        </w:rPr>
        <w:t>3</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lang w:val="en-US" w:eastAsia="zh-CN"/>
        </w:rPr>
        <w:t>专人</w:t>
      </w:r>
      <w:r>
        <w:rPr>
          <w:rFonts w:hint="eastAsia" w:ascii="宋体" w:hAnsi="宋体" w:eastAsia="宋体" w:cs="宋体"/>
          <w:b/>
          <w:sz w:val="32"/>
          <w:szCs w:val="32"/>
          <w:highlight w:val="none"/>
        </w:rPr>
        <w:t>导诊服务。</w:t>
      </w:r>
      <w:r>
        <w:rPr>
          <w:rFonts w:hint="eastAsia" w:ascii="宋体" w:hAnsi="宋体" w:eastAsia="宋体" w:cs="宋体"/>
          <w:sz w:val="32"/>
          <w:szCs w:val="32"/>
          <w:highlight w:val="none"/>
        </w:rPr>
        <w:t>供应商应备专人提供一对一陪诊、导检服务，确保建行客户体验。</w:t>
      </w:r>
    </w:p>
    <w:p>
      <w:pPr>
        <w:spacing w:line="560" w:lineRule="exact"/>
        <w:ind w:firstLine="640" w:firstLineChars="200"/>
        <w:rPr>
          <w:rFonts w:hint="eastAsia" w:ascii="宋体" w:hAnsi="宋体" w:eastAsia="宋体" w:cs="宋体"/>
          <w:sz w:val="32"/>
          <w:szCs w:val="32"/>
          <w:highlight w:val="none"/>
        </w:rPr>
      </w:pPr>
      <w:r>
        <w:rPr>
          <w:rFonts w:hint="eastAsia" w:ascii="宋体" w:hAnsi="宋体" w:eastAsia="宋体" w:cs="宋体"/>
          <w:sz w:val="32"/>
          <w:szCs w:val="32"/>
          <w:highlight w:val="none"/>
          <w:lang w:val="en-US" w:eastAsia="zh-CN"/>
        </w:rPr>
        <w:t>4</w:t>
      </w:r>
      <w:r>
        <w:rPr>
          <w:rFonts w:hint="eastAsia" w:ascii="宋体" w:hAnsi="宋体" w:eastAsia="宋体" w:cs="宋体"/>
          <w:sz w:val="32"/>
          <w:szCs w:val="32"/>
          <w:highlight w:val="none"/>
          <w:lang w:eastAsia="zh-CN"/>
        </w:rPr>
        <w:t>、</w:t>
      </w:r>
      <w:r>
        <w:rPr>
          <w:rFonts w:hint="eastAsia" w:ascii="宋体" w:hAnsi="宋体" w:eastAsia="宋体" w:cs="宋体"/>
          <w:snapToGrid w:val="0"/>
          <w:kern w:val="0"/>
          <w:sz w:val="32"/>
          <w:szCs w:val="32"/>
          <w:highlight w:val="none"/>
        </w:rPr>
        <w:t>体检结束当日，</w:t>
      </w:r>
      <w:r>
        <w:rPr>
          <w:rFonts w:hint="eastAsia" w:ascii="宋体" w:hAnsi="宋体" w:eastAsia="宋体" w:cs="宋体"/>
          <w:sz w:val="32"/>
          <w:szCs w:val="32"/>
          <w:highlight w:val="none"/>
        </w:rPr>
        <w:t>供应商应针对已出结果的项目进行初步解读并给予针对性建议；且</w:t>
      </w:r>
      <w:r>
        <w:rPr>
          <w:rFonts w:hint="eastAsia" w:ascii="宋体" w:hAnsi="宋体" w:eastAsia="宋体" w:cs="宋体"/>
          <w:snapToGrid w:val="0"/>
          <w:kern w:val="0"/>
          <w:sz w:val="32"/>
          <w:szCs w:val="32"/>
          <w:highlight w:val="none"/>
        </w:rPr>
        <w:t xml:space="preserve">有责任和义务告知建行客户体检报告形成的时间、报告解读方式及安全快捷的免费送达方式。 </w:t>
      </w:r>
    </w:p>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5</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如因内外部因素导致医院提供的套餐相较于附件套餐缺少个别体检项目或客户有个性化需求，可根据客户需求相应增加其他等值体检项目代替该缺失体检项目。</w:t>
      </w:r>
    </w:p>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6</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如在服务过程中产生纠纷或出现事故，供应商必须按法律程序进行沟通、协调解决，直至客户满意。</w:t>
      </w:r>
    </w:p>
    <w:p>
      <w:pPr>
        <w:spacing w:line="560" w:lineRule="exact"/>
        <w:ind w:firstLine="643" w:firstLineChars="200"/>
        <w:rPr>
          <w:rFonts w:hint="eastAsia" w:ascii="宋体" w:hAnsi="宋体" w:eastAsia="宋体" w:cs="宋体"/>
          <w:b/>
          <w:bCs/>
          <w:sz w:val="32"/>
          <w:szCs w:val="32"/>
          <w:highlight w:val="none"/>
          <w:lang w:val="en-US" w:eastAsia="zh-CN"/>
        </w:rPr>
      </w:pPr>
      <w:r>
        <w:rPr>
          <w:rFonts w:hint="eastAsia" w:ascii="宋体" w:hAnsi="宋体" w:eastAsia="宋体" w:cs="宋体"/>
          <w:b/>
          <w:bCs/>
          <w:sz w:val="32"/>
          <w:szCs w:val="32"/>
          <w:highlight w:val="none"/>
          <w:lang w:val="en-US" w:eastAsia="zh-CN"/>
        </w:rPr>
        <w:t>(二） 特色服务要求</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一是免费车辆接送服务。</w:t>
      </w:r>
      <w:r>
        <w:rPr>
          <w:rFonts w:hint="eastAsia" w:ascii="宋体" w:hAnsi="宋体" w:eastAsia="宋体" w:cs="宋体"/>
          <w:sz w:val="32"/>
          <w:szCs w:val="32"/>
          <w:highlight w:val="none"/>
        </w:rPr>
        <w:t>供应商应为建行客户提供免费车辆接送服务，检前将客户从其所在地接至体检服务机构或体检住所，检后将客户从体检服务机构或体检住所送至其所在地。为便于组织，供应商可与建行沟通，集中做好客户接送工作。</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二是预留车位服务。</w:t>
      </w:r>
      <w:r>
        <w:rPr>
          <w:rFonts w:hint="eastAsia" w:ascii="宋体" w:hAnsi="宋体" w:eastAsia="宋体" w:cs="宋体"/>
          <w:sz w:val="32"/>
          <w:szCs w:val="32"/>
          <w:highlight w:val="none"/>
        </w:rPr>
        <w:t>供应商应为建行客户提供充足、免费、就近的车位。</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三是免费住宿及叫醒服务。</w:t>
      </w:r>
      <w:r>
        <w:rPr>
          <w:rFonts w:hint="eastAsia" w:ascii="宋体" w:hAnsi="宋体" w:eastAsia="宋体" w:cs="宋体"/>
          <w:sz w:val="32"/>
          <w:szCs w:val="32"/>
          <w:highlight w:val="none"/>
        </w:rPr>
        <w:t>供应商应为建行客户提供单人间或夫妻双人间免费住宿</w:t>
      </w:r>
      <w:r>
        <w:rPr>
          <w:rFonts w:hint="eastAsia" w:ascii="宋体" w:hAnsi="宋体" w:eastAsia="宋体" w:cs="宋体"/>
          <w:sz w:val="32"/>
          <w:szCs w:val="32"/>
          <w:highlight w:val="none"/>
          <w:lang w:eastAsia="zh-CN"/>
        </w:rPr>
        <w:t>（</w:t>
      </w:r>
      <w:r>
        <w:rPr>
          <w:rFonts w:hint="eastAsia" w:ascii="宋体" w:hAnsi="宋体" w:eastAsia="宋体" w:cs="宋体"/>
          <w:sz w:val="32"/>
          <w:szCs w:val="32"/>
          <w:highlight w:val="none"/>
          <w:lang w:val="en-US" w:eastAsia="zh-CN"/>
        </w:rPr>
        <w:t>不低于全季、亚朵等舒适商务型酒店标准</w:t>
      </w:r>
      <w:r>
        <w:rPr>
          <w:rFonts w:hint="eastAsia" w:ascii="宋体" w:hAnsi="宋体" w:eastAsia="宋体" w:cs="宋体"/>
          <w:sz w:val="32"/>
          <w:szCs w:val="32"/>
          <w:highlight w:val="none"/>
          <w:lang w:eastAsia="zh-CN"/>
        </w:rPr>
        <w:t>）</w:t>
      </w:r>
      <w:r>
        <w:rPr>
          <w:rFonts w:hint="eastAsia" w:ascii="宋体" w:hAnsi="宋体" w:eastAsia="宋体" w:cs="宋体"/>
          <w:sz w:val="32"/>
          <w:szCs w:val="32"/>
          <w:highlight w:val="none"/>
        </w:rPr>
        <w:t>，并根据检查需要提供叫醒、用药、服药等服务。</w:t>
      </w:r>
    </w:p>
    <w:p>
      <w:pPr>
        <w:spacing w:line="560" w:lineRule="exact"/>
        <w:ind w:firstLine="643" w:firstLineChars="200"/>
        <w:rPr>
          <w:rFonts w:hint="eastAsia" w:ascii="宋体" w:hAnsi="宋体" w:eastAsia="宋体" w:cs="宋体"/>
          <w:sz w:val="32"/>
          <w:szCs w:val="32"/>
          <w:highlight w:val="none"/>
          <w:lang w:eastAsia="zh-CN"/>
        </w:rPr>
      </w:pPr>
      <w:r>
        <w:rPr>
          <w:rFonts w:hint="eastAsia" w:ascii="宋体" w:hAnsi="宋体" w:eastAsia="宋体" w:cs="宋体"/>
          <w:b/>
          <w:sz w:val="32"/>
          <w:szCs w:val="32"/>
          <w:highlight w:val="none"/>
        </w:rPr>
        <w:t>五是讲座沙龙服务。</w:t>
      </w:r>
      <w:r>
        <w:rPr>
          <w:rFonts w:hint="eastAsia" w:ascii="宋体" w:hAnsi="宋体" w:eastAsia="宋体" w:cs="宋体"/>
          <w:sz w:val="32"/>
          <w:szCs w:val="32"/>
          <w:highlight w:val="none"/>
        </w:rPr>
        <w:t>供应商应发挥自身医疗优势、合作机构优势，为建行客户提供健康关爱类等讲座沙龙，并提供沙龙场地等服务；配合建行举办</w:t>
      </w:r>
      <w:r>
        <w:rPr>
          <w:rFonts w:hint="eastAsia" w:ascii="宋体" w:hAnsi="宋体" w:eastAsia="宋体" w:cs="宋体"/>
          <w:sz w:val="32"/>
          <w:szCs w:val="32"/>
          <w:highlight w:val="none"/>
          <w:lang w:val="en-US" w:eastAsia="zh-CN"/>
        </w:rPr>
        <w:t>一定场次（体检服务每累计100人次举办一场）线下</w:t>
      </w:r>
      <w:r>
        <w:rPr>
          <w:rFonts w:hint="eastAsia" w:ascii="宋体" w:hAnsi="宋体" w:eastAsia="宋体" w:cs="宋体"/>
          <w:sz w:val="32"/>
          <w:szCs w:val="32"/>
          <w:highlight w:val="none"/>
        </w:rPr>
        <w:t>体检报告解读活动</w:t>
      </w:r>
      <w:r>
        <w:rPr>
          <w:rFonts w:hint="eastAsia" w:ascii="宋体" w:hAnsi="宋体" w:eastAsia="宋体" w:cs="宋体"/>
          <w:sz w:val="32"/>
          <w:szCs w:val="32"/>
          <w:highlight w:val="none"/>
          <w:lang w:eastAsia="zh-CN"/>
        </w:rPr>
        <w:t>，</w:t>
      </w:r>
      <w:r>
        <w:rPr>
          <w:rFonts w:hint="eastAsia" w:ascii="宋体" w:hAnsi="宋体" w:eastAsia="宋体" w:cs="宋体"/>
          <w:sz w:val="32"/>
          <w:szCs w:val="32"/>
          <w:highlight w:val="none"/>
          <w:lang w:val="en-US" w:eastAsia="zh-CN"/>
        </w:rPr>
        <w:t>且不另外收取费用，解读专家应为三级甲等医院具有副主任医师及以上职称的临床医学专家</w:t>
      </w:r>
      <w:r>
        <w:rPr>
          <w:rFonts w:hint="eastAsia" w:ascii="宋体" w:hAnsi="宋体" w:eastAsia="宋体" w:cs="宋体"/>
          <w:sz w:val="32"/>
          <w:szCs w:val="32"/>
          <w:highlight w:val="none"/>
        </w:rPr>
        <w:t>。</w:t>
      </w:r>
    </w:p>
    <w:p>
      <w:pPr>
        <w:spacing w:line="560" w:lineRule="exact"/>
        <w:ind w:firstLine="643"/>
        <w:jc w:val="left"/>
        <w:rPr>
          <w:rFonts w:hint="eastAsia" w:ascii="宋体" w:hAnsi="宋体" w:eastAsia="宋体" w:cs="宋体"/>
          <w:sz w:val="32"/>
          <w:szCs w:val="32"/>
          <w:highlight w:val="none"/>
        </w:rPr>
      </w:pPr>
      <w:r>
        <w:rPr>
          <w:rFonts w:hint="eastAsia" w:ascii="宋体" w:hAnsi="宋体" w:eastAsia="宋体" w:cs="宋体"/>
          <w:b/>
          <w:sz w:val="32"/>
          <w:szCs w:val="32"/>
          <w:highlight w:val="none"/>
        </w:rPr>
        <w:t>六是绿色通道服务。</w:t>
      </w:r>
      <w:r>
        <w:rPr>
          <w:rFonts w:hint="eastAsia" w:ascii="宋体" w:hAnsi="宋体" w:eastAsia="宋体" w:cs="宋体"/>
          <w:sz w:val="32"/>
          <w:highlight w:val="none"/>
        </w:rPr>
        <w:t>我</w:t>
      </w:r>
      <w:r>
        <w:rPr>
          <w:rFonts w:hint="eastAsia" w:ascii="宋体" w:hAnsi="宋体" w:eastAsia="宋体" w:cs="宋体"/>
          <w:sz w:val="32"/>
          <w:szCs w:val="32"/>
          <w:highlight w:val="none"/>
        </w:rPr>
        <w:t>行客户如在体检中出现问题需进一步诊疗的，供应商应为我行客户在挂号、专家门诊等提供绿色通道，并实行体检、门诊检查数据提供，避免过度检查。</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七是免费餐食服务。</w:t>
      </w:r>
      <w:r>
        <w:rPr>
          <w:rFonts w:hint="eastAsia" w:ascii="宋体" w:hAnsi="宋体" w:eastAsia="宋体" w:cs="宋体"/>
          <w:sz w:val="32"/>
          <w:szCs w:val="32"/>
          <w:highlight w:val="none"/>
        </w:rPr>
        <w:t>供应商应在体检当日及检前一日晚上为建行客户提供免费、清淡、营养餐食。</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八是客户陪访服务。</w:t>
      </w:r>
      <w:r>
        <w:rPr>
          <w:rFonts w:hint="eastAsia" w:ascii="宋体" w:hAnsi="宋体" w:eastAsia="宋体" w:cs="宋体"/>
          <w:sz w:val="32"/>
          <w:szCs w:val="32"/>
          <w:highlight w:val="none"/>
        </w:rPr>
        <w:t>如有必要，体检机构高级管理人员、医生专家人员可陪同建行做好客户回访等工作。</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九是团检接待能力。</w:t>
      </w:r>
      <w:r>
        <w:rPr>
          <w:rFonts w:hint="eastAsia" w:ascii="宋体" w:hAnsi="宋体" w:eastAsia="宋体" w:cs="宋体"/>
          <w:sz w:val="32"/>
          <w:szCs w:val="32"/>
          <w:highlight w:val="none"/>
        </w:rPr>
        <w:t>供应商应具备接待建行客户团检的服务能力，为团检客户提前做好引流及导诊，保障客户体验，防止客户长时间等待。</w:t>
      </w:r>
    </w:p>
    <w:p>
      <w:pPr>
        <w:adjustRightInd w:val="0"/>
        <w:snapToGrid w:val="0"/>
        <w:spacing w:line="560" w:lineRule="exact"/>
        <w:ind w:firstLine="643" w:firstLineChars="200"/>
        <w:rPr>
          <w:rFonts w:hint="eastAsia" w:ascii="宋体" w:hAnsi="宋体" w:eastAsia="宋体" w:cs="宋体"/>
          <w:kern w:val="0"/>
          <w:sz w:val="32"/>
          <w:szCs w:val="32"/>
          <w:highlight w:val="none"/>
        </w:rPr>
      </w:pPr>
      <w:r>
        <w:rPr>
          <w:rFonts w:hint="eastAsia" w:ascii="宋体" w:hAnsi="宋体" w:eastAsia="宋体" w:cs="宋体"/>
          <w:b/>
          <w:sz w:val="32"/>
          <w:szCs w:val="32"/>
          <w:highlight w:val="none"/>
        </w:rPr>
        <w:t>十是其他增值服务。</w:t>
      </w:r>
      <w:r>
        <w:rPr>
          <w:rFonts w:hint="eastAsia" w:ascii="宋体" w:hAnsi="宋体" w:eastAsia="宋体" w:cs="宋体"/>
          <w:sz w:val="32"/>
          <w:szCs w:val="32"/>
          <w:highlight w:val="none"/>
        </w:rPr>
        <w:t>如为建行客户提供免费快递体检报告，或按客户授权交予建行客户经理转交客户等。</w:t>
      </w:r>
      <w:r>
        <w:rPr>
          <w:rFonts w:hint="eastAsia" w:ascii="宋体" w:hAnsi="宋体" w:eastAsia="宋体" w:cs="宋体"/>
          <w:kern w:val="0"/>
          <w:sz w:val="32"/>
          <w:szCs w:val="32"/>
          <w:highlight w:val="none"/>
        </w:rPr>
        <w:t>供应商可自行另附材料说明。</w:t>
      </w:r>
    </w:p>
    <w:p>
      <w:pPr>
        <w:numPr>
          <w:ilvl w:val="0"/>
          <w:numId w:val="1"/>
        </w:numPr>
        <w:spacing w:line="560" w:lineRule="exact"/>
        <w:ind w:firstLine="643" w:firstLineChars="200"/>
        <w:jc w:val="left"/>
        <w:rPr>
          <w:rFonts w:hint="eastAsia" w:ascii="宋体" w:hAnsi="宋体" w:eastAsia="宋体" w:cs="宋体"/>
          <w:b/>
          <w:bCs/>
          <w:sz w:val="32"/>
          <w:szCs w:val="32"/>
          <w:highlight w:val="none"/>
        </w:rPr>
      </w:pPr>
      <w:r>
        <w:rPr>
          <w:rFonts w:hint="eastAsia" w:ascii="宋体" w:hAnsi="宋体" w:eastAsia="宋体" w:cs="宋体"/>
          <w:b/>
          <w:bCs/>
          <w:sz w:val="32"/>
          <w:szCs w:val="32"/>
          <w:highlight w:val="none"/>
        </w:rPr>
        <w:t>服务支持和保障</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1</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rPr>
        <w:t>及时响应服务。</w:t>
      </w:r>
      <w:r>
        <w:rPr>
          <w:rFonts w:hint="eastAsia" w:ascii="宋体" w:hAnsi="宋体" w:eastAsia="宋体" w:cs="宋体"/>
          <w:sz w:val="32"/>
          <w:szCs w:val="32"/>
          <w:highlight w:val="none"/>
        </w:rPr>
        <w:t>供应商接到服务预约信息后，应按照约定时间反馈预约处理情况。流程为：客户经理或客户向供应商提出预约服务——供应商安排服务——供应商按照时限要求进行反馈（落实/变更/取消）——按约定提供服务——出具检查报告及解读——客户反馈。如客户需要取消或加急服务，须在服务实施约定时限内通知供应商。</w:t>
      </w:r>
    </w:p>
    <w:p>
      <w:pPr>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2</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rPr>
        <w:t>保证服务质量。</w:t>
      </w:r>
      <w:r>
        <w:rPr>
          <w:rFonts w:hint="eastAsia" w:ascii="宋体" w:hAnsi="宋体" w:eastAsia="宋体" w:cs="宋体"/>
          <w:sz w:val="32"/>
          <w:szCs w:val="32"/>
          <w:highlight w:val="none"/>
        </w:rPr>
        <w:t>供应商的服务场所应符合国家相关要求的卫生条件，相关诊疗服务设备、设施应符合医疗服务设备、设施国家标准，检查应有合理的体检流程，应急预案和人员引导。供应商应为建行客户提供干净卫生的医疗环境、热情和蔼的服务态度，确保建行客户拥有优先、尊享、私密的服务体验。提供的服务人员应具备相关从医资格，为建行客户服务的专家应确保具有相关资质及从业经历，具备较高知名度和良好的客户口碑。</w:t>
      </w:r>
    </w:p>
    <w:p>
      <w:pPr>
        <w:spacing w:line="560" w:lineRule="exact"/>
        <w:ind w:firstLine="643" w:firstLineChars="200"/>
        <w:jc w:val="left"/>
        <w:rPr>
          <w:rFonts w:hint="eastAsia" w:ascii="宋体" w:hAnsi="宋体" w:eastAsia="宋体" w:cs="宋体"/>
          <w:sz w:val="32"/>
          <w:szCs w:val="32"/>
          <w:highlight w:val="none"/>
        </w:rPr>
      </w:pPr>
      <w:r>
        <w:rPr>
          <w:rFonts w:hint="eastAsia" w:ascii="宋体" w:hAnsi="宋体" w:eastAsia="宋体" w:cs="宋体"/>
          <w:b/>
          <w:sz w:val="32"/>
          <w:szCs w:val="32"/>
          <w:highlight w:val="none"/>
        </w:rPr>
        <w:t>3</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rPr>
        <w:t>严禁额外营销。</w:t>
      </w:r>
      <w:r>
        <w:rPr>
          <w:rFonts w:hint="eastAsia" w:ascii="宋体" w:hAnsi="宋体" w:eastAsia="宋体" w:cs="宋体"/>
          <w:sz w:val="32"/>
          <w:szCs w:val="32"/>
          <w:highlight w:val="none"/>
        </w:rPr>
        <w:t>体检服务是建行浙江省分行回馈高净值客户的服务，相关检查项目和必要检测事项已在采购时明确，检查当日严禁供应商额外收费，严格杜绝因额外强制营销引发的客户投诉等问题。如有供应商额外营销引起客户不良服务体验的，将考虑终止合作。</w:t>
      </w:r>
    </w:p>
    <w:p>
      <w:pPr>
        <w:spacing w:line="560" w:lineRule="exact"/>
        <w:ind w:firstLine="643" w:firstLineChars="200"/>
        <w:jc w:val="left"/>
        <w:rPr>
          <w:rFonts w:hint="eastAsia" w:ascii="宋体" w:hAnsi="宋体" w:eastAsia="宋体" w:cs="宋体"/>
          <w:sz w:val="32"/>
          <w:szCs w:val="32"/>
          <w:highlight w:val="none"/>
        </w:rPr>
      </w:pPr>
      <w:r>
        <w:rPr>
          <w:rFonts w:hint="eastAsia" w:ascii="宋体" w:hAnsi="宋体" w:eastAsia="宋体" w:cs="宋体"/>
          <w:b/>
          <w:bCs/>
          <w:sz w:val="32"/>
          <w:szCs w:val="32"/>
          <w:highlight w:val="none"/>
        </w:rPr>
        <w:t>4</w:t>
      </w:r>
      <w:r>
        <w:rPr>
          <w:rFonts w:hint="eastAsia" w:ascii="宋体" w:hAnsi="宋体" w:eastAsia="宋体" w:cs="宋体"/>
          <w:b/>
          <w:bCs/>
          <w:sz w:val="32"/>
          <w:szCs w:val="32"/>
          <w:highlight w:val="none"/>
          <w:lang w:eastAsia="zh-CN"/>
        </w:rPr>
        <w:t>、</w:t>
      </w:r>
      <w:r>
        <w:rPr>
          <w:rFonts w:hint="eastAsia" w:ascii="宋体" w:hAnsi="宋体" w:eastAsia="宋体" w:cs="宋体"/>
          <w:b/>
          <w:bCs/>
          <w:sz w:val="32"/>
          <w:szCs w:val="32"/>
          <w:highlight w:val="none"/>
        </w:rPr>
        <w:t>检后跟踪服务。</w:t>
      </w:r>
      <w:r>
        <w:rPr>
          <w:rFonts w:hint="eastAsia" w:ascii="宋体" w:hAnsi="宋体" w:eastAsia="宋体" w:cs="宋体"/>
          <w:sz w:val="32"/>
          <w:szCs w:val="32"/>
          <w:highlight w:val="none"/>
        </w:rPr>
        <w:t>供应商应根据建行浙江省分行要求举办一定场次的线下体检报告解读活动且不另外收取费用，解读专家应为三级甲等医院具有副主任医师及以上职称（或同等任职经历）的临床医学专家。供应商应负责按照浙江省分行的需求协调专家时间并邀请专家，承担专家食宿、交通等费用，负责做好邀请函和活动物料设计等。</w:t>
      </w:r>
    </w:p>
    <w:p>
      <w:pPr>
        <w:adjustRightInd w:val="0"/>
        <w:snapToGrid w:val="0"/>
        <w:spacing w:line="560" w:lineRule="exact"/>
        <w:ind w:firstLine="643" w:firstLineChars="200"/>
        <w:rPr>
          <w:rFonts w:hint="eastAsia" w:ascii="宋体" w:hAnsi="宋体" w:eastAsia="宋体" w:cs="宋体"/>
          <w:sz w:val="32"/>
          <w:szCs w:val="32"/>
          <w:highlight w:val="none"/>
        </w:rPr>
      </w:pPr>
      <w:r>
        <w:rPr>
          <w:rFonts w:hint="eastAsia" w:ascii="宋体" w:hAnsi="宋体" w:eastAsia="宋体" w:cs="宋体"/>
          <w:b/>
          <w:sz w:val="32"/>
          <w:szCs w:val="32"/>
          <w:highlight w:val="none"/>
        </w:rPr>
        <w:t>5</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rPr>
        <w:t>满意度反馈。</w:t>
      </w:r>
      <w:r>
        <w:rPr>
          <w:rFonts w:hint="eastAsia" w:ascii="宋体" w:hAnsi="宋体" w:eastAsia="宋体" w:cs="宋体"/>
          <w:sz w:val="32"/>
          <w:szCs w:val="32"/>
          <w:highlight w:val="none"/>
        </w:rPr>
        <w:t>建行省分行将定期进行客户服务满意度回访，并将相关信息反馈供应商，供应商应积极改进相关服务。</w:t>
      </w:r>
    </w:p>
    <w:p>
      <w:pPr>
        <w:adjustRightInd w:val="0"/>
        <w:snapToGrid w:val="0"/>
        <w:spacing w:line="560" w:lineRule="exact"/>
        <w:ind w:firstLine="643" w:firstLineChars="200"/>
        <w:rPr>
          <w:rFonts w:hint="eastAsia" w:ascii="宋体" w:hAnsi="宋体" w:eastAsia="宋体" w:cs="宋体"/>
          <w:snapToGrid w:val="0"/>
          <w:kern w:val="0"/>
          <w:sz w:val="32"/>
          <w:szCs w:val="32"/>
          <w:highlight w:val="none"/>
        </w:rPr>
      </w:pPr>
      <w:r>
        <w:rPr>
          <w:rFonts w:hint="eastAsia" w:ascii="宋体" w:hAnsi="宋体" w:eastAsia="宋体" w:cs="宋体"/>
          <w:b/>
          <w:sz w:val="32"/>
          <w:szCs w:val="32"/>
          <w:highlight w:val="none"/>
        </w:rPr>
        <w:t>6</w:t>
      </w:r>
      <w:r>
        <w:rPr>
          <w:rFonts w:hint="eastAsia" w:ascii="宋体" w:hAnsi="宋体" w:eastAsia="宋体" w:cs="宋体"/>
          <w:b/>
          <w:sz w:val="32"/>
          <w:szCs w:val="32"/>
          <w:highlight w:val="none"/>
          <w:lang w:eastAsia="zh-CN"/>
        </w:rPr>
        <w:t>、</w:t>
      </w:r>
      <w:r>
        <w:rPr>
          <w:rFonts w:hint="eastAsia" w:ascii="宋体" w:hAnsi="宋体" w:eastAsia="宋体" w:cs="宋体"/>
          <w:b/>
          <w:sz w:val="32"/>
          <w:szCs w:val="32"/>
          <w:highlight w:val="none"/>
        </w:rPr>
        <w:t>问题妥善解决。</w:t>
      </w:r>
      <w:r>
        <w:rPr>
          <w:rFonts w:hint="eastAsia" w:ascii="宋体" w:hAnsi="宋体" w:eastAsia="宋体" w:cs="宋体"/>
          <w:snapToGrid w:val="0"/>
          <w:kern w:val="0"/>
          <w:sz w:val="32"/>
          <w:szCs w:val="32"/>
          <w:highlight w:val="none"/>
        </w:rPr>
        <w:t>如在服务过程中产生争端、纠纷或出现事故、诉讼等，</w:t>
      </w:r>
      <w:r>
        <w:rPr>
          <w:rFonts w:hint="eastAsia" w:ascii="宋体" w:hAnsi="宋体" w:eastAsia="宋体" w:cs="宋体"/>
          <w:sz w:val="32"/>
          <w:szCs w:val="32"/>
          <w:highlight w:val="none"/>
        </w:rPr>
        <w:t>供应商</w:t>
      </w:r>
      <w:r>
        <w:rPr>
          <w:rFonts w:hint="eastAsia" w:ascii="宋体" w:hAnsi="宋体" w:eastAsia="宋体" w:cs="宋体"/>
          <w:snapToGrid w:val="0"/>
          <w:kern w:val="0"/>
          <w:sz w:val="32"/>
          <w:szCs w:val="32"/>
          <w:highlight w:val="none"/>
        </w:rPr>
        <w:t>应第一时间快速响应，按程序进行沟通、协调解决，避免事态升级，直至客户满意。</w:t>
      </w:r>
    </w:p>
    <w:p>
      <w:pPr>
        <w:pStyle w:val="2"/>
        <w:rPr>
          <w:rFonts w:hint="default" w:eastAsia="宋体"/>
          <w:highlight w:val="none"/>
          <w:lang w:val="en-US" w:eastAsia="zh-CN"/>
        </w:rPr>
      </w:pPr>
      <w:r>
        <w:rPr>
          <w:rFonts w:hint="eastAsia" w:ascii="宋体" w:hAnsi="宋体" w:cs="宋体"/>
          <w:snapToGrid w:val="0"/>
          <w:kern w:val="0"/>
          <w:sz w:val="32"/>
          <w:szCs w:val="32"/>
          <w:highlight w:val="none"/>
          <w:lang w:val="en-US" w:eastAsia="zh-CN"/>
        </w:rPr>
        <w:t xml:space="preserve">  </w:t>
      </w:r>
      <w:r>
        <w:rPr>
          <w:rFonts w:hint="eastAsia" w:ascii="宋体" w:hAnsi="宋体" w:cs="宋体"/>
          <w:b/>
          <w:bCs/>
          <w:snapToGrid w:val="0"/>
          <w:kern w:val="0"/>
          <w:sz w:val="32"/>
          <w:szCs w:val="32"/>
          <w:highlight w:val="none"/>
          <w:lang w:val="en-US" w:eastAsia="zh-CN"/>
        </w:rPr>
        <w:t xml:space="preserve">  7、接受服务监督。</w:t>
      </w:r>
      <w:r>
        <w:rPr>
          <w:rFonts w:hint="eastAsia" w:ascii="宋体" w:hAnsi="宋体" w:cs="宋体"/>
          <w:snapToGrid w:val="0"/>
          <w:kern w:val="0"/>
          <w:sz w:val="32"/>
          <w:szCs w:val="32"/>
          <w:highlight w:val="none"/>
          <w:lang w:val="en-US" w:eastAsia="zh-CN"/>
        </w:rPr>
        <w:t>建行将根据需要了解、监督、检查供应商服务质量和服务过程，调取供应商在提供此业务过程中的电话录音和相关统计资料，并根据检查结果、客户使用的实际情况、客户投诉情况等对供应商服务质量进行评估，并提出修改意见，供应商需及时改进服务。</w:t>
      </w:r>
    </w:p>
    <w:p>
      <w:pPr>
        <w:spacing w:line="560" w:lineRule="exact"/>
        <w:ind w:firstLine="643" w:firstLineChars="200"/>
        <w:jc w:val="left"/>
        <w:rPr>
          <w:rFonts w:hint="eastAsia" w:ascii="宋体" w:hAnsi="宋体" w:eastAsia="宋体" w:cs="宋体"/>
          <w:b/>
          <w:bCs/>
          <w:sz w:val="32"/>
          <w:szCs w:val="32"/>
          <w:highlight w:val="none"/>
        </w:rPr>
      </w:pPr>
      <w:r>
        <w:rPr>
          <w:rFonts w:hint="eastAsia" w:ascii="宋体" w:hAnsi="宋体" w:eastAsia="宋体" w:cs="宋体"/>
          <w:b/>
          <w:bCs/>
          <w:sz w:val="32"/>
          <w:szCs w:val="32"/>
          <w:highlight w:val="none"/>
          <w:lang w:eastAsia="zh-CN"/>
        </w:rPr>
        <w:t>（四）</w:t>
      </w:r>
      <w:r>
        <w:rPr>
          <w:rFonts w:hint="eastAsia" w:ascii="宋体" w:hAnsi="宋体" w:eastAsia="宋体" w:cs="宋体"/>
          <w:b/>
          <w:bCs/>
          <w:sz w:val="32"/>
          <w:szCs w:val="32"/>
          <w:highlight w:val="none"/>
          <w:lang w:val="en-US" w:eastAsia="zh-CN"/>
        </w:rPr>
        <w:t xml:space="preserve"> </w:t>
      </w:r>
      <w:r>
        <w:rPr>
          <w:rFonts w:hint="eastAsia" w:ascii="宋体" w:hAnsi="宋体" w:eastAsia="宋体" w:cs="宋体"/>
          <w:b/>
          <w:bCs/>
          <w:sz w:val="32"/>
          <w:szCs w:val="32"/>
          <w:highlight w:val="none"/>
        </w:rPr>
        <w:t>技术支持和保障</w:t>
      </w:r>
    </w:p>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1、</w:t>
      </w:r>
      <w:r>
        <w:rPr>
          <w:rFonts w:hint="eastAsia" w:ascii="宋体" w:hAnsi="宋体" w:eastAsia="宋体" w:cs="宋体"/>
          <w:snapToGrid w:val="0"/>
          <w:kern w:val="0"/>
          <w:sz w:val="32"/>
          <w:szCs w:val="32"/>
          <w:highlight w:val="none"/>
        </w:rPr>
        <w:t>供应商应具备VIP区域体检中心为客户提供顶级全面的体检服务。服务场所应符合国家相关要求的卫生条件，相关诊疗服务设备、设施应符合医疗服务设备、设施国家标准。体检中心总建筑面积不少于1000平方米，各诊室相对独立，建筑通风采光良好，布局合理，环境卫生整洁，地面装修应使用防滑材料。</w:t>
      </w:r>
    </w:p>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2、</w:t>
      </w:r>
      <w:r>
        <w:rPr>
          <w:rFonts w:hint="eastAsia" w:ascii="宋体" w:hAnsi="宋体" w:eastAsia="宋体" w:cs="宋体"/>
          <w:snapToGrid w:val="0"/>
          <w:kern w:val="0"/>
          <w:sz w:val="32"/>
          <w:szCs w:val="32"/>
          <w:highlight w:val="none"/>
        </w:rPr>
        <w:t>相关服务人员应具有相应从业资质及证明材料，服务态度和蔼；总检医生由主任医师以上职称者担任。检查应有合理的体检流程，应急预案和人员引导。</w:t>
      </w:r>
    </w:p>
    <w:p>
      <w:pPr>
        <w:spacing w:line="560" w:lineRule="exact"/>
        <w:ind w:firstLine="640" w:firstLineChars="200"/>
        <w:jc w:val="left"/>
        <w:rPr>
          <w:rFonts w:hint="default" w:ascii="宋体" w:hAnsi="宋体" w:eastAsia="宋体" w:cs="宋体"/>
          <w:sz w:val="32"/>
          <w:szCs w:val="32"/>
          <w:highlight w:val="none"/>
          <w:lang w:val="en-US" w:eastAsia="zh-CN"/>
        </w:rPr>
      </w:pPr>
      <w:r>
        <w:rPr>
          <w:rFonts w:hint="eastAsia" w:ascii="宋体" w:hAnsi="宋体" w:eastAsia="宋体" w:cs="宋体"/>
          <w:sz w:val="32"/>
          <w:szCs w:val="32"/>
          <w:highlight w:val="none"/>
          <w:lang w:val="en-US" w:eastAsia="zh-CN"/>
        </w:rPr>
        <w:t>3、</w:t>
      </w:r>
      <w:r>
        <w:rPr>
          <w:rFonts w:hint="eastAsia" w:ascii="宋体" w:hAnsi="宋体" w:eastAsia="宋体" w:cs="宋体"/>
          <w:sz w:val="32"/>
          <w:szCs w:val="32"/>
          <w:highlight w:val="none"/>
        </w:rPr>
        <w:t>供应商须配合建行，为以上服务提供全面的技术支持和保障。请</w:t>
      </w:r>
      <w:r>
        <w:rPr>
          <w:rFonts w:hint="eastAsia" w:ascii="宋体" w:hAnsi="宋体" w:eastAsia="宋体" w:cs="宋体"/>
          <w:sz w:val="32"/>
          <w:szCs w:val="32"/>
          <w:highlight w:val="none"/>
          <w:lang w:eastAsia="zh-CN"/>
        </w:rPr>
        <w:t>在投标文件中</w:t>
      </w:r>
      <w:r>
        <w:rPr>
          <w:rFonts w:hint="eastAsia" w:ascii="宋体" w:hAnsi="宋体" w:eastAsia="宋体" w:cs="宋体"/>
          <w:sz w:val="32"/>
          <w:szCs w:val="32"/>
          <w:highlight w:val="none"/>
        </w:rPr>
        <w:t>列出相关支持和保障内容、方案，并详细列出技术支持团队人员名单，名单内容包括但不限于：序号、姓名、教育背景、学历、岗位和项目经验等。</w:t>
      </w:r>
      <w:r>
        <w:rPr>
          <w:rFonts w:hint="eastAsia" w:ascii="宋体" w:hAnsi="宋体" w:eastAsia="宋体" w:cs="宋体"/>
          <w:sz w:val="32"/>
          <w:szCs w:val="32"/>
          <w:highlight w:val="none"/>
          <w:lang w:val="en-US" w:eastAsia="zh-CN"/>
        </w:rPr>
        <w:t>信息科技外包描述</w:t>
      </w:r>
    </w:p>
    <w:p>
      <w:pPr>
        <w:numPr>
          <w:ilvl w:val="0"/>
          <w:numId w:val="0"/>
        </w:numPr>
        <w:spacing w:line="560" w:lineRule="exact"/>
        <w:ind w:left="0" w:leftChars="0" w:firstLine="643" w:firstLineChars="200"/>
        <w:jc w:val="left"/>
        <w:rPr>
          <w:rFonts w:hint="eastAsia" w:ascii="宋体" w:hAnsi="宋体" w:eastAsia="宋体" w:cs="宋体"/>
          <w:b/>
          <w:bCs/>
          <w:sz w:val="32"/>
          <w:szCs w:val="32"/>
          <w:highlight w:val="none"/>
        </w:rPr>
      </w:pPr>
      <w:r>
        <w:rPr>
          <w:rFonts w:hint="eastAsia" w:ascii="宋体" w:hAnsi="宋体" w:eastAsia="宋体" w:cs="宋体"/>
          <w:b/>
          <w:bCs/>
          <w:kern w:val="2"/>
          <w:sz w:val="32"/>
          <w:szCs w:val="32"/>
          <w:highlight w:val="none"/>
          <w:lang w:val="en-US" w:eastAsia="zh-CN" w:bidi="ar-SA"/>
        </w:rPr>
        <w:t>（五）</w:t>
      </w:r>
      <w:r>
        <w:rPr>
          <w:rFonts w:hint="eastAsia" w:ascii="宋体" w:hAnsi="宋体" w:eastAsia="宋体" w:cs="宋体"/>
          <w:b/>
          <w:bCs/>
          <w:sz w:val="32"/>
          <w:szCs w:val="32"/>
          <w:highlight w:val="none"/>
        </w:rPr>
        <w:t>营销和宣传支持</w:t>
      </w:r>
    </w:p>
    <w:p>
      <w:pPr>
        <w:spacing w:line="560" w:lineRule="exact"/>
        <w:ind w:firstLine="640" w:firstLineChars="200"/>
        <w:jc w:val="left"/>
        <w:rPr>
          <w:rFonts w:hint="eastAsia" w:ascii="宋体" w:hAnsi="宋体" w:eastAsia="宋体" w:cs="宋体"/>
          <w:sz w:val="32"/>
          <w:szCs w:val="32"/>
          <w:highlight w:val="none"/>
        </w:rPr>
      </w:pPr>
      <w:r>
        <w:rPr>
          <w:rFonts w:hint="eastAsia" w:ascii="宋体" w:hAnsi="宋体" w:eastAsia="宋体" w:cs="宋体"/>
          <w:sz w:val="32"/>
          <w:szCs w:val="32"/>
          <w:highlight w:val="none"/>
        </w:rPr>
        <w:t>供应商须配合建行，为以上服务提供全面的营销和宣传支持，请</w:t>
      </w:r>
      <w:r>
        <w:rPr>
          <w:rFonts w:hint="eastAsia" w:ascii="宋体" w:hAnsi="宋体" w:eastAsia="宋体" w:cs="宋体"/>
          <w:sz w:val="32"/>
          <w:szCs w:val="32"/>
          <w:highlight w:val="none"/>
          <w:lang w:eastAsia="zh-CN"/>
        </w:rPr>
        <w:t>在投标文件中</w:t>
      </w:r>
      <w:r>
        <w:rPr>
          <w:rFonts w:hint="eastAsia" w:ascii="宋体" w:hAnsi="宋体" w:eastAsia="宋体" w:cs="宋体"/>
          <w:sz w:val="32"/>
          <w:szCs w:val="32"/>
          <w:highlight w:val="none"/>
        </w:rPr>
        <w:t>列出相关营销和宣传支持内容、方案，并详细列出营销宣传团队人员名单，名单内容包括但不限于：序号、姓名、教育背景、学历、岗位和项目经验等。</w:t>
      </w:r>
    </w:p>
    <w:p>
      <w:pPr>
        <w:numPr>
          <w:ilvl w:val="0"/>
          <w:numId w:val="0"/>
        </w:numPr>
        <w:spacing w:line="560" w:lineRule="exact"/>
        <w:ind w:left="0" w:leftChars="0" w:firstLine="643" w:firstLineChars="200"/>
        <w:jc w:val="left"/>
        <w:rPr>
          <w:rFonts w:hint="eastAsia" w:ascii="宋体" w:hAnsi="宋体" w:eastAsia="宋体" w:cs="宋体"/>
          <w:b/>
          <w:bCs/>
          <w:sz w:val="32"/>
          <w:szCs w:val="32"/>
          <w:highlight w:val="none"/>
        </w:rPr>
      </w:pPr>
      <w:r>
        <w:rPr>
          <w:rFonts w:hint="eastAsia" w:ascii="宋体" w:hAnsi="宋体" w:eastAsia="宋体" w:cs="宋体"/>
          <w:b/>
          <w:bCs/>
          <w:kern w:val="2"/>
          <w:sz w:val="32"/>
          <w:szCs w:val="32"/>
          <w:highlight w:val="none"/>
          <w:lang w:val="en-US" w:eastAsia="zh-CN" w:bidi="ar-SA"/>
        </w:rPr>
        <w:t>（六）</w:t>
      </w:r>
      <w:r>
        <w:rPr>
          <w:rFonts w:hint="eastAsia" w:ascii="宋体" w:hAnsi="宋体" w:eastAsia="宋体" w:cs="宋体"/>
          <w:b/>
          <w:bCs/>
          <w:sz w:val="32"/>
          <w:szCs w:val="32"/>
          <w:highlight w:val="none"/>
        </w:rPr>
        <w:t>信息保密</w:t>
      </w:r>
    </w:p>
    <w:p>
      <w:pPr>
        <w:spacing w:line="560" w:lineRule="exact"/>
        <w:ind w:firstLine="640" w:firstLineChars="200"/>
        <w:jc w:val="left"/>
        <w:rPr>
          <w:rFonts w:hint="eastAsia" w:ascii="宋体" w:hAnsi="宋体" w:eastAsia="宋体" w:cs="宋体"/>
          <w:sz w:val="32"/>
          <w:szCs w:val="32"/>
          <w:highlight w:val="none"/>
        </w:rPr>
      </w:pPr>
      <w:r>
        <w:rPr>
          <w:rFonts w:hint="eastAsia" w:ascii="宋体" w:hAnsi="宋体" w:eastAsia="宋体" w:cs="宋体"/>
          <w:sz w:val="32"/>
          <w:szCs w:val="32"/>
          <w:highlight w:val="none"/>
        </w:rPr>
        <w:t>供应商有责任和义务为建行客户所有信息承担保密责任，不得将信息泄漏给任何第三方机构或个人。供应商应采取先进合理的安全手段保护用户存储在供应商数据库中的个人信息，防止黑客的入侵。无论已签署的合作协议是否解除或终止，客户保密信息都将长期有效。</w:t>
      </w:r>
    </w:p>
    <w:p>
      <w:pPr>
        <w:numPr>
          <w:ilvl w:val="0"/>
          <w:numId w:val="0"/>
        </w:numPr>
        <w:spacing w:line="560" w:lineRule="exact"/>
        <w:ind w:left="0" w:leftChars="0" w:firstLine="643" w:firstLineChars="200"/>
        <w:jc w:val="left"/>
        <w:rPr>
          <w:rFonts w:hint="eastAsia" w:ascii="宋体" w:hAnsi="宋体" w:eastAsia="宋体" w:cs="宋体"/>
          <w:b/>
          <w:bCs/>
          <w:sz w:val="32"/>
          <w:szCs w:val="32"/>
          <w:highlight w:val="none"/>
        </w:rPr>
      </w:pPr>
      <w:r>
        <w:rPr>
          <w:rFonts w:hint="eastAsia" w:ascii="宋体" w:hAnsi="宋体" w:eastAsia="宋体" w:cs="宋体"/>
          <w:b/>
          <w:bCs/>
          <w:sz w:val="32"/>
          <w:szCs w:val="32"/>
          <w:highlight w:val="none"/>
          <w:lang w:eastAsia="zh-CN"/>
        </w:rPr>
        <w:t>（七）</w:t>
      </w:r>
      <w:r>
        <w:rPr>
          <w:rFonts w:hint="eastAsia" w:ascii="宋体" w:hAnsi="宋体" w:eastAsia="宋体" w:cs="宋体"/>
          <w:b/>
          <w:bCs/>
          <w:sz w:val="32"/>
          <w:szCs w:val="32"/>
          <w:highlight w:val="none"/>
        </w:rPr>
        <w:t>质量监控和保障</w:t>
      </w:r>
    </w:p>
    <w:p>
      <w:pPr>
        <w:spacing w:line="560" w:lineRule="exact"/>
        <w:ind w:firstLine="640" w:firstLineChars="200"/>
        <w:jc w:val="left"/>
        <w:rPr>
          <w:rFonts w:hint="eastAsia" w:ascii="宋体" w:hAnsi="宋体" w:eastAsia="宋体" w:cs="宋体"/>
          <w:sz w:val="32"/>
          <w:szCs w:val="32"/>
          <w:highlight w:val="none"/>
        </w:rPr>
      </w:pPr>
      <w:r>
        <w:rPr>
          <w:rFonts w:hint="eastAsia" w:ascii="宋体" w:hAnsi="宋体" w:eastAsia="宋体" w:cs="宋体"/>
          <w:sz w:val="32"/>
          <w:szCs w:val="32"/>
          <w:highlight w:val="none"/>
        </w:rPr>
        <w:t>供应商应主动配合建行的服务抽查，按建行要求提供“客服电话录音”及客户服务相关资料，应提供《客户服务使用情况报告》，具体内容包括但不限于：每项产品服务人次、服务费用、客户有效投诉次数/月、客户较集中投诉内容、典型案例、客户自付费服务项目和消费额度等。</w:t>
      </w:r>
    </w:p>
    <w:p>
      <w:pPr>
        <w:spacing w:line="560" w:lineRule="exact"/>
        <w:ind w:firstLine="643" w:firstLineChars="200"/>
        <w:jc w:val="left"/>
        <w:rPr>
          <w:rFonts w:hint="eastAsia" w:ascii="宋体" w:hAnsi="宋体" w:eastAsia="宋体" w:cs="宋体"/>
          <w:b/>
          <w:bCs/>
          <w:sz w:val="32"/>
          <w:szCs w:val="32"/>
          <w:highlight w:val="none"/>
        </w:rPr>
      </w:pPr>
      <w:r>
        <w:rPr>
          <w:rFonts w:hint="eastAsia" w:ascii="宋体" w:hAnsi="宋体" w:eastAsia="宋体" w:cs="宋体"/>
          <w:b/>
          <w:bCs/>
          <w:sz w:val="32"/>
          <w:szCs w:val="32"/>
          <w:highlight w:val="none"/>
          <w:lang w:eastAsia="zh-CN"/>
        </w:rPr>
        <w:t>（八）</w:t>
      </w:r>
      <w:r>
        <w:rPr>
          <w:rFonts w:hint="eastAsia" w:ascii="宋体" w:hAnsi="宋体" w:eastAsia="宋体" w:cs="宋体"/>
          <w:b/>
          <w:bCs/>
          <w:sz w:val="32"/>
          <w:szCs w:val="32"/>
          <w:highlight w:val="none"/>
        </w:rPr>
        <w:t>社会责任</w:t>
      </w:r>
    </w:p>
    <w:p>
      <w:pPr>
        <w:spacing w:line="560" w:lineRule="exact"/>
        <w:ind w:firstLine="640" w:firstLineChars="200"/>
        <w:jc w:val="left"/>
        <w:rPr>
          <w:rFonts w:hint="eastAsia" w:ascii="宋体" w:hAnsi="宋体" w:eastAsia="宋体" w:cs="宋体"/>
          <w:sz w:val="32"/>
          <w:szCs w:val="32"/>
          <w:highlight w:val="none"/>
        </w:rPr>
      </w:pPr>
      <w:r>
        <w:rPr>
          <w:rFonts w:hint="eastAsia" w:ascii="宋体" w:hAnsi="宋体" w:eastAsia="宋体" w:cs="宋体"/>
          <w:sz w:val="32"/>
          <w:szCs w:val="32"/>
          <w:highlight w:val="none"/>
        </w:rPr>
        <w:t>在合同期内，供应商承诺为建行浙江省分行指定地域指定人群举办公益慈善、健康普及活动等，原则上每年不少于</w:t>
      </w:r>
      <w:r>
        <w:rPr>
          <w:rFonts w:hint="eastAsia" w:ascii="宋体" w:hAnsi="宋体" w:eastAsia="宋体" w:cs="宋体"/>
          <w:sz w:val="32"/>
          <w:szCs w:val="32"/>
          <w:highlight w:val="none"/>
          <w:lang w:val="en-US" w:eastAsia="zh-CN"/>
        </w:rPr>
        <w:t>四</w:t>
      </w:r>
      <w:r>
        <w:rPr>
          <w:rFonts w:hint="eastAsia" w:ascii="宋体" w:hAnsi="宋体" w:eastAsia="宋体" w:cs="宋体"/>
          <w:sz w:val="32"/>
          <w:szCs w:val="32"/>
          <w:highlight w:val="none"/>
        </w:rPr>
        <w:t>场。</w:t>
      </w:r>
    </w:p>
    <w:p>
      <w:pPr>
        <w:spacing w:line="560" w:lineRule="exact"/>
        <w:ind w:firstLine="723" w:firstLineChars="200"/>
        <w:jc w:val="center"/>
        <w:rPr>
          <w:rFonts w:hint="eastAsia" w:ascii="宋体" w:hAnsi="宋体" w:eastAsia="宋体" w:cs="宋体"/>
          <w:b/>
          <w:bCs/>
          <w:sz w:val="36"/>
          <w:szCs w:val="36"/>
          <w:highlight w:val="none"/>
          <w:lang w:eastAsia="zh-CN"/>
        </w:rPr>
      </w:pPr>
    </w:p>
    <w:p>
      <w:pPr>
        <w:spacing w:line="560" w:lineRule="exact"/>
        <w:ind w:firstLine="723" w:firstLineChars="200"/>
        <w:jc w:val="center"/>
        <w:rPr>
          <w:rFonts w:hint="default"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eastAsia="zh-CN"/>
        </w:rPr>
        <w:t>第二部分</w:t>
      </w:r>
      <w:r>
        <w:rPr>
          <w:rFonts w:hint="eastAsia" w:ascii="宋体" w:hAnsi="宋体" w:eastAsia="宋体" w:cs="宋体"/>
          <w:b/>
          <w:bCs/>
          <w:sz w:val="36"/>
          <w:szCs w:val="36"/>
          <w:highlight w:val="none"/>
          <w:lang w:val="en-US" w:eastAsia="zh-CN"/>
        </w:rPr>
        <w:t xml:space="preserve"> 资格条件</w:t>
      </w:r>
    </w:p>
    <w:p>
      <w:pPr>
        <w:spacing w:line="560" w:lineRule="exact"/>
        <w:ind w:firstLine="640" w:firstLineChars="200"/>
        <w:rPr>
          <w:rFonts w:hint="eastAsia" w:ascii="宋体" w:hAnsi="宋体" w:eastAsia="宋体" w:cs="宋体"/>
          <w:highlight w:val="none"/>
        </w:rPr>
      </w:pPr>
      <w:r>
        <w:rPr>
          <w:rFonts w:hint="eastAsia" w:ascii="宋体" w:hAnsi="宋体" w:eastAsia="宋体" w:cs="宋体"/>
          <w:snapToGrid w:val="0"/>
          <w:kern w:val="0"/>
          <w:sz w:val="32"/>
          <w:szCs w:val="32"/>
          <w:highlight w:val="none"/>
        </w:rPr>
        <w:t>1</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具有独立法人资格或民事主体资格，并依法取得国家相关登记注册主管机关颁发的证照，证照均应在有效期内并经年检注册存续。从事体检服务三年以上</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lang w:val="en-US" w:eastAsia="zh-CN"/>
        </w:rPr>
        <w:t>附证明材料</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，注册资金1000万元人民币（含）以上。</w:t>
      </w:r>
    </w:p>
    <w:p>
      <w:pPr>
        <w:spacing w:line="560" w:lineRule="exact"/>
        <w:ind w:firstLine="640" w:firstLineChars="200"/>
        <w:jc w:val="left"/>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rPr>
        <w:t>2</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具有卫生行政主管部门颁发的《医疗机构执业许可证》</w:t>
      </w:r>
      <w:r>
        <w:rPr>
          <w:rFonts w:hint="eastAsia" w:ascii="宋体" w:hAnsi="宋体" w:eastAsia="宋体" w:cs="宋体"/>
          <w:snapToGrid w:val="0"/>
          <w:kern w:val="0"/>
          <w:sz w:val="32"/>
          <w:szCs w:val="32"/>
          <w:highlight w:val="none"/>
          <w:lang w:eastAsia="zh-CN"/>
        </w:rPr>
        <w:t>且在有效期内</w:t>
      </w:r>
      <w:r>
        <w:rPr>
          <w:rFonts w:hint="eastAsia" w:ascii="宋体" w:hAnsi="宋体" w:eastAsia="宋体" w:cs="宋体"/>
          <w:snapToGrid w:val="0"/>
          <w:kern w:val="0"/>
          <w:sz w:val="32"/>
          <w:szCs w:val="32"/>
          <w:highlight w:val="none"/>
        </w:rPr>
        <w:t>。</w:t>
      </w:r>
    </w:p>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3、</w:t>
      </w:r>
      <w:r>
        <w:rPr>
          <w:rFonts w:hint="eastAsia" w:ascii="宋体" w:hAnsi="宋体" w:eastAsia="宋体" w:cs="宋体"/>
          <w:snapToGrid w:val="0"/>
          <w:kern w:val="0"/>
          <w:sz w:val="32"/>
          <w:szCs w:val="32"/>
          <w:highlight w:val="none"/>
        </w:rPr>
        <w:t>未被“信用中国”（www.creditchina.gov.cn）、中国政府采购网（www.ccgp.gov.cn）列入失信被执行人、重大税收违法案件当事人名单；遵守法律法规，具有良好的商业信誉和健全的财务会计制度，在参加本次采购活动前3年内未出现重大违法违规行为，不在采购人供应商禁入名单中。</w:t>
      </w:r>
    </w:p>
    <w:p>
      <w:pPr>
        <w:spacing w:line="560" w:lineRule="exact"/>
        <w:ind w:firstLine="640" w:firstLineChars="200"/>
        <w:rPr>
          <w:rFonts w:hint="eastAsia" w:ascii="宋体" w:hAnsi="宋体" w:eastAsia="宋体" w:cs="宋体"/>
          <w:snapToGrid w:val="0"/>
          <w:kern w:val="0"/>
          <w:sz w:val="32"/>
          <w:szCs w:val="32"/>
          <w:highlight w:val="none"/>
          <w:lang w:val="en-US" w:eastAsia="zh-CN"/>
        </w:rPr>
      </w:pPr>
      <w:r>
        <w:rPr>
          <w:rFonts w:hint="eastAsia" w:ascii="宋体" w:hAnsi="宋体" w:eastAsia="宋体" w:cs="宋体"/>
          <w:snapToGrid w:val="0"/>
          <w:kern w:val="0"/>
          <w:sz w:val="32"/>
          <w:szCs w:val="32"/>
          <w:highlight w:val="none"/>
          <w:lang w:val="en-US" w:eastAsia="zh-CN"/>
        </w:rPr>
        <w:t>4、</w:t>
      </w:r>
      <w:r>
        <w:rPr>
          <w:rFonts w:hint="eastAsia" w:ascii="宋体" w:hAnsi="宋体" w:eastAsia="宋体" w:cs="宋体"/>
          <w:snapToGrid w:val="0"/>
          <w:kern w:val="0"/>
          <w:sz w:val="32"/>
          <w:szCs w:val="32"/>
          <w:highlight w:val="none"/>
          <w:lang w:eastAsia="zh-CN"/>
        </w:rPr>
        <w:t>投标人</w:t>
      </w:r>
      <w:r>
        <w:rPr>
          <w:rFonts w:hint="eastAsia" w:ascii="宋体" w:hAnsi="宋体" w:eastAsia="宋体" w:cs="宋体"/>
          <w:snapToGrid w:val="0"/>
          <w:kern w:val="0"/>
          <w:sz w:val="32"/>
          <w:szCs w:val="32"/>
          <w:highlight w:val="none"/>
        </w:rPr>
        <w:t>承诺近三年未出现因自身服务不稳定或中断造成重大投诉或影响客户声誉事件。</w:t>
      </w:r>
    </w:p>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5</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申请人近三年内应具备系统重要性银行（中国工商银行、中国银行、中国建设银行、中国农业银行、交通银行、招商银行、兴业银行、中</w:t>
      </w:r>
      <w:bookmarkStart w:id="0" w:name="_GoBack"/>
      <w:bookmarkEnd w:id="0"/>
      <w:r>
        <w:rPr>
          <w:rFonts w:hint="eastAsia" w:ascii="宋体" w:hAnsi="宋体" w:eastAsia="宋体" w:cs="宋体"/>
          <w:snapToGrid w:val="0"/>
          <w:kern w:val="0"/>
          <w:sz w:val="32"/>
          <w:szCs w:val="32"/>
          <w:highlight w:val="none"/>
        </w:rPr>
        <w:t>信银行、中国邮政储蓄银行、上海浦东发展银行、中国民生银行、中国光大银行、平安银行、华夏银行、宁波银行、广发银行、江苏银行、上海银行、北京银行、南京银行，以人民银行公布的名单为准）总行（含信用卡中心）或省分行</w:t>
      </w:r>
      <w:r>
        <w:rPr>
          <w:rFonts w:hint="eastAsia" w:ascii="宋体" w:hAnsi="宋体" w:eastAsia="宋体" w:cs="宋体"/>
          <w:snapToGrid w:val="0"/>
          <w:kern w:val="0"/>
          <w:sz w:val="32"/>
          <w:szCs w:val="32"/>
          <w:highlight w:val="none"/>
          <w:lang w:eastAsia="zh-CN"/>
        </w:rPr>
        <w:t>同等层级</w:t>
      </w:r>
      <w:r>
        <w:rPr>
          <w:rFonts w:hint="eastAsia" w:ascii="宋体" w:hAnsi="宋体" w:eastAsia="宋体" w:cs="宋体"/>
          <w:snapToGrid w:val="0"/>
          <w:kern w:val="0"/>
          <w:sz w:val="32"/>
          <w:szCs w:val="32"/>
          <w:highlight w:val="none"/>
        </w:rPr>
        <w:t>体检服务案例经验。证明材料为在202</w:t>
      </w:r>
      <w:r>
        <w:rPr>
          <w:rFonts w:hint="eastAsia" w:ascii="宋体" w:hAnsi="宋体" w:eastAsia="宋体" w:cs="宋体"/>
          <w:snapToGrid w:val="0"/>
          <w:kern w:val="0"/>
          <w:sz w:val="32"/>
          <w:szCs w:val="32"/>
          <w:highlight w:val="none"/>
          <w:lang w:val="en-US" w:eastAsia="zh-CN"/>
        </w:rPr>
        <w:t>2</w:t>
      </w:r>
      <w:r>
        <w:rPr>
          <w:rFonts w:hint="eastAsia" w:ascii="宋体" w:hAnsi="宋体" w:eastAsia="宋体" w:cs="宋体"/>
          <w:snapToGrid w:val="0"/>
          <w:kern w:val="0"/>
          <w:sz w:val="32"/>
          <w:szCs w:val="32"/>
          <w:highlight w:val="none"/>
        </w:rPr>
        <w:t>年1月1日以后签署的合同或框架协议。</w:t>
      </w:r>
    </w:p>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6</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申请人具备2021、2022、2023年度、2024年度（如有）无保留意见的审计报告，提供审计报告首页、意见页、资产负债表、损益表（利润表）和现金流量表。申请人有经审计的合并财务报表的，按合并财务报表计，子公司不得使用母公司合并财务报表。申请人最近一年度损益表（利润表）中净利润应为正数。</w:t>
      </w:r>
    </w:p>
    <w:p>
      <w:pPr>
        <w:spacing w:line="560" w:lineRule="exact"/>
        <w:ind w:firstLine="640" w:firstLineChars="200"/>
        <w:jc w:val="left"/>
        <w:rPr>
          <w:rFonts w:hint="eastAsia" w:ascii="宋体" w:hAnsi="宋体" w:eastAsia="宋体" w:cs="宋体"/>
          <w:sz w:val="32"/>
          <w:szCs w:val="32"/>
          <w:highlight w:val="none"/>
        </w:rPr>
      </w:pPr>
    </w:p>
    <w:p>
      <w:pPr>
        <w:spacing w:line="560" w:lineRule="exact"/>
        <w:ind w:firstLine="723" w:firstLineChars="200"/>
        <w:jc w:val="center"/>
        <w:rPr>
          <w:rFonts w:hint="default" w:ascii="宋体" w:hAnsi="宋体" w:eastAsia="宋体" w:cs="宋体"/>
          <w:b/>
          <w:bCs/>
          <w:sz w:val="36"/>
          <w:szCs w:val="36"/>
          <w:highlight w:val="none"/>
          <w:lang w:val="en-US" w:eastAsia="zh-CN"/>
        </w:rPr>
      </w:pPr>
      <w:r>
        <w:rPr>
          <w:rFonts w:hint="eastAsia" w:ascii="宋体" w:hAnsi="宋体" w:eastAsia="宋体" w:cs="宋体"/>
          <w:b/>
          <w:bCs/>
          <w:sz w:val="36"/>
          <w:szCs w:val="36"/>
          <w:highlight w:val="none"/>
          <w:lang w:eastAsia="zh-CN"/>
        </w:rPr>
        <w:t>第</w:t>
      </w:r>
      <w:r>
        <w:rPr>
          <w:rFonts w:hint="eastAsia" w:ascii="宋体" w:hAnsi="宋体" w:eastAsia="宋体" w:cs="宋体"/>
          <w:b/>
          <w:bCs/>
          <w:sz w:val="36"/>
          <w:szCs w:val="36"/>
          <w:highlight w:val="none"/>
          <w:lang w:val="en-US" w:eastAsia="zh-CN"/>
        </w:rPr>
        <w:t>三</w:t>
      </w:r>
      <w:r>
        <w:rPr>
          <w:rFonts w:hint="eastAsia" w:ascii="宋体" w:hAnsi="宋体" w:eastAsia="宋体" w:cs="宋体"/>
          <w:b/>
          <w:bCs/>
          <w:sz w:val="36"/>
          <w:szCs w:val="36"/>
          <w:highlight w:val="none"/>
          <w:lang w:eastAsia="zh-CN"/>
        </w:rPr>
        <w:t>部分</w:t>
      </w:r>
      <w:r>
        <w:rPr>
          <w:rFonts w:hint="eastAsia" w:ascii="宋体" w:hAnsi="宋体" w:eastAsia="宋体" w:cs="宋体"/>
          <w:b/>
          <w:bCs/>
          <w:sz w:val="36"/>
          <w:szCs w:val="36"/>
          <w:highlight w:val="none"/>
          <w:lang w:val="en-US" w:eastAsia="zh-CN"/>
        </w:rPr>
        <w:t xml:space="preserve"> 报价要求</w:t>
      </w:r>
    </w:p>
    <w:p>
      <w:pPr>
        <w:numPr>
          <w:ilvl w:val="0"/>
          <w:numId w:val="0"/>
        </w:numPr>
        <w:spacing w:line="560" w:lineRule="exact"/>
        <w:jc w:val="left"/>
        <w:rPr>
          <w:rFonts w:hint="eastAsia" w:ascii="宋体" w:hAnsi="宋体" w:eastAsia="宋体" w:cs="宋体"/>
          <w:b/>
          <w:bCs/>
          <w:sz w:val="32"/>
          <w:szCs w:val="32"/>
          <w:highlight w:val="none"/>
          <w:lang w:eastAsia="zh-CN"/>
        </w:rPr>
      </w:pPr>
    </w:p>
    <w:tbl>
      <w:tblPr>
        <w:tblStyle w:val="8"/>
        <w:tblW w:w="75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675"/>
        <w:gridCol w:w="3630"/>
        <w:gridCol w:w="223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05" w:type="dxa"/>
            <w:gridSpan w:val="2"/>
            <w:vMerge w:val="restart"/>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服务项目</w:t>
            </w:r>
          </w:p>
        </w:tc>
        <w:tc>
          <w:tcPr>
            <w:tcW w:w="2235" w:type="dxa"/>
            <w:vMerge w:val="restart"/>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报价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atLeast"/>
          <w:jc w:val="center"/>
        </w:trPr>
        <w:tc>
          <w:tcPr>
            <w:tcW w:w="5305" w:type="dxa"/>
            <w:gridSpan w:val="2"/>
            <w:vMerge w:val="continue"/>
            <w:shd w:val="clear" w:color="auto" w:fill="auto"/>
            <w:vAlign w:val="center"/>
          </w:tcPr>
          <w:p>
            <w:pPr>
              <w:spacing w:line="587" w:lineRule="exact"/>
              <w:jc w:val="center"/>
              <w:rPr>
                <w:rFonts w:hint="eastAsia" w:ascii="宋体" w:hAnsi="宋体" w:eastAsia="宋体" w:cs="宋体"/>
                <w:sz w:val="28"/>
                <w:szCs w:val="28"/>
                <w:highlight w:val="none"/>
              </w:rPr>
            </w:pPr>
          </w:p>
        </w:tc>
        <w:tc>
          <w:tcPr>
            <w:tcW w:w="2235" w:type="dxa"/>
            <w:vMerge w:val="continue"/>
            <w:shd w:val="clear" w:color="auto" w:fill="auto"/>
            <w:vAlign w:val="center"/>
          </w:tcPr>
          <w:p>
            <w:pPr>
              <w:spacing w:line="587" w:lineRule="exact"/>
              <w:jc w:val="center"/>
              <w:rPr>
                <w:rFonts w:hint="eastAsia" w:ascii="宋体" w:hAnsi="宋体" w:eastAsia="宋体" w:cs="宋体"/>
                <w:sz w:val="28"/>
                <w:szCs w:val="28"/>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5" w:type="dxa"/>
            <w:vMerge w:val="restart"/>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体检服务</w:t>
            </w:r>
          </w:p>
        </w:tc>
        <w:tc>
          <w:tcPr>
            <w:tcW w:w="3630"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标准体检套餐</w:t>
            </w:r>
          </w:p>
        </w:tc>
        <w:tc>
          <w:tcPr>
            <w:tcW w:w="2235"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元/人次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5" w:type="dxa"/>
            <w:vMerge w:val="continue"/>
            <w:shd w:val="clear" w:color="auto" w:fill="auto"/>
            <w:vAlign w:val="center"/>
          </w:tcPr>
          <w:p>
            <w:pPr>
              <w:spacing w:line="587" w:lineRule="exact"/>
              <w:jc w:val="center"/>
              <w:rPr>
                <w:rFonts w:hint="eastAsia" w:ascii="宋体" w:hAnsi="宋体" w:eastAsia="宋体" w:cs="宋体"/>
                <w:sz w:val="28"/>
                <w:szCs w:val="28"/>
                <w:highlight w:val="none"/>
              </w:rPr>
            </w:pPr>
          </w:p>
        </w:tc>
        <w:tc>
          <w:tcPr>
            <w:tcW w:w="3630"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高端体检套餐</w:t>
            </w:r>
          </w:p>
        </w:tc>
        <w:tc>
          <w:tcPr>
            <w:tcW w:w="2235"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元/人次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5" w:type="dxa"/>
            <w:vMerge w:val="continue"/>
            <w:shd w:val="clear" w:color="auto" w:fill="auto"/>
            <w:vAlign w:val="center"/>
          </w:tcPr>
          <w:p>
            <w:pPr>
              <w:spacing w:line="587" w:lineRule="exact"/>
              <w:jc w:val="center"/>
              <w:rPr>
                <w:rFonts w:hint="eastAsia" w:ascii="宋体" w:hAnsi="宋体" w:eastAsia="宋体" w:cs="宋体"/>
                <w:sz w:val="28"/>
                <w:szCs w:val="28"/>
                <w:highlight w:val="none"/>
              </w:rPr>
            </w:pPr>
          </w:p>
        </w:tc>
        <w:tc>
          <w:tcPr>
            <w:tcW w:w="3630"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尊享体检套餐</w:t>
            </w:r>
          </w:p>
        </w:tc>
        <w:tc>
          <w:tcPr>
            <w:tcW w:w="2235"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元/人次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5" w:type="dxa"/>
            <w:vMerge w:val="restart"/>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专项检查</w:t>
            </w:r>
          </w:p>
        </w:tc>
        <w:tc>
          <w:tcPr>
            <w:tcW w:w="3630"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心血管精筛</w:t>
            </w:r>
          </w:p>
        </w:tc>
        <w:tc>
          <w:tcPr>
            <w:tcW w:w="2235"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元/人次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5" w:type="dxa"/>
            <w:vMerge w:val="continue"/>
            <w:shd w:val="clear" w:color="auto" w:fill="auto"/>
            <w:vAlign w:val="center"/>
          </w:tcPr>
          <w:p>
            <w:pPr>
              <w:spacing w:line="587" w:lineRule="exact"/>
              <w:jc w:val="center"/>
              <w:rPr>
                <w:rFonts w:hint="eastAsia" w:ascii="宋体" w:hAnsi="宋体" w:eastAsia="宋体" w:cs="宋体"/>
                <w:sz w:val="28"/>
                <w:szCs w:val="28"/>
                <w:highlight w:val="none"/>
              </w:rPr>
            </w:pPr>
          </w:p>
        </w:tc>
        <w:tc>
          <w:tcPr>
            <w:tcW w:w="3630"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脑血管精筛</w:t>
            </w:r>
          </w:p>
        </w:tc>
        <w:tc>
          <w:tcPr>
            <w:tcW w:w="2235"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元/人次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675" w:type="dxa"/>
            <w:vMerge w:val="continue"/>
            <w:shd w:val="clear" w:color="auto" w:fill="auto"/>
            <w:vAlign w:val="center"/>
          </w:tcPr>
          <w:p>
            <w:pPr>
              <w:spacing w:line="587" w:lineRule="exact"/>
              <w:jc w:val="center"/>
              <w:rPr>
                <w:rFonts w:hint="eastAsia" w:ascii="宋体" w:hAnsi="宋体" w:eastAsia="宋体" w:cs="宋体"/>
                <w:sz w:val="28"/>
                <w:szCs w:val="28"/>
                <w:highlight w:val="none"/>
              </w:rPr>
            </w:pPr>
          </w:p>
        </w:tc>
        <w:tc>
          <w:tcPr>
            <w:tcW w:w="3630"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无痛肠胃镜</w:t>
            </w:r>
          </w:p>
        </w:tc>
        <w:tc>
          <w:tcPr>
            <w:tcW w:w="2235" w:type="dxa"/>
            <w:shd w:val="clear" w:color="auto" w:fill="auto"/>
            <w:vAlign w:val="center"/>
          </w:tcPr>
          <w:p>
            <w:pPr>
              <w:spacing w:line="587"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元/人次</w:t>
            </w:r>
          </w:p>
        </w:tc>
      </w:tr>
    </w:tbl>
    <w:p>
      <w:pPr>
        <w:spacing w:line="560" w:lineRule="exact"/>
        <w:ind w:firstLine="640" w:firstLineChars="200"/>
        <w:rPr>
          <w:rFonts w:hint="eastAsia" w:ascii="宋体" w:hAnsi="宋体" w:eastAsia="宋体" w:cs="宋体"/>
          <w:snapToGrid w:val="0"/>
          <w:kern w:val="0"/>
          <w:sz w:val="32"/>
          <w:szCs w:val="32"/>
          <w:highlight w:val="none"/>
        </w:rPr>
      </w:pPr>
      <w:r>
        <w:rPr>
          <w:rFonts w:hint="eastAsia" w:ascii="宋体" w:hAnsi="宋体" w:eastAsia="宋体" w:cs="宋体"/>
          <w:snapToGrid w:val="0"/>
          <w:kern w:val="0"/>
          <w:sz w:val="32"/>
          <w:szCs w:val="32"/>
          <w:highlight w:val="none"/>
          <w:lang w:val="en-US" w:eastAsia="zh-CN"/>
        </w:rPr>
        <w:t>上述报价</w:t>
      </w:r>
      <w:r>
        <w:rPr>
          <w:rFonts w:hint="eastAsia" w:ascii="宋体" w:hAnsi="宋体" w:eastAsia="宋体" w:cs="宋体"/>
          <w:snapToGrid w:val="0"/>
          <w:kern w:val="0"/>
          <w:sz w:val="32"/>
          <w:szCs w:val="32"/>
          <w:highlight w:val="none"/>
        </w:rPr>
        <w:t>均为包含增值税的含税价</w:t>
      </w:r>
      <w:r>
        <w:rPr>
          <w:rFonts w:hint="eastAsia" w:ascii="宋体" w:hAnsi="宋体" w:eastAsia="宋体" w:cs="宋体"/>
          <w:snapToGrid w:val="0"/>
          <w:kern w:val="0"/>
          <w:sz w:val="32"/>
          <w:szCs w:val="32"/>
          <w:highlight w:val="none"/>
          <w:lang w:eastAsia="zh-CN"/>
        </w:rPr>
        <w:t>，</w:t>
      </w:r>
      <w:r>
        <w:rPr>
          <w:rFonts w:hint="eastAsia" w:ascii="宋体" w:hAnsi="宋体" w:eastAsia="宋体" w:cs="宋体"/>
          <w:snapToGrid w:val="0"/>
          <w:kern w:val="0"/>
          <w:sz w:val="32"/>
          <w:szCs w:val="32"/>
          <w:highlight w:val="none"/>
        </w:rPr>
        <w:t>价款已包含</w:t>
      </w:r>
      <w:r>
        <w:rPr>
          <w:rFonts w:hint="eastAsia" w:ascii="宋体" w:hAnsi="宋体" w:eastAsia="宋体" w:cs="宋体"/>
          <w:snapToGrid w:val="0"/>
          <w:kern w:val="0"/>
          <w:sz w:val="32"/>
          <w:szCs w:val="32"/>
          <w:highlight w:val="none"/>
          <w:lang w:val="en-US" w:eastAsia="zh-CN"/>
        </w:rPr>
        <w:t>供应商</w:t>
      </w:r>
      <w:r>
        <w:rPr>
          <w:rFonts w:hint="eastAsia" w:ascii="宋体" w:hAnsi="宋体" w:eastAsia="宋体" w:cs="宋体"/>
          <w:snapToGrid w:val="0"/>
          <w:kern w:val="0"/>
          <w:sz w:val="32"/>
          <w:szCs w:val="32"/>
          <w:highlight w:val="none"/>
        </w:rPr>
        <w:t>的所有收费项目，</w:t>
      </w:r>
      <w:r>
        <w:rPr>
          <w:rFonts w:hint="eastAsia" w:ascii="宋体" w:hAnsi="宋体" w:eastAsia="宋体" w:cs="宋体"/>
          <w:snapToGrid w:val="0"/>
          <w:kern w:val="0"/>
          <w:sz w:val="32"/>
          <w:szCs w:val="32"/>
          <w:highlight w:val="none"/>
          <w:lang w:val="en-US" w:eastAsia="zh-CN"/>
        </w:rPr>
        <w:t>建行</w:t>
      </w:r>
      <w:r>
        <w:rPr>
          <w:rFonts w:hint="eastAsia" w:ascii="宋体" w:hAnsi="宋体" w:eastAsia="宋体" w:cs="宋体"/>
          <w:snapToGrid w:val="0"/>
          <w:kern w:val="0"/>
          <w:sz w:val="32"/>
          <w:szCs w:val="32"/>
          <w:highlight w:val="none"/>
        </w:rPr>
        <w:t>无须再支出任何其他费用。</w:t>
      </w:r>
    </w:p>
    <w:sectPr>
      <w:foot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auto"/>
    <w:pitch w:val="default"/>
    <w:sig w:usb0="00000000" w:usb1="00000000"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altName w:val="Wingdings 3"/>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altName w:val="Wingdings 3"/>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微软雅黑">
    <w:altName w:val="黑体"/>
    <w:panose1 w:val="00000000000000000000"/>
    <w:charset w:val="00"/>
    <w:family w:val="auto"/>
    <w:pitch w:val="default"/>
    <w:sig w:usb0="00000000" w:usb1="00000000" w:usb2="00000000" w:usb3="00000000" w:csb0="00000000" w:csb1="00000000"/>
  </w:font>
  <w:font w:name="Tahoma">
    <w:altName w:val="DejaVu Sans"/>
    <w:panose1 w:val="00000000000000000000"/>
    <w:charset w:val="00"/>
    <w:family w:val="auto"/>
    <w:pitch w:val="default"/>
    <w:sig w:usb0="00000000" w:usb1="00000000" w:usb2="00000000" w:usb3="00000000" w:csb0="00000000" w:csb1="00000000"/>
  </w:font>
  <w:font w:name="Wingdings 3">
    <w:panose1 w:val="050401020108070707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6"/>
                          </w:pPr>
                          <w:r>
                            <w:fldChar w:fldCharType="begin"/>
                          </w:r>
                          <w:r>
                            <w:instrText xml:space="preserve"> PAGE  \* MERGEFORMAT </w:instrText>
                          </w:r>
                          <w:r>
                            <w:fldChar w:fldCharType="separate"/>
                          </w:r>
                          <w:r>
                            <w:t>9</w:t>
                          </w:r>
                          <w: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">
              <v:fill on="f" focussize="0,0"/>
              <v:stroke on="f" weight="0.5pt"/>
              <v:imagedata o:title=""/>
              <o:lock v:ext="edit" aspectratio="f"/>
              <v:textbox inset="0mm,0mm,0mm,0mm" style="mso-fit-shape-to-text:t;">
                <w:txbxContent>
                  <w:p>
                    <w:pPr>
                      <w:pStyle w:val="6"/>
                    </w:pPr>
                    <w:r>
                      <w:fldChar w:fldCharType="begin"/>
                    </w:r>
                    <w:r>
                      <w:instrText xml:space="preserve"> PAGE  \* MERGEFORMAT </w:instrText>
                    </w:r>
                    <w:r>
                      <w:fldChar w:fldCharType="separate"/>
                    </w:r>
                    <w:r>
                      <w:t>9</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02CFAF6"/>
    <w:multiLevelType w:val="singleLevel"/>
    <w:tmpl w:val="202CFAF6"/>
    <w:lvl w:ilvl="0" w:tentative="0">
      <w:start w:val="3"/>
      <w:numFmt w:val="chineseCounting"/>
      <w:suff w:val="space"/>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73776F9"/>
    <w:rsid w:val="002A0E1D"/>
    <w:rsid w:val="0032317A"/>
    <w:rsid w:val="00341A83"/>
    <w:rsid w:val="003F7A91"/>
    <w:rsid w:val="004E397F"/>
    <w:rsid w:val="00500180"/>
    <w:rsid w:val="005B2A08"/>
    <w:rsid w:val="005B59F1"/>
    <w:rsid w:val="00717C0E"/>
    <w:rsid w:val="00782DA4"/>
    <w:rsid w:val="007B3D37"/>
    <w:rsid w:val="00824C4B"/>
    <w:rsid w:val="00A553A0"/>
    <w:rsid w:val="00B63296"/>
    <w:rsid w:val="00B773F8"/>
    <w:rsid w:val="00BC3A4D"/>
    <w:rsid w:val="00D34E0D"/>
    <w:rsid w:val="00E27CC6"/>
    <w:rsid w:val="00FB1B7B"/>
    <w:rsid w:val="00FE4C58"/>
    <w:rsid w:val="00FE7735"/>
    <w:rsid w:val="03867954"/>
    <w:rsid w:val="073776F9"/>
    <w:rsid w:val="07FD3119"/>
    <w:rsid w:val="08280CF2"/>
    <w:rsid w:val="0A6A0048"/>
    <w:rsid w:val="0B6043B6"/>
    <w:rsid w:val="0D05717A"/>
    <w:rsid w:val="0D062A3C"/>
    <w:rsid w:val="0D7F7A68"/>
    <w:rsid w:val="0EFB4523"/>
    <w:rsid w:val="1337074E"/>
    <w:rsid w:val="14F075E7"/>
    <w:rsid w:val="20C73016"/>
    <w:rsid w:val="218F49FC"/>
    <w:rsid w:val="25EB0E1D"/>
    <w:rsid w:val="32521279"/>
    <w:rsid w:val="3C6A5CD5"/>
    <w:rsid w:val="3C6E7BB4"/>
    <w:rsid w:val="3D97091B"/>
    <w:rsid w:val="3E4E29CF"/>
    <w:rsid w:val="44B10952"/>
    <w:rsid w:val="45E3358B"/>
    <w:rsid w:val="4C076BF4"/>
    <w:rsid w:val="4F673B71"/>
    <w:rsid w:val="542527E2"/>
    <w:rsid w:val="546D7B90"/>
    <w:rsid w:val="576D3056"/>
    <w:rsid w:val="57FFD486"/>
    <w:rsid w:val="689C09B0"/>
    <w:rsid w:val="6D320A62"/>
    <w:rsid w:val="6EB33AAD"/>
    <w:rsid w:val="6EDD106E"/>
    <w:rsid w:val="711548C8"/>
    <w:rsid w:val="739C2FC8"/>
    <w:rsid w:val="73D232BC"/>
    <w:rsid w:val="75932D71"/>
    <w:rsid w:val="7798C580"/>
    <w:rsid w:val="7A34668D"/>
    <w:rsid w:val="7E684A6E"/>
    <w:rsid w:val="C3FBE203"/>
    <w:rsid w:val="EFDF191A"/>
    <w:rsid w:val="F7EF358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9">
    <w:name w:val="Default Paragraph Font"/>
    <w:semiHidden/>
    <w:unhideWhenUsed/>
    <w:qFormat/>
    <w:uiPriority w:val="1"/>
  </w:style>
  <w:style w:type="table" w:default="1" w:styleId="8">
    <w:name w:val="Normal Table"/>
    <w:semiHidden/>
    <w:unhideWhenUsed/>
    <w:qFormat/>
    <w:uiPriority w:val="99"/>
    <w:tblPr>
      <w:tblCellMar>
        <w:top w:w="0" w:type="dxa"/>
        <w:left w:w="108" w:type="dxa"/>
        <w:bottom w:w="0" w:type="dxa"/>
        <w:right w:w="108" w:type="dxa"/>
      </w:tblCellMar>
    </w:tblPr>
  </w:style>
  <w:style w:type="paragraph" w:customStyle="1" w:styleId="2">
    <w:name w:val="Default"/>
    <w:next w:val="3"/>
    <w:qFormat/>
    <w:uiPriority w:val="6"/>
    <w:pPr>
      <w:widowControl w:val="0"/>
      <w:autoSpaceDE w:val="0"/>
      <w:autoSpaceDN w:val="0"/>
      <w:adjustRightInd w:val="0"/>
    </w:pPr>
    <w:rPr>
      <w:rFonts w:ascii="Arial" w:hAnsi="Arial" w:eastAsia="宋体" w:cs="Arial"/>
      <w:color w:val="000000"/>
      <w:sz w:val="24"/>
      <w:szCs w:val="24"/>
      <w:lang w:val="en-US" w:eastAsia="zh-CN" w:bidi="ar-SA"/>
    </w:rPr>
  </w:style>
  <w:style w:type="paragraph" w:customStyle="1" w:styleId="3">
    <w:name w:val="toc 71"/>
    <w:next w:val="1"/>
    <w:qFormat/>
    <w:uiPriority w:val="0"/>
    <w:pPr>
      <w:wordWrap w:val="0"/>
      <w:ind w:left="2550"/>
      <w:jc w:val="both"/>
    </w:pPr>
    <w:rPr>
      <w:rFonts w:ascii="Times New Roman" w:hAnsi="Times New Roman" w:eastAsia="宋体" w:cs="Times New Roman"/>
      <w:sz w:val="21"/>
      <w:szCs w:val="22"/>
      <w:lang w:val="en-US" w:eastAsia="zh-CN" w:bidi="ar-SA"/>
    </w:rPr>
  </w:style>
  <w:style w:type="paragraph" w:styleId="4">
    <w:name w:val="annotation text"/>
    <w:basedOn w:val="1"/>
    <w:qFormat/>
    <w:uiPriority w:val="0"/>
    <w:pPr>
      <w:jc w:val="left"/>
    </w:pPr>
  </w:style>
  <w:style w:type="paragraph" w:styleId="5">
    <w:name w:val="Plain Text"/>
    <w:basedOn w:val="1"/>
    <w:unhideWhenUsed/>
    <w:qFormat/>
    <w:uiPriority w:val="0"/>
    <w:rPr>
      <w:rFonts w:ascii="宋体" w:hAnsi="Courier New" w:cs="Courier New"/>
      <w:kern w:val="0"/>
      <w:sz w:val="20"/>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P R C</Company>
  <Pages>10</Pages>
  <Words>1423</Words>
  <Characters>1425</Characters>
  <Lines>30</Lines>
  <Paragraphs>8</Paragraphs>
  <TotalTime>67</TotalTime>
  <ScaleCrop>false</ScaleCrop>
  <LinksUpToDate>false</LinksUpToDate>
  <CharactersWithSpaces>1431</CharactersWithSpaces>
  <Application>WPS Office_12.8.2.15209_F1E327BC-269C-435d-A152-05C5408002CA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2024-09-13T23:19:00Z</dcterms:created>
  <dc:creator>Administrator</dc:creator>
  <cp:lastModifiedBy>ccb</cp:lastModifiedBy>
  <dcterms:modified xsi:type="dcterms:W3CDTF">2025-04-01T16:45:56Z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2052-12.8.2.15209</vt:lpwstr>
  </property>
  <property fmtid="{D5CDD505-2E9C-101B-9397-08002B2CF9AE}" pid="3" name="ICV">
    <vt:lpwstr>F13C3498EE3A4489DD9EEB67D716AF11_43</vt:lpwstr>
  </property>
  <property fmtid="{D5CDD505-2E9C-101B-9397-08002B2CF9AE}" pid="4" name="KSOTemplateDocerSaveRecord">
    <vt:lpwstr>eyJoZGlkIjoiZGIzNDc0OGEzYTQ1M2NjNzhjZjE0MWJmOTBlNDliYTAiLCJ1c2VySWQiOiIzMzgyODQ3OTQifQ==</vt:lpwstr>
  </property>
</Properties>
</file>