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ascii="彩虹小标宋" w:hAnsi="宋体" w:eastAsia="彩虹小标宋"/>
          <w:snapToGrid w:val="0"/>
          <w:kern w:val="0"/>
          <w:sz w:val="36"/>
          <w:szCs w:val="36"/>
        </w:rPr>
      </w:pPr>
      <w:r>
        <w:rPr>
          <w:rFonts w:hint="eastAsia" w:ascii="彩虹小标宋" w:hAnsi="宋体" w:eastAsia="彩虹小标宋"/>
          <w:snapToGrid w:val="0"/>
          <w:kern w:val="0"/>
          <w:sz w:val="36"/>
          <w:szCs w:val="36"/>
        </w:rPr>
        <w:t>电子验印系统影像采集平台维护服务采购需求</w:t>
      </w:r>
    </w:p>
    <w:p>
      <w:pPr>
        <w:adjustRightInd w:val="0"/>
        <w:snapToGrid w:val="0"/>
        <w:spacing w:line="560" w:lineRule="exact"/>
        <w:ind w:firstLine="640" w:firstLineChars="200"/>
        <w:rPr>
          <w:rFonts w:ascii="彩虹黑体" w:hAnsi="宋体" w:eastAsia="彩虹黑体"/>
          <w:sz w:val="32"/>
          <w:szCs w:val="32"/>
        </w:rPr>
      </w:pPr>
      <w:r>
        <w:rPr>
          <w:rFonts w:hint="eastAsia" w:ascii="彩虹黑体" w:hAnsi="宋体" w:eastAsia="彩虹黑体"/>
          <w:sz w:val="32"/>
          <w:szCs w:val="32"/>
        </w:rPr>
        <w:t>一、供应商资质要求</w:t>
      </w:r>
    </w:p>
    <w:p>
      <w:pPr>
        <w:spacing w:line="560" w:lineRule="exact"/>
        <w:ind w:firstLine="640"/>
        <w:rPr>
          <w:rFonts w:ascii="彩虹粗仿宋" w:eastAsia="彩虹粗仿宋"/>
          <w:sz w:val="32"/>
          <w:szCs w:val="32"/>
        </w:rPr>
      </w:pPr>
      <w:r>
        <w:rPr>
          <w:rFonts w:hint="eastAsia" w:ascii="彩虹粗仿宋" w:eastAsia="彩虹粗仿宋"/>
          <w:sz w:val="32"/>
          <w:szCs w:val="32"/>
        </w:rPr>
        <w:t>目前我分行使用的电子验印系统为总行统一采购，要求原厂维保，如非原厂供应商，需提供已采购原厂服务的证明文件。</w:t>
      </w:r>
    </w:p>
    <w:p>
      <w:pPr>
        <w:adjustRightInd w:val="0"/>
        <w:snapToGrid w:val="0"/>
        <w:spacing w:line="560" w:lineRule="exact"/>
        <w:ind w:firstLine="640" w:firstLineChars="200"/>
        <w:rPr>
          <w:rFonts w:ascii="彩虹黑体" w:hAnsi="宋体" w:eastAsia="彩虹黑体"/>
          <w:sz w:val="32"/>
          <w:szCs w:val="32"/>
        </w:rPr>
      </w:pPr>
      <w:r>
        <w:rPr>
          <w:rFonts w:hint="eastAsia" w:ascii="彩虹黑体" w:hAnsi="宋体" w:eastAsia="彩虹黑体"/>
          <w:sz w:val="32"/>
          <w:szCs w:val="32"/>
        </w:rPr>
        <w:t>二、维保服务主要内容</w:t>
      </w:r>
    </w:p>
    <w:p>
      <w:pPr>
        <w:adjustRightInd w:val="0"/>
        <w:snapToGrid w:val="0"/>
        <w:spacing w:line="560" w:lineRule="exact"/>
        <w:ind w:firstLine="643" w:firstLineChars="200"/>
        <w:rPr>
          <w:rFonts w:ascii="彩虹粗仿宋" w:hAnsi="宋体" w:eastAsia="彩虹粗仿宋"/>
          <w:b/>
          <w:sz w:val="32"/>
          <w:szCs w:val="32"/>
        </w:rPr>
      </w:pPr>
      <w:r>
        <w:rPr>
          <w:rFonts w:hint="eastAsia" w:ascii="彩虹粗仿宋" w:hAnsi="宋体" w:eastAsia="彩虹粗仿宋"/>
          <w:b/>
          <w:sz w:val="32"/>
          <w:szCs w:val="32"/>
        </w:rPr>
        <w:t>1、维护工作的范围</w:t>
      </w:r>
    </w:p>
    <w:p>
      <w:pPr>
        <w:adjustRightInd w:val="0"/>
        <w:snapToGrid w:val="0"/>
        <w:spacing w:line="560" w:lineRule="exact"/>
        <w:ind w:firstLine="640" w:firstLineChars="200"/>
        <w:rPr>
          <w:rFonts w:ascii="彩虹粗仿宋" w:hAnsi="宋体" w:eastAsia="彩虹粗仿宋"/>
          <w:sz w:val="32"/>
          <w:szCs w:val="32"/>
        </w:rPr>
      </w:pPr>
      <w:r>
        <w:rPr>
          <w:rFonts w:hint="eastAsia" w:ascii="彩虹粗仿宋" w:hAnsi="宋体" w:eastAsia="彩虹粗仿宋"/>
          <w:sz w:val="32"/>
          <w:szCs w:val="32"/>
        </w:rPr>
        <w:t>服务内容主要包括免费维保期后电子验印设备及配套软件产品的远程支持、现场上门维护等原厂维保服务（含专用采集硬件和配套软件），后台集中处理系统现场巡检等。</w:t>
      </w:r>
    </w:p>
    <w:p>
      <w:pPr>
        <w:adjustRightInd w:val="0"/>
        <w:snapToGrid w:val="0"/>
        <w:spacing w:line="560" w:lineRule="exact"/>
        <w:ind w:firstLine="643" w:firstLineChars="200"/>
        <w:rPr>
          <w:rFonts w:ascii="彩虹粗仿宋" w:hAnsi="宋体" w:eastAsia="彩虹粗仿宋"/>
          <w:b/>
          <w:sz w:val="32"/>
          <w:szCs w:val="32"/>
        </w:rPr>
      </w:pPr>
      <w:r>
        <w:rPr>
          <w:rFonts w:hint="eastAsia" w:ascii="彩虹粗仿宋" w:hAnsi="宋体" w:eastAsia="彩虹粗仿宋"/>
          <w:b/>
          <w:sz w:val="32"/>
          <w:szCs w:val="32"/>
        </w:rPr>
        <w:t>2、维护工作的内容</w:t>
      </w:r>
    </w:p>
    <w:p>
      <w:pPr>
        <w:adjustRightInd w:val="0"/>
        <w:snapToGrid w:val="0"/>
        <w:spacing w:line="560" w:lineRule="exact"/>
        <w:ind w:firstLine="640" w:firstLineChars="200"/>
        <w:rPr>
          <w:rFonts w:ascii="彩虹粗仿宋" w:hAnsi="宋体" w:eastAsia="彩虹粗仿宋"/>
          <w:sz w:val="32"/>
          <w:szCs w:val="32"/>
        </w:rPr>
      </w:pPr>
      <w:r>
        <w:rPr>
          <w:rFonts w:hint="eastAsia" w:ascii="彩虹粗仿宋" w:hAnsi="宋体" w:eastAsia="彩虹粗仿宋"/>
          <w:sz w:val="32"/>
          <w:szCs w:val="32"/>
        </w:rPr>
        <w:t>（1）故障诊断服务：供应商通过热线电话、邮件方式为我行提供电子验印软件产品的问题咨询、故障分析、诊断并解决故障的服务。我行通过供应商的技术响应热线请求服务后，供应商指定专门技术人员给于支持服务。范围包括设备的安装、操作、运行、维护，以及软件产品的应用开发、产品管理、维护等相关问题的答疑。</w:t>
      </w:r>
    </w:p>
    <w:p>
      <w:pPr>
        <w:adjustRightInd w:val="0"/>
        <w:snapToGrid w:val="0"/>
        <w:spacing w:line="560" w:lineRule="exact"/>
        <w:ind w:firstLine="640" w:firstLineChars="200"/>
        <w:rPr>
          <w:rFonts w:ascii="彩虹粗仿宋" w:hAnsi="宋体" w:eastAsia="彩虹粗仿宋"/>
          <w:sz w:val="32"/>
          <w:szCs w:val="32"/>
        </w:rPr>
      </w:pPr>
      <w:r>
        <w:rPr>
          <w:rFonts w:hint="eastAsia" w:ascii="彩虹粗仿宋" w:hAnsi="宋体" w:eastAsia="彩虹粗仿宋"/>
          <w:sz w:val="32"/>
          <w:szCs w:val="32"/>
        </w:rPr>
        <w:t>（2）设备变更和系统改造的现场技术服务：我行设备发生新增、迁移、撤销等变更时，供应商派遣专业人员进行电子安装调试、连通服务，协助进行物理安装服务。</w:t>
      </w:r>
    </w:p>
    <w:p>
      <w:pPr>
        <w:pStyle w:val="3"/>
        <w:spacing w:line="560" w:lineRule="exact"/>
        <w:ind w:firstLine="632" w:firstLineChars="200"/>
        <w:rPr>
          <w:rFonts w:ascii="彩虹粗仿宋" w:hAnsi="宋体" w:eastAsia="彩虹粗仿宋"/>
          <w:spacing w:val="-2"/>
          <w:sz w:val="32"/>
          <w:szCs w:val="32"/>
          <w:lang w:val="en-US"/>
        </w:rPr>
      </w:pPr>
      <w:r>
        <w:rPr>
          <w:rFonts w:hint="eastAsia" w:ascii="彩虹粗仿宋" w:hAnsi="宋体" w:eastAsia="彩虹粗仿宋"/>
          <w:spacing w:val="-2"/>
          <w:sz w:val="32"/>
          <w:szCs w:val="32"/>
          <w:lang w:val="en-US"/>
        </w:rPr>
        <w:t>根据需要，供应商提供设备配置变更、选配件的安装、各项软件升级、系统参数调整等现场技术服务和制定故障恢复应急方案、进行应急方案演练等服务。</w:t>
      </w:r>
    </w:p>
    <w:p>
      <w:pPr>
        <w:spacing w:line="560" w:lineRule="exact"/>
        <w:ind w:firstLine="632" w:firstLineChars="200"/>
        <w:jc w:val="left"/>
        <w:rPr>
          <w:rFonts w:ascii="彩虹粗仿宋" w:hAnsi="宋体" w:eastAsia="彩虹粗仿宋" w:cs="Times New Roman"/>
          <w:spacing w:val="-2"/>
          <w:sz w:val="32"/>
          <w:szCs w:val="32"/>
        </w:rPr>
      </w:pPr>
      <w:r>
        <w:rPr>
          <w:rFonts w:hint="eastAsia" w:ascii="彩虹粗仿宋" w:hAnsi="宋体" w:eastAsia="彩虹粗仿宋" w:cs="Times New Roman"/>
          <w:spacing w:val="-2"/>
          <w:sz w:val="32"/>
          <w:szCs w:val="32"/>
        </w:rPr>
        <w:t>（3）巡检服务：供应商提供每半年电话巡检一次，如在电话巡检中发现问题，供应商通过电话、邮件方式为我行提供电子验印软件产品的问题咨询、故障解决方案，如电话不能解决，供应商提供现场支持服务解决故障。</w:t>
      </w:r>
    </w:p>
    <w:p>
      <w:pPr>
        <w:spacing w:line="560" w:lineRule="exact"/>
        <w:ind w:firstLine="632" w:firstLineChars="200"/>
        <w:jc w:val="left"/>
        <w:rPr>
          <w:rFonts w:ascii="彩虹粗仿宋" w:hAnsi="宋体" w:eastAsia="彩虹粗仿宋" w:cs="Times New Roman"/>
          <w:spacing w:val="-2"/>
          <w:sz w:val="32"/>
          <w:szCs w:val="32"/>
        </w:rPr>
      </w:pPr>
      <w:r>
        <w:rPr>
          <w:rFonts w:hint="eastAsia" w:ascii="彩虹粗仿宋" w:hAnsi="宋体" w:eastAsia="彩虹粗仿宋" w:cs="Times New Roman"/>
          <w:spacing w:val="-2"/>
          <w:sz w:val="32"/>
          <w:szCs w:val="32"/>
        </w:rPr>
        <w:t>（4）后台集中处理系统现场巡检服务：供应商提供每年两次现场巡检，包括但不限于甲方集约化运营平台、支票影像交换系统、单位客户集中对账系统等。如在定期维护中发现有影响系统正常运行等问题必须及时通知我行，并协同解决故障。</w:t>
      </w:r>
    </w:p>
    <w:p>
      <w:pPr>
        <w:adjustRightInd w:val="0"/>
        <w:snapToGrid w:val="0"/>
        <w:spacing w:line="560" w:lineRule="exact"/>
        <w:ind w:firstLine="643" w:firstLineChars="200"/>
        <w:rPr>
          <w:rFonts w:ascii="彩虹粗仿宋" w:hAnsi="宋体" w:eastAsia="彩虹粗仿宋"/>
          <w:b/>
          <w:sz w:val="32"/>
          <w:szCs w:val="32"/>
        </w:rPr>
      </w:pPr>
      <w:r>
        <w:rPr>
          <w:rFonts w:hint="eastAsia" w:ascii="彩虹粗仿宋" w:hAnsi="宋体" w:eastAsia="彩虹粗仿宋"/>
          <w:b/>
          <w:sz w:val="32"/>
          <w:szCs w:val="32"/>
        </w:rPr>
        <w:t>3.维护工作的期限</w:t>
      </w:r>
    </w:p>
    <w:p>
      <w:pPr>
        <w:spacing w:line="560" w:lineRule="exact"/>
        <w:ind w:firstLine="632" w:firstLineChars="200"/>
        <w:rPr>
          <w:rFonts w:ascii="彩虹粗仿宋" w:hAnsi="宋体" w:eastAsia="彩虹粗仿宋" w:cs="Times New Roman"/>
          <w:spacing w:val="-2"/>
          <w:sz w:val="32"/>
          <w:szCs w:val="32"/>
        </w:rPr>
      </w:pPr>
      <w:r>
        <w:rPr>
          <w:rFonts w:hint="eastAsia" w:ascii="彩虹粗仿宋" w:hAnsi="宋体" w:eastAsia="彩虹粗仿宋" w:cs="Times New Roman"/>
          <w:spacing w:val="-2"/>
          <w:sz w:val="32"/>
          <w:szCs w:val="32"/>
        </w:rPr>
        <w:t>自合同签订之日起一年。</w:t>
      </w:r>
    </w:p>
    <w:p>
      <w:pPr>
        <w:adjustRightInd w:val="0"/>
        <w:snapToGrid w:val="0"/>
        <w:spacing w:line="560" w:lineRule="exact"/>
        <w:ind w:firstLine="640" w:firstLineChars="200"/>
        <w:rPr>
          <w:rFonts w:ascii="彩虹黑体" w:hAnsi="宋体" w:eastAsia="彩虹黑体"/>
          <w:sz w:val="32"/>
          <w:szCs w:val="32"/>
        </w:rPr>
      </w:pPr>
      <w:r>
        <w:rPr>
          <w:rFonts w:hint="eastAsia" w:ascii="彩虹黑体" w:hAnsi="宋体" w:eastAsia="彩虹黑体"/>
          <w:sz w:val="32"/>
          <w:szCs w:val="32"/>
        </w:rPr>
        <w:t>三、维护工作方式</w:t>
      </w:r>
    </w:p>
    <w:p>
      <w:pPr>
        <w:spacing w:line="560" w:lineRule="exact"/>
        <w:ind w:firstLine="632" w:firstLineChars="200"/>
        <w:rPr>
          <w:rFonts w:ascii="彩虹粗仿宋" w:hAnsi="宋体" w:eastAsia="彩虹粗仿宋" w:cs="Times New Roman"/>
          <w:spacing w:val="-2"/>
          <w:sz w:val="32"/>
          <w:szCs w:val="32"/>
        </w:rPr>
      </w:pPr>
      <w:r>
        <w:rPr>
          <w:rFonts w:hint="eastAsia" w:ascii="彩虹粗仿宋" w:hAnsi="宋体" w:eastAsia="彩虹粗仿宋" w:cs="Times New Roman"/>
          <w:spacing w:val="-2"/>
          <w:sz w:val="32"/>
          <w:szCs w:val="32"/>
        </w:rPr>
        <w:t>（1）供应商通过热线电话、邮件方式为我行提供前后台电子验印产品的问题咨询及故障分析、诊断并解决故障的服务。我行通过供应商的技术响应热线电话服务后，供应商应指定专门技术人员给予技术支持服务。</w:t>
      </w:r>
    </w:p>
    <w:p>
      <w:pPr>
        <w:spacing w:line="560" w:lineRule="exact"/>
        <w:ind w:firstLine="632" w:firstLineChars="200"/>
        <w:rPr>
          <w:rFonts w:ascii="彩虹粗仿宋" w:hAnsi="宋体" w:eastAsia="彩虹粗仿宋" w:cs="Times New Roman"/>
          <w:spacing w:val="-2"/>
          <w:sz w:val="32"/>
          <w:szCs w:val="32"/>
        </w:rPr>
      </w:pPr>
      <w:r>
        <w:rPr>
          <w:rFonts w:hint="eastAsia" w:ascii="彩虹粗仿宋" w:hAnsi="宋体" w:eastAsia="彩虹粗仿宋" w:cs="Times New Roman"/>
          <w:spacing w:val="-2"/>
          <w:sz w:val="32"/>
          <w:szCs w:val="32"/>
        </w:rPr>
        <w:t>（2）如前台电子验印产品在我行的使用过程中出现电话或者远程不能解决的故障，供应商支持人员要在接到我行提出的支持服务通知后，到达我行现场提供上门服务。</w:t>
      </w:r>
    </w:p>
    <w:p>
      <w:pPr>
        <w:adjustRightInd w:val="0"/>
        <w:snapToGrid w:val="0"/>
        <w:spacing w:line="560" w:lineRule="exact"/>
        <w:ind w:firstLine="640" w:firstLineChars="200"/>
        <w:rPr>
          <w:rFonts w:ascii="彩虹黑体" w:hAnsi="宋体" w:eastAsia="彩虹黑体"/>
          <w:sz w:val="32"/>
          <w:szCs w:val="32"/>
        </w:rPr>
      </w:pPr>
      <w:r>
        <w:rPr>
          <w:rFonts w:hint="eastAsia" w:ascii="彩虹黑体" w:hAnsi="宋体" w:eastAsia="彩虹黑体"/>
          <w:sz w:val="32"/>
          <w:szCs w:val="32"/>
        </w:rPr>
        <w:t>四、供应商故障响应处理的承诺</w:t>
      </w:r>
    </w:p>
    <w:p>
      <w:pPr>
        <w:pStyle w:val="2"/>
        <w:spacing w:after="0" w:line="560" w:lineRule="exact"/>
        <w:ind w:firstLine="632" w:firstLineChars="200"/>
        <w:contextualSpacing/>
        <w:rPr>
          <w:rFonts w:ascii="彩虹粗仿宋" w:hAnsi="宋体" w:eastAsia="彩虹粗仿宋"/>
          <w:spacing w:val="-2"/>
          <w:szCs w:val="32"/>
        </w:rPr>
      </w:pPr>
      <w:r>
        <w:rPr>
          <w:rFonts w:hint="eastAsia" w:ascii="彩虹粗仿宋" w:hAnsi="宋体" w:eastAsia="彩虹粗仿宋"/>
          <w:spacing w:val="-2"/>
          <w:szCs w:val="32"/>
        </w:rPr>
        <w:t>（1）供应商为我行提供7*24小时免费服务热线，提供报障和技术咨询服务；我行通过供应商的技术响应热线请求服务后，供应商指定专门技术人员给予答复；范围包括设备的安装、操作、运行、维护，以及软件产品的应用开发、产品管理、维护等相关问题的答疑。</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（2）供应商应提供我行服务热线电话以及专业技术人员联系电话。</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（3）供应商应确保15分钟内的响应时限承诺。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（4）供应商应确保如下到达现场的时限承诺：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A：设有分支机构的区域：</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市内为4小时到达现场；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郊区8小时内到达现场服务；</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其它二级城市24小时到达现场服务。</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B：未设分支机构的市级城市：</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2个自然日内到达，服务人员争取提前到达现场。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C：县级城市：</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3个自然日内到达，服务人员争取提前到达现场。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（5）供应商应确保不超过2个工作日的故障排除时间承诺。</w:t>
      </w:r>
    </w:p>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（6）供应商应确保提供充足的设备维修所需更换的零配件、材料。如设备现场未能修复，供应商应为我行提供备机使用，待原设备修好后换回。</w:t>
      </w:r>
    </w:p>
    <w:p>
      <w:pPr>
        <w:spacing w:line="560" w:lineRule="exact"/>
        <w:ind w:firstLine="640" w:firstLineChars="200"/>
        <w:rPr>
          <w:rFonts w:ascii="彩虹黑体" w:hAnsi="宋体" w:eastAsia="彩虹黑体"/>
          <w:sz w:val="32"/>
          <w:szCs w:val="32"/>
        </w:rPr>
      </w:pPr>
      <w:r>
        <w:rPr>
          <w:rFonts w:hint="eastAsia" w:ascii="彩虹黑体" w:hAnsi="宋体" w:eastAsia="彩虹黑体"/>
          <w:sz w:val="32"/>
          <w:szCs w:val="32"/>
        </w:rPr>
        <w:t>五、报价格式</w:t>
      </w:r>
    </w:p>
    <w:tbl>
      <w:tblPr>
        <w:tblStyle w:val="4"/>
        <w:tblW w:w="104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03"/>
        <w:gridCol w:w="2755"/>
        <w:gridCol w:w="2737"/>
        <w:gridCol w:w="1470"/>
        <w:gridCol w:w="1084"/>
        <w:gridCol w:w="16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0" w:hRule="atLeast"/>
          <w:jc w:val="center"/>
        </w:trPr>
        <w:tc>
          <w:tcPr>
            <w:tcW w:w="703"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序号</w:t>
            </w:r>
          </w:p>
        </w:tc>
        <w:tc>
          <w:tcPr>
            <w:tcW w:w="2755"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项目名称</w:t>
            </w:r>
          </w:p>
        </w:tc>
        <w:tc>
          <w:tcPr>
            <w:tcW w:w="273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维保起止日期</w:t>
            </w:r>
          </w:p>
        </w:tc>
        <w:tc>
          <w:tcPr>
            <w:tcW w:w="147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维保单价（元/台/年）</w:t>
            </w:r>
          </w:p>
        </w:tc>
        <w:tc>
          <w:tcPr>
            <w:tcW w:w="1084"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数量</w:t>
            </w:r>
          </w:p>
        </w:tc>
        <w:tc>
          <w:tcPr>
            <w:tcW w:w="165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总金额（元）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0" w:hRule="atLeast"/>
          <w:jc w:val="center"/>
        </w:trPr>
        <w:tc>
          <w:tcPr>
            <w:tcW w:w="70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sz w:val="28"/>
                <w:szCs w:val="28"/>
              </w:rPr>
            </w:pPr>
            <w:r>
              <w:rPr>
                <w:rFonts w:hint="eastAsia" w:ascii="宋体" w:hAnsi="宋体"/>
                <w:sz w:val="28"/>
                <w:szCs w:val="28"/>
              </w:rPr>
              <w:t>1</w:t>
            </w:r>
          </w:p>
        </w:tc>
        <w:tc>
          <w:tcPr>
            <w:tcW w:w="2755"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r>
              <w:rPr>
                <w:rFonts w:hint="eastAsia" w:ascii="宋体" w:hAnsi="宋体"/>
                <w:sz w:val="28"/>
                <w:szCs w:val="28"/>
              </w:rPr>
              <w:t>电子验印设备</w:t>
            </w:r>
          </w:p>
        </w:tc>
        <w:tc>
          <w:tcPr>
            <w:tcW w:w="273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p>
        </w:tc>
        <w:tc>
          <w:tcPr>
            <w:tcW w:w="147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p>
        </w:tc>
        <w:tc>
          <w:tcPr>
            <w:tcW w:w="1084"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r>
              <w:rPr>
                <w:rFonts w:hint="eastAsia" w:ascii="宋体" w:hAnsi="宋体"/>
                <w:sz w:val="28"/>
                <w:szCs w:val="28"/>
              </w:rPr>
              <w:t>851</w:t>
            </w:r>
          </w:p>
        </w:tc>
        <w:tc>
          <w:tcPr>
            <w:tcW w:w="165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0" w:hRule="atLeast"/>
          <w:jc w:val="center"/>
        </w:trPr>
        <w:tc>
          <w:tcPr>
            <w:tcW w:w="70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sz w:val="28"/>
                <w:szCs w:val="28"/>
              </w:rPr>
            </w:pPr>
            <w:r>
              <w:rPr>
                <w:rFonts w:hint="eastAsia" w:ascii="宋体" w:hAnsi="宋体"/>
                <w:sz w:val="28"/>
                <w:szCs w:val="28"/>
              </w:rPr>
              <w:t>2</w:t>
            </w:r>
          </w:p>
        </w:tc>
        <w:tc>
          <w:tcPr>
            <w:tcW w:w="275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sz w:val="28"/>
                <w:szCs w:val="28"/>
              </w:rPr>
            </w:pPr>
            <w:r>
              <w:rPr>
                <w:rFonts w:hint="eastAsia" w:ascii="宋体" w:hAnsi="宋体"/>
                <w:sz w:val="28"/>
                <w:szCs w:val="28"/>
              </w:rPr>
              <w:t>后台集中处理系统现场巡检服务1套</w:t>
            </w:r>
          </w:p>
        </w:tc>
        <w:tc>
          <w:tcPr>
            <w:tcW w:w="273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p>
        </w:tc>
        <w:tc>
          <w:tcPr>
            <w:tcW w:w="147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p>
        </w:tc>
        <w:tc>
          <w:tcPr>
            <w:tcW w:w="1084"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sz w:val="28"/>
                <w:szCs w:val="28"/>
              </w:rPr>
            </w:pPr>
            <w:r>
              <w:rPr>
                <w:rFonts w:hint="eastAsia" w:ascii="宋体" w:hAnsi="宋体"/>
                <w:sz w:val="28"/>
                <w:szCs w:val="28"/>
              </w:rPr>
              <w:t>1</w:t>
            </w:r>
          </w:p>
        </w:tc>
        <w:tc>
          <w:tcPr>
            <w:tcW w:w="165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3" w:hRule="atLeast"/>
          <w:jc w:val="center"/>
        </w:trPr>
        <w:tc>
          <w:tcPr>
            <w:tcW w:w="345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b/>
                <w:sz w:val="28"/>
                <w:szCs w:val="28"/>
              </w:rPr>
            </w:pPr>
            <w:r>
              <w:rPr>
                <w:rFonts w:hint="eastAsia" w:ascii="宋体" w:hAnsi="宋体"/>
                <w:b/>
                <w:sz w:val="28"/>
                <w:szCs w:val="28"/>
              </w:rPr>
              <w:t>合计：</w:t>
            </w:r>
          </w:p>
        </w:tc>
        <w:tc>
          <w:tcPr>
            <w:tcW w:w="6949" w:type="dxa"/>
            <w:gridSpan w:val="4"/>
            <w:tcBorders>
              <w:top w:val="single" w:color="000000" w:sz="4" w:space="0"/>
              <w:left w:val="single" w:color="000000" w:sz="4" w:space="0"/>
              <w:bottom w:val="single" w:color="000000" w:sz="4" w:space="0"/>
              <w:right w:val="single" w:color="000000" w:sz="4" w:space="0"/>
            </w:tcBorders>
            <w:vAlign w:val="center"/>
          </w:tcPr>
          <w:p>
            <w:pPr>
              <w:rPr>
                <w:rFonts w:ascii="宋体" w:hAnsi="宋体"/>
                <w:sz w:val="28"/>
                <w:szCs w:val="28"/>
              </w:rPr>
            </w:pPr>
            <w:r>
              <w:rPr>
                <w:rFonts w:hint="eastAsia" w:ascii="宋体" w:hAnsi="宋体"/>
                <w:sz w:val="28"/>
                <w:szCs w:val="28"/>
              </w:rPr>
              <w:t>人民币：     元（大写：             ）</w:t>
            </w:r>
          </w:p>
        </w:tc>
      </w:tr>
    </w:tbl>
    <w:p>
      <w:pPr>
        <w:spacing w:line="560" w:lineRule="exact"/>
        <w:ind w:firstLine="632" w:firstLineChars="200"/>
        <w:rPr>
          <w:rFonts w:ascii="彩虹粗仿宋" w:hAnsi="宋体" w:eastAsia="彩虹粗仿宋" w:cs="Times New Roman"/>
          <w:spacing w:val="-2"/>
          <w:sz w:val="32"/>
          <w:szCs w:val="32"/>
          <w:lang w:val="zh-CN"/>
        </w:rPr>
      </w:pPr>
      <w:r>
        <w:rPr>
          <w:rFonts w:hint="eastAsia" w:ascii="彩虹粗仿宋" w:hAnsi="宋体" w:eastAsia="彩虹粗仿宋" w:cs="Times New Roman"/>
          <w:spacing w:val="-2"/>
          <w:sz w:val="32"/>
          <w:szCs w:val="32"/>
          <w:lang w:val="zh-CN"/>
        </w:rPr>
        <w:t>注：电子验印设备维保数量目前为预计数，最终数量以实际设备数量为准。</w:t>
      </w:r>
    </w:p>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Wingdings 3"/>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altName w:val="Wingdings 3"/>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楷体_GB2312">
    <w:altName w:val="宋体"/>
    <w:panose1 w:val="00000000000000000000"/>
    <w:charset w:val="86"/>
    <w:family w:val="modern"/>
    <w:pitch w:val="default"/>
    <w:sig w:usb0="00000000" w:usb1="00000000" w:usb2="00000010" w:usb3="00000000" w:csb0="00040000" w:csb1="00000000"/>
  </w:font>
  <w:font w:name="仿宋_GB2312">
    <w:altName w:val="宋体"/>
    <w:panose1 w:val="02010609030101010101"/>
    <w:charset w:val="86"/>
    <w:family w:val="modern"/>
    <w:pitch w:val="default"/>
    <w:sig w:usb0="00000000" w:usb1="00000000" w:usb2="00000010" w:usb3="00000000" w:csb0="00040000" w:csb1="00000000"/>
  </w:font>
  <w:font w:name="彩虹小标宋">
    <w:panose1 w:val="03000509000000000000"/>
    <w:charset w:val="86"/>
    <w:family w:val="script"/>
    <w:pitch w:val="default"/>
    <w:sig w:usb0="00000001" w:usb1="080E0000" w:usb2="00000000" w:usb3="00000000" w:csb0="00040000" w:csb1="00000000"/>
  </w:font>
  <w:font w:name="彩虹黑体">
    <w:panose1 w:val="03000509000000000000"/>
    <w:charset w:val="86"/>
    <w:family w:val="script"/>
    <w:pitch w:val="default"/>
    <w:sig w:usb0="00000001" w:usb1="080E0000" w:usb2="00000000" w:usb3="00000000" w:csb0="00040000" w:csb1="00000000"/>
  </w:font>
  <w:font w:name="彩虹粗仿宋">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FDAE566B"/>
    <w:rsid w:val="FEE7EA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rPr>
      <w:rFonts w:ascii="Times New Roman" w:hAnsi="Times New Roman" w:eastAsia="仿宋_GB2312" w:cs="Times New Roman"/>
      <w:sz w:val="32"/>
      <w:szCs w:val="24"/>
      <w:lang w:val="zh-CN"/>
    </w:rPr>
  </w:style>
  <w:style w:type="paragraph" w:styleId="3">
    <w:name w:val="Body Text 2"/>
    <w:basedOn w:val="1"/>
    <w:qFormat/>
    <w:uiPriority w:val="0"/>
    <w:rPr>
      <w:rFonts w:ascii="楷体_GB2312" w:hAnsi="Times New Roman" w:eastAsia="楷体_GB2312" w:cs="Times New Roman"/>
      <w:sz w:val="28"/>
      <w:szCs w:val="24"/>
      <w:lang w:val="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Office_12.8.2.15209_F1E327BC-269C-435d-A152-05C5408002CA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2024-08-15T21:20:00Z</dcterms:created>
  <dc:creator>ccb</dc:creator>
  <cp:lastModifiedBy>ccb</cp:lastModifiedBy>
  <dcterms:modified xsi:type="dcterms:W3CDTF">2025-04-16T20:00:00Z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2052-12.8.2.15209</vt:lpwstr>
  </property>
  <property fmtid="{D5CDD505-2E9C-101B-9397-08002B2CF9AE}" pid="3" name="ICV">
    <vt:lpwstr>E182A73A54BB06861A90BD66E5AB7B1E_43</vt:lpwstr>
  </property>
</Properties>
</file>