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07F71C">
      <w:pPr>
        <w:spacing w:line="300" w:lineRule="auto"/>
        <w:jc w:val="center"/>
        <w:rPr>
          <w:rFonts w:hAnsi="宋体" w:cs="宋体"/>
          <w:b/>
          <w:sz w:val="36"/>
        </w:rPr>
      </w:pPr>
    </w:p>
    <w:p w14:paraId="77C6F116">
      <w:pPr>
        <w:pStyle w:val="44"/>
        <w:snapToGrid w:val="0"/>
        <w:spacing w:line="360" w:lineRule="auto"/>
        <w:jc w:val="center"/>
        <w:rPr>
          <w:rFonts w:hAnsi="宋体" w:cs="宋体"/>
          <w:b/>
          <w:snapToGrid w:val="0"/>
          <w:color w:val="000000"/>
          <w:sz w:val="56"/>
          <w:szCs w:val="56"/>
        </w:rPr>
      </w:pPr>
      <w:r>
        <w:rPr>
          <w:rFonts w:hint="eastAsia" w:hAnsi="宋体" w:cs="宋体"/>
          <w:b/>
          <w:snapToGrid w:val="0"/>
          <w:color w:val="000000"/>
          <w:sz w:val="56"/>
          <w:szCs w:val="56"/>
        </w:rPr>
        <w:t>杭州市环境集团有限公司</w:t>
      </w:r>
    </w:p>
    <w:p w14:paraId="3E179420">
      <w:pPr>
        <w:pStyle w:val="44"/>
        <w:snapToGrid w:val="0"/>
        <w:spacing w:line="360" w:lineRule="auto"/>
        <w:jc w:val="center"/>
        <w:rPr>
          <w:rFonts w:hAnsi="宋体" w:cs="宋体"/>
          <w:snapToGrid w:val="0"/>
          <w:color w:val="000000"/>
          <w:sz w:val="32"/>
        </w:rPr>
      </w:pPr>
      <w:r>
        <w:rPr>
          <w:rFonts w:hint="eastAsia" w:hAnsi="宋体" w:cs="宋体"/>
          <w:b/>
          <w:snapToGrid w:val="0"/>
          <w:color w:val="000000"/>
          <w:sz w:val="40"/>
          <w:szCs w:val="40"/>
        </w:rPr>
        <w:t>202</w:t>
      </w:r>
      <w:r>
        <w:rPr>
          <w:rFonts w:hint="eastAsia" w:hAnsi="宋体" w:cs="宋体"/>
          <w:b/>
          <w:snapToGrid w:val="0"/>
          <w:color w:val="000000"/>
          <w:sz w:val="40"/>
          <w:szCs w:val="40"/>
          <w:lang w:val="en-US" w:eastAsia="zh-CN"/>
        </w:rPr>
        <w:t>4-2025</w:t>
      </w:r>
      <w:r>
        <w:rPr>
          <w:rFonts w:hint="eastAsia" w:hAnsi="宋体" w:cs="宋体"/>
          <w:b/>
          <w:snapToGrid w:val="0"/>
          <w:color w:val="000000"/>
          <w:sz w:val="40"/>
          <w:szCs w:val="40"/>
        </w:rPr>
        <w:t>年发电机组备件及</w:t>
      </w:r>
      <w:r>
        <w:rPr>
          <w:rFonts w:hint="eastAsia" w:hAnsi="宋体" w:cs="宋体"/>
          <w:b/>
          <w:snapToGrid w:val="0"/>
          <w:color w:val="000000"/>
          <w:sz w:val="40"/>
          <w:szCs w:val="40"/>
          <w:lang w:val="en-US" w:eastAsia="zh-CN"/>
        </w:rPr>
        <w:t>大修</w:t>
      </w:r>
      <w:r>
        <w:rPr>
          <w:rFonts w:hint="eastAsia" w:hAnsi="宋体" w:cs="宋体"/>
          <w:b/>
          <w:snapToGrid w:val="0"/>
          <w:color w:val="000000"/>
          <w:sz w:val="40"/>
          <w:szCs w:val="40"/>
        </w:rPr>
        <w:t>采购项目</w:t>
      </w:r>
    </w:p>
    <w:p w14:paraId="30B6D21D">
      <w:pPr>
        <w:autoSpaceDE w:val="0"/>
        <w:autoSpaceDN w:val="0"/>
        <w:adjustRightInd w:val="0"/>
        <w:snapToGrid w:val="0"/>
        <w:spacing w:line="360" w:lineRule="auto"/>
        <w:jc w:val="center"/>
        <w:rPr>
          <w:rFonts w:hAnsi="宋体" w:cs="宋体"/>
          <w:b/>
          <w:snapToGrid w:val="0"/>
          <w:color w:val="000000"/>
          <w:sz w:val="32"/>
          <w:szCs w:val="32"/>
        </w:rPr>
      </w:pPr>
      <w:r>
        <w:rPr>
          <w:rFonts w:hint="eastAsia" w:hAnsi="宋体" w:cs="宋体"/>
          <w:b/>
          <w:snapToGrid w:val="0"/>
          <w:color w:val="000000"/>
          <w:sz w:val="84"/>
          <w:szCs w:val="84"/>
        </w:rPr>
        <w:t>招标文件</w:t>
      </w:r>
    </w:p>
    <w:p w14:paraId="0DDA2015">
      <w:pPr>
        <w:pStyle w:val="2"/>
        <w:rPr>
          <w:color w:val="000000"/>
        </w:rPr>
      </w:pPr>
    </w:p>
    <w:p w14:paraId="309E09C7">
      <w:pPr>
        <w:autoSpaceDE w:val="0"/>
        <w:autoSpaceDN w:val="0"/>
        <w:adjustRightInd w:val="0"/>
        <w:snapToGrid w:val="0"/>
        <w:spacing w:line="360" w:lineRule="auto"/>
        <w:ind w:left="2310" w:leftChars="1100"/>
        <w:jc w:val="left"/>
        <w:rPr>
          <w:rFonts w:hint="default" w:hAnsi="宋体" w:eastAsia="宋体" w:cs="宋体"/>
          <w:b/>
          <w:snapToGrid w:val="0"/>
          <w:color w:val="auto"/>
          <w:sz w:val="32"/>
          <w:szCs w:val="32"/>
          <w:lang w:val="en-US" w:eastAsia="zh-CN"/>
        </w:rPr>
      </w:pPr>
      <w:r>
        <w:rPr>
          <w:rFonts w:hint="eastAsia" w:hAnsi="宋体" w:cs="宋体"/>
          <w:b/>
          <w:snapToGrid w:val="0"/>
          <w:color w:val="auto"/>
          <w:sz w:val="32"/>
          <w:szCs w:val="32"/>
        </w:rPr>
        <w:t>招标编号:</w:t>
      </w:r>
      <w:r>
        <w:rPr>
          <w:rFonts w:hint="eastAsia" w:hAnsi="宋体" w:cs="宋体"/>
          <w:b/>
          <w:snapToGrid w:val="0"/>
          <w:color w:val="auto"/>
          <w:sz w:val="32"/>
          <w:szCs w:val="32"/>
          <w:lang w:val="en-US" w:eastAsia="zh-CN"/>
        </w:rPr>
        <w:t>NY-1FZB2412133</w:t>
      </w:r>
    </w:p>
    <w:p w14:paraId="7EEC7BE6">
      <w:pPr>
        <w:pStyle w:val="44"/>
        <w:snapToGrid w:val="0"/>
        <w:spacing w:line="360" w:lineRule="auto"/>
        <w:rPr>
          <w:rFonts w:hAnsi="宋体" w:cs="宋体"/>
          <w:snapToGrid w:val="0"/>
          <w:color w:val="000000"/>
          <w:sz w:val="32"/>
        </w:rPr>
      </w:pPr>
    </w:p>
    <w:p w14:paraId="2A72EC7E">
      <w:pPr>
        <w:pStyle w:val="44"/>
        <w:snapToGrid w:val="0"/>
        <w:spacing w:line="360" w:lineRule="auto"/>
        <w:rPr>
          <w:rFonts w:hAnsi="宋体" w:cs="宋体"/>
          <w:snapToGrid w:val="0"/>
          <w:color w:val="000000"/>
          <w:sz w:val="32"/>
        </w:rPr>
      </w:pPr>
    </w:p>
    <w:p w14:paraId="1C3B87ED">
      <w:pPr>
        <w:pStyle w:val="44"/>
        <w:snapToGrid w:val="0"/>
        <w:spacing w:line="360" w:lineRule="auto"/>
        <w:rPr>
          <w:rFonts w:hAnsi="宋体" w:cs="宋体"/>
          <w:snapToGrid w:val="0"/>
          <w:color w:val="000000"/>
          <w:sz w:val="32"/>
        </w:rPr>
      </w:pPr>
    </w:p>
    <w:p w14:paraId="6571E872">
      <w:pPr>
        <w:pStyle w:val="44"/>
        <w:snapToGrid w:val="0"/>
        <w:spacing w:line="360" w:lineRule="auto"/>
        <w:rPr>
          <w:rFonts w:hAnsi="宋体" w:cs="宋体"/>
          <w:snapToGrid w:val="0"/>
          <w:color w:val="000000"/>
          <w:sz w:val="32"/>
        </w:rPr>
      </w:pPr>
    </w:p>
    <w:p w14:paraId="5969E2DA">
      <w:pPr>
        <w:pStyle w:val="44"/>
        <w:snapToGrid w:val="0"/>
        <w:spacing w:line="360" w:lineRule="auto"/>
        <w:rPr>
          <w:rFonts w:hAnsi="宋体" w:cs="宋体"/>
          <w:snapToGrid w:val="0"/>
          <w:color w:val="000000"/>
          <w:sz w:val="32"/>
        </w:rPr>
      </w:pPr>
    </w:p>
    <w:p w14:paraId="3BAD8ABE">
      <w:pPr>
        <w:pStyle w:val="44"/>
        <w:snapToGrid w:val="0"/>
        <w:spacing w:line="360" w:lineRule="auto"/>
        <w:rPr>
          <w:rFonts w:hAnsi="宋体" w:cs="宋体"/>
          <w:snapToGrid w:val="0"/>
          <w:color w:val="000000"/>
          <w:sz w:val="32"/>
        </w:rPr>
      </w:pPr>
    </w:p>
    <w:p w14:paraId="0F1402B5">
      <w:pPr>
        <w:pStyle w:val="44"/>
        <w:snapToGrid w:val="0"/>
        <w:spacing w:line="360" w:lineRule="auto"/>
        <w:rPr>
          <w:rFonts w:hAnsi="宋体" w:cs="宋体"/>
          <w:snapToGrid w:val="0"/>
          <w:color w:val="000000"/>
          <w:sz w:val="32"/>
        </w:rPr>
      </w:pPr>
    </w:p>
    <w:p w14:paraId="45F73620">
      <w:pPr>
        <w:pStyle w:val="44"/>
        <w:snapToGrid w:val="0"/>
        <w:spacing w:line="360" w:lineRule="auto"/>
        <w:rPr>
          <w:rFonts w:hAnsi="宋体" w:cs="宋体"/>
          <w:snapToGrid w:val="0"/>
          <w:color w:val="000000"/>
          <w:sz w:val="32"/>
        </w:rPr>
      </w:pPr>
    </w:p>
    <w:p w14:paraId="405AD1EC">
      <w:pPr>
        <w:pStyle w:val="44"/>
        <w:snapToGrid w:val="0"/>
        <w:spacing w:line="360" w:lineRule="auto"/>
        <w:rPr>
          <w:rFonts w:hAnsi="宋体" w:cs="宋体"/>
          <w:snapToGrid w:val="0"/>
          <w:color w:val="000000"/>
          <w:sz w:val="32"/>
        </w:rPr>
      </w:pPr>
    </w:p>
    <w:p w14:paraId="253DEE81">
      <w:pPr>
        <w:pStyle w:val="44"/>
        <w:snapToGrid w:val="0"/>
        <w:spacing w:line="480" w:lineRule="auto"/>
        <w:jc w:val="center"/>
        <w:rPr>
          <w:rFonts w:hAnsi="宋体" w:cs="宋体"/>
          <w:color w:val="000000"/>
          <w:spacing w:val="-1"/>
          <w:sz w:val="31"/>
          <w:szCs w:val="31"/>
        </w:rPr>
      </w:pPr>
      <w:r>
        <w:rPr>
          <w:rFonts w:hint="eastAsia" w:hAnsi="宋体" w:cs="宋体"/>
          <w:snapToGrid w:val="0"/>
          <w:color w:val="000000"/>
          <w:sz w:val="32"/>
        </w:rPr>
        <w:t>招 标 人：杭州市环境集团有限公司</w:t>
      </w:r>
    </w:p>
    <w:p w14:paraId="57728033">
      <w:pPr>
        <w:pStyle w:val="44"/>
        <w:snapToGrid w:val="0"/>
        <w:spacing w:line="480" w:lineRule="auto"/>
        <w:jc w:val="center"/>
        <w:rPr>
          <w:rFonts w:hAnsi="宋体" w:cs="宋体"/>
          <w:snapToGrid w:val="0"/>
          <w:color w:val="000000"/>
          <w:sz w:val="32"/>
        </w:rPr>
      </w:pPr>
      <w:r>
        <w:rPr>
          <w:rFonts w:hint="eastAsia" w:hAnsi="宋体" w:cs="宋体"/>
          <w:snapToGrid w:val="0"/>
          <w:color w:val="000000"/>
          <w:sz w:val="32"/>
        </w:rPr>
        <w:t>招标代理：</w:t>
      </w:r>
      <w:r>
        <w:rPr>
          <w:rFonts w:hint="eastAsia" w:hAnsi="宋体" w:cs="宋体"/>
          <w:snapToGrid w:val="0"/>
          <w:color w:val="000000"/>
          <w:sz w:val="32"/>
          <w:lang w:val="en-US" w:eastAsia="zh-CN"/>
        </w:rPr>
        <w:t>浙江省成套招标代理</w:t>
      </w:r>
      <w:r>
        <w:rPr>
          <w:rFonts w:hint="eastAsia" w:hAnsi="宋体" w:cs="宋体"/>
          <w:snapToGrid w:val="0"/>
          <w:color w:val="000000"/>
          <w:sz w:val="32"/>
        </w:rPr>
        <w:t>有限公司</w:t>
      </w:r>
    </w:p>
    <w:p w14:paraId="11E2A66D">
      <w:pPr>
        <w:pStyle w:val="44"/>
        <w:snapToGrid w:val="0"/>
        <w:spacing w:line="480" w:lineRule="auto"/>
        <w:jc w:val="center"/>
        <w:rPr>
          <w:rFonts w:hAnsi="宋体" w:cs="宋体"/>
          <w:snapToGrid w:val="0"/>
          <w:color w:val="000000"/>
          <w:sz w:val="32"/>
        </w:rPr>
      </w:pPr>
      <w:r>
        <w:rPr>
          <w:rFonts w:hint="eastAsia" w:hAnsi="宋体" w:cs="宋体"/>
          <w:snapToGrid w:val="0"/>
          <w:color w:val="000000"/>
          <w:sz w:val="32"/>
        </w:rPr>
        <w:t>二〇二</w:t>
      </w:r>
      <w:r>
        <w:rPr>
          <w:rFonts w:hint="eastAsia" w:hAnsi="宋体" w:cs="宋体"/>
          <w:snapToGrid w:val="0"/>
          <w:color w:val="000000"/>
          <w:sz w:val="32"/>
          <w:lang w:val="en-US" w:eastAsia="zh-CN"/>
        </w:rPr>
        <w:t>四</w:t>
      </w:r>
      <w:r>
        <w:rPr>
          <w:rFonts w:hint="eastAsia" w:hAnsi="宋体" w:cs="宋体"/>
          <w:snapToGrid w:val="0"/>
          <w:color w:val="000000"/>
          <w:sz w:val="32"/>
        </w:rPr>
        <w:t>年十二月</w:t>
      </w:r>
    </w:p>
    <w:p w14:paraId="248CFD9C">
      <w:pPr>
        <w:pStyle w:val="49"/>
        <w:spacing w:line="300" w:lineRule="auto"/>
        <w:rPr>
          <w:rFonts w:ascii="宋体" w:hAnsi="宋体" w:eastAsia="宋体" w:cs="宋体"/>
        </w:rPr>
      </w:pPr>
    </w:p>
    <w:p w14:paraId="1457A7C4">
      <w:pPr>
        <w:widowControl/>
        <w:spacing w:line="360" w:lineRule="auto"/>
        <w:jc w:val="center"/>
        <w:rPr>
          <w:rFonts w:hAnsi="宋体" w:cs="宋体"/>
          <w:b/>
          <w:bCs/>
          <w:sz w:val="36"/>
          <w:szCs w:val="36"/>
        </w:rPr>
      </w:pPr>
      <w:r>
        <w:rPr>
          <w:rFonts w:hint="eastAsia" w:hAnsi="宋体" w:cs="宋体"/>
          <w:b/>
          <w:bCs/>
          <w:sz w:val="36"/>
          <w:szCs w:val="36"/>
        </w:rPr>
        <w:t>目  录</w:t>
      </w:r>
    </w:p>
    <w:p w14:paraId="455793BF">
      <w:pPr>
        <w:pStyle w:val="59"/>
        <w:tabs>
          <w:tab w:val="right" w:leader="dot" w:pos="8504"/>
        </w:tabs>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TOC \o "1-1" \h \z \u</w:instrText>
      </w:r>
      <w:r>
        <w:rPr>
          <w:rFonts w:hAnsi="宋体"/>
          <w:sz w:val="24"/>
          <w:szCs w:val="24"/>
        </w:rPr>
        <w:instrText xml:space="preserve"> </w:instrText>
      </w:r>
      <w:r>
        <w:rPr>
          <w:rFonts w:hAnsi="宋体"/>
          <w:sz w:val="24"/>
          <w:szCs w:val="24"/>
        </w:rPr>
        <w:fldChar w:fldCharType="separate"/>
      </w:r>
      <w:r>
        <w:fldChar w:fldCharType="begin"/>
      </w:r>
      <w:r>
        <w:instrText xml:space="preserve"> HYPERLINK \l "_Toc23160" </w:instrText>
      </w:r>
      <w:r>
        <w:fldChar w:fldCharType="separate"/>
      </w:r>
      <w:r>
        <w:rPr>
          <w:rFonts w:hint="eastAsia" w:hAnsi="宋体" w:cs="宋体"/>
          <w:szCs w:val="24"/>
        </w:rPr>
        <w:t xml:space="preserve">第一章  </w:t>
      </w:r>
      <w:r>
        <w:rPr>
          <w:rFonts w:hint="eastAsia" w:hAnsi="宋体" w:cs="宋体"/>
          <w:szCs w:val="32"/>
        </w:rPr>
        <w:t>招标公告</w:t>
      </w:r>
      <w:r>
        <w:tab/>
      </w:r>
      <w:r>
        <w:fldChar w:fldCharType="begin"/>
      </w:r>
      <w:r>
        <w:instrText xml:space="preserve"> PAGEREF _Toc23160 \h </w:instrText>
      </w:r>
      <w:r>
        <w:fldChar w:fldCharType="separate"/>
      </w:r>
      <w:r>
        <w:t>3</w:t>
      </w:r>
      <w:r>
        <w:fldChar w:fldCharType="end"/>
      </w:r>
      <w:r>
        <w:fldChar w:fldCharType="end"/>
      </w:r>
    </w:p>
    <w:p w14:paraId="75267488">
      <w:pPr>
        <w:pStyle w:val="59"/>
        <w:tabs>
          <w:tab w:val="right" w:leader="dot" w:pos="8504"/>
        </w:tabs>
      </w:pPr>
      <w:r>
        <w:fldChar w:fldCharType="begin"/>
      </w:r>
      <w:r>
        <w:instrText xml:space="preserve"> HYPERLINK \l "_Toc27038" </w:instrText>
      </w:r>
      <w:r>
        <w:fldChar w:fldCharType="separate"/>
      </w:r>
      <w:r>
        <w:rPr>
          <w:rFonts w:hint="eastAsia" w:hAnsi="宋体" w:cs="宋体"/>
          <w:bCs/>
        </w:rPr>
        <w:t>第二章  投标人须知</w:t>
      </w:r>
      <w:r>
        <w:tab/>
      </w:r>
      <w:r>
        <w:rPr>
          <w:rFonts w:hint="eastAsia"/>
        </w:rPr>
        <w:t>6</w:t>
      </w:r>
      <w:r>
        <w:rPr>
          <w:rFonts w:hint="eastAsia"/>
        </w:rPr>
        <w:fldChar w:fldCharType="end"/>
      </w:r>
    </w:p>
    <w:p w14:paraId="6799F38F">
      <w:pPr>
        <w:pStyle w:val="59"/>
        <w:tabs>
          <w:tab w:val="right" w:leader="dot" w:pos="8504"/>
        </w:tabs>
      </w:pPr>
      <w:r>
        <w:fldChar w:fldCharType="begin"/>
      </w:r>
      <w:r>
        <w:instrText xml:space="preserve"> HYPERLINK \l "_Toc31853" </w:instrText>
      </w:r>
      <w:r>
        <w:fldChar w:fldCharType="separate"/>
      </w:r>
      <w:r>
        <w:rPr>
          <w:rFonts w:hint="eastAsia" w:hAnsi="宋体" w:cs="宋体"/>
          <w:spacing w:val="15"/>
        </w:rPr>
        <w:t>第三章 用户需求书</w:t>
      </w:r>
      <w:r>
        <w:tab/>
      </w:r>
      <w:r>
        <w:rPr>
          <w:rFonts w:hint="eastAsia"/>
        </w:rPr>
        <w:t>2</w:t>
      </w:r>
      <w:r>
        <w:rPr>
          <w:rFonts w:hint="eastAsia"/>
        </w:rPr>
        <w:fldChar w:fldCharType="end"/>
      </w:r>
      <w:r>
        <w:rPr>
          <w:rFonts w:hint="eastAsia"/>
        </w:rPr>
        <w:t>0</w:t>
      </w:r>
    </w:p>
    <w:p w14:paraId="24DC08B3">
      <w:pPr>
        <w:pStyle w:val="59"/>
        <w:tabs>
          <w:tab w:val="right" w:leader="dot" w:pos="8504"/>
        </w:tabs>
      </w:pPr>
      <w:r>
        <w:fldChar w:fldCharType="begin"/>
      </w:r>
      <w:r>
        <w:instrText xml:space="preserve"> HYPERLINK \l "_Toc6190" </w:instrText>
      </w:r>
      <w:r>
        <w:fldChar w:fldCharType="separate"/>
      </w:r>
      <w:r>
        <w:rPr>
          <w:rFonts w:hint="eastAsia" w:hAnsi="宋体" w:cs="宋体"/>
          <w:spacing w:val="15"/>
        </w:rPr>
        <w:t>第四章 评标方法及评价标准</w:t>
      </w:r>
      <w:r>
        <w:tab/>
      </w:r>
      <w:r>
        <w:rPr>
          <w:rFonts w:hint="eastAsia"/>
          <w:lang w:val="en-US" w:eastAsia="zh-CN"/>
        </w:rPr>
        <w:t>3</w:t>
      </w:r>
      <w:r>
        <w:rPr>
          <w:rFonts w:hint="eastAsia"/>
        </w:rPr>
        <w:fldChar w:fldCharType="end"/>
      </w:r>
      <w:r>
        <w:rPr>
          <w:rFonts w:hint="eastAsia"/>
          <w:lang w:val="en-US" w:eastAsia="zh-CN"/>
        </w:rPr>
        <w:t>0</w:t>
      </w:r>
    </w:p>
    <w:p w14:paraId="4CFF4DA2">
      <w:pPr>
        <w:pStyle w:val="59"/>
        <w:tabs>
          <w:tab w:val="right" w:leader="dot" w:pos="8504"/>
        </w:tabs>
      </w:pPr>
      <w:r>
        <w:fldChar w:fldCharType="begin"/>
      </w:r>
      <w:r>
        <w:instrText xml:space="preserve"> HYPERLINK \l "_Toc6190" </w:instrText>
      </w:r>
      <w:r>
        <w:fldChar w:fldCharType="separate"/>
      </w:r>
      <w:r>
        <w:rPr>
          <w:rFonts w:hint="eastAsia" w:hAnsi="宋体" w:cs="宋体"/>
          <w:spacing w:val="15"/>
        </w:rPr>
        <w:t>第五章 投标文件格式</w:t>
      </w:r>
      <w:r>
        <w:tab/>
      </w:r>
      <w:r>
        <w:rPr>
          <w:rFonts w:hint="eastAsia"/>
          <w:lang w:val="en-US" w:eastAsia="zh-CN"/>
        </w:rPr>
        <w:t>33</w:t>
      </w:r>
      <w:r>
        <w:rPr>
          <w:rFonts w:hint="eastAsia"/>
        </w:rPr>
        <w:fldChar w:fldCharType="end"/>
      </w:r>
    </w:p>
    <w:p w14:paraId="440FD358">
      <w:pPr>
        <w:pStyle w:val="59"/>
        <w:tabs>
          <w:tab w:val="right" w:leader="dot" w:pos="8504"/>
        </w:tabs>
      </w:pPr>
      <w:r>
        <w:fldChar w:fldCharType="begin"/>
      </w:r>
      <w:r>
        <w:instrText xml:space="preserve"> HYPERLINK \l "_Toc18832" </w:instrText>
      </w:r>
      <w:r>
        <w:fldChar w:fldCharType="separate"/>
      </w:r>
      <w:r>
        <w:rPr>
          <w:rFonts w:hint="eastAsia" w:hAnsi="宋体" w:cs="宋体"/>
          <w:bCs/>
        </w:rPr>
        <w:t>第六章  合同条款及格式</w:t>
      </w:r>
      <w:r>
        <w:tab/>
      </w:r>
      <w:r>
        <w:rPr>
          <w:rFonts w:hint="eastAsia"/>
        </w:rPr>
        <w:t>52</w:t>
      </w:r>
      <w:r>
        <w:rPr>
          <w:rFonts w:hint="eastAsia"/>
        </w:rPr>
        <w:fldChar w:fldCharType="end"/>
      </w:r>
    </w:p>
    <w:p w14:paraId="3F8263F1">
      <w:pPr>
        <w:spacing w:line="360" w:lineRule="auto"/>
        <w:sectPr>
          <w:headerReference r:id="rId4" w:type="first"/>
          <w:footerReference r:id="rId6" w:type="first"/>
          <w:headerReference r:id="rId3" w:type="default"/>
          <w:footerReference r:id="rId5" w:type="default"/>
          <w:type w:val="nextColumn"/>
          <w:pgSz w:w="11906" w:h="16838"/>
          <w:pgMar w:top="1440" w:right="1701" w:bottom="1440" w:left="1701" w:header="1021" w:footer="907" w:gutter="0"/>
          <w:pgBorders>
            <w:top w:val="none" w:sz="0" w:space="0"/>
            <w:left w:val="none" w:sz="0" w:space="0"/>
            <w:bottom w:val="none" w:sz="0" w:space="0"/>
            <w:right w:val="none" w:sz="0" w:space="0"/>
          </w:pgBorders>
          <w:cols w:space="720" w:num="1"/>
          <w:titlePg/>
          <w:docGrid w:linePitch="312" w:charSpace="0"/>
        </w:sectPr>
      </w:pPr>
      <w:r>
        <w:rPr>
          <w:rFonts w:hAnsi="宋体"/>
          <w:bCs/>
        </w:rPr>
        <w:fldChar w:fldCharType="end"/>
      </w:r>
    </w:p>
    <w:p w14:paraId="6CA2870E">
      <w:pPr>
        <w:keepNext/>
        <w:spacing w:before="120" w:beforeLines="50" w:after="120" w:afterLines="50" w:line="360" w:lineRule="auto"/>
        <w:jc w:val="center"/>
        <w:outlineLvl w:val="0"/>
        <w:rPr>
          <w:rFonts w:hAnsi="宋体" w:cs="宋体"/>
          <w:b/>
          <w:sz w:val="32"/>
          <w:szCs w:val="32"/>
        </w:rPr>
      </w:pPr>
      <w:bookmarkStart w:id="0" w:name="_Toc26271808"/>
      <w:bookmarkStart w:id="1" w:name="_Toc16963"/>
      <w:bookmarkStart w:id="2" w:name="_Toc15817"/>
      <w:bookmarkStart w:id="3" w:name="_Toc30442"/>
      <w:bookmarkStart w:id="4" w:name="_Toc12960"/>
      <w:bookmarkStart w:id="5" w:name="_Toc3260"/>
      <w:bookmarkStart w:id="6" w:name="_Toc23160"/>
      <w:r>
        <w:rPr>
          <w:rFonts w:hint="eastAsia" w:hAnsi="宋体" w:cs="宋体"/>
          <w:b/>
          <w:sz w:val="36"/>
          <w:szCs w:val="24"/>
        </w:rPr>
        <w:t xml:space="preserve">第一章  </w:t>
      </w:r>
      <w:bookmarkEnd w:id="0"/>
      <w:bookmarkEnd w:id="1"/>
      <w:bookmarkEnd w:id="2"/>
      <w:bookmarkEnd w:id="3"/>
      <w:bookmarkEnd w:id="4"/>
      <w:bookmarkEnd w:id="5"/>
      <w:bookmarkStart w:id="7" w:name="_Toc26271809"/>
      <w:bookmarkStart w:id="8" w:name="_Toc529913001"/>
      <w:bookmarkStart w:id="9" w:name="_Toc1724"/>
      <w:bookmarkStart w:id="10" w:name="_Toc14326"/>
      <w:bookmarkStart w:id="11" w:name="_Toc2940"/>
      <w:bookmarkStart w:id="12" w:name="_Toc12041"/>
      <w:bookmarkStart w:id="13" w:name="_Toc18662"/>
      <w:r>
        <w:rPr>
          <w:rFonts w:hint="eastAsia" w:hAnsi="宋体" w:cs="宋体"/>
          <w:b/>
          <w:sz w:val="32"/>
          <w:szCs w:val="32"/>
        </w:rPr>
        <w:t>招标公告</w:t>
      </w:r>
      <w:bookmarkEnd w:id="6"/>
      <w:bookmarkEnd w:id="7"/>
      <w:bookmarkEnd w:id="8"/>
      <w:bookmarkEnd w:id="9"/>
      <w:bookmarkEnd w:id="10"/>
      <w:bookmarkEnd w:id="11"/>
      <w:bookmarkEnd w:id="12"/>
      <w:bookmarkEnd w:id="13"/>
    </w:p>
    <w:p w14:paraId="4F4752B3">
      <w:pPr>
        <w:pStyle w:val="44"/>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cs="宋体"/>
          <w:b/>
          <w:bCs/>
          <w:sz w:val="21"/>
          <w:szCs w:val="21"/>
        </w:rPr>
      </w:pPr>
      <w:bookmarkStart w:id="14" w:name="_Toc7511"/>
      <w:bookmarkStart w:id="15" w:name="_Toc6675"/>
      <w:bookmarkStart w:id="16" w:name="_Toc1872"/>
      <w:bookmarkStart w:id="17" w:name="_Toc25500"/>
      <w:bookmarkStart w:id="18" w:name="_Toc26271810"/>
      <w:bookmarkStart w:id="19" w:name="_Toc529913002"/>
      <w:bookmarkStart w:id="20" w:name="_Toc15031"/>
      <w:r>
        <w:rPr>
          <w:rFonts w:hint="eastAsia" w:cs="宋体"/>
          <w:sz w:val="21"/>
          <w:szCs w:val="21"/>
          <w:lang w:val="zh-CN"/>
        </w:rPr>
        <w:t>浙江省成套招标代理有限公司受杭州市环境集团有限公司委托，就</w:t>
      </w:r>
      <w:r>
        <w:rPr>
          <w:rFonts w:hint="eastAsia" w:ascii="宋体" w:eastAsia="宋体" w:cs="宋体"/>
          <w:sz w:val="21"/>
          <w:szCs w:val="21"/>
          <w:lang w:val="zh-CN"/>
        </w:rPr>
        <w:t>202</w:t>
      </w:r>
      <w:r>
        <w:rPr>
          <w:rFonts w:hint="eastAsia" w:ascii="宋体" w:eastAsia="宋体" w:cs="宋体"/>
          <w:sz w:val="21"/>
          <w:szCs w:val="21"/>
          <w:lang w:val="en-US" w:eastAsia="zh-CN"/>
        </w:rPr>
        <w:t>4-2025</w:t>
      </w:r>
      <w:r>
        <w:rPr>
          <w:rFonts w:hint="eastAsia" w:ascii="宋体" w:eastAsia="宋体" w:cs="宋体"/>
          <w:sz w:val="21"/>
          <w:szCs w:val="21"/>
          <w:lang w:val="zh-CN"/>
        </w:rPr>
        <w:t>年发电机组备件及</w:t>
      </w:r>
      <w:r>
        <w:rPr>
          <w:rFonts w:hint="eastAsia" w:ascii="宋体" w:eastAsia="宋体" w:cs="宋体"/>
          <w:sz w:val="21"/>
          <w:szCs w:val="21"/>
          <w:lang w:val="en-US" w:eastAsia="zh-CN"/>
        </w:rPr>
        <w:t>大修</w:t>
      </w:r>
      <w:r>
        <w:rPr>
          <w:rFonts w:hint="eastAsia" w:ascii="宋体" w:eastAsia="宋体" w:cs="宋体"/>
          <w:sz w:val="21"/>
          <w:szCs w:val="21"/>
          <w:lang w:val="zh-CN"/>
        </w:rPr>
        <w:t>采购项目</w:t>
      </w:r>
      <w:r>
        <w:rPr>
          <w:rFonts w:hint="eastAsia" w:cs="宋体"/>
          <w:sz w:val="21"/>
          <w:szCs w:val="21"/>
          <w:lang w:val="zh-CN"/>
        </w:rPr>
        <w:t>进行公开招标，欢迎对本项目有兴趣并符合投标人资格条件的投标人参加投标。具体如下：</w:t>
      </w:r>
    </w:p>
    <w:p w14:paraId="3775FD3E">
      <w:pPr>
        <w:pStyle w:val="81"/>
        <w:adjustRightInd w:val="0"/>
        <w:snapToGrid w:val="0"/>
        <w:spacing w:before="0" w:beforeAutospacing="0" w:after="0" w:afterAutospacing="0" w:line="360" w:lineRule="auto"/>
        <w:ind w:firstLine="422" w:firstLineChars="200"/>
        <w:rPr>
          <w:rFonts w:hint="eastAsia" w:ascii="Arial" w:hAnsi="Arial" w:eastAsia="宋体" w:cs="Arial"/>
          <w:sz w:val="32"/>
          <w:szCs w:val="32"/>
          <w:lang w:val="en-US" w:eastAsia="zh-CN"/>
        </w:rPr>
      </w:pPr>
      <w:r>
        <w:rPr>
          <w:rFonts w:hint="eastAsia" w:cs="宋体"/>
          <w:b/>
          <w:bCs/>
          <w:sz w:val="21"/>
          <w:szCs w:val="21"/>
        </w:rPr>
        <w:t>1、招标编号：</w:t>
      </w:r>
      <w:r>
        <w:rPr>
          <w:rFonts w:hint="eastAsia" w:ascii="宋体" w:hAnsi="宋体" w:eastAsia="宋体" w:cs="Times New Roman"/>
          <w:snapToGrid w:val="0"/>
          <w:color w:val="auto"/>
          <w:sz w:val="21"/>
          <w:szCs w:val="21"/>
          <w:lang w:val="en-US" w:eastAsia="zh-CN"/>
        </w:rPr>
        <w:t>NY-1FZB2412133</w:t>
      </w:r>
    </w:p>
    <w:p w14:paraId="4FA684BA">
      <w:pPr>
        <w:pStyle w:val="81"/>
        <w:adjustRightInd w:val="0"/>
        <w:snapToGrid w:val="0"/>
        <w:spacing w:before="0" w:beforeAutospacing="0" w:after="0" w:afterAutospacing="0" w:line="360" w:lineRule="auto"/>
        <w:ind w:firstLine="422" w:firstLineChars="200"/>
        <w:rPr>
          <w:rFonts w:cs="宋体"/>
          <w:bCs/>
          <w:sz w:val="21"/>
          <w:szCs w:val="21"/>
        </w:rPr>
      </w:pPr>
      <w:r>
        <w:rPr>
          <w:rFonts w:hint="eastAsia" w:cs="宋体"/>
          <w:b/>
          <w:bCs/>
          <w:sz w:val="21"/>
          <w:szCs w:val="21"/>
        </w:rPr>
        <w:t>2、项目名称：</w:t>
      </w:r>
      <w:r>
        <w:rPr>
          <w:rFonts w:hint="eastAsia" w:ascii="宋体" w:eastAsia="宋体" w:cs="宋体"/>
          <w:sz w:val="21"/>
          <w:szCs w:val="21"/>
          <w:lang w:val="zh-CN"/>
        </w:rPr>
        <w:t>202</w:t>
      </w:r>
      <w:r>
        <w:rPr>
          <w:rFonts w:hint="eastAsia" w:ascii="宋体" w:eastAsia="宋体" w:cs="宋体"/>
          <w:sz w:val="21"/>
          <w:szCs w:val="21"/>
          <w:lang w:val="en-US" w:eastAsia="zh-CN"/>
        </w:rPr>
        <w:t>4-2025</w:t>
      </w:r>
      <w:r>
        <w:rPr>
          <w:rFonts w:hint="eastAsia" w:ascii="宋体" w:eastAsia="宋体" w:cs="宋体"/>
          <w:sz w:val="21"/>
          <w:szCs w:val="21"/>
          <w:lang w:val="zh-CN"/>
        </w:rPr>
        <w:t>年发电机组备件及</w:t>
      </w:r>
      <w:r>
        <w:rPr>
          <w:rFonts w:hint="eastAsia" w:ascii="宋体" w:eastAsia="宋体" w:cs="宋体"/>
          <w:sz w:val="21"/>
          <w:szCs w:val="21"/>
          <w:lang w:val="en-US" w:eastAsia="zh-CN"/>
        </w:rPr>
        <w:t>大修</w:t>
      </w:r>
      <w:r>
        <w:rPr>
          <w:rFonts w:hint="eastAsia" w:ascii="宋体" w:eastAsia="宋体" w:cs="宋体"/>
          <w:sz w:val="21"/>
          <w:szCs w:val="21"/>
          <w:lang w:val="zh-CN"/>
        </w:rPr>
        <w:t>采购项目</w:t>
      </w:r>
    </w:p>
    <w:p w14:paraId="1371C1BF">
      <w:pPr>
        <w:pStyle w:val="81"/>
        <w:adjustRightInd w:val="0"/>
        <w:snapToGrid w:val="0"/>
        <w:spacing w:before="0" w:beforeAutospacing="0" w:after="0" w:afterAutospacing="0" w:line="360" w:lineRule="auto"/>
        <w:ind w:firstLine="422" w:firstLineChars="200"/>
        <w:rPr>
          <w:rFonts w:cs="宋体"/>
          <w:bCs/>
          <w:sz w:val="21"/>
          <w:szCs w:val="21"/>
        </w:rPr>
      </w:pPr>
      <w:r>
        <w:rPr>
          <w:rFonts w:hint="eastAsia" w:cs="宋体"/>
          <w:b/>
          <w:bCs/>
          <w:sz w:val="21"/>
          <w:szCs w:val="21"/>
        </w:rPr>
        <w:t>3、项目地点：</w:t>
      </w:r>
      <w:r>
        <w:rPr>
          <w:rFonts w:hint="eastAsia" w:cs="宋体"/>
          <w:sz w:val="21"/>
          <w:szCs w:val="21"/>
        </w:rPr>
        <w:t>杭州（招标人指定地点）</w:t>
      </w:r>
    </w:p>
    <w:p w14:paraId="7EA19C8F">
      <w:pPr>
        <w:pStyle w:val="81"/>
        <w:adjustRightInd w:val="0"/>
        <w:snapToGrid w:val="0"/>
        <w:spacing w:before="0" w:beforeAutospacing="0" w:after="0" w:afterAutospacing="0" w:line="360" w:lineRule="auto"/>
        <w:ind w:firstLine="422" w:firstLineChars="200"/>
        <w:rPr>
          <w:rFonts w:cs="宋体"/>
          <w:bCs/>
          <w:sz w:val="21"/>
          <w:szCs w:val="21"/>
        </w:rPr>
      </w:pPr>
      <w:r>
        <w:rPr>
          <w:rFonts w:hint="eastAsia" w:cs="宋体"/>
          <w:b/>
          <w:bCs/>
          <w:sz w:val="21"/>
          <w:szCs w:val="21"/>
        </w:rPr>
        <w:t>4、项目</w:t>
      </w:r>
      <w:r>
        <w:rPr>
          <w:rFonts w:hint="eastAsia" w:cs="宋体"/>
          <w:b/>
          <w:bCs/>
          <w:sz w:val="21"/>
          <w:szCs w:val="21"/>
          <w:lang w:val="en-US" w:eastAsia="zh-CN"/>
        </w:rPr>
        <w:t>限价</w:t>
      </w:r>
      <w:r>
        <w:rPr>
          <w:rFonts w:hint="eastAsia" w:cs="宋体"/>
          <w:b/>
          <w:bCs/>
          <w:sz w:val="21"/>
          <w:szCs w:val="21"/>
        </w:rPr>
        <w:t>：</w:t>
      </w:r>
      <w:r>
        <w:rPr>
          <w:rFonts w:hint="eastAsia" w:cs="宋体"/>
          <w:color w:val="auto"/>
          <w:sz w:val="21"/>
          <w:szCs w:val="21"/>
          <w:highlight w:val="none"/>
          <w:lang w:val="en-US" w:eastAsia="zh-CN"/>
        </w:rPr>
        <w:t>516.8795</w:t>
      </w:r>
      <w:r>
        <w:rPr>
          <w:rFonts w:hint="eastAsia" w:cs="宋体"/>
          <w:color w:val="auto"/>
          <w:sz w:val="21"/>
          <w:szCs w:val="21"/>
          <w:highlight w:val="none"/>
        </w:rPr>
        <w:t>万元（含</w:t>
      </w:r>
      <w:r>
        <w:rPr>
          <w:rFonts w:hint="eastAsia" w:cs="宋体"/>
          <w:bCs/>
          <w:color w:val="auto"/>
          <w:sz w:val="21"/>
          <w:szCs w:val="21"/>
          <w:highlight w:val="none"/>
        </w:rPr>
        <w:t>税）</w:t>
      </w:r>
    </w:p>
    <w:p w14:paraId="6E62DEEB">
      <w:pPr>
        <w:pStyle w:val="81"/>
        <w:adjustRightInd w:val="0"/>
        <w:snapToGrid w:val="0"/>
        <w:spacing w:before="0" w:beforeAutospacing="0" w:after="0" w:afterAutospacing="0" w:line="360" w:lineRule="auto"/>
        <w:ind w:firstLine="422" w:firstLineChars="200"/>
        <w:rPr>
          <w:rFonts w:cs="宋体"/>
          <w:sz w:val="21"/>
          <w:szCs w:val="21"/>
          <w:lang w:val="zh-CN"/>
        </w:rPr>
      </w:pPr>
      <w:r>
        <w:rPr>
          <w:rFonts w:hint="eastAsia" w:cs="宋体"/>
          <w:b/>
          <w:bCs/>
          <w:sz w:val="21"/>
          <w:szCs w:val="21"/>
        </w:rPr>
        <w:t>5、招标人：</w:t>
      </w:r>
      <w:r>
        <w:rPr>
          <w:rFonts w:hint="eastAsia" w:cs="宋体"/>
          <w:sz w:val="21"/>
          <w:szCs w:val="21"/>
          <w:lang w:val="zh-CN"/>
        </w:rPr>
        <w:t>杭州市环境集团有限公司。</w:t>
      </w:r>
    </w:p>
    <w:p w14:paraId="6D456E9F">
      <w:pPr>
        <w:pStyle w:val="81"/>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6、采购人：</w:t>
      </w:r>
      <w:r>
        <w:rPr>
          <w:rFonts w:hint="eastAsia" w:cs="宋体"/>
          <w:sz w:val="21"/>
          <w:szCs w:val="21"/>
          <w:lang w:val="zh-CN"/>
        </w:rPr>
        <w:t>杭州萧山环城生物能源有限公司、杭州天子岭发电有限公司、</w:t>
      </w:r>
      <w:r>
        <w:rPr>
          <w:rFonts w:hint="eastAsia" w:cs="宋体"/>
          <w:sz w:val="21"/>
          <w:szCs w:val="21"/>
        </w:rPr>
        <w:t>杭州环临环境发展有限公司</w:t>
      </w:r>
    </w:p>
    <w:p w14:paraId="2E244A00">
      <w:pPr>
        <w:pStyle w:val="81"/>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7、招标范围及内容：</w:t>
      </w:r>
    </w:p>
    <w:p w14:paraId="10D5E40C">
      <w:pPr>
        <w:pStyle w:val="81"/>
        <w:adjustRightInd w:val="0"/>
        <w:snapToGrid w:val="0"/>
        <w:spacing w:before="0" w:beforeAutospacing="0" w:after="0" w:afterAutospacing="0" w:line="360" w:lineRule="auto"/>
        <w:ind w:firstLine="420" w:firstLineChars="200"/>
        <w:rPr>
          <w:rFonts w:cs="宋体"/>
          <w:bCs/>
          <w:sz w:val="21"/>
          <w:szCs w:val="21"/>
        </w:rPr>
      </w:pPr>
      <w:r>
        <w:rPr>
          <w:rFonts w:hint="eastAsia" w:cs="宋体"/>
          <w:bCs/>
          <w:color w:val="000000"/>
          <w:sz w:val="21"/>
          <w:szCs w:val="21"/>
          <w:lang w:val="en-US" w:eastAsia="zh-CN"/>
        </w:rPr>
        <w:t>11</w:t>
      </w:r>
      <w:r>
        <w:rPr>
          <w:rFonts w:hint="eastAsia" w:cs="宋体"/>
          <w:bCs/>
          <w:color w:val="000000"/>
          <w:sz w:val="21"/>
          <w:szCs w:val="21"/>
        </w:rPr>
        <w:t>台卡特彼勒发电机组备件及维修、保养服务采购。杭州天子岭发电有限公司：</w:t>
      </w:r>
      <w:r>
        <w:rPr>
          <w:rFonts w:hint="eastAsia" w:cs="宋体"/>
          <w:bCs/>
          <w:color w:val="000000"/>
          <w:sz w:val="21"/>
          <w:szCs w:val="21"/>
          <w:lang w:val="en-US" w:eastAsia="zh-CN"/>
        </w:rPr>
        <w:t>8</w:t>
      </w:r>
      <w:r>
        <w:rPr>
          <w:rFonts w:hint="eastAsia" w:cs="宋体"/>
          <w:bCs/>
          <w:color w:val="000000"/>
          <w:sz w:val="21"/>
          <w:szCs w:val="21"/>
        </w:rPr>
        <w:t>台</w:t>
      </w:r>
      <w:r>
        <w:rPr>
          <w:rFonts w:cs="宋体"/>
          <w:bCs/>
          <w:color w:val="000000"/>
          <w:sz w:val="21"/>
          <w:szCs w:val="21"/>
        </w:rPr>
        <w:t>CAT</w:t>
      </w:r>
      <w:r>
        <w:rPr>
          <w:rFonts w:hint="eastAsia" w:cs="宋体"/>
          <w:bCs/>
          <w:color w:val="000000"/>
          <w:sz w:val="21"/>
          <w:szCs w:val="21"/>
        </w:rPr>
        <w:t xml:space="preserve"> G3516发电机组</w:t>
      </w:r>
      <w:r>
        <w:rPr>
          <w:rFonts w:hint="eastAsia" w:cs="宋体"/>
          <w:bCs/>
          <w:color w:val="000000"/>
          <w:sz w:val="21"/>
          <w:szCs w:val="21"/>
          <w:lang w:val="en-US" w:eastAsia="zh-CN"/>
        </w:rPr>
        <w:t>维修(顶部、整机大修）</w:t>
      </w:r>
      <w:r>
        <w:rPr>
          <w:rFonts w:hint="eastAsia" w:cs="宋体"/>
          <w:bCs/>
          <w:color w:val="000000"/>
          <w:sz w:val="21"/>
          <w:szCs w:val="21"/>
        </w:rPr>
        <w:t>服务及备件采购。杭州萧山环城生物能源有限公司:1台</w:t>
      </w:r>
      <w:r>
        <w:rPr>
          <w:rFonts w:cs="宋体"/>
          <w:bCs/>
          <w:color w:val="000000"/>
          <w:sz w:val="21"/>
          <w:szCs w:val="21"/>
        </w:rPr>
        <w:t>CAT</w:t>
      </w:r>
      <w:r>
        <w:rPr>
          <w:rFonts w:hint="eastAsia" w:cs="宋体"/>
          <w:bCs/>
          <w:color w:val="000000"/>
          <w:sz w:val="21"/>
          <w:szCs w:val="21"/>
        </w:rPr>
        <w:t xml:space="preserve"> CG170-12发电机组日常维保</w:t>
      </w:r>
      <w:r>
        <w:rPr>
          <w:rFonts w:hint="eastAsia" w:cs="宋体"/>
          <w:bCs/>
          <w:color w:val="000000"/>
          <w:sz w:val="21"/>
          <w:szCs w:val="21"/>
          <w:lang w:eastAsia="zh-CN"/>
        </w:rPr>
        <w:t>、</w:t>
      </w:r>
      <w:r>
        <w:rPr>
          <w:rFonts w:hint="eastAsia" w:ascii="宋体" w:hAnsi="宋体" w:eastAsia="宋体" w:cs="宋体"/>
          <w:bCs/>
          <w:color w:val="000000"/>
          <w:sz w:val="21"/>
          <w:szCs w:val="21"/>
          <w:lang w:val="en-US" w:eastAsia="zh-CN"/>
        </w:rPr>
        <w:t>E60整机大修</w:t>
      </w:r>
      <w:r>
        <w:rPr>
          <w:rFonts w:hint="eastAsia" w:ascii="宋体" w:hAnsi="宋体" w:eastAsia="宋体" w:cs="宋体"/>
          <w:bCs/>
          <w:color w:val="000000"/>
          <w:sz w:val="21"/>
          <w:szCs w:val="21"/>
        </w:rPr>
        <w:t>及备件采购</w:t>
      </w:r>
      <w:r>
        <w:rPr>
          <w:rFonts w:hint="eastAsia" w:cs="宋体"/>
          <w:bCs/>
          <w:color w:val="000000"/>
          <w:sz w:val="21"/>
          <w:szCs w:val="21"/>
        </w:rPr>
        <w:t>。</w:t>
      </w:r>
      <w:r>
        <w:rPr>
          <w:rFonts w:hint="eastAsia" w:cs="宋体"/>
          <w:sz w:val="21"/>
          <w:szCs w:val="21"/>
        </w:rPr>
        <w:t>杭州环临环境发展有限公司：</w:t>
      </w:r>
      <w:r>
        <w:rPr>
          <w:rFonts w:hint="eastAsia" w:cs="宋体"/>
          <w:bCs/>
          <w:color w:val="000000"/>
          <w:sz w:val="21"/>
          <w:szCs w:val="21"/>
        </w:rPr>
        <w:t>2台</w:t>
      </w:r>
      <w:r>
        <w:rPr>
          <w:rFonts w:cs="宋体"/>
          <w:bCs/>
          <w:color w:val="000000"/>
          <w:sz w:val="21"/>
          <w:szCs w:val="21"/>
        </w:rPr>
        <w:t>CAT</w:t>
      </w:r>
      <w:r>
        <w:rPr>
          <w:rFonts w:hint="eastAsia" w:cs="宋体"/>
          <w:bCs/>
          <w:color w:val="000000"/>
          <w:sz w:val="21"/>
          <w:szCs w:val="21"/>
        </w:rPr>
        <w:t xml:space="preserve"> CG170-16发电机组日常维保及备件采购。</w:t>
      </w:r>
      <w:r>
        <w:rPr>
          <w:rFonts w:hint="eastAsia" w:cs="宋体"/>
          <w:sz w:val="21"/>
          <w:szCs w:val="21"/>
          <w:lang w:val="zh-CN"/>
        </w:rPr>
        <w:t>具体需求详见招标文件第三章“用户需求书”。</w:t>
      </w:r>
    </w:p>
    <w:p w14:paraId="52D94871">
      <w:pPr>
        <w:pStyle w:val="81"/>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8、投标人资格条件</w:t>
      </w:r>
    </w:p>
    <w:p w14:paraId="0D55A015">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（1）在中华人民共和国境内注册，具有独立法人资格。提供营业执照（或者事业单位法人证书、社会团体法人登记证书、其他组织登记证明文件）副本复印件（加盖公章）；</w:t>
      </w:r>
    </w:p>
    <w:p w14:paraId="08FA0DBD">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（2）投标人为Caterpillar（卡特彼勒）授权的代理商或Cat</w:t>
      </w:r>
      <w:bookmarkStart w:id="111" w:name="_GoBack"/>
      <w:bookmarkEnd w:id="111"/>
      <w:r>
        <w:rPr>
          <w:rFonts w:hint="eastAsia" w:cs="宋体"/>
          <w:bCs/>
          <w:sz w:val="21"/>
          <w:szCs w:val="21"/>
        </w:rPr>
        <w:t>erpillar（卡特彼勒）代理商授权的经销商或投标人同时拥有Caterpillar（卡特彼勒）颁发的CG170系列和燃气机系列（或3500系列）培训证书人员；</w:t>
      </w:r>
    </w:p>
    <w:p w14:paraId="3AD5EB1E">
      <w:pPr>
        <w:pStyle w:val="81"/>
        <w:adjustRightInd w:val="0"/>
        <w:snapToGrid w:val="0"/>
        <w:spacing w:before="0" w:beforeAutospacing="0" w:after="0" w:afterAutospacing="0" w:line="360" w:lineRule="auto"/>
        <w:ind w:firstLine="420"/>
        <w:rPr>
          <w:rFonts w:cs="宋体"/>
          <w:kern w:val="2"/>
          <w:sz w:val="21"/>
          <w:szCs w:val="21"/>
        </w:rPr>
      </w:pPr>
      <w:r>
        <w:rPr>
          <w:rFonts w:hint="eastAsia" w:cs="宋体"/>
          <w:kern w:val="2"/>
          <w:sz w:val="21"/>
          <w:szCs w:val="21"/>
        </w:rPr>
        <w:t>（3）与招标人存在利害关系可能影响招标公正性的单位，不得参加本项目投标。单位负责人为同一人或者存在控股、管理关系的不同单位，不得同时参加本招标项目投标；</w:t>
      </w:r>
    </w:p>
    <w:p w14:paraId="10F126E2">
      <w:pPr>
        <w:pStyle w:val="81"/>
        <w:adjustRightInd w:val="0"/>
        <w:snapToGrid w:val="0"/>
        <w:spacing w:before="0" w:beforeAutospacing="0" w:after="0" w:afterAutospacing="0" w:line="360" w:lineRule="auto"/>
        <w:ind w:left="105" w:leftChars="50" w:firstLine="315" w:firstLineChars="150"/>
        <w:rPr>
          <w:rFonts w:cs="宋体"/>
          <w:kern w:val="2"/>
          <w:sz w:val="21"/>
          <w:szCs w:val="21"/>
        </w:rPr>
      </w:pPr>
      <w:r>
        <w:rPr>
          <w:rFonts w:hint="eastAsia" w:cs="宋体"/>
          <w:bCs/>
          <w:sz w:val="21"/>
          <w:szCs w:val="21"/>
        </w:rPr>
        <w:t>（4）</w:t>
      </w:r>
      <w:r>
        <w:rPr>
          <w:rFonts w:hint="eastAsia" w:cs="宋体"/>
          <w:kern w:val="2"/>
          <w:sz w:val="21"/>
          <w:szCs w:val="21"/>
        </w:rPr>
        <w:t>近三年内，未被“信用中国”（www.creditchina.gov.cn）、中国政府采购网（www.ccgp.gov.cn）等官方网站列入失信被执行人、重大税收违法失信主体、政府采购严重违法失信行为等不良记录名单（</w:t>
      </w:r>
      <w:r>
        <w:rPr>
          <w:rFonts w:hint="eastAsia" w:cs="宋体"/>
          <w:kern w:val="2"/>
          <w:sz w:val="21"/>
          <w:szCs w:val="21"/>
          <w:lang w:val="en-US" w:eastAsia="zh-CN"/>
        </w:rPr>
        <w:t>投标人无需提供，</w:t>
      </w:r>
      <w:r>
        <w:rPr>
          <w:rFonts w:hint="eastAsia" w:cs="宋体"/>
          <w:kern w:val="2"/>
          <w:sz w:val="21"/>
          <w:szCs w:val="21"/>
        </w:rPr>
        <w:t>以代理机构在投标截止时间当天的网站信用记录查询为准）；</w:t>
      </w:r>
    </w:p>
    <w:p w14:paraId="5B2D6984">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（5）近两年内未被列入《杭州市环境集团有限公司黑名单供应商名录库》和《杭州市环境集团有限公司不合格供应商名录库》；</w:t>
      </w:r>
    </w:p>
    <w:p w14:paraId="1C85B107">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（6）本项目不接受联合体投标。</w:t>
      </w:r>
    </w:p>
    <w:p w14:paraId="7139265B">
      <w:pPr>
        <w:pStyle w:val="81"/>
        <w:adjustRightInd w:val="0"/>
        <w:snapToGrid w:val="0"/>
        <w:spacing w:before="0" w:beforeAutospacing="0" w:after="0" w:afterAutospacing="0" w:line="360" w:lineRule="auto"/>
        <w:ind w:left="141" w:leftChars="67" w:firstLine="279"/>
        <w:rPr>
          <w:rFonts w:cs="宋体"/>
          <w:b/>
          <w:bCs/>
          <w:sz w:val="18"/>
          <w:szCs w:val="18"/>
        </w:rPr>
      </w:pPr>
      <w:r>
        <w:rPr>
          <w:rFonts w:hint="eastAsia" w:cs="宋体"/>
          <w:sz w:val="21"/>
          <w:szCs w:val="18"/>
        </w:rPr>
        <w:t>注：上述证明资料须齐全、有效，复印件应加盖投标人单位公章（</w:t>
      </w:r>
      <w:r>
        <w:rPr>
          <w:rFonts w:hint="eastAsia" w:cs="宋体"/>
          <w:b/>
          <w:bCs/>
          <w:sz w:val="21"/>
          <w:szCs w:val="18"/>
        </w:rPr>
        <w:t>所盖印章均为物理印章，加盖电子印章的将被视为无效，下同</w:t>
      </w:r>
      <w:r>
        <w:rPr>
          <w:rFonts w:hint="eastAsia" w:cs="宋体"/>
          <w:sz w:val="21"/>
          <w:szCs w:val="18"/>
        </w:rPr>
        <w:t>），并在投标文件中提供。</w:t>
      </w:r>
    </w:p>
    <w:p w14:paraId="7293116B">
      <w:pPr>
        <w:pStyle w:val="81"/>
        <w:adjustRightInd w:val="0"/>
        <w:snapToGrid w:val="0"/>
        <w:spacing w:before="0" w:beforeAutospacing="0" w:after="0" w:afterAutospacing="0" w:line="360" w:lineRule="auto"/>
        <w:ind w:left="420"/>
        <w:rPr>
          <w:rFonts w:hint="eastAsia" w:eastAsia="宋体" w:cs="宋体"/>
          <w:szCs w:val="21"/>
          <w:lang w:val="en-US" w:eastAsia="zh-CN"/>
        </w:rPr>
      </w:pPr>
      <w:r>
        <w:rPr>
          <w:rFonts w:hint="eastAsia" w:cs="宋体"/>
          <w:b/>
          <w:bCs/>
          <w:sz w:val="21"/>
          <w:szCs w:val="21"/>
        </w:rPr>
        <w:t>9、投标人登记</w:t>
      </w:r>
      <w:r>
        <w:rPr>
          <w:rFonts w:hint="eastAsia" w:cs="宋体"/>
          <w:b/>
          <w:bCs/>
          <w:sz w:val="21"/>
          <w:szCs w:val="21"/>
          <w:lang w:val="en-US" w:eastAsia="zh-CN"/>
        </w:rPr>
        <w:t>入库</w:t>
      </w:r>
    </w:p>
    <w:p w14:paraId="69D659C7">
      <w:pPr>
        <w:autoSpaceDE w:val="0"/>
        <w:autoSpaceDN w:val="0"/>
        <w:adjustRightInd w:val="0"/>
        <w:snapToGrid w:val="0"/>
        <w:spacing w:line="360" w:lineRule="auto"/>
        <w:ind w:firstLine="420"/>
        <w:rPr>
          <w:rFonts w:hint="eastAsia" w:hAnsi="宋体" w:cs="宋体"/>
          <w:szCs w:val="21"/>
        </w:rPr>
      </w:pPr>
      <w:r>
        <w:rPr>
          <w:rFonts w:hint="eastAsia" w:hAnsi="宋体" w:cs="宋体"/>
          <w:szCs w:val="21"/>
        </w:rPr>
        <w:t>（1）凡首次参加杭州城投采购平台投标的投标人，应于</w:t>
      </w:r>
      <w:r>
        <w:rPr>
          <w:rFonts w:hint="eastAsia" w:hAnsi="宋体" w:cs="宋体"/>
          <w:szCs w:val="21"/>
          <w:u w:val="single"/>
        </w:rPr>
        <w:t>投标截止日</w:t>
      </w:r>
      <w:r>
        <w:rPr>
          <w:rFonts w:hint="eastAsia" w:hAnsi="宋体" w:cs="宋体"/>
          <w:szCs w:val="21"/>
        </w:rPr>
        <w:t>前（法定公休日、法定节假日除外）完成“杭州城投采购平台”注册登记和企业信息认证，并按招标文件要求完成网上报名。</w:t>
      </w:r>
    </w:p>
    <w:p w14:paraId="225F7885">
      <w:pPr>
        <w:autoSpaceDE w:val="0"/>
        <w:autoSpaceDN w:val="0"/>
        <w:adjustRightInd w:val="0"/>
        <w:snapToGrid w:val="0"/>
        <w:spacing w:line="360" w:lineRule="auto"/>
        <w:ind w:firstLine="420"/>
        <w:rPr>
          <w:rFonts w:hint="eastAsia" w:hAnsi="宋体" w:cs="宋体"/>
          <w:szCs w:val="21"/>
        </w:rPr>
      </w:pPr>
      <w:r>
        <w:rPr>
          <w:rFonts w:hint="eastAsia" w:hAnsi="宋体" w:cs="宋体"/>
          <w:szCs w:val="21"/>
        </w:rPr>
        <w:t>（2）“杭州城投采购平台”注册登记办理：在杭州城投采购平台网站首页（https://jczx.hzcjtz.com/）“平台登录”栏目点击“立即注册”完成企业信息注册登记。咨询电话：400-0666-571。</w:t>
      </w:r>
    </w:p>
    <w:p w14:paraId="2FDFCCAD">
      <w:pPr>
        <w:autoSpaceDE w:val="0"/>
        <w:autoSpaceDN w:val="0"/>
        <w:adjustRightInd w:val="0"/>
        <w:snapToGrid w:val="0"/>
        <w:spacing w:line="360" w:lineRule="auto"/>
        <w:ind w:firstLine="420"/>
        <w:rPr>
          <w:rFonts w:hAnsi="宋体" w:cs="宋体"/>
          <w:szCs w:val="21"/>
        </w:rPr>
      </w:pPr>
      <w:r>
        <w:rPr>
          <w:rFonts w:hint="eastAsia" w:hAnsi="宋体" w:cs="宋体"/>
          <w:szCs w:val="21"/>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14:paraId="7E0B47D9">
      <w:pPr>
        <w:pStyle w:val="81"/>
        <w:adjustRightInd w:val="0"/>
        <w:snapToGrid w:val="0"/>
        <w:spacing w:before="0" w:beforeAutospacing="0" w:after="0" w:afterAutospacing="0" w:line="360" w:lineRule="auto"/>
        <w:ind w:firstLine="420"/>
        <w:rPr>
          <w:rFonts w:cs="宋体"/>
          <w:b/>
          <w:bCs/>
          <w:sz w:val="21"/>
          <w:szCs w:val="21"/>
        </w:rPr>
      </w:pPr>
      <w:r>
        <w:rPr>
          <w:rFonts w:hint="eastAsia" w:cs="宋体"/>
          <w:b/>
          <w:bCs/>
          <w:sz w:val="21"/>
          <w:szCs w:val="21"/>
        </w:rPr>
        <w:t>10、</w:t>
      </w:r>
      <w:r>
        <w:rPr>
          <w:rFonts w:hint="eastAsia" w:cs="宋体"/>
          <w:b/>
          <w:bCs/>
          <w:sz w:val="21"/>
          <w:szCs w:val="21"/>
          <w:lang w:val="en-US" w:eastAsia="zh-CN"/>
        </w:rPr>
        <w:t>报名方式</w:t>
      </w:r>
      <w:r>
        <w:rPr>
          <w:rFonts w:hint="eastAsia" w:cs="宋体"/>
          <w:b/>
          <w:bCs/>
          <w:sz w:val="21"/>
          <w:szCs w:val="21"/>
        </w:rPr>
        <w:t>：</w:t>
      </w:r>
    </w:p>
    <w:p w14:paraId="31AF7445">
      <w:pPr>
        <w:pStyle w:val="332"/>
        <w:widowControl/>
        <w:spacing w:line="360" w:lineRule="auto"/>
        <w:ind w:left="420" w:firstLine="0" w:firstLineChars="0"/>
        <w:jc w:val="left"/>
        <w:rPr>
          <w:rFonts w:hint="eastAsia" w:ascii="宋体" w:hAnsi="宋体" w:eastAsia="宋体" w:cs="宋体"/>
          <w:szCs w:val="21"/>
        </w:rPr>
      </w:pPr>
      <w:r>
        <w:rPr>
          <w:rFonts w:hint="eastAsia" w:ascii="宋体" w:hAnsi="宋体" w:eastAsia="宋体" w:cs="宋体"/>
          <w:szCs w:val="21"/>
        </w:rPr>
        <w:t>本项目不设置线下报名环节，但需按“投标</w:t>
      </w:r>
      <w:r>
        <w:rPr>
          <w:rFonts w:hint="eastAsia" w:ascii="宋体" w:hAnsi="宋体" w:eastAsia="宋体" w:cs="宋体"/>
          <w:szCs w:val="21"/>
          <w:lang w:eastAsia="zh-CN"/>
        </w:rPr>
        <w:t>人</w:t>
      </w:r>
      <w:r>
        <w:rPr>
          <w:rFonts w:hint="eastAsia" w:ascii="宋体" w:hAnsi="宋体" w:eastAsia="宋体" w:cs="宋体"/>
          <w:szCs w:val="21"/>
        </w:rPr>
        <w:t>登记入库”完成网上报名。具体要求如下：</w:t>
      </w:r>
    </w:p>
    <w:p w14:paraId="3912E714">
      <w:pPr>
        <w:pStyle w:val="332"/>
        <w:widowControl/>
        <w:spacing w:line="360" w:lineRule="auto"/>
        <w:ind w:left="420" w:firstLine="0" w:firstLineChars="0"/>
        <w:jc w:val="left"/>
        <w:rPr>
          <w:rFonts w:hint="eastAsia" w:ascii="宋体" w:hAnsi="宋体" w:eastAsia="宋体" w:cs="宋体"/>
          <w:szCs w:val="21"/>
        </w:rPr>
      </w:pPr>
      <w:r>
        <w:rPr>
          <w:rFonts w:hint="eastAsia" w:ascii="宋体" w:hAnsi="宋体" w:eastAsia="宋体" w:cs="宋体"/>
          <w:szCs w:val="21"/>
        </w:rPr>
        <w:t>（1）网上报名方式：投标截止日前完成登记认证后在杭州城投采购平台网站首页（https://jczx.hzcjtz.com）进行网上报名；如因供应商未按平台要求报名成功导致无法投标或开标异常的，供应商自行承担导致的后果。</w:t>
      </w:r>
    </w:p>
    <w:p w14:paraId="39ECE963">
      <w:pPr>
        <w:pStyle w:val="332"/>
        <w:widowControl/>
        <w:spacing w:line="360" w:lineRule="auto"/>
        <w:ind w:left="420" w:firstLine="0" w:firstLineChars="0"/>
        <w:jc w:val="left"/>
        <w:rPr>
          <w:rFonts w:hint="eastAsia" w:ascii="宋体" w:hAnsi="宋体" w:eastAsia="宋体" w:cs="宋体"/>
          <w:szCs w:val="21"/>
        </w:rPr>
      </w:pPr>
      <w:r>
        <w:rPr>
          <w:rFonts w:hint="eastAsia" w:ascii="宋体" w:hAnsi="宋体" w:eastAsia="宋体" w:cs="宋体"/>
          <w:szCs w:val="21"/>
        </w:rPr>
        <w:t>（2）报名时须提交的资料：</w:t>
      </w:r>
    </w:p>
    <w:p w14:paraId="0F2B35AB">
      <w:pPr>
        <w:pStyle w:val="332"/>
        <w:widowControl/>
        <w:spacing w:line="360" w:lineRule="auto"/>
        <w:ind w:left="420" w:firstLine="0" w:firstLineChars="0"/>
        <w:jc w:val="left"/>
        <w:rPr>
          <w:rFonts w:hint="eastAsia" w:ascii="宋体" w:hAnsi="宋体" w:eastAsia="宋体" w:cs="宋体"/>
          <w:szCs w:val="21"/>
        </w:rPr>
      </w:pPr>
      <w:r>
        <w:rPr>
          <w:rFonts w:hint="eastAsia" w:ascii="宋体" w:hAnsi="宋体" w:eastAsia="宋体" w:cs="宋体"/>
          <w:szCs w:val="21"/>
        </w:rPr>
        <w:t>1.法定代表人授权委托书扫描件；</w:t>
      </w:r>
    </w:p>
    <w:p w14:paraId="58C058FA">
      <w:pPr>
        <w:pStyle w:val="332"/>
        <w:widowControl/>
        <w:spacing w:line="360" w:lineRule="auto"/>
        <w:ind w:left="420" w:firstLine="0" w:firstLineChars="0"/>
        <w:jc w:val="left"/>
        <w:rPr>
          <w:rFonts w:hint="eastAsia" w:ascii="宋体" w:hAnsi="宋体" w:eastAsia="宋体" w:cs="宋体"/>
          <w:szCs w:val="21"/>
        </w:rPr>
      </w:pPr>
      <w:r>
        <w:rPr>
          <w:rFonts w:hint="eastAsia" w:ascii="宋体" w:hAnsi="宋体" w:eastAsia="宋体" w:cs="宋体"/>
          <w:szCs w:val="21"/>
        </w:rPr>
        <w:t>2.营业执照扫描件；</w:t>
      </w:r>
    </w:p>
    <w:p w14:paraId="4ADA4E44">
      <w:pPr>
        <w:pStyle w:val="332"/>
        <w:widowControl/>
        <w:spacing w:line="360" w:lineRule="auto"/>
        <w:ind w:left="420" w:firstLine="0" w:firstLineChars="0"/>
        <w:jc w:val="left"/>
        <w:rPr>
          <w:rFonts w:hint="eastAsia" w:ascii="宋体" w:hAnsi="宋体" w:eastAsia="宋体" w:cs="宋体"/>
          <w:szCs w:val="21"/>
        </w:rPr>
      </w:pPr>
      <w:r>
        <w:rPr>
          <w:rFonts w:hint="eastAsia" w:ascii="宋体" w:hAnsi="宋体" w:eastAsia="宋体" w:cs="宋体"/>
          <w:szCs w:val="21"/>
        </w:rPr>
        <w:t>3.授权代表有效身份证扫描件；</w:t>
      </w:r>
    </w:p>
    <w:p w14:paraId="0F7D3A4E">
      <w:pPr>
        <w:pStyle w:val="332"/>
        <w:widowControl/>
        <w:spacing w:line="360" w:lineRule="auto"/>
        <w:ind w:left="420" w:firstLine="0" w:firstLineChars="0"/>
        <w:jc w:val="left"/>
        <w:rPr>
          <w:rFonts w:hint="eastAsia" w:ascii="宋体" w:hAnsi="宋体" w:eastAsia="宋体" w:cs="宋体"/>
          <w:b/>
          <w:bCs/>
          <w:szCs w:val="21"/>
        </w:rPr>
      </w:pPr>
      <w:r>
        <w:rPr>
          <w:rFonts w:hint="eastAsia" w:ascii="宋体" w:hAnsi="宋体" w:eastAsia="宋体" w:cs="宋体"/>
          <w:b/>
          <w:bCs/>
          <w:szCs w:val="21"/>
        </w:rPr>
        <w:t>上述资料扫描件均需加盖单位公章</w:t>
      </w:r>
    </w:p>
    <w:p w14:paraId="76A8CF46">
      <w:pPr>
        <w:pStyle w:val="81"/>
        <w:adjustRightInd w:val="0"/>
        <w:snapToGrid w:val="0"/>
        <w:spacing w:before="0" w:beforeAutospacing="0" w:after="0" w:afterAutospacing="0" w:line="360" w:lineRule="auto"/>
        <w:ind w:firstLine="420"/>
        <w:rPr>
          <w:rFonts w:cs="宋体"/>
          <w:b/>
          <w:bCs/>
          <w:sz w:val="21"/>
          <w:szCs w:val="21"/>
        </w:rPr>
      </w:pPr>
      <w:r>
        <w:rPr>
          <w:rFonts w:hint="eastAsia" w:cs="宋体"/>
          <w:b/>
          <w:bCs/>
          <w:sz w:val="21"/>
          <w:szCs w:val="21"/>
        </w:rPr>
        <w:t>1</w:t>
      </w:r>
      <w:r>
        <w:rPr>
          <w:rFonts w:hint="eastAsia" w:cs="宋体"/>
          <w:b/>
          <w:bCs/>
          <w:sz w:val="21"/>
          <w:szCs w:val="21"/>
          <w:lang w:val="en-US" w:eastAsia="zh-CN"/>
        </w:rPr>
        <w:t>1</w:t>
      </w:r>
      <w:r>
        <w:rPr>
          <w:rFonts w:hint="eastAsia" w:cs="宋体"/>
          <w:b/>
          <w:bCs/>
          <w:sz w:val="21"/>
          <w:szCs w:val="21"/>
        </w:rPr>
        <w:t>、招标文件获取方式：</w:t>
      </w:r>
    </w:p>
    <w:p w14:paraId="6D57FF47">
      <w:pPr>
        <w:keepNext w:val="0"/>
        <w:keepLines w:val="0"/>
        <w:pageBreakBefore w:val="0"/>
        <w:widowControl/>
        <w:kinsoku/>
        <w:wordWrap/>
        <w:overflowPunct/>
        <w:topLinePunct w:val="0"/>
        <w:autoSpaceDE/>
        <w:autoSpaceDN/>
        <w:bidi w:val="0"/>
        <w:spacing w:line="360" w:lineRule="auto"/>
        <w:ind w:firstLine="443"/>
        <w:textAlignment w:val="auto"/>
        <w:outlineLvl w:val="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w:t>
      </w:r>
    </w:p>
    <w:p w14:paraId="6611EAAA">
      <w:pPr>
        <w:pStyle w:val="8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（2）下载时间：自本项目招标公告发布之日起至投标截止时间止（投标人对招标文件提出问题截止时间：</w:t>
      </w:r>
      <w:r>
        <w:rPr>
          <w:rFonts w:hint="eastAsia" w:ascii="宋体" w:hAnsi="宋体" w:eastAsia="宋体" w:cs="宋体"/>
          <w:sz w:val="21"/>
          <w:szCs w:val="21"/>
          <w:highlight w:val="none"/>
          <w:lang w:val="en-US" w:eastAsia="zh-CN" w:bidi="ar-SA"/>
        </w:rPr>
        <w:t>2025年</w:t>
      </w:r>
      <w:r>
        <w:rPr>
          <w:rFonts w:hint="eastAsia" w:cs="宋体"/>
          <w:sz w:val="21"/>
          <w:szCs w:val="21"/>
          <w:highlight w:val="none"/>
          <w:lang w:val="en-US" w:eastAsia="zh-CN" w:bidi="ar-SA"/>
        </w:rPr>
        <w:t>1</w:t>
      </w:r>
      <w:r>
        <w:rPr>
          <w:rFonts w:hint="eastAsia" w:ascii="宋体" w:hAnsi="宋体" w:eastAsia="宋体" w:cs="宋体"/>
          <w:sz w:val="21"/>
          <w:szCs w:val="21"/>
          <w:highlight w:val="none"/>
          <w:lang w:val="en-US" w:eastAsia="zh-CN" w:bidi="ar-SA"/>
        </w:rPr>
        <w:t>月</w:t>
      </w:r>
      <w:r>
        <w:rPr>
          <w:rFonts w:hint="eastAsia" w:cs="宋体"/>
          <w:sz w:val="21"/>
          <w:szCs w:val="21"/>
          <w:highlight w:val="none"/>
          <w:lang w:val="en-US" w:eastAsia="zh-CN" w:bidi="ar-SA"/>
        </w:rPr>
        <w:t>10</w:t>
      </w:r>
      <w:r>
        <w:rPr>
          <w:rFonts w:hint="eastAsia" w:ascii="宋体" w:hAnsi="宋体" w:eastAsia="宋体" w:cs="宋体"/>
          <w:sz w:val="21"/>
          <w:szCs w:val="21"/>
          <w:highlight w:val="none"/>
          <w:lang w:val="en-US" w:eastAsia="zh-CN" w:bidi="ar-SA"/>
        </w:rPr>
        <w:t>日</w:t>
      </w:r>
      <w:r>
        <w:rPr>
          <w:rFonts w:hint="eastAsia" w:ascii="宋体" w:hAnsi="宋体" w:eastAsia="宋体" w:cs="宋体"/>
          <w:sz w:val="21"/>
          <w:szCs w:val="21"/>
          <w:lang w:val="en-US" w:eastAsia="zh-CN" w:bidi="ar-SA"/>
        </w:rPr>
        <w:t>）</w:t>
      </w:r>
    </w:p>
    <w:p w14:paraId="4CEA58A3">
      <w:pPr>
        <w:pStyle w:val="81"/>
        <w:adjustRightInd w:val="0"/>
        <w:snapToGrid w:val="0"/>
        <w:spacing w:before="0" w:beforeAutospacing="0" w:after="0" w:afterAutospacing="0" w:line="360" w:lineRule="auto"/>
        <w:ind w:firstLine="420"/>
        <w:rPr>
          <w:rFonts w:cs="宋体"/>
          <w:b/>
          <w:bCs/>
          <w:sz w:val="21"/>
          <w:szCs w:val="21"/>
        </w:rPr>
      </w:pPr>
      <w:r>
        <w:rPr>
          <w:rFonts w:hint="eastAsia" w:cs="宋体"/>
          <w:b/>
          <w:bCs/>
          <w:sz w:val="21"/>
          <w:szCs w:val="21"/>
          <w:lang w:val="en-US" w:eastAsia="zh-CN"/>
        </w:rPr>
        <w:t>12</w:t>
      </w:r>
      <w:r>
        <w:rPr>
          <w:rFonts w:hint="eastAsia" w:cs="宋体"/>
          <w:b/>
          <w:bCs/>
          <w:sz w:val="21"/>
          <w:szCs w:val="21"/>
        </w:rPr>
        <w:t>、投标截止时间和投标地点：</w:t>
      </w:r>
      <w:bookmarkStart w:id="21" w:name="B22_谈判响应文件提交截止日期"/>
      <w:bookmarkEnd w:id="21"/>
    </w:p>
    <w:p w14:paraId="36EC7E6B">
      <w:pPr>
        <w:pStyle w:val="332"/>
        <w:widowControl/>
        <w:spacing w:line="360" w:lineRule="auto"/>
        <w:ind w:left="420" w:firstLine="0" w:firstLineChars="0"/>
        <w:jc w:val="left"/>
        <w:rPr>
          <w:rFonts w:ascii="宋体" w:hAnsi="宋体" w:cs="宋体"/>
          <w:b w:val="0"/>
          <w:bCs w:val="0"/>
          <w:szCs w:val="21"/>
        </w:rPr>
      </w:pPr>
      <w:r>
        <w:rPr>
          <w:rFonts w:hint="eastAsia" w:ascii="宋体" w:hAnsi="宋体" w:cs="宋体"/>
          <w:b w:val="0"/>
          <w:bCs w:val="0"/>
          <w:szCs w:val="21"/>
        </w:rPr>
        <w:t>截止时间：</w:t>
      </w:r>
      <w:r>
        <w:rPr>
          <w:rFonts w:hint="eastAsia" w:ascii="宋体" w:hAnsi="宋体" w:cs="宋体"/>
          <w:b w:val="0"/>
          <w:bCs w:val="0"/>
          <w:szCs w:val="21"/>
          <w:u w:val="single"/>
        </w:rPr>
        <w:t>202</w:t>
      </w:r>
      <w:r>
        <w:rPr>
          <w:rFonts w:hint="eastAsia" w:ascii="宋体" w:hAnsi="宋体" w:cs="宋体"/>
          <w:b w:val="0"/>
          <w:bCs w:val="0"/>
          <w:szCs w:val="21"/>
          <w:u w:val="single"/>
          <w:lang w:val="en-US" w:eastAsia="zh-CN"/>
        </w:rPr>
        <w:t>5</w:t>
      </w:r>
      <w:r>
        <w:rPr>
          <w:rFonts w:hint="eastAsia" w:ascii="宋体" w:hAnsi="宋体" w:cs="宋体"/>
          <w:b w:val="0"/>
          <w:bCs w:val="0"/>
          <w:szCs w:val="21"/>
          <w:u w:val="single"/>
        </w:rPr>
        <w:t>年</w:t>
      </w:r>
      <w:r>
        <w:rPr>
          <w:rFonts w:hint="eastAsia" w:ascii="宋体" w:hAnsi="宋体" w:cs="宋体"/>
          <w:b w:val="0"/>
          <w:bCs w:val="0"/>
          <w:szCs w:val="21"/>
          <w:u w:val="single"/>
          <w:lang w:val="en-US" w:eastAsia="zh-CN"/>
        </w:rPr>
        <w:t>1</w:t>
      </w:r>
      <w:r>
        <w:rPr>
          <w:rFonts w:hint="eastAsia" w:ascii="宋体" w:hAnsi="宋体" w:cs="宋体"/>
          <w:b w:val="0"/>
          <w:bCs w:val="0"/>
          <w:szCs w:val="21"/>
          <w:u w:val="single"/>
        </w:rPr>
        <w:t>月</w:t>
      </w:r>
      <w:r>
        <w:rPr>
          <w:rFonts w:hint="eastAsia" w:ascii="宋体" w:hAnsi="宋体" w:cs="宋体"/>
          <w:b w:val="0"/>
          <w:bCs w:val="0"/>
          <w:szCs w:val="21"/>
          <w:u w:val="single"/>
          <w:lang w:val="en-US" w:eastAsia="zh-CN"/>
        </w:rPr>
        <w:t>20</w:t>
      </w:r>
      <w:r>
        <w:rPr>
          <w:rFonts w:hint="eastAsia" w:ascii="宋体" w:hAnsi="宋体" w:cs="宋体"/>
          <w:b w:val="0"/>
          <w:bCs w:val="0"/>
          <w:szCs w:val="21"/>
          <w:u w:val="single"/>
        </w:rPr>
        <w:t>日</w:t>
      </w:r>
      <w:r>
        <w:rPr>
          <w:rFonts w:hint="eastAsia" w:ascii="宋体" w:hAnsi="宋体" w:cs="宋体"/>
          <w:b w:val="0"/>
          <w:bCs w:val="0"/>
          <w:szCs w:val="21"/>
          <w:u w:val="single"/>
          <w:lang w:val="en-US" w:eastAsia="zh-CN"/>
        </w:rPr>
        <w:t>9</w:t>
      </w:r>
      <w:r>
        <w:rPr>
          <w:rFonts w:hint="eastAsia" w:ascii="宋体" w:hAnsi="宋体" w:cs="宋体"/>
          <w:b w:val="0"/>
          <w:bCs w:val="0"/>
          <w:szCs w:val="21"/>
          <w:u w:val="single"/>
        </w:rPr>
        <w:t>时</w:t>
      </w:r>
      <w:r>
        <w:rPr>
          <w:rFonts w:hint="eastAsia" w:ascii="宋体" w:hAnsi="宋体" w:cs="宋体"/>
          <w:b w:val="0"/>
          <w:bCs w:val="0"/>
          <w:szCs w:val="21"/>
          <w:u w:val="single"/>
          <w:lang w:val="en-US" w:eastAsia="zh-CN"/>
        </w:rPr>
        <w:t>45</w:t>
      </w:r>
      <w:r>
        <w:rPr>
          <w:rFonts w:hint="eastAsia" w:ascii="宋体" w:hAnsi="宋体" w:cs="宋体"/>
          <w:b w:val="0"/>
          <w:bCs w:val="0"/>
          <w:szCs w:val="21"/>
          <w:u w:val="single"/>
        </w:rPr>
        <w:t>分</w:t>
      </w:r>
    </w:p>
    <w:p w14:paraId="5A6184A4">
      <w:pPr>
        <w:pStyle w:val="332"/>
        <w:widowControl/>
        <w:spacing w:line="360" w:lineRule="auto"/>
        <w:ind w:left="420" w:firstLine="0" w:firstLineChars="0"/>
        <w:jc w:val="left"/>
        <w:rPr>
          <w:rFonts w:ascii="宋体" w:hAnsi="宋体" w:cs="宋体"/>
          <w:b w:val="0"/>
          <w:bCs w:val="0"/>
          <w:szCs w:val="21"/>
        </w:rPr>
      </w:pPr>
      <w:r>
        <w:rPr>
          <w:rFonts w:hint="eastAsia" w:ascii="宋体" w:hAnsi="宋体" w:cs="宋体"/>
          <w:b w:val="0"/>
          <w:bCs w:val="0"/>
          <w:szCs w:val="21"/>
        </w:rPr>
        <w:t>地点：</w:t>
      </w:r>
      <w:r>
        <w:rPr>
          <w:rFonts w:hint="eastAsia" w:ascii="宋体" w:hAnsi="宋体" w:eastAsia="宋体" w:cs="宋体"/>
          <w:szCs w:val="21"/>
          <w:highlight w:val="none"/>
        </w:rPr>
        <w:t>杭州市上城区雷霆路90号新宸商务中心3楼</w:t>
      </w:r>
      <w:r>
        <w:rPr>
          <w:rFonts w:hint="eastAsia" w:ascii="宋体" w:hAnsi="宋体" w:cs="宋体"/>
          <w:szCs w:val="21"/>
          <w:highlight w:val="none"/>
          <w:lang w:val="en-US" w:eastAsia="zh-CN"/>
        </w:rPr>
        <w:t>317</w:t>
      </w:r>
      <w:r>
        <w:rPr>
          <w:rFonts w:hint="eastAsia" w:ascii="宋体" w:hAnsi="宋体" w:eastAsia="宋体" w:cs="宋体"/>
          <w:szCs w:val="21"/>
          <w:highlight w:val="none"/>
        </w:rPr>
        <w:t>开标室</w:t>
      </w:r>
    </w:p>
    <w:p w14:paraId="30809455">
      <w:pPr>
        <w:pStyle w:val="81"/>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lang w:val="en-US" w:eastAsia="zh-CN"/>
        </w:rPr>
        <w:t>13</w:t>
      </w:r>
      <w:r>
        <w:rPr>
          <w:rFonts w:hint="eastAsia" w:cs="宋体"/>
          <w:b/>
          <w:bCs/>
          <w:sz w:val="21"/>
          <w:szCs w:val="21"/>
        </w:rPr>
        <w:t>、开标时间和地点：</w:t>
      </w:r>
    </w:p>
    <w:p w14:paraId="56A43199">
      <w:pPr>
        <w:pStyle w:val="332"/>
        <w:widowControl/>
        <w:spacing w:line="360" w:lineRule="auto"/>
        <w:ind w:left="420" w:firstLine="0" w:firstLineChars="0"/>
        <w:jc w:val="left"/>
        <w:rPr>
          <w:rFonts w:ascii="宋体" w:hAnsi="宋体" w:cs="宋体"/>
          <w:b w:val="0"/>
          <w:bCs w:val="0"/>
          <w:szCs w:val="21"/>
          <w:u w:val="single"/>
        </w:rPr>
      </w:pPr>
      <w:r>
        <w:rPr>
          <w:rFonts w:hint="eastAsia" w:ascii="宋体" w:hAnsi="宋体" w:cs="宋体"/>
          <w:b w:val="0"/>
          <w:bCs w:val="0"/>
          <w:szCs w:val="21"/>
        </w:rPr>
        <w:t>时间：</w:t>
      </w:r>
      <w:r>
        <w:rPr>
          <w:rFonts w:hint="eastAsia" w:ascii="宋体" w:hAnsi="宋体" w:cs="宋体"/>
          <w:b w:val="0"/>
          <w:bCs w:val="0"/>
          <w:szCs w:val="21"/>
          <w:u w:val="single"/>
        </w:rPr>
        <w:t>202</w:t>
      </w:r>
      <w:r>
        <w:rPr>
          <w:rFonts w:hint="eastAsia" w:ascii="宋体" w:hAnsi="宋体" w:cs="宋体"/>
          <w:b w:val="0"/>
          <w:bCs w:val="0"/>
          <w:szCs w:val="21"/>
          <w:u w:val="single"/>
          <w:lang w:val="en-US" w:eastAsia="zh-CN"/>
        </w:rPr>
        <w:t>5</w:t>
      </w:r>
      <w:r>
        <w:rPr>
          <w:rFonts w:hint="eastAsia" w:ascii="宋体" w:hAnsi="宋体" w:cs="宋体"/>
          <w:b w:val="0"/>
          <w:bCs w:val="0"/>
          <w:szCs w:val="21"/>
          <w:u w:val="single"/>
        </w:rPr>
        <w:t>年</w:t>
      </w:r>
      <w:r>
        <w:rPr>
          <w:rFonts w:hint="eastAsia" w:ascii="宋体" w:hAnsi="宋体" w:cs="宋体"/>
          <w:b w:val="0"/>
          <w:bCs w:val="0"/>
          <w:szCs w:val="21"/>
          <w:u w:val="single"/>
          <w:lang w:val="en-US" w:eastAsia="zh-CN"/>
        </w:rPr>
        <w:t>1</w:t>
      </w:r>
      <w:r>
        <w:rPr>
          <w:rFonts w:hint="eastAsia" w:ascii="宋体" w:hAnsi="宋体" w:cs="宋体"/>
          <w:b w:val="0"/>
          <w:bCs w:val="0"/>
          <w:szCs w:val="21"/>
          <w:u w:val="single"/>
        </w:rPr>
        <w:t>月</w:t>
      </w:r>
      <w:r>
        <w:rPr>
          <w:rFonts w:hint="eastAsia" w:ascii="宋体" w:hAnsi="宋体" w:cs="宋体"/>
          <w:b w:val="0"/>
          <w:bCs w:val="0"/>
          <w:szCs w:val="21"/>
          <w:u w:val="single"/>
          <w:lang w:val="en-US" w:eastAsia="zh-CN"/>
        </w:rPr>
        <w:t>20</w:t>
      </w:r>
      <w:r>
        <w:rPr>
          <w:rFonts w:hint="eastAsia" w:ascii="宋体" w:hAnsi="宋体" w:cs="宋体"/>
          <w:b w:val="0"/>
          <w:bCs w:val="0"/>
          <w:szCs w:val="21"/>
          <w:u w:val="single"/>
        </w:rPr>
        <w:t>日</w:t>
      </w:r>
      <w:r>
        <w:rPr>
          <w:rFonts w:hint="eastAsia" w:ascii="宋体" w:hAnsi="宋体" w:cs="宋体"/>
          <w:b w:val="0"/>
          <w:bCs w:val="0"/>
          <w:szCs w:val="21"/>
          <w:u w:val="single"/>
          <w:lang w:val="en-US" w:eastAsia="zh-CN"/>
        </w:rPr>
        <w:t>9</w:t>
      </w:r>
      <w:r>
        <w:rPr>
          <w:rFonts w:hint="eastAsia" w:ascii="宋体" w:hAnsi="宋体" w:cs="宋体"/>
          <w:b w:val="0"/>
          <w:bCs w:val="0"/>
          <w:szCs w:val="21"/>
          <w:u w:val="single"/>
        </w:rPr>
        <w:t>时</w:t>
      </w:r>
      <w:r>
        <w:rPr>
          <w:rFonts w:hint="eastAsia" w:ascii="宋体" w:hAnsi="宋体" w:cs="宋体"/>
          <w:b w:val="0"/>
          <w:bCs w:val="0"/>
          <w:szCs w:val="21"/>
          <w:u w:val="single"/>
          <w:lang w:val="en-US" w:eastAsia="zh-CN"/>
        </w:rPr>
        <w:t>45</w:t>
      </w:r>
      <w:r>
        <w:rPr>
          <w:rFonts w:hint="eastAsia" w:ascii="宋体" w:hAnsi="宋体" w:cs="宋体"/>
          <w:b w:val="0"/>
          <w:bCs w:val="0"/>
          <w:szCs w:val="21"/>
          <w:u w:val="single"/>
        </w:rPr>
        <w:t>分</w:t>
      </w:r>
    </w:p>
    <w:p w14:paraId="7842613A">
      <w:pPr>
        <w:pStyle w:val="332"/>
        <w:widowControl/>
        <w:spacing w:line="360" w:lineRule="auto"/>
        <w:ind w:left="420" w:firstLine="0" w:firstLineChars="0"/>
        <w:jc w:val="left"/>
        <w:rPr>
          <w:rFonts w:ascii="宋体" w:hAnsi="宋体" w:cs="宋体"/>
          <w:b w:val="0"/>
          <w:bCs w:val="0"/>
          <w:szCs w:val="21"/>
        </w:rPr>
      </w:pPr>
      <w:r>
        <w:rPr>
          <w:rFonts w:hint="eastAsia" w:ascii="宋体" w:hAnsi="宋体" w:cs="宋体"/>
          <w:b w:val="0"/>
          <w:bCs w:val="0"/>
          <w:szCs w:val="21"/>
        </w:rPr>
        <w:t>地点：</w:t>
      </w:r>
      <w:r>
        <w:rPr>
          <w:rFonts w:hint="eastAsia" w:ascii="宋体" w:hAnsi="宋体" w:eastAsia="宋体" w:cs="宋体"/>
          <w:szCs w:val="21"/>
          <w:highlight w:val="none"/>
        </w:rPr>
        <w:t>杭州市上城区雷霆路90号新宸商务中心3楼</w:t>
      </w:r>
      <w:r>
        <w:rPr>
          <w:rFonts w:hint="eastAsia" w:ascii="宋体" w:hAnsi="宋体" w:cs="宋体"/>
          <w:szCs w:val="21"/>
          <w:highlight w:val="none"/>
          <w:lang w:val="en-US" w:eastAsia="zh-CN"/>
        </w:rPr>
        <w:t>317</w:t>
      </w:r>
      <w:r>
        <w:rPr>
          <w:rFonts w:hint="eastAsia" w:ascii="宋体" w:hAnsi="宋体" w:eastAsia="宋体" w:cs="宋体"/>
          <w:szCs w:val="21"/>
          <w:highlight w:val="none"/>
        </w:rPr>
        <w:t>开标室</w:t>
      </w:r>
    </w:p>
    <w:p w14:paraId="15DA3FBB">
      <w:pPr>
        <w:pStyle w:val="332"/>
        <w:widowControl/>
        <w:spacing w:line="360" w:lineRule="auto"/>
        <w:ind w:left="420" w:firstLine="0" w:firstLineChars="0"/>
        <w:jc w:val="left"/>
        <w:rPr>
          <w:rFonts w:cs="宋体"/>
          <w:b/>
          <w:bCs/>
          <w:szCs w:val="21"/>
        </w:rPr>
      </w:pPr>
      <w:r>
        <w:rPr>
          <w:rFonts w:hint="eastAsia" w:cs="宋体"/>
          <w:b/>
          <w:bCs/>
          <w:szCs w:val="21"/>
        </w:rPr>
        <w:t>1</w:t>
      </w:r>
      <w:r>
        <w:rPr>
          <w:rFonts w:hint="eastAsia" w:cs="宋体"/>
          <w:b/>
          <w:bCs/>
          <w:szCs w:val="21"/>
          <w:lang w:val="en-US" w:eastAsia="zh-CN"/>
        </w:rPr>
        <w:t>4</w:t>
      </w:r>
      <w:r>
        <w:rPr>
          <w:rFonts w:hint="eastAsia" w:cs="宋体"/>
          <w:b/>
          <w:bCs/>
          <w:szCs w:val="21"/>
        </w:rPr>
        <w:t>、投标保证金</w:t>
      </w:r>
    </w:p>
    <w:p w14:paraId="4D28E96A">
      <w:pPr>
        <w:pStyle w:val="332"/>
        <w:widowControl/>
        <w:spacing w:line="360" w:lineRule="auto"/>
        <w:ind w:left="420" w:firstLine="0" w:firstLineChars="0"/>
        <w:jc w:val="left"/>
        <w:rPr>
          <w:rFonts w:ascii="宋体" w:hAnsi="宋体" w:cs="宋体"/>
          <w:szCs w:val="21"/>
        </w:rPr>
      </w:pPr>
      <w:r>
        <w:rPr>
          <w:rFonts w:hint="eastAsia" w:ascii="宋体" w:hAnsi="宋体" w:cs="宋体"/>
          <w:szCs w:val="21"/>
        </w:rPr>
        <w:t>投标保证金金额：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100000 \* CHINESENUM4 \* MERGEFORMAT </w:instrText>
      </w:r>
      <w:r>
        <w:rPr>
          <w:rFonts w:hint="eastAsia" w:ascii="宋体" w:hAnsi="宋体" w:cs="宋体"/>
          <w:color w:val="auto"/>
          <w:szCs w:val="21"/>
          <w:highlight w:val="none"/>
          <w:lang w:val="en-US" w:eastAsia="zh-CN"/>
        </w:rPr>
        <w:fldChar w:fldCharType="separate"/>
      </w:r>
      <w:r>
        <w:rPr>
          <w:color w:val="auto"/>
          <w:highlight w:val="none"/>
        </w:rPr>
        <w:t>壹拾万元整</w:t>
      </w:r>
      <w:r>
        <w:rPr>
          <w:rFonts w:hint="eastAsia" w:ascii="宋体" w:hAnsi="宋体" w:cs="宋体"/>
          <w:color w:val="auto"/>
          <w:szCs w:val="21"/>
          <w:highlight w:val="none"/>
          <w:lang w:val="en-US" w:eastAsia="zh-CN"/>
        </w:rPr>
        <w:fldChar w:fldCharType="end"/>
      </w:r>
    </w:p>
    <w:p w14:paraId="003CA826">
      <w:pPr>
        <w:pStyle w:val="332"/>
        <w:widowControl/>
        <w:spacing w:line="360" w:lineRule="auto"/>
        <w:ind w:firstLineChars="0"/>
        <w:jc w:val="left"/>
        <w:rPr>
          <w:rFonts w:ascii="宋体" w:hAnsi="宋体" w:cs="宋体"/>
          <w:szCs w:val="21"/>
        </w:rPr>
      </w:pPr>
      <w:r>
        <w:rPr>
          <w:rFonts w:hint="eastAsia" w:ascii="宋体" w:hAnsi="宋体" w:cs="宋体"/>
          <w:szCs w:val="21"/>
        </w:rPr>
        <w:t>支付方式：</w:t>
      </w:r>
      <w:bookmarkStart w:id="22" w:name="OLE_LINK3"/>
      <w:bookmarkStart w:id="23" w:name="OLE_LINK4"/>
      <w:r>
        <w:rPr>
          <w:rFonts w:hint="eastAsia" w:ascii="宋体" w:hAnsi="宋体" w:cs="宋体"/>
          <w:szCs w:val="21"/>
        </w:rPr>
        <w:t>汇票</w:t>
      </w:r>
      <w:bookmarkEnd w:id="22"/>
      <w:bookmarkEnd w:id="23"/>
      <w:r>
        <w:rPr>
          <w:rFonts w:hint="eastAsia" w:ascii="宋体" w:hAnsi="宋体" w:cs="宋体"/>
          <w:szCs w:val="21"/>
        </w:rPr>
        <w:t>/支票/电汇/转账（</w:t>
      </w:r>
      <w:r>
        <w:rPr>
          <w:rFonts w:hint="eastAsia" w:ascii="宋体" w:hAnsi="宋体" w:cs="宋体"/>
          <w:b/>
          <w:snapToGrid w:val="0"/>
          <w:szCs w:val="21"/>
        </w:rPr>
        <w:t>必须为投标企业账户汇出，个人形式递交或现金递交视为未缴纳</w:t>
      </w:r>
      <w:r>
        <w:rPr>
          <w:rFonts w:hint="eastAsia" w:ascii="宋体" w:hAnsi="宋体" w:cs="宋体"/>
          <w:szCs w:val="21"/>
        </w:rPr>
        <w:t>）</w:t>
      </w:r>
    </w:p>
    <w:p w14:paraId="356AE9FD">
      <w:pPr>
        <w:pStyle w:val="332"/>
        <w:widowControl/>
        <w:spacing w:line="360" w:lineRule="auto"/>
        <w:ind w:firstLineChars="0"/>
        <w:jc w:val="left"/>
        <w:rPr>
          <w:rFonts w:hint="eastAsia" w:ascii="宋体" w:hAnsi="宋体" w:cs="宋体"/>
          <w:szCs w:val="21"/>
        </w:rPr>
      </w:pPr>
      <w:r>
        <w:rPr>
          <w:rFonts w:hint="eastAsia" w:ascii="宋体" w:hAnsi="宋体" w:cs="宋体"/>
          <w:szCs w:val="21"/>
        </w:rPr>
        <w:t>账户名称：杭州市能源集团有限公司</w:t>
      </w:r>
    </w:p>
    <w:p w14:paraId="505DB12D">
      <w:pPr>
        <w:pStyle w:val="332"/>
        <w:widowControl/>
        <w:spacing w:line="360" w:lineRule="auto"/>
        <w:ind w:firstLineChars="0"/>
        <w:jc w:val="left"/>
        <w:rPr>
          <w:rFonts w:hint="eastAsia" w:ascii="宋体" w:hAnsi="宋体" w:cs="宋体"/>
          <w:szCs w:val="21"/>
        </w:rPr>
      </w:pPr>
      <w:r>
        <w:rPr>
          <w:rFonts w:hint="eastAsia" w:ascii="宋体" w:hAnsi="宋体" w:cs="宋体"/>
          <w:szCs w:val="21"/>
        </w:rPr>
        <w:t>账号：86041110000078615</w:t>
      </w:r>
    </w:p>
    <w:p w14:paraId="3DF7E40A">
      <w:pPr>
        <w:pStyle w:val="332"/>
        <w:widowControl/>
        <w:spacing w:line="360" w:lineRule="auto"/>
        <w:ind w:firstLineChars="0"/>
        <w:jc w:val="left"/>
        <w:rPr>
          <w:rFonts w:hint="eastAsia" w:ascii="宋体" w:hAnsi="宋体" w:cs="宋体"/>
          <w:szCs w:val="21"/>
        </w:rPr>
      </w:pPr>
      <w:r>
        <w:rPr>
          <w:rFonts w:hint="eastAsia" w:ascii="宋体" w:hAnsi="宋体" w:cs="宋体"/>
          <w:szCs w:val="21"/>
        </w:rPr>
        <w:t>开户银行名称：宁波银行杭州分行</w:t>
      </w:r>
    </w:p>
    <w:p w14:paraId="3798C4D4">
      <w:pPr>
        <w:pStyle w:val="332"/>
        <w:widowControl/>
        <w:spacing w:line="360" w:lineRule="auto"/>
        <w:ind w:firstLineChars="0"/>
        <w:jc w:val="left"/>
        <w:rPr>
          <w:rFonts w:hint="eastAsia" w:ascii="宋体" w:hAnsi="宋体" w:cs="宋体"/>
          <w:szCs w:val="21"/>
        </w:rPr>
      </w:pPr>
      <w:r>
        <w:rPr>
          <w:rFonts w:hint="eastAsia" w:ascii="宋体" w:hAnsi="宋体" w:cs="宋体"/>
          <w:szCs w:val="21"/>
        </w:rPr>
        <w:t>开户银行代码：313331090013</w:t>
      </w:r>
    </w:p>
    <w:p w14:paraId="455B1537">
      <w:pPr>
        <w:pStyle w:val="332"/>
        <w:widowControl/>
        <w:spacing w:line="360" w:lineRule="auto"/>
        <w:ind w:firstLineChars="0"/>
        <w:jc w:val="left"/>
        <w:rPr>
          <w:rFonts w:hint="eastAsia" w:ascii="宋体" w:hAnsi="宋体" w:cs="宋体"/>
          <w:szCs w:val="21"/>
        </w:rPr>
      </w:pPr>
      <w:r>
        <w:rPr>
          <w:rFonts w:hint="eastAsia" w:ascii="宋体" w:hAnsi="宋体" w:cs="宋体"/>
          <w:szCs w:val="21"/>
        </w:rPr>
        <w:t>注：转账或汇票形式的，投标人在投标保证金缴纳时必须注明项目名称及招标编号</w:t>
      </w:r>
      <w:r>
        <w:rPr>
          <w:rFonts w:hint="eastAsia" w:ascii="宋体" w:hAnsi="宋体" w:cs="宋体"/>
          <w:szCs w:val="21"/>
          <w:lang w:eastAsia="zh-CN"/>
        </w:rPr>
        <w:t>。</w:t>
      </w:r>
    </w:p>
    <w:p w14:paraId="1CE8C959">
      <w:pPr>
        <w:pStyle w:val="332"/>
        <w:widowControl/>
        <w:spacing w:line="360" w:lineRule="auto"/>
        <w:ind w:firstLineChars="0"/>
        <w:jc w:val="left"/>
        <w:rPr>
          <w:rFonts w:cs="宋体"/>
          <w:b/>
          <w:bCs/>
          <w:szCs w:val="21"/>
        </w:rPr>
      </w:pPr>
      <w:r>
        <w:rPr>
          <w:rFonts w:hint="eastAsia" w:cs="宋体"/>
          <w:b/>
          <w:bCs/>
          <w:szCs w:val="21"/>
        </w:rPr>
        <w:t>1</w:t>
      </w:r>
      <w:r>
        <w:rPr>
          <w:rFonts w:hint="eastAsia" w:cs="宋体"/>
          <w:b/>
          <w:bCs/>
          <w:szCs w:val="21"/>
          <w:lang w:val="en-US" w:eastAsia="zh-CN"/>
        </w:rPr>
        <w:t>5</w:t>
      </w:r>
      <w:r>
        <w:rPr>
          <w:rFonts w:hint="eastAsia" w:cs="宋体"/>
          <w:b/>
          <w:bCs/>
          <w:szCs w:val="21"/>
        </w:rPr>
        <w:t>、其他事项</w:t>
      </w:r>
    </w:p>
    <w:p w14:paraId="1D271A6A">
      <w:pPr>
        <w:pStyle w:val="332"/>
        <w:widowControl/>
        <w:wordWrap w:val="0"/>
        <w:spacing w:line="360" w:lineRule="auto"/>
        <w:jc w:val="left"/>
        <w:rPr>
          <w:rFonts w:hint="eastAsia" w:ascii="宋体" w:hAnsi="宋体" w:cs="宋体"/>
          <w:color w:val="000000"/>
          <w:kern w:val="0"/>
          <w:szCs w:val="21"/>
        </w:rPr>
      </w:pPr>
      <w:r>
        <w:rPr>
          <w:rFonts w:hint="eastAsia" w:ascii="宋体" w:hAnsi="宋体" w:cs="宋体"/>
          <w:kern w:val="0"/>
          <w:szCs w:val="21"/>
        </w:rPr>
        <w:t>本项目相关公告在中国招标投标公共服务平台（http://www.cebpubservice.com/）、浙江政府采购网（http://zfcg.czt.zj.gov.cn/）、</w:t>
      </w:r>
      <w:r>
        <w:rPr>
          <w:rFonts w:hint="eastAsia" w:ascii="宋体" w:hAnsi="宋体" w:cs="宋体"/>
          <w:kern w:val="0"/>
          <w:szCs w:val="21"/>
          <w:lang w:val="zh-CN"/>
        </w:rPr>
        <w:t>杭州市环境集团有限公司</w:t>
      </w:r>
      <w:r>
        <w:rPr>
          <w:rFonts w:hint="eastAsia" w:ascii="宋体" w:hAnsi="宋体" w:cs="宋体"/>
          <w:kern w:val="0"/>
          <w:szCs w:val="21"/>
        </w:rPr>
        <w:t>官</w:t>
      </w:r>
      <w:r>
        <w:rPr>
          <w:rFonts w:hint="eastAsia" w:ascii="宋体" w:hAnsi="宋体" w:cs="宋体"/>
          <w:kern w:val="0"/>
          <w:szCs w:val="21"/>
          <w:lang w:val="zh-CN"/>
        </w:rPr>
        <w:t>网</w:t>
      </w:r>
      <w:r>
        <w:rPr>
          <w:rFonts w:hint="eastAsia" w:ascii="宋体" w:hAnsi="宋体" w:cs="宋体"/>
          <w:kern w:val="0"/>
          <w:szCs w:val="21"/>
        </w:rPr>
        <w:t>（https://www.cnlandfill.net/）</w:t>
      </w:r>
      <w:r>
        <w:rPr>
          <w:rFonts w:hint="eastAsia" w:ascii="宋体" w:hAnsi="宋体" w:cs="宋体"/>
          <w:kern w:val="0"/>
          <w:szCs w:val="21"/>
          <w:lang w:val="zh-CN"/>
        </w:rPr>
        <w:t>、</w:t>
      </w:r>
      <w:r>
        <w:rPr>
          <w:rFonts w:hint="eastAsia" w:ascii="宋体" w:hAnsi="宋体" w:cs="宋体"/>
          <w:color w:val="000000"/>
          <w:kern w:val="0"/>
        </w:rPr>
        <w:t>杭州城投采购平台（https://jczx.hzcjtz.com/home/#/index）</w:t>
      </w:r>
      <w:r>
        <w:rPr>
          <w:rFonts w:hint="eastAsia" w:ascii="宋体" w:hAnsi="宋体" w:cs="宋体"/>
          <w:kern w:val="0"/>
          <w:szCs w:val="21"/>
        </w:rPr>
        <w:t>发布，如公告内容、时间不一致的以</w:t>
      </w:r>
      <w:r>
        <w:rPr>
          <w:rFonts w:hint="eastAsia" w:ascii="宋体" w:hAnsi="宋体" w:cs="宋体"/>
          <w:color w:val="000000"/>
          <w:kern w:val="0"/>
        </w:rPr>
        <w:t>杭州城投采购平台</w:t>
      </w:r>
      <w:r>
        <w:rPr>
          <w:rFonts w:hint="eastAsia" w:ascii="宋体" w:hAnsi="宋体" w:cs="宋体"/>
          <w:kern w:val="0"/>
          <w:szCs w:val="21"/>
        </w:rPr>
        <w:t>发布的信息、时间为准。</w:t>
      </w:r>
    </w:p>
    <w:p w14:paraId="121A7087">
      <w:pPr>
        <w:pStyle w:val="81"/>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1</w:t>
      </w:r>
      <w:r>
        <w:rPr>
          <w:rFonts w:hint="eastAsia" w:cs="宋体"/>
          <w:b/>
          <w:bCs/>
          <w:sz w:val="21"/>
          <w:szCs w:val="21"/>
          <w:lang w:val="en-US" w:eastAsia="zh-CN"/>
        </w:rPr>
        <w:t>6</w:t>
      </w:r>
      <w:r>
        <w:rPr>
          <w:rFonts w:hint="eastAsia" w:cs="宋体"/>
          <w:b/>
          <w:bCs/>
          <w:sz w:val="21"/>
          <w:szCs w:val="21"/>
        </w:rPr>
        <w:t>、联系方式</w:t>
      </w:r>
    </w:p>
    <w:p w14:paraId="710B8367">
      <w:pPr>
        <w:widowControl/>
        <w:adjustRightInd w:val="0"/>
        <w:snapToGrid w:val="0"/>
        <w:spacing w:line="360" w:lineRule="auto"/>
        <w:ind w:firstLine="420" w:firstLineChars="200"/>
        <w:jc w:val="left"/>
        <w:rPr>
          <w:rFonts w:hAnsi="宋体" w:cs="宋体"/>
          <w:szCs w:val="21"/>
        </w:rPr>
      </w:pPr>
      <w:r>
        <w:rPr>
          <w:rFonts w:hint="eastAsia" w:hAnsi="宋体" w:cs="宋体"/>
          <w:szCs w:val="21"/>
        </w:rPr>
        <w:t xml:space="preserve">招 标 人：杭州市环境集团有限公司 </w:t>
      </w:r>
    </w:p>
    <w:p w14:paraId="0ED8B147">
      <w:pPr>
        <w:widowControl/>
        <w:adjustRightInd w:val="0"/>
        <w:snapToGrid w:val="0"/>
        <w:spacing w:line="360" w:lineRule="auto"/>
        <w:ind w:firstLine="420" w:firstLineChars="200"/>
        <w:jc w:val="left"/>
        <w:rPr>
          <w:rFonts w:hAnsi="宋体" w:cs="宋体"/>
          <w:szCs w:val="21"/>
        </w:rPr>
      </w:pPr>
      <w:r>
        <w:rPr>
          <w:rFonts w:hint="eastAsia" w:hAnsi="宋体" w:cs="宋体"/>
          <w:szCs w:val="21"/>
        </w:rPr>
        <w:t>地 址：杭州市拱墅区临半路90号</w:t>
      </w:r>
    </w:p>
    <w:p w14:paraId="6280F669">
      <w:pPr>
        <w:widowControl/>
        <w:adjustRightInd w:val="0"/>
        <w:snapToGrid w:val="0"/>
        <w:spacing w:line="360" w:lineRule="auto"/>
        <w:ind w:firstLine="420" w:firstLineChars="200"/>
        <w:jc w:val="left"/>
        <w:rPr>
          <w:rFonts w:hAnsi="宋体" w:cs="宋体"/>
          <w:szCs w:val="21"/>
        </w:rPr>
      </w:pPr>
      <w:r>
        <w:rPr>
          <w:rFonts w:hint="eastAsia" w:hAnsi="宋体" w:cs="宋体"/>
          <w:szCs w:val="21"/>
        </w:rPr>
        <w:t>联 系 人：陈工</w:t>
      </w:r>
    </w:p>
    <w:p w14:paraId="5920B881">
      <w:pPr>
        <w:widowControl/>
        <w:adjustRightInd w:val="0"/>
        <w:snapToGrid w:val="0"/>
        <w:spacing w:line="360" w:lineRule="auto"/>
        <w:ind w:firstLine="420" w:firstLineChars="200"/>
        <w:jc w:val="left"/>
        <w:rPr>
          <w:rFonts w:hAnsi="宋体" w:cs="宋体"/>
          <w:szCs w:val="21"/>
        </w:rPr>
      </w:pPr>
      <w:r>
        <w:rPr>
          <w:rFonts w:hint="eastAsia" w:hAnsi="宋体" w:cs="宋体"/>
          <w:szCs w:val="21"/>
        </w:rPr>
        <w:t>电 话：0571-88213283</w:t>
      </w:r>
    </w:p>
    <w:p w14:paraId="3443A9B8">
      <w:pPr>
        <w:widowControl/>
        <w:adjustRightInd w:val="0"/>
        <w:snapToGrid w:val="0"/>
        <w:spacing w:line="360" w:lineRule="auto"/>
        <w:ind w:firstLine="420" w:firstLineChars="200"/>
        <w:jc w:val="left"/>
      </w:pPr>
      <w:r>
        <w:rPr>
          <w:rFonts w:hint="eastAsia" w:hAnsi="宋体" w:cs="宋体"/>
          <w:szCs w:val="21"/>
        </w:rPr>
        <w:t>邮箱：hjcgb2022@163vip.com</w:t>
      </w:r>
    </w:p>
    <w:p w14:paraId="6813C056">
      <w:pPr>
        <w:pStyle w:val="2"/>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招标代理：浙江省成套招标代理有限公司</w:t>
      </w:r>
    </w:p>
    <w:p w14:paraId="23FFE2D4">
      <w:pPr>
        <w:pStyle w:val="2"/>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地址：杭州市拱墅区文晖路42号现代置业大厦西楼1806室</w:t>
      </w:r>
    </w:p>
    <w:p w14:paraId="72388269">
      <w:pPr>
        <w:pStyle w:val="2"/>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default"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rPr>
        <w:t>联系人：吴乾宝</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汝建侠</w:t>
      </w:r>
    </w:p>
    <w:p w14:paraId="44B0BCEF">
      <w:pPr>
        <w:pStyle w:val="2"/>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电话：0571－85830195、13656681646</w:t>
      </w:r>
    </w:p>
    <w:p w14:paraId="07270D2D">
      <w:pPr>
        <w:pStyle w:val="2"/>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邮箱：wuqb@zjsct.cn</w:t>
      </w:r>
    </w:p>
    <w:p w14:paraId="205C9197">
      <w:pPr>
        <w:widowControl/>
        <w:adjustRightInd w:val="0"/>
        <w:snapToGrid w:val="0"/>
        <w:spacing w:line="360" w:lineRule="auto"/>
        <w:ind w:firstLine="420" w:firstLineChars="200"/>
        <w:jc w:val="right"/>
        <w:rPr>
          <w:rFonts w:hAnsi="宋体" w:cs="宋体"/>
          <w:szCs w:val="21"/>
        </w:rPr>
      </w:pPr>
      <w:r>
        <w:rPr>
          <w:rFonts w:hint="eastAsia" w:hAnsi="宋体" w:cs="宋体"/>
          <w:szCs w:val="21"/>
        </w:rPr>
        <w:t>杭州市环境集团有限公司</w:t>
      </w:r>
    </w:p>
    <w:p w14:paraId="2D277CFB">
      <w:pPr>
        <w:adjustRightInd w:val="0"/>
        <w:snapToGrid w:val="0"/>
        <w:spacing w:line="360" w:lineRule="auto"/>
        <w:jc w:val="right"/>
        <w:rPr>
          <w:rFonts w:hAnsi="宋体" w:cs="宋体"/>
          <w:szCs w:val="21"/>
        </w:rPr>
      </w:pPr>
      <w:r>
        <w:rPr>
          <w:rFonts w:hint="eastAsia" w:hAnsi="宋体" w:cs="宋体"/>
          <w:szCs w:val="21"/>
        </w:rPr>
        <w:t>日期：202</w:t>
      </w:r>
      <w:r>
        <w:rPr>
          <w:rFonts w:hint="eastAsia" w:hAnsi="宋体" w:cs="宋体"/>
          <w:szCs w:val="21"/>
          <w:lang w:val="en-US" w:eastAsia="zh-CN"/>
        </w:rPr>
        <w:t>4</w:t>
      </w:r>
      <w:r>
        <w:rPr>
          <w:rFonts w:hint="eastAsia" w:hAnsi="宋体" w:cs="宋体"/>
          <w:szCs w:val="21"/>
        </w:rPr>
        <w:t>年</w:t>
      </w:r>
      <w:r>
        <w:rPr>
          <w:rFonts w:hint="eastAsia" w:hAnsi="宋体" w:cs="宋体"/>
          <w:szCs w:val="21"/>
          <w:lang w:val="en-US" w:eastAsia="zh-CN"/>
        </w:rPr>
        <w:t>12</w:t>
      </w:r>
      <w:r>
        <w:rPr>
          <w:rFonts w:hint="eastAsia" w:hAnsi="宋体" w:cs="宋体"/>
          <w:szCs w:val="21"/>
        </w:rPr>
        <w:t>月</w:t>
      </w:r>
      <w:r>
        <w:rPr>
          <w:rFonts w:hint="eastAsia" w:hAnsi="宋体" w:cs="宋体"/>
          <w:szCs w:val="21"/>
          <w:lang w:val="en-US" w:eastAsia="zh-CN"/>
        </w:rPr>
        <w:t>30</w:t>
      </w:r>
      <w:r>
        <w:rPr>
          <w:rFonts w:hint="eastAsia" w:hAnsi="宋体" w:cs="宋体"/>
          <w:szCs w:val="21"/>
        </w:rPr>
        <w:t>日</w:t>
      </w:r>
    </w:p>
    <w:p w14:paraId="09FBC4CD">
      <w:pPr>
        <w:rPr>
          <w:rFonts w:hAnsi="宋体" w:cs="宋体"/>
          <w:b/>
          <w:bCs/>
          <w:sz w:val="32"/>
          <w:szCs w:val="32"/>
        </w:rPr>
      </w:pPr>
    </w:p>
    <w:p w14:paraId="1E006E0E">
      <w:pPr>
        <w:rPr>
          <w:rFonts w:hAnsi="宋体" w:cs="宋体"/>
          <w:b/>
          <w:bCs/>
          <w:sz w:val="32"/>
          <w:szCs w:val="32"/>
        </w:rPr>
      </w:pPr>
      <w:r>
        <w:rPr>
          <w:rFonts w:hint="eastAsia" w:hAnsi="宋体" w:cs="宋体"/>
          <w:b/>
          <w:bCs/>
          <w:sz w:val="32"/>
          <w:szCs w:val="32"/>
        </w:rPr>
        <w:br w:type="page"/>
      </w:r>
    </w:p>
    <w:p w14:paraId="78724300">
      <w:pPr>
        <w:keepNext/>
        <w:keepLines/>
        <w:spacing w:line="360" w:lineRule="auto"/>
        <w:jc w:val="center"/>
        <w:outlineLvl w:val="1"/>
        <w:rPr>
          <w:rFonts w:hAnsi="宋体" w:cs="宋体"/>
          <w:b/>
          <w:bCs/>
          <w:sz w:val="32"/>
          <w:szCs w:val="32"/>
        </w:rPr>
      </w:pPr>
      <w:r>
        <w:rPr>
          <w:rFonts w:hint="eastAsia" w:hAnsi="宋体" w:cs="宋体"/>
          <w:b/>
          <w:sz w:val="36"/>
        </w:rPr>
        <w:t>第二章  投标人须知</w:t>
      </w:r>
    </w:p>
    <w:p w14:paraId="7B653013">
      <w:pPr>
        <w:keepNext/>
        <w:keepLines/>
        <w:spacing w:line="360" w:lineRule="auto"/>
        <w:jc w:val="center"/>
        <w:outlineLvl w:val="1"/>
        <w:rPr>
          <w:rFonts w:hAnsi="宋体" w:cs="宋体"/>
          <w:b/>
          <w:bCs/>
          <w:sz w:val="32"/>
          <w:szCs w:val="32"/>
        </w:rPr>
      </w:pPr>
      <w:r>
        <w:rPr>
          <w:rFonts w:hint="eastAsia" w:hAnsi="宋体" w:cs="宋体"/>
          <w:b/>
          <w:bCs/>
          <w:sz w:val="32"/>
          <w:szCs w:val="32"/>
        </w:rPr>
        <w:t>投标人须知前附表</w:t>
      </w:r>
    </w:p>
    <w:tbl>
      <w:tblPr>
        <w:tblStyle w:val="87"/>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30"/>
        <w:gridCol w:w="6225"/>
      </w:tblGrid>
      <w:tr w14:paraId="5E641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921" w:type="dxa"/>
            <w:tcBorders>
              <w:top w:val="single" w:color="auto" w:sz="12" w:space="0"/>
            </w:tcBorders>
            <w:vAlign w:val="center"/>
          </w:tcPr>
          <w:p w14:paraId="509D2A5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条款号</w:t>
            </w:r>
          </w:p>
        </w:tc>
        <w:tc>
          <w:tcPr>
            <w:tcW w:w="1930" w:type="dxa"/>
            <w:tcBorders>
              <w:top w:val="single" w:color="auto" w:sz="12" w:space="0"/>
            </w:tcBorders>
            <w:vAlign w:val="center"/>
          </w:tcPr>
          <w:p w14:paraId="6974F68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条款名称</w:t>
            </w:r>
          </w:p>
        </w:tc>
        <w:tc>
          <w:tcPr>
            <w:tcW w:w="6225" w:type="dxa"/>
            <w:tcBorders>
              <w:top w:val="single" w:color="auto" w:sz="12" w:space="0"/>
            </w:tcBorders>
            <w:vAlign w:val="center"/>
          </w:tcPr>
          <w:p w14:paraId="1F5063B4">
            <w:pPr>
              <w:autoSpaceDE w:val="0"/>
              <w:autoSpaceDN w:val="0"/>
              <w:adjustRightInd w:val="0"/>
              <w:snapToGrid w:val="0"/>
              <w:spacing w:line="400" w:lineRule="exact"/>
              <w:jc w:val="center"/>
              <w:rPr>
                <w:rFonts w:hAnsi="宋体" w:cs="宋体"/>
                <w:snapToGrid w:val="0"/>
                <w:szCs w:val="21"/>
              </w:rPr>
            </w:pPr>
            <w:r>
              <w:rPr>
                <w:rFonts w:hint="eastAsia" w:hAnsi="宋体" w:cs="宋体"/>
                <w:szCs w:val="21"/>
              </w:rPr>
              <w:t>编列内容</w:t>
            </w:r>
          </w:p>
        </w:tc>
      </w:tr>
      <w:tr w14:paraId="4FEC7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1" w:type="dxa"/>
            <w:vAlign w:val="center"/>
          </w:tcPr>
          <w:p w14:paraId="1D551D0C">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1.1.2</w:t>
            </w:r>
          </w:p>
        </w:tc>
        <w:tc>
          <w:tcPr>
            <w:tcW w:w="1930" w:type="dxa"/>
            <w:vAlign w:val="center"/>
          </w:tcPr>
          <w:p w14:paraId="5935EDBB">
            <w:pPr>
              <w:autoSpaceDE w:val="0"/>
              <w:autoSpaceDN w:val="0"/>
              <w:adjustRightInd w:val="0"/>
              <w:snapToGrid w:val="0"/>
              <w:spacing w:line="400" w:lineRule="exact"/>
              <w:jc w:val="center"/>
              <w:rPr>
                <w:rFonts w:hAnsi="宋体" w:cs="宋体"/>
              </w:rPr>
            </w:pPr>
            <w:r>
              <w:rPr>
                <w:rFonts w:hint="eastAsia" w:hAnsi="宋体" w:cs="宋体"/>
              </w:rPr>
              <w:t>招标组织形式</w:t>
            </w:r>
          </w:p>
        </w:tc>
        <w:tc>
          <w:tcPr>
            <w:tcW w:w="6225" w:type="dxa"/>
            <w:vAlign w:val="center"/>
          </w:tcPr>
          <w:p w14:paraId="57DA1A0F">
            <w:pPr>
              <w:autoSpaceDE w:val="0"/>
              <w:autoSpaceDN w:val="0"/>
              <w:adjustRightInd w:val="0"/>
              <w:snapToGrid w:val="0"/>
              <w:spacing w:line="400" w:lineRule="exact"/>
              <w:rPr>
                <w:rFonts w:hAnsi="宋体" w:cs="宋体"/>
              </w:rPr>
            </w:pPr>
            <w:r>
              <w:rPr>
                <w:rFonts w:hint="eastAsia" w:hAnsi="宋体" w:cs="宋体"/>
              </w:rPr>
              <w:t>本项目采用委托招标方式</w:t>
            </w:r>
          </w:p>
        </w:tc>
      </w:tr>
      <w:tr w14:paraId="3EADC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5B7807CF">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1.1.3</w:t>
            </w:r>
          </w:p>
        </w:tc>
        <w:tc>
          <w:tcPr>
            <w:tcW w:w="1930" w:type="dxa"/>
            <w:vAlign w:val="center"/>
          </w:tcPr>
          <w:p w14:paraId="6F51938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招标人</w:t>
            </w:r>
          </w:p>
        </w:tc>
        <w:tc>
          <w:tcPr>
            <w:tcW w:w="6225" w:type="dxa"/>
            <w:vAlign w:val="center"/>
          </w:tcPr>
          <w:p w14:paraId="5F0B6F72">
            <w:pPr>
              <w:autoSpaceDE w:val="0"/>
              <w:autoSpaceDN w:val="0"/>
              <w:adjustRightInd w:val="0"/>
              <w:spacing w:line="400" w:lineRule="exact"/>
              <w:jc w:val="left"/>
            </w:pPr>
            <w:r>
              <w:rPr>
                <w:rFonts w:hint="eastAsia" w:hAnsi="宋体" w:cs="宋体"/>
                <w:szCs w:val="21"/>
              </w:rPr>
              <w:t>名 称：</w:t>
            </w:r>
            <w:r>
              <w:rPr>
                <w:rFonts w:hint="eastAsia"/>
              </w:rPr>
              <w:t xml:space="preserve">杭州市环境集团有限公司 </w:t>
            </w:r>
          </w:p>
          <w:p w14:paraId="3FDD1970">
            <w:pPr>
              <w:autoSpaceDE w:val="0"/>
              <w:autoSpaceDN w:val="0"/>
              <w:adjustRightInd w:val="0"/>
              <w:spacing w:line="400" w:lineRule="exact"/>
              <w:jc w:val="left"/>
            </w:pPr>
            <w:r>
              <w:rPr>
                <w:rFonts w:hint="eastAsia"/>
              </w:rPr>
              <w:t xml:space="preserve">地 址：杭州市拱墅区临半路90号 </w:t>
            </w:r>
          </w:p>
          <w:p w14:paraId="6AB3D083">
            <w:pPr>
              <w:autoSpaceDE w:val="0"/>
              <w:autoSpaceDN w:val="0"/>
              <w:adjustRightInd w:val="0"/>
              <w:spacing w:line="400" w:lineRule="exact"/>
              <w:jc w:val="left"/>
            </w:pPr>
            <w:r>
              <w:rPr>
                <w:rFonts w:hint="eastAsia"/>
              </w:rPr>
              <w:t>联 系 人：陈工</w:t>
            </w:r>
          </w:p>
          <w:p w14:paraId="591FC637">
            <w:pPr>
              <w:autoSpaceDE w:val="0"/>
              <w:autoSpaceDN w:val="0"/>
              <w:adjustRightInd w:val="0"/>
              <w:spacing w:line="400" w:lineRule="exact"/>
              <w:jc w:val="left"/>
            </w:pPr>
            <w:r>
              <w:rPr>
                <w:rFonts w:hint="eastAsia"/>
              </w:rPr>
              <w:t>电 话：</w:t>
            </w:r>
            <w:r>
              <w:rPr>
                <w:rFonts w:hint="eastAsia" w:hAnsi="宋体" w:cs="宋体"/>
                <w:szCs w:val="21"/>
              </w:rPr>
              <w:t>0571-88213283</w:t>
            </w:r>
          </w:p>
          <w:p w14:paraId="7B47E2B8">
            <w:pPr>
              <w:autoSpaceDE w:val="0"/>
              <w:autoSpaceDN w:val="0"/>
              <w:adjustRightInd w:val="0"/>
              <w:spacing w:line="400" w:lineRule="exact"/>
              <w:jc w:val="left"/>
            </w:pPr>
            <w:r>
              <w:rPr>
                <w:rFonts w:hint="eastAsia"/>
              </w:rPr>
              <w:t>邮 箱：</w:t>
            </w:r>
            <w:r>
              <w:rPr>
                <w:rFonts w:hint="eastAsia" w:hAnsi="宋体" w:cs="宋体"/>
                <w:szCs w:val="21"/>
              </w:rPr>
              <w:t>hjcgb2022@163vip.com</w:t>
            </w:r>
          </w:p>
        </w:tc>
      </w:tr>
      <w:tr w14:paraId="01F22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21" w:type="dxa"/>
            <w:vAlign w:val="center"/>
          </w:tcPr>
          <w:p w14:paraId="3D99336F">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1.1.4</w:t>
            </w:r>
          </w:p>
        </w:tc>
        <w:tc>
          <w:tcPr>
            <w:tcW w:w="1930" w:type="dxa"/>
            <w:vAlign w:val="center"/>
          </w:tcPr>
          <w:p w14:paraId="4AE9379C">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招标代理机构</w:t>
            </w:r>
          </w:p>
        </w:tc>
        <w:tc>
          <w:tcPr>
            <w:tcW w:w="6225" w:type="dxa"/>
            <w:vAlign w:val="center"/>
          </w:tcPr>
          <w:p w14:paraId="3FDC29B6">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招标代理：浙江省成套招标代理有限公司</w:t>
            </w:r>
          </w:p>
          <w:p w14:paraId="735FB2D7">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地址：杭州市拱墅区文晖路42号现代置业大厦西楼1806室</w:t>
            </w:r>
          </w:p>
          <w:p w14:paraId="4B64E763">
            <w:pPr>
              <w:keepNext w:val="0"/>
              <w:keepLines w:val="0"/>
              <w:pageBreakBefore w:val="0"/>
              <w:widowControl/>
              <w:wordWrap/>
              <w:overflowPunct/>
              <w:topLinePunct w:val="0"/>
              <w:bidi w:val="0"/>
              <w:spacing w:line="360" w:lineRule="auto"/>
              <w:jc w:val="both"/>
              <w:rPr>
                <w:rFonts w:hint="default"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联系人：吴乾宝</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汝建侠</w:t>
            </w:r>
          </w:p>
          <w:p w14:paraId="0ACB44D5">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电话：0571－85830195、13656681646</w:t>
            </w:r>
          </w:p>
          <w:p w14:paraId="06ECC175">
            <w:pPr>
              <w:spacing w:line="360" w:lineRule="auto"/>
              <w:rPr>
                <w:rFonts w:hAnsi="宋体" w:cs="宋体"/>
                <w:snapToGrid w:val="0"/>
                <w:szCs w:val="21"/>
              </w:rPr>
            </w:pPr>
            <w:r>
              <w:rPr>
                <w:rFonts w:hint="eastAsia" w:ascii="宋体" w:hAnsi="宋体" w:eastAsia="宋体" w:cs="宋体"/>
                <w:color w:val="auto"/>
                <w:spacing w:val="10"/>
                <w:sz w:val="21"/>
                <w:szCs w:val="21"/>
                <w:highlight w:val="none"/>
              </w:rPr>
              <w:t>邮箱：wuqb@zjsct.cn</w:t>
            </w:r>
          </w:p>
        </w:tc>
      </w:tr>
      <w:tr w14:paraId="522A5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21" w:type="dxa"/>
            <w:vAlign w:val="center"/>
          </w:tcPr>
          <w:p w14:paraId="06EB6F4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1.1.5</w:t>
            </w:r>
          </w:p>
        </w:tc>
        <w:tc>
          <w:tcPr>
            <w:tcW w:w="1930" w:type="dxa"/>
            <w:vAlign w:val="center"/>
          </w:tcPr>
          <w:p w14:paraId="1AC6452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项目概况</w:t>
            </w:r>
          </w:p>
        </w:tc>
        <w:tc>
          <w:tcPr>
            <w:tcW w:w="6225" w:type="dxa"/>
            <w:vAlign w:val="center"/>
          </w:tcPr>
          <w:p w14:paraId="353F7488">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招标编号：详见招标公告</w:t>
            </w:r>
          </w:p>
          <w:p w14:paraId="1579E5FF">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项目名称：</w:t>
            </w:r>
            <w:r>
              <w:rPr>
                <w:rFonts w:hint="eastAsia" w:ascii="宋体" w:eastAsia="宋体" w:cs="宋体"/>
                <w:sz w:val="21"/>
                <w:szCs w:val="21"/>
                <w:lang w:val="zh-CN"/>
              </w:rPr>
              <w:t>202</w:t>
            </w:r>
            <w:r>
              <w:rPr>
                <w:rFonts w:hint="eastAsia" w:ascii="宋体" w:eastAsia="宋体" w:cs="宋体"/>
                <w:sz w:val="21"/>
                <w:szCs w:val="21"/>
                <w:lang w:val="en-US" w:eastAsia="zh-CN"/>
              </w:rPr>
              <w:t>4-2025</w:t>
            </w:r>
            <w:r>
              <w:rPr>
                <w:rFonts w:hint="eastAsia" w:ascii="宋体" w:eastAsia="宋体" w:cs="宋体"/>
                <w:sz w:val="21"/>
                <w:szCs w:val="21"/>
                <w:lang w:val="zh-CN"/>
              </w:rPr>
              <w:t>年发电机组备件及</w:t>
            </w:r>
            <w:r>
              <w:rPr>
                <w:rFonts w:hint="eastAsia" w:ascii="宋体" w:eastAsia="宋体" w:cs="宋体"/>
                <w:sz w:val="21"/>
                <w:szCs w:val="21"/>
                <w:lang w:val="en-US" w:eastAsia="zh-CN"/>
              </w:rPr>
              <w:t>大修</w:t>
            </w:r>
            <w:r>
              <w:rPr>
                <w:rFonts w:hint="eastAsia" w:ascii="宋体" w:eastAsia="宋体" w:cs="宋体"/>
                <w:sz w:val="21"/>
                <w:szCs w:val="21"/>
                <w:lang w:val="zh-CN"/>
              </w:rPr>
              <w:t>采购项目</w:t>
            </w:r>
          </w:p>
          <w:p w14:paraId="4BDB9603">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项目地点：招标人指定地点</w:t>
            </w:r>
          </w:p>
          <w:p w14:paraId="129F268A">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项目限价：</w:t>
            </w:r>
            <w:r>
              <w:rPr>
                <w:rFonts w:hint="eastAsia"/>
                <w:sz w:val="21"/>
                <w:szCs w:val="21"/>
                <w:highlight w:val="none"/>
                <w:lang w:val="en-US" w:eastAsia="zh-CN"/>
              </w:rPr>
              <w:t>516.8795</w:t>
            </w:r>
            <w:r>
              <w:rPr>
                <w:rFonts w:hint="eastAsia"/>
                <w:sz w:val="21"/>
                <w:szCs w:val="21"/>
                <w:highlight w:val="none"/>
                <w:lang w:eastAsia="zh-CN"/>
              </w:rPr>
              <w:t>万元（含</w:t>
            </w:r>
            <w:r>
              <w:rPr>
                <w:rFonts w:hint="eastAsia"/>
                <w:bCs/>
                <w:sz w:val="21"/>
                <w:szCs w:val="21"/>
                <w:highlight w:val="none"/>
                <w:lang w:eastAsia="zh-CN"/>
              </w:rPr>
              <w:t>税）</w:t>
            </w:r>
          </w:p>
          <w:p w14:paraId="122BB2F8">
            <w:pPr>
              <w:spacing w:line="400" w:lineRule="exact"/>
              <w:rPr>
                <w:rFonts w:hAnsi="宋体" w:cs="宋体"/>
                <w:szCs w:val="21"/>
              </w:rPr>
            </w:pPr>
            <w:r>
              <w:rPr>
                <w:rFonts w:hint="eastAsia"/>
                <w:snapToGrid w:val="0"/>
                <w:szCs w:val="21"/>
              </w:rPr>
              <w:t>招标方式：公开招标</w:t>
            </w:r>
          </w:p>
        </w:tc>
      </w:tr>
      <w:tr w14:paraId="5D897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1" w:type="dxa"/>
            <w:vAlign w:val="center"/>
          </w:tcPr>
          <w:p w14:paraId="54BF300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1.2.1</w:t>
            </w:r>
          </w:p>
        </w:tc>
        <w:tc>
          <w:tcPr>
            <w:tcW w:w="1930" w:type="dxa"/>
            <w:vAlign w:val="center"/>
          </w:tcPr>
          <w:p w14:paraId="26F74AA1">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资金来源</w:t>
            </w:r>
          </w:p>
        </w:tc>
        <w:tc>
          <w:tcPr>
            <w:tcW w:w="6225" w:type="dxa"/>
            <w:vAlign w:val="center"/>
          </w:tcPr>
          <w:p w14:paraId="202648EA">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自筹资金</w:t>
            </w:r>
          </w:p>
        </w:tc>
      </w:tr>
      <w:tr w14:paraId="10E10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0916DD00">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1.3.1</w:t>
            </w:r>
          </w:p>
        </w:tc>
        <w:tc>
          <w:tcPr>
            <w:tcW w:w="1930" w:type="dxa"/>
            <w:vAlign w:val="center"/>
          </w:tcPr>
          <w:p w14:paraId="79877A6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招标范围及内容</w:t>
            </w:r>
          </w:p>
        </w:tc>
        <w:tc>
          <w:tcPr>
            <w:tcW w:w="6225" w:type="dxa"/>
            <w:vAlign w:val="center"/>
          </w:tcPr>
          <w:p w14:paraId="6E72B221">
            <w:pPr>
              <w:spacing w:line="360" w:lineRule="auto"/>
            </w:pPr>
            <w:r>
              <w:rPr>
                <w:rFonts w:hint="eastAsia" w:hAnsi="宋体" w:cs="宋体"/>
                <w:szCs w:val="21"/>
              </w:rPr>
              <w:t>见招标公告</w:t>
            </w:r>
          </w:p>
        </w:tc>
      </w:tr>
      <w:tr w14:paraId="70D6E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06EE34AA">
            <w:pPr>
              <w:pStyle w:val="374"/>
              <w:adjustRightInd w:val="0"/>
              <w:snapToGrid w:val="0"/>
              <w:spacing w:line="400" w:lineRule="exact"/>
              <w:jc w:val="center"/>
              <w:rPr>
                <w:snapToGrid w:val="0"/>
                <w:sz w:val="21"/>
                <w:szCs w:val="21"/>
                <w:lang w:eastAsia="zh-CN"/>
              </w:rPr>
            </w:pPr>
            <w:r>
              <w:rPr>
                <w:rFonts w:hint="eastAsia"/>
                <w:snapToGrid w:val="0"/>
                <w:sz w:val="21"/>
                <w:szCs w:val="21"/>
              </w:rPr>
              <w:t>1.4.1</w:t>
            </w:r>
          </w:p>
          <w:p w14:paraId="5E25A558">
            <w:pPr>
              <w:pStyle w:val="374"/>
              <w:adjustRightInd w:val="0"/>
              <w:snapToGrid w:val="0"/>
              <w:spacing w:line="400" w:lineRule="exact"/>
              <w:jc w:val="center"/>
              <w:rPr>
                <w:snapToGrid w:val="0"/>
                <w:szCs w:val="21"/>
              </w:rPr>
            </w:pPr>
            <w:r>
              <w:rPr>
                <w:rFonts w:hint="eastAsia"/>
                <w:snapToGrid w:val="0"/>
                <w:sz w:val="21"/>
                <w:szCs w:val="21"/>
                <w:lang w:eastAsia="zh-CN"/>
              </w:rPr>
              <w:t>1.4.2</w:t>
            </w:r>
          </w:p>
        </w:tc>
        <w:tc>
          <w:tcPr>
            <w:tcW w:w="1930" w:type="dxa"/>
            <w:vAlign w:val="center"/>
          </w:tcPr>
          <w:p w14:paraId="29F0ABAC">
            <w:pPr>
              <w:pStyle w:val="374"/>
              <w:adjustRightInd w:val="0"/>
              <w:snapToGrid w:val="0"/>
              <w:spacing w:line="400" w:lineRule="exact"/>
              <w:jc w:val="center"/>
              <w:rPr>
                <w:snapToGrid w:val="0"/>
                <w:szCs w:val="21"/>
                <w:lang w:eastAsia="zh-CN"/>
              </w:rPr>
            </w:pPr>
            <w:r>
              <w:rPr>
                <w:rFonts w:hint="eastAsia"/>
                <w:snapToGrid w:val="0"/>
                <w:sz w:val="21"/>
                <w:szCs w:val="21"/>
                <w:lang w:eastAsia="zh-CN"/>
              </w:rPr>
              <w:t>投标人资格审查方式、资格条件</w:t>
            </w:r>
          </w:p>
        </w:tc>
        <w:tc>
          <w:tcPr>
            <w:tcW w:w="6225" w:type="dxa"/>
            <w:vAlign w:val="center"/>
          </w:tcPr>
          <w:p w14:paraId="4CC7AF4E">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 xml:space="preserve">投标人资格审查方式：  □资格预审  </w:t>
            </w:r>
            <w:r>
              <w:rPr>
                <w:rFonts w:hint="eastAsia"/>
                <w:snapToGrid w:val="0"/>
                <w:sz w:val="21"/>
                <w:szCs w:val="21"/>
                <w:lang w:eastAsia="zh-CN"/>
              </w:rPr>
              <w:sym w:font="Wingdings 2" w:char="0052"/>
            </w:r>
            <w:r>
              <w:rPr>
                <w:rFonts w:hint="eastAsia"/>
                <w:snapToGrid w:val="0"/>
                <w:sz w:val="21"/>
                <w:szCs w:val="21"/>
                <w:lang w:eastAsia="zh-CN"/>
              </w:rPr>
              <w:t>资格后审</w:t>
            </w:r>
          </w:p>
          <w:p w14:paraId="774DF857">
            <w:pPr>
              <w:pStyle w:val="374"/>
              <w:snapToGrid w:val="0"/>
              <w:spacing w:line="400" w:lineRule="exact"/>
              <w:ind w:right="42" w:rightChars="20"/>
              <w:jc w:val="both"/>
              <w:rPr>
                <w:szCs w:val="21"/>
                <w:lang w:eastAsia="zh-CN"/>
              </w:rPr>
            </w:pPr>
            <w:r>
              <w:rPr>
                <w:rFonts w:hint="eastAsia"/>
                <w:snapToGrid w:val="0"/>
                <w:sz w:val="21"/>
                <w:szCs w:val="21"/>
                <w:lang w:eastAsia="zh-CN"/>
              </w:rPr>
              <w:t>投标人资格条件见招标公告</w:t>
            </w:r>
          </w:p>
        </w:tc>
      </w:tr>
      <w:tr w14:paraId="78EA6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1586FB35">
            <w:pPr>
              <w:pStyle w:val="374"/>
              <w:adjustRightInd w:val="0"/>
              <w:snapToGrid w:val="0"/>
              <w:spacing w:line="400" w:lineRule="exact"/>
              <w:jc w:val="center"/>
              <w:rPr>
                <w:snapToGrid w:val="0"/>
                <w:sz w:val="21"/>
                <w:szCs w:val="21"/>
                <w:lang w:eastAsia="zh-CN"/>
              </w:rPr>
            </w:pPr>
            <w:r>
              <w:rPr>
                <w:rFonts w:hint="eastAsia"/>
                <w:snapToGrid w:val="0"/>
                <w:sz w:val="21"/>
                <w:szCs w:val="21"/>
              </w:rPr>
              <w:t>1.</w:t>
            </w:r>
            <w:r>
              <w:rPr>
                <w:rFonts w:hint="eastAsia"/>
                <w:snapToGrid w:val="0"/>
                <w:sz w:val="21"/>
                <w:szCs w:val="21"/>
                <w:lang w:eastAsia="zh-CN"/>
              </w:rPr>
              <w:t>5</w:t>
            </w:r>
            <w:r>
              <w:rPr>
                <w:rFonts w:hint="eastAsia"/>
                <w:snapToGrid w:val="0"/>
                <w:sz w:val="21"/>
                <w:szCs w:val="21"/>
              </w:rPr>
              <w:t>.</w:t>
            </w:r>
            <w:r>
              <w:rPr>
                <w:rFonts w:hint="eastAsia"/>
                <w:snapToGrid w:val="0"/>
                <w:sz w:val="21"/>
                <w:szCs w:val="21"/>
                <w:lang w:eastAsia="zh-CN"/>
              </w:rPr>
              <w:t>1</w:t>
            </w:r>
          </w:p>
        </w:tc>
        <w:tc>
          <w:tcPr>
            <w:tcW w:w="1930" w:type="dxa"/>
            <w:vAlign w:val="center"/>
          </w:tcPr>
          <w:p w14:paraId="7ED7491D">
            <w:pPr>
              <w:pStyle w:val="374"/>
              <w:adjustRightInd w:val="0"/>
              <w:snapToGrid w:val="0"/>
              <w:spacing w:line="400" w:lineRule="exact"/>
              <w:jc w:val="center"/>
              <w:rPr>
                <w:snapToGrid w:val="0"/>
                <w:sz w:val="21"/>
                <w:szCs w:val="21"/>
                <w:lang w:eastAsia="zh-CN"/>
              </w:rPr>
            </w:pPr>
            <w:r>
              <w:rPr>
                <w:rFonts w:hint="eastAsia"/>
                <w:snapToGrid w:val="0"/>
                <w:sz w:val="21"/>
                <w:szCs w:val="21"/>
              </w:rPr>
              <w:t>联合体投标</w:t>
            </w:r>
            <w:r>
              <w:rPr>
                <w:rFonts w:hint="eastAsia"/>
                <w:snapToGrid w:val="0"/>
                <w:sz w:val="21"/>
                <w:szCs w:val="21"/>
                <w:lang w:eastAsia="zh-CN"/>
              </w:rPr>
              <w:t>要求</w:t>
            </w:r>
          </w:p>
        </w:tc>
        <w:tc>
          <w:tcPr>
            <w:tcW w:w="6225" w:type="dxa"/>
            <w:vAlign w:val="center"/>
          </w:tcPr>
          <w:p w14:paraId="1F1BC459">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sym w:font="Wingdings 2" w:char="0052"/>
            </w:r>
            <w:r>
              <w:rPr>
                <w:rFonts w:hint="eastAsia"/>
                <w:snapToGrid w:val="0"/>
                <w:sz w:val="21"/>
                <w:szCs w:val="21"/>
                <w:lang w:eastAsia="zh-CN"/>
              </w:rPr>
              <w:t>不接受</w:t>
            </w:r>
          </w:p>
          <w:p w14:paraId="4D54083B">
            <w:pPr>
              <w:pStyle w:val="81"/>
              <w:adjustRightInd w:val="0"/>
              <w:snapToGrid w:val="0"/>
              <w:spacing w:before="0" w:beforeAutospacing="0" w:after="0" w:afterAutospacing="0" w:line="400" w:lineRule="exact"/>
              <w:rPr>
                <w:rFonts w:cs="宋体"/>
                <w:snapToGrid w:val="0"/>
                <w:sz w:val="21"/>
                <w:szCs w:val="21"/>
              </w:rPr>
            </w:pPr>
            <w:r>
              <w:rPr>
                <w:rFonts w:hint="eastAsia" w:cs="宋体"/>
                <w:snapToGrid w:val="0"/>
                <w:sz w:val="21"/>
                <w:szCs w:val="21"/>
              </w:rPr>
              <w:t>□接受，联合体应满足的要求详见招标公告及</w:t>
            </w:r>
            <w:r>
              <w:rPr>
                <w:rFonts w:hint="eastAsia"/>
                <w:snapToGrid w:val="0"/>
                <w:sz w:val="21"/>
                <w:szCs w:val="21"/>
              </w:rPr>
              <w:t>投标人须知</w:t>
            </w:r>
            <w:r>
              <w:rPr>
                <w:rFonts w:hint="eastAsia" w:cs="宋体"/>
                <w:snapToGrid w:val="0"/>
                <w:sz w:val="21"/>
                <w:szCs w:val="21"/>
              </w:rPr>
              <w:t>1.5.2</w:t>
            </w:r>
          </w:p>
        </w:tc>
      </w:tr>
      <w:tr w14:paraId="485E6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4E3AEAE0">
            <w:pPr>
              <w:pStyle w:val="374"/>
              <w:adjustRightInd w:val="0"/>
              <w:snapToGrid w:val="0"/>
              <w:spacing w:line="400" w:lineRule="exact"/>
              <w:jc w:val="center"/>
              <w:rPr>
                <w:snapToGrid w:val="0"/>
                <w:sz w:val="21"/>
                <w:szCs w:val="21"/>
                <w:lang w:eastAsia="zh-CN"/>
              </w:rPr>
            </w:pPr>
            <w:r>
              <w:rPr>
                <w:rFonts w:hint="eastAsia"/>
                <w:snapToGrid w:val="0"/>
                <w:sz w:val="21"/>
                <w:szCs w:val="21"/>
                <w:lang w:eastAsia="zh-CN"/>
              </w:rPr>
              <w:t>1.6.1</w:t>
            </w:r>
          </w:p>
        </w:tc>
        <w:tc>
          <w:tcPr>
            <w:tcW w:w="1930" w:type="dxa"/>
            <w:vAlign w:val="center"/>
          </w:tcPr>
          <w:p w14:paraId="25745A40">
            <w:pPr>
              <w:pStyle w:val="374"/>
              <w:adjustRightInd w:val="0"/>
              <w:snapToGrid w:val="0"/>
              <w:spacing w:line="400" w:lineRule="exact"/>
              <w:jc w:val="center"/>
              <w:rPr>
                <w:snapToGrid w:val="0"/>
                <w:sz w:val="21"/>
                <w:szCs w:val="21"/>
                <w:lang w:eastAsia="zh-CN"/>
              </w:rPr>
            </w:pPr>
            <w:r>
              <w:rPr>
                <w:rFonts w:hint="eastAsia"/>
                <w:snapToGrid w:val="0"/>
                <w:sz w:val="21"/>
                <w:szCs w:val="21"/>
                <w:lang w:eastAsia="zh-CN"/>
              </w:rPr>
              <w:t>关联性投标要求</w:t>
            </w:r>
          </w:p>
        </w:tc>
        <w:tc>
          <w:tcPr>
            <w:tcW w:w="6225" w:type="dxa"/>
            <w:vAlign w:val="center"/>
          </w:tcPr>
          <w:p w14:paraId="352CD34F">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见招标公告</w:t>
            </w:r>
          </w:p>
        </w:tc>
      </w:tr>
      <w:tr w14:paraId="11784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1" w:type="dxa"/>
            <w:vAlign w:val="center"/>
          </w:tcPr>
          <w:p w14:paraId="6EB199C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1.7.1</w:t>
            </w:r>
          </w:p>
        </w:tc>
        <w:tc>
          <w:tcPr>
            <w:tcW w:w="1930" w:type="dxa"/>
            <w:vAlign w:val="center"/>
          </w:tcPr>
          <w:p w14:paraId="0CC1B2C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分包、转包</w:t>
            </w:r>
          </w:p>
        </w:tc>
        <w:tc>
          <w:tcPr>
            <w:tcW w:w="6225" w:type="dxa"/>
            <w:vAlign w:val="center"/>
          </w:tcPr>
          <w:p w14:paraId="64C0EBDF">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（1）分包：</w:t>
            </w:r>
            <w:r>
              <w:rPr>
                <w:rFonts w:hint="eastAsia"/>
                <w:snapToGrid w:val="0"/>
                <w:sz w:val="21"/>
                <w:szCs w:val="21"/>
                <w:lang w:eastAsia="zh-CN"/>
              </w:rPr>
              <w:sym w:font="Wingdings 2" w:char="00A3"/>
            </w:r>
            <w:r>
              <w:rPr>
                <w:rFonts w:hint="eastAsia"/>
                <w:snapToGrid w:val="0"/>
                <w:sz w:val="21"/>
                <w:szCs w:val="21"/>
                <w:lang w:eastAsia="zh-CN"/>
              </w:rPr>
              <w:t xml:space="preserve">允许  </w:t>
            </w:r>
            <w:r>
              <w:rPr>
                <w:rFonts w:hint="eastAsia"/>
                <w:snapToGrid w:val="0"/>
                <w:sz w:val="21"/>
                <w:szCs w:val="21"/>
                <w:lang w:eastAsia="zh-CN"/>
              </w:rPr>
              <w:sym w:font="Wingdings 2" w:char="0052"/>
            </w:r>
            <w:r>
              <w:rPr>
                <w:rFonts w:hint="eastAsia"/>
                <w:snapToGrid w:val="0"/>
                <w:sz w:val="21"/>
                <w:szCs w:val="21"/>
                <w:lang w:eastAsia="zh-CN"/>
              </w:rPr>
              <w:t>不允许</w:t>
            </w:r>
          </w:p>
          <w:p w14:paraId="78FC9595">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（2）本项目不得转包</w:t>
            </w:r>
          </w:p>
        </w:tc>
      </w:tr>
      <w:tr w14:paraId="1FF35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vAlign w:val="center"/>
          </w:tcPr>
          <w:p w14:paraId="289ED88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1.8</w:t>
            </w:r>
          </w:p>
        </w:tc>
        <w:tc>
          <w:tcPr>
            <w:tcW w:w="1930" w:type="dxa"/>
            <w:vAlign w:val="center"/>
          </w:tcPr>
          <w:p w14:paraId="47104B8D">
            <w:pPr>
              <w:pStyle w:val="374"/>
              <w:adjustRightInd w:val="0"/>
              <w:snapToGrid w:val="0"/>
              <w:spacing w:line="400" w:lineRule="exact"/>
              <w:jc w:val="center"/>
              <w:rPr>
                <w:snapToGrid w:val="0"/>
                <w:sz w:val="21"/>
                <w:szCs w:val="21"/>
              </w:rPr>
            </w:pPr>
            <w:r>
              <w:rPr>
                <w:rFonts w:hint="eastAsia"/>
                <w:snapToGrid w:val="0"/>
                <w:sz w:val="21"/>
                <w:szCs w:val="21"/>
                <w:lang w:eastAsia="zh-CN"/>
              </w:rPr>
              <w:t>响应和</w:t>
            </w:r>
            <w:r>
              <w:rPr>
                <w:rFonts w:hint="eastAsia"/>
                <w:snapToGrid w:val="0"/>
                <w:sz w:val="21"/>
                <w:szCs w:val="21"/>
              </w:rPr>
              <w:t>偏差</w:t>
            </w:r>
          </w:p>
        </w:tc>
        <w:tc>
          <w:tcPr>
            <w:tcW w:w="6225" w:type="dxa"/>
            <w:vAlign w:val="center"/>
          </w:tcPr>
          <w:p w14:paraId="344D233A">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对投标响应和偏差的要求详见投标人须知1.8</w:t>
            </w:r>
          </w:p>
        </w:tc>
      </w:tr>
      <w:tr w14:paraId="40ACC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vAlign w:val="center"/>
          </w:tcPr>
          <w:p w14:paraId="42031580">
            <w:pPr>
              <w:pStyle w:val="374"/>
              <w:adjustRightInd w:val="0"/>
              <w:snapToGrid w:val="0"/>
              <w:spacing w:line="400" w:lineRule="exact"/>
              <w:jc w:val="center"/>
              <w:rPr>
                <w:snapToGrid w:val="0"/>
                <w:sz w:val="21"/>
                <w:szCs w:val="21"/>
                <w:lang w:eastAsia="zh-CN"/>
              </w:rPr>
            </w:pPr>
            <w:r>
              <w:rPr>
                <w:rFonts w:hint="eastAsia"/>
                <w:snapToGrid w:val="0"/>
                <w:sz w:val="21"/>
                <w:szCs w:val="21"/>
                <w:lang w:eastAsia="zh-CN"/>
              </w:rPr>
              <w:t>2</w:t>
            </w:r>
            <w:r>
              <w:rPr>
                <w:rFonts w:hint="eastAsia"/>
                <w:snapToGrid w:val="0"/>
                <w:sz w:val="21"/>
                <w:szCs w:val="21"/>
              </w:rPr>
              <w:t>.</w:t>
            </w:r>
            <w:r>
              <w:rPr>
                <w:rFonts w:hint="eastAsia"/>
                <w:snapToGrid w:val="0"/>
                <w:sz w:val="21"/>
                <w:szCs w:val="21"/>
                <w:lang w:eastAsia="zh-CN"/>
              </w:rPr>
              <w:t>2</w:t>
            </w:r>
            <w:r>
              <w:rPr>
                <w:rFonts w:hint="eastAsia"/>
                <w:snapToGrid w:val="0"/>
                <w:sz w:val="21"/>
                <w:szCs w:val="21"/>
              </w:rPr>
              <w:t>.</w:t>
            </w:r>
            <w:r>
              <w:rPr>
                <w:rFonts w:hint="eastAsia"/>
                <w:snapToGrid w:val="0"/>
                <w:sz w:val="21"/>
                <w:szCs w:val="21"/>
                <w:lang w:eastAsia="zh-CN"/>
              </w:rPr>
              <w:t>1</w:t>
            </w:r>
          </w:p>
        </w:tc>
        <w:tc>
          <w:tcPr>
            <w:tcW w:w="1930" w:type="dxa"/>
            <w:vAlign w:val="center"/>
          </w:tcPr>
          <w:p w14:paraId="08A20EFD">
            <w:pPr>
              <w:pStyle w:val="374"/>
              <w:snapToGrid w:val="0"/>
              <w:spacing w:line="400" w:lineRule="exact"/>
              <w:ind w:right="42" w:rightChars="20"/>
              <w:jc w:val="center"/>
              <w:rPr>
                <w:snapToGrid w:val="0"/>
                <w:sz w:val="21"/>
                <w:szCs w:val="21"/>
                <w:lang w:eastAsia="zh-CN"/>
              </w:rPr>
            </w:pPr>
            <w:r>
              <w:rPr>
                <w:rFonts w:hint="eastAsia"/>
                <w:snapToGrid w:val="0"/>
                <w:sz w:val="21"/>
                <w:szCs w:val="21"/>
                <w:lang w:eastAsia="zh-CN"/>
              </w:rPr>
              <w:t>招标文件的获取</w:t>
            </w:r>
          </w:p>
        </w:tc>
        <w:tc>
          <w:tcPr>
            <w:tcW w:w="6225" w:type="dxa"/>
            <w:vAlign w:val="center"/>
          </w:tcPr>
          <w:p w14:paraId="6CF3F62C">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招标文件的获取方式、要求见招标公告</w:t>
            </w:r>
          </w:p>
        </w:tc>
      </w:tr>
      <w:tr w14:paraId="08A17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21" w:type="dxa"/>
            <w:vAlign w:val="center"/>
          </w:tcPr>
          <w:p w14:paraId="2E762D80">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2.3.1</w:t>
            </w:r>
          </w:p>
        </w:tc>
        <w:tc>
          <w:tcPr>
            <w:tcW w:w="1930" w:type="dxa"/>
            <w:vAlign w:val="center"/>
          </w:tcPr>
          <w:p w14:paraId="017E2B8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投标人提出问题的截止时间、方式</w:t>
            </w:r>
          </w:p>
        </w:tc>
        <w:tc>
          <w:tcPr>
            <w:tcW w:w="6225" w:type="dxa"/>
            <w:vAlign w:val="center"/>
          </w:tcPr>
          <w:p w14:paraId="578804AE">
            <w:pPr>
              <w:autoSpaceDE w:val="0"/>
              <w:autoSpaceDN w:val="0"/>
              <w:adjustRightInd w:val="0"/>
              <w:snapToGrid w:val="0"/>
              <w:spacing w:line="360" w:lineRule="auto"/>
              <w:jc w:val="left"/>
              <w:rPr>
                <w:rFonts w:hint="eastAsia" w:ascii="宋体" w:hAnsi="宋体" w:cs="宋体"/>
                <w:b/>
                <w:bCs/>
                <w:color w:val="000000"/>
                <w:kern w:val="0"/>
                <w:sz w:val="21"/>
                <w:szCs w:val="21"/>
                <w:u w:val="single"/>
              </w:rPr>
            </w:pPr>
            <w:r>
              <w:rPr>
                <w:rFonts w:hint="eastAsia" w:ascii="宋体" w:hAnsi="宋体" w:cs="宋体"/>
                <w:color w:val="000000"/>
                <w:kern w:val="0"/>
                <w:sz w:val="21"/>
                <w:szCs w:val="21"/>
              </w:rPr>
              <w:t>提出问题截止时间：</w:t>
            </w:r>
            <w:r>
              <w:rPr>
                <w:rFonts w:hint="eastAsia" w:ascii="宋体" w:hAnsi="宋体" w:cs="宋体"/>
                <w:b/>
                <w:bCs/>
                <w:color w:val="000000"/>
                <w:kern w:val="0"/>
                <w:sz w:val="21"/>
                <w:szCs w:val="21"/>
                <w:u w:val="single"/>
              </w:rPr>
              <w:t>202</w:t>
            </w:r>
            <w:r>
              <w:rPr>
                <w:rFonts w:hint="eastAsia" w:ascii="宋体" w:hAnsi="宋体" w:cs="宋体"/>
                <w:b/>
                <w:bCs/>
                <w:color w:val="000000"/>
                <w:kern w:val="0"/>
                <w:sz w:val="21"/>
                <w:szCs w:val="21"/>
                <w:u w:val="single"/>
                <w:lang w:val="en-US" w:eastAsia="zh-CN"/>
              </w:rPr>
              <w:t>5</w:t>
            </w:r>
            <w:r>
              <w:rPr>
                <w:rFonts w:hint="eastAsia" w:ascii="宋体" w:hAnsi="宋体" w:cs="宋体"/>
                <w:b/>
                <w:bCs/>
                <w:color w:val="000000"/>
                <w:kern w:val="0"/>
                <w:sz w:val="21"/>
                <w:szCs w:val="21"/>
                <w:u w:val="single"/>
              </w:rPr>
              <w:t>年</w:t>
            </w:r>
            <w:r>
              <w:rPr>
                <w:rFonts w:hint="eastAsia" w:hAnsi="宋体" w:cs="宋体"/>
                <w:b/>
                <w:bCs/>
                <w:color w:val="000000"/>
                <w:kern w:val="0"/>
                <w:sz w:val="21"/>
                <w:szCs w:val="21"/>
                <w:u w:val="single"/>
                <w:lang w:val="en-US" w:eastAsia="zh-CN"/>
              </w:rPr>
              <w:t>1</w:t>
            </w:r>
            <w:r>
              <w:rPr>
                <w:rFonts w:hint="eastAsia" w:ascii="宋体" w:hAnsi="宋体" w:cs="宋体"/>
                <w:b/>
                <w:bCs/>
                <w:color w:val="000000"/>
                <w:kern w:val="0"/>
                <w:sz w:val="21"/>
                <w:szCs w:val="21"/>
                <w:u w:val="single"/>
              </w:rPr>
              <w:t>月</w:t>
            </w:r>
            <w:r>
              <w:rPr>
                <w:rFonts w:hint="eastAsia" w:hAnsi="宋体" w:cs="宋体"/>
                <w:b/>
                <w:bCs/>
                <w:color w:val="000000"/>
                <w:kern w:val="0"/>
                <w:sz w:val="21"/>
                <w:szCs w:val="21"/>
                <w:u w:val="single"/>
                <w:lang w:val="en-US" w:eastAsia="zh-CN"/>
              </w:rPr>
              <w:t>10</w:t>
            </w:r>
            <w:r>
              <w:rPr>
                <w:rFonts w:hint="eastAsia" w:ascii="宋体" w:hAnsi="宋体" w:cs="宋体"/>
                <w:b/>
                <w:bCs/>
                <w:color w:val="000000"/>
                <w:kern w:val="0"/>
                <w:sz w:val="21"/>
                <w:szCs w:val="21"/>
                <w:u w:val="single"/>
              </w:rPr>
              <w:t xml:space="preserve">日17:00 </w:t>
            </w:r>
          </w:p>
          <w:p w14:paraId="1FD85C9A">
            <w:pPr>
              <w:keepNext w:val="0"/>
              <w:keepLines w:val="0"/>
              <w:pageBreakBefore w:val="0"/>
              <w:widowControl/>
              <w:wordWrap/>
              <w:overflowPunct/>
              <w:topLinePunct w:val="0"/>
              <w:bidi w:val="0"/>
              <w:spacing w:line="360" w:lineRule="auto"/>
              <w:jc w:val="both"/>
              <w:rPr>
                <w:rFonts w:hint="eastAsia" w:ascii="宋体" w:hAnsi="宋体" w:cs="宋体"/>
                <w:color w:val="000000"/>
                <w:kern w:val="0"/>
                <w:sz w:val="21"/>
                <w:szCs w:val="21"/>
              </w:rPr>
            </w:pPr>
            <w:r>
              <w:rPr>
                <w:rFonts w:hint="eastAsia" w:hAnsi="宋体" w:cs="宋体"/>
                <w:sz w:val="21"/>
                <w:szCs w:val="21"/>
              </w:rPr>
              <w:t>提出问题方式：潜在投标人可登录杭州城投采购平台通过网络在线方式提出（登录网站https://jczx.hzcjtz.com/→标段详情→项目提疑），联系方式：</w:t>
            </w:r>
            <w:r>
              <w:rPr>
                <w:rFonts w:hint="eastAsia" w:ascii="宋体" w:hAnsi="宋体" w:eastAsia="宋体" w:cs="宋体"/>
                <w:color w:val="auto"/>
                <w:spacing w:val="10"/>
                <w:sz w:val="21"/>
                <w:szCs w:val="21"/>
                <w:highlight w:val="none"/>
              </w:rPr>
              <w:t>0571</w:t>
            </w:r>
            <w:r>
              <w:rPr>
                <w:rFonts w:hint="eastAsia" w:ascii="宋体" w:hAnsi="宋体" w:eastAsia="宋体" w:cs="宋体"/>
                <w:color w:val="auto"/>
                <w:spacing w:val="10"/>
                <w:sz w:val="21"/>
                <w:szCs w:val="21"/>
                <w:highlight w:val="none"/>
                <w:lang w:val="en-US" w:eastAsia="zh-CN"/>
              </w:rPr>
              <w:t>-</w:t>
            </w:r>
            <w:r>
              <w:rPr>
                <w:rFonts w:hint="eastAsia" w:ascii="宋体" w:hAnsi="宋体" w:eastAsia="宋体" w:cs="宋体"/>
                <w:color w:val="auto"/>
                <w:spacing w:val="10"/>
                <w:sz w:val="21"/>
                <w:szCs w:val="21"/>
                <w:highlight w:val="none"/>
              </w:rPr>
              <w:t>85830195、13656681646</w:t>
            </w:r>
            <w:r>
              <w:rPr>
                <w:rFonts w:hint="eastAsia" w:hAnsi="宋体" w:cs="宋体"/>
                <w:sz w:val="21"/>
                <w:szCs w:val="21"/>
              </w:rPr>
              <w:t xml:space="preserve"> 联系人：</w:t>
            </w:r>
            <w:r>
              <w:rPr>
                <w:rFonts w:hint="eastAsia" w:hAnsi="宋体" w:cs="宋体"/>
                <w:sz w:val="21"/>
                <w:szCs w:val="21"/>
                <w:lang w:val="en-US" w:eastAsia="zh-CN"/>
              </w:rPr>
              <w:t>吴工</w:t>
            </w:r>
          </w:p>
          <w:p w14:paraId="10FAEE0B">
            <w:pPr>
              <w:autoSpaceDE w:val="0"/>
              <w:autoSpaceDN w:val="0"/>
              <w:adjustRightInd w:val="0"/>
              <w:spacing w:line="360" w:lineRule="auto"/>
              <w:jc w:val="left"/>
              <w:rPr>
                <w:rFonts w:hAnsi="宋体" w:cs="宋体"/>
                <w:snapToGrid w:val="0"/>
                <w:szCs w:val="21"/>
              </w:rPr>
            </w:pPr>
            <w:r>
              <w:rPr>
                <w:rFonts w:hint="eastAsia" w:ascii="宋体" w:hAnsi="宋体" w:cs="宋体"/>
                <w:b/>
                <w:color w:val="000000"/>
                <w:kern w:val="0"/>
                <w:sz w:val="21"/>
                <w:szCs w:val="21"/>
              </w:rPr>
              <w:t>注：未按上述要求提出的问题，招标人有权不予答复。</w:t>
            </w:r>
          </w:p>
        </w:tc>
      </w:tr>
      <w:tr w14:paraId="300DC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3B0439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2.3.2</w:t>
            </w:r>
          </w:p>
        </w:tc>
        <w:tc>
          <w:tcPr>
            <w:tcW w:w="1930" w:type="dxa"/>
            <w:vAlign w:val="center"/>
          </w:tcPr>
          <w:p w14:paraId="4D480D4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招标文件澄清、修改发出的形式</w:t>
            </w:r>
          </w:p>
        </w:tc>
        <w:tc>
          <w:tcPr>
            <w:tcW w:w="6225" w:type="dxa"/>
            <w:vAlign w:val="center"/>
          </w:tcPr>
          <w:p w14:paraId="22340E1A">
            <w:pPr>
              <w:pStyle w:val="2"/>
              <w:adjustRightInd w:val="0"/>
              <w:snapToGrid w:val="0"/>
              <w:spacing w:after="0" w:line="360" w:lineRule="auto"/>
              <w:jc w:val="left"/>
              <w:rPr>
                <w:rFonts w:hint="eastAsia" w:ascii="宋体" w:hAnsi="宋体" w:cs="宋体"/>
                <w:b/>
                <w:bCs/>
                <w:color w:val="000000"/>
                <w:kern w:val="0"/>
                <w:sz w:val="21"/>
                <w:szCs w:val="21"/>
                <w:u w:val="single"/>
              </w:rPr>
            </w:pPr>
            <w:r>
              <w:rPr>
                <w:rFonts w:hint="eastAsia" w:ascii="宋体" w:hAnsi="宋体" w:cs="宋体"/>
                <w:color w:val="000000"/>
                <w:kern w:val="0"/>
                <w:sz w:val="21"/>
                <w:szCs w:val="21"/>
              </w:rPr>
              <w:t>澄清问题截止时间：</w:t>
            </w:r>
            <w:r>
              <w:rPr>
                <w:rFonts w:hint="eastAsia" w:ascii="宋体" w:hAnsi="宋体" w:cs="宋体"/>
                <w:b/>
                <w:bCs/>
                <w:color w:val="000000"/>
                <w:kern w:val="0"/>
                <w:sz w:val="21"/>
                <w:szCs w:val="21"/>
                <w:u w:val="single"/>
              </w:rPr>
              <w:t>202</w:t>
            </w:r>
            <w:r>
              <w:rPr>
                <w:rFonts w:hint="eastAsia" w:ascii="宋体" w:hAnsi="宋体" w:cs="宋体"/>
                <w:b/>
                <w:bCs/>
                <w:color w:val="000000"/>
                <w:kern w:val="0"/>
                <w:sz w:val="21"/>
                <w:szCs w:val="21"/>
                <w:u w:val="single"/>
                <w:lang w:val="en-US" w:eastAsia="zh-CN"/>
              </w:rPr>
              <w:t>5</w:t>
            </w:r>
            <w:r>
              <w:rPr>
                <w:rFonts w:hint="eastAsia" w:ascii="宋体" w:hAnsi="宋体" w:cs="宋体"/>
                <w:b/>
                <w:bCs/>
                <w:color w:val="000000"/>
                <w:kern w:val="0"/>
                <w:sz w:val="21"/>
                <w:szCs w:val="21"/>
                <w:u w:val="single"/>
              </w:rPr>
              <w:t>年</w:t>
            </w:r>
            <w:r>
              <w:rPr>
                <w:rFonts w:hint="eastAsia" w:hAnsi="宋体" w:cs="宋体"/>
                <w:b/>
                <w:bCs/>
                <w:color w:val="000000"/>
                <w:kern w:val="0"/>
                <w:sz w:val="21"/>
                <w:szCs w:val="21"/>
                <w:u w:val="single"/>
                <w:lang w:val="en-US" w:eastAsia="zh-CN"/>
              </w:rPr>
              <w:t>1</w:t>
            </w:r>
            <w:r>
              <w:rPr>
                <w:rFonts w:hint="eastAsia" w:ascii="宋体" w:hAnsi="宋体" w:cs="宋体"/>
                <w:b/>
                <w:bCs/>
                <w:color w:val="000000"/>
                <w:kern w:val="0"/>
                <w:sz w:val="21"/>
                <w:szCs w:val="21"/>
                <w:u w:val="single"/>
              </w:rPr>
              <w:t>月</w:t>
            </w:r>
            <w:r>
              <w:rPr>
                <w:rFonts w:hint="eastAsia" w:hAnsi="宋体" w:cs="宋体"/>
                <w:b/>
                <w:bCs/>
                <w:color w:val="000000"/>
                <w:kern w:val="0"/>
                <w:sz w:val="21"/>
                <w:szCs w:val="21"/>
                <w:u w:val="single"/>
                <w:lang w:val="en-US" w:eastAsia="zh-CN"/>
              </w:rPr>
              <w:t>13</w:t>
            </w:r>
            <w:r>
              <w:rPr>
                <w:rFonts w:hint="eastAsia" w:ascii="宋体" w:hAnsi="宋体" w:cs="宋体"/>
                <w:b/>
                <w:bCs/>
                <w:color w:val="000000"/>
                <w:kern w:val="0"/>
                <w:sz w:val="21"/>
                <w:szCs w:val="21"/>
                <w:u w:val="single"/>
              </w:rPr>
              <w:t>日17:00</w:t>
            </w:r>
          </w:p>
          <w:p w14:paraId="596842C8">
            <w:pPr>
              <w:pStyle w:val="2"/>
              <w:adjustRightInd w:val="0"/>
              <w:snapToGrid w:val="0"/>
              <w:spacing w:after="0" w:line="360" w:lineRule="auto"/>
              <w:jc w:val="left"/>
              <w:rPr>
                <w:rFonts w:hint="eastAsia" w:ascii="宋体" w:hAnsi="宋体" w:cs="宋体"/>
                <w:b/>
                <w:snapToGrid w:val="0"/>
                <w:color w:val="000000"/>
                <w:sz w:val="21"/>
                <w:szCs w:val="21"/>
              </w:rPr>
            </w:pPr>
            <w:r>
              <w:rPr>
                <w:rFonts w:hint="eastAsia" w:hAnsi="宋体" w:cs="宋体"/>
                <w:snapToGrid w:val="0"/>
                <w:sz w:val="21"/>
                <w:szCs w:val="21"/>
              </w:rPr>
              <w:t>在本项目招标公告发布页面公布（详见更正答疑公告），投标人可自行下载获取澄清或修改文件。</w:t>
            </w:r>
          </w:p>
          <w:p w14:paraId="53C6EF0B">
            <w:pPr>
              <w:autoSpaceDE w:val="0"/>
              <w:autoSpaceDN w:val="0"/>
              <w:adjustRightInd w:val="0"/>
              <w:snapToGrid w:val="0"/>
              <w:spacing w:line="360" w:lineRule="auto"/>
              <w:rPr>
                <w:rFonts w:hAnsi="宋体" w:cs="宋体"/>
                <w:szCs w:val="21"/>
              </w:rPr>
            </w:pPr>
            <w:r>
              <w:rPr>
                <w:rFonts w:hint="eastAsia" w:ascii="宋体" w:hAnsi="宋体" w:cs="宋体"/>
                <w:b/>
                <w:snapToGrid w:val="0"/>
                <w:color w:val="000000"/>
                <w:sz w:val="21"/>
                <w:szCs w:val="21"/>
              </w:rPr>
              <w:t>注：投标截止时间前，请投标人务必关注补充公告。</w:t>
            </w:r>
          </w:p>
        </w:tc>
      </w:tr>
      <w:tr w14:paraId="27D5A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7433300">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3.3.1</w:t>
            </w:r>
          </w:p>
        </w:tc>
        <w:tc>
          <w:tcPr>
            <w:tcW w:w="1930" w:type="dxa"/>
            <w:vAlign w:val="center"/>
          </w:tcPr>
          <w:p w14:paraId="0C10B516">
            <w:pPr>
              <w:autoSpaceDE w:val="0"/>
              <w:autoSpaceDN w:val="0"/>
              <w:adjustRightInd w:val="0"/>
              <w:snapToGrid w:val="0"/>
              <w:spacing w:line="400" w:lineRule="exact"/>
              <w:jc w:val="center"/>
              <w:rPr>
                <w:rFonts w:hAnsi="宋体" w:cs="宋体"/>
                <w:snapToGrid w:val="0"/>
                <w:szCs w:val="21"/>
              </w:rPr>
            </w:pPr>
            <w:r>
              <w:rPr>
                <w:rFonts w:hAnsi="宋体" w:cs="宋体"/>
                <w:spacing w:val="9"/>
              </w:rPr>
              <w:t>投标</w:t>
            </w:r>
            <w:r>
              <w:rPr>
                <w:rFonts w:hAnsi="宋体" w:cs="宋体"/>
                <w:spacing w:val="8"/>
              </w:rPr>
              <w:t>报价的组成</w:t>
            </w:r>
          </w:p>
        </w:tc>
        <w:tc>
          <w:tcPr>
            <w:tcW w:w="6225" w:type="dxa"/>
            <w:vAlign w:val="center"/>
          </w:tcPr>
          <w:p w14:paraId="34D5FD63">
            <w:pPr>
              <w:pStyle w:val="2"/>
              <w:spacing w:line="360" w:lineRule="auto"/>
            </w:pPr>
            <w:r>
              <w:rPr>
                <w:rFonts w:hint="eastAsia" w:hAnsi="宋体" w:cs="宋体"/>
                <w:b/>
                <w:bCs/>
                <w:snapToGrid w:val="0"/>
                <w:szCs w:val="21"/>
              </w:rPr>
              <w:t>本项目最高限价为</w:t>
            </w:r>
            <w:r>
              <w:rPr>
                <w:rFonts w:hint="eastAsia" w:hAnsi="宋体" w:cs="宋体"/>
                <w:b/>
                <w:bCs/>
                <w:snapToGrid w:val="0"/>
                <w:szCs w:val="21"/>
                <w:highlight w:val="none"/>
                <w:lang w:val="en-US" w:eastAsia="zh-CN"/>
              </w:rPr>
              <w:t>516.8795</w:t>
            </w:r>
            <w:r>
              <w:rPr>
                <w:rFonts w:hint="eastAsia" w:hAnsi="宋体" w:cs="宋体"/>
                <w:b/>
                <w:bCs/>
                <w:snapToGrid w:val="0"/>
                <w:szCs w:val="21"/>
                <w:highlight w:val="none"/>
              </w:rPr>
              <w:t>万</w:t>
            </w:r>
            <w:r>
              <w:rPr>
                <w:rFonts w:hint="eastAsia" w:hAnsi="宋体" w:cs="宋体"/>
                <w:b/>
                <w:bCs/>
                <w:snapToGrid w:val="0"/>
                <w:szCs w:val="21"/>
                <w:highlight w:val="none"/>
                <w:lang w:val="en-US" w:eastAsia="zh-CN"/>
              </w:rPr>
              <w:t>元</w:t>
            </w:r>
            <w:r>
              <w:rPr>
                <w:rFonts w:hint="eastAsia" w:hAnsi="宋体" w:cs="宋体"/>
                <w:b/>
                <w:bCs/>
                <w:snapToGrid w:val="0"/>
                <w:szCs w:val="21"/>
                <w:highlight w:val="none"/>
              </w:rPr>
              <w:t>（含税）</w:t>
            </w:r>
            <w:r>
              <w:rPr>
                <w:rFonts w:hint="eastAsia" w:hAnsi="宋体" w:cs="宋体"/>
                <w:b/>
                <w:bCs/>
                <w:snapToGrid w:val="0"/>
                <w:szCs w:val="21"/>
              </w:rPr>
              <w:t>，单价限价详见第三章“用户需求书”，</w:t>
            </w:r>
            <w:r>
              <w:rPr>
                <w:rFonts w:hint="eastAsia" w:hAnsi="宋体" w:cs="宋体"/>
                <w:b/>
                <w:bCs/>
                <w:snapToGrid w:val="0"/>
                <w:szCs w:val="21"/>
                <w:lang w:val="zh-CN"/>
              </w:rPr>
              <w:t>超出最高限价</w:t>
            </w:r>
            <w:r>
              <w:rPr>
                <w:rFonts w:hint="eastAsia" w:hAnsi="宋体" w:cs="宋体"/>
                <w:b/>
                <w:bCs/>
                <w:snapToGrid w:val="0"/>
                <w:szCs w:val="21"/>
              </w:rPr>
              <w:t>和单价限价的均</w:t>
            </w:r>
            <w:r>
              <w:rPr>
                <w:rFonts w:hint="eastAsia" w:hAnsi="宋体" w:cs="宋体"/>
                <w:b/>
                <w:bCs/>
                <w:snapToGrid w:val="0"/>
                <w:szCs w:val="21"/>
                <w:lang w:val="zh-CN"/>
              </w:rPr>
              <w:t>将被否决投标。</w:t>
            </w:r>
          </w:p>
        </w:tc>
      </w:tr>
      <w:tr w14:paraId="4586D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1F4B083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3.4.2</w:t>
            </w:r>
          </w:p>
        </w:tc>
        <w:tc>
          <w:tcPr>
            <w:tcW w:w="1930" w:type="dxa"/>
            <w:vAlign w:val="center"/>
          </w:tcPr>
          <w:p w14:paraId="660323D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投标文件份数及其他要求</w:t>
            </w:r>
          </w:p>
        </w:tc>
        <w:tc>
          <w:tcPr>
            <w:tcW w:w="6225" w:type="dxa"/>
            <w:vAlign w:val="center"/>
          </w:tcPr>
          <w:p w14:paraId="0C0EEA15">
            <w:pPr>
              <w:pStyle w:val="374"/>
              <w:snapToGrid w:val="0"/>
              <w:spacing w:line="400" w:lineRule="exact"/>
              <w:ind w:right="42" w:rightChars="20"/>
              <w:jc w:val="both"/>
              <w:rPr>
                <w:snapToGrid w:val="0"/>
                <w:sz w:val="21"/>
                <w:szCs w:val="21"/>
                <w:lang w:eastAsia="zh-CN"/>
              </w:rPr>
            </w:pPr>
            <w:r>
              <w:rPr>
                <w:rFonts w:hint="eastAsia"/>
                <w:snapToGrid w:val="0"/>
                <w:sz w:val="21"/>
                <w:szCs w:val="21"/>
                <w:lang w:eastAsia="zh-CN"/>
              </w:rPr>
              <w:t>投标文件份数：1正4副</w:t>
            </w:r>
          </w:p>
          <w:p w14:paraId="6934AF77">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提交电子版文件：</w:t>
            </w:r>
          </w:p>
          <w:p w14:paraId="7E3B91BB">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□否</w:t>
            </w:r>
          </w:p>
          <w:p w14:paraId="3CC566B1">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sym w:font="Wingdings 2" w:char="0052"/>
            </w:r>
            <w:r>
              <w:rPr>
                <w:rFonts w:hint="eastAsia" w:hAnsi="宋体" w:cs="宋体"/>
                <w:snapToGrid w:val="0"/>
                <w:szCs w:val="21"/>
              </w:rPr>
              <w:t>是，提交电子版带红章的PDF文件及word版本各1份（U盘形式）。</w:t>
            </w:r>
          </w:p>
        </w:tc>
      </w:tr>
      <w:tr w14:paraId="300DF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4F2353C0">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3.4.3</w:t>
            </w:r>
          </w:p>
        </w:tc>
        <w:tc>
          <w:tcPr>
            <w:tcW w:w="1930" w:type="dxa"/>
            <w:vAlign w:val="center"/>
          </w:tcPr>
          <w:p w14:paraId="0867F894">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装订要求</w:t>
            </w:r>
          </w:p>
        </w:tc>
        <w:tc>
          <w:tcPr>
            <w:tcW w:w="6225" w:type="dxa"/>
            <w:vAlign w:val="center"/>
          </w:tcPr>
          <w:p w14:paraId="6337668F">
            <w:pPr>
              <w:pStyle w:val="374"/>
              <w:snapToGrid w:val="0"/>
              <w:spacing w:line="360" w:lineRule="exact"/>
              <w:ind w:right="42" w:rightChars="20"/>
              <w:jc w:val="both"/>
              <w:rPr>
                <w:snapToGrid w:val="0"/>
                <w:sz w:val="20"/>
                <w:szCs w:val="20"/>
                <w:lang w:eastAsia="zh-CN"/>
              </w:rPr>
            </w:pPr>
            <w:r>
              <w:rPr>
                <w:rFonts w:hint="eastAsia"/>
                <w:snapToGrid w:val="0"/>
                <w:sz w:val="20"/>
                <w:szCs w:val="20"/>
                <w:lang w:eastAsia="zh-CN"/>
              </w:rPr>
              <w:t>是否分册装订：</w:t>
            </w:r>
          </w:p>
          <w:p w14:paraId="081D898A">
            <w:pPr>
              <w:pStyle w:val="374"/>
              <w:snapToGrid w:val="0"/>
              <w:spacing w:line="360" w:lineRule="exact"/>
              <w:ind w:right="42" w:rightChars="20"/>
              <w:jc w:val="both"/>
              <w:rPr>
                <w:snapToGrid w:val="0"/>
                <w:sz w:val="20"/>
                <w:szCs w:val="20"/>
                <w:lang w:eastAsia="zh-CN"/>
              </w:rPr>
            </w:pPr>
            <w:r>
              <w:rPr>
                <w:rFonts w:hint="eastAsia"/>
                <w:snapToGrid w:val="0"/>
                <w:sz w:val="20"/>
                <w:szCs w:val="20"/>
                <w:lang w:eastAsia="zh-CN"/>
              </w:rPr>
              <w:sym w:font="Wingdings 2" w:char="0052"/>
            </w:r>
            <w:r>
              <w:rPr>
                <w:rFonts w:hint="eastAsia"/>
                <w:snapToGrid w:val="0"/>
                <w:sz w:val="20"/>
                <w:szCs w:val="20"/>
                <w:lang w:eastAsia="zh-CN"/>
              </w:rPr>
              <w:t xml:space="preserve"> 不分册装订。</w:t>
            </w:r>
          </w:p>
          <w:p w14:paraId="1F5921B6">
            <w:pPr>
              <w:pStyle w:val="374"/>
              <w:snapToGrid w:val="0"/>
              <w:spacing w:line="360" w:lineRule="exact"/>
              <w:ind w:right="42" w:rightChars="20"/>
              <w:jc w:val="both"/>
              <w:rPr>
                <w:snapToGrid w:val="0"/>
                <w:sz w:val="20"/>
                <w:szCs w:val="20"/>
                <w:lang w:eastAsia="zh-CN"/>
              </w:rPr>
            </w:pPr>
            <w:r>
              <w:rPr>
                <w:rFonts w:hint="eastAsia"/>
                <w:snapToGrid w:val="0"/>
                <w:sz w:val="20"/>
                <w:szCs w:val="20"/>
                <w:lang w:eastAsia="zh-CN"/>
              </w:rPr>
              <w:t>装订要求：A4幅面，卡纸作封面。每册采用胶装方式装订，装订应牢固、不易拆散和换页，不得采用活页装订。</w:t>
            </w:r>
          </w:p>
          <w:p w14:paraId="598EA870">
            <w:pPr>
              <w:pStyle w:val="374"/>
              <w:snapToGrid w:val="0"/>
              <w:spacing w:line="360" w:lineRule="exact"/>
              <w:ind w:right="42" w:rightChars="20"/>
              <w:jc w:val="both"/>
              <w:rPr>
                <w:snapToGrid w:val="0"/>
                <w:szCs w:val="21"/>
                <w:lang w:eastAsia="zh-CN"/>
              </w:rPr>
            </w:pPr>
            <w:r>
              <w:rPr>
                <w:rFonts w:hint="eastAsia"/>
                <w:b/>
                <w:bCs/>
                <w:snapToGrid w:val="0"/>
                <w:sz w:val="20"/>
                <w:szCs w:val="20"/>
                <w:lang w:eastAsia="zh-CN"/>
              </w:rPr>
              <w:t>注:不采用胶装的投标文件将视作未按招标文件规定的格式编制。</w:t>
            </w:r>
          </w:p>
        </w:tc>
      </w:tr>
      <w:tr w14:paraId="52AC7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0003D73B">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3.4.4</w:t>
            </w:r>
          </w:p>
        </w:tc>
        <w:tc>
          <w:tcPr>
            <w:tcW w:w="1930" w:type="dxa"/>
            <w:vAlign w:val="center"/>
          </w:tcPr>
          <w:p w14:paraId="46DFE170">
            <w:pPr>
              <w:pStyle w:val="374"/>
              <w:adjustRightInd w:val="0"/>
              <w:snapToGrid w:val="0"/>
              <w:spacing w:line="400" w:lineRule="exact"/>
              <w:jc w:val="center"/>
              <w:rPr>
                <w:snapToGrid w:val="0"/>
                <w:sz w:val="21"/>
                <w:szCs w:val="21"/>
                <w:lang w:eastAsia="zh-CN"/>
              </w:rPr>
            </w:pPr>
            <w:r>
              <w:rPr>
                <w:rFonts w:hint="eastAsia"/>
                <w:snapToGrid w:val="0"/>
                <w:sz w:val="21"/>
                <w:szCs w:val="21"/>
                <w:lang w:eastAsia="zh-CN"/>
              </w:rPr>
              <w:t>投标文件签署、盖章要求</w:t>
            </w:r>
          </w:p>
        </w:tc>
        <w:tc>
          <w:tcPr>
            <w:tcW w:w="6225" w:type="dxa"/>
            <w:vAlign w:val="center"/>
          </w:tcPr>
          <w:p w14:paraId="01A81A39">
            <w:pPr>
              <w:pStyle w:val="374"/>
              <w:spacing w:line="400" w:lineRule="exact"/>
              <w:jc w:val="both"/>
              <w:rPr>
                <w:snapToGrid w:val="0"/>
                <w:sz w:val="21"/>
                <w:szCs w:val="21"/>
                <w:lang w:eastAsia="zh-CN"/>
              </w:rPr>
            </w:pPr>
            <w:r>
              <w:rPr>
                <w:rFonts w:hint="eastAsia"/>
                <w:snapToGrid w:val="0"/>
                <w:sz w:val="21"/>
                <w:szCs w:val="21"/>
                <w:lang w:eastAsia="zh-CN"/>
              </w:rPr>
              <w:t>对投标文件签署、盖章的要求详见投标人须知3.4.4。</w:t>
            </w:r>
          </w:p>
        </w:tc>
      </w:tr>
      <w:tr w14:paraId="4917E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43108C7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4.3.1</w:t>
            </w:r>
          </w:p>
        </w:tc>
        <w:tc>
          <w:tcPr>
            <w:tcW w:w="1930" w:type="dxa"/>
            <w:vAlign w:val="center"/>
          </w:tcPr>
          <w:p w14:paraId="546D443C">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踏勘现场</w:t>
            </w:r>
          </w:p>
        </w:tc>
        <w:tc>
          <w:tcPr>
            <w:tcW w:w="6225" w:type="dxa"/>
            <w:vAlign w:val="center"/>
          </w:tcPr>
          <w:p w14:paraId="7BE5806E">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本项目是否组织踏勘现场：</w:t>
            </w:r>
          </w:p>
          <w:p w14:paraId="71F2A51C">
            <w:pPr>
              <w:autoSpaceDE w:val="0"/>
              <w:autoSpaceDN w:val="0"/>
              <w:adjustRightInd w:val="0"/>
              <w:snapToGrid w:val="0"/>
              <w:spacing w:line="400" w:lineRule="exact"/>
              <w:rPr>
                <w:snapToGrid w:val="0"/>
                <w:szCs w:val="21"/>
              </w:rPr>
            </w:pPr>
            <w:r>
              <w:rPr>
                <w:rFonts w:hint="eastAsia" w:hAnsi="宋体" w:cs="宋体"/>
                <w:snapToGrid w:val="0"/>
                <w:szCs w:val="21"/>
              </w:rPr>
              <w:sym w:font="Wingdings 2" w:char="0052"/>
            </w:r>
            <w:r>
              <w:rPr>
                <w:rFonts w:hint="eastAsia" w:hAnsi="宋体" w:cs="宋体"/>
                <w:snapToGrid w:val="0"/>
                <w:szCs w:val="21"/>
              </w:rPr>
              <w:t xml:space="preserve">不组织  </w:t>
            </w:r>
            <w:r>
              <w:rPr>
                <w:rFonts w:hint="eastAsia" w:hAnsi="宋体" w:cs="宋体"/>
                <w:snapToGrid w:val="0"/>
                <w:szCs w:val="21"/>
              </w:rPr>
              <w:sym w:font="Wingdings 2" w:char="00A3"/>
            </w:r>
            <w:r>
              <w:rPr>
                <w:rFonts w:hint="eastAsia" w:hAnsi="宋体" w:cs="宋体"/>
                <w:snapToGrid w:val="0"/>
                <w:szCs w:val="21"/>
              </w:rPr>
              <w:t>组织</w:t>
            </w:r>
          </w:p>
        </w:tc>
      </w:tr>
      <w:tr w14:paraId="5B9BB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0321709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4.4.1</w:t>
            </w:r>
          </w:p>
        </w:tc>
        <w:tc>
          <w:tcPr>
            <w:tcW w:w="1930" w:type="dxa"/>
            <w:vAlign w:val="center"/>
          </w:tcPr>
          <w:p w14:paraId="60859FA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投标预备会</w:t>
            </w:r>
          </w:p>
        </w:tc>
        <w:tc>
          <w:tcPr>
            <w:tcW w:w="6225" w:type="dxa"/>
            <w:vAlign w:val="center"/>
          </w:tcPr>
          <w:p w14:paraId="241F8D20">
            <w:pPr>
              <w:widowControl/>
              <w:spacing w:line="400" w:lineRule="exact"/>
              <w:jc w:val="left"/>
              <w:rPr>
                <w:rFonts w:hAnsi="宋体" w:cs="宋体"/>
                <w:szCs w:val="21"/>
                <w:lang w:bidi="ar"/>
              </w:rPr>
            </w:pPr>
            <w:r>
              <w:rPr>
                <w:rFonts w:hint="eastAsia" w:hAnsi="宋体" w:cs="宋体"/>
                <w:szCs w:val="21"/>
                <w:lang w:bidi="ar"/>
              </w:rPr>
              <w:t>本项目是否召开投标预备会：</w:t>
            </w:r>
          </w:p>
          <w:p w14:paraId="2B51EE45">
            <w:pPr>
              <w:widowControl/>
              <w:spacing w:line="400" w:lineRule="exact"/>
              <w:jc w:val="left"/>
              <w:rPr>
                <w:snapToGrid w:val="0"/>
                <w:szCs w:val="21"/>
              </w:rPr>
            </w:pPr>
            <w:r>
              <w:rPr>
                <w:rFonts w:hint="eastAsia" w:hAnsi="宋体" w:cs="宋体"/>
                <w:szCs w:val="21"/>
                <w:lang w:bidi="ar"/>
              </w:rPr>
              <w:sym w:font="Wingdings" w:char="00FE"/>
            </w:r>
            <w:r>
              <w:rPr>
                <w:rFonts w:hint="eastAsia" w:hAnsi="宋体" w:cs="宋体"/>
                <w:szCs w:val="21"/>
                <w:lang w:bidi="ar"/>
              </w:rPr>
              <w:t xml:space="preserve">不召开  </w:t>
            </w:r>
            <w:r>
              <w:rPr>
                <w:rFonts w:hint="eastAsia" w:hAnsi="宋体" w:cs="宋体"/>
                <w:szCs w:val="21"/>
                <w:lang w:bidi="ar"/>
              </w:rPr>
              <w:sym w:font="Wingdings" w:char="00A8"/>
            </w:r>
            <w:r>
              <w:rPr>
                <w:rFonts w:hint="eastAsia" w:hAnsi="宋体" w:cs="宋体"/>
                <w:szCs w:val="21"/>
                <w:lang w:bidi="ar"/>
              </w:rPr>
              <w:t>召开</w:t>
            </w:r>
          </w:p>
        </w:tc>
      </w:tr>
      <w:tr w14:paraId="4C78B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6B1A46A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4.5.1</w:t>
            </w:r>
          </w:p>
          <w:p w14:paraId="5B3AA22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4.5.2</w:t>
            </w:r>
          </w:p>
        </w:tc>
        <w:tc>
          <w:tcPr>
            <w:tcW w:w="1930" w:type="dxa"/>
            <w:vAlign w:val="center"/>
          </w:tcPr>
          <w:p w14:paraId="5E492A8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投标保证金缴纳</w:t>
            </w:r>
          </w:p>
        </w:tc>
        <w:tc>
          <w:tcPr>
            <w:tcW w:w="6225" w:type="dxa"/>
            <w:vAlign w:val="center"/>
          </w:tcPr>
          <w:p w14:paraId="2CAF8C55">
            <w:pPr>
              <w:adjustRightInd w:val="0"/>
              <w:snapToGrid w:val="0"/>
              <w:spacing w:line="400" w:lineRule="exact"/>
              <w:rPr>
                <w:rFonts w:hAnsi="宋体" w:cs="宋体"/>
                <w:b/>
                <w:snapToGrid w:val="0"/>
                <w:szCs w:val="21"/>
              </w:rPr>
            </w:pPr>
            <w:r>
              <w:rPr>
                <w:rFonts w:hint="eastAsia" w:hAnsi="宋体" w:cs="宋体"/>
                <w:bCs/>
                <w:szCs w:val="21"/>
              </w:rPr>
              <w:t>本项目需要缴纳投标保证金。缴纳投标保证金</w:t>
            </w:r>
            <w:r>
              <w:rPr>
                <w:rFonts w:hint="eastAsia" w:hAnsi="宋体" w:cs="宋体"/>
                <w:szCs w:val="21"/>
              </w:rPr>
              <w:t>的具体要求如下：</w:t>
            </w:r>
          </w:p>
          <w:p w14:paraId="19B24279">
            <w:pPr>
              <w:adjustRightInd w:val="0"/>
              <w:snapToGrid w:val="0"/>
              <w:spacing w:line="400" w:lineRule="exact"/>
              <w:rPr>
                <w:rFonts w:hAnsi="宋体" w:cs="宋体"/>
                <w:bCs/>
                <w:szCs w:val="21"/>
              </w:rPr>
            </w:pPr>
            <w:r>
              <w:rPr>
                <w:rFonts w:hint="eastAsia" w:hAnsi="宋体" w:cs="宋体"/>
                <w:bCs/>
                <w:szCs w:val="21"/>
              </w:rPr>
              <w:t>（1）缴纳金额：</w:t>
            </w:r>
            <w:r>
              <w:rPr>
                <w:rFonts w:hint="eastAsia" w:cs="宋体"/>
                <w:bCs/>
                <w:szCs w:val="21"/>
              </w:rPr>
              <w:t>具体详</w:t>
            </w:r>
            <w:r>
              <w:rPr>
                <w:rFonts w:hint="eastAsia" w:hAnsi="宋体" w:cs="宋体"/>
                <w:b/>
                <w:snapToGrid w:val="0"/>
                <w:szCs w:val="21"/>
              </w:rPr>
              <w:t>见招标公告</w:t>
            </w:r>
            <w:r>
              <w:rPr>
                <w:rFonts w:hint="eastAsia" w:cs="宋体"/>
                <w:bCs/>
                <w:szCs w:val="21"/>
              </w:rPr>
              <w:t>；</w:t>
            </w:r>
          </w:p>
          <w:p w14:paraId="135242AE">
            <w:pPr>
              <w:adjustRightInd w:val="0"/>
              <w:snapToGrid w:val="0"/>
              <w:spacing w:line="400" w:lineRule="exact"/>
              <w:rPr>
                <w:rFonts w:hAnsi="宋体" w:cs="宋体"/>
                <w:b/>
                <w:snapToGrid w:val="0"/>
                <w:szCs w:val="21"/>
              </w:rPr>
            </w:pPr>
            <w:r>
              <w:rPr>
                <w:rFonts w:hint="eastAsia" w:hAnsi="宋体" w:cs="宋体"/>
                <w:bCs/>
                <w:szCs w:val="21"/>
              </w:rPr>
              <w:t>（2）缴纳期限：投标截止时间前。具体详</w:t>
            </w:r>
            <w:r>
              <w:rPr>
                <w:rFonts w:hint="eastAsia" w:hAnsi="宋体" w:cs="宋体"/>
                <w:b/>
                <w:snapToGrid w:val="0"/>
                <w:szCs w:val="21"/>
              </w:rPr>
              <w:t>见招标公告。</w:t>
            </w:r>
          </w:p>
        </w:tc>
      </w:tr>
      <w:tr w14:paraId="13B4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2F7071B3">
            <w:pPr>
              <w:autoSpaceDE w:val="0"/>
              <w:autoSpaceDN w:val="0"/>
              <w:adjustRightInd w:val="0"/>
              <w:snapToGrid w:val="0"/>
              <w:spacing w:line="400" w:lineRule="exact"/>
              <w:jc w:val="center"/>
              <w:rPr>
                <w:rFonts w:hAnsi="宋体" w:cs="宋体"/>
                <w:szCs w:val="21"/>
              </w:rPr>
            </w:pPr>
            <w:r>
              <w:rPr>
                <w:rFonts w:hint="eastAsia" w:hAnsi="宋体" w:cs="宋体"/>
                <w:szCs w:val="21"/>
              </w:rPr>
              <w:t>4.6.1</w:t>
            </w:r>
          </w:p>
        </w:tc>
        <w:tc>
          <w:tcPr>
            <w:tcW w:w="1930" w:type="dxa"/>
            <w:vAlign w:val="center"/>
          </w:tcPr>
          <w:p w14:paraId="3EB430D0">
            <w:pPr>
              <w:autoSpaceDE w:val="0"/>
              <w:autoSpaceDN w:val="0"/>
              <w:adjustRightInd w:val="0"/>
              <w:snapToGrid w:val="0"/>
              <w:spacing w:line="400" w:lineRule="exact"/>
              <w:jc w:val="center"/>
              <w:rPr>
                <w:rFonts w:hAnsi="宋体" w:cs="宋体"/>
                <w:szCs w:val="21"/>
              </w:rPr>
            </w:pPr>
            <w:r>
              <w:rPr>
                <w:rFonts w:hint="eastAsia" w:hAnsi="宋体" w:cs="宋体"/>
                <w:szCs w:val="21"/>
              </w:rPr>
              <w:t>投标样品</w:t>
            </w:r>
          </w:p>
        </w:tc>
        <w:tc>
          <w:tcPr>
            <w:tcW w:w="6225" w:type="dxa"/>
            <w:vAlign w:val="center"/>
          </w:tcPr>
          <w:p w14:paraId="343AF00A">
            <w:pPr>
              <w:widowControl/>
              <w:spacing w:line="400" w:lineRule="exact"/>
              <w:rPr>
                <w:rFonts w:hAnsi="宋体" w:cs="宋体"/>
                <w:szCs w:val="21"/>
                <w:lang w:bidi="ar"/>
              </w:rPr>
            </w:pPr>
            <w:r>
              <w:rPr>
                <w:rFonts w:hint="eastAsia" w:hAnsi="宋体" w:cs="宋体"/>
                <w:szCs w:val="21"/>
                <w:lang w:bidi="ar"/>
              </w:rPr>
              <w:t>本项目有无要求投标人提供样品：</w:t>
            </w:r>
          </w:p>
          <w:p w14:paraId="252C3283">
            <w:pPr>
              <w:widowControl/>
              <w:spacing w:line="400" w:lineRule="exact"/>
              <w:jc w:val="left"/>
              <w:rPr>
                <w:lang w:bidi="ar"/>
              </w:rPr>
            </w:pPr>
            <w:r>
              <w:rPr>
                <w:rFonts w:hint="eastAsia" w:hAnsi="宋体" w:cs="宋体"/>
                <w:szCs w:val="21"/>
                <w:lang w:bidi="ar"/>
              </w:rPr>
              <w:sym w:font="Wingdings 2" w:char="0052"/>
            </w:r>
            <w:r>
              <w:rPr>
                <w:rFonts w:hint="eastAsia" w:hAnsi="宋体" w:cs="宋体"/>
                <w:szCs w:val="21"/>
                <w:lang w:bidi="ar"/>
              </w:rPr>
              <w:t xml:space="preserve">无 </w:t>
            </w:r>
            <w:r>
              <w:rPr>
                <w:rFonts w:hint="eastAsia" w:hAnsi="宋体" w:cs="宋体"/>
                <w:szCs w:val="21"/>
                <w:lang w:bidi="ar"/>
              </w:rPr>
              <w:sym w:font="Wingdings 2" w:char="00A3"/>
            </w:r>
            <w:r>
              <w:rPr>
                <w:rFonts w:hint="eastAsia" w:hAnsi="宋体" w:cs="宋体"/>
                <w:szCs w:val="21"/>
                <w:lang w:bidi="ar"/>
              </w:rPr>
              <w:t>有</w:t>
            </w:r>
          </w:p>
        </w:tc>
      </w:tr>
      <w:tr w14:paraId="4162F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A62BFC5">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4.7.1</w:t>
            </w:r>
          </w:p>
        </w:tc>
        <w:tc>
          <w:tcPr>
            <w:tcW w:w="1930" w:type="dxa"/>
            <w:vAlign w:val="center"/>
          </w:tcPr>
          <w:p w14:paraId="47AF135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投标文件密封包装要求</w:t>
            </w:r>
          </w:p>
        </w:tc>
        <w:tc>
          <w:tcPr>
            <w:tcW w:w="6225" w:type="dxa"/>
            <w:vAlign w:val="center"/>
          </w:tcPr>
          <w:p w14:paraId="65AAD284">
            <w:pPr>
              <w:spacing w:line="400" w:lineRule="exact"/>
              <w:jc w:val="left"/>
              <w:rPr>
                <w:rFonts w:hAnsi="宋体" w:cs="宋体"/>
                <w:snapToGrid w:val="0"/>
                <w:szCs w:val="21"/>
              </w:rPr>
            </w:pPr>
            <w:r>
              <w:rPr>
                <w:rFonts w:hint="eastAsia" w:hAnsi="宋体" w:cs="宋体"/>
                <w:snapToGrid w:val="0"/>
                <w:szCs w:val="21"/>
              </w:rPr>
              <w:t>对投标文件密封包装的要求：</w:t>
            </w:r>
          </w:p>
          <w:p w14:paraId="0C0E55C9">
            <w:pPr>
              <w:pStyle w:val="3"/>
              <w:spacing w:after="0" w:line="400" w:lineRule="exact"/>
              <w:ind w:firstLine="0" w:firstLineChars="0"/>
            </w:pPr>
            <w:r>
              <w:rPr>
                <w:rFonts w:hint="eastAsia" w:ascii="宋体" w:hAnsi="宋体" w:cs="宋体"/>
                <w:snapToGrid w:val="0"/>
                <w:szCs w:val="21"/>
              </w:rPr>
              <w:t>投标文件必须密封包装，并在封套的封口处加盖投标人单位公章或由投标人的法定代表人或其授权的代理人签字。</w:t>
            </w:r>
          </w:p>
        </w:tc>
      </w:tr>
      <w:tr w14:paraId="34F1A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2AF2D3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4.7.2</w:t>
            </w:r>
          </w:p>
        </w:tc>
        <w:tc>
          <w:tcPr>
            <w:tcW w:w="1930" w:type="dxa"/>
            <w:vAlign w:val="center"/>
          </w:tcPr>
          <w:p w14:paraId="6B046B33">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封套上写明</w:t>
            </w:r>
          </w:p>
        </w:tc>
        <w:tc>
          <w:tcPr>
            <w:tcW w:w="6225" w:type="dxa"/>
            <w:vAlign w:val="center"/>
          </w:tcPr>
          <w:p w14:paraId="69724B4C">
            <w:pPr>
              <w:autoSpaceDE w:val="0"/>
              <w:autoSpaceDN w:val="0"/>
              <w:adjustRightInd w:val="0"/>
              <w:snapToGrid w:val="0"/>
              <w:spacing w:line="400" w:lineRule="exact"/>
              <w:rPr>
                <w:rFonts w:hAnsi="宋体" w:cs="宋体"/>
                <w:snapToGrid w:val="0"/>
                <w:szCs w:val="21"/>
                <w:u w:val="single"/>
              </w:rPr>
            </w:pPr>
            <w:r>
              <w:rPr>
                <w:rFonts w:hint="eastAsia" w:hAnsi="宋体" w:cs="宋体"/>
                <w:snapToGrid w:val="0"/>
                <w:szCs w:val="21"/>
              </w:rPr>
              <w:t>招标人地址：</w:t>
            </w:r>
            <w:r>
              <w:rPr>
                <w:rFonts w:hint="eastAsia" w:hAnsi="宋体" w:cs="宋体"/>
                <w:snapToGrid w:val="0"/>
                <w:szCs w:val="21"/>
                <w:u w:val="single"/>
              </w:rPr>
              <w:t xml:space="preserve">                       </w:t>
            </w:r>
          </w:p>
          <w:p w14:paraId="2ED2D522">
            <w:pPr>
              <w:autoSpaceDE w:val="0"/>
              <w:autoSpaceDN w:val="0"/>
              <w:adjustRightInd w:val="0"/>
              <w:snapToGrid w:val="0"/>
              <w:spacing w:line="400" w:lineRule="exact"/>
              <w:rPr>
                <w:rFonts w:hAnsi="宋体" w:cs="宋体"/>
                <w:snapToGrid w:val="0"/>
                <w:szCs w:val="21"/>
                <w:u w:val="single"/>
              </w:rPr>
            </w:pPr>
            <w:r>
              <w:rPr>
                <w:rFonts w:hint="eastAsia" w:hAnsi="宋体" w:cs="宋体"/>
                <w:snapToGrid w:val="0"/>
                <w:szCs w:val="21"/>
              </w:rPr>
              <w:t>招标人名称：</w:t>
            </w:r>
            <w:r>
              <w:rPr>
                <w:rFonts w:hint="eastAsia" w:hAnsi="宋体" w:cs="宋体"/>
                <w:snapToGrid w:val="0"/>
                <w:szCs w:val="21"/>
                <w:u w:val="single"/>
              </w:rPr>
              <w:t xml:space="preserve">                         </w:t>
            </w:r>
          </w:p>
          <w:p w14:paraId="145E2BD7">
            <w:pPr>
              <w:autoSpaceDE w:val="0"/>
              <w:autoSpaceDN w:val="0"/>
              <w:adjustRightInd w:val="0"/>
              <w:snapToGrid w:val="0"/>
              <w:spacing w:line="400" w:lineRule="exact"/>
              <w:rPr>
                <w:rFonts w:hAnsi="宋体" w:cs="宋体"/>
                <w:snapToGrid w:val="0"/>
                <w:szCs w:val="21"/>
                <w:u w:val="single"/>
              </w:rPr>
            </w:pPr>
            <w:r>
              <w:rPr>
                <w:rFonts w:hint="eastAsia" w:hAnsi="宋体" w:cs="宋体"/>
                <w:snapToGrid w:val="0"/>
                <w:szCs w:val="21"/>
              </w:rPr>
              <w:t>投标人地址：</w:t>
            </w:r>
            <w:r>
              <w:rPr>
                <w:rFonts w:hint="eastAsia" w:hAnsi="宋体" w:cs="宋体"/>
                <w:snapToGrid w:val="0"/>
                <w:szCs w:val="21"/>
                <w:u w:val="single"/>
              </w:rPr>
              <w:t xml:space="preserve">                         </w:t>
            </w:r>
          </w:p>
          <w:p w14:paraId="56C3210B">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投标人名称：</w:t>
            </w:r>
            <w:r>
              <w:rPr>
                <w:rFonts w:hint="eastAsia" w:hAnsi="宋体" w:cs="宋体"/>
                <w:snapToGrid w:val="0"/>
                <w:szCs w:val="21"/>
                <w:u w:val="single"/>
              </w:rPr>
              <w:t xml:space="preserve">                         </w:t>
            </w:r>
          </w:p>
          <w:p w14:paraId="233B0BDD">
            <w:pPr>
              <w:autoSpaceDE w:val="0"/>
              <w:autoSpaceDN w:val="0"/>
              <w:adjustRightInd w:val="0"/>
              <w:snapToGrid w:val="0"/>
              <w:spacing w:line="400" w:lineRule="exact"/>
              <w:rPr>
                <w:rFonts w:hAnsi="宋体" w:cs="宋体"/>
                <w:snapToGrid w:val="0"/>
                <w:szCs w:val="21"/>
              </w:rPr>
            </w:pPr>
            <w:r>
              <w:rPr>
                <w:rFonts w:hint="eastAsia" w:hAnsi="宋体" w:cs="宋体"/>
                <w:snapToGrid w:val="0"/>
                <w:szCs w:val="21"/>
                <w:u w:val="single"/>
              </w:rPr>
              <w:t xml:space="preserve">         （项目名称）         </w:t>
            </w:r>
            <w:r>
              <w:rPr>
                <w:rFonts w:hint="eastAsia" w:hAnsi="宋体" w:cs="宋体"/>
                <w:snapToGrid w:val="0"/>
                <w:szCs w:val="21"/>
              </w:rPr>
              <w:t>投标文件</w:t>
            </w:r>
          </w:p>
          <w:p w14:paraId="104B7B0A">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在</w:t>
            </w:r>
            <w:r>
              <w:rPr>
                <w:rFonts w:hint="eastAsia" w:hAnsi="宋体" w:cs="宋体"/>
                <w:snapToGrid w:val="0"/>
                <w:szCs w:val="21"/>
                <w:u w:val="single"/>
              </w:rPr>
              <w:t xml:space="preserve">     </w:t>
            </w:r>
            <w:r>
              <w:rPr>
                <w:rFonts w:hint="eastAsia" w:hAnsi="宋体" w:cs="宋体"/>
                <w:snapToGrid w:val="0"/>
                <w:szCs w:val="21"/>
              </w:rPr>
              <w:t>年</w:t>
            </w:r>
            <w:r>
              <w:rPr>
                <w:rFonts w:hint="eastAsia" w:hAnsi="宋体" w:cs="宋体"/>
                <w:snapToGrid w:val="0"/>
                <w:szCs w:val="21"/>
                <w:u w:val="single"/>
              </w:rPr>
              <w:t xml:space="preserve">  </w:t>
            </w:r>
            <w:r>
              <w:rPr>
                <w:rFonts w:hint="eastAsia" w:hAnsi="宋体" w:cs="宋体"/>
                <w:snapToGrid w:val="0"/>
                <w:szCs w:val="21"/>
              </w:rPr>
              <w:t>月</w:t>
            </w:r>
            <w:r>
              <w:rPr>
                <w:rFonts w:hint="eastAsia" w:hAnsi="宋体" w:cs="宋体"/>
                <w:snapToGrid w:val="0"/>
                <w:szCs w:val="21"/>
                <w:u w:val="single"/>
              </w:rPr>
              <w:t xml:space="preserve">  </w:t>
            </w:r>
            <w:r>
              <w:rPr>
                <w:rFonts w:hint="eastAsia" w:hAnsi="宋体" w:cs="宋体"/>
                <w:snapToGrid w:val="0"/>
                <w:szCs w:val="21"/>
              </w:rPr>
              <w:t>日</w:t>
            </w:r>
            <w:r>
              <w:rPr>
                <w:rFonts w:hint="eastAsia" w:hAnsi="宋体" w:cs="宋体"/>
                <w:snapToGrid w:val="0"/>
                <w:szCs w:val="21"/>
                <w:u w:val="single"/>
              </w:rPr>
              <w:t xml:space="preserve">  </w:t>
            </w:r>
            <w:r>
              <w:rPr>
                <w:rFonts w:hint="eastAsia" w:hAnsi="宋体" w:cs="宋体"/>
                <w:snapToGrid w:val="0"/>
                <w:szCs w:val="21"/>
              </w:rPr>
              <w:t>时</w:t>
            </w:r>
            <w:r>
              <w:rPr>
                <w:rFonts w:hint="eastAsia" w:hAnsi="宋体" w:cs="宋体"/>
                <w:snapToGrid w:val="0"/>
                <w:szCs w:val="21"/>
                <w:u w:val="single"/>
              </w:rPr>
              <w:t xml:space="preserve">   </w:t>
            </w:r>
            <w:r>
              <w:rPr>
                <w:rFonts w:hint="eastAsia" w:hAnsi="宋体" w:cs="宋体"/>
                <w:snapToGrid w:val="0"/>
                <w:szCs w:val="21"/>
              </w:rPr>
              <w:t>分（即开标时间）前不得开启。</w:t>
            </w:r>
          </w:p>
        </w:tc>
      </w:tr>
      <w:tr w14:paraId="18D97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7C3EE37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4.8.1</w:t>
            </w:r>
          </w:p>
        </w:tc>
        <w:tc>
          <w:tcPr>
            <w:tcW w:w="1930" w:type="dxa"/>
            <w:vAlign w:val="center"/>
          </w:tcPr>
          <w:p w14:paraId="7EF4DE6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投标截止时间</w:t>
            </w:r>
          </w:p>
        </w:tc>
        <w:tc>
          <w:tcPr>
            <w:tcW w:w="6225" w:type="dxa"/>
            <w:vAlign w:val="center"/>
          </w:tcPr>
          <w:p w14:paraId="340E190D">
            <w:pPr>
              <w:autoSpaceDE w:val="0"/>
              <w:autoSpaceDN w:val="0"/>
              <w:adjustRightInd w:val="0"/>
              <w:snapToGrid w:val="0"/>
              <w:spacing w:line="400" w:lineRule="exact"/>
              <w:rPr>
                <w:rFonts w:hAnsi="宋体" w:cs="宋体"/>
                <w:snapToGrid w:val="0"/>
                <w:szCs w:val="21"/>
              </w:rPr>
            </w:pPr>
            <w:r>
              <w:rPr>
                <w:rFonts w:hint="eastAsia" w:hAnsi="宋体" w:cs="宋体"/>
                <w:bCs/>
                <w:color w:val="000000"/>
                <w:szCs w:val="21"/>
              </w:rPr>
              <w:t>详见招标公告</w:t>
            </w:r>
          </w:p>
        </w:tc>
      </w:tr>
      <w:tr w14:paraId="5D473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3BC9B4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4.8.1</w:t>
            </w:r>
          </w:p>
        </w:tc>
        <w:tc>
          <w:tcPr>
            <w:tcW w:w="1930" w:type="dxa"/>
            <w:vAlign w:val="center"/>
          </w:tcPr>
          <w:p w14:paraId="7CB0B4C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递交投标文件地点</w:t>
            </w:r>
          </w:p>
        </w:tc>
        <w:tc>
          <w:tcPr>
            <w:tcW w:w="6225" w:type="dxa"/>
            <w:vAlign w:val="center"/>
          </w:tcPr>
          <w:p w14:paraId="1A13C890">
            <w:pPr>
              <w:autoSpaceDE w:val="0"/>
              <w:autoSpaceDN w:val="0"/>
              <w:adjustRightInd w:val="0"/>
              <w:spacing w:line="400" w:lineRule="exact"/>
              <w:jc w:val="left"/>
              <w:rPr>
                <w:rFonts w:hAnsi="宋体" w:cs="宋体"/>
                <w:b/>
                <w:szCs w:val="21"/>
                <w:u w:val="single"/>
              </w:rPr>
            </w:pPr>
            <w:r>
              <w:rPr>
                <w:rFonts w:hint="eastAsia" w:hAnsi="宋体" w:cs="宋体"/>
                <w:bCs/>
                <w:color w:val="000000"/>
                <w:szCs w:val="21"/>
              </w:rPr>
              <w:t>详见招标公告</w:t>
            </w:r>
          </w:p>
        </w:tc>
      </w:tr>
      <w:tr w14:paraId="20454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3BF6CBC">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4.10.1</w:t>
            </w:r>
          </w:p>
        </w:tc>
        <w:tc>
          <w:tcPr>
            <w:tcW w:w="1930" w:type="dxa"/>
            <w:vAlign w:val="center"/>
          </w:tcPr>
          <w:p w14:paraId="04B7D6C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投标有效期</w:t>
            </w:r>
          </w:p>
        </w:tc>
        <w:tc>
          <w:tcPr>
            <w:tcW w:w="6225" w:type="dxa"/>
            <w:vAlign w:val="center"/>
          </w:tcPr>
          <w:p w14:paraId="314BBBF0">
            <w:pPr>
              <w:autoSpaceDE w:val="0"/>
              <w:autoSpaceDN w:val="0"/>
              <w:adjustRightInd w:val="0"/>
              <w:snapToGrid w:val="0"/>
              <w:spacing w:line="400" w:lineRule="exact"/>
              <w:rPr>
                <w:rFonts w:hAnsi="宋体" w:cs="宋体"/>
                <w:b/>
                <w:szCs w:val="21"/>
                <w:u w:val="single"/>
              </w:rPr>
            </w:pPr>
            <w:r>
              <w:rPr>
                <w:rFonts w:hint="eastAsia" w:hAnsi="宋体" w:cs="宋体"/>
                <w:szCs w:val="21"/>
                <w:u w:val="single"/>
              </w:rPr>
              <w:t>90</w:t>
            </w:r>
            <w:r>
              <w:rPr>
                <w:rFonts w:hint="eastAsia" w:hAnsi="宋体" w:cs="宋体"/>
                <w:snapToGrid w:val="0"/>
                <w:szCs w:val="21"/>
              </w:rPr>
              <w:t>日历天（从投标截止之日算起）</w:t>
            </w:r>
          </w:p>
        </w:tc>
      </w:tr>
      <w:tr w14:paraId="0B6A0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1" w:type="dxa"/>
            <w:vAlign w:val="center"/>
          </w:tcPr>
          <w:p w14:paraId="361EBC20">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5.1.1</w:t>
            </w:r>
          </w:p>
        </w:tc>
        <w:tc>
          <w:tcPr>
            <w:tcW w:w="1930" w:type="dxa"/>
            <w:vAlign w:val="center"/>
          </w:tcPr>
          <w:p w14:paraId="30E4313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开标时间和地点</w:t>
            </w:r>
          </w:p>
        </w:tc>
        <w:tc>
          <w:tcPr>
            <w:tcW w:w="6225" w:type="dxa"/>
            <w:vAlign w:val="center"/>
          </w:tcPr>
          <w:p w14:paraId="1253CC0C">
            <w:pPr>
              <w:autoSpaceDE w:val="0"/>
              <w:autoSpaceDN w:val="0"/>
              <w:adjustRightInd w:val="0"/>
              <w:snapToGrid w:val="0"/>
              <w:spacing w:line="400" w:lineRule="exact"/>
              <w:rPr>
                <w:rFonts w:hAnsi="宋体" w:cs="宋体"/>
                <w:snapToGrid w:val="0"/>
                <w:color w:val="000000"/>
                <w:szCs w:val="21"/>
              </w:rPr>
            </w:pPr>
            <w:r>
              <w:rPr>
                <w:rFonts w:hint="eastAsia" w:hAnsi="宋体" w:cs="宋体"/>
                <w:snapToGrid w:val="0"/>
                <w:color w:val="000000"/>
                <w:szCs w:val="21"/>
              </w:rPr>
              <w:t>开标时间：同投标截止时间。</w:t>
            </w:r>
          </w:p>
          <w:p w14:paraId="25B1E4FD">
            <w:pPr>
              <w:snapToGrid w:val="0"/>
              <w:spacing w:line="400" w:lineRule="exact"/>
              <w:ind w:right="-21" w:rightChars="-10" w:firstLine="2"/>
              <w:rPr>
                <w:rFonts w:hAnsi="宋体" w:cs="宋体"/>
                <w:snapToGrid w:val="0"/>
                <w:szCs w:val="21"/>
              </w:rPr>
            </w:pPr>
            <w:r>
              <w:rPr>
                <w:rFonts w:hint="eastAsia" w:hAnsi="宋体" w:cs="宋体"/>
                <w:snapToGrid w:val="0"/>
                <w:color w:val="000000"/>
                <w:szCs w:val="21"/>
              </w:rPr>
              <w:t>开标地点：同投标文件递交地点。</w:t>
            </w:r>
          </w:p>
        </w:tc>
      </w:tr>
      <w:tr w14:paraId="18FB0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3824F111">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5.2.1</w:t>
            </w:r>
          </w:p>
        </w:tc>
        <w:tc>
          <w:tcPr>
            <w:tcW w:w="1930" w:type="dxa"/>
            <w:vAlign w:val="center"/>
          </w:tcPr>
          <w:p w14:paraId="45282CBC">
            <w:pPr>
              <w:autoSpaceDE w:val="0"/>
              <w:autoSpaceDN w:val="0"/>
              <w:adjustRightInd w:val="0"/>
              <w:snapToGrid w:val="0"/>
              <w:spacing w:line="400" w:lineRule="exact"/>
              <w:jc w:val="center"/>
              <w:rPr>
                <w:rFonts w:hAnsi="宋体" w:cs="宋体"/>
                <w:szCs w:val="21"/>
              </w:rPr>
            </w:pPr>
            <w:r>
              <w:rPr>
                <w:rFonts w:hint="eastAsia" w:hAnsi="宋体" w:cs="宋体"/>
                <w:szCs w:val="21"/>
              </w:rPr>
              <w:t>开标时应携带的资料</w:t>
            </w:r>
          </w:p>
        </w:tc>
        <w:tc>
          <w:tcPr>
            <w:tcW w:w="6225" w:type="dxa"/>
            <w:vAlign w:val="center"/>
          </w:tcPr>
          <w:p w14:paraId="72CBE0D5">
            <w:pPr>
              <w:autoSpaceDE w:val="0"/>
              <w:autoSpaceDN w:val="0"/>
              <w:adjustRightInd w:val="0"/>
              <w:snapToGrid w:val="0"/>
              <w:spacing w:line="400" w:lineRule="exact"/>
              <w:jc w:val="left"/>
              <w:rPr>
                <w:rFonts w:hAnsi="宋体" w:cs="宋体"/>
                <w:bCs/>
                <w:color w:val="000000"/>
              </w:rPr>
            </w:pPr>
            <w:r>
              <w:rPr>
                <w:rFonts w:hint="eastAsia" w:hAnsi="宋体" w:cs="宋体"/>
                <w:bCs/>
                <w:color w:val="000000"/>
              </w:rPr>
              <w:t>参加开标的投标人法定代表人或其委托代理人必须携带本人身份证（或驾驶证或公安机关出具的临时身份证明或港澳台胞证或护照）原件（其他诸如市民卡等无效）、法定代表人身份证明（详见第五章“投标文件格式”，委托代理人还须提供授权委托书）原件。</w:t>
            </w:r>
          </w:p>
          <w:p w14:paraId="22658120">
            <w:pPr>
              <w:autoSpaceDE w:val="0"/>
              <w:autoSpaceDN w:val="0"/>
              <w:spacing w:line="400" w:lineRule="exact"/>
              <w:rPr>
                <w:rFonts w:hAnsi="宋体" w:cs="宋体"/>
              </w:rPr>
            </w:pPr>
            <w:r>
              <w:rPr>
                <w:rFonts w:hint="eastAsia" w:hAnsi="宋体" w:cs="宋体"/>
                <w:bCs/>
                <w:snapToGrid w:val="0"/>
                <w:color w:val="000000"/>
                <w:szCs w:val="21"/>
              </w:rPr>
              <w:t>注：投标文件递交有效（</w:t>
            </w:r>
            <w:r>
              <w:rPr>
                <w:rFonts w:hint="eastAsia" w:hAnsi="宋体" w:cs="宋体"/>
                <w:bCs/>
                <w:color w:val="000000"/>
              </w:rPr>
              <w:t>投标文件递交有效性以纸质投标文件递交时间为准，下同</w:t>
            </w:r>
            <w:r>
              <w:rPr>
                <w:rFonts w:hint="eastAsia" w:hAnsi="宋体" w:cs="宋体"/>
                <w:bCs/>
                <w:snapToGrid w:val="0"/>
                <w:color w:val="000000"/>
                <w:szCs w:val="21"/>
              </w:rPr>
              <w:t>），而</w:t>
            </w:r>
            <w:r>
              <w:rPr>
                <w:rFonts w:hint="eastAsia" w:hAnsi="宋体" w:cs="宋体"/>
                <w:bCs/>
                <w:color w:val="000000"/>
              </w:rPr>
              <w:t>投标人法定代表人或其委托代理人未能参加开标或未能携带上述资料的，视同其未参加开标，不得对开标提出异议，进行开标异常情况登记，不影响开标结果，也不作为否决其投标的评审因素。</w:t>
            </w:r>
          </w:p>
        </w:tc>
      </w:tr>
      <w:tr w14:paraId="7103A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27A42B8">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5.3.1</w:t>
            </w:r>
          </w:p>
        </w:tc>
        <w:tc>
          <w:tcPr>
            <w:tcW w:w="1930" w:type="dxa"/>
            <w:vAlign w:val="center"/>
          </w:tcPr>
          <w:p w14:paraId="7B4222E1">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开标顺序</w:t>
            </w:r>
          </w:p>
        </w:tc>
        <w:tc>
          <w:tcPr>
            <w:tcW w:w="6225" w:type="dxa"/>
            <w:vAlign w:val="center"/>
          </w:tcPr>
          <w:p w14:paraId="2C8809C0">
            <w:pPr>
              <w:autoSpaceDE w:val="0"/>
              <w:autoSpaceDN w:val="0"/>
              <w:adjustRightInd w:val="0"/>
              <w:snapToGrid w:val="0"/>
              <w:spacing w:line="320" w:lineRule="exact"/>
              <w:jc w:val="left"/>
              <w:rPr>
                <w:rFonts w:hAnsi="宋体"/>
                <w:szCs w:val="21"/>
              </w:rPr>
            </w:pPr>
            <w:r>
              <w:rPr>
                <w:rFonts w:hint="eastAsia" w:hAnsi="宋体" w:cs="宋体"/>
                <w:color w:val="000000"/>
                <w:szCs w:val="21"/>
              </w:rPr>
              <w:t>本项目按照后到先开的顺序开启投标文件。</w:t>
            </w:r>
          </w:p>
        </w:tc>
      </w:tr>
      <w:tr w14:paraId="551E9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029E4A9">
            <w:pPr>
              <w:autoSpaceDE w:val="0"/>
              <w:autoSpaceDN w:val="0"/>
              <w:adjustRightInd w:val="0"/>
              <w:snapToGrid w:val="0"/>
              <w:spacing w:line="400" w:lineRule="exact"/>
              <w:jc w:val="center"/>
              <w:rPr>
                <w:rFonts w:ascii="Arial" w:hAnsi="Arial" w:cs="Arial"/>
                <w:snapToGrid w:val="0"/>
                <w:szCs w:val="21"/>
              </w:rPr>
            </w:pPr>
            <w:r>
              <w:rPr>
                <w:rFonts w:hint="eastAsia" w:hAnsi="宋体" w:cs="宋体"/>
                <w:snapToGrid w:val="0"/>
                <w:szCs w:val="21"/>
              </w:rPr>
              <w:t>6.1.1</w:t>
            </w:r>
          </w:p>
        </w:tc>
        <w:tc>
          <w:tcPr>
            <w:tcW w:w="1930" w:type="dxa"/>
            <w:vAlign w:val="center"/>
          </w:tcPr>
          <w:p w14:paraId="65C3584F">
            <w:pPr>
              <w:autoSpaceDE w:val="0"/>
              <w:autoSpaceDN w:val="0"/>
              <w:adjustRightInd w:val="0"/>
              <w:snapToGrid w:val="0"/>
              <w:spacing w:line="400" w:lineRule="exact"/>
              <w:jc w:val="center"/>
              <w:rPr>
                <w:rFonts w:ascii="Arial" w:hAnsi="Arial" w:cs="Arial"/>
                <w:snapToGrid w:val="0"/>
                <w:szCs w:val="21"/>
              </w:rPr>
            </w:pPr>
            <w:r>
              <w:rPr>
                <w:rFonts w:ascii="Arial" w:hAnsi="Arial" w:cs="Arial"/>
                <w:snapToGrid w:val="0"/>
                <w:szCs w:val="21"/>
              </w:rPr>
              <w:t>评标委员会的组建</w:t>
            </w:r>
          </w:p>
        </w:tc>
        <w:tc>
          <w:tcPr>
            <w:tcW w:w="6225" w:type="dxa"/>
            <w:vAlign w:val="center"/>
          </w:tcPr>
          <w:p w14:paraId="4810863C">
            <w:pPr>
              <w:autoSpaceDE w:val="0"/>
              <w:autoSpaceDN w:val="0"/>
              <w:adjustRightInd w:val="0"/>
              <w:snapToGrid w:val="0"/>
              <w:spacing w:line="400" w:lineRule="exact"/>
            </w:pPr>
            <w:r>
              <w:rPr>
                <w:rFonts w:hint="eastAsia"/>
              </w:rPr>
              <w:t>评标委员</w:t>
            </w:r>
            <w:r>
              <w:rPr>
                <w:rFonts w:hint="eastAsia" w:hAnsi="宋体" w:cs="宋体"/>
                <w:snapToGrid w:val="0"/>
                <w:szCs w:val="21"/>
              </w:rPr>
              <w:t>会人数：5人及以上单</w:t>
            </w:r>
            <w:r>
              <w:rPr>
                <w:rFonts w:hint="eastAsia"/>
              </w:rPr>
              <w:t>数，其中招标人代表不超过三分之一，有关技术、经济方面的专家人数不少于三分之二。</w:t>
            </w:r>
          </w:p>
          <w:p w14:paraId="0D2CE3C8">
            <w:pPr>
              <w:autoSpaceDE w:val="0"/>
              <w:autoSpaceDN w:val="0"/>
              <w:adjustRightInd w:val="0"/>
              <w:snapToGrid w:val="0"/>
              <w:spacing w:line="400" w:lineRule="exact"/>
              <w:rPr>
                <w:rFonts w:ascii="Arial" w:hAnsi="Arial" w:cs="Arial"/>
                <w:snapToGrid w:val="0"/>
                <w:szCs w:val="21"/>
              </w:rPr>
            </w:pPr>
            <w:r>
              <w:rPr>
                <w:rFonts w:hint="eastAsia"/>
              </w:rPr>
              <w:t>评标委员会组成方式：由招标人代表和有关技术、经济方面的专家组成。</w:t>
            </w:r>
          </w:p>
        </w:tc>
      </w:tr>
      <w:tr w14:paraId="7B1C9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77B5CE5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6.3.2</w:t>
            </w:r>
          </w:p>
        </w:tc>
        <w:tc>
          <w:tcPr>
            <w:tcW w:w="1930" w:type="dxa"/>
            <w:vAlign w:val="center"/>
          </w:tcPr>
          <w:p w14:paraId="209745B0">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评标办法</w:t>
            </w:r>
          </w:p>
          <w:p w14:paraId="716C2BB7">
            <w:pPr>
              <w:autoSpaceDE w:val="0"/>
              <w:autoSpaceDN w:val="0"/>
              <w:adjustRightInd w:val="0"/>
              <w:snapToGrid w:val="0"/>
              <w:spacing w:line="320" w:lineRule="exact"/>
              <w:jc w:val="center"/>
              <w:rPr>
                <w:rFonts w:hAnsi="宋体" w:cs="宋体"/>
                <w:szCs w:val="21"/>
              </w:rPr>
            </w:pPr>
            <w:r>
              <w:rPr>
                <w:rFonts w:hint="eastAsia" w:hAnsi="宋体" w:cs="宋体"/>
                <w:snapToGrid w:val="0"/>
                <w:szCs w:val="21"/>
              </w:rPr>
              <w:t>及否决投标条款</w:t>
            </w:r>
          </w:p>
        </w:tc>
        <w:tc>
          <w:tcPr>
            <w:tcW w:w="6225" w:type="dxa"/>
            <w:vAlign w:val="center"/>
          </w:tcPr>
          <w:p w14:paraId="4CD233FC">
            <w:pPr>
              <w:autoSpaceDE w:val="0"/>
              <w:autoSpaceDN w:val="0"/>
              <w:adjustRightInd w:val="0"/>
              <w:snapToGrid w:val="0"/>
              <w:spacing w:line="320" w:lineRule="exact"/>
            </w:pPr>
            <w:r>
              <w:rPr>
                <w:rFonts w:hint="eastAsia"/>
              </w:rPr>
              <w:sym w:font="Wingdings 2" w:char="0052"/>
            </w:r>
            <w:r>
              <w:rPr>
                <w:rFonts w:hint="eastAsia"/>
              </w:rPr>
              <w:t xml:space="preserve"> 经评审最低价法。</w:t>
            </w:r>
          </w:p>
          <w:p w14:paraId="2EAA7DE2">
            <w:pPr>
              <w:autoSpaceDE w:val="0"/>
              <w:autoSpaceDN w:val="0"/>
              <w:adjustRightInd w:val="0"/>
              <w:snapToGrid w:val="0"/>
              <w:spacing w:line="320" w:lineRule="exact"/>
              <w:rPr>
                <w:rFonts w:hAnsi="宋体" w:cs="宋体"/>
                <w:b/>
                <w:szCs w:val="21"/>
              </w:rPr>
            </w:pPr>
            <w:r>
              <w:rPr>
                <w:rFonts w:hint="eastAsia"/>
                <w:snapToGrid w:val="0"/>
                <w:szCs w:val="21"/>
              </w:rPr>
              <w:t>否决投标条款：详见招标文件第四章“评标办法及评价标准”。</w:t>
            </w:r>
          </w:p>
        </w:tc>
      </w:tr>
      <w:tr w14:paraId="19F1C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53CEF11A">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6.3.3</w:t>
            </w:r>
          </w:p>
        </w:tc>
        <w:tc>
          <w:tcPr>
            <w:tcW w:w="1930" w:type="dxa"/>
            <w:vAlign w:val="center"/>
          </w:tcPr>
          <w:p w14:paraId="2A1B92D9">
            <w:pPr>
              <w:pStyle w:val="374"/>
              <w:adjustRightInd w:val="0"/>
              <w:snapToGrid w:val="0"/>
              <w:spacing w:line="320" w:lineRule="exact"/>
              <w:jc w:val="center"/>
              <w:rPr>
                <w:snapToGrid w:val="0"/>
                <w:sz w:val="21"/>
                <w:szCs w:val="21"/>
                <w:lang w:eastAsia="zh-CN"/>
              </w:rPr>
            </w:pPr>
            <w:r>
              <w:rPr>
                <w:snapToGrid w:val="0"/>
                <w:sz w:val="21"/>
                <w:szCs w:val="21"/>
                <w:lang w:eastAsia="zh-CN"/>
              </w:rPr>
              <w:t>评标委员会推荐中标候选人的人数</w:t>
            </w:r>
          </w:p>
        </w:tc>
        <w:tc>
          <w:tcPr>
            <w:tcW w:w="6225" w:type="dxa"/>
            <w:vAlign w:val="center"/>
          </w:tcPr>
          <w:p w14:paraId="25A67309">
            <w:pPr>
              <w:pStyle w:val="374"/>
              <w:snapToGrid w:val="0"/>
              <w:spacing w:line="320" w:lineRule="exact"/>
              <w:ind w:left="103" w:right="42" w:rightChars="20"/>
              <w:jc w:val="both"/>
              <w:rPr>
                <w:i/>
                <w:snapToGrid w:val="0"/>
                <w:szCs w:val="21"/>
                <w:lang w:eastAsia="zh-CN"/>
              </w:rPr>
            </w:pPr>
            <w:r>
              <w:rPr>
                <w:rFonts w:hint="eastAsia"/>
                <w:snapToGrid w:val="0"/>
                <w:szCs w:val="21"/>
                <w:u w:val="single"/>
                <w:lang w:eastAsia="zh-CN"/>
              </w:rPr>
              <w:t xml:space="preserve"> 1</w:t>
            </w:r>
            <w:r>
              <w:rPr>
                <w:rFonts w:hint="eastAsia"/>
                <w:snapToGrid w:val="0"/>
                <w:szCs w:val="21"/>
                <w:u w:val="single"/>
              </w:rPr>
              <w:t xml:space="preserve"> </w:t>
            </w:r>
            <w:r>
              <w:rPr>
                <w:rFonts w:hint="eastAsia"/>
                <w:snapToGrid w:val="0"/>
                <w:szCs w:val="21"/>
              </w:rPr>
              <w:t>人</w:t>
            </w:r>
            <w:r>
              <w:rPr>
                <w:rFonts w:hint="eastAsia"/>
                <w:snapToGrid w:val="0"/>
                <w:szCs w:val="21"/>
                <w:lang w:eastAsia="zh-CN"/>
              </w:rPr>
              <w:t>。</w:t>
            </w:r>
          </w:p>
        </w:tc>
      </w:tr>
      <w:tr w14:paraId="4F125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187D02B1">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8.2.1</w:t>
            </w:r>
          </w:p>
        </w:tc>
        <w:tc>
          <w:tcPr>
            <w:tcW w:w="1930" w:type="dxa"/>
            <w:vAlign w:val="center"/>
          </w:tcPr>
          <w:p w14:paraId="07DF9E2C">
            <w:pPr>
              <w:autoSpaceDE w:val="0"/>
              <w:autoSpaceDN w:val="0"/>
              <w:adjustRightInd w:val="0"/>
              <w:snapToGrid w:val="0"/>
              <w:spacing w:line="400" w:lineRule="exact"/>
              <w:jc w:val="center"/>
              <w:rPr>
                <w:rFonts w:hAnsi="宋体" w:cs="宋体"/>
                <w:b/>
                <w:snapToGrid w:val="0"/>
                <w:szCs w:val="21"/>
              </w:rPr>
            </w:pPr>
            <w:r>
              <w:rPr>
                <w:rFonts w:hint="eastAsia" w:hAnsi="宋体" w:cs="宋体"/>
                <w:snapToGrid w:val="0"/>
                <w:szCs w:val="21"/>
              </w:rPr>
              <w:t>履约保证金</w:t>
            </w:r>
          </w:p>
        </w:tc>
        <w:tc>
          <w:tcPr>
            <w:tcW w:w="6225" w:type="dxa"/>
            <w:vAlign w:val="center"/>
          </w:tcPr>
          <w:p w14:paraId="29842398">
            <w:pPr>
              <w:autoSpaceDE w:val="0"/>
              <w:autoSpaceDN w:val="0"/>
              <w:adjustRightInd w:val="0"/>
              <w:snapToGrid w:val="0"/>
              <w:spacing w:line="400" w:lineRule="exact"/>
            </w:pPr>
            <w:r>
              <w:rPr>
                <w:rFonts w:hint="eastAsia"/>
              </w:rPr>
              <w:t>1、履约保证金缴纳信息：</w:t>
            </w:r>
          </w:p>
          <w:p w14:paraId="2C454A81">
            <w:pPr>
              <w:autoSpaceDE w:val="0"/>
              <w:autoSpaceDN w:val="0"/>
              <w:adjustRightInd w:val="0"/>
              <w:snapToGrid w:val="0"/>
              <w:spacing w:line="400" w:lineRule="exact"/>
            </w:pPr>
            <w:r>
              <w:rPr>
                <w:rFonts w:hint="eastAsia"/>
              </w:rPr>
              <w:t>履约保证金金额：合同价的5%</w:t>
            </w:r>
          </w:p>
          <w:p w14:paraId="00963FD7">
            <w:pPr>
              <w:autoSpaceDE w:val="0"/>
              <w:autoSpaceDN w:val="0"/>
              <w:adjustRightInd w:val="0"/>
              <w:snapToGrid w:val="0"/>
              <w:spacing w:line="400" w:lineRule="exact"/>
            </w:pPr>
            <w:r>
              <w:rPr>
                <w:rFonts w:hint="eastAsia"/>
              </w:rPr>
              <w:t>履约保证金缴纳形式：支票/汇票/电汇/转账</w:t>
            </w:r>
          </w:p>
          <w:p w14:paraId="5F219075">
            <w:pPr>
              <w:autoSpaceDE w:val="0"/>
              <w:autoSpaceDN w:val="0"/>
              <w:adjustRightInd w:val="0"/>
              <w:snapToGrid w:val="0"/>
              <w:spacing w:line="400" w:lineRule="exact"/>
            </w:pPr>
            <w:r>
              <w:rPr>
                <w:rFonts w:hint="eastAsia"/>
              </w:rPr>
              <w:t>履约保证金缴纳时间：中标通知书领取之后，合同签订之前</w:t>
            </w:r>
          </w:p>
          <w:p w14:paraId="0591F289">
            <w:pPr>
              <w:autoSpaceDE w:val="0"/>
              <w:autoSpaceDN w:val="0"/>
              <w:adjustRightInd w:val="0"/>
              <w:snapToGrid w:val="0"/>
              <w:spacing w:line="400" w:lineRule="exact"/>
            </w:pPr>
            <w:r>
              <w:rPr>
                <w:rFonts w:hint="eastAsia"/>
              </w:rPr>
              <w:t>履约保证金接收人：</w:t>
            </w:r>
            <w:r>
              <w:rPr>
                <w:rFonts w:hint="eastAsia" w:cs="宋体"/>
                <w:szCs w:val="21"/>
                <w:lang w:val="zh-CN"/>
              </w:rPr>
              <w:t>杭州萧山环城生物能源有限公司、杭州天子岭发电有限公司、</w:t>
            </w:r>
            <w:r>
              <w:rPr>
                <w:rFonts w:hint="eastAsia" w:cs="宋体"/>
                <w:szCs w:val="21"/>
              </w:rPr>
              <w:t>杭州环临环境发展有限公司</w:t>
            </w:r>
          </w:p>
          <w:p w14:paraId="525D0DB3">
            <w:pPr>
              <w:autoSpaceDE w:val="0"/>
              <w:autoSpaceDN w:val="0"/>
              <w:adjustRightInd w:val="0"/>
              <w:snapToGrid w:val="0"/>
              <w:spacing w:line="400" w:lineRule="exact"/>
              <w:rPr>
                <w:highlight w:val="none"/>
              </w:rPr>
            </w:pPr>
            <w:r>
              <w:rPr>
                <w:rFonts w:hint="eastAsia"/>
              </w:rPr>
              <w:t>履约保证金退还：</w:t>
            </w:r>
            <w:r>
              <w:rPr>
                <w:rFonts w:hint="eastAsia"/>
                <w:highlight w:val="none"/>
              </w:rPr>
              <w:t>在本项目合同到期或终止</w:t>
            </w:r>
            <w:r>
              <w:rPr>
                <w:rFonts w:hint="eastAsia"/>
                <w:highlight w:val="none"/>
                <w:lang w:eastAsia="zh-CN"/>
              </w:rPr>
              <w:t>，</w:t>
            </w:r>
            <w:r>
              <w:rPr>
                <w:rFonts w:hint="eastAsia"/>
                <w:highlight w:val="none"/>
                <w:lang w:val="en-US" w:eastAsia="zh-CN"/>
              </w:rPr>
              <w:t>且质保期届满</w:t>
            </w:r>
            <w:r>
              <w:rPr>
                <w:rFonts w:hint="eastAsia"/>
                <w:highlight w:val="none"/>
              </w:rPr>
              <w:t>后15日内，双方不存在争议，在扣除需支付的违约金后，余额退还（无息）。</w:t>
            </w:r>
          </w:p>
          <w:p w14:paraId="74697DEA">
            <w:pPr>
              <w:pStyle w:val="258"/>
              <w:spacing w:after="0" w:line="400" w:lineRule="exact"/>
              <w:jc w:val="left"/>
              <w:rPr>
                <w:rFonts w:hAnsi="宋体" w:cs="宋体"/>
                <w:kern w:val="2"/>
                <w:sz w:val="21"/>
                <w:szCs w:val="24"/>
              </w:rPr>
            </w:pPr>
            <w:r>
              <w:rPr>
                <w:rFonts w:hint="eastAsia" w:hAnsi="宋体" w:cs="宋体"/>
                <w:kern w:val="2"/>
                <w:sz w:val="21"/>
                <w:szCs w:val="24"/>
              </w:rPr>
              <w:t>2、其他说明：</w:t>
            </w:r>
          </w:p>
          <w:p w14:paraId="7DEC7C39">
            <w:pPr>
              <w:pStyle w:val="258"/>
              <w:spacing w:after="0" w:line="400" w:lineRule="exact"/>
              <w:jc w:val="left"/>
              <w:rPr>
                <w:rFonts w:hAnsi="宋体" w:cs="宋体"/>
              </w:rPr>
            </w:pPr>
            <w:r>
              <w:rPr>
                <w:rFonts w:hint="eastAsia"/>
                <w:spacing w:val="0"/>
                <w:sz w:val="21"/>
              </w:rPr>
              <w:t>投标人在履约保证金缴纳时必须注明项目名称和招标项目编号。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14:paraId="7E3F4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586BD73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11.1</w:t>
            </w:r>
          </w:p>
        </w:tc>
        <w:tc>
          <w:tcPr>
            <w:tcW w:w="8155" w:type="dxa"/>
            <w:gridSpan w:val="2"/>
            <w:vAlign w:val="center"/>
          </w:tcPr>
          <w:p w14:paraId="46C0F6CB">
            <w:pPr>
              <w:autoSpaceDE w:val="0"/>
              <w:autoSpaceDN w:val="0"/>
              <w:adjustRightInd w:val="0"/>
              <w:snapToGrid w:val="0"/>
              <w:spacing w:line="400" w:lineRule="exact"/>
              <w:jc w:val="center"/>
              <w:rPr>
                <w:rFonts w:hAnsi="宋体" w:cs="宋体"/>
                <w:b/>
                <w:snapToGrid w:val="0"/>
                <w:szCs w:val="21"/>
              </w:rPr>
            </w:pPr>
            <w:r>
              <w:rPr>
                <w:rFonts w:hint="eastAsia" w:hAnsi="宋体" w:cs="宋体"/>
                <w:snapToGrid w:val="0"/>
                <w:szCs w:val="21"/>
              </w:rPr>
              <w:t>需要补充的其它内容</w:t>
            </w:r>
          </w:p>
        </w:tc>
      </w:tr>
      <w:tr w14:paraId="4E4B6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5B7F5C3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11.1.1</w:t>
            </w:r>
          </w:p>
        </w:tc>
        <w:tc>
          <w:tcPr>
            <w:tcW w:w="1930" w:type="dxa"/>
            <w:vAlign w:val="center"/>
          </w:tcPr>
          <w:p w14:paraId="00CE23A3">
            <w:pPr>
              <w:autoSpaceDE w:val="0"/>
              <w:autoSpaceDN w:val="0"/>
              <w:adjustRightInd w:val="0"/>
              <w:snapToGrid w:val="0"/>
              <w:spacing w:line="400" w:lineRule="exact"/>
              <w:jc w:val="center"/>
              <w:rPr>
                <w:rFonts w:hAnsi="宋体" w:cs="宋体"/>
                <w:b/>
                <w:snapToGrid w:val="0"/>
                <w:szCs w:val="21"/>
              </w:rPr>
            </w:pPr>
            <w:r>
              <w:rPr>
                <w:rFonts w:hint="eastAsia" w:hAnsi="宋体" w:cs="宋体"/>
                <w:b/>
                <w:snapToGrid w:val="0"/>
                <w:szCs w:val="21"/>
              </w:rPr>
              <w:t>备注</w:t>
            </w:r>
          </w:p>
        </w:tc>
        <w:tc>
          <w:tcPr>
            <w:tcW w:w="6225" w:type="dxa"/>
            <w:vAlign w:val="center"/>
          </w:tcPr>
          <w:p w14:paraId="57211B64">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（1）投标人须知内容和本前附表内容不一致的，以本前附表中所载内容为准。</w:t>
            </w:r>
          </w:p>
          <w:p w14:paraId="16C6D26D">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2）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14:paraId="4177BE59">
            <w:pPr>
              <w:adjustRightInd w:val="0"/>
              <w:snapToGrid w:val="0"/>
              <w:spacing w:line="400" w:lineRule="exact"/>
              <w:rPr>
                <w:rFonts w:hAnsi="宋体" w:cs="宋体"/>
                <w:szCs w:val="21"/>
              </w:rPr>
            </w:pPr>
            <w:r>
              <w:rPr>
                <w:rFonts w:hint="eastAsia" w:hAnsi="宋体" w:cs="宋体"/>
                <w:snapToGrid w:val="0"/>
                <w:szCs w:val="21"/>
              </w:rPr>
              <w:t xml:space="preserve">（3）招标人认为需要补充的其他内容：/  </w:t>
            </w:r>
          </w:p>
        </w:tc>
      </w:tr>
    </w:tbl>
    <w:p w14:paraId="38C7AA45">
      <w:pPr>
        <w:adjustRightInd w:val="0"/>
        <w:snapToGrid w:val="0"/>
        <w:spacing w:line="360" w:lineRule="auto"/>
        <w:jc w:val="center"/>
        <w:outlineLvl w:val="0"/>
        <w:rPr>
          <w:rFonts w:hAnsi="宋体" w:cs="宋体"/>
          <w:b/>
          <w:sz w:val="36"/>
        </w:rPr>
      </w:pPr>
      <w:r>
        <w:rPr>
          <w:rFonts w:hint="eastAsia" w:hAnsi="宋体" w:cs="宋体"/>
        </w:rPr>
        <w:br w:type="page"/>
      </w:r>
      <w:bookmarkEnd w:id="14"/>
      <w:bookmarkEnd w:id="15"/>
      <w:bookmarkEnd w:id="16"/>
      <w:bookmarkEnd w:id="17"/>
      <w:bookmarkEnd w:id="18"/>
      <w:bookmarkEnd w:id="19"/>
      <w:bookmarkEnd w:id="20"/>
    </w:p>
    <w:p w14:paraId="4C47CBA4">
      <w:pPr>
        <w:snapToGrid w:val="0"/>
        <w:spacing w:line="360" w:lineRule="auto"/>
        <w:jc w:val="center"/>
        <w:outlineLvl w:val="1"/>
        <w:rPr>
          <w:rFonts w:hAnsi="宋体"/>
          <w:b/>
          <w:snapToGrid w:val="0"/>
          <w:sz w:val="24"/>
        </w:rPr>
      </w:pPr>
      <w:bookmarkStart w:id="24" w:name="_Toc9027"/>
      <w:bookmarkStart w:id="25" w:name="_Toc26271812"/>
      <w:bookmarkStart w:id="26" w:name="_Toc364155371"/>
      <w:bookmarkStart w:id="27" w:name="_Toc529913004"/>
      <w:bookmarkStart w:id="28" w:name="_Toc11633"/>
      <w:bookmarkStart w:id="29" w:name="_Toc14514"/>
      <w:bookmarkStart w:id="30" w:name="_Toc5874"/>
      <w:bookmarkStart w:id="31" w:name="_Toc31796"/>
      <w:r>
        <w:rPr>
          <w:rFonts w:hAnsi="宋体"/>
          <w:b/>
          <w:snapToGrid w:val="0"/>
          <w:sz w:val="24"/>
        </w:rPr>
        <w:t>1</w:t>
      </w:r>
      <w:r>
        <w:rPr>
          <w:rFonts w:hint="eastAsia" w:hAnsi="宋体"/>
          <w:b/>
          <w:snapToGrid w:val="0"/>
          <w:sz w:val="24"/>
        </w:rPr>
        <w:t>、</w:t>
      </w:r>
      <w:r>
        <w:rPr>
          <w:rFonts w:hAnsi="宋体"/>
          <w:b/>
          <w:snapToGrid w:val="0"/>
          <w:sz w:val="24"/>
        </w:rPr>
        <w:t>总则</w:t>
      </w:r>
    </w:p>
    <w:p w14:paraId="6B27D3F6">
      <w:pPr>
        <w:keepNext/>
        <w:keepLines/>
        <w:adjustRightInd w:val="0"/>
        <w:snapToGrid w:val="0"/>
        <w:spacing w:line="360" w:lineRule="auto"/>
        <w:jc w:val="left"/>
        <w:outlineLvl w:val="2"/>
        <w:rPr>
          <w:rFonts w:hAnsi="宋体"/>
          <w:b/>
          <w:bCs/>
          <w:snapToGrid w:val="0"/>
          <w:szCs w:val="21"/>
        </w:rPr>
      </w:pPr>
      <w:bookmarkStart w:id="32" w:name="_Toc26216"/>
      <w:r>
        <w:rPr>
          <w:rFonts w:hAnsi="宋体"/>
          <w:b/>
          <w:bCs/>
          <w:snapToGrid w:val="0"/>
          <w:szCs w:val="21"/>
        </w:rPr>
        <w:t>1.1项目</w:t>
      </w:r>
      <w:bookmarkEnd w:id="32"/>
      <w:r>
        <w:rPr>
          <w:rFonts w:hint="eastAsia" w:hAnsi="宋体"/>
          <w:b/>
          <w:bCs/>
          <w:snapToGrid w:val="0"/>
          <w:szCs w:val="21"/>
        </w:rPr>
        <w:t>说明</w:t>
      </w:r>
    </w:p>
    <w:p w14:paraId="60C56FC8">
      <w:pPr>
        <w:pStyle w:val="2"/>
        <w:adjustRightInd w:val="0"/>
        <w:snapToGrid w:val="0"/>
        <w:spacing w:after="0" w:line="360" w:lineRule="auto"/>
        <w:ind w:left="420" w:leftChars="200"/>
        <w:jc w:val="left"/>
        <w:rPr>
          <w:rFonts w:hAnsi="宋体"/>
          <w:snapToGrid w:val="0"/>
          <w:szCs w:val="21"/>
        </w:rPr>
      </w:pPr>
      <w:r>
        <w:rPr>
          <w:rFonts w:hAnsi="宋体"/>
          <w:snapToGrid w:val="0"/>
          <w:szCs w:val="21"/>
        </w:rPr>
        <w:t>1.1.1</w:t>
      </w:r>
      <w:r>
        <w:rPr>
          <w:rFonts w:hint="eastAsia" w:hAnsi="宋体"/>
          <w:snapToGrid w:val="0"/>
          <w:szCs w:val="21"/>
        </w:rPr>
        <w:t>本项目招标适用于以下规定：</w:t>
      </w:r>
      <w:r>
        <w:rPr>
          <w:rFonts w:hAnsi="宋体"/>
          <w:snapToGrid w:val="0"/>
          <w:szCs w:val="21"/>
        </w:rPr>
        <w:t>《中华人民共和国招标投标法》、《中华人民共和国招标投标法实施条例》</w:t>
      </w:r>
      <w:r>
        <w:rPr>
          <w:rFonts w:hint="eastAsia" w:hAnsi="宋体"/>
          <w:snapToGrid w:val="0"/>
          <w:szCs w:val="21"/>
        </w:rPr>
        <w:t>。</w:t>
      </w:r>
    </w:p>
    <w:p w14:paraId="1AF37445">
      <w:pPr>
        <w:pStyle w:val="2"/>
        <w:adjustRightInd w:val="0"/>
        <w:snapToGrid w:val="0"/>
        <w:spacing w:after="0" w:line="360" w:lineRule="auto"/>
        <w:ind w:left="420" w:leftChars="200"/>
        <w:jc w:val="left"/>
        <w:rPr>
          <w:rFonts w:hAnsi="宋体"/>
          <w:snapToGrid w:val="0"/>
          <w:szCs w:val="21"/>
          <w:u w:val="single"/>
        </w:rPr>
      </w:pPr>
      <w:r>
        <w:rPr>
          <w:rFonts w:hint="eastAsia" w:hAnsi="宋体"/>
          <w:snapToGrid w:val="0"/>
          <w:szCs w:val="21"/>
        </w:rPr>
        <w:t>1.1.2招标组织形式：</w:t>
      </w:r>
      <w:r>
        <w:rPr>
          <w:rFonts w:hAnsi="宋体"/>
          <w:snapToGrid w:val="0"/>
          <w:szCs w:val="21"/>
        </w:rPr>
        <w:t>见投标人须知前附表。</w:t>
      </w:r>
    </w:p>
    <w:p w14:paraId="4460AA3C">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1.1.</w:t>
      </w:r>
      <w:r>
        <w:rPr>
          <w:rFonts w:hint="eastAsia" w:hAnsi="宋体"/>
          <w:snapToGrid w:val="0"/>
          <w:szCs w:val="21"/>
        </w:rPr>
        <w:t>3</w:t>
      </w:r>
      <w:r>
        <w:rPr>
          <w:rFonts w:hAnsi="宋体"/>
          <w:snapToGrid w:val="0"/>
          <w:szCs w:val="21"/>
        </w:rPr>
        <w:t>招标人：见投标人须知前附表。</w:t>
      </w:r>
    </w:p>
    <w:p w14:paraId="51C6863A">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1.1.</w:t>
      </w:r>
      <w:r>
        <w:rPr>
          <w:rFonts w:hint="eastAsia" w:hAnsi="宋体"/>
          <w:snapToGrid w:val="0"/>
          <w:szCs w:val="21"/>
        </w:rPr>
        <w:t>4招标</w:t>
      </w:r>
      <w:r>
        <w:rPr>
          <w:rFonts w:hAnsi="宋体"/>
          <w:snapToGrid w:val="0"/>
          <w:szCs w:val="21"/>
        </w:rPr>
        <w:t>代理</w:t>
      </w:r>
      <w:r>
        <w:rPr>
          <w:rFonts w:hint="eastAsia" w:hAnsi="宋体"/>
          <w:snapToGrid w:val="0"/>
          <w:szCs w:val="21"/>
        </w:rPr>
        <w:t>机构</w:t>
      </w:r>
      <w:r>
        <w:rPr>
          <w:rFonts w:hAnsi="宋体"/>
          <w:snapToGrid w:val="0"/>
          <w:szCs w:val="21"/>
        </w:rPr>
        <w:t>：见投标人须知前附表。</w:t>
      </w:r>
    </w:p>
    <w:p w14:paraId="4F034155">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1.1.</w:t>
      </w:r>
      <w:r>
        <w:rPr>
          <w:rFonts w:hint="eastAsia" w:hAnsi="宋体"/>
          <w:snapToGrid w:val="0"/>
          <w:szCs w:val="21"/>
        </w:rPr>
        <w:t>5项目概况</w:t>
      </w:r>
      <w:r>
        <w:rPr>
          <w:rFonts w:hAnsi="宋体"/>
          <w:snapToGrid w:val="0"/>
          <w:szCs w:val="21"/>
        </w:rPr>
        <w:t>：见投标人须知前附表。</w:t>
      </w:r>
    </w:p>
    <w:p w14:paraId="3001E28E">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1.</w:t>
      </w:r>
      <w:r>
        <w:rPr>
          <w:rFonts w:hint="eastAsia" w:hAnsi="宋体"/>
          <w:b/>
          <w:bCs/>
          <w:snapToGrid w:val="0"/>
          <w:szCs w:val="21"/>
        </w:rPr>
        <w:t>2</w:t>
      </w:r>
      <w:r>
        <w:rPr>
          <w:rFonts w:hAnsi="宋体"/>
          <w:b/>
          <w:bCs/>
          <w:snapToGrid w:val="0"/>
          <w:szCs w:val="21"/>
        </w:rPr>
        <w:t>资金来源</w:t>
      </w:r>
      <w:r>
        <w:rPr>
          <w:rFonts w:hint="eastAsia" w:hAnsi="宋体"/>
          <w:b/>
          <w:bCs/>
          <w:snapToGrid w:val="0"/>
          <w:szCs w:val="21"/>
        </w:rPr>
        <w:t>和落实情况</w:t>
      </w:r>
    </w:p>
    <w:p w14:paraId="6A8C4B61">
      <w:pPr>
        <w:pStyle w:val="2"/>
        <w:adjustRightInd w:val="0"/>
        <w:snapToGrid w:val="0"/>
        <w:spacing w:after="0" w:line="360" w:lineRule="auto"/>
        <w:ind w:firstLine="420" w:firstLineChars="200"/>
        <w:jc w:val="left"/>
        <w:rPr>
          <w:rFonts w:hAnsi="宋体"/>
          <w:snapToGrid w:val="0"/>
          <w:szCs w:val="21"/>
        </w:rPr>
      </w:pPr>
      <w:bookmarkStart w:id="33" w:name="_Toc10673"/>
      <w:r>
        <w:rPr>
          <w:rFonts w:hAnsi="宋体"/>
          <w:snapToGrid w:val="0"/>
          <w:szCs w:val="21"/>
        </w:rPr>
        <w:t>1.2.1资金来源及</w:t>
      </w:r>
      <w:r>
        <w:rPr>
          <w:rFonts w:hint="eastAsia" w:hAnsi="宋体"/>
          <w:snapToGrid w:val="0"/>
          <w:szCs w:val="21"/>
        </w:rPr>
        <w:t>落实情况</w:t>
      </w:r>
      <w:r>
        <w:rPr>
          <w:rFonts w:hAnsi="宋体"/>
          <w:snapToGrid w:val="0"/>
          <w:szCs w:val="21"/>
        </w:rPr>
        <w:t>：见投标人须知前附表。</w:t>
      </w:r>
    </w:p>
    <w:p w14:paraId="05B3D647">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1.3招标范围</w:t>
      </w:r>
      <w:r>
        <w:rPr>
          <w:rFonts w:hint="eastAsia" w:hAnsi="宋体"/>
          <w:b/>
          <w:bCs/>
          <w:snapToGrid w:val="0"/>
          <w:szCs w:val="21"/>
        </w:rPr>
        <w:t>及内容</w:t>
      </w:r>
    </w:p>
    <w:p w14:paraId="261B1B6A">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1.3.1招标范围</w:t>
      </w:r>
      <w:r>
        <w:rPr>
          <w:rFonts w:hint="eastAsia" w:hAnsi="宋体"/>
          <w:snapToGrid w:val="0"/>
          <w:szCs w:val="21"/>
        </w:rPr>
        <w:t>及内容</w:t>
      </w:r>
      <w:r>
        <w:rPr>
          <w:rFonts w:hAnsi="宋体"/>
          <w:snapToGrid w:val="0"/>
          <w:szCs w:val="21"/>
        </w:rPr>
        <w:t>：见投标人须知前附表。</w:t>
      </w:r>
    </w:p>
    <w:bookmarkEnd w:id="33"/>
    <w:p w14:paraId="37001B2A">
      <w:pPr>
        <w:keepNext/>
        <w:keepLines/>
        <w:adjustRightInd w:val="0"/>
        <w:snapToGrid w:val="0"/>
        <w:spacing w:line="360" w:lineRule="auto"/>
        <w:jc w:val="left"/>
        <w:outlineLvl w:val="2"/>
        <w:rPr>
          <w:rFonts w:hAnsi="宋体"/>
          <w:b/>
          <w:bCs/>
          <w:snapToGrid w:val="0"/>
          <w:szCs w:val="21"/>
        </w:rPr>
      </w:pPr>
      <w:bookmarkStart w:id="34" w:name="_Toc13012"/>
      <w:r>
        <w:rPr>
          <w:rFonts w:hAnsi="宋体"/>
          <w:b/>
          <w:bCs/>
          <w:snapToGrid w:val="0"/>
          <w:szCs w:val="21"/>
        </w:rPr>
        <w:t>1.</w:t>
      </w:r>
      <w:r>
        <w:rPr>
          <w:rFonts w:hint="eastAsia" w:hAnsi="宋体"/>
          <w:b/>
          <w:bCs/>
          <w:snapToGrid w:val="0"/>
          <w:szCs w:val="21"/>
        </w:rPr>
        <w:t>4</w:t>
      </w:r>
      <w:r>
        <w:rPr>
          <w:rFonts w:hAnsi="宋体"/>
          <w:b/>
          <w:bCs/>
          <w:snapToGrid w:val="0"/>
          <w:szCs w:val="21"/>
        </w:rPr>
        <w:t>投标人</w:t>
      </w:r>
      <w:bookmarkEnd w:id="34"/>
      <w:r>
        <w:rPr>
          <w:rFonts w:hint="eastAsia" w:hAnsi="宋体"/>
          <w:b/>
          <w:bCs/>
          <w:snapToGrid w:val="0"/>
          <w:szCs w:val="21"/>
        </w:rPr>
        <w:t>资格审查方式、资格条件</w:t>
      </w:r>
    </w:p>
    <w:p w14:paraId="51392DCD">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1.4.1投标人资格审查方式：</w:t>
      </w:r>
      <w:r>
        <w:rPr>
          <w:rFonts w:hAnsi="宋体"/>
          <w:snapToGrid w:val="0"/>
          <w:szCs w:val="21"/>
        </w:rPr>
        <w:t>见投标人须知前附表。</w:t>
      </w:r>
    </w:p>
    <w:p w14:paraId="53648027">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1.4.2投标人资格条件：</w:t>
      </w:r>
      <w:r>
        <w:rPr>
          <w:rFonts w:hAnsi="宋体"/>
          <w:snapToGrid w:val="0"/>
          <w:szCs w:val="21"/>
        </w:rPr>
        <w:t>见投标人须知前附表。</w:t>
      </w:r>
    </w:p>
    <w:p w14:paraId="0D9216E9">
      <w:pPr>
        <w:adjustRightInd w:val="0"/>
        <w:snapToGrid w:val="0"/>
        <w:spacing w:line="360" w:lineRule="auto"/>
        <w:rPr>
          <w:rFonts w:hAnsi="宋体"/>
          <w:b/>
          <w:bCs/>
          <w:snapToGrid w:val="0"/>
          <w:szCs w:val="21"/>
        </w:rPr>
      </w:pPr>
      <w:r>
        <w:rPr>
          <w:rFonts w:hint="eastAsia" w:hAnsi="宋体"/>
          <w:b/>
          <w:bCs/>
          <w:snapToGrid w:val="0"/>
          <w:szCs w:val="21"/>
        </w:rPr>
        <w:t>1.5联合体投标</w:t>
      </w:r>
    </w:p>
    <w:p w14:paraId="53122E25">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5</w:t>
      </w:r>
      <w:r>
        <w:rPr>
          <w:rFonts w:hAnsi="宋体"/>
          <w:snapToGrid w:val="0"/>
          <w:szCs w:val="21"/>
        </w:rPr>
        <w:t>.</w:t>
      </w:r>
      <w:r>
        <w:rPr>
          <w:rFonts w:hint="eastAsia" w:hAnsi="宋体"/>
          <w:snapToGrid w:val="0"/>
          <w:szCs w:val="21"/>
        </w:rPr>
        <w:t>1本项目是否接受联合体投标：见投标人须知前附表。</w:t>
      </w:r>
    </w:p>
    <w:p w14:paraId="58274D92">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1.5.2</w:t>
      </w:r>
      <w:r>
        <w:rPr>
          <w:rFonts w:hAnsi="宋体"/>
          <w:snapToGrid w:val="0"/>
          <w:szCs w:val="21"/>
        </w:rPr>
        <w:t>投标人须知前附表规定接受联合体投标的，联合体应</w:t>
      </w:r>
      <w:r>
        <w:rPr>
          <w:rFonts w:hint="eastAsia" w:hAnsi="宋体"/>
          <w:snapToGrid w:val="0"/>
          <w:szCs w:val="21"/>
        </w:rPr>
        <w:t>满足以下要求</w:t>
      </w:r>
      <w:r>
        <w:rPr>
          <w:rFonts w:hAnsi="宋体"/>
          <w:snapToGrid w:val="0"/>
          <w:szCs w:val="21"/>
        </w:rPr>
        <w:t>：</w:t>
      </w:r>
    </w:p>
    <w:p w14:paraId="78AFDF99">
      <w:pPr>
        <w:pStyle w:val="81"/>
        <w:adjustRightInd w:val="0"/>
        <w:snapToGrid w:val="0"/>
        <w:spacing w:before="0" w:beforeAutospacing="0" w:after="0" w:afterAutospacing="0" w:line="360" w:lineRule="auto"/>
        <w:ind w:left="105" w:leftChars="50" w:firstLine="315" w:firstLineChars="150"/>
        <w:rPr>
          <w:rFonts w:cs="宋体"/>
          <w:kern w:val="2"/>
          <w:sz w:val="21"/>
          <w:szCs w:val="21"/>
        </w:rPr>
      </w:pPr>
      <w:r>
        <w:rPr>
          <w:rFonts w:hint="eastAsia" w:cs="宋体"/>
          <w:kern w:val="2"/>
          <w:sz w:val="21"/>
          <w:szCs w:val="21"/>
        </w:rPr>
        <w:t>1）符合《中华人民共和国招标投标法》、《中华人民共和国招标投标法实施条例》的规定；</w:t>
      </w:r>
    </w:p>
    <w:p w14:paraId="400397DA">
      <w:pPr>
        <w:pStyle w:val="81"/>
        <w:adjustRightInd w:val="0"/>
        <w:snapToGrid w:val="0"/>
        <w:spacing w:before="0" w:beforeAutospacing="0" w:after="0" w:afterAutospacing="0" w:line="360" w:lineRule="auto"/>
        <w:ind w:left="105" w:leftChars="50" w:firstLine="315" w:firstLineChars="150"/>
        <w:rPr>
          <w:rFonts w:cs="宋体"/>
          <w:kern w:val="2"/>
          <w:sz w:val="21"/>
          <w:szCs w:val="21"/>
        </w:rPr>
      </w:pPr>
      <w:r>
        <w:rPr>
          <w:rFonts w:hint="eastAsia" w:cs="宋体"/>
          <w:kern w:val="2"/>
          <w:sz w:val="21"/>
          <w:szCs w:val="21"/>
        </w:rPr>
        <w:t>2）以联合体形式参加投标的，应当提交联合体协议，指定牵头人并出具由联合体成员各方共同签署的投标授权书；</w:t>
      </w:r>
    </w:p>
    <w:p w14:paraId="6FF42F40">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3）除非另有规定或说明，本招标文件中“投标人”一词亦指联合体各成员。</w:t>
      </w:r>
    </w:p>
    <w:p w14:paraId="5FC96373">
      <w:pPr>
        <w:adjustRightInd w:val="0"/>
        <w:snapToGrid w:val="0"/>
        <w:spacing w:line="360" w:lineRule="auto"/>
        <w:rPr>
          <w:rFonts w:hAnsi="宋体"/>
          <w:b/>
          <w:bCs/>
          <w:snapToGrid w:val="0"/>
          <w:szCs w:val="21"/>
        </w:rPr>
      </w:pPr>
      <w:r>
        <w:rPr>
          <w:rFonts w:hint="eastAsia" w:hAnsi="宋体"/>
          <w:b/>
          <w:bCs/>
          <w:snapToGrid w:val="0"/>
          <w:szCs w:val="21"/>
        </w:rPr>
        <w:t>1.6关联性投标</w:t>
      </w:r>
    </w:p>
    <w:p w14:paraId="2AD691F1">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6</w:t>
      </w:r>
      <w:r>
        <w:rPr>
          <w:rFonts w:hAnsi="宋体"/>
          <w:snapToGrid w:val="0"/>
          <w:szCs w:val="21"/>
        </w:rPr>
        <w:t>.</w:t>
      </w:r>
      <w:r>
        <w:rPr>
          <w:rFonts w:hint="eastAsia" w:hAnsi="宋体"/>
          <w:snapToGrid w:val="0"/>
          <w:szCs w:val="21"/>
        </w:rPr>
        <w:t>1项目关联性投标要求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726D0350">
      <w:pPr>
        <w:adjustRightInd w:val="0"/>
        <w:snapToGrid w:val="0"/>
        <w:spacing w:line="360" w:lineRule="auto"/>
        <w:rPr>
          <w:rFonts w:hAnsi="宋体"/>
          <w:b/>
          <w:bCs/>
          <w:snapToGrid w:val="0"/>
          <w:szCs w:val="21"/>
        </w:rPr>
      </w:pPr>
      <w:r>
        <w:rPr>
          <w:rFonts w:hint="eastAsia" w:hAnsi="宋体"/>
          <w:b/>
          <w:bCs/>
          <w:snapToGrid w:val="0"/>
          <w:szCs w:val="21"/>
        </w:rPr>
        <w:t>1.7分包、转包</w:t>
      </w:r>
    </w:p>
    <w:p w14:paraId="6B34F899">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7</w:t>
      </w:r>
      <w:r>
        <w:rPr>
          <w:rFonts w:hAnsi="宋体"/>
          <w:snapToGrid w:val="0"/>
          <w:szCs w:val="21"/>
        </w:rPr>
        <w:t>.</w:t>
      </w:r>
      <w:r>
        <w:rPr>
          <w:rFonts w:hint="eastAsia" w:hAnsi="宋体"/>
          <w:snapToGrid w:val="0"/>
          <w:szCs w:val="21"/>
        </w:rPr>
        <w:t>1本项目是否允许分包、转包：</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372BE1DE">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7</w:t>
      </w:r>
      <w:r>
        <w:rPr>
          <w:rFonts w:hAnsi="宋体"/>
          <w:snapToGrid w:val="0"/>
          <w:szCs w:val="21"/>
        </w:rPr>
        <w:t>.</w:t>
      </w:r>
      <w:r>
        <w:rPr>
          <w:rFonts w:hint="eastAsia" w:hAnsi="宋体"/>
          <w:snapToGrid w:val="0"/>
          <w:szCs w:val="21"/>
        </w:rPr>
        <w:t>2</w:t>
      </w:r>
      <w:r>
        <w:rPr>
          <w:rFonts w:hAnsi="宋体"/>
          <w:snapToGrid w:val="0"/>
          <w:szCs w:val="21"/>
        </w:rPr>
        <w:t>投标人拟在中标后将中标项目的非主体</w:t>
      </w:r>
      <w:r>
        <w:rPr>
          <w:rFonts w:hint="eastAsia" w:hAnsi="宋体"/>
          <w:snapToGrid w:val="0"/>
          <w:szCs w:val="21"/>
        </w:rPr>
        <w:t>、非关键部分工作</w:t>
      </w:r>
      <w:r>
        <w:rPr>
          <w:rFonts w:hAnsi="宋体"/>
          <w:snapToGrid w:val="0"/>
          <w:szCs w:val="21"/>
        </w:rPr>
        <w:t>进行分包的，应</w:t>
      </w:r>
      <w:r>
        <w:rPr>
          <w:rFonts w:hint="eastAsia" w:hAnsi="宋体"/>
          <w:snapToGrid w:val="0"/>
          <w:szCs w:val="21"/>
        </w:rPr>
        <w:t>满足以下要求：</w:t>
      </w:r>
    </w:p>
    <w:p w14:paraId="4709A627">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w:t>
      </w:r>
      <w:r>
        <w:rPr>
          <w:rFonts w:hAnsi="宋体"/>
          <w:snapToGrid w:val="0"/>
          <w:szCs w:val="21"/>
        </w:rPr>
        <w:t>符合投标人须知前附表规定的分包内容、分包金额</w:t>
      </w:r>
      <w:r>
        <w:rPr>
          <w:rFonts w:hint="eastAsia" w:hAnsi="宋体"/>
          <w:snapToGrid w:val="0"/>
          <w:szCs w:val="21"/>
        </w:rPr>
        <w:t>要求</w:t>
      </w:r>
      <w:r>
        <w:rPr>
          <w:rFonts w:hAnsi="宋体"/>
          <w:snapToGrid w:val="0"/>
          <w:szCs w:val="21"/>
        </w:rPr>
        <w:t>，除投标人须知前附表规定的非主体</w:t>
      </w:r>
      <w:r>
        <w:rPr>
          <w:rFonts w:hint="eastAsia" w:hAnsi="宋体"/>
          <w:snapToGrid w:val="0"/>
          <w:szCs w:val="21"/>
        </w:rPr>
        <w:t>、非关键部分工作</w:t>
      </w:r>
      <w:r>
        <w:rPr>
          <w:rFonts w:hAnsi="宋体"/>
          <w:snapToGrid w:val="0"/>
          <w:szCs w:val="21"/>
        </w:rPr>
        <w:t>外，其他工作不得分包。</w:t>
      </w:r>
    </w:p>
    <w:p w14:paraId="470BB699">
      <w:pPr>
        <w:adjustRightInd w:val="0"/>
        <w:snapToGrid w:val="0"/>
        <w:spacing w:line="360" w:lineRule="auto"/>
        <w:ind w:firstLine="420" w:firstLineChars="200"/>
        <w:rPr>
          <w:rFonts w:hAnsi="宋体"/>
          <w:snapToGrid w:val="0"/>
          <w:szCs w:val="21"/>
        </w:rPr>
      </w:pPr>
      <w:r>
        <w:rPr>
          <w:rFonts w:hint="eastAsia" w:hAnsi="宋体"/>
          <w:snapToGrid w:val="0"/>
          <w:szCs w:val="21"/>
        </w:rPr>
        <w:t>2）接受分包一方应当具备相应的资格条件，并</w:t>
      </w:r>
      <w:r>
        <w:rPr>
          <w:rFonts w:hAnsi="宋体"/>
          <w:snapToGrid w:val="0"/>
          <w:szCs w:val="21"/>
        </w:rPr>
        <w:t>不得再次分包。中标人应当就分包</w:t>
      </w:r>
      <w:r>
        <w:rPr>
          <w:rFonts w:hint="eastAsia" w:hAnsi="宋体"/>
          <w:snapToGrid w:val="0"/>
          <w:szCs w:val="21"/>
        </w:rPr>
        <w:t>内容</w:t>
      </w:r>
      <w:r>
        <w:rPr>
          <w:rFonts w:hAnsi="宋体"/>
          <w:snapToGrid w:val="0"/>
          <w:szCs w:val="21"/>
        </w:rPr>
        <w:t>向招标人负责，接受分包</w:t>
      </w:r>
      <w:r>
        <w:rPr>
          <w:rFonts w:hint="eastAsia" w:hAnsi="宋体"/>
          <w:snapToGrid w:val="0"/>
          <w:szCs w:val="21"/>
        </w:rPr>
        <w:t>一方</w:t>
      </w:r>
      <w:r>
        <w:rPr>
          <w:rFonts w:hAnsi="宋体"/>
          <w:snapToGrid w:val="0"/>
          <w:szCs w:val="21"/>
        </w:rPr>
        <w:t>就分包</w:t>
      </w:r>
      <w:r>
        <w:rPr>
          <w:rFonts w:hint="eastAsia" w:hAnsi="宋体"/>
          <w:snapToGrid w:val="0"/>
          <w:szCs w:val="21"/>
        </w:rPr>
        <w:t>内容</w:t>
      </w:r>
      <w:r>
        <w:rPr>
          <w:rFonts w:hAnsi="宋体"/>
          <w:snapToGrid w:val="0"/>
          <w:szCs w:val="21"/>
        </w:rPr>
        <w:t>承担连带责任。</w:t>
      </w:r>
    </w:p>
    <w:p w14:paraId="7918CFCD">
      <w:pPr>
        <w:adjustRightInd w:val="0"/>
        <w:snapToGrid w:val="0"/>
        <w:spacing w:line="360" w:lineRule="auto"/>
        <w:rPr>
          <w:rFonts w:hAnsi="宋体"/>
          <w:b/>
          <w:bCs/>
          <w:snapToGrid w:val="0"/>
          <w:szCs w:val="21"/>
        </w:rPr>
      </w:pPr>
      <w:r>
        <w:rPr>
          <w:rFonts w:hint="eastAsia" w:hAnsi="宋体"/>
          <w:b/>
          <w:bCs/>
          <w:snapToGrid w:val="0"/>
          <w:szCs w:val="21"/>
        </w:rPr>
        <w:t>1.8响应和偏差</w:t>
      </w:r>
    </w:p>
    <w:p w14:paraId="339DFFDB">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1.8.1投标文件应当对招标文件中的实质性要求和条件（属于实质性要求条款的，是指在第三章“用户需求书”中用符号“★”标注或列入第四章“评标方法及评价标准”中否决投标的全部条款，否则属于非实质性要求条款，下同。）作出满足性或更有利于招标人的明确响应。</w:t>
      </w:r>
    </w:p>
    <w:p w14:paraId="74A5F633">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1.8.2投标文件对招标文件的全部偏差，均应在投标文件的商务和技术偏离表中列明，除列明的内容外，视为投标人响应招标文件的全部要求。</w:t>
      </w:r>
    </w:p>
    <w:p w14:paraId="25CB4888">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1.8.3评标委员会根据招标文件第四章“评标方法及评价标准”全面衡量投标人技术、商务或其他存在不满足、不符合招标要求的偏差及对招标文件的响应情况，以确定其是否满足招标文件的实质性要求。</w:t>
      </w:r>
    </w:p>
    <w:p w14:paraId="0E37EBDF">
      <w:pPr>
        <w:keepNext/>
        <w:keepLines/>
        <w:adjustRightInd w:val="0"/>
        <w:snapToGrid w:val="0"/>
        <w:spacing w:line="360" w:lineRule="auto"/>
        <w:jc w:val="left"/>
        <w:outlineLvl w:val="2"/>
        <w:rPr>
          <w:rFonts w:hAnsi="宋体"/>
          <w:b/>
          <w:bCs/>
          <w:snapToGrid w:val="0"/>
          <w:szCs w:val="21"/>
        </w:rPr>
      </w:pPr>
      <w:bookmarkStart w:id="35" w:name="_Toc3996"/>
      <w:r>
        <w:rPr>
          <w:rFonts w:hAnsi="宋体"/>
          <w:b/>
          <w:bCs/>
          <w:snapToGrid w:val="0"/>
          <w:szCs w:val="21"/>
        </w:rPr>
        <w:t>1.</w:t>
      </w:r>
      <w:bookmarkEnd w:id="35"/>
      <w:r>
        <w:rPr>
          <w:rFonts w:hint="eastAsia" w:hAnsi="宋体"/>
          <w:b/>
          <w:bCs/>
          <w:snapToGrid w:val="0"/>
          <w:szCs w:val="21"/>
        </w:rPr>
        <w:t>9投标费用</w:t>
      </w:r>
    </w:p>
    <w:p w14:paraId="5F4F65F3">
      <w:pPr>
        <w:adjustRightInd w:val="0"/>
        <w:snapToGrid w:val="0"/>
        <w:spacing w:line="360" w:lineRule="auto"/>
        <w:ind w:firstLine="420" w:firstLineChars="200"/>
        <w:rPr>
          <w:rFonts w:hAnsi="宋体"/>
          <w:snapToGrid w:val="0"/>
          <w:szCs w:val="21"/>
        </w:rPr>
      </w:pPr>
      <w:r>
        <w:rPr>
          <w:rFonts w:hint="eastAsia" w:hAnsi="宋体"/>
          <w:snapToGrid w:val="0"/>
          <w:szCs w:val="21"/>
        </w:rPr>
        <w:t>1.9.1投标人在投标过程中的一切费用，不论中标与否，均由投标人自理。</w:t>
      </w:r>
    </w:p>
    <w:p w14:paraId="5B75833E">
      <w:pPr>
        <w:pStyle w:val="7"/>
        <w:numPr>
          <w:ilvl w:val="2"/>
          <w:numId w:val="0"/>
        </w:numPr>
        <w:spacing w:line="360" w:lineRule="auto"/>
        <w:rPr>
          <w:rFonts w:ascii="宋体" w:hAnsi="宋体" w:eastAsia="宋体" w:cs="宋体"/>
          <w:snapToGrid w:val="0"/>
          <w:sz w:val="21"/>
        </w:rPr>
      </w:pPr>
      <w:bookmarkStart w:id="36" w:name="_Toc246996924"/>
      <w:bookmarkStart w:id="37" w:name="_Toc144974504"/>
      <w:bookmarkStart w:id="38" w:name="_Toc246996181"/>
      <w:bookmarkStart w:id="39" w:name="_Toc179632553"/>
      <w:bookmarkStart w:id="40" w:name="_Toc152042312"/>
      <w:bookmarkStart w:id="41" w:name="_Toc296602426"/>
      <w:bookmarkStart w:id="42" w:name="_Toc247085695"/>
      <w:bookmarkStart w:id="43" w:name="_Toc152045536"/>
      <w:r>
        <w:rPr>
          <w:rFonts w:hint="eastAsia" w:ascii="宋体" w:hAnsi="宋体" w:eastAsia="宋体" w:cs="宋体"/>
          <w:snapToGrid w:val="0"/>
          <w:sz w:val="21"/>
        </w:rPr>
        <w:t>1.10保密</w:t>
      </w:r>
      <w:bookmarkEnd w:id="36"/>
      <w:bookmarkEnd w:id="37"/>
      <w:bookmarkEnd w:id="38"/>
      <w:bookmarkEnd w:id="39"/>
      <w:bookmarkEnd w:id="40"/>
      <w:bookmarkEnd w:id="41"/>
      <w:bookmarkEnd w:id="42"/>
      <w:bookmarkEnd w:id="43"/>
    </w:p>
    <w:p w14:paraId="783E9E49">
      <w:pPr>
        <w:adjustRightInd w:val="0"/>
        <w:snapToGrid w:val="0"/>
        <w:spacing w:line="360" w:lineRule="auto"/>
        <w:ind w:firstLine="420" w:firstLineChars="200"/>
        <w:rPr>
          <w:rFonts w:hAnsi="宋体"/>
          <w:snapToGrid w:val="0"/>
          <w:szCs w:val="21"/>
        </w:rPr>
      </w:pPr>
      <w:r>
        <w:rPr>
          <w:rFonts w:hint="eastAsia" w:hAnsi="宋体"/>
          <w:snapToGrid w:val="0"/>
          <w:szCs w:val="21"/>
        </w:rPr>
        <w:t>1.10.1参加</w:t>
      </w:r>
      <w:r>
        <w:rPr>
          <w:rFonts w:hAnsi="宋体"/>
          <w:snapToGrid w:val="0"/>
          <w:szCs w:val="21"/>
        </w:rPr>
        <w:t>招标投标活动的各方应对</w:t>
      </w:r>
      <w:r>
        <w:rPr>
          <w:rFonts w:hint="eastAsia" w:hAnsi="宋体"/>
          <w:snapToGrid w:val="0"/>
          <w:szCs w:val="21"/>
        </w:rPr>
        <w:t>招投标过程中应当保密的信息资料及</w:t>
      </w:r>
      <w:r>
        <w:rPr>
          <w:rFonts w:hAnsi="宋体"/>
          <w:snapToGrid w:val="0"/>
          <w:szCs w:val="21"/>
        </w:rPr>
        <w:t>招标文件</w:t>
      </w:r>
      <w:r>
        <w:rPr>
          <w:rFonts w:hint="eastAsia" w:hAnsi="宋体"/>
          <w:snapToGrid w:val="0"/>
          <w:szCs w:val="21"/>
        </w:rPr>
        <w:t>、</w:t>
      </w:r>
      <w:r>
        <w:rPr>
          <w:rFonts w:hAnsi="宋体"/>
          <w:snapToGrid w:val="0"/>
          <w:szCs w:val="21"/>
        </w:rPr>
        <w:t>投标文件中的商业和技术秘密保密，否则应承担相应的法律责任。</w:t>
      </w:r>
    </w:p>
    <w:p w14:paraId="5F820FD2">
      <w:pPr>
        <w:pStyle w:val="7"/>
        <w:numPr>
          <w:ilvl w:val="2"/>
          <w:numId w:val="0"/>
        </w:numPr>
        <w:spacing w:line="360" w:lineRule="auto"/>
        <w:rPr>
          <w:rFonts w:asciiTheme="minorEastAsia" w:hAnsiTheme="minorEastAsia" w:eastAsiaTheme="minorEastAsia" w:cstheme="minorEastAsia"/>
          <w:snapToGrid w:val="0"/>
          <w:sz w:val="21"/>
        </w:rPr>
      </w:pPr>
      <w:r>
        <w:rPr>
          <w:rFonts w:hint="eastAsia" w:asciiTheme="minorEastAsia" w:hAnsiTheme="minorEastAsia" w:eastAsiaTheme="minorEastAsia" w:cstheme="minorEastAsia"/>
          <w:snapToGrid w:val="0"/>
          <w:sz w:val="21"/>
        </w:rPr>
        <w:t>1.11语言文字</w:t>
      </w:r>
    </w:p>
    <w:p w14:paraId="63DAF634">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1.11.1</w:t>
      </w:r>
      <w:r>
        <w:rPr>
          <w:rFonts w:hAnsi="宋体"/>
          <w:snapToGrid w:val="0"/>
          <w:szCs w:val="21"/>
        </w:rPr>
        <w:t>招标投标文件使用的语言文字为中文。专用术语使用外文的，应附有中文注释。</w:t>
      </w:r>
    </w:p>
    <w:p w14:paraId="220DDE41">
      <w:pPr>
        <w:pStyle w:val="7"/>
        <w:numPr>
          <w:ilvl w:val="2"/>
          <w:numId w:val="0"/>
        </w:numPr>
        <w:spacing w:line="360" w:lineRule="auto"/>
        <w:rPr>
          <w:rFonts w:ascii="宋体" w:hAnsi="宋体" w:eastAsia="宋体" w:cs="宋体"/>
          <w:snapToGrid w:val="0"/>
          <w:sz w:val="21"/>
        </w:rPr>
      </w:pPr>
      <w:bookmarkStart w:id="44" w:name="_bookmark28"/>
      <w:bookmarkEnd w:id="44"/>
      <w:r>
        <w:rPr>
          <w:rFonts w:hint="eastAsia" w:ascii="宋体" w:hAnsi="宋体" w:eastAsia="宋体" w:cs="宋体"/>
          <w:snapToGrid w:val="0"/>
          <w:sz w:val="21"/>
        </w:rPr>
        <w:t>1.12计量单位</w:t>
      </w:r>
    </w:p>
    <w:p w14:paraId="5EFC0D20">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1.12.1</w:t>
      </w:r>
      <w:r>
        <w:rPr>
          <w:rFonts w:hAnsi="宋体"/>
          <w:snapToGrid w:val="0"/>
          <w:szCs w:val="21"/>
        </w:rPr>
        <w:t>所有计量均采用中华人民共和国法定计量单位。</w:t>
      </w:r>
    </w:p>
    <w:p w14:paraId="4F217938">
      <w:pPr>
        <w:pStyle w:val="7"/>
        <w:numPr>
          <w:ilvl w:val="2"/>
          <w:numId w:val="0"/>
        </w:numPr>
        <w:spacing w:line="360" w:lineRule="auto"/>
        <w:rPr>
          <w:rFonts w:asciiTheme="minorEastAsia" w:hAnsiTheme="minorEastAsia" w:eastAsiaTheme="minorEastAsia" w:cstheme="minorEastAsia"/>
          <w:snapToGrid w:val="0"/>
          <w:sz w:val="21"/>
        </w:rPr>
      </w:pPr>
      <w:r>
        <w:rPr>
          <w:rFonts w:hint="eastAsia" w:asciiTheme="minorEastAsia" w:hAnsiTheme="minorEastAsia" w:eastAsiaTheme="minorEastAsia" w:cstheme="minorEastAsia"/>
          <w:snapToGrid w:val="0"/>
          <w:sz w:val="21"/>
        </w:rPr>
        <w:t>1.13标准时间</w:t>
      </w:r>
    </w:p>
    <w:p w14:paraId="6F5D8CC9">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1.13.1</w:t>
      </w:r>
      <w:r>
        <w:rPr>
          <w:rFonts w:hint="eastAsia" w:hAnsi="宋体" w:cs="宋体"/>
          <w:snapToGrid w:val="0"/>
          <w:szCs w:val="21"/>
        </w:rPr>
        <w:t>本招标文件中出现的时间均指北京时间。</w:t>
      </w:r>
    </w:p>
    <w:p w14:paraId="0D744C95">
      <w:pPr>
        <w:snapToGrid w:val="0"/>
        <w:spacing w:line="360" w:lineRule="auto"/>
        <w:jc w:val="center"/>
        <w:outlineLvl w:val="1"/>
        <w:rPr>
          <w:rFonts w:hAnsi="宋体"/>
          <w:b/>
          <w:snapToGrid w:val="0"/>
          <w:sz w:val="24"/>
        </w:rPr>
      </w:pPr>
      <w:bookmarkStart w:id="45" w:name="_Toc143421657"/>
      <w:bookmarkStart w:id="46" w:name="_Toc15241"/>
      <w:r>
        <w:rPr>
          <w:rFonts w:hAnsi="宋体"/>
          <w:b/>
          <w:snapToGrid w:val="0"/>
          <w:sz w:val="24"/>
        </w:rPr>
        <w:t>2</w:t>
      </w:r>
      <w:r>
        <w:rPr>
          <w:rFonts w:hint="eastAsia" w:hAnsi="宋体"/>
          <w:b/>
          <w:snapToGrid w:val="0"/>
          <w:sz w:val="24"/>
        </w:rPr>
        <w:t>、</w:t>
      </w:r>
      <w:r>
        <w:rPr>
          <w:rFonts w:hAnsi="宋体"/>
          <w:b/>
          <w:snapToGrid w:val="0"/>
          <w:sz w:val="24"/>
        </w:rPr>
        <w:t>招标文件</w:t>
      </w:r>
      <w:bookmarkEnd w:id="45"/>
      <w:bookmarkEnd w:id="46"/>
    </w:p>
    <w:p w14:paraId="4624E488">
      <w:pPr>
        <w:keepNext/>
        <w:keepLines/>
        <w:adjustRightInd w:val="0"/>
        <w:snapToGrid w:val="0"/>
        <w:spacing w:line="360" w:lineRule="auto"/>
        <w:jc w:val="left"/>
        <w:outlineLvl w:val="2"/>
        <w:rPr>
          <w:rFonts w:hAnsi="宋体"/>
          <w:b/>
          <w:bCs/>
          <w:snapToGrid w:val="0"/>
          <w:szCs w:val="21"/>
        </w:rPr>
      </w:pPr>
      <w:bookmarkStart w:id="47" w:name="_Toc1426"/>
      <w:r>
        <w:rPr>
          <w:rFonts w:hAnsi="宋体"/>
          <w:b/>
          <w:bCs/>
          <w:snapToGrid w:val="0"/>
          <w:szCs w:val="21"/>
        </w:rPr>
        <w:t>2.1招标文件的组成</w:t>
      </w:r>
      <w:bookmarkEnd w:id="47"/>
    </w:p>
    <w:p w14:paraId="72572697">
      <w:pPr>
        <w:adjustRightInd w:val="0"/>
        <w:snapToGrid w:val="0"/>
        <w:spacing w:line="360" w:lineRule="auto"/>
        <w:ind w:firstLine="420" w:firstLineChars="200"/>
        <w:rPr>
          <w:rFonts w:hAnsi="宋体"/>
          <w:snapToGrid w:val="0"/>
          <w:szCs w:val="21"/>
        </w:rPr>
      </w:pPr>
      <w:r>
        <w:rPr>
          <w:rFonts w:hAnsi="宋体"/>
          <w:snapToGrid w:val="0"/>
          <w:szCs w:val="21"/>
        </w:rPr>
        <w:t>本招标文件包括：</w:t>
      </w:r>
    </w:p>
    <w:p w14:paraId="3BDA70C6">
      <w:pPr>
        <w:adjustRightInd w:val="0"/>
        <w:snapToGrid w:val="0"/>
        <w:spacing w:line="360" w:lineRule="auto"/>
        <w:ind w:firstLine="420" w:firstLineChars="200"/>
        <w:rPr>
          <w:rFonts w:hAnsi="宋体"/>
          <w:snapToGrid w:val="0"/>
          <w:szCs w:val="21"/>
        </w:rPr>
      </w:pPr>
      <w:r>
        <w:rPr>
          <w:rFonts w:hAnsi="宋体"/>
          <w:snapToGrid w:val="0"/>
          <w:szCs w:val="21"/>
        </w:rPr>
        <w:t>（1）招标公告</w:t>
      </w:r>
      <w:r>
        <w:rPr>
          <w:rFonts w:hint="eastAsia" w:hAnsi="宋体"/>
          <w:snapToGrid w:val="0"/>
          <w:szCs w:val="21"/>
        </w:rPr>
        <w:t>；</w:t>
      </w:r>
    </w:p>
    <w:p w14:paraId="6210CB43">
      <w:pPr>
        <w:adjustRightInd w:val="0"/>
        <w:snapToGrid w:val="0"/>
        <w:spacing w:line="360" w:lineRule="auto"/>
        <w:ind w:firstLine="420" w:firstLineChars="200"/>
        <w:rPr>
          <w:rFonts w:hAnsi="宋体"/>
          <w:snapToGrid w:val="0"/>
          <w:szCs w:val="21"/>
        </w:rPr>
      </w:pPr>
      <w:r>
        <w:rPr>
          <w:rFonts w:hAnsi="宋体"/>
          <w:snapToGrid w:val="0"/>
          <w:szCs w:val="21"/>
        </w:rPr>
        <w:t>（2）投标人须知</w:t>
      </w:r>
      <w:r>
        <w:rPr>
          <w:rFonts w:hint="eastAsia" w:hAnsi="宋体"/>
          <w:snapToGrid w:val="0"/>
          <w:szCs w:val="21"/>
        </w:rPr>
        <w:t>；</w:t>
      </w:r>
    </w:p>
    <w:p w14:paraId="6FF5A9B0">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用户需求书；</w:t>
      </w:r>
    </w:p>
    <w:p w14:paraId="0D9743C6">
      <w:pPr>
        <w:adjustRightInd w:val="0"/>
        <w:snapToGrid w:val="0"/>
        <w:spacing w:line="360" w:lineRule="auto"/>
        <w:ind w:firstLine="420" w:firstLineChars="200"/>
        <w:rPr>
          <w:rFonts w:hAnsi="宋体"/>
          <w:snapToGrid w:val="0"/>
          <w:szCs w:val="21"/>
        </w:rPr>
      </w:pPr>
      <w:r>
        <w:rPr>
          <w:rFonts w:hint="eastAsia" w:hAnsi="宋体"/>
          <w:snapToGrid w:val="0"/>
          <w:szCs w:val="21"/>
        </w:rPr>
        <w:t>（4）评标方法及评价标准；</w:t>
      </w:r>
    </w:p>
    <w:p w14:paraId="6BFCC40D">
      <w:pPr>
        <w:adjustRightInd w:val="0"/>
        <w:snapToGrid w:val="0"/>
        <w:spacing w:line="360" w:lineRule="auto"/>
        <w:ind w:firstLine="420" w:firstLineChars="200"/>
        <w:rPr>
          <w:rFonts w:hAnsi="宋体"/>
          <w:snapToGrid w:val="0"/>
          <w:szCs w:val="21"/>
        </w:rPr>
      </w:pPr>
      <w:r>
        <w:rPr>
          <w:rFonts w:hAnsi="宋体"/>
          <w:snapToGrid w:val="0"/>
          <w:szCs w:val="21"/>
        </w:rPr>
        <w:t>（</w:t>
      </w:r>
      <w:r>
        <w:rPr>
          <w:rFonts w:hint="eastAsia" w:hAnsi="宋体"/>
          <w:snapToGrid w:val="0"/>
          <w:szCs w:val="21"/>
        </w:rPr>
        <w:t>5</w:t>
      </w:r>
      <w:r>
        <w:rPr>
          <w:rFonts w:hAnsi="宋体"/>
          <w:snapToGrid w:val="0"/>
          <w:szCs w:val="21"/>
        </w:rPr>
        <w:t>）投标文件格式</w:t>
      </w:r>
      <w:r>
        <w:rPr>
          <w:rFonts w:hint="eastAsia" w:hAnsi="宋体"/>
          <w:snapToGrid w:val="0"/>
          <w:szCs w:val="21"/>
        </w:rPr>
        <w:t>；</w:t>
      </w:r>
    </w:p>
    <w:p w14:paraId="28F47FC9">
      <w:pPr>
        <w:adjustRightInd w:val="0"/>
        <w:snapToGrid w:val="0"/>
        <w:spacing w:line="360" w:lineRule="auto"/>
        <w:ind w:firstLine="420" w:firstLineChars="200"/>
        <w:rPr>
          <w:rFonts w:hAnsi="宋体"/>
          <w:snapToGrid w:val="0"/>
          <w:szCs w:val="21"/>
        </w:rPr>
      </w:pPr>
      <w:r>
        <w:rPr>
          <w:rFonts w:hAnsi="宋体"/>
          <w:snapToGrid w:val="0"/>
          <w:szCs w:val="21"/>
        </w:rPr>
        <w:t>（</w:t>
      </w:r>
      <w:r>
        <w:rPr>
          <w:rFonts w:hint="eastAsia" w:hAnsi="宋体"/>
          <w:snapToGrid w:val="0"/>
          <w:szCs w:val="21"/>
        </w:rPr>
        <w:t>6</w:t>
      </w:r>
      <w:r>
        <w:rPr>
          <w:rFonts w:hAnsi="宋体"/>
          <w:snapToGrid w:val="0"/>
          <w:szCs w:val="21"/>
        </w:rPr>
        <w:t>）</w:t>
      </w:r>
      <w:r>
        <w:rPr>
          <w:rFonts w:hint="eastAsia" w:hAnsi="宋体"/>
          <w:snapToGrid w:val="0"/>
          <w:szCs w:val="21"/>
        </w:rPr>
        <w:t>合同条款及格式；</w:t>
      </w:r>
    </w:p>
    <w:p w14:paraId="1625EE9D">
      <w:pPr>
        <w:adjustRightInd w:val="0"/>
        <w:snapToGrid w:val="0"/>
        <w:spacing w:line="360" w:lineRule="auto"/>
        <w:ind w:firstLine="420" w:firstLineChars="200"/>
        <w:rPr>
          <w:rFonts w:hAnsi="宋体"/>
          <w:snapToGrid w:val="0"/>
          <w:szCs w:val="21"/>
        </w:rPr>
      </w:pPr>
      <w:r>
        <w:rPr>
          <w:rFonts w:hint="eastAsia" w:hAnsi="宋体"/>
          <w:snapToGrid w:val="0"/>
          <w:szCs w:val="21"/>
        </w:rPr>
        <w:t>（7）投标人须知前附表规定的其他材料。</w:t>
      </w:r>
    </w:p>
    <w:p w14:paraId="70443E45">
      <w:pPr>
        <w:adjustRightInd w:val="0"/>
        <w:snapToGrid w:val="0"/>
        <w:spacing w:line="360" w:lineRule="auto"/>
        <w:ind w:firstLine="420" w:firstLineChars="200"/>
        <w:rPr>
          <w:rFonts w:hAnsi="宋体"/>
          <w:snapToGrid w:val="0"/>
          <w:szCs w:val="21"/>
        </w:rPr>
      </w:pPr>
      <w:r>
        <w:rPr>
          <w:rFonts w:hAnsi="宋体"/>
          <w:snapToGrid w:val="0"/>
          <w:szCs w:val="21"/>
        </w:rPr>
        <w:t>根据本须知第2.</w:t>
      </w:r>
      <w:r>
        <w:rPr>
          <w:rFonts w:hint="eastAsia" w:hAnsi="宋体"/>
          <w:snapToGrid w:val="0"/>
          <w:szCs w:val="21"/>
        </w:rPr>
        <w:t>3</w:t>
      </w:r>
      <w:r>
        <w:rPr>
          <w:rFonts w:hAnsi="宋体"/>
          <w:snapToGrid w:val="0"/>
          <w:szCs w:val="21"/>
        </w:rPr>
        <w:t>款对招标文件做出的澄清、修改</w:t>
      </w:r>
      <w:r>
        <w:rPr>
          <w:rFonts w:hint="eastAsia" w:hAnsi="宋体"/>
          <w:snapToGrid w:val="0"/>
          <w:szCs w:val="21"/>
        </w:rPr>
        <w:t>、答复内容</w:t>
      </w:r>
      <w:r>
        <w:rPr>
          <w:rFonts w:hAnsi="宋体"/>
          <w:snapToGrid w:val="0"/>
          <w:szCs w:val="21"/>
        </w:rPr>
        <w:t>，</w:t>
      </w:r>
      <w:r>
        <w:rPr>
          <w:rFonts w:hint="eastAsia" w:hAnsi="宋体"/>
          <w:snapToGrid w:val="0"/>
          <w:szCs w:val="21"/>
        </w:rPr>
        <w:t>共同</w:t>
      </w:r>
      <w:r>
        <w:rPr>
          <w:rFonts w:hAnsi="宋体"/>
          <w:snapToGrid w:val="0"/>
          <w:szCs w:val="21"/>
        </w:rPr>
        <w:t>构成招标文件的组成部分。</w:t>
      </w:r>
    </w:p>
    <w:p w14:paraId="21D84627">
      <w:pPr>
        <w:spacing w:line="360" w:lineRule="auto"/>
        <w:ind w:firstLine="420" w:firstLineChars="200"/>
        <w:rPr>
          <w:rFonts w:hAnsi="宋体" w:cs="宋体"/>
          <w:snapToGrid w:val="0"/>
          <w:szCs w:val="21"/>
          <w:lang w:val="zh-CN"/>
        </w:rPr>
      </w:pPr>
      <w:r>
        <w:rPr>
          <w:rFonts w:hint="eastAsia" w:hAnsi="宋体" w:cs="宋体"/>
          <w:snapToGrid w:val="0"/>
          <w:szCs w:val="21"/>
          <w:lang w:val="zh-CN"/>
        </w:rPr>
        <w:t>除上述所列内容外，招标人的任何工作人员对投标人所作的任何口头解释、介绍、答复，只能供投标人参考，对招标人和投标人无任何约束力。</w:t>
      </w:r>
    </w:p>
    <w:p w14:paraId="3869C362">
      <w:pPr>
        <w:pStyle w:val="2"/>
        <w:adjustRightInd w:val="0"/>
        <w:snapToGrid w:val="0"/>
        <w:spacing w:after="0" w:line="360" w:lineRule="auto"/>
        <w:jc w:val="left"/>
        <w:rPr>
          <w:rFonts w:hAnsi="宋体"/>
          <w:b/>
          <w:bCs/>
          <w:snapToGrid w:val="0"/>
          <w:szCs w:val="21"/>
        </w:rPr>
      </w:pPr>
      <w:r>
        <w:rPr>
          <w:rFonts w:hint="eastAsia" w:hAnsi="宋体"/>
          <w:b/>
          <w:bCs/>
          <w:snapToGrid w:val="0"/>
          <w:szCs w:val="21"/>
        </w:rPr>
        <w:t>2.2招标文件的获取</w:t>
      </w:r>
    </w:p>
    <w:p w14:paraId="6836E2FF">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2</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1招标文件的获取方式、要求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0CF392E0">
      <w:pPr>
        <w:keepNext/>
        <w:keepLines/>
        <w:adjustRightInd w:val="0"/>
        <w:snapToGrid w:val="0"/>
        <w:spacing w:line="360" w:lineRule="auto"/>
        <w:jc w:val="left"/>
        <w:outlineLvl w:val="2"/>
        <w:rPr>
          <w:rFonts w:hAnsi="宋体"/>
          <w:b/>
          <w:bCs/>
          <w:snapToGrid w:val="0"/>
          <w:szCs w:val="21"/>
        </w:rPr>
      </w:pPr>
      <w:bookmarkStart w:id="48" w:name="_Toc18230"/>
      <w:r>
        <w:rPr>
          <w:rFonts w:hAnsi="宋体"/>
          <w:b/>
          <w:bCs/>
          <w:snapToGrid w:val="0"/>
          <w:szCs w:val="21"/>
        </w:rPr>
        <w:t>2.</w:t>
      </w:r>
      <w:r>
        <w:rPr>
          <w:rFonts w:hint="eastAsia" w:hAnsi="宋体"/>
          <w:b/>
          <w:bCs/>
          <w:snapToGrid w:val="0"/>
          <w:szCs w:val="21"/>
        </w:rPr>
        <w:t>3</w:t>
      </w:r>
      <w:r>
        <w:rPr>
          <w:rFonts w:hAnsi="宋体"/>
          <w:b/>
          <w:bCs/>
          <w:snapToGrid w:val="0"/>
          <w:szCs w:val="21"/>
        </w:rPr>
        <w:t>招标文件的澄清</w:t>
      </w:r>
      <w:bookmarkEnd w:id="48"/>
      <w:r>
        <w:rPr>
          <w:rFonts w:hint="eastAsia" w:hAnsi="宋体"/>
          <w:b/>
          <w:bCs/>
          <w:snapToGrid w:val="0"/>
          <w:szCs w:val="21"/>
        </w:rPr>
        <w:t>和修改</w:t>
      </w:r>
    </w:p>
    <w:p w14:paraId="367F98F9">
      <w:pPr>
        <w:adjustRightInd w:val="0"/>
        <w:snapToGrid w:val="0"/>
        <w:spacing w:line="360" w:lineRule="auto"/>
        <w:ind w:firstLine="420" w:firstLineChars="200"/>
        <w:rPr>
          <w:rFonts w:hAnsi="宋体"/>
          <w:snapToGrid w:val="0"/>
          <w:szCs w:val="21"/>
        </w:rPr>
      </w:pPr>
      <w:r>
        <w:rPr>
          <w:rFonts w:hAnsi="宋体"/>
          <w:snapToGrid w:val="0"/>
          <w:szCs w:val="21"/>
        </w:rPr>
        <w:t>2.</w:t>
      </w:r>
      <w:r>
        <w:rPr>
          <w:rFonts w:hint="eastAsia" w:hAnsi="宋体"/>
          <w:snapToGrid w:val="0"/>
          <w:szCs w:val="21"/>
        </w:rPr>
        <w:t>3</w:t>
      </w:r>
      <w:r>
        <w:rPr>
          <w:rFonts w:hAnsi="宋体"/>
          <w:snapToGrid w:val="0"/>
          <w:szCs w:val="21"/>
        </w:rPr>
        <w:t>.1</w:t>
      </w:r>
      <w:r>
        <w:rPr>
          <w:rFonts w:hint="eastAsia" w:hAnsi="宋体"/>
          <w:snapToGrid w:val="0"/>
          <w:szCs w:val="21"/>
        </w:rPr>
        <w:t>投标人在获取招标文件后，对招标文件任何部分若有任何疑问，</w:t>
      </w:r>
      <w:r>
        <w:rPr>
          <w:rFonts w:hAnsi="宋体"/>
          <w:snapToGrid w:val="0"/>
          <w:szCs w:val="21"/>
        </w:rPr>
        <w:t>应</w:t>
      </w:r>
      <w:r>
        <w:rPr>
          <w:rFonts w:hint="eastAsia" w:hAnsi="宋体"/>
          <w:snapToGrid w:val="0"/>
          <w:szCs w:val="21"/>
        </w:rPr>
        <w:t>按</w:t>
      </w:r>
      <w:r>
        <w:rPr>
          <w:rFonts w:hAnsi="宋体"/>
          <w:snapToGrid w:val="0"/>
          <w:szCs w:val="21"/>
        </w:rPr>
        <w:t>投标人须</w:t>
      </w:r>
      <w:r>
        <w:rPr>
          <w:rFonts w:hint="eastAsia" w:hAnsi="宋体"/>
          <w:snapToGrid w:val="0"/>
          <w:szCs w:val="21"/>
        </w:rPr>
        <w:t>知</w:t>
      </w:r>
      <w:r>
        <w:rPr>
          <w:rFonts w:hAnsi="宋体"/>
          <w:snapToGrid w:val="0"/>
          <w:szCs w:val="21"/>
        </w:rPr>
        <w:t>前附表</w:t>
      </w:r>
      <w:r>
        <w:rPr>
          <w:rFonts w:hint="eastAsia" w:hAnsi="宋体"/>
          <w:snapToGrid w:val="0"/>
          <w:szCs w:val="21"/>
        </w:rPr>
        <w:t>规定的“对招标文件提出问题截止时间、方式”，</w:t>
      </w:r>
      <w:r>
        <w:rPr>
          <w:rFonts w:hAnsi="宋体"/>
          <w:snapToGrid w:val="0"/>
          <w:szCs w:val="21"/>
        </w:rPr>
        <w:t>要求招标人对招标文件予以澄清。</w:t>
      </w:r>
    </w:p>
    <w:p w14:paraId="1CE7C8BC">
      <w:pPr>
        <w:adjustRightInd w:val="0"/>
        <w:snapToGrid w:val="0"/>
        <w:spacing w:line="360" w:lineRule="auto"/>
        <w:ind w:firstLine="420" w:firstLineChars="200"/>
        <w:rPr>
          <w:rFonts w:hAnsi="宋体"/>
          <w:snapToGrid w:val="0"/>
          <w:szCs w:val="21"/>
        </w:rPr>
      </w:pPr>
      <w:r>
        <w:rPr>
          <w:rFonts w:hAnsi="宋体"/>
          <w:snapToGrid w:val="0"/>
          <w:szCs w:val="21"/>
        </w:rPr>
        <w:t>2.</w:t>
      </w:r>
      <w:r>
        <w:rPr>
          <w:rFonts w:hint="eastAsia" w:hAnsi="宋体"/>
          <w:snapToGrid w:val="0"/>
          <w:szCs w:val="21"/>
        </w:rPr>
        <w:t>3</w:t>
      </w:r>
      <w:r>
        <w:rPr>
          <w:rFonts w:hAnsi="宋体"/>
          <w:snapToGrid w:val="0"/>
          <w:szCs w:val="21"/>
        </w:rPr>
        <w:t>.2</w:t>
      </w:r>
      <w:r>
        <w:rPr>
          <w:rFonts w:hint="eastAsia" w:hAnsi="宋体"/>
          <w:snapToGrid w:val="0"/>
          <w:szCs w:val="21"/>
        </w:rPr>
        <w:t>招标人因投标人的澄清、异议要求而对招标文件做出澄清或修改的，</w:t>
      </w:r>
      <w:r>
        <w:rPr>
          <w:rFonts w:hAnsi="宋体"/>
          <w:snapToGrid w:val="0"/>
          <w:szCs w:val="21"/>
        </w:rPr>
        <w:t>以</w:t>
      </w:r>
      <w:r>
        <w:rPr>
          <w:rFonts w:hint="eastAsia" w:hAnsi="宋体"/>
          <w:snapToGrid w:val="0"/>
          <w:szCs w:val="21"/>
        </w:rPr>
        <w:t>投标人须知前附表规定</w:t>
      </w:r>
      <w:r>
        <w:rPr>
          <w:rFonts w:hAnsi="宋体"/>
          <w:snapToGrid w:val="0"/>
          <w:szCs w:val="21"/>
        </w:rPr>
        <w:t>的</w:t>
      </w:r>
      <w:r>
        <w:rPr>
          <w:rFonts w:hint="eastAsia" w:hAnsi="宋体"/>
          <w:snapToGrid w:val="0"/>
          <w:szCs w:val="21"/>
        </w:rPr>
        <w:t>“招标文件澄清、修改发出的形式”</w:t>
      </w:r>
      <w:r>
        <w:rPr>
          <w:rFonts w:hAnsi="宋体"/>
          <w:snapToGrid w:val="0"/>
          <w:szCs w:val="21"/>
        </w:rPr>
        <w:t>发给所有获取招标文件的投标人，但不指明澄清问题的来源。</w:t>
      </w:r>
      <w:r>
        <w:rPr>
          <w:rFonts w:hint="eastAsia" w:hAnsi="宋体"/>
          <w:snapToGrid w:val="0"/>
          <w:szCs w:val="21"/>
        </w:rPr>
        <w:t>该澄清或修改文件作为招标文件的组成部分，具有约束作用。如果澄清或修改发出的时间距投标截止时间不足15天，且澄清或者修改的内容可能影响投标文件编制的，将顺延提交投标文件的截止时间</w:t>
      </w:r>
      <w:r>
        <w:rPr>
          <w:rFonts w:hAnsi="宋体"/>
          <w:snapToGrid w:val="0"/>
          <w:szCs w:val="21"/>
        </w:rPr>
        <w:t>。</w:t>
      </w:r>
    </w:p>
    <w:p w14:paraId="6E6D7556">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2.</w:t>
      </w:r>
      <w:r>
        <w:rPr>
          <w:rFonts w:hint="eastAsia" w:hAnsi="宋体"/>
          <w:snapToGrid w:val="0"/>
          <w:szCs w:val="21"/>
        </w:rPr>
        <w:t>3</w:t>
      </w:r>
      <w:r>
        <w:rPr>
          <w:rFonts w:hAnsi="宋体"/>
          <w:snapToGrid w:val="0"/>
          <w:szCs w:val="21"/>
        </w:rPr>
        <w:t>.</w:t>
      </w:r>
      <w:r>
        <w:rPr>
          <w:rFonts w:hint="eastAsia" w:hAnsi="宋体"/>
          <w:snapToGrid w:val="0"/>
          <w:szCs w:val="21"/>
        </w:rPr>
        <w:t>3</w:t>
      </w:r>
      <w:r>
        <w:rPr>
          <w:rFonts w:hAnsi="宋体"/>
          <w:snapToGrid w:val="0"/>
          <w:szCs w:val="21"/>
        </w:rPr>
        <w:t>除非招标人认为确有必要答复，否则，招标人有权拒绝回复投标人在本章第2.</w:t>
      </w:r>
      <w:r>
        <w:rPr>
          <w:rFonts w:hint="eastAsia" w:hAnsi="宋体"/>
          <w:snapToGrid w:val="0"/>
          <w:szCs w:val="21"/>
        </w:rPr>
        <w:t>3</w:t>
      </w:r>
      <w:r>
        <w:rPr>
          <w:rFonts w:hAnsi="宋体"/>
          <w:snapToGrid w:val="0"/>
          <w:szCs w:val="21"/>
        </w:rPr>
        <w:t>.1项规定的时间后的任何澄清要求。</w:t>
      </w:r>
    </w:p>
    <w:p w14:paraId="26082A60">
      <w:pPr>
        <w:snapToGrid w:val="0"/>
        <w:spacing w:line="360" w:lineRule="auto"/>
        <w:jc w:val="center"/>
        <w:outlineLvl w:val="1"/>
        <w:rPr>
          <w:rFonts w:hAnsi="宋体"/>
          <w:b/>
          <w:snapToGrid w:val="0"/>
          <w:sz w:val="24"/>
        </w:rPr>
      </w:pPr>
      <w:bookmarkStart w:id="49" w:name="_Toc143421658"/>
      <w:bookmarkStart w:id="50" w:name="_Toc18870"/>
      <w:r>
        <w:rPr>
          <w:rFonts w:hAnsi="宋体"/>
          <w:b/>
          <w:snapToGrid w:val="0"/>
          <w:sz w:val="24"/>
        </w:rPr>
        <w:t>3</w:t>
      </w:r>
      <w:r>
        <w:rPr>
          <w:rFonts w:hint="eastAsia" w:hAnsi="宋体"/>
          <w:b/>
          <w:snapToGrid w:val="0"/>
          <w:sz w:val="24"/>
        </w:rPr>
        <w:t>、</w:t>
      </w:r>
      <w:r>
        <w:rPr>
          <w:rFonts w:hAnsi="宋体"/>
          <w:b/>
          <w:snapToGrid w:val="0"/>
          <w:sz w:val="24"/>
        </w:rPr>
        <w:t>投标文件</w:t>
      </w:r>
      <w:bookmarkEnd w:id="49"/>
      <w:bookmarkEnd w:id="50"/>
    </w:p>
    <w:p w14:paraId="62E704FC">
      <w:pPr>
        <w:keepNext/>
        <w:keepLines/>
        <w:adjustRightInd w:val="0"/>
        <w:snapToGrid w:val="0"/>
        <w:spacing w:line="360" w:lineRule="auto"/>
        <w:jc w:val="left"/>
        <w:outlineLvl w:val="2"/>
        <w:rPr>
          <w:rFonts w:hAnsi="宋体"/>
          <w:b/>
          <w:bCs/>
          <w:snapToGrid w:val="0"/>
          <w:szCs w:val="21"/>
        </w:rPr>
      </w:pPr>
      <w:bookmarkStart w:id="51" w:name="_Toc1411"/>
      <w:bookmarkStart w:id="52" w:name="_Toc32652"/>
      <w:bookmarkStart w:id="53" w:name="_Toc143421659"/>
      <w:r>
        <w:rPr>
          <w:rFonts w:hAnsi="宋体"/>
          <w:b/>
          <w:bCs/>
          <w:snapToGrid w:val="0"/>
          <w:szCs w:val="21"/>
        </w:rPr>
        <w:t>3.</w:t>
      </w:r>
      <w:r>
        <w:rPr>
          <w:rFonts w:hint="eastAsia" w:hAnsi="宋体"/>
          <w:b/>
          <w:bCs/>
          <w:snapToGrid w:val="0"/>
          <w:szCs w:val="21"/>
        </w:rPr>
        <w:t>1</w:t>
      </w:r>
      <w:r>
        <w:rPr>
          <w:rFonts w:hAnsi="宋体"/>
          <w:b/>
          <w:bCs/>
          <w:snapToGrid w:val="0"/>
          <w:szCs w:val="21"/>
        </w:rPr>
        <w:t>投标文件的组成</w:t>
      </w:r>
      <w:bookmarkEnd w:id="51"/>
    </w:p>
    <w:p w14:paraId="4108FD67">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1</w:t>
      </w:r>
      <w:r>
        <w:rPr>
          <w:rFonts w:hAnsi="宋体"/>
          <w:snapToGrid w:val="0"/>
          <w:szCs w:val="21"/>
        </w:rPr>
        <w:t>.1 投标文件应包括下列内容：</w:t>
      </w:r>
    </w:p>
    <w:p w14:paraId="478E0854">
      <w:pPr>
        <w:pStyle w:val="2"/>
        <w:adjustRightInd w:val="0"/>
        <w:snapToGrid w:val="0"/>
        <w:spacing w:after="0" w:line="360" w:lineRule="auto"/>
        <w:ind w:firstLine="420" w:firstLineChars="200"/>
        <w:jc w:val="left"/>
        <w:rPr>
          <w:rFonts w:hAnsi="宋体"/>
          <w:snapToGrid w:val="0"/>
          <w:color w:val="auto"/>
          <w:szCs w:val="21"/>
          <w:highlight w:val="none"/>
        </w:rPr>
      </w:pPr>
      <w:r>
        <w:rPr>
          <w:rFonts w:hint="eastAsia" w:hAnsi="宋体"/>
          <w:snapToGrid w:val="0"/>
          <w:color w:val="auto"/>
          <w:szCs w:val="21"/>
          <w:highlight w:val="none"/>
        </w:rPr>
        <w:t>（1）资格文件（营业执照、事业单位法人证书、社会团体法人登记证书或其他组织登记证明文件副本复印件、其他资格条件证明材料）；</w:t>
      </w:r>
    </w:p>
    <w:p w14:paraId="4B3B45E2">
      <w:pPr>
        <w:pStyle w:val="2"/>
        <w:adjustRightInd w:val="0"/>
        <w:snapToGrid w:val="0"/>
        <w:spacing w:after="0" w:line="360" w:lineRule="auto"/>
        <w:ind w:firstLine="420" w:firstLineChars="200"/>
        <w:jc w:val="left"/>
        <w:rPr>
          <w:rFonts w:hAnsi="宋体"/>
          <w:snapToGrid w:val="0"/>
          <w:color w:val="auto"/>
          <w:szCs w:val="21"/>
          <w:highlight w:val="none"/>
        </w:rPr>
      </w:pPr>
      <w:r>
        <w:rPr>
          <w:rFonts w:hint="eastAsia" w:hAnsi="宋体"/>
          <w:snapToGrid w:val="0"/>
          <w:color w:val="auto"/>
          <w:szCs w:val="21"/>
          <w:highlight w:val="none"/>
        </w:rPr>
        <w:t>（2）商务文件（投标函</w:t>
      </w:r>
      <w:r>
        <w:rPr>
          <w:rFonts w:hint="eastAsia" w:hAnsi="宋体"/>
          <w:snapToGrid w:val="0"/>
          <w:color w:val="auto"/>
          <w:szCs w:val="21"/>
          <w:highlight w:val="none"/>
          <w:lang w:eastAsia="zh-CN"/>
        </w:rPr>
        <w:t>、</w:t>
      </w:r>
      <w:r>
        <w:rPr>
          <w:rFonts w:hint="eastAsia" w:hAnsi="宋体"/>
          <w:snapToGrid w:val="0"/>
          <w:color w:val="auto"/>
          <w:szCs w:val="21"/>
          <w:highlight w:val="none"/>
        </w:rPr>
        <w:t>开标一览表</w:t>
      </w:r>
      <w:r>
        <w:rPr>
          <w:rFonts w:hint="eastAsia" w:hAnsi="宋体"/>
          <w:snapToGrid w:val="0"/>
          <w:color w:val="auto"/>
          <w:szCs w:val="21"/>
          <w:highlight w:val="none"/>
          <w:lang w:eastAsia="zh-CN"/>
        </w:rPr>
        <w:t>、</w:t>
      </w:r>
      <w:r>
        <w:rPr>
          <w:rFonts w:hint="eastAsia" w:hAnsi="宋体"/>
          <w:snapToGrid w:val="0"/>
          <w:color w:val="auto"/>
          <w:szCs w:val="21"/>
          <w:highlight w:val="none"/>
          <w:lang w:val="en-US" w:eastAsia="zh-CN"/>
        </w:rPr>
        <w:t>报价明细表、</w:t>
      </w:r>
      <w:r>
        <w:rPr>
          <w:rFonts w:hint="eastAsia" w:hAnsi="宋体"/>
          <w:snapToGrid w:val="0"/>
          <w:color w:val="auto"/>
          <w:szCs w:val="21"/>
          <w:highlight w:val="none"/>
        </w:rPr>
        <w:t>法定代表人身份证明或附有法定代表人和授权代表身份证明的授权委托书，投标保证金缴存证明，商务偏离表，商务优惠条件及特殊承诺）；</w:t>
      </w:r>
    </w:p>
    <w:p w14:paraId="26A2E3DA">
      <w:pPr>
        <w:pStyle w:val="2"/>
        <w:adjustRightInd w:val="0"/>
        <w:snapToGrid w:val="0"/>
        <w:spacing w:after="0" w:line="360" w:lineRule="auto"/>
        <w:ind w:firstLine="420" w:firstLineChars="200"/>
        <w:jc w:val="left"/>
        <w:rPr>
          <w:rFonts w:hAnsi="宋体"/>
          <w:snapToGrid w:val="0"/>
          <w:color w:val="auto"/>
          <w:szCs w:val="21"/>
          <w:highlight w:val="none"/>
        </w:rPr>
      </w:pPr>
      <w:r>
        <w:rPr>
          <w:rFonts w:hint="eastAsia" w:hAnsi="宋体"/>
          <w:snapToGrid w:val="0"/>
          <w:color w:val="auto"/>
          <w:szCs w:val="21"/>
          <w:highlight w:val="none"/>
        </w:rPr>
        <w:t>（3）资信文件（投标人基本情况表、股东信息及出资比例信息表）；</w:t>
      </w:r>
    </w:p>
    <w:p w14:paraId="19540FB2">
      <w:pPr>
        <w:pStyle w:val="2"/>
        <w:adjustRightInd w:val="0"/>
        <w:snapToGrid w:val="0"/>
        <w:spacing w:after="0" w:line="360" w:lineRule="auto"/>
        <w:ind w:firstLine="420" w:firstLineChars="200"/>
        <w:jc w:val="left"/>
        <w:rPr>
          <w:rFonts w:hAnsi="宋体"/>
          <w:snapToGrid w:val="0"/>
          <w:color w:val="auto"/>
          <w:szCs w:val="21"/>
          <w:highlight w:val="none"/>
        </w:rPr>
      </w:pPr>
      <w:r>
        <w:rPr>
          <w:rFonts w:hint="eastAsia" w:hAnsi="宋体"/>
          <w:snapToGrid w:val="0"/>
          <w:color w:val="auto"/>
          <w:szCs w:val="21"/>
          <w:highlight w:val="none"/>
        </w:rPr>
        <w:t>（4）技术文件（技术与服务解决方案，技术偏离表，技术优惠条件及特殊承诺，诚信廉洁承诺函，安全服务承诺函、退还投标保证金申请书）；</w:t>
      </w:r>
    </w:p>
    <w:p w14:paraId="5F55F7B6">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（5）投标人认为有必要的其他内容。</w:t>
      </w:r>
    </w:p>
    <w:p w14:paraId="2CEAB26F">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投标人在评标过程中作出的符合法律法规和招标文件规定的澄清确认，构成投标文件的组成部分。</w:t>
      </w:r>
    </w:p>
    <w:p w14:paraId="0E1D38BE">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3.1.2投标人须知前附表规定不接受联合体投标的，或投标人没有组成联合体的，投标文件不包括本章第3.1.1目所指的联合体协议书。</w:t>
      </w:r>
    </w:p>
    <w:p w14:paraId="66E50165">
      <w:pPr>
        <w:adjustRightInd w:val="0"/>
        <w:snapToGrid w:val="0"/>
        <w:spacing w:line="360" w:lineRule="auto"/>
        <w:ind w:firstLine="420" w:firstLineChars="200"/>
        <w:rPr>
          <w:rFonts w:hAnsi="宋体"/>
          <w:snapToGrid w:val="0"/>
          <w:szCs w:val="21"/>
        </w:rPr>
      </w:pPr>
      <w:r>
        <w:rPr>
          <w:rFonts w:hAnsi="宋体"/>
          <w:snapToGrid w:val="0"/>
          <w:szCs w:val="21"/>
        </w:rPr>
        <w:t>3.1.3投标人须知前附表未要求提交投标保证金的，投标文件不包括本章第3.1.1目所指的投标保证金</w:t>
      </w:r>
      <w:r>
        <w:rPr>
          <w:rFonts w:hint="eastAsia" w:hAnsi="宋体" w:cs="宋体"/>
          <w:snapToGrid w:val="0"/>
          <w:szCs w:val="21"/>
        </w:rPr>
        <w:t>缴存证明</w:t>
      </w:r>
      <w:r>
        <w:rPr>
          <w:rFonts w:hAnsi="宋体"/>
          <w:snapToGrid w:val="0"/>
          <w:szCs w:val="21"/>
        </w:rPr>
        <w:t>。</w:t>
      </w:r>
    </w:p>
    <w:p w14:paraId="59EFF496">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3.</w:t>
      </w:r>
      <w:r>
        <w:rPr>
          <w:rFonts w:hint="eastAsia" w:hAnsi="宋体"/>
          <w:b/>
          <w:bCs/>
          <w:snapToGrid w:val="0"/>
          <w:szCs w:val="21"/>
        </w:rPr>
        <w:t>2</w:t>
      </w:r>
      <w:r>
        <w:rPr>
          <w:rFonts w:hAnsi="宋体"/>
          <w:b/>
          <w:bCs/>
          <w:snapToGrid w:val="0"/>
          <w:szCs w:val="21"/>
        </w:rPr>
        <w:t>资格审查资料</w:t>
      </w:r>
    </w:p>
    <w:p w14:paraId="4BDE04E9">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3.2.1</w:t>
      </w:r>
      <w:r>
        <w:rPr>
          <w:rFonts w:hAnsi="宋体"/>
          <w:snapToGrid w:val="0"/>
          <w:szCs w:val="21"/>
        </w:rPr>
        <w:t>投标人应按本章第1.</w:t>
      </w:r>
      <w:r>
        <w:rPr>
          <w:rFonts w:hint="eastAsia" w:hAnsi="宋体"/>
          <w:snapToGrid w:val="0"/>
          <w:szCs w:val="21"/>
        </w:rPr>
        <w:t>4</w:t>
      </w:r>
      <w:r>
        <w:rPr>
          <w:rFonts w:hAnsi="宋体"/>
          <w:snapToGrid w:val="0"/>
          <w:szCs w:val="21"/>
        </w:rPr>
        <w:t>款</w:t>
      </w:r>
      <w:r>
        <w:rPr>
          <w:rFonts w:hint="eastAsia" w:hAnsi="宋体"/>
          <w:snapToGrid w:val="0"/>
          <w:szCs w:val="21"/>
        </w:rPr>
        <w:t>要求</w:t>
      </w:r>
      <w:r>
        <w:rPr>
          <w:rFonts w:hAnsi="宋体"/>
          <w:snapToGrid w:val="0"/>
          <w:szCs w:val="21"/>
        </w:rPr>
        <w:t>提供</w:t>
      </w:r>
      <w:r>
        <w:rPr>
          <w:rFonts w:hint="eastAsia" w:hAnsi="宋体"/>
          <w:snapToGrid w:val="0"/>
          <w:szCs w:val="21"/>
        </w:rPr>
        <w:t>相关</w:t>
      </w:r>
      <w:r>
        <w:rPr>
          <w:rFonts w:hAnsi="宋体"/>
          <w:snapToGrid w:val="0"/>
          <w:szCs w:val="21"/>
        </w:rPr>
        <w:t>资格审查资料。</w:t>
      </w:r>
    </w:p>
    <w:p w14:paraId="77ED9CD5">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2</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资格文件</w:t>
      </w:r>
      <w:r>
        <w:rPr>
          <w:rFonts w:hAnsi="宋体"/>
          <w:snapToGrid w:val="0"/>
          <w:szCs w:val="21"/>
        </w:rPr>
        <w:t>”</w:t>
      </w:r>
      <w:r>
        <w:rPr>
          <w:rFonts w:hint="eastAsia" w:hAnsi="宋体"/>
          <w:snapToGrid w:val="0"/>
          <w:szCs w:val="21"/>
        </w:rPr>
        <w:t>中的“</w:t>
      </w:r>
      <w:r>
        <w:rPr>
          <w:rFonts w:hint="eastAsia" w:hAnsi="宋体" w:cs="宋体"/>
          <w:snapToGrid w:val="0"/>
          <w:szCs w:val="21"/>
        </w:rPr>
        <w:t>营业执照”等复印件</w:t>
      </w:r>
      <w:r>
        <w:rPr>
          <w:rFonts w:hint="eastAsia" w:hAnsi="宋体"/>
          <w:snapToGrid w:val="0"/>
          <w:szCs w:val="21"/>
        </w:rPr>
        <w:t>是指</w:t>
      </w:r>
      <w:r>
        <w:rPr>
          <w:rFonts w:hAnsi="宋体"/>
          <w:snapToGrid w:val="0"/>
          <w:szCs w:val="21"/>
        </w:rPr>
        <w:t>：</w:t>
      </w:r>
    </w:p>
    <w:p w14:paraId="496ABDB6">
      <w:pPr>
        <w:pStyle w:val="2"/>
        <w:numPr>
          <w:ilvl w:val="0"/>
          <w:numId w:val="12"/>
        </w:numPr>
        <w:adjustRightInd w:val="0"/>
        <w:snapToGrid w:val="0"/>
        <w:spacing w:after="0" w:line="360" w:lineRule="auto"/>
        <w:ind w:firstLine="420" w:firstLineChars="200"/>
        <w:jc w:val="left"/>
        <w:rPr>
          <w:rFonts w:hAnsi="宋体"/>
          <w:snapToGrid w:val="0"/>
          <w:szCs w:val="21"/>
        </w:rPr>
      </w:pPr>
      <w:r>
        <w:rPr>
          <w:rFonts w:hAnsi="宋体"/>
          <w:snapToGrid w:val="0"/>
          <w:szCs w:val="21"/>
        </w:rPr>
        <w:t>投标人</w:t>
      </w:r>
      <w:r>
        <w:rPr>
          <w:rFonts w:hint="eastAsia" w:hAnsi="宋体"/>
          <w:snapToGrid w:val="0"/>
          <w:szCs w:val="21"/>
        </w:rPr>
        <w:t>根据</w:t>
      </w:r>
      <w:r>
        <w:rPr>
          <w:rFonts w:hAnsi="宋体"/>
          <w:snapToGrid w:val="0"/>
          <w:szCs w:val="21"/>
        </w:rPr>
        <w:t>企业</w:t>
      </w:r>
      <w:r>
        <w:rPr>
          <w:rFonts w:hint="eastAsia" w:hAnsi="宋体"/>
          <w:snapToGrid w:val="0"/>
          <w:szCs w:val="21"/>
        </w:rPr>
        <w:t>、非企业性质不同</w:t>
      </w:r>
      <w:r>
        <w:rPr>
          <w:rFonts w:hAnsi="宋体"/>
          <w:snapToGrid w:val="0"/>
          <w:szCs w:val="21"/>
        </w:rPr>
        <w:t>，</w:t>
      </w:r>
      <w:r>
        <w:rPr>
          <w:rFonts w:hint="eastAsia" w:hAnsi="宋体"/>
          <w:snapToGrid w:val="0"/>
          <w:szCs w:val="21"/>
        </w:rPr>
        <w:t>可分别提供</w:t>
      </w:r>
      <w:r>
        <w:rPr>
          <w:rFonts w:hAnsi="宋体"/>
          <w:snapToGrid w:val="0"/>
          <w:szCs w:val="21"/>
        </w:rPr>
        <w:t>营业执照</w:t>
      </w:r>
      <w:r>
        <w:rPr>
          <w:rFonts w:hint="eastAsia" w:hAnsi="宋体"/>
          <w:snapToGrid w:val="0"/>
          <w:szCs w:val="21"/>
        </w:rPr>
        <w:t>、</w:t>
      </w:r>
      <w:r>
        <w:rPr>
          <w:rFonts w:hAnsi="宋体"/>
          <w:snapToGrid w:val="0"/>
          <w:szCs w:val="21"/>
        </w:rPr>
        <w:t>事业单位法人证书</w:t>
      </w:r>
      <w:r>
        <w:rPr>
          <w:rFonts w:hint="eastAsia" w:hAnsi="宋体"/>
          <w:snapToGrid w:val="0"/>
          <w:szCs w:val="21"/>
        </w:rPr>
        <w:t>、社会团体法人登记证书或其他组织登记证明文件的复印件；</w:t>
      </w:r>
    </w:p>
    <w:p w14:paraId="6A4AA982">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（2）</w:t>
      </w:r>
      <w:r>
        <w:rPr>
          <w:rFonts w:hint="eastAsia" w:cs="宋体"/>
          <w:szCs w:val="21"/>
        </w:rPr>
        <w:t>保险、金融、电信、通信特殊行业可视行业实际情况提供非独立法人的分公司登记证书及上级总公司唯一授权相关证明材料的复印件。</w:t>
      </w:r>
    </w:p>
    <w:p w14:paraId="3B15E866">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2</w:t>
      </w:r>
      <w:r>
        <w:rPr>
          <w:rFonts w:hAnsi="宋体"/>
          <w:snapToGrid w:val="0"/>
          <w:szCs w:val="21"/>
        </w:rPr>
        <w:t>.</w:t>
      </w:r>
      <w:r>
        <w:rPr>
          <w:rFonts w:hint="eastAsia" w:hAnsi="宋体"/>
          <w:snapToGrid w:val="0"/>
          <w:szCs w:val="21"/>
        </w:rPr>
        <w:t>3</w:t>
      </w:r>
      <w:r>
        <w:rPr>
          <w:rFonts w:hAnsi="宋体"/>
          <w:snapToGrid w:val="0"/>
          <w:szCs w:val="21"/>
        </w:rPr>
        <w:t>“</w:t>
      </w:r>
      <w:r>
        <w:rPr>
          <w:rFonts w:hint="eastAsia" w:hAnsi="宋体"/>
          <w:snapToGrid w:val="0"/>
          <w:szCs w:val="21"/>
        </w:rPr>
        <w:t>资格文件</w:t>
      </w:r>
      <w:r>
        <w:rPr>
          <w:rFonts w:hAnsi="宋体"/>
          <w:snapToGrid w:val="0"/>
          <w:szCs w:val="21"/>
        </w:rPr>
        <w:t>”</w:t>
      </w:r>
      <w:r>
        <w:rPr>
          <w:rFonts w:hint="eastAsia" w:hAnsi="宋体"/>
          <w:snapToGrid w:val="0"/>
          <w:szCs w:val="21"/>
        </w:rPr>
        <w:t>中的“其他资格条件证明材料”</w:t>
      </w:r>
      <w:r>
        <w:rPr>
          <w:rFonts w:hAnsi="宋体"/>
          <w:snapToGrid w:val="0"/>
          <w:szCs w:val="21"/>
        </w:rPr>
        <w:t>应</w:t>
      </w:r>
      <w:r>
        <w:rPr>
          <w:rFonts w:hint="eastAsia" w:hAnsi="宋体"/>
          <w:snapToGrid w:val="0"/>
          <w:szCs w:val="21"/>
        </w:rPr>
        <w:t>提供与项目的特殊要求存在实质性关联的相关特定行业资格许可证或授权许可证的证书复印件，或招标人认为确需增加的其他资格条件相关的合同、业绩证明材料。</w:t>
      </w:r>
    </w:p>
    <w:p w14:paraId="0F6B25B1">
      <w:pPr>
        <w:keepNext/>
        <w:keepLines/>
        <w:adjustRightInd w:val="0"/>
        <w:snapToGrid w:val="0"/>
        <w:spacing w:line="360" w:lineRule="auto"/>
        <w:jc w:val="left"/>
        <w:outlineLvl w:val="2"/>
        <w:rPr>
          <w:rFonts w:hAnsi="宋体"/>
          <w:b/>
          <w:bCs/>
          <w:snapToGrid w:val="0"/>
          <w:szCs w:val="21"/>
        </w:rPr>
      </w:pPr>
      <w:bookmarkStart w:id="54" w:name="_Toc32225"/>
      <w:r>
        <w:rPr>
          <w:rFonts w:hAnsi="宋体"/>
          <w:b/>
          <w:bCs/>
          <w:snapToGrid w:val="0"/>
          <w:szCs w:val="21"/>
        </w:rPr>
        <w:t>3.</w:t>
      </w:r>
      <w:r>
        <w:rPr>
          <w:rFonts w:hint="eastAsia" w:hAnsi="宋体"/>
          <w:b/>
          <w:bCs/>
          <w:snapToGrid w:val="0"/>
          <w:szCs w:val="21"/>
        </w:rPr>
        <w:t>3</w:t>
      </w:r>
      <w:r>
        <w:rPr>
          <w:rFonts w:hAnsi="宋体"/>
          <w:b/>
          <w:bCs/>
          <w:snapToGrid w:val="0"/>
          <w:szCs w:val="21"/>
        </w:rPr>
        <w:t>投标报价</w:t>
      </w:r>
      <w:bookmarkEnd w:id="54"/>
    </w:p>
    <w:p w14:paraId="25BDA496">
      <w:pPr>
        <w:pStyle w:val="2"/>
        <w:adjustRightInd w:val="0"/>
        <w:snapToGrid w:val="0"/>
        <w:spacing w:after="0" w:line="360" w:lineRule="auto"/>
        <w:ind w:firstLine="420" w:firstLineChars="200"/>
        <w:jc w:val="left"/>
        <w:rPr>
          <w:rFonts w:hAnsi="宋体"/>
          <w:snapToGrid w:val="0"/>
          <w:szCs w:val="21"/>
        </w:rPr>
      </w:pPr>
      <w:bookmarkStart w:id="55" w:name="_Toc13307"/>
      <w:r>
        <w:rPr>
          <w:rFonts w:hAnsi="宋体"/>
          <w:snapToGrid w:val="0"/>
          <w:szCs w:val="21"/>
        </w:rPr>
        <w:t>3.</w:t>
      </w:r>
      <w:r>
        <w:rPr>
          <w:rFonts w:hint="eastAsia" w:hAnsi="宋体"/>
          <w:snapToGrid w:val="0"/>
          <w:szCs w:val="21"/>
        </w:rPr>
        <w:t>3</w:t>
      </w:r>
      <w:r>
        <w:rPr>
          <w:rFonts w:hAnsi="宋体"/>
          <w:snapToGrid w:val="0"/>
          <w:szCs w:val="21"/>
        </w:rPr>
        <w:t>.1投标人应按第</w:t>
      </w:r>
      <w:r>
        <w:rPr>
          <w:rFonts w:hint="eastAsia" w:hAnsi="宋体"/>
          <w:snapToGrid w:val="0"/>
          <w:szCs w:val="21"/>
        </w:rPr>
        <w:t>五</w:t>
      </w:r>
      <w:r>
        <w:rPr>
          <w:rFonts w:hAnsi="宋体"/>
          <w:snapToGrid w:val="0"/>
          <w:szCs w:val="21"/>
        </w:rPr>
        <w:t>章“投标文件格式”的要求在</w:t>
      </w:r>
      <w:r>
        <w:rPr>
          <w:rFonts w:hint="eastAsia" w:hAnsi="宋体"/>
          <w:snapToGrid w:val="0"/>
          <w:szCs w:val="21"/>
        </w:rPr>
        <w:t>“</w:t>
      </w:r>
      <w:r>
        <w:rPr>
          <w:rFonts w:hAnsi="宋体"/>
          <w:snapToGrid w:val="0"/>
          <w:szCs w:val="21"/>
        </w:rPr>
        <w:t>投标函</w:t>
      </w:r>
      <w:r>
        <w:rPr>
          <w:rFonts w:hint="eastAsia" w:hAnsi="宋体"/>
          <w:snapToGrid w:val="0"/>
          <w:szCs w:val="21"/>
        </w:rPr>
        <w:t>”</w:t>
      </w:r>
      <w:r>
        <w:rPr>
          <w:rFonts w:hAnsi="宋体"/>
          <w:snapToGrid w:val="0"/>
          <w:szCs w:val="21"/>
        </w:rPr>
        <w:t>中进行报价</w:t>
      </w:r>
      <w:r>
        <w:rPr>
          <w:rFonts w:hint="eastAsia" w:hAnsi="宋体"/>
          <w:snapToGrid w:val="0"/>
          <w:szCs w:val="21"/>
        </w:rPr>
        <w:t>。有关本项目建设或采购所需的所有费用均计入报价。《投标函》是报价的唯一载体。投标文件中价格全部采用人民币报价。</w:t>
      </w:r>
    </w:p>
    <w:p w14:paraId="02845205">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3</w:t>
      </w:r>
      <w:r>
        <w:rPr>
          <w:rFonts w:hAnsi="宋体"/>
          <w:snapToGrid w:val="0"/>
          <w:szCs w:val="21"/>
        </w:rPr>
        <w:t>.2投标人应充分了解该项目的总体情况以及影响投标报价的其他要素。</w:t>
      </w:r>
    </w:p>
    <w:p w14:paraId="1E9AA5A4">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3</w:t>
      </w:r>
      <w:r>
        <w:rPr>
          <w:rFonts w:hAnsi="宋体"/>
          <w:snapToGrid w:val="0"/>
          <w:szCs w:val="21"/>
        </w:rPr>
        <w:t>.</w:t>
      </w:r>
      <w:r>
        <w:rPr>
          <w:rFonts w:hint="eastAsia" w:hAnsi="宋体"/>
          <w:snapToGrid w:val="0"/>
          <w:szCs w:val="21"/>
        </w:rPr>
        <w:t>3</w:t>
      </w:r>
      <w:r>
        <w:rPr>
          <w:rFonts w:hAnsi="宋体"/>
          <w:snapToGrid w:val="0"/>
          <w:szCs w:val="21"/>
        </w:rPr>
        <w:t>招标人设有最高投标限价的，投标人的投标报价不得超过最高投标限价，最高投标限价在投标人须知前附表中载明。</w:t>
      </w:r>
    </w:p>
    <w:p w14:paraId="397A6DD0">
      <w:pPr>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3</w:t>
      </w:r>
      <w:r>
        <w:rPr>
          <w:rFonts w:hAnsi="宋体"/>
          <w:snapToGrid w:val="0"/>
          <w:szCs w:val="21"/>
        </w:rPr>
        <w:t>.</w:t>
      </w:r>
      <w:r>
        <w:rPr>
          <w:rFonts w:hint="eastAsia" w:hAnsi="宋体"/>
          <w:snapToGrid w:val="0"/>
          <w:szCs w:val="21"/>
        </w:rPr>
        <w:t>4</w:t>
      </w:r>
      <w:r>
        <w:rPr>
          <w:rFonts w:hAnsi="宋体"/>
          <w:snapToGrid w:val="0"/>
          <w:szCs w:val="21"/>
        </w:rPr>
        <w:t>投标报价的</w:t>
      </w:r>
      <w:r>
        <w:rPr>
          <w:rFonts w:hint="eastAsia" w:hAnsi="宋体"/>
          <w:snapToGrid w:val="0"/>
          <w:szCs w:val="21"/>
        </w:rPr>
        <w:t>具体</w:t>
      </w:r>
      <w:r>
        <w:rPr>
          <w:rFonts w:hAnsi="宋体"/>
          <w:snapToGrid w:val="0"/>
          <w:szCs w:val="21"/>
        </w:rPr>
        <w:t>要求</w:t>
      </w:r>
      <w:r>
        <w:rPr>
          <w:rFonts w:hint="eastAsia" w:hAnsi="宋体"/>
          <w:snapToGrid w:val="0"/>
          <w:szCs w:val="21"/>
        </w:rPr>
        <w:t>详</w:t>
      </w:r>
      <w:r>
        <w:rPr>
          <w:rFonts w:hAnsi="宋体"/>
          <w:snapToGrid w:val="0"/>
          <w:szCs w:val="21"/>
        </w:rPr>
        <w:t>见</w:t>
      </w:r>
      <w:r>
        <w:rPr>
          <w:rFonts w:hint="eastAsia" w:hAnsi="宋体"/>
          <w:snapToGrid w:val="0"/>
          <w:szCs w:val="21"/>
        </w:rPr>
        <w:t>第三章“用户需求书”</w:t>
      </w:r>
      <w:r>
        <w:rPr>
          <w:rFonts w:hAnsi="宋体"/>
          <w:snapToGrid w:val="0"/>
          <w:szCs w:val="21"/>
        </w:rPr>
        <w:t>。</w:t>
      </w:r>
    </w:p>
    <w:bookmarkEnd w:id="55"/>
    <w:p w14:paraId="2F54B7BE">
      <w:pPr>
        <w:keepNext/>
        <w:keepLines/>
        <w:adjustRightInd w:val="0"/>
        <w:snapToGrid w:val="0"/>
        <w:spacing w:line="360" w:lineRule="auto"/>
        <w:jc w:val="left"/>
        <w:outlineLvl w:val="2"/>
        <w:rPr>
          <w:rFonts w:hAnsi="宋体"/>
          <w:b/>
          <w:bCs/>
          <w:snapToGrid w:val="0"/>
          <w:szCs w:val="21"/>
        </w:rPr>
      </w:pPr>
      <w:bookmarkStart w:id="56" w:name="_Toc29989"/>
      <w:r>
        <w:rPr>
          <w:rFonts w:hAnsi="宋体"/>
          <w:b/>
          <w:bCs/>
          <w:snapToGrid w:val="0"/>
          <w:szCs w:val="21"/>
        </w:rPr>
        <w:t>3.</w:t>
      </w:r>
      <w:r>
        <w:rPr>
          <w:rFonts w:hint="eastAsia" w:hAnsi="宋体"/>
          <w:b/>
          <w:bCs/>
          <w:snapToGrid w:val="0"/>
          <w:szCs w:val="21"/>
        </w:rPr>
        <w:t>4</w:t>
      </w:r>
      <w:r>
        <w:rPr>
          <w:rFonts w:hAnsi="宋体"/>
          <w:b/>
          <w:bCs/>
          <w:snapToGrid w:val="0"/>
          <w:szCs w:val="21"/>
        </w:rPr>
        <w:t>投标文件的编制</w:t>
      </w:r>
      <w:bookmarkEnd w:id="56"/>
    </w:p>
    <w:p w14:paraId="7653EB3E">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4</w:t>
      </w:r>
      <w:r>
        <w:rPr>
          <w:rFonts w:hAnsi="宋体"/>
          <w:snapToGrid w:val="0"/>
          <w:szCs w:val="21"/>
        </w:rPr>
        <w:t>.1投标文件</w:t>
      </w:r>
      <w:r>
        <w:rPr>
          <w:rFonts w:hint="eastAsia" w:hAnsi="宋体"/>
          <w:snapToGrid w:val="0"/>
          <w:szCs w:val="21"/>
        </w:rPr>
        <w:t>分资格文件、商务文件、资信文件、技术文件四部分，</w:t>
      </w:r>
      <w:r>
        <w:rPr>
          <w:rFonts w:hAnsi="宋体"/>
          <w:snapToGrid w:val="0"/>
          <w:szCs w:val="21"/>
        </w:rPr>
        <w:t>应按本须知第3.</w:t>
      </w:r>
      <w:r>
        <w:rPr>
          <w:rFonts w:hint="eastAsia" w:hAnsi="宋体"/>
          <w:snapToGrid w:val="0"/>
          <w:szCs w:val="21"/>
        </w:rPr>
        <w:t>1</w:t>
      </w:r>
      <w:r>
        <w:rPr>
          <w:rFonts w:hAnsi="宋体"/>
          <w:snapToGrid w:val="0"/>
          <w:szCs w:val="21"/>
        </w:rPr>
        <w:t>款规定</w:t>
      </w:r>
      <w:r>
        <w:rPr>
          <w:rFonts w:hint="eastAsia" w:hAnsi="宋体"/>
          <w:snapToGrid w:val="0"/>
          <w:szCs w:val="21"/>
        </w:rPr>
        <w:t>的</w:t>
      </w:r>
      <w:r>
        <w:rPr>
          <w:rFonts w:hAnsi="宋体"/>
          <w:snapToGrid w:val="0"/>
          <w:szCs w:val="21"/>
        </w:rPr>
        <w:t>内容和第</w:t>
      </w:r>
      <w:r>
        <w:rPr>
          <w:rFonts w:hint="eastAsia" w:hAnsi="宋体"/>
          <w:snapToGrid w:val="0"/>
          <w:szCs w:val="21"/>
        </w:rPr>
        <w:t>五</w:t>
      </w:r>
      <w:r>
        <w:rPr>
          <w:rFonts w:hAnsi="宋体"/>
          <w:snapToGrid w:val="0"/>
          <w:szCs w:val="21"/>
        </w:rPr>
        <w:t>章“投标文件格式”进行编写，如有必要，可以增加附页，作为投标文件的组成部分，“投标文件格式”中没有规定的可自行编制格式。</w:t>
      </w:r>
    </w:p>
    <w:p w14:paraId="43C2701E">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4</w:t>
      </w:r>
      <w:r>
        <w:rPr>
          <w:rFonts w:hAnsi="宋体"/>
          <w:snapToGrid w:val="0"/>
          <w:szCs w:val="21"/>
        </w:rPr>
        <w:t>.</w:t>
      </w:r>
      <w:r>
        <w:rPr>
          <w:rFonts w:hint="eastAsia" w:hAnsi="宋体"/>
          <w:snapToGrid w:val="0"/>
          <w:szCs w:val="21"/>
        </w:rPr>
        <w:t>2投标人按</w:t>
      </w:r>
      <w:r>
        <w:rPr>
          <w:rFonts w:hAnsi="宋体"/>
          <w:snapToGrid w:val="0"/>
          <w:szCs w:val="21"/>
        </w:rPr>
        <w:t>投标人须知</w:t>
      </w:r>
      <w:r>
        <w:rPr>
          <w:rFonts w:hint="eastAsia" w:hAnsi="宋体"/>
          <w:snapToGrid w:val="0"/>
          <w:szCs w:val="21"/>
        </w:rPr>
        <w:t>前附表规定的份数编制投标文件</w:t>
      </w:r>
      <w:r>
        <w:rPr>
          <w:rFonts w:hAnsi="宋体"/>
          <w:snapToGrid w:val="0"/>
          <w:szCs w:val="21"/>
        </w:rPr>
        <w:t>。</w:t>
      </w:r>
      <w:r>
        <w:rPr>
          <w:rFonts w:hint="eastAsia" w:hAnsi="宋体"/>
          <w:snapToGrid w:val="0"/>
          <w:szCs w:val="21"/>
        </w:rPr>
        <w:t>投标文件的正本和副本均需打印或使用不褪色的墨水笔书写，字迹应清晰易于辨认。</w:t>
      </w:r>
      <w:r>
        <w:rPr>
          <w:rFonts w:hAnsi="宋体"/>
          <w:snapToGrid w:val="0"/>
          <w:szCs w:val="21"/>
        </w:rPr>
        <w:t>正本和副本的封面右上角上应清楚地标记“正本”或“副本”的字样。投标人应根据前附表要求提供电子版文件。当副本和正本不一致或电子版文件和纸质正本文件不一致时，以纸质正本文件为准。</w:t>
      </w:r>
    </w:p>
    <w:p w14:paraId="0380B5FE">
      <w:pPr>
        <w:adjustRightInd w:val="0"/>
        <w:snapToGrid w:val="0"/>
        <w:spacing w:line="360" w:lineRule="auto"/>
        <w:ind w:firstLine="420" w:firstLineChars="200"/>
        <w:rPr>
          <w:rFonts w:hAnsi="宋体"/>
          <w:snapToGrid w:val="0"/>
          <w:szCs w:val="21"/>
        </w:rPr>
      </w:pPr>
      <w:r>
        <w:rPr>
          <w:rFonts w:hint="eastAsia" w:hAnsi="宋体"/>
          <w:snapToGrid w:val="0"/>
          <w:szCs w:val="21"/>
        </w:rPr>
        <w:t>3.4.3投标文件装订要求见投标人须知前附表。</w:t>
      </w:r>
      <w:r>
        <w:rPr>
          <w:rFonts w:hAnsi="宋体"/>
          <w:snapToGrid w:val="0"/>
          <w:szCs w:val="21"/>
        </w:rPr>
        <w:t>投标文件的正本与副本</w:t>
      </w:r>
      <w:r>
        <w:rPr>
          <w:rFonts w:hint="eastAsia" w:hAnsi="宋体"/>
          <w:snapToGrid w:val="0"/>
          <w:szCs w:val="21"/>
        </w:rPr>
        <w:t>应</w:t>
      </w:r>
      <w:r>
        <w:rPr>
          <w:rFonts w:hAnsi="宋体"/>
          <w:snapToGrid w:val="0"/>
          <w:szCs w:val="21"/>
        </w:rPr>
        <w:t>分别装订成册</w:t>
      </w:r>
      <w:r>
        <w:rPr>
          <w:rFonts w:hint="eastAsia" w:hAnsi="宋体"/>
          <w:snapToGrid w:val="0"/>
          <w:szCs w:val="21"/>
        </w:rPr>
        <w:t>，内容是否分册装订见前附表。投标文件的装订必须采用胶订或线订形式，不得采用活页装订方式（胶订或线订以外装订形式视为活页装订）。投标文件建议采用A4幅面，按顺序统一编目编码装订成册。提倡双面打印。</w:t>
      </w:r>
    </w:p>
    <w:p w14:paraId="513DDA98">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w:t>
      </w:r>
      <w:r>
        <w:rPr>
          <w:rFonts w:hAnsi="宋体"/>
          <w:snapToGrid w:val="0"/>
          <w:szCs w:val="21"/>
        </w:rPr>
        <w:t>.</w:t>
      </w:r>
      <w:r>
        <w:rPr>
          <w:rFonts w:hint="eastAsia" w:hAnsi="宋体"/>
          <w:snapToGrid w:val="0"/>
          <w:szCs w:val="21"/>
        </w:rPr>
        <w:t>4</w:t>
      </w:r>
      <w:r>
        <w:rPr>
          <w:rFonts w:hAnsi="宋体"/>
          <w:snapToGrid w:val="0"/>
          <w:szCs w:val="21"/>
        </w:rPr>
        <w:t>.</w:t>
      </w:r>
      <w:r>
        <w:rPr>
          <w:rFonts w:hint="eastAsia" w:hAnsi="宋体"/>
          <w:snapToGrid w:val="0"/>
          <w:szCs w:val="21"/>
        </w:rPr>
        <w:t>4 投标文件按照招标文件第五章格式要求进行签署、盖章。投标文件封面、投标函均应加盖投标人印章并经法定代表人或其委托代理人签字或盖章。由委托代理人签字或盖章的在投标文件中必须同时提交法定代表人签署授权委托书。</w:t>
      </w:r>
      <w:r>
        <w:rPr>
          <w:rFonts w:hAnsi="宋体"/>
          <w:snapToGrid w:val="0"/>
          <w:szCs w:val="21"/>
        </w:rPr>
        <w:t>投标文件应尽量避免涂改、行间插字或删除。如果出现上述情况，改动之处应由投标人的法定代表人或其</w:t>
      </w:r>
      <w:r>
        <w:rPr>
          <w:rFonts w:hint="eastAsia" w:hAnsi="宋体"/>
          <w:snapToGrid w:val="0"/>
          <w:szCs w:val="21"/>
        </w:rPr>
        <w:t>委托代理人</w:t>
      </w:r>
      <w:r>
        <w:rPr>
          <w:rFonts w:hAnsi="宋体"/>
          <w:snapToGrid w:val="0"/>
          <w:szCs w:val="21"/>
        </w:rPr>
        <w:t>签字</w:t>
      </w:r>
      <w:r>
        <w:rPr>
          <w:rFonts w:hint="eastAsia" w:hAnsi="宋体"/>
          <w:snapToGrid w:val="0"/>
          <w:szCs w:val="21"/>
        </w:rPr>
        <w:t>或盖章、注明日期予以确认</w:t>
      </w:r>
      <w:r>
        <w:rPr>
          <w:rFonts w:hAnsi="宋体"/>
          <w:snapToGrid w:val="0"/>
          <w:szCs w:val="21"/>
        </w:rPr>
        <w:t>。</w:t>
      </w:r>
    </w:p>
    <w:p w14:paraId="1D9CF3DA">
      <w:pPr>
        <w:adjustRightInd w:val="0"/>
        <w:snapToGrid w:val="0"/>
        <w:spacing w:line="360" w:lineRule="auto"/>
        <w:ind w:firstLine="482" w:firstLineChars="200"/>
        <w:jc w:val="center"/>
        <w:rPr>
          <w:rFonts w:hAnsi="宋体"/>
          <w:b/>
          <w:snapToGrid w:val="0"/>
          <w:sz w:val="24"/>
        </w:rPr>
      </w:pPr>
      <w:r>
        <w:rPr>
          <w:rFonts w:hAnsi="宋体"/>
          <w:b/>
          <w:snapToGrid w:val="0"/>
          <w:sz w:val="24"/>
        </w:rPr>
        <w:t>4</w:t>
      </w:r>
      <w:r>
        <w:rPr>
          <w:rFonts w:hint="eastAsia" w:hAnsi="宋体"/>
          <w:b/>
          <w:snapToGrid w:val="0"/>
          <w:sz w:val="24"/>
        </w:rPr>
        <w:t>、</w:t>
      </w:r>
      <w:r>
        <w:rPr>
          <w:rFonts w:hAnsi="宋体"/>
          <w:b/>
          <w:snapToGrid w:val="0"/>
          <w:sz w:val="24"/>
        </w:rPr>
        <w:t>投标</w:t>
      </w:r>
    </w:p>
    <w:bookmarkEnd w:id="52"/>
    <w:bookmarkEnd w:id="53"/>
    <w:p w14:paraId="0CB06352">
      <w:pPr>
        <w:pStyle w:val="2"/>
        <w:adjustRightInd w:val="0"/>
        <w:snapToGrid w:val="0"/>
        <w:spacing w:after="0" w:line="360" w:lineRule="auto"/>
        <w:jc w:val="left"/>
        <w:rPr>
          <w:rFonts w:hAnsi="宋体"/>
          <w:b/>
          <w:bCs/>
          <w:snapToGrid w:val="0"/>
          <w:szCs w:val="21"/>
        </w:rPr>
      </w:pPr>
      <w:bookmarkStart w:id="57" w:name="_Toc649"/>
      <w:r>
        <w:rPr>
          <w:rFonts w:hint="eastAsia" w:hAnsi="宋体"/>
          <w:b/>
          <w:bCs/>
          <w:snapToGrid w:val="0"/>
          <w:szCs w:val="21"/>
        </w:rPr>
        <w:t>4.1投标人登记入库</w:t>
      </w:r>
    </w:p>
    <w:p w14:paraId="40DFFCE5">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w:t>
      </w:r>
      <w:r>
        <w:rPr>
          <w:rFonts w:hAnsi="宋体"/>
          <w:snapToGrid w:val="0"/>
          <w:szCs w:val="21"/>
        </w:rPr>
        <w:t>.</w:t>
      </w:r>
      <w:r>
        <w:rPr>
          <w:rFonts w:hint="eastAsia" w:hAnsi="宋体"/>
          <w:snapToGrid w:val="0"/>
          <w:szCs w:val="21"/>
        </w:rPr>
        <w:t>1</w:t>
      </w:r>
      <w:r>
        <w:rPr>
          <w:rFonts w:hAnsi="宋体"/>
          <w:snapToGrid w:val="0"/>
          <w:szCs w:val="21"/>
        </w:rPr>
        <w:t>.</w:t>
      </w:r>
      <w:r>
        <w:rPr>
          <w:rFonts w:hint="eastAsia" w:hAnsi="宋体"/>
          <w:snapToGrid w:val="0"/>
          <w:szCs w:val="21"/>
        </w:rPr>
        <w:t>1投标人登记入库要求</w:t>
      </w:r>
      <w:r>
        <w:rPr>
          <w:rFonts w:hAnsi="宋体"/>
          <w:snapToGrid w:val="0"/>
          <w:szCs w:val="21"/>
        </w:rPr>
        <w:t>：</w:t>
      </w:r>
      <w:r>
        <w:rPr>
          <w:rFonts w:hint="eastAsia" w:hAnsi="宋体"/>
          <w:snapToGrid w:val="0"/>
          <w:szCs w:val="21"/>
        </w:rPr>
        <w:t>无</w:t>
      </w:r>
      <w:r>
        <w:rPr>
          <w:rFonts w:hAnsi="宋体"/>
          <w:snapToGrid w:val="0"/>
          <w:szCs w:val="21"/>
        </w:rPr>
        <w:t>。</w:t>
      </w:r>
    </w:p>
    <w:p w14:paraId="58E3C1C5">
      <w:pPr>
        <w:pStyle w:val="2"/>
        <w:adjustRightInd w:val="0"/>
        <w:snapToGrid w:val="0"/>
        <w:spacing w:after="0" w:line="360" w:lineRule="auto"/>
        <w:jc w:val="left"/>
        <w:rPr>
          <w:rFonts w:hAnsi="宋体"/>
          <w:b/>
          <w:bCs/>
          <w:snapToGrid w:val="0"/>
          <w:szCs w:val="21"/>
        </w:rPr>
      </w:pPr>
      <w:r>
        <w:rPr>
          <w:rFonts w:hint="eastAsia" w:hAnsi="宋体"/>
          <w:b/>
          <w:bCs/>
          <w:snapToGrid w:val="0"/>
          <w:szCs w:val="21"/>
        </w:rPr>
        <w:t>4.2投标报名</w:t>
      </w:r>
    </w:p>
    <w:p w14:paraId="0ABCBE54">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1投标报名方式、要求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2688ED46">
      <w:pPr>
        <w:pStyle w:val="2"/>
        <w:adjustRightInd w:val="0"/>
        <w:snapToGrid w:val="0"/>
        <w:spacing w:after="0" w:line="360" w:lineRule="auto"/>
        <w:jc w:val="left"/>
        <w:rPr>
          <w:rFonts w:hAnsi="宋体"/>
          <w:b/>
          <w:bCs/>
          <w:snapToGrid w:val="0"/>
          <w:szCs w:val="21"/>
        </w:rPr>
      </w:pPr>
      <w:r>
        <w:rPr>
          <w:rFonts w:hint="eastAsia" w:hAnsi="宋体"/>
          <w:b/>
          <w:bCs/>
          <w:snapToGrid w:val="0"/>
          <w:szCs w:val="21"/>
        </w:rPr>
        <w:t>4.3踏勘现场</w:t>
      </w:r>
      <w:r>
        <w:rPr>
          <w:rFonts w:hint="eastAsia" w:hAnsi="宋体" w:cs="宋体"/>
          <w:b/>
          <w:bCs/>
          <w:snapToGrid w:val="0"/>
          <w:szCs w:val="21"/>
        </w:rPr>
        <w:t>（本项目不适用）</w:t>
      </w:r>
    </w:p>
    <w:p w14:paraId="67A167BB">
      <w:pPr>
        <w:adjustRightInd w:val="0"/>
        <w:snapToGrid w:val="0"/>
        <w:spacing w:line="360" w:lineRule="auto"/>
        <w:ind w:firstLine="420" w:firstLineChars="200"/>
        <w:rPr>
          <w:rFonts w:hAnsi="宋体"/>
          <w:snapToGrid w:val="0"/>
          <w:szCs w:val="21"/>
        </w:rPr>
      </w:pPr>
      <w:r>
        <w:rPr>
          <w:rFonts w:hint="eastAsia" w:hAnsi="宋体"/>
          <w:snapToGrid w:val="0"/>
          <w:szCs w:val="21"/>
        </w:rPr>
        <w:t>4.3.1 投标人须知前附表规定组织踏勘现场的，招标人按投标人须知前附表规定的时间、地点组织投标人踏勘项目现场。未参加现场踏勘不作为否定投标人资格的理由。</w:t>
      </w:r>
    </w:p>
    <w:p w14:paraId="13CC551A">
      <w:pPr>
        <w:adjustRightInd w:val="0"/>
        <w:snapToGrid w:val="0"/>
        <w:spacing w:line="360" w:lineRule="auto"/>
        <w:ind w:firstLine="420" w:firstLineChars="200"/>
        <w:rPr>
          <w:rFonts w:hAnsi="宋体"/>
          <w:snapToGrid w:val="0"/>
          <w:szCs w:val="21"/>
        </w:rPr>
      </w:pPr>
      <w:r>
        <w:rPr>
          <w:rFonts w:hint="eastAsia" w:hAnsi="宋体"/>
          <w:snapToGrid w:val="0"/>
          <w:szCs w:val="21"/>
        </w:rPr>
        <w:t>4.3.2 投标人踏勘现场发生的费用自理。 除招标人的原因外，投标人自行负责在踏勘现场中所发生的人员伤亡和财产损失。</w:t>
      </w:r>
    </w:p>
    <w:p w14:paraId="1A99C32E">
      <w:pPr>
        <w:adjustRightInd w:val="0"/>
        <w:snapToGrid w:val="0"/>
        <w:spacing w:line="360" w:lineRule="auto"/>
        <w:ind w:firstLine="420" w:firstLineChars="200"/>
        <w:rPr>
          <w:rFonts w:hAnsi="宋体"/>
          <w:snapToGrid w:val="0"/>
          <w:szCs w:val="21"/>
        </w:rPr>
      </w:pPr>
      <w:r>
        <w:rPr>
          <w:rFonts w:hint="eastAsia" w:hAnsi="宋体"/>
          <w:snapToGrid w:val="0"/>
          <w:szCs w:val="21"/>
        </w:rPr>
        <w:t>4.3.3 招标人在踏勘现场中介绍的项目情况和提供的资料，仅供投标人在编制投标文件时参考，招标人不对投标人据此作出的判断和决策负责。</w:t>
      </w:r>
    </w:p>
    <w:p w14:paraId="0E46366B">
      <w:pPr>
        <w:pStyle w:val="2"/>
        <w:adjustRightInd w:val="0"/>
        <w:snapToGrid w:val="0"/>
        <w:spacing w:after="0" w:line="360" w:lineRule="auto"/>
        <w:jc w:val="left"/>
        <w:rPr>
          <w:rFonts w:hAnsi="宋体"/>
          <w:b/>
          <w:bCs/>
          <w:snapToGrid w:val="0"/>
          <w:szCs w:val="21"/>
        </w:rPr>
      </w:pPr>
      <w:r>
        <w:rPr>
          <w:rFonts w:hint="eastAsia" w:hAnsi="宋体"/>
          <w:b/>
          <w:bCs/>
          <w:snapToGrid w:val="0"/>
          <w:szCs w:val="21"/>
        </w:rPr>
        <w:t>4.4投标预备会</w:t>
      </w:r>
      <w:r>
        <w:rPr>
          <w:rFonts w:hint="eastAsia" w:hAnsi="宋体" w:cs="宋体"/>
          <w:b/>
          <w:bCs/>
          <w:snapToGrid w:val="0"/>
          <w:szCs w:val="21"/>
        </w:rPr>
        <w:t>（本项目不适用）</w:t>
      </w:r>
    </w:p>
    <w:p w14:paraId="5D730775">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4.4.1 如招标人认为有必要召开投标预备会，潜在投标人按投标人须知前附表规定的时间、地点自行派出代表参加招标人组织的投标预备会。未出席投标预备会不作为否定投标人资格的理由。</w:t>
      </w:r>
    </w:p>
    <w:p w14:paraId="361A8C80">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4.4.2投标预备会的目的是澄清、解答投标人在查阅招标文件后和现场踏勘中可能提出的任何方面的问题，如有必要，招标人将就投标人提出的问题以答疑的形式在投标预备会上进行解释。</w:t>
      </w:r>
    </w:p>
    <w:p w14:paraId="6F6D6CD1">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4.4.3招标人在投标预备会上所做出的澄清和解答，以书面答复为准，该答疑纪要文件构成招标文件的一部分，具有约束作用，并按本须知第2．3．2项要求予以公布并通知。</w:t>
      </w:r>
    </w:p>
    <w:p w14:paraId="6325D278">
      <w:pPr>
        <w:keepNext/>
        <w:keepLines/>
        <w:adjustRightInd w:val="0"/>
        <w:snapToGrid w:val="0"/>
        <w:spacing w:line="360" w:lineRule="auto"/>
        <w:jc w:val="left"/>
        <w:outlineLvl w:val="2"/>
        <w:rPr>
          <w:rFonts w:hAnsi="宋体"/>
          <w:b/>
          <w:bCs/>
          <w:snapToGrid w:val="0"/>
          <w:szCs w:val="21"/>
        </w:rPr>
      </w:pPr>
      <w:bookmarkStart w:id="58" w:name="_Toc360398511"/>
      <w:bookmarkStart w:id="59" w:name="_Toc30464"/>
      <w:r>
        <w:rPr>
          <w:rFonts w:hint="eastAsia" w:hAnsi="宋体"/>
          <w:b/>
          <w:bCs/>
          <w:snapToGrid w:val="0"/>
          <w:szCs w:val="21"/>
        </w:rPr>
        <w:t>4.5</w:t>
      </w:r>
      <w:r>
        <w:rPr>
          <w:rFonts w:hAnsi="宋体"/>
          <w:b/>
          <w:bCs/>
          <w:snapToGrid w:val="0"/>
          <w:szCs w:val="21"/>
        </w:rPr>
        <w:t>投标保证金</w:t>
      </w:r>
      <w:bookmarkEnd w:id="58"/>
      <w:bookmarkEnd w:id="59"/>
    </w:p>
    <w:p w14:paraId="579A588F">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4.5.1投标人应在递交投标文件时或之前提交一笔不少于投标人须知前附表所规定数额的投标保证金，作为其投标的一部分。招标人可根据招标文件规定的条件予以没收投标保证金。</w:t>
      </w:r>
    </w:p>
    <w:p w14:paraId="2820DA6B">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4.5.2对于未能按要求提交投标保证金的投标，招标人将视为不响应招标文件而予以拒绝。</w:t>
      </w:r>
    </w:p>
    <w:p w14:paraId="0C13F170">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4.5.3未中标的投标人的投标保证金将在中标公示期满后两周内予以退还。</w:t>
      </w:r>
    </w:p>
    <w:p w14:paraId="778A3100">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4.5.4中标人的投标保证金，在中标人签订合同后两周内予以退还。</w:t>
      </w:r>
    </w:p>
    <w:p w14:paraId="7352B557">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4.5.5如投标人有下列任何情况发生时，投标保证金将被没收：</w:t>
      </w:r>
    </w:p>
    <w:p w14:paraId="7AB85CBD">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（1）在投标有效期内撤回投标文件的；</w:t>
      </w:r>
    </w:p>
    <w:p w14:paraId="0537C9DD">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（2）拒绝接受投标文件中已确认的承诺或条款；</w:t>
      </w:r>
    </w:p>
    <w:p w14:paraId="49ADB023">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（3）中标人未能在规定期限内提交履约保证金或签署合同协议的；</w:t>
      </w:r>
    </w:p>
    <w:p w14:paraId="539F980E">
      <w:pPr>
        <w:pStyle w:val="2"/>
        <w:adjustRightInd w:val="0"/>
        <w:snapToGrid w:val="0"/>
        <w:spacing w:after="0" w:line="360" w:lineRule="auto"/>
        <w:ind w:firstLine="420" w:firstLineChars="200"/>
        <w:jc w:val="left"/>
        <w:rPr>
          <w:rFonts w:hAnsi="宋体"/>
          <w:snapToGrid w:val="0"/>
          <w:szCs w:val="21"/>
        </w:rPr>
      </w:pPr>
      <w:r>
        <w:rPr>
          <w:rFonts w:hint="eastAsia" w:hAnsi="宋体" w:cs="宋体"/>
          <w:snapToGrid w:val="0"/>
          <w:szCs w:val="21"/>
        </w:rPr>
        <w:t>（4）投标人在招标投标过程中有违法违规等行为及其他违反招标文件规定的行为。</w:t>
      </w:r>
    </w:p>
    <w:p w14:paraId="28B73887">
      <w:pPr>
        <w:keepNext/>
        <w:keepLines/>
        <w:adjustRightInd w:val="0"/>
        <w:snapToGrid w:val="0"/>
        <w:spacing w:line="360" w:lineRule="auto"/>
        <w:jc w:val="left"/>
        <w:outlineLvl w:val="2"/>
        <w:rPr>
          <w:rFonts w:hAnsi="宋体"/>
          <w:snapToGrid w:val="0"/>
          <w:szCs w:val="21"/>
        </w:rPr>
      </w:pPr>
      <w:r>
        <w:rPr>
          <w:rFonts w:hint="eastAsia" w:hAnsi="宋体"/>
          <w:b/>
          <w:bCs/>
          <w:snapToGrid w:val="0"/>
          <w:szCs w:val="21"/>
        </w:rPr>
        <w:t>4.6样品提供</w:t>
      </w:r>
      <w:r>
        <w:rPr>
          <w:rFonts w:hint="eastAsia" w:hAnsi="宋体" w:cs="宋体"/>
          <w:b/>
          <w:bCs/>
          <w:snapToGrid w:val="0"/>
          <w:szCs w:val="21"/>
        </w:rPr>
        <w:t>（本项目不适用）</w:t>
      </w:r>
    </w:p>
    <w:p w14:paraId="11FCBE71">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4.6</w:t>
      </w:r>
      <w:r>
        <w:rPr>
          <w:rFonts w:hAnsi="宋体"/>
          <w:snapToGrid w:val="0"/>
          <w:szCs w:val="21"/>
        </w:rPr>
        <w:t>.</w:t>
      </w:r>
      <w:r>
        <w:rPr>
          <w:rFonts w:hint="eastAsia" w:hAnsi="宋体"/>
          <w:snapToGrid w:val="0"/>
          <w:szCs w:val="21"/>
        </w:rPr>
        <w:t>1本项目投标样品提供的要求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71752CE6">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4.7</w:t>
      </w:r>
      <w:r>
        <w:rPr>
          <w:rFonts w:hAnsi="宋体"/>
          <w:b/>
          <w:bCs/>
          <w:snapToGrid w:val="0"/>
          <w:szCs w:val="21"/>
        </w:rPr>
        <w:t>投标文件的密封和标识</w:t>
      </w:r>
      <w:bookmarkEnd w:id="57"/>
    </w:p>
    <w:p w14:paraId="107BC975">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4.7</w:t>
      </w:r>
      <w:r>
        <w:rPr>
          <w:rFonts w:hAnsi="宋体"/>
          <w:snapToGrid w:val="0"/>
          <w:szCs w:val="21"/>
        </w:rPr>
        <w:t>.1投标文件</w:t>
      </w:r>
      <w:r>
        <w:rPr>
          <w:rFonts w:hint="eastAsia" w:hAnsi="宋体"/>
          <w:snapToGrid w:val="0"/>
          <w:szCs w:val="21"/>
        </w:rPr>
        <w:t>必须</w:t>
      </w:r>
      <w:r>
        <w:rPr>
          <w:rFonts w:hAnsi="宋体"/>
          <w:snapToGrid w:val="0"/>
          <w:szCs w:val="21"/>
        </w:rPr>
        <w:t>密封包装，并在封套的封口处加盖投标人单位章</w:t>
      </w:r>
      <w:r>
        <w:rPr>
          <w:rFonts w:hint="eastAsia" w:hAnsi="宋体"/>
          <w:snapToGrid w:val="0"/>
          <w:szCs w:val="21"/>
        </w:rPr>
        <w:t>或</w:t>
      </w:r>
      <w:r>
        <w:rPr>
          <w:rFonts w:hAnsi="宋体"/>
          <w:snapToGrid w:val="0"/>
          <w:szCs w:val="21"/>
        </w:rPr>
        <w:t>由投标人的法定代表人或其授权的代理人签字。</w:t>
      </w:r>
    </w:p>
    <w:p w14:paraId="4E81CBFF">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4.7.2投标文件封套上应写明的内容见投标人须知前附表。</w:t>
      </w:r>
    </w:p>
    <w:p w14:paraId="014EA016">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4.7.3未按本章第4.7.2项要求填写内容的投标文件，招标人将不承担投标文件错放或提前开封导致投标被拒绝的责任。</w:t>
      </w:r>
    </w:p>
    <w:p w14:paraId="04B22AE7">
      <w:pPr>
        <w:keepNext/>
        <w:keepLines/>
        <w:adjustRightInd w:val="0"/>
        <w:snapToGrid w:val="0"/>
        <w:spacing w:line="360" w:lineRule="auto"/>
        <w:jc w:val="left"/>
        <w:outlineLvl w:val="2"/>
        <w:rPr>
          <w:rFonts w:hAnsi="宋体"/>
          <w:b/>
          <w:bCs/>
          <w:snapToGrid w:val="0"/>
          <w:szCs w:val="21"/>
        </w:rPr>
      </w:pPr>
      <w:bookmarkStart w:id="60" w:name="_Toc16616"/>
      <w:r>
        <w:rPr>
          <w:rFonts w:hint="eastAsia" w:hAnsi="宋体"/>
          <w:b/>
          <w:bCs/>
          <w:snapToGrid w:val="0"/>
          <w:szCs w:val="21"/>
        </w:rPr>
        <w:t>4.8</w:t>
      </w:r>
      <w:r>
        <w:rPr>
          <w:rFonts w:hAnsi="宋体"/>
          <w:b/>
          <w:bCs/>
          <w:snapToGrid w:val="0"/>
          <w:szCs w:val="21"/>
        </w:rPr>
        <w:t>投标文件的递交</w:t>
      </w:r>
      <w:bookmarkEnd w:id="60"/>
    </w:p>
    <w:p w14:paraId="2C4657B4">
      <w:pPr>
        <w:adjustRightInd w:val="0"/>
        <w:snapToGrid w:val="0"/>
        <w:spacing w:line="360" w:lineRule="auto"/>
        <w:ind w:firstLine="420" w:firstLineChars="200"/>
        <w:rPr>
          <w:rFonts w:hAnsi="宋体"/>
          <w:snapToGrid w:val="0"/>
          <w:szCs w:val="21"/>
        </w:rPr>
      </w:pPr>
      <w:r>
        <w:rPr>
          <w:rFonts w:hint="eastAsia" w:hAnsi="宋体"/>
          <w:snapToGrid w:val="0"/>
          <w:szCs w:val="21"/>
        </w:rPr>
        <w:t>4.8</w:t>
      </w:r>
      <w:r>
        <w:rPr>
          <w:rFonts w:hAnsi="宋体"/>
          <w:snapToGrid w:val="0"/>
          <w:szCs w:val="21"/>
        </w:rPr>
        <w:t>.1投标人应在本须知前附表规定的投标截止时间前</w:t>
      </w:r>
      <w:r>
        <w:rPr>
          <w:rFonts w:hint="eastAsia" w:hAnsi="宋体"/>
          <w:snapToGrid w:val="0"/>
          <w:szCs w:val="21"/>
        </w:rPr>
        <w:t>、规定的投标文件递交地点</w:t>
      </w:r>
      <w:r>
        <w:rPr>
          <w:rFonts w:hAnsi="宋体"/>
          <w:snapToGrid w:val="0"/>
          <w:szCs w:val="21"/>
        </w:rPr>
        <w:t>递交投标文件。</w:t>
      </w:r>
    </w:p>
    <w:p w14:paraId="1E2A97FE">
      <w:pPr>
        <w:adjustRightInd w:val="0"/>
        <w:snapToGrid w:val="0"/>
        <w:spacing w:line="360" w:lineRule="auto"/>
        <w:ind w:firstLine="420" w:firstLineChars="200"/>
        <w:rPr>
          <w:rFonts w:hAnsi="宋体"/>
          <w:snapToGrid w:val="0"/>
          <w:szCs w:val="21"/>
        </w:rPr>
      </w:pPr>
      <w:r>
        <w:rPr>
          <w:rFonts w:hint="eastAsia" w:hAnsi="宋体"/>
          <w:snapToGrid w:val="0"/>
          <w:szCs w:val="21"/>
        </w:rPr>
        <w:t>4.8</w:t>
      </w:r>
      <w:r>
        <w:rPr>
          <w:rFonts w:hAnsi="宋体"/>
          <w:snapToGrid w:val="0"/>
          <w:szCs w:val="21"/>
        </w:rPr>
        <w:t>.</w:t>
      </w:r>
      <w:r>
        <w:rPr>
          <w:rFonts w:hint="eastAsia" w:hAnsi="宋体"/>
          <w:snapToGrid w:val="0"/>
          <w:szCs w:val="21"/>
        </w:rPr>
        <w:t>2</w:t>
      </w:r>
      <w:r>
        <w:rPr>
          <w:rFonts w:hAnsi="宋体"/>
          <w:snapToGrid w:val="0"/>
          <w:szCs w:val="21"/>
        </w:rPr>
        <w:t>除投标人须知前附表另有规定外，投标人</w:t>
      </w:r>
      <w:r>
        <w:rPr>
          <w:rFonts w:hint="eastAsia" w:hAnsi="宋体"/>
          <w:snapToGrid w:val="0"/>
          <w:szCs w:val="21"/>
        </w:rPr>
        <w:t>有效</w:t>
      </w:r>
      <w:r>
        <w:rPr>
          <w:rFonts w:hAnsi="宋体"/>
          <w:snapToGrid w:val="0"/>
          <w:szCs w:val="21"/>
        </w:rPr>
        <w:t>递交的投标文件不予退还。</w:t>
      </w:r>
    </w:p>
    <w:p w14:paraId="39942B5E">
      <w:pPr>
        <w:keepNext/>
        <w:keepLines/>
        <w:adjustRightInd w:val="0"/>
        <w:snapToGrid w:val="0"/>
        <w:spacing w:line="360" w:lineRule="auto"/>
        <w:jc w:val="left"/>
        <w:outlineLvl w:val="2"/>
        <w:rPr>
          <w:rFonts w:hAnsi="宋体"/>
          <w:b/>
          <w:bCs/>
          <w:snapToGrid w:val="0"/>
          <w:szCs w:val="21"/>
        </w:rPr>
      </w:pPr>
      <w:bookmarkStart w:id="61" w:name="_Toc26099"/>
      <w:r>
        <w:rPr>
          <w:rFonts w:hint="eastAsia" w:hAnsi="宋体"/>
          <w:b/>
          <w:bCs/>
          <w:snapToGrid w:val="0"/>
          <w:szCs w:val="21"/>
        </w:rPr>
        <w:t>4.9</w:t>
      </w:r>
      <w:r>
        <w:rPr>
          <w:rFonts w:hAnsi="宋体"/>
          <w:b/>
          <w:bCs/>
          <w:snapToGrid w:val="0"/>
          <w:szCs w:val="21"/>
        </w:rPr>
        <w:t>投标文件的</w:t>
      </w:r>
      <w:r>
        <w:rPr>
          <w:rFonts w:hint="eastAsia" w:hAnsi="宋体"/>
          <w:b/>
          <w:bCs/>
          <w:snapToGrid w:val="0"/>
          <w:szCs w:val="21"/>
        </w:rPr>
        <w:t>补充、</w:t>
      </w:r>
      <w:r>
        <w:rPr>
          <w:rFonts w:hAnsi="宋体"/>
          <w:b/>
          <w:bCs/>
          <w:snapToGrid w:val="0"/>
          <w:szCs w:val="21"/>
        </w:rPr>
        <w:t>修改</w:t>
      </w:r>
      <w:r>
        <w:rPr>
          <w:rFonts w:hint="eastAsia" w:hAnsi="宋体"/>
          <w:b/>
          <w:bCs/>
          <w:snapToGrid w:val="0"/>
          <w:szCs w:val="21"/>
        </w:rPr>
        <w:t>、</w:t>
      </w:r>
      <w:r>
        <w:rPr>
          <w:rFonts w:hAnsi="宋体"/>
          <w:b/>
          <w:bCs/>
          <w:snapToGrid w:val="0"/>
          <w:szCs w:val="21"/>
        </w:rPr>
        <w:t>撤回</w:t>
      </w:r>
      <w:bookmarkEnd w:id="61"/>
      <w:r>
        <w:rPr>
          <w:rFonts w:hint="eastAsia" w:hAnsi="宋体"/>
          <w:b/>
          <w:bCs/>
          <w:snapToGrid w:val="0"/>
          <w:szCs w:val="21"/>
        </w:rPr>
        <w:t>和撤销</w:t>
      </w:r>
    </w:p>
    <w:p w14:paraId="3A86E0C0">
      <w:pPr>
        <w:adjustRightInd w:val="0"/>
        <w:snapToGrid w:val="0"/>
        <w:spacing w:line="360" w:lineRule="auto"/>
        <w:ind w:firstLine="420" w:firstLineChars="200"/>
        <w:rPr>
          <w:rFonts w:hAnsi="宋体"/>
          <w:snapToGrid w:val="0"/>
          <w:szCs w:val="21"/>
        </w:rPr>
      </w:pPr>
      <w:r>
        <w:rPr>
          <w:rFonts w:hint="eastAsia" w:hAnsi="宋体"/>
          <w:snapToGrid w:val="0"/>
          <w:szCs w:val="21"/>
        </w:rPr>
        <w:t>4.9</w:t>
      </w:r>
      <w:r>
        <w:rPr>
          <w:rFonts w:hAnsi="宋体"/>
          <w:snapToGrid w:val="0"/>
          <w:szCs w:val="21"/>
        </w:rPr>
        <w:t>.1</w:t>
      </w:r>
      <w:r>
        <w:rPr>
          <w:rFonts w:hint="eastAsia" w:hAnsi="宋体"/>
          <w:snapToGrid w:val="0"/>
          <w:szCs w:val="21"/>
        </w:rPr>
        <w:t>投标人递交投标文件以后，</w:t>
      </w:r>
      <w:r>
        <w:rPr>
          <w:rFonts w:hAnsi="宋体"/>
          <w:snapToGrid w:val="0"/>
          <w:szCs w:val="21"/>
        </w:rPr>
        <w:t>在</w:t>
      </w:r>
      <w:r>
        <w:rPr>
          <w:rFonts w:hint="eastAsia" w:hAnsi="宋体"/>
          <w:snapToGrid w:val="0"/>
          <w:szCs w:val="21"/>
        </w:rPr>
        <w:t>规定的</w:t>
      </w:r>
      <w:r>
        <w:rPr>
          <w:rFonts w:hAnsi="宋体"/>
          <w:snapToGrid w:val="0"/>
          <w:szCs w:val="21"/>
        </w:rPr>
        <w:t>投标截止时间</w:t>
      </w:r>
      <w:r>
        <w:rPr>
          <w:rFonts w:hint="eastAsia" w:hAnsi="宋体"/>
          <w:snapToGrid w:val="0"/>
          <w:szCs w:val="21"/>
        </w:rPr>
        <w:t>之</w:t>
      </w:r>
      <w:r>
        <w:rPr>
          <w:rFonts w:hAnsi="宋体"/>
          <w:snapToGrid w:val="0"/>
          <w:szCs w:val="21"/>
        </w:rPr>
        <w:t>前，投标人可以</w:t>
      </w:r>
      <w:r>
        <w:rPr>
          <w:rFonts w:hint="eastAsia" w:hAnsi="宋体"/>
          <w:snapToGrid w:val="0"/>
          <w:szCs w:val="21"/>
        </w:rPr>
        <w:t>补充、</w:t>
      </w:r>
      <w:r>
        <w:rPr>
          <w:rFonts w:hAnsi="宋体"/>
          <w:snapToGrid w:val="0"/>
          <w:szCs w:val="21"/>
        </w:rPr>
        <w:t>修改或撤回已递交的投标文件，但应以书面形式通知招标人。</w:t>
      </w:r>
    </w:p>
    <w:p w14:paraId="7AA760C8">
      <w:pPr>
        <w:adjustRightInd w:val="0"/>
        <w:snapToGrid w:val="0"/>
        <w:spacing w:line="360" w:lineRule="auto"/>
        <w:ind w:firstLine="420" w:firstLineChars="200"/>
        <w:rPr>
          <w:rFonts w:hAnsi="宋体"/>
          <w:snapToGrid w:val="0"/>
          <w:szCs w:val="21"/>
        </w:rPr>
      </w:pPr>
      <w:r>
        <w:rPr>
          <w:rFonts w:hint="eastAsia" w:hAnsi="宋体"/>
          <w:snapToGrid w:val="0"/>
          <w:szCs w:val="21"/>
        </w:rPr>
        <w:t>4.9</w:t>
      </w:r>
      <w:r>
        <w:rPr>
          <w:rFonts w:hAnsi="宋体"/>
          <w:snapToGrid w:val="0"/>
          <w:szCs w:val="21"/>
        </w:rPr>
        <w:t>.2投标人</w:t>
      </w:r>
      <w:r>
        <w:rPr>
          <w:rFonts w:hint="eastAsia" w:hAnsi="宋体"/>
          <w:snapToGrid w:val="0"/>
          <w:szCs w:val="21"/>
        </w:rPr>
        <w:t>补充、</w:t>
      </w:r>
      <w:r>
        <w:rPr>
          <w:rFonts w:hAnsi="宋体"/>
          <w:snapToGrid w:val="0"/>
          <w:szCs w:val="21"/>
        </w:rPr>
        <w:t>修改或撤回已递交投标文件的书面通知应按照本</w:t>
      </w:r>
      <w:r>
        <w:rPr>
          <w:rFonts w:hint="eastAsia" w:hAnsi="宋体"/>
          <w:snapToGrid w:val="0"/>
          <w:szCs w:val="21"/>
        </w:rPr>
        <w:t>须知第3条</w:t>
      </w:r>
      <w:r>
        <w:rPr>
          <w:rFonts w:hAnsi="宋体"/>
          <w:snapToGrid w:val="0"/>
          <w:szCs w:val="21"/>
        </w:rPr>
        <w:t>、</w:t>
      </w:r>
      <w:r>
        <w:rPr>
          <w:rFonts w:hint="eastAsia" w:hAnsi="宋体"/>
          <w:snapToGrid w:val="0"/>
          <w:szCs w:val="21"/>
        </w:rPr>
        <w:t>第4条的有关</w:t>
      </w:r>
      <w:r>
        <w:rPr>
          <w:rFonts w:hAnsi="宋体"/>
          <w:snapToGrid w:val="0"/>
          <w:szCs w:val="21"/>
        </w:rPr>
        <w:t>规定进行编制、密封、标识和递交，并标明</w:t>
      </w:r>
      <w:r>
        <w:rPr>
          <w:rFonts w:hint="eastAsia" w:hAnsi="宋体"/>
          <w:snapToGrid w:val="0"/>
          <w:szCs w:val="21"/>
        </w:rPr>
        <w:t>“补充修改”或“撤回”字样</w:t>
      </w:r>
      <w:r>
        <w:rPr>
          <w:rFonts w:hAnsi="宋体"/>
          <w:snapToGrid w:val="0"/>
          <w:szCs w:val="21"/>
        </w:rPr>
        <w:t>。</w:t>
      </w:r>
    </w:p>
    <w:p w14:paraId="7F2985B3">
      <w:pPr>
        <w:adjustRightInd w:val="0"/>
        <w:snapToGrid w:val="0"/>
        <w:spacing w:line="360" w:lineRule="auto"/>
        <w:ind w:firstLine="420" w:firstLineChars="200"/>
        <w:rPr>
          <w:rFonts w:hAnsi="宋体"/>
          <w:snapToGrid w:val="0"/>
          <w:szCs w:val="21"/>
        </w:rPr>
      </w:pPr>
      <w:r>
        <w:rPr>
          <w:rFonts w:hint="eastAsia" w:hAnsi="宋体"/>
          <w:snapToGrid w:val="0"/>
          <w:szCs w:val="21"/>
        </w:rPr>
        <w:t>4.9</w:t>
      </w:r>
      <w:r>
        <w:rPr>
          <w:rFonts w:hAnsi="宋体"/>
          <w:snapToGrid w:val="0"/>
          <w:szCs w:val="21"/>
        </w:rPr>
        <w:t>.</w:t>
      </w:r>
      <w:r>
        <w:rPr>
          <w:rFonts w:hint="eastAsia" w:hAnsi="宋体"/>
          <w:snapToGrid w:val="0"/>
          <w:szCs w:val="21"/>
        </w:rPr>
        <w:t>3补充、修改的内容为投标文件的组成部分。补充、修改的内容与投标文件不一致的，以补充、修改的内容为准。</w:t>
      </w:r>
    </w:p>
    <w:p w14:paraId="1C7BF5E4">
      <w:pPr>
        <w:adjustRightInd w:val="0"/>
        <w:snapToGrid w:val="0"/>
        <w:spacing w:line="360" w:lineRule="auto"/>
        <w:ind w:firstLine="420" w:firstLineChars="200"/>
        <w:rPr>
          <w:rFonts w:hAnsi="宋体"/>
          <w:snapToGrid w:val="0"/>
          <w:szCs w:val="21"/>
        </w:rPr>
      </w:pPr>
      <w:r>
        <w:rPr>
          <w:rFonts w:hint="eastAsia" w:hAnsi="宋体"/>
          <w:snapToGrid w:val="0"/>
          <w:szCs w:val="21"/>
        </w:rPr>
        <w:t>4.9.4在投标截止时间以后，不能补充、修改投标文件。投标截止时间以后至招标文件规定的投标有效期内，投标人不能撤销投标文件。</w:t>
      </w:r>
    </w:p>
    <w:p w14:paraId="0708E9C5">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4.10</w:t>
      </w:r>
      <w:r>
        <w:rPr>
          <w:rFonts w:hAnsi="宋体"/>
          <w:b/>
          <w:bCs/>
          <w:snapToGrid w:val="0"/>
          <w:szCs w:val="21"/>
        </w:rPr>
        <w:t>投标有效期</w:t>
      </w:r>
    </w:p>
    <w:p w14:paraId="6991CC72">
      <w:pPr>
        <w:adjustRightInd w:val="0"/>
        <w:snapToGrid w:val="0"/>
        <w:spacing w:line="360" w:lineRule="auto"/>
        <w:ind w:firstLine="420" w:firstLineChars="200"/>
        <w:rPr>
          <w:rFonts w:hAnsi="宋体"/>
          <w:snapToGrid w:val="0"/>
          <w:szCs w:val="21"/>
        </w:rPr>
      </w:pPr>
      <w:r>
        <w:rPr>
          <w:rFonts w:hint="eastAsia" w:hAnsi="宋体"/>
          <w:snapToGrid w:val="0"/>
          <w:szCs w:val="21"/>
        </w:rPr>
        <w:t>4.10</w:t>
      </w:r>
      <w:r>
        <w:rPr>
          <w:rFonts w:hAnsi="宋体"/>
          <w:snapToGrid w:val="0"/>
          <w:szCs w:val="21"/>
        </w:rPr>
        <w:t>.1除投标人须知前附表另有规定外，投标有效期为90天。</w:t>
      </w:r>
      <w:r>
        <w:rPr>
          <w:rFonts w:hint="eastAsia" w:hAnsi="宋体"/>
          <w:snapToGrid w:val="0"/>
          <w:szCs w:val="21"/>
        </w:rPr>
        <w:t>投标人的投标文件中承诺的投标有效期不得少于招标文件中载明的投标有效期。</w:t>
      </w:r>
    </w:p>
    <w:p w14:paraId="5A2FD639">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4.10</w:t>
      </w:r>
      <w:r>
        <w:rPr>
          <w:rFonts w:hAnsi="宋体"/>
          <w:snapToGrid w:val="0"/>
          <w:szCs w:val="21"/>
        </w:rPr>
        <w:t>.2在投标有效期内，投标人撤销投标文件的，应承担招标文件和法律规定的责任。</w:t>
      </w:r>
    </w:p>
    <w:p w14:paraId="1FFFEF16">
      <w:pPr>
        <w:adjustRightInd w:val="0"/>
        <w:snapToGrid w:val="0"/>
        <w:spacing w:line="360" w:lineRule="auto"/>
        <w:ind w:firstLine="420" w:firstLineChars="200"/>
        <w:rPr>
          <w:rFonts w:hAnsi="宋体" w:cs="宋体"/>
          <w:snapToGrid w:val="0"/>
          <w:szCs w:val="21"/>
        </w:rPr>
      </w:pPr>
      <w:r>
        <w:rPr>
          <w:rFonts w:hint="eastAsia" w:hAnsi="宋体"/>
          <w:snapToGrid w:val="0"/>
          <w:szCs w:val="21"/>
        </w:rPr>
        <w:t>4.10</w:t>
      </w:r>
      <w:r>
        <w:rPr>
          <w:rFonts w:hAnsi="宋体"/>
          <w:snapToGrid w:val="0"/>
          <w:szCs w:val="21"/>
        </w:rPr>
        <w:t>.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rFonts w:hint="eastAsia" w:hAnsi="宋体" w:cs="宋体"/>
          <w:snapToGrid w:val="0"/>
          <w:szCs w:val="21"/>
        </w:rPr>
        <w:t>但投标人有权收回其投标保证金（不计利息）。在延长的投标有效期内第 4.5款关于投标保证金的退还与不予退还的规定仍然适用。</w:t>
      </w:r>
    </w:p>
    <w:p w14:paraId="202171F2">
      <w:pPr>
        <w:adjustRightInd w:val="0"/>
        <w:snapToGrid w:val="0"/>
        <w:spacing w:line="360" w:lineRule="auto"/>
        <w:ind w:firstLine="420" w:firstLineChars="200"/>
        <w:rPr>
          <w:rFonts w:hAnsi="宋体"/>
          <w:snapToGrid w:val="0"/>
          <w:szCs w:val="21"/>
        </w:rPr>
      </w:pPr>
    </w:p>
    <w:p w14:paraId="5C0F48F3">
      <w:pPr>
        <w:snapToGrid w:val="0"/>
        <w:spacing w:line="360" w:lineRule="auto"/>
        <w:jc w:val="center"/>
        <w:outlineLvl w:val="1"/>
        <w:rPr>
          <w:rFonts w:hAnsi="宋体"/>
          <w:b/>
          <w:snapToGrid w:val="0"/>
          <w:sz w:val="24"/>
        </w:rPr>
      </w:pPr>
      <w:bookmarkStart w:id="62" w:name="_Toc29641"/>
      <w:r>
        <w:rPr>
          <w:rFonts w:hAnsi="宋体"/>
          <w:b/>
          <w:snapToGrid w:val="0"/>
          <w:sz w:val="24"/>
        </w:rPr>
        <w:t>5</w:t>
      </w:r>
      <w:r>
        <w:rPr>
          <w:rFonts w:hint="eastAsia" w:hAnsi="宋体"/>
          <w:b/>
          <w:snapToGrid w:val="0"/>
          <w:sz w:val="24"/>
        </w:rPr>
        <w:t>、</w:t>
      </w:r>
      <w:r>
        <w:rPr>
          <w:rFonts w:hAnsi="宋体"/>
          <w:b/>
          <w:snapToGrid w:val="0"/>
          <w:sz w:val="24"/>
        </w:rPr>
        <w:t>开标</w:t>
      </w:r>
      <w:bookmarkEnd w:id="62"/>
    </w:p>
    <w:p w14:paraId="55B10C08">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5.1开标时间和地点</w:t>
      </w:r>
    </w:p>
    <w:p w14:paraId="63953516">
      <w:pPr>
        <w:adjustRightInd w:val="0"/>
        <w:snapToGrid w:val="0"/>
        <w:spacing w:line="360" w:lineRule="auto"/>
        <w:ind w:firstLine="420" w:firstLineChars="200"/>
        <w:rPr>
          <w:rFonts w:hAnsi="宋体"/>
          <w:snapToGrid w:val="0"/>
          <w:szCs w:val="21"/>
        </w:rPr>
      </w:pPr>
      <w:r>
        <w:rPr>
          <w:rFonts w:hAnsi="宋体"/>
          <w:snapToGrid w:val="0"/>
          <w:szCs w:val="21"/>
        </w:rPr>
        <w:t>5.1.1</w:t>
      </w:r>
      <w:r>
        <w:rPr>
          <w:rFonts w:hint="eastAsia" w:hAnsi="宋体"/>
          <w:snapToGrid w:val="0"/>
          <w:szCs w:val="21"/>
        </w:rPr>
        <w:t>详见招标公告。</w:t>
      </w:r>
    </w:p>
    <w:p w14:paraId="174C132B">
      <w:pPr>
        <w:keepNext/>
        <w:keepLines/>
        <w:adjustRightInd w:val="0"/>
        <w:snapToGrid w:val="0"/>
        <w:spacing w:line="360" w:lineRule="auto"/>
        <w:jc w:val="left"/>
        <w:outlineLvl w:val="2"/>
        <w:rPr>
          <w:rFonts w:hAnsi="宋体" w:cs="宋体"/>
          <w:b/>
          <w:bCs/>
          <w:snapToGrid w:val="0"/>
          <w:szCs w:val="21"/>
        </w:rPr>
      </w:pPr>
      <w:r>
        <w:rPr>
          <w:rFonts w:hint="eastAsia" w:hAnsi="宋体" w:cs="宋体"/>
          <w:b/>
          <w:bCs/>
          <w:snapToGrid w:val="0"/>
          <w:szCs w:val="21"/>
        </w:rPr>
        <w:t>5.2开标应携带的资料</w:t>
      </w:r>
    </w:p>
    <w:p w14:paraId="7339CA11">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5.2.1投标人代表参加开标时，应携带投标人须知前附表规定的资料。</w:t>
      </w:r>
    </w:p>
    <w:p w14:paraId="1CEB95D7">
      <w:pPr>
        <w:adjustRightInd w:val="0"/>
        <w:snapToGrid w:val="0"/>
        <w:spacing w:line="360" w:lineRule="auto"/>
        <w:rPr>
          <w:rFonts w:hAnsi="宋体" w:cs="宋体"/>
          <w:b/>
          <w:bCs/>
          <w:snapToGrid w:val="0"/>
          <w:szCs w:val="21"/>
        </w:rPr>
      </w:pPr>
      <w:r>
        <w:rPr>
          <w:rFonts w:hint="eastAsia" w:hAnsi="宋体" w:cs="宋体"/>
          <w:b/>
          <w:bCs/>
          <w:snapToGrid w:val="0"/>
          <w:szCs w:val="21"/>
        </w:rPr>
        <w:t>5.3开标顺序</w:t>
      </w:r>
    </w:p>
    <w:p w14:paraId="6BE88F93">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5.3.1</w:t>
      </w:r>
      <w:r>
        <w:rPr>
          <w:rFonts w:hint="eastAsia" w:hAnsi="宋体" w:cs="宋体"/>
          <w:szCs w:val="21"/>
        </w:rPr>
        <w:t>开标顺序依据</w:t>
      </w:r>
      <w:r>
        <w:rPr>
          <w:rFonts w:hint="eastAsia" w:hAnsi="宋体" w:cs="宋体"/>
          <w:snapToGrid w:val="0"/>
          <w:szCs w:val="21"/>
        </w:rPr>
        <w:t>投标人须知前附表的规定</w:t>
      </w:r>
      <w:r>
        <w:rPr>
          <w:rFonts w:hint="eastAsia" w:hAnsi="宋体" w:cs="宋体"/>
          <w:szCs w:val="21"/>
        </w:rPr>
        <w:t>。</w:t>
      </w:r>
    </w:p>
    <w:p w14:paraId="7B509082">
      <w:pPr>
        <w:adjustRightInd w:val="0"/>
        <w:snapToGrid w:val="0"/>
        <w:spacing w:line="360" w:lineRule="auto"/>
        <w:rPr>
          <w:rFonts w:hAnsi="宋体"/>
          <w:b/>
          <w:bCs/>
          <w:snapToGrid w:val="0"/>
          <w:szCs w:val="21"/>
        </w:rPr>
      </w:pPr>
      <w:r>
        <w:rPr>
          <w:rFonts w:hint="eastAsia" w:hAnsi="宋体"/>
          <w:b/>
          <w:bCs/>
          <w:snapToGrid w:val="0"/>
          <w:szCs w:val="21"/>
        </w:rPr>
        <w:t>5.4开标程序</w:t>
      </w:r>
    </w:p>
    <w:p w14:paraId="599203AA">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5.4.1开标由招标人（或招标代理机构）主持，按下列程序进行开标：</w:t>
      </w:r>
    </w:p>
    <w:p w14:paraId="0C59D5E3">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（1）宣布开标纪律；</w:t>
      </w:r>
    </w:p>
    <w:p w14:paraId="466BAB75">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（2）公布在投标截止时间前递交投标文件的投标人家数及名称；</w:t>
      </w:r>
    </w:p>
    <w:p w14:paraId="7EED8D14">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（3）宣布：开标人、唱标人、记录人、监标人等有关工作人员；</w:t>
      </w:r>
    </w:p>
    <w:p w14:paraId="3E522EE7">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（4）监标人对各投标人法定代表人（或其委托代理人）身份证明进行核验；</w:t>
      </w:r>
    </w:p>
    <w:p w14:paraId="14CFC463">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（5）投标人代表或者其集体推选的代表检查投标文件的密封情况；</w:t>
      </w:r>
    </w:p>
    <w:p w14:paraId="6F8BD41A">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（6）按照投标人须知前附表的规定确定并宣布投标文件开标顺序；</w:t>
      </w:r>
    </w:p>
    <w:p w14:paraId="1EF8B77E">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（7）按照宣布的开标顺序当众开标，公布投标人名称、投标报价等投标函中的主要内容，并作记录；</w:t>
      </w:r>
    </w:p>
    <w:p w14:paraId="4737F97F">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（8）投标人代表、招标人代表、监督人、记录人等有关人员在开标记录上签字确认；未在开标记录上签字的，均视为对开标结果予以默认；</w:t>
      </w:r>
    </w:p>
    <w:p w14:paraId="4095AED0">
      <w:pPr>
        <w:adjustRightInd w:val="0"/>
        <w:snapToGrid w:val="0"/>
        <w:spacing w:line="360" w:lineRule="auto"/>
        <w:ind w:firstLine="420" w:firstLineChars="200"/>
        <w:rPr>
          <w:rFonts w:hAnsi="宋体"/>
          <w:snapToGrid w:val="0"/>
          <w:szCs w:val="21"/>
        </w:rPr>
      </w:pPr>
      <w:r>
        <w:rPr>
          <w:rFonts w:hint="eastAsia" w:hAnsi="宋体" w:cs="宋体"/>
          <w:snapToGrid w:val="0"/>
          <w:color w:val="000000"/>
          <w:szCs w:val="21"/>
        </w:rPr>
        <w:t>（9）开标结束。</w:t>
      </w:r>
    </w:p>
    <w:p w14:paraId="61D119EE">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5.4.2投标人代表如发现唱标内容或记录结果与投标文件不一致的，应在开标现场提出予以纠正。</w:t>
      </w:r>
    </w:p>
    <w:p w14:paraId="57B3B0E4">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5.4.3投标人未参加开标或参加开标但</w:t>
      </w:r>
      <w:r>
        <w:rPr>
          <w:rFonts w:hAnsi="宋体"/>
          <w:snapToGrid w:val="0"/>
          <w:szCs w:val="21"/>
          <w:lang w:val="zh-CN"/>
        </w:rPr>
        <w:t>未在开标记录</w:t>
      </w:r>
      <w:r>
        <w:rPr>
          <w:rFonts w:hint="eastAsia" w:hAnsi="宋体"/>
          <w:snapToGrid w:val="0"/>
          <w:szCs w:val="21"/>
          <w:lang w:val="zh-CN"/>
        </w:rPr>
        <w:t>进行确认</w:t>
      </w:r>
      <w:r>
        <w:rPr>
          <w:rFonts w:hAnsi="宋体"/>
          <w:snapToGrid w:val="0"/>
          <w:szCs w:val="21"/>
          <w:lang w:val="zh-CN"/>
        </w:rPr>
        <w:t>的，</w:t>
      </w:r>
      <w:r>
        <w:rPr>
          <w:rFonts w:hint="eastAsia" w:hAnsi="宋体"/>
          <w:snapToGrid w:val="0"/>
          <w:szCs w:val="21"/>
        </w:rPr>
        <w:t>均视同认可开标结果。</w:t>
      </w:r>
    </w:p>
    <w:p w14:paraId="675788E3">
      <w:pPr>
        <w:adjustRightInd w:val="0"/>
        <w:snapToGrid w:val="0"/>
        <w:spacing w:line="360" w:lineRule="auto"/>
        <w:rPr>
          <w:rFonts w:hAnsi="宋体"/>
          <w:b/>
          <w:bCs/>
          <w:snapToGrid w:val="0"/>
          <w:szCs w:val="21"/>
        </w:rPr>
      </w:pPr>
      <w:r>
        <w:rPr>
          <w:rFonts w:hint="eastAsia" w:hAnsi="宋体"/>
          <w:b/>
          <w:bCs/>
          <w:snapToGrid w:val="0"/>
          <w:szCs w:val="21"/>
        </w:rPr>
        <w:t>5.5投标文件拒收、退还</w:t>
      </w:r>
    </w:p>
    <w:p w14:paraId="4D4E907B">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5.5.1 出现以下情形之一的，投标文件将被拒绝接收或予以退还：</w:t>
      </w:r>
    </w:p>
    <w:p w14:paraId="06D59311">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w:t>
      </w:r>
      <w:r>
        <w:rPr>
          <w:rFonts w:hint="eastAsia" w:hAnsi="宋体"/>
          <w:snapToGrid w:val="0"/>
          <w:szCs w:val="21"/>
          <w:lang w:val="zh-CN"/>
        </w:rPr>
        <w:t>投标文件逾期送达</w:t>
      </w:r>
      <w:r>
        <w:rPr>
          <w:rFonts w:hint="eastAsia" w:hAnsi="宋体"/>
          <w:snapToGrid w:val="0"/>
          <w:szCs w:val="21"/>
        </w:rPr>
        <w:t>或</w:t>
      </w:r>
      <w:r>
        <w:rPr>
          <w:rFonts w:hint="eastAsia" w:hAnsi="宋体"/>
          <w:snapToGrid w:val="0"/>
          <w:szCs w:val="21"/>
          <w:lang w:val="zh-CN"/>
        </w:rPr>
        <w:t>未送达指定地点</w:t>
      </w:r>
      <w:r>
        <w:rPr>
          <w:rFonts w:hint="eastAsia" w:hAnsi="宋体"/>
          <w:snapToGrid w:val="0"/>
          <w:szCs w:val="21"/>
        </w:rPr>
        <w:t>的，招标人将拒绝接收；</w:t>
      </w:r>
    </w:p>
    <w:p w14:paraId="187CDF74">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（2）投标人在投标截止时间前提交撤回函的投标文件不予启封，并退还给投标人；</w:t>
      </w:r>
    </w:p>
    <w:p w14:paraId="3D93473F">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lang w:val="zh-CN"/>
        </w:rPr>
        <w:t>（</w:t>
      </w:r>
      <w:r>
        <w:rPr>
          <w:rFonts w:hint="eastAsia" w:hAnsi="宋体"/>
          <w:snapToGrid w:val="0"/>
          <w:szCs w:val="21"/>
        </w:rPr>
        <w:t>3</w:t>
      </w:r>
      <w:r>
        <w:rPr>
          <w:rFonts w:hint="eastAsia" w:hAnsi="宋体"/>
          <w:snapToGrid w:val="0"/>
          <w:szCs w:val="21"/>
          <w:lang w:val="zh-CN"/>
        </w:rPr>
        <w:t>）投标文件</w:t>
      </w:r>
      <w:r>
        <w:rPr>
          <w:rFonts w:hint="eastAsia" w:hAnsi="宋体"/>
          <w:snapToGrid w:val="0"/>
          <w:szCs w:val="21"/>
        </w:rPr>
        <w:t>未</w:t>
      </w:r>
      <w:r>
        <w:rPr>
          <w:rFonts w:hint="eastAsia" w:hAnsi="宋体"/>
          <w:snapToGrid w:val="0"/>
          <w:szCs w:val="21"/>
          <w:lang w:val="zh-CN"/>
        </w:rPr>
        <w:t>按照本须知第4.7款要求密封和标识的，其投标文件</w:t>
      </w:r>
      <w:r>
        <w:rPr>
          <w:rFonts w:hint="eastAsia" w:hAnsi="宋体"/>
          <w:snapToGrid w:val="0"/>
          <w:szCs w:val="21"/>
        </w:rPr>
        <w:t>不予启封，并退还给投标人；</w:t>
      </w:r>
    </w:p>
    <w:p w14:paraId="11B89D70">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（4）至投标截止时间，投标人数不足3家的不得开标，招标人将投标文件退还投标人。</w:t>
      </w:r>
    </w:p>
    <w:p w14:paraId="5F4D6FAE">
      <w:pPr>
        <w:snapToGrid w:val="0"/>
        <w:spacing w:line="360" w:lineRule="auto"/>
        <w:jc w:val="center"/>
        <w:outlineLvl w:val="1"/>
        <w:rPr>
          <w:rFonts w:hAnsi="宋体"/>
          <w:b/>
          <w:snapToGrid w:val="0"/>
          <w:sz w:val="24"/>
        </w:rPr>
      </w:pPr>
      <w:bookmarkStart w:id="63" w:name="_Toc31578"/>
      <w:r>
        <w:rPr>
          <w:rFonts w:hAnsi="宋体"/>
          <w:b/>
          <w:snapToGrid w:val="0"/>
          <w:sz w:val="24"/>
        </w:rPr>
        <w:t>6</w:t>
      </w:r>
      <w:r>
        <w:rPr>
          <w:rFonts w:hint="eastAsia" w:hAnsi="宋体"/>
          <w:b/>
          <w:snapToGrid w:val="0"/>
          <w:sz w:val="24"/>
        </w:rPr>
        <w:t>、</w:t>
      </w:r>
      <w:r>
        <w:rPr>
          <w:rFonts w:hAnsi="宋体"/>
          <w:b/>
          <w:snapToGrid w:val="0"/>
          <w:sz w:val="24"/>
        </w:rPr>
        <w:t>评标</w:t>
      </w:r>
      <w:bookmarkEnd w:id="63"/>
    </w:p>
    <w:p w14:paraId="492F30A4">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6.1评标委员会</w:t>
      </w:r>
      <w:r>
        <w:rPr>
          <w:rFonts w:hint="eastAsia" w:hAnsi="宋体"/>
          <w:b/>
          <w:bCs/>
          <w:snapToGrid w:val="0"/>
          <w:szCs w:val="21"/>
        </w:rPr>
        <w:t>的组建</w:t>
      </w:r>
    </w:p>
    <w:p w14:paraId="4DFD9FEA">
      <w:pPr>
        <w:adjustRightInd w:val="0"/>
        <w:snapToGrid w:val="0"/>
        <w:spacing w:line="360" w:lineRule="auto"/>
        <w:ind w:firstLine="420" w:firstLineChars="200"/>
        <w:rPr>
          <w:rFonts w:hAnsi="宋体"/>
          <w:snapToGrid w:val="0"/>
          <w:szCs w:val="21"/>
        </w:rPr>
      </w:pPr>
      <w:r>
        <w:rPr>
          <w:rFonts w:hAnsi="宋体"/>
          <w:snapToGrid w:val="0"/>
          <w:szCs w:val="21"/>
        </w:rPr>
        <w:t>6.1.1评标</w:t>
      </w:r>
      <w:r>
        <w:rPr>
          <w:rFonts w:hint="eastAsia" w:hAnsi="宋体"/>
          <w:snapToGrid w:val="0"/>
          <w:szCs w:val="21"/>
        </w:rPr>
        <w:t>工作</w:t>
      </w:r>
      <w:r>
        <w:rPr>
          <w:rFonts w:hAnsi="宋体"/>
          <w:snapToGrid w:val="0"/>
          <w:szCs w:val="21"/>
        </w:rPr>
        <w:t>由招标人依法组建的评标委员会负责。评标委员会由招标人的代表</w:t>
      </w:r>
      <w:r>
        <w:rPr>
          <w:rFonts w:hint="eastAsia" w:hAnsi="宋体"/>
          <w:snapToGrid w:val="0"/>
          <w:szCs w:val="21"/>
        </w:rPr>
        <w:t>和</w:t>
      </w:r>
      <w:r>
        <w:rPr>
          <w:rFonts w:hAnsi="宋体"/>
          <w:snapToGrid w:val="0"/>
          <w:szCs w:val="21"/>
        </w:rPr>
        <w:t>有关技术、经济方面的专家组成。评标委员会成员人数以及技术、经济方面专家的</w:t>
      </w:r>
      <w:r>
        <w:rPr>
          <w:rFonts w:hint="eastAsia" w:hAnsi="宋体"/>
          <w:snapToGrid w:val="0"/>
          <w:szCs w:val="21"/>
        </w:rPr>
        <w:t>组成</w:t>
      </w:r>
      <w:r>
        <w:rPr>
          <w:rFonts w:hAnsi="宋体"/>
          <w:snapToGrid w:val="0"/>
          <w:szCs w:val="21"/>
        </w:rPr>
        <w:t>方式</w:t>
      </w:r>
      <w:r>
        <w:rPr>
          <w:rFonts w:hint="eastAsia" w:hAnsi="宋体"/>
          <w:snapToGrid w:val="0"/>
          <w:szCs w:val="21"/>
        </w:rPr>
        <w:t>、产生程序</w:t>
      </w:r>
      <w:r>
        <w:rPr>
          <w:rFonts w:hAnsi="宋体"/>
          <w:snapToGrid w:val="0"/>
          <w:szCs w:val="21"/>
        </w:rPr>
        <w:t>见投标人须知前附表。</w:t>
      </w:r>
      <w:r>
        <w:rPr>
          <w:rFonts w:hint="eastAsia" w:hAnsi="宋体"/>
          <w:snapToGrid w:val="0"/>
          <w:szCs w:val="21"/>
        </w:rPr>
        <w:t xml:space="preserve"> 评标委员会根据招标文件和有关规定，履行评标工作职责。</w:t>
      </w:r>
    </w:p>
    <w:p w14:paraId="7EDF9812">
      <w:pPr>
        <w:adjustRightInd w:val="0"/>
        <w:snapToGrid w:val="0"/>
        <w:spacing w:line="360" w:lineRule="auto"/>
        <w:ind w:firstLine="420" w:firstLineChars="200"/>
        <w:rPr>
          <w:rFonts w:hAnsi="宋体"/>
          <w:snapToGrid w:val="0"/>
          <w:szCs w:val="21"/>
        </w:rPr>
      </w:pPr>
      <w:r>
        <w:rPr>
          <w:rFonts w:hAnsi="宋体"/>
          <w:snapToGrid w:val="0"/>
          <w:szCs w:val="21"/>
        </w:rPr>
        <w:t>6.1.2评标委员会</w:t>
      </w:r>
      <w:r>
        <w:rPr>
          <w:rFonts w:hint="eastAsia" w:hAnsi="宋体"/>
          <w:snapToGrid w:val="0"/>
          <w:szCs w:val="21"/>
        </w:rPr>
        <w:t>组成</w:t>
      </w:r>
      <w:r>
        <w:rPr>
          <w:rFonts w:hAnsi="宋体"/>
          <w:snapToGrid w:val="0"/>
          <w:szCs w:val="21"/>
        </w:rPr>
        <w:t>成员</w:t>
      </w:r>
      <w:r>
        <w:rPr>
          <w:rFonts w:hint="eastAsia" w:hAnsi="宋体"/>
          <w:snapToGrid w:val="0"/>
          <w:szCs w:val="21"/>
        </w:rPr>
        <w:t>与投标人</w:t>
      </w:r>
      <w:r>
        <w:rPr>
          <w:rFonts w:hAnsi="宋体"/>
          <w:snapToGrid w:val="0"/>
          <w:szCs w:val="21"/>
        </w:rPr>
        <w:t>有下列</w:t>
      </w:r>
      <w:r>
        <w:rPr>
          <w:rFonts w:hint="eastAsia" w:hAnsi="宋体"/>
          <w:snapToGrid w:val="0"/>
          <w:szCs w:val="21"/>
        </w:rPr>
        <w:t>利害关系</w:t>
      </w:r>
      <w:r>
        <w:rPr>
          <w:rFonts w:hAnsi="宋体"/>
          <w:snapToGrid w:val="0"/>
          <w:szCs w:val="21"/>
        </w:rPr>
        <w:t>之一的，应当回避：</w:t>
      </w:r>
    </w:p>
    <w:p w14:paraId="31C63A69">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参加项目评标前3年内与投标人存在劳动关系；</w:t>
      </w:r>
    </w:p>
    <w:p w14:paraId="0C5EE8DF">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（2）</w:t>
      </w:r>
      <w:r>
        <w:rPr>
          <w:rFonts w:hint="eastAsia" w:hAnsi="宋体"/>
          <w:snapToGrid w:val="0"/>
          <w:szCs w:val="21"/>
        </w:rPr>
        <w:t>参加项目评标前3年内担任投标人的董事、监事；</w:t>
      </w:r>
    </w:p>
    <w:p w14:paraId="5765AF92">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（3）参加项目评标前3年内是投标人的控股股东或者实际控制人；</w:t>
      </w:r>
    </w:p>
    <w:p w14:paraId="29EA8074">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（4）参加项目论证、</w:t>
      </w:r>
      <w:r>
        <w:rPr>
          <w:rFonts w:hAnsi="宋体"/>
          <w:snapToGrid w:val="0"/>
          <w:szCs w:val="21"/>
        </w:rPr>
        <w:t>项目主管部门或者行政监督部门的人员；</w:t>
      </w:r>
    </w:p>
    <w:p w14:paraId="53E48ADD">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w:t>
      </w:r>
      <w:r>
        <w:rPr>
          <w:rFonts w:hint="eastAsia" w:hAnsi="宋体"/>
          <w:snapToGrid w:val="0"/>
          <w:szCs w:val="21"/>
        </w:rPr>
        <w:t>5</w:t>
      </w:r>
      <w:r>
        <w:rPr>
          <w:rFonts w:hAnsi="宋体"/>
          <w:snapToGrid w:val="0"/>
          <w:szCs w:val="21"/>
        </w:rPr>
        <w:t>）</w:t>
      </w:r>
      <w:r>
        <w:rPr>
          <w:rFonts w:hint="eastAsia" w:hAnsi="宋体"/>
          <w:snapToGrid w:val="0"/>
          <w:szCs w:val="21"/>
        </w:rPr>
        <w:t>与投标人的法定代表人或者负责人有夫妻、直系血亲、三代以内旁系血亲或者近姻亲关系；</w:t>
      </w:r>
    </w:p>
    <w:p w14:paraId="1427C220">
      <w:pPr>
        <w:pStyle w:val="2"/>
        <w:adjustRightInd w:val="0"/>
        <w:snapToGrid w:val="0"/>
        <w:spacing w:after="0" w:line="360" w:lineRule="auto"/>
        <w:ind w:firstLine="420" w:firstLineChars="200"/>
        <w:jc w:val="left"/>
        <w:rPr>
          <w:rFonts w:hAnsi="宋体"/>
          <w:snapToGrid w:val="0"/>
          <w:szCs w:val="21"/>
        </w:rPr>
      </w:pPr>
      <w:r>
        <w:rPr>
          <w:rFonts w:hAnsi="宋体"/>
          <w:snapToGrid w:val="0"/>
          <w:szCs w:val="21"/>
        </w:rPr>
        <w:t>（</w:t>
      </w:r>
      <w:r>
        <w:rPr>
          <w:rFonts w:hint="eastAsia" w:hAnsi="宋体"/>
          <w:snapToGrid w:val="0"/>
          <w:szCs w:val="21"/>
        </w:rPr>
        <w:t>6</w:t>
      </w:r>
      <w:r>
        <w:rPr>
          <w:rFonts w:hAnsi="宋体"/>
          <w:snapToGrid w:val="0"/>
          <w:szCs w:val="21"/>
        </w:rPr>
        <w:t>）</w:t>
      </w:r>
      <w:r>
        <w:rPr>
          <w:rFonts w:hint="eastAsia" w:hAnsi="宋体"/>
          <w:snapToGrid w:val="0"/>
          <w:szCs w:val="21"/>
        </w:rPr>
        <w:t>与投标人有其他可能影响招标活动公平、公正进行的关系。</w:t>
      </w:r>
    </w:p>
    <w:p w14:paraId="5D042D50">
      <w:pPr>
        <w:adjustRightInd w:val="0"/>
        <w:snapToGrid w:val="0"/>
        <w:spacing w:line="360" w:lineRule="auto"/>
        <w:ind w:firstLine="420" w:firstLineChars="200"/>
        <w:rPr>
          <w:rFonts w:hAnsi="宋体"/>
          <w:snapToGrid w:val="0"/>
          <w:szCs w:val="21"/>
        </w:rPr>
      </w:pPr>
      <w:r>
        <w:rPr>
          <w:rFonts w:hAnsi="宋体"/>
          <w:snapToGrid w:val="0"/>
          <w:szCs w:val="21"/>
        </w:rPr>
        <w:t>6.1.3评标过程中，评标委员会成员有回避事由、擅离职守或者因健康原因不能继续评标的，</w:t>
      </w:r>
      <w:r>
        <w:rPr>
          <w:rFonts w:hint="eastAsia" w:hAnsi="宋体"/>
          <w:snapToGrid w:val="0"/>
          <w:szCs w:val="21"/>
        </w:rPr>
        <w:t>应当及时更换</w:t>
      </w:r>
      <w:r>
        <w:rPr>
          <w:rFonts w:hAnsi="宋体"/>
          <w:snapToGrid w:val="0"/>
          <w:szCs w:val="21"/>
        </w:rPr>
        <w:t>。被更换的评标委员会成员作出的评审结论无效，由更换后的评标委员会成员重新进行评审。</w:t>
      </w:r>
    </w:p>
    <w:p w14:paraId="3F6510E0">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w:t>
      </w:r>
      <w:r>
        <w:rPr>
          <w:rFonts w:hint="eastAsia" w:hAnsi="宋体"/>
          <w:b/>
          <w:bCs/>
          <w:snapToGrid w:val="0"/>
          <w:szCs w:val="21"/>
        </w:rPr>
        <w:t>2</w:t>
      </w:r>
      <w:r>
        <w:rPr>
          <w:rFonts w:hAnsi="宋体"/>
          <w:b/>
          <w:bCs/>
          <w:snapToGrid w:val="0"/>
          <w:szCs w:val="21"/>
        </w:rPr>
        <w:t>评标</w:t>
      </w:r>
      <w:r>
        <w:rPr>
          <w:rFonts w:hint="eastAsia" w:hAnsi="宋体"/>
          <w:b/>
          <w:bCs/>
          <w:snapToGrid w:val="0"/>
          <w:szCs w:val="21"/>
        </w:rPr>
        <w:t>原则</w:t>
      </w:r>
    </w:p>
    <w:p w14:paraId="4C3AE734">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2</w:t>
      </w:r>
      <w:r>
        <w:rPr>
          <w:rFonts w:hAnsi="宋体"/>
          <w:snapToGrid w:val="0"/>
          <w:szCs w:val="21"/>
        </w:rPr>
        <w:t>.</w:t>
      </w:r>
      <w:r>
        <w:rPr>
          <w:rFonts w:hint="eastAsia" w:hAnsi="宋体"/>
          <w:snapToGrid w:val="0"/>
          <w:szCs w:val="21"/>
        </w:rPr>
        <w:t>1</w:t>
      </w:r>
      <w:r>
        <w:rPr>
          <w:rFonts w:hAnsi="宋体"/>
          <w:snapToGrid w:val="0"/>
          <w:szCs w:val="21"/>
        </w:rPr>
        <w:t>评标活动遵循公平、公正、科学和择优的原则。</w:t>
      </w:r>
    </w:p>
    <w:p w14:paraId="33AD7615">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w:t>
      </w:r>
      <w:r>
        <w:rPr>
          <w:rFonts w:hint="eastAsia" w:hAnsi="宋体"/>
          <w:b/>
          <w:bCs/>
          <w:snapToGrid w:val="0"/>
          <w:szCs w:val="21"/>
        </w:rPr>
        <w:t>3</w:t>
      </w:r>
      <w:r>
        <w:rPr>
          <w:rFonts w:hAnsi="宋体"/>
          <w:b/>
          <w:bCs/>
          <w:snapToGrid w:val="0"/>
          <w:szCs w:val="21"/>
        </w:rPr>
        <w:t>评标</w:t>
      </w:r>
      <w:r>
        <w:rPr>
          <w:rFonts w:hint="eastAsia" w:hAnsi="宋体"/>
          <w:b/>
          <w:bCs/>
          <w:snapToGrid w:val="0"/>
          <w:szCs w:val="21"/>
        </w:rPr>
        <w:t>会议</w:t>
      </w:r>
    </w:p>
    <w:p w14:paraId="7CE58B54">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3</w:t>
      </w:r>
      <w:r>
        <w:rPr>
          <w:rFonts w:hAnsi="宋体"/>
          <w:snapToGrid w:val="0"/>
          <w:szCs w:val="21"/>
        </w:rPr>
        <w:t>.</w:t>
      </w:r>
      <w:r>
        <w:rPr>
          <w:rFonts w:hint="eastAsia" w:hAnsi="宋体"/>
          <w:snapToGrid w:val="0"/>
          <w:szCs w:val="21"/>
        </w:rPr>
        <w:t>1评标委员会原则上要推选一位组长（招标人代表不得担任评标委员会组长），评标委员会组长负责组织评标工作。</w:t>
      </w:r>
    </w:p>
    <w:p w14:paraId="1815A04A">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3</w:t>
      </w:r>
      <w:r>
        <w:rPr>
          <w:rFonts w:hAnsi="宋体"/>
          <w:snapToGrid w:val="0"/>
          <w:szCs w:val="21"/>
        </w:rPr>
        <w:t>.</w:t>
      </w:r>
      <w:r>
        <w:rPr>
          <w:rFonts w:hint="eastAsia" w:hAnsi="宋体"/>
          <w:snapToGrid w:val="0"/>
          <w:szCs w:val="21"/>
        </w:rPr>
        <w:t>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2725A339">
      <w:pPr>
        <w:adjustRightInd w:val="0"/>
        <w:snapToGrid w:val="0"/>
        <w:spacing w:line="360" w:lineRule="auto"/>
        <w:ind w:firstLine="420" w:firstLineChars="200"/>
        <w:rPr>
          <w:rFonts w:hAnsi="宋体"/>
          <w:snapToGrid w:val="0"/>
          <w:szCs w:val="21"/>
        </w:rPr>
      </w:pPr>
      <w:r>
        <w:rPr>
          <w:rFonts w:hint="eastAsia" w:hAnsi="宋体"/>
          <w:snapToGrid w:val="0"/>
          <w:szCs w:val="21"/>
        </w:rPr>
        <w:t>6.3.3评标完成后，评标委员会应当向招标人提交书面评标报告和中标候选人名单。评标委员会推荐中标候选人的人数见投标人须知前附表。</w:t>
      </w:r>
    </w:p>
    <w:p w14:paraId="7F58E0F3">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3</w:t>
      </w:r>
      <w:r>
        <w:rPr>
          <w:rFonts w:hAnsi="宋体"/>
          <w:snapToGrid w:val="0"/>
          <w:szCs w:val="21"/>
        </w:rPr>
        <w:t>.</w:t>
      </w:r>
      <w:r>
        <w:rPr>
          <w:rFonts w:hint="eastAsia" w:hAnsi="宋体"/>
          <w:snapToGrid w:val="0"/>
          <w:szCs w:val="21"/>
        </w:rPr>
        <w:t>4评标委员会对投标文件作出的评审结论，应当符合有关法律、法规和招标文件的规定。评标委员会成员对所提出的评审意见承担个人责任。</w:t>
      </w:r>
    </w:p>
    <w:p w14:paraId="4007BA87">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w:t>
      </w:r>
      <w:r>
        <w:rPr>
          <w:rFonts w:hint="eastAsia" w:hAnsi="宋体"/>
          <w:b/>
          <w:bCs/>
          <w:snapToGrid w:val="0"/>
          <w:szCs w:val="21"/>
        </w:rPr>
        <w:t>4</w:t>
      </w:r>
      <w:r>
        <w:rPr>
          <w:rFonts w:hAnsi="宋体"/>
          <w:b/>
          <w:bCs/>
          <w:snapToGrid w:val="0"/>
          <w:szCs w:val="21"/>
        </w:rPr>
        <w:t>评标</w:t>
      </w:r>
      <w:r>
        <w:rPr>
          <w:rFonts w:hint="eastAsia" w:hAnsi="宋体"/>
          <w:b/>
          <w:bCs/>
          <w:snapToGrid w:val="0"/>
          <w:szCs w:val="21"/>
        </w:rPr>
        <w:t>过程的保密</w:t>
      </w:r>
    </w:p>
    <w:p w14:paraId="3820BEC4">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4</w:t>
      </w:r>
      <w:r>
        <w:rPr>
          <w:rFonts w:hAnsi="宋体"/>
          <w:snapToGrid w:val="0"/>
          <w:szCs w:val="21"/>
        </w:rPr>
        <w:t>.</w:t>
      </w:r>
      <w:r>
        <w:rPr>
          <w:rFonts w:hint="eastAsia" w:hAnsi="宋体"/>
          <w:snapToGrid w:val="0"/>
          <w:szCs w:val="21"/>
        </w:rPr>
        <w:t>1评标会议采用保密方式进行</w:t>
      </w:r>
      <w:r>
        <w:rPr>
          <w:rFonts w:hAnsi="宋体"/>
          <w:snapToGrid w:val="0"/>
          <w:szCs w:val="21"/>
        </w:rPr>
        <w:t>。</w:t>
      </w:r>
      <w:r>
        <w:rPr>
          <w:rFonts w:hint="eastAsia" w:hAnsi="宋体"/>
          <w:snapToGrid w:val="0"/>
          <w:szCs w:val="21"/>
        </w:rPr>
        <w:t>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1705B248">
      <w:pPr>
        <w:snapToGrid w:val="0"/>
        <w:spacing w:line="360" w:lineRule="auto"/>
        <w:jc w:val="center"/>
        <w:outlineLvl w:val="1"/>
        <w:rPr>
          <w:rFonts w:hAnsi="宋体"/>
          <w:bCs/>
          <w:snapToGrid w:val="0"/>
          <w:color w:val="FF0000"/>
          <w:sz w:val="24"/>
        </w:rPr>
      </w:pPr>
      <w:bookmarkStart w:id="64" w:name="_Toc24237"/>
      <w:r>
        <w:rPr>
          <w:rFonts w:hAnsi="宋体"/>
          <w:b/>
          <w:snapToGrid w:val="0"/>
          <w:sz w:val="24"/>
        </w:rPr>
        <w:t>7</w:t>
      </w:r>
      <w:r>
        <w:rPr>
          <w:rFonts w:hint="eastAsia" w:hAnsi="宋体"/>
          <w:b/>
          <w:snapToGrid w:val="0"/>
          <w:sz w:val="24"/>
        </w:rPr>
        <w:t>、</w:t>
      </w:r>
      <w:bookmarkEnd w:id="64"/>
      <w:r>
        <w:rPr>
          <w:rFonts w:hint="eastAsia" w:hAnsi="宋体"/>
          <w:b/>
          <w:snapToGrid w:val="0"/>
          <w:sz w:val="24"/>
        </w:rPr>
        <w:t>定标</w:t>
      </w:r>
    </w:p>
    <w:p w14:paraId="1BA58A0F">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7.1中标候选人公示</w:t>
      </w:r>
    </w:p>
    <w:p w14:paraId="14A257BA">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7</w:t>
      </w:r>
      <w:r>
        <w:rPr>
          <w:rFonts w:hAnsi="宋体"/>
          <w:snapToGrid w:val="0"/>
          <w:szCs w:val="21"/>
        </w:rPr>
        <w:t>.</w:t>
      </w:r>
      <w:r>
        <w:rPr>
          <w:rFonts w:hint="eastAsia" w:hAnsi="宋体"/>
          <w:snapToGrid w:val="0"/>
          <w:szCs w:val="21"/>
        </w:rPr>
        <w:t>1</w:t>
      </w:r>
      <w:r>
        <w:rPr>
          <w:rFonts w:hAnsi="宋体"/>
          <w:snapToGrid w:val="0"/>
          <w:szCs w:val="21"/>
        </w:rPr>
        <w:t>.</w:t>
      </w:r>
      <w:r>
        <w:rPr>
          <w:rFonts w:hint="eastAsia" w:hAnsi="宋体"/>
          <w:snapToGrid w:val="0"/>
          <w:szCs w:val="21"/>
        </w:rPr>
        <w:t>1</w:t>
      </w:r>
      <w:r>
        <w:rPr>
          <w:rFonts w:hAnsi="宋体"/>
          <w:snapToGrid w:val="0"/>
          <w:szCs w:val="21"/>
        </w:rPr>
        <w:t>招标人</w:t>
      </w:r>
      <w:r>
        <w:rPr>
          <w:rFonts w:hint="eastAsia" w:hAnsi="宋体"/>
          <w:snapToGrid w:val="0"/>
          <w:szCs w:val="21"/>
        </w:rPr>
        <w:t>自收到评标报告之日起3日</w:t>
      </w:r>
      <w:r>
        <w:rPr>
          <w:rFonts w:hAnsi="宋体"/>
          <w:snapToGrid w:val="0"/>
          <w:szCs w:val="21"/>
        </w:rPr>
        <w:t>内</w:t>
      </w:r>
      <w:r>
        <w:rPr>
          <w:rFonts w:hint="eastAsia" w:hAnsi="宋体"/>
          <w:snapToGrid w:val="0"/>
          <w:szCs w:val="21"/>
        </w:rPr>
        <w:t>按评标报告推荐的中标候选人名单</w:t>
      </w:r>
      <w:r>
        <w:rPr>
          <w:rFonts w:hAnsi="宋体"/>
          <w:snapToGrid w:val="0"/>
          <w:szCs w:val="21"/>
        </w:rPr>
        <w:t>公示中标候选人，公示期不得少于3天</w:t>
      </w:r>
      <w:r>
        <w:rPr>
          <w:rFonts w:hint="eastAsia" w:hAnsi="宋体"/>
          <w:snapToGrid w:val="0"/>
          <w:szCs w:val="21"/>
        </w:rPr>
        <w:t>（公示期间的最后1天应当为工作日，否则应当将公示期的最后1天顺延至下一个工作日）</w:t>
      </w:r>
      <w:r>
        <w:rPr>
          <w:rFonts w:hAnsi="宋体"/>
          <w:snapToGrid w:val="0"/>
          <w:szCs w:val="21"/>
        </w:rPr>
        <w:t>。</w:t>
      </w:r>
    </w:p>
    <w:p w14:paraId="2145E007">
      <w:pPr>
        <w:keepNext/>
        <w:keepLines/>
        <w:adjustRightInd w:val="0"/>
        <w:snapToGrid w:val="0"/>
        <w:spacing w:line="360" w:lineRule="auto"/>
        <w:jc w:val="left"/>
        <w:outlineLvl w:val="2"/>
        <w:rPr>
          <w:rFonts w:hAnsi="宋体"/>
          <w:b/>
          <w:bCs/>
          <w:snapToGrid w:val="0"/>
          <w:szCs w:val="21"/>
        </w:rPr>
      </w:pPr>
      <w:bookmarkStart w:id="65" w:name="_bookmark61"/>
      <w:bookmarkEnd w:id="65"/>
      <w:r>
        <w:rPr>
          <w:rFonts w:hAnsi="宋体"/>
          <w:b/>
          <w:bCs/>
          <w:snapToGrid w:val="0"/>
          <w:szCs w:val="21"/>
        </w:rPr>
        <w:t>7.</w:t>
      </w:r>
      <w:r>
        <w:rPr>
          <w:rFonts w:hint="eastAsia" w:hAnsi="宋体"/>
          <w:b/>
          <w:bCs/>
          <w:snapToGrid w:val="0"/>
          <w:szCs w:val="21"/>
        </w:rPr>
        <w:t>2定标方式</w:t>
      </w:r>
    </w:p>
    <w:p w14:paraId="4AB3A8EE">
      <w:pPr>
        <w:pStyle w:val="2"/>
        <w:adjustRightInd w:val="0"/>
        <w:snapToGrid w:val="0"/>
        <w:spacing w:after="0" w:line="360" w:lineRule="auto"/>
        <w:ind w:firstLine="420" w:firstLineChars="200"/>
        <w:jc w:val="left"/>
        <w:rPr>
          <w:rFonts w:cs="宋体"/>
          <w:color w:val="000000"/>
          <w:lang w:val="zh-CN"/>
        </w:rPr>
      </w:pPr>
      <w:r>
        <w:rPr>
          <w:rFonts w:hint="eastAsia" w:hAnsi="宋体"/>
          <w:snapToGrid w:val="0"/>
          <w:szCs w:val="21"/>
        </w:rPr>
        <w:t>7</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1</w:t>
      </w:r>
      <w:r>
        <w:rPr>
          <w:rFonts w:hint="eastAsia" w:cs="宋体"/>
          <w:color w:val="000000"/>
          <w:lang w:val="zh-CN"/>
        </w:rPr>
        <w:t>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0DD6E835">
      <w:pPr>
        <w:pStyle w:val="2"/>
        <w:ind w:firstLine="422" w:firstLineChars="200"/>
        <w:rPr>
          <w:rFonts w:hAnsi="宋体"/>
          <w:b/>
          <w:bCs/>
          <w:snapToGrid w:val="0"/>
          <w:szCs w:val="21"/>
        </w:rPr>
      </w:pPr>
      <w:bookmarkStart w:id="66" w:name="_bookmark63"/>
      <w:bookmarkEnd w:id="66"/>
      <w:bookmarkStart w:id="67" w:name="_bookmark64"/>
      <w:bookmarkEnd w:id="67"/>
      <w:r>
        <w:rPr>
          <w:rFonts w:hAnsi="宋体"/>
          <w:b/>
          <w:bCs/>
          <w:snapToGrid w:val="0"/>
          <w:szCs w:val="21"/>
        </w:rPr>
        <w:t>7.</w:t>
      </w:r>
      <w:r>
        <w:rPr>
          <w:rFonts w:hint="eastAsia" w:hAnsi="宋体"/>
          <w:b/>
          <w:bCs/>
          <w:snapToGrid w:val="0"/>
          <w:szCs w:val="21"/>
        </w:rPr>
        <w:t>3</w:t>
      </w:r>
      <w:r>
        <w:rPr>
          <w:rFonts w:hAnsi="宋体"/>
          <w:b/>
          <w:bCs/>
          <w:snapToGrid w:val="0"/>
          <w:szCs w:val="21"/>
        </w:rPr>
        <w:t>中标通知</w:t>
      </w:r>
    </w:p>
    <w:p w14:paraId="5874648B">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7</w:t>
      </w:r>
      <w:r>
        <w:rPr>
          <w:rFonts w:hAnsi="宋体"/>
          <w:snapToGrid w:val="0"/>
          <w:szCs w:val="21"/>
        </w:rPr>
        <w:t>.</w:t>
      </w:r>
      <w:r>
        <w:rPr>
          <w:rFonts w:hint="eastAsia" w:hAnsi="宋体"/>
          <w:snapToGrid w:val="0"/>
          <w:szCs w:val="21"/>
        </w:rPr>
        <w:t>3</w:t>
      </w:r>
      <w:r>
        <w:rPr>
          <w:rFonts w:hAnsi="宋体"/>
          <w:snapToGrid w:val="0"/>
          <w:szCs w:val="21"/>
        </w:rPr>
        <w:t>.</w:t>
      </w:r>
      <w:r>
        <w:rPr>
          <w:rFonts w:hint="eastAsia" w:hAnsi="宋体"/>
          <w:snapToGrid w:val="0"/>
          <w:szCs w:val="21"/>
        </w:rPr>
        <w:t>1中标候选人公示期满，在本章第4.10.1项规定的投标有效期内，</w:t>
      </w:r>
      <w:r>
        <w:rPr>
          <w:rFonts w:hint="eastAsia" w:hAnsi="宋体" w:cs="宋体"/>
          <w:snapToGrid w:val="0"/>
          <w:szCs w:val="21"/>
        </w:rPr>
        <w:t>招标人以书面形式向中标人发出中标通知书。</w:t>
      </w:r>
    </w:p>
    <w:p w14:paraId="5DAF8A74">
      <w:pPr>
        <w:snapToGrid w:val="0"/>
        <w:spacing w:line="360" w:lineRule="auto"/>
        <w:jc w:val="center"/>
        <w:outlineLvl w:val="1"/>
        <w:rPr>
          <w:rFonts w:hAnsi="宋体"/>
          <w:bCs/>
          <w:snapToGrid w:val="0"/>
          <w:color w:val="FF0000"/>
          <w:sz w:val="24"/>
        </w:rPr>
      </w:pPr>
      <w:bookmarkStart w:id="68" w:name="_bookmark66"/>
      <w:bookmarkEnd w:id="68"/>
      <w:r>
        <w:rPr>
          <w:rFonts w:hint="eastAsia" w:hAnsi="宋体"/>
          <w:b/>
          <w:snapToGrid w:val="0"/>
          <w:sz w:val="24"/>
        </w:rPr>
        <w:t>8、合同的授予</w:t>
      </w:r>
    </w:p>
    <w:p w14:paraId="72E1BC0A">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8</w:t>
      </w:r>
      <w:r>
        <w:rPr>
          <w:rFonts w:hAnsi="宋体"/>
          <w:b/>
          <w:bCs/>
          <w:snapToGrid w:val="0"/>
          <w:szCs w:val="21"/>
        </w:rPr>
        <w:t>.</w:t>
      </w:r>
      <w:r>
        <w:rPr>
          <w:rFonts w:hint="eastAsia" w:hAnsi="宋体"/>
          <w:b/>
          <w:bCs/>
          <w:snapToGrid w:val="0"/>
          <w:szCs w:val="21"/>
        </w:rPr>
        <w:t>1</w:t>
      </w:r>
      <w:r>
        <w:rPr>
          <w:rFonts w:hAnsi="宋体"/>
          <w:b/>
          <w:bCs/>
          <w:snapToGrid w:val="0"/>
          <w:szCs w:val="21"/>
        </w:rPr>
        <w:t>签订合同</w:t>
      </w:r>
    </w:p>
    <w:p w14:paraId="2B7C2923">
      <w:pPr>
        <w:pStyle w:val="2"/>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并赔偿招标人由此造成的直接经济损失，同时招标人有权将其列入供应商不良行为记录名单（即黑名单），并在二年内拒绝该投标人参与招标人、采购人及其下属全资、控股企业组织开展的任何招标或采购活动。招标人将向其监管部门进行汇报。</w:t>
      </w:r>
    </w:p>
    <w:p w14:paraId="162E37E0">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1</w:t>
      </w:r>
      <w:r>
        <w:rPr>
          <w:rFonts w:hAnsi="宋体"/>
          <w:snapToGrid w:val="0"/>
          <w:szCs w:val="21"/>
        </w:rPr>
        <w:t>.2发出中标通知书后，招标人无正当理由拒签合同，或者在签订合同时向中标人提出附加条件的，招标人向中标人退还投标保证金；给中标人造成损失的，还应当赔偿损失。</w:t>
      </w:r>
    </w:p>
    <w:p w14:paraId="311793CB">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1</w:t>
      </w:r>
      <w:r>
        <w:rPr>
          <w:rFonts w:hAnsi="宋体"/>
          <w:snapToGrid w:val="0"/>
          <w:szCs w:val="21"/>
        </w:rPr>
        <w:t>.3联合体中标的，联合体各方应当共同与招标人签订合同，就中标项目向招标人承担连带责任。</w:t>
      </w:r>
    </w:p>
    <w:p w14:paraId="474B7869">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8</w:t>
      </w:r>
      <w:r>
        <w:rPr>
          <w:rFonts w:hAnsi="宋体"/>
          <w:b/>
          <w:bCs/>
          <w:snapToGrid w:val="0"/>
          <w:szCs w:val="21"/>
        </w:rPr>
        <w:t>.</w:t>
      </w:r>
      <w:r>
        <w:rPr>
          <w:rFonts w:hint="eastAsia" w:hAnsi="宋体"/>
          <w:b/>
          <w:bCs/>
          <w:snapToGrid w:val="0"/>
          <w:szCs w:val="21"/>
        </w:rPr>
        <w:t>2</w:t>
      </w:r>
      <w:r>
        <w:rPr>
          <w:rFonts w:hAnsi="宋体"/>
          <w:b/>
          <w:bCs/>
          <w:snapToGrid w:val="0"/>
          <w:szCs w:val="21"/>
        </w:rPr>
        <w:t>履约保证金</w:t>
      </w:r>
    </w:p>
    <w:p w14:paraId="5F2E5CA3">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2</w:t>
      </w:r>
      <w:r>
        <w:rPr>
          <w:rFonts w:hAnsi="宋体"/>
          <w:snapToGrid w:val="0"/>
          <w:szCs w:val="21"/>
        </w:rPr>
        <w:t>.1在签订合同前，中标人应按投标人须知前附表规定的形式、金额和招标文件第</w:t>
      </w:r>
      <w:r>
        <w:rPr>
          <w:rFonts w:hint="eastAsia" w:hAnsi="宋体"/>
          <w:snapToGrid w:val="0"/>
          <w:szCs w:val="21"/>
        </w:rPr>
        <w:t>六</w:t>
      </w:r>
      <w:r>
        <w:rPr>
          <w:rFonts w:hAnsi="宋体"/>
          <w:snapToGrid w:val="0"/>
          <w:szCs w:val="21"/>
        </w:rPr>
        <w:t>章“合同条款及格式”规定的或者事先经过招标人书面认可的履约保证金格式向招标人提交履约保证金。除投标人须知前附表另有规定外，履约保证金</w:t>
      </w:r>
      <w:r>
        <w:rPr>
          <w:rFonts w:hint="eastAsia" w:hAnsi="宋体"/>
          <w:snapToGrid w:val="0"/>
          <w:szCs w:val="21"/>
        </w:rPr>
        <w:t>不超过</w:t>
      </w:r>
      <w:r>
        <w:rPr>
          <w:rFonts w:hAnsi="宋体"/>
          <w:snapToGrid w:val="0"/>
          <w:szCs w:val="21"/>
        </w:rPr>
        <w:t>中标合同金额的</w:t>
      </w:r>
      <w:r>
        <w:rPr>
          <w:rFonts w:hint="eastAsia" w:hAnsi="宋体"/>
          <w:snapToGrid w:val="0"/>
          <w:szCs w:val="21"/>
        </w:rPr>
        <w:t>10</w:t>
      </w:r>
      <w:r>
        <w:rPr>
          <w:rFonts w:hAnsi="宋体"/>
          <w:snapToGrid w:val="0"/>
          <w:szCs w:val="21"/>
        </w:rPr>
        <w:t>%。联合体中标的，其履约保证金以联合体中牵头人的名义提交。</w:t>
      </w:r>
    </w:p>
    <w:p w14:paraId="764CB96B">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2</w:t>
      </w:r>
      <w:r>
        <w:rPr>
          <w:rFonts w:hAnsi="宋体"/>
          <w:snapToGrid w:val="0"/>
          <w:szCs w:val="21"/>
        </w:rPr>
        <w:t>.2中标人不能按本章第</w:t>
      </w:r>
      <w:r>
        <w:rPr>
          <w:rFonts w:hint="eastAsia" w:hAnsi="宋体"/>
          <w:snapToGrid w:val="0"/>
          <w:szCs w:val="21"/>
        </w:rPr>
        <w:t>8</w:t>
      </w:r>
      <w:r>
        <w:rPr>
          <w:rFonts w:hAnsi="宋体"/>
          <w:snapToGrid w:val="0"/>
          <w:szCs w:val="21"/>
        </w:rPr>
        <w:t>.</w:t>
      </w:r>
      <w:r>
        <w:rPr>
          <w:rFonts w:hint="eastAsia" w:hAnsi="宋体"/>
          <w:snapToGrid w:val="0"/>
          <w:szCs w:val="21"/>
        </w:rPr>
        <w:t>2</w:t>
      </w:r>
      <w:r>
        <w:rPr>
          <w:rFonts w:hAnsi="宋体"/>
          <w:snapToGrid w:val="0"/>
          <w:szCs w:val="21"/>
        </w:rPr>
        <w:t>.1项要求提交履约保证金的，视为放弃中标，其投标保证金不予退还，给招标人造成的损失超过投标保证金数额的，中标人还应当对超过部分予以赔偿。</w:t>
      </w:r>
    </w:p>
    <w:p w14:paraId="55715004">
      <w:pPr>
        <w:snapToGrid w:val="0"/>
        <w:spacing w:line="360" w:lineRule="auto"/>
        <w:jc w:val="center"/>
        <w:outlineLvl w:val="1"/>
        <w:rPr>
          <w:rFonts w:hAnsi="宋体"/>
          <w:b/>
          <w:snapToGrid w:val="0"/>
          <w:sz w:val="24"/>
        </w:rPr>
      </w:pPr>
      <w:r>
        <w:rPr>
          <w:rFonts w:hint="eastAsia" w:hAnsi="宋体"/>
          <w:b/>
          <w:snapToGrid w:val="0"/>
          <w:sz w:val="24"/>
        </w:rPr>
        <w:t>9、招标失败</w:t>
      </w:r>
      <w:bookmarkStart w:id="69" w:name="_Toc220123242"/>
      <w:bookmarkStart w:id="70" w:name="_Toc15553"/>
      <w:bookmarkStart w:id="71" w:name="_Toc219809802"/>
    </w:p>
    <w:p w14:paraId="2E43AB32">
      <w:pPr>
        <w:snapToGrid w:val="0"/>
        <w:spacing w:line="360" w:lineRule="auto"/>
        <w:outlineLvl w:val="1"/>
        <w:rPr>
          <w:rFonts w:hAnsi="宋体"/>
          <w:b/>
          <w:bCs/>
          <w:snapToGrid w:val="0"/>
          <w:szCs w:val="21"/>
        </w:rPr>
      </w:pPr>
      <w:r>
        <w:rPr>
          <w:rFonts w:hint="eastAsia" w:hAnsi="宋体"/>
          <w:b/>
          <w:bCs/>
          <w:snapToGrid w:val="0"/>
          <w:szCs w:val="21"/>
        </w:rPr>
        <w:t>9</w:t>
      </w:r>
      <w:r>
        <w:rPr>
          <w:rFonts w:hAnsi="宋体"/>
          <w:b/>
          <w:bCs/>
          <w:snapToGrid w:val="0"/>
          <w:szCs w:val="21"/>
        </w:rPr>
        <w:t xml:space="preserve">.1 </w:t>
      </w:r>
      <w:r>
        <w:rPr>
          <w:rFonts w:hint="eastAsia" w:hAnsi="宋体"/>
          <w:b/>
          <w:bCs/>
          <w:snapToGrid w:val="0"/>
          <w:szCs w:val="21"/>
        </w:rPr>
        <w:t>招标</w:t>
      </w:r>
      <w:bookmarkEnd w:id="69"/>
      <w:bookmarkEnd w:id="70"/>
      <w:bookmarkEnd w:id="71"/>
      <w:r>
        <w:rPr>
          <w:rFonts w:hint="eastAsia" w:hAnsi="宋体"/>
          <w:b/>
          <w:bCs/>
          <w:snapToGrid w:val="0"/>
          <w:szCs w:val="21"/>
        </w:rPr>
        <w:t>失败</w:t>
      </w:r>
    </w:p>
    <w:p w14:paraId="46814589">
      <w:pPr>
        <w:adjustRightInd w:val="0"/>
        <w:snapToGrid w:val="0"/>
        <w:spacing w:line="360" w:lineRule="auto"/>
        <w:ind w:firstLine="420" w:firstLineChars="200"/>
        <w:rPr>
          <w:rFonts w:hAnsi="宋体"/>
          <w:snapToGrid w:val="0"/>
          <w:szCs w:val="21"/>
        </w:rPr>
      </w:pPr>
      <w:r>
        <w:rPr>
          <w:rFonts w:hint="eastAsia" w:hAnsi="宋体"/>
          <w:snapToGrid w:val="0"/>
          <w:szCs w:val="21"/>
        </w:rPr>
        <w:t>9</w:t>
      </w:r>
      <w:r>
        <w:rPr>
          <w:rFonts w:hAnsi="宋体"/>
          <w:snapToGrid w:val="0"/>
          <w:szCs w:val="21"/>
        </w:rPr>
        <w:t>.</w:t>
      </w:r>
      <w:r>
        <w:rPr>
          <w:rFonts w:hint="eastAsia" w:hAnsi="宋体"/>
          <w:snapToGrid w:val="0"/>
          <w:szCs w:val="21"/>
        </w:rPr>
        <w:t>1</w:t>
      </w:r>
      <w:r>
        <w:rPr>
          <w:rFonts w:hAnsi="宋体"/>
          <w:snapToGrid w:val="0"/>
          <w:szCs w:val="21"/>
        </w:rPr>
        <w:t>.</w:t>
      </w:r>
      <w:r>
        <w:rPr>
          <w:rFonts w:hint="eastAsia" w:hAnsi="宋体"/>
          <w:snapToGrid w:val="0"/>
          <w:szCs w:val="21"/>
        </w:rPr>
        <w:t>1</w:t>
      </w:r>
      <w:r>
        <w:rPr>
          <w:rFonts w:hAnsi="宋体"/>
          <w:snapToGrid w:val="0"/>
          <w:szCs w:val="21"/>
        </w:rPr>
        <w:t>有下列情形之一的，</w:t>
      </w:r>
      <w:r>
        <w:rPr>
          <w:rFonts w:hint="eastAsia" w:hAnsi="宋体"/>
          <w:snapToGrid w:val="0"/>
          <w:szCs w:val="21"/>
        </w:rPr>
        <w:t>本次项目招标失败：</w:t>
      </w:r>
    </w:p>
    <w:p w14:paraId="6C898A11">
      <w:pPr>
        <w:adjustRightInd w:val="0"/>
        <w:snapToGrid w:val="0"/>
        <w:spacing w:line="360" w:lineRule="auto"/>
        <w:ind w:firstLine="420" w:firstLineChars="200"/>
        <w:rPr>
          <w:rFonts w:hAnsi="宋体"/>
          <w:snapToGrid w:val="0"/>
          <w:szCs w:val="21"/>
        </w:rPr>
      </w:pPr>
      <w:r>
        <w:rPr>
          <w:rFonts w:hAnsi="宋体"/>
          <w:snapToGrid w:val="0"/>
          <w:szCs w:val="21"/>
        </w:rPr>
        <w:t>（1）</w:t>
      </w:r>
      <w:r>
        <w:rPr>
          <w:rFonts w:hint="eastAsia" w:hAnsi="宋体"/>
          <w:snapToGrid w:val="0"/>
          <w:szCs w:val="21"/>
        </w:rPr>
        <w:t>招标文件的内容不符合法律法规的规定或存在重大缺陷影响潜在投标人投标的；</w:t>
      </w:r>
    </w:p>
    <w:p w14:paraId="1809E815">
      <w:pPr>
        <w:adjustRightInd w:val="0"/>
        <w:snapToGrid w:val="0"/>
        <w:spacing w:line="360" w:lineRule="auto"/>
        <w:ind w:firstLine="420" w:firstLineChars="200"/>
        <w:rPr>
          <w:rFonts w:hAnsi="宋体"/>
          <w:snapToGrid w:val="0"/>
          <w:szCs w:val="21"/>
        </w:rPr>
      </w:pPr>
      <w:r>
        <w:rPr>
          <w:rFonts w:hint="eastAsia" w:hAnsi="宋体"/>
          <w:snapToGrid w:val="0"/>
          <w:szCs w:val="21"/>
        </w:rPr>
        <w:t>（2）至</w:t>
      </w:r>
      <w:r>
        <w:rPr>
          <w:rFonts w:hAnsi="宋体"/>
          <w:snapToGrid w:val="0"/>
          <w:szCs w:val="21"/>
        </w:rPr>
        <w:t>投标截止时间，投标人</w:t>
      </w:r>
      <w:r>
        <w:rPr>
          <w:rFonts w:hint="eastAsia" w:hAnsi="宋体"/>
          <w:snapToGrid w:val="0"/>
          <w:szCs w:val="21"/>
        </w:rPr>
        <w:t>数不足</w:t>
      </w:r>
      <w:r>
        <w:rPr>
          <w:rFonts w:hAnsi="宋体"/>
          <w:snapToGrid w:val="0"/>
          <w:szCs w:val="21"/>
        </w:rPr>
        <w:t>3</w:t>
      </w:r>
      <w:r>
        <w:rPr>
          <w:rFonts w:hint="eastAsia" w:hAnsi="宋体"/>
          <w:snapToGrid w:val="0"/>
          <w:szCs w:val="21"/>
        </w:rPr>
        <w:t>家</w:t>
      </w:r>
      <w:r>
        <w:rPr>
          <w:rFonts w:hAnsi="宋体"/>
          <w:snapToGrid w:val="0"/>
          <w:szCs w:val="21"/>
        </w:rPr>
        <w:t>的；</w:t>
      </w:r>
    </w:p>
    <w:p w14:paraId="02CEB665">
      <w:pPr>
        <w:adjustRightInd w:val="0"/>
        <w:snapToGrid w:val="0"/>
        <w:spacing w:line="360" w:lineRule="auto"/>
        <w:ind w:firstLine="420" w:firstLineChars="200"/>
        <w:rPr>
          <w:rFonts w:hAnsi="宋体"/>
          <w:snapToGrid w:val="0"/>
          <w:szCs w:val="21"/>
        </w:rPr>
      </w:pPr>
      <w:r>
        <w:rPr>
          <w:rFonts w:hAnsi="宋体"/>
          <w:snapToGrid w:val="0"/>
          <w:szCs w:val="21"/>
        </w:rPr>
        <w:t>（</w:t>
      </w:r>
      <w:r>
        <w:rPr>
          <w:rFonts w:hint="eastAsia" w:hAnsi="宋体"/>
          <w:snapToGrid w:val="0"/>
          <w:szCs w:val="21"/>
        </w:rPr>
        <w:t>3</w:t>
      </w:r>
      <w:r>
        <w:rPr>
          <w:rFonts w:hAnsi="宋体"/>
          <w:snapToGrid w:val="0"/>
          <w:szCs w:val="21"/>
        </w:rPr>
        <w:t>）经评标委员会评审后</w:t>
      </w:r>
      <w:r>
        <w:rPr>
          <w:rFonts w:hint="eastAsia" w:hAnsi="宋体"/>
          <w:snapToGrid w:val="0"/>
          <w:szCs w:val="21"/>
        </w:rPr>
        <w:t>否决所有投标</w:t>
      </w:r>
      <w:r>
        <w:rPr>
          <w:rFonts w:hAnsi="宋体"/>
          <w:snapToGrid w:val="0"/>
          <w:szCs w:val="21"/>
        </w:rPr>
        <w:t>的</w:t>
      </w:r>
      <w:r>
        <w:rPr>
          <w:rFonts w:hint="eastAsia" w:hAnsi="宋体"/>
          <w:snapToGrid w:val="0"/>
          <w:szCs w:val="21"/>
        </w:rPr>
        <w:t>；</w:t>
      </w:r>
    </w:p>
    <w:p w14:paraId="7008A8C5">
      <w:pPr>
        <w:adjustRightInd w:val="0"/>
        <w:snapToGrid w:val="0"/>
        <w:spacing w:line="360" w:lineRule="auto"/>
        <w:ind w:firstLine="420" w:firstLineChars="200"/>
        <w:rPr>
          <w:rFonts w:hAnsi="宋体"/>
          <w:snapToGrid w:val="0"/>
          <w:szCs w:val="21"/>
        </w:rPr>
      </w:pPr>
      <w:r>
        <w:rPr>
          <w:rFonts w:hint="eastAsia" w:hAnsi="宋体"/>
          <w:snapToGrid w:val="0"/>
          <w:szCs w:val="21"/>
        </w:rPr>
        <w:t>（4）中标候选人放弃中标或不符合中标条件，招标人未选择其余中标候选人的。</w:t>
      </w:r>
    </w:p>
    <w:p w14:paraId="3CF442C1">
      <w:pPr>
        <w:snapToGrid w:val="0"/>
        <w:spacing w:line="360" w:lineRule="auto"/>
        <w:jc w:val="center"/>
        <w:outlineLvl w:val="1"/>
        <w:rPr>
          <w:rFonts w:hAnsi="宋体"/>
          <w:b/>
          <w:snapToGrid w:val="0"/>
          <w:sz w:val="24"/>
        </w:rPr>
      </w:pPr>
      <w:bookmarkStart w:id="72" w:name="_bookmark62"/>
      <w:bookmarkEnd w:id="72"/>
      <w:bookmarkStart w:id="73" w:name="_bookmark65"/>
      <w:bookmarkEnd w:id="73"/>
      <w:bookmarkStart w:id="74" w:name="_Toc2986"/>
      <w:bookmarkStart w:id="75" w:name="_Toc219809804"/>
      <w:bookmarkStart w:id="76" w:name="_Toc215941254"/>
      <w:bookmarkStart w:id="77" w:name="_Toc220123244"/>
      <w:r>
        <w:rPr>
          <w:rFonts w:hint="eastAsia" w:hAnsi="宋体"/>
          <w:b/>
          <w:snapToGrid w:val="0"/>
          <w:sz w:val="24"/>
        </w:rPr>
        <w:t>10、异议、投</w:t>
      </w:r>
      <w:bookmarkEnd w:id="74"/>
      <w:bookmarkEnd w:id="75"/>
      <w:bookmarkEnd w:id="76"/>
      <w:bookmarkEnd w:id="77"/>
      <w:r>
        <w:rPr>
          <w:rFonts w:hint="eastAsia" w:hAnsi="宋体"/>
          <w:b/>
          <w:snapToGrid w:val="0"/>
          <w:sz w:val="24"/>
        </w:rPr>
        <w:t>诉、监督</w:t>
      </w:r>
    </w:p>
    <w:p w14:paraId="62CF995D">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10</w:t>
      </w:r>
      <w:r>
        <w:rPr>
          <w:rFonts w:hAnsi="宋体"/>
          <w:b/>
          <w:bCs/>
          <w:snapToGrid w:val="0"/>
          <w:szCs w:val="21"/>
        </w:rPr>
        <w:t>.</w:t>
      </w:r>
      <w:r>
        <w:rPr>
          <w:rFonts w:hint="eastAsia" w:hAnsi="宋体"/>
          <w:b/>
          <w:bCs/>
          <w:snapToGrid w:val="0"/>
          <w:szCs w:val="21"/>
        </w:rPr>
        <w:t>1异议</w:t>
      </w:r>
    </w:p>
    <w:p w14:paraId="5F9303E9">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10.1.1投标人或者其他利害关系人对招标文件有异议的，应当在投标截止时间10日前以书面形式提出。招标人将在收到异议之日起3日内作出答复；作出答复前，将暂停招标投标活动。</w:t>
      </w:r>
    </w:p>
    <w:p w14:paraId="1A98156F">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10.1.2投标人对开标有异议的，应当在开标会议结束前在线提出，招标人当场作出答复，并制作记录。</w:t>
      </w:r>
    </w:p>
    <w:p w14:paraId="2F95E5E8">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10.1.3投标人或者其他利害关系人对评标结果有异议的，应当在中标候选人公示期间提出。招标人将在收到异议之日起3日内作出答复；作出答复前，将暂停招标投标活动。</w:t>
      </w:r>
    </w:p>
    <w:p w14:paraId="607B11ED">
      <w:pPr>
        <w:pStyle w:val="313"/>
        <w:spacing w:line="360" w:lineRule="auto"/>
        <w:ind w:left="0" w:firstLine="420" w:firstLineChars="200"/>
        <w:rPr>
          <w:rFonts w:ascii="宋体" w:hAnsi="宋体"/>
          <w:snapToGrid w:val="0"/>
          <w:sz w:val="21"/>
          <w:szCs w:val="21"/>
        </w:rPr>
      </w:pPr>
      <w:r>
        <w:rPr>
          <w:rFonts w:hint="eastAsia" w:ascii="宋体" w:hAnsi="宋体"/>
          <w:snapToGrid w:val="0"/>
          <w:sz w:val="21"/>
          <w:szCs w:val="21"/>
        </w:rPr>
        <w:t>10.1.4异议书须包括以下内容（加盖单位公章）：</w:t>
      </w:r>
    </w:p>
    <w:p w14:paraId="5068330B">
      <w:pPr>
        <w:pStyle w:val="313"/>
        <w:spacing w:line="360" w:lineRule="auto"/>
        <w:ind w:left="0" w:firstLine="420" w:firstLineChars="200"/>
        <w:rPr>
          <w:rFonts w:ascii="宋体" w:hAnsi="宋体"/>
          <w:snapToGrid w:val="0"/>
          <w:sz w:val="21"/>
          <w:szCs w:val="21"/>
        </w:rPr>
      </w:pPr>
      <w:r>
        <w:rPr>
          <w:rFonts w:hint="eastAsia" w:ascii="宋体" w:hAnsi="宋体"/>
          <w:snapToGrid w:val="0"/>
          <w:sz w:val="21"/>
          <w:szCs w:val="21"/>
        </w:rPr>
        <w:t>（1）异议人的名称、地址、邮政编码、联系人、联系电话，以及被异议人名称及联系方式；</w:t>
      </w:r>
    </w:p>
    <w:p w14:paraId="0BAD1AB4">
      <w:pPr>
        <w:pStyle w:val="313"/>
        <w:spacing w:line="360" w:lineRule="auto"/>
        <w:ind w:left="0" w:firstLine="420" w:firstLineChars="200"/>
        <w:rPr>
          <w:rFonts w:ascii="宋体" w:hAnsi="宋体"/>
          <w:snapToGrid w:val="0"/>
          <w:sz w:val="21"/>
          <w:szCs w:val="21"/>
        </w:rPr>
      </w:pPr>
      <w:r>
        <w:rPr>
          <w:rFonts w:hint="eastAsia" w:ascii="宋体" w:hAnsi="宋体"/>
          <w:snapToGrid w:val="0"/>
          <w:sz w:val="21"/>
          <w:szCs w:val="21"/>
        </w:rPr>
        <w:t>（2）被异议采购项目名称、编号及采购内容；</w:t>
      </w:r>
    </w:p>
    <w:p w14:paraId="5E3FDC93">
      <w:pPr>
        <w:pStyle w:val="313"/>
        <w:spacing w:line="360" w:lineRule="auto"/>
        <w:ind w:left="0" w:firstLine="420" w:firstLineChars="200"/>
        <w:rPr>
          <w:rFonts w:ascii="宋体" w:hAnsi="宋体"/>
          <w:snapToGrid w:val="0"/>
          <w:sz w:val="21"/>
          <w:szCs w:val="21"/>
        </w:rPr>
      </w:pPr>
      <w:r>
        <w:rPr>
          <w:rFonts w:hint="eastAsia" w:ascii="宋体" w:hAnsi="宋体"/>
          <w:snapToGrid w:val="0"/>
          <w:sz w:val="21"/>
          <w:szCs w:val="21"/>
        </w:rPr>
        <w:t>（3）具体的异议事项及事实依据；</w:t>
      </w:r>
    </w:p>
    <w:p w14:paraId="1878ADF6">
      <w:pPr>
        <w:pStyle w:val="313"/>
        <w:spacing w:line="360" w:lineRule="auto"/>
        <w:ind w:left="0" w:firstLine="420" w:firstLineChars="200"/>
        <w:rPr>
          <w:rFonts w:ascii="宋体" w:hAnsi="宋体"/>
          <w:snapToGrid w:val="0"/>
          <w:sz w:val="21"/>
          <w:szCs w:val="21"/>
        </w:rPr>
      </w:pPr>
      <w:r>
        <w:rPr>
          <w:rFonts w:hint="eastAsia" w:ascii="宋体" w:hAnsi="宋体"/>
          <w:snapToGrid w:val="0"/>
          <w:sz w:val="21"/>
          <w:szCs w:val="21"/>
        </w:rPr>
        <w:t>（4）认为自己合法权益受到损害或可能受到损害的相关证据材料；</w:t>
      </w:r>
    </w:p>
    <w:p w14:paraId="7DDCAE0A">
      <w:pPr>
        <w:pStyle w:val="313"/>
        <w:spacing w:line="360" w:lineRule="auto"/>
        <w:ind w:left="0" w:firstLine="420" w:firstLineChars="200"/>
      </w:pPr>
      <w:r>
        <w:rPr>
          <w:rFonts w:hint="eastAsia" w:ascii="宋体" w:hAnsi="宋体"/>
          <w:snapToGrid w:val="0"/>
          <w:sz w:val="21"/>
          <w:szCs w:val="21"/>
        </w:rPr>
        <w:t>（5）提出异议的日期。</w:t>
      </w:r>
    </w:p>
    <w:p w14:paraId="0219FCF4">
      <w:pPr>
        <w:keepNext/>
        <w:keepLines/>
        <w:adjustRightInd w:val="0"/>
        <w:snapToGrid w:val="0"/>
        <w:jc w:val="left"/>
        <w:outlineLvl w:val="2"/>
        <w:rPr>
          <w:rFonts w:hAnsi="宋体"/>
          <w:b/>
          <w:bCs/>
          <w:snapToGrid w:val="0"/>
          <w:szCs w:val="21"/>
        </w:rPr>
      </w:pPr>
    </w:p>
    <w:p w14:paraId="402755D6">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10.2投诉</w:t>
      </w:r>
    </w:p>
    <w:p w14:paraId="08AB1F48">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10.2.1投标人或者其他利害关系人认为招标投标活动不符合法律、行政法规规定的，可以自知道或者应当知道之日起10日内向有关行政监督部门投诉。投诉应当有明确的请求和必要的证明材料。</w:t>
      </w:r>
    </w:p>
    <w:p w14:paraId="0F4C3CE7">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10.2.2投标人或者其他利害关系人对招标文件、开标和评标结果提出投诉的，应当按照投标人须知第10.1款的规定先向招标人提出异议。异议答复期间不计算在第10.2.1项规定的期限内。</w:t>
      </w:r>
    </w:p>
    <w:p w14:paraId="204E595F">
      <w:pPr>
        <w:pStyle w:val="2"/>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10.2.3</w:t>
      </w:r>
      <w:r>
        <w:rPr>
          <w:rFonts w:hint="eastAsia" w:hAnsi="宋体" w:cs="宋体"/>
          <w:snapToGrid w:val="0"/>
          <w:szCs w:val="21"/>
        </w:rPr>
        <w:t>投标人对招标人的异议答复不满意或者招标人未在规定时间内作出答复的，可以在答复期满后十五个工作日内向监管部门投诉。</w:t>
      </w:r>
    </w:p>
    <w:p w14:paraId="06967F52">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10.3纪律和监督</w:t>
      </w:r>
    </w:p>
    <w:p w14:paraId="0BE1A1B8">
      <w:pPr>
        <w:adjustRightInd w:val="0"/>
        <w:snapToGrid w:val="0"/>
        <w:spacing w:line="360" w:lineRule="auto"/>
        <w:ind w:firstLine="420" w:firstLineChars="200"/>
        <w:rPr>
          <w:rFonts w:hAnsi="宋体"/>
          <w:snapToGrid w:val="0"/>
          <w:szCs w:val="21"/>
        </w:rPr>
      </w:pPr>
      <w:r>
        <w:rPr>
          <w:rFonts w:hint="eastAsia" w:hAnsi="宋体"/>
          <w:snapToGrid w:val="0"/>
          <w:szCs w:val="21"/>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40477ECE">
      <w:pPr>
        <w:adjustRightInd w:val="0"/>
        <w:snapToGrid w:val="0"/>
        <w:spacing w:line="360" w:lineRule="auto"/>
        <w:ind w:firstLine="420" w:firstLineChars="200"/>
        <w:rPr>
          <w:rFonts w:hAnsi="宋体"/>
          <w:snapToGrid w:val="0"/>
          <w:szCs w:val="21"/>
        </w:rPr>
      </w:pPr>
      <w:bookmarkStart w:id="78" w:name="_bookmark69"/>
      <w:bookmarkEnd w:id="78"/>
      <w:r>
        <w:rPr>
          <w:rFonts w:hint="eastAsia" w:hAnsi="宋体"/>
          <w:snapToGrid w:val="0"/>
          <w:szCs w:val="21"/>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79" w:name="_bookmark70"/>
      <w:bookmarkEnd w:id="79"/>
    </w:p>
    <w:p w14:paraId="5D9CF20F">
      <w:pPr>
        <w:adjustRightInd w:val="0"/>
        <w:snapToGrid w:val="0"/>
        <w:spacing w:line="360" w:lineRule="auto"/>
        <w:ind w:firstLine="420" w:firstLineChars="200"/>
        <w:rPr>
          <w:rFonts w:hAnsi="宋体"/>
          <w:snapToGrid w:val="0"/>
          <w:szCs w:val="21"/>
        </w:rPr>
      </w:pPr>
      <w:r>
        <w:rPr>
          <w:rFonts w:hint="eastAsia" w:hAnsi="宋体"/>
          <w:snapToGrid w:val="0"/>
          <w:szCs w:val="21"/>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766D0D39">
      <w:pPr>
        <w:adjustRightInd w:val="0"/>
        <w:snapToGrid w:val="0"/>
        <w:spacing w:line="360" w:lineRule="auto"/>
        <w:ind w:firstLine="420" w:firstLineChars="200"/>
        <w:rPr>
          <w:rFonts w:hAnsi="宋体"/>
          <w:snapToGrid w:val="0"/>
          <w:szCs w:val="21"/>
        </w:rPr>
      </w:pPr>
      <w:bookmarkStart w:id="80" w:name="_bookmark71"/>
      <w:bookmarkEnd w:id="80"/>
      <w:r>
        <w:rPr>
          <w:rFonts w:hint="eastAsia" w:hAnsi="宋体"/>
          <w:snapToGrid w:val="0"/>
          <w:szCs w:val="21"/>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1AAE777">
      <w:pPr>
        <w:snapToGrid w:val="0"/>
        <w:spacing w:line="360" w:lineRule="auto"/>
        <w:jc w:val="center"/>
        <w:outlineLvl w:val="1"/>
        <w:rPr>
          <w:rFonts w:hAnsi="宋体"/>
          <w:b/>
          <w:snapToGrid w:val="0"/>
          <w:sz w:val="24"/>
        </w:rPr>
      </w:pPr>
      <w:bookmarkStart w:id="81" w:name="_bookmark73"/>
      <w:bookmarkEnd w:id="81"/>
      <w:bookmarkStart w:id="82" w:name="_bookmark72"/>
      <w:bookmarkEnd w:id="82"/>
      <w:bookmarkStart w:id="83" w:name="_bookmark74"/>
      <w:bookmarkEnd w:id="83"/>
      <w:r>
        <w:rPr>
          <w:rFonts w:hint="eastAsia" w:hAnsi="宋体"/>
          <w:b/>
          <w:snapToGrid w:val="0"/>
          <w:sz w:val="24"/>
        </w:rPr>
        <w:t>11、</w:t>
      </w:r>
      <w:r>
        <w:rPr>
          <w:rFonts w:hAnsi="宋体"/>
          <w:b/>
          <w:snapToGrid w:val="0"/>
          <w:sz w:val="24"/>
        </w:rPr>
        <w:t>需要补充的其他内容</w:t>
      </w:r>
    </w:p>
    <w:p w14:paraId="7AFA8621">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11.1需要补充的其他内容</w:t>
      </w:r>
    </w:p>
    <w:p w14:paraId="5F6572DD">
      <w:pPr>
        <w:adjustRightInd w:val="0"/>
        <w:snapToGrid w:val="0"/>
        <w:spacing w:line="360" w:lineRule="auto"/>
        <w:ind w:firstLine="420" w:firstLineChars="200"/>
        <w:jc w:val="left"/>
        <w:rPr>
          <w:rFonts w:hAnsi="宋体"/>
          <w:snapToGrid w:val="0"/>
          <w:szCs w:val="21"/>
        </w:rPr>
      </w:pPr>
      <w:r>
        <w:rPr>
          <w:rFonts w:hint="eastAsia" w:hAnsi="宋体"/>
          <w:snapToGrid w:val="0"/>
          <w:szCs w:val="21"/>
        </w:rPr>
        <w:t>11.1.1需要补充的其他内容：见投标人须知前附表。</w:t>
      </w:r>
    </w:p>
    <w:p w14:paraId="2B8E2750">
      <w:pPr>
        <w:spacing w:line="440" w:lineRule="exact"/>
        <w:jc w:val="center"/>
        <w:outlineLvl w:val="1"/>
        <w:rPr>
          <w:rFonts w:hAnsi="宋体" w:cs="宋体"/>
          <w:b/>
          <w:sz w:val="28"/>
          <w:szCs w:val="28"/>
        </w:rPr>
      </w:pPr>
    </w:p>
    <w:bookmarkEnd w:id="24"/>
    <w:bookmarkEnd w:id="25"/>
    <w:bookmarkEnd w:id="26"/>
    <w:bookmarkEnd w:id="27"/>
    <w:bookmarkEnd w:id="28"/>
    <w:bookmarkEnd w:id="29"/>
    <w:bookmarkEnd w:id="30"/>
    <w:bookmarkEnd w:id="31"/>
    <w:p w14:paraId="4F85C1E2">
      <w:pPr>
        <w:numPr>
          <w:ilvl w:val="0"/>
          <w:numId w:val="13"/>
        </w:numPr>
        <w:adjustRightInd w:val="0"/>
        <w:spacing w:before="120" w:beforeLines="50" w:after="120" w:afterLines="50" w:line="360" w:lineRule="auto"/>
        <w:jc w:val="center"/>
        <w:outlineLvl w:val="9"/>
        <w:rPr>
          <w:rFonts w:hAnsi="宋体" w:cs="宋体"/>
          <w:b/>
          <w:bCs/>
          <w:sz w:val="36"/>
        </w:rPr>
      </w:pPr>
      <w:r>
        <w:rPr>
          <w:rFonts w:hint="eastAsia" w:hAnsi="宋体" w:cs="宋体"/>
          <w:b/>
          <w:spacing w:val="15"/>
          <w:sz w:val="36"/>
        </w:rPr>
        <w:br w:type="page"/>
      </w:r>
      <w:bookmarkStart w:id="84" w:name="_Toc27038"/>
      <w:bookmarkEnd w:id="84"/>
    </w:p>
    <w:p w14:paraId="183D5FCA">
      <w:pPr>
        <w:adjustRightInd w:val="0"/>
        <w:snapToGrid w:val="0"/>
        <w:spacing w:before="120" w:beforeLines="50" w:after="120" w:afterLines="50" w:line="400" w:lineRule="exact"/>
        <w:jc w:val="center"/>
        <w:outlineLvl w:val="0"/>
        <w:rPr>
          <w:rFonts w:hAnsi="宋体" w:cs="宋体"/>
          <w:b/>
          <w:spacing w:val="15"/>
          <w:sz w:val="36"/>
        </w:rPr>
      </w:pPr>
      <w:bookmarkStart w:id="85" w:name="_Toc31853"/>
      <w:bookmarkStart w:id="86" w:name="_Toc13113"/>
      <w:bookmarkStart w:id="87" w:name="_Toc26271822"/>
      <w:r>
        <w:rPr>
          <w:rFonts w:hint="eastAsia" w:hAnsi="宋体" w:cs="宋体"/>
          <w:b/>
          <w:spacing w:val="15"/>
          <w:sz w:val="36"/>
        </w:rPr>
        <w:t xml:space="preserve">第三章 </w:t>
      </w:r>
      <w:bookmarkStart w:id="88" w:name="_Toc187203415"/>
      <w:bookmarkStart w:id="89" w:name="_Toc8233183"/>
      <w:r>
        <w:rPr>
          <w:rFonts w:hint="eastAsia" w:hAnsi="宋体" w:cs="宋体"/>
          <w:b/>
          <w:spacing w:val="15"/>
          <w:sz w:val="36"/>
        </w:rPr>
        <w:t>用户需求书</w:t>
      </w:r>
      <w:bookmarkEnd w:id="85"/>
    </w:p>
    <w:bookmarkEnd w:id="88"/>
    <w:bookmarkEnd w:id="89"/>
    <w:p w14:paraId="5B3A7B33">
      <w:pPr>
        <w:adjustRightInd w:val="0"/>
        <w:snapToGrid w:val="0"/>
        <w:spacing w:line="360" w:lineRule="auto"/>
        <w:ind w:firstLine="422" w:firstLineChars="200"/>
        <w:rPr>
          <w:rFonts w:ascii="新宋体" w:hAnsi="新宋体" w:eastAsia="新宋体" w:cs="新宋体"/>
          <w:b/>
          <w:bCs/>
          <w:color w:val="000000"/>
          <w:sz w:val="22"/>
          <w:szCs w:val="22"/>
          <w:lang w:bidi="ar"/>
        </w:rPr>
      </w:pPr>
      <w:r>
        <w:rPr>
          <w:rFonts w:hint="eastAsia" w:hAnsi="宋体" w:cs="宋体"/>
          <w:b/>
          <w:bCs/>
          <w:snapToGrid w:val="0"/>
          <w:szCs w:val="21"/>
        </w:rPr>
        <w:t>一、招标采购内容</w:t>
      </w:r>
    </w:p>
    <w:p w14:paraId="3519F9C7">
      <w:pPr>
        <w:spacing w:line="360" w:lineRule="auto"/>
        <w:ind w:firstLine="420" w:firstLineChars="200"/>
        <w:rPr>
          <w:rFonts w:hint="default" w:eastAsia="宋体" w:cs="宋体"/>
          <w:bCs/>
          <w:color w:val="000000"/>
          <w:szCs w:val="21"/>
          <w:lang w:val="en-US" w:eastAsia="zh-CN"/>
        </w:rPr>
      </w:pPr>
      <w:r>
        <w:rPr>
          <w:rFonts w:hint="eastAsia" w:cs="宋体"/>
          <w:bCs/>
          <w:color w:val="000000"/>
          <w:sz w:val="21"/>
          <w:szCs w:val="21"/>
          <w:lang w:val="en-US" w:eastAsia="zh-CN"/>
        </w:rPr>
        <w:t>本项目为11</w:t>
      </w:r>
      <w:r>
        <w:rPr>
          <w:rFonts w:hint="eastAsia" w:cs="宋体"/>
          <w:bCs/>
          <w:color w:val="000000"/>
          <w:sz w:val="21"/>
          <w:szCs w:val="21"/>
        </w:rPr>
        <w:t>台卡特彼勒发电机组备件及维修、保养服务采购。杭州天子岭发电有限公司：</w:t>
      </w:r>
      <w:r>
        <w:rPr>
          <w:rFonts w:hint="eastAsia" w:cs="宋体"/>
          <w:bCs/>
          <w:color w:val="000000"/>
          <w:sz w:val="21"/>
          <w:szCs w:val="21"/>
          <w:lang w:val="en-US" w:eastAsia="zh-CN"/>
        </w:rPr>
        <w:t>8</w:t>
      </w:r>
      <w:r>
        <w:rPr>
          <w:rFonts w:hint="eastAsia" w:cs="宋体"/>
          <w:bCs/>
          <w:color w:val="000000"/>
          <w:sz w:val="21"/>
          <w:szCs w:val="21"/>
        </w:rPr>
        <w:t>台</w:t>
      </w:r>
      <w:r>
        <w:rPr>
          <w:rFonts w:cs="宋体"/>
          <w:bCs/>
          <w:color w:val="000000"/>
          <w:sz w:val="21"/>
          <w:szCs w:val="21"/>
        </w:rPr>
        <w:t>CAT</w:t>
      </w:r>
      <w:r>
        <w:rPr>
          <w:rFonts w:hint="eastAsia" w:cs="宋体"/>
          <w:bCs/>
          <w:color w:val="000000"/>
          <w:sz w:val="21"/>
          <w:szCs w:val="21"/>
        </w:rPr>
        <w:t xml:space="preserve"> G3516发电机组</w:t>
      </w:r>
      <w:r>
        <w:rPr>
          <w:rFonts w:hint="eastAsia" w:cs="宋体"/>
          <w:bCs/>
          <w:color w:val="000000"/>
          <w:sz w:val="21"/>
          <w:szCs w:val="21"/>
          <w:lang w:val="en-US" w:eastAsia="zh-CN"/>
        </w:rPr>
        <w:t>维修</w:t>
      </w:r>
      <w:r>
        <w:rPr>
          <w:rFonts w:hint="eastAsia" w:cs="宋体"/>
          <w:bCs/>
          <w:color w:val="000000"/>
          <w:sz w:val="21"/>
          <w:szCs w:val="21"/>
        </w:rPr>
        <w:t>服务</w:t>
      </w:r>
      <w:r>
        <w:rPr>
          <w:rFonts w:hint="eastAsia" w:cs="宋体"/>
          <w:bCs/>
          <w:color w:val="000000"/>
          <w:sz w:val="21"/>
          <w:szCs w:val="21"/>
          <w:lang w:val="en-US" w:eastAsia="zh-CN"/>
        </w:rPr>
        <w:t>(顶部大修7台、整机大修1台）</w:t>
      </w:r>
      <w:r>
        <w:rPr>
          <w:rFonts w:hint="eastAsia" w:cs="宋体"/>
          <w:bCs/>
          <w:color w:val="000000"/>
          <w:sz w:val="21"/>
          <w:szCs w:val="21"/>
        </w:rPr>
        <w:t>及备件采购。杭州萧山环城生物能源有限公司:1台</w:t>
      </w:r>
      <w:r>
        <w:rPr>
          <w:rFonts w:cs="宋体"/>
          <w:bCs/>
          <w:color w:val="000000"/>
          <w:sz w:val="21"/>
          <w:szCs w:val="21"/>
        </w:rPr>
        <w:t>CAT</w:t>
      </w:r>
      <w:r>
        <w:rPr>
          <w:rFonts w:hint="eastAsia" w:cs="宋体"/>
          <w:bCs/>
          <w:color w:val="000000"/>
          <w:sz w:val="21"/>
          <w:szCs w:val="21"/>
        </w:rPr>
        <w:t xml:space="preserve"> CG170-12发电机组日常维保</w:t>
      </w:r>
      <w:r>
        <w:rPr>
          <w:rFonts w:hint="eastAsia" w:cs="宋体"/>
          <w:bCs/>
          <w:color w:val="000000"/>
          <w:sz w:val="21"/>
          <w:szCs w:val="21"/>
          <w:lang w:eastAsia="zh-CN"/>
        </w:rPr>
        <w:t>、</w:t>
      </w:r>
      <w:r>
        <w:rPr>
          <w:rFonts w:hint="eastAsia" w:ascii="宋体" w:hAnsi="宋体" w:eastAsia="宋体" w:cs="宋体"/>
          <w:bCs/>
          <w:color w:val="000000"/>
          <w:sz w:val="21"/>
          <w:szCs w:val="21"/>
          <w:lang w:val="en-US" w:eastAsia="zh-CN"/>
        </w:rPr>
        <w:t>E60整机大修</w:t>
      </w:r>
      <w:r>
        <w:rPr>
          <w:rFonts w:hint="eastAsia" w:ascii="宋体" w:hAnsi="宋体" w:eastAsia="宋体" w:cs="宋体"/>
          <w:bCs/>
          <w:color w:val="000000"/>
          <w:sz w:val="21"/>
          <w:szCs w:val="21"/>
        </w:rPr>
        <w:t>及备件采购</w:t>
      </w:r>
      <w:r>
        <w:rPr>
          <w:rFonts w:hint="eastAsia" w:cs="宋体"/>
          <w:bCs/>
          <w:color w:val="000000"/>
          <w:sz w:val="21"/>
          <w:szCs w:val="21"/>
        </w:rPr>
        <w:t>。</w:t>
      </w:r>
      <w:r>
        <w:rPr>
          <w:rFonts w:hint="eastAsia" w:cs="宋体"/>
          <w:sz w:val="21"/>
          <w:szCs w:val="21"/>
        </w:rPr>
        <w:t>杭州环临环境发展有限公司：</w:t>
      </w:r>
      <w:r>
        <w:rPr>
          <w:rFonts w:hint="eastAsia" w:cs="宋体"/>
          <w:bCs/>
          <w:color w:val="000000"/>
          <w:sz w:val="21"/>
          <w:szCs w:val="21"/>
        </w:rPr>
        <w:t>2台</w:t>
      </w:r>
      <w:r>
        <w:rPr>
          <w:rFonts w:cs="宋体"/>
          <w:bCs/>
          <w:color w:val="000000"/>
          <w:sz w:val="21"/>
          <w:szCs w:val="21"/>
        </w:rPr>
        <w:t>CAT</w:t>
      </w:r>
      <w:r>
        <w:rPr>
          <w:rFonts w:hint="eastAsia" w:cs="宋体"/>
          <w:bCs/>
          <w:color w:val="000000"/>
          <w:sz w:val="21"/>
          <w:szCs w:val="21"/>
        </w:rPr>
        <w:t xml:space="preserve"> CG170-16发电机组日常维保及备件采购</w:t>
      </w:r>
      <w:r>
        <w:rPr>
          <w:rFonts w:hint="eastAsia" w:cs="宋体"/>
          <w:bCs/>
          <w:color w:val="000000"/>
          <w:sz w:val="21"/>
          <w:szCs w:val="21"/>
          <w:lang w:eastAsia="zh-CN"/>
        </w:rPr>
        <w:t>。</w:t>
      </w:r>
      <w:r>
        <w:rPr>
          <w:rFonts w:hint="eastAsia" w:cs="宋体"/>
          <w:bCs/>
          <w:color w:val="000000"/>
          <w:sz w:val="21"/>
          <w:szCs w:val="21"/>
          <w:lang w:val="en-US" w:eastAsia="zh-CN"/>
        </w:rPr>
        <w:t>详细清单如下：</w:t>
      </w:r>
    </w:p>
    <w:p w14:paraId="68DBF7D9">
      <w:pPr>
        <w:spacing w:line="360" w:lineRule="auto"/>
        <w:jc w:val="center"/>
        <w:rPr>
          <w:rFonts w:cs="宋体"/>
          <w:bCs/>
          <w:color w:val="000000"/>
          <w:szCs w:val="21"/>
          <w:highlight w:val="none"/>
        </w:rPr>
      </w:pPr>
      <w:r>
        <w:rPr>
          <w:rFonts w:hint="eastAsia" w:cs="宋体"/>
          <w:bCs/>
          <w:color w:val="000000"/>
          <w:szCs w:val="21"/>
          <w:highlight w:val="none"/>
        </w:rPr>
        <w:t>G3516发电机组清单</w:t>
      </w:r>
    </w:p>
    <w:tbl>
      <w:tblPr>
        <w:tblStyle w:val="87"/>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6"/>
        <w:gridCol w:w="2923"/>
        <w:gridCol w:w="1802"/>
        <w:gridCol w:w="1708"/>
        <w:gridCol w:w="2016"/>
      </w:tblGrid>
      <w:tr w14:paraId="182E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5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F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零件号</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D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25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含税单价限价（元）</w:t>
            </w:r>
          </w:p>
        </w:tc>
      </w:tr>
      <w:tr w14:paraId="147F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B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27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卡勾</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CCF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2A4429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A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DF6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453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B1F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7N1903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E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C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14:paraId="1786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B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BC1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DF4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7N1904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7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8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14:paraId="2065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7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C52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E41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5008527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r>
      <w:tr w14:paraId="3D07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D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7DC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气门导管</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282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1916766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4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3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6FDD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5F2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气门座圈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31F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1976999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r>
      <w:tr w14:paraId="5451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D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9D4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进气门</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CCD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4688824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2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1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r>
      <w:tr w14:paraId="027B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7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550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橡胶密封件</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95D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2289673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1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3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6436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C7C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气门导管</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5D1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2550897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B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14:paraId="047A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D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91F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气门座圈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975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1916760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4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0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r>
      <w:tr w14:paraId="6E4E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F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1CA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气门座圈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AD0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2579166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E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r>
      <w:tr w14:paraId="28FC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7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2CD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7D3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2147566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F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A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14:paraId="1B68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7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5BB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5DC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420-0653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4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10DD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F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B51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508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144-5692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0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E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14:paraId="5E9D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4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AD0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C2A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7E-4127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14:paraId="62B4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F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36C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641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179-2960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8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0B66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9FE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FB7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153-8455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8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8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14:paraId="511D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E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D25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垫子</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CB4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5917736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1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E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r>
      <w:tr w14:paraId="7B3C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B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8FC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14A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420-0652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0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532F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2CC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8DA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5P-0840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14:paraId="4EBF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A68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539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7N-4782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A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E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14:paraId="7AEA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D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D7F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6E2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2J-0157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0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3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3C3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7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4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止推片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7C-6209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D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4496</w:t>
            </w:r>
          </w:p>
        </w:tc>
      </w:tr>
      <w:tr w14:paraId="4A4F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3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D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149-6031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7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r>
      <w:tr w14:paraId="246E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2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缸套</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4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5238663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7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3241</w:t>
            </w:r>
          </w:p>
        </w:tc>
      </w:tr>
      <w:tr w14:paraId="240A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5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9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353-5995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r>
      <w:tr w14:paraId="65E8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3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活塞体</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9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6I-4609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E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D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7533</w:t>
            </w:r>
          </w:p>
        </w:tc>
      </w:tr>
      <w:tr w14:paraId="7D9F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0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E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7E-7581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5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r>
      <w:tr w14:paraId="5BDA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4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8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8N-1234</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3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r>
      <w:tr w14:paraId="762E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B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1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7W-2221</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6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3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r>
      <w:tr w14:paraId="6E36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9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E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107-7330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1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1654</w:t>
            </w:r>
          </w:p>
        </w:tc>
      </w:tr>
      <w:tr w14:paraId="580D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4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9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0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7N-2405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8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6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r>
      <w:tr w14:paraId="419C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6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管塞</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A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2W-2288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2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C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016F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2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E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6023457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5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9847</w:t>
            </w:r>
          </w:p>
        </w:tc>
      </w:tr>
      <w:tr w14:paraId="76CA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B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8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E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6024216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4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6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6384</w:t>
            </w:r>
          </w:p>
        </w:tc>
      </w:tr>
      <w:tr w14:paraId="4956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4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305-2669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A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6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12379</w:t>
            </w:r>
          </w:p>
        </w:tc>
      </w:tr>
      <w:tr w14:paraId="684C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1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A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B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149-7050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C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2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5812</w:t>
            </w:r>
          </w:p>
        </w:tc>
      </w:tr>
      <w:tr w14:paraId="39FF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F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7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127-5400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9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3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r>
      <w:tr w14:paraId="7473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8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1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0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215-3046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7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9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7698</w:t>
            </w:r>
          </w:p>
        </w:tc>
      </w:tr>
      <w:tr w14:paraId="534D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3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2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B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112-3540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1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5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B2B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124-1858</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8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A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14:paraId="0FDC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9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2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6V-0405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C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7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3893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8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8J-6775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D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14:paraId="61C1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9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0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230-1072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2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4E5A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D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1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0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516-5987</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7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991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D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9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插头</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155-2270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F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1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14:paraId="0A99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9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8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纸垫片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2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9Y-6893</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F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7D1B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4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A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9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9S-8752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5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3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A9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6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纸垫片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5G-1442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2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113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D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4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纸垫片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6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7L-4302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F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108A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7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C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A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5P-8210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B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14:paraId="4EF3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A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1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修理包</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9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294-4935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9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8016</w:t>
            </w:r>
          </w:p>
        </w:tc>
      </w:tr>
      <w:tr w14:paraId="6A26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F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C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1W-6005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4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A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7F2F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B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D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7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6V-2695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8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C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r>
      <w:tr w14:paraId="5255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5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B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蜗壳</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2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1W7770</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5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9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27738</w:t>
            </w:r>
          </w:p>
        </w:tc>
      </w:tr>
      <w:tr w14:paraId="7DE2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C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油滤</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1R0726</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3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r>
      <w:tr w14:paraId="197D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4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7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8N6309</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0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r>
      <w:tr w14:paraId="65A8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8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1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进气垫</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D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1538455</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B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14:paraId="12F1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6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3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1S-5772</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9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0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7475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0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E29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发电机头修理费用</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96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台</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0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r>
      <w:tr w14:paraId="679A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2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93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顶部大修人工费</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B1B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r>
              <w:rPr>
                <w:rFonts w:hint="eastAsia" w:hAnsi="宋体" w:cs="宋体"/>
                <w:i w:val="0"/>
                <w:iCs w:val="0"/>
                <w:color w:val="000000"/>
                <w:kern w:val="0"/>
                <w:sz w:val="20"/>
                <w:szCs w:val="20"/>
                <w:u w:val="none"/>
                <w:lang w:val="en-US" w:eastAsia="zh-CN" w:bidi="ar"/>
              </w:rPr>
              <w:t>台</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73875</w:t>
            </w:r>
          </w:p>
        </w:tc>
      </w:tr>
      <w:tr w14:paraId="0E5F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3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ADD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整机大修人工费</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8AB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台</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7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192594</w:t>
            </w:r>
          </w:p>
        </w:tc>
      </w:tr>
    </w:tbl>
    <w:p w14:paraId="188A2816">
      <w:pPr>
        <w:jc w:val="center"/>
        <w:rPr>
          <w:rFonts w:hint="eastAsia" w:cs="宋体"/>
          <w:bCs/>
          <w:color w:val="000000"/>
          <w:szCs w:val="21"/>
          <w:highlight w:val="none"/>
        </w:rPr>
      </w:pPr>
    </w:p>
    <w:p w14:paraId="3366BEC2">
      <w:pPr>
        <w:jc w:val="center"/>
        <w:rPr>
          <w:szCs w:val="21"/>
          <w:highlight w:val="none"/>
        </w:rPr>
      </w:pPr>
      <w:r>
        <w:rPr>
          <w:rFonts w:hint="eastAsia" w:cs="宋体"/>
          <w:bCs/>
          <w:color w:val="000000"/>
          <w:szCs w:val="21"/>
          <w:highlight w:val="none"/>
        </w:rPr>
        <w:t>CG170-12</w:t>
      </w:r>
      <w:r>
        <w:rPr>
          <w:rFonts w:hint="eastAsia" w:hAnsi="宋体"/>
          <w:szCs w:val="21"/>
          <w:highlight w:val="none"/>
        </w:rPr>
        <w:t>发电机组清单</w:t>
      </w:r>
    </w:p>
    <w:tbl>
      <w:tblPr>
        <w:tblStyle w:val="8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2385"/>
        <w:gridCol w:w="1466"/>
        <w:gridCol w:w="1198"/>
        <w:gridCol w:w="2016"/>
        <w:gridCol w:w="1588"/>
      </w:tblGrid>
      <w:tr w14:paraId="0A20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B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8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E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CD8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含税单价限价（元）</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F3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备注</w:t>
            </w:r>
          </w:p>
        </w:tc>
      </w:tr>
      <w:tr w14:paraId="6605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3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2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3658397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D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0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7905</w:t>
            </w:r>
          </w:p>
        </w:tc>
        <w:tc>
          <w:tcPr>
            <w:tcW w:w="843" w:type="pct"/>
            <w:vMerge w:val="restart"/>
            <w:tcBorders>
              <w:top w:val="single" w:color="000000" w:sz="4" w:space="0"/>
              <w:left w:val="single" w:color="000000" w:sz="4" w:space="0"/>
              <w:right w:val="single" w:color="000000" w:sz="4" w:space="0"/>
            </w:tcBorders>
            <w:shd w:val="clear" w:color="auto" w:fill="auto"/>
            <w:noWrap/>
            <w:vAlign w:val="center"/>
          </w:tcPr>
          <w:p w14:paraId="75128B76">
            <w:pPr>
              <w:keepNext w:val="0"/>
              <w:keepLines w:val="0"/>
              <w:widowControl/>
              <w:suppressLineNumbers w:val="0"/>
              <w:tabs>
                <w:tab w:val="left" w:pos="511"/>
              </w:tabs>
              <w:ind w:firstLine="200" w:firstLineChars="1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备件清单</w:t>
            </w:r>
          </w:p>
        </w:tc>
      </w:tr>
      <w:tr w14:paraId="5796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C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6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转速传感器</w:t>
            </w:r>
          </w:p>
        </w:tc>
        <w:tc>
          <w:tcPr>
            <w:tcW w:w="7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B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12324758</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F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6187</w:t>
            </w:r>
          </w:p>
        </w:tc>
        <w:tc>
          <w:tcPr>
            <w:tcW w:w="843" w:type="pct"/>
            <w:vMerge w:val="continue"/>
            <w:tcBorders>
              <w:left w:val="single" w:color="000000" w:sz="4" w:space="0"/>
              <w:right w:val="single" w:color="000000" w:sz="4" w:space="0"/>
            </w:tcBorders>
            <w:shd w:val="clear" w:color="auto" w:fill="auto"/>
            <w:noWrap/>
            <w:vAlign w:val="center"/>
          </w:tcPr>
          <w:p w14:paraId="4E74B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29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9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E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F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1535720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D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E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4185</w:t>
            </w:r>
          </w:p>
        </w:tc>
        <w:tc>
          <w:tcPr>
            <w:tcW w:w="843" w:type="pct"/>
            <w:vMerge w:val="continue"/>
            <w:tcBorders>
              <w:left w:val="single" w:color="000000" w:sz="4" w:space="0"/>
              <w:right w:val="single" w:color="000000" w:sz="4" w:space="0"/>
            </w:tcBorders>
            <w:shd w:val="clear" w:color="auto" w:fill="auto"/>
            <w:noWrap/>
            <w:vAlign w:val="center"/>
          </w:tcPr>
          <w:p w14:paraId="5EC7F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E4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D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补偿器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7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12037134</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4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7532</w:t>
            </w:r>
          </w:p>
        </w:tc>
        <w:tc>
          <w:tcPr>
            <w:tcW w:w="843" w:type="pct"/>
            <w:vMerge w:val="continue"/>
            <w:tcBorders>
              <w:left w:val="single" w:color="000000" w:sz="4" w:space="0"/>
              <w:right w:val="single" w:color="000000" w:sz="4" w:space="0"/>
            </w:tcBorders>
            <w:shd w:val="clear" w:color="auto" w:fill="auto"/>
            <w:noWrap/>
            <w:vAlign w:val="center"/>
          </w:tcPr>
          <w:p w14:paraId="5BB09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B5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5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0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12299466</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2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8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w:t>
            </w:r>
          </w:p>
        </w:tc>
        <w:tc>
          <w:tcPr>
            <w:tcW w:w="843" w:type="pct"/>
            <w:vMerge w:val="continue"/>
            <w:tcBorders>
              <w:left w:val="single" w:color="000000" w:sz="4" w:space="0"/>
              <w:right w:val="single" w:color="000000" w:sz="4" w:space="0"/>
            </w:tcBorders>
            <w:shd w:val="clear" w:color="auto" w:fill="auto"/>
            <w:noWrap/>
            <w:vAlign w:val="center"/>
          </w:tcPr>
          <w:p w14:paraId="569DA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85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7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D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压力传感器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A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12323812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7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4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6749</w:t>
            </w:r>
          </w:p>
        </w:tc>
        <w:tc>
          <w:tcPr>
            <w:tcW w:w="843" w:type="pct"/>
            <w:vMerge w:val="continue"/>
            <w:tcBorders>
              <w:left w:val="single" w:color="000000" w:sz="4" w:space="0"/>
              <w:right w:val="single" w:color="000000" w:sz="4" w:space="0"/>
            </w:tcBorders>
            <w:shd w:val="clear" w:color="auto" w:fill="auto"/>
            <w:noWrap/>
            <w:vAlign w:val="center"/>
          </w:tcPr>
          <w:p w14:paraId="21B5C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B1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3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C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压力开关</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6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12323758</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2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8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843" w:type="pct"/>
            <w:vMerge w:val="continue"/>
            <w:tcBorders>
              <w:left w:val="single" w:color="000000" w:sz="4" w:space="0"/>
              <w:right w:val="single" w:color="000000" w:sz="4" w:space="0"/>
            </w:tcBorders>
            <w:shd w:val="clear" w:color="auto" w:fill="auto"/>
            <w:noWrap/>
            <w:vAlign w:val="center"/>
          </w:tcPr>
          <w:p w14:paraId="658B7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69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7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B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C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12299465</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F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2216</w:t>
            </w:r>
          </w:p>
        </w:tc>
        <w:tc>
          <w:tcPr>
            <w:tcW w:w="843" w:type="pct"/>
            <w:vMerge w:val="continue"/>
            <w:tcBorders>
              <w:left w:val="single" w:color="000000" w:sz="4" w:space="0"/>
              <w:right w:val="single" w:color="000000" w:sz="4" w:space="0"/>
            </w:tcBorders>
            <w:shd w:val="clear" w:color="auto" w:fill="auto"/>
            <w:noWrap/>
            <w:vAlign w:val="center"/>
          </w:tcPr>
          <w:p w14:paraId="6E68F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09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3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1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压力传感器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12323776</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E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3419</w:t>
            </w:r>
          </w:p>
        </w:tc>
        <w:tc>
          <w:tcPr>
            <w:tcW w:w="843" w:type="pct"/>
            <w:vMerge w:val="continue"/>
            <w:tcBorders>
              <w:left w:val="single" w:color="000000" w:sz="4" w:space="0"/>
              <w:right w:val="single" w:color="000000" w:sz="4" w:space="0"/>
            </w:tcBorders>
            <w:shd w:val="clear" w:color="auto" w:fill="auto"/>
            <w:noWrap/>
            <w:vAlign w:val="center"/>
          </w:tcPr>
          <w:p w14:paraId="0DBC8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BB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D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点火线圈</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8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12153965</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C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2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2635</w:t>
            </w:r>
          </w:p>
        </w:tc>
        <w:tc>
          <w:tcPr>
            <w:tcW w:w="843" w:type="pct"/>
            <w:vMerge w:val="continue"/>
            <w:tcBorders>
              <w:left w:val="single" w:color="000000" w:sz="4" w:space="0"/>
              <w:right w:val="single" w:color="000000" w:sz="4" w:space="0"/>
            </w:tcBorders>
            <w:shd w:val="clear" w:color="auto" w:fill="auto"/>
            <w:noWrap/>
            <w:vAlign w:val="center"/>
          </w:tcPr>
          <w:p w14:paraId="67920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22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2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爆震传感器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3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12323882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3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w:t>
            </w:r>
          </w:p>
        </w:tc>
        <w:tc>
          <w:tcPr>
            <w:tcW w:w="843" w:type="pct"/>
            <w:vMerge w:val="continue"/>
            <w:tcBorders>
              <w:left w:val="single" w:color="000000" w:sz="4" w:space="0"/>
              <w:right w:val="single" w:color="000000" w:sz="4" w:space="0"/>
            </w:tcBorders>
            <w:shd w:val="clear" w:color="auto" w:fill="auto"/>
            <w:noWrap/>
            <w:vAlign w:val="center"/>
          </w:tcPr>
          <w:p w14:paraId="6A823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65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6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D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燃气滤芯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1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12217769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5652</w:t>
            </w:r>
          </w:p>
        </w:tc>
        <w:tc>
          <w:tcPr>
            <w:tcW w:w="843" w:type="pct"/>
            <w:vMerge w:val="continue"/>
            <w:tcBorders>
              <w:left w:val="single" w:color="000000" w:sz="4" w:space="0"/>
              <w:right w:val="single" w:color="000000" w:sz="4" w:space="0"/>
            </w:tcBorders>
            <w:shd w:val="clear" w:color="auto" w:fill="auto"/>
            <w:noWrap/>
            <w:vAlign w:val="center"/>
          </w:tcPr>
          <w:p w14:paraId="3E3B5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F9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7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稳压阀</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7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12507242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0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9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10719</w:t>
            </w:r>
          </w:p>
        </w:tc>
        <w:tc>
          <w:tcPr>
            <w:tcW w:w="843" w:type="pct"/>
            <w:vMerge w:val="continue"/>
            <w:tcBorders>
              <w:left w:val="single" w:color="000000" w:sz="4" w:space="0"/>
              <w:right w:val="single" w:color="000000" w:sz="4" w:space="0"/>
            </w:tcBorders>
            <w:shd w:val="clear" w:color="auto" w:fill="auto"/>
            <w:noWrap/>
            <w:vAlign w:val="center"/>
          </w:tcPr>
          <w:p w14:paraId="7FE2A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0F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3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2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执行器电缆</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5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12479738</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7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8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6485</w:t>
            </w:r>
          </w:p>
        </w:tc>
        <w:tc>
          <w:tcPr>
            <w:tcW w:w="843" w:type="pct"/>
            <w:vMerge w:val="continue"/>
            <w:tcBorders>
              <w:left w:val="single" w:color="000000" w:sz="4" w:space="0"/>
              <w:right w:val="single" w:color="000000" w:sz="4" w:space="0"/>
            </w:tcBorders>
            <w:shd w:val="clear" w:color="auto" w:fill="auto"/>
            <w:noWrap/>
            <w:vAlign w:val="center"/>
          </w:tcPr>
          <w:p w14:paraId="7B25B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2D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3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执行器电缆</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7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12298088</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w:t>
            </w:r>
          </w:p>
        </w:tc>
        <w:tc>
          <w:tcPr>
            <w:tcW w:w="843" w:type="pct"/>
            <w:vMerge w:val="continue"/>
            <w:tcBorders>
              <w:left w:val="single" w:color="000000" w:sz="4" w:space="0"/>
              <w:right w:val="single" w:color="000000" w:sz="4" w:space="0"/>
            </w:tcBorders>
            <w:shd w:val="clear" w:color="auto" w:fill="auto"/>
            <w:noWrap/>
            <w:vAlign w:val="center"/>
          </w:tcPr>
          <w:p w14:paraId="737D4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4E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E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执行器电缆</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7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12322304</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2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w:t>
            </w:r>
          </w:p>
        </w:tc>
        <w:tc>
          <w:tcPr>
            <w:tcW w:w="843" w:type="pct"/>
            <w:vMerge w:val="continue"/>
            <w:tcBorders>
              <w:left w:val="single" w:color="000000" w:sz="4" w:space="0"/>
              <w:right w:val="single" w:color="000000" w:sz="4" w:space="0"/>
            </w:tcBorders>
            <w:shd w:val="clear" w:color="auto" w:fill="auto"/>
            <w:noWrap/>
            <w:vAlign w:val="center"/>
          </w:tcPr>
          <w:p w14:paraId="5A858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99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A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F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5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12453976</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5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3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78692</w:t>
            </w:r>
          </w:p>
        </w:tc>
        <w:tc>
          <w:tcPr>
            <w:tcW w:w="843" w:type="pct"/>
            <w:vMerge w:val="continue"/>
            <w:tcBorders>
              <w:left w:val="single" w:color="000000" w:sz="4" w:space="0"/>
              <w:right w:val="single" w:color="000000" w:sz="4" w:space="0"/>
            </w:tcBorders>
            <w:shd w:val="clear" w:color="auto" w:fill="auto"/>
            <w:noWrap/>
            <w:vAlign w:val="center"/>
          </w:tcPr>
          <w:p w14:paraId="3F6C3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35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1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w:t>
            </w:r>
          </w:p>
        </w:tc>
        <w:tc>
          <w:tcPr>
            <w:tcW w:w="7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F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12344615</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46542</w:t>
            </w:r>
          </w:p>
        </w:tc>
        <w:tc>
          <w:tcPr>
            <w:tcW w:w="843" w:type="pct"/>
            <w:vMerge w:val="continue"/>
            <w:tcBorders>
              <w:left w:val="single" w:color="000000" w:sz="4" w:space="0"/>
              <w:right w:val="single" w:color="000000" w:sz="4" w:space="0"/>
            </w:tcBorders>
            <w:shd w:val="clear" w:color="auto" w:fill="auto"/>
            <w:noWrap/>
            <w:vAlign w:val="center"/>
          </w:tcPr>
          <w:p w14:paraId="3E4B0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66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1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缸温传感器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F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12323810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0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7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w:t>
            </w:r>
          </w:p>
        </w:tc>
        <w:tc>
          <w:tcPr>
            <w:tcW w:w="843" w:type="pct"/>
            <w:vMerge w:val="continue"/>
            <w:tcBorders>
              <w:left w:val="single" w:color="000000" w:sz="4" w:space="0"/>
              <w:right w:val="single" w:color="000000" w:sz="4" w:space="0"/>
            </w:tcBorders>
            <w:shd w:val="clear" w:color="auto" w:fill="auto"/>
            <w:noWrap/>
            <w:vAlign w:val="center"/>
          </w:tcPr>
          <w:p w14:paraId="0E8D8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4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C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D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2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1162233</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0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7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843" w:type="pct"/>
            <w:vMerge w:val="continue"/>
            <w:tcBorders>
              <w:left w:val="single" w:color="000000" w:sz="4" w:space="0"/>
              <w:bottom w:val="single" w:color="000000" w:sz="4" w:space="0"/>
              <w:right w:val="single" w:color="000000" w:sz="4" w:space="0"/>
            </w:tcBorders>
            <w:shd w:val="clear" w:color="auto" w:fill="auto"/>
            <w:noWrap/>
            <w:vAlign w:val="center"/>
          </w:tcPr>
          <w:p w14:paraId="472B6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02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0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3B2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机油</w:t>
            </w:r>
            <w:r>
              <w:rPr>
                <w:rFonts w:hint="eastAsia" w:hAnsi="宋体" w:cs="宋体"/>
                <w:i w:val="0"/>
                <w:iCs w:val="0"/>
                <w:color w:val="000000"/>
                <w:kern w:val="0"/>
                <w:sz w:val="20"/>
                <w:szCs w:val="20"/>
                <w:u w:val="none"/>
                <w:lang w:val="en-US" w:eastAsia="zh-CN" w:bidi="ar"/>
              </w:rPr>
              <w:t>过滤器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B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12343124</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6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843" w:type="pct"/>
            <w:vMerge w:val="restart"/>
            <w:tcBorders>
              <w:top w:val="single" w:color="000000" w:sz="4" w:space="0"/>
              <w:left w:val="single" w:color="000000" w:sz="4" w:space="0"/>
              <w:right w:val="single" w:color="000000" w:sz="4" w:space="0"/>
            </w:tcBorders>
            <w:shd w:val="clear" w:color="auto" w:fill="auto"/>
            <w:noWrap/>
            <w:vAlign w:val="center"/>
          </w:tcPr>
          <w:p w14:paraId="1D825D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维保清单</w:t>
            </w:r>
          </w:p>
        </w:tc>
      </w:tr>
      <w:tr w14:paraId="7265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F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3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12272453</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8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843" w:type="pct"/>
            <w:vMerge w:val="continue"/>
            <w:tcBorders>
              <w:left w:val="single" w:color="000000" w:sz="4" w:space="0"/>
              <w:right w:val="single" w:color="000000" w:sz="4" w:space="0"/>
            </w:tcBorders>
            <w:shd w:val="clear" w:color="auto" w:fill="auto"/>
            <w:noWrap/>
            <w:vAlign w:val="center"/>
          </w:tcPr>
          <w:p w14:paraId="67A7BE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14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B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E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1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12189925</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8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C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w:t>
            </w:r>
          </w:p>
        </w:tc>
        <w:tc>
          <w:tcPr>
            <w:tcW w:w="843" w:type="pct"/>
            <w:vMerge w:val="continue"/>
            <w:tcBorders>
              <w:left w:val="single" w:color="000000" w:sz="4" w:space="0"/>
              <w:right w:val="single" w:color="000000" w:sz="4" w:space="0"/>
            </w:tcBorders>
            <w:shd w:val="clear" w:color="auto" w:fill="auto"/>
            <w:noWrap/>
            <w:vAlign w:val="center"/>
          </w:tcPr>
          <w:p w14:paraId="068F1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4D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3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3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油样分析</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E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SOS1G</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B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1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843" w:type="pct"/>
            <w:vMerge w:val="continue"/>
            <w:tcBorders>
              <w:left w:val="single" w:color="000000" w:sz="4" w:space="0"/>
              <w:right w:val="single" w:color="000000" w:sz="4" w:space="0"/>
            </w:tcBorders>
            <w:shd w:val="clear" w:color="auto" w:fill="auto"/>
            <w:noWrap/>
            <w:vAlign w:val="center"/>
          </w:tcPr>
          <w:p w14:paraId="6AC65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80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1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F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冷却液分析</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6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SOS1C</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8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1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843" w:type="pct"/>
            <w:vMerge w:val="continue"/>
            <w:tcBorders>
              <w:left w:val="single" w:color="000000" w:sz="4" w:space="0"/>
              <w:right w:val="single" w:color="000000" w:sz="4" w:space="0"/>
            </w:tcBorders>
            <w:shd w:val="clear" w:color="auto" w:fill="auto"/>
            <w:noWrap/>
            <w:vAlign w:val="center"/>
          </w:tcPr>
          <w:p w14:paraId="58BC5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EE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D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C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气门室盖密封</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D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12032892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E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5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843" w:type="pct"/>
            <w:vMerge w:val="continue"/>
            <w:tcBorders>
              <w:left w:val="single" w:color="000000" w:sz="4" w:space="0"/>
              <w:right w:val="single" w:color="000000" w:sz="4" w:space="0"/>
            </w:tcBorders>
            <w:shd w:val="clear" w:color="auto" w:fill="auto"/>
            <w:noWrap/>
            <w:vAlign w:val="center"/>
          </w:tcPr>
          <w:p w14:paraId="74044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ED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4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3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气门室盖O形圈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0D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12523982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2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9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43" w:type="pct"/>
            <w:vMerge w:val="continue"/>
            <w:tcBorders>
              <w:left w:val="single" w:color="000000" w:sz="4" w:space="0"/>
              <w:right w:val="single" w:color="000000" w:sz="4" w:space="0"/>
            </w:tcBorders>
            <w:shd w:val="clear" w:color="auto" w:fill="auto"/>
            <w:noWrap/>
            <w:vAlign w:val="center"/>
          </w:tcPr>
          <w:p w14:paraId="52B85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3F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C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B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12453556</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9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c>
          <w:tcPr>
            <w:tcW w:w="843" w:type="pct"/>
            <w:vMerge w:val="continue"/>
            <w:tcBorders>
              <w:left w:val="single" w:color="000000" w:sz="4" w:space="0"/>
              <w:right w:val="single" w:color="000000" w:sz="4" w:space="0"/>
            </w:tcBorders>
            <w:shd w:val="clear" w:color="auto" w:fill="auto"/>
            <w:noWrap/>
            <w:vAlign w:val="center"/>
          </w:tcPr>
          <w:p w14:paraId="328D8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34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7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221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维保人工费（E30)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82C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hAnsi="宋体" w:cs="宋体"/>
                <w:i w:val="0"/>
                <w:iCs w:val="0"/>
                <w:color w:val="000000"/>
                <w:kern w:val="0"/>
                <w:sz w:val="20"/>
                <w:szCs w:val="20"/>
                <w:u w:val="none"/>
                <w:lang w:val="en-US" w:eastAsia="zh-CN" w:bidi="ar"/>
              </w:rPr>
              <w:t>次</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843" w:type="pct"/>
            <w:vMerge w:val="continue"/>
            <w:tcBorders>
              <w:left w:val="single" w:color="000000" w:sz="4" w:space="0"/>
              <w:right w:val="single" w:color="000000" w:sz="4" w:space="0"/>
            </w:tcBorders>
            <w:shd w:val="clear" w:color="auto" w:fill="auto"/>
            <w:noWrap/>
            <w:vAlign w:val="center"/>
          </w:tcPr>
          <w:p w14:paraId="5EE35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EF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A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6FA8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维保人工费（E40)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A8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hAnsi="宋体" w:cs="宋体"/>
                <w:i w:val="0"/>
                <w:iCs w:val="0"/>
                <w:color w:val="000000"/>
                <w:kern w:val="0"/>
                <w:sz w:val="20"/>
                <w:szCs w:val="20"/>
                <w:u w:val="none"/>
                <w:lang w:val="en-US" w:eastAsia="zh-CN" w:bidi="ar"/>
              </w:rPr>
              <w:t>次</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E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843" w:type="pct"/>
            <w:vMerge w:val="continue"/>
            <w:tcBorders>
              <w:left w:val="single" w:color="000000" w:sz="4" w:space="0"/>
              <w:bottom w:val="single" w:color="000000" w:sz="4" w:space="0"/>
              <w:right w:val="single" w:color="000000" w:sz="4" w:space="0"/>
            </w:tcBorders>
            <w:shd w:val="clear" w:color="auto" w:fill="auto"/>
            <w:noWrap/>
            <w:vAlign w:val="center"/>
          </w:tcPr>
          <w:p w14:paraId="4753B6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73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2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0E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C1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12304084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80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F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843" w:type="pct"/>
            <w:vMerge w:val="restart"/>
            <w:tcBorders>
              <w:top w:val="single" w:color="000000" w:sz="4" w:space="0"/>
              <w:left w:val="single" w:color="000000" w:sz="4" w:space="0"/>
              <w:right w:val="single" w:color="000000" w:sz="4" w:space="0"/>
            </w:tcBorders>
            <w:shd w:val="clear" w:color="auto" w:fill="auto"/>
            <w:noWrap/>
            <w:vAlign w:val="center"/>
          </w:tcPr>
          <w:p w14:paraId="52CE09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大修清单</w:t>
            </w:r>
          </w:p>
        </w:tc>
      </w:tr>
      <w:tr w14:paraId="7D35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75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7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01174053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5A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2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843" w:type="pct"/>
            <w:vMerge w:val="continue"/>
            <w:tcBorders>
              <w:left w:val="single" w:color="000000" w:sz="4" w:space="0"/>
              <w:right w:val="single" w:color="000000" w:sz="4" w:space="0"/>
            </w:tcBorders>
            <w:shd w:val="clear" w:color="auto" w:fill="auto"/>
            <w:noWrap/>
            <w:vAlign w:val="center"/>
          </w:tcPr>
          <w:p w14:paraId="337FF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4B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8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8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60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12524033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21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A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843" w:type="pct"/>
            <w:vMerge w:val="continue"/>
            <w:tcBorders>
              <w:left w:val="single" w:color="000000" w:sz="4" w:space="0"/>
              <w:right w:val="single" w:color="000000" w:sz="4" w:space="0"/>
            </w:tcBorders>
            <w:shd w:val="clear" w:color="auto" w:fill="auto"/>
            <w:noWrap/>
            <w:vAlign w:val="center"/>
          </w:tcPr>
          <w:p w14:paraId="294B4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55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5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2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E5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12141952</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60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D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843" w:type="pct"/>
            <w:vMerge w:val="continue"/>
            <w:tcBorders>
              <w:left w:val="single" w:color="000000" w:sz="4" w:space="0"/>
              <w:right w:val="single" w:color="000000" w:sz="4" w:space="0"/>
            </w:tcBorders>
            <w:shd w:val="clear" w:color="auto" w:fill="auto"/>
            <w:noWrap/>
            <w:vAlign w:val="center"/>
          </w:tcPr>
          <w:p w14:paraId="69970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CE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50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9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12141953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5E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6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843" w:type="pct"/>
            <w:vMerge w:val="continue"/>
            <w:tcBorders>
              <w:left w:val="single" w:color="000000" w:sz="4" w:space="0"/>
              <w:right w:val="single" w:color="000000" w:sz="4" w:space="0"/>
            </w:tcBorders>
            <w:shd w:val="clear" w:color="auto" w:fill="auto"/>
            <w:noWrap/>
            <w:vAlign w:val="center"/>
          </w:tcPr>
          <w:p w14:paraId="06E04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4E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E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F6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D1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12523970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05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7</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5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43" w:type="pct"/>
            <w:vMerge w:val="continue"/>
            <w:tcBorders>
              <w:left w:val="single" w:color="000000" w:sz="4" w:space="0"/>
              <w:right w:val="single" w:color="000000" w:sz="4" w:space="0"/>
            </w:tcBorders>
            <w:shd w:val="clear" w:color="auto" w:fill="auto"/>
            <w:noWrap/>
            <w:vAlign w:val="center"/>
          </w:tcPr>
          <w:p w14:paraId="30ABB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93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0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39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2A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01157753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E0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3" w:type="pct"/>
            <w:vMerge w:val="continue"/>
            <w:tcBorders>
              <w:left w:val="single" w:color="000000" w:sz="4" w:space="0"/>
              <w:right w:val="single" w:color="000000" w:sz="4" w:space="0"/>
            </w:tcBorders>
            <w:shd w:val="clear" w:color="auto" w:fill="auto"/>
            <w:noWrap/>
            <w:vAlign w:val="center"/>
          </w:tcPr>
          <w:p w14:paraId="59F95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79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1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F3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B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01163400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58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6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843" w:type="pct"/>
            <w:vMerge w:val="continue"/>
            <w:tcBorders>
              <w:left w:val="single" w:color="000000" w:sz="4" w:space="0"/>
              <w:right w:val="single" w:color="000000" w:sz="4" w:space="0"/>
            </w:tcBorders>
            <w:shd w:val="clear" w:color="auto" w:fill="auto"/>
            <w:noWrap/>
            <w:vAlign w:val="center"/>
          </w:tcPr>
          <w:p w14:paraId="0A97ED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0F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D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10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12524093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68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3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43" w:type="pct"/>
            <w:vMerge w:val="continue"/>
            <w:tcBorders>
              <w:left w:val="single" w:color="000000" w:sz="4" w:space="0"/>
              <w:right w:val="single" w:color="000000" w:sz="4" w:space="0"/>
            </w:tcBorders>
            <w:shd w:val="clear" w:color="auto" w:fill="auto"/>
            <w:noWrap/>
            <w:vAlign w:val="center"/>
          </w:tcPr>
          <w:p w14:paraId="24275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F9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5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93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DB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01222928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C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1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3" w:type="pct"/>
            <w:vMerge w:val="continue"/>
            <w:tcBorders>
              <w:left w:val="single" w:color="000000" w:sz="4" w:space="0"/>
              <w:right w:val="single" w:color="000000" w:sz="4" w:space="0"/>
            </w:tcBorders>
            <w:shd w:val="clear" w:color="auto" w:fill="auto"/>
            <w:noWrap/>
            <w:vAlign w:val="center"/>
          </w:tcPr>
          <w:p w14:paraId="5F59F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02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41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7C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12523986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EF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5</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6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3" w:type="pct"/>
            <w:vMerge w:val="continue"/>
            <w:tcBorders>
              <w:left w:val="single" w:color="000000" w:sz="4" w:space="0"/>
              <w:right w:val="single" w:color="000000" w:sz="4" w:space="0"/>
            </w:tcBorders>
            <w:shd w:val="clear" w:color="auto" w:fill="auto"/>
            <w:noWrap/>
            <w:vAlign w:val="center"/>
          </w:tcPr>
          <w:p w14:paraId="36653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4D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AF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圆法兰垫片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2D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12301728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4E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843" w:type="pct"/>
            <w:vMerge w:val="continue"/>
            <w:tcBorders>
              <w:left w:val="single" w:color="000000" w:sz="4" w:space="0"/>
              <w:right w:val="single" w:color="000000" w:sz="4" w:space="0"/>
            </w:tcBorders>
            <w:shd w:val="clear" w:color="auto" w:fill="auto"/>
            <w:noWrap/>
            <w:vAlign w:val="center"/>
          </w:tcPr>
          <w:p w14:paraId="1E151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59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0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CC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w:t>
            </w:r>
          </w:p>
        </w:tc>
        <w:tc>
          <w:tcPr>
            <w:tcW w:w="7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BD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12524175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BB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2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43" w:type="pct"/>
            <w:vMerge w:val="continue"/>
            <w:tcBorders>
              <w:left w:val="single" w:color="000000" w:sz="4" w:space="0"/>
              <w:right w:val="single" w:color="000000" w:sz="4" w:space="0"/>
            </w:tcBorders>
            <w:shd w:val="clear" w:color="auto" w:fill="auto"/>
            <w:noWrap/>
            <w:vAlign w:val="center"/>
          </w:tcPr>
          <w:p w14:paraId="55D0B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D5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F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4E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2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12524017</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0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0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3" w:type="pct"/>
            <w:vMerge w:val="continue"/>
            <w:tcBorders>
              <w:left w:val="single" w:color="000000" w:sz="4" w:space="0"/>
              <w:right w:val="single" w:color="000000" w:sz="4" w:space="0"/>
            </w:tcBorders>
            <w:shd w:val="clear" w:color="auto" w:fill="auto"/>
            <w:noWrap/>
            <w:vAlign w:val="center"/>
          </w:tcPr>
          <w:p w14:paraId="18525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02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8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60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C9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01173586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8E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A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843" w:type="pct"/>
            <w:vMerge w:val="continue"/>
            <w:tcBorders>
              <w:left w:val="single" w:color="000000" w:sz="4" w:space="0"/>
              <w:right w:val="single" w:color="000000" w:sz="4" w:space="0"/>
            </w:tcBorders>
            <w:shd w:val="clear" w:color="auto" w:fill="auto"/>
            <w:noWrap/>
            <w:vAlign w:val="center"/>
          </w:tcPr>
          <w:p w14:paraId="4E45F1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B7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6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24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3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12304040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B9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1852</w:t>
            </w:r>
          </w:p>
        </w:tc>
        <w:tc>
          <w:tcPr>
            <w:tcW w:w="843" w:type="pct"/>
            <w:vMerge w:val="continue"/>
            <w:tcBorders>
              <w:left w:val="single" w:color="000000" w:sz="4" w:space="0"/>
              <w:right w:val="single" w:color="000000" w:sz="4" w:space="0"/>
            </w:tcBorders>
            <w:shd w:val="clear" w:color="auto" w:fill="auto"/>
            <w:noWrap/>
            <w:vAlign w:val="center"/>
          </w:tcPr>
          <w:p w14:paraId="28EE6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20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9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03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D9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12300243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C2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4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2448</w:t>
            </w:r>
          </w:p>
        </w:tc>
        <w:tc>
          <w:tcPr>
            <w:tcW w:w="843" w:type="pct"/>
            <w:vMerge w:val="continue"/>
            <w:tcBorders>
              <w:left w:val="single" w:color="000000" w:sz="4" w:space="0"/>
              <w:right w:val="single" w:color="000000" w:sz="4" w:space="0"/>
            </w:tcBorders>
            <w:shd w:val="clear" w:color="auto" w:fill="auto"/>
            <w:noWrap/>
            <w:vAlign w:val="center"/>
          </w:tcPr>
          <w:p w14:paraId="4CCC9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22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D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5C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23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01143189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86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9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843" w:type="pct"/>
            <w:vMerge w:val="continue"/>
            <w:tcBorders>
              <w:left w:val="single" w:color="000000" w:sz="4" w:space="0"/>
              <w:right w:val="single" w:color="000000" w:sz="4" w:space="0"/>
            </w:tcBorders>
            <w:shd w:val="clear" w:color="auto" w:fill="auto"/>
            <w:noWrap/>
            <w:vAlign w:val="center"/>
          </w:tcPr>
          <w:p w14:paraId="10D4C0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0E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BB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六角螺母</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6A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01143195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73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1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3" w:type="pct"/>
            <w:vMerge w:val="continue"/>
            <w:tcBorders>
              <w:left w:val="single" w:color="000000" w:sz="4" w:space="0"/>
              <w:right w:val="single" w:color="000000" w:sz="4" w:space="0"/>
            </w:tcBorders>
            <w:shd w:val="clear" w:color="auto" w:fill="auto"/>
            <w:noWrap/>
            <w:vAlign w:val="center"/>
          </w:tcPr>
          <w:p w14:paraId="2846A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57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A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11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80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01151573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F4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C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3" w:type="pct"/>
            <w:vMerge w:val="continue"/>
            <w:tcBorders>
              <w:left w:val="single" w:color="000000" w:sz="4" w:space="0"/>
              <w:right w:val="single" w:color="000000" w:sz="4" w:space="0"/>
            </w:tcBorders>
            <w:shd w:val="clear" w:color="auto" w:fill="auto"/>
            <w:noWrap/>
            <w:vAlign w:val="center"/>
          </w:tcPr>
          <w:p w14:paraId="14C4F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74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2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5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2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01151000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3D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D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3" w:type="pct"/>
            <w:vMerge w:val="continue"/>
            <w:tcBorders>
              <w:left w:val="single" w:color="000000" w:sz="4" w:space="0"/>
              <w:right w:val="single" w:color="000000" w:sz="4" w:space="0"/>
            </w:tcBorders>
            <w:shd w:val="clear" w:color="auto" w:fill="auto"/>
            <w:noWrap/>
            <w:vAlign w:val="center"/>
          </w:tcPr>
          <w:p w14:paraId="32C97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4E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1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5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4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12300671</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13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843" w:type="pct"/>
            <w:vMerge w:val="continue"/>
            <w:tcBorders>
              <w:left w:val="single" w:color="000000" w:sz="4" w:space="0"/>
              <w:right w:val="single" w:color="000000" w:sz="4" w:space="0"/>
            </w:tcBorders>
            <w:shd w:val="clear" w:color="auto" w:fill="auto"/>
            <w:noWrap/>
            <w:vAlign w:val="center"/>
          </w:tcPr>
          <w:p w14:paraId="024B4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3E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F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7C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03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12300608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4B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9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843" w:type="pct"/>
            <w:vMerge w:val="continue"/>
            <w:tcBorders>
              <w:left w:val="single" w:color="000000" w:sz="4" w:space="0"/>
              <w:right w:val="single" w:color="000000" w:sz="4" w:space="0"/>
            </w:tcBorders>
            <w:shd w:val="clear" w:color="auto" w:fill="auto"/>
            <w:noWrap/>
            <w:vAlign w:val="center"/>
          </w:tcPr>
          <w:p w14:paraId="5AA68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60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3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77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修理包</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F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12219688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0A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11874</w:t>
            </w:r>
          </w:p>
        </w:tc>
        <w:tc>
          <w:tcPr>
            <w:tcW w:w="843" w:type="pct"/>
            <w:vMerge w:val="continue"/>
            <w:tcBorders>
              <w:left w:val="single" w:color="000000" w:sz="4" w:space="0"/>
              <w:right w:val="single" w:color="000000" w:sz="4" w:space="0"/>
            </w:tcBorders>
            <w:shd w:val="clear" w:color="auto" w:fill="auto"/>
            <w:noWrap/>
            <w:vAlign w:val="center"/>
          </w:tcPr>
          <w:p w14:paraId="3A9CA7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F1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F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F9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互换缸头</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38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12453348GE</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6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E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w:t>
            </w:r>
          </w:p>
        </w:tc>
        <w:tc>
          <w:tcPr>
            <w:tcW w:w="843" w:type="pct"/>
            <w:vMerge w:val="continue"/>
            <w:tcBorders>
              <w:left w:val="single" w:color="000000" w:sz="4" w:space="0"/>
              <w:right w:val="single" w:color="000000" w:sz="4" w:space="0"/>
            </w:tcBorders>
            <w:shd w:val="clear" w:color="auto" w:fill="auto"/>
            <w:noWrap/>
            <w:vAlign w:val="center"/>
          </w:tcPr>
          <w:p w14:paraId="054AA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E2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BE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维修包</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9C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12211586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EA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4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w:t>
            </w:r>
          </w:p>
        </w:tc>
        <w:tc>
          <w:tcPr>
            <w:tcW w:w="843" w:type="pct"/>
            <w:vMerge w:val="continue"/>
            <w:tcBorders>
              <w:left w:val="single" w:color="000000" w:sz="4" w:space="0"/>
              <w:right w:val="single" w:color="000000" w:sz="4" w:space="0"/>
            </w:tcBorders>
            <w:shd w:val="clear" w:color="auto" w:fill="auto"/>
            <w:noWrap/>
            <w:vAlign w:val="center"/>
          </w:tcPr>
          <w:p w14:paraId="322F2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EA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5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9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刮碳环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10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12454445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D3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3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843" w:type="pct"/>
            <w:vMerge w:val="continue"/>
            <w:tcBorders>
              <w:left w:val="single" w:color="000000" w:sz="4" w:space="0"/>
              <w:right w:val="single" w:color="000000" w:sz="4" w:space="0"/>
            </w:tcBorders>
            <w:shd w:val="clear" w:color="auto" w:fill="auto"/>
            <w:noWrap/>
            <w:vAlign w:val="center"/>
          </w:tcPr>
          <w:p w14:paraId="53AEA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BC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6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07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0F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12453556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D8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A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c>
          <w:tcPr>
            <w:tcW w:w="843" w:type="pct"/>
            <w:vMerge w:val="continue"/>
            <w:tcBorders>
              <w:left w:val="single" w:color="000000" w:sz="4" w:space="0"/>
              <w:right w:val="single" w:color="000000" w:sz="4" w:space="0"/>
            </w:tcBorders>
            <w:shd w:val="clear" w:color="auto" w:fill="auto"/>
            <w:noWrap/>
            <w:vAlign w:val="center"/>
          </w:tcPr>
          <w:p w14:paraId="34956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EF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84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机油过滤器</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5C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12343124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6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3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843" w:type="pct"/>
            <w:vMerge w:val="continue"/>
            <w:tcBorders>
              <w:left w:val="single" w:color="000000" w:sz="4" w:space="0"/>
              <w:right w:val="single" w:color="000000" w:sz="4" w:space="0"/>
            </w:tcBorders>
            <w:shd w:val="clear" w:color="auto" w:fill="auto"/>
            <w:noWrap/>
            <w:vAlign w:val="center"/>
          </w:tcPr>
          <w:p w14:paraId="3999E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01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1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43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E2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12272453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D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843" w:type="pct"/>
            <w:vMerge w:val="continue"/>
            <w:tcBorders>
              <w:left w:val="single" w:color="000000" w:sz="4" w:space="0"/>
              <w:right w:val="single" w:color="000000" w:sz="4" w:space="0"/>
            </w:tcBorders>
            <w:shd w:val="clear" w:color="auto" w:fill="auto"/>
            <w:noWrap/>
            <w:vAlign w:val="center"/>
          </w:tcPr>
          <w:p w14:paraId="29DFF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82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7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2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3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12189925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8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A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w:t>
            </w:r>
          </w:p>
        </w:tc>
        <w:tc>
          <w:tcPr>
            <w:tcW w:w="843" w:type="pct"/>
            <w:vMerge w:val="continue"/>
            <w:tcBorders>
              <w:left w:val="single" w:color="000000" w:sz="4" w:space="0"/>
              <w:right w:val="single" w:color="000000" w:sz="4" w:space="0"/>
            </w:tcBorders>
            <w:shd w:val="clear" w:color="auto" w:fill="auto"/>
            <w:noWrap/>
            <w:vAlign w:val="center"/>
          </w:tcPr>
          <w:p w14:paraId="0126C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2B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4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D6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01222933</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2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43" w:type="pct"/>
            <w:vMerge w:val="continue"/>
            <w:tcBorders>
              <w:left w:val="single" w:color="000000" w:sz="4" w:space="0"/>
              <w:right w:val="single" w:color="000000" w:sz="4" w:space="0"/>
            </w:tcBorders>
            <w:shd w:val="clear" w:color="auto" w:fill="auto"/>
            <w:noWrap/>
            <w:vAlign w:val="center"/>
          </w:tcPr>
          <w:p w14:paraId="24414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45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6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F6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D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12305008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96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843" w:type="pct"/>
            <w:vMerge w:val="continue"/>
            <w:tcBorders>
              <w:left w:val="single" w:color="000000" w:sz="4" w:space="0"/>
              <w:right w:val="single" w:color="000000" w:sz="4" w:space="0"/>
            </w:tcBorders>
            <w:shd w:val="clear" w:color="auto" w:fill="auto"/>
            <w:noWrap/>
            <w:vAlign w:val="center"/>
          </w:tcPr>
          <w:p w14:paraId="161171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F7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0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9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UPF滤芯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0C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12466706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0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27352</w:t>
            </w:r>
          </w:p>
        </w:tc>
        <w:tc>
          <w:tcPr>
            <w:tcW w:w="843" w:type="pct"/>
            <w:vMerge w:val="continue"/>
            <w:tcBorders>
              <w:left w:val="single" w:color="000000" w:sz="4" w:space="0"/>
              <w:right w:val="single" w:color="000000" w:sz="4" w:space="0"/>
            </w:tcBorders>
            <w:shd w:val="clear" w:color="auto" w:fill="auto"/>
            <w:noWrap/>
            <w:vAlign w:val="center"/>
          </w:tcPr>
          <w:p w14:paraId="0A3F2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E7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2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26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UPF滤芯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B1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12466707</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C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0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8933</w:t>
            </w:r>
          </w:p>
        </w:tc>
        <w:tc>
          <w:tcPr>
            <w:tcW w:w="843" w:type="pct"/>
            <w:vMerge w:val="continue"/>
            <w:tcBorders>
              <w:left w:val="single" w:color="000000" w:sz="4" w:space="0"/>
              <w:right w:val="single" w:color="000000" w:sz="4" w:space="0"/>
            </w:tcBorders>
            <w:shd w:val="clear" w:color="auto" w:fill="auto"/>
            <w:noWrap/>
            <w:vAlign w:val="center"/>
          </w:tcPr>
          <w:p w14:paraId="699025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46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5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0B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3B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01166170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3F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43" w:type="pct"/>
            <w:vMerge w:val="continue"/>
            <w:tcBorders>
              <w:left w:val="single" w:color="000000" w:sz="4" w:space="0"/>
              <w:right w:val="single" w:color="000000" w:sz="4" w:space="0"/>
            </w:tcBorders>
            <w:shd w:val="clear" w:color="auto" w:fill="auto"/>
            <w:noWrap/>
            <w:vAlign w:val="center"/>
          </w:tcPr>
          <w:p w14:paraId="3BF18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FD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1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缸套</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CD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12454750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5B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5172</w:t>
            </w:r>
          </w:p>
        </w:tc>
        <w:tc>
          <w:tcPr>
            <w:tcW w:w="843" w:type="pct"/>
            <w:vMerge w:val="continue"/>
            <w:tcBorders>
              <w:left w:val="single" w:color="000000" w:sz="4" w:space="0"/>
              <w:right w:val="single" w:color="000000" w:sz="4" w:space="0"/>
            </w:tcBorders>
            <w:shd w:val="clear" w:color="auto" w:fill="auto"/>
            <w:noWrap/>
            <w:vAlign w:val="center"/>
          </w:tcPr>
          <w:p w14:paraId="16C3E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3B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0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D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6B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01183301</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FA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7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843" w:type="pct"/>
            <w:vMerge w:val="continue"/>
            <w:tcBorders>
              <w:left w:val="single" w:color="000000" w:sz="4" w:space="0"/>
              <w:right w:val="single" w:color="000000" w:sz="4" w:space="0"/>
            </w:tcBorders>
            <w:shd w:val="clear" w:color="auto" w:fill="auto"/>
            <w:noWrap/>
            <w:vAlign w:val="center"/>
          </w:tcPr>
          <w:p w14:paraId="3DBB4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B0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0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7B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挺柱</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EA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12453142</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99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2426</w:t>
            </w:r>
          </w:p>
        </w:tc>
        <w:tc>
          <w:tcPr>
            <w:tcW w:w="843" w:type="pct"/>
            <w:vMerge w:val="continue"/>
            <w:tcBorders>
              <w:left w:val="single" w:color="000000" w:sz="4" w:space="0"/>
              <w:right w:val="single" w:color="000000" w:sz="4" w:space="0"/>
            </w:tcBorders>
            <w:shd w:val="clear" w:color="auto" w:fill="auto"/>
            <w:noWrap/>
            <w:vAlign w:val="center"/>
          </w:tcPr>
          <w:p w14:paraId="44B64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4A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5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54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小端轴承</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D6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12307496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40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7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w:t>
            </w:r>
          </w:p>
        </w:tc>
        <w:tc>
          <w:tcPr>
            <w:tcW w:w="843" w:type="pct"/>
            <w:vMerge w:val="continue"/>
            <w:tcBorders>
              <w:left w:val="single" w:color="000000" w:sz="4" w:space="0"/>
              <w:right w:val="single" w:color="000000" w:sz="4" w:space="0"/>
            </w:tcBorders>
            <w:shd w:val="clear" w:color="auto" w:fill="auto"/>
            <w:noWrap/>
            <w:vAlign w:val="center"/>
          </w:tcPr>
          <w:p w14:paraId="598BD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5E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B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C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连杆大端螺栓</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E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12420648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C1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E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843" w:type="pct"/>
            <w:vMerge w:val="continue"/>
            <w:tcBorders>
              <w:left w:val="single" w:color="000000" w:sz="4" w:space="0"/>
              <w:right w:val="single" w:color="000000" w:sz="4" w:space="0"/>
            </w:tcBorders>
            <w:shd w:val="clear" w:color="auto" w:fill="auto"/>
            <w:noWrap/>
            <w:vAlign w:val="center"/>
          </w:tcPr>
          <w:p w14:paraId="67FDC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A1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68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平垫圈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A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12420649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90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D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43" w:type="pct"/>
            <w:vMerge w:val="continue"/>
            <w:tcBorders>
              <w:left w:val="single" w:color="000000" w:sz="4" w:space="0"/>
              <w:right w:val="single" w:color="000000" w:sz="4" w:space="0"/>
            </w:tcBorders>
            <w:shd w:val="clear" w:color="auto" w:fill="auto"/>
            <w:noWrap/>
            <w:vAlign w:val="center"/>
          </w:tcPr>
          <w:p w14:paraId="0B1D9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4C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5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7E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大端轴承</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F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12420916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63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8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7962</w:t>
            </w:r>
          </w:p>
        </w:tc>
        <w:tc>
          <w:tcPr>
            <w:tcW w:w="843" w:type="pct"/>
            <w:vMerge w:val="continue"/>
            <w:tcBorders>
              <w:left w:val="single" w:color="000000" w:sz="4" w:space="0"/>
              <w:right w:val="single" w:color="000000" w:sz="4" w:space="0"/>
            </w:tcBorders>
            <w:shd w:val="clear" w:color="auto" w:fill="auto"/>
            <w:noWrap/>
            <w:vAlign w:val="center"/>
          </w:tcPr>
          <w:p w14:paraId="4C9473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69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F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53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E8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12453016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B7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8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27572</w:t>
            </w:r>
          </w:p>
        </w:tc>
        <w:tc>
          <w:tcPr>
            <w:tcW w:w="843" w:type="pct"/>
            <w:vMerge w:val="continue"/>
            <w:tcBorders>
              <w:left w:val="single" w:color="000000" w:sz="4" w:space="0"/>
              <w:right w:val="single" w:color="000000" w:sz="4" w:space="0"/>
            </w:tcBorders>
            <w:shd w:val="clear" w:color="auto" w:fill="auto"/>
            <w:noWrap/>
            <w:vAlign w:val="center"/>
          </w:tcPr>
          <w:p w14:paraId="1F1E2C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D3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A9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12524015</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96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3" w:type="pct"/>
            <w:vMerge w:val="continue"/>
            <w:tcBorders>
              <w:left w:val="single" w:color="000000" w:sz="4" w:space="0"/>
              <w:right w:val="single" w:color="000000" w:sz="4" w:space="0"/>
            </w:tcBorders>
            <w:shd w:val="clear" w:color="auto" w:fill="auto"/>
            <w:noWrap/>
            <w:vAlign w:val="center"/>
          </w:tcPr>
          <w:p w14:paraId="21C34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CB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81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04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12302352</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7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2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843" w:type="pct"/>
            <w:vMerge w:val="continue"/>
            <w:tcBorders>
              <w:left w:val="single" w:color="000000" w:sz="4" w:space="0"/>
              <w:right w:val="single" w:color="000000" w:sz="4" w:space="0"/>
            </w:tcBorders>
            <w:shd w:val="clear" w:color="auto" w:fill="auto"/>
            <w:noWrap/>
            <w:vAlign w:val="center"/>
          </w:tcPr>
          <w:p w14:paraId="0E186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F5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7C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r>
              <w:rPr>
                <w:rFonts w:hint="eastAsia" w:hAnsi="宋体" w:cs="宋体"/>
                <w:i w:val="0"/>
                <w:iCs w:val="0"/>
                <w:color w:val="000000"/>
                <w:kern w:val="0"/>
                <w:sz w:val="20"/>
                <w:szCs w:val="20"/>
                <w:u w:val="none"/>
                <w:lang w:val="en-US" w:eastAsia="zh-CN" w:bidi="ar"/>
              </w:rPr>
              <w:t>7</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0E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FB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01160620</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9C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A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43" w:type="pct"/>
            <w:vMerge w:val="continue"/>
            <w:tcBorders>
              <w:left w:val="single" w:color="000000" w:sz="4" w:space="0"/>
              <w:right w:val="single" w:color="000000" w:sz="4" w:space="0"/>
            </w:tcBorders>
            <w:shd w:val="clear" w:color="auto" w:fill="auto"/>
            <w:noWrap/>
            <w:vAlign w:val="center"/>
          </w:tcPr>
          <w:p w14:paraId="664A9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F5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7F7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78</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B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16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01176807</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2E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43" w:type="pct"/>
            <w:vMerge w:val="continue"/>
            <w:tcBorders>
              <w:left w:val="single" w:color="000000" w:sz="4" w:space="0"/>
              <w:right w:val="single" w:color="000000" w:sz="4" w:space="0"/>
            </w:tcBorders>
            <w:shd w:val="clear" w:color="auto" w:fill="auto"/>
            <w:noWrap/>
            <w:vAlign w:val="center"/>
          </w:tcPr>
          <w:p w14:paraId="2D54D5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C5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8E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79</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3C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垫子</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4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01167556</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C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4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43" w:type="pct"/>
            <w:vMerge w:val="continue"/>
            <w:tcBorders>
              <w:left w:val="single" w:color="000000" w:sz="4" w:space="0"/>
              <w:right w:val="single" w:color="000000" w:sz="4" w:space="0"/>
            </w:tcBorders>
            <w:shd w:val="clear" w:color="auto" w:fill="auto"/>
            <w:noWrap/>
            <w:vAlign w:val="center"/>
          </w:tcPr>
          <w:p w14:paraId="79338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77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51E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80</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30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5E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12302184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B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843" w:type="pct"/>
            <w:vMerge w:val="continue"/>
            <w:tcBorders>
              <w:left w:val="single" w:color="000000" w:sz="4" w:space="0"/>
              <w:right w:val="single" w:color="000000" w:sz="4" w:space="0"/>
            </w:tcBorders>
            <w:shd w:val="clear" w:color="auto" w:fill="auto"/>
            <w:noWrap/>
            <w:vAlign w:val="center"/>
          </w:tcPr>
          <w:p w14:paraId="59C65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27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63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81</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B1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定位销</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8B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12454524</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A4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843" w:type="pct"/>
            <w:vMerge w:val="continue"/>
            <w:tcBorders>
              <w:left w:val="single" w:color="000000" w:sz="4" w:space="0"/>
              <w:right w:val="single" w:color="000000" w:sz="4" w:space="0"/>
            </w:tcBorders>
            <w:shd w:val="clear" w:color="auto" w:fill="auto"/>
            <w:noWrap/>
            <w:vAlign w:val="center"/>
          </w:tcPr>
          <w:p w14:paraId="0BC8E8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B0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E2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82</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87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6D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12523979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E3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E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3" w:type="pct"/>
            <w:vMerge w:val="continue"/>
            <w:tcBorders>
              <w:left w:val="single" w:color="000000" w:sz="4" w:space="0"/>
              <w:right w:val="single" w:color="000000" w:sz="4" w:space="0"/>
            </w:tcBorders>
            <w:shd w:val="clear" w:color="auto" w:fill="auto"/>
            <w:noWrap/>
            <w:vAlign w:val="center"/>
          </w:tcPr>
          <w:p w14:paraId="6C539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E5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438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83</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3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定位螺丝</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79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12452118</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C9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8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843" w:type="pct"/>
            <w:vMerge w:val="continue"/>
            <w:tcBorders>
              <w:left w:val="single" w:color="000000" w:sz="4" w:space="0"/>
              <w:right w:val="single" w:color="000000" w:sz="4" w:space="0"/>
            </w:tcBorders>
            <w:shd w:val="clear" w:color="auto" w:fill="auto"/>
            <w:noWrap/>
            <w:vAlign w:val="center"/>
          </w:tcPr>
          <w:p w14:paraId="491B6C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8D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D46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84</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9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定位螺丝</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D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12452119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2D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C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843" w:type="pct"/>
            <w:vMerge w:val="continue"/>
            <w:tcBorders>
              <w:left w:val="single" w:color="000000" w:sz="4" w:space="0"/>
              <w:right w:val="single" w:color="000000" w:sz="4" w:space="0"/>
            </w:tcBorders>
            <w:shd w:val="clear" w:color="auto" w:fill="auto"/>
            <w:noWrap/>
            <w:vAlign w:val="center"/>
          </w:tcPr>
          <w:p w14:paraId="381DA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22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2F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85</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03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1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12420359</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E9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1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843" w:type="pct"/>
            <w:vMerge w:val="continue"/>
            <w:tcBorders>
              <w:left w:val="single" w:color="000000" w:sz="4" w:space="0"/>
              <w:right w:val="single" w:color="000000" w:sz="4" w:space="0"/>
            </w:tcBorders>
            <w:shd w:val="clear" w:color="auto" w:fill="auto"/>
            <w:noWrap/>
            <w:vAlign w:val="center"/>
          </w:tcPr>
          <w:p w14:paraId="7405C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34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58C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86</w:t>
            </w:r>
          </w:p>
        </w:tc>
        <w:tc>
          <w:tcPr>
            <w:tcW w:w="12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9F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增压器维护</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A6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TC01</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FA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B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62613</w:t>
            </w:r>
          </w:p>
        </w:tc>
        <w:tc>
          <w:tcPr>
            <w:tcW w:w="843" w:type="pct"/>
            <w:vMerge w:val="continue"/>
            <w:tcBorders>
              <w:left w:val="single" w:color="000000" w:sz="4" w:space="0"/>
              <w:right w:val="single" w:color="000000" w:sz="4" w:space="0"/>
            </w:tcBorders>
            <w:shd w:val="clear" w:color="auto" w:fill="auto"/>
            <w:noWrap/>
            <w:vAlign w:val="center"/>
          </w:tcPr>
          <w:p w14:paraId="13DED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7A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B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87</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4660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维修人工费</w:t>
            </w:r>
          </w:p>
        </w:tc>
        <w:tc>
          <w:tcPr>
            <w:tcW w:w="6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5E9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台</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9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108750</w:t>
            </w:r>
          </w:p>
        </w:tc>
        <w:tc>
          <w:tcPr>
            <w:tcW w:w="843" w:type="pct"/>
            <w:vMerge w:val="continue"/>
            <w:tcBorders>
              <w:left w:val="single" w:color="000000" w:sz="4" w:space="0"/>
              <w:bottom w:val="single" w:color="000000" w:sz="4" w:space="0"/>
              <w:right w:val="single" w:color="000000" w:sz="4" w:space="0"/>
            </w:tcBorders>
            <w:shd w:val="clear" w:color="auto" w:fill="auto"/>
            <w:noWrap/>
            <w:vAlign w:val="center"/>
          </w:tcPr>
          <w:p w14:paraId="6155F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20D0E85D">
      <w:pPr>
        <w:spacing w:line="360" w:lineRule="auto"/>
        <w:jc w:val="center"/>
        <w:rPr>
          <w:rFonts w:hint="eastAsia" w:cs="宋体"/>
          <w:bCs/>
          <w:color w:val="000000"/>
          <w:szCs w:val="21"/>
          <w:highlight w:val="yellow"/>
        </w:rPr>
      </w:pPr>
    </w:p>
    <w:p w14:paraId="041341EC">
      <w:pPr>
        <w:jc w:val="center"/>
        <w:rPr>
          <w:rFonts w:hint="eastAsia" w:hAnsi="宋体"/>
          <w:szCs w:val="21"/>
          <w:highlight w:val="none"/>
        </w:rPr>
      </w:pPr>
      <w:r>
        <w:rPr>
          <w:rFonts w:hint="eastAsia" w:cs="宋体"/>
          <w:bCs/>
          <w:color w:val="000000"/>
          <w:szCs w:val="21"/>
          <w:highlight w:val="none"/>
        </w:rPr>
        <w:t>CG170-16</w:t>
      </w:r>
      <w:r>
        <w:rPr>
          <w:rFonts w:hint="eastAsia" w:hAnsi="宋体"/>
          <w:szCs w:val="21"/>
          <w:highlight w:val="none"/>
        </w:rPr>
        <w:t>发电机组清单</w:t>
      </w:r>
    </w:p>
    <w:tbl>
      <w:tblPr>
        <w:tblStyle w:val="8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7"/>
        <w:gridCol w:w="2996"/>
        <w:gridCol w:w="1868"/>
        <w:gridCol w:w="1546"/>
        <w:gridCol w:w="2018"/>
      </w:tblGrid>
      <w:tr w14:paraId="03A4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F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C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C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零件号</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D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D58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含税单价限价（元）</w:t>
            </w:r>
          </w:p>
        </w:tc>
      </w:tr>
      <w:tr w14:paraId="5CFF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3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气门室盖密封</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7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12032892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2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E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14:paraId="157C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A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气门室盖O形圈</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1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12523982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E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E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14:paraId="5A90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C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1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火花塞垫片</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12211061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F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5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4222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4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2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12343124</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6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3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04E7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5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小机油滤芯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C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12272453</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r>
      <w:tr w14:paraId="715C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D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5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油样分析（每250H）</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3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SOS1G</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C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r>
      <w:tr w14:paraId="5C30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4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水样分析</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D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SOS1C</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9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r>
      <w:tr w14:paraId="74D4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D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334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C64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12219490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A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5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2669</w:t>
            </w:r>
          </w:p>
        </w:tc>
      </w:tr>
      <w:tr w14:paraId="2B63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F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4AC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燃气滤芯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5CB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12217777</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8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6113</w:t>
            </w:r>
          </w:p>
        </w:tc>
      </w:tr>
      <w:tr w14:paraId="5C41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053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2B8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12453556</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0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7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r>
      <w:tr w14:paraId="5578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9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741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润滑脂</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C95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BQ72-72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D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7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3361</w:t>
            </w:r>
          </w:p>
        </w:tc>
      </w:tr>
      <w:tr w14:paraId="52E1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4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CDED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呼吸器滤芯（外）</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1245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12466713</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5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1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17701</w:t>
            </w:r>
          </w:p>
        </w:tc>
      </w:tr>
      <w:tr w14:paraId="1A44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3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50C3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呼吸器滤芯（内）</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7458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12466712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D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32646</w:t>
            </w:r>
          </w:p>
        </w:tc>
      </w:tr>
      <w:tr w14:paraId="7151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4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6B7A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呼吸器滤芯密封</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167C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12142721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D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3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r>
      <w:tr w14:paraId="6274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7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367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免维护蓄电池</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7E0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1535720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6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E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4185</w:t>
            </w:r>
          </w:p>
        </w:tc>
      </w:tr>
      <w:tr w14:paraId="1E4A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E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1DB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维保人工费（E30)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970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hAnsi="宋体" w:cs="宋体"/>
                <w:i w:val="0"/>
                <w:iCs w:val="0"/>
                <w:color w:val="000000"/>
                <w:kern w:val="0"/>
                <w:sz w:val="20"/>
                <w:szCs w:val="20"/>
                <w:u w:val="none"/>
                <w:lang w:val="en-US" w:eastAsia="zh-CN" w:bidi="ar"/>
              </w:rPr>
              <w:t>次</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6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14:paraId="2BD4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8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C45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维保人工费（E40)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EB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hAnsi="宋体" w:cs="宋体"/>
                <w:i w:val="0"/>
                <w:iCs w:val="0"/>
                <w:color w:val="000000"/>
                <w:kern w:val="0"/>
                <w:sz w:val="20"/>
                <w:szCs w:val="20"/>
                <w:u w:val="none"/>
                <w:lang w:val="en-US" w:eastAsia="zh-CN" w:bidi="ar"/>
              </w:rPr>
              <w:t>次</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bl>
    <w:p w14:paraId="5944AB4C">
      <w:pPr>
        <w:spacing w:line="360" w:lineRule="auto"/>
        <w:rPr>
          <w:rFonts w:hAnsi="宋体" w:cs="宋体"/>
          <w:b/>
          <w:szCs w:val="21"/>
        </w:rPr>
      </w:pPr>
      <w:r>
        <w:rPr>
          <w:rFonts w:hint="eastAsia" w:hAnsi="宋体" w:cs="宋体"/>
          <w:b/>
          <w:szCs w:val="21"/>
        </w:rPr>
        <w:t>注：清单数量为一年的预估采购数量</w:t>
      </w:r>
      <w:r>
        <w:rPr>
          <w:rFonts w:hint="eastAsia" w:hAnsi="宋体" w:cs="宋体"/>
          <w:b/>
          <w:szCs w:val="21"/>
          <w:lang w:eastAsia="zh-CN"/>
        </w:rPr>
        <w:t>（</w:t>
      </w:r>
      <w:r>
        <w:rPr>
          <w:rFonts w:hint="eastAsia" w:hAnsi="宋体" w:cs="宋体"/>
          <w:b/>
          <w:szCs w:val="21"/>
          <w:lang w:val="en-US" w:eastAsia="zh-CN"/>
        </w:rPr>
        <w:t>配件数量、维修台数、维保次数均为预估量）</w:t>
      </w:r>
      <w:r>
        <w:rPr>
          <w:rFonts w:hint="eastAsia" w:hAnsi="宋体" w:cs="宋体"/>
          <w:b/>
          <w:szCs w:val="21"/>
        </w:rPr>
        <w:t>，具体数量以实际用量为准。</w:t>
      </w:r>
    </w:p>
    <w:p w14:paraId="40DE237A">
      <w:pPr>
        <w:adjustRightInd w:val="0"/>
        <w:snapToGrid w:val="0"/>
        <w:spacing w:line="360" w:lineRule="auto"/>
        <w:ind w:firstLine="422" w:firstLineChars="200"/>
        <w:rPr>
          <w:rFonts w:hAnsi="宋体" w:cs="宋体"/>
          <w:b/>
          <w:bCs/>
          <w:color w:val="000000"/>
          <w:szCs w:val="21"/>
          <w:lang w:bidi="ar"/>
        </w:rPr>
      </w:pPr>
      <w:r>
        <w:rPr>
          <w:rFonts w:hint="eastAsia" w:hAnsi="宋体" w:cs="宋体"/>
          <w:b/>
          <w:bCs/>
          <w:color w:val="000000"/>
          <w:szCs w:val="21"/>
          <w:lang w:bidi="ar"/>
        </w:rPr>
        <w:t>二、招标项目说明及要求：</w:t>
      </w:r>
    </w:p>
    <w:p w14:paraId="25074733">
      <w:pPr>
        <w:spacing w:line="360" w:lineRule="auto"/>
        <w:ind w:firstLine="422" w:firstLineChars="200"/>
        <w:rPr>
          <w:rFonts w:hAnsi="宋体" w:cs="宋体"/>
          <w:b/>
          <w:bCs/>
          <w:color w:val="000000"/>
          <w:szCs w:val="21"/>
        </w:rPr>
      </w:pPr>
      <w:r>
        <w:rPr>
          <w:rFonts w:hint="eastAsia" w:hAnsi="宋体" w:cs="宋体"/>
          <w:b/>
          <w:bCs/>
          <w:color w:val="000000"/>
          <w:szCs w:val="21"/>
        </w:rPr>
        <w:t>1、项目服务期限：1年</w:t>
      </w:r>
    </w:p>
    <w:p w14:paraId="3E49F477">
      <w:pPr>
        <w:spacing w:line="360" w:lineRule="auto"/>
        <w:ind w:firstLine="422" w:firstLineChars="200"/>
        <w:rPr>
          <w:rFonts w:hAnsi="宋体" w:cs="宋体"/>
          <w:b/>
          <w:bCs/>
          <w:color w:val="000000"/>
          <w:szCs w:val="21"/>
        </w:rPr>
      </w:pPr>
      <w:r>
        <w:rPr>
          <w:rFonts w:hint="eastAsia" w:hAnsi="宋体" w:cs="宋体"/>
          <w:b/>
          <w:bCs/>
          <w:color w:val="000000"/>
          <w:szCs w:val="21"/>
        </w:rPr>
        <w:t>2、服务要求：</w:t>
      </w:r>
    </w:p>
    <w:p w14:paraId="54DF9CFA">
      <w:pPr>
        <w:spacing w:line="360" w:lineRule="auto"/>
        <w:ind w:firstLine="420" w:firstLineChars="200"/>
        <w:rPr>
          <w:rFonts w:hAnsi="宋体" w:cs="宋体"/>
          <w:color w:val="000000"/>
          <w:szCs w:val="21"/>
          <w:lang w:val="zh-CN"/>
        </w:rPr>
      </w:pPr>
      <w:r>
        <w:rPr>
          <w:rFonts w:hint="eastAsia" w:hAnsi="宋体" w:cs="宋体"/>
          <w:color w:val="000000"/>
          <w:szCs w:val="21"/>
        </w:rPr>
        <w:t>（1）投标人须保证提供的配件必须为</w:t>
      </w:r>
      <w:r>
        <w:rPr>
          <w:rFonts w:hint="eastAsia" w:hAnsi="宋体" w:cs="宋体"/>
          <w:color w:val="000000"/>
          <w:szCs w:val="21"/>
          <w:lang w:val="zh-CN"/>
        </w:rPr>
        <w:t>原厂</w:t>
      </w:r>
      <w:r>
        <w:rPr>
          <w:rFonts w:hint="eastAsia" w:hAnsi="宋体" w:cs="宋体"/>
          <w:color w:val="000000"/>
          <w:szCs w:val="21"/>
        </w:rPr>
        <w:t>正品</w:t>
      </w:r>
      <w:r>
        <w:rPr>
          <w:rFonts w:hint="eastAsia" w:hAnsi="宋体" w:cs="宋体"/>
          <w:color w:val="000000"/>
          <w:szCs w:val="21"/>
          <w:lang w:val="zh-CN"/>
        </w:rPr>
        <w:t>配件</w:t>
      </w:r>
      <w:r>
        <w:rPr>
          <w:rFonts w:hint="eastAsia" w:hAnsi="宋体" w:cs="宋体"/>
          <w:szCs w:val="21"/>
          <w:lang w:val="zh-CN"/>
        </w:rPr>
        <w:t>（</w:t>
      </w:r>
      <w:r>
        <w:rPr>
          <w:rFonts w:hint="eastAsia" w:hAnsi="宋体" w:cs="宋体"/>
          <w:szCs w:val="21"/>
        </w:rPr>
        <w:t>送货时需提供卡特彼勒或其授权代理商提供的相关证明文件</w:t>
      </w:r>
      <w:r>
        <w:rPr>
          <w:rFonts w:hint="eastAsia" w:hAnsi="宋体" w:cs="宋体"/>
          <w:szCs w:val="21"/>
          <w:lang w:val="zh-CN"/>
        </w:rPr>
        <w:t>）</w:t>
      </w:r>
      <w:r>
        <w:rPr>
          <w:rFonts w:hint="eastAsia" w:hAnsi="宋体" w:cs="宋体"/>
          <w:color w:val="000000"/>
          <w:szCs w:val="21"/>
          <w:lang w:val="zh-CN"/>
        </w:rPr>
        <w:t>，</w:t>
      </w:r>
      <w:r>
        <w:rPr>
          <w:rFonts w:hint="eastAsia" w:hAnsi="宋体" w:cs="宋体"/>
          <w:color w:val="000000"/>
          <w:szCs w:val="21"/>
        </w:rPr>
        <w:t>所供配件零件号需符合本文件相关要求</w:t>
      </w:r>
      <w:r>
        <w:rPr>
          <w:rFonts w:hint="eastAsia" w:hAnsi="宋体" w:cs="宋体"/>
          <w:color w:val="000000"/>
          <w:szCs w:val="21"/>
          <w:lang w:val="zh-CN"/>
        </w:rPr>
        <w:t>并保证质量，</w:t>
      </w:r>
      <w:r>
        <w:rPr>
          <w:rFonts w:hint="eastAsia" w:hAnsi="宋体" w:cs="宋体"/>
          <w:color w:val="000000"/>
          <w:szCs w:val="21"/>
        </w:rPr>
        <w:t>提供每批货物的质量承诺、货物清单，配件应当在本合同签订之日起按采购人要求分批次送达。中标人在接到采购人送货需求后，20日内将配件送达采购人指定场所，收货地址：杭州天子岭发电有限公司：杭州市拱墅区临半路138-1号；杭州萧山环城生物能源有限公司：杭州市萧山区经济技术开发区钱江农场高新八路698号；杭州环临环境发展有限公司:杭州市临平区崇贤街道沿山村水洪庙1-4号。</w:t>
      </w:r>
    </w:p>
    <w:p w14:paraId="163000DC">
      <w:pPr>
        <w:spacing w:line="360" w:lineRule="auto"/>
        <w:ind w:firstLine="420" w:firstLineChars="200"/>
        <w:rPr>
          <w:rFonts w:hAnsi="宋体" w:cs="宋体"/>
          <w:color w:val="000000"/>
          <w:szCs w:val="21"/>
        </w:rPr>
      </w:pPr>
      <w:r>
        <w:rPr>
          <w:rFonts w:hint="eastAsia" w:hAnsi="宋体" w:cs="宋体"/>
          <w:color w:val="000000"/>
          <w:szCs w:val="21"/>
        </w:rPr>
        <w:t>（2）中标人需提供合理的维保服务计划。每次维保前由采购人通知中标人，中标人应在采购人要求的时间内派人到达采购人现场，</w:t>
      </w:r>
      <w:r>
        <w:rPr>
          <w:rFonts w:hint="eastAsia" w:hAnsi="宋体" w:cs="宋体"/>
          <w:szCs w:val="21"/>
        </w:rPr>
        <w:t>并</w:t>
      </w:r>
      <w:r>
        <w:rPr>
          <w:rFonts w:hint="eastAsia" w:hAnsi="宋体" w:cs="宋体"/>
          <w:szCs w:val="21"/>
          <w:lang w:val="en-US" w:eastAsia="zh-CN"/>
        </w:rPr>
        <w:t>自到达现场之日起</w:t>
      </w:r>
      <w:r>
        <w:rPr>
          <w:rFonts w:hint="eastAsia" w:hAnsi="宋体" w:cs="宋体"/>
          <w:szCs w:val="21"/>
        </w:rPr>
        <w:t>3日内完成发电机组维保。凡因不可抗力因素导致不能按规定时间完成维保时，双方可视情况另行商定</w:t>
      </w:r>
      <w:r>
        <w:rPr>
          <w:rFonts w:hint="eastAsia" w:hAnsi="宋体" w:cs="宋体"/>
          <w:szCs w:val="21"/>
          <w:lang w:val="en-US" w:eastAsia="zh-CN"/>
        </w:rPr>
        <w:t>维保完成时间</w:t>
      </w:r>
    </w:p>
    <w:p w14:paraId="4227A935">
      <w:pPr>
        <w:spacing w:line="360" w:lineRule="auto"/>
        <w:ind w:firstLine="420" w:firstLineChars="200"/>
        <w:rPr>
          <w:rFonts w:hAnsi="宋体" w:cs="宋体"/>
          <w:color w:val="000000"/>
          <w:szCs w:val="21"/>
        </w:rPr>
      </w:pPr>
      <w:r>
        <w:rPr>
          <w:rFonts w:hint="eastAsia" w:hAnsi="宋体" w:cs="宋体"/>
          <w:color w:val="000000"/>
          <w:szCs w:val="21"/>
        </w:rPr>
        <w:t>（3）中标人在接到采购人通知后，应在采购人要求的时间内派人到达采购人现场，</w:t>
      </w:r>
      <w:r>
        <w:rPr>
          <w:rFonts w:hint="eastAsia" w:hAnsi="宋体" w:cs="宋体"/>
          <w:szCs w:val="21"/>
        </w:rPr>
        <w:t>并</w:t>
      </w:r>
      <w:r>
        <w:rPr>
          <w:rFonts w:hint="eastAsia" w:hAnsi="宋体" w:cs="宋体"/>
          <w:szCs w:val="21"/>
          <w:lang w:val="en-US" w:eastAsia="zh-CN"/>
        </w:rPr>
        <w:t>自到达现场之日起</w:t>
      </w:r>
      <w:r>
        <w:rPr>
          <w:rFonts w:hint="eastAsia" w:hAnsi="宋体" w:cs="宋体"/>
          <w:szCs w:val="21"/>
        </w:rPr>
        <w:t>5天内完成发电机组顶部大修</w:t>
      </w:r>
      <w:r>
        <w:rPr>
          <w:rFonts w:hint="eastAsia" w:hAnsi="宋体" w:cs="宋体"/>
          <w:szCs w:val="21"/>
          <w:lang w:eastAsia="zh-CN"/>
        </w:rPr>
        <w:t>，</w:t>
      </w:r>
      <w:r>
        <w:rPr>
          <w:rFonts w:hint="eastAsia" w:hAnsi="宋体" w:cs="宋体"/>
          <w:color w:val="000000"/>
          <w:szCs w:val="21"/>
          <w:lang w:eastAsia="zh-CN"/>
        </w:rPr>
        <w:t>10天内完成发电机组整机大修</w:t>
      </w:r>
      <w:r>
        <w:rPr>
          <w:rFonts w:hint="eastAsia" w:hAnsi="宋体" w:cs="宋体"/>
          <w:szCs w:val="21"/>
        </w:rPr>
        <w:t>。维修前</w:t>
      </w:r>
      <w:r>
        <w:rPr>
          <w:rFonts w:hint="eastAsia" w:hAnsi="宋体" w:cs="宋体"/>
          <w:szCs w:val="21"/>
          <w:lang w:val="en-US" w:eastAsia="zh-CN"/>
        </w:rPr>
        <w:t>中标人</w:t>
      </w:r>
      <w:r>
        <w:rPr>
          <w:rFonts w:hint="eastAsia" w:hAnsi="宋体" w:cs="宋体"/>
          <w:szCs w:val="21"/>
        </w:rPr>
        <w:t>需提供顶部大修清单并在更换配件前经过</w:t>
      </w:r>
      <w:r>
        <w:rPr>
          <w:rFonts w:hint="eastAsia" w:hAnsi="宋体" w:cs="宋体"/>
          <w:szCs w:val="21"/>
          <w:lang w:val="en-US" w:eastAsia="zh-CN"/>
        </w:rPr>
        <w:t>采购人</w:t>
      </w:r>
      <w:r>
        <w:rPr>
          <w:rFonts w:hint="eastAsia" w:hAnsi="宋体" w:cs="宋体"/>
          <w:szCs w:val="21"/>
        </w:rPr>
        <w:t>同意确认后，方可实施大修服务。涉及部分配件（如缸头等）未达到更换周期需要延期更换的，</w:t>
      </w:r>
      <w:r>
        <w:rPr>
          <w:rFonts w:hint="eastAsia" w:hAnsi="宋体" w:cs="宋体"/>
          <w:szCs w:val="21"/>
          <w:lang w:val="en-US" w:eastAsia="zh-CN"/>
        </w:rPr>
        <w:t>中标人</w:t>
      </w:r>
      <w:r>
        <w:rPr>
          <w:rFonts w:hint="eastAsia" w:hAnsi="宋体" w:cs="宋体"/>
          <w:szCs w:val="21"/>
        </w:rPr>
        <w:t>应按</w:t>
      </w:r>
      <w:r>
        <w:rPr>
          <w:rFonts w:hint="eastAsia" w:hAnsi="宋体" w:cs="宋体"/>
          <w:szCs w:val="21"/>
          <w:lang w:val="en-US" w:eastAsia="zh-CN"/>
        </w:rPr>
        <w:t>采购人</w:t>
      </w:r>
      <w:r>
        <w:rPr>
          <w:rFonts w:hint="eastAsia" w:hAnsi="宋体" w:cs="宋体"/>
          <w:szCs w:val="21"/>
        </w:rPr>
        <w:t>要求的时间另行更换，并不再收取人工费。涉及需更换的配件不在采购的配件清单内的，双方协商解决。凡因不可抗力因素导致不能按规定时间完成维修时，双方可视情况另行商定</w:t>
      </w:r>
      <w:r>
        <w:rPr>
          <w:rFonts w:hint="eastAsia" w:hAnsi="宋体" w:cs="宋体"/>
          <w:szCs w:val="21"/>
          <w:lang w:val="en-US" w:eastAsia="zh-CN"/>
        </w:rPr>
        <w:t>维修完成时间</w:t>
      </w:r>
      <w:r>
        <w:rPr>
          <w:rFonts w:hint="eastAsia" w:hAnsi="宋体" w:cs="宋体"/>
          <w:szCs w:val="21"/>
        </w:rPr>
        <w:t>。</w:t>
      </w:r>
    </w:p>
    <w:p w14:paraId="542C143E">
      <w:pPr>
        <w:spacing w:line="360" w:lineRule="auto"/>
        <w:ind w:firstLine="420" w:firstLineChars="200"/>
        <w:rPr>
          <w:rFonts w:hAnsi="宋体" w:cs="宋体"/>
          <w:color w:val="000000"/>
          <w:szCs w:val="21"/>
        </w:rPr>
      </w:pPr>
      <w:r>
        <w:rPr>
          <w:rFonts w:hint="eastAsia" w:hAnsi="宋体" w:cs="宋体"/>
          <w:color w:val="000000"/>
          <w:szCs w:val="21"/>
        </w:rPr>
        <w:t>（4）维修保养过程中如涉及中标人建议更换而采购人不同意更换的零配件，由此情况引起的所有与此修理有关的故障和（或）事故，皆由采购人自行负责。</w:t>
      </w:r>
    </w:p>
    <w:p w14:paraId="6A17B7E9">
      <w:pPr>
        <w:spacing w:line="360" w:lineRule="auto"/>
        <w:ind w:firstLine="420" w:firstLineChars="200"/>
        <w:rPr>
          <w:rFonts w:hAnsi="宋体" w:cs="宋体"/>
          <w:color w:val="000000"/>
          <w:szCs w:val="21"/>
        </w:rPr>
      </w:pPr>
      <w:r>
        <w:rPr>
          <w:rFonts w:hint="eastAsia" w:hAnsi="宋体" w:cs="宋体"/>
          <w:color w:val="000000"/>
          <w:szCs w:val="21"/>
        </w:rPr>
        <w:t>（5）本次招标内容除已约定的发电机机组保养、顶部大修</w:t>
      </w:r>
      <w:r>
        <w:rPr>
          <w:rFonts w:hint="eastAsia" w:hAnsi="宋体" w:cs="宋体"/>
          <w:color w:val="000000"/>
          <w:szCs w:val="21"/>
          <w:lang w:eastAsia="zh-CN"/>
        </w:rPr>
        <w:t>、</w:t>
      </w:r>
      <w:r>
        <w:rPr>
          <w:rFonts w:hint="eastAsia" w:hAnsi="宋体" w:cs="宋体"/>
          <w:color w:val="000000"/>
          <w:szCs w:val="21"/>
          <w:lang w:val="en-US" w:eastAsia="zh-CN"/>
        </w:rPr>
        <w:t>整机大修、发电机头修理</w:t>
      </w:r>
      <w:r>
        <w:rPr>
          <w:rFonts w:hint="eastAsia" w:hAnsi="宋体" w:cs="宋体"/>
          <w:color w:val="000000"/>
          <w:szCs w:val="21"/>
        </w:rPr>
        <w:t>所约定的人工费用外，其他相关人工费用已包含在投标报价中。</w:t>
      </w:r>
    </w:p>
    <w:p w14:paraId="047FD903">
      <w:pPr>
        <w:spacing w:line="360" w:lineRule="auto"/>
        <w:ind w:firstLine="422" w:firstLineChars="200"/>
        <w:rPr>
          <w:rFonts w:hAnsi="宋体" w:cs="宋体"/>
          <w:color w:val="000000"/>
          <w:szCs w:val="21"/>
        </w:rPr>
      </w:pPr>
      <w:r>
        <w:rPr>
          <w:rFonts w:hint="eastAsia" w:hAnsi="宋体" w:cs="宋体"/>
          <w:b/>
          <w:szCs w:val="21"/>
        </w:rPr>
        <w:t>★</w:t>
      </w:r>
      <w:r>
        <w:rPr>
          <w:rFonts w:hint="eastAsia" w:hAnsi="宋体" w:cs="宋体"/>
          <w:color w:val="000000"/>
          <w:szCs w:val="21"/>
        </w:rPr>
        <w:t>（6）在服务期限内，如采购人需额外采购清单中配件，投标人承诺以投标报价供应配件。（</w:t>
      </w:r>
      <w:r>
        <w:rPr>
          <w:rFonts w:hint="eastAsia" w:hAnsi="宋体" w:cs="宋体"/>
          <w:b/>
          <w:bCs/>
          <w:color w:val="000000"/>
          <w:szCs w:val="21"/>
        </w:rPr>
        <w:t>需在投标文件中提供承诺）</w:t>
      </w:r>
    </w:p>
    <w:p w14:paraId="70444A1B">
      <w:pPr>
        <w:spacing w:line="360" w:lineRule="auto"/>
        <w:ind w:firstLine="422" w:firstLineChars="200"/>
        <w:rPr>
          <w:rFonts w:hAnsi="宋体" w:cs="宋体"/>
          <w:b/>
          <w:bCs/>
          <w:color w:val="000000"/>
          <w:szCs w:val="21"/>
        </w:rPr>
      </w:pPr>
      <w:bookmarkStart w:id="90" w:name="_Toc22315"/>
      <w:r>
        <w:rPr>
          <w:rFonts w:hint="eastAsia" w:hAnsi="宋体" w:cs="宋体"/>
          <w:b/>
          <w:szCs w:val="21"/>
        </w:rPr>
        <w:t>★</w:t>
      </w:r>
      <w:r>
        <w:rPr>
          <w:rFonts w:hint="eastAsia" w:hAnsi="宋体" w:cs="宋体"/>
          <w:b/>
          <w:bCs/>
          <w:color w:val="000000"/>
          <w:szCs w:val="21"/>
        </w:rPr>
        <w:t>3、人员要求：</w:t>
      </w:r>
      <w:bookmarkEnd w:id="90"/>
    </w:p>
    <w:p w14:paraId="1B919829">
      <w:pPr>
        <w:pStyle w:val="98"/>
        <w:spacing w:line="360" w:lineRule="auto"/>
        <w:ind w:firstLine="420" w:firstLineChars="200"/>
        <w:jc w:val="both"/>
      </w:pPr>
      <w:bookmarkStart w:id="91" w:name="_Toc6711"/>
      <w:r>
        <w:rPr>
          <w:rFonts w:hint="eastAsia" w:ascii="宋体" w:hAnsi="宋体" w:cs="宋体"/>
          <w:color w:val="000000"/>
          <w:kern w:val="2"/>
          <w:sz w:val="21"/>
          <w:szCs w:val="21"/>
        </w:rPr>
        <w:t>投标人维修保养团队需包括持有Caterpillar（卡特彼勒）颁发的CG170系列证书人员和持有燃气机系列（或3500系列）培训证书人员，投标人应依法为其缴纳社会保险，需提供近</w:t>
      </w:r>
      <w:r>
        <w:rPr>
          <w:rFonts w:hint="eastAsia" w:ascii="宋体" w:hAnsi="宋体" w:cs="宋体"/>
          <w:color w:val="000000"/>
          <w:kern w:val="2"/>
          <w:sz w:val="21"/>
          <w:szCs w:val="21"/>
          <w:lang w:val="en-US" w:eastAsia="zh-CN"/>
        </w:rPr>
        <w:t>3</w:t>
      </w:r>
      <w:r>
        <w:rPr>
          <w:rFonts w:hint="eastAsia" w:ascii="宋体" w:hAnsi="宋体" w:cs="宋体"/>
          <w:color w:val="000000"/>
          <w:kern w:val="2"/>
          <w:sz w:val="21"/>
          <w:szCs w:val="21"/>
        </w:rPr>
        <w:t>个月及以上的有效社保证明。</w:t>
      </w:r>
      <w:bookmarkEnd w:id="91"/>
      <w:r>
        <w:rPr>
          <w:rFonts w:hint="eastAsia" w:ascii="宋体" w:hAnsi="宋体" w:cs="宋体"/>
          <w:b/>
          <w:bCs/>
          <w:color w:val="000000"/>
          <w:kern w:val="2"/>
          <w:sz w:val="21"/>
          <w:szCs w:val="21"/>
        </w:rPr>
        <w:t>（需提供培训证书、社保证明等证明材料）</w:t>
      </w:r>
    </w:p>
    <w:p w14:paraId="2CE4613D">
      <w:pPr>
        <w:spacing w:line="360" w:lineRule="auto"/>
        <w:ind w:firstLine="422" w:firstLineChars="200"/>
        <w:rPr>
          <w:rFonts w:hAnsi="宋体" w:cs="宋体"/>
          <w:b/>
          <w:bCs/>
          <w:color w:val="000000"/>
          <w:szCs w:val="21"/>
        </w:rPr>
      </w:pPr>
      <w:r>
        <w:rPr>
          <w:rFonts w:hint="eastAsia" w:hAnsi="宋体" w:cs="宋体"/>
          <w:b/>
          <w:bCs/>
          <w:color w:val="000000"/>
          <w:szCs w:val="21"/>
        </w:rPr>
        <w:t>4、技术要求</w:t>
      </w:r>
    </w:p>
    <w:p w14:paraId="3E257526">
      <w:pPr>
        <w:spacing w:line="360" w:lineRule="auto"/>
        <w:ind w:firstLine="420" w:firstLineChars="200"/>
        <w:rPr>
          <w:rFonts w:hAnsi="宋体" w:cs="宋体"/>
          <w:szCs w:val="21"/>
        </w:rPr>
      </w:pPr>
      <w:r>
        <w:rPr>
          <w:rFonts w:hint="eastAsia" w:hAnsi="宋体" w:cs="宋体"/>
          <w:szCs w:val="21"/>
        </w:rPr>
        <w:t>（1）CG170-12、CG170-16机组保养必须严格按照卡特彼勒机组保养规范进行维保。</w:t>
      </w:r>
    </w:p>
    <w:p w14:paraId="7BB4A973">
      <w:pPr>
        <w:spacing w:line="360" w:lineRule="auto"/>
        <w:ind w:firstLine="420" w:firstLineChars="200"/>
        <w:rPr>
          <w:rFonts w:hAnsi="宋体" w:cs="宋体"/>
          <w:szCs w:val="21"/>
        </w:rPr>
      </w:pPr>
      <w:r>
        <w:rPr>
          <w:rFonts w:hint="eastAsia" w:hAnsi="宋体" w:cs="宋体"/>
          <w:szCs w:val="21"/>
        </w:rPr>
        <w:t>（2）G3516机组顶部大修必须严格按照《卡特彼勒机组维修手册》规范作业，具体内容和维修标准包括但不限于以下内容：</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4121"/>
        <w:gridCol w:w="3533"/>
      </w:tblGrid>
      <w:tr w14:paraId="1B5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33B12570">
            <w:pPr>
              <w:jc w:val="center"/>
              <w:rPr>
                <w:rFonts w:hAnsi="宋体" w:cs="宋体"/>
                <w:szCs w:val="21"/>
              </w:rPr>
            </w:pPr>
            <w:r>
              <w:rPr>
                <w:rFonts w:hint="eastAsia" w:hAnsi="宋体" w:cs="宋体"/>
                <w:szCs w:val="21"/>
              </w:rPr>
              <w:t>项目</w:t>
            </w:r>
          </w:p>
        </w:tc>
        <w:tc>
          <w:tcPr>
            <w:tcW w:w="2187" w:type="pct"/>
            <w:vAlign w:val="center"/>
          </w:tcPr>
          <w:p w14:paraId="51543E39">
            <w:pPr>
              <w:jc w:val="center"/>
              <w:rPr>
                <w:rFonts w:hAnsi="宋体" w:cs="宋体"/>
                <w:szCs w:val="21"/>
              </w:rPr>
            </w:pPr>
            <w:r>
              <w:rPr>
                <w:rFonts w:hint="eastAsia" w:hAnsi="宋体" w:cs="宋体"/>
                <w:szCs w:val="21"/>
              </w:rPr>
              <w:t>安装步骤</w:t>
            </w:r>
          </w:p>
        </w:tc>
        <w:tc>
          <w:tcPr>
            <w:tcW w:w="1875" w:type="pct"/>
            <w:vAlign w:val="center"/>
          </w:tcPr>
          <w:p w14:paraId="4D72E8ED">
            <w:pPr>
              <w:jc w:val="center"/>
              <w:rPr>
                <w:rFonts w:hAnsi="宋体" w:cs="宋体"/>
                <w:szCs w:val="21"/>
              </w:rPr>
            </w:pPr>
            <w:r>
              <w:rPr>
                <w:rFonts w:hint="eastAsia" w:hAnsi="宋体" w:cs="宋体"/>
                <w:szCs w:val="21"/>
              </w:rPr>
              <w:t>维修标准</w:t>
            </w:r>
          </w:p>
        </w:tc>
      </w:tr>
      <w:tr w14:paraId="1322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5B00DB52">
            <w:pPr>
              <w:rPr>
                <w:rFonts w:hAnsi="宋体" w:cs="宋体"/>
                <w:szCs w:val="21"/>
              </w:rPr>
            </w:pPr>
            <w:r>
              <w:rPr>
                <w:rFonts w:hint="eastAsia" w:hAnsi="宋体" w:cs="宋体"/>
                <w:szCs w:val="21"/>
              </w:rPr>
              <w:t>安装缸头并调整</w:t>
            </w:r>
          </w:p>
        </w:tc>
        <w:tc>
          <w:tcPr>
            <w:tcW w:w="2187" w:type="pct"/>
          </w:tcPr>
          <w:p w14:paraId="37DA7F7F">
            <w:pPr>
              <w:numPr>
                <w:ilvl w:val="0"/>
                <w:numId w:val="14"/>
              </w:numPr>
              <w:rPr>
                <w:rFonts w:hAnsi="宋体" w:cs="宋体"/>
                <w:szCs w:val="21"/>
              </w:rPr>
            </w:pPr>
            <w:r>
              <w:rPr>
                <w:rFonts w:hint="eastAsia" w:hAnsi="宋体" w:cs="宋体"/>
                <w:szCs w:val="21"/>
              </w:rPr>
              <w:t>安装气缸盖。</w:t>
            </w:r>
          </w:p>
          <w:p w14:paraId="17B423C0">
            <w:pPr>
              <w:numPr>
                <w:ilvl w:val="0"/>
                <w:numId w:val="15"/>
              </w:numPr>
              <w:rPr>
                <w:rFonts w:hAnsi="宋体" w:cs="宋体"/>
                <w:szCs w:val="21"/>
              </w:rPr>
            </w:pPr>
            <w:r>
              <w:rPr>
                <w:rFonts w:hint="eastAsia" w:hAnsi="宋体" w:cs="宋体"/>
                <w:szCs w:val="21"/>
              </w:rPr>
              <w:t>安装配气机构。</w:t>
            </w:r>
          </w:p>
          <w:p w14:paraId="29035F8A">
            <w:pPr>
              <w:numPr>
                <w:ilvl w:val="0"/>
                <w:numId w:val="15"/>
              </w:numPr>
              <w:rPr>
                <w:rFonts w:hAnsi="宋体" w:cs="宋体"/>
                <w:szCs w:val="21"/>
              </w:rPr>
            </w:pPr>
            <w:r>
              <w:rPr>
                <w:rFonts w:hint="eastAsia" w:hAnsi="宋体" w:cs="宋体"/>
                <w:szCs w:val="21"/>
              </w:rPr>
              <w:t>调整气门间隙。</w:t>
            </w:r>
          </w:p>
        </w:tc>
        <w:tc>
          <w:tcPr>
            <w:tcW w:w="1875" w:type="pct"/>
          </w:tcPr>
          <w:p w14:paraId="1D8AB989">
            <w:pPr>
              <w:rPr>
                <w:rFonts w:hAnsi="宋体" w:cs="宋体"/>
                <w:szCs w:val="21"/>
              </w:rPr>
            </w:pPr>
            <w:r>
              <w:rPr>
                <w:rFonts w:hint="eastAsia" w:hAnsi="宋体" w:cs="宋体"/>
                <w:szCs w:val="21"/>
              </w:rPr>
              <w:t>安装完毕后无渗漏现象，螺丝扭矩达到</w:t>
            </w:r>
            <w:r>
              <w:rPr>
                <w:rFonts w:hint="eastAsia" w:hAnsi="宋体" w:cs="宋体"/>
                <w:b/>
                <w:szCs w:val="21"/>
              </w:rPr>
              <w:t>3</w:t>
            </w:r>
            <w:r>
              <w:rPr>
                <w:rFonts w:hint="eastAsia" w:hAnsi="宋体" w:cs="宋体"/>
                <w:szCs w:val="21"/>
              </w:rPr>
              <w:t xml:space="preserve">50-380 </w:t>
            </w:r>
            <w:r>
              <w:rPr>
                <w:rFonts w:hint="eastAsia" w:hAnsi="宋体" w:cs="宋体"/>
                <w:szCs w:val="21"/>
                <w:shd w:val="clear" w:color="auto" w:fill="FFFFFF"/>
              </w:rPr>
              <w:t>N-m</w:t>
            </w:r>
            <w:r>
              <w:rPr>
                <w:rFonts w:hint="eastAsia" w:hAnsi="宋体" w:cs="宋体"/>
                <w:szCs w:val="21"/>
              </w:rPr>
              <w:t>；进气门间隙达到0.51mm、排气门间隙达到1.27mm(正负5%)</w:t>
            </w:r>
          </w:p>
        </w:tc>
      </w:tr>
      <w:tr w14:paraId="57B5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2C81EE44">
            <w:pPr>
              <w:rPr>
                <w:rFonts w:hAnsi="宋体" w:cs="宋体"/>
                <w:szCs w:val="21"/>
              </w:rPr>
            </w:pPr>
            <w:r>
              <w:rPr>
                <w:rFonts w:hint="eastAsia" w:hAnsi="宋体" w:cs="宋体"/>
                <w:szCs w:val="21"/>
              </w:rPr>
              <w:t>润滑系统安装</w:t>
            </w:r>
          </w:p>
        </w:tc>
        <w:tc>
          <w:tcPr>
            <w:tcW w:w="2187" w:type="pct"/>
          </w:tcPr>
          <w:p w14:paraId="214D64D4">
            <w:pPr>
              <w:numPr>
                <w:ilvl w:val="0"/>
                <w:numId w:val="15"/>
              </w:numPr>
              <w:rPr>
                <w:rFonts w:hAnsi="宋体" w:cs="宋体"/>
                <w:szCs w:val="21"/>
              </w:rPr>
            </w:pPr>
            <w:r>
              <w:rPr>
                <w:rFonts w:hint="eastAsia" w:hAnsi="宋体" w:cs="宋体"/>
                <w:szCs w:val="21"/>
              </w:rPr>
              <w:t>安装机油滤清器和机油冷却器。</w:t>
            </w:r>
          </w:p>
          <w:p w14:paraId="5DE665A6">
            <w:pPr>
              <w:numPr>
                <w:ilvl w:val="0"/>
                <w:numId w:val="15"/>
              </w:numPr>
              <w:rPr>
                <w:rFonts w:hAnsi="宋体" w:cs="宋体"/>
                <w:szCs w:val="21"/>
              </w:rPr>
            </w:pPr>
            <w:r>
              <w:rPr>
                <w:rFonts w:hint="eastAsia" w:hAnsi="宋体" w:cs="宋体"/>
                <w:szCs w:val="21"/>
              </w:rPr>
              <w:t>安装机油泵以及管路，检查齿隙。</w:t>
            </w:r>
          </w:p>
          <w:p w14:paraId="7D7DABFA">
            <w:pPr>
              <w:numPr>
                <w:ilvl w:val="0"/>
                <w:numId w:val="15"/>
              </w:numPr>
              <w:rPr>
                <w:rFonts w:hAnsi="宋体" w:cs="宋体"/>
                <w:szCs w:val="21"/>
              </w:rPr>
            </w:pPr>
            <w:r>
              <w:rPr>
                <w:rFonts w:hint="eastAsia" w:hAnsi="宋体" w:cs="宋体"/>
                <w:szCs w:val="21"/>
              </w:rPr>
              <w:t>安装呼吸器。</w:t>
            </w:r>
          </w:p>
        </w:tc>
        <w:tc>
          <w:tcPr>
            <w:tcW w:w="1875" w:type="pct"/>
          </w:tcPr>
          <w:p w14:paraId="0FE5A2B0">
            <w:pPr>
              <w:tabs>
                <w:tab w:val="left" w:pos="312"/>
              </w:tabs>
              <w:rPr>
                <w:rFonts w:hAnsi="宋体" w:cs="宋体"/>
                <w:szCs w:val="21"/>
              </w:rPr>
            </w:pPr>
            <w:r>
              <w:rPr>
                <w:rFonts w:hint="eastAsia" w:hAnsi="宋体" w:cs="宋体"/>
                <w:szCs w:val="21"/>
              </w:rPr>
              <w:t>机油冷却器无堵塞现象，油泵管路无漏油，呼吸器负压达到-0.75KPA。</w:t>
            </w:r>
          </w:p>
        </w:tc>
      </w:tr>
      <w:tr w14:paraId="4AE0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3696A154">
            <w:pPr>
              <w:rPr>
                <w:rFonts w:hAnsi="宋体" w:cs="宋体"/>
                <w:szCs w:val="21"/>
              </w:rPr>
            </w:pPr>
            <w:r>
              <w:rPr>
                <w:rFonts w:hint="eastAsia" w:hAnsi="宋体" w:cs="宋体"/>
                <w:szCs w:val="21"/>
              </w:rPr>
              <w:t>燃油系统的安装</w:t>
            </w:r>
          </w:p>
        </w:tc>
        <w:tc>
          <w:tcPr>
            <w:tcW w:w="2187" w:type="pct"/>
          </w:tcPr>
          <w:p w14:paraId="752C19D0">
            <w:pPr>
              <w:numPr>
                <w:ilvl w:val="0"/>
                <w:numId w:val="15"/>
              </w:numPr>
              <w:rPr>
                <w:rFonts w:hAnsi="宋体" w:cs="宋体"/>
                <w:szCs w:val="21"/>
              </w:rPr>
            </w:pPr>
            <w:r>
              <w:rPr>
                <w:rFonts w:hint="eastAsia" w:hAnsi="宋体" w:cs="宋体"/>
                <w:szCs w:val="21"/>
              </w:rPr>
              <w:t>安装变压器及火花塞。</w:t>
            </w:r>
          </w:p>
          <w:p w14:paraId="52D6DDFB">
            <w:pPr>
              <w:numPr>
                <w:ilvl w:val="0"/>
                <w:numId w:val="15"/>
              </w:numPr>
              <w:rPr>
                <w:rFonts w:hAnsi="宋体" w:cs="宋体"/>
                <w:szCs w:val="21"/>
              </w:rPr>
            </w:pPr>
            <w:r>
              <w:rPr>
                <w:rFonts w:hint="eastAsia" w:hAnsi="宋体" w:cs="宋体"/>
                <w:szCs w:val="21"/>
              </w:rPr>
              <w:t>安装执行器。</w:t>
            </w:r>
          </w:p>
        </w:tc>
        <w:tc>
          <w:tcPr>
            <w:tcW w:w="1875" w:type="pct"/>
          </w:tcPr>
          <w:p w14:paraId="04574A33">
            <w:pPr>
              <w:rPr>
                <w:rFonts w:hAnsi="宋体" w:cs="宋体"/>
                <w:szCs w:val="21"/>
              </w:rPr>
            </w:pPr>
            <w:r>
              <w:rPr>
                <w:rFonts w:hint="eastAsia" w:hAnsi="宋体" w:cs="宋体"/>
                <w:szCs w:val="21"/>
              </w:rPr>
              <w:t>火花塞无报警，变压器无漏电，执行器能灵活动作。</w:t>
            </w:r>
          </w:p>
        </w:tc>
      </w:tr>
      <w:tr w14:paraId="02F5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32D22F4F">
            <w:pPr>
              <w:rPr>
                <w:rFonts w:hAnsi="宋体" w:cs="宋体"/>
                <w:szCs w:val="21"/>
              </w:rPr>
            </w:pPr>
            <w:r>
              <w:rPr>
                <w:rFonts w:hint="eastAsia" w:hAnsi="宋体" w:cs="宋体"/>
                <w:szCs w:val="21"/>
              </w:rPr>
              <w:t>进排气系统安装</w:t>
            </w:r>
          </w:p>
        </w:tc>
        <w:tc>
          <w:tcPr>
            <w:tcW w:w="2187" w:type="pct"/>
          </w:tcPr>
          <w:p w14:paraId="24A8CE1E">
            <w:pPr>
              <w:numPr>
                <w:ilvl w:val="0"/>
                <w:numId w:val="15"/>
              </w:numPr>
              <w:rPr>
                <w:rFonts w:hAnsi="宋体" w:cs="宋体"/>
                <w:szCs w:val="21"/>
              </w:rPr>
            </w:pPr>
            <w:r>
              <w:rPr>
                <w:rFonts w:hint="eastAsia" w:hAnsi="宋体" w:cs="宋体"/>
                <w:szCs w:val="21"/>
              </w:rPr>
              <w:t>安装增压器以及管路。</w:t>
            </w:r>
          </w:p>
          <w:p w14:paraId="183DFD19">
            <w:pPr>
              <w:numPr>
                <w:ilvl w:val="0"/>
                <w:numId w:val="15"/>
              </w:numPr>
              <w:rPr>
                <w:rFonts w:hAnsi="宋体" w:cs="宋体"/>
                <w:szCs w:val="21"/>
              </w:rPr>
            </w:pPr>
            <w:r>
              <w:rPr>
                <w:rFonts w:hint="eastAsia" w:hAnsi="宋体" w:cs="宋体"/>
                <w:szCs w:val="21"/>
              </w:rPr>
              <w:t>安装后冷器以及管路。</w:t>
            </w:r>
          </w:p>
          <w:p w14:paraId="422C09C5">
            <w:pPr>
              <w:numPr>
                <w:ilvl w:val="0"/>
                <w:numId w:val="15"/>
              </w:numPr>
              <w:rPr>
                <w:rFonts w:hAnsi="宋体" w:cs="宋体"/>
                <w:szCs w:val="21"/>
              </w:rPr>
            </w:pPr>
            <w:r>
              <w:rPr>
                <w:rFonts w:hint="eastAsia" w:hAnsi="宋体" w:cs="宋体"/>
                <w:szCs w:val="21"/>
              </w:rPr>
              <w:t>安装进排气管。</w:t>
            </w:r>
          </w:p>
        </w:tc>
        <w:tc>
          <w:tcPr>
            <w:tcW w:w="1875" w:type="pct"/>
          </w:tcPr>
          <w:p w14:paraId="2D6F5479">
            <w:pPr>
              <w:rPr>
                <w:rFonts w:hAnsi="宋体" w:cs="宋体"/>
                <w:szCs w:val="21"/>
              </w:rPr>
            </w:pPr>
            <w:r>
              <w:rPr>
                <w:rFonts w:hint="eastAsia" w:hAnsi="宋体" w:cs="宋体"/>
                <w:szCs w:val="21"/>
              </w:rPr>
              <w:t>增压器及管路无漏气现象，后冷器无漏气漏水现象，排气管内冷却水管路无漏水现象。</w:t>
            </w:r>
          </w:p>
        </w:tc>
      </w:tr>
      <w:tr w14:paraId="2729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04DD8736">
            <w:pPr>
              <w:rPr>
                <w:rFonts w:hAnsi="宋体" w:cs="宋体"/>
                <w:szCs w:val="21"/>
              </w:rPr>
            </w:pPr>
            <w:r>
              <w:rPr>
                <w:rFonts w:hint="eastAsia" w:hAnsi="宋体" w:cs="宋体"/>
                <w:szCs w:val="21"/>
              </w:rPr>
              <w:t>电器系统安装</w:t>
            </w:r>
          </w:p>
          <w:p w14:paraId="7E1F75F4">
            <w:pPr>
              <w:rPr>
                <w:rFonts w:hAnsi="宋体" w:cs="宋体"/>
                <w:szCs w:val="21"/>
              </w:rPr>
            </w:pPr>
          </w:p>
        </w:tc>
        <w:tc>
          <w:tcPr>
            <w:tcW w:w="2187" w:type="pct"/>
          </w:tcPr>
          <w:p w14:paraId="336E84B8">
            <w:pPr>
              <w:numPr>
                <w:ilvl w:val="0"/>
                <w:numId w:val="15"/>
              </w:numPr>
              <w:rPr>
                <w:rFonts w:hAnsi="宋体" w:cs="宋体"/>
                <w:szCs w:val="21"/>
              </w:rPr>
            </w:pPr>
            <w:r>
              <w:rPr>
                <w:rFonts w:hint="eastAsia" w:hAnsi="宋体" w:cs="宋体"/>
                <w:szCs w:val="21"/>
              </w:rPr>
              <w:t>安装传感器。</w:t>
            </w:r>
          </w:p>
          <w:p w14:paraId="18EA165E">
            <w:pPr>
              <w:numPr>
                <w:ilvl w:val="0"/>
                <w:numId w:val="15"/>
              </w:numPr>
              <w:rPr>
                <w:rFonts w:hAnsi="宋体" w:cs="宋体"/>
                <w:szCs w:val="21"/>
              </w:rPr>
            </w:pPr>
            <w:r>
              <w:rPr>
                <w:rFonts w:hint="eastAsia" w:hAnsi="宋体" w:cs="宋体"/>
                <w:szCs w:val="21"/>
              </w:rPr>
              <w:t>安装电线。</w:t>
            </w:r>
          </w:p>
        </w:tc>
        <w:tc>
          <w:tcPr>
            <w:tcW w:w="1875" w:type="pct"/>
          </w:tcPr>
          <w:p w14:paraId="112734FE">
            <w:pPr>
              <w:rPr>
                <w:rFonts w:hAnsi="宋体" w:cs="宋体"/>
                <w:szCs w:val="21"/>
              </w:rPr>
            </w:pPr>
            <w:r>
              <w:rPr>
                <w:rFonts w:hint="eastAsia" w:hAnsi="宋体" w:cs="宋体"/>
                <w:szCs w:val="21"/>
              </w:rPr>
              <w:t>传感器信号准确，电线布局整齐。</w:t>
            </w:r>
          </w:p>
        </w:tc>
      </w:tr>
      <w:tr w14:paraId="2DC3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7" w:type="pct"/>
            <w:vAlign w:val="center"/>
          </w:tcPr>
          <w:p w14:paraId="54A3F648">
            <w:pPr>
              <w:rPr>
                <w:rFonts w:hAnsi="宋体" w:cs="宋体"/>
                <w:szCs w:val="21"/>
              </w:rPr>
            </w:pPr>
            <w:r>
              <w:rPr>
                <w:rFonts w:hint="eastAsia" w:hAnsi="宋体" w:cs="宋体"/>
                <w:szCs w:val="21"/>
              </w:rPr>
              <w:t>发动机和所带设备的连接</w:t>
            </w:r>
          </w:p>
        </w:tc>
        <w:tc>
          <w:tcPr>
            <w:tcW w:w="2187" w:type="pct"/>
          </w:tcPr>
          <w:p w14:paraId="194259A2">
            <w:pPr>
              <w:numPr>
                <w:ilvl w:val="0"/>
                <w:numId w:val="15"/>
              </w:numPr>
              <w:rPr>
                <w:rFonts w:hAnsi="宋体" w:cs="宋体"/>
                <w:szCs w:val="21"/>
              </w:rPr>
            </w:pPr>
            <w:r>
              <w:rPr>
                <w:rFonts w:hint="eastAsia" w:hAnsi="宋体" w:cs="宋体"/>
                <w:szCs w:val="21"/>
              </w:rPr>
              <w:t>轴向窜动量的检查</w:t>
            </w:r>
          </w:p>
          <w:p w14:paraId="71F7073E">
            <w:pPr>
              <w:numPr>
                <w:ilvl w:val="0"/>
                <w:numId w:val="15"/>
              </w:numPr>
              <w:rPr>
                <w:rFonts w:hAnsi="宋体" w:cs="宋体"/>
                <w:szCs w:val="21"/>
              </w:rPr>
            </w:pPr>
            <w:r>
              <w:rPr>
                <w:rFonts w:hint="eastAsia" w:hAnsi="宋体" w:cs="宋体"/>
                <w:szCs w:val="21"/>
              </w:rPr>
              <w:t>检查地脚螺栓。</w:t>
            </w:r>
          </w:p>
        </w:tc>
        <w:tc>
          <w:tcPr>
            <w:tcW w:w="1875" w:type="pct"/>
          </w:tcPr>
          <w:p w14:paraId="154C8D40">
            <w:pPr>
              <w:rPr>
                <w:rFonts w:hAnsi="宋体" w:cs="宋体"/>
                <w:szCs w:val="21"/>
              </w:rPr>
            </w:pPr>
            <w:r>
              <w:rPr>
                <w:rFonts w:hint="eastAsia" w:hAnsi="宋体" w:cs="宋体"/>
                <w:szCs w:val="21"/>
              </w:rPr>
              <w:t>发动机运行时整体平稳，地脚螺栓无松动。</w:t>
            </w:r>
          </w:p>
        </w:tc>
      </w:tr>
    </w:tbl>
    <w:p w14:paraId="06F6D680">
      <w:pPr>
        <w:spacing w:line="360" w:lineRule="auto"/>
        <w:ind w:firstLine="420" w:firstLineChars="200"/>
        <w:rPr>
          <w:rFonts w:hAnsi="宋体" w:cs="宋体"/>
          <w:szCs w:val="21"/>
        </w:rPr>
      </w:pPr>
    </w:p>
    <w:p w14:paraId="5124EAD5">
      <w:pPr>
        <w:numPr>
          <w:ilvl w:val="0"/>
          <w:numId w:val="0"/>
        </w:numPr>
        <w:spacing w:line="360" w:lineRule="auto"/>
        <w:ind w:firstLine="420" w:firstLineChars="200"/>
        <w:rPr>
          <w:rFonts w:hint="eastAsia" w:hAnsi="宋体" w:cs="宋体"/>
          <w:szCs w:val="21"/>
          <w:lang w:eastAsia="zh-CN"/>
        </w:rPr>
      </w:pPr>
      <w:r>
        <w:rPr>
          <w:rFonts w:hint="eastAsia" w:hAnsi="宋体" w:cs="宋体"/>
          <w:szCs w:val="21"/>
          <w:lang w:val="en-US" w:eastAsia="zh-CN"/>
        </w:rPr>
        <w:t>（3）</w:t>
      </w:r>
      <w:r>
        <w:rPr>
          <w:rFonts w:hint="eastAsia" w:hAnsi="宋体" w:cs="宋体"/>
          <w:szCs w:val="21"/>
          <w:lang w:eastAsia="zh-CN"/>
        </w:rPr>
        <w:t>G3516机组整机大修必须严格按照《卡特彼勒机组维修手册》规范作业，具体内容和维修标准涵盖顶部大修的内容和相关维修标准，还包括但不限于以下内容：</w:t>
      </w:r>
    </w:p>
    <w:tbl>
      <w:tblPr>
        <w:tblStyle w:val="87"/>
        <w:tblpPr w:leftFromText="180" w:rightFromText="180" w:vertAnchor="text" w:horzAnchor="page" w:tblpXSpec="center" w:tblpY="72"/>
        <w:tblOverlap w:val="never"/>
        <w:tblW w:w="4999" w:type="pct"/>
        <w:jc w:val="center"/>
        <w:tblLayout w:type="autofit"/>
        <w:tblCellMar>
          <w:top w:w="0" w:type="dxa"/>
          <w:left w:w="0" w:type="dxa"/>
          <w:bottom w:w="0" w:type="dxa"/>
          <w:right w:w="0" w:type="dxa"/>
        </w:tblCellMar>
      </w:tblPr>
      <w:tblGrid>
        <w:gridCol w:w="1583"/>
        <w:gridCol w:w="4213"/>
        <w:gridCol w:w="3420"/>
      </w:tblGrid>
      <w:tr w14:paraId="36BF040F">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2BDD55E8">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项目</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35AE264F">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安装步骤</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290EC2C1">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维修标准</w:t>
            </w:r>
          </w:p>
        </w:tc>
      </w:tr>
      <w:tr w14:paraId="0164FA81">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50B85E60">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缸体组装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54A87E6B">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rPr>
              <w:t>安装凸轮轴瓦。</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8B9A42D">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按照卡特规定尺寸安装到位</w:t>
            </w:r>
          </w:p>
        </w:tc>
      </w:tr>
      <w:tr w14:paraId="1EB33A4F">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155AB081">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曲轴安装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22FF264B">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rPr>
              <w:t xml:space="preserve"> 安装主轴瓦，推力片。</w:t>
            </w:r>
          </w:p>
          <w:p w14:paraId="52215A90">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rPr>
              <w:t xml:space="preserve"> 安装曲轴。</w:t>
            </w:r>
          </w:p>
          <w:p w14:paraId="2BB86C38">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3.</w:t>
            </w:r>
            <w:r>
              <w:rPr>
                <w:rFonts w:hint="eastAsia" w:asciiTheme="minorEastAsia" w:hAnsiTheme="minorEastAsia" w:eastAsiaTheme="minorEastAsia" w:cstheme="minorEastAsia"/>
                <w:sz w:val="20"/>
                <w:szCs w:val="20"/>
                <w:highlight w:val="none"/>
              </w:rPr>
              <w:t>检查曲轴的配合间隙。</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6336946E">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按照卡特安装顺序进行装配，按规定扭矩锁紧主轴承螺栓，压丝检查曲轴间隙，检查轴向间隙尺寸</w:t>
            </w:r>
          </w:p>
        </w:tc>
      </w:tr>
      <w:tr w14:paraId="517B8EDD">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740256B6">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安装缸套活塞连杆</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7BF06BC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使用专用工具安装缸套，并检查凸起量。</w:t>
            </w:r>
          </w:p>
          <w:p w14:paraId="5148AB87">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使用专用工具将活塞连杆组装入缸套内，并检查配</w:t>
            </w:r>
          </w:p>
          <w:p w14:paraId="0912248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合间隙。</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74D469B">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活塞连杆组件按卡特说明书进行组装，按卡特顺序和扭矩锁紧连杆螺栓，压丝检查连杆轴承间隙</w:t>
            </w:r>
          </w:p>
        </w:tc>
      </w:tr>
      <w:tr w14:paraId="542B65F2">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449ED2AE">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凸轮轴和齿轮系的安装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6784976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安装凸轮轴，检查间隙。</w:t>
            </w:r>
          </w:p>
          <w:p w14:paraId="6F06A790">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安装齿轮系，检查正时是否正确。</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7AEBD59">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按照卡特规定安装，齿轮按卡特规定扭矩锁紧</w:t>
            </w:r>
          </w:p>
        </w:tc>
      </w:tr>
      <w:tr w14:paraId="1BC78179">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56B760B6">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安装前部部件</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0DA997EF">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安装前壳体和前支撑脚。</w:t>
            </w:r>
          </w:p>
          <w:p w14:paraId="2F53A8B6">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安装前曲轴油封。</w:t>
            </w:r>
          </w:p>
          <w:p w14:paraId="7F5B573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rPr>
              <w:t xml:space="preserve"> 安装减震轮和皮带轮。</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16ACE53D">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按照卡特规定锁紧前壳，减震器和皮带轮的螺栓，用卡特专用工具安装前油封,前油封不漏油</w:t>
            </w:r>
          </w:p>
        </w:tc>
      </w:tr>
      <w:tr w14:paraId="6D03D2BD">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5E8FD34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安装后部部件</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042FC113">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安装飞轴壳体和后支撑脚</w:t>
            </w:r>
          </w:p>
          <w:p w14:paraId="5DC50EC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安装曲轴后油封。</w:t>
            </w:r>
          </w:p>
          <w:p w14:paraId="37FBD553">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rPr>
              <w:t xml:space="preserve"> 安装飞轮。</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5B749F26">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按照卡特规定锁紧飞轮壳和飞轮螺栓，用卡特专用工具安装后油封,</w:t>
            </w:r>
          </w:p>
          <w:p w14:paraId="75D31368">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后油封不漏油</w:t>
            </w:r>
          </w:p>
          <w:p w14:paraId="298ACF27">
            <w:pPr>
              <w:jc w:val="center"/>
              <w:rPr>
                <w:rFonts w:hint="eastAsia" w:asciiTheme="minorEastAsia" w:hAnsiTheme="minorEastAsia" w:eastAsiaTheme="minorEastAsia" w:cstheme="minorEastAsia"/>
                <w:sz w:val="20"/>
                <w:szCs w:val="20"/>
                <w:highlight w:val="none"/>
              </w:rPr>
            </w:pPr>
          </w:p>
        </w:tc>
      </w:tr>
      <w:tr w14:paraId="25F6BE2C">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5BBD07C1">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安装上部部件并调整</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0239CFA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安装气缸盖。</w:t>
            </w:r>
          </w:p>
          <w:p w14:paraId="2DA2F4C9">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安装配气机构。</w:t>
            </w:r>
          </w:p>
          <w:p w14:paraId="5BD5C6F4">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rPr>
              <w:t xml:space="preserve"> 安装火花塞。</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CA41B3E">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按照卡特规定顺序和扭矩锁紧缸头螺栓，摇臂螺栓和火花塞，并按顺序调整进排气间隙</w:t>
            </w:r>
          </w:p>
        </w:tc>
      </w:tr>
      <w:tr w14:paraId="4B0DE536">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73998170">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冷却系统安装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768FE7E7">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安装低温水泵以及管路、节温器。</w:t>
            </w:r>
          </w:p>
          <w:p w14:paraId="0E45585B">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安装高温水泵以及管路、节温器。</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9BFBAE3">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按卡特规定安装，高低温水泵管路无漏水现象</w:t>
            </w:r>
          </w:p>
          <w:p w14:paraId="72099944">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高温水泵无漏水现象</w:t>
            </w:r>
          </w:p>
        </w:tc>
      </w:tr>
      <w:tr w14:paraId="568F5F58">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4401B1E2">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润滑系统安装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1344068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安装机油滤清器座和机油冷却器。</w:t>
            </w:r>
          </w:p>
          <w:p w14:paraId="7F5DCC51">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安装机油泵以及管路，检查齿隙。</w:t>
            </w:r>
          </w:p>
          <w:p w14:paraId="6223F07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rPr>
              <w:t xml:space="preserve"> 安装油底壳。</w:t>
            </w:r>
          </w:p>
          <w:p w14:paraId="48B25725">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4.</w:t>
            </w:r>
            <w:r>
              <w:rPr>
                <w:rFonts w:hint="eastAsia" w:asciiTheme="minorEastAsia" w:hAnsiTheme="minorEastAsia" w:eastAsiaTheme="minorEastAsia" w:cstheme="minorEastAsia"/>
                <w:sz w:val="20"/>
                <w:szCs w:val="20"/>
                <w:highlight w:val="none"/>
              </w:rPr>
              <w:t xml:space="preserve"> 安装呼吸器。</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37D3E18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按照卡特规定和说明进行安装和检查，油泵、管路无漏油现象</w:t>
            </w:r>
          </w:p>
          <w:p w14:paraId="5B1D1E11">
            <w:pPr>
              <w:jc w:val="center"/>
              <w:rPr>
                <w:rFonts w:hint="eastAsia" w:asciiTheme="minorEastAsia" w:hAnsiTheme="minorEastAsia" w:eastAsiaTheme="minorEastAsia" w:cstheme="minorEastAsia"/>
                <w:sz w:val="20"/>
                <w:szCs w:val="20"/>
                <w:highlight w:val="none"/>
              </w:rPr>
            </w:pPr>
          </w:p>
        </w:tc>
      </w:tr>
      <w:tr w14:paraId="2120AF28">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66A347A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进排气系统安装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5EDA6A8F">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安装增压器以及管路。</w:t>
            </w:r>
          </w:p>
          <w:p w14:paraId="24209084">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安装后冷器以及管路。</w:t>
            </w:r>
          </w:p>
          <w:p w14:paraId="07FFA643">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rPr>
              <w:t xml:space="preserve"> 安装进排气管。</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5220C50">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增压器及管路无漏水现象</w:t>
            </w:r>
          </w:p>
          <w:p w14:paraId="48C34D5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后冷器及管路无漏水现象</w:t>
            </w:r>
          </w:p>
          <w:p w14:paraId="32D5143E">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排气管无漏水</w:t>
            </w:r>
          </w:p>
        </w:tc>
      </w:tr>
      <w:tr w14:paraId="630A6D73">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0E39D493">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电器系统安装</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0CC199A5">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安装启动马达。</w:t>
            </w:r>
          </w:p>
          <w:p w14:paraId="140E1C91">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安装调速器。</w:t>
            </w:r>
          </w:p>
          <w:p w14:paraId="54A5706F">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3.</w:t>
            </w:r>
            <w:r>
              <w:rPr>
                <w:rFonts w:hint="eastAsia" w:asciiTheme="minorEastAsia" w:hAnsiTheme="minorEastAsia" w:eastAsiaTheme="minorEastAsia" w:cstheme="minorEastAsia"/>
                <w:sz w:val="20"/>
                <w:szCs w:val="20"/>
                <w:highlight w:val="none"/>
              </w:rPr>
              <w:t xml:space="preserve"> 安装传感器。</w:t>
            </w:r>
          </w:p>
          <w:p w14:paraId="09834259">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4.</w:t>
            </w:r>
            <w:r>
              <w:rPr>
                <w:rFonts w:hint="eastAsia" w:asciiTheme="minorEastAsia" w:hAnsiTheme="minorEastAsia" w:eastAsiaTheme="minorEastAsia" w:cstheme="minorEastAsia"/>
                <w:sz w:val="20"/>
                <w:szCs w:val="20"/>
                <w:highlight w:val="none"/>
              </w:rPr>
              <w:t xml:space="preserve"> 安装电线。</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02741CC6">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启动马达可以正常动作</w:t>
            </w:r>
          </w:p>
          <w:p w14:paraId="70C6E99C">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调速器、传感器动作灵敏</w:t>
            </w:r>
          </w:p>
        </w:tc>
      </w:tr>
      <w:tr w14:paraId="59EF8435">
        <w:tblPrEx>
          <w:tblCellMar>
            <w:top w:w="0" w:type="dxa"/>
            <w:left w:w="0" w:type="dxa"/>
            <w:bottom w:w="0" w:type="dxa"/>
            <w:right w:w="0" w:type="dxa"/>
          </w:tblCellMar>
        </w:tblPrEx>
        <w:trPr>
          <w:cantSplit/>
          <w:trHeight w:val="20" w:hRule="atLeast"/>
          <w:jc w:val="center"/>
        </w:trPr>
        <w:tc>
          <w:tcPr>
            <w:tcW w:w="859" w:type="pct"/>
            <w:tcBorders>
              <w:top w:val="single" w:color="000000" w:sz="4" w:space="0"/>
              <w:left w:val="single" w:color="000000" w:sz="4" w:space="0"/>
              <w:bottom w:val="single" w:color="000000" w:sz="4" w:space="0"/>
              <w:right w:val="single" w:color="000000" w:sz="4" w:space="0"/>
            </w:tcBorders>
            <w:noWrap w:val="0"/>
            <w:vAlign w:val="center"/>
          </w:tcPr>
          <w:p w14:paraId="02712B2B">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发动机和发电机的连接</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14:paraId="1ED11EA7">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rPr>
              <w:t xml:space="preserve"> 发动机与发电机对中，紧固螺栓。</w:t>
            </w:r>
          </w:p>
          <w:p w14:paraId="21C547AF">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2.</w:t>
            </w:r>
            <w:r>
              <w:rPr>
                <w:rFonts w:hint="eastAsia" w:asciiTheme="minorEastAsia" w:hAnsiTheme="minorEastAsia" w:eastAsiaTheme="minorEastAsia" w:cstheme="minorEastAsia"/>
                <w:sz w:val="20"/>
                <w:szCs w:val="20"/>
                <w:highlight w:val="none"/>
              </w:rPr>
              <w:t>轴向窜动量的检查。</w:t>
            </w:r>
          </w:p>
        </w:tc>
        <w:tc>
          <w:tcPr>
            <w:tcW w:w="1855" w:type="pct"/>
            <w:tcBorders>
              <w:top w:val="single" w:color="000000" w:sz="4" w:space="0"/>
              <w:left w:val="single" w:color="000000" w:sz="4" w:space="0"/>
              <w:bottom w:val="single" w:color="000000" w:sz="4" w:space="0"/>
              <w:right w:val="single" w:color="000000" w:sz="4" w:space="0"/>
            </w:tcBorders>
            <w:noWrap w:val="0"/>
            <w:vAlign w:val="center"/>
          </w:tcPr>
          <w:p w14:paraId="4BDAF096">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按照卡特规定步骤和扭矩进行安装，并进行对中检查，达到卡特的允许数值</w:t>
            </w:r>
          </w:p>
        </w:tc>
      </w:tr>
    </w:tbl>
    <w:p w14:paraId="0525A557">
      <w:pPr>
        <w:spacing w:line="360" w:lineRule="auto"/>
        <w:ind w:firstLine="420" w:firstLineChars="200"/>
        <w:rPr>
          <w:rFonts w:hint="default" w:hAnsi="宋体" w:eastAsia="宋体" w:cs="宋体"/>
          <w:szCs w:val="21"/>
          <w:lang w:val="en-US" w:eastAsia="zh-CN"/>
        </w:rPr>
      </w:pPr>
    </w:p>
    <w:p w14:paraId="422B3872">
      <w:pPr>
        <w:spacing w:line="360" w:lineRule="auto"/>
        <w:ind w:firstLine="420" w:firstLineChars="200"/>
        <w:rPr>
          <w:rFonts w:hAnsi="宋体" w:cs="宋体"/>
          <w:szCs w:val="21"/>
        </w:rPr>
      </w:pPr>
      <w:r>
        <w:rPr>
          <w:rFonts w:hint="eastAsia" w:hAnsi="宋体" w:cs="宋体"/>
          <w:szCs w:val="21"/>
          <w:lang w:eastAsia="zh-CN"/>
        </w:rPr>
        <w:t>（</w:t>
      </w:r>
      <w:r>
        <w:rPr>
          <w:rFonts w:hint="eastAsia" w:hAnsi="宋体" w:cs="宋体"/>
          <w:szCs w:val="21"/>
          <w:lang w:val="en-US" w:eastAsia="zh-CN"/>
        </w:rPr>
        <w:t>4）</w:t>
      </w:r>
      <w:r>
        <w:rPr>
          <w:rFonts w:hint="eastAsia" w:hAnsi="宋体" w:cs="宋体"/>
          <w:szCs w:val="21"/>
          <w:lang w:eastAsia="zh-CN"/>
        </w:rPr>
        <w:t>CG170-12</w:t>
      </w:r>
      <w:r>
        <w:rPr>
          <w:rFonts w:hint="eastAsia" w:hAnsi="宋体" w:cs="宋体"/>
          <w:szCs w:val="21"/>
          <w:lang w:val="en-US" w:eastAsia="zh-CN"/>
        </w:rPr>
        <w:t xml:space="preserve">  E60机组大修必须严格按照《卡特彼勒机组维修手册》作业规范进行修理、负载测试。</w:t>
      </w:r>
      <w:r>
        <w:rPr>
          <w:rFonts w:hint="eastAsia" w:hAnsi="宋体" w:cs="宋体"/>
          <w:szCs w:val="21"/>
        </w:rPr>
        <w:t>具体内容和维修标准包括但不限于以下内容：</w:t>
      </w:r>
    </w:p>
    <w:p w14:paraId="1025AC20">
      <w:pPr>
        <w:spacing w:line="360" w:lineRule="auto"/>
        <w:ind w:firstLine="420" w:firstLineChars="200"/>
        <w:jc w:val="center"/>
        <w:rPr>
          <w:rFonts w:hAnsi="宋体" w:cs="宋体"/>
          <w:szCs w:val="21"/>
        </w:rPr>
      </w:pPr>
      <w:r>
        <w:rPr>
          <w:rFonts w:hint="eastAsia" w:ascii="宋体" w:hAnsi="宋体" w:eastAsia="宋体" w:cs="宋体"/>
          <w:b w:val="0"/>
          <w:bCs/>
          <w:kern w:val="2"/>
          <w:sz w:val="21"/>
          <w:szCs w:val="21"/>
          <w:lang w:val="en-US" w:eastAsia="zh-CN" w:bidi="ar-SA"/>
        </w:rPr>
        <w:t>E60修理内容</w:t>
      </w:r>
    </w:p>
    <w:tbl>
      <w:tblPr>
        <w:tblStyle w:val="8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6"/>
        <w:gridCol w:w="8706"/>
      </w:tblGrid>
      <w:tr w14:paraId="24FBD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380" w:type="pct"/>
            <w:noWrap w:val="0"/>
            <w:vAlign w:val="center"/>
          </w:tcPr>
          <w:p w14:paraId="0A1C9DF9">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1</w:t>
            </w:r>
          </w:p>
        </w:tc>
        <w:tc>
          <w:tcPr>
            <w:tcW w:w="4619" w:type="pct"/>
            <w:noWrap w:val="0"/>
            <w:vAlign w:val="top"/>
          </w:tcPr>
          <w:p w14:paraId="1EFC5ACC">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发动机外观及缸体/缸套检查</w:t>
            </w:r>
          </w:p>
          <w:p w14:paraId="021B4C1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·目测发动机外观及检查缸体并评估。</w:t>
            </w:r>
          </w:p>
          <w:p w14:paraId="7927CBDE">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·检查清洁缸体内部、油道、水道等。</w:t>
            </w:r>
          </w:p>
          <w:p w14:paraId="5ADEEA41">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·对缸套进行测量、评估及更换。</w:t>
            </w:r>
          </w:p>
        </w:tc>
      </w:tr>
      <w:tr w14:paraId="4E5C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380" w:type="pct"/>
            <w:noWrap w:val="0"/>
            <w:vAlign w:val="center"/>
          </w:tcPr>
          <w:p w14:paraId="62560D1C">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2</w:t>
            </w:r>
          </w:p>
        </w:tc>
        <w:tc>
          <w:tcPr>
            <w:tcW w:w="4619" w:type="pct"/>
            <w:noWrap w:val="0"/>
            <w:vAlign w:val="top"/>
          </w:tcPr>
          <w:p w14:paraId="27EA721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曲轴检查</w:t>
            </w:r>
          </w:p>
          <w:p w14:paraId="2CA70FEA">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·清洁曲轴。</w:t>
            </w:r>
          </w:p>
          <w:p w14:paraId="7A55755D">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·检查曲轴连杆轴颈表面。</w:t>
            </w:r>
          </w:p>
        </w:tc>
      </w:tr>
      <w:tr w14:paraId="67A2B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0" w:type="pct"/>
            <w:noWrap w:val="0"/>
            <w:vAlign w:val="center"/>
          </w:tcPr>
          <w:p w14:paraId="57B7019D">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3</w:t>
            </w:r>
          </w:p>
        </w:tc>
        <w:tc>
          <w:tcPr>
            <w:tcW w:w="4619" w:type="pct"/>
            <w:noWrap w:val="0"/>
            <w:vAlign w:val="top"/>
          </w:tcPr>
          <w:p w14:paraId="3C831F74">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凸轮轴及挺柱的检查</w:t>
            </w:r>
          </w:p>
          <w:p w14:paraId="7D88C97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·检查凸轮轴，凸圆表面。</w:t>
            </w:r>
          </w:p>
          <w:p w14:paraId="60F25829">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·检查挺柱及挺柱滚轮面。</w:t>
            </w:r>
          </w:p>
          <w:p w14:paraId="1316D767">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对挺柱进行检查、评估及更换。</w:t>
            </w:r>
          </w:p>
        </w:tc>
      </w:tr>
      <w:tr w14:paraId="1CB7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380" w:type="pct"/>
            <w:noWrap w:val="0"/>
            <w:vAlign w:val="center"/>
          </w:tcPr>
          <w:p w14:paraId="679F73DF">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4</w:t>
            </w:r>
          </w:p>
        </w:tc>
        <w:tc>
          <w:tcPr>
            <w:tcW w:w="4619" w:type="pct"/>
            <w:noWrap w:val="0"/>
            <w:vAlign w:val="top"/>
          </w:tcPr>
          <w:p w14:paraId="79B9272D">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配气机构的检查及修复</w:t>
            </w:r>
          </w:p>
          <w:p w14:paraId="1B7C2195">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·检查气门推杆，摇臂轴。</w:t>
            </w:r>
          </w:p>
          <w:p w14:paraId="361B97D1">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·检查摇臂和过桥的调整螺栓/螺母。</w:t>
            </w:r>
          </w:p>
        </w:tc>
      </w:tr>
      <w:tr w14:paraId="655A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0" w:type="pct"/>
            <w:noWrap w:val="0"/>
            <w:vAlign w:val="center"/>
          </w:tcPr>
          <w:p w14:paraId="2CB8433E">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5</w:t>
            </w:r>
          </w:p>
        </w:tc>
        <w:tc>
          <w:tcPr>
            <w:tcW w:w="4619" w:type="pct"/>
            <w:noWrap w:val="0"/>
            <w:vAlign w:val="top"/>
          </w:tcPr>
          <w:p w14:paraId="13521160">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活塞及连杆组件检查，评估</w:t>
            </w:r>
          </w:p>
          <w:p w14:paraId="094A5A5B">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·活塞清洁，检查；根据厂家建议时间进行更换。</w:t>
            </w:r>
          </w:p>
          <w:p w14:paraId="26A86637">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·测量连杆大端孔和小端孔直径及腐蚀状况，更换轴瓦/轴套</w:t>
            </w:r>
          </w:p>
          <w:p w14:paraId="4D45CF85">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·检查活塞销直径及表面磨损。</w:t>
            </w:r>
          </w:p>
        </w:tc>
      </w:tr>
      <w:tr w14:paraId="290D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380" w:type="pct"/>
            <w:noWrap w:val="0"/>
            <w:vAlign w:val="center"/>
          </w:tcPr>
          <w:p w14:paraId="040206F3">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6</w:t>
            </w:r>
          </w:p>
        </w:tc>
        <w:tc>
          <w:tcPr>
            <w:tcW w:w="4619" w:type="pct"/>
            <w:noWrap w:val="0"/>
            <w:vAlign w:val="top"/>
          </w:tcPr>
          <w:p w14:paraId="797742CF">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气缸盖检查及修复</w:t>
            </w:r>
          </w:p>
          <w:p w14:paraId="26B4038D">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·检查评估，更换。</w:t>
            </w:r>
          </w:p>
        </w:tc>
      </w:tr>
      <w:tr w14:paraId="28E7F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80" w:type="pct"/>
            <w:noWrap w:val="0"/>
            <w:vAlign w:val="center"/>
          </w:tcPr>
          <w:p w14:paraId="505B9C98">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7</w:t>
            </w:r>
          </w:p>
        </w:tc>
        <w:tc>
          <w:tcPr>
            <w:tcW w:w="4619" w:type="pct"/>
            <w:noWrap w:val="0"/>
            <w:vAlign w:val="top"/>
          </w:tcPr>
          <w:p w14:paraId="228EFAB6">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进排气系统检修</w:t>
            </w:r>
          </w:p>
          <w:p w14:paraId="01A2D045">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·中冷器的清洗，测压。</w:t>
            </w:r>
          </w:p>
          <w:p w14:paraId="73B8F043">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·燃气混合器的清洁。</w:t>
            </w:r>
          </w:p>
          <w:p w14:paraId="3633587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·进排歧管清洁，检查。</w:t>
            </w:r>
          </w:p>
          <w:p w14:paraId="1A819EA2">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·增压器修理</w:t>
            </w:r>
          </w:p>
        </w:tc>
      </w:tr>
      <w:tr w14:paraId="55C2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1CFF0A6E">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8</w:t>
            </w:r>
          </w:p>
        </w:tc>
        <w:tc>
          <w:tcPr>
            <w:tcW w:w="4619" w:type="pct"/>
            <w:tcBorders>
              <w:top w:val="single" w:color="000000" w:sz="4" w:space="0"/>
              <w:left w:val="single" w:color="000000" w:sz="4" w:space="0"/>
              <w:bottom w:val="single" w:color="000000" w:sz="4" w:space="0"/>
              <w:right w:val="single" w:color="000000" w:sz="4" w:space="0"/>
            </w:tcBorders>
            <w:noWrap w:val="0"/>
            <w:vAlign w:val="top"/>
          </w:tcPr>
          <w:p w14:paraId="4F054934">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机油泵检修</w:t>
            </w:r>
          </w:p>
          <w:p w14:paraId="1273B77C">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·检查机油泵齿轮轴，壳体，安全阀，弹簧等，更换损坏零件或泵总成。</w:t>
            </w:r>
          </w:p>
        </w:tc>
      </w:tr>
      <w:tr w14:paraId="3E0C5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25B4AF64">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9</w:t>
            </w:r>
          </w:p>
        </w:tc>
        <w:tc>
          <w:tcPr>
            <w:tcW w:w="4619" w:type="pct"/>
            <w:tcBorders>
              <w:top w:val="single" w:color="000000" w:sz="4" w:space="0"/>
              <w:left w:val="single" w:color="000000" w:sz="4" w:space="0"/>
              <w:bottom w:val="single" w:color="000000" w:sz="4" w:space="0"/>
              <w:right w:val="single" w:color="000000" w:sz="4" w:space="0"/>
            </w:tcBorders>
            <w:noWrap w:val="0"/>
            <w:vAlign w:val="top"/>
          </w:tcPr>
          <w:p w14:paraId="4172A2ED">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机油油冷器的检测</w:t>
            </w:r>
          </w:p>
          <w:p w14:paraId="2549589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·清洗，测压。</w:t>
            </w:r>
          </w:p>
        </w:tc>
      </w:tr>
      <w:tr w14:paraId="02D6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00F1A2F9">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lang w:val="en-US" w:eastAsia="zh-CN"/>
              </w:rPr>
              <w:t>0</w:t>
            </w:r>
          </w:p>
        </w:tc>
        <w:tc>
          <w:tcPr>
            <w:tcW w:w="4619" w:type="pct"/>
            <w:tcBorders>
              <w:top w:val="single" w:color="000000" w:sz="4" w:space="0"/>
              <w:left w:val="single" w:color="000000" w:sz="4" w:space="0"/>
              <w:bottom w:val="single" w:color="000000" w:sz="4" w:space="0"/>
              <w:right w:val="single" w:color="000000" w:sz="4" w:space="0"/>
            </w:tcBorders>
            <w:noWrap w:val="0"/>
            <w:vAlign w:val="top"/>
          </w:tcPr>
          <w:p w14:paraId="20E9D060">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火花塞检查</w:t>
            </w:r>
          </w:p>
          <w:p w14:paraId="23B5FAEF">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·更换新的火花塞。</w:t>
            </w:r>
          </w:p>
        </w:tc>
      </w:tr>
      <w:tr w14:paraId="0FA2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10807A0C">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lang w:val="en-US" w:eastAsia="zh-CN"/>
              </w:rPr>
              <w:t>1</w:t>
            </w:r>
          </w:p>
        </w:tc>
        <w:tc>
          <w:tcPr>
            <w:tcW w:w="4619" w:type="pct"/>
            <w:tcBorders>
              <w:top w:val="single" w:color="000000" w:sz="4" w:space="0"/>
              <w:left w:val="single" w:color="000000" w:sz="4" w:space="0"/>
              <w:bottom w:val="single" w:color="000000" w:sz="4" w:space="0"/>
              <w:right w:val="single" w:color="000000" w:sz="4" w:space="0"/>
            </w:tcBorders>
            <w:noWrap w:val="0"/>
            <w:vAlign w:val="top"/>
          </w:tcPr>
          <w:p w14:paraId="41C1518E">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电气系统的检修</w:t>
            </w:r>
          </w:p>
          <w:p w14:paraId="69195F2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·检查线束，开关，传感器，及TEM系统等，故障零件更换。</w:t>
            </w:r>
          </w:p>
          <w:p w14:paraId="51A6F4E2">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·检查启动马达小齿，检查飞轮齿圈。</w:t>
            </w:r>
          </w:p>
        </w:tc>
      </w:tr>
      <w:tr w14:paraId="37135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797ACE31">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lang w:val="en-US" w:eastAsia="zh-CN"/>
              </w:rPr>
              <w:t>2</w:t>
            </w:r>
          </w:p>
        </w:tc>
        <w:tc>
          <w:tcPr>
            <w:tcW w:w="4619" w:type="pct"/>
            <w:tcBorders>
              <w:top w:val="single" w:color="000000" w:sz="4" w:space="0"/>
              <w:left w:val="single" w:color="000000" w:sz="4" w:space="0"/>
              <w:bottom w:val="single" w:color="000000" w:sz="4" w:space="0"/>
              <w:right w:val="single" w:color="000000" w:sz="4" w:space="0"/>
            </w:tcBorders>
            <w:noWrap w:val="0"/>
            <w:vAlign w:val="top"/>
          </w:tcPr>
          <w:p w14:paraId="6F0F4C62">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燃气混合器及传动机构检查</w:t>
            </w:r>
          </w:p>
          <w:p w14:paraId="0B3BB5F3">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·部件清洁及传动轴承检查，必要时更换零件。</w:t>
            </w:r>
          </w:p>
        </w:tc>
      </w:tr>
      <w:tr w14:paraId="71FD0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519789CF">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1</w:t>
            </w:r>
            <w:r>
              <w:rPr>
                <w:rFonts w:hint="eastAsia" w:asciiTheme="minorEastAsia" w:hAnsiTheme="minorEastAsia" w:eastAsiaTheme="minorEastAsia" w:cstheme="minorEastAsia"/>
                <w:sz w:val="20"/>
                <w:szCs w:val="20"/>
                <w:highlight w:val="none"/>
                <w:lang w:val="en-US" w:eastAsia="zh-CN"/>
              </w:rPr>
              <w:t>3</w:t>
            </w:r>
          </w:p>
        </w:tc>
        <w:tc>
          <w:tcPr>
            <w:tcW w:w="4619" w:type="pct"/>
            <w:tcBorders>
              <w:top w:val="single" w:color="000000" w:sz="4" w:space="0"/>
              <w:left w:val="single" w:color="000000" w:sz="4" w:space="0"/>
              <w:bottom w:val="single" w:color="000000" w:sz="4" w:space="0"/>
              <w:right w:val="single" w:color="000000" w:sz="4" w:space="0"/>
            </w:tcBorders>
            <w:noWrap w:val="0"/>
            <w:vAlign w:val="top"/>
          </w:tcPr>
          <w:p w14:paraId="295B7D9F">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调速器、节气门及传动机构检查</w:t>
            </w:r>
          </w:p>
          <w:p w14:paraId="68D59C78">
            <w:pPr>
              <w:jc w:val="lef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·调速器、节气门传动机构轴承检查，必要时更换。</w:t>
            </w:r>
          </w:p>
        </w:tc>
      </w:tr>
    </w:tbl>
    <w:p w14:paraId="61D39496">
      <w:pPr>
        <w:spacing w:line="360" w:lineRule="auto"/>
        <w:jc w:val="center"/>
        <w:rPr>
          <w:rFonts w:hint="eastAsia" w:hAnsi="宋体" w:cs="宋体"/>
          <w:color w:val="000000" w:themeColor="text1"/>
          <w:kern w:val="2"/>
          <w:sz w:val="21"/>
          <w:szCs w:val="21"/>
          <w:lang w:eastAsia="zh-CN"/>
          <w14:textFill>
            <w14:solidFill>
              <w14:schemeClr w14:val="tx1"/>
            </w14:solidFill>
          </w14:textFill>
        </w:rPr>
      </w:pPr>
      <w:r>
        <w:rPr>
          <w:rFonts w:hint="eastAsia" w:hAnsi="宋体" w:cs="宋体"/>
          <w:color w:val="000000" w:themeColor="text1"/>
          <w:kern w:val="2"/>
          <w:sz w:val="21"/>
          <w:szCs w:val="21"/>
          <w:lang w:eastAsia="zh-CN"/>
          <w14:textFill>
            <w14:solidFill>
              <w14:schemeClr w14:val="tx1"/>
            </w14:solidFill>
          </w14:textFill>
        </w:rPr>
        <w:t>维修标准</w:t>
      </w:r>
    </w:p>
    <w:tbl>
      <w:tblPr>
        <w:tblStyle w:val="8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8"/>
        <w:gridCol w:w="6284"/>
      </w:tblGrid>
      <w:tr w14:paraId="382C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22984626">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项目</w:t>
            </w:r>
          </w:p>
        </w:tc>
        <w:tc>
          <w:tcPr>
            <w:tcW w:w="3334" w:type="pct"/>
            <w:noWrap w:val="0"/>
            <w:vAlign w:val="center"/>
          </w:tcPr>
          <w:p w14:paraId="75103DED">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维修标准</w:t>
            </w:r>
          </w:p>
        </w:tc>
      </w:tr>
      <w:tr w14:paraId="1A81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015B8AFB">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安装缸头并调整</w:t>
            </w:r>
          </w:p>
        </w:tc>
        <w:tc>
          <w:tcPr>
            <w:tcW w:w="3334" w:type="pct"/>
            <w:noWrap w:val="0"/>
            <w:vAlign w:val="center"/>
          </w:tcPr>
          <w:p w14:paraId="7BB5ECB5">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安装完毕后无渗漏现象，螺丝扭矩达到</w:t>
            </w:r>
            <w:r>
              <w:rPr>
                <w:rFonts w:hint="eastAsia" w:asciiTheme="minorEastAsia" w:hAnsiTheme="minorEastAsia" w:eastAsiaTheme="minorEastAsia" w:cstheme="minorEastAsia"/>
                <w:b/>
                <w:color w:val="000000" w:themeColor="text1"/>
                <w:sz w:val="20"/>
                <w:szCs w:val="20"/>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50-380 </w:t>
            </w:r>
            <w:r>
              <w:rPr>
                <w:rFonts w:hint="eastAsia" w:asciiTheme="minorEastAsia" w:hAnsiTheme="minorEastAsia" w:eastAsiaTheme="minorEastAsia" w:cstheme="minorEastAsia"/>
                <w:color w:val="000000" w:themeColor="text1"/>
                <w:sz w:val="20"/>
                <w:szCs w:val="20"/>
                <w:highlight w:val="none"/>
                <w:shd w:val="clear" w:color="auto" w:fill="FFFFFF"/>
                <w14:textFill>
                  <w14:solidFill>
                    <w14:schemeClr w14:val="tx1"/>
                  </w14:solidFill>
                </w14:textFill>
              </w:rPr>
              <w:t>N-m</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；进气门间隙达到0.51mm、排气门间隙达到1.27mm(正负5%)</w:t>
            </w:r>
          </w:p>
        </w:tc>
      </w:tr>
      <w:tr w14:paraId="6B93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1867E178">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润滑系统安装</w:t>
            </w:r>
          </w:p>
        </w:tc>
        <w:tc>
          <w:tcPr>
            <w:tcW w:w="3334" w:type="pct"/>
            <w:noWrap w:val="0"/>
            <w:vAlign w:val="center"/>
          </w:tcPr>
          <w:p w14:paraId="0DB766B1">
            <w:pPr>
              <w:tabs>
                <w:tab w:val="left" w:pos="312"/>
              </w:tabs>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机油冷却器无堵塞现象，油泵管路无漏油，呼吸器负压达到</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±10mbar</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p>
        </w:tc>
      </w:tr>
      <w:tr w14:paraId="76D6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500DF693">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燃油系统的安装</w:t>
            </w:r>
          </w:p>
        </w:tc>
        <w:tc>
          <w:tcPr>
            <w:tcW w:w="3334" w:type="pct"/>
            <w:noWrap w:val="0"/>
            <w:vAlign w:val="center"/>
          </w:tcPr>
          <w:p w14:paraId="47DD01A5">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火花塞无报警，变压器无漏电，执行器能灵活动作。</w:t>
            </w:r>
          </w:p>
        </w:tc>
      </w:tr>
      <w:tr w14:paraId="538B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2541EE9A">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进排气系统安装</w:t>
            </w:r>
          </w:p>
        </w:tc>
        <w:tc>
          <w:tcPr>
            <w:tcW w:w="3334" w:type="pct"/>
            <w:noWrap w:val="0"/>
            <w:vAlign w:val="center"/>
          </w:tcPr>
          <w:p w14:paraId="71B76C6C">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增压器及管路无漏气现象，后冷器无漏气漏水现象，排气管内冷却水管路无漏水现象。</w:t>
            </w:r>
          </w:p>
        </w:tc>
      </w:tr>
      <w:tr w14:paraId="0ED4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4E75B801">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电器系统安装</w:t>
            </w:r>
          </w:p>
          <w:p w14:paraId="612E48AC">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tc>
        <w:tc>
          <w:tcPr>
            <w:tcW w:w="3334" w:type="pct"/>
            <w:noWrap w:val="0"/>
            <w:vAlign w:val="center"/>
          </w:tcPr>
          <w:p w14:paraId="3FF816AE">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传感器信号准确，电线布局整齐。</w:t>
            </w:r>
          </w:p>
        </w:tc>
      </w:tr>
      <w:tr w14:paraId="43BA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65" w:type="pct"/>
            <w:noWrap w:val="0"/>
            <w:vAlign w:val="center"/>
          </w:tcPr>
          <w:p w14:paraId="6DC9680D">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发动机和所带设备的连接</w:t>
            </w:r>
          </w:p>
        </w:tc>
        <w:tc>
          <w:tcPr>
            <w:tcW w:w="3334" w:type="pct"/>
            <w:noWrap w:val="0"/>
            <w:vAlign w:val="center"/>
          </w:tcPr>
          <w:p w14:paraId="4A93E554">
            <w:pPr>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发动机运行时整体平稳，地脚螺栓无松动。</w:t>
            </w:r>
          </w:p>
        </w:tc>
      </w:tr>
    </w:tbl>
    <w:p w14:paraId="096510D9">
      <w:pPr>
        <w:spacing w:line="360" w:lineRule="auto"/>
        <w:ind w:firstLine="420" w:firstLineChars="200"/>
        <w:rPr>
          <w:rFonts w:hint="default" w:hAnsi="宋体" w:eastAsia="宋体" w:cs="宋体"/>
          <w:szCs w:val="21"/>
          <w:lang w:val="en-US" w:eastAsia="zh-CN"/>
        </w:rPr>
      </w:pPr>
    </w:p>
    <w:p w14:paraId="297DD155">
      <w:pPr>
        <w:numPr>
          <w:ilvl w:val="0"/>
          <w:numId w:val="16"/>
        </w:numPr>
        <w:spacing w:line="360" w:lineRule="auto"/>
        <w:ind w:firstLine="420" w:firstLineChars="200"/>
        <w:rPr>
          <w:rFonts w:hint="eastAsia" w:hAnsi="宋体" w:cs="宋体"/>
          <w:szCs w:val="21"/>
          <w:lang w:eastAsia="zh-CN"/>
        </w:rPr>
      </w:pPr>
      <w:r>
        <w:rPr>
          <w:rFonts w:hint="eastAsia" w:hAnsi="宋体" w:cs="宋体"/>
          <w:szCs w:val="21"/>
        </w:rPr>
        <w:t>顶部大修</w:t>
      </w:r>
      <w:r>
        <w:rPr>
          <w:rFonts w:hint="eastAsia" w:hAnsi="宋体" w:cs="宋体"/>
          <w:szCs w:val="21"/>
          <w:lang w:eastAsia="zh-CN"/>
        </w:rPr>
        <w:t>、</w:t>
      </w:r>
      <w:r>
        <w:rPr>
          <w:rFonts w:hint="eastAsia" w:hAnsi="宋体" w:cs="宋体"/>
          <w:szCs w:val="21"/>
          <w:lang w:val="en-US" w:eastAsia="zh-CN"/>
        </w:rPr>
        <w:t>整机大修、E60</w:t>
      </w:r>
      <w:r>
        <w:rPr>
          <w:rFonts w:hint="eastAsia" w:hAnsi="宋体" w:cs="宋体"/>
          <w:szCs w:val="21"/>
        </w:rPr>
        <w:t>大修完成以后，须严格按照《卡特彼勒机组维修手册》的要求进行发动机动力测试，动力测试的目的是为了测试维修后的发动机能否到达Caterpillar（卡特彼勒）维修质量要求。根据客户的发动机机编号在Caterpillar（卡特彼勒） SIS 系统查询标准相关参数，主要包括转速、功率、扭矩、机油压力、燃油压力、增压压力、水温、油温等。将测试参数与标准进行比较，如果不合格，需要找到原因，进行再次维修直到满足要求</w:t>
      </w:r>
      <w:r>
        <w:rPr>
          <w:rFonts w:hint="eastAsia" w:hAnsi="宋体" w:cs="宋体"/>
          <w:szCs w:val="21"/>
          <w:lang w:eastAsia="zh-CN"/>
        </w:rPr>
        <w:t>。</w:t>
      </w:r>
    </w:p>
    <w:p w14:paraId="45C7E3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Ansi="宋体" w:cs="宋体"/>
          <w:szCs w:val="21"/>
        </w:rPr>
      </w:pPr>
      <w:r>
        <w:rPr>
          <w:rFonts w:hint="eastAsia" w:hAnsi="宋体" w:cs="宋体"/>
          <w:szCs w:val="21"/>
          <w:lang w:val="en-US" w:eastAsia="zh-CN"/>
        </w:rPr>
        <w:t>其中杭州天子岭发电有限公司</w:t>
      </w:r>
      <w:r>
        <w:rPr>
          <w:rFonts w:cs="宋体"/>
          <w:bCs/>
          <w:color w:val="000000"/>
          <w:szCs w:val="21"/>
        </w:rPr>
        <w:t>CAT</w:t>
      </w:r>
      <w:r>
        <w:rPr>
          <w:rFonts w:hint="eastAsia" w:cs="宋体"/>
          <w:bCs/>
          <w:color w:val="000000"/>
          <w:szCs w:val="21"/>
        </w:rPr>
        <w:t xml:space="preserve"> G3516发电机组</w:t>
      </w:r>
      <w:r>
        <w:rPr>
          <w:rFonts w:hint="eastAsia" w:hAnsi="宋体" w:cs="宋体"/>
          <w:szCs w:val="21"/>
          <w:highlight w:val="none"/>
        </w:rPr>
        <w:t>具体测试过程如下：</w:t>
      </w:r>
    </w:p>
    <w:p w14:paraId="0B6D971C">
      <w:pPr>
        <w:spacing w:line="360" w:lineRule="auto"/>
        <w:ind w:firstLine="420" w:firstLineChars="200"/>
        <w:rPr>
          <w:rFonts w:hAnsi="宋体" w:cs="宋体"/>
          <w:szCs w:val="21"/>
        </w:rPr>
      </w:pPr>
      <w:r>
        <w:rPr>
          <w:rFonts w:hint="eastAsia" w:hAnsi="宋体" w:cs="宋体"/>
          <w:szCs w:val="21"/>
        </w:rPr>
        <w:t>1）加注冷却水，检查水管有无泄漏；</w:t>
      </w:r>
    </w:p>
    <w:p w14:paraId="7D070941">
      <w:pPr>
        <w:spacing w:line="360" w:lineRule="auto"/>
        <w:ind w:firstLine="420" w:firstLineChars="200"/>
        <w:rPr>
          <w:rFonts w:hAnsi="宋体" w:cs="宋体"/>
          <w:szCs w:val="21"/>
        </w:rPr>
      </w:pPr>
      <w:r>
        <w:rPr>
          <w:rFonts w:hint="eastAsia" w:hAnsi="宋体" w:cs="宋体"/>
          <w:szCs w:val="21"/>
        </w:rPr>
        <w:t>2）加注机油至油尺标准线；</w:t>
      </w:r>
    </w:p>
    <w:p w14:paraId="0A2BD2F2">
      <w:pPr>
        <w:spacing w:line="360" w:lineRule="auto"/>
        <w:ind w:firstLine="420" w:firstLineChars="200"/>
        <w:rPr>
          <w:rFonts w:hAnsi="宋体" w:cs="宋体"/>
          <w:szCs w:val="21"/>
        </w:rPr>
      </w:pPr>
      <w:r>
        <w:rPr>
          <w:rFonts w:hint="eastAsia" w:hAnsi="宋体" w:cs="宋体"/>
          <w:szCs w:val="21"/>
        </w:rPr>
        <w:t>3）ET检测发动机有无故障代码，电器线路是否正常；</w:t>
      </w:r>
    </w:p>
    <w:p w14:paraId="49EE68B7">
      <w:pPr>
        <w:spacing w:line="360" w:lineRule="auto"/>
        <w:ind w:firstLine="420" w:firstLineChars="200"/>
        <w:rPr>
          <w:rFonts w:hAnsi="宋体" w:cs="宋体"/>
          <w:szCs w:val="21"/>
        </w:rPr>
      </w:pPr>
      <w:r>
        <w:rPr>
          <w:rFonts w:hint="eastAsia" w:hAnsi="宋体" w:cs="宋体"/>
          <w:szCs w:val="21"/>
        </w:rPr>
        <w:t>4）发动机安保测试；</w:t>
      </w:r>
    </w:p>
    <w:p w14:paraId="67DEB9A7">
      <w:pPr>
        <w:spacing w:line="360" w:lineRule="auto"/>
        <w:ind w:firstLine="420" w:firstLineChars="200"/>
        <w:rPr>
          <w:rFonts w:hAnsi="宋体" w:cs="宋体"/>
          <w:szCs w:val="21"/>
        </w:rPr>
      </w:pPr>
      <w:r>
        <w:rPr>
          <w:rFonts w:hint="eastAsia" w:hAnsi="宋体" w:cs="宋体"/>
          <w:szCs w:val="21"/>
        </w:rPr>
        <w:t>5）外观检查有无影响起动的因素；</w:t>
      </w:r>
    </w:p>
    <w:p w14:paraId="7EB3AA75">
      <w:pPr>
        <w:spacing w:line="360" w:lineRule="auto"/>
        <w:ind w:firstLine="420" w:firstLineChars="200"/>
        <w:rPr>
          <w:rFonts w:hAnsi="宋体" w:cs="宋体"/>
          <w:szCs w:val="21"/>
        </w:rPr>
      </w:pPr>
      <w:r>
        <w:rPr>
          <w:rFonts w:hint="eastAsia" w:hAnsi="宋体" w:cs="宋体"/>
          <w:szCs w:val="21"/>
        </w:rPr>
        <w:t>6）对发动机进行预润滑，直至检测到机油压力；</w:t>
      </w:r>
    </w:p>
    <w:p w14:paraId="61080B54">
      <w:pPr>
        <w:spacing w:line="360" w:lineRule="auto"/>
        <w:ind w:firstLine="420" w:firstLineChars="200"/>
        <w:rPr>
          <w:rFonts w:hAnsi="宋体" w:cs="宋体"/>
          <w:szCs w:val="21"/>
        </w:rPr>
      </w:pPr>
      <w:r>
        <w:rPr>
          <w:rFonts w:hint="eastAsia" w:hAnsi="宋体" w:cs="宋体"/>
          <w:szCs w:val="21"/>
        </w:rPr>
        <w:t>7）启动发动机，低怠速运行，检查发动机是否有异常响声、漏油、漏水、漏气等现象，压力是否正常；</w:t>
      </w:r>
    </w:p>
    <w:p w14:paraId="01A91D99">
      <w:pPr>
        <w:spacing w:line="360" w:lineRule="auto"/>
        <w:ind w:firstLine="420" w:firstLineChars="200"/>
        <w:rPr>
          <w:rFonts w:hAnsi="宋体" w:cs="宋体"/>
          <w:szCs w:val="21"/>
        </w:rPr>
      </w:pPr>
      <w:r>
        <w:rPr>
          <w:rFonts w:hint="eastAsia" w:hAnsi="宋体" w:cs="宋体"/>
          <w:szCs w:val="21"/>
        </w:rPr>
        <w:t>8）一切正常后，发动机逐步加速运行至正常的操作温度，进行负载测试72小时，分别记录各阶段发动机的数据，数据包括：转速、机油压力、燃气压力、增压压力、水温、油温，测试期间观察排气颜色是否正常；</w:t>
      </w:r>
    </w:p>
    <w:p w14:paraId="688BE668">
      <w:pPr>
        <w:spacing w:line="360" w:lineRule="auto"/>
        <w:ind w:firstLine="420" w:firstLineChars="200"/>
        <w:rPr>
          <w:rFonts w:hAnsi="宋体" w:cs="宋体"/>
          <w:szCs w:val="21"/>
        </w:rPr>
      </w:pPr>
      <w:r>
        <w:rPr>
          <w:rFonts w:hint="eastAsia" w:hAnsi="宋体" w:cs="宋体"/>
          <w:szCs w:val="21"/>
        </w:rPr>
        <w:t>9）负载测试结束后，转速降至低怠速，抽取机油油样，由中标人送至经采购人认可的第三方专业机构检测，检测费用由中标人承担，再次检查发动机是否有漏油、漏水、漏气现象；</w:t>
      </w:r>
    </w:p>
    <w:p w14:paraId="4C0FF62F">
      <w:pPr>
        <w:spacing w:line="360" w:lineRule="auto"/>
        <w:ind w:firstLine="420" w:firstLineChars="200"/>
        <w:rPr>
          <w:rFonts w:hAnsi="宋体" w:cs="宋体"/>
          <w:szCs w:val="21"/>
        </w:rPr>
      </w:pPr>
      <w:r>
        <w:rPr>
          <w:rFonts w:hint="eastAsia" w:hAnsi="宋体" w:cs="宋体"/>
          <w:szCs w:val="21"/>
        </w:rPr>
        <w:t>10）低怠速运转五分钟后停车，检查油尺油位是否正常。</w:t>
      </w:r>
    </w:p>
    <w:p w14:paraId="2F89F904">
      <w:pPr>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杭州萧山环城生物能源有限公司</w:t>
      </w:r>
      <w:r>
        <w:rPr>
          <w:rFonts w:cs="宋体"/>
          <w:bCs/>
          <w:color w:val="000000"/>
          <w:szCs w:val="21"/>
        </w:rPr>
        <w:t>CAT</w:t>
      </w:r>
      <w:r>
        <w:rPr>
          <w:rFonts w:hint="eastAsia" w:cs="宋体"/>
          <w:bCs/>
          <w:color w:val="000000"/>
          <w:szCs w:val="21"/>
        </w:rPr>
        <w:t xml:space="preserve"> CG170-12发电机组</w:t>
      </w:r>
      <w:r>
        <w:rPr>
          <w:rFonts w:hint="eastAsia" w:hAnsi="宋体" w:cs="宋体"/>
          <w:szCs w:val="21"/>
          <w:highlight w:val="none"/>
        </w:rPr>
        <w:t>具体测试过程如下：</w:t>
      </w:r>
    </w:p>
    <w:p w14:paraId="256BB4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hAnsi="宋体" w:cs="宋体"/>
          <w:szCs w:val="21"/>
          <w:highlight w:val="none"/>
        </w:rPr>
        <w:t>1）</w:t>
      </w:r>
      <w:r>
        <w:rPr>
          <w:rFonts w:hint="eastAsia" w:ascii="宋体" w:hAnsi="宋体" w:eastAsia="宋体" w:cs="宋体"/>
          <w:kern w:val="2"/>
          <w:sz w:val="21"/>
          <w:szCs w:val="21"/>
        </w:rPr>
        <w:t>加注冷却液，检查水管有无泄漏。</w:t>
      </w:r>
    </w:p>
    <w:p w14:paraId="739426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
          <w:sz w:val="21"/>
          <w:szCs w:val="21"/>
        </w:rPr>
      </w:pPr>
      <w:r>
        <w:rPr>
          <w:rFonts w:hint="eastAsia" w:hAnsi="宋体" w:cs="宋体"/>
          <w:szCs w:val="21"/>
          <w:highlight w:val="none"/>
          <w:lang w:val="en-US" w:eastAsia="zh-CN"/>
        </w:rPr>
        <w:t>2</w:t>
      </w:r>
      <w:r>
        <w:rPr>
          <w:rFonts w:hint="eastAsia" w:hAnsi="宋体" w:cs="宋体"/>
          <w:szCs w:val="21"/>
          <w:highlight w:val="none"/>
        </w:rPr>
        <w:t>）</w:t>
      </w:r>
      <w:r>
        <w:rPr>
          <w:rFonts w:hint="eastAsia" w:ascii="宋体" w:hAnsi="宋体" w:eastAsia="宋体" w:cs="宋体"/>
          <w:kern w:val="2"/>
          <w:sz w:val="21"/>
          <w:szCs w:val="21"/>
        </w:rPr>
        <w:t>加注机油至油尺标准线。</w:t>
      </w:r>
    </w:p>
    <w:p w14:paraId="7D670B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
          <w:sz w:val="21"/>
          <w:szCs w:val="21"/>
        </w:rPr>
      </w:pPr>
      <w:r>
        <w:rPr>
          <w:rFonts w:hint="eastAsia" w:hAnsi="宋体" w:cs="宋体"/>
          <w:szCs w:val="21"/>
          <w:highlight w:val="none"/>
          <w:lang w:val="en-US" w:eastAsia="zh-CN"/>
        </w:rPr>
        <w:t>3</w:t>
      </w:r>
      <w:r>
        <w:rPr>
          <w:rFonts w:hint="eastAsia" w:hAnsi="宋体" w:cs="宋体"/>
          <w:szCs w:val="21"/>
          <w:highlight w:val="none"/>
        </w:rPr>
        <w:t>）</w:t>
      </w:r>
      <w:r>
        <w:rPr>
          <w:rFonts w:hint="eastAsia" w:ascii="宋体" w:hAnsi="宋体" w:eastAsia="宋体" w:cs="宋体"/>
          <w:kern w:val="2"/>
          <w:sz w:val="21"/>
          <w:szCs w:val="21"/>
        </w:rPr>
        <w:t>TEM系统检测发动机有无故障代码，电气系统是否工作正常。</w:t>
      </w:r>
    </w:p>
    <w:p w14:paraId="1FD4C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
          <w:sz w:val="21"/>
          <w:szCs w:val="21"/>
        </w:rPr>
      </w:pPr>
      <w:r>
        <w:rPr>
          <w:rFonts w:hint="eastAsia" w:hAnsi="宋体" w:cs="宋体"/>
          <w:szCs w:val="21"/>
          <w:highlight w:val="none"/>
          <w:lang w:val="en-US" w:eastAsia="zh-CN"/>
        </w:rPr>
        <w:t>4</w:t>
      </w:r>
      <w:r>
        <w:rPr>
          <w:rFonts w:hint="eastAsia" w:hAnsi="宋体" w:cs="宋体"/>
          <w:szCs w:val="21"/>
          <w:highlight w:val="none"/>
        </w:rPr>
        <w:t>）</w:t>
      </w:r>
      <w:r>
        <w:rPr>
          <w:rFonts w:hint="eastAsia" w:ascii="宋体" w:hAnsi="宋体" w:eastAsia="宋体" w:cs="宋体"/>
          <w:kern w:val="2"/>
          <w:sz w:val="21"/>
          <w:szCs w:val="21"/>
        </w:rPr>
        <w:t>发动机安保测试</w:t>
      </w:r>
    </w:p>
    <w:p w14:paraId="1B9DB8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kern w:val="2"/>
          <w:sz w:val="21"/>
          <w:szCs w:val="21"/>
        </w:rPr>
      </w:pPr>
      <w:r>
        <w:rPr>
          <w:rFonts w:hint="eastAsia" w:hAnsi="宋体" w:cs="宋体"/>
          <w:szCs w:val="21"/>
          <w:highlight w:val="none"/>
          <w:lang w:val="en-US" w:eastAsia="zh-CN"/>
        </w:rPr>
        <w:t>5</w:t>
      </w:r>
      <w:r>
        <w:rPr>
          <w:rFonts w:hint="eastAsia" w:hAnsi="宋体" w:cs="宋体"/>
          <w:szCs w:val="21"/>
          <w:highlight w:val="none"/>
        </w:rPr>
        <w:t>）</w:t>
      </w:r>
      <w:r>
        <w:rPr>
          <w:rFonts w:hint="eastAsia" w:ascii="宋体" w:hAnsi="宋体" w:eastAsia="宋体" w:cs="宋体"/>
          <w:kern w:val="2"/>
          <w:sz w:val="21"/>
          <w:szCs w:val="21"/>
        </w:rPr>
        <w:t>外观检查有无影响起动的因素。</w:t>
      </w:r>
    </w:p>
    <w:p w14:paraId="7005E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kern w:val="2"/>
          <w:sz w:val="21"/>
          <w:szCs w:val="21"/>
        </w:rPr>
      </w:pPr>
      <w:r>
        <w:rPr>
          <w:rFonts w:hint="eastAsia" w:hAnsi="宋体" w:cs="宋体"/>
          <w:szCs w:val="21"/>
          <w:highlight w:val="none"/>
          <w:lang w:val="en-US" w:eastAsia="zh-CN"/>
        </w:rPr>
        <w:t>6</w:t>
      </w:r>
      <w:r>
        <w:rPr>
          <w:rFonts w:hint="eastAsia" w:hAnsi="宋体" w:cs="宋体"/>
          <w:szCs w:val="21"/>
          <w:highlight w:val="none"/>
        </w:rPr>
        <w:t>）</w:t>
      </w:r>
      <w:r>
        <w:rPr>
          <w:rFonts w:hint="eastAsia" w:ascii="宋体" w:hAnsi="宋体" w:eastAsia="宋体" w:cs="宋体"/>
          <w:kern w:val="2"/>
          <w:sz w:val="21"/>
          <w:szCs w:val="21"/>
        </w:rPr>
        <w:t>对发动机进行预润滑，直至TEM系统检测到机油压力，满足启动条件。</w:t>
      </w:r>
    </w:p>
    <w:p w14:paraId="154FA92F">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kern w:val="2"/>
          <w:sz w:val="21"/>
          <w:szCs w:val="21"/>
        </w:rPr>
      </w:pPr>
      <w:r>
        <w:rPr>
          <w:rFonts w:hint="eastAsia" w:hAnsi="宋体" w:cs="宋体"/>
          <w:szCs w:val="21"/>
          <w:highlight w:val="none"/>
          <w:lang w:val="en-US" w:eastAsia="zh-CN"/>
        </w:rPr>
        <w:t>7</w:t>
      </w:r>
      <w:r>
        <w:rPr>
          <w:rFonts w:hint="eastAsia" w:hAnsi="宋体" w:cs="宋体"/>
          <w:szCs w:val="21"/>
          <w:highlight w:val="none"/>
        </w:rPr>
        <w:t>）</w:t>
      </w:r>
      <w:r>
        <w:rPr>
          <w:rFonts w:hint="eastAsia" w:ascii="宋体" w:hAnsi="宋体" w:eastAsia="宋体" w:cs="宋体"/>
          <w:kern w:val="2"/>
          <w:sz w:val="21"/>
          <w:szCs w:val="21"/>
        </w:rPr>
        <w:t>启动发动机，检查发动机是否有异常响声、漏油、漏水、漏气等现象，压力，排温，是否正常等等。</w:t>
      </w:r>
    </w:p>
    <w:p w14:paraId="546DE1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kern w:val="2"/>
          <w:sz w:val="21"/>
          <w:szCs w:val="21"/>
        </w:rPr>
      </w:pPr>
      <w:r>
        <w:rPr>
          <w:rFonts w:hint="eastAsia" w:hAnsi="宋体" w:cs="宋体"/>
          <w:szCs w:val="21"/>
          <w:highlight w:val="none"/>
          <w:lang w:val="en-US" w:eastAsia="zh-CN"/>
        </w:rPr>
        <w:t>8</w:t>
      </w:r>
      <w:r>
        <w:rPr>
          <w:rFonts w:hint="eastAsia" w:hAnsi="宋体" w:cs="宋体"/>
          <w:szCs w:val="21"/>
          <w:highlight w:val="none"/>
        </w:rPr>
        <w:t>）</w:t>
      </w:r>
      <w:r>
        <w:rPr>
          <w:rFonts w:hint="eastAsia" w:ascii="宋体" w:hAnsi="宋体" w:eastAsia="宋体" w:cs="宋体"/>
          <w:kern w:val="2"/>
          <w:sz w:val="21"/>
          <w:szCs w:val="21"/>
        </w:rPr>
        <w:t>一切正常后，发动机逐步加速运行至正常的操作温度，进行负载测试，分别记录各阶段发动机的数据，数据包括：转速、功率、机油压力、增压压力、水温、油温，排温，检测发动机排放等。</w:t>
      </w:r>
    </w:p>
    <w:p w14:paraId="4019A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kern w:val="2"/>
          <w:sz w:val="21"/>
          <w:szCs w:val="21"/>
        </w:rPr>
      </w:pPr>
      <w:r>
        <w:rPr>
          <w:rFonts w:hint="eastAsia" w:hAnsi="宋体" w:cs="宋体"/>
          <w:szCs w:val="21"/>
          <w:highlight w:val="none"/>
          <w:lang w:val="en-US" w:eastAsia="zh-CN"/>
        </w:rPr>
        <w:t>9</w:t>
      </w:r>
      <w:r>
        <w:rPr>
          <w:rFonts w:hint="eastAsia" w:hAnsi="宋体" w:cs="宋体"/>
          <w:szCs w:val="21"/>
          <w:highlight w:val="none"/>
        </w:rPr>
        <w:t>）</w:t>
      </w:r>
      <w:r>
        <w:rPr>
          <w:rFonts w:hint="eastAsia" w:ascii="宋体" w:hAnsi="宋体" w:eastAsia="宋体" w:cs="宋体"/>
          <w:kern w:val="2"/>
          <w:sz w:val="21"/>
          <w:szCs w:val="21"/>
        </w:rPr>
        <w:t>负载测试结束后，抽取机油油样，再次检查确认机组是否有漏油、漏水、漏气现象。</w:t>
      </w:r>
    </w:p>
    <w:p w14:paraId="2E821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hAnsi="宋体" w:cs="宋体"/>
          <w:szCs w:val="21"/>
          <w:highlight w:val="none"/>
        </w:rPr>
        <w:t>1</w:t>
      </w:r>
      <w:r>
        <w:rPr>
          <w:rFonts w:hint="eastAsia" w:hAnsi="宋体" w:cs="宋体"/>
          <w:szCs w:val="21"/>
          <w:highlight w:val="none"/>
          <w:lang w:val="en-US" w:eastAsia="zh-CN"/>
        </w:rPr>
        <w:t>0</w:t>
      </w:r>
      <w:r>
        <w:rPr>
          <w:rFonts w:hint="eastAsia" w:hAnsi="宋体" w:cs="宋体"/>
          <w:szCs w:val="21"/>
          <w:highlight w:val="none"/>
        </w:rPr>
        <w:t>）</w:t>
      </w:r>
      <w:r>
        <w:rPr>
          <w:rFonts w:hint="eastAsia" w:ascii="宋体" w:hAnsi="宋体" w:eastAsia="宋体" w:cs="宋体"/>
          <w:kern w:val="2"/>
          <w:sz w:val="21"/>
          <w:szCs w:val="21"/>
        </w:rPr>
        <w:t>空载运转五分钟后停车，检查油尺油位是否正常。</w:t>
      </w:r>
    </w:p>
    <w:p w14:paraId="642C8A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szCs w:val="21"/>
        </w:rPr>
      </w:pPr>
      <w:r>
        <w:rPr>
          <w:rFonts w:hint="eastAsia" w:hAnsi="宋体" w:cs="宋体"/>
          <w:szCs w:val="21"/>
        </w:rPr>
        <w:t>（</w:t>
      </w:r>
      <w:r>
        <w:rPr>
          <w:rFonts w:hint="eastAsia" w:hAnsi="宋体" w:cs="宋体"/>
          <w:szCs w:val="21"/>
          <w:lang w:val="en-US" w:eastAsia="zh-CN"/>
        </w:rPr>
        <w:t>6</w:t>
      </w:r>
      <w:r>
        <w:rPr>
          <w:rFonts w:hint="eastAsia" w:hAnsi="宋体" w:cs="宋体"/>
          <w:szCs w:val="21"/>
        </w:rPr>
        <w:t>）除招标人的特殊要求（如高低怠速、额定功率、额定转速）外，发动机的测试性能参数以卡特彼勒的测试性能参数为标准。</w:t>
      </w:r>
    </w:p>
    <w:p w14:paraId="38DA57E3">
      <w:pPr>
        <w:spacing w:line="360" w:lineRule="auto"/>
        <w:ind w:firstLine="422" w:firstLineChars="200"/>
        <w:rPr>
          <w:rFonts w:hAnsi="宋体" w:cs="宋体"/>
          <w:b/>
          <w:bCs/>
          <w:color w:val="000000"/>
          <w:szCs w:val="21"/>
        </w:rPr>
      </w:pPr>
      <w:bookmarkStart w:id="92" w:name="_Toc25359"/>
      <w:r>
        <w:rPr>
          <w:rFonts w:hint="eastAsia" w:hAnsi="宋体" w:cs="宋体"/>
          <w:b/>
          <w:bCs/>
          <w:color w:val="000000"/>
          <w:szCs w:val="21"/>
        </w:rPr>
        <w:t>三、验收标准：</w:t>
      </w:r>
      <w:bookmarkEnd w:id="92"/>
    </w:p>
    <w:p w14:paraId="2F8C4D00">
      <w:pPr>
        <w:spacing w:line="360" w:lineRule="auto"/>
        <w:ind w:firstLine="420" w:firstLineChars="200"/>
        <w:rPr>
          <w:rFonts w:hAnsi="宋体" w:cs="宋体"/>
          <w:szCs w:val="21"/>
        </w:rPr>
      </w:pPr>
      <w:r>
        <w:rPr>
          <w:rFonts w:hint="eastAsia" w:hAnsi="宋体" w:cs="宋体"/>
          <w:szCs w:val="21"/>
        </w:rPr>
        <w:t>1、配件验收：根据采购人实际需求，中标人将配件送至指定地点，由双方共同对每批到货配件的</w:t>
      </w:r>
      <w:r>
        <w:rPr>
          <w:rFonts w:hint="eastAsia" w:hAnsi="宋体" w:cs="宋体"/>
          <w:szCs w:val="21"/>
          <w:lang w:val="en-US" w:eastAsia="zh-CN"/>
        </w:rPr>
        <w:t>质量承诺、</w:t>
      </w:r>
      <w:r>
        <w:rPr>
          <w:rFonts w:hint="eastAsia" w:hAnsi="宋体" w:cs="宋体"/>
          <w:szCs w:val="21"/>
        </w:rPr>
        <w:t>货物清单、零件号、数量</w:t>
      </w:r>
      <w:r>
        <w:rPr>
          <w:rFonts w:hint="eastAsia" w:hAnsi="宋体" w:cs="宋体"/>
          <w:szCs w:val="21"/>
          <w:lang w:eastAsia="zh-CN"/>
        </w:rPr>
        <w:t>、</w:t>
      </w:r>
      <w:r>
        <w:rPr>
          <w:rFonts w:hint="eastAsia" w:hAnsi="宋体" w:cs="宋体"/>
          <w:szCs w:val="21"/>
          <w:lang w:val="en-US" w:eastAsia="zh-CN"/>
        </w:rPr>
        <w:t>外观</w:t>
      </w:r>
      <w:r>
        <w:rPr>
          <w:rFonts w:hint="eastAsia" w:hAnsi="宋体" w:cs="宋体"/>
          <w:szCs w:val="21"/>
        </w:rPr>
        <w:t>等进行验收。验收无误后后由采购人开具配件验收单，双方在验收单上签字确认。如验收不合格，中标人应按照采购人要求及时更换合格的配件并承担相应的责任。</w:t>
      </w:r>
    </w:p>
    <w:p w14:paraId="11F8BBDE">
      <w:pPr>
        <w:spacing w:line="360" w:lineRule="auto"/>
        <w:ind w:firstLine="420" w:firstLineChars="200"/>
        <w:rPr>
          <w:rFonts w:hAnsi="宋体" w:cs="宋体"/>
          <w:szCs w:val="21"/>
        </w:rPr>
      </w:pPr>
      <w:r>
        <w:rPr>
          <w:rFonts w:hint="eastAsia" w:hAnsi="宋体" w:cs="宋体"/>
          <w:szCs w:val="21"/>
        </w:rPr>
        <w:t>2、维保验收：中标人在按照卡特彼勒机组保养规范完成保养工作后，提供完整的维保清单，双方共同在场启动发电机，要求发电机负载测试连续运行1小时，运行功率达到满载功率80%以上，如期间出现异常停机、水温过高、异响、异常震动、漏油漏水等情况，中标人需进一步检查，运行时间重新开始计算直至试机正常。试机正常后，发电机组需累计运行满200小时，期间无异常停机、水温过高、异响、异常震动、漏油漏水等情况，视为验收合格。如验收不合格，中标人负责免费修理和更换相关配件直至验收合格。</w:t>
      </w:r>
    </w:p>
    <w:p w14:paraId="2357C88C">
      <w:pPr>
        <w:spacing w:line="360" w:lineRule="auto"/>
        <w:ind w:firstLine="420" w:firstLineChars="200"/>
        <w:rPr>
          <w:rFonts w:hint="eastAsia" w:hAnsi="宋体" w:cs="宋体"/>
          <w:szCs w:val="21"/>
        </w:rPr>
      </w:pPr>
      <w:r>
        <w:rPr>
          <w:rFonts w:hint="eastAsia" w:hAnsi="宋体" w:cs="宋体"/>
          <w:szCs w:val="21"/>
        </w:rPr>
        <w:t>3、维修验收：中标人在完成维修工作后，需按照每台发电机组的维修工作提交维修更换的材料清单和维修工单。采购人对发电机组维修结果进行验收。验收方式为负载测试，</w:t>
      </w:r>
      <w:r>
        <w:rPr>
          <w:rFonts w:cs="宋体"/>
          <w:bCs/>
          <w:color w:val="000000"/>
          <w:szCs w:val="21"/>
        </w:rPr>
        <w:t>CAT</w:t>
      </w:r>
      <w:r>
        <w:rPr>
          <w:rFonts w:hint="eastAsia" w:cs="宋体"/>
          <w:bCs/>
          <w:color w:val="000000"/>
          <w:szCs w:val="21"/>
        </w:rPr>
        <w:t xml:space="preserve"> G3516</w:t>
      </w:r>
      <w:r>
        <w:rPr>
          <w:rFonts w:hint="eastAsia" w:cs="宋体"/>
          <w:bCs/>
          <w:color w:val="000000"/>
          <w:szCs w:val="21"/>
          <w:lang w:val="en-US" w:eastAsia="zh-CN"/>
        </w:rPr>
        <w:t>发电机组</w:t>
      </w:r>
      <w:r>
        <w:rPr>
          <w:rFonts w:hint="eastAsia" w:hAnsi="宋体" w:cs="宋体"/>
          <w:szCs w:val="21"/>
        </w:rPr>
        <w:t>负载测试要求连续8小时运行功率达到功率80%以上，期间缸内温度（550°C-700°C）、水温（100°C-110°C）等都在正常范围内认定为验收合格，采购人开具维修验收合格单。</w:t>
      </w:r>
      <w:r>
        <w:rPr>
          <w:rFonts w:cs="宋体"/>
          <w:bCs/>
          <w:color w:val="000000"/>
          <w:szCs w:val="21"/>
        </w:rPr>
        <w:t>CAT</w:t>
      </w:r>
      <w:r>
        <w:rPr>
          <w:rFonts w:hint="eastAsia" w:cs="宋体"/>
          <w:bCs/>
          <w:color w:val="000000"/>
          <w:szCs w:val="21"/>
        </w:rPr>
        <w:t xml:space="preserve"> CG170-12</w:t>
      </w:r>
      <w:r>
        <w:rPr>
          <w:rFonts w:hint="eastAsia" w:cs="宋体"/>
          <w:bCs/>
          <w:color w:val="000000"/>
          <w:szCs w:val="21"/>
          <w:lang w:val="en-US" w:eastAsia="zh-CN"/>
        </w:rPr>
        <w:t>发电机组</w:t>
      </w:r>
      <w:r>
        <w:rPr>
          <w:rFonts w:hint="eastAsia" w:hAnsi="宋体" w:cs="宋体"/>
          <w:szCs w:val="21"/>
        </w:rPr>
        <w:t>负载测试要求连续</w:t>
      </w:r>
      <w:r>
        <w:rPr>
          <w:rFonts w:hint="eastAsia" w:hAnsi="宋体" w:cs="宋体"/>
          <w:szCs w:val="21"/>
          <w:lang w:val="en-US" w:eastAsia="zh-CN"/>
        </w:rPr>
        <w:t>1</w:t>
      </w:r>
      <w:r>
        <w:rPr>
          <w:rFonts w:hint="eastAsia" w:hAnsi="宋体" w:cs="宋体"/>
          <w:szCs w:val="21"/>
        </w:rPr>
        <w:t>小时运行功率达到功率80%以上</w:t>
      </w:r>
      <w:r>
        <w:rPr>
          <w:rFonts w:hint="eastAsia" w:hAnsi="宋体" w:cs="宋体"/>
          <w:szCs w:val="21"/>
          <w:lang w:val="en-US" w:eastAsia="zh-CN"/>
        </w:rPr>
        <w:t>，如期间出现停机等故障，中标人需对机组进行进一步检查，</w:t>
      </w:r>
      <w:r>
        <w:rPr>
          <w:rFonts w:hint="eastAsia" w:hAnsi="宋体" w:cs="宋体"/>
          <w:szCs w:val="21"/>
          <w:highlight w:val="none"/>
        </w:rPr>
        <w:t>运行时间重新开始计算直至试机正常</w:t>
      </w:r>
      <w:r>
        <w:rPr>
          <w:rFonts w:hint="eastAsia" w:hAnsi="宋体" w:cs="宋体"/>
          <w:szCs w:val="21"/>
          <w:highlight w:val="none"/>
          <w:lang w:eastAsia="zh-CN"/>
        </w:rPr>
        <w:t>。</w:t>
      </w:r>
      <w:r>
        <w:rPr>
          <w:rFonts w:hint="eastAsia" w:hAnsi="宋体" w:cs="宋体"/>
          <w:szCs w:val="21"/>
          <w:highlight w:val="none"/>
          <w:lang w:val="en-US" w:eastAsia="zh-CN"/>
        </w:rPr>
        <w:t>试机正常后，发电机组需累计运行满200小时，期间无异常停机、水温过高、异响、异常震动、漏油漏水等情况，视为验收合格，</w:t>
      </w:r>
      <w:r>
        <w:rPr>
          <w:rFonts w:hint="eastAsia" w:hAnsi="宋体" w:cs="宋体"/>
          <w:szCs w:val="21"/>
        </w:rPr>
        <w:t>采购人开具维修验收合格单</w:t>
      </w:r>
      <w:r>
        <w:rPr>
          <w:rFonts w:hint="eastAsia" w:hAnsi="宋体" w:cs="宋体"/>
          <w:szCs w:val="21"/>
          <w:highlight w:val="none"/>
        </w:rPr>
        <w:t>。</w:t>
      </w:r>
      <w:r>
        <w:rPr>
          <w:rFonts w:hint="eastAsia" w:hAnsi="宋体" w:cs="宋体"/>
          <w:szCs w:val="21"/>
        </w:rPr>
        <w:t>如验收不合格，中标人负责免费修理和更换相关配件直至验收合格。</w:t>
      </w:r>
    </w:p>
    <w:p w14:paraId="145D398F">
      <w:pPr>
        <w:spacing w:line="360" w:lineRule="auto"/>
        <w:ind w:firstLine="420" w:firstLineChars="200"/>
        <w:rPr>
          <w:rFonts w:hAnsi="宋体" w:cs="宋体"/>
          <w:szCs w:val="21"/>
        </w:rPr>
      </w:pPr>
      <w:r>
        <w:rPr>
          <w:rFonts w:hint="eastAsia" w:hAnsi="宋体" w:cs="宋体"/>
          <w:szCs w:val="21"/>
        </w:rPr>
        <w:t>4、如因配件质量问题或者维修保养技术问题造成无法通过验收，中标人负责免费修理和更换相关配件至验收合格。如三次及以上因配件质量问题或者维修保养技术问题无法通过验收，每停机维修一次，以8000元/次标准在履约保证金中扣除。</w:t>
      </w:r>
    </w:p>
    <w:p w14:paraId="2012726D">
      <w:pPr>
        <w:spacing w:line="360" w:lineRule="auto"/>
        <w:ind w:firstLine="420" w:firstLineChars="200"/>
        <w:rPr>
          <w:rFonts w:hAnsi="宋体" w:cs="宋体"/>
          <w:szCs w:val="21"/>
        </w:rPr>
      </w:pPr>
      <w:r>
        <w:rPr>
          <w:rFonts w:hint="eastAsia" w:hAnsi="宋体" w:cs="宋体"/>
          <w:szCs w:val="21"/>
        </w:rPr>
        <w:t>5、</w:t>
      </w:r>
      <w:r>
        <w:rPr>
          <w:rFonts w:hint="eastAsia" w:hAnsi="宋体" w:cs="宋体"/>
          <w:szCs w:val="21"/>
          <w:lang w:val="en-US" w:eastAsia="zh-CN"/>
        </w:rPr>
        <w:t>发电机组</w:t>
      </w:r>
      <w:r>
        <w:rPr>
          <w:rFonts w:hint="eastAsia" w:hAnsi="宋体" w:cs="宋体"/>
          <w:szCs w:val="21"/>
        </w:rPr>
        <w:t>顶部</w:t>
      </w:r>
      <w:r>
        <w:rPr>
          <w:rFonts w:hint="eastAsia" w:hAnsi="宋体" w:cs="宋体"/>
          <w:szCs w:val="21"/>
          <w:lang w:eastAsia="zh-CN"/>
        </w:rPr>
        <w:t>、</w:t>
      </w:r>
      <w:r>
        <w:rPr>
          <w:rFonts w:hint="eastAsia" w:hAnsi="宋体" w:cs="宋体"/>
          <w:szCs w:val="21"/>
          <w:lang w:val="en-US" w:eastAsia="zh-CN"/>
        </w:rPr>
        <w:t>整机</w:t>
      </w:r>
      <w:r>
        <w:rPr>
          <w:rFonts w:hint="eastAsia" w:hAnsi="宋体" w:cs="宋体"/>
          <w:szCs w:val="21"/>
        </w:rPr>
        <w:t>大修</w:t>
      </w:r>
      <w:r>
        <w:rPr>
          <w:rFonts w:hint="eastAsia" w:hAnsi="宋体" w:cs="宋体"/>
          <w:szCs w:val="21"/>
          <w:lang w:eastAsia="zh-CN"/>
        </w:rPr>
        <w:t>、</w:t>
      </w:r>
      <w:r>
        <w:rPr>
          <w:rFonts w:hint="eastAsia" w:hAnsi="宋体" w:cs="宋体"/>
          <w:szCs w:val="21"/>
          <w:lang w:val="en-US" w:eastAsia="zh-CN"/>
        </w:rPr>
        <w:t>E60大修</w:t>
      </w:r>
      <w:r>
        <w:rPr>
          <w:rFonts w:hint="eastAsia" w:hAnsi="宋体" w:cs="宋体"/>
          <w:szCs w:val="21"/>
        </w:rPr>
        <w:t xml:space="preserve">质保期为验收合格之日起6个月。质保期内若因配件故障造成的停机，中标人应当在24小时内到场修复，所需维修配件及维修费用由中标人承担。如相关故障72小时无法完成修复，中标人需承担故障所造成的各项损失，以8000元/天标准在履约保证金中扣除。 </w:t>
      </w:r>
    </w:p>
    <w:p w14:paraId="211C19AD">
      <w:pPr>
        <w:spacing w:line="360" w:lineRule="auto"/>
        <w:ind w:firstLine="420" w:firstLineChars="200"/>
        <w:rPr>
          <w:rFonts w:hAnsi="宋体" w:cs="宋体"/>
          <w:szCs w:val="21"/>
        </w:rPr>
      </w:pPr>
      <w:r>
        <w:rPr>
          <w:rFonts w:hint="eastAsia" w:hAnsi="宋体" w:cs="宋体"/>
          <w:szCs w:val="21"/>
        </w:rPr>
        <w:t>6、如因配件超过约定到货时间而造成采购人发电机组停机的，中标人应当承担违约责任，自超过约定到货时间之日起，每因配件到货时间问题停机一天，以8000元/天标准在履约保证金中扣除。</w:t>
      </w:r>
    </w:p>
    <w:p w14:paraId="1F3B4843">
      <w:pPr>
        <w:spacing w:line="360" w:lineRule="auto"/>
        <w:ind w:firstLine="422" w:firstLineChars="200"/>
        <w:rPr>
          <w:rFonts w:hAnsi="宋体" w:cs="宋体"/>
          <w:b/>
          <w:bCs/>
          <w:color w:val="000000"/>
          <w:szCs w:val="21"/>
        </w:rPr>
      </w:pPr>
      <w:r>
        <w:rPr>
          <w:rFonts w:hint="eastAsia" w:hAnsi="宋体" w:cs="宋体"/>
          <w:b/>
          <w:bCs/>
          <w:color w:val="000000"/>
          <w:szCs w:val="21"/>
        </w:rPr>
        <w:t>四、付款方式</w:t>
      </w:r>
    </w:p>
    <w:p w14:paraId="36CF4294">
      <w:pPr>
        <w:spacing w:line="360" w:lineRule="auto"/>
        <w:ind w:firstLine="420" w:firstLineChars="200"/>
        <w:rPr>
          <w:rFonts w:hAnsi="宋体" w:cs="宋体"/>
          <w:szCs w:val="21"/>
        </w:rPr>
      </w:pPr>
      <w:r>
        <w:rPr>
          <w:rFonts w:hint="eastAsia" w:hAnsi="宋体" w:cs="宋体"/>
          <w:szCs w:val="21"/>
        </w:rPr>
        <w:t>1、配件费用按每批次实际到货数量按月结算。中标人在每月25日向采购人提交本月到货的验收清单及结算单据。采购人核对无误后，中标人提交合法足额的增值税专用发票，采购人在收到发票后15日内支付货款。</w:t>
      </w:r>
    </w:p>
    <w:p w14:paraId="38265805">
      <w:pPr>
        <w:spacing w:line="360" w:lineRule="auto"/>
        <w:ind w:firstLine="420" w:firstLineChars="200"/>
        <w:rPr>
          <w:rFonts w:hAnsi="宋体" w:cs="宋体"/>
          <w:szCs w:val="21"/>
        </w:rPr>
      </w:pPr>
      <w:r>
        <w:rPr>
          <w:rFonts w:hint="eastAsia" w:hAnsi="宋体" w:cs="宋体"/>
          <w:szCs w:val="21"/>
        </w:rPr>
        <w:t>2、维修保养人工费在发电机组维修保养通过验收后按月结算，中标人在每月25日向采购人提交维修验收单。采购人核对无误后，中标人提交合法足额的增值税专用发票，采购人在收到发票后15日内支付货款。</w:t>
      </w:r>
    </w:p>
    <w:p w14:paraId="620786F6">
      <w:pPr>
        <w:pStyle w:val="2"/>
        <w:spacing w:after="0" w:line="360" w:lineRule="auto"/>
        <w:ind w:firstLine="422" w:firstLineChars="200"/>
      </w:pPr>
      <w:r>
        <w:rPr>
          <w:rFonts w:hint="eastAsia" w:hAnsi="宋体" w:cs="宋体"/>
          <w:b/>
          <w:bCs/>
          <w:snapToGrid w:val="0"/>
          <w:szCs w:val="21"/>
        </w:rPr>
        <w:t>五、其他要求</w:t>
      </w:r>
    </w:p>
    <w:p w14:paraId="69993D8B">
      <w:pPr>
        <w:pStyle w:val="81"/>
        <w:adjustRightInd w:val="0"/>
        <w:snapToGrid w:val="0"/>
        <w:spacing w:before="0" w:beforeAutospacing="0" w:after="0" w:afterAutospacing="0" w:line="360" w:lineRule="auto"/>
        <w:ind w:firstLine="420" w:firstLineChars="200"/>
        <w:rPr>
          <w:rFonts w:cs="宋体"/>
          <w:b/>
          <w:bCs/>
          <w:color w:val="000000"/>
          <w:sz w:val="21"/>
          <w:szCs w:val="21"/>
        </w:rPr>
      </w:pPr>
      <w:r>
        <w:rPr>
          <w:rFonts w:hint="default" w:cs="宋体"/>
          <w:bCs/>
          <w:color w:val="000000"/>
          <w:sz w:val="21"/>
          <w:szCs w:val="21"/>
          <w:lang w:val="en-US"/>
        </w:rPr>
        <w:t>招标人</w:t>
      </w:r>
      <w:r>
        <w:rPr>
          <w:rFonts w:hint="eastAsia" w:cs="宋体"/>
          <w:bCs/>
          <w:color w:val="000000"/>
          <w:sz w:val="21"/>
          <w:szCs w:val="21"/>
        </w:rPr>
        <w:t>对投标单位的要求视同各采购人对投标单位的要求，投标单位均需满足；投标单位对</w:t>
      </w:r>
      <w:r>
        <w:rPr>
          <w:rFonts w:hint="default" w:cs="宋体"/>
          <w:bCs/>
          <w:color w:val="000000"/>
          <w:sz w:val="21"/>
          <w:szCs w:val="21"/>
          <w:lang w:val="en-US"/>
        </w:rPr>
        <w:t>招标人</w:t>
      </w:r>
      <w:r>
        <w:rPr>
          <w:rFonts w:hint="eastAsia" w:cs="宋体"/>
          <w:bCs/>
          <w:color w:val="000000"/>
          <w:sz w:val="21"/>
          <w:szCs w:val="21"/>
        </w:rPr>
        <w:t>的承诺、响应视同投标单位对各采购人的承诺、响应，投标单位均需履行。</w:t>
      </w:r>
    </w:p>
    <w:p w14:paraId="537041A7">
      <w:pPr>
        <w:spacing w:line="500" w:lineRule="atLeast"/>
        <w:rPr>
          <w:b/>
          <w:sz w:val="24"/>
          <w:szCs w:val="24"/>
        </w:rPr>
      </w:pPr>
    </w:p>
    <w:p w14:paraId="1291119B">
      <w:pPr>
        <w:rPr>
          <w:rFonts w:hAnsi="宋体" w:cs="宋体"/>
          <w:b/>
          <w:bCs/>
          <w:sz w:val="36"/>
        </w:rPr>
      </w:pPr>
      <w:r>
        <w:rPr>
          <w:rFonts w:hint="eastAsia" w:hAnsi="宋体" w:cs="宋体"/>
          <w:b/>
          <w:bCs/>
          <w:sz w:val="36"/>
        </w:rPr>
        <w:br w:type="page"/>
      </w:r>
    </w:p>
    <w:p w14:paraId="224D416A">
      <w:pPr>
        <w:adjustRightInd w:val="0"/>
        <w:spacing w:before="120" w:beforeLines="50" w:after="120" w:afterLines="50" w:line="360" w:lineRule="auto"/>
        <w:jc w:val="center"/>
        <w:outlineLvl w:val="0"/>
        <w:rPr>
          <w:rFonts w:hAnsi="宋体"/>
          <w:b/>
          <w:bCs/>
          <w:snapToGrid w:val="0"/>
          <w:sz w:val="30"/>
          <w:szCs w:val="30"/>
        </w:rPr>
      </w:pPr>
      <w:bookmarkStart w:id="93" w:name="_Toc6190"/>
      <w:r>
        <w:rPr>
          <w:rFonts w:hint="eastAsia" w:hAnsi="宋体" w:cs="宋体"/>
          <w:b/>
          <w:spacing w:val="15"/>
          <w:sz w:val="36"/>
        </w:rPr>
        <w:t>第四章 评标方法及评价标准</w:t>
      </w:r>
      <w:bookmarkEnd w:id="93"/>
    </w:p>
    <w:p w14:paraId="70A02145">
      <w:pPr>
        <w:adjustRightInd w:val="0"/>
        <w:snapToGrid w:val="0"/>
        <w:spacing w:line="360" w:lineRule="auto"/>
        <w:jc w:val="center"/>
        <w:rPr>
          <w:rFonts w:hAnsi="宋体"/>
          <w:b/>
          <w:bCs/>
          <w:snapToGrid w:val="0"/>
          <w:sz w:val="30"/>
          <w:szCs w:val="30"/>
        </w:rPr>
      </w:pPr>
      <w:r>
        <w:rPr>
          <w:rFonts w:hint="eastAsia" w:hAnsi="宋体"/>
          <w:b/>
          <w:bCs/>
          <w:snapToGrid w:val="0"/>
          <w:sz w:val="30"/>
          <w:szCs w:val="30"/>
        </w:rPr>
        <w:t>1、评标方法</w:t>
      </w:r>
    </w:p>
    <w:p w14:paraId="610F0137">
      <w:pPr>
        <w:adjustRightInd w:val="0"/>
        <w:snapToGrid w:val="0"/>
        <w:spacing w:line="360" w:lineRule="auto"/>
        <w:ind w:firstLine="420" w:firstLineChars="200"/>
        <w:rPr>
          <w:rFonts w:hAnsi="宋体" w:cs="宋体"/>
          <w:szCs w:val="21"/>
          <w:lang w:val="zh-CN"/>
        </w:rPr>
      </w:pPr>
      <w:r>
        <w:rPr>
          <w:rFonts w:hint="eastAsia" w:hAnsi="宋体"/>
          <w:snapToGrid w:val="0"/>
          <w:szCs w:val="21"/>
        </w:rPr>
        <w:t>本项目评标方法及标准采用</w:t>
      </w:r>
      <w:r>
        <w:rPr>
          <w:rFonts w:hint="eastAsia" w:hAnsi="宋体"/>
          <w:b/>
          <w:bCs/>
          <w:snapToGrid w:val="0"/>
          <w:szCs w:val="21"/>
        </w:rPr>
        <w:t>经评审后最低投标价法</w:t>
      </w:r>
      <w:r>
        <w:rPr>
          <w:rFonts w:hint="eastAsia" w:hAnsi="宋体" w:cs="宋体"/>
          <w:szCs w:val="21"/>
          <w:lang w:val="zh-CN"/>
        </w:rPr>
        <w:t>。</w:t>
      </w:r>
    </w:p>
    <w:p w14:paraId="70E2BEC8">
      <w:pPr>
        <w:adjustRightInd w:val="0"/>
        <w:snapToGrid w:val="0"/>
        <w:spacing w:line="360" w:lineRule="auto"/>
        <w:ind w:firstLine="420" w:firstLineChars="200"/>
        <w:rPr>
          <w:rFonts w:hAnsi="宋体" w:cs="宋体"/>
          <w:szCs w:val="21"/>
          <w:lang w:val="zh-CN"/>
        </w:rPr>
      </w:pPr>
    </w:p>
    <w:p w14:paraId="1BACAF62">
      <w:pPr>
        <w:adjustRightInd w:val="0"/>
        <w:snapToGrid w:val="0"/>
        <w:spacing w:line="360" w:lineRule="auto"/>
        <w:jc w:val="center"/>
        <w:rPr>
          <w:rFonts w:hAnsi="宋体"/>
          <w:b/>
          <w:bCs/>
          <w:snapToGrid w:val="0"/>
          <w:sz w:val="30"/>
          <w:szCs w:val="30"/>
        </w:rPr>
      </w:pPr>
      <w:r>
        <w:rPr>
          <w:rFonts w:hint="eastAsia" w:hAnsi="宋体"/>
          <w:b/>
          <w:bCs/>
          <w:snapToGrid w:val="0"/>
          <w:sz w:val="30"/>
          <w:szCs w:val="30"/>
        </w:rPr>
        <w:t>2、评标程序</w:t>
      </w:r>
    </w:p>
    <w:p w14:paraId="4B5B68D4">
      <w:pPr>
        <w:adjustRightInd w:val="0"/>
        <w:snapToGrid w:val="0"/>
        <w:spacing w:line="360" w:lineRule="auto"/>
        <w:ind w:firstLine="420" w:firstLineChars="200"/>
        <w:rPr>
          <w:rFonts w:hAnsi="宋体"/>
          <w:snapToGrid w:val="0"/>
          <w:szCs w:val="21"/>
        </w:rPr>
      </w:pPr>
      <w:r>
        <w:rPr>
          <w:rFonts w:hint="eastAsia" w:hAnsi="宋体"/>
          <w:snapToGrid w:val="0"/>
          <w:szCs w:val="21"/>
        </w:rPr>
        <w:t>评标委员会按照以下程序开展评标工作。</w:t>
      </w:r>
    </w:p>
    <w:p w14:paraId="6D874CA7">
      <w:pPr>
        <w:adjustRightInd w:val="0"/>
        <w:snapToGrid w:val="0"/>
        <w:spacing w:line="360" w:lineRule="auto"/>
        <w:ind w:firstLine="420" w:firstLineChars="200"/>
        <w:rPr>
          <w:rFonts w:hAnsi="宋体" w:cs="宋体"/>
          <w:szCs w:val="21"/>
          <w:lang w:val="zh-CN"/>
        </w:rPr>
      </w:pPr>
      <w:r>
        <w:rPr>
          <w:rFonts w:hint="eastAsia" w:hAnsi="宋体"/>
          <w:snapToGrid w:val="0"/>
          <w:szCs w:val="21"/>
        </w:rPr>
        <w:t>2.1熟悉招标文件和评标办法</w:t>
      </w:r>
      <w:r>
        <w:rPr>
          <w:rFonts w:hint="eastAsia" w:hAnsi="宋体" w:cs="宋体"/>
          <w:szCs w:val="21"/>
          <w:lang w:val="zh-CN"/>
        </w:rPr>
        <w:t>；</w:t>
      </w:r>
    </w:p>
    <w:p w14:paraId="053C1E3D">
      <w:pPr>
        <w:adjustRightInd w:val="0"/>
        <w:snapToGrid w:val="0"/>
        <w:spacing w:line="360" w:lineRule="auto"/>
        <w:ind w:firstLine="420" w:firstLineChars="200"/>
        <w:rPr>
          <w:rFonts w:hAnsi="宋体" w:cs="宋体"/>
          <w:szCs w:val="21"/>
          <w:lang w:val="zh-CN"/>
        </w:rPr>
      </w:pPr>
      <w:r>
        <w:rPr>
          <w:rFonts w:hint="eastAsia" w:hAnsi="宋体" w:cs="宋体"/>
          <w:szCs w:val="21"/>
        </w:rPr>
        <w:t>2.2</w:t>
      </w:r>
      <w:r>
        <w:rPr>
          <w:rFonts w:hint="eastAsia" w:hAnsi="宋体" w:cs="宋体"/>
          <w:szCs w:val="21"/>
          <w:lang w:val="zh-CN"/>
        </w:rPr>
        <w:t>资格审查；</w:t>
      </w:r>
    </w:p>
    <w:p w14:paraId="4F9FC346">
      <w:pPr>
        <w:adjustRightInd w:val="0"/>
        <w:snapToGrid w:val="0"/>
        <w:spacing w:line="360" w:lineRule="auto"/>
        <w:ind w:firstLine="420" w:firstLineChars="200"/>
        <w:rPr>
          <w:rFonts w:hAnsi="宋体" w:cs="宋体"/>
          <w:szCs w:val="21"/>
        </w:rPr>
      </w:pPr>
      <w:r>
        <w:rPr>
          <w:rFonts w:hint="eastAsia" w:hAnsi="宋体" w:cs="宋体"/>
          <w:szCs w:val="21"/>
        </w:rPr>
        <w:t>2.3初步评审；</w:t>
      </w:r>
    </w:p>
    <w:p w14:paraId="397CBB53">
      <w:pPr>
        <w:adjustRightInd w:val="0"/>
        <w:snapToGrid w:val="0"/>
        <w:spacing w:line="360" w:lineRule="auto"/>
        <w:ind w:firstLine="420" w:firstLineChars="200"/>
        <w:rPr>
          <w:rFonts w:hAnsi="宋体" w:cs="宋体"/>
          <w:szCs w:val="21"/>
          <w:lang w:val="zh-CN"/>
        </w:rPr>
      </w:pPr>
      <w:r>
        <w:rPr>
          <w:rFonts w:hint="eastAsia" w:hAnsi="宋体" w:cs="宋体"/>
          <w:szCs w:val="21"/>
        </w:rPr>
        <w:t>2</w:t>
      </w:r>
      <w:r>
        <w:rPr>
          <w:rFonts w:hAnsi="宋体" w:cs="宋体"/>
          <w:szCs w:val="21"/>
        </w:rPr>
        <w:t>.3.1</w:t>
      </w:r>
      <w:r>
        <w:rPr>
          <w:rFonts w:hint="eastAsia" w:hAnsi="宋体" w:cs="宋体"/>
          <w:szCs w:val="21"/>
          <w:lang w:val="zh-CN"/>
        </w:rPr>
        <w:t>符合性审查；</w:t>
      </w:r>
    </w:p>
    <w:p w14:paraId="6C33CC66">
      <w:pPr>
        <w:adjustRightInd w:val="0"/>
        <w:snapToGrid w:val="0"/>
        <w:spacing w:line="360" w:lineRule="auto"/>
        <w:ind w:firstLine="420" w:firstLineChars="200"/>
        <w:rPr>
          <w:rFonts w:hAnsi="宋体" w:cs="宋体"/>
          <w:szCs w:val="21"/>
          <w:lang w:val="zh-CN"/>
        </w:rPr>
      </w:pPr>
      <w:r>
        <w:rPr>
          <w:rFonts w:hint="eastAsia" w:hAnsi="宋体" w:cs="宋体"/>
          <w:szCs w:val="21"/>
          <w:lang w:val="zh-CN"/>
        </w:rPr>
        <w:t>2</w:t>
      </w:r>
      <w:r>
        <w:rPr>
          <w:rFonts w:hAnsi="宋体" w:cs="宋体"/>
          <w:szCs w:val="21"/>
          <w:lang w:val="zh-CN"/>
        </w:rPr>
        <w:t>.3.2</w:t>
      </w:r>
      <w:r>
        <w:rPr>
          <w:rFonts w:hint="eastAsia" w:hAnsi="宋体" w:cs="宋体"/>
          <w:szCs w:val="21"/>
          <w:lang w:val="zh-CN"/>
        </w:rPr>
        <w:t>有效标的确定；</w:t>
      </w:r>
    </w:p>
    <w:p w14:paraId="19205EF0">
      <w:pPr>
        <w:adjustRightInd w:val="0"/>
        <w:snapToGrid w:val="0"/>
        <w:spacing w:line="360" w:lineRule="auto"/>
        <w:ind w:firstLine="420" w:firstLineChars="200"/>
        <w:rPr>
          <w:rFonts w:hAnsi="宋体" w:cs="宋体"/>
          <w:szCs w:val="21"/>
          <w:lang w:val="zh-CN"/>
        </w:rPr>
      </w:pPr>
      <w:r>
        <w:rPr>
          <w:rFonts w:hint="eastAsia" w:hAnsi="宋体" w:cs="宋体"/>
          <w:szCs w:val="21"/>
        </w:rPr>
        <w:t>2.4详细评审</w:t>
      </w:r>
      <w:r>
        <w:rPr>
          <w:rFonts w:hint="eastAsia" w:hAnsi="宋体" w:cs="宋体"/>
          <w:szCs w:val="21"/>
          <w:lang w:val="zh-CN"/>
        </w:rPr>
        <w:t>；</w:t>
      </w:r>
    </w:p>
    <w:p w14:paraId="58588858">
      <w:pPr>
        <w:adjustRightInd w:val="0"/>
        <w:snapToGrid w:val="0"/>
        <w:spacing w:line="360" w:lineRule="auto"/>
        <w:ind w:firstLine="420" w:firstLineChars="200"/>
        <w:rPr>
          <w:rFonts w:hAnsi="宋体" w:cs="宋体"/>
          <w:szCs w:val="21"/>
          <w:lang w:val="zh-CN"/>
        </w:rPr>
      </w:pPr>
      <w:r>
        <w:rPr>
          <w:rFonts w:hint="eastAsia" w:hAnsi="宋体" w:cs="宋体"/>
          <w:szCs w:val="21"/>
        </w:rPr>
        <w:t>2.5投标文件</w:t>
      </w:r>
      <w:r>
        <w:rPr>
          <w:rFonts w:hint="eastAsia" w:hAnsi="宋体" w:cs="宋体"/>
          <w:szCs w:val="21"/>
          <w:lang w:val="zh-CN"/>
        </w:rPr>
        <w:t>澄清、</w:t>
      </w:r>
      <w:r>
        <w:rPr>
          <w:rFonts w:hint="eastAsia" w:hAnsi="宋体" w:cs="宋体"/>
          <w:szCs w:val="21"/>
        </w:rPr>
        <w:t>报价</w:t>
      </w:r>
      <w:r>
        <w:rPr>
          <w:rFonts w:hint="eastAsia" w:hAnsi="宋体" w:cs="宋体"/>
          <w:szCs w:val="21"/>
          <w:lang w:val="zh-CN"/>
        </w:rPr>
        <w:t>修正；</w:t>
      </w:r>
    </w:p>
    <w:p w14:paraId="45B66B9B">
      <w:pPr>
        <w:adjustRightInd w:val="0"/>
        <w:snapToGrid w:val="0"/>
        <w:spacing w:line="360" w:lineRule="auto"/>
        <w:ind w:firstLine="420" w:firstLineChars="200"/>
        <w:rPr>
          <w:rFonts w:hAnsi="宋体" w:cs="宋体"/>
          <w:szCs w:val="21"/>
          <w:lang w:val="zh-CN"/>
        </w:rPr>
      </w:pPr>
      <w:r>
        <w:rPr>
          <w:rFonts w:hint="eastAsia" w:hAnsi="宋体" w:cs="宋体"/>
          <w:szCs w:val="21"/>
        </w:rPr>
        <w:t>2.6</w:t>
      </w:r>
      <w:r>
        <w:rPr>
          <w:rFonts w:hint="eastAsia" w:hAnsi="宋体" w:cs="宋体"/>
          <w:szCs w:val="21"/>
          <w:lang w:val="zh-CN"/>
        </w:rPr>
        <w:t>排序与推荐中标候选人；</w:t>
      </w:r>
    </w:p>
    <w:p w14:paraId="4E762D45">
      <w:pPr>
        <w:adjustRightInd w:val="0"/>
        <w:snapToGrid w:val="0"/>
        <w:spacing w:line="360" w:lineRule="auto"/>
        <w:ind w:firstLine="420" w:firstLineChars="200"/>
        <w:rPr>
          <w:rFonts w:hAnsi="宋体" w:cs="宋体"/>
          <w:szCs w:val="21"/>
        </w:rPr>
      </w:pPr>
      <w:r>
        <w:rPr>
          <w:rFonts w:hint="eastAsia" w:hAnsi="宋体" w:cs="宋体"/>
          <w:szCs w:val="21"/>
        </w:rPr>
        <w:t>2.7完成评标报告。</w:t>
      </w:r>
    </w:p>
    <w:p w14:paraId="080CBBE3">
      <w:pPr>
        <w:adjustRightInd w:val="0"/>
        <w:snapToGrid w:val="0"/>
        <w:spacing w:line="360" w:lineRule="auto"/>
        <w:ind w:firstLine="420" w:firstLineChars="200"/>
        <w:rPr>
          <w:rFonts w:hAnsi="宋体" w:cs="宋体"/>
          <w:szCs w:val="21"/>
        </w:rPr>
      </w:pPr>
    </w:p>
    <w:p w14:paraId="58F482BD">
      <w:pPr>
        <w:adjustRightInd w:val="0"/>
        <w:snapToGrid w:val="0"/>
        <w:spacing w:line="360" w:lineRule="auto"/>
        <w:jc w:val="center"/>
        <w:rPr>
          <w:rFonts w:hAnsi="宋体"/>
          <w:b/>
          <w:bCs/>
          <w:snapToGrid w:val="0"/>
          <w:sz w:val="30"/>
          <w:szCs w:val="30"/>
        </w:rPr>
      </w:pPr>
      <w:r>
        <w:rPr>
          <w:rFonts w:hint="eastAsia" w:hAnsi="宋体"/>
          <w:b/>
          <w:bCs/>
          <w:snapToGrid w:val="0"/>
          <w:sz w:val="30"/>
          <w:szCs w:val="30"/>
        </w:rPr>
        <w:t>3、资格审查</w:t>
      </w:r>
    </w:p>
    <w:p w14:paraId="3F2532A2">
      <w:pPr>
        <w:adjustRightInd w:val="0"/>
        <w:snapToGrid w:val="0"/>
        <w:spacing w:line="360" w:lineRule="auto"/>
        <w:ind w:firstLine="420" w:firstLineChars="200"/>
        <w:rPr>
          <w:rFonts w:hAnsi="宋体"/>
          <w:snapToGrid w:val="0"/>
          <w:szCs w:val="21"/>
        </w:rPr>
      </w:pPr>
      <w:r>
        <w:rPr>
          <w:rFonts w:hint="eastAsia" w:hAnsi="宋体"/>
          <w:snapToGrid w:val="0"/>
          <w:szCs w:val="21"/>
        </w:rPr>
        <w:t>3.1评标委员会</w:t>
      </w:r>
      <w:r>
        <w:rPr>
          <w:rFonts w:hint="eastAsia" w:hAnsi="宋体"/>
          <w:bCs/>
          <w:szCs w:val="32"/>
        </w:rPr>
        <w:t>按照招标文件</w:t>
      </w:r>
      <w:r>
        <w:rPr>
          <w:rFonts w:hAnsi="宋体"/>
          <w:bCs/>
          <w:szCs w:val="32"/>
        </w:rPr>
        <w:t>的要求和规定</w:t>
      </w:r>
      <w:r>
        <w:rPr>
          <w:rFonts w:hint="eastAsia" w:hAnsi="宋体"/>
          <w:bCs/>
          <w:szCs w:val="32"/>
        </w:rPr>
        <w:t>，对投标人的投标资格进行审查。</w:t>
      </w:r>
      <w:r>
        <w:rPr>
          <w:rFonts w:hAnsi="宋体"/>
          <w:bCs/>
          <w:szCs w:val="32"/>
        </w:rPr>
        <w:t>投标</w:t>
      </w:r>
      <w:r>
        <w:rPr>
          <w:rFonts w:hint="eastAsia" w:hAnsi="宋体"/>
          <w:bCs/>
          <w:szCs w:val="32"/>
        </w:rPr>
        <w:t>人</w:t>
      </w:r>
      <w:r>
        <w:rPr>
          <w:rFonts w:hAnsi="宋体"/>
          <w:bCs/>
          <w:szCs w:val="32"/>
        </w:rPr>
        <w:t>存在以下</w:t>
      </w:r>
      <w:r>
        <w:rPr>
          <w:rFonts w:hint="eastAsia" w:hAnsi="宋体"/>
          <w:bCs/>
          <w:szCs w:val="32"/>
        </w:rPr>
        <w:t>情形</w:t>
      </w:r>
      <w:r>
        <w:rPr>
          <w:rFonts w:hAnsi="宋体"/>
          <w:bCs/>
          <w:szCs w:val="32"/>
        </w:rPr>
        <w:t>之一的，</w:t>
      </w:r>
      <w:r>
        <w:rPr>
          <w:rFonts w:hint="eastAsia" w:hAnsi="宋体"/>
          <w:bCs/>
          <w:szCs w:val="32"/>
        </w:rPr>
        <w:t>资格</w:t>
      </w:r>
      <w:r>
        <w:rPr>
          <w:rFonts w:hAnsi="宋体"/>
          <w:bCs/>
          <w:szCs w:val="32"/>
        </w:rPr>
        <w:t>审查不予通过，</w:t>
      </w:r>
      <w:r>
        <w:rPr>
          <w:rFonts w:hint="eastAsia" w:hAnsi="宋体"/>
          <w:bCs/>
          <w:szCs w:val="32"/>
        </w:rPr>
        <w:t>否决其投标</w:t>
      </w:r>
      <w:r>
        <w:rPr>
          <w:rFonts w:hAnsi="宋体"/>
          <w:bCs/>
          <w:szCs w:val="32"/>
        </w:rPr>
        <w:t>，不再进行</w:t>
      </w:r>
      <w:r>
        <w:rPr>
          <w:rFonts w:hint="eastAsia" w:hAnsi="宋体"/>
          <w:bCs/>
          <w:szCs w:val="32"/>
        </w:rPr>
        <w:t>后续</w:t>
      </w:r>
      <w:r>
        <w:rPr>
          <w:rFonts w:hAnsi="宋体"/>
          <w:bCs/>
          <w:szCs w:val="32"/>
        </w:rPr>
        <w:t>评审：</w:t>
      </w:r>
    </w:p>
    <w:p w14:paraId="56DE4F86">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（1）投标人不满足招标公告中载明的投标人资格条件的；</w:t>
      </w:r>
    </w:p>
    <w:p w14:paraId="436D6AD3">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（2）存在法律、法规规定的其他否决投标情形的。</w:t>
      </w:r>
    </w:p>
    <w:p w14:paraId="0D302B88">
      <w:pPr>
        <w:adjustRightInd w:val="0"/>
        <w:snapToGrid w:val="0"/>
        <w:spacing w:line="360" w:lineRule="auto"/>
        <w:ind w:firstLine="420" w:firstLineChars="200"/>
        <w:rPr>
          <w:rFonts w:hAnsi="宋体"/>
          <w:bCs/>
          <w:szCs w:val="21"/>
        </w:rPr>
      </w:pPr>
      <w:r>
        <w:rPr>
          <w:rFonts w:hint="eastAsia" w:hAnsi="宋体"/>
          <w:bCs/>
          <w:szCs w:val="32"/>
        </w:rPr>
        <w:t>3</w:t>
      </w:r>
      <w:r>
        <w:rPr>
          <w:rFonts w:hAnsi="宋体"/>
          <w:bCs/>
          <w:szCs w:val="32"/>
        </w:rPr>
        <w:t>.2</w:t>
      </w:r>
      <w:r>
        <w:rPr>
          <w:rFonts w:hint="eastAsia" w:hAnsi="宋体"/>
          <w:bCs/>
          <w:szCs w:val="32"/>
        </w:rPr>
        <w:t>资格</w:t>
      </w:r>
      <w:r>
        <w:rPr>
          <w:rFonts w:hAnsi="宋体"/>
          <w:bCs/>
          <w:szCs w:val="32"/>
        </w:rPr>
        <w:t>审查过程中</w:t>
      </w:r>
      <w:r>
        <w:rPr>
          <w:rFonts w:hint="eastAsia" w:hAnsi="宋体"/>
          <w:bCs/>
          <w:szCs w:val="32"/>
        </w:rPr>
        <w:t>，</w:t>
      </w:r>
      <w:r>
        <w:rPr>
          <w:rFonts w:hAnsi="宋体"/>
          <w:bCs/>
          <w:szCs w:val="21"/>
        </w:rPr>
        <w:t>评标委员会可以要求投标人提交</w:t>
      </w:r>
      <w:r>
        <w:rPr>
          <w:rFonts w:hint="eastAsia" w:hAnsi="宋体"/>
          <w:bCs/>
          <w:szCs w:val="21"/>
        </w:rPr>
        <w:t>资格审查所需的</w:t>
      </w:r>
      <w:r>
        <w:rPr>
          <w:rFonts w:hAnsi="宋体"/>
          <w:bCs/>
          <w:szCs w:val="21"/>
        </w:rPr>
        <w:t>有关证明的原件，以便核验。</w:t>
      </w:r>
    </w:p>
    <w:p w14:paraId="04F93B65">
      <w:pPr>
        <w:adjustRightInd w:val="0"/>
        <w:snapToGrid w:val="0"/>
        <w:spacing w:line="360" w:lineRule="auto"/>
        <w:jc w:val="center"/>
        <w:rPr>
          <w:rFonts w:hAnsi="宋体"/>
          <w:b/>
          <w:bCs/>
          <w:snapToGrid w:val="0"/>
          <w:sz w:val="30"/>
          <w:szCs w:val="30"/>
        </w:rPr>
      </w:pPr>
      <w:r>
        <w:rPr>
          <w:rFonts w:hint="eastAsia" w:hAnsi="宋体"/>
          <w:b/>
          <w:bCs/>
          <w:snapToGrid w:val="0"/>
          <w:sz w:val="30"/>
          <w:szCs w:val="30"/>
        </w:rPr>
        <w:t>4、初步评审</w:t>
      </w:r>
    </w:p>
    <w:p w14:paraId="486417EA">
      <w:pPr>
        <w:adjustRightInd w:val="0"/>
        <w:snapToGrid w:val="0"/>
        <w:spacing w:line="360" w:lineRule="auto"/>
        <w:ind w:firstLine="422" w:firstLineChars="200"/>
        <w:rPr>
          <w:rFonts w:hAnsi="宋体"/>
          <w:b/>
          <w:bCs/>
          <w:snapToGrid w:val="0"/>
          <w:szCs w:val="21"/>
        </w:rPr>
      </w:pPr>
      <w:r>
        <w:rPr>
          <w:rFonts w:hint="eastAsia" w:hAnsi="宋体"/>
          <w:b/>
          <w:bCs/>
          <w:snapToGrid w:val="0"/>
          <w:szCs w:val="21"/>
        </w:rPr>
        <w:t>4</w:t>
      </w:r>
      <w:r>
        <w:rPr>
          <w:rFonts w:hAnsi="宋体"/>
          <w:b/>
          <w:bCs/>
          <w:snapToGrid w:val="0"/>
          <w:szCs w:val="21"/>
        </w:rPr>
        <w:t>.1</w:t>
      </w:r>
      <w:r>
        <w:rPr>
          <w:rFonts w:hint="eastAsia" w:hAnsi="宋体"/>
          <w:b/>
          <w:bCs/>
          <w:snapToGrid w:val="0"/>
          <w:szCs w:val="21"/>
        </w:rPr>
        <w:t>符合性审查</w:t>
      </w:r>
    </w:p>
    <w:p w14:paraId="7BF07CB7">
      <w:pPr>
        <w:adjustRightInd w:val="0"/>
        <w:snapToGrid w:val="0"/>
        <w:spacing w:line="360" w:lineRule="auto"/>
        <w:ind w:firstLine="420" w:firstLineChars="200"/>
        <w:rPr>
          <w:rFonts w:hAnsi="宋体"/>
          <w:snapToGrid w:val="0"/>
          <w:szCs w:val="21"/>
        </w:rPr>
      </w:pPr>
      <w:r>
        <w:rPr>
          <w:rFonts w:hint="eastAsia" w:hAnsi="宋体"/>
          <w:snapToGrid w:val="0"/>
          <w:szCs w:val="21"/>
        </w:rPr>
        <w:t>4.1评标委员会应当对通过资格审查的投标人的投标文件进行符合性审查。投标人存在以下</w:t>
      </w:r>
      <w:r>
        <w:rPr>
          <w:rFonts w:hint="eastAsia" w:hAnsi="宋体"/>
          <w:bCs/>
          <w:szCs w:val="32"/>
        </w:rPr>
        <w:t>情形</w:t>
      </w:r>
      <w:r>
        <w:rPr>
          <w:rFonts w:hint="eastAsia" w:hAnsi="宋体"/>
          <w:snapToGrid w:val="0"/>
          <w:szCs w:val="21"/>
        </w:rPr>
        <w:t>之一，符合性审查不予通过，否决其投标，不再进行后续评审：</w:t>
      </w:r>
    </w:p>
    <w:p w14:paraId="09A927AE">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（1）投标文件未按招标文件的要求签署和盖章的；</w:t>
      </w:r>
    </w:p>
    <w:p w14:paraId="6C21BCA2">
      <w:pPr>
        <w:adjustRightInd w:val="0"/>
        <w:snapToGrid w:val="0"/>
        <w:spacing w:line="360" w:lineRule="auto"/>
        <w:ind w:firstLine="422" w:firstLineChars="200"/>
        <w:rPr>
          <w:b/>
          <w:bCs/>
          <w:u w:val="single"/>
        </w:rPr>
      </w:pPr>
      <w:r>
        <w:rPr>
          <w:rFonts w:hint="eastAsia" w:hAnsi="宋体"/>
          <w:b/>
          <w:bCs/>
          <w:snapToGrid w:val="0"/>
          <w:szCs w:val="21"/>
          <w:u w:val="single"/>
        </w:rPr>
        <w:t>（2）投标文件中未提供营业执照（</w:t>
      </w:r>
      <w:r>
        <w:rPr>
          <w:rFonts w:hAnsi="宋体"/>
          <w:b/>
          <w:bCs/>
          <w:snapToGrid w:val="0"/>
          <w:szCs w:val="21"/>
          <w:u w:val="single"/>
        </w:rPr>
        <w:t>事业单位法人证书</w:t>
      </w:r>
      <w:r>
        <w:rPr>
          <w:rFonts w:hint="eastAsia" w:hAnsi="宋体"/>
          <w:b/>
          <w:bCs/>
          <w:snapToGrid w:val="0"/>
          <w:szCs w:val="21"/>
          <w:u w:val="single"/>
        </w:rPr>
        <w:t>、社会团体法人登记证书或其他组织登记证明文件）的；</w:t>
      </w:r>
    </w:p>
    <w:p w14:paraId="5AF9340E">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（3）投标人未按招标文件的要求递交投标保证金的；</w:t>
      </w:r>
    </w:p>
    <w:p w14:paraId="5596B9BE">
      <w:pPr>
        <w:adjustRightInd w:val="0"/>
        <w:snapToGrid w:val="0"/>
        <w:spacing w:line="360" w:lineRule="auto"/>
        <w:ind w:firstLine="422" w:firstLineChars="200"/>
        <w:rPr>
          <w:rFonts w:hAnsi="宋体" w:cs="宋体"/>
          <w:b/>
          <w:bCs/>
          <w:szCs w:val="21"/>
          <w:u w:val="single"/>
          <w:lang w:val="zh-CN"/>
        </w:rPr>
      </w:pPr>
      <w:r>
        <w:rPr>
          <w:rFonts w:hint="eastAsia" w:hAnsi="宋体"/>
          <w:b/>
          <w:bCs/>
          <w:snapToGrid w:val="0"/>
          <w:szCs w:val="21"/>
          <w:u w:val="single"/>
        </w:rPr>
        <w:t>（4）</w:t>
      </w:r>
      <w:r>
        <w:rPr>
          <w:rFonts w:hint="eastAsia" w:hAnsi="宋体" w:cs="宋体"/>
          <w:b/>
          <w:bCs/>
          <w:szCs w:val="21"/>
          <w:u w:val="single"/>
          <w:lang w:val="zh-CN"/>
        </w:rPr>
        <w:t>组成联合体投标的，投标文件未附联合体各方共同投标协议的；（</w:t>
      </w:r>
      <w:r>
        <w:rPr>
          <w:rFonts w:hint="eastAsia" w:hAnsi="宋体" w:cs="宋体"/>
          <w:b/>
          <w:bCs/>
          <w:szCs w:val="21"/>
          <w:u w:val="single"/>
          <w:lang w:val="en-US" w:eastAsia="zh-CN"/>
        </w:rPr>
        <w:t>本项目不适用</w:t>
      </w:r>
      <w:r>
        <w:rPr>
          <w:rFonts w:hint="eastAsia" w:hAnsi="宋体" w:cs="宋体"/>
          <w:b/>
          <w:bCs/>
          <w:szCs w:val="21"/>
          <w:u w:val="single"/>
          <w:lang w:val="zh-CN"/>
        </w:rPr>
        <w:t>）</w:t>
      </w:r>
    </w:p>
    <w:p w14:paraId="66843817">
      <w:pPr>
        <w:adjustRightInd w:val="0"/>
        <w:snapToGrid w:val="0"/>
        <w:spacing w:line="360" w:lineRule="auto"/>
        <w:ind w:firstLine="422" w:firstLineChars="200"/>
        <w:rPr>
          <w:rFonts w:cs="宋体"/>
          <w:b/>
          <w:bCs/>
          <w:szCs w:val="21"/>
          <w:u w:val="single"/>
        </w:rPr>
      </w:pPr>
      <w:r>
        <w:rPr>
          <w:rFonts w:hint="eastAsia" w:cs="宋体"/>
          <w:b/>
          <w:bCs/>
          <w:szCs w:val="21"/>
          <w:u w:val="single"/>
        </w:rPr>
        <w:t>（5）</w:t>
      </w:r>
      <w:r>
        <w:rPr>
          <w:rFonts w:hint="eastAsia" w:hAnsi="宋体"/>
          <w:b/>
          <w:bCs/>
          <w:snapToGrid w:val="0"/>
          <w:szCs w:val="21"/>
          <w:u w:val="single"/>
        </w:rPr>
        <w:t>投标文件不符合招标文件实质性要求（</w:t>
      </w:r>
      <w:r>
        <w:rPr>
          <w:rFonts w:hint="eastAsia" w:hAnsi="宋体" w:cs="宋体"/>
          <w:b/>
          <w:bCs/>
          <w:szCs w:val="21"/>
          <w:u w:val="single"/>
        </w:rPr>
        <w:t>第三章</w:t>
      </w:r>
      <w:r>
        <w:rPr>
          <w:rFonts w:hint="eastAsia" w:hAnsi="宋体" w:cs="宋体"/>
          <w:b/>
          <w:bCs/>
          <w:szCs w:val="21"/>
          <w:u w:val="single"/>
          <w:lang w:val="zh-CN"/>
        </w:rPr>
        <w:t>“</w:t>
      </w:r>
      <w:r>
        <w:rPr>
          <w:rFonts w:hint="eastAsia" w:hAnsi="宋体" w:cs="宋体"/>
          <w:b/>
          <w:bCs/>
          <w:szCs w:val="21"/>
          <w:u w:val="single"/>
        </w:rPr>
        <w:t>用户需求书</w:t>
      </w:r>
      <w:r>
        <w:rPr>
          <w:rFonts w:hint="eastAsia" w:hAnsi="宋体" w:cs="宋体"/>
          <w:b/>
          <w:bCs/>
          <w:szCs w:val="21"/>
          <w:u w:val="single"/>
          <w:lang w:val="zh-CN"/>
        </w:rPr>
        <w:t>”</w:t>
      </w:r>
      <w:r>
        <w:rPr>
          <w:rFonts w:hint="eastAsia" w:hAnsi="宋体"/>
          <w:b/>
          <w:bCs/>
          <w:snapToGrid w:val="0"/>
          <w:szCs w:val="21"/>
          <w:u w:val="single"/>
        </w:rPr>
        <w:t>中具体条款用“</w:t>
      </w:r>
      <w:r>
        <w:rPr>
          <w:rFonts w:hint="eastAsia" w:hAnsi="宋体" w:cs="宋体"/>
          <w:b/>
          <w:bCs/>
          <w:szCs w:val="21"/>
          <w:u w:val="single"/>
        </w:rPr>
        <w:t>★</w:t>
      </w:r>
      <w:r>
        <w:rPr>
          <w:rFonts w:hint="eastAsia" w:hAnsi="宋体"/>
          <w:b/>
          <w:bCs/>
          <w:snapToGrid w:val="0"/>
          <w:szCs w:val="21"/>
          <w:u w:val="single"/>
        </w:rPr>
        <w:t>”标注）的；</w:t>
      </w:r>
    </w:p>
    <w:p w14:paraId="37AA5703">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（6）同一投标人提交两个以上不同的投标文件或者投标报价，且投标文件中未声明哪一个有效的（招标文件要求提交备选投标的除外）；</w:t>
      </w:r>
    </w:p>
    <w:p w14:paraId="469B903F">
      <w:pPr>
        <w:adjustRightInd w:val="0"/>
        <w:snapToGrid w:val="0"/>
        <w:spacing w:line="360" w:lineRule="auto"/>
        <w:ind w:firstLine="422" w:firstLineChars="200"/>
        <w:rPr>
          <w:rFonts w:hAnsi="宋体"/>
          <w:b/>
          <w:bCs/>
          <w:snapToGrid w:val="0"/>
          <w:color w:val="FF0000"/>
          <w:szCs w:val="21"/>
          <w:u w:val="single"/>
        </w:rPr>
      </w:pPr>
      <w:r>
        <w:rPr>
          <w:rFonts w:hint="eastAsia" w:hAnsi="宋体"/>
          <w:b/>
          <w:bCs/>
          <w:snapToGrid w:val="0"/>
          <w:szCs w:val="21"/>
          <w:u w:val="single"/>
        </w:rPr>
        <w:t>（7）投标报价超出招标文件规定的最高限价的（包含单价最高限价）；</w:t>
      </w:r>
    </w:p>
    <w:p w14:paraId="7FF02F16">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（8）投标文件未按规定的格式（招标文件第五章“投标文件格式”）编制或内容不全或关键字迹模糊、无法辨认的；</w:t>
      </w:r>
    </w:p>
    <w:p w14:paraId="7C535FB6">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（9）投标文件中承诺的投标有效期少于招标文件中载明的投标有效期的；</w:t>
      </w:r>
    </w:p>
    <w:p w14:paraId="6931FDF6">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（10）投标人根据招标文件规定及投标内容对招标人所作的任何合法承诺或响应存在与实际不符的；</w:t>
      </w:r>
    </w:p>
    <w:p w14:paraId="09690529">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（11）投标人对根据修正原则修正后的报价不予确认的；</w:t>
      </w:r>
    </w:p>
    <w:p w14:paraId="2B6247F7">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12）经评标委员会认定其他属于重大偏离的（重大偏离或保留是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3821378F">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（13）存在法律、法规规定的其他否决投标情形的。</w:t>
      </w:r>
    </w:p>
    <w:p w14:paraId="52BC1916">
      <w:pPr>
        <w:adjustRightInd w:val="0"/>
        <w:snapToGrid w:val="0"/>
        <w:spacing w:line="360" w:lineRule="auto"/>
        <w:ind w:firstLine="422" w:firstLineChars="200"/>
        <w:rPr>
          <w:rFonts w:hAnsi="宋体"/>
          <w:b/>
          <w:bCs/>
          <w:snapToGrid w:val="0"/>
          <w:szCs w:val="21"/>
        </w:rPr>
      </w:pPr>
      <w:r>
        <w:rPr>
          <w:rFonts w:hint="eastAsia" w:hAnsi="宋体"/>
          <w:b/>
          <w:bCs/>
          <w:snapToGrid w:val="0"/>
          <w:szCs w:val="21"/>
        </w:rPr>
        <w:t>4.2有效标认定</w:t>
      </w:r>
    </w:p>
    <w:p w14:paraId="5C53834F">
      <w:pPr>
        <w:adjustRightInd w:val="0"/>
        <w:snapToGrid w:val="0"/>
        <w:spacing w:line="360" w:lineRule="auto"/>
        <w:ind w:firstLine="454" w:firstLineChars="200"/>
        <w:rPr>
          <w:rFonts w:hAnsi="宋体" w:cs="宋体"/>
          <w:b/>
          <w:color w:val="FF0000"/>
          <w:spacing w:val="11"/>
        </w:rPr>
      </w:pPr>
      <w:r>
        <w:rPr>
          <w:rFonts w:hAnsi="宋体" w:cs="宋体"/>
          <w:b/>
          <w:spacing w:val="8"/>
        </w:rPr>
        <w:t>通过资格审查和符合性审查的有效投标人不足</w:t>
      </w:r>
      <w:r>
        <w:rPr>
          <w:rFonts w:hAnsi="宋体" w:cs="宋体"/>
          <w:b/>
          <w:spacing w:val="6"/>
        </w:rPr>
        <w:t xml:space="preserve"> </w:t>
      </w:r>
      <w:r>
        <w:rPr>
          <w:rFonts w:hAnsi="宋体" w:cs="宋体"/>
          <w:b/>
          <w:spacing w:val="5"/>
        </w:rPr>
        <w:t>3</w:t>
      </w:r>
      <w:r>
        <w:rPr>
          <w:rFonts w:hAnsi="宋体" w:cs="宋体"/>
          <w:b/>
          <w:spacing w:val="6"/>
        </w:rPr>
        <w:t xml:space="preserve"> </w:t>
      </w:r>
      <w:r>
        <w:rPr>
          <w:rFonts w:hAnsi="宋体" w:cs="宋体"/>
          <w:b/>
          <w:spacing w:val="8"/>
        </w:rPr>
        <w:t>家的</w:t>
      </w:r>
      <w:r>
        <w:rPr>
          <w:rFonts w:hAnsi="宋体" w:cs="宋体"/>
          <w:b/>
          <w:spacing w:val="10"/>
        </w:rPr>
        <w:t>，</w:t>
      </w:r>
      <w:r>
        <w:rPr>
          <w:rFonts w:hAnsi="宋体" w:cs="宋体"/>
          <w:b/>
          <w:spacing w:val="9"/>
        </w:rPr>
        <w:t>否决所有投标</w:t>
      </w:r>
      <w:r>
        <w:rPr>
          <w:rFonts w:hAnsi="宋体" w:cs="宋体"/>
          <w:b/>
          <w:spacing w:val="11"/>
        </w:rPr>
        <w:t>。</w:t>
      </w:r>
    </w:p>
    <w:p w14:paraId="2DB20C7C">
      <w:pPr>
        <w:adjustRightInd w:val="0"/>
        <w:snapToGrid w:val="0"/>
        <w:spacing w:line="360" w:lineRule="auto"/>
        <w:ind w:firstLine="420" w:firstLineChars="200"/>
        <w:rPr>
          <w:rFonts w:hAnsi="宋体"/>
          <w:snapToGrid w:val="0"/>
          <w:szCs w:val="21"/>
          <w:shd w:val="clear" w:color="FFFFFF" w:fill="D9D9D9"/>
        </w:rPr>
      </w:pPr>
    </w:p>
    <w:p w14:paraId="19D03101">
      <w:pPr>
        <w:adjustRightInd w:val="0"/>
        <w:snapToGrid w:val="0"/>
        <w:spacing w:line="360" w:lineRule="auto"/>
        <w:jc w:val="center"/>
        <w:rPr>
          <w:rFonts w:hAnsi="宋体"/>
          <w:b/>
          <w:bCs/>
          <w:snapToGrid w:val="0"/>
          <w:sz w:val="30"/>
          <w:szCs w:val="30"/>
        </w:rPr>
      </w:pPr>
      <w:r>
        <w:rPr>
          <w:rFonts w:hint="eastAsia" w:hAnsi="宋体"/>
          <w:b/>
          <w:bCs/>
          <w:snapToGrid w:val="0"/>
          <w:sz w:val="30"/>
          <w:szCs w:val="30"/>
        </w:rPr>
        <w:t>5、详细评审</w:t>
      </w:r>
    </w:p>
    <w:p w14:paraId="458916F3">
      <w:pPr>
        <w:adjustRightInd w:val="0"/>
        <w:snapToGrid w:val="0"/>
        <w:spacing w:line="360" w:lineRule="auto"/>
        <w:ind w:firstLine="420" w:firstLineChars="200"/>
        <w:rPr>
          <w:rFonts w:hAnsi="宋体" w:cs="宋体"/>
        </w:rPr>
      </w:pPr>
      <w:r>
        <w:rPr>
          <w:rFonts w:hint="eastAsia" w:hAnsi="宋体" w:cs="宋体"/>
        </w:rPr>
        <w:t>5.1评标委员会对通过初步评审的有效标的投标文件进行详细评审。投标人存在以下情形之一，详细审查不予通过，否决其投标，不再进行后续评审：</w:t>
      </w:r>
    </w:p>
    <w:p w14:paraId="48985A1C">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（1）关键技术方案不可行的；</w:t>
      </w:r>
    </w:p>
    <w:p w14:paraId="65C74155">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（2）投标文件中存在明显不符合技术规范、技术标准的内容的。</w:t>
      </w:r>
    </w:p>
    <w:p w14:paraId="489338D0">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（2）项目交付期不满足招标文件要求的；</w:t>
      </w:r>
    </w:p>
    <w:p w14:paraId="18B41173">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（3）采用的验收标准或主要技术指标不符合国家强制性标准或招标文件要求的；</w:t>
      </w:r>
    </w:p>
    <w:p w14:paraId="6D12F104">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（4）投标人因自身原因导致报价存在漏项或重大失误、投标报价低于成本（投标人不能合理说明或者不能提供相关证明材料）的；</w:t>
      </w:r>
    </w:p>
    <w:p w14:paraId="5F11E18D">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（5）存在法律、法规规定的其他否决投标情形的。</w:t>
      </w:r>
    </w:p>
    <w:p w14:paraId="188023C0">
      <w:pPr>
        <w:adjustRightInd w:val="0"/>
        <w:snapToGrid w:val="0"/>
        <w:spacing w:line="360" w:lineRule="auto"/>
        <w:ind w:firstLine="420" w:firstLineChars="200"/>
        <w:rPr>
          <w:rFonts w:hAnsi="宋体"/>
          <w:snapToGrid w:val="0"/>
          <w:szCs w:val="21"/>
        </w:rPr>
      </w:pPr>
    </w:p>
    <w:p w14:paraId="09D4D610">
      <w:pPr>
        <w:adjustRightInd w:val="0"/>
        <w:snapToGrid w:val="0"/>
        <w:spacing w:line="360" w:lineRule="auto"/>
        <w:jc w:val="center"/>
        <w:rPr>
          <w:rFonts w:hAnsi="宋体"/>
          <w:b/>
          <w:bCs/>
          <w:snapToGrid w:val="0"/>
          <w:sz w:val="30"/>
          <w:szCs w:val="30"/>
        </w:rPr>
      </w:pPr>
      <w:r>
        <w:rPr>
          <w:rFonts w:hint="eastAsia" w:hAnsi="宋体"/>
          <w:b/>
          <w:bCs/>
          <w:snapToGrid w:val="0"/>
          <w:sz w:val="30"/>
          <w:szCs w:val="30"/>
        </w:rPr>
        <w:t>6、投标文件澄清、报价修正</w:t>
      </w:r>
    </w:p>
    <w:p w14:paraId="6AAB3BB8">
      <w:pPr>
        <w:adjustRightInd w:val="0"/>
        <w:snapToGrid w:val="0"/>
        <w:spacing w:line="360" w:lineRule="auto"/>
        <w:ind w:firstLine="420" w:firstLineChars="200"/>
        <w:rPr>
          <w:rFonts w:hAnsi="宋体"/>
          <w:snapToGrid w:val="0"/>
          <w:szCs w:val="21"/>
        </w:rPr>
      </w:pPr>
      <w:r>
        <w:rPr>
          <w:rFonts w:hAnsi="宋体"/>
          <w:snapToGrid w:val="0"/>
          <w:szCs w:val="21"/>
        </w:rPr>
        <w:t>6.1</w:t>
      </w:r>
      <w:r>
        <w:rPr>
          <w:rFonts w:hint="eastAsia" w:hAnsi="宋体" w:cs="宋体"/>
        </w:rPr>
        <w:t>在评标过程中，评标委员会可以书面形式要求投标人对所提交的投标文件中不明确的内容进行书面澄清、说明或者补正。投标人代表应保证联络方式畅通，并应在接到电话通知后30分钟内到达指定地点进行书面澄清、说明或者补正，如无法联络到投标人代表或投标人代表在接到电话通知后30分钟内未能到达指定地点进行书面澄清、说明或者补正，评标委员会将视作投标人放弃澄清、说明或者补正。</w:t>
      </w:r>
    </w:p>
    <w:p w14:paraId="0E0CB3FF">
      <w:pPr>
        <w:adjustRightInd w:val="0"/>
        <w:snapToGrid w:val="0"/>
        <w:spacing w:line="360" w:lineRule="auto"/>
        <w:ind w:firstLine="420" w:firstLineChars="200"/>
        <w:rPr>
          <w:rFonts w:hAnsi="宋体" w:cs="宋体"/>
        </w:rPr>
      </w:pPr>
      <w:r>
        <w:rPr>
          <w:rFonts w:hint="eastAsia" w:hAnsi="宋体"/>
          <w:snapToGrid w:val="0"/>
          <w:szCs w:val="21"/>
        </w:rPr>
        <w:t>6</w:t>
      </w:r>
      <w:r>
        <w:rPr>
          <w:rFonts w:hAnsi="宋体"/>
          <w:snapToGrid w:val="0"/>
          <w:szCs w:val="21"/>
        </w:rPr>
        <w:t>.2</w:t>
      </w:r>
      <w:r>
        <w:rPr>
          <w:rFonts w:hint="eastAsia" w:hAnsi="宋体"/>
          <w:snapToGrid w:val="0"/>
          <w:szCs w:val="21"/>
        </w:rPr>
        <w:t>有关澄清、说明与补正，投标人应以书面形式进行，对投标报价和实质性的内容不得更改</w:t>
      </w:r>
      <w:r>
        <w:rPr>
          <w:rFonts w:hint="eastAsia" w:hAnsi="宋体" w:cs="宋体"/>
        </w:rPr>
        <w:t>（报价修正除外）</w:t>
      </w:r>
      <w:r>
        <w:rPr>
          <w:rFonts w:hint="eastAsia" w:hAnsi="宋体"/>
          <w:snapToGrid w:val="0"/>
          <w:szCs w:val="21"/>
        </w:rPr>
        <w:t>。</w:t>
      </w:r>
      <w:r>
        <w:rPr>
          <w:rFonts w:hint="eastAsia" w:hAnsi="宋体" w:cs="宋体"/>
        </w:rPr>
        <w:t>投标人的书面澄清、说明和补正属于投标文件的组成部分。</w:t>
      </w:r>
    </w:p>
    <w:p w14:paraId="2222F522">
      <w:pPr>
        <w:pStyle w:val="372"/>
        <w:adjustRightInd w:val="0"/>
        <w:snapToGrid w:val="0"/>
        <w:spacing w:line="360" w:lineRule="auto"/>
        <w:ind w:firstLine="420" w:firstLineChars="200"/>
        <w:rPr>
          <w:rFonts w:hAnsi="宋体" w:cs="宋体"/>
          <w:sz w:val="21"/>
        </w:rPr>
      </w:pPr>
      <w:r>
        <w:rPr>
          <w:rFonts w:hAnsi="宋体" w:cs="宋体"/>
          <w:sz w:val="21"/>
        </w:rPr>
        <w:t>6</w:t>
      </w:r>
      <w:r>
        <w:rPr>
          <w:rFonts w:hint="eastAsia" w:hAnsi="宋体" w:cs="宋体"/>
          <w:sz w:val="21"/>
        </w:rPr>
        <w:t>.3 评标委员会对投标人提交的澄清、说明或补正有疑问的，可以要求投标人进一步澄清、说明或补正，直至满足评标委员会的要求。</w:t>
      </w:r>
    </w:p>
    <w:p w14:paraId="20361560">
      <w:pPr>
        <w:pStyle w:val="372"/>
        <w:adjustRightInd w:val="0"/>
        <w:snapToGrid w:val="0"/>
        <w:spacing w:line="360" w:lineRule="auto"/>
        <w:ind w:firstLine="420" w:firstLineChars="200"/>
        <w:rPr>
          <w:rFonts w:hAnsi="宋体" w:cs="宋体"/>
          <w:sz w:val="21"/>
        </w:rPr>
      </w:pPr>
      <w:r>
        <w:rPr>
          <w:rFonts w:hAnsi="宋体" w:cs="宋体"/>
          <w:sz w:val="21"/>
        </w:rPr>
        <w:t>6</w:t>
      </w:r>
      <w:r>
        <w:rPr>
          <w:rFonts w:hint="eastAsia" w:hAnsi="宋体" w:cs="宋体"/>
          <w:sz w:val="21"/>
        </w:rPr>
        <w:t>.4评标委员会不接受投标人主动提出的澄清、说明或补正。</w:t>
      </w:r>
    </w:p>
    <w:p w14:paraId="351051AB">
      <w:pPr>
        <w:pStyle w:val="372"/>
        <w:adjustRightInd w:val="0"/>
        <w:snapToGrid w:val="0"/>
        <w:spacing w:line="360" w:lineRule="auto"/>
        <w:ind w:firstLine="420" w:firstLineChars="200"/>
        <w:rPr>
          <w:rFonts w:hAnsi="宋体" w:cs="宋体"/>
          <w:sz w:val="21"/>
        </w:rPr>
      </w:pPr>
      <w:r>
        <w:rPr>
          <w:rFonts w:hint="eastAsia" w:hAnsi="宋体" w:cs="宋体"/>
          <w:sz w:val="21"/>
        </w:rPr>
        <w:t>6.</w:t>
      </w:r>
      <w:r>
        <w:rPr>
          <w:rFonts w:hAnsi="宋体" w:cs="宋体"/>
          <w:sz w:val="21"/>
        </w:rPr>
        <w:t>5</w:t>
      </w:r>
      <w:r>
        <w:rPr>
          <w:rFonts w:hint="eastAsia" w:hAnsi="宋体" w:cs="宋体"/>
          <w:sz w:val="21"/>
        </w:rPr>
        <w:t>投标报价出现前后不一致的，评标委员会应按照下列原则修正：</w:t>
      </w:r>
    </w:p>
    <w:p w14:paraId="6DCE8EDC">
      <w:pPr>
        <w:adjustRightInd w:val="0"/>
        <w:snapToGrid w:val="0"/>
        <w:spacing w:line="360" w:lineRule="auto"/>
        <w:ind w:firstLine="449" w:firstLineChars="214"/>
        <w:rPr>
          <w:rFonts w:hAnsi="宋体" w:cs="宋体"/>
          <w:snapToGrid w:val="0"/>
          <w:szCs w:val="21"/>
        </w:rPr>
      </w:pPr>
      <w:r>
        <w:rPr>
          <w:rFonts w:hint="eastAsia" w:hAnsi="宋体" w:cs="宋体"/>
          <w:snapToGrid w:val="0"/>
          <w:szCs w:val="21"/>
        </w:rPr>
        <w:t>（1）投标文件中投标函内容与投标文件中相应内容不一致的，以投标函为准；</w:t>
      </w:r>
    </w:p>
    <w:p w14:paraId="6A417D3F">
      <w:pPr>
        <w:adjustRightInd w:val="0"/>
        <w:snapToGrid w:val="0"/>
        <w:spacing w:line="360" w:lineRule="auto"/>
        <w:ind w:firstLine="449" w:firstLineChars="214"/>
        <w:rPr>
          <w:rFonts w:hAnsi="宋体" w:cs="宋体"/>
          <w:snapToGrid w:val="0"/>
          <w:szCs w:val="21"/>
        </w:rPr>
      </w:pPr>
      <w:r>
        <w:rPr>
          <w:rFonts w:hint="eastAsia" w:hAnsi="宋体" w:cs="宋体"/>
          <w:snapToGrid w:val="0"/>
          <w:szCs w:val="21"/>
        </w:rPr>
        <w:t>（2）大写金额和小写金额不一致的，以大写金额为准；</w:t>
      </w:r>
    </w:p>
    <w:p w14:paraId="7A95D50C">
      <w:pPr>
        <w:adjustRightInd w:val="0"/>
        <w:snapToGrid w:val="0"/>
        <w:spacing w:line="360" w:lineRule="auto"/>
        <w:ind w:firstLine="449" w:firstLineChars="214"/>
        <w:rPr>
          <w:rFonts w:hAnsi="宋体" w:cs="宋体"/>
          <w:snapToGrid w:val="0"/>
          <w:szCs w:val="21"/>
        </w:rPr>
      </w:pPr>
      <w:r>
        <w:rPr>
          <w:rFonts w:hint="eastAsia" w:hAnsi="宋体" w:cs="宋体"/>
          <w:snapToGrid w:val="0"/>
          <w:szCs w:val="21"/>
        </w:rPr>
        <w:t>（3）总价金额与按单价汇总金额不一致的，以总价为准，修改单价。</w:t>
      </w:r>
    </w:p>
    <w:p w14:paraId="0B6BEBDB">
      <w:pPr>
        <w:adjustRightInd w:val="0"/>
        <w:snapToGrid w:val="0"/>
        <w:spacing w:line="360" w:lineRule="auto"/>
        <w:ind w:firstLine="420" w:firstLineChars="200"/>
        <w:rPr>
          <w:rFonts w:ascii="Calibri" w:hAnsi="宋体" w:cs="宋体"/>
          <w:kern w:val="2"/>
          <w:szCs w:val="24"/>
        </w:rPr>
      </w:pPr>
      <w:r>
        <w:rPr>
          <w:rFonts w:hint="eastAsia" w:ascii="宋体" w:hAnsi="宋体" w:cs="宋体"/>
          <w:snapToGrid w:val="0"/>
          <w:color w:val="000000"/>
          <w:kern w:val="0"/>
          <w:szCs w:val="21"/>
          <w:lang w:bidi="ar"/>
        </w:rPr>
        <w:t>（4）计量单位与第二章“投标人须知”第1.12款不符的，按招标文件规定进行修正。</w:t>
      </w:r>
    </w:p>
    <w:p w14:paraId="0C0A6B1B">
      <w:pPr>
        <w:adjustRightInd w:val="0"/>
        <w:snapToGrid w:val="0"/>
        <w:spacing w:line="360" w:lineRule="auto"/>
        <w:jc w:val="center"/>
        <w:rPr>
          <w:rFonts w:hAnsi="宋体"/>
          <w:b/>
          <w:bCs/>
          <w:snapToGrid w:val="0"/>
          <w:sz w:val="30"/>
          <w:szCs w:val="30"/>
          <w:lang w:val="zh-CN"/>
        </w:rPr>
      </w:pPr>
      <w:r>
        <w:rPr>
          <w:rFonts w:hint="eastAsia" w:hAnsi="宋体"/>
          <w:b/>
          <w:bCs/>
          <w:snapToGrid w:val="0"/>
          <w:sz w:val="30"/>
          <w:szCs w:val="30"/>
        </w:rPr>
        <w:t>7、</w:t>
      </w:r>
      <w:r>
        <w:rPr>
          <w:rFonts w:hint="eastAsia" w:hAnsi="宋体"/>
          <w:b/>
          <w:bCs/>
          <w:snapToGrid w:val="0"/>
          <w:sz w:val="30"/>
          <w:szCs w:val="30"/>
          <w:lang w:val="zh-CN"/>
        </w:rPr>
        <w:t>排序与推荐中标候选人</w:t>
      </w:r>
    </w:p>
    <w:p w14:paraId="2FC70976">
      <w:pPr>
        <w:adjustRightInd w:val="0"/>
        <w:snapToGrid w:val="0"/>
        <w:spacing w:line="360" w:lineRule="auto"/>
        <w:ind w:firstLine="420" w:firstLineChars="200"/>
        <w:rPr>
          <w:rFonts w:hAnsi="宋体"/>
          <w:snapToGrid w:val="0"/>
          <w:color w:val="FF0000"/>
          <w:szCs w:val="21"/>
        </w:rPr>
      </w:pPr>
      <w:r>
        <w:rPr>
          <w:rFonts w:hint="eastAsia" w:hAnsi="宋体"/>
          <w:snapToGrid w:val="0"/>
          <w:szCs w:val="21"/>
        </w:rPr>
        <w:t>7.1评标委员会按投标人的投标</w:t>
      </w:r>
      <w:r>
        <w:rPr>
          <w:rFonts w:hint="eastAsia" w:hAnsi="宋体"/>
          <w:b/>
          <w:bCs/>
          <w:snapToGrid w:val="0"/>
          <w:szCs w:val="21"/>
        </w:rPr>
        <w:t>报价由低至高</w:t>
      </w:r>
      <w:r>
        <w:rPr>
          <w:rFonts w:hint="eastAsia" w:hAnsi="宋体"/>
          <w:b w:val="0"/>
          <w:bCs w:val="0"/>
          <w:snapToGrid w:val="0"/>
          <w:szCs w:val="21"/>
        </w:rPr>
        <w:t>推荐</w:t>
      </w:r>
      <w:r>
        <w:rPr>
          <w:rFonts w:hint="eastAsia" w:hAnsi="宋体"/>
          <w:snapToGrid w:val="0"/>
          <w:szCs w:val="21"/>
        </w:rPr>
        <w:t>中标候选人（中标候选人数见投标人须知前附表） 。</w:t>
      </w:r>
      <w:r>
        <w:rPr>
          <w:rFonts w:hint="eastAsia" w:hAnsi="宋体" w:cs="宋体"/>
          <w:snapToGrid w:val="0"/>
          <w:color w:val="000000"/>
          <w:szCs w:val="21"/>
          <w:lang w:bidi="ar"/>
        </w:rPr>
        <w:t>若报价相同，则由评标委员会按少数服从多数的原则通过投票表决决定排名先后。</w:t>
      </w:r>
    </w:p>
    <w:p w14:paraId="7C2AF82F">
      <w:pPr>
        <w:adjustRightInd w:val="0"/>
        <w:snapToGrid w:val="0"/>
        <w:spacing w:line="360" w:lineRule="auto"/>
        <w:ind w:firstLine="420" w:firstLineChars="200"/>
        <w:rPr>
          <w:rFonts w:hAnsi="宋体"/>
          <w:snapToGrid w:val="0"/>
          <w:szCs w:val="21"/>
        </w:rPr>
      </w:pPr>
    </w:p>
    <w:p w14:paraId="1A4397B0">
      <w:pPr>
        <w:adjustRightInd w:val="0"/>
        <w:snapToGrid w:val="0"/>
        <w:spacing w:line="360" w:lineRule="auto"/>
        <w:jc w:val="center"/>
        <w:rPr>
          <w:rFonts w:hAnsi="宋体"/>
          <w:b/>
          <w:bCs/>
          <w:snapToGrid w:val="0"/>
          <w:sz w:val="30"/>
          <w:szCs w:val="30"/>
          <w:lang w:val="zh-CN"/>
        </w:rPr>
      </w:pPr>
      <w:r>
        <w:rPr>
          <w:rFonts w:hint="eastAsia" w:hAnsi="宋体"/>
          <w:b/>
          <w:bCs/>
          <w:snapToGrid w:val="0"/>
          <w:sz w:val="30"/>
          <w:szCs w:val="30"/>
        </w:rPr>
        <w:t>8、完成评标报告</w:t>
      </w:r>
    </w:p>
    <w:p w14:paraId="0E14A132">
      <w:pPr>
        <w:adjustRightInd w:val="0"/>
        <w:snapToGrid w:val="0"/>
        <w:spacing w:line="360" w:lineRule="auto"/>
        <w:ind w:firstLine="420" w:firstLineChars="200"/>
        <w:rPr>
          <w:rFonts w:hAnsi="宋体"/>
          <w:snapToGrid w:val="0"/>
          <w:szCs w:val="21"/>
        </w:rPr>
      </w:pPr>
      <w:r>
        <w:rPr>
          <w:rFonts w:hAnsi="宋体"/>
          <w:snapToGrid w:val="0"/>
          <w:szCs w:val="21"/>
        </w:rPr>
        <w:t>8</w:t>
      </w:r>
      <w:r>
        <w:rPr>
          <w:rFonts w:hint="eastAsia" w:hAnsi="宋体"/>
          <w:snapToGrid w:val="0"/>
          <w:szCs w:val="21"/>
        </w:rPr>
        <w:t>.1评标委员会完成评标后，应当根据全体评标成员签字的原始评标记录和评标结果编写评标报告，并推荐中标候选人，评审报告由评标委员会成员签字确认提交招标人，并抄送有关监督部门。</w:t>
      </w:r>
    </w:p>
    <w:p w14:paraId="42EF4F44">
      <w:pPr>
        <w:adjustRightInd w:val="0"/>
        <w:snapToGrid w:val="0"/>
        <w:spacing w:line="360" w:lineRule="auto"/>
        <w:ind w:firstLine="420" w:firstLineChars="200"/>
        <w:rPr>
          <w:rFonts w:hAnsi="宋体"/>
          <w:snapToGrid w:val="0"/>
          <w:szCs w:val="21"/>
        </w:rPr>
      </w:pPr>
      <w:r>
        <w:rPr>
          <w:rFonts w:hAnsi="宋体"/>
          <w:snapToGrid w:val="0"/>
          <w:szCs w:val="21"/>
        </w:rPr>
        <w:t>8</w:t>
      </w:r>
      <w:r>
        <w:rPr>
          <w:rFonts w:hint="eastAsia" w:hAnsi="宋体"/>
          <w:snapToGrid w:val="0"/>
          <w:szCs w:val="21"/>
        </w:rPr>
        <w:t>.2评标委员会成员对需要共同认定的事项存在争议的，应当按照少数服从多数的原则作出结论。持不同意见的评标委员会成员应当在评标报告上签署不同意见及理由，否则视为同意评标报告。</w:t>
      </w:r>
    </w:p>
    <w:p w14:paraId="14BF6557">
      <w:pPr>
        <w:adjustRightInd w:val="0"/>
        <w:snapToGrid w:val="0"/>
        <w:spacing w:line="360" w:lineRule="auto"/>
        <w:ind w:firstLine="420" w:firstLineChars="200"/>
        <w:rPr>
          <w:rFonts w:hAnsi="宋体" w:cs="宋体"/>
          <w:szCs w:val="21"/>
        </w:rPr>
      </w:pPr>
      <w:r>
        <w:rPr>
          <w:rFonts w:hAnsi="宋体" w:cs="宋体"/>
          <w:szCs w:val="21"/>
        </w:rPr>
        <w:t>8.3</w:t>
      </w:r>
      <w:r>
        <w:rPr>
          <w:rFonts w:hint="eastAsia" w:hAnsi="宋体" w:cs="宋体"/>
          <w:szCs w:val="21"/>
        </w:rPr>
        <w:t>评标报告应包括以下内容：</w:t>
      </w:r>
    </w:p>
    <w:p w14:paraId="12B4C628">
      <w:pPr>
        <w:adjustRightInd w:val="0"/>
        <w:snapToGrid w:val="0"/>
        <w:spacing w:line="360" w:lineRule="auto"/>
        <w:ind w:firstLine="420" w:firstLineChars="200"/>
        <w:rPr>
          <w:rFonts w:hAnsi="宋体" w:cs="宋体"/>
          <w:szCs w:val="21"/>
        </w:rPr>
      </w:pPr>
      <w:r>
        <w:rPr>
          <w:rFonts w:hint="eastAsia" w:hAnsi="宋体" w:cs="宋体"/>
          <w:szCs w:val="21"/>
        </w:rPr>
        <w:t>（1）开标记录；</w:t>
      </w:r>
    </w:p>
    <w:p w14:paraId="1C7B4741">
      <w:pPr>
        <w:adjustRightInd w:val="0"/>
        <w:snapToGrid w:val="0"/>
        <w:spacing w:line="360" w:lineRule="auto"/>
        <w:ind w:firstLine="420" w:firstLineChars="200"/>
        <w:rPr>
          <w:rFonts w:hAnsi="宋体" w:cs="宋体"/>
          <w:szCs w:val="21"/>
        </w:rPr>
      </w:pPr>
      <w:r>
        <w:rPr>
          <w:rFonts w:hint="eastAsia" w:hAnsi="宋体" w:cs="宋体"/>
          <w:szCs w:val="21"/>
        </w:rPr>
        <w:t>（2）评标内容、过程和结果；</w:t>
      </w:r>
    </w:p>
    <w:p w14:paraId="583DC2AC">
      <w:pPr>
        <w:adjustRightInd w:val="0"/>
        <w:snapToGrid w:val="0"/>
        <w:spacing w:line="360" w:lineRule="auto"/>
        <w:ind w:firstLine="420" w:firstLineChars="200"/>
        <w:rPr>
          <w:rFonts w:hAnsi="宋体" w:cs="宋体"/>
          <w:szCs w:val="21"/>
        </w:rPr>
      </w:pPr>
      <w:r>
        <w:rPr>
          <w:rFonts w:hint="eastAsia" w:hAnsi="宋体" w:cs="宋体"/>
          <w:szCs w:val="21"/>
        </w:rPr>
        <w:t>（3）否决投标情况说明及依据（包括对投标竞争性认定的理由（若有））；</w:t>
      </w:r>
    </w:p>
    <w:p w14:paraId="74AF6178">
      <w:pPr>
        <w:adjustRightInd w:val="0"/>
        <w:snapToGrid w:val="0"/>
        <w:spacing w:line="360" w:lineRule="auto"/>
        <w:ind w:firstLine="420" w:firstLineChars="200"/>
        <w:rPr>
          <w:rFonts w:hAnsi="宋体" w:cs="宋体"/>
          <w:szCs w:val="21"/>
        </w:rPr>
      </w:pPr>
      <w:r>
        <w:rPr>
          <w:rFonts w:hint="eastAsia" w:hAnsi="宋体" w:cs="宋体"/>
          <w:szCs w:val="21"/>
        </w:rPr>
        <w:t>（4）询标澄清纪要；</w:t>
      </w:r>
    </w:p>
    <w:p w14:paraId="4ADE31DD">
      <w:pPr>
        <w:adjustRightInd w:val="0"/>
        <w:snapToGrid w:val="0"/>
        <w:spacing w:line="360" w:lineRule="auto"/>
        <w:ind w:firstLine="420" w:firstLineChars="200"/>
        <w:rPr>
          <w:rFonts w:hAnsi="宋体" w:cs="宋体"/>
          <w:szCs w:val="21"/>
        </w:rPr>
      </w:pPr>
      <w:r>
        <w:rPr>
          <w:rFonts w:hint="eastAsia" w:hAnsi="宋体" w:cs="宋体"/>
          <w:szCs w:val="21"/>
        </w:rPr>
        <w:t>（5）中标候选人的优劣对比和存在问题；</w:t>
      </w:r>
    </w:p>
    <w:p w14:paraId="57231C44">
      <w:pPr>
        <w:adjustRightInd w:val="0"/>
        <w:snapToGrid w:val="0"/>
        <w:spacing w:line="360" w:lineRule="auto"/>
        <w:ind w:firstLine="420" w:firstLineChars="200"/>
        <w:rPr>
          <w:rFonts w:hAnsi="宋体" w:cs="宋体"/>
          <w:szCs w:val="21"/>
        </w:rPr>
      </w:pPr>
      <w:r>
        <w:rPr>
          <w:rFonts w:hint="eastAsia" w:hAnsi="宋体" w:cs="宋体"/>
          <w:szCs w:val="21"/>
        </w:rPr>
        <w:t>（6）评标委员会成员的不同意见及理由（若有）；</w:t>
      </w:r>
    </w:p>
    <w:p w14:paraId="6EB7B809">
      <w:pPr>
        <w:adjustRightInd w:val="0"/>
        <w:snapToGrid w:val="0"/>
        <w:spacing w:line="360" w:lineRule="auto"/>
        <w:ind w:firstLine="420" w:firstLineChars="200"/>
        <w:rPr>
          <w:rFonts w:hAnsi="宋体" w:cs="宋体"/>
          <w:szCs w:val="21"/>
        </w:rPr>
      </w:pPr>
      <w:r>
        <w:rPr>
          <w:rFonts w:hint="eastAsia" w:hAnsi="宋体" w:cs="宋体"/>
          <w:szCs w:val="21"/>
        </w:rPr>
        <w:t>（7）其他建议。</w:t>
      </w:r>
    </w:p>
    <w:p w14:paraId="158272DD">
      <w:pPr>
        <w:rPr>
          <w:rFonts w:hAnsi="宋体" w:cs="宋体"/>
          <w:b/>
          <w:bCs/>
          <w:sz w:val="36"/>
        </w:rPr>
      </w:pPr>
    </w:p>
    <w:p w14:paraId="4FC6C636">
      <w:pPr>
        <w:adjustRightInd w:val="0"/>
        <w:snapToGrid w:val="0"/>
        <w:spacing w:before="120" w:beforeLines="50" w:after="120" w:afterLines="50" w:line="400" w:lineRule="exact"/>
        <w:outlineLvl w:val="0"/>
        <w:rPr>
          <w:rFonts w:ascii="仿宋_GB2312" w:eastAsia="仿宋_GB2312"/>
          <w:b/>
          <w:bCs/>
          <w:sz w:val="30"/>
          <w:szCs w:val="30"/>
        </w:rPr>
        <w:sectPr>
          <w:footerReference r:id="rId10" w:type="first"/>
          <w:headerReference r:id="rId7" w:type="default"/>
          <w:footerReference r:id="rId8" w:type="default"/>
          <w:footerReference r:id="rId9" w:type="even"/>
          <w:pgSz w:w="11906" w:h="16838"/>
          <w:pgMar w:top="1270" w:right="1349" w:bottom="1270" w:left="1349" w:header="851" w:footer="992" w:gutter="0"/>
          <w:pgBorders>
            <w:top w:val="none" w:sz="0" w:space="0"/>
            <w:left w:val="none" w:sz="0" w:space="0"/>
            <w:bottom w:val="none" w:sz="0" w:space="0"/>
            <w:right w:val="none" w:sz="0" w:space="0"/>
          </w:pgBorders>
          <w:cols w:space="720" w:num="1"/>
          <w:docGrid w:linePitch="312" w:charSpace="0"/>
        </w:sectPr>
      </w:pPr>
      <w:r>
        <w:rPr>
          <w:rFonts w:ascii="仿宋_GB2312" w:eastAsia="仿宋_GB2312"/>
          <w:b/>
          <w:bCs/>
          <w:sz w:val="30"/>
          <w:szCs w:val="30"/>
        </w:rPr>
        <w:br w:type="page"/>
      </w:r>
      <w:bookmarkStart w:id="94" w:name="_Toc12528"/>
      <w:bookmarkStart w:id="95" w:name="_Toc25285"/>
      <w:bookmarkStart w:id="96" w:name="_Toc13857"/>
      <w:bookmarkStart w:id="97" w:name="_Toc12456"/>
    </w:p>
    <w:bookmarkEnd w:id="94"/>
    <w:bookmarkEnd w:id="95"/>
    <w:bookmarkEnd w:id="96"/>
    <w:bookmarkEnd w:id="97"/>
    <w:p w14:paraId="34358C03">
      <w:pPr>
        <w:jc w:val="center"/>
        <w:rPr>
          <w:rFonts w:hAnsi="宋体" w:cs="宋体"/>
          <w:b/>
          <w:spacing w:val="15"/>
          <w:sz w:val="36"/>
        </w:rPr>
      </w:pPr>
      <w:bookmarkStart w:id="98" w:name="_Toc1512"/>
      <w:bookmarkStart w:id="99" w:name="_Toc29827"/>
      <w:bookmarkStart w:id="100" w:name="_Toc5131"/>
      <w:bookmarkStart w:id="101" w:name="_Toc9216"/>
      <w:bookmarkStart w:id="102" w:name="_Toc17498"/>
      <w:r>
        <w:rPr>
          <w:rFonts w:hint="eastAsia" w:hAnsi="宋体" w:cs="宋体"/>
          <w:b/>
          <w:spacing w:val="15"/>
          <w:sz w:val="36"/>
        </w:rPr>
        <w:t xml:space="preserve">第五章 </w:t>
      </w:r>
      <w:bookmarkEnd w:id="98"/>
      <w:bookmarkEnd w:id="99"/>
      <w:bookmarkEnd w:id="100"/>
      <w:bookmarkEnd w:id="101"/>
      <w:bookmarkEnd w:id="102"/>
      <w:r>
        <w:rPr>
          <w:rFonts w:hint="eastAsia" w:hAnsi="宋体" w:cs="宋体"/>
          <w:b/>
          <w:spacing w:val="15"/>
          <w:sz w:val="36"/>
        </w:rPr>
        <w:t>投标文件格式</w:t>
      </w:r>
    </w:p>
    <w:p w14:paraId="5E6E3148">
      <w:pPr>
        <w:adjustRightInd w:val="0"/>
        <w:snapToGrid w:val="0"/>
        <w:spacing w:line="360" w:lineRule="auto"/>
        <w:rPr>
          <w:rFonts w:hAnsi="宋体" w:cs="宋体"/>
        </w:rPr>
      </w:pPr>
    </w:p>
    <w:p w14:paraId="7470BB84">
      <w:pPr>
        <w:adjustRightInd w:val="0"/>
        <w:snapToGrid w:val="0"/>
        <w:spacing w:line="360" w:lineRule="auto"/>
        <w:jc w:val="center"/>
        <w:rPr>
          <w:rFonts w:hAnsi="宋体"/>
        </w:rPr>
      </w:pPr>
      <w:r>
        <w:rPr>
          <w:rFonts w:hAnsi="宋体"/>
        </w:rPr>
        <w:t>正本（或副本）</w:t>
      </w:r>
    </w:p>
    <w:p w14:paraId="1456AFDE">
      <w:pPr>
        <w:adjustRightInd w:val="0"/>
        <w:snapToGrid w:val="0"/>
        <w:spacing w:line="360" w:lineRule="auto"/>
        <w:jc w:val="center"/>
        <w:rPr>
          <w:rFonts w:hAnsi="宋体"/>
          <w:sz w:val="24"/>
          <w:u w:val="single"/>
        </w:rPr>
      </w:pPr>
      <w:r>
        <w:rPr>
          <w:rFonts w:hAnsi="宋体"/>
        </w:rPr>
        <w:t>封面</w:t>
      </w:r>
    </w:p>
    <w:p w14:paraId="5827A1EF">
      <w:pPr>
        <w:autoSpaceDE w:val="0"/>
        <w:autoSpaceDN w:val="0"/>
        <w:adjustRightInd w:val="0"/>
        <w:snapToGrid w:val="0"/>
        <w:spacing w:line="360" w:lineRule="auto"/>
        <w:jc w:val="center"/>
        <w:rPr>
          <w:rFonts w:hAnsi="宋体"/>
          <w:sz w:val="36"/>
          <w:szCs w:val="52"/>
          <w:u w:val="single"/>
        </w:rPr>
      </w:pPr>
    </w:p>
    <w:p w14:paraId="045E4B78">
      <w:pPr>
        <w:autoSpaceDE w:val="0"/>
        <w:autoSpaceDN w:val="0"/>
        <w:adjustRightInd w:val="0"/>
        <w:snapToGrid w:val="0"/>
        <w:spacing w:line="360" w:lineRule="auto"/>
        <w:jc w:val="center"/>
        <w:rPr>
          <w:rFonts w:hAnsi="宋体"/>
          <w:b/>
          <w:spacing w:val="20"/>
          <w:sz w:val="32"/>
          <w:szCs w:val="32"/>
        </w:rPr>
      </w:pPr>
      <w:r>
        <w:rPr>
          <w:rFonts w:hint="eastAsia" w:hAnsi="宋体"/>
          <w:b/>
          <w:spacing w:val="20"/>
          <w:w w:val="80"/>
          <w:sz w:val="32"/>
          <w:szCs w:val="32"/>
        </w:rPr>
        <w:t xml:space="preserve"> </w:t>
      </w:r>
      <w:r>
        <w:rPr>
          <w:rFonts w:hint="eastAsia" w:hAnsi="宋体"/>
          <w:b/>
          <w:spacing w:val="20"/>
          <w:sz w:val="32"/>
          <w:szCs w:val="32"/>
          <w:u w:val="single"/>
        </w:rPr>
        <w:t xml:space="preserve">                   </w:t>
      </w:r>
      <w:r>
        <w:rPr>
          <w:rFonts w:hint="eastAsia" w:hAnsi="宋体"/>
          <w:b/>
          <w:spacing w:val="20"/>
          <w:sz w:val="32"/>
          <w:szCs w:val="32"/>
        </w:rPr>
        <w:t>项目</w:t>
      </w:r>
    </w:p>
    <w:p w14:paraId="2473C1B0">
      <w:pPr>
        <w:adjustRightInd w:val="0"/>
        <w:snapToGrid w:val="0"/>
        <w:spacing w:line="360" w:lineRule="auto"/>
        <w:ind w:firstLine="720" w:firstLineChars="200"/>
        <w:rPr>
          <w:rFonts w:hAnsi="宋体"/>
          <w:sz w:val="36"/>
          <w:szCs w:val="36"/>
        </w:rPr>
      </w:pPr>
      <w:r>
        <w:rPr>
          <w:rFonts w:hAnsi="宋体"/>
          <w:sz w:val="36"/>
          <w:szCs w:val="36"/>
        </w:rPr>
        <w:t xml:space="preserve">         </w:t>
      </w:r>
      <w:r>
        <w:rPr>
          <w:rFonts w:hint="eastAsia" w:hAnsi="宋体"/>
          <w:sz w:val="36"/>
          <w:szCs w:val="36"/>
        </w:rPr>
        <w:t xml:space="preserve">    </w:t>
      </w:r>
      <w:r>
        <w:rPr>
          <w:rFonts w:hint="eastAsia" w:hAnsi="宋体"/>
          <w:sz w:val="28"/>
          <w:szCs w:val="28"/>
        </w:rPr>
        <w:t>（</w:t>
      </w:r>
      <w:r>
        <w:rPr>
          <w:rFonts w:hint="eastAsia" w:cs="宋体"/>
          <w:b/>
          <w:bCs/>
          <w:sz w:val="28"/>
          <w:szCs w:val="28"/>
        </w:rPr>
        <w:t>招标编号：</w:t>
      </w:r>
      <w:r>
        <w:rPr>
          <w:rFonts w:hint="eastAsia" w:cs="宋体"/>
          <w:bCs/>
          <w:sz w:val="28"/>
          <w:szCs w:val="28"/>
          <w:u w:val="single"/>
        </w:rPr>
        <w:t xml:space="preserve">                </w:t>
      </w:r>
      <w:r>
        <w:rPr>
          <w:rFonts w:hint="eastAsia" w:hAnsi="宋体"/>
          <w:sz w:val="28"/>
          <w:szCs w:val="28"/>
        </w:rPr>
        <w:t>）</w:t>
      </w:r>
    </w:p>
    <w:p w14:paraId="5C02C141">
      <w:pPr>
        <w:adjustRightInd w:val="0"/>
        <w:snapToGrid w:val="0"/>
        <w:spacing w:line="360" w:lineRule="auto"/>
        <w:ind w:firstLine="720" w:firstLineChars="200"/>
        <w:rPr>
          <w:rFonts w:hAnsi="宋体"/>
          <w:sz w:val="36"/>
          <w:szCs w:val="36"/>
        </w:rPr>
      </w:pPr>
    </w:p>
    <w:p w14:paraId="38B5F5F8">
      <w:pPr>
        <w:adjustRightInd w:val="0"/>
        <w:snapToGrid w:val="0"/>
        <w:spacing w:line="360" w:lineRule="auto"/>
        <w:ind w:firstLine="480" w:firstLineChars="200"/>
        <w:jc w:val="center"/>
        <w:rPr>
          <w:rFonts w:hAnsi="宋体"/>
          <w:sz w:val="24"/>
        </w:rPr>
      </w:pPr>
    </w:p>
    <w:p w14:paraId="136B93B9">
      <w:pPr>
        <w:adjustRightInd w:val="0"/>
        <w:snapToGrid w:val="0"/>
        <w:spacing w:line="360" w:lineRule="auto"/>
        <w:rPr>
          <w:rFonts w:hAnsi="宋体"/>
          <w:sz w:val="44"/>
          <w:szCs w:val="44"/>
        </w:rPr>
      </w:pPr>
    </w:p>
    <w:p w14:paraId="62D595AF">
      <w:pPr>
        <w:adjustRightInd w:val="0"/>
        <w:snapToGrid w:val="0"/>
        <w:spacing w:line="360" w:lineRule="auto"/>
        <w:jc w:val="center"/>
        <w:rPr>
          <w:rFonts w:hAnsi="宋体"/>
          <w:bCs/>
          <w:sz w:val="84"/>
          <w:szCs w:val="84"/>
        </w:rPr>
      </w:pPr>
      <w:r>
        <w:rPr>
          <w:rFonts w:hAnsi="宋体"/>
          <w:bCs/>
          <w:sz w:val="84"/>
          <w:szCs w:val="84"/>
        </w:rPr>
        <w:t>投</w:t>
      </w:r>
      <w:r>
        <w:rPr>
          <w:rFonts w:hint="eastAsia" w:hAnsi="宋体"/>
          <w:bCs/>
          <w:sz w:val="84"/>
          <w:szCs w:val="84"/>
        </w:rPr>
        <w:t xml:space="preserve"> </w:t>
      </w:r>
      <w:r>
        <w:rPr>
          <w:rFonts w:hAnsi="宋体"/>
          <w:bCs/>
          <w:sz w:val="84"/>
          <w:szCs w:val="84"/>
        </w:rPr>
        <w:t>标</w:t>
      </w:r>
      <w:r>
        <w:rPr>
          <w:rFonts w:hint="eastAsia" w:hAnsi="宋体"/>
          <w:bCs/>
          <w:sz w:val="84"/>
          <w:szCs w:val="84"/>
        </w:rPr>
        <w:t xml:space="preserve"> </w:t>
      </w:r>
      <w:r>
        <w:rPr>
          <w:rFonts w:hAnsi="宋体"/>
          <w:bCs/>
          <w:sz w:val="84"/>
          <w:szCs w:val="84"/>
        </w:rPr>
        <w:t>文</w:t>
      </w:r>
      <w:r>
        <w:rPr>
          <w:rFonts w:hint="eastAsia" w:hAnsi="宋体"/>
          <w:bCs/>
          <w:sz w:val="84"/>
          <w:szCs w:val="84"/>
        </w:rPr>
        <w:t xml:space="preserve"> </w:t>
      </w:r>
      <w:r>
        <w:rPr>
          <w:rFonts w:hAnsi="宋体"/>
          <w:bCs/>
          <w:sz w:val="84"/>
          <w:szCs w:val="84"/>
        </w:rPr>
        <w:t>件</w:t>
      </w:r>
    </w:p>
    <w:p w14:paraId="7FFA193B">
      <w:pPr>
        <w:adjustRightInd w:val="0"/>
        <w:snapToGrid w:val="0"/>
        <w:spacing w:line="360" w:lineRule="auto"/>
        <w:ind w:firstLine="480" w:firstLineChars="200"/>
        <w:rPr>
          <w:rFonts w:hAnsi="宋体"/>
          <w:sz w:val="24"/>
        </w:rPr>
      </w:pPr>
      <w:r>
        <w:rPr>
          <w:rFonts w:hAnsi="宋体"/>
          <w:sz w:val="24"/>
        </w:rPr>
        <w:t xml:space="preserve">                  </w:t>
      </w:r>
    </w:p>
    <w:p w14:paraId="2FB135B7">
      <w:pPr>
        <w:adjustRightInd w:val="0"/>
        <w:snapToGrid w:val="0"/>
        <w:spacing w:line="360" w:lineRule="auto"/>
        <w:ind w:firstLine="480" w:firstLineChars="200"/>
        <w:rPr>
          <w:rFonts w:hAnsi="宋体"/>
          <w:sz w:val="24"/>
        </w:rPr>
      </w:pPr>
    </w:p>
    <w:p w14:paraId="7C2EB45D">
      <w:pPr>
        <w:adjustRightInd w:val="0"/>
        <w:snapToGrid w:val="0"/>
        <w:spacing w:line="360" w:lineRule="auto"/>
        <w:ind w:firstLine="480" w:firstLineChars="200"/>
        <w:rPr>
          <w:rFonts w:hAnsi="宋体"/>
          <w:sz w:val="24"/>
        </w:rPr>
      </w:pPr>
    </w:p>
    <w:p w14:paraId="6C282F5A">
      <w:pPr>
        <w:adjustRightInd w:val="0"/>
        <w:snapToGrid w:val="0"/>
        <w:spacing w:line="360" w:lineRule="auto"/>
        <w:ind w:firstLine="480" w:firstLineChars="200"/>
        <w:rPr>
          <w:rFonts w:hAnsi="宋体"/>
          <w:sz w:val="24"/>
        </w:rPr>
      </w:pPr>
    </w:p>
    <w:p w14:paraId="0CB80F03">
      <w:pPr>
        <w:adjustRightInd w:val="0"/>
        <w:snapToGrid w:val="0"/>
        <w:spacing w:line="360" w:lineRule="auto"/>
        <w:ind w:firstLine="480" w:firstLineChars="200"/>
        <w:rPr>
          <w:rFonts w:hAnsi="宋体"/>
          <w:sz w:val="24"/>
        </w:rPr>
      </w:pPr>
    </w:p>
    <w:p w14:paraId="36F2F857">
      <w:pPr>
        <w:adjustRightInd w:val="0"/>
        <w:snapToGrid w:val="0"/>
        <w:spacing w:line="360" w:lineRule="auto"/>
        <w:ind w:firstLine="480" w:firstLineChars="200"/>
        <w:rPr>
          <w:rFonts w:hAnsi="宋体"/>
          <w:sz w:val="24"/>
        </w:rPr>
      </w:pPr>
    </w:p>
    <w:p w14:paraId="3CF4BCE5">
      <w:pPr>
        <w:adjustRightInd w:val="0"/>
        <w:snapToGrid w:val="0"/>
        <w:spacing w:line="360" w:lineRule="auto"/>
        <w:ind w:firstLine="480" w:firstLineChars="200"/>
        <w:jc w:val="center"/>
        <w:rPr>
          <w:rFonts w:hAnsi="宋体"/>
          <w:sz w:val="24"/>
        </w:rPr>
      </w:pPr>
    </w:p>
    <w:p w14:paraId="66A9C651">
      <w:pPr>
        <w:adjustRightInd w:val="0"/>
        <w:snapToGrid w:val="0"/>
        <w:spacing w:line="360" w:lineRule="auto"/>
        <w:ind w:firstLine="480" w:firstLineChars="200"/>
        <w:jc w:val="center"/>
        <w:rPr>
          <w:rFonts w:hAnsi="宋体"/>
          <w:sz w:val="24"/>
        </w:rPr>
      </w:pPr>
    </w:p>
    <w:p w14:paraId="40C1B6FD">
      <w:pPr>
        <w:adjustRightInd w:val="0"/>
        <w:snapToGrid w:val="0"/>
        <w:spacing w:line="360" w:lineRule="auto"/>
        <w:ind w:firstLine="480" w:firstLineChars="200"/>
        <w:jc w:val="center"/>
        <w:rPr>
          <w:rFonts w:hAnsi="宋体"/>
          <w:sz w:val="24"/>
        </w:rPr>
      </w:pPr>
    </w:p>
    <w:p w14:paraId="3AF9BFE5">
      <w:pPr>
        <w:adjustRightInd w:val="0"/>
        <w:snapToGrid w:val="0"/>
        <w:spacing w:line="360" w:lineRule="auto"/>
        <w:ind w:firstLine="2240" w:firstLineChars="800"/>
        <w:rPr>
          <w:rFonts w:hAnsi="宋体"/>
          <w:snapToGrid w:val="0"/>
          <w:sz w:val="28"/>
          <w:szCs w:val="28"/>
          <w:u w:val="single"/>
        </w:rPr>
      </w:pPr>
      <w:r>
        <w:rPr>
          <w:rFonts w:hAnsi="宋体"/>
          <w:snapToGrid w:val="0"/>
          <w:sz w:val="28"/>
          <w:szCs w:val="28"/>
        </w:rPr>
        <w:t>投标人：</w:t>
      </w:r>
      <w:r>
        <w:rPr>
          <w:rFonts w:hAnsi="宋体"/>
          <w:snapToGrid w:val="0"/>
          <w:sz w:val="28"/>
          <w:szCs w:val="28"/>
          <w:u w:val="single"/>
        </w:rPr>
        <w:t xml:space="preserve">      </w:t>
      </w:r>
      <w:r>
        <w:rPr>
          <w:rFonts w:hint="eastAsia" w:hAnsi="宋体"/>
          <w:snapToGrid w:val="0"/>
          <w:sz w:val="28"/>
          <w:szCs w:val="28"/>
          <w:u w:val="single"/>
        </w:rPr>
        <w:t xml:space="preserve">        </w:t>
      </w:r>
      <w:r>
        <w:rPr>
          <w:rFonts w:hAnsi="宋体"/>
          <w:snapToGrid w:val="0"/>
          <w:sz w:val="28"/>
          <w:szCs w:val="28"/>
          <w:u w:val="single"/>
        </w:rPr>
        <w:t xml:space="preserve"> </w:t>
      </w:r>
      <w:r>
        <w:rPr>
          <w:rFonts w:hint="eastAsia" w:hAnsi="宋体"/>
          <w:snapToGrid w:val="0"/>
          <w:sz w:val="28"/>
          <w:szCs w:val="28"/>
          <w:u w:val="single"/>
        </w:rPr>
        <w:t xml:space="preserve">     </w:t>
      </w:r>
      <w:r>
        <w:rPr>
          <w:rFonts w:hAnsi="宋体"/>
          <w:snapToGrid w:val="0"/>
          <w:sz w:val="28"/>
          <w:szCs w:val="28"/>
          <w:u w:val="single"/>
        </w:rPr>
        <w:t xml:space="preserve"> </w:t>
      </w:r>
      <w:r>
        <w:rPr>
          <w:rFonts w:hint="eastAsia" w:hAnsi="宋体"/>
          <w:snapToGrid w:val="0"/>
          <w:sz w:val="28"/>
          <w:szCs w:val="28"/>
          <w:u w:val="single"/>
        </w:rPr>
        <w:t>（</w:t>
      </w:r>
      <w:r>
        <w:rPr>
          <w:rFonts w:hAnsi="宋体"/>
          <w:snapToGrid w:val="0"/>
          <w:sz w:val="28"/>
          <w:szCs w:val="28"/>
          <w:u w:val="single"/>
        </w:rPr>
        <w:t>盖单位</w:t>
      </w:r>
      <w:r>
        <w:rPr>
          <w:rFonts w:hint="eastAsia" w:hAnsi="宋体"/>
          <w:snapToGrid w:val="0"/>
          <w:sz w:val="28"/>
          <w:szCs w:val="28"/>
          <w:u w:val="single"/>
        </w:rPr>
        <w:t>公</w:t>
      </w:r>
      <w:r>
        <w:rPr>
          <w:rFonts w:hAnsi="宋体"/>
          <w:snapToGrid w:val="0"/>
          <w:sz w:val="28"/>
          <w:szCs w:val="28"/>
          <w:u w:val="single"/>
        </w:rPr>
        <w:t>章）</w:t>
      </w:r>
    </w:p>
    <w:p w14:paraId="6E7FF780">
      <w:pPr>
        <w:adjustRightInd w:val="0"/>
        <w:snapToGrid w:val="0"/>
        <w:spacing w:line="360" w:lineRule="auto"/>
        <w:ind w:firstLine="2240" w:firstLineChars="800"/>
        <w:rPr>
          <w:rFonts w:hAnsi="宋体"/>
          <w:snapToGrid w:val="0"/>
          <w:sz w:val="28"/>
          <w:szCs w:val="28"/>
        </w:rPr>
      </w:pPr>
      <w:r>
        <w:rPr>
          <w:rFonts w:hAnsi="宋体"/>
          <w:snapToGrid w:val="0"/>
          <w:sz w:val="28"/>
          <w:szCs w:val="28"/>
        </w:rPr>
        <w:t>法定代表人或其委托代理人：</w:t>
      </w:r>
      <w:r>
        <w:rPr>
          <w:rFonts w:hAnsi="宋体"/>
          <w:snapToGrid w:val="0"/>
          <w:sz w:val="28"/>
          <w:szCs w:val="28"/>
          <w:u w:val="single"/>
        </w:rPr>
        <w:t xml:space="preserve"> </w:t>
      </w:r>
      <w:r>
        <w:rPr>
          <w:rFonts w:hint="eastAsia" w:hAnsi="宋体"/>
          <w:snapToGrid w:val="0"/>
          <w:sz w:val="28"/>
          <w:szCs w:val="28"/>
          <w:u w:val="single"/>
        </w:rPr>
        <w:t xml:space="preserve"> </w:t>
      </w:r>
      <w:r>
        <w:rPr>
          <w:rFonts w:hAnsi="宋体"/>
          <w:snapToGrid w:val="0"/>
          <w:sz w:val="28"/>
          <w:szCs w:val="28"/>
          <w:u w:val="single"/>
        </w:rPr>
        <w:t xml:space="preserve"> （签字或盖章）</w:t>
      </w:r>
    </w:p>
    <w:p w14:paraId="63858340">
      <w:pPr>
        <w:adjustRightInd w:val="0"/>
        <w:snapToGrid w:val="0"/>
        <w:spacing w:line="360" w:lineRule="auto"/>
        <w:ind w:firstLine="3360" w:firstLineChars="1200"/>
        <w:rPr>
          <w:rFonts w:hAnsi="宋体"/>
          <w:snapToGrid w:val="0"/>
          <w:sz w:val="28"/>
          <w:szCs w:val="28"/>
        </w:rPr>
      </w:pPr>
      <w:r>
        <w:rPr>
          <w:rFonts w:hAnsi="宋体"/>
          <w:snapToGrid w:val="0"/>
          <w:sz w:val="28"/>
          <w:szCs w:val="28"/>
        </w:rPr>
        <w:t>日  期：</w:t>
      </w:r>
      <w:r>
        <w:rPr>
          <w:rFonts w:hAnsi="宋体"/>
          <w:snapToGrid w:val="0"/>
          <w:sz w:val="28"/>
          <w:szCs w:val="28"/>
          <w:u w:val="single"/>
        </w:rPr>
        <w:t xml:space="preserve">      </w:t>
      </w:r>
      <w:r>
        <w:rPr>
          <w:rFonts w:hAnsi="宋体"/>
          <w:snapToGrid w:val="0"/>
          <w:sz w:val="28"/>
          <w:szCs w:val="28"/>
        </w:rPr>
        <w:t>年</w:t>
      </w:r>
      <w:r>
        <w:rPr>
          <w:rFonts w:hAnsi="宋体"/>
          <w:snapToGrid w:val="0"/>
          <w:sz w:val="28"/>
          <w:szCs w:val="28"/>
          <w:u w:val="single"/>
        </w:rPr>
        <w:t xml:space="preserve">    </w:t>
      </w:r>
      <w:r>
        <w:rPr>
          <w:rFonts w:hAnsi="宋体"/>
          <w:snapToGrid w:val="0"/>
          <w:sz w:val="28"/>
          <w:szCs w:val="28"/>
        </w:rPr>
        <w:t>月</w:t>
      </w:r>
      <w:r>
        <w:rPr>
          <w:rFonts w:hAnsi="宋体"/>
          <w:snapToGrid w:val="0"/>
          <w:sz w:val="28"/>
          <w:szCs w:val="28"/>
          <w:u w:val="single"/>
        </w:rPr>
        <w:t xml:space="preserve">    </w:t>
      </w:r>
      <w:r>
        <w:rPr>
          <w:rFonts w:hAnsi="宋体"/>
          <w:snapToGrid w:val="0"/>
          <w:sz w:val="28"/>
          <w:szCs w:val="28"/>
        </w:rPr>
        <w:t>日</w:t>
      </w:r>
    </w:p>
    <w:p w14:paraId="1278AD53">
      <w:pPr>
        <w:adjustRightInd w:val="0"/>
        <w:snapToGrid w:val="0"/>
        <w:spacing w:line="360" w:lineRule="auto"/>
        <w:jc w:val="center"/>
        <w:outlineLvl w:val="1"/>
        <w:rPr>
          <w:rFonts w:hAnsi="宋体"/>
          <w:b/>
          <w:bCs/>
          <w:sz w:val="32"/>
          <w:szCs w:val="32"/>
        </w:rPr>
      </w:pPr>
      <w:r>
        <w:rPr>
          <w:rFonts w:hAnsi="宋体"/>
          <w:b/>
          <w:bCs/>
          <w:sz w:val="32"/>
          <w:szCs w:val="32"/>
        </w:rPr>
        <w:br w:type="page"/>
      </w:r>
      <w:r>
        <w:rPr>
          <w:rFonts w:hint="eastAsia" w:hAnsi="宋体"/>
          <w:b/>
          <w:bCs/>
          <w:sz w:val="32"/>
          <w:szCs w:val="32"/>
        </w:rPr>
        <w:t>资格审查索引</w:t>
      </w:r>
    </w:p>
    <w:tbl>
      <w:tblPr>
        <w:tblStyle w:val="8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26DE04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E14CD7C">
            <w:pPr>
              <w:snapToGrid w:val="0"/>
              <w:spacing w:line="360" w:lineRule="exact"/>
              <w:jc w:val="center"/>
              <w:rPr>
                <w:rFonts w:hAnsi="宋体"/>
                <w:b/>
                <w:color w:val="000000"/>
                <w:sz w:val="24"/>
              </w:rPr>
            </w:pPr>
            <w:r>
              <w:rPr>
                <w:rFonts w:hint="eastAsia" w:hAnsi="宋体"/>
                <w:b/>
                <w:color w:val="000000"/>
                <w:sz w:val="24"/>
              </w:rPr>
              <w:t>序号</w:t>
            </w:r>
          </w:p>
        </w:tc>
        <w:tc>
          <w:tcPr>
            <w:tcW w:w="5470" w:type="dxa"/>
            <w:vAlign w:val="center"/>
          </w:tcPr>
          <w:p w14:paraId="713184FA">
            <w:pPr>
              <w:snapToGrid w:val="0"/>
              <w:spacing w:line="360" w:lineRule="exact"/>
              <w:jc w:val="center"/>
              <w:rPr>
                <w:rFonts w:hAnsi="宋体"/>
                <w:b/>
                <w:color w:val="000000"/>
                <w:sz w:val="24"/>
              </w:rPr>
            </w:pPr>
            <w:r>
              <w:rPr>
                <w:rFonts w:hint="eastAsia" w:hAnsi="宋体"/>
                <w:b/>
                <w:color w:val="000000"/>
                <w:sz w:val="24"/>
              </w:rPr>
              <w:t>审查内容</w:t>
            </w:r>
          </w:p>
        </w:tc>
        <w:tc>
          <w:tcPr>
            <w:tcW w:w="1276" w:type="dxa"/>
            <w:vAlign w:val="center"/>
          </w:tcPr>
          <w:p w14:paraId="1DCFEE78">
            <w:pPr>
              <w:snapToGrid w:val="0"/>
              <w:spacing w:line="360" w:lineRule="exact"/>
              <w:jc w:val="center"/>
              <w:rPr>
                <w:rFonts w:hAnsi="宋体"/>
                <w:b/>
                <w:color w:val="000000"/>
                <w:sz w:val="24"/>
              </w:rPr>
            </w:pPr>
            <w:r>
              <w:rPr>
                <w:rFonts w:hint="eastAsia" w:hAnsi="宋体"/>
                <w:b/>
                <w:color w:val="000000"/>
                <w:sz w:val="24"/>
              </w:rPr>
              <w:t>页码</w:t>
            </w:r>
          </w:p>
        </w:tc>
      </w:tr>
      <w:tr w14:paraId="5CA14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8ACD16A">
            <w:pPr>
              <w:snapToGrid w:val="0"/>
              <w:spacing w:line="360" w:lineRule="exact"/>
              <w:jc w:val="center"/>
              <w:rPr>
                <w:rFonts w:hAnsi="宋体"/>
                <w:color w:val="000000"/>
                <w:sz w:val="24"/>
              </w:rPr>
            </w:pPr>
          </w:p>
        </w:tc>
        <w:tc>
          <w:tcPr>
            <w:tcW w:w="5470" w:type="dxa"/>
            <w:vAlign w:val="center"/>
          </w:tcPr>
          <w:p w14:paraId="5EC0FA50">
            <w:pPr>
              <w:snapToGrid w:val="0"/>
              <w:spacing w:line="360" w:lineRule="exact"/>
              <w:jc w:val="center"/>
              <w:rPr>
                <w:rFonts w:hAnsi="宋体"/>
                <w:color w:val="000000"/>
                <w:sz w:val="24"/>
              </w:rPr>
            </w:pPr>
          </w:p>
        </w:tc>
        <w:tc>
          <w:tcPr>
            <w:tcW w:w="1276" w:type="dxa"/>
            <w:vAlign w:val="center"/>
          </w:tcPr>
          <w:p w14:paraId="1DE3B7FA">
            <w:pPr>
              <w:snapToGrid w:val="0"/>
              <w:spacing w:line="360" w:lineRule="exact"/>
              <w:jc w:val="center"/>
              <w:rPr>
                <w:rFonts w:hAnsi="宋体"/>
                <w:color w:val="000000"/>
                <w:sz w:val="24"/>
              </w:rPr>
            </w:pPr>
          </w:p>
        </w:tc>
      </w:tr>
      <w:tr w14:paraId="7976A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EFDB239">
            <w:pPr>
              <w:snapToGrid w:val="0"/>
              <w:spacing w:line="360" w:lineRule="exact"/>
              <w:jc w:val="center"/>
              <w:rPr>
                <w:rFonts w:hAnsi="宋体"/>
                <w:color w:val="000000"/>
                <w:sz w:val="24"/>
              </w:rPr>
            </w:pPr>
          </w:p>
        </w:tc>
        <w:tc>
          <w:tcPr>
            <w:tcW w:w="5470" w:type="dxa"/>
          </w:tcPr>
          <w:p w14:paraId="79E5833A">
            <w:pPr>
              <w:snapToGrid w:val="0"/>
              <w:spacing w:line="360" w:lineRule="exact"/>
              <w:jc w:val="center"/>
              <w:rPr>
                <w:rFonts w:hAnsi="宋体"/>
                <w:color w:val="000000"/>
                <w:sz w:val="24"/>
              </w:rPr>
            </w:pPr>
          </w:p>
        </w:tc>
        <w:tc>
          <w:tcPr>
            <w:tcW w:w="1276" w:type="dxa"/>
            <w:vAlign w:val="center"/>
          </w:tcPr>
          <w:p w14:paraId="4D8424EB">
            <w:pPr>
              <w:snapToGrid w:val="0"/>
              <w:spacing w:line="360" w:lineRule="exact"/>
              <w:jc w:val="center"/>
              <w:rPr>
                <w:rFonts w:hAnsi="宋体"/>
                <w:b/>
                <w:color w:val="000000"/>
                <w:sz w:val="24"/>
              </w:rPr>
            </w:pPr>
          </w:p>
        </w:tc>
      </w:tr>
      <w:tr w14:paraId="18DE12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48DEA8FA">
            <w:pPr>
              <w:snapToGrid w:val="0"/>
              <w:spacing w:line="360" w:lineRule="exact"/>
              <w:jc w:val="center"/>
              <w:rPr>
                <w:rFonts w:hAnsi="宋体"/>
                <w:color w:val="000000"/>
                <w:sz w:val="24"/>
              </w:rPr>
            </w:pPr>
          </w:p>
        </w:tc>
        <w:tc>
          <w:tcPr>
            <w:tcW w:w="5470" w:type="dxa"/>
          </w:tcPr>
          <w:p w14:paraId="2BFABB74">
            <w:pPr>
              <w:snapToGrid w:val="0"/>
              <w:spacing w:line="360" w:lineRule="exact"/>
              <w:jc w:val="center"/>
              <w:rPr>
                <w:rFonts w:hAnsi="宋体"/>
                <w:color w:val="000000"/>
                <w:sz w:val="24"/>
              </w:rPr>
            </w:pPr>
          </w:p>
        </w:tc>
        <w:tc>
          <w:tcPr>
            <w:tcW w:w="1276" w:type="dxa"/>
            <w:vAlign w:val="center"/>
          </w:tcPr>
          <w:p w14:paraId="774AD6F7">
            <w:pPr>
              <w:snapToGrid w:val="0"/>
              <w:spacing w:line="360" w:lineRule="exact"/>
              <w:jc w:val="center"/>
              <w:rPr>
                <w:rFonts w:hAnsi="宋体"/>
                <w:b/>
                <w:color w:val="000000"/>
                <w:sz w:val="24"/>
              </w:rPr>
            </w:pPr>
          </w:p>
        </w:tc>
      </w:tr>
      <w:tr w14:paraId="57FCD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1FE2742">
            <w:pPr>
              <w:snapToGrid w:val="0"/>
              <w:spacing w:line="360" w:lineRule="exact"/>
              <w:jc w:val="center"/>
              <w:rPr>
                <w:rFonts w:hAnsi="宋体"/>
                <w:color w:val="000000"/>
                <w:sz w:val="24"/>
              </w:rPr>
            </w:pPr>
          </w:p>
        </w:tc>
        <w:tc>
          <w:tcPr>
            <w:tcW w:w="5470" w:type="dxa"/>
          </w:tcPr>
          <w:p w14:paraId="0BBF728D">
            <w:pPr>
              <w:snapToGrid w:val="0"/>
              <w:spacing w:line="360" w:lineRule="exact"/>
              <w:jc w:val="center"/>
              <w:rPr>
                <w:rFonts w:hAnsi="宋体"/>
                <w:color w:val="000000"/>
                <w:sz w:val="24"/>
              </w:rPr>
            </w:pPr>
          </w:p>
        </w:tc>
        <w:tc>
          <w:tcPr>
            <w:tcW w:w="1276" w:type="dxa"/>
            <w:vAlign w:val="center"/>
          </w:tcPr>
          <w:p w14:paraId="56D1B98F">
            <w:pPr>
              <w:snapToGrid w:val="0"/>
              <w:spacing w:line="360" w:lineRule="exact"/>
              <w:jc w:val="center"/>
              <w:rPr>
                <w:rFonts w:hAnsi="宋体"/>
                <w:b/>
                <w:color w:val="000000"/>
                <w:sz w:val="24"/>
              </w:rPr>
            </w:pPr>
          </w:p>
        </w:tc>
      </w:tr>
      <w:tr w14:paraId="21796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53A365E">
            <w:pPr>
              <w:snapToGrid w:val="0"/>
              <w:spacing w:line="360" w:lineRule="exact"/>
              <w:jc w:val="center"/>
              <w:rPr>
                <w:rFonts w:hAnsi="宋体"/>
                <w:color w:val="000000"/>
                <w:sz w:val="24"/>
              </w:rPr>
            </w:pPr>
          </w:p>
        </w:tc>
        <w:tc>
          <w:tcPr>
            <w:tcW w:w="5470" w:type="dxa"/>
          </w:tcPr>
          <w:p w14:paraId="1D84216C">
            <w:pPr>
              <w:snapToGrid w:val="0"/>
              <w:spacing w:line="360" w:lineRule="exact"/>
              <w:jc w:val="center"/>
              <w:rPr>
                <w:rFonts w:hAnsi="宋体"/>
                <w:color w:val="000000"/>
                <w:sz w:val="24"/>
              </w:rPr>
            </w:pPr>
          </w:p>
        </w:tc>
        <w:tc>
          <w:tcPr>
            <w:tcW w:w="1276" w:type="dxa"/>
            <w:vAlign w:val="center"/>
          </w:tcPr>
          <w:p w14:paraId="17E89F54">
            <w:pPr>
              <w:snapToGrid w:val="0"/>
              <w:spacing w:line="360" w:lineRule="exact"/>
              <w:jc w:val="center"/>
              <w:rPr>
                <w:rFonts w:hAnsi="宋体"/>
                <w:b/>
                <w:color w:val="000000"/>
                <w:sz w:val="24"/>
              </w:rPr>
            </w:pPr>
          </w:p>
        </w:tc>
      </w:tr>
    </w:tbl>
    <w:p w14:paraId="3969881C">
      <w:pPr>
        <w:spacing w:line="420" w:lineRule="exact"/>
        <w:jc w:val="left"/>
        <w:rPr>
          <w:rFonts w:hAnsi="宋体"/>
          <w:color w:val="000000"/>
          <w:szCs w:val="21"/>
        </w:rPr>
      </w:pPr>
      <w:r>
        <w:rPr>
          <w:rFonts w:hint="eastAsia" w:hAnsi="宋体"/>
          <w:color w:val="000000"/>
          <w:szCs w:val="21"/>
        </w:rPr>
        <w:t>注：投标人根据招标公告第6条“</w:t>
      </w:r>
      <w:r>
        <w:rPr>
          <w:rFonts w:hint="eastAsia" w:hAnsi="宋体" w:cs="宋体"/>
          <w:szCs w:val="21"/>
          <w:lang w:val="zh-CN"/>
        </w:rPr>
        <w:t>投标人资格条件</w:t>
      </w:r>
      <w:r>
        <w:rPr>
          <w:rFonts w:hint="eastAsia" w:hAnsi="宋体"/>
          <w:color w:val="000000"/>
          <w:szCs w:val="21"/>
        </w:rPr>
        <w:t>”条款一一对应填写本表。</w:t>
      </w:r>
    </w:p>
    <w:p w14:paraId="16804F67">
      <w:pPr>
        <w:spacing w:line="420" w:lineRule="exact"/>
        <w:jc w:val="center"/>
        <w:rPr>
          <w:rFonts w:hAnsi="宋体"/>
          <w:color w:val="000000"/>
          <w:sz w:val="36"/>
          <w:szCs w:val="36"/>
        </w:rPr>
      </w:pPr>
    </w:p>
    <w:p w14:paraId="013D2E18">
      <w:pPr>
        <w:spacing w:line="360" w:lineRule="auto"/>
        <w:jc w:val="center"/>
        <w:outlineLvl w:val="1"/>
        <w:rPr>
          <w:rFonts w:hAnsi="宋体"/>
          <w:b/>
          <w:bCs/>
          <w:sz w:val="32"/>
          <w:szCs w:val="32"/>
        </w:rPr>
      </w:pPr>
      <w:r>
        <w:rPr>
          <w:rFonts w:hint="eastAsia" w:hAnsi="宋体"/>
          <w:b/>
          <w:bCs/>
          <w:sz w:val="32"/>
          <w:szCs w:val="32"/>
        </w:rPr>
        <w:t>符合性审查索引</w:t>
      </w:r>
    </w:p>
    <w:tbl>
      <w:tblPr>
        <w:tblStyle w:val="8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66702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3EAA8C1">
            <w:pPr>
              <w:snapToGrid w:val="0"/>
              <w:spacing w:line="360" w:lineRule="exact"/>
              <w:jc w:val="center"/>
              <w:rPr>
                <w:rFonts w:hAnsi="宋体"/>
                <w:b/>
                <w:color w:val="000000"/>
                <w:sz w:val="24"/>
              </w:rPr>
            </w:pPr>
            <w:r>
              <w:rPr>
                <w:rFonts w:hint="eastAsia" w:hAnsi="宋体"/>
                <w:b/>
                <w:color w:val="000000"/>
                <w:sz w:val="24"/>
              </w:rPr>
              <w:t>序号</w:t>
            </w:r>
          </w:p>
        </w:tc>
        <w:tc>
          <w:tcPr>
            <w:tcW w:w="5470" w:type="dxa"/>
            <w:vAlign w:val="center"/>
          </w:tcPr>
          <w:p w14:paraId="6A22FC86">
            <w:pPr>
              <w:snapToGrid w:val="0"/>
              <w:spacing w:line="360" w:lineRule="exact"/>
              <w:jc w:val="center"/>
              <w:rPr>
                <w:rFonts w:hAnsi="宋体"/>
                <w:b/>
                <w:color w:val="000000"/>
                <w:sz w:val="24"/>
              </w:rPr>
            </w:pPr>
            <w:r>
              <w:rPr>
                <w:rFonts w:hint="eastAsia" w:hAnsi="宋体"/>
                <w:b/>
                <w:color w:val="000000"/>
                <w:sz w:val="24"/>
              </w:rPr>
              <w:t>审查内容</w:t>
            </w:r>
          </w:p>
        </w:tc>
        <w:tc>
          <w:tcPr>
            <w:tcW w:w="1276" w:type="dxa"/>
            <w:vAlign w:val="center"/>
          </w:tcPr>
          <w:p w14:paraId="4252E468">
            <w:pPr>
              <w:snapToGrid w:val="0"/>
              <w:spacing w:line="360" w:lineRule="exact"/>
              <w:jc w:val="center"/>
              <w:rPr>
                <w:rFonts w:hAnsi="宋体"/>
                <w:b/>
                <w:color w:val="000000"/>
                <w:sz w:val="24"/>
              </w:rPr>
            </w:pPr>
            <w:r>
              <w:rPr>
                <w:rFonts w:hint="eastAsia" w:hAnsi="宋体"/>
                <w:b/>
                <w:color w:val="000000"/>
                <w:sz w:val="24"/>
              </w:rPr>
              <w:t>页码</w:t>
            </w:r>
          </w:p>
        </w:tc>
      </w:tr>
      <w:tr w14:paraId="56DC9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BF01964">
            <w:pPr>
              <w:snapToGrid w:val="0"/>
              <w:spacing w:line="360" w:lineRule="exact"/>
              <w:jc w:val="center"/>
              <w:rPr>
                <w:rFonts w:hAnsi="宋体"/>
                <w:color w:val="000000"/>
                <w:sz w:val="24"/>
              </w:rPr>
            </w:pPr>
          </w:p>
        </w:tc>
        <w:tc>
          <w:tcPr>
            <w:tcW w:w="5470" w:type="dxa"/>
            <w:vAlign w:val="center"/>
          </w:tcPr>
          <w:p w14:paraId="21B087B6">
            <w:pPr>
              <w:snapToGrid w:val="0"/>
              <w:spacing w:line="360" w:lineRule="exact"/>
              <w:jc w:val="center"/>
              <w:rPr>
                <w:rFonts w:hAnsi="宋体"/>
                <w:color w:val="000000"/>
                <w:sz w:val="24"/>
              </w:rPr>
            </w:pPr>
          </w:p>
        </w:tc>
        <w:tc>
          <w:tcPr>
            <w:tcW w:w="1276" w:type="dxa"/>
            <w:vAlign w:val="center"/>
          </w:tcPr>
          <w:p w14:paraId="3F2A9943">
            <w:pPr>
              <w:snapToGrid w:val="0"/>
              <w:spacing w:line="360" w:lineRule="exact"/>
              <w:jc w:val="center"/>
              <w:rPr>
                <w:rFonts w:hAnsi="宋体"/>
                <w:color w:val="000000"/>
                <w:sz w:val="24"/>
              </w:rPr>
            </w:pPr>
          </w:p>
        </w:tc>
      </w:tr>
      <w:tr w14:paraId="196BFE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FD856F0">
            <w:pPr>
              <w:snapToGrid w:val="0"/>
              <w:spacing w:line="360" w:lineRule="exact"/>
              <w:jc w:val="center"/>
              <w:rPr>
                <w:rFonts w:hAnsi="宋体"/>
                <w:color w:val="000000"/>
                <w:sz w:val="24"/>
              </w:rPr>
            </w:pPr>
          </w:p>
        </w:tc>
        <w:tc>
          <w:tcPr>
            <w:tcW w:w="5470" w:type="dxa"/>
          </w:tcPr>
          <w:p w14:paraId="3EB22A90">
            <w:pPr>
              <w:snapToGrid w:val="0"/>
              <w:spacing w:line="360" w:lineRule="exact"/>
              <w:jc w:val="center"/>
              <w:rPr>
                <w:rFonts w:hAnsi="宋体"/>
                <w:color w:val="000000"/>
                <w:sz w:val="24"/>
              </w:rPr>
            </w:pPr>
          </w:p>
        </w:tc>
        <w:tc>
          <w:tcPr>
            <w:tcW w:w="1276" w:type="dxa"/>
            <w:vAlign w:val="center"/>
          </w:tcPr>
          <w:p w14:paraId="1E756B26">
            <w:pPr>
              <w:snapToGrid w:val="0"/>
              <w:spacing w:line="360" w:lineRule="exact"/>
              <w:jc w:val="center"/>
              <w:rPr>
                <w:rFonts w:hAnsi="宋体"/>
                <w:b/>
                <w:color w:val="000000"/>
                <w:sz w:val="24"/>
              </w:rPr>
            </w:pPr>
          </w:p>
        </w:tc>
      </w:tr>
      <w:tr w14:paraId="15B88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1C408FC0">
            <w:pPr>
              <w:snapToGrid w:val="0"/>
              <w:spacing w:line="360" w:lineRule="exact"/>
              <w:jc w:val="center"/>
              <w:rPr>
                <w:rFonts w:hAnsi="宋体"/>
                <w:color w:val="000000"/>
                <w:sz w:val="24"/>
              </w:rPr>
            </w:pPr>
          </w:p>
        </w:tc>
        <w:tc>
          <w:tcPr>
            <w:tcW w:w="5470" w:type="dxa"/>
          </w:tcPr>
          <w:p w14:paraId="78349882">
            <w:pPr>
              <w:snapToGrid w:val="0"/>
              <w:spacing w:line="360" w:lineRule="exact"/>
              <w:jc w:val="center"/>
              <w:rPr>
                <w:rFonts w:hAnsi="宋体"/>
                <w:color w:val="000000"/>
                <w:sz w:val="24"/>
              </w:rPr>
            </w:pPr>
          </w:p>
        </w:tc>
        <w:tc>
          <w:tcPr>
            <w:tcW w:w="1276" w:type="dxa"/>
            <w:vAlign w:val="center"/>
          </w:tcPr>
          <w:p w14:paraId="45387C8C">
            <w:pPr>
              <w:snapToGrid w:val="0"/>
              <w:spacing w:line="360" w:lineRule="exact"/>
              <w:jc w:val="center"/>
              <w:rPr>
                <w:rFonts w:hAnsi="宋体"/>
                <w:b/>
                <w:color w:val="000000"/>
                <w:sz w:val="24"/>
              </w:rPr>
            </w:pPr>
          </w:p>
        </w:tc>
      </w:tr>
      <w:tr w14:paraId="4D801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7D4392D">
            <w:pPr>
              <w:snapToGrid w:val="0"/>
              <w:spacing w:line="360" w:lineRule="exact"/>
              <w:jc w:val="center"/>
              <w:rPr>
                <w:rFonts w:hAnsi="宋体"/>
                <w:color w:val="000000"/>
                <w:sz w:val="24"/>
              </w:rPr>
            </w:pPr>
          </w:p>
        </w:tc>
        <w:tc>
          <w:tcPr>
            <w:tcW w:w="5470" w:type="dxa"/>
          </w:tcPr>
          <w:p w14:paraId="113B96E2">
            <w:pPr>
              <w:snapToGrid w:val="0"/>
              <w:spacing w:line="360" w:lineRule="exact"/>
              <w:jc w:val="center"/>
              <w:rPr>
                <w:rFonts w:hAnsi="宋体"/>
                <w:color w:val="000000"/>
                <w:sz w:val="24"/>
              </w:rPr>
            </w:pPr>
          </w:p>
        </w:tc>
        <w:tc>
          <w:tcPr>
            <w:tcW w:w="1276" w:type="dxa"/>
            <w:vAlign w:val="center"/>
          </w:tcPr>
          <w:p w14:paraId="1CA415F6">
            <w:pPr>
              <w:snapToGrid w:val="0"/>
              <w:spacing w:line="360" w:lineRule="exact"/>
              <w:jc w:val="center"/>
              <w:rPr>
                <w:rFonts w:hAnsi="宋体"/>
                <w:b/>
                <w:color w:val="000000"/>
                <w:sz w:val="24"/>
              </w:rPr>
            </w:pPr>
          </w:p>
        </w:tc>
      </w:tr>
      <w:tr w14:paraId="4A6C2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4200967">
            <w:pPr>
              <w:snapToGrid w:val="0"/>
              <w:spacing w:line="360" w:lineRule="exact"/>
              <w:jc w:val="center"/>
              <w:rPr>
                <w:rFonts w:hAnsi="宋体"/>
                <w:color w:val="000000"/>
                <w:sz w:val="24"/>
              </w:rPr>
            </w:pPr>
          </w:p>
        </w:tc>
        <w:tc>
          <w:tcPr>
            <w:tcW w:w="5470" w:type="dxa"/>
          </w:tcPr>
          <w:p w14:paraId="07ED6298">
            <w:pPr>
              <w:snapToGrid w:val="0"/>
              <w:spacing w:line="360" w:lineRule="exact"/>
              <w:jc w:val="center"/>
              <w:rPr>
                <w:rFonts w:hAnsi="宋体"/>
                <w:color w:val="000000"/>
                <w:sz w:val="24"/>
              </w:rPr>
            </w:pPr>
          </w:p>
        </w:tc>
        <w:tc>
          <w:tcPr>
            <w:tcW w:w="1276" w:type="dxa"/>
            <w:vAlign w:val="center"/>
          </w:tcPr>
          <w:p w14:paraId="73BB7301">
            <w:pPr>
              <w:snapToGrid w:val="0"/>
              <w:spacing w:line="360" w:lineRule="exact"/>
              <w:jc w:val="center"/>
              <w:rPr>
                <w:rFonts w:hAnsi="宋体"/>
                <w:b/>
                <w:color w:val="000000"/>
                <w:sz w:val="24"/>
              </w:rPr>
            </w:pPr>
          </w:p>
        </w:tc>
      </w:tr>
    </w:tbl>
    <w:p w14:paraId="7C60374D">
      <w:pPr>
        <w:spacing w:line="420" w:lineRule="exact"/>
        <w:jc w:val="left"/>
        <w:rPr>
          <w:rFonts w:hAnsi="宋体"/>
          <w:color w:val="000000"/>
          <w:szCs w:val="21"/>
        </w:rPr>
      </w:pPr>
      <w:r>
        <w:rPr>
          <w:rFonts w:hint="eastAsia" w:hAnsi="宋体"/>
          <w:color w:val="000000"/>
          <w:szCs w:val="21"/>
        </w:rPr>
        <w:t>注：投标人根据评标方法和评价标准的“初步评审”中“</w:t>
      </w:r>
      <w:r>
        <w:rPr>
          <w:rFonts w:hint="eastAsia" w:hAnsi="宋体" w:cs="宋体"/>
          <w:szCs w:val="21"/>
        </w:rPr>
        <w:t>符合性审查</w:t>
      </w:r>
      <w:r>
        <w:rPr>
          <w:rFonts w:hint="eastAsia" w:hAnsi="宋体"/>
          <w:color w:val="000000"/>
          <w:szCs w:val="21"/>
        </w:rPr>
        <w:t>”条款一一对应填写本表。</w:t>
      </w:r>
    </w:p>
    <w:p w14:paraId="4E421DEB">
      <w:pPr>
        <w:spacing w:line="420" w:lineRule="exact"/>
        <w:jc w:val="center"/>
        <w:rPr>
          <w:rFonts w:hAnsi="宋体"/>
          <w:color w:val="000000"/>
          <w:sz w:val="36"/>
          <w:szCs w:val="36"/>
        </w:rPr>
      </w:pPr>
    </w:p>
    <w:p w14:paraId="2279A5EE">
      <w:pPr>
        <w:spacing w:line="360" w:lineRule="auto"/>
        <w:jc w:val="center"/>
        <w:outlineLvl w:val="1"/>
        <w:rPr>
          <w:rFonts w:hAnsi="宋体"/>
          <w:b/>
          <w:bCs/>
          <w:sz w:val="32"/>
          <w:szCs w:val="32"/>
        </w:rPr>
      </w:pPr>
      <w:r>
        <w:rPr>
          <w:rFonts w:hint="eastAsia" w:hAnsi="宋体"/>
          <w:b/>
          <w:bCs/>
          <w:sz w:val="32"/>
          <w:szCs w:val="32"/>
        </w:rPr>
        <w:t>详细评审索引</w:t>
      </w:r>
    </w:p>
    <w:tbl>
      <w:tblPr>
        <w:tblStyle w:val="8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EBBD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AA2A23F">
            <w:pPr>
              <w:adjustRightInd w:val="0"/>
              <w:snapToGrid w:val="0"/>
              <w:jc w:val="center"/>
              <w:rPr>
                <w:rFonts w:hAnsi="宋体"/>
                <w:b/>
                <w:color w:val="000000"/>
                <w:sz w:val="24"/>
              </w:rPr>
            </w:pPr>
            <w:r>
              <w:rPr>
                <w:rFonts w:hAnsi="宋体"/>
                <w:b/>
                <w:color w:val="000000"/>
                <w:sz w:val="24"/>
              </w:rPr>
              <w:t>序号</w:t>
            </w:r>
          </w:p>
        </w:tc>
        <w:tc>
          <w:tcPr>
            <w:tcW w:w="5356" w:type="dxa"/>
            <w:vAlign w:val="center"/>
          </w:tcPr>
          <w:p w14:paraId="6EC67CC3">
            <w:pPr>
              <w:adjustRightInd w:val="0"/>
              <w:snapToGrid w:val="0"/>
              <w:jc w:val="center"/>
              <w:rPr>
                <w:rFonts w:hAnsi="宋体"/>
                <w:b/>
                <w:color w:val="000000"/>
                <w:sz w:val="24"/>
              </w:rPr>
            </w:pPr>
            <w:r>
              <w:rPr>
                <w:rFonts w:hint="eastAsia" w:hAnsi="宋体"/>
                <w:b/>
                <w:color w:val="000000"/>
                <w:sz w:val="24"/>
              </w:rPr>
              <w:t>评分/评审细则</w:t>
            </w:r>
          </w:p>
        </w:tc>
        <w:tc>
          <w:tcPr>
            <w:tcW w:w="1276" w:type="dxa"/>
            <w:vAlign w:val="center"/>
          </w:tcPr>
          <w:p w14:paraId="26006D02">
            <w:pPr>
              <w:adjustRightInd w:val="0"/>
              <w:snapToGrid w:val="0"/>
              <w:jc w:val="center"/>
              <w:rPr>
                <w:rFonts w:hAnsi="宋体"/>
                <w:b/>
                <w:color w:val="000000"/>
                <w:sz w:val="24"/>
              </w:rPr>
            </w:pPr>
            <w:r>
              <w:rPr>
                <w:rFonts w:hint="eastAsia" w:hAnsi="宋体"/>
                <w:b/>
                <w:color w:val="000000"/>
                <w:sz w:val="24"/>
              </w:rPr>
              <w:t>页码</w:t>
            </w:r>
          </w:p>
        </w:tc>
      </w:tr>
      <w:tr w14:paraId="7AC18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E2FB01A">
            <w:pPr>
              <w:adjustRightInd w:val="0"/>
              <w:snapToGrid w:val="0"/>
              <w:jc w:val="center"/>
              <w:rPr>
                <w:rFonts w:hAnsi="宋体"/>
                <w:color w:val="000000"/>
                <w:sz w:val="24"/>
              </w:rPr>
            </w:pPr>
          </w:p>
        </w:tc>
        <w:tc>
          <w:tcPr>
            <w:tcW w:w="5356" w:type="dxa"/>
            <w:vAlign w:val="center"/>
          </w:tcPr>
          <w:p w14:paraId="73E13ADC">
            <w:pPr>
              <w:adjustRightInd w:val="0"/>
              <w:snapToGrid w:val="0"/>
              <w:rPr>
                <w:rFonts w:hAnsi="宋体"/>
                <w:color w:val="000000"/>
                <w:sz w:val="24"/>
              </w:rPr>
            </w:pPr>
          </w:p>
        </w:tc>
        <w:tc>
          <w:tcPr>
            <w:tcW w:w="1276" w:type="dxa"/>
            <w:vAlign w:val="center"/>
          </w:tcPr>
          <w:p w14:paraId="548C046D">
            <w:pPr>
              <w:adjustRightInd w:val="0"/>
              <w:snapToGrid w:val="0"/>
              <w:jc w:val="center"/>
              <w:rPr>
                <w:rFonts w:hAnsi="宋体"/>
                <w:b/>
                <w:color w:val="000000"/>
                <w:sz w:val="24"/>
              </w:rPr>
            </w:pPr>
          </w:p>
        </w:tc>
      </w:tr>
      <w:tr w14:paraId="0BE883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3A6E7546">
            <w:pPr>
              <w:adjustRightInd w:val="0"/>
              <w:snapToGrid w:val="0"/>
              <w:jc w:val="center"/>
              <w:rPr>
                <w:rFonts w:hAnsi="宋体"/>
                <w:color w:val="000000"/>
                <w:sz w:val="24"/>
              </w:rPr>
            </w:pPr>
          </w:p>
        </w:tc>
        <w:tc>
          <w:tcPr>
            <w:tcW w:w="5356" w:type="dxa"/>
            <w:vAlign w:val="center"/>
          </w:tcPr>
          <w:p w14:paraId="5B84874C">
            <w:pPr>
              <w:adjustRightInd w:val="0"/>
              <w:snapToGrid w:val="0"/>
              <w:rPr>
                <w:rFonts w:hAnsi="宋体"/>
                <w:color w:val="000000"/>
                <w:sz w:val="24"/>
              </w:rPr>
            </w:pPr>
          </w:p>
        </w:tc>
        <w:tc>
          <w:tcPr>
            <w:tcW w:w="1276" w:type="dxa"/>
            <w:vAlign w:val="center"/>
          </w:tcPr>
          <w:p w14:paraId="516A1178">
            <w:pPr>
              <w:adjustRightInd w:val="0"/>
              <w:snapToGrid w:val="0"/>
              <w:jc w:val="center"/>
              <w:rPr>
                <w:rFonts w:hAnsi="宋体"/>
                <w:b/>
                <w:color w:val="000000"/>
                <w:sz w:val="24"/>
              </w:rPr>
            </w:pPr>
          </w:p>
        </w:tc>
      </w:tr>
      <w:tr w14:paraId="569354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5E2D38F">
            <w:pPr>
              <w:adjustRightInd w:val="0"/>
              <w:snapToGrid w:val="0"/>
              <w:jc w:val="center"/>
              <w:rPr>
                <w:rFonts w:hAnsi="宋体"/>
                <w:color w:val="000000"/>
                <w:sz w:val="24"/>
              </w:rPr>
            </w:pPr>
          </w:p>
        </w:tc>
        <w:tc>
          <w:tcPr>
            <w:tcW w:w="5356" w:type="dxa"/>
            <w:vAlign w:val="center"/>
          </w:tcPr>
          <w:p w14:paraId="4012BA68">
            <w:pPr>
              <w:adjustRightInd w:val="0"/>
              <w:snapToGrid w:val="0"/>
              <w:rPr>
                <w:rFonts w:hAnsi="宋体"/>
                <w:color w:val="000000"/>
                <w:sz w:val="24"/>
              </w:rPr>
            </w:pPr>
          </w:p>
        </w:tc>
        <w:tc>
          <w:tcPr>
            <w:tcW w:w="1276" w:type="dxa"/>
            <w:vAlign w:val="center"/>
          </w:tcPr>
          <w:p w14:paraId="31FF764C">
            <w:pPr>
              <w:adjustRightInd w:val="0"/>
              <w:snapToGrid w:val="0"/>
              <w:jc w:val="center"/>
              <w:rPr>
                <w:rFonts w:hAnsi="宋体"/>
                <w:b/>
                <w:color w:val="000000"/>
                <w:sz w:val="24"/>
              </w:rPr>
            </w:pPr>
          </w:p>
        </w:tc>
      </w:tr>
      <w:tr w14:paraId="426762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ABCBF7A">
            <w:pPr>
              <w:adjustRightInd w:val="0"/>
              <w:snapToGrid w:val="0"/>
              <w:jc w:val="center"/>
              <w:rPr>
                <w:rFonts w:hAnsi="宋体"/>
                <w:color w:val="000000"/>
                <w:sz w:val="24"/>
              </w:rPr>
            </w:pPr>
          </w:p>
        </w:tc>
        <w:tc>
          <w:tcPr>
            <w:tcW w:w="5356" w:type="dxa"/>
            <w:vAlign w:val="center"/>
          </w:tcPr>
          <w:p w14:paraId="64AE9AA7">
            <w:pPr>
              <w:adjustRightInd w:val="0"/>
              <w:snapToGrid w:val="0"/>
              <w:rPr>
                <w:rFonts w:hAnsi="宋体"/>
                <w:color w:val="000000"/>
                <w:sz w:val="24"/>
              </w:rPr>
            </w:pPr>
          </w:p>
        </w:tc>
        <w:tc>
          <w:tcPr>
            <w:tcW w:w="1276" w:type="dxa"/>
            <w:vAlign w:val="center"/>
          </w:tcPr>
          <w:p w14:paraId="217597E5">
            <w:pPr>
              <w:adjustRightInd w:val="0"/>
              <w:snapToGrid w:val="0"/>
              <w:jc w:val="center"/>
              <w:rPr>
                <w:rFonts w:hAnsi="宋体"/>
                <w:b/>
                <w:color w:val="000000"/>
                <w:sz w:val="24"/>
              </w:rPr>
            </w:pPr>
          </w:p>
        </w:tc>
      </w:tr>
      <w:tr w14:paraId="3C615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FD62B8F">
            <w:pPr>
              <w:adjustRightInd w:val="0"/>
              <w:snapToGrid w:val="0"/>
              <w:jc w:val="center"/>
              <w:rPr>
                <w:rFonts w:hAnsi="宋体"/>
                <w:color w:val="000000"/>
                <w:sz w:val="24"/>
              </w:rPr>
            </w:pPr>
          </w:p>
        </w:tc>
        <w:tc>
          <w:tcPr>
            <w:tcW w:w="5356" w:type="dxa"/>
            <w:vAlign w:val="center"/>
          </w:tcPr>
          <w:p w14:paraId="035286D7">
            <w:pPr>
              <w:adjustRightInd w:val="0"/>
              <w:snapToGrid w:val="0"/>
              <w:ind w:left="-2" w:leftChars="-1" w:firstLine="2"/>
              <w:rPr>
                <w:rFonts w:hAnsi="宋体"/>
                <w:b/>
                <w:color w:val="000000"/>
                <w:sz w:val="24"/>
              </w:rPr>
            </w:pPr>
          </w:p>
        </w:tc>
        <w:tc>
          <w:tcPr>
            <w:tcW w:w="1276" w:type="dxa"/>
            <w:vAlign w:val="center"/>
          </w:tcPr>
          <w:p w14:paraId="653504A3">
            <w:pPr>
              <w:adjustRightInd w:val="0"/>
              <w:snapToGrid w:val="0"/>
              <w:jc w:val="center"/>
              <w:rPr>
                <w:rFonts w:hAnsi="宋体"/>
                <w:b/>
                <w:color w:val="000000"/>
                <w:sz w:val="24"/>
              </w:rPr>
            </w:pPr>
          </w:p>
        </w:tc>
      </w:tr>
    </w:tbl>
    <w:p w14:paraId="3E04D475">
      <w:pPr>
        <w:spacing w:line="440" w:lineRule="exact"/>
        <w:rPr>
          <w:rFonts w:hAnsi="宋体" w:cs="宋体"/>
        </w:rPr>
      </w:pPr>
      <w:r>
        <w:rPr>
          <w:rFonts w:hint="eastAsia" w:hAnsi="宋体"/>
          <w:color w:val="000000"/>
          <w:szCs w:val="21"/>
        </w:rPr>
        <w:t>注：投标人根据评标方法及评价标准的“详细评审”条款一一对应填写本表。</w:t>
      </w:r>
    </w:p>
    <w:p w14:paraId="5428729F">
      <w:pPr>
        <w:adjustRightInd w:val="0"/>
        <w:snapToGrid w:val="0"/>
        <w:spacing w:line="360" w:lineRule="auto"/>
        <w:jc w:val="left"/>
        <w:outlineLvl w:val="1"/>
        <w:rPr>
          <w:rFonts w:hAnsi="宋体" w:cs="宋体"/>
          <w:snapToGrid w:val="0"/>
          <w:szCs w:val="21"/>
        </w:rPr>
      </w:pPr>
      <w:r>
        <w:rPr>
          <w:rFonts w:hint="eastAsia" w:hAnsi="宋体"/>
          <w:b/>
          <w:bCs/>
          <w:color w:val="000000"/>
          <w:sz w:val="28"/>
          <w:szCs w:val="28"/>
        </w:rPr>
        <w:br w:type="page"/>
      </w:r>
      <w:r>
        <w:rPr>
          <w:rFonts w:hint="eastAsia" w:hAnsi="宋体"/>
          <w:b/>
          <w:bCs/>
          <w:color w:val="000000"/>
          <w:sz w:val="28"/>
          <w:szCs w:val="28"/>
        </w:rPr>
        <w:t>第一部分、资格文件</w:t>
      </w:r>
    </w:p>
    <w:p w14:paraId="386F3503">
      <w:pPr>
        <w:adjustRightInd w:val="0"/>
        <w:snapToGrid w:val="0"/>
        <w:spacing w:line="360" w:lineRule="auto"/>
        <w:jc w:val="center"/>
        <w:outlineLvl w:val="1"/>
        <w:rPr>
          <w:rFonts w:hAnsi="宋体" w:cs="宋体"/>
          <w:b/>
          <w:color w:val="000000"/>
          <w:sz w:val="32"/>
          <w:szCs w:val="32"/>
        </w:rPr>
      </w:pPr>
      <w:r>
        <w:rPr>
          <w:rFonts w:hAnsi="宋体" w:cs="宋体"/>
          <w:b/>
          <w:color w:val="000000"/>
          <w:sz w:val="32"/>
          <w:szCs w:val="32"/>
          <w:lang w:val="zh-CN"/>
        </w:rPr>
        <w:t>一、</w:t>
      </w:r>
      <w:r>
        <w:rPr>
          <w:rFonts w:hAnsi="宋体"/>
          <w:b/>
          <w:sz w:val="32"/>
          <w:szCs w:val="32"/>
        </w:rPr>
        <w:t>营业执照、事业单位法人证书、社会团体法人登记证书或其他组织登记证明文件副本</w:t>
      </w:r>
      <w:r>
        <w:rPr>
          <w:rFonts w:hAnsi="宋体" w:cs="宋体"/>
          <w:b/>
          <w:color w:val="000000"/>
          <w:sz w:val="32"/>
          <w:szCs w:val="32"/>
        </w:rPr>
        <w:t>（复印件加盖公章）</w:t>
      </w:r>
    </w:p>
    <w:p w14:paraId="56885BCD">
      <w:pPr>
        <w:spacing w:line="360" w:lineRule="auto"/>
        <w:jc w:val="center"/>
        <w:rPr>
          <w:rFonts w:ascii="仿宋" w:hAnsi="仿宋" w:eastAsia="仿宋" w:cs="仿宋_GB2312"/>
          <w:b/>
          <w:sz w:val="30"/>
          <w:szCs w:val="30"/>
        </w:rPr>
      </w:pPr>
      <w:r>
        <w:rPr>
          <w:rFonts w:hint="eastAsia" w:cs="宋体"/>
          <w:szCs w:val="21"/>
        </w:rPr>
        <w:t>（保险、金融、电信、通信特殊行业可视行业实际情况提供非独立法人的分公司登记证书及上级总公司唯一授权相关证明材料）</w:t>
      </w:r>
    </w:p>
    <w:p w14:paraId="0B3780CD">
      <w:pPr>
        <w:spacing w:line="360" w:lineRule="auto"/>
        <w:jc w:val="center"/>
        <w:rPr>
          <w:rFonts w:ascii="仿宋" w:hAnsi="仿宋" w:eastAsia="仿宋" w:cs="仿宋_GB2312"/>
          <w:b/>
          <w:color w:val="000000"/>
          <w:sz w:val="30"/>
          <w:szCs w:val="30"/>
        </w:rPr>
      </w:pPr>
    </w:p>
    <w:p w14:paraId="7E7FD926">
      <w:pPr>
        <w:adjustRightInd w:val="0"/>
        <w:snapToGrid w:val="0"/>
        <w:spacing w:line="360" w:lineRule="auto"/>
        <w:outlineLvl w:val="1"/>
        <w:rPr>
          <w:rFonts w:hAnsi="宋体"/>
          <w:b/>
          <w:color w:val="000000"/>
          <w:sz w:val="32"/>
          <w:szCs w:val="32"/>
          <w:lang w:val="zh-CN"/>
        </w:rPr>
      </w:pPr>
      <w:r>
        <w:rPr>
          <w:rFonts w:hint="eastAsia" w:hAnsi="宋体"/>
          <w:b/>
          <w:color w:val="000000"/>
          <w:sz w:val="32"/>
          <w:szCs w:val="32"/>
        </w:rPr>
        <w:t>二、</w:t>
      </w:r>
      <w:r>
        <w:rPr>
          <w:rFonts w:hint="eastAsia" w:hAnsi="宋体"/>
          <w:b/>
          <w:color w:val="000000"/>
          <w:sz w:val="32"/>
          <w:szCs w:val="32"/>
          <w:lang w:val="zh-CN"/>
        </w:rPr>
        <w:t>其他资格条件证明材料</w:t>
      </w:r>
      <w:r>
        <w:rPr>
          <w:rFonts w:hAnsi="宋体"/>
          <w:b/>
          <w:color w:val="000000"/>
          <w:sz w:val="32"/>
          <w:szCs w:val="32"/>
          <w:lang w:val="zh-CN"/>
        </w:rPr>
        <w:t>（复印件加盖公章）</w:t>
      </w:r>
    </w:p>
    <w:p w14:paraId="3371913F">
      <w:pPr>
        <w:pStyle w:val="98"/>
        <w:rPr>
          <w:lang w:val="zh-CN"/>
        </w:rPr>
      </w:pPr>
    </w:p>
    <w:p w14:paraId="19247683">
      <w:pPr>
        <w:adjustRightInd w:val="0"/>
        <w:snapToGrid w:val="0"/>
        <w:spacing w:line="360" w:lineRule="auto"/>
        <w:outlineLvl w:val="1"/>
        <w:rPr>
          <w:rFonts w:hAnsi="宋体"/>
          <w:b/>
          <w:color w:val="000000"/>
          <w:sz w:val="32"/>
          <w:szCs w:val="32"/>
          <w:lang w:val="zh-CN"/>
        </w:rPr>
      </w:pPr>
    </w:p>
    <w:p w14:paraId="00272428">
      <w:pPr>
        <w:snapToGrid w:val="0"/>
        <w:spacing w:line="360" w:lineRule="auto"/>
        <w:ind w:right="480"/>
        <w:rPr>
          <w:rFonts w:ascii="仿宋" w:hAnsi="仿宋" w:eastAsia="仿宋" w:cs="仿宋_GB2312"/>
          <w:b/>
          <w:color w:val="000000"/>
          <w:sz w:val="32"/>
          <w:szCs w:val="32"/>
        </w:rPr>
      </w:pPr>
    </w:p>
    <w:p w14:paraId="308F14D5">
      <w:pPr>
        <w:adjustRightInd w:val="0"/>
        <w:snapToGrid w:val="0"/>
        <w:spacing w:line="360" w:lineRule="auto"/>
        <w:jc w:val="left"/>
        <w:outlineLvl w:val="1"/>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第二部分、商务文件</w:t>
      </w:r>
    </w:p>
    <w:p w14:paraId="7245B987">
      <w:pPr>
        <w:adjustRightInd w:val="0"/>
        <w:snapToGrid w:val="0"/>
        <w:spacing w:line="360" w:lineRule="auto"/>
        <w:jc w:val="center"/>
        <w:outlineLvl w:val="1"/>
        <w:rPr>
          <w:rFonts w:hAnsi="宋体"/>
          <w:b/>
          <w:sz w:val="32"/>
          <w:szCs w:val="32"/>
        </w:rPr>
      </w:pPr>
      <w:r>
        <w:rPr>
          <w:rFonts w:hAnsi="宋体"/>
          <w:b/>
          <w:sz w:val="32"/>
          <w:szCs w:val="32"/>
        </w:rPr>
        <w:t>一、投 标 函</w:t>
      </w:r>
    </w:p>
    <w:p w14:paraId="3F5361BB">
      <w:pPr>
        <w:adjustRightInd w:val="0"/>
        <w:snapToGrid w:val="0"/>
        <w:spacing w:line="360" w:lineRule="auto"/>
        <w:rPr>
          <w:rFonts w:hAnsi="宋体" w:cs="宋体"/>
          <w:szCs w:val="21"/>
        </w:rPr>
      </w:pP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w:t>
      </w:r>
    </w:p>
    <w:p w14:paraId="33F479B2">
      <w:pPr>
        <w:adjustRightInd w:val="0"/>
        <w:snapToGrid w:val="0"/>
        <w:spacing w:line="360" w:lineRule="auto"/>
        <w:ind w:left="120" w:leftChars="57" w:firstLine="315" w:firstLineChars="150"/>
        <w:rPr>
          <w:rFonts w:hAnsi="宋体" w:cs="宋体"/>
          <w:szCs w:val="21"/>
        </w:rPr>
      </w:pPr>
      <w:r>
        <w:rPr>
          <w:rFonts w:hint="eastAsia" w:hAnsi="宋体" w:cs="宋体"/>
          <w:szCs w:val="21"/>
        </w:rPr>
        <w:t xml:space="preserve">1．我方仔细研究了 </w:t>
      </w: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）招标文件（包括招标补充文件）的全部内容，愿意以</w:t>
      </w:r>
      <w:r>
        <w:rPr>
          <w:rFonts w:hint="eastAsia" w:hAnsi="宋体" w:cs="宋体"/>
          <w:szCs w:val="21"/>
          <w:u w:val="single"/>
        </w:rPr>
        <w:t>人民币（大写）       元</w:t>
      </w:r>
      <w:r>
        <w:rPr>
          <w:rFonts w:hint="eastAsia" w:hAnsi="宋体" w:cs="宋体"/>
          <w:szCs w:val="21"/>
        </w:rPr>
        <w:t>的（</w:t>
      </w:r>
      <w:r>
        <w:rPr>
          <w:rFonts w:hAnsi="宋体" w:cs="宋体"/>
          <w:szCs w:val="21"/>
          <w:u w:val="single"/>
        </w:rPr>
        <w:t>¥</w:t>
      </w:r>
      <w:r>
        <w:rPr>
          <w:rFonts w:hint="eastAsia" w:hAnsi="宋体" w:cs="宋体"/>
          <w:szCs w:val="21"/>
          <w:u w:val="single"/>
        </w:rPr>
        <w:t xml:space="preserve">       </w:t>
      </w:r>
      <w:r>
        <w:rPr>
          <w:rFonts w:hint="eastAsia" w:hAnsi="宋体" w:cs="宋体"/>
          <w:szCs w:val="21"/>
        </w:rPr>
        <w:t>）</w:t>
      </w:r>
      <w:r>
        <w:rPr>
          <w:rFonts w:hint="eastAsia" w:hAnsi="宋体" w:cs="宋体"/>
          <w:color w:val="auto"/>
          <w:szCs w:val="21"/>
          <w:highlight w:val="none"/>
          <w:lang w:val="en-US" w:eastAsia="zh-CN"/>
        </w:rPr>
        <w:t>投标总报价</w:t>
      </w:r>
      <w:r>
        <w:rPr>
          <w:rFonts w:hint="eastAsia" w:hAnsi="宋体"/>
          <w:color w:val="000000"/>
          <w:szCs w:val="21"/>
        </w:rPr>
        <w:t>承担本项目的相关工作</w:t>
      </w:r>
      <w:r>
        <w:rPr>
          <w:rFonts w:hint="eastAsia" w:hAnsi="宋体" w:cs="宋体"/>
          <w:szCs w:val="21"/>
        </w:rPr>
        <w:t>，交货期（服务期）</w:t>
      </w:r>
      <w:r>
        <w:rPr>
          <w:rFonts w:hint="eastAsia" w:hAnsi="宋体" w:cs="宋体"/>
          <w:szCs w:val="21"/>
          <w:u w:val="single"/>
        </w:rPr>
        <w:t xml:space="preserve"> 按招标文件要求 </w:t>
      </w:r>
      <w:r>
        <w:rPr>
          <w:rFonts w:hint="eastAsia" w:hAnsi="宋体" w:cs="宋体"/>
          <w:szCs w:val="21"/>
        </w:rPr>
        <w:t>，项目负责人</w:t>
      </w:r>
      <w:r>
        <w:rPr>
          <w:rFonts w:hint="eastAsia" w:hAnsi="宋体" w:cs="宋体"/>
          <w:szCs w:val="21"/>
          <w:u w:val="single"/>
        </w:rPr>
        <w:t xml:space="preserve">      </w:t>
      </w:r>
      <w:r>
        <w:rPr>
          <w:rFonts w:hint="eastAsia" w:hAnsi="宋体" w:cs="宋体"/>
          <w:szCs w:val="21"/>
        </w:rPr>
        <w:t>。</w:t>
      </w:r>
    </w:p>
    <w:p w14:paraId="5C85451F">
      <w:pPr>
        <w:adjustRightInd w:val="0"/>
        <w:snapToGrid w:val="0"/>
        <w:spacing w:line="360" w:lineRule="auto"/>
        <w:ind w:firstLine="420" w:firstLineChars="200"/>
        <w:rPr>
          <w:rFonts w:hAnsi="宋体" w:cs="宋体"/>
          <w:szCs w:val="21"/>
        </w:rPr>
      </w:pPr>
      <w:r>
        <w:rPr>
          <w:rFonts w:hint="eastAsia" w:hAnsi="宋体" w:cs="宋体"/>
          <w:szCs w:val="21"/>
        </w:rPr>
        <w:t>2．我方承诺在投标有效期内（从投标截止日起90日历天）不撤销投标文件。</w:t>
      </w:r>
    </w:p>
    <w:p w14:paraId="747EA4BD">
      <w:pPr>
        <w:adjustRightInd w:val="0"/>
        <w:snapToGrid w:val="0"/>
        <w:spacing w:line="360" w:lineRule="auto"/>
        <w:ind w:firstLine="420" w:firstLineChars="200"/>
        <w:rPr>
          <w:rFonts w:hAnsi="宋体" w:cs="宋体"/>
          <w:szCs w:val="21"/>
        </w:rPr>
      </w:pPr>
      <w:r>
        <w:rPr>
          <w:rFonts w:hAnsi="宋体" w:cs="宋体"/>
          <w:szCs w:val="21"/>
        </w:rPr>
        <w:t>3</w:t>
      </w:r>
      <w:r>
        <w:rPr>
          <w:rFonts w:hint="eastAsia" w:hAnsi="宋体" w:cs="宋体"/>
          <w:szCs w:val="21"/>
        </w:rPr>
        <w:t>．我方已详细审查全部招标文件、包括修改文件(如需要修改)以及全部参考资料和有关附件。我们完全理解并同意放弃对这方面有不明及误解的权利。</w:t>
      </w:r>
    </w:p>
    <w:p w14:paraId="59E32F2F">
      <w:pPr>
        <w:adjustRightInd w:val="0"/>
        <w:snapToGrid w:val="0"/>
        <w:spacing w:line="360" w:lineRule="auto"/>
        <w:ind w:firstLine="420" w:firstLineChars="200"/>
        <w:rPr>
          <w:rFonts w:hAnsi="宋体" w:cs="宋体"/>
          <w:szCs w:val="21"/>
        </w:rPr>
      </w:pPr>
      <w:r>
        <w:rPr>
          <w:rFonts w:hAnsi="宋体" w:cs="宋体"/>
          <w:szCs w:val="21"/>
        </w:rPr>
        <w:t>4</w:t>
      </w:r>
      <w:r>
        <w:rPr>
          <w:rFonts w:hint="eastAsia" w:hAnsi="宋体" w:cs="宋体"/>
          <w:szCs w:val="21"/>
        </w:rPr>
        <w:t>. 我方同意按照招标人要求提供与其招标有关的一切数据和资料，完全理解招标人不一定接受最低价的投标或收到的任何投标。</w:t>
      </w:r>
    </w:p>
    <w:p w14:paraId="7A048F88">
      <w:pPr>
        <w:adjustRightInd w:val="0"/>
        <w:snapToGrid w:val="0"/>
        <w:spacing w:line="360" w:lineRule="auto"/>
        <w:ind w:firstLine="420" w:firstLineChars="200"/>
        <w:rPr>
          <w:rFonts w:hAnsi="宋体" w:cs="宋体"/>
          <w:szCs w:val="21"/>
        </w:rPr>
      </w:pPr>
      <w:r>
        <w:rPr>
          <w:rFonts w:hAnsi="宋体" w:cs="宋体"/>
          <w:szCs w:val="21"/>
        </w:rPr>
        <w:t>5</w:t>
      </w:r>
      <w:r>
        <w:rPr>
          <w:rFonts w:hint="eastAsia" w:hAnsi="宋体" w:cs="宋体"/>
          <w:szCs w:val="21"/>
        </w:rPr>
        <w:t>．如我方中标：</w:t>
      </w:r>
    </w:p>
    <w:p w14:paraId="4552E787">
      <w:pPr>
        <w:adjustRightInd w:val="0"/>
        <w:snapToGrid w:val="0"/>
        <w:spacing w:line="360" w:lineRule="auto"/>
        <w:ind w:firstLine="420" w:firstLineChars="200"/>
        <w:rPr>
          <w:rFonts w:hAnsi="宋体" w:cs="宋体"/>
          <w:szCs w:val="21"/>
        </w:rPr>
      </w:pPr>
      <w:r>
        <w:rPr>
          <w:rFonts w:hint="eastAsia" w:hAnsi="宋体" w:cs="宋体"/>
          <w:szCs w:val="21"/>
        </w:rPr>
        <w:t>（1）我方承诺收到中标通知书后，在中标通知书规定的期限内与你方签订合同。</w:t>
      </w:r>
    </w:p>
    <w:p w14:paraId="6FAD4DFE">
      <w:pPr>
        <w:adjustRightInd w:val="0"/>
        <w:snapToGrid w:val="0"/>
        <w:spacing w:line="360" w:lineRule="auto"/>
        <w:ind w:firstLine="420" w:firstLineChars="200"/>
        <w:rPr>
          <w:rFonts w:hAnsi="宋体" w:cs="宋体"/>
          <w:szCs w:val="21"/>
        </w:rPr>
      </w:pPr>
      <w:r>
        <w:rPr>
          <w:rFonts w:hint="eastAsia" w:hAnsi="宋体" w:cs="宋体"/>
          <w:szCs w:val="21"/>
        </w:rPr>
        <w:t>（2）我方承诺按照招标文件规定向你方递交履约担保。</w:t>
      </w:r>
    </w:p>
    <w:p w14:paraId="4EB39F49">
      <w:pPr>
        <w:adjustRightInd w:val="0"/>
        <w:snapToGrid w:val="0"/>
        <w:spacing w:line="360" w:lineRule="auto"/>
        <w:ind w:firstLine="420" w:firstLineChars="200"/>
        <w:rPr>
          <w:rFonts w:hAnsi="宋体" w:cs="宋体"/>
          <w:szCs w:val="21"/>
        </w:rPr>
      </w:pPr>
      <w:r>
        <w:rPr>
          <w:rFonts w:hint="eastAsia" w:hAnsi="宋体" w:cs="宋体"/>
          <w:szCs w:val="21"/>
        </w:rPr>
        <w:t>（3）我方承诺在合同约定的期限内完成所有工作内容。</w:t>
      </w:r>
    </w:p>
    <w:p w14:paraId="4FF1E271">
      <w:pPr>
        <w:adjustRightInd w:val="0"/>
        <w:snapToGrid w:val="0"/>
        <w:spacing w:line="360" w:lineRule="auto"/>
        <w:ind w:firstLine="420" w:firstLineChars="200"/>
        <w:rPr>
          <w:rFonts w:hAnsi="宋体" w:cs="宋体"/>
          <w:szCs w:val="21"/>
        </w:rPr>
      </w:pPr>
      <w:r>
        <w:rPr>
          <w:rFonts w:hint="eastAsia" w:hAnsi="宋体" w:cs="宋体"/>
          <w:szCs w:val="21"/>
        </w:rPr>
        <w:t>6．我方在此声明，所递交的投标文件及有关资料内容完整、真实和准确。</w:t>
      </w:r>
    </w:p>
    <w:p w14:paraId="4DF874FB">
      <w:pPr>
        <w:pStyle w:val="332"/>
        <w:tabs>
          <w:tab w:val="left" w:pos="1057"/>
          <w:tab w:val="left" w:pos="4730"/>
        </w:tabs>
        <w:adjustRightInd w:val="0"/>
        <w:spacing w:line="360" w:lineRule="auto"/>
        <w:jc w:val="left"/>
        <w:rPr>
          <w:rFonts w:hAnsi="宋体" w:cs="宋体"/>
          <w:szCs w:val="21"/>
        </w:rPr>
      </w:pPr>
      <w:r>
        <w:rPr>
          <w:rFonts w:hint="eastAsia" w:ascii="宋体" w:hAnsi="宋体" w:cs="宋体"/>
          <w:szCs w:val="21"/>
        </w:rPr>
        <w:t>7.如我方在投标过程中，发生招标文件规定的招标人可以没收投标保证金的情形的，我方同意招标人有权没收我方递交的全部投标保证金。</w:t>
      </w:r>
    </w:p>
    <w:p w14:paraId="203B2B5E">
      <w:pPr>
        <w:adjustRightInd w:val="0"/>
        <w:snapToGrid w:val="0"/>
        <w:spacing w:line="360" w:lineRule="auto"/>
        <w:ind w:firstLine="420" w:firstLineChars="200"/>
        <w:rPr>
          <w:rFonts w:hAnsi="宋体" w:cs="宋体"/>
          <w:szCs w:val="21"/>
        </w:rPr>
      </w:pPr>
      <w:r>
        <w:rPr>
          <w:rFonts w:hint="eastAsia" w:hAnsi="宋体" w:cs="宋体"/>
          <w:szCs w:val="21"/>
        </w:rPr>
        <w:t>8．</w:t>
      </w:r>
      <w:r>
        <w:rPr>
          <w:rFonts w:hint="eastAsia" w:hAnsi="宋体" w:cs="宋体"/>
          <w:szCs w:val="21"/>
          <w:u w:val="single"/>
        </w:rPr>
        <w:t xml:space="preserve">                                   </w:t>
      </w:r>
      <w:r>
        <w:rPr>
          <w:rFonts w:hint="eastAsia" w:hAnsi="宋体" w:cs="宋体"/>
          <w:szCs w:val="21"/>
        </w:rPr>
        <w:t>（其他补充说明）。</w:t>
      </w:r>
    </w:p>
    <w:p w14:paraId="3E59138C">
      <w:pPr>
        <w:adjustRightInd w:val="0"/>
        <w:snapToGrid w:val="0"/>
        <w:spacing w:line="360" w:lineRule="auto"/>
        <w:ind w:firstLine="420" w:firstLineChars="200"/>
        <w:rPr>
          <w:rFonts w:hAnsi="宋体" w:cs="宋体"/>
          <w:szCs w:val="21"/>
        </w:rPr>
      </w:pPr>
    </w:p>
    <w:p w14:paraId="21C4EABC">
      <w:pPr>
        <w:adjustRightInd w:val="0"/>
        <w:snapToGrid w:val="0"/>
        <w:spacing w:line="360" w:lineRule="auto"/>
        <w:ind w:firstLine="3150" w:firstLineChars="1500"/>
        <w:rPr>
          <w:rFonts w:hAnsi="宋体" w:cs="宋体"/>
          <w:szCs w:val="21"/>
        </w:rPr>
      </w:pPr>
      <w:r>
        <w:rPr>
          <w:rFonts w:hint="eastAsia" w:hAnsi="宋体" w:cs="宋体"/>
          <w:szCs w:val="21"/>
        </w:rPr>
        <w:t>投标人：（盖单位公章）</w:t>
      </w:r>
    </w:p>
    <w:p w14:paraId="46DB11BE">
      <w:pPr>
        <w:adjustRightInd w:val="0"/>
        <w:snapToGrid w:val="0"/>
        <w:spacing w:line="360" w:lineRule="auto"/>
        <w:ind w:firstLine="3150" w:firstLineChars="1500"/>
        <w:rPr>
          <w:rFonts w:hAnsi="宋体" w:cs="宋体"/>
          <w:szCs w:val="21"/>
        </w:rPr>
      </w:pPr>
      <w:r>
        <w:rPr>
          <w:rFonts w:hint="eastAsia" w:hAnsi="宋体" w:cs="宋体"/>
          <w:szCs w:val="21"/>
        </w:rPr>
        <w:t>法定代表人或其委托代理人：（签字或盖章）</w:t>
      </w:r>
    </w:p>
    <w:p w14:paraId="43719EB5">
      <w:pPr>
        <w:adjustRightInd w:val="0"/>
        <w:snapToGrid w:val="0"/>
        <w:spacing w:line="360" w:lineRule="auto"/>
        <w:ind w:firstLine="3150" w:firstLineChars="1500"/>
        <w:rPr>
          <w:rFonts w:hAnsi="宋体" w:cs="宋体"/>
          <w:szCs w:val="21"/>
        </w:rPr>
      </w:pPr>
      <w:r>
        <w:rPr>
          <w:rFonts w:hint="eastAsia" w:hAnsi="宋体" w:cs="宋体"/>
          <w:szCs w:val="21"/>
        </w:rPr>
        <w:t>地    址：</w:t>
      </w:r>
    </w:p>
    <w:p w14:paraId="570B2C9E">
      <w:pPr>
        <w:adjustRightInd w:val="0"/>
        <w:snapToGrid w:val="0"/>
        <w:spacing w:line="360" w:lineRule="auto"/>
        <w:ind w:firstLine="3150" w:firstLineChars="1500"/>
        <w:rPr>
          <w:rFonts w:hAnsi="宋体" w:cs="宋体"/>
          <w:szCs w:val="21"/>
        </w:rPr>
      </w:pPr>
      <w:r>
        <w:rPr>
          <w:rFonts w:hint="eastAsia" w:hAnsi="宋体" w:cs="宋体"/>
          <w:szCs w:val="21"/>
        </w:rPr>
        <w:t>邮政编码：</w:t>
      </w:r>
    </w:p>
    <w:p w14:paraId="40751A41">
      <w:pPr>
        <w:adjustRightInd w:val="0"/>
        <w:snapToGrid w:val="0"/>
        <w:spacing w:line="360" w:lineRule="auto"/>
        <w:ind w:firstLine="3150" w:firstLineChars="1500"/>
        <w:rPr>
          <w:rFonts w:hAnsi="宋体" w:cs="宋体"/>
          <w:szCs w:val="21"/>
        </w:rPr>
      </w:pPr>
      <w:r>
        <w:rPr>
          <w:rFonts w:hint="eastAsia" w:hAnsi="宋体" w:cs="宋体"/>
          <w:szCs w:val="21"/>
        </w:rPr>
        <w:t>电    话：</w:t>
      </w:r>
    </w:p>
    <w:p w14:paraId="27C0BBD8">
      <w:pPr>
        <w:adjustRightInd w:val="0"/>
        <w:snapToGrid w:val="0"/>
        <w:spacing w:line="360" w:lineRule="auto"/>
        <w:ind w:firstLine="3150" w:firstLineChars="1500"/>
        <w:rPr>
          <w:rFonts w:hAnsi="宋体" w:cs="宋体"/>
          <w:szCs w:val="21"/>
        </w:rPr>
      </w:pPr>
      <w:r>
        <w:rPr>
          <w:rFonts w:hint="eastAsia" w:hAnsi="宋体" w:cs="宋体"/>
          <w:szCs w:val="21"/>
        </w:rPr>
        <w:t>传    真：</w:t>
      </w:r>
    </w:p>
    <w:p w14:paraId="591CB6FA">
      <w:pPr>
        <w:adjustRightInd w:val="0"/>
        <w:snapToGrid w:val="0"/>
        <w:spacing w:line="360" w:lineRule="auto"/>
        <w:ind w:firstLine="3150" w:firstLineChars="1500"/>
        <w:rPr>
          <w:rFonts w:hAnsi="宋体" w:cs="宋体"/>
          <w:szCs w:val="21"/>
        </w:rPr>
      </w:pPr>
      <w:r>
        <w:rPr>
          <w:rFonts w:hint="eastAsia" w:hAnsi="宋体" w:cs="宋体"/>
          <w:szCs w:val="21"/>
        </w:rPr>
        <w:t>开户银行：</w:t>
      </w:r>
    </w:p>
    <w:p w14:paraId="228E5C34">
      <w:pPr>
        <w:adjustRightInd w:val="0"/>
        <w:snapToGrid w:val="0"/>
        <w:spacing w:line="360" w:lineRule="auto"/>
        <w:ind w:firstLine="3150" w:firstLineChars="1500"/>
        <w:rPr>
          <w:rFonts w:hAnsi="宋体" w:cs="宋体"/>
          <w:szCs w:val="21"/>
        </w:rPr>
      </w:pPr>
      <w:r>
        <w:rPr>
          <w:rFonts w:hint="eastAsia" w:hAnsi="宋体" w:cs="宋体"/>
          <w:szCs w:val="21"/>
        </w:rPr>
        <w:t>账    号：</w:t>
      </w:r>
    </w:p>
    <w:p w14:paraId="7B263614">
      <w:pPr>
        <w:adjustRightInd w:val="0"/>
        <w:snapToGrid w:val="0"/>
        <w:spacing w:line="360" w:lineRule="auto"/>
        <w:ind w:firstLine="3150" w:firstLineChars="1500"/>
        <w:rPr>
          <w:rFonts w:hAnsi="宋体" w:cs="宋体"/>
          <w:szCs w:val="21"/>
        </w:rPr>
      </w:pPr>
      <w:r>
        <w:rPr>
          <w:rFonts w:hint="eastAsia" w:hAnsi="宋体" w:cs="宋体"/>
          <w:szCs w:val="21"/>
        </w:rPr>
        <w:t>日    期：      年   月   日</w:t>
      </w:r>
    </w:p>
    <w:p w14:paraId="7254791C">
      <w:pPr>
        <w:numPr>
          <w:ilvl w:val="0"/>
          <w:numId w:val="17"/>
        </w:numPr>
        <w:spacing w:before="32"/>
        <w:ind w:left="217" w:right="459"/>
        <w:jc w:val="center"/>
        <w:rPr>
          <w:b/>
          <w:sz w:val="32"/>
        </w:rPr>
      </w:pPr>
      <w:r>
        <w:rPr>
          <w:rFonts w:hint="eastAsia" w:hAnsi="宋体" w:cs="宋体"/>
          <w:szCs w:val="21"/>
        </w:rPr>
        <w:br w:type="page"/>
      </w:r>
      <w:r>
        <w:rPr>
          <w:rFonts w:hint="eastAsia"/>
          <w:b/>
          <w:sz w:val="32"/>
        </w:rPr>
        <w:t>开标一览表</w:t>
      </w:r>
    </w:p>
    <w:p w14:paraId="55F0EFB3">
      <w:pPr>
        <w:pStyle w:val="59"/>
      </w:pPr>
      <w:r>
        <w:rPr>
          <w:rFonts w:hint="eastAsia"/>
        </w:rPr>
        <w:t>项目名称：</w:t>
      </w:r>
    </w:p>
    <w:p w14:paraId="46FCE067">
      <w:r>
        <w:rPr>
          <w:rFonts w:hint="eastAsia"/>
        </w:rPr>
        <w:t>招标编号：</w:t>
      </w:r>
    </w:p>
    <w:p w14:paraId="6F17A05B">
      <w:pPr>
        <w:rPr>
          <w:sz w:val="11"/>
        </w:rPr>
      </w:pPr>
    </w:p>
    <w:tbl>
      <w:tblPr>
        <w:tblStyle w:val="87"/>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4"/>
        <w:gridCol w:w="2923"/>
        <w:gridCol w:w="4867"/>
        <w:gridCol w:w="1512"/>
      </w:tblGrid>
      <w:tr w14:paraId="1B61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539" w:type="pct"/>
            <w:vAlign w:val="center"/>
          </w:tcPr>
          <w:p w14:paraId="10926D9F">
            <w:pPr>
              <w:jc w:val="center"/>
            </w:pPr>
            <w:r>
              <w:t>序号</w:t>
            </w:r>
          </w:p>
        </w:tc>
        <w:tc>
          <w:tcPr>
            <w:tcW w:w="1402" w:type="pct"/>
            <w:vAlign w:val="center"/>
          </w:tcPr>
          <w:p w14:paraId="0C964D95">
            <w:pPr>
              <w:jc w:val="center"/>
              <w:rPr>
                <w:rFonts w:hint="default" w:eastAsia="宋体"/>
                <w:lang w:val="en-US" w:eastAsia="zh-CN"/>
              </w:rPr>
            </w:pPr>
            <w:r>
              <w:rPr>
                <w:rFonts w:hint="eastAsia"/>
                <w:lang w:val="en-US" w:eastAsia="zh-CN"/>
              </w:rPr>
              <w:t>采购内容</w:t>
            </w:r>
          </w:p>
        </w:tc>
        <w:tc>
          <w:tcPr>
            <w:tcW w:w="2334" w:type="pct"/>
            <w:vAlign w:val="center"/>
          </w:tcPr>
          <w:p w14:paraId="0271BD52">
            <w:pPr>
              <w:jc w:val="center"/>
              <w:rPr>
                <w:rFonts w:hint="default" w:eastAsia="宋体"/>
                <w:lang w:val="en-US" w:eastAsia="zh-CN"/>
              </w:rPr>
            </w:pPr>
            <w:r>
              <w:rPr>
                <w:rFonts w:hint="eastAsia"/>
                <w:lang w:val="en-US" w:eastAsia="zh-CN"/>
              </w:rPr>
              <w:t>含税报价（元）</w:t>
            </w:r>
          </w:p>
        </w:tc>
        <w:tc>
          <w:tcPr>
            <w:tcW w:w="723" w:type="pct"/>
            <w:vAlign w:val="center"/>
          </w:tcPr>
          <w:p w14:paraId="0B681E70">
            <w:pPr>
              <w:jc w:val="center"/>
            </w:pPr>
            <w:r>
              <w:t>备注</w:t>
            </w:r>
          </w:p>
        </w:tc>
      </w:tr>
      <w:tr w14:paraId="3D7E3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39" w:type="pct"/>
            <w:vAlign w:val="center"/>
          </w:tcPr>
          <w:p w14:paraId="503BB26C">
            <w:pPr>
              <w:jc w:val="center"/>
            </w:pPr>
            <w:r>
              <w:t>1</w:t>
            </w:r>
          </w:p>
        </w:tc>
        <w:tc>
          <w:tcPr>
            <w:tcW w:w="1402" w:type="pct"/>
            <w:vAlign w:val="center"/>
          </w:tcPr>
          <w:p w14:paraId="19775735">
            <w:pPr>
              <w:jc w:val="center"/>
            </w:pPr>
            <w:r>
              <w:rPr>
                <w:rFonts w:cs="宋体"/>
                <w:bCs/>
                <w:color w:val="000000"/>
                <w:szCs w:val="21"/>
              </w:rPr>
              <w:t>CAT</w:t>
            </w:r>
            <w:r>
              <w:rPr>
                <w:rFonts w:hint="eastAsia" w:cs="宋体"/>
                <w:bCs/>
                <w:color w:val="000000"/>
                <w:szCs w:val="21"/>
              </w:rPr>
              <w:t xml:space="preserve"> G3516发电机组维修（顶部、服务及备件采购</w:t>
            </w:r>
          </w:p>
          <w:p w14:paraId="084FC715">
            <w:pPr>
              <w:jc w:val="center"/>
            </w:pPr>
          </w:p>
        </w:tc>
        <w:tc>
          <w:tcPr>
            <w:tcW w:w="2334" w:type="pct"/>
            <w:vAlign w:val="center"/>
          </w:tcPr>
          <w:p w14:paraId="3B917291">
            <w:pPr>
              <w:jc w:val="center"/>
            </w:pPr>
          </w:p>
        </w:tc>
        <w:tc>
          <w:tcPr>
            <w:tcW w:w="723" w:type="pct"/>
            <w:vAlign w:val="center"/>
          </w:tcPr>
          <w:p w14:paraId="623D3C84">
            <w:pPr>
              <w:jc w:val="center"/>
            </w:pPr>
          </w:p>
        </w:tc>
      </w:tr>
      <w:tr w14:paraId="3B92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39" w:type="pct"/>
            <w:vAlign w:val="center"/>
          </w:tcPr>
          <w:p w14:paraId="70727BA0">
            <w:pPr>
              <w:jc w:val="center"/>
              <w:rPr>
                <w:rFonts w:hint="eastAsia" w:eastAsia="宋体"/>
                <w:lang w:val="en-US" w:eastAsia="zh-CN"/>
              </w:rPr>
            </w:pPr>
            <w:r>
              <w:rPr>
                <w:rFonts w:hint="eastAsia"/>
                <w:lang w:val="en-US" w:eastAsia="zh-CN"/>
              </w:rPr>
              <w:t>2</w:t>
            </w:r>
          </w:p>
        </w:tc>
        <w:tc>
          <w:tcPr>
            <w:tcW w:w="1402" w:type="pct"/>
            <w:vAlign w:val="center"/>
          </w:tcPr>
          <w:p w14:paraId="5473204E">
            <w:pPr>
              <w:jc w:val="center"/>
            </w:pPr>
            <w:r>
              <w:rPr>
                <w:rFonts w:cs="宋体"/>
                <w:bCs/>
                <w:color w:val="000000"/>
                <w:szCs w:val="21"/>
              </w:rPr>
              <w:t>CAT</w:t>
            </w:r>
            <w:r>
              <w:rPr>
                <w:rFonts w:hint="eastAsia" w:cs="宋体"/>
                <w:bCs/>
                <w:color w:val="000000"/>
                <w:szCs w:val="21"/>
              </w:rPr>
              <w:t xml:space="preserve"> CG170-12发电机组维保</w:t>
            </w:r>
            <w:r>
              <w:rPr>
                <w:rFonts w:hint="eastAsia" w:cs="宋体"/>
                <w:bCs/>
                <w:color w:val="000000"/>
                <w:szCs w:val="21"/>
                <w:lang w:eastAsia="zh-CN"/>
              </w:rPr>
              <w:t>、</w:t>
            </w:r>
            <w:r>
              <w:rPr>
                <w:rFonts w:hint="eastAsia" w:cs="宋体"/>
                <w:bCs/>
                <w:color w:val="000000"/>
                <w:szCs w:val="21"/>
                <w:lang w:val="en-US" w:eastAsia="zh-CN"/>
              </w:rPr>
              <w:t>E60整机大修服务</w:t>
            </w:r>
            <w:r>
              <w:rPr>
                <w:rFonts w:hint="eastAsia" w:cs="宋体"/>
                <w:bCs/>
                <w:color w:val="000000"/>
                <w:szCs w:val="21"/>
              </w:rPr>
              <w:t>及备件采购</w:t>
            </w:r>
          </w:p>
        </w:tc>
        <w:tc>
          <w:tcPr>
            <w:tcW w:w="2334" w:type="pct"/>
            <w:vAlign w:val="center"/>
          </w:tcPr>
          <w:p w14:paraId="3ECBB45C">
            <w:pPr>
              <w:jc w:val="center"/>
              <w:rPr>
                <w:rFonts w:hint="eastAsia"/>
                <w:u w:val="single"/>
              </w:rPr>
            </w:pPr>
          </w:p>
        </w:tc>
        <w:tc>
          <w:tcPr>
            <w:tcW w:w="723" w:type="pct"/>
            <w:vAlign w:val="center"/>
          </w:tcPr>
          <w:p w14:paraId="00AF7217">
            <w:pPr>
              <w:jc w:val="center"/>
            </w:pPr>
          </w:p>
        </w:tc>
      </w:tr>
      <w:tr w14:paraId="75C2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39" w:type="pct"/>
            <w:vAlign w:val="center"/>
          </w:tcPr>
          <w:p w14:paraId="698237E4">
            <w:pPr>
              <w:jc w:val="center"/>
              <w:rPr>
                <w:rFonts w:hint="eastAsia" w:eastAsia="宋体"/>
                <w:lang w:val="en-US" w:eastAsia="zh-CN"/>
              </w:rPr>
            </w:pPr>
            <w:r>
              <w:rPr>
                <w:rFonts w:hint="eastAsia"/>
                <w:lang w:val="en-US" w:eastAsia="zh-CN"/>
              </w:rPr>
              <w:t>3</w:t>
            </w:r>
          </w:p>
        </w:tc>
        <w:tc>
          <w:tcPr>
            <w:tcW w:w="1402" w:type="pct"/>
            <w:vAlign w:val="center"/>
          </w:tcPr>
          <w:p w14:paraId="6FA69198">
            <w:pPr>
              <w:jc w:val="center"/>
            </w:pPr>
            <w:r>
              <w:rPr>
                <w:rFonts w:cs="宋体"/>
                <w:bCs/>
                <w:color w:val="000000"/>
                <w:szCs w:val="21"/>
              </w:rPr>
              <w:t>CAT</w:t>
            </w:r>
            <w:r>
              <w:rPr>
                <w:rFonts w:hint="eastAsia" w:cs="宋体"/>
                <w:bCs/>
                <w:color w:val="000000"/>
                <w:szCs w:val="21"/>
              </w:rPr>
              <w:t xml:space="preserve"> CG170-16发电机组维保</w:t>
            </w:r>
            <w:r>
              <w:rPr>
                <w:rFonts w:hint="eastAsia" w:cs="宋体"/>
                <w:bCs/>
                <w:color w:val="000000"/>
                <w:szCs w:val="21"/>
                <w:lang w:val="en-US" w:eastAsia="zh-CN"/>
              </w:rPr>
              <w:t>服务</w:t>
            </w:r>
            <w:r>
              <w:rPr>
                <w:rFonts w:hint="eastAsia" w:cs="宋体"/>
                <w:bCs/>
                <w:color w:val="000000"/>
                <w:szCs w:val="21"/>
              </w:rPr>
              <w:t>及备件采购</w:t>
            </w:r>
          </w:p>
        </w:tc>
        <w:tc>
          <w:tcPr>
            <w:tcW w:w="2334" w:type="pct"/>
            <w:vAlign w:val="center"/>
          </w:tcPr>
          <w:p w14:paraId="6BF1FCAD">
            <w:pPr>
              <w:jc w:val="center"/>
              <w:rPr>
                <w:rFonts w:hint="eastAsia"/>
                <w:u w:val="single"/>
              </w:rPr>
            </w:pPr>
          </w:p>
        </w:tc>
        <w:tc>
          <w:tcPr>
            <w:tcW w:w="723" w:type="pct"/>
            <w:vAlign w:val="center"/>
          </w:tcPr>
          <w:p w14:paraId="1BE0F412">
            <w:pPr>
              <w:jc w:val="center"/>
            </w:pPr>
          </w:p>
        </w:tc>
      </w:tr>
      <w:tr w14:paraId="7BC8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000" w:type="pct"/>
            <w:gridSpan w:val="4"/>
            <w:vAlign w:val="center"/>
          </w:tcPr>
          <w:p w14:paraId="0C392847">
            <w:pPr>
              <w:tabs>
                <w:tab w:val="left" w:pos="3133"/>
              </w:tabs>
              <w:spacing w:line="360" w:lineRule="auto"/>
              <w:jc w:val="left"/>
              <w:rPr>
                <w:rFonts w:hint="default" w:hAnsi="宋体" w:cs="宋体"/>
                <w:szCs w:val="21"/>
                <w:u w:val="single"/>
                <w:lang w:val="en-US" w:eastAsia="zh-CN"/>
              </w:rPr>
            </w:pPr>
            <w:r>
              <w:rPr>
                <w:rFonts w:hint="eastAsia"/>
                <w:lang w:eastAsia="zh-CN"/>
              </w:rPr>
              <w:tab/>
            </w:r>
            <w:r>
              <w:rPr>
                <w:rFonts w:hint="eastAsia"/>
                <w:lang w:val="en-US" w:eastAsia="zh-CN"/>
              </w:rPr>
              <w:t>合计：</w:t>
            </w:r>
            <w:r>
              <w:rPr>
                <w:rFonts w:hint="eastAsia"/>
                <w:u w:val="single"/>
                <w:lang w:val="en-US" w:eastAsia="zh-CN"/>
              </w:rPr>
              <w:t>大写</w:t>
            </w:r>
            <w:r>
              <w:rPr>
                <w:rFonts w:hint="eastAsia" w:hAnsi="宋体" w:cs="宋体"/>
                <w:szCs w:val="21"/>
                <w:u w:val="single"/>
              </w:rPr>
              <w:t xml:space="preserve">       元</w:t>
            </w:r>
            <w:r>
              <w:rPr>
                <w:rFonts w:hint="eastAsia" w:hAnsi="宋体" w:cs="宋体"/>
                <w:szCs w:val="21"/>
                <w:u w:val="single"/>
                <w:lang w:val="en-US" w:eastAsia="zh-CN"/>
              </w:rPr>
              <w:t xml:space="preserve">整  </w:t>
            </w:r>
          </w:p>
          <w:p w14:paraId="356D1F36">
            <w:pPr>
              <w:tabs>
                <w:tab w:val="left" w:pos="3133"/>
              </w:tabs>
              <w:spacing w:line="360" w:lineRule="auto"/>
              <w:jc w:val="left"/>
              <w:rPr>
                <w:rFonts w:hint="eastAsia" w:hAnsi="宋体" w:cs="宋体"/>
                <w:szCs w:val="21"/>
                <w:u w:val="single"/>
              </w:rPr>
            </w:pPr>
            <w:r>
              <w:rPr>
                <w:rFonts w:hint="eastAsia" w:hAnsi="宋体" w:cs="宋体"/>
                <w:szCs w:val="21"/>
                <w:u w:val="none"/>
                <w:lang w:val="en-US" w:eastAsia="zh-CN"/>
              </w:rPr>
              <w:t xml:space="preserve">                                    </w:t>
            </w:r>
            <w:r>
              <w:rPr>
                <w:rFonts w:hint="eastAsia" w:hAnsi="宋体" w:cs="宋体"/>
                <w:szCs w:val="21"/>
                <w:u w:val="single"/>
                <w:lang w:val="en-US" w:eastAsia="zh-CN"/>
              </w:rPr>
              <w:t>小写</w:t>
            </w:r>
            <w:r>
              <w:rPr>
                <w:rFonts w:hAnsi="宋体" w:cs="宋体"/>
                <w:szCs w:val="21"/>
                <w:u w:val="single"/>
              </w:rPr>
              <w:t>¥</w:t>
            </w:r>
            <w:r>
              <w:rPr>
                <w:rFonts w:hint="eastAsia" w:hAnsi="宋体" w:cs="宋体"/>
                <w:szCs w:val="21"/>
                <w:u w:val="single"/>
                <w:lang w:val="en-US" w:eastAsia="zh-CN"/>
              </w:rPr>
              <w:t xml:space="preserve">        元  </w:t>
            </w:r>
            <w:r>
              <w:rPr>
                <w:rFonts w:hint="eastAsia" w:hAnsi="宋体" w:cs="宋体"/>
                <w:szCs w:val="21"/>
                <w:u w:val="single"/>
              </w:rPr>
              <w:t xml:space="preserve"> </w:t>
            </w:r>
          </w:p>
          <w:p w14:paraId="1A841213">
            <w:pPr>
              <w:tabs>
                <w:tab w:val="left" w:pos="3133"/>
              </w:tabs>
              <w:spacing w:line="360" w:lineRule="auto"/>
              <w:jc w:val="left"/>
              <w:rPr>
                <w:rFonts w:hint="default" w:hAnsi="宋体" w:cs="宋体"/>
                <w:szCs w:val="21"/>
                <w:u w:val="single"/>
                <w:lang w:val="en-US" w:eastAsia="zh-CN"/>
              </w:rPr>
            </w:pPr>
            <w:r>
              <w:rPr>
                <w:rFonts w:hint="eastAsia" w:hAnsi="宋体" w:cs="宋体"/>
                <w:szCs w:val="21"/>
                <w:u w:val="none"/>
                <w:lang w:val="en-US" w:eastAsia="zh-CN"/>
              </w:rPr>
              <w:t xml:space="preserve">                                   </w:t>
            </w:r>
            <w:r>
              <w:rPr>
                <w:rFonts w:hint="eastAsia" w:hAnsi="宋体" w:cs="宋体"/>
                <w:szCs w:val="21"/>
                <w:highlight w:val="none"/>
                <w:u w:val="none"/>
                <w:lang w:val="en-US" w:eastAsia="zh-CN"/>
              </w:rPr>
              <w:t xml:space="preserve">   税率：</w:t>
            </w:r>
            <w:r>
              <w:rPr>
                <w:rFonts w:hint="eastAsia" w:hAnsi="宋体" w:cs="宋体"/>
                <w:szCs w:val="21"/>
                <w:highlight w:val="none"/>
                <w:u w:val="single"/>
              </w:rPr>
              <w:t xml:space="preserve">    </w:t>
            </w:r>
            <w:r>
              <w:rPr>
                <w:rFonts w:hint="eastAsia" w:hAnsi="宋体" w:cs="宋体"/>
                <w:szCs w:val="21"/>
                <w:u w:val="single"/>
              </w:rPr>
              <w:t xml:space="preserve">      </w:t>
            </w:r>
          </w:p>
        </w:tc>
      </w:tr>
    </w:tbl>
    <w:p w14:paraId="3B4C2F59">
      <w:pPr>
        <w:pStyle w:val="2"/>
        <w:spacing w:before="1"/>
        <w:ind w:firstLine="630" w:firstLineChars="300"/>
        <w:rPr>
          <w:rFonts w:eastAsia="Times New Roman"/>
        </w:rPr>
      </w:pPr>
      <w:r>
        <w:t>注：</w:t>
      </w:r>
      <w:r>
        <w:rPr>
          <w:rFonts w:eastAsia="Times New Roman"/>
        </w:rPr>
        <w:t>本次报价包括了完成本合同所需的所有费用，包括但不限于货物、运输费、保险费、加工费、包装费、人工费、税费、</w:t>
      </w:r>
      <w:r>
        <w:rPr>
          <w:rFonts w:hint="eastAsia" w:eastAsia="Times New Roman"/>
        </w:rPr>
        <w:t>检测费、</w:t>
      </w:r>
      <w:r>
        <w:rPr>
          <w:rFonts w:eastAsia="Times New Roman"/>
        </w:rPr>
        <w:t>装卸费、管理费、利润、风险费等，投标人应充分考虑项目成本，合理报价，招标人不再另行追加费用。</w:t>
      </w:r>
    </w:p>
    <w:p w14:paraId="500B18C8">
      <w:pPr>
        <w:pStyle w:val="2"/>
        <w:rPr>
          <w:sz w:val="22"/>
        </w:rPr>
      </w:pPr>
    </w:p>
    <w:p w14:paraId="30FD9834">
      <w:pPr>
        <w:pStyle w:val="2"/>
        <w:rPr>
          <w:sz w:val="22"/>
        </w:rPr>
      </w:pPr>
    </w:p>
    <w:p w14:paraId="1C1E5E30">
      <w:pPr>
        <w:pStyle w:val="2"/>
        <w:rPr>
          <w:sz w:val="22"/>
        </w:rPr>
      </w:pPr>
    </w:p>
    <w:p w14:paraId="3B01BD5C">
      <w:pPr>
        <w:pStyle w:val="2"/>
        <w:spacing w:before="9"/>
        <w:rPr>
          <w:sz w:val="20"/>
        </w:rPr>
      </w:pPr>
    </w:p>
    <w:p w14:paraId="50B4A715">
      <w:pPr>
        <w:pStyle w:val="2"/>
      </w:pPr>
      <w:r>
        <w:t>投标人（盖公章）：</w:t>
      </w:r>
    </w:p>
    <w:p w14:paraId="56DCEB13">
      <w:pPr>
        <w:pStyle w:val="2"/>
        <w:tabs>
          <w:tab w:val="left" w:pos="1479"/>
          <w:tab w:val="left" w:pos="2110"/>
          <w:tab w:val="left" w:pos="2739"/>
        </w:tabs>
        <w:spacing w:before="139" w:line="367" w:lineRule="auto"/>
        <w:ind w:right="5991"/>
        <w:rPr>
          <w:w w:val="95"/>
        </w:rPr>
      </w:pPr>
      <w:r>
        <w:rPr>
          <w:w w:val="95"/>
        </w:rPr>
        <w:t xml:space="preserve">法定代表人或其委托代理人（签字或盖章）： </w:t>
      </w:r>
    </w:p>
    <w:p w14:paraId="0CEE198A">
      <w:pPr>
        <w:pStyle w:val="2"/>
        <w:tabs>
          <w:tab w:val="left" w:pos="1479"/>
          <w:tab w:val="left" w:pos="2110"/>
          <w:tab w:val="left" w:pos="2739"/>
        </w:tabs>
        <w:spacing w:before="139" w:line="367" w:lineRule="auto"/>
        <w:ind w:right="5991"/>
      </w:pPr>
      <w:r>
        <w:t>日期：</w:t>
      </w:r>
      <w:r>
        <w:tab/>
      </w:r>
      <w:r>
        <w:t>年</w:t>
      </w:r>
      <w:r>
        <w:tab/>
      </w:r>
      <w:r>
        <w:t>月</w:t>
      </w:r>
      <w:r>
        <w:tab/>
      </w:r>
      <w:r>
        <w:t>日</w:t>
      </w:r>
    </w:p>
    <w:p w14:paraId="7540AB19">
      <w:pPr>
        <w:pStyle w:val="3"/>
        <w:ind w:firstLine="200"/>
      </w:pPr>
    </w:p>
    <w:p w14:paraId="0B8A1C37">
      <w:pPr>
        <w:ind w:left="217"/>
        <w:rPr>
          <w:rFonts w:hAnsi="宋体"/>
          <w:b/>
          <w:bCs/>
          <w:color w:val="FF0000"/>
          <w:sz w:val="32"/>
          <w:szCs w:val="32"/>
        </w:rPr>
      </w:pPr>
    </w:p>
    <w:p w14:paraId="5804303A">
      <w:pPr>
        <w:ind w:left="217"/>
        <w:jc w:val="center"/>
        <w:rPr>
          <w:rFonts w:hAnsi="宋体"/>
          <w:b/>
          <w:bCs/>
          <w:color w:val="FF0000"/>
          <w:sz w:val="32"/>
          <w:szCs w:val="32"/>
        </w:rPr>
      </w:pPr>
    </w:p>
    <w:p w14:paraId="3B2AC8F5">
      <w:pPr>
        <w:ind w:left="217"/>
        <w:jc w:val="center"/>
        <w:rPr>
          <w:rFonts w:hAnsi="宋体"/>
          <w:b/>
          <w:bCs/>
          <w:color w:val="FF0000"/>
          <w:sz w:val="32"/>
          <w:szCs w:val="32"/>
        </w:rPr>
      </w:pPr>
    </w:p>
    <w:p w14:paraId="4120F2DD">
      <w:pPr>
        <w:ind w:left="217"/>
        <w:jc w:val="center"/>
        <w:rPr>
          <w:rFonts w:hAnsi="宋体"/>
          <w:b/>
          <w:bCs/>
          <w:color w:val="auto"/>
          <w:sz w:val="32"/>
          <w:szCs w:val="32"/>
          <w:highlight w:val="none"/>
        </w:rPr>
      </w:pPr>
      <w:r>
        <w:rPr>
          <w:rFonts w:hint="eastAsia" w:hAnsi="宋体"/>
          <w:b/>
          <w:bCs/>
          <w:color w:val="auto"/>
          <w:sz w:val="32"/>
          <w:szCs w:val="32"/>
          <w:highlight w:val="none"/>
        </w:rPr>
        <w:t>三、投标报价明细表</w:t>
      </w:r>
    </w:p>
    <w:p w14:paraId="35DDBA30">
      <w:pPr>
        <w:spacing w:line="360" w:lineRule="auto"/>
        <w:jc w:val="center"/>
        <w:rPr>
          <w:rFonts w:cs="宋体"/>
          <w:bCs/>
          <w:color w:val="000000"/>
          <w:szCs w:val="21"/>
          <w:highlight w:val="none"/>
        </w:rPr>
      </w:pPr>
      <w:r>
        <w:rPr>
          <w:rFonts w:hint="eastAsia" w:cs="宋体"/>
          <w:bCs/>
          <w:color w:val="000000"/>
          <w:szCs w:val="21"/>
          <w:highlight w:val="none"/>
        </w:rPr>
        <w:t>G3516发电机组清单</w:t>
      </w:r>
    </w:p>
    <w:tbl>
      <w:tblPr>
        <w:tblStyle w:val="8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2342"/>
        <w:gridCol w:w="1427"/>
        <w:gridCol w:w="1345"/>
        <w:gridCol w:w="2016"/>
        <w:gridCol w:w="1379"/>
        <w:gridCol w:w="1381"/>
      </w:tblGrid>
      <w:tr w14:paraId="6AF5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9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2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D7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含税单价限价（元）</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162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投标单价</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1509">
            <w:pPr>
              <w:keepNext w:val="0"/>
              <w:keepLines w:val="0"/>
              <w:widowControl/>
              <w:suppressLineNumbers w:val="0"/>
              <w:jc w:val="center"/>
              <w:textAlignment w:val="center"/>
              <w:rPr>
                <w:rFonts w:hint="default" w:hAnsi="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小计</w:t>
            </w:r>
          </w:p>
        </w:tc>
      </w:tr>
      <w:tr w14:paraId="199B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3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6A6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卡勾</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09B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2A4429</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3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2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EB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67A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4E8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7N1903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C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5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6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E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67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775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EEF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7N1904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8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6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6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BA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1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837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10C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5008527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D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C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5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8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D4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8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3C5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气门导管</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2BC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1916766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4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5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A9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3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50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9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C58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气门座圈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AA6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1976999</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A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C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7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7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A4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F0D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进气门</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91D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4688824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A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C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5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4A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D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E58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橡胶密封件</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D63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2289673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C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D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9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8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19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4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F62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气门导管</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2E2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2550897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9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0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5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02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8E4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气门座圈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C19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1916760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1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0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6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17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E24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气门座圈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487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2579166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F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4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1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42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112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AAA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2147566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F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9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6D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6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0B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09C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A4E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420-0653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D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5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BE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BB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D8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B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BB8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BCE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144-5692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4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D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88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576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4AC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7E-4127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6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8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8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7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E8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F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C31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5EB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179-2960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0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5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0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0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E0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4FF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D0A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153-8455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F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2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8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50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C19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垫子</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0A4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5917736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9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9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9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9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0C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8F3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610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420-0652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3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7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9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4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9A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A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242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680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5P-0840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A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6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CB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9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9DC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8AA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7N-4782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4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E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E5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3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8D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2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566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D26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2J-0157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3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8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C6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2B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C5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7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3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止推片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7C-6209</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9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1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8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52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4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8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7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149-6031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4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1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E9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7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E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5238663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2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7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C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4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DD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9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F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2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353-5995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3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0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C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1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88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8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E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活塞体</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4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6I-4609</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3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1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DC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0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A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C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7E-7581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F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9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61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5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8N-1234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D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A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F5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00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D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1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0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7W-2221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B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0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84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F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3D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E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7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107-7330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9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A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78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DC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8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2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7N-2405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B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4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87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6D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15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D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4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管塞</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1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2W-2288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3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F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9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FF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8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E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6023457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3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9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9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2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2A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D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F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4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6024216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8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69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B7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F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9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305-2669</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8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8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F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B0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7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0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149-7050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0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75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1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2D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0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E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127-5400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F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D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5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2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35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1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7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215-3046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A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4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F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4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71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A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7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112-3540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8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8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B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5F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5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A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B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124-1858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0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E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9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41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35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3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6V-0405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6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53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F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9A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9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4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8J-6775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D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D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D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EF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B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密封件</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D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230-1072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3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3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F3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4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516-5987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E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B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2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5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04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6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155-2270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9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F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A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74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2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2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纸垫片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F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9Y-6893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D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C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8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98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8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3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A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9S-8752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F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3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C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41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纸垫片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5G-1442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9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B1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FD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3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4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纸垫片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3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7L-4302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B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3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7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FD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D3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A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5P-8210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E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2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C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3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38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4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7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修理包</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0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294-4935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A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8016</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9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6B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21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4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滑动轴承</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1W-6005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F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C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4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64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5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橡胶密封圈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5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6V-2695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1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8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8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DA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1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8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蜗壳</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B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1W7770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1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D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27738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6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1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B1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F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油滤</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2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1R0726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0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3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F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8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FD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8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8N6309</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8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A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8A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C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3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进气垫</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C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1538455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1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A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6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66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5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E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9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1S-5772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1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C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D3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E4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4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D3FE">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发电机头修理费用</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2ED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台</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5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53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D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62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7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2E91">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顶部大修人工费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548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r>
              <w:rPr>
                <w:rFonts w:hint="eastAsia" w:hAnsi="宋体" w:cs="宋体"/>
                <w:i w:val="0"/>
                <w:iCs w:val="0"/>
                <w:color w:val="000000"/>
                <w:kern w:val="0"/>
                <w:sz w:val="20"/>
                <w:szCs w:val="20"/>
                <w:u w:val="none"/>
                <w:lang w:val="en-US" w:eastAsia="zh-CN" w:bidi="ar"/>
              </w:rPr>
              <w:t>台</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A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73875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E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E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34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8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494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整机大修人工费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BD0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台</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A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192594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D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8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E5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3378">
            <w:pPr>
              <w:keepNext w:val="0"/>
              <w:keepLines w:val="0"/>
              <w:widowControl/>
              <w:suppressLineNumbers w:val="0"/>
              <w:jc w:val="center"/>
              <w:textAlignment w:val="center"/>
              <w:rPr>
                <w:rFonts w:hint="eastAsia" w:hAnsi="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合计：</w:t>
            </w:r>
          </w:p>
        </w:tc>
      </w:tr>
    </w:tbl>
    <w:p w14:paraId="6435300D">
      <w:pPr>
        <w:jc w:val="center"/>
        <w:rPr>
          <w:rFonts w:hint="eastAsia" w:cs="宋体"/>
          <w:bCs/>
          <w:color w:val="000000"/>
          <w:szCs w:val="21"/>
          <w:highlight w:val="none"/>
        </w:rPr>
      </w:pPr>
    </w:p>
    <w:p w14:paraId="7EF3CA5B">
      <w:pPr>
        <w:jc w:val="center"/>
        <w:rPr>
          <w:szCs w:val="21"/>
          <w:highlight w:val="none"/>
        </w:rPr>
      </w:pPr>
      <w:r>
        <w:rPr>
          <w:rFonts w:hint="eastAsia" w:cs="宋体"/>
          <w:bCs/>
          <w:color w:val="000000"/>
          <w:szCs w:val="21"/>
          <w:highlight w:val="none"/>
        </w:rPr>
        <w:t>CG170-12</w:t>
      </w:r>
      <w:r>
        <w:rPr>
          <w:rFonts w:hint="eastAsia" w:hAnsi="宋体"/>
          <w:szCs w:val="21"/>
          <w:highlight w:val="none"/>
        </w:rPr>
        <w:t>发电机组清单</w:t>
      </w:r>
    </w:p>
    <w:tbl>
      <w:tblPr>
        <w:tblStyle w:val="8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2374"/>
        <w:gridCol w:w="1466"/>
        <w:gridCol w:w="1198"/>
        <w:gridCol w:w="2016"/>
        <w:gridCol w:w="1394"/>
        <w:gridCol w:w="1406"/>
      </w:tblGrid>
      <w:tr w14:paraId="6973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4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A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4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D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AAF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含税单价限价（元）</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25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投标单价</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C2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小计</w:t>
            </w:r>
          </w:p>
        </w:tc>
      </w:tr>
      <w:tr w14:paraId="1D8B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1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E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3658397</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8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1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A3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BC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A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8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转速传感器</w:t>
            </w:r>
          </w:p>
        </w:tc>
        <w:tc>
          <w:tcPr>
            <w:tcW w:w="6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0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12324758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E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E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5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7A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1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6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A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1535720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6E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4D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7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2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补偿器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E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12037134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8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E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8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E9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11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E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A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8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12299466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1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F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C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F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9D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4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1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压力传感器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7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12323812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E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9C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4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63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D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压力开关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5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12323758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1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B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2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0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7C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8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D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12299465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13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4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7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A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7C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1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压力传感器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12323776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F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0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C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FF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3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1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点火线圈</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5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12153965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5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F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7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1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27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8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6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爆震传感器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2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12323882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0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F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B2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FA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F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7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燃气滤芯</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12217769</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F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D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0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45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B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稳压阀</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6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12507242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1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F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95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A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58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B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执行器电缆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12479738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8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0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D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70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7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执行器电缆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12298088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6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7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BD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5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84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1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4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执行器电缆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D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12322304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1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2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C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F2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7C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8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E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12453976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8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C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78692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8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4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A5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1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9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执行器</w:t>
            </w:r>
          </w:p>
        </w:tc>
        <w:tc>
          <w:tcPr>
            <w:tcW w:w="6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74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12344615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D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46542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9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C3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3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F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缸温传感器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A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12323810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2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F5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E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2B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E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4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1162233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C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6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9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F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E7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D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78D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机油</w:t>
            </w:r>
            <w:r>
              <w:rPr>
                <w:rFonts w:hint="eastAsia" w:hAnsi="宋体" w:cs="宋体"/>
                <w:i w:val="0"/>
                <w:iCs w:val="0"/>
                <w:color w:val="000000"/>
                <w:kern w:val="0"/>
                <w:sz w:val="20"/>
                <w:szCs w:val="20"/>
                <w:u w:val="none"/>
                <w:lang w:val="en-US" w:eastAsia="zh-CN" w:bidi="ar"/>
              </w:rPr>
              <w:t>过滤器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12343124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6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D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A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B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95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5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9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A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12272453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0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3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0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89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3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D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B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12189925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A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8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C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C7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油样分析</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D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SOS1G</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7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E9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05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5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冷却液分析</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8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SOS1C</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F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7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C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C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D6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D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A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气门室盖密封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8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12032892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8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C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6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ED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F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E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气门室盖O形圈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C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12523982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5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B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2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61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8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12453556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5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1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F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0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7F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1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8B2C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维保人工费（E30)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7F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hAnsi="宋体" w:cs="宋体"/>
                <w:i w:val="0"/>
                <w:iCs w:val="0"/>
                <w:color w:val="000000"/>
                <w:kern w:val="0"/>
                <w:sz w:val="20"/>
                <w:szCs w:val="20"/>
                <w:u w:val="none"/>
                <w:lang w:val="en-US" w:eastAsia="zh-CN" w:bidi="ar"/>
              </w:rPr>
              <w:t>次</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B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4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6E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F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642F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维保人工费（E40)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D56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hAnsi="宋体" w:cs="宋体"/>
                <w:i w:val="0"/>
                <w:iCs w:val="0"/>
                <w:color w:val="000000"/>
                <w:kern w:val="0"/>
                <w:sz w:val="20"/>
                <w:szCs w:val="20"/>
                <w:u w:val="none"/>
                <w:lang w:val="en-US" w:eastAsia="zh-CN" w:bidi="ar"/>
              </w:rPr>
              <w:t>次</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2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1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8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D4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1D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E7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A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12304084</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81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9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F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0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A5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B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0F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E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01174053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AE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C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C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E7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F2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3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9D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97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12524033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32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3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4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D1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4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B7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1A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12141952</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DE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2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F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5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B1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8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7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6B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12141953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96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9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2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C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2A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9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16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B3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12523970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25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A4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F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5D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B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B1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09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01157753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4A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DD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04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59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F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23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64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01163400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79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F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7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F9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B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C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5B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12524093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FF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9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1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C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B3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1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3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75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01222928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5F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8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B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E2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A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4A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56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12523986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6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1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C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63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3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6E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圆法兰垫片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B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12301728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F3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4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6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1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86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C7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w:t>
            </w:r>
          </w:p>
        </w:tc>
        <w:tc>
          <w:tcPr>
            <w:tcW w:w="6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80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12524175</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CB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E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4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0A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2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90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5A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12524017</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07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A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D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C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FF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F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D5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E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01173586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22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6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8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D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C9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0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03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62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12304040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6C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A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5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A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2E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6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33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B4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12300243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0D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7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E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91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5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1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01143189</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3C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D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D9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C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18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六角螺母</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5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01143195</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48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3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56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7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47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8E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01151573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16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A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79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4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56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28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38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01151000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8B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A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A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C3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9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11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0F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12300671</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01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5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5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5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D6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76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F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12300608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E2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7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5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01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87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修理包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AD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12219688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C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11874</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F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2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1B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B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27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互换缸头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CF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12453348GE</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57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2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3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9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3B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4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6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95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12211586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A9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C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7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0A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1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E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刮碳环</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D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12454445</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1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4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4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91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D5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D1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12453556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66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F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4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0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DE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8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B6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机油过滤器</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FD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12343124</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83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E7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0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54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0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8E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02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12272453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6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8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E2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A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9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00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12189925</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0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4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B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E7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E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BE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7E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01222933</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32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E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9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8A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98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2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1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6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12305008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FB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0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A4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0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AF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UPF滤芯</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F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12466706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9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27352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2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5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62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D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B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UPF滤芯</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B0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12466707</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B1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5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4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5D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AA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C7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01166170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DA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C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B3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5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C0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75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缸套</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B6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12454750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41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1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6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85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0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04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00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01183301</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17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5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9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66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A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D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挺柱</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49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12453142</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79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9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E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6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DC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B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A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小端轴承</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92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12307496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E4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9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3E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D8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E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DF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连杆大端螺栓</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11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12420648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37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D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F7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AF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4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4B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平垫圈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3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12420649</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A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36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5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F3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B8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大端轴承</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4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12420916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F2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1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4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E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8B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5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4A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73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12453016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3E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F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27572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7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3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E6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5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AE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0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12524015</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E5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6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9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CE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2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95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75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12302352</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2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C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4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47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E7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77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C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12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01160620</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C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3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D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EB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1A1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78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ED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B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01176807</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C9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C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F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B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EE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90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79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0F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垫子</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53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01167556</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F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F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3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AD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D6F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80</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C2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密封垫</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E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12302184</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58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D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8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90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A7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F63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4A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定位销</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09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12454524</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89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0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F7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71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E29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82</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22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O型圈</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A9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12523979</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41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F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E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3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85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BE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54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定位螺丝</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41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12452118</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19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A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A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5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32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52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31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定位螺丝</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5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12452119</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B4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4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09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09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B8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90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12420359</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61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1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90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D2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85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86</w:t>
            </w:r>
          </w:p>
        </w:tc>
        <w:tc>
          <w:tcPr>
            <w:tcW w:w="1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0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增压器维护</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02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TC01</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23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B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62613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B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3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3E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79B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87</w:t>
            </w:r>
          </w:p>
        </w:tc>
        <w:tc>
          <w:tcPr>
            <w:tcW w:w="18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CB4B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维修人工费</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9229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台</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E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108750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7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AA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F9FA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合计：</w:t>
            </w:r>
          </w:p>
        </w:tc>
      </w:tr>
    </w:tbl>
    <w:p w14:paraId="1DF5CEEC">
      <w:pPr>
        <w:spacing w:line="360" w:lineRule="auto"/>
        <w:jc w:val="center"/>
        <w:rPr>
          <w:rFonts w:hint="eastAsia" w:cs="宋体"/>
          <w:bCs/>
          <w:color w:val="000000"/>
          <w:szCs w:val="21"/>
          <w:highlight w:val="yellow"/>
        </w:rPr>
      </w:pPr>
    </w:p>
    <w:p w14:paraId="1C123071">
      <w:pPr>
        <w:jc w:val="center"/>
        <w:rPr>
          <w:rFonts w:hint="eastAsia" w:hAnsi="宋体"/>
          <w:szCs w:val="21"/>
          <w:highlight w:val="none"/>
        </w:rPr>
      </w:pPr>
      <w:r>
        <w:rPr>
          <w:rFonts w:hint="eastAsia" w:cs="宋体"/>
          <w:bCs/>
          <w:color w:val="000000"/>
          <w:szCs w:val="21"/>
          <w:highlight w:val="none"/>
        </w:rPr>
        <w:t>CG170-16</w:t>
      </w:r>
      <w:r>
        <w:rPr>
          <w:rFonts w:hint="eastAsia" w:hAnsi="宋体"/>
          <w:szCs w:val="21"/>
          <w:highlight w:val="none"/>
        </w:rPr>
        <w:t>发电机组清单</w:t>
      </w:r>
    </w:p>
    <w:tbl>
      <w:tblPr>
        <w:tblStyle w:val="8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2297"/>
        <w:gridCol w:w="1407"/>
        <w:gridCol w:w="1147"/>
        <w:gridCol w:w="2016"/>
        <w:gridCol w:w="1523"/>
        <w:gridCol w:w="1531"/>
      </w:tblGrid>
      <w:tr w14:paraId="4356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F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1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零件号</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0CC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含税单价限价（元）</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CE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投标单价</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B8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小计</w:t>
            </w:r>
          </w:p>
        </w:tc>
      </w:tr>
      <w:tr w14:paraId="16F5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气门室盖密封</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12032892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7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7D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7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16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6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1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气门室盖O形圈</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4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12523982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2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0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70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0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火花塞垫片</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1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12211061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1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7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4E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4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46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C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8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12343124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6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3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2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E5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56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7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小机油滤芯</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2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12272453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D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4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B9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A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F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油样分析（每250H）</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9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SOS1G</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A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3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49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A7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C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水样分析</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B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SOS1C</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9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B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65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7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5EE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5FC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12219490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9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C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3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23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2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C7F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燃气滤芯</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119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12217777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5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C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6113</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B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5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D5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D76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59D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12453556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2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1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08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3A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24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B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A90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润滑脂</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2CD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BQ72-72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5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7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D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6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C3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B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185A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呼吸器滤芯（外）</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C7C0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12466713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9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5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8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B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1D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A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9D9F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呼吸器滤芯（内）</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A400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12466712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D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32646</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3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8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F6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3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B5A1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呼吸器滤芯密封</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FACC4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12142721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2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F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2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C9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6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19F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免维护蓄电池</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C2D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1535720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8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E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F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50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7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72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维保人工费（E30)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E4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hAnsi="宋体" w:cs="宋体"/>
                <w:i w:val="0"/>
                <w:iCs w:val="0"/>
                <w:color w:val="000000"/>
                <w:kern w:val="0"/>
                <w:sz w:val="20"/>
                <w:szCs w:val="20"/>
                <w:u w:val="none"/>
                <w:lang w:val="en-US" w:eastAsia="zh-CN" w:bidi="ar"/>
              </w:rPr>
              <w:t>次</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A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96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A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8C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维保人工费（E40)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4B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hAnsi="宋体" w:cs="宋体"/>
                <w:i w:val="0"/>
                <w:iCs w:val="0"/>
                <w:color w:val="000000"/>
                <w:kern w:val="0"/>
                <w:sz w:val="20"/>
                <w:szCs w:val="20"/>
                <w:u w:val="none"/>
                <w:lang w:val="en-US" w:eastAsia="zh-CN" w:bidi="ar"/>
              </w:rPr>
              <w:t>次</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4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0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5C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A7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合计：</w:t>
            </w:r>
          </w:p>
        </w:tc>
      </w:tr>
    </w:tbl>
    <w:p w14:paraId="6DDAAA17">
      <w:pPr>
        <w:ind w:left="217"/>
        <w:jc w:val="center"/>
        <w:rPr>
          <w:rFonts w:hAnsi="宋体"/>
          <w:b/>
          <w:bCs/>
          <w:color w:val="FF0000"/>
          <w:sz w:val="32"/>
          <w:szCs w:val="32"/>
        </w:rPr>
      </w:pPr>
    </w:p>
    <w:p w14:paraId="51EF3A63">
      <w:pPr>
        <w:ind w:left="217"/>
        <w:jc w:val="center"/>
        <w:rPr>
          <w:rFonts w:hAnsi="宋体"/>
          <w:b/>
          <w:bCs/>
          <w:color w:val="FF0000"/>
          <w:sz w:val="32"/>
          <w:szCs w:val="32"/>
        </w:rPr>
      </w:pPr>
    </w:p>
    <w:p w14:paraId="47D7C66B">
      <w:pPr>
        <w:ind w:left="217"/>
        <w:jc w:val="center"/>
        <w:rPr>
          <w:rFonts w:hAnsi="宋体"/>
          <w:b/>
          <w:bCs/>
          <w:color w:val="FF0000"/>
          <w:sz w:val="32"/>
          <w:szCs w:val="32"/>
        </w:rPr>
      </w:pPr>
    </w:p>
    <w:p w14:paraId="77E267B2">
      <w:pPr>
        <w:ind w:left="217"/>
        <w:jc w:val="center"/>
        <w:rPr>
          <w:rFonts w:hAnsi="宋体"/>
          <w:b/>
          <w:bCs/>
          <w:color w:val="FF0000"/>
          <w:sz w:val="32"/>
          <w:szCs w:val="32"/>
        </w:rPr>
      </w:pPr>
    </w:p>
    <w:p w14:paraId="6EFC55F6">
      <w:pPr>
        <w:rPr>
          <w:rFonts w:hAnsi="宋体"/>
          <w:b/>
          <w:bCs/>
          <w:color w:val="FF0000"/>
          <w:sz w:val="32"/>
          <w:szCs w:val="32"/>
        </w:rPr>
        <w:sectPr>
          <w:pgSz w:w="11910" w:h="16850"/>
          <w:pgMar w:top="1300" w:right="620" w:bottom="840" w:left="880" w:header="0" w:footer="645" w:gutter="0"/>
          <w:pgBorders>
            <w:top w:val="none" w:sz="0" w:space="0"/>
            <w:left w:val="none" w:sz="0" w:space="0"/>
            <w:bottom w:val="none" w:sz="0" w:space="0"/>
            <w:right w:val="none" w:sz="0" w:space="0"/>
          </w:pgBorders>
          <w:cols w:space="720" w:num="1"/>
        </w:sectPr>
      </w:pPr>
    </w:p>
    <w:p w14:paraId="29BA01D0">
      <w:pPr>
        <w:spacing w:line="360" w:lineRule="auto"/>
        <w:jc w:val="center"/>
        <w:outlineLvl w:val="1"/>
        <w:rPr>
          <w:rFonts w:hAnsi="宋体"/>
          <w:b/>
          <w:bCs/>
          <w:sz w:val="32"/>
          <w:szCs w:val="32"/>
        </w:rPr>
      </w:pPr>
      <w:r>
        <w:rPr>
          <w:rFonts w:hint="eastAsia" w:hAnsi="宋体"/>
          <w:b/>
          <w:bCs/>
          <w:sz w:val="32"/>
          <w:szCs w:val="32"/>
          <w:lang w:val="en-US" w:eastAsia="zh-CN"/>
        </w:rPr>
        <w:t>四</w:t>
      </w:r>
      <w:r>
        <w:rPr>
          <w:rFonts w:hAnsi="宋体"/>
          <w:b/>
          <w:bCs/>
          <w:sz w:val="32"/>
          <w:szCs w:val="32"/>
        </w:rPr>
        <w:t>、</w:t>
      </w:r>
      <w:r>
        <w:rPr>
          <w:rFonts w:hint="eastAsia" w:hAnsi="宋体"/>
          <w:b/>
          <w:bCs/>
          <w:sz w:val="32"/>
          <w:szCs w:val="32"/>
        </w:rPr>
        <w:t>法定代表人身份证明或</w:t>
      </w:r>
      <w:r>
        <w:rPr>
          <w:rFonts w:hAnsi="宋体"/>
          <w:b/>
          <w:bCs/>
          <w:sz w:val="32"/>
          <w:szCs w:val="32"/>
        </w:rPr>
        <w:br w:type="textWrapping"/>
      </w:r>
      <w:r>
        <w:rPr>
          <w:rFonts w:hint="eastAsia" w:hAnsi="宋体"/>
          <w:b/>
          <w:bCs/>
          <w:sz w:val="32"/>
          <w:szCs w:val="32"/>
        </w:rPr>
        <w:t>附有法定代表人和授权代表身份证明的授权委托书</w:t>
      </w:r>
    </w:p>
    <w:p w14:paraId="4B5297A9">
      <w:pPr>
        <w:snapToGrid w:val="0"/>
        <w:spacing w:line="360" w:lineRule="auto"/>
        <w:jc w:val="center"/>
        <w:rPr>
          <w:rFonts w:hAnsi="宋体"/>
          <w:b/>
          <w:bCs/>
          <w:sz w:val="32"/>
          <w:szCs w:val="32"/>
        </w:rPr>
      </w:pPr>
    </w:p>
    <w:p w14:paraId="625E394E">
      <w:pPr>
        <w:snapToGrid w:val="0"/>
        <w:spacing w:line="360" w:lineRule="auto"/>
        <w:jc w:val="center"/>
        <w:rPr>
          <w:rFonts w:hAnsi="宋体"/>
          <w:sz w:val="24"/>
        </w:rPr>
      </w:pPr>
      <w:r>
        <w:rPr>
          <w:rFonts w:hint="eastAsia" w:hAnsi="宋体"/>
          <w:b/>
          <w:bCs/>
          <w:sz w:val="32"/>
          <w:szCs w:val="32"/>
        </w:rPr>
        <w:t>法定代表人身份证明</w:t>
      </w:r>
    </w:p>
    <w:p w14:paraId="52142702">
      <w:pPr>
        <w:snapToGrid w:val="0"/>
        <w:spacing w:line="360" w:lineRule="auto"/>
        <w:rPr>
          <w:rFonts w:hAnsi="宋体"/>
          <w:szCs w:val="21"/>
          <w:u w:val="single"/>
        </w:rPr>
      </w:pPr>
      <w:r>
        <w:rPr>
          <w:rFonts w:hAnsi="宋体"/>
          <w:szCs w:val="21"/>
        </w:rPr>
        <w:t>投标人名称：</w:t>
      </w:r>
      <w:r>
        <w:rPr>
          <w:rFonts w:hint="eastAsia" w:hAnsi="宋体"/>
          <w:szCs w:val="21"/>
          <w:u w:val="single"/>
        </w:rPr>
        <w:t xml:space="preserve">                                      </w:t>
      </w:r>
    </w:p>
    <w:p w14:paraId="1AC04B97">
      <w:pPr>
        <w:snapToGrid w:val="0"/>
        <w:spacing w:line="360" w:lineRule="auto"/>
        <w:rPr>
          <w:rFonts w:hAnsi="宋体"/>
          <w:szCs w:val="21"/>
          <w:u w:val="single"/>
        </w:rPr>
      </w:pPr>
      <w:r>
        <w:rPr>
          <w:rFonts w:hAnsi="宋体"/>
          <w:szCs w:val="21"/>
        </w:rPr>
        <w:t>单位性质：</w:t>
      </w:r>
      <w:r>
        <w:rPr>
          <w:rFonts w:hint="eastAsia" w:hAnsi="宋体"/>
          <w:szCs w:val="21"/>
          <w:u w:val="single"/>
        </w:rPr>
        <w:t xml:space="preserve">                                        </w:t>
      </w:r>
    </w:p>
    <w:p w14:paraId="7089B429">
      <w:pPr>
        <w:snapToGrid w:val="0"/>
        <w:spacing w:line="360" w:lineRule="auto"/>
        <w:rPr>
          <w:rFonts w:hAnsi="宋体"/>
          <w:szCs w:val="21"/>
          <w:u w:val="single"/>
        </w:rPr>
      </w:pPr>
      <w:r>
        <w:rPr>
          <w:rFonts w:hAnsi="宋体"/>
          <w:szCs w:val="21"/>
        </w:rPr>
        <w:t>地址：</w:t>
      </w:r>
      <w:r>
        <w:rPr>
          <w:rFonts w:hint="eastAsia" w:hAnsi="宋体"/>
          <w:szCs w:val="21"/>
          <w:u w:val="single"/>
        </w:rPr>
        <w:t xml:space="preserve">                                            </w:t>
      </w:r>
    </w:p>
    <w:p w14:paraId="33F2D0DE">
      <w:pPr>
        <w:snapToGrid w:val="0"/>
        <w:spacing w:line="360" w:lineRule="auto"/>
        <w:rPr>
          <w:rFonts w:hAnsi="宋体"/>
          <w:szCs w:val="21"/>
          <w:u w:val="single"/>
        </w:rPr>
      </w:pPr>
      <w:r>
        <w:rPr>
          <w:rFonts w:hAnsi="宋体"/>
          <w:szCs w:val="21"/>
        </w:rPr>
        <w:t>成立时间：</w:t>
      </w:r>
      <w:r>
        <w:rPr>
          <w:rFonts w:hint="eastAsia" w:hAnsi="宋体"/>
          <w:szCs w:val="21"/>
          <w:u w:val="single"/>
        </w:rPr>
        <w:t xml:space="preserve">      </w:t>
      </w:r>
      <w:r>
        <w:rPr>
          <w:rFonts w:hAnsi="宋体"/>
          <w:szCs w:val="21"/>
        </w:rPr>
        <w:t>年</w:t>
      </w:r>
      <w:r>
        <w:rPr>
          <w:rFonts w:hint="eastAsia" w:hAnsi="宋体"/>
          <w:szCs w:val="21"/>
          <w:u w:val="single"/>
        </w:rPr>
        <w:t xml:space="preserve">    </w:t>
      </w:r>
      <w:r>
        <w:rPr>
          <w:rFonts w:hAnsi="宋体"/>
          <w:szCs w:val="21"/>
        </w:rPr>
        <w:t>月</w:t>
      </w:r>
      <w:r>
        <w:rPr>
          <w:rFonts w:hint="eastAsia" w:hAnsi="宋体"/>
          <w:szCs w:val="21"/>
          <w:u w:val="single"/>
        </w:rPr>
        <w:t xml:space="preserve">    </w:t>
      </w:r>
      <w:r>
        <w:rPr>
          <w:rFonts w:hAnsi="宋体"/>
          <w:szCs w:val="21"/>
        </w:rPr>
        <w:t>日</w:t>
      </w:r>
    </w:p>
    <w:p w14:paraId="3A137B76">
      <w:pPr>
        <w:snapToGrid w:val="0"/>
        <w:spacing w:line="360" w:lineRule="auto"/>
        <w:rPr>
          <w:rFonts w:hAnsi="宋体"/>
          <w:szCs w:val="21"/>
          <w:u w:val="single"/>
        </w:rPr>
      </w:pPr>
      <w:r>
        <w:rPr>
          <w:rFonts w:hAnsi="宋体"/>
          <w:szCs w:val="21"/>
        </w:rPr>
        <w:t>经营期限：</w:t>
      </w:r>
    </w:p>
    <w:p w14:paraId="1EC5FDA2">
      <w:pPr>
        <w:snapToGrid w:val="0"/>
        <w:spacing w:line="360" w:lineRule="auto"/>
        <w:rPr>
          <w:rFonts w:hAnsi="宋体"/>
          <w:szCs w:val="21"/>
          <w:u w:val="single"/>
        </w:rPr>
      </w:pPr>
      <w:r>
        <w:rPr>
          <w:rFonts w:hAnsi="宋体"/>
          <w:szCs w:val="21"/>
        </w:rPr>
        <w:t>姓名：</w:t>
      </w:r>
      <w:r>
        <w:rPr>
          <w:rFonts w:hint="eastAsia" w:hAnsi="宋体"/>
          <w:szCs w:val="21"/>
          <w:u w:val="single"/>
        </w:rPr>
        <w:t xml:space="preserve">           </w:t>
      </w:r>
      <w:r>
        <w:rPr>
          <w:rFonts w:hAnsi="宋体"/>
          <w:szCs w:val="21"/>
        </w:rPr>
        <w:t>性别：</w:t>
      </w:r>
      <w:r>
        <w:rPr>
          <w:rFonts w:hint="eastAsia" w:hAnsi="宋体"/>
          <w:szCs w:val="21"/>
          <w:u w:val="single"/>
        </w:rPr>
        <w:t xml:space="preserve">          </w:t>
      </w:r>
      <w:r>
        <w:rPr>
          <w:rFonts w:hAnsi="宋体"/>
          <w:szCs w:val="21"/>
        </w:rPr>
        <w:t>年龄：</w:t>
      </w:r>
      <w:r>
        <w:rPr>
          <w:rFonts w:hint="eastAsia" w:hAnsi="宋体"/>
          <w:szCs w:val="21"/>
          <w:u w:val="single"/>
        </w:rPr>
        <w:t xml:space="preserve">             </w:t>
      </w:r>
      <w:r>
        <w:rPr>
          <w:rFonts w:hAnsi="宋体"/>
          <w:szCs w:val="21"/>
        </w:rPr>
        <w:t>职务：</w:t>
      </w:r>
      <w:r>
        <w:rPr>
          <w:rFonts w:hint="eastAsia" w:hAnsi="宋体"/>
          <w:szCs w:val="21"/>
          <w:u w:val="single"/>
        </w:rPr>
        <w:t xml:space="preserve">              </w:t>
      </w:r>
    </w:p>
    <w:p w14:paraId="1BCC414D">
      <w:pPr>
        <w:snapToGrid w:val="0"/>
        <w:spacing w:line="360" w:lineRule="auto"/>
        <w:rPr>
          <w:rFonts w:hAnsi="宋体"/>
          <w:szCs w:val="21"/>
          <w:u w:val="single"/>
        </w:rPr>
      </w:pPr>
      <w:r>
        <w:rPr>
          <w:rFonts w:hAnsi="宋体"/>
          <w:szCs w:val="21"/>
        </w:rPr>
        <w:t>身份证号码：</w:t>
      </w:r>
      <w:r>
        <w:rPr>
          <w:rFonts w:hint="eastAsia" w:hAnsi="宋体"/>
          <w:szCs w:val="21"/>
          <w:u w:val="single"/>
        </w:rPr>
        <w:t xml:space="preserve">                                     </w:t>
      </w:r>
      <w:r>
        <w:rPr>
          <w:rFonts w:hint="eastAsia" w:hAnsi="宋体"/>
          <w:szCs w:val="21"/>
        </w:rPr>
        <w:t xml:space="preserve"> 联系电话：</w:t>
      </w:r>
      <w:r>
        <w:rPr>
          <w:rFonts w:hint="eastAsia" w:hAnsi="宋体"/>
          <w:szCs w:val="21"/>
          <w:u w:val="single"/>
        </w:rPr>
        <w:t xml:space="preserve">                     </w:t>
      </w:r>
    </w:p>
    <w:p w14:paraId="4E5549BB">
      <w:pPr>
        <w:snapToGrid w:val="0"/>
        <w:spacing w:line="360" w:lineRule="auto"/>
        <w:ind w:firstLine="560"/>
        <w:rPr>
          <w:rFonts w:hAnsi="宋体"/>
          <w:szCs w:val="21"/>
        </w:rPr>
      </w:pPr>
    </w:p>
    <w:p w14:paraId="678C5530">
      <w:pPr>
        <w:snapToGrid w:val="0"/>
        <w:spacing w:line="360" w:lineRule="auto"/>
        <w:rPr>
          <w:rFonts w:hAnsi="宋体"/>
          <w:szCs w:val="21"/>
        </w:rPr>
      </w:pPr>
      <w:r>
        <w:rPr>
          <w:rFonts w:hAnsi="宋体"/>
          <w:szCs w:val="21"/>
        </w:rPr>
        <w:t>系</w:t>
      </w:r>
      <w:r>
        <w:rPr>
          <w:rFonts w:hint="eastAsia" w:hAnsi="宋体"/>
          <w:szCs w:val="21"/>
          <w:u w:val="single"/>
        </w:rPr>
        <w:t xml:space="preserve">                              </w:t>
      </w:r>
      <w:r>
        <w:rPr>
          <w:rFonts w:hAnsi="宋体"/>
          <w:szCs w:val="21"/>
          <w:u w:val="single"/>
        </w:rPr>
        <w:t>（投标人名称）</w:t>
      </w:r>
      <w:r>
        <w:rPr>
          <w:rFonts w:hAnsi="宋体"/>
          <w:szCs w:val="21"/>
        </w:rPr>
        <w:t>的法定代表人。</w:t>
      </w:r>
    </w:p>
    <w:p w14:paraId="57DA9A08">
      <w:pPr>
        <w:snapToGrid w:val="0"/>
        <w:spacing w:line="360" w:lineRule="auto"/>
        <w:ind w:firstLine="560"/>
        <w:rPr>
          <w:rFonts w:hAnsi="宋体"/>
          <w:szCs w:val="21"/>
        </w:rPr>
      </w:pPr>
    </w:p>
    <w:p w14:paraId="12963D5C">
      <w:pPr>
        <w:snapToGrid w:val="0"/>
        <w:spacing w:line="360" w:lineRule="auto"/>
        <w:rPr>
          <w:rFonts w:hAnsi="宋体"/>
          <w:szCs w:val="21"/>
        </w:rPr>
      </w:pPr>
      <w:r>
        <w:rPr>
          <w:rFonts w:hAnsi="宋体"/>
          <w:szCs w:val="21"/>
        </w:rPr>
        <w:t>特此证明。</w:t>
      </w:r>
    </w:p>
    <w:p w14:paraId="7844AE90">
      <w:pPr>
        <w:snapToGrid w:val="0"/>
        <w:spacing w:line="360" w:lineRule="auto"/>
        <w:rPr>
          <w:rFonts w:hAnsi="宋体"/>
          <w:szCs w:val="21"/>
        </w:rPr>
      </w:pPr>
      <w:r>
        <w:rPr>
          <w:rFonts w:hAnsi="宋体"/>
          <w:szCs w:val="21"/>
        </w:rPr>
        <w:t>附：法定代表人身份证复印件</w:t>
      </w:r>
    </w:p>
    <w:p w14:paraId="4D4B6F93">
      <w:pPr>
        <w:snapToGrid w:val="0"/>
        <w:spacing w:line="360" w:lineRule="auto"/>
        <w:ind w:firstLine="6216" w:firstLineChars="2960"/>
        <w:rPr>
          <w:rFonts w:hAnsi="宋体"/>
          <w:szCs w:val="21"/>
        </w:rPr>
      </w:pPr>
      <w:r>
        <w:rPr>
          <w:rFonts w:hAnsi="宋体"/>
          <w:szCs w:val="21"/>
        </w:rPr>
        <w:t>投标人：（盖单位</w:t>
      </w:r>
      <w:r>
        <w:rPr>
          <w:rFonts w:hint="eastAsia" w:hAnsi="宋体"/>
          <w:szCs w:val="21"/>
        </w:rPr>
        <w:t>公</w:t>
      </w:r>
      <w:r>
        <w:rPr>
          <w:rFonts w:hAnsi="宋体"/>
          <w:szCs w:val="21"/>
        </w:rPr>
        <w:t xml:space="preserve">章） </w:t>
      </w:r>
    </w:p>
    <w:p w14:paraId="183B111C">
      <w:pPr>
        <w:snapToGrid w:val="0"/>
        <w:spacing w:line="360" w:lineRule="auto"/>
        <w:ind w:firstLine="6216" w:firstLineChars="2960"/>
        <w:rPr>
          <w:rFonts w:hAnsi="宋体"/>
          <w:szCs w:val="21"/>
        </w:rPr>
      </w:pPr>
      <w:r>
        <w:rPr>
          <w:rFonts w:hAnsi="宋体"/>
          <w:szCs w:val="21"/>
        </w:rPr>
        <w:t>日期：</w:t>
      </w:r>
      <w:r>
        <w:rPr>
          <w:rFonts w:hint="eastAsia" w:hAnsi="宋体"/>
          <w:szCs w:val="21"/>
        </w:rPr>
        <w:t xml:space="preserve">      </w:t>
      </w:r>
      <w:r>
        <w:rPr>
          <w:rFonts w:hAnsi="宋体"/>
          <w:szCs w:val="21"/>
        </w:rPr>
        <w:t>年    月    日</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CE6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77063B68">
            <w:pPr>
              <w:adjustRightInd w:val="0"/>
              <w:snapToGrid w:val="0"/>
              <w:spacing w:line="360" w:lineRule="auto"/>
              <w:jc w:val="center"/>
              <w:rPr>
                <w:rFonts w:hAnsi="宋体"/>
                <w:szCs w:val="21"/>
              </w:rPr>
            </w:pPr>
            <w:r>
              <w:rPr>
                <w:rFonts w:hAnsi="宋体"/>
                <w:szCs w:val="21"/>
              </w:rPr>
              <w:t>法定代表人</w:t>
            </w:r>
            <w:r>
              <w:rPr>
                <w:rFonts w:hint="eastAsia" w:hAnsi="宋体"/>
                <w:szCs w:val="21"/>
              </w:rPr>
              <w:t>身份证复印件粘贴处（正、反面）</w:t>
            </w:r>
          </w:p>
        </w:tc>
      </w:tr>
    </w:tbl>
    <w:p w14:paraId="4F1450C6">
      <w:pPr>
        <w:spacing w:after="120" w:afterLines="50" w:line="440" w:lineRule="exact"/>
        <w:jc w:val="center"/>
        <w:rPr>
          <w:rFonts w:hAnsi="宋体"/>
          <w:b/>
          <w:bCs/>
          <w:sz w:val="32"/>
          <w:szCs w:val="32"/>
        </w:rPr>
      </w:pPr>
      <w:r>
        <w:rPr>
          <w:rFonts w:hAnsi="宋体"/>
          <w:szCs w:val="21"/>
        </w:rPr>
        <w:br w:type="page"/>
      </w:r>
      <w:r>
        <w:rPr>
          <w:rFonts w:hAnsi="宋体"/>
          <w:b/>
          <w:bCs/>
          <w:sz w:val="32"/>
          <w:szCs w:val="32"/>
        </w:rPr>
        <w:t>授权委托书</w:t>
      </w:r>
    </w:p>
    <w:p w14:paraId="6E60F4A6">
      <w:pPr>
        <w:spacing w:line="440" w:lineRule="exact"/>
        <w:ind w:firstLine="420" w:firstLineChars="200"/>
        <w:rPr>
          <w:rFonts w:hAnsi="宋体"/>
          <w:szCs w:val="21"/>
        </w:rPr>
      </w:pPr>
    </w:p>
    <w:p w14:paraId="606EE6DC">
      <w:pPr>
        <w:spacing w:line="440" w:lineRule="exact"/>
        <w:ind w:firstLine="420" w:firstLineChars="200"/>
        <w:rPr>
          <w:rFonts w:hAnsi="宋体"/>
          <w:szCs w:val="21"/>
        </w:rPr>
      </w:pPr>
      <w:r>
        <w:rPr>
          <w:rFonts w:hAnsi="宋体"/>
          <w:szCs w:val="21"/>
        </w:rPr>
        <w:t>本人</w:t>
      </w:r>
      <w:r>
        <w:rPr>
          <w:rFonts w:hint="eastAsia" w:hAnsi="宋体"/>
          <w:szCs w:val="21"/>
          <w:u w:val="single"/>
        </w:rPr>
        <w:t xml:space="preserve">             </w:t>
      </w:r>
      <w:r>
        <w:rPr>
          <w:rFonts w:hAnsi="宋体"/>
          <w:szCs w:val="21"/>
        </w:rPr>
        <w:t>（姓名）系</w:t>
      </w:r>
      <w:r>
        <w:rPr>
          <w:rFonts w:hint="eastAsia" w:hAnsi="宋体"/>
          <w:szCs w:val="21"/>
          <w:u w:val="single"/>
        </w:rPr>
        <w:t xml:space="preserve">                         </w:t>
      </w:r>
      <w:r>
        <w:rPr>
          <w:rFonts w:hAnsi="宋体"/>
          <w:szCs w:val="21"/>
          <w:u w:val="single"/>
        </w:rPr>
        <w:t>（投标人名称）</w:t>
      </w:r>
      <w:r>
        <w:rPr>
          <w:rFonts w:hAnsi="宋体"/>
          <w:szCs w:val="21"/>
        </w:rPr>
        <w:t>的法定代表人，现委托</w:t>
      </w:r>
      <w:r>
        <w:rPr>
          <w:rFonts w:hint="eastAsia" w:hAnsi="宋体"/>
          <w:szCs w:val="21"/>
          <w:u w:val="single"/>
        </w:rPr>
        <w:t xml:space="preserve">               </w:t>
      </w:r>
      <w:r>
        <w:rPr>
          <w:rFonts w:hAnsi="宋体"/>
          <w:szCs w:val="21"/>
        </w:rPr>
        <w:t>（姓名）为我方代理人</w:t>
      </w:r>
      <w:r>
        <w:rPr>
          <w:rFonts w:hint="eastAsia" w:hAnsi="宋体"/>
          <w:szCs w:val="21"/>
        </w:rPr>
        <w:t>（联系电话：</w:t>
      </w:r>
      <w:r>
        <w:rPr>
          <w:rFonts w:hint="eastAsia" w:hAnsi="宋体"/>
          <w:szCs w:val="21"/>
          <w:u w:val="single"/>
        </w:rPr>
        <w:t xml:space="preserve">                     </w:t>
      </w:r>
      <w:r>
        <w:rPr>
          <w:rFonts w:hint="eastAsia" w:hAnsi="宋体"/>
          <w:szCs w:val="21"/>
        </w:rPr>
        <w:t>）</w:t>
      </w:r>
      <w:r>
        <w:rPr>
          <w:rFonts w:hAnsi="宋体"/>
          <w:szCs w:val="21"/>
        </w:rPr>
        <w:t>。代理人根据授权，以我方名义签署、澄清、说明、补正、递交、撤回、修改</w:t>
      </w:r>
      <w:r>
        <w:rPr>
          <w:rFonts w:hint="eastAsia" w:hAnsi="宋体"/>
          <w:szCs w:val="21"/>
          <w:u w:val="single"/>
        </w:rPr>
        <w:t xml:space="preserve">                       </w:t>
      </w:r>
      <w:r>
        <w:rPr>
          <w:rFonts w:hAnsi="宋体"/>
          <w:szCs w:val="21"/>
          <w:u w:val="single"/>
        </w:rPr>
        <w:t>项目</w:t>
      </w:r>
      <w:r>
        <w:rPr>
          <w:rFonts w:hint="eastAsia" w:hAnsi="宋体"/>
          <w:szCs w:val="21"/>
          <w:u w:val="single"/>
        </w:rPr>
        <w:t>（</w:t>
      </w:r>
      <w:r>
        <w:rPr>
          <w:rFonts w:hint="eastAsia" w:hAnsi="宋体" w:cs="宋体"/>
          <w:szCs w:val="21"/>
        </w:rPr>
        <w:t>招标编号：</w:t>
      </w:r>
      <w:r>
        <w:rPr>
          <w:rFonts w:hint="eastAsia" w:hAnsi="宋体" w:cs="宋体"/>
          <w:szCs w:val="21"/>
          <w:u w:val="single"/>
        </w:rPr>
        <w:t xml:space="preserve">                </w:t>
      </w:r>
      <w:r>
        <w:rPr>
          <w:rFonts w:hint="eastAsia" w:hAnsi="宋体"/>
          <w:szCs w:val="21"/>
          <w:u w:val="single"/>
        </w:rPr>
        <w:t>）</w:t>
      </w:r>
      <w:r>
        <w:rPr>
          <w:rFonts w:hAnsi="宋体"/>
          <w:szCs w:val="21"/>
        </w:rPr>
        <w:t>投标文件、签订合同和处理有关事宜，其法律后果由我方承担。</w:t>
      </w:r>
    </w:p>
    <w:p w14:paraId="786065D2">
      <w:pPr>
        <w:spacing w:line="440" w:lineRule="exact"/>
        <w:ind w:firstLine="420" w:firstLineChars="200"/>
        <w:rPr>
          <w:rFonts w:hAnsi="宋体"/>
          <w:szCs w:val="21"/>
        </w:rPr>
      </w:pPr>
      <w:r>
        <w:rPr>
          <w:rFonts w:hAnsi="宋体"/>
          <w:szCs w:val="21"/>
        </w:rPr>
        <w:t>代理人无转委托权。</w:t>
      </w:r>
    </w:p>
    <w:p w14:paraId="1F8C6720">
      <w:pPr>
        <w:spacing w:line="440" w:lineRule="exact"/>
        <w:ind w:firstLine="420" w:firstLineChars="200"/>
        <w:rPr>
          <w:rFonts w:hAnsi="宋体"/>
          <w:szCs w:val="21"/>
        </w:rPr>
      </w:pPr>
      <w:r>
        <w:rPr>
          <w:rFonts w:hAnsi="宋体"/>
          <w:szCs w:val="21"/>
        </w:rPr>
        <w:t>附：委托代理人身份证复印件</w:t>
      </w:r>
    </w:p>
    <w:p w14:paraId="71857B0E">
      <w:pPr>
        <w:spacing w:line="440" w:lineRule="exact"/>
        <w:rPr>
          <w:rFonts w:hAnsi="宋体"/>
          <w:szCs w:val="21"/>
        </w:rPr>
      </w:pPr>
    </w:p>
    <w:p w14:paraId="42A8A63F">
      <w:pPr>
        <w:spacing w:line="440" w:lineRule="exact"/>
        <w:rPr>
          <w:rFonts w:hAnsi="宋体"/>
          <w:szCs w:val="21"/>
        </w:rPr>
      </w:pPr>
      <w:r>
        <w:rPr>
          <w:rFonts w:hAnsi="宋体"/>
          <w:szCs w:val="21"/>
        </w:rPr>
        <w:t>投标人：（盖单位</w:t>
      </w:r>
      <w:r>
        <w:rPr>
          <w:rFonts w:hint="eastAsia" w:hAnsi="宋体"/>
          <w:szCs w:val="21"/>
        </w:rPr>
        <w:t>公</w:t>
      </w:r>
      <w:r>
        <w:rPr>
          <w:rFonts w:hAnsi="宋体"/>
          <w:szCs w:val="21"/>
        </w:rPr>
        <w:t>章）</w:t>
      </w:r>
    </w:p>
    <w:p w14:paraId="2805C3A3">
      <w:pPr>
        <w:spacing w:line="440" w:lineRule="exact"/>
        <w:rPr>
          <w:rFonts w:hAnsi="宋体"/>
          <w:szCs w:val="21"/>
        </w:rPr>
      </w:pPr>
      <w:r>
        <w:rPr>
          <w:rFonts w:hAnsi="宋体"/>
          <w:szCs w:val="21"/>
        </w:rPr>
        <w:t>法定代表人：（签字或盖章）</w:t>
      </w:r>
    </w:p>
    <w:p w14:paraId="6491A6B8">
      <w:pPr>
        <w:spacing w:line="440" w:lineRule="exact"/>
        <w:rPr>
          <w:rFonts w:hAnsi="宋体"/>
          <w:szCs w:val="21"/>
        </w:rPr>
      </w:pPr>
      <w:r>
        <w:rPr>
          <w:rFonts w:hAnsi="宋体"/>
          <w:szCs w:val="21"/>
        </w:rPr>
        <w:t>身份证号码：</w:t>
      </w:r>
    </w:p>
    <w:p w14:paraId="7A4A913F">
      <w:pPr>
        <w:spacing w:line="440" w:lineRule="exact"/>
        <w:rPr>
          <w:rFonts w:hAnsi="宋体"/>
          <w:szCs w:val="21"/>
        </w:rPr>
      </w:pPr>
    </w:p>
    <w:p w14:paraId="7D0E419B">
      <w:pPr>
        <w:spacing w:line="440" w:lineRule="exact"/>
        <w:rPr>
          <w:rFonts w:hAnsi="宋体"/>
          <w:szCs w:val="21"/>
        </w:rPr>
      </w:pPr>
      <w:r>
        <w:rPr>
          <w:rFonts w:hAnsi="宋体"/>
          <w:szCs w:val="21"/>
        </w:rPr>
        <w:t>委托的代理人：（签字或盖章）</w:t>
      </w:r>
    </w:p>
    <w:p w14:paraId="71D45744">
      <w:pPr>
        <w:spacing w:line="440" w:lineRule="exact"/>
        <w:rPr>
          <w:rFonts w:hAnsi="宋体"/>
          <w:szCs w:val="21"/>
        </w:rPr>
      </w:pPr>
      <w:r>
        <w:rPr>
          <w:rFonts w:hAnsi="宋体"/>
          <w:szCs w:val="21"/>
        </w:rPr>
        <w:t>身份证号码：</w:t>
      </w:r>
    </w:p>
    <w:p w14:paraId="2D68398C">
      <w:pPr>
        <w:snapToGrid w:val="0"/>
        <w:spacing w:line="360" w:lineRule="auto"/>
        <w:ind w:firstLine="6216" w:firstLineChars="2960"/>
        <w:rPr>
          <w:rFonts w:hAnsi="宋体"/>
          <w:szCs w:val="21"/>
        </w:rPr>
      </w:pPr>
      <w:r>
        <w:rPr>
          <w:rFonts w:hAnsi="宋体"/>
          <w:szCs w:val="21"/>
        </w:rPr>
        <w:t>日期：</w:t>
      </w:r>
      <w:r>
        <w:rPr>
          <w:rFonts w:hint="eastAsia" w:hAnsi="宋体"/>
          <w:szCs w:val="21"/>
        </w:rPr>
        <w:t xml:space="preserve">      </w:t>
      </w:r>
      <w:r>
        <w:rPr>
          <w:rFonts w:hAnsi="宋体"/>
          <w:szCs w:val="21"/>
        </w:rPr>
        <w:t>年    月    日</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CA1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5D27E688">
            <w:pPr>
              <w:adjustRightInd w:val="0"/>
              <w:snapToGrid w:val="0"/>
              <w:spacing w:line="360" w:lineRule="auto"/>
              <w:jc w:val="center"/>
              <w:rPr>
                <w:rFonts w:hAnsi="宋体"/>
                <w:szCs w:val="21"/>
              </w:rPr>
            </w:pPr>
            <w:r>
              <w:rPr>
                <w:rFonts w:hint="eastAsia" w:hAnsi="宋体"/>
                <w:szCs w:val="21"/>
              </w:rPr>
              <w:t>委托代理</w:t>
            </w:r>
            <w:r>
              <w:rPr>
                <w:rFonts w:hAnsi="宋体"/>
                <w:szCs w:val="21"/>
              </w:rPr>
              <w:t>人</w:t>
            </w:r>
            <w:r>
              <w:rPr>
                <w:rFonts w:hint="eastAsia" w:hAnsi="宋体"/>
                <w:szCs w:val="21"/>
              </w:rPr>
              <w:t>身份证复印件粘贴处（正、反面）</w:t>
            </w:r>
          </w:p>
        </w:tc>
      </w:tr>
    </w:tbl>
    <w:p w14:paraId="4160577E">
      <w:pPr>
        <w:snapToGrid w:val="0"/>
        <w:spacing w:line="440" w:lineRule="exact"/>
        <w:rPr>
          <w:rFonts w:hAnsi="宋体"/>
          <w:szCs w:val="21"/>
        </w:rPr>
      </w:pPr>
    </w:p>
    <w:p w14:paraId="13BCD69D">
      <w:pPr>
        <w:spacing w:line="440" w:lineRule="exact"/>
        <w:rPr>
          <w:rFonts w:hAnsi="宋体"/>
          <w:b/>
          <w:szCs w:val="21"/>
        </w:rPr>
      </w:pPr>
      <w:r>
        <w:rPr>
          <w:rFonts w:hAnsi="宋体"/>
          <w:b/>
          <w:szCs w:val="21"/>
        </w:rPr>
        <w:t>注：如投标文件由委托代理人签字或盖章的，投标文件必须附此授权委托书</w:t>
      </w:r>
      <w:r>
        <w:rPr>
          <w:rFonts w:hint="eastAsia" w:hAnsi="宋体"/>
          <w:b/>
          <w:szCs w:val="21"/>
        </w:rPr>
        <w:t>和法定代表人身份证明</w:t>
      </w:r>
      <w:r>
        <w:rPr>
          <w:rFonts w:hAnsi="宋体"/>
          <w:b/>
          <w:szCs w:val="21"/>
        </w:rPr>
        <w:t>。</w:t>
      </w:r>
    </w:p>
    <w:p w14:paraId="399F6C18">
      <w:pPr>
        <w:adjustRightInd w:val="0"/>
        <w:snapToGrid w:val="0"/>
        <w:spacing w:line="360" w:lineRule="auto"/>
        <w:rPr>
          <w:rFonts w:hAnsi="宋体"/>
          <w:b/>
          <w:szCs w:val="21"/>
        </w:rPr>
      </w:pPr>
    </w:p>
    <w:p w14:paraId="5D1B53AF">
      <w:pPr>
        <w:snapToGrid w:val="0"/>
        <w:spacing w:line="360" w:lineRule="auto"/>
        <w:jc w:val="center"/>
        <w:outlineLvl w:val="1"/>
        <w:rPr>
          <w:rFonts w:hAnsi="宋体"/>
          <w:b/>
          <w:bCs/>
          <w:sz w:val="32"/>
          <w:szCs w:val="32"/>
        </w:rPr>
      </w:pPr>
      <w:r>
        <w:rPr>
          <w:rFonts w:hAnsi="宋体"/>
          <w:sz w:val="32"/>
          <w:szCs w:val="32"/>
        </w:rPr>
        <w:br w:type="page"/>
      </w:r>
      <w:r>
        <w:rPr>
          <w:rFonts w:hint="eastAsia" w:hAnsi="宋体"/>
          <w:b/>
          <w:bCs/>
          <w:sz w:val="32"/>
          <w:szCs w:val="32"/>
          <w:lang w:val="en-US" w:eastAsia="zh-CN"/>
        </w:rPr>
        <w:t>五</w:t>
      </w:r>
      <w:r>
        <w:rPr>
          <w:rFonts w:hAnsi="宋体"/>
          <w:b/>
          <w:bCs/>
          <w:sz w:val="32"/>
          <w:szCs w:val="32"/>
        </w:rPr>
        <w:t>、投标保证金</w:t>
      </w:r>
      <w:r>
        <w:rPr>
          <w:rFonts w:hint="eastAsia" w:hAnsi="宋体"/>
          <w:b/>
          <w:bCs/>
          <w:sz w:val="32"/>
          <w:szCs w:val="32"/>
        </w:rPr>
        <w:t>缴存证明</w:t>
      </w:r>
    </w:p>
    <w:p w14:paraId="0C65E131">
      <w:pPr>
        <w:tabs>
          <w:tab w:val="left" w:pos="816"/>
        </w:tabs>
        <w:snapToGrid w:val="0"/>
        <w:spacing w:line="360" w:lineRule="auto"/>
        <w:jc w:val="left"/>
        <w:rPr>
          <w:rFonts w:hAnsi="宋体"/>
          <w:szCs w:val="21"/>
        </w:rPr>
      </w:pPr>
    </w:p>
    <w:p w14:paraId="3F5BBD71">
      <w:pPr>
        <w:adjustRightInd w:val="0"/>
        <w:snapToGrid w:val="0"/>
        <w:spacing w:line="360" w:lineRule="auto"/>
        <w:jc w:val="center"/>
        <w:rPr>
          <w:rFonts w:hAnsi="宋体"/>
          <w:b/>
          <w:szCs w:val="21"/>
        </w:rPr>
      </w:pPr>
      <w:r>
        <w:rPr>
          <w:rFonts w:hint="eastAsia" w:hAnsi="宋体"/>
          <w:b/>
          <w:bCs/>
          <w:szCs w:val="21"/>
        </w:rPr>
        <w:t>附</w:t>
      </w:r>
      <w:r>
        <w:rPr>
          <w:rFonts w:hint="eastAsia" w:hAnsi="宋体"/>
          <w:b/>
          <w:szCs w:val="21"/>
        </w:rPr>
        <w:t>投标保证金缴纳凭证</w:t>
      </w:r>
      <w:r>
        <w:rPr>
          <w:rFonts w:hint="eastAsia" w:hAnsi="宋体"/>
          <w:szCs w:val="21"/>
        </w:rPr>
        <w:t>，</w:t>
      </w:r>
      <w:r>
        <w:rPr>
          <w:rFonts w:hint="eastAsia" w:hAnsi="宋体"/>
          <w:b/>
          <w:szCs w:val="21"/>
        </w:rPr>
        <w:t>基本账户开户许可证（或“基本存款账户信息”证明）复印件。</w:t>
      </w:r>
    </w:p>
    <w:p w14:paraId="2E95D0E4">
      <w:pPr>
        <w:adjustRightInd w:val="0"/>
        <w:snapToGrid w:val="0"/>
        <w:spacing w:line="360" w:lineRule="auto"/>
        <w:jc w:val="left"/>
        <w:rPr>
          <w:rFonts w:hAnsi="宋体"/>
          <w:szCs w:val="21"/>
        </w:rPr>
      </w:pPr>
    </w:p>
    <w:p w14:paraId="039241EA">
      <w:pPr>
        <w:adjustRightInd w:val="0"/>
        <w:snapToGrid w:val="0"/>
        <w:spacing w:line="360" w:lineRule="auto"/>
        <w:jc w:val="left"/>
        <w:rPr>
          <w:rFonts w:hAnsi="宋体"/>
          <w:szCs w:val="21"/>
        </w:rPr>
      </w:pPr>
    </w:p>
    <w:p w14:paraId="2F173E3D">
      <w:pPr>
        <w:snapToGrid w:val="0"/>
        <w:spacing w:line="360" w:lineRule="auto"/>
        <w:jc w:val="center"/>
        <w:outlineLvl w:val="1"/>
        <w:rPr>
          <w:rFonts w:hAnsi="宋体"/>
          <w:b/>
          <w:bCs/>
          <w:sz w:val="32"/>
          <w:szCs w:val="32"/>
        </w:rPr>
      </w:pPr>
      <w:r>
        <w:rPr>
          <w:rFonts w:hAnsi="宋体"/>
          <w:b/>
          <w:bCs/>
          <w:sz w:val="32"/>
          <w:szCs w:val="32"/>
        </w:rPr>
        <w:br w:type="page"/>
      </w:r>
      <w:r>
        <w:rPr>
          <w:rFonts w:hint="eastAsia" w:hAnsi="宋体"/>
          <w:b/>
          <w:bCs/>
          <w:sz w:val="32"/>
          <w:szCs w:val="32"/>
          <w:lang w:val="en-US" w:eastAsia="zh-CN"/>
        </w:rPr>
        <w:t>六</w:t>
      </w:r>
      <w:r>
        <w:rPr>
          <w:rFonts w:hint="eastAsia" w:hAnsi="宋体"/>
          <w:b/>
          <w:bCs/>
          <w:sz w:val="32"/>
          <w:szCs w:val="32"/>
        </w:rPr>
        <w:t>、商务偏离表</w:t>
      </w:r>
    </w:p>
    <w:p w14:paraId="368F5B71">
      <w:pPr>
        <w:adjustRightInd w:val="0"/>
        <w:snapToGrid w:val="0"/>
        <w:spacing w:line="360" w:lineRule="auto"/>
        <w:ind w:firstLine="420" w:firstLineChars="200"/>
        <w:rPr>
          <w:rFonts w:hAnsi="宋体"/>
          <w:szCs w:val="21"/>
        </w:rPr>
      </w:pPr>
      <w:r>
        <w:rPr>
          <w:rFonts w:hint="eastAsia" w:hAnsi="宋体"/>
          <w:szCs w:val="21"/>
        </w:rPr>
        <w:t>投标人应根据其投标文件响应情况，对照招标文件的要求，有差异的，则在表中写明实际响应的具体内容。</w:t>
      </w:r>
    </w:p>
    <w:p w14:paraId="5AA8DA5F">
      <w:pPr>
        <w:adjustRightInd w:val="0"/>
        <w:snapToGrid w:val="0"/>
        <w:spacing w:line="360" w:lineRule="auto"/>
        <w:rPr>
          <w:rFonts w:hAnsi="宋体"/>
          <w:szCs w:val="21"/>
        </w:rPr>
      </w:pPr>
      <w:r>
        <w:rPr>
          <w:rFonts w:hint="eastAsia" w:hAnsi="宋体" w:cs="宋体"/>
          <w:szCs w:val="21"/>
        </w:rPr>
        <w:t>招标编号：</w:t>
      </w:r>
      <w:r>
        <w:rPr>
          <w:rFonts w:hint="eastAsia" w:hAnsi="宋体" w:cs="宋体"/>
          <w:szCs w:val="21"/>
          <w:u w:val="single"/>
        </w:rPr>
        <w:t xml:space="preserve">                </w:t>
      </w:r>
    </w:p>
    <w:tbl>
      <w:tblPr>
        <w:tblStyle w:val="8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84"/>
        <w:gridCol w:w="2257"/>
        <w:gridCol w:w="1352"/>
        <w:gridCol w:w="3066"/>
        <w:gridCol w:w="1539"/>
      </w:tblGrid>
      <w:tr w14:paraId="15EC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restart"/>
            <w:vAlign w:val="center"/>
          </w:tcPr>
          <w:p w14:paraId="0A8663F6">
            <w:pPr>
              <w:adjustRightInd w:val="0"/>
              <w:snapToGrid w:val="0"/>
              <w:jc w:val="center"/>
              <w:rPr>
                <w:rFonts w:hAnsi="宋体"/>
                <w:szCs w:val="21"/>
              </w:rPr>
            </w:pPr>
            <w:r>
              <w:rPr>
                <w:rFonts w:hint="eastAsia" w:hAnsi="宋体"/>
                <w:szCs w:val="21"/>
              </w:rPr>
              <w:t>序号</w:t>
            </w:r>
          </w:p>
        </w:tc>
        <w:tc>
          <w:tcPr>
            <w:tcW w:w="1721" w:type="pct"/>
            <w:gridSpan w:val="2"/>
            <w:vAlign w:val="center"/>
          </w:tcPr>
          <w:p w14:paraId="5E43D405">
            <w:pPr>
              <w:adjustRightInd w:val="0"/>
              <w:snapToGrid w:val="0"/>
              <w:jc w:val="center"/>
              <w:rPr>
                <w:rFonts w:hAnsi="宋体"/>
                <w:szCs w:val="21"/>
              </w:rPr>
            </w:pPr>
            <w:r>
              <w:rPr>
                <w:rFonts w:hint="eastAsia" w:hAnsi="宋体"/>
                <w:szCs w:val="21"/>
              </w:rPr>
              <w:t>招标文件要求</w:t>
            </w:r>
          </w:p>
        </w:tc>
        <w:tc>
          <w:tcPr>
            <w:tcW w:w="2147" w:type="pct"/>
            <w:gridSpan w:val="2"/>
            <w:vAlign w:val="center"/>
          </w:tcPr>
          <w:p w14:paraId="3ABEEEFB">
            <w:pPr>
              <w:adjustRightInd w:val="0"/>
              <w:snapToGrid w:val="0"/>
              <w:jc w:val="center"/>
              <w:rPr>
                <w:rFonts w:hAnsi="宋体"/>
                <w:szCs w:val="21"/>
              </w:rPr>
            </w:pPr>
            <w:r>
              <w:rPr>
                <w:rFonts w:hint="eastAsia" w:hAnsi="宋体"/>
                <w:szCs w:val="21"/>
              </w:rPr>
              <w:t>投标文件内容</w:t>
            </w:r>
          </w:p>
        </w:tc>
        <w:tc>
          <w:tcPr>
            <w:tcW w:w="748" w:type="pct"/>
            <w:vMerge w:val="restart"/>
            <w:vAlign w:val="center"/>
          </w:tcPr>
          <w:p w14:paraId="4419046A">
            <w:pPr>
              <w:adjustRightInd w:val="0"/>
              <w:snapToGrid w:val="0"/>
              <w:jc w:val="center"/>
              <w:rPr>
                <w:rFonts w:hAnsi="宋体"/>
                <w:szCs w:val="21"/>
              </w:rPr>
            </w:pPr>
            <w:r>
              <w:rPr>
                <w:rFonts w:hint="eastAsia" w:hAnsi="宋体"/>
                <w:szCs w:val="21"/>
              </w:rPr>
              <w:t>备注</w:t>
            </w:r>
          </w:p>
        </w:tc>
      </w:tr>
      <w:tr w14:paraId="01E5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vAlign w:val="center"/>
          </w:tcPr>
          <w:p w14:paraId="5F8EBDB9">
            <w:pPr>
              <w:adjustRightInd w:val="0"/>
              <w:snapToGrid w:val="0"/>
              <w:jc w:val="center"/>
              <w:rPr>
                <w:rFonts w:hAnsi="宋体"/>
                <w:szCs w:val="21"/>
              </w:rPr>
            </w:pPr>
          </w:p>
        </w:tc>
        <w:tc>
          <w:tcPr>
            <w:tcW w:w="624" w:type="pct"/>
            <w:vAlign w:val="center"/>
          </w:tcPr>
          <w:p w14:paraId="1435CD71">
            <w:pPr>
              <w:adjustRightInd w:val="0"/>
              <w:snapToGrid w:val="0"/>
              <w:jc w:val="center"/>
              <w:rPr>
                <w:rFonts w:hAnsi="宋体"/>
                <w:szCs w:val="21"/>
              </w:rPr>
            </w:pPr>
            <w:r>
              <w:rPr>
                <w:rFonts w:hint="eastAsia"/>
                <w:szCs w:val="21"/>
              </w:rPr>
              <w:t>条目</w:t>
            </w:r>
          </w:p>
        </w:tc>
        <w:tc>
          <w:tcPr>
            <w:tcW w:w="1097" w:type="pct"/>
            <w:vAlign w:val="center"/>
          </w:tcPr>
          <w:p w14:paraId="28C63C58">
            <w:pPr>
              <w:adjustRightInd w:val="0"/>
              <w:snapToGrid w:val="0"/>
              <w:jc w:val="center"/>
              <w:rPr>
                <w:rFonts w:hAnsi="宋体"/>
                <w:szCs w:val="21"/>
              </w:rPr>
            </w:pPr>
            <w:r>
              <w:rPr>
                <w:rFonts w:hint="eastAsia"/>
                <w:szCs w:val="21"/>
              </w:rPr>
              <w:t>简要内容</w:t>
            </w:r>
          </w:p>
        </w:tc>
        <w:tc>
          <w:tcPr>
            <w:tcW w:w="657" w:type="pct"/>
            <w:vAlign w:val="center"/>
          </w:tcPr>
          <w:p w14:paraId="0ABC9ED5">
            <w:pPr>
              <w:adjustRightInd w:val="0"/>
              <w:snapToGrid w:val="0"/>
              <w:jc w:val="center"/>
              <w:rPr>
                <w:rFonts w:hAnsi="宋体"/>
                <w:szCs w:val="21"/>
              </w:rPr>
            </w:pPr>
            <w:r>
              <w:rPr>
                <w:rFonts w:hint="eastAsia"/>
                <w:szCs w:val="21"/>
              </w:rPr>
              <w:t>条目</w:t>
            </w:r>
          </w:p>
        </w:tc>
        <w:tc>
          <w:tcPr>
            <w:tcW w:w="1490" w:type="pct"/>
            <w:vAlign w:val="center"/>
          </w:tcPr>
          <w:p w14:paraId="786D54F6">
            <w:pPr>
              <w:adjustRightInd w:val="0"/>
              <w:snapToGrid w:val="0"/>
              <w:jc w:val="center"/>
              <w:rPr>
                <w:rFonts w:hAnsi="宋体"/>
                <w:szCs w:val="21"/>
              </w:rPr>
            </w:pPr>
            <w:r>
              <w:rPr>
                <w:rFonts w:hint="eastAsia"/>
                <w:szCs w:val="21"/>
              </w:rPr>
              <w:t>实际响应的具体内容</w:t>
            </w:r>
          </w:p>
        </w:tc>
        <w:tc>
          <w:tcPr>
            <w:tcW w:w="748" w:type="pct"/>
            <w:vMerge w:val="continue"/>
            <w:vAlign w:val="center"/>
          </w:tcPr>
          <w:p w14:paraId="3BB48684">
            <w:pPr>
              <w:adjustRightInd w:val="0"/>
              <w:snapToGrid w:val="0"/>
              <w:jc w:val="center"/>
              <w:rPr>
                <w:rFonts w:hAnsi="宋体"/>
                <w:szCs w:val="21"/>
              </w:rPr>
            </w:pPr>
          </w:p>
        </w:tc>
      </w:tr>
      <w:tr w14:paraId="055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1A3262ED">
            <w:pPr>
              <w:adjustRightInd w:val="0"/>
              <w:snapToGrid w:val="0"/>
              <w:jc w:val="center"/>
              <w:rPr>
                <w:rFonts w:hAnsi="宋体"/>
                <w:szCs w:val="21"/>
              </w:rPr>
            </w:pPr>
          </w:p>
        </w:tc>
        <w:tc>
          <w:tcPr>
            <w:tcW w:w="624" w:type="pct"/>
            <w:vAlign w:val="center"/>
          </w:tcPr>
          <w:p w14:paraId="0CF11F78">
            <w:pPr>
              <w:adjustRightInd w:val="0"/>
              <w:snapToGrid w:val="0"/>
              <w:jc w:val="center"/>
              <w:rPr>
                <w:rFonts w:hAnsi="宋体"/>
                <w:szCs w:val="21"/>
              </w:rPr>
            </w:pPr>
          </w:p>
        </w:tc>
        <w:tc>
          <w:tcPr>
            <w:tcW w:w="1097" w:type="pct"/>
            <w:vAlign w:val="center"/>
          </w:tcPr>
          <w:p w14:paraId="0A6D3C96">
            <w:pPr>
              <w:adjustRightInd w:val="0"/>
              <w:snapToGrid w:val="0"/>
              <w:jc w:val="center"/>
              <w:rPr>
                <w:rFonts w:hAnsi="宋体"/>
                <w:szCs w:val="21"/>
              </w:rPr>
            </w:pPr>
          </w:p>
        </w:tc>
        <w:tc>
          <w:tcPr>
            <w:tcW w:w="657" w:type="pct"/>
            <w:vAlign w:val="center"/>
          </w:tcPr>
          <w:p w14:paraId="4EE8F10F">
            <w:pPr>
              <w:adjustRightInd w:val="0"/>
              <w:snapToGrid w:val="0"/>
              <w:jc w:val="center"/>
              <w:rPr>
                <w:rFonts w:hAnsi="宋体"/>
                <w:szCs w:val="21"/>
              </w:rPr>
            </w:pPr>
          </w:p>
        </w:tc>
        <w:tc>
          <w:tcPr>
            <w:tcW w:w="1490" w:type="pct"/>
            <w:vAlign w:val="center"/>
          </w:tcPr>
          <w:p w14:paraId="13CF5383">
            <w:pPr>
              <w:adjustRightInd w:val="0"/>
              <w:snapToGrid w:val="0"/>
              <w:jc w:val="center"/>
              <w:rPr>
                <w:rFonts w:hAnsi="宋体"/>
                <w:szCs w:val="21"/>
              </w:rPr>
            </w:pPr>
          </w:p>
        </w:tc>
        <w:tc>
          <w:tcPr>
            <w:tcW w:w="748" w:type="pct"/>
            <w:vAlign w:val="center"/>
          </w:tcPr>
          <w:p w14:paraId="0A3836B6">
            <w:pPr>
              <w:adjustRightInd w:val="0"/>
              <w:snapToGrid w:val="0"/>
              <w:jc w:val="center"/>
              <w:rPr>
                <w:rFonts w:hAnsi="宋体"/>
                <w:szCs w:val="21"/>
              </w:rPr>
            </w:pPr>
          </w:p>
        </w:tc>
      </w:tr>
      <w:tr w14:paraId="4291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784E6A95">
            <w:pPr>
              <w:adjustRightInd w:val="0"/>
              <w:snapToGrid w:val="0"/>
              <w:jc w:val="center"/>
              <w:rPr>
                <w:rFonts w:hAnsi="宋体"/>
                <w:szCs w:val="21"/>
              </w:rPr>
            </w:pPr>
          </w:p>
        </w:tc>
        <w:tc>
          <w:tcPr>
            <w:tcW w:w="624" w:type="pct"/>
            <w:vAlign w:val="center"/>
          </w:tcPr>
          <w:p w14:paraId="28710E95">
            <w:pPr>
              <w:adjustRightInd w:val="0"/>
              <w:snapToGrid w:val="0"/>
              <w:jc w:val="center"/>
              <w:rPr>
                <w:rFonts w:hAnsi="宋体"/>
                <w:szCs w:val="21"/>
              </w:rPr>
            </w:pPr>
          </w:p>
        </w:tc>
        <w:tc>
          <w:tcPr>
            <w:tcW w:w="1097" w:type="pct"/>
            <w:vAlign w:val="center"/>
          </w:tcPr>
          <w:p w14:paraId="6C24E738">
            <w:pPr>
              <w:adjustRightInd w:val="0"/>
              <w:snapToGrid w:val="0"/>
              <w:jc w:val="center"/>
              <w:rPr>
                <w:rFonts w:hAnsi="宋体"/>
                <w:szCs w:val="21"/>
              </w:rPr>
            </w:pPr>
          </w:p>
        </w:tc>
        <w:tc>
          <w:tcPr>
            <w:tcW w:w="657" w:type="pct"/>
            <w:vAlign w:val="center"/>
          </w:tcPr>
          <w:p w14:paraId="5EE2BD2A">
            <w:pPr>
              <w:adjustRightInd w:val="0"/>
              <w:snapToGrid w:val="0"/>
              <w:jc w:val="center"/>
              <w:rPr>
                <w:rFonts w:hAnsi="宋体"/>
                <w:szCs w:val="21"/>
              </w:rPr>
            </w:pPr>
          </w:p>
        </w:tc>
        <w:tc>
          <w:tcPr>
            <w:tcW w:w="1490" w:type="pct"/>
            <w:vAlign w:val="center"/>
          </w:tcPr>
          <w:p w14:paraId="46E0B3C7">
            <w:pPr>
              <w:adjustRightInd w:val="0"/>
              <w:snapToGrid w:val="0"/>
              <w:jc w:val="center"/>
              <w:rPr>
                <w:rFonts w:hAnsi="宋体"/>
                <w:szCs w:val="21"/>
              </w:rPr>
            </w:pPr>
          </w:p>
        </w:tc>
        <w:tc>
          <w:tcPr>
            <w:tcW w:w="748" w:type="pct"/>
            <w:vAlign w:val="center"/>
          </w:tcPr>
          <w:p w14:paraId="4C3D75BD">
            <w:pPr>
              <w:adjustRightInd w:val="0"/>
              <w:snapToGrid w:val="0"/>
              <w:jc w:val="center"/>
              <w:rPr>
                <w:rFonts w:hAnsi="宋体"/>
                <w:szCs w:val="21"/>
              </w:rPr>
            </w:pPr>
          </w:p>
        </w:tc>
      </w:tr>
      <w:tr w14:paraId="4B0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5EBC0E2F">
            <w:pPr>
              <w:adjustRightInd w:val="0"/>
              <w:snapToGrid w:val="0"/>
              <w:jc w:val="center"/>
              <w:rPr>
                <w:rFonts w:hAnsi="宋体"/>
                <w:szCs w:val="21"/>
              </w:rPr>
            </w:pPr>
          </w:p>
        </w:tc>
        <w:tc>
          <w:tcPr>
            <w:tcW w:w="624" w:type="pct"/>
            <w:vAlign w:val="center"/>
          </w:tcPr>
          <w:p w14:paraId="1C0B8935">
            <w:pPr>
              <w:adjustRightInd w:val="0"/>
              <w:snapToGrid w:val="0"/>
              <w:jc w:val="center"/>
              <w:rPr>
                <w:rFonts w:hAnsi="宋体"/>
                <w:szCs w:val="21"/>
              </w:rPr>
            </w:pPr>
          </w:p>
        </w:tc>
        <w:tc>
          <w:tcPr>
            <w:tcW w:w="1097" w:type="pct"/>
            <w:vAlign w:val="center"/>
          </w:tcPr>
          <w:p w14:paraId="04382DF2">
            <w:pPr>
              <w:adjustRightInd w:val="0"/>
              <w:snapToGrid w:val="0"/>
              <w:jc w:val="center"/>
              <w:rPr>
                <w:rFonts w:hAnsi="宋体"/>
                <w:szCs w:val="21"/>
              </w:rPr>
            </w:pPr>
          </w:p>
        </w:tc>
        <w:tc>
          <w:tcPr>
            <w:tcW w:w="657" w:type="pct"/>
            <w:vAlign w:val="center"/>
          </w:tcPr>
          <w:p w14:paraId="41F67F3B">
            <w:pPr>
              <w:adjustRightInd w:val="0"/>
              <w:snapToGrid w:val="0"/>
              <w:jc w:val="center"/>
              <w:rPr>
                <w:rFonts w:hAnsi="宋体"/>
                <w:szCs w:val="21"/>
              </w:rPr>
            </w:pPr>
          </w:p>
        </w:tc>
        <w:tc>
          <w:tcPr>
            <w:tcW w:w="1490" w:type="pct"/>
            <w:vAlign w:val="center"/>
          </w:tcPr>
          <w:p w14:paraId="22BDD300">
            <w:pPr>
              <w:adjustRightInd w:val="0"/>
              <w:snapToGrid w:val="0"/>
              <w:jc w:val="center"/>
              <w:rPr>
                <w:rFonts w:hAnsi="宋体"/>
                <w:szCs w:val="21"/>
              </w:rPr>
            </w:pPr>
          </w:p>
        </w:tc>
        <w:tc>
          <w:tcPr>
            <w:tcW w:w="748" w:type="pct"/>
            <w:vAlign w:val="center"/>
          </w:tcPr>
          <w:p w14:paraId="774B0DFD">
            <w:pPr>
              <w:adjustRightInd w:val="0"/>
              <w:snapToGrid w:val="0"/>
              <w:jc w:val="center"/>
              <w:rPr>
                <w:rFonts w:hAnsi="宋体"/>
                <w:szCs w:val="21"/>
              </w:rPr>
            </w:pPr>
          </w:p>
        </w:tc>
      </w:tr>
      <w:tr w14:paraId="23D7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3ED517AA">
            <w:pPr>
              <w:adjustRightInd w:val="0"/>
              <w:snapToGrid w:val="0"/>
              <w:jc w:val="center"/>
              <w:rPr>
                <w:rFonts w:hAnsi="宋体"/>
                <w:szCs w:val="21"/>
              </w:rPr>
            </w:pPr>
          </w:p>
        </w:tc>
        <w:tc>
          <w:tcPr>
            <w:tcW w:w="624" w:type="pct"/>
            <w:vAlign w:val="center"/>
          </w:tcPr>
          <w:p w14:paraId="205D6FD4">
            <w:pPr>
              <w:adjustRightInd w:val="0"/>
              <w:snapToGrid w:val="0"/>
              <w:jc w:val="center"/>
              <w:rPr>
                <w:rFonts w:hAnsi="宋体"/>
                <w:szCs w:val="21"/>
              </w:rPr>
            </w:pPr>
          </w:p>
        </w:tc>
        <w:tc>
          <w:tcPr>
            <w:tcW w:w="1097" w:type="pct"/>
            <w:vAlign w:val="center"/>
          </w:tcPr>
          <w:p w14:paraId="6FBD067B">
            <w:pPr>
              <w:adjustRightInd w:val="0"/>
              <w:snapToGrid w:val="0"/>
              <w:jc w:val="center"/>
              <w:rPr>
                <w:rFonts w:hAnsi="宋体"/>
                <w:szCs w:val="21"/>
              </w:rPr>
            </w:pPr>
          </w:p>
        </w:tc>
        <w:tc>
          <w:tcPr>
            <w:tcW w:w="657" w:type="pct"/>
            <w:vAlign w:val="center"/>
          </w:tcPr>
          <w:p w14:paraId="204CF243">
            <w:pPr>
              <w:adjustRightInd w:val="0"/>
              <w:snapToGrid w:val="0"/>
              <w:jc w:val="center"/>
              <w:rPr>
                <w:rFonts w:hAnsi="宋体"/>
                <w:szCs w:val="21"/>
              </w:rPr>
            </w:pPr>
          </w:p>
        </w:tc>
        <w:tc>
          <w:tcPr>
            <w:tcW w:w="1490" w:type="pct"/>
            <w:vAlign w:val="center"/>
          </w:tcPr>
          <w:p w14:paraId="51CD2575">
            <w:pPr>
              <w:adjustRightInd w:val="0"/>
              <w:snapToGrid w:val="0"/>
              <w:jc w:val="center"/>
              <w:rPr>
                <w:rFonts w:hAnsi="宋体"/>
                <w:szCs w:val="21"/>
              </w:rPr>
            </w:pPr>
          </w:p>
        </w:tc>
        <w:tc>
          <w:tcPr>
            <w:tcW w:w="748" w:type="pct"/>
            <w:vAlign w:val="center"/>
          </w:tcPr>
          <w:p w14:paraId="0064319E">
            <w:pPr>
              <w:adjustRightInd w:val="0"/>
              <w:snapToGrid w:val="0"/>
              <w:jc w:val="center"/>
              <w:rPr>
                <w:rFonts w:hAnsi="宋体"/>
                <w:szCs w:val="21"/>
              </w:rPr>
            </w:pPr>
          </w:p>
        </w:tc>
      </w:tr>
      <w:tr w14:paraId="76AC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144BC215">
            <w:pPr>
              <w:adjustRightInd w:val="0"/>
              <w:snapToGrid w:val="0"/>
              <w:jc w:val="center"/>
              <w:rPr>
                <w:rFonts w:hAnsi="宋体"/>
                <w:szCs w:val="21"/>
              </w:rPr>
            </w:pPr>
          </w:p>
        </w:tc>
        <w:tc>
          <w:tcPr>
            <w:tcW w:w="624" w:type="pct"/>
            <w:vAlign w:val="center"/>
          </w:tcPr>
          <w:p w14:paraId="318BDD30">
            <w:pPr>
              <w:adjustRightInd w:val="0"/>
              <w:snapToGrid w:val="0"/>
              <w:jc w:val="center"/>
              <w:rPr>
                <w:rFonts w:hAnsi="宋体"/>
                <w:szCs w:val="21"/>
              </w:rPr>
            </w:pPr>
          </w:p>
        </w:tc>
        <w:tc>
          <w:tcPr>
            <w:tcW w:w="1097" w:type="pct"/>
            <w:vAlign w:val="center"/>
          </w:tcPr>
          <w:p w14:paraId="46E52E77">
            <w:pPr>
              <w:adjustRightInd w:val="0"/>
              <w:snapToGrid w:val="0"/>
              <w:jc w:val="center"/>
              <w:rPr>
                <w:rFonts w:hAnsi="宋体"/>
                <w:szCs w:val="21"/>
              </w:rPr>
            </w:pPr>
          </w:p>
        </w:tc>
        <w:tc>
          <w:tcPr>
            <w:tcW w:w="657" w:type="pct"/>
            <w:vAlign w:val="center"/>
          </w:tcPr>
          <w:p w14:paraId="23AE75F1">
            <w:pPr>
              <w:adjustRightInd w:val="0"/>
              <w:snapToGrid w:val="0"/>
              <w:jc w:val="center"/>
              <w:rPr>
                <w:rFonts w:hAnsi="宋体"/>
                <w:szCs w:val="21"/>
              </w:rPr>
            </w:pPr>
          </w:p>
        </w:tc>
        <w:tc>
          <w:tcPr>
            <w:tcW w:w="1490" w:type="pct"/>
            <w:vAlign w:val="center"/>
          </w:tcPr>
          <w:p w14:paraId="3BC6D75B">
            <w:pPr>
              <w:adjustRightInd w:val="0"/>
              <w:snapToGrid w:val="0"/>
              <w:jc w:val="center"/>
              <w:rPr>
                <w:rFonts w:hAnsi="宋体"/>
                <w:szCs w:val="21"/>
              </w:rPr>
            </w:pPr>
          </w:p>
        </w:tc>
        <w:tc>
          <w:tcPr>
            <w:tcW w:w="748" w:type="pct"/>
            <w:vAlign w:val="center"/>
          </w:tcPr>
          <w:p w14:paraId="1A8B5E83">
            <w:pPr>
              <w:adjustRightInd w:val="0"/>
              <w:snapToGrid w:val="0"/>
              <w:jc w:val="center"/>
              <w:rPr>
                <w:rFonts w:hAnsi="宋体"/>
                <w:szCs w:val="21"/>
              </w:rPr>
            </w:pPr>
          </w:p>
        </w:tc>
      </w:tr>
      <w:tr w14:paraId="3B48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4C9A371B">
            <w:pPr>
              <w:adjustRightInd w:val="0"/>
              <w:snapToGrid w:val="0"/>
              <w:jc w:val="center"/>
              <w:rPr>
                <w:rFonts w:hAnsi="宋体"/>
                <w:szCs w:val="21"/>
              </w:rPr>
            </w:pPr>
          </w:p>
        </w:tc>
        <w:tc>
          <w:tcPr>
            <w:tcW w:w="624" w:type="pct"/>
            <w:vAlign w:val="center"/>
          </w:tcPr>
          <w:p w14:paraId="153AA2B1">
            <w:pPr>
              <w:adjustRightInd w:val="0"/>
              <w:snapToGrid w:val="0"/>
              <w:jc w:val="center"/>
              <w:rPr>
                <w:rFonts w:hAnsi="宋体"/>
                <w:szCs w:val="21"/>
              </w:rPr>
            </w:pPr>
          </w:p>
        </w:tc>
        <w:tc>
          <w:tcPr>
            <w:tcW w:w="1097" w:type="pct"/>
            <w:vAlign w:val="center"/>
          </w:tcPr>
          <w:p w14:paraId="02CE38A8">
            <w:pPr>
              <w:adjustRightInd w:val="0"/>
              <w:snapToGrid w:val="0"/>
              <w:jc w:val="center"/>
              <w:rPr>
                <w:rFonts w:hAnsi="宋体"/>
                <w:szCs w:val="21"/>
              </w:rPr>
            </w:pPr>
          </w:p>
        </w:tc>
        <w:tc>
          <w:tcPr>
            <w:tcW w:w="657" w:type="pct"/>
            <w:vAlign w:val="center"/>
          </w:tcPr>
          <w:p w14:paraId="39C0E314">
            <w:pPr>
              <w:adjustRightInd w:val="0"/>
              <w:snapToGrid w:val="0"/>
              <w:jc w:val="center"/>
              <w:rPr>
                <w:rFonts w:hAnsi="宋体"/>
                <w:szCs w:val="21"/>
              </w:rPr>
            </w:pPr>
          </w:p>
        </w:tc>
        <w:tc>
          <w:tcPr>
            <w:tcW w:w="1490" w:type="pct"/>
            <w:vAlign w:val="center"/>
          </w:tcPr>
          <w:p w14:paraId="40F360F5">
            <w:pPr>
              <w:adjustRightInd w:val="0"/>
              <w:snapToGrid w:val="0"/>
              <w:jc w:val="center"/>
              <w:rPr>
                <w:rFonts w:hAnsi="宋体"/>
                <w:szCs w:val="21"/>
              </w:rPr>
            </w:pPr>
          </w:p>
        </w:tc>
        <w:tc>
          <w:tcPr>
            <w:tcW w:w="748" w:type="pct"/>
            <w:vAlign w:val="center"/>
          </w:tcPr>
          <w:p w14:paraId="34F84AC0">
            <w:pPr>
              <w:adjustRightInd w:val="0"/>
              <w:snapToGrid w:val="0"/>
              <w:jc w:val="center"/>
              <w:rPr>
                <w:rFonts w:hAnsi="宋体"/>
                <w:szCs w:val="21"/>
              </w:rPr>
            </w:pPr>
          </w:p>
        </w:tc>
      </w:tr>
      <w:tr w14:paraId="65C6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6C9769B6">
            <w:pPr>
              <w:adjustRightInd w:val="0"/>
              <w:snapToGrid w:val="0"/>
              <w:jc w:val="center"/>
              <w:rPr>
                <w:rFonts w:hAnsi="宋体"/>
                <w:szCs w:val="21"/>
              </w:rPr>
            </w:pPr>
          </w:p>
        </w:tc>
        <w:tc>
          <w:tcPr>
            <w:tcW w:w="624" w:type="pct"/>
            <w:vAlign w:val="center"/>
          </w:tcPr>
          <w:p w14:paraId="0C0957FA">
            <w:pPr>
              <w:adjustRightInd w:val="0"/>
              <w:snapToGrid w:val="0"/>
              <w:jc w:val="center"/>
              <w:rPr>
                <w:rFonts w:hAnsi="宋体"/>
                <w:szCs w:val="21"/>
              </w:rPr>
            </w:pPr>
          </w:p>
        </w:tc>
        <w:tc>
          <w:tcPr>
            <w:tcW w:w="1097" w:type="pct"/>
            <w:vAlign w:val="center"/>
          </w:tcPr>
          <w:p w14:paraId="73616B6C">
            <w:pPr>
              <w:adjustRightInd w:val="0"/>
              <w:snapToGrid w:val="0"/>
              <w:jc w:val="center"/>
              <w:rPr>
                <w:rFonts w:hAnsi="宋体"/>
                <w:szCs w:val="21"/>
              </w:rPr>
            </w:pPr>
          </w:p>
        </w:tc>
        <w:tc>
          <w:tcPr>
            <w:tcW w:w="657" w:type="pct"/>
            <w:vAlign w:val="center"/>
          </w:tcPr>
          <w:p w14:paraId="1CDE5C79">
            <w:pPr>
              <w:adjustRightInd w:val="0"/>
              <w:snapToGrid w:val="0"/>
              <w:jc w:val="center"/>
              <w:rPr>
                <w:rFonts w:hAnsi="宋体"/>
                <w:szCs w:val="21"/>
              </w:rPr>
            </w:pPr>
          </w:p>
        </w:tc>
        <w:tc>
          <w:tcPr>
            <w:tcW w:w="1490" w:type="pct"/>
            <w:vAlign w:val="center"/>
          </w:tcPr>
          <w:p w14:paraId="3B66030F">
            <w:pPr>
              <w:adjustRightInd w:val="0"/>
              <w:snapToGrid w:val="0"/>
              <w:jc w:val="center"/>
              <w:rPr>
                <w:rFonts w:hAnsi="宋体"/>
                <w:szCs w:val="21"/>
              </w:rPr>
            </w:pPr>
          </w:p>
        </w:tc>
        <w:tc>
          <w:tcPr>
            <w:tcW w:w="748" w:type="pct"/>
            <w:vAlign w:val="center"/>
          </w:tcPr>
          <w:p w14:paraId="62CC9840">
            <w:pPr>
              <w:adjustRightInd w:val="0"/>
              <w:snapToGrid w:val="0"/>
              <w:jc w:val="center"/>
              <w:rPr>
                <w:rFonts w:hAnsi="宋体"/>
                <w:szCs w:val="21"/>
              </w:rPr>
            </w:pPr>
          </w:p>
        </w:tc>
      </w:tr>
      <w:tr w14:paraId="54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009875BF">
            <w:pPr>
              <w:adjustRightInd w:val="0"/>
              <w:snapToGrid w:val="0"/>
              <w:jc w:val="center"/>
              <w:rPr>
                <w:rFonts w:hAnsi="宋体"/>
                <w:szCs w:val="21"/>
              </w:rPr>
            </w:pPr>
          </w:p>
        </w:tc>
        <w:tc>
          <w:tcPr>
            <w:tcW w:w="624" w:type="pct"/>
            <w:vAlign w:val="center"/>
          </w:tcPr>
          <w:p w14:paraId="17D8DDA7">
            <w:pPr>
              <w:adjustRightInd w:val="0"/>
              <w:snapToGrid w:val="0"/>
              <w:jc w:val="center"/>
              <w:rPr>
                <w:rFonts w:hAnsi="宋体"/>
                <w:szCs w:val="21"/>
              </w:rPr>
            </w:pPr>
          </w:p>
        </w:tc>
        <w:tc>
          <w:tcPr>
            <w:tcW w:w="1097" w:type="pct"/>
            <w:vAlign w:val="center"/>
          </w:tcPr>
          <w:p w14:paraId="38F47863">
            <w:pPr>
              <w:adjustRightInd w:val="0"/>
              <w:snapToGrid w:val="0"/>
              <w:jc w:val="center"/>
              <w:rPr>
                <w:rFonts w:hAnsi="宋体"/>
                <w:szCs w:val="21"/>
              </w:rPr>
            </w:pPr>
          </w:p>
        </w:tc>
        <w:tc>
          <w:tcPr>
            <w:tcW w:w="657" w:type="pct"/>
            <w:vAlign w:val="center"/>
          </w:tcPr>
          <w:p w14:paraId="555DE293">
            <w:pPr>
              <w:adjustRightInd w:val="0"/>
              <w:snapToGrid w:val="0"/>
              <w:jc w:val="center"/>
              <w:rPr>
                <w:rFonts w:hAnsi="宋体"/>
                <w:szCs w:val="21"/>
              </w:rPr>
            </w:pPr>
          </w:p>
        </w:tc>
        <w:tc>
          <w:tcPr>
            <w:tcW w:w="1490" w:type="pct"/>
            <w:vAlign w:val="center"/>
          </w:tcPr>
          <w:p w14:paraId="0450437A">
            <w:pPr>
              <w:adjustRightInd w:val="0"/>
              <w:snapToGrid w:val="0"/>
              <w:jc w:val="center"/>
              <w:rPr>
                <w:rFonts w:hAnsi="宋体"/>
                <w:szCs w:val="21"/>
              </w:rPr>
            </w:pPr>
          </w:p>
        </w:tc>
        <w:tc>
          <w:tcPr>
            <w:tcW w:w="748" w:type="pct"/>
            <w:vAlign w:val="center"/>
          </w:tcPr>
          <w:p w14:paraId="486D80F0">
            <w:pPr>
              <w:adjustRightInd w:val="0"/>
              <w:snapToGrid w:val="0"/>
              <w:jc w:val="center"/>
              <w:rPr>
                <w:rFonts w:hAnsi="宋体"/>
                <w:szCs w:val="21"/>
              </w:rPr>
            </w:pPr>
          </w:p>
        </w:tc>
      </w:tr>
      <w:tr w14:paraId="09F3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710E4273">
            <w:pPr>
              <w:adjustRightInd w:val="0"/>
              <w:snapToGrid w:val="0"/>
              <w:jc w:val="center"/>
              <w:rPr>
                <w:rFonts w:hAnsi="宋体"/>
                <w:szCs w:val="21"/>
              </w:rPr>
            </w:pPr>
          </w:p>
        </w:tc>
        <w:tc>
          <w:tcPr>
            <w:tcW w:w="624" w:type="pct"/>
            <w:vAlign w:val="center"/>
          </w:tcPr>
          <w:p w14:paraId="29410D49">
            <w:pPr>
              <w:adjustRightInd w:val="0"/>
              <w:snapToGrid w:val="0"/>
              <w:jc w:val="center"/>
              <w:rPr>
                <w:rFonts w:hAnsi="宋体"/>
                <w:szCs w:val="21"/>
              </w:rPr>
            </w:pPr>
          </w:p>
        </w:tc>
        <w:tc>
          <w:tcPr>
            <w:tcW w:w="1097" w:type="pct"/>
            <w:vAlign w:val="center"/>
          </w:tcPr>
          <w:p w14:paraId="1434EDD1">
            <w:pPr>
              <w:adjustRightInd w:val="0"/>
              <w:snapToGrid w:val="0"/>
              <w:jc w:val="center"/>
              <w:rPr>
                <w:rFonts w:hAnsi="宋体"/>
                <w:szCs w:val="21"/>
              </w:rPr>
            </w:pPr>
          </w:p>
        </w:tc>
        <w:tc>
          <w:tcPr>
            <w:tcW w:w="657" w:type="pct"/>
            <w:vAlign w:val="center"/>
          </w:tcPr>
          <w:p w14:paraId="07AC8CE7">
            <w:pPr>
              <w:adjustRightInd w:val="0"/>
              <w:snapToGrid w:val="0"/>
              <w:jc w:val="center"/>
              <w:rPr>
                <w:rFonts w:hAnsi="宋体"/>
                <w:szCs w:val="21"/>
              </w:rPr>
            </w:pPr>
          </w:p>
        </w:tc>
        <w:tc>
          <w:tcPr>
            <w:tcW w:w="1490" w:type="pct"/>
            <w:vAlign w:val="center"/>
          </w:tcPr>
          <w:p w14:paraId="7D484140">
            <w:pPr>
              <w:adjustRightInd w:val="0"/>
              <w:snapToGrid w:val="0"/>
              <w:jc w:val="center"/>
              <w:rPr>
                <w:rFonts w:hAnsi="宋体"/>
                <w:szCs w:val="21"/>
              </w:rPr>
            </w:pPr>
          </w:p>
        </w:tc>
        <w:tc>
          <w:tcPr>
            <w:tcW w:w="748" w:type="pct"/>
            <w:vAlign w:val="center"/>
          </w:tcPr>
          <w:p w14:paraId="50EEBDDB">
            <w:pPr>
              <w:adjustRightInd w:val="0"/>
              <w:snapToGrid w:val="0"/>
              <w:jc w:val="center"/>
              <w:rPr>
                <w:rFonts w:hAnsi="宋体"/>
                <w:szCs w:val="21"/>
              </w:rPr>
            </w:pPr>
          </w:p>
        </w:tc>
      </w:tr>
      <w:tr w14:paraId="5DED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5C5DA155">
            <w:pPr>
              <w:adjustRightInd w:val="0"/>
              <w:snapToGrid w:val="0"/>
              <w:jc w:val="center"/>
              <w:rPr>
                <w:rFonts w:hAnsi="宋体"/>
                <w:szCs w:val="21"/>
              </w:rPr>
            </w:pPr>
          </w:p>
        </w:tc>
        <w:tc>
          <w:tcPr>
            <w:tcW w:w="624" w:type="pct"/>
            <w:vAlign w:val="center"/>
          </w:tcPr>
          <w:p w14:paraId="658DE72B">
            <w:pPr>
              <w:adjustRightInd w:val="0"/>
              <w:snapToGrid w:val="0"/>
              <w:jc w:val="center"/>
              <w:rPr>
                <w:rFonts w:hAnsi="宋体"/>
                <w:szCs w:val="21"/>
              </w:rPr>
            </w:pPr>
          </w:p>
        </w:tc>
        <w:tc>
          <w:tcPr>
            <w:tcW w:w="1097" w:type="pct"/>
            <w:vAlign w:val="center"/>
          </w:tcPr>
          <w:p w14:paraId="459595C2">
            <w:pPr>
              <w:adjustRightInd w:val="0"/>
              <w:snapToGrid w:val="0"/>
              <w:jc w:val="center"/>
              <w:rPr>
                <w:rFonts w:hAnsi="宋体"/>
                <w:szCs w:val="21"/>
              </w:rPr>
            </w:pPr>
          </w:p>
        </w:tc>
        <w:tc>
          <w:tcPr>
            <w:tcW w:w="657" w:type="pct"/>
            <w:vAlign w:val="center"/>
          </w:tcPr>
          <w:p w14:paraId="0F41ED12">
            <w:pPr>
              <w:adjustRightInd w:val="0"/>
              <w:snapToGrid w:val="0"/>
              <w:jc w:val="center"/>
              <w:rPr>
                <w:rFonts w:hAnsi="宋体"/>
                <w:szCs w:val="21"/>
              </w:rPr>
            </w:pPr>
          </w:p>
        </w:tc>
        <w:tc>
          <w:tcPr>
            <w:tcW w:w="1490" w:type="pct"/>
            <w:vAlign w:val="center"/>
          </w:tcPr>
          <w:p w14:paraId="7CA0E581">
            <w:pPr>
              <w:adjustRightInd w:val="0"/>
              <w:snapToGrid w:val="0"/>
              <w:jc w:val="center"/>
              <w:rPr>
                <w:rFonts w:hAnsi="宋体"/>
                <w:szCs w:val="21"/>
              </w:rPr>
            </w:pPr>
          </w:p>
        </w:tc>
        <w:tc>
          <w:tcPr>
            <w:tcW w:w="748" w:type="pct"/>
            <w:vAlign w:val="center"/>
          </w:tcPr>
          <w:p w14:paraId="5E4F9DB7">
            <w:pPr>
              <w:adjustRightInd w:val="0"/>
              <w:snapToGrid w:val="0"/>
              <w:jc w:val="center"/>
              <w:rPr>
                <w:rFonts w:hAnsi="宋体"/>
                <w:szCs w:val="21"/>
              </w:rPr>
            </w:pPr>
          </w:p>
        </w:tc>
      </w:tr>
      <w:tr w14:paraId="7817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77EC7191">
            <w:pPr>
              <w:adjustRightInd w:val="0"/>
              <w:snapToGrid w:val="0"/>
              <w:jc w:val="center"/>
              <w:rPr>
                <w:rFonts w:hAnsi="宋体"/>
                <w:szCs w:val="21"/>
              </w:rPr>
            </w:pPr>
          </w:p>
        </w:tc>
        <w:tc>
          <w:tcPr>
            <w:tcW w:w="624" w:type="pct"/>
            <w:vAlign w:val="center"/>
          </w:tcPr>
          <w:p w14:paraId="3A7C8B9D">
            <w:pPr>
              <w:adjustRightInd w:val="0"/>
              <w:snapToGrid w:val="0"/>
              <w:jc w:val="center"/>
              <w:rPr>
                <w:rFonts w:hAnsi="宋体"/>
                <w:szCs w:val="21"/>
              </w:rPr>
            </w:pPr>
          </w:p>
        </w:tc>
        <w:tc>
          <w:tcPr>
            <w:tcW w:w="1097" w:type="pct"/>
            <w:vAlign w:val="center"/>
          </w:tcPr>
          <w:p w14:paraId="5DEC17B2">
            <w:pPr>
              <w:adjustRightInd w:val="0"/>
              <w:snapToGrid w:val="0"/>
              <w:jc w:val="center"/>
              <w:rPr>
                <w:rFonts w:hAnsi="宋体"/>
                <w:szCs w:val="21"/>
              </w:rPr>
            </w:pPr>
          </w:p>
        </w:tc>
        <w:tc>
          <w:tcPr>
            <w:tcW w:w="657" w:type="pct"/>
            <w:vAlign w:val="center"/>
          </w:tcPr>
          <w:p w14:paraId="24B4B718">
            <w:pPr>
              <w:adjustRightInd w:val="0"/>
              <w:snapToGrid w:val="0"/>
              <w:jc w:val="center"/>
              <w:rPr>
                <w:rFonts w:hAnsi="宋体"/>
                <w:szCs w:val="21"/>
              </w:rPr>
            </w:pPr>
          </w:p>
        </w:tc>
        <w:tc>
          <w:tcPr>
            <w:tcW w:w="1490" w:type="pct"/>
            <w:vAlign w:val="center"/>
          </w:tcPr>
          <w:p w14:paraId="2F21B90D">
            <w:pPr>
              <w:adjustRightInd w:val="0"/>
              <w:snapToGrid w:val="0"/>
              <w:jc w:val="center"/>
              <w:rPr>
                <w:rFonts w:hAnsi="宋体"/>
                <w:szCs w:val="21"/>
              </w:rPr>
            </w:pPr>
          </w:p>
        </w:tc>
        <w:tc>
          <w:tcPr>
            <w:tcW w:w="748" w:type="pct"/>
            <w:vAlign w:val="center"/>
          </w:tcPr>
          <w:p w14:paraId="210417AB">
            <w:pPr>
              <w:adjustRightInd w:val="0"/>
              <w:snapToGrid w:val="0"/>
              <w:jc w:val="center"/>
              <w:rPr>
                <w:rFonts w:hAnsi="宋体"/>
                <w:szCs w:val="21"/>
              </w:rPr>
            </w:pPr>
          </w:p>
        </w:tc>
      </w:tr>
    </w:tbl>
    <w:p w14:paraId="43748915">
      <w:pPr>
        <w:pStyle w:val="378"/>
        <w:adjustRightInd w:val="0"/>
        <w:snapToGrid w:val="0"/>
        <w:spacing w:line="360" w:lineRule="auto"/>
        <w:ind w:firstLine="420" w:firstLineChars="200"/>
        <w:rPr>
          <w:rFonts w:hAnsi="宋体"/>
          <w:sz w:val="21"/>
        </w:rPr>
      </w:pPr>
      <w:r>
        <w:rPr>
          <w:rFonts w:hint="eastAsia" w:hAnsi="宋体"/>
          <w:sz w:val="21"/>
        </w:rPr>
        <w:t>若投标人未提供或未填写本表，均视作完全响应招标文件要求。</w:t>
      </w:r>
    </w:p>
    <w:p w14:paraId="1C2C65C0">
      <w:pPr>
        <w:pStyle w:val="378"/>
        <w:adjustRightInd w:val="0"/>
        <w:snapToGrid w:val="0"/>
        <w:spacing w:line="360" w:lineRule="auto"/>
        <w:ind w:firstLine="420" w:firstLineChars="200"/>
        <w:rPr>
          <w:rFonts w:hAnsi="宋体"/>
          <w:sz w:val="21"/>
        </w:rPr>
      </w:pPr>
    </w:p>
    <w:p w14:paraId="3FC9F7FE">
      <w:pPr>
        <w:pStyle w:val="44"/>
        <w:snapToGrid w:val="0"/>
        <w:spacing w:line="360" w:lineRule="auto"/>
        <w:rPr>
          <w:rFonts w:hAnsi="宋体"/>
          <w:snapToGrid w:val="0"/>
        </w:rPr>
      </w:pPr>
      <w:r>
        <w:rPr>
          <w:rFonts w:hAnsi="宋体"/>
          <w:snapToGrid w:val="0"/>
        </w:rPr>
        <w:t>投标人（盖</w:t>
      </w:r>
      <w:r>
        <w:rPr>
          <w:rFonts w:hint="eastAsia" w:hAnsi="宋体"/>
          <w:snapToGrid w:val="0"/>
        </w:rPr>
        <w:t>公</w:t>
      </w:r>
      <w:r>
        <w:rPr>
          <w:rFonts w:hAnsi="宋体"/>
          <w:snapToGrid w:val="0"/>
        </w:rPr>
        <w:t>章）：</w:t>
      </w:r>
    </w:p>
    <w:p w14:paraId="6D78F0ED">
      <w:pPr>
        <w:pStyle w:val="44"/>
        <w:snapToGrid w:val="0"/>
        <w:spacing w:line="360" w:lineRule="auto"/>
        <w:rPr>
          <w:rFonts w:hAnsi="宋体"/>
          <w:snapToGrid w:val="0"/>
        </w:rPr>
      </w:pPr>
      <w:r>
        <w:rPr>
          <w:rFonts w:hAnsi="宋体"/>
          <w:snapToGrid w:val="0"/>
        </w:rPr>
        <w:t>法定代表人</w:t>
      </w:r>
      <w:r>
        <w:rPr>
          <w:rFonts w:hint="eastAsia" w:hAnsi="宋体"/>
          <w:snapToGrid w:val="0"/>
        </w:rPr>
        <w:t>或其委托代理人</w:t>
      </w:r>
      <w:r>
        <w:rPr>
          <w:rFonts w:hAnsi="宋体"/>
          <w:snapToGrid w:val="0"/>
        </w:rPr>
        <w:t>（签字</w:t>
      </w:r>
      <w:r>
        <w:rPr>
          <w:rFonts w:hint="eastAsia" w:hAnsi="宋体"/>
          <w:snapToGrid w:val="0"/>
        </w:rPr>
        <w:t>或</w:t>
      </w:r>
      <w:r>
        <w:rPr>
          <w:rFonts w:hAnsi="宋体"/>
          <w:snapToGrid w:val="0"/>
        </w:rPr>
        <w:t>盖章）：</w:t>
      </w:r>
    </w:p>
    <w:p w14:paraId="0B5F587E">
      <w:pPr>
        <w:pStyle w:val="378"/>
        <w:adjustRightInd w:val="0"/>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46F63724">
      <w:pPr>
        <w:adjustRightInd w:val="0"/>
        <w:snapToGrid w:val="0"/>
        <w:spacing w:line="360" w:lineRule="auto"/>
        <w:rPr>
          <w:rFonts w:hAnsi="宋体"/>
        </w:rPr>
      </w:pPr>
    </w:p>
    <w:p w14:paraId="3F89BF56">
      <w:pPr>
        <w:adjustRightInd w:val="0"/>
        <w:snapToGrid w:val="0"/>
        <w:spacing w:line="360" w:lineRule="auto"/>
        <w:jc w:val="center"/>
        <w:outlineLvl w:val="1"/>
        <w:rPr>
          <w:rFonts w:hAnsi="宋体"/>
          <w:b/>
          <w:color w:val="000000"/>
          <w:sz w:val="32"/>
          <w:szCs w:val="32"/>
          <w:lang w:val="zh-CN"/>
        </w:rPr>
      </w:pPr>
      <w:r>
        <w:rPr>
          <w:rFonts w:hAnsi="宋体"/>
          <w:sz w:val="24"/>
        </w:rPr>
        <w:br w:type="page"/>
      </w:r>
      <w:r>
        <w:rPr>
          <w:rFonts w:hint="eastAsia" w:hAnsi="宋体"/>
          <w:b/>
          <w:color w:val="000000"/>
          <w:sz w:val="32"/>
          <w:szCs w:val="32"/>
          <w:lang w:val="en-US" w:eastAsia="zh-CN"/>
        </w:rPr>
        <w:t>七</w:t>
      </w:r>
      <w:r>
        <w:rPr>
          <w:rFonts w:hAnsi="宋体"/>
          <w:b/>
          <w:color w:val="000000"/>
          <w:sz w:val="32"/>
          <w:szCs w:val="32"/>
          <w:lang w:val="zh-CN"/>
        </w:rPr>
        <w:t>、</w:t>
      </w:r>
      <w:r>
        <w:rPr>
          <w:rFonts w:hint="eastAsia" w:hAnsi="宋体"/>
          <w:b/>
          <w:color w:val="000000"/>
          <w:sz w:val="32"/>
          <w:szCs w:val="32"/>
          <w:lang w:val="zh-CN"/>
        </w:rPr>
        <w:t>商务</w:t>
      </w:r>
      <w:r>
        <w:rPr>
          <w:rFonts w:hAnsi="宋体"/>
          <w:b/>
          <w:color w:val="000000"/>
          <w:sz w:val="32"/>
          <w:szCs w:val="32"/>
          <w:lang w:val="zh-CN"/>
        </w:rPr>
        <w:t>优惠条件及特殊承诺</w:t>
      </w:r>
    </w:p>
    <w:p w14:paraId="75FC70E9">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（由投标人根据招标需求自行编制）</w:t>
      </w:r>
    </w:p>
    <w:p w14:paraId="73E4A425">
      <w:pPr>
        <w:spacing w:line="360" w:lineRule="auto"/>
        <w:jc w:val="center"/>
        <w:rPr>
          <w:rFonts w:ascii="仿宋" w:hAnsi="仿宋" w:eastAsia="仿宋" w:cs="仿宋_GB2312"/>
          <w:color w:val="000000"/>
          <w:sz w:val="18"/>
          <w:szCs w:val="18"/>
        </w:rPr>
      </w:pPr>
    </w:p>
    <w:p w14:paraId="54261695">
      <w:pPr>
        <w:pStyle w:val="98"/>
        <w:rPr>
          <w:rFonts w:ascii="仿宋" w:hAnsi="仿宋" w:eastAsia="仿宋" w:cs="仿宋_GB2312"/>
          <w:color w:val="000000"/>
          <w:sz w:val="18"/>
          <w:szCs w:val="18"/>
        </w:rPr>
      </w:pPr>
    </w:p>
    <w:p w14:paraId="7760DB23">
      <w:pPr>
        <w:pStyle w:val="98"/>
        <w:rPr>
          <w:rFonts w:ascii="仿宋" w:hAnsi="仿宋" w:eastAsia="仿宋" w:cs="仿宋_GB2312"/>
          <w:color w:val="000000"/>
          <w:sz w:val="18"/>
          <w:szCs w:val="18"/>
        </w:rPr>
      </w:pPr>
    </w:p>
    <w:p w14:paraId="477BCC91">
      <w:pPr>
        <w:pStyle w:val="98"/>
        <w:rPr>
          <w:rFonts w:ascii="仿宋" w:hAnsi="仿宋" w:eastAsia="仿宋" w:cs="仿宋_GB2312"/>
          <w:color w:val="000000"/>
          <w:sz w:val="18"/>
          <w:szCs w:val="18"/>
        </w:rPr>
      </w:pPr>
    </w:p>
    <w:p w14:paraId="70C8B124">
      <w:pPr>
        <w:pStyle w:val="44"/>
        <w:snapToGrid w:val="0"/>
        <w:spacing w:line="360" w:lineRule="auto"/>
        <w:rPr>
          <w:rFonts w:hAnsi="宋体"/>
          <w:snapToGrid w:val="0"/>
        </w:rPr>
      </w:pPr>
      <w:r>
        <w:rPr>
          <w:rFonts w:hAnsi="宋体"/>
          <w:snapToGrid w:val="0"/>
        </w:rPr>
        <w:t>投标人（盖</w:t>
      </w:r>
      <w:r>
        <w:rPr>
          <w:rFonts w:hint="eastAsia" w:hAnsi="宋体"/>
          <w:snapToGrid w:val="0"/>
        </w:rPr>
        <w:t>公</w:t>
      </w:r>
      <w:r>
        <w:rPr>
          <w:rFonts w:hAnsi="宋体"/>
          <w:snapToGrid w:val="0"/>
        </w:rPr>
        <w:t>章）：</w:t>
      </w:r>
    </w:p>
    <w:p w14:paraId="2A09F193">
      <w:pPr>
        <w:pStyle w:val="44"/>
        <w:snapToGrid w:val="0"/>
        <w:spacing w:line="360" w:lineRule="auto"/>
        <w:rPr>
          <w:rFonts w:hAnsi="宋体"/>
          <w:snapToGrid w:val="0"/>
        </w:rPr>
      </w:pPr>
      <w:r>
        <w:rPr>
          <w:rFonts w:hAnsi="宋体"/>
          <w:snapToGrid w:val="0"/>
        </w:rPr>
        <w:t>法定代表人</w:t>
      </w:r>
      <w:r>
        <w:rPr>
          <w:rFonts w:hint="eastAsia" w:hAnsi="宋体"/>
          <w:snapToGrid w:val="0"/>
        </w:rPr>
        <w:t>或其委托代理人</w:t>
      </w:r>
      <w:r>
        <w:rPr>
          <w:rFonts w:hAnsi="宋体"/>
          <w:snapToGrid w:val="0"/>
        </w:rPr>
        <w:t>（签字</w:t>
      </w:r>
      <w:r>
        <w:rPr>
          <w:rFonts w:hint="eastAsia" w:hAnsi="宋体"/>
          <w:snapToGrid w:val="0"/>
        </w:rPr>
        <w:t>或</w:t>
      </w:r>
      <w:r>
        <w:rPr>
          <w:rFonts w:hAnsi="宋体"/>
          <w:snapToGrid w:val="0"/>
        </w:rPr>
        <w:t>盖章）：</w:t>
      </w:r>
    </w:p>
    <w:p w14:paraId="3FAE618F">
      <w:pPr>
        <w:pStyle w:val="378"/>
        <w:adjustRightInd w:val="0"/>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1D556241">
      <w:pPr>
        <w:adjustRightInd w:val="0"/>
        <w:snapToGrid w:val="0"/>
        <w:spacing w:line="360" w:lineRule="auto"/>
        <w:jc w:val="left"/>
        <w:outlineLvl w:val="1"/>
        <w:rPr>
          <w:rFonts w:hAnsi="宋体"/>
          <w:b/>
          <w:bCs/>
          <w:color w:val="000000"/>
          <w:sz w:val="28"/>
          <w:szCs w:val="28"/>
        </w:rPr>
      </w:pPr>
      <w:r>
        <w:rPr>
          <w:rFonts w:hAnsi="宋体"/>
          <w:sz w:val="24"/>
        </w:rPr>
        <w:br w:type="page"/>
      </w:r>
      <w:r>
        <w:rPr>
          <w:rFonts w:hint="eastAsia" w:hAnsi="宋体"/>
          <w:b/>
          <w:bCs/>
          <w:color w:val="000000"/>
          <w:sz w:val="28"/>
          <w:szCs w:val="28"/>
        </w:rPr>
        <w:t>第三部分、资信文件</w:t>
      </w:r>
    </w:p>
    <w:p w14:paraId="501A376B">
      <w:pPr>
        <w:snapToGrid w:val="0"/>
        <w:spacing w:line="360" w:lineRule="auto"/>
        <w:jc w:val="center"/>
        <w:outlineLvl w:val="1"/>
        <w:rPr>
          <w:rFonts w:hAnsi="宋体"/>
          <w:b/>
          <w:bCs/>
          <w:sz w:val="32"/>
          <w:szCs w:val="32"/>
        </w:rPr>
      </w:pPr>
      <w:r>
        <w:rPr>
          <w:rFonts w:hint="eastAsia" w:hAnsi="宋体"/>
          <w:b/>
          <w:bCs/>
          <w:sz w:val="32"/>
          <w:szCs w:val="32"/>
        </w:rPr>
        <w:t>一、投标人基本情况表</w:t>
      </w: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444A8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7DBD640B">
            <w:pPr>
              <w:pStyle w:val="378"/>
              <w:rPr>
                <w:rFonts w:hAnsi="宋体"/>
                <w:sz w:val="21"/>
              </w:rPr>
            </w:pPr>
            <w:r>
              <w:rPr>
                <w:rFonts w:hAnsi="宋体"/>
                <w:sz w:val="21"/>
              </w:rPr>
              <w:t>投标人名称</w:t>
            </w:r>
          </w:p>
        </w:tc>
        <w:tc>
          <w:tcPr>
            <w:tcW w:w="7370" w:type="dxa"/>
            <w:gridSpan w:val="7"/>
            <w:vAlign w:val="center"/>
          </w:tcPr>
          <w:p w14:paraId="308D9821">
            <w:pPr>
              <w:pStyle w:val="378"/>
              <w:rPr>
                <w:rFonts w:hAnsi="宋体"/>
                <w:sz w:val="21"/>
              </w:rPr>
            </w:pPr>
          </w:p>
        </w:tc>
      </w:tr>
      <w:tr w14:paraId="50797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5F3BB185">
            <w:pPr>
              <w:pStyle w:val="378"/>
              <w:rPr>
                <w:rFonts w:hAnsi="宋体"/>
                <w:b/>
                <w:sz w:val="21"/>
              </w:rPr>
            </w:pPr>
            <w:r>
              <w:rPr>
                <w:rFonts w:hAnsi="宋体"/>
                <w:b/>
                <w:sz w:val="21"/>
              </w:rPr>
              <w:t>营业执照</w:t>
            </w:r>
            <w:r>
              <w:rPr>
                <w:rFonts w:hint="eastAsia" w:hAnsi="宋体"/>
                <w:b/>
                <w:sz w:val="21"/>
              </w:rPr>
              <w:t>（事业单位法人证书等）</w:t>
            </w:r>
          </w:p>
        </w:tc>
      </w:tr>
      <w:tr w14:paraId="1ED17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7B31F827">
            <w:pPr>
              <w:pStyle w:val="378"/>
              <w:rPr>
                <w:rFonts w:hAnsi="宋体"/>
                <w:sz w:val="21"/>
              </w:rPr>
            </w:pPr>
            <w:r>
              <w:rPr>
                <w:rFonts w:hint="eastAsia" w:hAnsi="宋体"/>
                <w:sz w:val="21"/>
              </w:rPr>
              <w:t>统一社会信用代码</w:t>
            </w:r>
          </w:p>
        </w:tc>
        <w:tc>
          <w:tcPr>
            <w:tcW w:w="2697" w:type="dxa"/>
            <w:gridSpan w:val="3"/>
            <w:vAlign w:val="center"/>
          </w:tcPr>
          <w:p w14:paraId="287617A6">
            <w:pPr>
              <w:pStyle w:val="378"/>
              <w:rPr>
                <w:rFonts w:hAnsi="宋体"/>
                <w:sz w:val="21"/>
              </w:rPr>
            </w:pPr>
          </w:p>
        </w:tc>
        <w:tc>
          <w:tcPr>
            <w:tcW w:w="1803" w:type="dxa"/>
            <w:gridSpan w:val="2"/>
            <w:vAlign w:val="center"/>
          </w:tcPr>
          <w:p w14:paraId="4EBD3FF7">
            <w:pPr>
              <w:pStyle w:val="378"/>
              <w:rPr>
                <w:rFonts w:hAnsi="宋体"/>
                <w:sz w:val="21"/>
              </w:rPr>
            </w:pPr>
            <w:r>
              <w:rPr>
                <w:rFonts w:hAnsi="宋体"/>
                <w:sz w:val="21"/>
              </w:rPr>
              <w:t>注册资</w:t>
            </w:r>
            <w:r>
              <w:rPr>
                <w:rFonts w:hint="eastAsia" w:hAnsi="宋体"/>
                <w:sz w:val="21"/>
              </w:rPr>
              <w:t>本</w:t>
            </w:r>
          </w:p>
        </w:tc>
        <w:tc>
          <w:tcPr>
            <w:tcW w:w="2870" w:type="dxa"/>
            <w:gridSpan w:val="2"/>
            <w:vAlign w:val="center"/>
          </w:tcPr>
          <w:p w14:paraId="2957D63D">
            <w:pPr>
              <w:pStyle w:val="378"/>
              <w:rPr>
                <w:rFonts w:hAnsi="宋体"/>
                <w:sz w:val="21"/>
              </w:rPr>
            </w:pPr>
          </w:p>
        </w:tc>
      </w:tr>
      <w:tr w14:paraId="7129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597CB9DF">
            <w:pPr>
              <w:pStyle w:val="378"/>
              <w:rPr>
                <w:rFonts w:hAnsi="宋体"/>
                <w:sz w:val="21"/>
              </w:rPr>
            </w:pPr>
            <w:r>
              <w:rPr>
                <w:rFonts w:hAnsi="宋体"/>
                <w:sz w:val="21"/>
              </w:rPr>
              <w:t>发照机关</w:t>
            </w:r>
          </w:p>
        </w:tc>
        <w:tc>
          <w:tcPr>
            <w:tcW w:w="2697" w:type="dxa"/>
            <w:gridSpan w:val="3"/>
            <w:vAlign w:val="center"/>
          </w:tcPr>
          <w:p w14:paraId="5D1A281F">
            <w:pPr>
              <w:pStyle w:val="378"/>
              <w:rPr>
                <w:rFonts w:hAnsi="宋体"/>
                <w:sz w:val="21"/>
              </w:rPr>
            </w:pPr>
          </w:p>
        </w:tc>
        <w:tc>
          <w:tcPr>
            <w:tcW w:w="1803" w:type="dxa"/>
            <w:gridSpan w:val="2"/>
            <w:vAlign w:val="center"/>
          </w:tcPr>
          <w:p w14:paraId="586F0629">
            <w:pPr>
              <w:pStyle w:val="378"/>
              <w:rPr>
                <w:rFonts w:hAnsi="宋体"/>
                <w:sz w:val="21"/>
              </w:rPr>
            </w:pPr>
            <w:r>
              <w:rPr>
                <w:rFonts w:hAnsi="宋体"/>
                <w:sz w:val="21"/>
              </w:rPr>
              <w:t>注册地址</w:t>
            </w:r>
          </w:p>
        </w:tc>
        <w:tc>
          <w:tcPr>
            <w:tcW w:w="2870" w:type="dxa"/>
            <w:gridSpan w:val="2"/>
            <w:vAlign w:val="center"/>
          </w:tcPr>
          <w:p w14:paraId="048C8314">
            <w:pPr>
              <w:pStyle w:val="378"/>
              <w:rPr>
                <w:rFonts w:hAnsi="宋体"/>
                <w:sz w:val="21"/>
              </w:rPr>
            </w:pPr>
          </w:p>
        </w:tc>
      </w:tr>
      <w:tr w14:paraId="140E4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3068AAED">
            <w:pPr>
              <w:pStyle w:val="378"/>
              <w:rPr>
                <w:rFonts w:hAnsi="宋体"/>
                <w:sz w:val="21"/>
              </w:rPr>
            </w:pPr>
            <w:r>
              <w:rPr>
                <w:rFonts w:hAnsi="宋体"/>
                <w:sz w:val="21"/>
              </w:rPr>
              <w:t>成立时间</w:t>
            </w:r>
          </w:p>
        </w:tc>
        <w:tc>
          <w:tcPr>
            <w:tcW w:w="2697" w:type="dxa"/>
            <w:gridSpan w:val="3"/>
            <w:vAlign w:val="center"/>
          </w:tcPr>
          <w:p w14:paraId="48622D9B">
            <w:pPr>
              <w:pStyle w:val="378"/>
              <w:rPr>
                <w:rFonts w:hAnsi="宋体"/>
                <w:sz w:val="21"/>
              </w:rPr>
            </w:pPr>
          </w:p>
        </w:tc>
        <w:tc>
          <w:tcPr>
            <w:tcW w:w="1803" w:type="dxa"/>
            <w:gridSpan w:val="2"/>
            <w:vAlign w:val="center"/>
          </w:tcPr>
          <w:p w14:paraId="5F0B8ABB">
            <w:pPr>
              <w:pStyle w:val="378"/>
              <w:rPr>
                <w:rFonts w:hAnsi="宋体"/>
                <w:sz w:val="21"/>
              </w:rPr>
            </w:pPr>
            <w:r>
              <w:rPr>
                <w:rFonts w:hint="eastAsia" w:hAnsi="宋体"/>
                <w:sz w:val="21"/>
              </w:rPr>
              <w:t>单位</w:t>
            </w:r>
            <w:r>
              <w:rPr>
                <w:rFonts w:hAnsi="宋体"/>
                <w:sz w:val="21"/>
              </w:rPr>
              <w:t>性质</w:t>
            </w:r>
          </w:p>
        </w:tc>
        <w:tc>
          <w:tcPr>
            <w:tcW w:w="2870" w:type="dxa"/>
            <w:gridSpan w:val="2"/>
            <w:vAlign w:val="center"/>
          </w:tcPr>
          <w:p w14:paraId="5686CAE1">
            <w:pPr>
              <w:pStyle w:val="378"/>
              <w:rPr>
                <w:rFonts w:hAnsi="宋体"/>
                <w:sz w:val="21"/>
              </w:rPr>
            </w:pPr>
          </w:p>
        </w:tc>
      </w:tr>
      <w:tr w14:paraId="5836D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7A5D9D57">
            <w:pPr>
              <w:pStyle w:val="378"/>
              <w:rPr>
                <w:rFonts w:hAnsi="宋体"/>
                <w:sz w:val="21"/>
              </w:rPr>
            </w:pPr>
            <w:r>
              <w:rPr>
                <w:rFonts w:hAnsi="宋体"/>
                <w:sz w:val="21"/>
              </w:rPr>
              <w:t>经营范围</w:t>
            </w:r>
          </w:p>
        </w:tc>
        <w:tc>
          <w:tcPr>
            <w:tcW w:w="7370" w:type="dxa"/>
            <w:gridSpan w:val="7"/>
            <w:vAlign w:val="center"/>
          </w:tcPr>
          <w:p w14:paraId="6F60EBA7">
            <w:pPr>
              <w:pStyle w:val="378"/>
              <w:rPr>
                <w:rFonts w:hAnsi="宋体"/>
                <w:sz w:val="21"/>
              </w:rPr>
            </w:pPr>
          </w:p>
        </w:tc>
      </w:tr>
      <w:tr w14:paraId="3505D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0F76F35F">
            <w:pPr>
              <w:pStyle w:val="378"/>
              <w:rPr>
                <w:rFonts w:hAnsi="宋体"/>
                <w:b/>
                <w:sz w:val="21"/>
              </w:rPr>
            </w:pPr>
            <w:r>
              <w:rPr>
                <w:rFonts w:hint="eastAsia" w:hAnsi="宋体"/>
                <w:b/>
                <w:sz w:val="21"/>
              </w:rPr>
              <w:t>单位</w:t>
            </w:r>
            <w:r>
              <w:rPr>
                <w:rFonts w:hAnsi="宋体"/>
                <w:b/>
                <w:sz w:val="21"/>
              </w:rPr>
              <w:t>资质</w:t>
            </w:r>
          </w:p>
        </w:tc>
      </w:tr>
      <w:tr w14:paraId="1D3DC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28A35CE1">
            <w:pPr>
              <w:pStyle w:val="378"/>
              <w:rPr>
                <w:rFonts w:hAnsi="宋体"/>
                <w:sz w:val="21"/>
              </w:rPr>
            </w:pPr>
            <w:r>
              <w:rPr>
                <w:rFonts w:hint="eastAsia" w:hAnsi="宋体"/>
                <w:sz w:val="21"/>
              </w:rPr>
              <w:t>单位</w:t>
            </w:r>
            <w:r>
              <w:rPr>
                <w:rFonts w:hAnsi="宋体"/>
                <w:sz w:val="21"/>
              </w:rPr>
              <w:t>资质等级</w:t>
            </w:r>
          </w:p>
        </w:tc>
        <w:tc>
          <w:tcPr>
            <w:tcW w:w="2697" w:type="dxa"/>
            <w:gridSpan w:val="3"/>
            <w:vAlign w:val="center"/>
          </w:tcPr>
          <w:p w14:paraId="5977BD1D">
            <w:pPr>
              <w:pStyle w:val="378"/>
              <w:rPr>
                <w:rFonts w:hAnsi="宋体"/>
                <w:sz w:val="21"/>
              </w:rPr>
            </w:pPr>
          </w:p>
        </w:tc>
        <w:tc>
          <w:tcPr>
            <w:tcW w:w="1803" w:type="dxa"/>
            <w:gridSpan w:val="2"/>
            <w:vAlign w:val="center"/>
          </w:tcPr>
          <w:p w14:paraId="2F9EF8D6">
            <w:pPr>
              <w:pStyle w:val="378"/>
              <w:rPr>
                <w:rFonts w:hAnsi="宋体"/>
                <w:sz w:val="21"/>
              </w:rPr>
            </w:pPr>
            <w:r>
              <w:rPr>
                <w:rFonts w:hAnsi="宋体"/>
                <w:sz w:val="21"/>
              </w:rPr>
              <w:t>证书编号</w:t>
            </w:r>
          </w:p>
        </w:tc>
        <w:tc>
          <w:tcPr>
            <w:tcW w:w="2870" w:type="dxa"/>
            <w:gridSpan w:val="2"/>
            <w:vAlign w:val="center"/>
          </w:tcPr>
          <w:p w14:paraId="724F8BB1">
            <w:pPr>
              <w:pStyle w:val="378"/>
              <w:rPr>
                <w:rFonts w:hAnsi="宋体"/>
                <w:sz w:val="21"/>
              </w:rPr>
            </w:pPr>
          </w:p>
        </w:tc>
      </w:tr>
      <w:tr w14:paraId="4E357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0EC98E12">
            <w:pPr>
              <w:pStyle w:val="378"/>
              <w:rPr>
                <w:rFonts w:hAnsi="宋体"/>
                <w:sz w:val="21"/>
              </w:rPr>
            </w:pPr>
            <w:r>
              <w:rPr>
                <w:rFonts w:hAnsi="宋体"/>
                <w:sz w:val="21"/>
              </w:rPr>
              <w:t>发证机关</w:t>
            </w:r>
          </w:p>
        </w:tc>
        <w:tc>
          <w:tcPr>
            <w:tcW w:w="2697" w:type="dxa"/>
            <w:gridSpan w:val="3"/>
            <w:vAlign w:val="center"/>
          </w:tcPr>
          <w:p w14:paraId="55107FD5">
            <w:pPr>
              <w:pStyle w:val="378"/>
              <w:rPr>
                <w:rFonts w:hAnsi="宋体"/>
                <w:sz w:val="21"/>
              </w:rPr>
            </w:pPr>
          </w:p>
        </w:tc>
        <w:tc>
          <w:tcPr>
            <w:tcW w:w="1803" w:type="dxa"/>
            <w:gridSpan w:val="2"/>
            <w:vAlign w:val="center"/>
          </w:tcPr>
          <w:p w14:paraId="1970A58F">
            <w:pPr>
              <w:pStyle w:val="378"/>
              <w:rPr>
                <w:rFonts w:hAnsi="宋体"/>
                <w:sz w:val="21"/>
              </w:rPr>
            </w:pPr>
            <w:r>
              <w:rPr>
                <w:rFonts w:hAnsi="宋体"/>
                <w:sz w:val="21"/>
              </w:rPr>
              <w:t>业务范围</w:t>
            </w:r>
          </w:p>
        </w:tc>
        <w:tc>
          <w:tcPr>
            <w:tcW w:w="2870" w:type="dxa"/>
            <w:gridSpan w:val="2"/>
            <w:vAlign w:val="center"/>
          </w:tcPr>
          <w:p w14:paraId="55BE2348">
            <w:pPr>
              <w:pStyle w:val="378"/>
              <w:rPr>
                <w:rFonts w:hAnsi="宋体"/>
                <w:sz w:val="21"/>
              </w:rPr>
            </w:pPr>
          </w:p>
        </w:tc>
      </w:tr>
      <w:tr w14:paraId="367B3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A850D82">
            <w:pPr>
              <w:pStyle w:val="378"/>
              <w:rPr>
                <w:rFonts w:hAnsi="宋体"/>
                <w:b/>
                <w:sz w:val="21"/>
              </w:rPr>
            </w:pPr>
            <w:r>
              <w:rPr>
                <w:rFonts w:hAnsi="宋体"/>
                <w:b/>
                <w:sz w:val="21"/>
              </w:rPr>
              <w:t>领导层构成情况</w:t>
            </w:r>
          </w:p>
        </w:tc>
      </w:tr>
      <w:tr w14:paraId="79C49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6A56D63E">
            <w:pPr>
              <w:pStyle w:val="378"/>
              <w:rPr>
                <w:rFonts w:hAnsi="宋体"/>
                <w:sz w:val="21"/>
              </w:rPr>
            </w:pPr>
          </w:p>
        </w:tc>
        <w:tc>
          <w:tcPr>
            <w:tcW w:w="1914" w:type="dxa"/>
            <w:gridSpan w:val="3"/>
            <w:vAlign w:val="center"/>
          </w:tcPr>
          <w:p w14:paraId="348359AB">
            <w:pPr>
              <w:pStyle w:val="378"/>
              <w:rPr>
                <w:rFonts w:hAnsi="宋体"/>
                <w:sz w:val="21"/>
              </w:rPr>
            </w:pPr>
            <w:r>
              <w:rPr>
                <w:rFonts w:hAnsi="宋体"/>
                <w:sz w:val="21"/>
              </w:rPr>
              <w:t>姓名</w:t>
            </w:r>
          </w:p>
        </w:tc>
        <w:tc>
          <w:tcPr>
            <w:tcW w:w="1914" w:type="dxa"/>
            <w:gridSpan w:val="2"/>
            <w:vAlign w:val="center"/>
          </w:tcPr>
          <w:p w14:paraId="6559B372">
            <w:pPr>
              <w:pStyle w:val="378"/>
              <w:rPr>
                <w:rFonts w:hAnsi="宋体"/>
                <w:sz w:val="21"/>
              </w:rPr>
            </w:pPr>
            <w:r>
              <w:rPr>
                <w:rFonts w:hAnsi="宋体"/>
                <w:sz w:val="21"/>
              </w:rPr>
              <w:t>职务</w:t>
            </w:r>
          </w:p>
        </w:tc>
        <w:tc>
          <w:tcPr>
            <w:tcW w:w="1914" w:type="dxa"/>
            <w:gridSpan w:val="2"/>
            <w:vAlign w:val="center"/>
          </w:tcPr>
          <w:p w14:paraId="4932A68D">
            <w:pPr>
              <w:pStyle w:val="378"/>
              <w:rPr>
                <w:rFonts w:hAnsi="宋体"/>
                <w:sz w:val="21"/>
              </w:rPr>
            </w:pPr>
            <w:r>
              <w:rPr>
                <w:rFonts w:hAnsi="宋体"/>
                <w:sz w:val="21"/>
              </w:rPr>
              <w:t>职称</w:t>
            </w:r>
          </w:p>
        </w:tc>
        <w:tc>
          <w:tcPr>
            <w:tcW w:w="1802" w:type="dxa"/>
            <w:vAlign w:val="center"/>
          </w:tcPr>
          <w:p w14:paraId="42BD00DC">
            <w:pPr>
              <w:pStyle w:val="378"/>
              <w:rPr>
                <w:rFonts w:hAnsi="宋体"/>
                <w:sz w:val="21"/>
              </w:rPr>
            </w:pPr>
            <w:r>
              <w:rPr>
                <w:rFonts w:hAnsi="宋体"/>
                <w:sz w:val="21"/>
              </w:rPr>
              <w:t>联系电话</w:t>
            </w:r>
          </w:p>
        </w:tc>
      </w:tr>
      <w:tr w14:paraId="7B711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3D558DC6">
            <w:pPr>
              <w:pStyle w:val="378"/>
              <w:rPr>
                <w:rFonts w:hAnsi="宋体"/>
                <w:sz w:val="21"/>
              </w:rPr>
            </w:pPr>
            <w:r>
              <w:rPr>
                <w:rFonts w:hAnsi="宋体"/>
                <w:sz w:val="21"/>
              </w:rPr>
              <w:t>法定代表人</w:t>
            </w:r>
          </w:p>
        </w:tc>
        <w:tc>
          <w:tcPr>
            <w:tcW w:w="1914" w:type="dxa"/>
            <w:gridSpan w:val="3"/>
            <w:vAlign w:val="center"/>
          </w:tcPr>
          <w:p w14:paraId="2DF13CE4">
            <w:pPr>
              <w:pStyle w:val="378"/>
              <w:rPr>
                <w:rFonts w:hAnsi="宋体"/>
                <w:sz w:val="21"/>
              </w:rPr>
            </w:pPr>
          </w:p>
        </w:tc>
        <w:tc>
          <w:tcPr>
            <w:tcW w:w="1914" w:type="dxa"/>
            <w:gridSpan w:val="2"/>
            <w:vAlign w:val="center"/>
          </w:tcPr>
          <w:p w14:paraId="4EE0FD87">
            <w:pPr>
              <w:pStyle w:val="378"/>
              <w:rPr>
                <w:rFonts w:hAnsi="宋体"/>
                <w:sz w:val="21"/>
              </w:rPr>
            </w:pPr>
          </w:p>
        </w:tc>
        <w:tc>
          <w:tcPr>
            <w:tcW w:w="1914" w:type="dxa"/>
            <w:gridSpan w:val="2"/>
            <w:vAlign w:val="center"/>
          </w:tcPr>
          <w:p w14:paraId="30AD6A3B">
            <w:pPr>
              <w:pStyle w:val="378"/>
              <w:rPr>
                <w:rFonts w:hAnsi="宋体"/>
                <w:sz w:val="21"/>
              </w:rPr>
            </w:pPr>
          </w:p>
        </w:tc>
        <w:tc>
          <w:tcPr>
            <w:tcW w:w="1802" w:type="dxa"/>
            <w:vAlign w:val="center"/>
          </w:tcPr>
          <w:p w14:paraId="05F44605">
            <w:pPr>
              <w:pStyle w:val="378"/>
              <w:rPr>
                <w:rFonts w:hAnsi="宋体"/>
                <w:sz w:val="21"/>
              </w:rPr>
            </w:pPr>
          </w:p>
        </w:tc>
      </w:tr>
      <w:tr w14:paraId="0473A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3E2FCB79">
            <w:pPr>
              <w:pStyle w:val="378"/>
              <w:rPr>
                <w:rFonts w:hAnsi="宋体"/>
                <w:sz w:val="21"/>
              </w:rPr>
            </w:pPr>
            <w:r>
              <w:rPr>
                <w:rFonts w:hint="eastAsia" w:hAnsi="宋体"/>
                <w:sz w:val="21"/>
              </w:rPr>
              <w:t>单位</w:t>
            </w:r>
            <w:r>
              <w:rPr>
                <w:rFonts w:hAnsi="宋体"/>
                <w:sz w:val="21"/>
              </w:rPr>
              <w:t>负责人</w:t>
            </w:r>
          </w:p>
        </w:tc>
        <w:tc>
          <w:tcPr>
            <w:tcW w:w="1914" w:type="dxa"/>
            <w:gridSpan w:val="3"/>
            <w:vAlign w:val="center"/>
          </w:tcPr>
          <w:p w14:paraId="26F625EE">
            <w:pPr>
              <w:pStyle w:val="378"/>
              <w:rPr>
                <w:rFonts w:hAnsi="宋体"/>
                <w:sz w:val="21"/>
              </w:rPr>
            </w:pPr>
          </w:p>
        </w:tc>
        <w:tc>
          <w:tcPr>
            <w:tcW w:w="1914" w:type="dxa"/>
            <w:gridSpan w:val="2"/>
            <w:vAlign w:val="center"/>
          </w:tcPr>
          <w:p w14:paraId="0FB21B2C">
            <w:pPr>
              <w:pStyle w:val="378"/>
              <w:rPr>
                <w:rFonts w:hAnsi="宋体"/>
                <w:sz w:val="21"/>
              </w:rPr>
            </w:pPr>
          </w:p>
        </w:tc>
        <w:tc>
          <w:tcPr>
            <w:tcW w:w="1914" w:type="dxa"/>
            <w:gridSpan w:val="2"/>
            <w:vAlign w:val="center"/>
          </w:tcPr>
          <w:p w14:paraId="5DEE75B6">
            <w:pPr>
              <w:pStyle w:val="378"/>
              <w:rPr>
                <w:rFonts w:hAnsi="宋体"/>
                <w:sz w:val="21"/>
              </w:rPr>
            </w:pPr>
          </w:p>
        </w:tc>
        <w:tc>
          <w:tcPr>
            <w:tcW w:w="1802" w:type="dxa"/>
            <w:vAlign w:val="center"/>
          </w:tcPr>
          <w:p w14:paraId="17BF75DE">
            <w:pPr>
              <w:pStyle w:val="378"/>
              <w:rPr>
                <w:rFonts w:hAnsi="宋体"/>
                <w:sz w:val="21"/>
              </w:rPr>
            </w:pPr>
          </w:p>
        </w:tc>
      </w:tr>
      <w:tr w14:paraId="5EC4C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3953DF11">
            <w:pPr>
              <w:pStyle w:val="378"/>
              <w:rPr>
                <w:rFonts w:hAnsi="宋体"/>
                <w:sz w:val="21"/>
              </w:rPr>
            </w:pPr>
          </w:p>
        </w:tc>
        <w:tc>
          <w:tcPr>
            <w:tcW w:w="1914" w:type="dxa"/>
            <w:gridSpan w:val="3"/>
            <w:vAlign w:val="center"/>
          </w:tcPr>
          <w:p w14:paraId="24C00EE8">
            <w:pPr>
              <w:pStyle w:val="378"/>
              <w:rPr>
                <w:rFonts w:hAnsi="宋体"/>
                <w:sz w:val="21"/>
              </w:rPr>
            </w:pPr>
          </w:p>
        </w:tc>
        <w:tc>
          <w:tcPr>
            <w:tcW w:w="1914" w:type="dxa"/>
            <w:gridSpan w:val="2"/>
            <w:vAlign w:val="center"/>
          </w:tcPr>
          <w:p w14:paraId="2287CD5C">
            <w:pPr>
              <w:pStyle w:val="378"/>
              <w:rPr>
                <w:rFonts w:hAnsi="宋体"/>
                <w:sz w:val="21"/>
              </w:rPr>
            </w:pPr>
          </w:p>
        </w:tc>
        <w:tc>
          <w:tcPr>
            <w:tcW w:w="1914" w:type="dxa"/>
            <w:gridSpan w:val="2"/>
            <w:vAlign w:val="center"/>
          </w:tcPr>
          <w:p w14:paraId="56930CC2">
            <w:pPr>
              <w:pStyle w:val="378"/>
              <w:rPr>
                <w:rFonts w:hAnsi="宋体"/>
                <w:sz w:val="21"/>
              </w:rPr>
            </w:pPr>
          </w:p>
        </w:tc>
        <w:tc>
          <w:tcPr>
            <w:tcW w:w="1802" w:type="dxa"/>
            <w:vAlign w:val="center"/>
          </w:tcPr>
          <w:p w14:paraId="2B16F5BC">
            <w:pPr>
              <w:pStyle w:val="378"/>
              <w:rPr>
                <w:rFonts w:hAnsi="宋体"/>
                <w:sz w:val="21"/>
              </w:rPr>
            </w:pPr>
          </w:p>
        </w:tc>
      </w:tr>
      <w:tr w14:paraId="12FBC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1914" w:type="dxa"/>
            <w:vAlign w:val="center"/>
          </w:tcPr>
          <w:p w14:paraId="22E8905A">
            <w:pPr>
              <w:pStyle w:val="378"/>
              <w:rPr>
                <w:rFonts w:hAnsi="宋体"/>
                <w:sz w:val="21"/>
              </w:rPr>
            </w:pPr>
          </w:p>
        </w:tc>
        <w:tc>
          <w:tcPr>
            <w:tcW w:w="1914" w:type="dxa"/>
            <w:gridSpan w:val="3"/>
            <w:vAlign w:val="center"/>
          </w:tcPr>
          <w:p w14:paraId="60CA736F">
            <w:pPr>
              <w:pStyle w:val="378"/>
              <w:rPr>
                <w:rFonts w:hAnsi="宋体"/>
                <w:sz w:val="21"/>
              </w:rPr>
            </w:pPr>
          </w:p>
        </w:tc>
        <w:tc>
          <w:tcPr>
            <w:tcW w:w="1914" w:type="dxa"/>
            <w:gridSpan w:val="2"/>
            <w:vAlign w:val="center"/>
          </w:tcPr>
          <w:p w14:paraId="3E602CEA">
            <w:pPr>
              <w:pStyle w:val="378"/>
              <w:rPr>
                <w:rFonts w:hAnsi="宋体"/>
                <w:sz w:val="21"/>
              </w:rPr>
            </w:pPr>
          </w:p>
        </w:tc>
        <w:tc>
          <w:tcPr>
            <w:tcW w:w="1914" w:type="dxa"/>
            <w:gridSpan w:val="2"/>
            <w:vAlign w:val="center"/>
          </w:tcPr>
          <w:p w14:paraId="3BB684C0">
            <w:pPr>
              <w:pStyle w:val="378"/>
              <w:rPr>
                <w:rFonts w:hAnsi="宋体"/>
                <w:sz w:val="21"/>
              </w:rPr>
            </w:pPr>
          </w:p>
        </w:tc>
        <w:tc>
          <w:tcPr>
            <w:tcW w:w="1802" w:type="dxa"/>
            <w:vAlign w:val="center"/>
          </w:tcPr>
          <w:p w14:paraId="3773B0C0">
            <w:pPr>
              <w:pStyle w:val="378"/>
              <w:rPr>
                <w:rFonts w:hAnsi="宋体"/>
                <w:sz w:val="21"/>
              </w:rPr>
            </w:pPr>
          </w:p>
        </w:tc>
      </w:tr>
      <w:tr w14:paraId="49BAA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1C0CE239">
            <w:pPr>
              <w:pStyle w:val="378"/>
              <w:rPr>
                <w:rFonts w:hAnsi="宋体"/>
                <w:sz w:val="21"/>
              </w:rPr>
            </w:pPr>
          </w:p>
        </w:tc>
        <w:tc>
          <w:tcPr>
            <w:tcW w:w="1914" w:type="dxa"/>
            <w:gridSpan w:val="3"/>
            <w:vAlign w:val="center"/>
          </w:tcPr>
          <w:p w14:paraId="7E6BF6A7">
            <w:pPr>
              <w:pStyle w:val="378"/>
              <w:rPr>
                <w:rFonts w:hAnsi="宋体"/>
                <w:sz w:val="21"/>
              </w:rPr>
            </w:pPr>
          </w:p>
        </w:tc>
        <w:tc>
          <w:tcPr>
            <w:tcW w:w="1914" w:type="dxa"/>
            <w:gridSpan w:val="2"/>
            <w:vAlign w:val="center"/>
          </w:tcPr>
          <w:p w14:paraId="21E2888B">
            <w:pPr>
              <w:pStyle w:val="378"/>
              <w:rPr>
                <w:rFonts w:hAnsi="宋体"/>
                <w:sz w:val="21"/>
              </w:rPr>
            </w:pPr>
          </w:p>
        </w:tc>
        <w:tc>
          <w:tcPr>
            <w:tcW w:w="1914" w:type="dxa"/>
            <w:gridSpan w:val="2"/>
            <w:vAlign w:val="center"/>
          </w:tcPr>
          <w:p w14:paraId="61134700">
            <w:pPr>
              <w:pStyle w:val="378"/>
              <w:rPr>
                <w:rFonts w:hAnsi="宋体"/>
                <w:sz w:val="21"/>
              </w:rPr>
            </w:pPr>
          </w:p>
        </w:tc>
        <w:tc>
          <w:tcPr>
            <w:tcW w:w="1802" w:type="dxa"/>
            <w:vAlign w:val="center"/>
          </w:tcPr>
          <w:p w14:paraId="7CB92E74">
            <w:pPr>
              <w:pStyle w:val="378"/>
              <w:rPr>
                <w:rFonts w:hAnsi="宋体"/>
                <w:sz w:val="21"/>
              </w:rPr>
            </w:pPr>
          </w:p>
        </w:tc>
      </w:tr>
      <w:tr w14:paraId="242D4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48E0400F">
            <w:pPr>
              <w:pStyle w:val="378"/>
              <w:rPr>
                <w:rFonts w:hAnsi="宋体"/>
                <w:b/>
                <w:sz w:val="21"/>
              </w:rPr>
            </w:pPr>
            <w:r>
              <w:rPr>
                <w:rFonts w:hAnsi="宋体"/>
                <w:b/>
                <w:sz w:val="21"/>
              </w:rPr>
              <w:t>人员职称构成情况</w:t>
            </w:r>
          </w:p>
        </w:tc>
      </w:tr>
      <w:tr w14:paraId="0E80D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5D40FD3F">
            <w:pPr>
              <w:pStyle w:val="378"/>
              <w:rPr>
                <w:rFonts w:hAnsi="宋体"/>
                <w:sz w:val="21"/>
              </w:rPr>
            </w:pPr>
            <w:r>
              <w:rPr>
                <w:rFonts w:hAnsi="宋体"/>
                <w:sz w:val="21"/>
              </w:rPr>
              <w:t>人员总数</w:t>
            </w:r>
          </w:p>
        </w:tc>
        <w:tc>
          <w:tcPr>
            <w:tcW w:w="1914" w:type="dxa"/>
            <w:gridSpan w:val="3"/>
            <w:vAlign w:val="center"/>
          </w:tcPr>
          <w:p w14:paraId="508CF327">
            <w:pPr>
              <w:pStyle w:val="378"/>
              <w:rPr>
                <w:rFonts w:hAnsi="宋体"/>
                <w:sz w:val="21"/>
              </w:rPr>
            </w:pPr>
            <w:r>
              <w:rPr>
                <w:rFonts w:hint="eastAsia" w:hAnsi="宋体"/>
                <w:sz w:val="21"/>
              </w:rPr>
              <w:t>高级职称</w:t>
            </w:r>
          </w:p>
        </w:tc>
        <w:tc>
          <w:tcPr>
            <w:tcW w:w="1914" w:type="dxa"/>
            <w:gridSpan w:val="2"/>
            <w:vAlign w:val="center"/>
          </w:tcPr>
          <w:p w14:paraId="14847843">
            <w:pPr>
              <w:pStyle w:val="378"/>
              <w:rPr>
                <w:rFonts w:hAnsi="宋体"/>
                <w:sz w:val="21"/>
              </w:rPr>
            </w:pPr>
            <w:r>
              <w:rPr>
                <w:rFonts w:hint="eastAsia" w:hAnsi="宋体"/>
                <w:sz w:val="21"/>
              </w:rPr>
              <w:t>中级职称</w:t>
            </w:r>
          </w:p>
        </w:tc>
        <w:tc>
          <w:tcPr>
            <w:tcW w:w="1914" w:type="dxa"/>
            <w:gridSpan w:val="2"/>
            <w:vAlign w:val="center"/>
          </w:tcPr>
          <w:p w14:paraId="680A2636">
            <w:pPr>
              <w:pStyle w:val="378"/>
              <w:rPr>
                <w:rFonts w:hAnsi="宋体"/>
                <w:sz w:val="21"/>
              </w:rPr>
            </w:pPr>
            <w:r>
              <w:rPr>
                <w:rFonts w:hint="eastAsia" w:hAnsi="宋体"/>
                <w:sz w:val="21"/>
              </w:rPr>
              <w:t>初级职称</w:t>
            </w:r>
          </w:p>
        </w:tc>
        <w:tc>
          <w:tcPr>
            <w:tcW w:w="1802" w:type="dxa"/>
            <w:vAlign w:val="center"/>
          </w:tcPr>
          <w:p w14:paraId="63B26DDF">
            <w:pPr>
              <w:pStyle w:val="378"/>
              <w:rPr>
                <w:rFonts w:hAnsi="宋体"/>
                <w:sz w:val="21"/>
              </w:rPr>
            </w:pPr>
            <w:r>
              <w:rPr>
                <w:rFonts w:hAnsi="宋体"/>
                <w:sz w:val="21"/>
              </w:rPr>
              <w:t>其他</w:t>
            </w:r>
          </w:p>
        </w:tc>
      </w:tr>
      <w:tr w14:paraId="3B742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14" w:type="dxa"/>
            <w:tcBorders>
              <w:bottom w:val="single" w:color="auto" w:sz="4" w:space="0"/>
            </w:tcBorders>
            <w:vAlign w:val="center"/>
          </w:tcPr>
          <w:p w14:paraId="74CBFF70">
            <w:pPr>
              <w:pStyle w:val="378"/>
              <w:rPr>
                <w:rFonts w:hAnsi="宋体"/>
                <w:sz w:val="21"/>
              </w:rPr>
            </w:pPr>
          </w:p>
        </w:tc>
        <w:tc>
          <w:tcPr>
            <w:tcW w:w="1914" w:type="dxa"/>
            <w:gridSpan w:val="3"/>
            <w:vAlign w:val="center"/>
          </w:tcPr>
          <w:p w14:paraId="6CEECC33">
            <w:pPr>
              <w:pStyle w:val="378"/>
              <w:rPr>
                <w:rFonts w:hAnsi="宋体"/>
                <w:sz w:val="21"/>
              </w:rPr>
            </w:pPr>
          </w:p>
        </w:tc>
        <w:tc>
          <w:tcPr>
            <w:tcW w:w="1914" w:type="dxa"/>
            <w:gridSpan w:val="2"/>
            <w:vAlign w:val="center"/>
          </w:tcPr>
          <w:p w14:paraId="4F681322">
            <w:pPr>
              <w:pStyle w:val="378"/>
              <w:rPr>
                <w:rFonts w:hAnsi="宋体"/>
                <w:sz w:val="21"/>
              </w:rPr>
            </w:pPr>
          </w:p>
        </w:tc>
        <w:tc>
          <w:tcPr>
            <w:tcW w:w="1914" w:type="dxa"/>
            <w:gridSpan w:val="2"/>
            <w:vAlign w:val="center"/>
          </w:tcPr>
          <w:p w14:paraId="7A0F660E">
            <w:pPr>
              <w:pStyle w:val="378"/>
              <w:rPr>
                <w:rFonts w:hAnsi="宋体"/>
                <w:sz w:val="21"/>
              </w:rPr>
            </w:pPr>
          </w:p>
        </w:tc>
        <w:tc>
          <w:tcPr>
            <w:tcW w:w="1802" w:type="dxa"/>
            <w:vAlign w:val="center"/>
          </w:tcPr>
          <w:p w14:paraId="43B7C0EB">
            <w:pPr>
              <w:pStyle w:val="378"/>
              <w:rPr>
                <w:rFonts w:hAnsi="宋体"/>
                <w:sz w:val="21"/>
              </w:rPr>
            </w:pPr>
          </w:p>
        </w:tc>
      </w:tr>
      <w:tr w14:paraId="13EBE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54743004">
            <w:pPr>
              <w:pStyle w:val="378"/>
              <w:rPr>
                <w:rFonts w:hAnsi="宋体"/>
                <w:b/>
                <w:sz w:val="21"/>
              </w:rPr>
            </w:pPr>
            <w:r>
              <w:rPr>
                <w:rFonts w:hAnsi="宋体"/>
                <w:b/>
                <w:sz w:val="21"/>
              </w:rPr>
              <w:t>近5年营业额情况（万元）</w:t>
            </w:r>
          </w:p>
        </w:tc>
      </w:tr>
      <w:tr w14:paraId="4764D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vAlign w:val="center"/>
          </w:tcPr>
          <w:p w14:paraId="35C89D9C">
            <w:pPr>
              <w:pStyle w:val="378"/>
              <w:rPr>
                <w:rFonts w:hAnsi="宋体"/>
                <w:sz w:val="21"/>
              </w:rPr>
            </w:pPr>
            <w:r>
              <w:rPr>
                <w:rFonts w:hint="eastAsia" w:hAnsi="宋体"/>
                <w:sz w:val="21"/>
              </w:rPr>
              <w:t xml:space="preserve">20  </w:t>
            </w:r>
            <w:r>
              <w:rPr>
                <w:rFonts w:hAnsi="宋体"/>
                <w:sz w:val="21"/>
              </w:rPr>
              <w:t>年</w:t>
            </w:r>
          </w:p>
        </w:tc>
        <w:tc>
          <w:tcPr>
            <w:tcW w:w="1660" w:type="dxa"/>
            <w:vAlign w:val="center"/>
          </w:tcPr>
          <w:p w14:paraId="4F47B770">
            <w:pPr>
              <w:pStyle w:val="378"/>
              <w:rPr>
                <w:rFonts w:hAnsi="宋体"/>
                <w:sz w:val="21"/>
              </w:rPr>
            </w:pPr>
            <w:r>
              <w:rPr>
                <w:rFonts w:hint="eastAsia" w:hAnsi="宋体"/>
                <w:sz w:val="21"/>
              </w:rPr>
              <w:t xml:space="preserve">20  </w:t>
            </w:r>
            <w:r>
              <w:rPr>
                <w:rFonts w:hAnsi="宋体"/>
                <w:sz w:val="21"/>
              </w:rPr>
              <w:t>年</w:t>
            </w:r>
          </w:p>
        </w:tc>
        <w:tc>
          <w:tcPr>
            <w:tcW w:w="1914" w:type="dxa"/>
            <w:gridSpan w:val="2"/>
            <w:vAlign w:val="center"/>
          </w:tcPr>
          <w:p w14:paraId="523A9449">
            <w:pPr>
              <w:pStyle w:val="378"/>
              <w:rPr>
                <w:rFonts w:hAnsi="宋体"/>
                <w:sz w:val="21"/>
              </w:rPr>
            </w:pPr>
            <w:r>
              <w:rPr>
                <w:rFonts w:hint="eastAsia" w:hAnsi="宋体"/>
                <w:sz w:val="21"/>
              </w:rPr>
              <w:t xml:space="preserve">20  </w:t>
            </w:r>
            <w:r>
              <w:rPr>
                <w:rFonts w:hAnsi="宋体"/>
                <w:sz w:val="21"/>
              </w:rPr>
              <w:t>年</w:t>
            </w:r>
          </w:p>
        </w:tc>
        <w:tc>
          <w:tcPr>
            <w:tcW w:w="1914" w:type="dxa"/>
            <w:gridSpan w:val="2"/>
            <w:vAlign w:val="center"/>
          </w:tcPr>
          <w:p w14:paraId="72BE5B78">
            <w:pPr>
              <w:pStyle w:val="378"/>
              <w:rPr>
                <w:rFonts w:hAnsi="宋体"/>
                <w:sz w:val="21"/>
              </w:rPr>
            </w:pPr>
            <w:r>
              <w:rPr>
                <w:rFonts w:hint="eastAsia" w:hAnsi="宋体"/>
                <w:sz w:val="21"/>
              </w:rPr>
              <w:t xml:space="preserve">20  </w:t>
            </w:r>
            <w:r>
              <w:rPr>
                <w:rFonts w:hAnsi="宋体"/>
                <w:sz w:val="21"/>
              </w:rPr>
              <w:t>年</w:t>
            </w:r>
          </w:p>
        </w:tc>
        <w:tc>
          <w:tcPr>
            <w:tcW w:w="1802" w:type="dxa"/>
            <w:vAlign w:val="center"/>
          </w:tcPr>
          <w:p w14:paraId="5AE41CB7">
            <w:pPr>
              <w:pStyle w:val="378"/>
              <w:rPr>
                <w:rFonts w:hAnsi="宋体"/>
                <w:sz w:val="21"/>
              </w:rPr>
            </w:pPr>
            <w:r>
              <w:rPr>
                <w:rFonts w:hint="eastAsia" w:hAnsi="宋体"/>
                <w:sz w:val="21"/>
              </w:rPr>
              <w:t xml:space="preserve">20  </w:t>
            </w:r>
            <w:r>
              <w:rPr>
                <w:rFonts w:hAnsi="宋体"/>
                <w:sz w:val="21"/>
              </w:rPr>
              <w:t>年</w:t>
            </w:r>
          </w:p>
        </w:tc>
      </w:tr>
      <w:tr w14:paraId="62385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vAlign w:val="center"/>
          </w:tcPr>
          <w:p w14:paraId="77A65001">
            <w:pPr>
              <w:pStyle w:val="378"/>
              <w:rPr>
                <w:rFonts w:hAnsi="宋体"/>
                <w:sz w:val="21"/>
              </w:rPr>
            </w:pPr>
          </w:p>
        </w:tc>
        <w:tc>
          <w:tcPr>
            <w:tcW w:w="1660" w:type="dxa"/>
            <w:vAlign w:val="center"/>
          </w:tcPr>
          <w:p w14:paraId="123EF6DE">
            <w:pPr>
              <w:pStyle w:val="378"/>
              <w:rPr>
                <w:rFonts w:hAnsi="宋体"/>
                <w:sz w:val="21"/>
              </w:rPr>
            </w:pPr>
          </w:p>
        </w:tc>
        <w:tc>
          <w:tcPr>
            <w:tcW w:w="1914" w:type="dxa"/>
            <w:gridSpan w:val="2"/>
            <w:vAlign w:val="center"/>
          </w:tcPr>
          <w:p w14:paraId="3CACC05A">
            <w:pPr>
              <w:pStyle w:val="378"/>
              <w:rPr>
                <w:rFonts w:hAnsi="宋体"/>
                <w:sz w:val="21"/>
              </w:rPr>
            </w:pPr>
          </w:p>
        </w:tc>
        <w:tc>
          <w:tcPr>
            <w:tcW w:w="1914" w:type="dxa"/>
            <w:gridSpan w:val="2"/>
            <w:vAlign w:val="center"/>
          </w:tcPr>
          <w:p w14:paraId="064F4FB0">
            <w:pPr>
              <w:pStyle w:val="378"/>
              <w:rPr>
                <w:rFonts w:hAnsi="宋体"/>
                <w:sz w:val="21"/>
              </w:rPr>
            </w:pPr>
          </w:p>
        </w:tc>
        <w:tc>
          <w:tcPr>
            <w:tcW w:w="1802" w:type="dxa"/>
            <w:vAlign w:val="center"/>
          </w:tcPr>
          <w:p w14:paraId="291DEF54">
            <w:pPr>
              <w:pStyle w:val="378"/>
              <w:rPr>
                <w:rFonts w:hAnsi="宋体"/>
                <w:sz w:val="21"/>
              </w:rPr>
            </w:pPr>
          </w:p>
        </w:tc>
      </w:tr>
    </w:tbl>
    <w:p w14:paraId="14916024">
      <w:pPr>
        <w:pStyle w:val="378"/>
        <w:snapToGrid w:val="0"/>
        <w:spacing w:line="360" w:lineRule="auto"/>
        <w:rPr>
          <w:rFonts w:hAnsi="宋体"/>
          <w:sz w:val="21"/>
        </w:rPr>
      </w:pPr>
      <w:r>
        <w:rPr>
          <w:rFonts w:hint="eastAsia" w:hAnsi="宋体"/>
          <w:sz w:val="21"/>
        </w:rPr>
        <w:t>注：</w:t>
      </w:r>
      <w:r>
        <w:rPr>
          <w:rFonts w:hAnsi="宋体"/>
          <w:sz w:val="21"/>
        </w:rPr>
        <w:t>本表后应附</w:t>
      </w:r>
      <w:r>
        <w:rPr>
          <w:rFonts w:hint="eastAsia" w:hAnsi="宋体"/>
          <w:sz w:val="21"/>
        </w:rPr>
        <w:t>相关证明</w:t>
      </w:r>
      <w:r>
        <w:rPr>
          <w:rFonts w:hAnsi="宋体"/>
          <w:sz w:val="21"/>
        </w:rPr>
        <w:t>材料的复印件并加盖公章。</w:t>
      </w:r>
    </w:p>
    <w:p w14:paraId="31591DEA">
      <w:pPr>
        <w:pStyle w:val="378"/>
        <w:snapToGrid w:val="0"/>
        <w:spacing w:line="360" w:lineRule="auto"/>
        <w:rPr>
          <w:rFonts w:hAnsi="宋体"/>
          <w:snapToGrid w:val="0"/>
          <w:sz w:val="21"/>
        </w:rPr>
      </w:pPr>
    </w:p>
    <w:p w14:paraId="783C3AFA">
      <w:pPr>
        <w:pStyle w:val="378"/>
        <w:snapToGrid w:val="0"/>
        <w:spacing w:line="360" w:lineRule="auto"/>
        <w:rPr>
          <w:rFonts w:hAnsi="宋体"/>
          <w:snapToGrid w:val="0"/>
          <w:sz w:val="21"/>
        </w:rPr>
      </w:pPr>
      <w:r>
        <w:rPr>
          <w:rFonts w:hAnsi="宋体"/>
          <w:snapToGrid w:val="0"/>
          <w:sz w:val="21"/>
        </w:rPr>
        <w:t>投标人（盖</w:t>
      </w:r>
      <w:r>
        <w:rPr>
          <w:rFonts w:hint="eastAsia" w:hAnsi="宋体"/>
          <w:snapToGrid w:val="0"/>
          <w:sz w:val="21"/>
        </w:rPr>
        <w:t>公</w:t>
      </w:r>
      <w:r>
        <w:rPr>
          <w:rFonts w:hAnsi="宋体"/>
          <w:snapToGrid w:val="0"/>
          <w:sz w:val="21"/>
        </w:rPr>
        <w:t>章）：</w:t>
      </w:r>
    </w:p>
    <w:p w14:paraId="37B8F10A">
      <w:pPr>
        <w:pStyle w:val="378"/>
        <w:snapToGrid w:val="0"/>
        <w:spacing w:line="360" w:lineRule="auto"/>
        <w:rPr>
          <w:rFonts w:hAnsi="宋体"/>
          <w:snapToGrid w:val="0"/>
          <w:sz w:val="21"/>
        </w:rPr>
      </w:pPr>
      <w:r>
        <w:rPr>
          <w:rFonts w:hAnsi="宋体"/>
          <w:snapToGrid w:val="0"/>
          <w:sz w:val="21"/>
        </w:rPr>
        <w:t>法定代表人</w:t>
      </w:r>
      <w:r>
        <w:rPr>
          <w:rFonts w:hint="eastAsia" w:hAnsi="宋体"/>
          <w:snapToGrid w:val="0"/>
          <w:sz w:val="21"/>
        </w:rPr>
        <w:t>或其委托代理人</w:t>
      </w:r>
      <w:r>
        <w:rPr>
          <w:rFonts w:hAnsi="宋体"/>
          <w:snapToGrid w:val="0"/>
          <w:sz w:val="21"/>
        </w:rPr>
        <w:t>（签字</w:t>
      </w:r>
      <w:r>
        <w:rPr>
          <w:rFonts w:hint="eastAsia" w:hAnsi="宋体"/>
          <w:snapToGrid w:val="0"/>
          <w:sz w:val="21"/>
        </w:rPr>
        <w:t>或</w:t>
      </w:r>
      <w:r>
        <w:rPr>
          <w:rFonts w:hAnsi="宋体"/>
          <w:snapToGrid w:val="0"/>
          <w:sz w:val="21"/>
        </w:rPr>
        <w:t>盖章）：</w:t>
      </w:r>
    </w:p>
    <w:p w14:paraId="35DCBD79">
      <w:pPr>
        <w:pStyle w:val="378"/>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5679203D">
      <w:pPr>
        <w:snapToGrid w:val="0"/>
        <w:spacing w:before="120" w:beforeLines="50" w:line="360" w:lineRule="auto"/>
        <w:jc w:val="left"/>
        <w:rPr>
          <w:rFonts w:hAnsi="宋体" w:cs="宋体"/>
        </w:rPr>
      </w:pPr>
    </w:p>
    <w:p w14:paraId="7EAE3DDF">
      <w:pPr>
        <w:spacing w:before="32"/>
        <w:jc w:val="left"/>
        <w:rPr>
          <w:rFonts w:ascii="黑体" w:eastAsia="黑体"/>
          <w:b/>
          <w:sz w:val="32"/>
        </w:rPr>
      </w:pPr>
    </w:p>
    <w:p w14:paraId="4E5F2313">
      <w:pPr>
        <w:pStyle w:val="7"/>
        <w:numPr>
          <w:ilvl w:val="2"/>
          <w:numId w:val="0"/>
        </w:numPr>
      </w:pPr>
    </w:p>
    <w:p w14:paraId="42708118">
      <w:pPr>
        <w:spacing w:before="32"/>
        <w:ind w:left="2835"/>
        <w:jc w:val="left"/>
        <w:rPr>
          <w:rFonts w:ascii="黑体" w:eastAsia="黑体"/>
          <w:b/>
          <w:sz w:val="32"/>
        </w:rPr>
      </w:pPr>
      <w:r>
        <w:rPr>
          <w:rFonts w:ascii="黑体" w:eastAsia="黑体"/>
          <w:b/>
          <w:sz w:val="32"/>
        </w:rPr>
        <mc:AlternateContent>
          <mc:Choice Requires="wps">
            <w:drawing>
              <wp:anchor distT="0" distB="0" distL="114300" distR="114300" simplePos="0" relativeHeight="251659264" behindDoc="0" locked="0" layoutInCell="1" allowOverlap="1">
                <wp:simplePos x="0" y="0"/>
                <wp:positionH relativeFrom="page">
                  <wp:posOffset>1077595</wp:posOffset>
                </wp:positionH>
                <wp:positionV relativeFrom="paragraph">
                  <wp:posOffset>356870</wp:posOffset>
                </wp:positionV>
                <wp:extent cx="5411470" cy="39008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1470" cy="3900805"/>
                        </a:xfrm>
                        <a:prstGeom prst="rect">
                          <a:avLst/>
                        </a:prstGeom>
                        <a:noFill/>
                        <a:ln>
                          <a:noFill/>
                        </a:ln>
                      </wps:spPr>
                      <wps:txbx>
                        <w:txbxContent>
                          <w:tbl>
                            <w:tblPr>
                              <w:tblStyle w:val="8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3685"/>
                              <w:gridCol w:w="3161"/>
                            </w:tblGrid>
                            <w:tr w14:paraId="4464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1661" w:type="dxa"/>
                                  <w:vAlign w:val="center"/>
                                </w:tcPr>
                                <w:p w14:paraId="7D9E6511">
                                  <w:pPr>
                                    <w:pStyle w:val="374"/>
                                    <w:jc w:val="center"/>
                                    <w:rPr>
                                      <w:sz w:val="28"/>
                                    </w:rPr>
                                  </w:pPr>
                                  <w:r>
                                    <w:rPr>
                                      <w:sz w:val="28"/>
                                    </w:rPr>
                                    <w:t>序号</w:t>
                                  </w:r>
                                </w:p>
                              </w:tc>
                              <w:tc>
                                <w:tcPr>
                                  <w:tcW w:w="3685" w:type="dxa"/>
                                  <w:vAlign w:val="center"/>
                                </w:tcPr>
                                <w:p w14:paraId="1F625B25">
                                  <w:pPr>
                                    <w:pStyle w:val="374"/>
                                    <w:ind w:right="1530"/>
                                    <w:jc w:val="center"/>
                                    <w:rPr>
                                      <w:sz w:val="28"/>
                                    </w:rPr>
                                  </w:pPr>
                                  <w:r>
                                    <w:rPr>
                                      <w:rFonts w:hint="eastAsia"/>
                                      <w:sz w:val="28"/>
                                      <w:lang w:eastAsia="zh-CN"/>
                                    </w:rPr>
                                    <w:t xml:space="preserve">           </w:t>
                                  </w:r>
                                  <w:r>
                                    <w:rPr>
                                      <w:sz w:val="28"/>
                                    </w:rPr>
                                    <w:t>股东</w:t>
                                  </w:r>
                                </w:p>
                              </w:tc>
                              <w:tc>
                                <w:tcPr>
                                  <w:tcW w:w="3161" w:type="dxa"/>
                                  <w:vAlign w:val="center"/>
                                </w:tcPr>
                                <w:p w14:paraId="4DE9C3A9">
                                  <w:pPr>
                                    <w:pStyle w:val="374"/>
                                    <w:spacing w:line="340" w:lineRule="exact"/>
                                    <w:jc w:val="center"/>
                                    <w:rPr>
                                      <w:sz w:val="28"/>
                                    </w:rPr>
                                  </w:pPr>
                                  <w:r>
                                    <w:rPr>
                                      <w:sz w:val="28"/>
                                    </w:rPr>
                                    <w:t>出资比例</w:t>
                                  </w:r>
                                </w:p>
                              </w:tc>
                            </w:tr>
                            <w:tr w14:paraId="4CD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407B445B">
                                  <w:pPr>
                                    <w:pStyle w:val="374"/>
                                    <w:jc w:val="center"/>
                                    <w:rPr>
                                      <w:rFonts w:ascii="Times New Roman"/>
                                      <w:sz w:val="24"/>
                                    </w:rPr>
                                  </w:pPr>
                                </w:p>
                              </w:tc>
                              <w:tc>
                                <w:tcPr>
                                  <w:tcW w:w="3685" w:type="dxa"/>
                                  <w:vAlign w:val="center"/>
                                </w:tcPr>
                                <w:p w14:paraId="005308EB">
                                  <w:pPr>
                                    <w:pStyle w:val="374"/>
                                    <w:jc w:val="center"/>
                                    <w:rPr>
                                      <w:rFonts w:ascii="Times New Roman"/>
                                      <w:sz w:val="24"/>
                                    </w:rPr>
                                  </w:pPr>
                                </w:p>
                              </w:tc>
                              <w:tc>
                                <w:tcPr>
                                  <w:tcW w:w="3161" w:type="dxa"/>
                                  <w:vAlign w:val="center"/>
                                </w:tcPr>
                                <w:p w14:paraId="2670740A">
                                  <w:pPr>
                                    <w:pStyle w:val="374"/>
                                    <w:jc w:val="center"/>
                                    <w:rPr>
                                      <w:rFonts w:ascii="Times New Roman"/>
                                      <w:sz w:val="24"/>
                                    </w:rPr>
                                  </w:pPr>
                                </w:p>
                              </w:tc>
                            </w:tr>
                            <w:tr w14:paraId="26FB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1661" w:type="dxa"/>
                                  <w:vAlign w:val="center"/>
                                </w:tcPr>
                                <w:p w14:paraId="5EBFEA21">
                                  <w:pPr>
                                    <w:pStyle w:val="374"/>
                                    <w:jc w:val="center"/>
                                    <w:rPr>
                                      <w:rFonts w:ascii="Times New Roman"/>
                                      <w:sz w:val="24"/>
                                    </w:rPr>
                                  </w:pPr>
                                </w:p>
                              </w:tc>
                              <w:tc>
                                <w:tcPr>
                                  <w:tcW w:w="3685" w:type="dxa"/>
                                  <w:vAlign w:val="center"/>
                                </w:tcPr>
                                <w:p w14:paraId="43856C03">
                                  <w:pPr>
                                    <w:pStyle w:val="374"/>
                                    <w:jc w:val="center"/>
                                    <w:rPr>
                                      <w:rFonts w:ascii="Times New Roman"/>
                                      <w:sz w:val="24"/>
                                    </w:rPr>
                                  </w:pPr>
                                </w:p>
                              </w:tc>
                              <w:tc>
                                <w:tcPr>
                                  <w:tcW w:w="3161" w:type="dxa"/>
                                  <w:vAlign w:val="center"/>
                                </w:tcPr>
                                <w:p w14:paraId="2F38FAFE">
                                  <w:pPr>
                                    <w:pStyle w:val="374"/>
                                    <w:jc w:val="center"/>
                                    <w:rPr>
                                      <w:rFonts w:ascii="Times New Roman"/>
                                      <w:sz w:val="24"/>
                                    </w:rPr>
                                  </w:pPr>
                                </w:p>
                              </w:tc>
                            </w:tr>
                            <w:tr w14:paraId="17B3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44B99246">
                                  <w:pPr>
                                    <w:pStyle w:val="374"/>
                                    <w:jc w:val="center"/>
                                    <w:rPr>
                                      <w:rFonts w:ascii="Times New Roman"/>
                                      <w:sz w:val="24"/>
                                    </w:rPr>
                                  </w:pPr>
                                </w:p>
                              </w:tc>
                              <w:tc>
                                <w:tcPr>
                                  <w:tcW w:w="3685" w:type="dxa"/>
                                  <w:vAlign w:val="center"/>
                                </w:tcPr>
                                <w:p w14:paraId="3BB15AB3">
                                  <w:pPr>
                                    <w:pStyle w:val="374"/>
                                    <w:jc w:val="center"/>
                                    <w:rPr>
                                      <w:rFonts w:ascii="Times New Roman"/>
                                      <w:sz w:val="24"/>
                                    </w:rPr>
                                  </w:pPr>
                                </w:p>
                              </w:tc>
                              <w:tc>
                                <w:tcPr>
                                  <w:tcW w:w="3161" w:type="dxa"/>
                                  <w:vAlign w:val="center"/>
                                </w:tcPr>
                                <w:p w14:paraId="785F47CF">
                                  <w:pPr>
                                    <w:pStyle w:val="374"/>
                                    <w:jc w:val="center"/>
                                    <w:rPr>
                                      <w:rFonts w:ascii="Times New Roman"/>
                                      <w:sz w:val="24"/>
                                    </w:rPr>
                                  </w:pPr>
                                </w:p>
                              </w:tc>
                            </w:tr>
                            <w:tr w14:paraId="2E6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1C0A85F2">
                                  <w:pPr>
                                    <w:pStyle w:val="374"/>
                                    <w:jc w:val="center"/>
                                    <w:rPr>
                                      <w:rFonts w:ascii="Times New Roman"/>
                                      <w:sz w:val="24"/>
                                    </w:rPr>
                                  </w:pPr>
                                </w:p>
                              </w:tc>
                              <w:tc>
                                <w:tcPr>
                                  <w:tcW w:w="3685" w:type="dxa"/>
                                  <w:vAlign w:val="center"/>
                                </w:tcPr>
                                <w:p w14:paraId="1FDB7359">
                                  <w:pPr>
                                    <w:pStyle w:val="374"/>
                                    <w:jc w:val="center"/>
                                    <w:rPr>
                                      <w:rFonts w:ascii="Times New Roman"/>
                                      <w:sz w:val="24"/>
                                    </w:rPr>
                                  </w:pPr>
                                </w:p>
                              </w:tc>
                              <w:tc>
                                <w:tcPr>
                                  <w:tcW w:w="3161" w:type="dxa"/>
                                  <w:vAlign w:val="center"/>
                                </w:tcPr>
                                <w:p w14:paraId="68B0DF97">
                                  <w:pPr>
                                    <w:pStyle w:val="374"/>
                                    <w:jc w:val="center"/>
                                    <w:rPr>
                                      <w:rFonts w:ascii="Times New Roman"/>
                                      <w:sz w:val="24"/>
                                    </w:rPr>
                                  </w:pPr>
                                </w:p>
                              </w:tc>
                            </w:tr>
                            <w:tr w14:paraId="6D41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1661" w:type="dxa"/>
                                  <w:vAlign w:val="center"/>
                                </w:tcPr>
                                <w:p w14:paraId="0CB8798F">
                                  <w:pPr>
                                    <w:pStyle w:val="374"/>
                                    <w:jc w:val="center"/>
                                    <w:rPr>
                                      <w:rFonts w:ascii="黑体"/>
                                      <w:b/>
                                      <w:sz w:val="24"/>
                                    </w:rPr>
                                  </w:pPr>
                                </w:p>
                                <w:p w14:paraId="71C21E44">
                                  <w:pPr>
                                    <w:pStyle w:val="374"/>
                                    <w:spacing w:before="183"/>
                                    <w:ind w:left="642"/>
                                    <w:jc w:val="center"/>
                                    <w:rPr>
                                      <w:b/>
                                      <w:sz w:val="24"/>
                                    </w:rPr>
                                  </w:pPr>
                                  <w:r>
                                    <w:rPr>
                                      <w:b/>
                                      <w:sz w:val="24"/>
                                    </w:rPr>
                                    <w:t>……</w:t>
                                  </w:r>
                                </w:p>
                              </w:tc>
                              <w:tc>
                                <w:tcPr>
                                  <w:tcW w:w="3685" w:type="dxa"/>
                                  <w:vAlign w:val="center"/>
                                </w:tcPr>
                                <w:p w14:paraId="4E4613DF">
                                  <w:pPr>
                                    <w:pStyle w:val="374"/>
                                    <w:jc w:val="center"/>
                                    <w:rPr>
                                      <w:rFonts w:ascii="Times New Roman"/>
                                      <w:sz w:val="24"/>
                                    </w:rPr>
                                  </w:pPr>
                                </w:p>
                              </w:tc>
                              <w:tc>
                                <w:tcPr>
                                  <w:tcW w:w="3161" w:type="dxa"/>
                                  <w:vAlign w:val="center"/>
                                </w:tcPr>
                                <w:p w14:paraId="1DD6397D">
                                  <w:pPr>
                                    <w:pStyle w:val="374"/>
                                    <w:jc w:val="center"/>
                                    <w:rPr>
                                      <w:rFonts w:ascii="Times New Roman"/>
                                      <w:sz w:val="24"/>
                                    </w:rPr>
                                  </w:pPr>
                                </w:p>
                              </w:tc>
                            </w:tr>
                          </w:tbl>
                          <w:p w14:paraId="5F1A0FC0">
                            <w:pPr>
                              <w:pStyle w:val="2"/>
                            </w:pPr>
                          </w:p>
                        </w:txbxContent>
                      </wps:txbx>
                      <wps:bodyPr lIns="0" tIns="0" rIns="0" bIns="0" upright="1"/>
                    </wps:wsp>
                  </a:graphicData>
                </a:graphic>
              </wp:anchor>
            </w:drawing>
          </mc:Choice>
          <mc:Fallback>
            <w:pict>
              <v:shape id="_x0000_s1026" o:spid="_x0000_s1026" o:spt="202" type="#_x0000_t202" style="position:absolute;left:0pt;margin-left:84.85pt;margin-top:28.1pt;height:307.15pt;width:426.1pt;mso-position-horizontal-relative:page;z-index:251659264;mso-width-relative:page;mso-height-relative:page;" filled="f" stroked="f" coordsize="21600,21600" o:gfxdata="UEsDBAoAAAAAAIdO4kAAAAAAAAAAAAAAAAAEAAAAZHJzL1BLAwQUAAAACACHTuJAuE+lB9kAAAAL&#10;AQAADwAAAGRycy9kb3ducmV2LnhtbE2Py07DMBBF90j9B2sqsaN2IjUlIU6FEKyQEGlYsHTiaWI1&#10;HofYffD3uCu6vJqje8+U24sd2QlnbxxJSFYCGFLntKFewlfz9vAIzAdFWo2OUMIvethWi7tSFdqd&#10;qcbTLvQslpAvlIQhhKng3HcDWuVXbkKKt72brQoxzj3XszrHcjvyVIiMW2UoLgxqwpcBu8PuaCU8&#10;f1P9an4+2s96X5umyQW9Zwcp75eJeAIW8BL+YbjqR3WoolPrjqQ9G2PO8k1EJayzFNgVEGmSA2sl&#10;ZBuxBl6V/PaH6g9QSwMEFAAAAAgAh07iQJeaxeC8AQAAcwMAAA4AAABkcnMvZTJvRG9jLnhtbK1T&#10;S27bMBDdF+gdCO5jykncJoLlAIGRokDRFkh7AJoiLQL8gUNb8gXaG3TVTfc9l8+RIW05abrJIhtq&#10;NDN6894ban4zWEO2MoL2rqHTSUWJdMK32q0b+v3b3dkVJZC4a7nxTjZ0J4HeLN6+mfehlue+86aV&#10;kSCIg7oPDe1SCjVjIDppOUx8kA6LykfLE77GNWsj7xHdGnZeVe9Y72MbohcSALPLQ5EeEeNLAL1S&#10;WsilFxsrXTqgRml4QknQ6QB0UdgqJUX6ohTIRExDUWkqJw7BeJVPtpjzeh156LQ4UuAvofBMk+Xa&#10;4dAT1JInTjZR/wdltYgevEoT4S07CCmOoIpp9cyb+44HWbSg1RBOpsPrwYrP26+R6LahM0oct7jw&#10;/a+f+99/939+kFm2pw9QY9d9wL403PoBL82YB0xm1YOKNj9RD8E6mrs7mSuHRAQmZ5fT6eV7LAms&#10;XVxX1VVV8Nnj5yFC+iC9JTloaMTtFVP59hMkpIKtY0ue5vydNqZs0Lh/EtiYMyxzP3DMURpWw1HQ&#10;yrc71GM+OvQy34sxiGOwGoNNiHrdIZ2iukDiLgqZ473Jy376XgY//iu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hPpQfZAAAACwEAAA8AAAAAAAAAAQAgAAAAIgAAAGRycy9kb3ducmV2LnhtbFBL&#10;AQIUABQAAAAIAIdO4kCXmsXgvAEAAHMDAAAOAAAAAAAAAAEAIAAAACgBAABkcnMvZTJvRG9jLnht&#10;bFBLBQYAAAAABgAGAFkBAABWBQAAAAA=&#10;">
                <v:fill on="f" focussize="0,0"/>
                <v:stroke on="f"/>
                <v:imagedata o:title=""/>
                <o:lock v:ext="edit" aspectratio="f"/>
                <v:textbox inset="0mm,0mm,0mm,0mm">
                  <w:txbxContent>
                    <w:tbl>
                      <w:tblPr>
                        <w:tblStyle w:val="8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3685"/>
                        <w:gridCol w:w="3161"/>
                      </w:tblGrid>
                      <w:tr w14:paraId="4464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1661" w:type="dxa"/>
                            <w:vAlign w:val="center"/>
                          </w:tcPr>
                          <w:p w14:paraId="7D9E6511">
                            <w:pPr>
                              <w:pStyle w:val="374"/>
                              <w:jc w:val="center"/>
                              <w:rPr>
                                <w:sz w:val="28"/>
                              </w:rPr>
                            </w:pPr>
                            <w:r>
                              <w:rPr>
                                <w:sz w:val="28"/>
                              </w:rPr>
                              <w:t>序号</w:t>
                            </w:r>
                          </w:p>
                        </w:tc>
                        <w:tc>
                          <w:tcPr>
                            <w:tcW w:w="3685" w:type="dxa"/>
                            <w:vAlign w:val="center"/>
                          </w:tcPr>
                          <w:p w14:paraId="1F625B25">
                            <w:pPr>
                              <w:pStyle w:val="374"/>
                              <w:ind w:right="1530"/>
                              <w:jc w:val="center"/>
                              <w:rPr>
                                <w:sz w:val="28"/>
                              </w:rPr>
                            </w:pPr>
                            <w:r>
                              <w:rPr>
                                <w:rFonts w:hint="eastAsia"/>
                                <w:sz w:val="28"/>
                                <w:lang w:eastAsia="zh-CN"/>
                              </w:rPr>
                              <w:t xml:space="preserve">           </w:t>
                            </w:r>
                            <w:r>
                              <w:rPr>
                                <w:sz w:val="28"/>
                              </w:rPr>
                              <w:t>股东</w:t>
                            </w:r>
                          </w:p>
                        </w:tc>
                        <w:tc>
                          <w:tcPr>
                            <w:tcW w:w="3161" w:type="dxa"/>
                            <w:vAlign w:val="center"/>
                          </w:tcPr>
                          <w:p w14:paraId="4DE9C3A9">
                            <w:pPr>
                              <w:pStyle w:val="374"/>
                              <w:spacing w:line="340" w:lineRule="exact"/>
                              <w:jc w:val="center"/>
                              <w:rPr>
                                <w:sz w:val="28"/>
                              </w:rPr>
                            </w:pPr>
                            <w:r>
                              <w:rPr>
                                <w:sz w:val="28"/>
                              </w:rPr>
                              <w:t>出资比例</w:t>
                            </w:r>
                          </w:p>
                        </w:tc>
                      </w:tr>
                      <w:tr w14:paraId="4CD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407B445B">
                            <w:pPr>
                              <w:pStyle w:val="374"/>
                              <w:jc w:val="center"/>
                              <w:rPr>
                                <w:rFonts w:ascii="Times New Roman"/>
                                <w:sz w:val="24"/>
                              </w:rPr>
                            </w:pPr>
                          </w:p>
                        </w:tc>
                        <w:tc>
                          <w:tcPr>
                            <w:tcW w:w="3685" w:type="dxa"/>
                            <w:vAlign w:val="center"/>
                          </w:tcPr>
                          <w:p w14:paraId="005308EB">
                            <w:pPr>
                              <w:pStyle w:val="374"/>
                              <w:jc w:val="center"/>
                              <w:rPr>
                                <w:rFonts w:ascii="Times New Roman"/>
                                <w:sz w:val="24"/>
                              </w:rPr>
                            </w:pPr>
                          </w:p>
                        </w:tc>
                        <w:tc>
                          <w:tcPr>
                            <w:tcW w:w="3161" w:type="dxa"/>
                            <w:vAlign w:val="center"/>
                          </w:tcPr>
                          <w:p w14:paraId="2670740A">
                            <w:pPr>
                              <w:pStyle w:val="374"/>
                              <w:jc w:val="center"/>
                              <w:rPr>
                                <w:rFonts w:ascii="Times New Roman"/>
                                <w:sz w:val="24"/>
                              </w:rPr>
                            </w:pPr>
                          </w:p>
                        </w:tc>
                      </w:tr>
                      <w:tr w14:paraId="26FB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1661" w:type="dxa"/>
                            <w:vAlign w:val="center"/>
                          </w:tcPr>
                          <w:p w14:paraId="5EBFEA21">
                            <w:pPr>
                              <w:pStyle w:val="374"/>
                              <w:jc w:val="center"/>
                              <w:rPr>
                                <w:rFonts w:ascii="Times New Roman"/>
                                <w:sz w:val="24"/>
                              </w:rPr>
                            </w:pPr>
                          </w:p>
                        </w:tc>
                        <w:tc>
                          <w:tcPr>
                            <w:tcW w:w="3685" w:type="dxa"/>
                            <w:vAlign w:val="center"/>
                          </w:tcPr>
                          <w:p w14:paraId="43856C03">
                            <w:pPr>
                              <w:pStyle w:val="374"/>
                              <w:jc w:val="center"/>
                              <w:rPr>
                                <w:rFonts w:ascii="Times New Roman"/>
                                <w:sz w:val="24"/>
                              </w:rPr>
                            </w:pPr>
                          </w:p>
                        </w:tc>
                        <w:tc>
                          <w:tcPr>
                            <w:tcW w:w="3161" w:type="dxa"/>
                            <w:vAlign w:val="center"/>
                          </w:tcPr>
                          <w:p w14:paraId="2F38FAFE">
                            <w:pPr>
                              <w:pStyle w:val="374"/>
                              <w:jc w:val="center"/>
                              <w:rPr>
                                <w:rFonts w:ascii="Times New Roman"/>
                                <w:sz w:val="24"/>
                              </w:rPr>
                            </w:pPr>
                          </w:p>
                        </w:tc>
                      </w:tr>
                      <w:tr w14:paraId="17B3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44B99246">
                            <w:pPr>
                              <w:pStyle w:val="374"/>
                              <w:jc w:val="center"/>
                              <w:rPr>
                                <w:rFonts w:ascii="Times New Roman"/>
                                <w:sz w:val="24"/>
                              </w:rPr>
                            </w:pPr>
                          </w:p>
                        </w:tc>
                        <w:tc>
                          <w:tcPr>
                            <w:tcW w:w="3685" w:type="dxa"/>
                            <w:vAlign w:val="center"/>
                          </w:tcPr>
                          <w:p w14:paraId="3BB15AB3">
                            <w:pPr>
                              <w:pStyle w:val="374"/>
                              <w:jc w:val="center"/>
                              <w:rPr>
                                <w:rFonts w:ascii="Times New Roman"/>
                                <w:sz w:val="24"/>
                              </w:rPr>
                            </w:pPr>
                          </w:p>
                        </w:tc>
                        <w:tc>
                          <w:tcPr>
                            <w:tcW w:w="3161" w:type="dxa"/>
                            <w:vAlign w:val="center"/>
                          </w:tcPr>
                          <w:p w14:paraId="785F47CF">
                            <w:pPr>
                              <w:pStyle w:val="374"/>
                              <w:jc w:val="center"/>
                              <w:rPr>
                                <w:rFonts w:ascii="Times New Roman"/>
                                <w:sz w:val="24"/>
                              </w:rPr>
                            </w:pPr>
                          </w:p>
                        </w:tc>
                      </w:tr>
                      <w:tr w14:paraId="2E6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1C0A85F2">
                            <w:pPr>
                              <w:pStyle w:val="374"/>
                              <w:jc w:val="center"/>
                              <w:rPr>
                                <w:rFonts w:ascii="Times New Roman"/>
                                <w:sz w:val="24"/>
                              </w:rPr>
                            </w:pPr>
                          </w:p>
                        </w:tc>
                        <w:tc>
                          <w:tcPr>
                            <w:tcW w:w="3685" w:type="dxa"/>
                            <w:vAlign w:val="center"/>
                          </w:tcPr>
                          <w:p w14:paraId="1FDB7359">
                            <w:pPr>
                              <w:pStyle w:val="374"/>
                              <w:jc w:val="center"/>
                              <w:rPr>
                                <w:rFonts w:ascii="Times New Roman"/>
                                <w:sz w:val="24"/>
                              </w:rPr>
                            </w:pPr>
                          </w:p>
                        </w:tc>
                        <w:tc>
                          <w:tcPr>
                            <w:tcW w:w="3161" w:type="dxa"/>
                            <w:vAlign w:val="center"/>
                          </w:tcPr>
                          <w:p w14:paraId="68B0DF97">
                            <w:pPr>
                              <w:pStyle w:val="374"/>
                              <w:jc w:val="center"/>
                              <w:rPr>
                                <w:rFonts w:ascii="Times New Roman"/>
                                <w:sz w:val="24"/>
                              </w:rPr>
                            </w:pPr>
                          </w:p>
                        </w:tc>
                      </w:tr>
                      <w:tr w14:paraId="6D41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1661" w:type="dxa"/>
                            <w:vAlign w:val="center"/>
                          </w:tcPr>
                          <w:p w14:paraId="0CB8798F">
                            <w:pPr>
                              <w:pStyle w:val="374"/>
                              <w:jc w:val="center"/>
                              <w:rPr>
                                <w:rFonts w:ascii="黑体"/>
                                <w:b/>
                                <w:sz w:val="24"/>
                              </w:rPr>
                            </w:pPr>
                          </w:p>
                          <w:p w14:paraId="71C21E44">
                            <w:pPr>
                              <w:pStyle w:val="374"/>
                              <w:spacing w:before="183"/>
                              <w:ind w:left="642"/>
                              <w:jc w:val="center"/>
                              <w:rPr>
                                <w:b/>
                                <w:sz w:val="24"/>
                              </w:rPr>
                            </w:pPr>
                            <w:r>
                              <w:rPr>
                                <w:b/>
                                <w:sz w:val="24"/>
                              </w:rPr>
                              <w:t>……</w:t>
                            </w:r>
                          </w:p>
                        </w:tc>
                        <w:tc>
                          <w:tcPr>
                            <w:tcW w:w="3685" w:type="dxa"/>
                            <w:vAlign w:val="center"/>
                          </w:tcPr>
                          <w:p w14:paraId="4E4613DF">
                            <w:pPr>
                              <w:pStyle w:val="374"/>
                              <w:jc w:val="center"/>
                              <w:rPr>
                                <w:rFonts w:ascii="Times New Roman"/>
                                <w:sz w:val="24"/>
                              </w:rPr>
                            </w:pPr>
                          </w:p>
                        </w:tc>
                        <w:tc>
                          <w:tcPr>
                            <w:tcW w:w="3161" w:type="dxa"/>
                            <w:vAlign w:val="center"/>
                          </w:tcPr>
                          <w:p w14:paraId="1DD6397D">
                            <w:pPr>
                              <w:pStyle w:val="374"/>
                              <w:jc w:val="center"/>
                              <w:rPr>
                                <w:rFonts w:ascii="Times New Roman"/>
                                <w:sz w:val="24"/>
                              </w:rPr>
                            </w:pPr>
                          </w:p>
                        </w:tc>
                      </w:tr>
                    </w:tbl>
                    <w:p w14:paraId="5F1A0FC0">
                      <w:pPr>
                        <w:pStyle w:val="2"/>
                      </w:pPr>
                    </w:p>
                  </w:txbxContent>
                </v:textbox>
              </v:shape>
            </w:pict>
          </mc:Fallback>
        </mc:AlternateContent>
      </w:r>
      <w:r>
        <w:rPr>
          <w:rFonts w:hint="eastAsia" w:ascii="黑体" w:eastAsia="黑体"/>
          <w:b/>
          <w:sz w:val="32"/>
        </w:rPr>
        <w:t>二、股东信息及出资比例信息表</w:t>
      </w:r>
    </w:p>
    <w:p w14:paraId="0AB3F02E">
      <w:pPr>
        <w:pStyle w:val="2"/>
        <w:rPr>
          <w:rFonts w:ascii="黑体"/>
          <w:b/>
          <w:sz w:val="32"/>
        </w:rPr>
      </w:pPr>
    </w:p>
    <w:p w14:paraId="3A8ABA20">
      <w:pPr>
        <w:pStyle w:val="2"/>
        <w:rPr>
          <w:rFonts w:ascii="黑体"/>
          <w:b/>
          <w:sz w:val="32"/>
        </w:rPr>
      </w:pPr>
    </w:p>
    <w:p w14:paraId="28FCA56B">
      <w:pPr>
        <w:pStyle w:val="2"/>
        <w:rPr>
          <w:rFonts w:ascii="黑体"/>
          <w:b/>
          <w:sz w:val="32"/>
        </w:rPr>
      </w:pPr>
    </w:p>
    <w:p w14:paraId="6CAD2900">
      <w:pPr>
        <w:pStyle w:val="2"/>
        <w:rPr>
          <w:rFonts w:ascii="黑体"/>
          <w:b/>
          <w:sz w:val="32"/>
        </w:rPr>
      </w:pPr>
    </w:p>
    <w:p w14:paraId="4F8B79F1">
      <w:pPr>
        <w:pStyle w:val="2"/>
        <w:rPr>
          <w:rFonts w:ascii="黑体"/>
          <w:b/>
          <w:sz w:val="32"/>
        </w:rPr>
      </w:pPr>
    </w:p>
    <w:p w14:paraId="73CA3AA2">
      <w:pPr>
        <w:pStyle w:val="2"/>
        <w:rPr>
          <w:rFonts w:ascii="黑体"/>
          <w:b/>
          <w:sz w:val="32"/>
        </w:rPr>
      </w:pPr>
    </w:p>
    <w:p w14:paraId="6655EC1E">
      <w:pPr>
        <w:pStyle w:val="2"/>
        <w:rPr>
          <w:rFonts w:ascii="黑体"/>
          <w:b/>
          <w:sz w:val="32"/>
        </w:rPr>
      </w:pPr>
    </w:p>
    <w:p w14:paraId="1991C96A">
      <w:pPr>
        <w:pStyle w:val="2"/>
        <w:rPr>
          <w:rFonts w:ascii="黑体"/>
          <w:b/>
          <w:sz w:val="32"/>
        </w:rPr>
      </w:pPr>
    </w:p>
    <w:p w14:paraId="79071EB4">
      <w:pPr>
        <w:pStyle w:val="2"/>
        <w:rPr>
          <w:rFonts w:ascii="黑体"/>
          <w:b/>
          <w:sz w:val="32"/>
        </w:rPr>
      </w:pPr>
    </w:p>
    <w:p w14:paraId="1975B092">
      <w:pPr>
        <w:pStyle w:val="2"/>
        <w:rPr>
          <w:rFonts w:ascii="黑体"/>
          <w:b/>
          <w:sz w:val="32"/>
        </w:rPr>
      </w:pPr>
    </w:p>
    <w:p w14:paraId="55176613">
      <w:pPr>
        <w:pStyle w:val="2"/>
        <w:rPr>
          <w:rFonts w:ascii="黑体"/>
          <w:b/>
          <w:sz w:val="32"/>
        </w:rPr>
      </w:pPr>
    </w:p>
    <w:p w14:paraId="15E0EF02">
      <w:pPr>
        <w:pStyle w:val="2"/>
        <w:spacing w:before="10"/>
        <w:rPr>
          <w:rFonts w:ascii="黑体"/>
          <w:b/>
          <w:sz w:val="31"/>
        </w:rPr>
      </w:pPr>
    </w:p>
    <w:p w14:paraId="64557AE1">
      <w:r>
        <w:t xml:space="preserve">注：若投标人未按实际情况填写或填写虚假信息或漏填信息，经评标委员会讨论后，应作废标处理。  </w:t>
      </w:r>
    </w:p>
    <w:p w14:paraId="045711E8">
      <w:r>
        <w:t>投标人（盖公章）：</w:t>
      </w:r>
    </w:p>
    <w:p w14:paraId="1A7A1663">
      <w:r>
        <w:t>法定代表人或其委托代理人（签字或盖章）：</w:t>
      </w:r>
    </w:p>
    <w:p w14:paraId="236EC9DA">
      <w:r>
        <w:t>日期：</w:t>
      </w:r>
      <w:r>
        <w:tab/>
      </w:r>
      <w:r>
        <w:t>年</w:t>
      </w:r>
      <w:r>
        <w:tab/>
      </w:r>
      <w:r>
        <w:t>月</w:t>
      </w:r>
      <w:r>
        <w:tab/>
      </w:r>
      <w:r>
        <w:t>日</w:t>
      </w:r>
    </w:p>
    <w:p w14:paraId="7839D46E">
      <w:pPr>
        <w:pStyle w:val="2"/>
        <w:rPr>
          <w:sz w:val="20"/>
        </w:rPr>
      </w:pPr>
    </w:p>
    <w:p w14:paraId="06249C3E">
      <w:pPr>
        <w:pStyle w:val="2"/>
        <w:rPr>
          <w:sz w:val="20"/>
        </w:rPr>
      </w:pPr>
    </w:p>
    <w:p w14:paraId="17286959">
      <w:pPr>
        <w:pStyle w:val="2"/>
        <w:spacing w:before="4"/>
        <w:rPr>
          <w:sz w:val="26"/>
        </w:rPr>
      </w:pPr>
    </w:p>
    <w:p w14:paraId="4920D55C">
      <w:pPr>
        <w:ind w:left="2835"/>
        <w:jc w:val="left"/>
        <w:rPr>
          <w:rFonts w:ascii="黑体" w:eastAsia="黑体"/>
          <w:b/>
          <w:sz w:val="32"/>
        </w:rPr>
      </w:pPr>
      <w:r>
        <w:rPr>
          <w:rFonts w:hint="eastAsia" w:ascii="黑体" w:eastAsia="黑体"/>
          <w:b/>
          <w:sz w:val="32"/>
        </w:rPr>
        <w:t>三、其他招标文件要求的资信文件</w:t>
      </w:r>
    </w:p>
    <w:p w14:paraId="670A4F44">
      <w:pPr>
        <w:jc w:val="left"/>
        <w:rPr>
          <w:rFonts w:ascii="黑体" w:eastAsia="黑体"/>
          <w:sz w:val="32"/>
        </w:rPr>
        <w:sectPr>
          <w:footerReference r:id="rId11" w:type="default"/>
          <w:pgSz w:w="11910" w:h="16850"/>
          <w:pgMar w:top="1300" w:right="788" w:bottom="840" w:left="1049" w:header="0" w:footer="645" w:gutter="0"/>
          <w:pgBorders>
            <w:top w:val="none" w:sz="0" w:space="0"/>
            <w:left w:val="none" w:sz="0" w:space="0"/>
            <w:bottom w:val="none" w:sz="0" w:space="0"/>
            <w:right w:val="none" w:sz="0" w:space="0"/>
          </w:pgBorders>
          <w:pgNumType w:start="40"/>
          <w:cols w:space="720" w:num="1"/>
        </w:sectPr>
      </w:pPr>
    </w:p>
    <w:p w14:paraId="3EDEA372">
      <w:pPr>
        <w:snapToGrid w:val="0"/>
        <w:spacing w:before="120" w:beforeLines="50" w:line="360" w:lineRule="auto"/>
        <w:jc w:val="center"/>
        <w:rPr>
          <w:sz w:val="28"/>
          <w:szCs w:val="28"/>
        </w:rPr>
      </w:pPr>
      <w:r>
        <w:rPr>
          <w:rFonts w:hint="eastAsia" w:hAnsi="宋体"/>
          <w:b/>
          <w:bCs/>
          <w:color w:val="000000"/>
          <w:sz w:val="28"/>
          <w:szCs w:val="28"/>
        </w:rPr>
        <w:t>第四部分、技术文件</w:t>
      </w:r>
    </w:p>
    <w:p w14:paraId="15C333F9">
      <w:pPr>
        <w:snapToGrid w:val="0"/>
        <w:spacing w:line="360" w:lineRule="auto"/>
        <w:jc w:val="center"/>
        <w:outlineLvl w:val="1"/>
        <w:rPr>
          <w:rFonts w:hAnsi="宋体" w:cs="宋体"/>
          <w:b/>
          <w:bCs/>
          <w:color w:val="000000"/>
          <w:sz w:val="32"/>
          <w:szCs w:val="32"/>
        </w:rPr>
      </w:pPr>
      <w:bookmarkStart w:id="103" w:name="_Toc17439"/>
      <w:r>
        <w:rPr>
          <w:rFonts w:hint="eastAsia" w:hAnsi="宋体" w:cs="宋体"/>
          <w:b/>
          <w:bCs/>
          <w:color w:val="000000"/>
          <w:sz w:val="32"/>
          <w:szCs w:val="32"/>
        </w:rPr>
        <w:t>一、技术与服务解决方案</w:t>
      </w:r>
      <w:bookmarkEnd w:id="103"/>
    </w:p>
    <w:p w14:paraId="6B520A09">
      <w:pPr>
        <w:spacing w:line="360" w:lineRule="auto"/>
        <w:rPr>
          <w:rFonts w:hAnsi="宋体" w:cs="宋体"/>
          <w:b/>
          <w:bCs/>
          <w:color w:val="000000"/>
          <w:sz w:val="28"/>
          <w:szCs w:val="28"/>
        </w:rPr>
      </w:pPr>
      <w:r>
        <w:rPr>
          <w:rFonts w:hint="eastAsia" w:hAnsi="宋体" w:cs="宋体"/>
          <w:b/>
          <w:bCs/>
          <w:color w:val="000000"/>
          <w:sz w:val="28"/>
          <w:szCs w:val="28"/>
        </w:rPr>
        <w:t>（包括但不限于配件供货方案</w:t>
      </w:r>
      <w:r>
        <w:rPr>
          <w:rFonts w:hint="eastAsia" w:hAnsi="宋体" w:cs="宋体"/>
          <w:b/>
          <w:bCs/>
          <w:color w:val="000000"/>
          <w:sz w:val="28"/>
          <w:szCs w:val="28"/>
          <w:lang w:eastAsia="zh-CN"/>
        </w:rPr>
        <w:t>，</w:t>
      </w:r>
      <w:r>
        <w:rPr>
          <w:rFonts w:hint="eastAsia" w:hAnsi="宋体" w:cs="宋体"/>
          <w:b/>
          <w:bCs/>
          <w:color w:val="000000"/>
          <w:sz w:val="28"/>
          <w:szCs w:val="28"/>
          <w:lang w:val="en-US" w:eastAsia="zh-CN"/>
        </w:rPr>
        <w:t>发电机组维修、维保方案</w:t>
      </w:r>
      <w:r>
        <w:rPr>
          <w:rFonts w:hint="eastAsia" w:hAnsi="宋体" w:cs="宋体"/>
          <w:b/>
          <w:bCs/>
          <w:color w:val="000000"/>
          <w:sz w:val="28"/>
          <w:szCs w:val="28"/>
        </w:rPr>
        <w:t>，应急服务，维修团队、培训证书</w:t>
      </w:r>
      <w:r>
        <w:rPr>
          <w:rFonts w:hint="eastAsia" w:hAnsi="宋体" w:cs="宋体"/>
          <w:b/>
          <w:bCs/>
          <w:color w:val="000000"/>
          <w:sz w:val="28"/>
          <w:szCs w:val="28"/>
          <w:lang w:eastAsia="zh-CN"/>
        </w:rPr>
        <w:t>，</w:t>
      </w:r>
      <w:r>
        <w:rPr>
          <w:rFonts w:hint="eastAsia" w:hAnsi="宋体" w:cs="宋体"/>
          <w:b/>
          <w:bCs/>
          <w:color w:val="000000"/>
          <w:sz w:val="28"/>
          <w:szCs w:val="28"/>
          <w:lang w:val="en-US" w:eastAsia="zh-CN"/>
        </w:rPr>
        <w:t>质量保证及</w:t>
      </w:r>
      <w:r>
        <w:rPr>
          <w:rFonts w:hint="eastAsia" w:hAnsi="宋体" w:cs="宋体"/>
          <w:b/>
          <w:bCs/>
          <w:color w:val="000000"/>
          <w:sz w:val="28"/>
          <w:szCs w:val="28"/>
        </w:rPr>
        <w:t>售后服务承诺及措施等）</w:t>
      </w:r>
    </w:p>
    <w:p w14:paraId="59DE16A9">
      <w:pPr>
        <w:spacing w:line="360" w:lineRule="auto"/>
        <w:rPr>
          <w:rFonts w:hAnsi="宋体" w:cs="宋体"/>
          <w:color w:val="000000"/>
          <w:sz w:val="24"/>
        </w:rPr>
      </w:pPr>
      <w:r>
        <w:rPr>
          <w:rFonts w:hint="eastAsia" w:hAnsi="宋体" w:cs="宋体"/>
          <w:color w:val="000000"/>
          <w:sz w:val="24"/>
        </w:rPr>
        <w:t>（由投标人根据招标需求及招标文件要求编制）</w:t>
      </w:r>
    </w:p>
    <w:p w14:paraId="113DF083">
      <w:pPr>
        <w:rPr>
          <w:sz w:val="28"/>
          <w:szCs w:val="28"/>
        </w:rPr>
      </w:pPr>
    </w:p>
    <w:p w14:paraId="4D64EC62">
      <w:pPr>
        <w:rPr>
          <w:sz w:val="28"/>
          <w:szCs w:val="28"/>
        </w:rPr>
      </w:pPr>
    </w:p>
    <w:p w14:paraId="1472E0C6">
      <w:pPr>
        <w:pStyle w:val="98"/>
      </w:pPr>
    </w:p>
    <w:p w14:paraId="4085B0A9">
      <w:pPr>
        <w:jc w:val="center"/>
        <w:rPr>
          <w:b/>
          <w:bCs/>
        </w:rPr>
      </w:pPr>
      <w:r>
        <w:rPr>
          <w:rFonts w:hint="eastAsia"/>
          <w:b/>
          <w:bCs/>
          <w:sz w:val="28"/>
          <w:szCs w:val="28"/>
        </w:rPr>
        <w:t>二、技术优惠条件及特殊承诺</w:t>
      </w:r>
    </w:p>
    <w:p w14:paraId="2275201B">
      <w:pPr>
        <w:pStyle w:val="2"/>
        <w:rPr>
          <w:rFonts w:ascii="仿宋"/>
          <w:sz w:val="24"/>
        </w:rPr>
      </w:pPr>
    </w:p>
    <w:p w14:paraId="2CE64EED">
      <w:pPr>
        <w:jc w:val="center"/>
        <w:sectPr>
          <w:pgSz w:w="11920" w:h="16850"/>
          <w:pgMar w:top="1300" w:right="621" w:bottom="840" w:left="880" w:header="0" w:footer="645" w:gutter="0"/>
          <w:pgBorders>
            <w:top w:val="none" w:sz="0" w:space="0"/>
            <w:left w:val="none" w:sz="0" w:space="0"/>
            <w:bottom w:val="none" w:sz="0" w:space="0"/>
            <w:right w:val="none" w:sz="0" w:space="0"/>
          </w:pgBorders>
          <w:cols w:space="720" w:num="1"/>
        </w:sectPr>
      </w:pPr>
    </w:p>
    <w:p w14:paraId="16FBC5C0">
      <w:pPr>
        <w:spacing w:before="33"/>
        <w:ind w:right="245"/>
        <w:jc w:val="center"/>
        <w:rPr>
          <w:b/>
          <w:sz w:val="32"/>
        </w:rPr>
      </w:pPr>
      <w:r>
        <w:rPr>
          <w:rFonts w:hint="eastAsia"/>
          <w:b/>
          <w:sz w:val="32"/>
        </w:rPr>
        <w:t>三</w:t>
      </w:r>
      <w:r>
        <w:rPr>
          <w:b/>
          <w:sz w:val="32"/>
        </w:rPr>
        <w:t>、技术偏离表</w:t>
      </w:r>
    </w:p>
    <w:p w14:paraId="79D18A31">
      <w:pPr>
        <w:pStyle w:val="2"/>
        <w:spacing w:before="208" w:line="367" w:lineRule="auto"/>
        <w:ind w:right="461" w:firstLine="420"/>
      </w:pPr>
      <w:r>
        <w:t>投标人应根据其投标文件响应情况，对照招标文件的要求，有差异的，则在表中写明实际响应的具体内容。</w:t>
      </w:r>
    </w:p>
    <w:p w14:paraId="055FB41C">
      <w:pPr>
        <w:pStyle w:val="2"/>
        <w:tabs>
          <w:tab w:val="left" w:pos="3001"/>
        </w:tabs>
        <w:spacing w:line="264" w:lineRule="exact"/>
        <w:rPr>
          <w:rFonts w:eastAsia="Times New Roman"/>
        </w:rPr>
      </w:pPr>
      <w:r>
        <w:rPr>
          <w:w w:val="95"/>
        </w:rPr>
        <w:t>招标编号：</w:t>
      </w:r>
      <w:r>
        <w:rPr>
          <w:rFonts w:eastAsia="Times New Roman"/>
          <w:w w:val="95"/>
          <w:u w:val="single"/>
        </w:rPr>
        <w:t xml:space="preserve"> </w:t>
      </w:r>
      <w:r>
        <w:rPr>
          <w:rFonts w:eastAsia="Times New Roman"/>
          <w:u w:val="single"/>
        </w:rPr>
        <w:tab/>
      </w:r>
    </w:p>
    <w:p w14:paraId="732EEFA3">
      <w:pPr>
        <w:pStyle w:val="2"/>
        <w:rPr>
          <w:sz w:val="12"/>
        </w:rPr>
      </w:pPr>
    </w:p>
    <w:tbl>
      <w:tblPr>
        <w:tblStyle w:val="8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1299"/>
        <w:gridCol w:w="2290"/>
        <w:gridCol w:w="1370"/>
        <w:gridCol w:w="3108"/>
        <w:gridCol w:w="1561"/>
      </w:tblGrid>
      <w:tr w14:paraId="560F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vMerge w:val="restart"/>
          </w:tcPr>
          <w:p w14:paraId="4AC9974D">
            <w:pPr>
              <w:pStyle w:val="374"/>
              <w:rPr>
                <w:rFonts w:ascii="Times New Roman"/>
                <w:sz w:val="28"/>
              </w:rPr>
            </w:pPr>
          </w:p>
          <w:p w14:paraId="4CBFD3DC">
            <w:pPr>
              <w:pStyle w:val="374"/>
              <w:ind w:left="140"/>
              <w:rPr>
                <w:sz w:val="21"/>
              </w:rPr>
            </w:pPr>
            <w:r>
              <w:rPr>
                <w:sz w:val="21"/>
              </w:rPr>
              <w:t>序号</w:t>
            </w:r>
          </w:p>
        </w:tc>
        <w:tc>
          <w:tcPr>
            <w:tcW w:w="1721" w:type="pct"/>
            <w:gridSpan w:val="2"/>
          </w:tcPr>
          <w:p w14:paraId="705DF11E">
            <w:pPr>
              <w:pStyle w:val="374"/>
              <w:spacing w:before="92"/>
              <w:ind w:left="940"/>
              <w:rPr>
                <w:sz w:val="21"/>
              </w:rPr>
            </w:pPr>
            <w:r>
              <w:rPr>
                <w:sz w:val="21"/>
              </w:rPr>
              <w:t>招标文件要求</w:t>
            </w:r>
          </w:p>
        </w:tc>
        <w:tc>
          <w:tcPr>
            <w:tcW w:w="2147" w:type="pct"/>
            <w:gridSpan w:val="2"/>
          </w:tcPr>
          <w:p w14:paraId="42091AAC">
            <w:pPr>
              <w:pStyle w:val="374"/>
              <w:spacing w:before="92"/>
              <w:ind w:left="1307" w:right="1301"/>
              <w:jc w:val="center"/>
              <w:rPr>
                <w:sz w:val="21"/>
              </w:rPr>
            </w:pPr>
            <w:r>
              <w:rPr>
                <w:sz w:val="21"/>
              </w:rPr>
              <w:t>投标文件内容</w:t>
            </w:r>
          </w:p>
        </w:tc>
        <w:tc>
          <w:tcPr>
            <w:tcW w:w="748" w:type="pct"/>
            <w:vMerge w:val="restart"/>
          </w:tcPr>
          <w:p w14:paraId="6A712AA4">
            <w:pPr>
              <w:pStyle w:val="374"/>
              <w:rPr>
                <w:rFonts w:ascii="Times New Roman"/>
                <w:sz w:val="28"/>
              </w:rPr>
            </w:pPr>
          </w:p>
          <w:p w14:paraId="16B1B719">
            <w:pPr>
              <w:pStyle w:val="374"/>
              <w:ind w:left="451" w:right="443"/>
              <w:jc w:val="center"/>
              <w:rPr>
                <w:sz w:val="21"/>
              </w:rPr>
            </w:pPr>
            <w:r>
              <w:rPr>
                <w:sz w:val="21"/>
              </w:rPr>
              <w:t>备注</w:t>
            </w:r>
          </w:p>
        </w:tc>
      </w:tr>
      <w:tr w14:paraId="03040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vMerge w:val="continue"/>
            <w:tcBorders>
              <w:top w:val="nil"/>
            </w:tcBorders>
          </w:tcPr>
          <w:p w14:paraId="1568F3AE">
            <w:pPr>
              <w:rPr>
                <w:sz w:val="2"/>
                <w:szCs w:val="2"/>
              </w:rPr>
            </w:pPr>
          </w:p>
        </w:tc>
        <w:tc>
          <w:tcPr>
            <w:tcW w:w="623" w:type="pct"/>
          </w:tcPr>
          <w:p w14:paraId="2C7CF180">
            <w:pPr>
              <w:pStyle w:val="374"/>
              <w:spacing w:before="91"/>
              <w:ind w:left="359"/>
              <w:rPr>
                <w:sz w:val="21"/>
              </w:rPr>
            </w:pPr>
            <w:r>
              <w:rPr>
                <w:sz w:val="21"/>
              </w:rPr>
              <w:t>条目</w:t>
            </w:r>
          </w:p>
        </w:tc>
        <w:tc>
          <w:tcPr>
            <w:tcW w:w="1097" w:type="pct"/>
          </w:tcPr>
          <w:p w14:paraId="31CF2113">
            <w:pPr>
              <w:pStyle w:val="374"/>
              <w:spacing w:before="91"/>
              <w:ind w:left="580"/>
              <w:rPr>
                <w:sz w:val="21"/>
              </w:rPr>
            </w:pPr>
            <w:r>
              <w:rPr>
                <w:sz w:val="21"/>
              </w:rPr>
              <w:t>简要内容</w:t>
            </w:r>
          </w:p>
        </w:tc>
        <w:tc>
          <w:tcPr>
            <w:tcW w:w="657" w:type="pct"/>
          </w:tcPr>
          <w:p w14:paraId="79ACE5FF">
            <w:pPr>
              <w:pStyle w:val="374"/>
              <w:spacing w:before="91"/>
              <w:ind w:left="389"/>
              <w:rPr>
                <w:sz w:val="21"/>
              </w:rPr>
            </w:pPr>
            <w:r>
              <w:rPr>
                <w:sz w:val="21"/>
              </w:rPr>
              <w:t>条目</w:t>
            </w:r>
          </w:p>
        </w:tc>
        <w:tc>
          <w:tcPr>
            <w:tcW w:w="1490" w:type="pct"/>
          </w:tcPr>
          <w:p w14:paraId="70A611A5">
            <w:pPr>
              <w:pStyle w:val="374"/>
              <w:spacing w:before="91"/>
              <w:ind w:left="415"/>
              <w:rPr>
                <w:sz w:val="21"/>
              </w:rPr>
            </w:pPr>
            <w:r>
              <w:rPr>
                <w:sz w:val="21"/>
              </w:rPr>
              <w:t>实际响应的具体内容</w:t>
            </w:r>
          </w:p>
        </w:tc>
        <w:tc>
          <w:tcPr>
            <w:tcW w:w="748" w:type="pct"/>
            <w:vMerge w:val="continue"/>
            <w:tcBorders>
              <w:top w:val="nil"/>
            </w:tcBorders>
          </w:tcPr>
          <w:p w14:paraId="6F9E504F">
            <w:pPr>
              <w:rPr>
                <w:sz w:val="2"/>
                <w:szCs w:val="2"/>
              </w:rPr>
            </w:pPr>
          </w:p>
        </w:tc>
      </w:tr>
      <w:tr w14:paraId="21DE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14D2E947">
            <w:pPr>
              <w:pStyle w:val="374"/>
              <w:rPr>
                <w:rFonts w:ascii="Times New Roman"/>
                <w:sz w:val="20"/>
              </w:rPr>
            </w:pPr>
          </w:p>
        </w:tc>
        <w:tc>
          <w:tcPr>
            <w:tcW w:w="623" w:type="pct"/>
          </w:tcPr>
          <w:p w14:paraId="7FCC6A6A">
            <w:pPr>
              <w:pStyle w:val="374"/>
              <w:rPr>
                <w:rFonts w:ascii="Times New Roman"/>
                <w:sz w:val="20"/>
              </w:rPr>
            </w:pPr>
          </w:p>
        </w:tc>
        <w:tc>
          <w:tcPr>
            <w:tcW w:w="1097" w:type="pct"/>
          </w:tcPr>
          <w:p w14:paraId="1A10DEBE">
            <w:pPr>
              <w:pStyle w:val="374"/>
              <w:rPr>
                <w:rFonts w:ascii="Times New Roman"/>
                <w:sz w:val="20"/>
              </w:rPr>
            </w:pPr>
          </w:p>
        </w:tc>
        <w:tc>
          <w:tcPr>
            <w:tcW w:w="657" w:type="pct"/>
          </w:tcPr>
          <w:p w14:paraId="18C4316E">
            <w:pPr>
              <w:pStyle w:val="374"/>
              <w:rPr>
                <w:rFonts w:ascii="Times New Roman"/>
                <w:sz w:val="20"/>
              </w:rPr>
            </w:pPr>
          </w:p>
        </w:tc>
        <w:tc>
          <w:tcPr>
            <w:tcW w:w="1490" w:type="pct"/>
          </w:tcPr>
          <w:p w14:paraId="37B014C6">
            <w:pPr>
              <w:pStyle w:val="374"/>
              <w:rPr>
                <w:rFonts w:ascii="Times New Roman"/>
                <w:sz w:val="20"/>
              </w:rPr>
            </w:pPr>
          </w:p>
        </w:tc>
        <w:tc>
          <w:tcPr>
            <w:tcW w:w="748" w:type="pct"/>
          </w:tcPr>
          <w:p w14:paraId="4D4EF2B2">
            <w:pPr>
              <w:pStyle w:val="374"/>
              <w:rPr>
                <w:rFonts w:ascii="Times New Roman"/>
                <w:sz w:val="20"/>
              </w:rPr>
            </w:pPr>
          </w:p>
        </w:tc>
      </w:tr>
      <w:tr w14:paraId="2BC74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49A2B956">
            <w:pPr>
              <w:pStyle w:val="374"/>
              <w:rPr>
                <w:rFonts w:ascii="Times New Roman"/>
                <w:sz w:val="20"/>
              </w:rPr>
            </w:pPr>
          </w:p>
        </w:tc>
        <w:tc>
          <w:tcPr>
            <w:tcW w:w="623" w:type="pct"/>
          </w:tcPr>
          <w:p w14:paraId="311ED5C4">
            <w:pPr>
              <w:pStyle w:val="374"/>
              <w:rPr>
                <w:rFonts w:ascii="Times New Roman"/>
                <w:sz w:val="20"/>
              </w:rPr>
            </w:pPr>
          </w:p>
        </w:tc>
        <w:tc>
          <w:tcPr>
            <w:tcW w:w="1097" w:type="pct"/>
          </w:tcPr>
          <w:p w14:paraId="290D4F19">
            <w:pPr>
              <w:pStyle w:val="374"/>
              <w:rPr>
                <w:rFonts w:ascii="Times New Roman"/>
                <w:sz w:val="20"/>
              </w:rPr>
            </w:pPr>
          </w:p>
        </w:tc>
        <w:tc>
          <w:tcPr>
            <w:tcW w:w="657" w:type="pct"/>
          </w:tcPr>
          <w:p w14:paraId="0F1364BD">
            <w:pPr>
              <w:pStyle w:val="374"/>
              <w:rPr>
                <w:rFonts w:ascii="Times New Roman"/>
                <w:sz w:val="20"/>
              </w:rPr>
            </w:pPr>
          </w:p>
        </w:tc>
        <w:tc>
          <w:tcPr>
            <w:tcW w:w="1490" w:type="pct"/>
          </w:tcPr>
          <w:p w14:paraId="20EEC3BD">
            <w:pPr>
              <w:pStyle w:val="374"/>
              <w:rPr>
                <w:rFonts w:ascii="Times New Roman"/>
                <w:sz w:val="20"/>
              </w:rPr>
            </w:pPr>
          </w:p>
        </w:tc>
        <w:tc>
          <w:tcPr>
            <w:tcW w:w="748" w:type="pct"/>
          </w:tcPr>
          <w:p w14:paraId="6C95909E">
            <w:pPr>
              <w:pStyle w:val="374"/>
              <w:rPr>
                <w:rFonts w:ascii="Times New Roman"/>
                <w:sz w:val="20"/>
              </w:rPr>
            </w:pPr>
          </w:p>
        </w:tc>
      </w:tr>
      <w:tr w14:paraId="485B1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08DFEA8B">
            <w:pPr>
              <w:pStyle w:val="374"/>
              <w:rPr>
                <w:rFonts w:ascii="Times New Roman"/>
                <w:sz w:val="20"/>
              </w:rPr>
            </w:pPr>
          </w:p>
        </w:tc>
        <w:tc>
          <w:tcPr>
            <w:tcW w:w="623" w:type="pct"/>
          </w:tcPr>
          <w:p w14:paraId="3FF9B123">
            <w:pPr>
              <w:pStyle w:val="374"/>
              <w:rPr>
                <w:rFonts w:ascii="Times New Roman"/>
                <w:sz w:val="20"/>
              </w:rPr>
            </w:pPr>
          </w:p>
        </w:tc>
        <w:tc>
          <w:tcPr>
            <w:tcW w:w="1097" w:type="pct"/>
          </w:tcPr>
          <w:p w14:paraId="31621A02">
            <w:pPr>
              <w:pStyle w:val="374"/>
              <w:rPr>
                <w:rFonts w:ascii="Times New Roman"/>
                <w:sz w:val="20"/>
              </w:rPr>
            </w:pPr>
          </w:p>
        </w:tc>
        <w:tc>
          <w:tcPr>
            <w:tcW w:w="657" w:type="pct"/>
          </w:tcPr>
          <w:p w14:paraId="0DA962F1">
            <w:pPr>
              <w:pStyle w:val="374"/>
              <w:rPr>
                <w:rFonts w:ascii="Times New Roman"/>
                <w:sz w:val="20"/>
              </w:rPr>
            </w:pPr>
          </w:p>
        </w:tc>
        <w:tc>
          <w:tcPr>
            <w:tcW w:w="1490" w:type="pct"/>
          </w:tcPr>
          <w:p w14:paraId="1D2EA313">
            <w:pPr>
              <w:pStyle w:val="374"/>
              <w:rPr>
                <w:rFonts w:ascii="Times New Roman"/>
                <w:sz w:val="20"/>
              </w:rPr>
            </w:pPr>
          </w:p>
        </w:tc>
        <w:tc>
          <w:tcPr>
            <w:tcW w:w="748" w:type="pct"/>
          </w:tcPr>
          <w:p w14:paraId="15D7F7F1">
            <w:pPr>
              <w:pStyle w:val="374"/>
              <w:rPr>
                <w:rFonts w:ascii="Times New Roman"/>
                <w:sz w:val="20"/>
              </w:rPr>
            </w:pPr>
          </w:p>
        </w:tc>
      </w:tr>
      <w:tr w14:paraId="5EE50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68306312">
            <w:pPr>
              <w:pStyle w:val="374"/>
              <w:rPr>
                <w:rFonts w:ascii="Times New Roman"/>
                <w:sz w:val="20"/>
              </w:rPr>
            </w:pPr>
          </w:p>
        </w:tc>
        <w:tc>
          <w:tcPr>
            <w:tcW w:w="623" w:type="pct"/>
          </w:tcPr>
          <w:p w14:paraId="52A3F661">
            <w:pPr>
              <w:pStyle w:val="374"/>
              <w:rPr>
                <w:rFonts w:ascii="Times New Roman"/>
                <w:sz w:val="20"/>
              </w:rPr>
            </w:pPr>
          </w:p>
        </w:tc>
        <w:tc>
          <w:tcPr>
            <w:tcW w:w="1097" w:type="pct"/>
          </w:tcPr>
          <w:p w14:paraId="12F927F1">
            <w:pPr>
              <w:pStyle w:val="374"/>
              <w:rPr>
                <w:rFonts w:ascii="Times New Roman"/>
                <w:sz w:val="20"/>
              </w:rPr>
            </w:pPr>
          </w:p>
        </w:tc>
        <w:tc>
          <w:tcPr>
            <w:tcW w:w="657" w:type="pct"/>
          </w:tcPr>
          <w:p w14:paraId="3C3ECE7F">
            <w:pPr>
              <w:pStyle w:val="374"/>
              <w:rPr>
                <w:rFonts w:ascii="Times New Roman"/>
                <w:sz w:val="20"/>
              </w:rPr>
            </w:pPr>
          </w:p>
        </w:tc>
        <w:tc>
          <w:tcPr>
            <w:tcW w:w="1490" w:type="pct"/>
          </w:tcPr>
          <w:p w14:paraId="3CEAF728">
            <w:pPr>
              <w:pStyle w:val="374"/>
              <w:rPr>
                <w:rFonts w:ascii="Times New Roman"/>
                <w:sz w:val="20"/>
              </w:rPr>
            </w:pPr>
          </w:p>
        </w:tc>
        <w:tc>
          <w:tcPr>
            <w:tcW w:w="748" w:type="pct"/>
          </w:tcPr>
          <w:p w14:paraId="467AB010">
            <w:pPr>
              <w:pStyle w:val="374"/>
              <w:rPr>
                <w:rFonts w:ascii="Times New Roman"/>
                <w:sz w:val="20"/>
              </w:rPr>
            </w:pPr>
          </w:p>
        </w:tc>
      </w:tr>
      <w:tr w14:paraId="7AC9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6D9AD6C2">
            <w:pPr>
              <w:pStyle w:val="374"/>
              <w:rPr>
                <w:rFonts w:ascii="Times New Roman"/>
                <w:sz w:val="20"/>
              </w:rPr>
            </w:pPr>
          </w:p>
        </w:tc>
        <w:tc>
          <w:tcPr>
            <w:tcW w:w="623" w:type="pct"/>
          </w:tcPr>
          <w:p w14:paraId="35575840">
            <w:pPr>
              <w:pStyle w:val="374"/>
              <w:rPr>
                <w:rFonts w:ascii="Times New Roman"/>
                <w:sz w:val="20"/>
              </w:rPr>
            </w:pPr>
          </w:p>
        </w:tc>
        <w:tc>
          <w:tcPr>
            <w:tcW w:w="1097" w:type="pct"/>
          </w:tcPr>
          <w:p w14:paraId="5ACEDE12">
            <w:pPr>
              <w:pStyle w:val="374"/>
              <w:rPr>
                <w:rFonts w:ascii="Times New Roman"/>
                <w:sz w:val="20"/>
              </w:rPr>
            </w:pPr>
          </w:p>
        </w:tc>
        <w:tc>
          <w:tcPr>
            <w:tcW w:w="657" w:type="pct"/>
          </w:tcPr>
          <w:p w14:paraId="2CC79E7C">
            <w:pPr>
              <w:pStyle w:val="374"/>
              <w:rPr>
                <w:rFonts w:ascii="Times New Roman"/>
                <w:sz w:val="20"/>
              </w:rPr>
            </w:pPr>
          </w:p>
        </w:tc>
        <w:tc>
          <w:tcPr>
            <w:tcW w:w="1490" w:type="pct"/>
          </w:tcPr>
          <w:p w14:paraId="4DB89941">
            <w:pPr>
              <w:pStyle w:val="374"/>
              <w:rPr>
                <w:rFonts w:ascii="Times New Roman"/>
                <w:sz w:val="20"/>
              </w:rPr>
            </w:pPr>
          </w:p>
        </w:tc>
        <w:tc>
          <w:tcPr>
            <w:tcW w:w="748" w:type="pct"/>
          </w:tcPr>
          <w:p w14:paraId="62C64F75">
            <w:pPr>
              <w:pStyle w:val="374"/>
              <w:rPr>
                <w:rFonts w:ascii="Times New Roman"/>
                <w:sz w:val="20"/>
              </w:rPr>
            </w:pPr>
          </w:p>
        </w:tc>
      </w:tr>
      <w:tr w14:paraId="5E15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7A4CDCEA">
            <w:pPr>
              <w:pStyle w:val="374"/>
              <w:rPr>
                <w:rFonts w:ascii="Times New Roman"/>
                <w:sz w:val="20"/>
              </w:rPr>
            </w:pPr>
          </w:p>
        </w:tc>
        <w:tc>
          <w:tcPr>
            <w:tcW w:w="623" w:type="pct"/>
          </w:tcPr>
          <w:p w14:paraId="12BBF4E2">
            <w:pPr>
              <w:pStyle w:val="374"/>
              <w:rPr>
                <w:rFonts w:ascii="Times New Roman"/>
                <w:sz w:val="20"/>
              </w:rPr>
            </w:pPr>
          </w:p>
        </w:tc>
        <w:tc>
          <w:tcPr>
            <w:tcW w:w="1097" w:type="pct"/>
          </w:tcPr>
          <w:p w14:paraId="658C5156">
            <w:pPr>
              <w:pStyle w:val="374"/>
              <w:rPr>
                <w:rFonts w:ascii="Times New Roman"/>
                <w:sz w:val="20"/>
              </w:rPr>
            </w:pPr>
          </w:p>
        </w:tc>
        <w:tc>
          <w:tcPr>
            <w:tcW w:w="657" w:type="pct"/>
          </w:tcPr>
          <w:p w14:paraId="117A5080">
            <w:pPr>
              <w:pStyle w:val="374"/>
              <w:rPr>
                <w:rFonts w:ascii="Times New Roman"/>
                <w:sz w:val="20"/>
              </w:rPr>
            </w:pPr>
          </w:p>
        </w:tc>
        <w:tc>
          <w:tcPr>
            <w:tcW w:w="1490" w:type="pct"/>
          </w:tcPr>
          <w:p w14:paraId="09A6BFBC">
            <w:pPr>
              <w:pStyle w:val="374"/>
              <w:rPr>
                <w:rFonts w:ascii="Times New Roman"/>
                <w:sz w:val="20"/>
              </w:rPr>
            </w:pPr>
          </w:p>
        </w:tc>
        <w:tc>
          <w:tcPr>
            <w:tcW w:w="748" w:type="pct"/>
          </w:tcPr>
          <w:p w14:paraId="779A58FC">
            <w:pPr>
              <w:pStyle w:val="374"/>
              <w:rPr>
                <w:rFonts w:ascii="Times New Roman"/>
                <w:sz w:val="20"/>
              </w:rPr>
            </w:pPr>
          </w:p>
        </w:tc>
      </w:tr>
      <w:tr w14:paraId="45D7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68808734">
            <w:pPr>
              <w:pStyle w:val="374"/>
              <w:rPr>
                <w:rFonts w:ascii="Times New Roman"/>
                <w:sz w:val="20"/>
              </w:rPr>
            </w:pPr>
          </w:p>
        </w:tc>
        <w:tc>
          <w:tcPr>
            <w:tcW w:w="623" w:type="pct"/>
          </w:tcPr>
          <w:p w14:paraId="38B1EE97">
            <w:pPr>
              <w:pStyle w:val="374"/>
              <w:rPr>
                <w:rFonts w:ascii="Times New Roman"/>
                <w:sz w:val="20"/>
              </w:rPr>
            </w:pPr>
          </w:p>
        </w:tc>
        <w:tc>
          <w:tcPr>
            <w:tcW w:w="1097" w:type="pct"/>
          </w:tcPr>
          <w:p w14:paraId="36412D2A">
            <w:pPr>
              <w:pStyle w:val="374"/>
              <w:rPr>
                <w:rFonts w:ascii="Times New Roman"/>
                <w:sz w:val="20"/>
              </w:rPr>
            </w:pPr>
          </w:p>
        </w:tc>
        <w:tc>
          <w:tcPr>
            <w:tcW w:w="657" w:type="pct"/>
          </w:tcPr>
          <w:p w14:paraId="00325010">
            <w:pPr>
              <w:pStyle w:val="374"/>
              <w:rPr>
                <w:rFonts w:ascii="Times New Roman"/>
                <w:sz w:val="20"/>
              </w:rPr>
            </w:pPr>
          </w:p>
        </w:tc>
        <w:tc>
          <w:tcPr>
            <w:tcW w:w="1490" w:type="pct"/>
          </w:tcPr>
          <w:p w14:paraId="7B6D9264">
            <w:pPr>
              <w:pStyle w:val="374"/>
              <w:rPr>
                <w:rFonts w:ascii="Times New Roman"/>
                <w:sz w:val="20"/>
              </w:rPr>
            </w:pPr>
          </w:p>
        </w:tc>
        <w:tc>
          <w:tcPr>
            <w:tcW w:w="748" w:type="pct"/>
          </w:tcPr>
          <w:p w14:paraId="3C0A98CC">
            <w:pPr>
              <w:pStyle w:val="374"/>
              <w:rPr>
                <w:rFonts w:ascii="Times New Roman"/>
                <w:sz w:val="20"/>
              </w:rPr>
            </w:pPr>
          </w:p>
        </w:tc>
      </w:tr>
      <w:tr w14:paraId="21E6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72B0C761">
            <w:pPr>
              <w:pStyle w:val="374"/>
              <w:rPr>
                <w:rFonts w:ascii="Times New Roman"/>
                <w:sz w:val="20"/>
              </w:rPr>
            </w:pPr>
          </w:p>
        </w:tc>
        <w:tc>
          <w:tcPr>
            <w:tcW w:w="623" w:type="pct"/>
          </w:tcPr>
          <w:p w14:paraId="5F679CC3">
            <w:pPr>
              <w:pStyle w:val="374"/>
              <w:rPr>
                <w:rFonts w:ascii="Times New Roman"/>
                <w:sz w:val="20"/>
              </w:rPr>
            </w:pPr>
          </w:p>
        </w:tc>
        <w:tc>
          <w:tcPr>
            <w:tcW w:w="1097" w:type="pct"/>
          </w:tcPr>
          <w:p w14:paraId="706379E9">
            <w:pPr>
              <w:pStyle w:val="374"/>
              <w:rPr>
                <w:rFonts w:ascii="Times New Roman"/>
                <w:sz w:val="20"/>
              </w:rPr>
            </w:pPr>
          </w:p>
        </w:tc>
        <w:tc>
          <w:tcPr>
            <w:tcW w:w="657" w:type="pct"/>
          </w:tcPr>
          <w:p w14:paraId="250FC2EA">
            <w:pPr>
              <w:pStyle w:val="374"/>
              <w:rPr>
                <w:rFonts w:ascii="Times New Roman"/>
                <w:sz w:val="20"/>
              </w:rPr>
            </w:pPr>
          </w:p>
        </w:tc>
        <w:tc>
          <w:tcPr>
            <w:tcW w:w="1490" w:type="pct"/>
          </w:tcPr>
          <w:p w14:paraId="79377062">
            <w:pPr>
              <w:pStyle w:val="374"/>
              <w:rPr>
                <w:rFonts w:ascii="Times New Roman"/>
                <w:sz w:val="20"/>
              </w:rPr>
            </w:pPr>
          </w:p>
        </w:tc>
        <w:tc>
          <w:tcPr>
            <w:tcW w:w="748" w:type="pct"/>
          </w:tcPr>
          <w:p w14:paraId="4799CB8E">
            <w:pPr>
              <w:pStyle w:val="374"/>
              <w:rPr>
                <w:rFonts w:ascii="Times New Roman"/>
                <w:sz w:val="20"/>
              </w:rPr>
            </w:pPr>
          </w:p>
        </w:tc>
      </w:tr>
      <w:tr w14:paraId="1031C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000F6560">
            <w:pPr>
              <w:pStyle w:val="374"/>
              <w:rPr>
                <w:rFonts w:ascii="Times New Roman"/>
                <w:sz w:val="20"/>
              </w:rPr>
            </w:pPr>
          </w:p>
        </w:tc>
        <w:tc>
          <w:tcPr>
            <w:tcW w:w="623" w:type="pct"/>
          </w:tcPr>
          <w:p w14:paraId="7273D9E5">
            <w:pPr>
              <w:pStyle w:val="374"/>
              <w:rPr>
                <w:rFonts w:ascii="Times New Roman"/>
                <w:sz w:val="20"/>
              </w:rPr>
            </w:pPr>
          </w:p>
        </w:tc>
        <w:tc>
          <w:tcPr>
            <w:tcW w:w="1097" w:type="pct"/>
          </w:tcPr>
          <w:p w14:paraId="0D45AD56">
            <w:pPr>
              <w:pStyle w:val="374"/>
              <w:rPr>
                <w:rFonts w:ascii="Times New Roman"/>
                <w:sz w:val="20"/>
              </w:rPr>
            </w:pPr>
          </w:p>
        </w:tc>
        <w:tc>
          <w:tcPr>
            <w:tcW w:w="657" w:type="pct"/>
          </w:tcPr>
          <w:p w14:paraId="206E0CEE">
            <w:pPr>
              <w:pStyle w:val="374"/>
              <w:rPr>
                <w:rFonts w:ascii="Times New Roman"/>
                <w:sz w:val="20"/>
              </w:rPr>
            </w:pPr>
          </w:p>
        </w:tc>
        <w:tc>
          <w:tcPr>
            <w:tcW w:w="1490" w:type="pct"/>
          </w:tcPr>
          <w:p w14:paraId="2757E7E5">
            <w:pPr>
              <w:pStyle w:val="374"/>
              <w:rPr>
                <w:rFonts w:ascii="Times New Roman"/>
                <w:sz w:val="20"/>
              </w:rPr>
            </w:pPr>
          </w:p>
        </w:tc>
        <w:tc>
          <w:tcPr>
            <w:tcW w:w="748" w:type="pct"/>
          </w:tcPr>
          <w:p w14:paraId="2DDF97E1">
            <w:pPr>
              <w:pStyle w:val="374"/>
              <w:rPr>
                <w:rFonts w:ascii="Times New Roman"/>
                <w:sz w:val="20"/>
              </w:rPr>
            </w:pPr>
          </w:p>
        </w:tc>
      </w:tr>
      <w:tr w14:paraId="38C0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14C66B4A">
            <w:pPr>
              <w:pStyle w:val="374"/>
              <w:rPr>
                <w:rFonts w:ascii="Times New Roman"/>
                <w:sz w:val="20"/>
              </w:rPr>
            </w:pPr>
          </w:p>
        </w:tc>
        <w:tc>
          <w:tcPr>
            <w:tcW w:w="623" w:type="pct"/>
          </w:tcPr>
          <w:p w14:paraId="6290C2C8">
            <w:pPr>
              <w:pStyle w:val="374"/>
              <w:rPr>
                <w:rFonts w:ascii="Times New Roman"/>
                <w:sz w:val="20"/>
              </w:rPr>
            </w:pPr>
          </w:p>
        </w:tc>
        <w:tc>
          <w:tcPr>
            <w:tcW w:w="1097" w:type="pct"/>
          </w:tcPr>
          <w:p w14:paraId="68A9EE51">
            <w:pPr>
              <w:pStyle w:val="374"/>
              <w:rPr>
                <w:rFonts w:ascii="Times New Roman"/>
                <w:sz w:val="20"/>
              </w:rPr>
            </w:pPr>
          </w:p>
        </w:tc>
        <w:tc>
          <w:tcPr>
            <w:tcW w:w="657" w:type="pct"/>
          </w:tcPr>
          <w:p w14:paraId="1FC29B2D">
            <w:pPr>
              <w:pStyle w:val="374"/>
              <w:rPr>
                <w:rFonts w:ascii="Times New Roman"/>
                <w:sz w:val="20"/>
              </w:rPr>
            </w:pPr>
          </w:p>
        </w:tc>
        <w:tc>
          <w:tcPr>
            <w:tcW w:w="1490" w:type="pct"/>
          </w:tcPr>
          <w:p w14:paraId="43E421B7">
            <w:pPr>
              <w:pStyle w:val="374"/>
              <w:rPr>
                <w:rFonts w:ascii="Times New Roman"/>
                <w:sz w:val="20"/>
              </w:rPr>
            </w:pPr>
          </w:p>
        </w:tc>
        <w:tc>
          <w:tcPr>
            <w:tcW w:w="748" w:type="pct"/>
          </w:tcPr>
          <w:p w14:paraId="6A036A06">
            <w:pPr>
              <w:pStyle w:val="374"/>
              <w:rPr>
                <w:rFonts w:ascii="Times New Roman"/>
                <w:sz w:val="20"/>
              </w:rPr>
            </w:pPr>
          </w:p>
        </w:tc>
      </w:tr>
      <w:tr w14:paraId="6B8D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4AAB7346">
            <w:pPr>
              <w:pStyle w:val="374"/>
              <w:rPr>
                <w:rFonts w:ascii="Times New Roman"/>
                <w:sz w:val="20"/>
              </w:rPr>
            </w:pPr>
          </w:p>
        </w:tc>
        <w:tc>
          <w:tcPr>
            <w:tcW w:w="623" w:type="pct"/>
          </w:tcPr>
          <w:p w14:paraId="279B7308">
            <w:pPr>
              <w:pStyle w:val="374"/>
              <w:rPr>
                <w:rFonts w:ascii="Times New Roman"/>
                <w:sz w:val="20"/>
              </w:rPr>
            </w:pPr>
          </w:p>
        </w:tc>
        <w:tc>
          <w:tcPr>
            <w:tcW w:w="1097" w:type="pct"/>
          </w:tcPr>
          <w:p w14:paraId="326D5A83">
            <w:pPr>
              <w:pStyle w:val="374"/>
              <w:rPr>
                <w:rFonts w:ascii="Times New Roman"/>
                <w:sz w:val="20"/>
              </w:rPr>
            </w:pPr>
          </w:p>
        </w:tc>
        <w:tc>
          <w:tcPr>
            <w:tcW w:w="657" w:type="pct"/>
          </w:tcPr>
          <w:p w14:paraId="019FCC04">
            <w:pPr>
              <w:pStyle w:val="374"/>
              <w:rPr>
                <w:rFonts w:ascii="Times New Roman"/>
                <w:sz w:val="20"/>
              </w:rPr>
            </w:pPr>
          </w:p>
        </w:tc>
        <w:tc>
          <w:tcPr>
            <w:tcW w:w="1490" w:type="pct"/>
          </w:tcPr>
          <w:p w14:paraId="1E48955D">
            <w:pPr>
              <w:pStyle w:val="374"/>
              <w:rPr>
                <w:rFonts w:ascii="Times New Roman"/>
                <w:sz w:val="20"/>
              </w:rPr>
            </w:pPr>
          </w:p>
        </w:tc>
        <w:tc>
          <w:tcPr>
            <w:tcW w:w="748" w:type="pct"/>
          </w:tcPr>
          <w:p w14:paraId="32EBC4DB">
            <w:pPr>
              <w:pStyle w:val="374"/>
              <w:rPr>
                <w:rFonts w:ascii="Times New Roman"/>
                <w:sz w:val="20"/>
              </w:rPr>
            </w:pPr>
          </w:p>
        </w:tc>
      </w:tr>
    </w:tbl>
    <w:p w14:paraId="5BA0DF0A">
      <w:pPr>
        <w:pStyle w:val="2"/>
        <w:ind w:left="639"/>
      </w:pPr>
      <w:r>
        <w:t>若投标人未提供或未填写本表，均视作完全响应招标文件要求。</w:t>
      </w:r>
    </w:p>
    <w:p w14:paraId="52618E88">
      <w:pPr>
        <w:pStyle w:val="2"/>
        <w:rPr>
          <w:sz w:val="20"/>
        </w:rPr>
      </w:pPr>
    </w:p>
    <w:p w14:paraId="79CB6B2E">
      <w:pPr>
        <w:pStyle w:val="2"/>
        <w:spacing w:before="11"/>
        <w:rPr>
          <w:sz w:val="22"/>
        </w:rPr>
      </w:pPr>
    </w:p>
    <w:p w14:paraId="2A6BC5A1">
      <w:pPr>
        <w:pStyle w:val="2"/>
        <w:spacing w:line="360" w:lineRule="auto"/>
      </w:pPr>
      <w:r>
        <w:t>投标人（盖公章）：</w:t>
      </w:r>
    </w:p>
    <w:p w14:paraId="2373A7FF">
      <w:pPr>
        <w:pStyle w:val="2"/>
        <w:tabs>
          <w:tab w:val="left" w:pos="1479"/>
          <w:tab w:val="left" w:pos="2110"/>
          <w:tab w:val="left" w:pos="2739"/>
        </w:tabs>
        <w:spacing w:before="139" w:line="360" w:lineRule="auto"/>
        <w:ind w:right="5991"/>
      </w:pPr>
      <w:r>
        <w:t>法定代表人或其委托代理人（签字或盖章）：</w:t>
      </w:r>
    </w:p>
    <w:p w14:paraId="5FFF2C08">
      <w:pPr>
        <w:pStyle w:val="2"/>
        <w:tabs>
          <w:tab w:val="left" w:pos="1479"/>
          <w:tab w:val="left" w:pos="2110"/>
          <w:tab w:val="left" w:pos="2739"/>
        </w:tabs>
        <w:spacing w:after="0" w:line="360" w:lineRule="auto"/>
      </w:pPr>
      <w:r>
        <w:t>日期：</w:t>
      </w:r>
      <w:r>
        <w:tab/>
      </w:r>
      <w:r>
        <w:t>年</w:t>
      </w:r>
      <w:r>
        <w:tab/>
      </w:r>
      <w:r>
        <w:t>月</w:t>
      </w:r>
      <w:r>
        <w:tab/>
      </w:r>
      <w:r>
        <w:t>日</w:t>
      </w:r>
    </w:p>
    <w:p w14:paraId="4538F1BE">
      <w:pPr>
        <w:spacing w:line="360" w:lineRule="auto"/>
        <w:sectPr>
          <w:pgSz w:w="11920" w:h="16850"/>
          <w:pgMar w:top="1300" w:right="621" w:bottom="840" w:left="880" w:header="0" w:footer="645" w:gutter="0"/>
          <w:pgBorders>
            <w:top w:val="none" w:sz="0" w:space="0"/>
            <w:left w:val="none" w:sz="0" w:space="0"/>
            <w:bottom w:val="none" w:sz="0" w:space="0"/>
            <w:right w:val="none" w:sz="0" w:space="0"/>
          </w:pgBorders>
          <w:cols w:space="720" w:num="1"/>
        </w:sectPr>
      </w:pPr>
    </w:p>
    <w:p w14:paraId="3D8CF22F">
      <w:pPr>
        <w:spacing w:before="33"/>
        <w:ind w:right="242"/>
        <w:jc w:val="center"/>
        <w:rPr>
          <w:b/>
          <w:sz w:val="32"/>
        </w:rPr>
      </w:pPr>
      <w:bookmarkStart w:id="104" w:name="第六章__合同条款及格式（仅供参考）"/>
      <w:bookmarkEnd w:id="104"/>
      <w:r>
        <w:rPr>
          <w:rFonts w:hint="eastAsia"/>
          <w:b/>
          <w:sz w:val="32"/>
        </w:rPr>
        <w:t>四、诚信廉洁承诺函</w:t>
      </w:r>
    </w:p>
    <w:p w14:paraId="14AD6ED6">
      <w:pPr>
        <w:pStyle w:val="2"/>
        <w:rPr>
          <w:color w:val="000000"/>
        </w:rPr>
      </w:pPr>
      <w:r>
        <w:rPr>
          <w:rFonts w:hint="eastAsia" w:hAnsi="宋体" w:cs="宋体"/>
          <w:b/>
          <w:bCs/>
          <w:color w:val="000000"/>
          <w:szCs w:val="21"/>
        </w:rPr>
        <w:t>杭州市环境集团有限公司：</w:t>
      </w:r>
    </w:p>
    <w:p w14:paraId="3D143BFD">
      <w:pPr>
        <w:spacing w:line="360" w:lineRule="auto"/>
        <w:ind w:firstLine="630" w:firstLineChars="300"/>
        <w:jc w:val="left"/>
        <w:rPr>
          <w:rFonts w:hAnsi="宋体" w:cs="宋体"/>
          <w:color w:val="000000"/>
          <w:szCs w:val="21"/>
        </w:rPr>
      </w:pPr>
      <w:r>
        <w:rPr>
          <w:rFonts w:hint="eastAsia" w:hAnsi="宋体" w:cs="宋体"/>
          <w:color w:val="000000"/>
          <w:szCs w:val="21"/>
          <w:u w:val="single"/>
        </w:rPr>
        <w:t>（投标人名称）</w:t>
      </w:r>
      <w:r>
        <w:rPr>
          <w:rFonts w:hint="eastAsia" w:hAnsi="宋体" w:cs="宋体"/>
          <w:color w:val="000000"/>
          <w:szCs w:val="21"/>
        </w:rPr>
        <w:t>承诺提供的信息（含投标资料、各项应答及承诺）是真实可靠，并能在价格有效期内忠实履行的。</w:t>
      </w:r>
    </w:p>
    <w:p w14:paraId="41BEF93A">
      <w:pPr>
        <w:spacing w:line="360" w:lineRule="auto"/>
        <w:ind w:firstLine="630" w:firstLineChars="300"/>
        <w:jc w:val="left"/>
        <w:rPr>
          <w:rFonts w:hAnsi="宋体" w:cs="宋体"/>
          <w:color w:val="000000"/>
          <w:szCs w:val="21"/>
        </w:rPr>
      </w:pPr>
      <w:r>
        <w:rPr>
          <w:rFonts w:hint="eastAsia" w:hAnsi="宋体" w:cs="宋体"/>
          <w:color w:val="000000"/>
          <w:szCs w:val="21"/>
          <w:u w:val="single"/>
        </w:rPr>
        <w:t>（投标人名称）</w:t>
      </w:r>
      <w:r>
        <w:rPr>
          <w:rFonts w:hint="eastAsia" w:hAnsi="宋体" w:cs="宋体"/>
          <w:color w:val="000000"/>
          <w:szCs w:val="21"/>
        </w:rPr>
        <w:t>承诺在双方签订的采购合同中有以下条款：如经招标人查实，投标人在投标时针对本项目提供不实信息，或投标时所做的应答及承诺在中标后无法有效履行，招标人/采购人有权终止已签订的合同，没收中标方的投标保证金、履约保证金、单方面解除合同、暂停其供应商资格、暂停其所有款项的支付，如由此给招标人/采购人带来损失的，还应赔偿招标人的损失。</w:t>
      </w:r>
    </w:p>
    <w:p w14:paraId="56807342">
      <w:pPr>
        <w:spacing w:line="360" w:lineRule="auto"/>
        <w:ind w:firstLine="420"/>
        <w:jc w:val="left"/>
        <w:rPr>
          <w:rFonts w:hAnsi="宋体" w:cs="宋体"/>
          <w:color w:val="000000"/>
          <w:szCs w:val="21"/>
        </w:rPr>
      </w:pPr>
      <w:r>
        <w:rPr>
          <w:rFonts w:hint="eastAsia" w:hAnsi="宋体" w:cs="宋体"/>
          <w:color w:val="000000"/>
          <w:szCs w:val="21"/>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14:paraId="5A4CE9FD">
      <w:pPr>
        <w:spacing w:line="360" w:lineRule="auto"/>
        <w:jc w:val="center"/>
        <w:rPr>
          <w:rFonts w:hAnsi="宋体" w:cs="宋体"/>
          <w:color w:val="000000"/>
          <w:sz w:val="24"/>
        </w:rPr>
      </w:pPr>
    </w:p>
    <w:p w14:paraId="3713E4D0">
      <w:pPr>
        <w:spacing w:line="360" w:lineRule="auto"/>
        <w:jc w:val="center"/>
        <w:rPr>
          <w:rFonts w:hAnsi="宋体" w:cs="宋体"/>
          <w:color w:val="000000"/>
          <w:sz w:val="18"/>
          <w:szCs w:val="18"/>
        </w:rPr>
      </w:pPr>
    </w:p>
    <w:p w14:paraId="77377C38">
      <w:pPr>
        <w:rPr>
          <w:rFonts w:hAnsi="宋体" w:cs="宋体"/>
          <w:color w:val="000000"/>
          <w:sz w:val="18"/>
          <w:szCs w:val="18"/>
        </w:rPr>
      </w:pPr>
    </w:p>
    <w:p w14:paraId="686E6C9B">
      <w:pPr>
        <w:rPr>
          <w:rFonts w:hAnsi="宋体" w:cs="宋体"/>
          <w:color w:val="000000"/>
          <w:sz w:val="18"/>
          <w:szCs w:val="18"/>
        </w:rPr>
      </w:pPr>
    </w:p>
    <w:p w14:paraId="7B5932EA">
      <w:pPr>
        <w:rPr>
          <w:rFonts w:hAnsi="宋体" w:cs="宋体"/>
          <w:color w:val="000000"/>
          <w:sz w:val="18"/>
          <w:szCs w:val="18"/>
        </w:rPr>
      </w:pPr>
    </w:p>
    <w:p w14:paraId="0F815F10">
      <w:pPr>
        <w:pStyle w:val="44"/>
        <w:snapToGrid w:val="0"/>
        <w:spacing w:line="360" w:lineRule="auto"/>
        <w:rPr>
          <w:rFonts w:hAnsi="宋体" w:cs="宋体"/>
          <w:snapToGrid w:val="0"/>
          <w:color w:val="000000"/>
        </w:rPr>
      </w:pPr>
      <w:r>
        <w:rPr>
          <w:rFonts w:hint="eastAsia" w:hAnsi="宋体" w:cs="宋体"/>
          <w:snapToGrid w:val="0"/>
          <w:color w:val="000000"/>
        </w:rPr>
        <w:t>投标人（盖公章）：</w:t>
      </w:r>
    </w:p>
    <w:p w14:paraId="51129DB1">
      <w:pPr>
        <w:pStyle w:val="44"/>
        <w:snapToGrid w:val="0"/>
        <w:spacing w:line="360" w:lineRule="auto"/>
        <w:rPr>
          <w:rFonts w:hAnsi="宋体" w:cs="宋体"/>
          <w:snapToGrid w:val="0"/>
          <w:color w:val="000000"/>
        </w:rPr>
      </w:pPr>
      <w:r>
        <w:rPr>
          <w:rFonts w:hint="eastAsia" w:hAnsi="宋体" w:cs="宋体"/>
          <w:snapToGrid w:val="0"/>
          <w:color w:val="000000"/>
        </w:rPr>
        <w:t>法定代表人或其委托代理人（签字或盖章）：</w:t>
      </w:r>
    </w:p>
    <w:p w14:paraId="4B0B41F7">
      <w:pPr>
        <w:pStyle w:val="378"/>
        <w:adjustRightInd w:val="0"/>
        <w:snapToGrid w:val="0"/>
        <w:spacing w:line="360" w:lineRule="auto"/>
        <w:rPr>
          <w:rFonts w:hAnsi="宋体" w:cs="宋体"/>
          <w:color w:val="000000"/>
          <w:sz w:val="21"/>
        </w:rPr>
      </w:pPr>
      <w:r>
        <w:rPr>
          <w:rFonts w:hint="eastAsia" w:hAnsi="宋体" w:cs="宋体"/>
          <w:snapToGrid w:val="0"/>
          <w:color w:val="000000"/>
          <w:sz w:val="21"/>
        </w:rPr>
        <w:t>日期：</w:t>
      </w:r>
      <w:r>
        <w:rPr>
          <w:rFonts w:hint="eastAsia" w:hAnsi="宋体" w:cs="宋体"/>
          <w:color w:val="000000"/>
          <w:sz w:val="21"/>
        </w:rPr>
        <w:t xml:space="preserve">      年    月    日</w:t>
      </w:r>
    </w:p>
    <w:p w14:paraId="7D6C64D5">
      <w:pPr>
        <w:spacing w:before="101" w:after="240" w:afterLines="100" w:line="440" w:lineRule="exact"/>
        <w:jc w:val="center"/>
        <w:outlineLvl w:val="6"/>
        <w:rPr>
          <w:rFonts w:hAnsi="宋体" w:cs="宋体"/>
          <w:b/>
          <w:bCs/>
          <w:color w:val="FF0000"/>
          <w:spacing w:val="11"/>
          <w:sz w:val="31"/>
          <w:szCs w:val="31"/>
        </w:rPr>
      </w:pPr>
    </w:p>
    <w:p w14:paraId="582E2EDC">
      <w:pPr>
        <w:spacing w:before="101" w:after="240" w:afterLines="100" w:line="440" w:lineRule="exact"/>
        <w:jc w:val="center"/>
        <w:outlineLvl w:val="6"/>
        <w:rPr>
          <w:rFonts w:hAnsi="宋体" w:cs="宋体"/>
          <w:b/>
          <w:bCs/>
          <w:spacing w:val="11"/>
          <w:sz w:val="31"/>
          <w:szCs w:val="31"/>
        </w:rPr>
      </w:pPr>
    </w:p>
    <w:p w14:paraId="4AA88186">
      <w:pPr>
        <w:spacing w:before="101" w:after="240" w:afterLines="100" w:line="440" w:lineRule="exact"/>
        <w:jc w:val="center"/>
        <w:outlineLvl w:val="6"/>
        <w:rPr>
          <w:rFonts w:hAnsi="宋体" w:cs="宋体"/>
          <w:b/>
          <w:bCs/>
          <w:spacing w:val="11"/>
          <w:sz w:val="31"/>
          <w:szCs w:val="31"/>
        </w:rPr>
      </w:pPr>
      <w:r>
        <w:rPr>
          <w:rFonts w:hint="eastAsia" w:hAnsi="宋体" w:cs="宋体"/>
          <w:b/>
          <w:bCs/>
          <w:spacing w:val="11"/>
          <w:sz w:val="31"/>
          <w:szCs w:val="31"/>
        </w:rPr>
        <w:t>五、安全服务承诺函</w:t>
      </w:r>
    </w:p>
    <w:p w14:paraId="3D6574BD">
      <w:pPr>
        <w:pStyle w:val="2"/>
        <w:ind w:firstLine="211"/>
        <w:rPr>
          <w:rFonts w:hAnsi="宋体" w:cs="宋体"/>
          <w:color w:val="000000"/>
        </w:rPr>
      </w:pPr>
      <w:r>
        <w:rPr>
          <w:rFonts w:hint="eastAsia" w:hAnsi="宋体" w:cs="宋体"/>
          <w:b/>
          <w:bCs/>
          <w:color w:val="000000"/>
        </w:rPr>
        <w:t>杭州市环境集团有限公司：</w:t>
      </w:r>
    </w:p>
    <w:p w14:paraId="1132D215">
      <w:pPr>
        <w:spacing w:line="360" w:lineRule="exact"/>
        <w:ind w:firstLine="420"/>
        <w:rPr>
          <w:rFonts w:hAnsi="宋体" w:cs="宋体"/>
          <w:color w:val="000000"/>
          <w:sz w:val="18"/>
          <w:szCs w:val="18"/>
        </w:rPr>
      </w:pPr>
      <w:r>
        <w:rPr>
          <w:rFonts w:hint="eastAsia" w:hAnsi="宋体" w:cs="宋体"/>
          <w:color w:val="000000"/>
          <w:u w:val="single"/>
        </w:rPr>
        <w:t>（投标人名称）</w:t>
      </w:r>
      <w:r>
        <w:rPr>
          <w:rFonts w:hint="eastAsia" w:hAnsi="宋体" w:cs="宋体"/>
          <w:color w:val="000000"/>
        </w:rPr>
        <w:t>承诺如成为该项目的中标人，在合同约定的服务期限内，我司在配件供应、机组维修保养等过程中发生的一切安全事故及不良责任事件，因上述事故、事件给招标人或其他第三方造成的一切直接损失均由投标人承担。</w:t>
      </w:r>
    </w:p>
    <w:p w14:paraId="04E4E112">
      <w:pPr>
        <w:rPr>
          <w:rFonts w:hAnsi="宋体" w:cs="宋体"/>
          <w:color w:val="000000"/>
          <w:sz w:val="18"/>
          <w:szCs w:val="18"/>
        </w:rPr>
      </w:pPr>
    </w:p>
    <w:p w14:paraId="3266A3EF">
      <w:pPr>
        <w:rPr>
          <w:rFonts w:hAnsi="宋体" w:cs="宋体"/>
          <w:color w:val="000000"/>
          <w:sz w:val="18"/>
          <w:szCs w:val="18"/>
        </w:rPr>
      </w:pPr>
    </w:p>
    <w:p w14:paraId="0C040B2F">
      <w:pPr>
        <w:pStyle w:val="44"/>
        <w:spacing w:line="360" w:lineRule="auto"/>
        <w:rPr>
          <w:rFonts w:hAnsi="宋体" w:cs="宋体"/>
          <w:color w:val="000000"/>
        </w:rPr>
      </w:pPr>
      <w:r>
        <w:rPr>
          <w:rFonts w:hint="eastAsia" w:hAnsi="宋体" w:cs="宋体"/>
          <w:color w:val="000000"/>
        </w:rPr>
        <w:t>投标人（盖公章）：</w:t>
      </w:r>
    </w:p>
    <w:p w14:paraId="5D04B3C3">
      <w:pPr>
        <w:pStyle w:val="44"/>
        <w:spacing w:line="360" w:lineRule="auto"/>
        <w:rPr>
          <w:rFonts w:hAnsi="宋体" w:cs="宋体"/>
          <w:color w:val="000000"/>
        </w:rPr>
      </w:pPr>
      <w:r>
        <w:rPr>
          <w:rFonts w:hint="eastAsia" w:hAnsi="宋体" w:cs="宋体"/>
          <w:color w:val="000000"/>
        </w:rPr>
        <w:t>法定代表人或其委托代理人（签字或盖章）：</w:t>
      </w:r>
    </w:p>
    <w:p w14:paraId="1378FB9F">
      <w:pPr>
        <w:pStyle w:val="2"/>
        <w:rPr>
          <w:rFonts w:hAnsi="宋体" w:cs="宋体"/>
          <w:b/>
          <w:bCs/>
          <w:color w:val="FF0000"/>
          <w:sz w:val="32"/>
          <w:szCs w:val="32"/>
        </w:rPr>
      </w:pPr>
      <w:r>
        <w:rPr>
          <w:rFonts w:hint="eastAsia" w:hAnsi="宋体" w:cs="宋体"/>
          <w:color w:val="000000"/>
        </w:rPr>
        <w:t xml:space="preserve">日期：      年    月    日  </w:t>
      </w:r>
    </w:p>
    <w:p w14:paraId="15BB26CB">
      <w:pPr>
        <w:jc w:val="center"/>
        <w:rPr>
          <w:rFonts w:hAnsi="宋体" w:cs="宋体"/>
          <w:b/>
          <w:bCs/>
          <w:sz w:val="32"/>
          <w:szCs w:val="32"/>
        </w:rPr>
      </w:pPr>
    </w:p>
    <w:p w14:paraId="14640F7A">
      <w:pPr>
        <w:jc w:val="center"/>
        <w:rPr>
          <w:rFonts w:hAnsi="宋体" w:cs="宋体"/>
          <w:b/>
          <w:bCs/>
          <w:sz w:val="32"/>
          <w:szCs w:val="32"/>
        </w:rPr>
      </w:pPr>
    </w:p>
    <w:p w14:paraId="00E8D945">
      <w:pPr>
        <w:jc w:val="center"/>
        <w:rPr>
          <w:rFonts w:hint="eastAsia" w:hAnsi="宋体" w:eastAsia="宋体" w:cs="宋体"/>
          <w:b/>
          <w:bCs/>
          <w:sz w:val="32"/>
          <w:szCs w:val="32"/>
          <w:lang w:val="en-US" w:eastAsia="zh-CN"/>
        </w:rPr>
      </w:pPr>
    </w:p>
    <w:p w14:paraId="05A51EF4">
      <w:pPr>
        <w:widowControl/>
        <w:jc w:val="left"/>
        <w:rPr>
          <w:rFonts w:hAnsi="宋体" w:cs="宋体"/>
          <w:b/>
          <w:sz w:val="24"/>
        </w:rPr>
      </w:pPr>
    </w:p>
    <w:p w14:paraId="3C476108">
      <w:pPr>
        <w:spacing w:before="101" w:after="240" w:afterLines="100" w:line="440" w:lineRule="exact"/>
        <w:jc w:val="center"/>
        <w:outlineLvl w:val="6"/>
        <w:rPr>
          <w:rFonts w:hint="eastAsia" w:hAnsi="宋体" w:cs="宋体"/>
          <w:b/>
          <w:bCs/>
          <w:color w:val="000000"/>
          <w:sz w:val="32"/>
          <w:szCs w:val="32"/>
          <w:lang w:val="en-US" w:eastAsia="zh-CN"/>
        </w:rPr>
      </w:pPr>
    </w:p>
    <w:p w14:paraId="406E05A5">
      <w:pPr>
        <w:spacing w:before="101" w:after="240" w:afterLines="100" w:line="440" w:lineRule="exact"/>
        <w:jc w:val="center"/>
        <w:outlineLvl w:val="6"/>
        <w:rPr>
          <w:rFonts w:hint="eastAsia" w:hAnsi="宋体" w:cs="宋体"/>
          <w:color w:val="000000"/>
          <w:szCs w:val="21"/>
        </w:rPr>
      </w:pPr>
      <w:r>
        <w:rPr>
          <w:rFonts w:hint="eastAsia" w:hAnsi="宋体" w:cs="宋体"/>
          <w:b/>
          <w:bCs/>
          <w:color w:val="000000"/>
          <w:sz w:val="32"/>
          <w:szCs w:val="32"/>
          <w:lang w:val="en-US" w:eastAsia="zh-CN"/>
        </w:rPr>
        <w:t>六</w:t>
      </w:r>
      <w:r>
        <w:rPr>
          <w:rFonts w:hint="eastAsia" w:hAnsi="宋体" w:cs="宋体"/>
          <w:b/>
          <w:bCs/>
          <w:color w:val="000000"/>
          <w:sz w:val="32"/>
          <w:szCs w:val="32"/>
        </w:rPr>
        <w:t>、</w:t>
      </w:r>
      <w:r>
        <w:rPr>
          <w:rFonts w:hint="eastAsia" w:hAnsi="宋体" w:cs="宋体"/>
          <w:b/>
          <w:bCs/>
          <w:spacing w:val="11"/>
          <w:sz w:val="31"/>
          <w:szCs w:val="31"/>
        </w:rPr>
        <w:t>承诺函</w:t>
      </w:r>
    </w:p>
    <w:p w14:paraId="100BF0B9">
      <w:pPr>
        <w:spacing w:line="360" w:lineRule="auto"/>
        <w:ind w:firstLine="420" w:firstLineChars="200"/>
        <w:rPr>
          <w:rFonts w:hint="eastAsia" w:hAnsi="宋体" w:cs="宋体"/>
          <w:b/>
          <w:bCs/>
          <w:color w:val="000000"/>
          <w:szCs w:val="21"/>
        </w:rPr>
      </w:pPr>
      <w:r>
        <w:rPr>
          <w:rFonts w:hint="eastAsia" w:hAnsi="宋体" w:cs="宋体"/>
          <w:color w:val="000000"/>
          <w:szCs w:val="21"/>
        </w:rPr>
        <w:t>在</w:t>
      </w:r>
      <w:r>
        <w:rPr>
          <w:rFonts w:hint="eastAsia" w:hAnsi="宋体" w:cs="宋体"/>
          <w:color w:val="000000"/>
          <w:szCs w:val="21"/>
          <w:lang w:val="en-US" w:eastAsia="zh-CN"/>
        </w:rPr>
        <w:t>合同期内</w:t>
      </w:r>
      <w:r>
        <w:rPr>
          <w:rFonts w:hint="eastAsia" w:hAnsi="宋体" w:cs="宋体"/>
          <w:color w:val="000000"/>
          <w:szCs w:val="21"/>
        </w:rPr>
        <w:t>，如采购人需额外</w:t>
      </w:r>
      <w:r>
        <w:rPr>
          <w:rFonts w:hint="eastAsia" w:hAnsi="宋体" w:cs="宋体"/>
          <w:color w:val="000000"/>
          <w:szCs w:val="21"/>
          <w:lang w:val="en-US" w:eastAsia="zh-CN"/>
        </w:rPr>
        <w:t>招标</w:t>
      </w:r>
      <w:r>
        <w:rPr>
          <w:rFonts w:hint="eastAsia" w:hAnsi="宋体" w:cs="宋体"/>
          <w:color w:val="000000"/>
          <w:szCs w:val="21"/>
        </w:rPr>
        <w:t>清单中配件，投标人承诺以投标报价供应配件。（</w:t>
      </w:r>
      <w:r>
        <w:rPr>
          <w:rFonts w:hint="eastAsia" w:hAnsi="宋体" w:cs="宋体"/>
          <w:b/>
          <w:bCs/>
          <w:color w:val="000000"/>
          <w:szCs w:val="21"/>
          <w:lang w:val="en-US" w:eastAsia="zh-CN"/>
        </w:rPr>
        <w:t>提供承诺，格式自拟</w:t>
      </w:r>
      <w:r>
        <w:rPr>
          <w:rFonts w:hint="eastAsia" w:hAnsi="宋体" w:cs="宋体"/>
          <w:b/>
          <w:bCs/>
          <w:color w:val="000000"/>
          <w:szCs w:val="21"/>
        </w:rPr>
        <w:t>）</w:t>
      </w:r>
    </w:p>
    <w:p w14:paraId="3C9DFE7D">
      <w:pPr>
        <w:pStyle w:val="2"/>
        <w:rPr>
          <w:rFonts w:hint="eastAsia" w:hAnsi="宋体" w:cs="宋体"/>
          <w:b/>
          <w:bCs/>
          <w:color w:val="000000"/>
          <w:szCs w:val="21"/>
        </w:rPr>
      </w:pPr>
    </w:p>
    <w:p w14:paraId="3014632A">
      <w:pPr>
        <w:pStyle w:val="3"/>
        <w:rPr>
          <w:rFonts w:hint="eastAsia" w:hAnsi="宋体" w:cs="宋体"/>
          <w:b/>
          <w:bCs/>
          <w:color w:val="000000"/>
          <w:szCs w:val="21"/>
        </w:rPr>
      </w:pPr>
    </w:p>
    <w:p w14:paraId="2658E1C5">
      <w:pPr>
        <w:rPr>
          <w:rFonts w:hint="eastAsia" w:hAnsi="宋体" w:cs="宋体"/>
          <w:b/>
          <w:bCs/>
          <w:color w:val="000000"/>
          <w:szCs w:val="21"/>
        </w:rPr>
      </w:pPr>
    </w:p>
    <w:p w14:paraId="545E03D1">
      <w:pPr>
        <w:pStyle w:val="2"/>
      </w:pPr>
    </w:p>
    <w:p w14:paraId="667818CA">
      <w:pPr>
        <w:spacing w:before="101" w:after="240" w:afterLines="100" w:line="440" w:lineRule="exact"/>
        <w:jc w:val="center"/>
        <w:outlineLvl w:val="6"/>
        <w:rPr>
          <w:rFonts w:hint="eastAsia" w:hAnsi="宋体" w:cs="宋体"/>
          <w:b/>
          <w:bCs/>
          <w:color w:val="000000"/>
          <w:sz w:val="32"/>
          <w:szCs w:val="32"/>
          <w:lang w:val="en-US" w:eastAsia="zh-CN"/>
        </w:rPr>
      </w:pPr>
    </w:p>
    <w:p w14:paraId="596CCC6D">
      <w:pPr>
        <w:widowControl/>
        <w:jc w:val="center"/>
        <w:rPr>
          <w:rFonts w:hint="eastAsia" w:hAnsi="宋体" w:eastAsia="宋体" w:cs="宋体"/>
          <w:b/>
          <w:sz w:val="24"/>
          <w:lang w:eastAsia="zh-CN"/>
        </w:rPr>
        <w:sectPr>
          <w:pgSz w:w="11906" w:h="16838"/>
          <w:pgMar w:top="1270" w:right="1349" w:bottom="1270" w:left="1349"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b/>
          <w:bCs/>
          <w:color w:val="000000"/>
          <w:sz w:val="32"/>
          <w:szCs w:val="32"/>
          <w:lang w:val="en-US" w:eastAsia="zh-CN"/>
        </w:rPr>
        <w:t>七</w:t>
      </w:r>
      <w:r>
        <w:rPr>
          <w:rFonts w:hint="eastAsia" w:hAnsi="宋体" w:cs="宋体"/>
          <w:b/>
          <w:bCs/>
          <w:color w:val="000000"/>
          <w:sz w:val="32"/>
          <w:szCs w:val="32"/>
        </w:rPr>
        <w:t>、投标人认为有必要的其他</w:t>
      </w:r>
      <w:r>
        <w:rPr>
          <w:rFonts w:hint="eastAsia" w:hAnsi="宋体" w:cs="宋体"/>
          <w:b/>
          <w:bCs/>
          <w:color w:val="000000"/>
          <w:sz w:val="32"/>
          <w:szCs w:val="32"/>
          <w:lang w:val="en-US" w:eastAsia="zh-CN"/>
        </w:rPr>
        <w:t>内容</w:t>
      </w:r>
    </w:p>
    <w:p w14:paraId="4FBE6FB0">
      <w:pPr>
        <w:spacing w:before="101" w:after="240" w:afterLines="100" w:line="440" w:lineRule="exact"/>
        <w:jc w:val="center"/>
        <w:outlineLvl w:val="6"/>
        <w:rPr>
          <w:bCs/>
          <w:sz w:val="24"/>
        </w:rPr>
      </w:pPr>
      <w:r>
        <w:rPr>
          <w:rFonts w:hint="eastAsia" w:hAnsi="宋体" w:cs="宋体"/>
          <w:b/>
          <w:bCs/>
          <w:color w:val="000000"/>
          <w:sz w:val="32"/>
          <w:szCs w:val="32"/>
          <w:lang w:val="en-US" w:eastAsia="zh-CN"/>
        </w:rPr>
        <w:t>八</w:t>
      </w:r>
      <w:r>
        <w:rPr>
          <w:rFonts w:hint="eastAsia" w:hAnsi="宋体" w:cs="宋体"/>
          <w:b/>
          <w:bCs/>
          <w:color w:val="000000"/>
          <w:sz w:val="32"/>
          <w:szCs w:val="32"/>
        </w:rPr>
        <w:t>、退</w:t>
      </w:r>
      <w:r>
        <w:rPr>
          <w:rFonts w:hint="eastAsia" w:hAnsi="宋体" w:cs="宋体"/>
          <w:b/>
          <w:sz w:val="32"/>
          <w:szCs w:val="32"/>
        </w:rPr>
        <w:t>还投标保证金申请书</w:t>
      </w:r>
      <w:r>
        <w:rPr>
          <w:rFonts w:hint="eastAsia"/>
          <w:b/>
          <w:sz w:val="24"/>
        </w:rPr>
        <w:t>（不需要装订在投标文件当中，在开标现场提交）</w:t>
      </w:r>
    </w:p>
    <w:p w14:paraId="6762CA77">
      <w:pPr>
        <w:pStyle w:val="59"/>
      </w:pPr>
    </w:p>
    <w:p w14:paraId="1B573E53">
      <w:pPr>
        <w:spacing w:line="360" w:lineRule="auto"/>
        <w:rPr>
          <w:rFonts w:hAnsi="宋体" w:cs="宋体"/>
          <w:sz w:val="24"/>
        </w:rPr>
      </w:pPr>
      <w:r>
        <w:rPr>
          <w:rFonts w:hint="eastAsia" w:hAnsi="宋体" w:cs="宋体"/>
          <w:sz w:val="24"/>
        </w:rPr>
        <w:t>致：</w:t>
      </w:r>
      <w:r>
        <w:rPr>
          <w:rFonts w:hint="eastAsia" w:hAnsi="宋体" w:cs="宋体"/>
          <w:sz w:val="24"/>
          <w:u w:val="single"/>
        </w:rPr>
        <w:t xml:space="preserve">  杭州市环境集团有限公司    </w:t>
      </w:r>
    </w:p>
    <w:p w14:paraId="00D7068C">
      <w:pPr>
        <w:spacing w:line="360" w:lineRule="auto"/>
        <w:ind w:firstLine="480"/>
        <w:rPr>
          <w:rFonts w:hAnsi="宋体" w:cs="宋体"/>
          <w:sz w:val="24"/>
        </w:rPr>
      </w:pPr>
      <w:r>
        <w:rPr>
          <w:rFonts w:hint="eastAsia" w:hAnsi="宋体" w:cs="宋体"/>
          <w:sz w:val="24"/>
        </w:rPr>
        <w:t>我公司参加了贵司的</w:t>
      </w:r>
      <w:r>
        <w:rPr>
          <w:rFonts w:hint="eastAsia" w:hAnsi="宋体" w:cs="宋体"/>
          <w:sz w:val="24"/>
          <w:u w:val="single"/>
        </w:rPr>
        <w:t xml:space="preserve">    （项目名称）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）的投标，现申请退还该笔投标保证金，本申请书也作为收款凭证。</w:t>
      </w:r>
    </w:p>
    <w:tbl>
      <w:tblPr>
        <w:tblStyle w:val="87"/>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14:paraId="777A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520A79C6">
            <w:pPr>
              <w:spacing w:line="360" w:lineRule="auto"/>
              <w:jc w:val="center"/>
              <w:rPr>
                <w:rFonts w:hAnsi="宋体" w:cs="宋体"/>
                <w:sz w:val="24"/>
              </w:rPr>
            </w:pPr>
            <w:r>
              <w:rPr>
                <w:rFonts w:hint="eastAsia" w:hAnsi="宋体" w:cs="宋体"/>
                <w:sz w:val="24"/>
              </w:rPr>
              <w:t>申请人信息</w:t>
            </w:r>
          </w:p>
        </w:tc>
        <w:tc>
          <w:tcPr>
            <w:tcW w:w="7729" w:type="dxa"/>
            <w:gridSpan w:val="3"/>
            <w:vAlign w:val="center"/>
          </w:tcPr>
          <w:p w14:paraId="1E4B3ECD">
            <w:pPr>
              <w:spacing w:line="360" w:lineRule="auto"/>
              <w:rPr>
                <w:rFonts w:hAnsi="宋体" w:cs="宋体"/>
                <w:sz w:val="24"/>
              </w:rPr>
            </w:pPr>
            <w:r>
              <w:rPr>
                <w:rFonts w:hint="eastAsia" w:hAnsi="宋体" w:cs="宋体"/>
                <w:sz w:val="24"/>
              </w:rPr>
              <w:t>供应商（</w:t>
            </w:r>
            <w:r>
              <w:rPr>
                <w:rFonts w:hint="eastAsia" w:hAnsi="宋体" w:cs="宋体"/>
                <w:b/>
                <w:i/>
                <w:sz w:val="24"/>
              </w:rPr>
              <w:t>加盖公章或财务专用章</w:t>
            </w:r>
            <w:r>
              <w:rPr>
                <w:rFonts w:hint="eastAsia" w:hAnsi="宋体" w:cs="宋体"/>
                <w:sz w:val="24"/>
              </w:rPr>
              <w:t xml:space="preserve">）： </w:t>
            </w:r>
          </w:p>
        </w:tc>
      </w:tr>
      <w:tr w14:paraId="751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71CD331">
            <w:pPr>
              <w:spacing w:line="360" w:lineRule="auto"/>
              <w:jc w:val="center"/>
              <w:rPr>
                <w:rFonts w:hAnsi="宋体" w:cs="宋体"/>
                <w:sz w:val="24"/>
              </w:rPr>
            </w:pPr>
          </w:p>
        </w:tc>
        <w:tc>
          <w:tcPr>
            <w:tcW w:w="4084" w:type="dxa"/>
            <w:vAlign w:val="center"/>
          </w:tcPr>
          <w:p w14:paraId="3F0889A5">
            <w:pPr>
              <w:spacing w:line="360" w:lineRule="auto"/>
              <w:rPr>
                <w:rFonts w:hAnsi="宋体" w:cs="宋体"/>
                <w:sz w:val="24"/>
              </w:rPr>
            </w:pPr>
            <w:r>
              <w:rPr>
                <w:rFonts w:hint="eastAsia" w:hAnsi="宋体" w:cs="宋体"/>
                <w:sz w:val="24"/>
              </w:rPr>
              <w:t>财务联系人：</w:t>
            </w:r>
          </w:p>
        </w:tc>
        <w:tc>
          <w:tcPr>
            <w:tcW w:w="1607" w:type="dxa"/>
            <w:vAlign w:val="center"/>
          </w:tcPr>
          <w:p w14:paraId="4AA8965C">
            <w:pPr>
              <w:spacing w:line="360" w:lineRule="auto"/>
              <w:rPr>
                <w:rFonts w:hAnsi="宋体" w:cs="宋体"/>
                <w:sz w:val="24"/>
              </w:rPr>
            </w:pPr>
            <w:r>
              <w:rPr>
                <w:rFonts w:hint="eastAsia" w:hAnsi="宋体" w:cs="宋体"/>
                <w:sz w:val="24"/>
              </w:rPr>
              <w:t>联系方式</w:t>
            </w:r>
          </w:p>
        </w:tc>
        <w:tc>
          <w:tcPr>
            <w:tcW w:w="2038" w:type="dxa"/>
            <w:vAlign w:val="center"/>
          </w:tcPr>
          <w:p w14:paraId="05456CBD">
            <w:pPr>
              <w:spacing w:line="360" w:lineRule="auto"/>
              <w:rPr>
                <w:rFonts w:hAnsi="宋体" w:cs="宋体"/>
                <w:sz w:val="24"/>
              </w:rPr>
            </w:pPr>
          </w:p>
        </w:tc>
      </w:tr>
      <w:tr w14:paraId="04CD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418AF269">
            <w:pPr>
              <w:spacing w:line="360" w:lineRule="auto"/>
              <w:jc w:val="center"/>
              <w:rPr>
                <w:rFonts w:hAnsi="宋体" w:cs="宋体"/>
                <w:sz w:val="24"/>
              </w:rPr>
            </w:pPr>
          </w:p>
        </w:tc>
        <w:tc>
          <w:tcPr>
            <w:tcW w:w="4084" w:type="dxa"/>
            <w:vAlign w:val="center"/>
          </w:tcPr>
          <w:p w14:paraId="34FBCA13">
            <w:pPr>
              <w:spacing w:line="360" w:lineRule="auto"/>
              <w:rPr>
                <w:rFonts w:hAnsi="宋体" w:cs="宋体"/>
                <w:sz w:val="24"/>
              </w:rPr>
            </w:pPr>
            <w:r>
              <w:rPr>
                <w:rFonts w:hint="eastAsia" w:hAnsi="宋体" w:cs="宋体"/>
                <w:sz w:val="24"/>
              </w:rPr>
              <w:t>项目负责人：</w:t>
            </w:r>
          </w:p>
        </w:tc>
        <w:tc>
          <w:tcPr>
            <w:tcW w:w="1607" w:type="dxa"/>
            <w:vAlign w:val="center"/>
          </w:tcPr>
          <w:p w14:paraId="5DC8EB49">
            <w:pPr>
              <w:spacing w:line="360" w:lineRule="auto"/>
              <w:rPr>
                <w:rFonts w:hAnsi="宋体" w:cs="宋体"/>
                <w:sz w:val="24"/>
              </w:rPr>
            </w:pPr>
            <w:r>
              <w:rPr>
                <w:rFonts w:hint="eastAsia" w:hAnsi="宋体" w:cs="宋体"/>
                <w:sz w:val="24"/>
              </w:rPr>
              <w:t>联系方式</w:t>
            </w:r>
          </w:p>
        </w:tc>
        <w:tc>
          <w:tcPr>
            <w:tcW w:w="2038" w:type="dxa"/>
            <w:vAlign w:val="center"/>
          </w:tcPr>
          <w:p w14:paraId="1277D159">
            <w:pPr>
              <w:spacing w:line="360" w:lineRule="auto"/>
              <w:rPr>
                <w:rFonts w:hAnsi="宋体" w:cs="宋体"/>
                <w:sz w:val="24"/>
              </w:rPr>
            </w:pPr>
          </w:p>
        </w:tc>
      </w:tr>
      <w:tr w14:paraId="1E98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8163575">
            <w:pPr>
              <w:spacing w:line="360" w:lineRule="auto"/>
              <w:jc w:val="center"/>
              <w:rPr>
                <w:rFonts w:hAnsi="宋体" w:cs="宋体"/>
                <w:sz w:val="24"/>
              </w:rPr>
            </w:pPr>
          </w:p>
        </w:tc>
        <w:tc>
          <w:tcPr>
            <w:tcW w:w="7729" w:type="dxa"/>
            <w:gridSpan w:val="3"/>
            <w:vAlign w:val="center"/>
          </w:tcPr>
          <w:p w14:paraId="759F8940">
            <w:pPr>
              <w:spacing w:line="360" w:lineRule="auto"/>
              <w:rPr>
                <w:rFonts w:hAnsi="宋体" w:cs="宋体"/>
                <w:sz w:val="24"/>
              </w:rPr>
            </w:pPr>
            <w:r>
              <w:rPr>
                <w:rFonts w:hint="eastAsia" w:hAnsi="宋体" w:cs="宋体"/>
                <w:sz w:val="24"/>
              </w:rPr>
              <w:t>投标保证金金额（大写）：人民币</w:t>
            </w:r>
          </w:p>
          <w:p w14:paraId="0122E483">
            <w:pPr>
              <w:spacing w:line="360" w:lineRule="auto"/>
              <w:rPr>
                <w:rFonts w:hAnsi="宋体" w:cs="宋体"/>
                <w:sz w:val="24"/>
              </w:rPr>
            </w:pPr>
            <w:r>
              <w:rPr>
                <w:rFonts w:hint="eastAsia" w:hAnsi="宋体" w:cs="宋体"/>
                <w:sz w:val="24"/>
              </w:rPr>
              <w:t xml:space="preserve">              （小写）：</w:t>
            </w:r>
          </w:p>
        </w:tc>
      </w:tr>
      <w:tr w14:paraId="4C1E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746E2934">
            <w:pPr>
              <w:spacing w:line="360" w:lineRule="auto"/>
              <w:jc w:val="center"/>
              <w:rPr>
                <w:rFonts w:hAnsi="宋体" w:cs="宋体"/>
                <w:sz w:val="24"/>
              </w:rPr>
            </w:pPr>
          </w:p>
        </w:tc>
        <w:tc>
          <w:tcPr>
            <w:tcW w:w="7729" w:type="dxa"/>
            <w:gridSpan w:val="3"/>
            <w:vAlign w:val="center"/>
          </w:tcPr>
          <w:p w14:paraId="4F7DE20D">
            <w:pPr>
              <w:spacing w:line="360" w:lineRule="auto"/>
              <w:rPr>
                <w:rFonts w:hAnsi="宋体" w:cs="宋体"/>
                <w:sz w:val="24"/>
              </w:rPr>
            </w:pPr>
            <w:r>
              <w:rPr>
                <w:rFonts w:hint="eastAsia" w:hAnsi="宋体" w:cs="宋体"/>
                <w:sz w:val="24"/>
              </w:rPr>
              <w:t>投标保证金提交形式： □转账支票  □其他</w:t>
            </w:r>
          </w:p>
        </w:tc>
      </w:tr>
      <w:tr w14:paraId="6BF3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68759BA1">
            <w:pPr>
              <w:spacing w:line="360" w:lineRule="auto"/>
              <w:jc w:val="center"/>
              <w:rPr>
                <w:rFonts w:hAnsi="宋体" w:cs="宋体"/>
                <w:sz w:val="24"/>
              </w:rPr>
            </w:pPr>
            <w:r>
              <w:rPr>
                <w:rFonts w:hint="eastAsia" w:hAnsi="宋体" w:cs="宋体"/>
                <w:sz w:val="24"/>
              </w:rPr>
              <w:t>退还账户信息</w:t>
            </w:r>
          </w:p>
        </w:tc>
        <w:tc>
          <w:tcPr>
            <w:tcW w:w="7729" w:type="dxa"/>
            <w:gridSpan w:val="3"/>
            <w:vAlign w:val="center"/>
          </w:tcPr>
          <w:p w14:paraId="12B93431">
            <w:pPr>
              <w:spacing w:line="360" w:lineRule="auto"/>
              <w:rPr>
                <w:rFonts w:hAnsi="宋体" w:cs="宋体"/>
                <w:sz w:val="24"/>
              </w:rPr>
            </w:pPr>
            <w:r>
              <w:rPr>
                <w:rFonts w:hint="eastAsia" w:hAnsi="宋体" w:cs="宋体"/>
                <w:sz w:val="24"/>
              </w:rPr>
              <w:t xml:space="preserve">单位名称： </w:t>
            </w:r>
          </w:p>
        </w:tc>
      </w:tr>
      <w:tr w14:paraId="75BE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74251E3F">
            <w:pPr>
              <w:spacing w:line="360" w:lineRule="auto"/>
              <w:rPr>
                <w:rFonts w:hAnsi="宋体" w:cs="宋体"/>
                <w:sz w:val="24"/>
              </w:rPr>
            </w:pPr>
          </w:p>
        </w:tc>
        <w:tc>
          <w:tcPr>
            <w:tcW w:w="7729" w:type="dxa"/>
            <w:gridSpan w:val="3"/>
            <w:vAlign w:val="center"/>
          </w:tcPr>
          <w:p w14:paraId="253EB2BF">
            <w:pPr>
              <w:spacing w:line="360" w:lineRule="auto"/>
              <w:rPr>
                <w:rFonts w:hAnsi="宋体" w:cs="宋体"/>
                <w:sz w:val="24"/>
              </w:rPr>
            </w:pPr>
            <w:r>
              <w:rPr>
                <w:rFonts w:hint="eastAsia" w:hAnsi="宋体" w:cs="宋体"/>
                <w:sz w:val="24"/>
              </w:rPr>
              <w:t>开户银行：</w:t>
            </w:r>
          </w:p>
        </w:tc>
      </w:tr>
      <w:tr w14:paraId="5F1B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43304D62">
            <w:pPr>
              <w:spacing w:line="360" w:lineRule="auto"/>
              <w:rPr>
                <w:rFonts w:hAnsi="宋体" w:cs="宋体"/>
                <w:sz w:val="24"/>
              </w:rPr>
            </w:pPr>
          </w:p>
        </w:tc>
        <w:tc>
          <w:tcPr>
            <w:tcW w:w="7729" w:type="dxa"/>
            <w:gridSpan w:val="3"/>
            <w:vAlign w:val="center"/>
          </w:tcPr>
          <w:p w14:paraId="40BA4E84">
            <w:pPr>
              <w:spacing w:line="360" w:lineRule="auto"/>
              <w:rPr>
                <w:rFonts w:hAnsi="宋体" w:cs="宋体"/>
                <w:sz w:val="24"/>
              </w:rPr>
            </w:pPr>
            <w:r>
              <w:rPr>
                <w:rFonts w:hint="eastAsia" w:hAnsi="宋体" w:cs="宋体"/>
                <w:sz w:val="24"/>
              </w:rPr>
              <w:t>银行账号：</w:t>
            </w:r>
          </w:p>
        </w:tc>
      </w:tr>
      <w:tr w14:paraId="5309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441B15C2">
            <w:pPr>
              <w:spacing w:line="360" w:lineRule="auto"/>
              <w:rPr>
                <w:rFonts w:hAnsi="宋体" w:cs="宋体"/>
                <w:sz w:val="24"/>
              </w:rPr>
            </w:pPr>
          </w:p>
        </w:tc>
        <w:tc>
          <w:tcPr>
            <w:tcW w:w="7729" w:type="dxa"/>
            <w:gridSpan w:val="3"/>
            <w:vAlign w:val="center"/>
          </w:tcPr>
          <w:p w14:paraId="73052A7E">
            <w:pPr>
              <w:spacing w:line="360" w:lineRule="auto"/>
              <w:rPr>
                <w:rFonts w:hAnsi="宋体" w:cs="宋体"/>
                <w:sz w:val="24"/>
              </w:rPr>
            </w:pPr>
            <w:r>
              <w:rPr>
                <w:rFonts w:hint="eastAsia" w:hAnsi="宋体" w:cs="宋体"/>
                <w:sz w:val="24"/>
              </w:rPr>
              <w:t>银行行号：</w:t>
            </w:r>
          </w:p>
        </w:tc>
      </w:tr>
    </w:tbl>
    <w:p w14:paraId="70FFB3BE">
      <w:pPr>
        <w:pStyle w:val="2"/>
        <w:rPr>
          <w:rFonts w:hAnsi="宋体" w:cs="宋体"/>
          <w:sz w:val="24"/>
        </w:rPr>
      </w:pPr>
    </w:p>
    <w:p w14:paraId="5D560C69">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Ansi="宋体" w:cs="宋体"/>
          <w:b/>
          <w:sz w:val="24"/>
        </w:rPr>
      </w:pPr>
      <w:r>
        <w:rPr>
          <w:rFonts w:hint="eastAsia" w:hAnsi="宋体" w:cs="宋体"/>
          <w:b/>
          <w:sz w:val="24"/>
        </w:rPr>
        <w:t>收 据</w:t>
      </w:r>
    </w:p>
    <w:p w14:paraId="2773D2D4">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兹收到</w:t>
      </w:r>
      <w:r>
        <w:rPr>
          <w:rFonts w:hint="eastAsia" w:hAnsi="宋体" w:cs="宋体"/>
          <w:sz w:val="24"/>
          <w:u w:val="single"/>
        </w:rPr>
        <w:t xml:space="preserve">  杭州市</w:t>
      </w:r>
      <w:r>
        <w:rPr>
          <w:rFonts w:hint="eastAsia" w:hAnsi="宋体" w:cs="宋体"/>
          <w:sz w:val="24"/>
          <w:u w:val="single"/>
          <w:lang w:val="en-US" w:eastAsia="zh-CN"/>
        </w:rPr>
        <w:t>能源</w:t>
      </w:r>
      <w:r>
        <w:rPr>
          <w:rFonts w:hint="eastAsia" w:hAnsi="宋体" w:cs="宋体"/>
          <w:sz w:val="24"/>
          <w:u w:val="single"/>
        </w:rPr>
        <w:t xml:space="preserve">集团有限公司    </w:t>
      </w:r>
      <w:r>
        <w:rPr>
          <w:rFonts w:hint="eastAsia" w:hAnsi="宋体" w:cs="宋体"/>
          <w:sz w:val="24"/>
        </w:rPr>
        <w:t>退回</w:t>
      </w:r>
      <w:r>
        <w:rPr>
          <w:rFonts w:hint="eastAsia" w:hAnsi="宋体" w:cs="宋体"/>
          <w:sz w:val="24"/>
          <w:u w:val="single"/>
        </w:rPr>
        <w:t xml:space="preserve">  （项目名称）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）的投标保证金。金额为：大写（人民币：             ），小写（RMB          ）。</w:t>
      </w:r>
    </w:p>
    <w:p w14:paraId="7E32DC36">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 xml:space="preserve">                               </w:t>
      </w:r>
    </w:p>
    <w:p w14:paraId="07BF38BD">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 xml:space="preserve"> 收款单位名称：        （</w:t>
      </w:r>
      <w:r>
        <w:rPr>
          <w:rFonts w:hint="eastAsia" w:hAnsi="宋体" w:cs="宋体"/>
          <w:b/>
          <w:i/>
          <w:sz w:val="24"/>
        </w:rPr>
        <w:t>加盖公章或财务专用章</w:t>
      </w:r>
      <w:r>
        <w:rPr>
          <w:rFonts w:hint="eastAsia" w:hAnsi="宋体" w:cs="宋体"/>
          <w:sz w:val="24"/>
        </w:rPr>
        <w:t>）</w:t>
      </w:r>
    </w:p>
    <w:p w14:paraId="1ABC501A">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 xml:space="preserve"> 日期：                                                                       </w:t>
      </w:r>
    </w:p>
    <w:p w14:paraId="450377B1">
      <w:pPr>
        <w:pStyle w:val="84"/>
        <w:jc w:val="both"/>
      </w:pPr>
      <w:r>
        <w:rPr>
          <w:rFonts w:hint="eastAsia" w:hAnsi="宋体" w:cs="宋体"/>
          <w:kern w:val="2"/>
          <w:sz w:val="24"/>
          <w:szCs w:val="24"/>
        </w:rPr>
        <w:t>备注：退还投标保证金申请书可以在报价当日同招标文件一起带到现场并交给招标人，并收据生效之日为招标人退还响应保证金之日。</w:t>
      </w:r>
    </w:p>
    <w:p w14:paraId="39BCF0FA">
      <w:pPr>
        <w:widowControl/>
        <w:jc w:val="left"/>
        <w:rPr>
          <w:rFonts w:hAnsi="宋体" w:cs="宋体"/>
          <w:b/>
          <w:sz w:val="24"/>
        </w:rPr>
      </w:pPr>
    </w:p>
    <w:bookmarkEnd w:id="86"/>
    <w:bookmarkEnd w:id="87"/>
    <w:p w14:paraId="036E3EF3">
      <w:pPr>
        <w:adjustRightInd w:val="0"/>
        <w:spacing w:before="156" w:beforeLines="50" w:after="156" w:afterLines="50" w:line="360" w:lineRule="auto"/>
        <w:jc w:val="center"/>
        <w:outlineLvl w:val="0"/>
        <w:rPr>
          <w:rFonts w:hAnsi="宋体"/>
          <w:b/>
          <w:bCs/>
          <w:sz w:val="22"/>
          <w:szCs w:val="22"/>
        </w:rPr>
      </w:pPr>
      <w:bookmarkStart w:id="105" w:name="_Toc18832"/>
      <w:r>
        <w:rPr>
          <w:rFonts w:hint="eastAsia" w:hAnsi="宋体" w:cs="宋体"/>
          <w:b/>
          <w:bCs/>
          <w:sz w:val="36"/>
        </w:rPr>
        <w:t>第六章 合同条款及格式</w:t>
      </w:r>
      <w:bookmarkEnd w:id="105"/>
    </w:p>
    <w:p w14:paraId="5B75C529">
      <w:pPr>
        <w:pStyle w:val="98"/>
        <w:rPr>
          <w:rFonts w:hAnsi="宋体" w:cs="黑体"/>
          <w:b/>
          <w:snapToGrid w:val="0"/>
          <w:sz w:val="32"/>
          <w:szCs w:val="32"/>
          <w:u w:val="single"/>
          <w:lang w:val="zh-CN"/>
        </w:rPr>
      </w:pPr>
      <w:bookmarkStart w:id="106" w:name="_Toc25581"/>
      <w:bookmarkStart w:id="107" w:name="_Toc28335"/>
      <w:r>
        <w:rPr>
          <w:rFonts w:hint="eastAsia" w:ascii="宋体" w:hAnsi="宋体"/>
          <w:sz w:val="24"/>
        </w:rPr>
        <w:t>（最终合同条款以实际签订为准）</w:t>
      </w:r>
      <w:bookmarkEnd w:id="106"/>
      <w:bookmarkEnd w:id="107"/>
    </w:p>
    <w:p w14:paraId="1D4EE392">
      <w:pPr>
        <w:pStyle w:val="44"/>
        <w:snapToGrid w:val="0"/>
        <w:spacing w:line="360" w:lineRule="auto"/>
        <w:jc w:val="center"/>
        <w:rPr>
          <w:rFonts w:hAnsi="宋体" w:cs="宋体"/>
          <w:snapToGrid w:val="0"/>
          <w:color w:val="000000"/>
          <w:sz w:val="32"/>
        </w:rPr>
      </w:pPr>
      <w:bookmarkStart w:id="108" w:name="_Toc101294498"/>
      <w:bookmarkStart w:id="109" w:name="_Toc101294428"/>
      <w:r>
        <w:rPr>
          <w:rFonts w:hint="eastAsia" w:hAnsi="宋体"/>
          <w:b/>
          <w:bCs/>
          <w:color w:val="000000"/>
          <w:sz w:val="30"/>
          <w:szCs w:val="30"/>
        </w:rPr>
        <w:t xml:space="preserve"> </w:t>
      </w:r>
      <w:r>
        <w:rPr>
          <w:rFonts w:hint="eastAsia" w:hAnsi="宋体"/>
          <w:b/>
          <w:bCs/>
          <w:color w:val="000000"/>
          <w:sz w:val="30"/>
          <w:szCs w:val="30"/>
          <w:lang w:val="en-US" w:eastAsia="zh-CN"/>
        </w:rPr>
        <w:t>2024-</w:t>
      </w:r>
      <w:r>
        <w:rPr>
          <w:rFonts w:hint="eastAsia" w:hAnsi="宋体"/>
          <w:b/>
          <w:bCs/>
          <w:color w:val="000000"/>
          <w:sz w:val="30"/>
          <w:szCs w:val="30"/>
        </w:rPr>
        <w:t>202</w:t>
      </w:r>
      <w:r>
        <w:rPr>
          <w:rFonts w:hint="eastAsia" w:hAnsi="宋体"/>
          <w:b/>
          <w:bCs/>
          <w:color w:val="000000"/>
          <w:sz w:val="30"/>
          <w:szCs w:val="30"/>
          <w:lang w:val="en-US" w:eastAsia="zh-CN"/>
        </w:rPr>
        <w:t>5</w:t>
      </w:r>
      <w:r>
        <w:rPr>
          <w:rFonts w:hint="eastAsia" w:hAnsi="宋体"/>
          <w:b/>
          <w:bCs/>
          <w:color w:val="000000"/>
          <w:sz w:val="30"/>
          <w:szCs w:val="30"/>
        </w:rPr>
        <w:t>年</w:t>
      </w:r>
      <w:r>
        <w:rPr>
          <w:rFonts w:hint="eastAsia" w:ascii="Times New Roman" w:hAnsi="宋体"/>
          <w:b/>
          <w:bCs/>
          <w:color w:val="000000"/>
          <w:sz w:val="30"/>
          <w:szCs w:val="30"/>
        </w:rPr>
        <w:t>发电机组备件及</w:t>
      </w:r>
      <w:r>
        <w:rPr>
          <w:rFonts w:hint="eastAsia" w:ascii="Times New Roman" w:hAnsi="宋体"/>
          <w:b/>
          <w:bCs/>
          <w:color w:val="000000"/>
          <w:sz w:val="30"/>
          <w:szCs w:val="30"/>
          <w:lang w:val="en-US" w:eastAsia="zh-CN"/>
        </w:rPr>
        <w:t>大修</w:t>
      </w:r>
      <w:r>
        <w:rPr>
          <w:rFonts w:hint="eastAsia" w:ascii="Times New Roman" w:hAnsi="宋体"/>
          <w:b/>
          <w:bCs/>
          <w:color w:val="000000"/>
          <w:sz w:val="30"/>
          <w:szCs w:val="30"/>
        </w:rPr>
        <w:t>采购项目合同</w:t>
      </w:r>
    </w:p>
    <w:p w14:paraId="18631D6B">
      <w:pPr>
        <w:spacing w:line="360" w:lineRule="auto"/>
        <w:rPr>
          <w:rFonts w:hAnsi="宋体"/>
          <w:b/>
          <w:bCs/>
          <w:color w:val="000000"/>
          <w:szCs w:val="21"/>
          <w:u w:val="single"/>
        </w:rPr>
      </w:pPr>
      <w:r>
        <w:rPr>
          <w:rFonts w:hint="eastAsia" w:hAnsi="宋体"/>
          <w:b/>
          <w:bCs/>
          <w:color w:val="000000"/>
          <w:szCs w:val="21"/>
        </w:rPr>
        <w:t>甲方：</w:t>
      </w:r>
    </w:p>
    <w:p w14:paraId="294CD237">
      <w:pPr>
        <w:spacing w:line="360" w:lineRule="auto"/>
        <w:rPr>
          <w:rFonts w:hint="eastAsia" w:hAnsi="宋体"/>
          <w:b/>
          <w:bCs/>
          <w:color w:val="000000"/>
          <w:szCs w:val="21"/>
        </w:rPr>
      </w:pPr>
      <w:r>
        <w:rPr>
          <w:rFonts w:hint="eastAsia" w:hAnsi="宋体"/>
          <w:b/>
          <w:bCs/>
          <w:color w:val="000000"/>
          <w:szCs w:val="21"/>
        </w:rPr>
        <w:t>乙方：</w:t>
      </w:r>
    </w:p>
    <w:p w14:paraId="0C8C815B">
      <w:pPr>
        <w:pStyle w:val="2"/>
      </w:pPr>
    </w:p>
    <w:p w14:paraId="1F5C1C63">
      <w:pPr>
        <w:pStyle w:val="332"/>
        <w:snapToGrid w:val="0"/>
        <w:spacing w:line="360" w:lineRule="auto"/>
        <w:ind w:firstLineChars="0"/>
        <w:rPr>
          <w:rFonts w:ascii="宋体" w:hAnsi="宋体"/>
          <w:color w:val="000000"/>
          <w:szCs w:val="21"/>
        </w:rPr>
      </w:pPr>
      <w:r>
        <w:rPr>
          <w:rFonts w:hint="eastAsia" w:ascii="宋体" w:hAnsi="宋体" w:cs="宋体"/>
          <w:color w:val="000000"/>
          <w:szCs w:val="21"/>
        </w:rPr>
        <w:t>根据《中华人民共和国民法典》等法律法规</w:t>
      </w:r>
      <w:r>
        <w:rPr>
          <w:rFonts w:hint="eastAsia" w:ascii="宋体" w:hAnsi="宋体"/>
          <w:color w:val="000000"/>
          <w:szCs w:val="21"/>
        </w:rPr>
        <w:t>及招、投标文件的</w:t>
      </w:r>
      <w:r>
        <w:rPr>
          <w:rFonts w:hint="eastAsia" w:ascii="宋体" w:hAnsi="宋体" w:cs="宋体"/>
          <w:color w:val="000000"/>
          <w:szCs w:val="21"/>
        </w:rPr>
        <w:t>要求，甲、乙双方经招标、投标并协商一致，就甲方向乙方采购</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4-2025</w:t>
      </w:r>
      <w:r>
        <w:rPr>
          <w:rFonts w:hint="eastAsia" w:ascii="宋体" w:hAnsi="宋体" w:cs="宋体"/>
          <w:color w:val="000000"/>
          <w:szCs w:val="21"/>
          <w:u w:val="single"/>
        </w:rPr>
        <w:t>年发电机组备件及</w:t>
      </w:r>
      <w:r>
        <w:rPr>
          <w:rFonts w:hint="eastAsia" w:ascii="宋体" w:hAnsi="宋体" w:cs="宋体"/>
          <w:color w:val="000000"/>
          <w:szCs w:val="21"/>
          <w:u w:val="single"/>
          <w:lang w:val="en-US" w:eastAsia="zh-CN"/>
        </w:rPr>
        <w:t>大修</w:t>
      </w:r>
      <w:r>
        <w:rPr>
          <w:rFonts w:hint="eastAsia" w:ascii="宋体" w:hAnsi="宋体" w:cs="宋体"/>
          <w:color w:val="000000"/>
          <w:szCs w:val="21"/>
          <w:u w:val="single"/>
        </w:rPr>
        <w:t>采购项目</w:t>
      </w:r>
      <w:r>
        <w:rPr>
          <w:rFonts w:hint="eastAsia" w:ascii="宋体" w:hAnsi="宋体" w:cs="宋体"/>
          <w:color w:val="000000"/>
          <w:szCs w:val="21"/>
        </w:rPr>
        <w:t>事宜达成如下条款</w:t>
      </w:r>
      <w:r>
        <w:rPr>
          <w:rFonts w:hint="eastAsia" w:ascii="宋体" w:hAnsi="宋体"/>
          <w:color w:val="000000"/>
          <w:szCs w:val="21"/>
        </w:rPr>
        <w:t>：</w:t>
      </w:r>
    </w:p>
    <w:p w14:paraId="4BB9DF48">
      <w:pPr>
        <w:numPr>
          <w:ilvl w:val="0"/>
          <w:numId w:val="18"/>
        </w:numPr>
        <w:spacing w:line="360" w:lineRule="auto"/>
        <w:ind w:firstLine="422" w:firstLineChars="200"/>
        <w:rPr>
          <w:rFonts w:hAnsi="宋体" w:cs="Arial"/>
          <w:b/>
          <w:color w:val="000000"/>
          <w:szCs w:val="21"/>
        </w:rPr>
      </w:pPr>
      <w:r>
        <w:rPr>
          <w:rFonts w:hint="eastAsia" w:hAnsi="宋体" w:cs="Arial"/>
          <w:b/>
          <w:color w:val="000000"/>
          <w:szCs w:val="21"/>
        </w:rPr>
        <w:t>采购内容</w:t>
      </w:r>
      <w:r>
        <w:rPr>
          <w:rFonts w:hint="eastAsia" w:hAnsi="宋体" w:cs="Arial"/>
          <w:color w:val="000000"/>
          <w:szCs w:val="21"/>
        </w:rPr>
        <w:t xml:space="preserve">                            </w:t>
      </w:r>
    </w:p>
    <w:tbl>
      <w:tblPr>
        <w:tblStyle w:val="87"/>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2286"/>
        <w:gridCol w:w="2482"/>
        <w:gridCol w:w="1597"/>
        <w:gridCol w:w="2010"/>
        <w:gridCol w:w="653"/>
      </w:tblGrid>
      <w:tr w14:paraId="15D3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exact"/>
        </w:trPr>
        <w:tc>
          <w:tcPr>
            <w:tcW w:w="257" w:type="pct"/>
            <w:vAlign w:val="center"/>
          </w:tcPr>
          <w:p w14:paraId="5C64E53C">
            <w:pPr>
              <w:snapToGrid w:val="0"/>
              <w:jc w:val="center"/>
              <w:rPr>
                <w:rFonts w:hAnsi="宋体" w:cs="Courier New"/>
                <w:snapToGrid w:val="0"/>
                <w:color w:val="000000"/>
                <w:szCs w:val="21"/>
              </w:rPr>
            </w:pPr>
            <w:r>
              <w:rPr>
                <w:rFonts w:hAnsi="宋体" w:cs="Courier New"/>
                <w:snapToGrid w:val="0"/>
                <w:color w:val="000000"/>
                <w:szCs w:val="21"/>
              </w:rPr>
              <w:t>序号</w:t>
            </w:r>
          </w:p>
        </w:tc>
        <w:tc>
          <w:tcPr>
            <w:tcW w:w="1201" w:type="pct"/>
            <w:vAlign w:val="center"/>
          </w:tcPr>
          <w:p w14:paraId="19A04807">
            <w:pPr>
              <w:snapToGrid w:val="0"/>
              <w:jc w:val="center"/>
              <w:textAlignment w:val="baseline"/>
              <w:rPr>
                <w:rFonts w:hAnsi="宋体" w:cs="Courier New"/>
                <w:snapToGrid w:val="0"/>
                <w:color w:val="000000"/>
                <w:szCs w:val="21"/>
              </w:rPr>
            </w:pPr>
            <w:r>
              <w:rPr>
                <w:rFonts w:hint="eastAsia" w:hAnsi="宋体" w:cs="Courier New"/>
                <w:snapToGrid w:val="0"/>
                <w:color w:val="000000"/>
                <w:szCs w:val="21"/>
              </w:rPr>
              <w:t>零件</w:t>
            </w:r>
            <w:r>
              <w:rPr>
                <w:rFonts w:hAnsi="宋体" w:cs="Courier New"/>
                <w:snapToGrid w:val="0"/>
                <w:color w:val="000000"/>
                <w:szCs w:val="21"/>
              </w:rPr>
              <w:t>名称</w:t>
            </w:r>
          </w:p>
        </w:tc>
        <w:tc>
          <w:tcPr>
            <w:tcW w:w="1302" w:type="pct"/>
            <w:vAlign w:val="center"/>
          </w:tcPr>
          <w:p w14:paraId="6002A753">
            <w:pPr>
              <w:snapToGrid w:val="0"/>
              <w:jc w:val="center"/>
              <w:textAlignment w:val="baseline"/>
              <w:rPr>
                <w:rFonts w:hAnsi="宋体" w:cs="Courier New"/>
                <w:snapToGrid w:val="0"/>
                <w:color w:val="000000"/>
                <w:szCs w:val="21"/>
              </w:rPr>
            </w:pPr>
            <w:r>
              <w:rPr>
                <w:rFonts w:hint="eastAsia" w:hAnsi="宋体" w:cs="Courier New"/>
                <w:snapToGrid w:val="0"/>
                <w:color w:val="000000"/>
                <w:szCs w:val="21"/>
              </w:rPr>
              <w:t>零件号</w:t>
            </w:r>
          </w:p>
        </w:tc>
        <w:tc>
          <w:tcPr>
            <w:tcW w:w="839" w:type="pct"/>
            <w:vAlign w:val="center"/>
          </w:tcPr>
          <w:p w14:paraId="63C34BAD">
            <w:pPr>
              <w:snapToGrid w:val="0"/>
              <w:jc w:val="center"/>
              <w:textAlignment w:val="baseline"/>
              <w:rPr>
                <w:rFonts w:hAnsi="宋体" w:cs="Courier New"/>
                <w:snapToGrid w:val="0"/>
                <w:color w:val="000000"/>
                <w:szCs w:val="21"/>
              </w:rPr>
            </w:pPr>
            <w:r>
              <w:rPr>
                <w:rFonts w:hAnsi="宋体" w:cs="Courier New"/>
                <w:snapToGrid w:val="0"/>
                <w:color w:val="000000"/>
                <w:szCs w:val="21"/>
              </w:rPr>
              <w:t>数量</w:t>
            </w:r>
          </w:p>
        </w:tc>
        <w:tc>
          <w:tcPr>
            <w:tcW w:w="1056" w:type="pct"/>
            <w:vAlign w:val="center"/>
          </w:tcPr>
          <w:p w14:paraId="15B7A03A">
            <w:pPr>
              <w:snapToGrid w:val="0"/>
              <w:jc w:val="center"/>
              <w:rPr>
                <w:rFonts w:hAnsi="宋体" w:cs="Courier New"/>
                <w:snapToGrid w:val="0"/>
                <w:color w:val="000000"/>
                <w:szCs w:val="21"/>
              </w:rPr>
            </w:pPr>
            <w:r>
              <w:rPr>
                <w:rFonts w:hint="eastAsia" w:hAnsi="宋体" w:cs="Courier New"/>
                <w:snapToGrid w:val="0"/>
                <w:color w:val="000000"/>
                <w:szCs w:val="21"/>
              </w:rPr>
              <w:t>综合单价（含税）</w:t>
            </w:r>
            <w:r>
              <w:rPr>
                <w:rFonts w:hAnsi="宋体" w:cs="Courier New"/>
                <w:snapToGrid w:val="0"/>
                <w:color w:val="000000"/>
                <w:szCs w:val="21"/>
              </w:rPr>
              <w:t>（元）</w:t>
            </w:r>
          </w:p>
        </w:tc>
        <w:tc>
          <w:tcPr>
            <w:tcW w:w="340" w:type="pct"/>
            <w:vAlign w:val="center"/>
          </w:tcPr>
          <w:p w14:paraId="0DFA3411">
            <w:pPr>
              <w:snapToGrid w:val="0"/>
              <w:jc w:val="center"/>
              <w:textAlignment w:val="baseline"/>
              <w:rPr>
                <w:rFonts w:hAnsi="宋体" w:cs="Courier New"/>
                <w:snapToGrid w:val="0"/>
                <w:color w:val="000000"/>
                <w:szCs w:val="21"/>
              </w:rPr>
            </w:pPr>
            <w:r>
              <w:rPr>
                <w:rFonts w:hAnsi="宋体" w:cs="Courier New"/>
                <w:snapToGrid w:val="0"/>
                <w:color w:val="000000"/>
                <w:szCs w:val="21"/>
              </w:rPr>
              <w:t>备  注</w:t>
            </w:r>
          </w:p>
        </w:tc>
      </w:tr>
      <w:tr w14:paraId="72DD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57" w:type="pct"/>
            <w:vAlign w:val="center"/>
          </w:tcPr>
          <w:p w14:paraId="63329D70">
            <w:pPr>
              <w:snapToGrid w:val="0"/>
              <w:jc w:val="center"/>
              <w:rPr>
                <w:rFonts w:hAnsi="宋体" w:cs="Courier New"/>
                <w:snapToGrid w:val="0"/>
                <w:color w:val="000000"/>
                <w:szCs w:val="21"/>
              </w:rPr>
            </w:pPr>
            <w:r>
              <w:rPr>
                <w:rFonts w:hAnsi="宋体" w:cs="Courier New"/>
                <w:snapToGrid w:val="0"/>
                <w:color w:val="000000"/>
                <w:szCs w:val="21"/>
              </w:rPr>
              <w:t>1</w:t>
            </w:r>
          </w:p>
        </w:tc>
        <w:tc>
          <w:tcPr>
            <w:tcW w:w="1201" w:type="pct"/>
            <w:vAlign w:val="center"/>
          </w:tcPr>
          <w:p w14:paraId="7E1C5E8D">
            <w:pPr>
              <w:snapToGrid w:val="0"/>
              <w:jc w:val="center"/>
              <w:textAlignment w:val="baseline"/>
              <w:rPr>
                <w:rFonts w:hAnsi="宋体" w:cs="Courier New"/>
                <w:snapToGrid w:val="0"/>
                <w:color w:val="000000"/>
                <w:szCs w:val="21"/>
              </w:rPr>
            </w:pPr>
          </w:p>
        </w:tc>
        <w:tc>
          <w:tcPr>
            <w:tcW w:w="1302" w:type="pct"/>
            <w:vAlign w:val="center"/>
          </w:tcPr>
          <w:p w14:paraId="07A77C35">
            <w:pPr>
              <w:snapToGrid w:val="0"/>
              <w:jc w:val="center"/>
              <w:textAlignment w:val="baseline"/>
              <w:rPr>
                <w:rFonts w:hAnsi="宋体" w:cs="Courier New"/>
                <w:snapToGrid w:val="0"/>
                <w:color w:val="000000"/>
                <w:szCs w:val="21"/>
              </w:rPr>
            </w:pPr>
          </w:p>
        </w:tc>
        <w:tc>
          <w:tcPr>
            <w:tcW w:w="839" w:type="pct"/>
            <w:vAlign w:val="center"/>
          </w:tcPr>
          <w:p w14:paraId="1808651B">
            <w:pPr>
              <w:snapToGrid w:val="0"/>
              <w:jc w:val="center"/>
              <w:textAlignment w:val="baseline"/>
              <w:rPr>
                <w:rFonts w:hAnsi="宋体" w:cs="Courier New"/>
                <w:snapToGrid w:val="0"/>
                <w:color w:val="000000"/>
                <w:szCs w:val="21"/>
              </w:rPr>
            </w:pPr>
          </w:p>
        </w:tc>
        <w:tc>
          <w:tcPr>
            <w:tcW w:w="1056" w:type="pct"/>
            <w:vAlign w:val="center"/>
          </w:tcPr>
          <w:p w14:paraId="5A37AD30">
            <w:pPr>
              <w:snapToGrid w:val="0"/>
              <w:jc w:val="center"/>
              <w:textAlignment w:val="baseline"/>
              <w:rPr>
                <w:rFonts w:hAnsi="宋体" w:cs="Courier New"/>
                <w:snapToGrid w:val="0"/>
                <w:color w:val="000000"/>
                <w:szCs w:val="21"/>
              </w:rPr>
            </w:pPr>
          </w:p>
        </w:tc>
        <w:tc>
          <w:tcPr>
            <w:tcW w:w="340" w:type="pct"/>
            <w:vAlign w:val="center"/>
          </w:tcPr>
          <w:p w14:paraId="33812536">
            <w:pPr>
              <w:snapToGrid w:val="0"/>
              <w:jc w:val="center"/>
              <w:textAlignment w:val="baseline"/>
              <w:rPr>
                <w:rFonts w:hAnsi="宋体" w:cs="Courier New"/>
                <w:snapToGrid w:val="0"/>
                <w:color w:val="000000"/>
                <w:szCs w:val="21"/>
              </w:rPr>
            </w:pPr>
          </w:p>
        </w:tc>
      </w:tr>
      <w:tr w14:paraId="1B45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257" w:type="pct"/>
            <w:vAlign w:val="center"/>
          </w:tcPr>
          <w:p w14:paraId="6007AF01">
            <w:pPr>
              <w:snapToGrid w:val="0"/>
              <w:jc w:val="center"/>
              <w:rPr>
                <w:rFonts w:hAnsi="宋体" w:cs="Courier New"/>
                <w:snapToGrid w:val="0"/>
                <w:color w:val="000000"/>
                <w:szCs w:val="21"/>
              </w:rPr>
            </w:pPr>
            <w:r>
              <w:rPr>
                <w:rFonts w:hint="eastAsia" w:hAnsi="宋体" w:cs="Courier New"/>
                <w:snapToGrid w:val="0"/>
                <w:color w:val="000000"/>
                <w:szCs w:val="21"/>
              </w:rPr>
              <w:t>2</w:t>
            </w:r>
          </w:p>
        </w:tc>
        <w:tc>
          <w:tcPr>
            <w:tcW w:w="1201" w:type="pct"/>
            <w:vAlign w:val="center"/>
          </w:tcPr>
          <w:p w14:paraId="4084F517">
            <w:pPr>
              <w:snapToGrid w:val="0"/>
              <w:jc w:val="center"/>
              <w:textAlignment w:val="baseline"/>
              <w:rPr>
                <w:rFonts w:hAnsi="宋体" w:cs="Courier New"/>
                <w:snapToGrid w:val="0"/>
                <w:color w:val="000000"/>
                <w:szCs w:val="21"/>
              </w:rPr>
            </w:pPr>
          </w:p>
        </w:tc>
        <w:tc>
          <w:tcPr>
            <w:tcW w:w="1302" w:type="pct"/>
            <w:vAlign w:val="center"/>
          </w:tcPr>
          <w:p w14:paraId="4CDAB00B">
            <w:pPr>
              <w:snapToGrid w:val="0"/>
              <w:jc w:val="center"/>
              <w:textAlignment w:val="baseline"/>
              <w:rPr>
                <w:rFonts w:hAnsi="宋体" w:cs="Courier New"/>
                <w:snapToGrid w:val="0"/>
                <w:color w:val="000000"/>
                <w:szCs w:val="21"/>
              </w:rPr>
            </w:pPr>
          </w:p>
        </w:tc>
        <w:tc>
          <w:tcPr>
            <w:tcW w:w="839" w:type="pct"/>
            <w:vAlign w:val="center"/>
          </w:tcPr>
          <w:p w14:paraId="4FA134C1">
            <w:pPr>
              <w:snapToGrid w:val="0"/>
              <w:jc w:val="center"/>
              <w:textAlignment w:val="baseline"/>
              <w:rPr>
                <w:rFonts w:hAnsi="宋体" w:cs="Courier New"/>
                <w:snapToGrid w:val="0"/>
                <w:color w:val="000000"/>
                <w:szCs w:val="21"/>
              </w:rPr>
            </w:pPr>
          </w:p>
        </w:tc>
        <w:tc>
          <w:tcPr>
            <w:tcW w:w="1056" w:type="pct"/>
            <w:vAlign w:val="center"/>
          </w:tcPr>
          <w:p w14:paraId="70A7DB39">
            <w:pPr>
              <w:snapToGrid w:val="0"/>
              <w:jc w:val="center"/>
              <w:textAlignment w:val="baseline"/>
              <w:rPr>
                <w:rFonts w:hAnsi="宋体" w:cs="Courier New"/>
                <w:snapToGrid w:val="0"/>
                <w:color w:val="000000"/>
                <w:szCs w:val="21"/>
              </w:rPr>
            </w:pPr>
          </w:p>
        </w:tc>
        <w:tc>
          <w:tcPr>
            <w:tcW w:w="340" w:type="pct"/>
            <w:vAlign w:val="center"/>
          </w:tcPr>
          <w:p w14:paraId="0CA183BB">
            <w:pPr>
              <w:snapToGrid w:val="0"/>
              <w:jc w:val="center"/>
              <w:textAlignment w:val="baseline"/>
              <w:rPr>
                <w:rFonts w:hAnsi="宋体" w:cs="Courier New"/>
                <w:snapToGrid w:val="0"/>
                <w:color w:val="000000"/>
                <w:szCs w:val="21"/>
              </w:rPr>
            </w:pPr>
          </w:p>
        </w:tc>
      </w:tr>
      <w:tr w14:paraId="62E3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57" w:type="pct"/>
            <w:vAlign w:val="center"/>
          </w:tcPr>
          <w:p w14:paraId="5624CEB0">
            <w:pPr>
              <w:snapToGrid w:val="0"/>
              <w:rPr>
                <w:rFonts w:hAnsi="宋体" w:cs="Courier New"/>
                <w:snapToGrid w:val="0"/>
                <w:color w:val="000000"/>
                <w:szCs w:val="21"/>
              </w:rPr>
            </w:pPr>
            <w:r>
              <w:rPr>
                <w:rFonts w:hint="eastAsia" w:hAnsi="宋体" w:cs="Courier New"/>
                <w:snapToGrid w:val="0"/>
                <w:color w:val="000000"/>
                <w:szCs w:val="21"/>
              </w:rPr>
              <w:t>..</w:t>
            </w:r>
          </w:p>
        </w:tc>
        <w:tc>
          <w:tcPr>
            <w:tcW w:w="1201" w:type="pct"/>
            <w:vAlign w:val="center"/>
          </w:tcPr>
          <w:p w14:paraId="311116CE">
            <w:pPr>
              <w:snapToGrid w:val="0"/>
              <w:jc w:val="center"/>
              <w:textAlignment w:val="baseline"/>
              <w:rPr>
                <w:rFonts w:hAnsi="宋体" w:cs="Courier New"/>
                <w:snapToGrid w:val="0"/>
                <w:color w:val="000000"/>
                <w:szCs w:val="21"/>
              </w:rPr>
            </w:pPr>
          </w:p>
        </w:tc>
        <w:tc>
          <w:tcPr>
            <w:tcW w:w="1302" w:type="pct"/>
            <w:vAlign w:val="center"/>
          </w:tcPr>
          <w:p w14:paraId="741638EB">
            <w:pPr>
              <w:snapToGrid w:val="0"/>
              <w:jc w:val="center"/>
              <w:textAlignment w:val="baseline"/>
              <w:rPr>
                <w:rFonts w:hAnsi="宋体" w:cs="Courier New"/>
                <w:snapToGrid w:val="0"/>
                <w:color w:val="000000"/>
                <w:szCs w:val="21"/>
              </w:rPr>
            </w:pPr>
          </w:p>
        </w:tc>
        <w:tc>
          <w:tcPr>
            <w:tcW w:w="839" w:type="pct"/>
            <w:vAlign w:val="center"/>
          </w:tcPr>
          <w:p w14:paraId="410C3B95">
            <w:pPr>
              <w:snapToGrid w:val="0"/>
              <w:jc w:val="center"/>
              <w:textAlignment w:val="baseline"/>
              <w:rPr>
                <w:rFonts w:hAnsi="宋体" w:cs="Courier New"/>
                <w:snapToGrid w:val="0"/>
                <w:color w:val="000000"/>
                <w:szCs w:val="21"/>
              </w:rPr>
            </w:pPr>
          </w:p>
        </w:tc>
        <w:tc>
          <w:tcPr>
            <w:tcW w:w="1056" w:type="pct"/>
            <w:vAlign w:val="center"/>
          </w:tcPr>
          <w:p w14:paraId="1ED02680">
            <w:pPr>
              <w:snapToGrid w:val="0"/>
              <w:jc w:val="center"/>
              <w:textAlignment w:val="baseline"/>
              <w:rPr>
                <w:rFonts w:hAnsi="宋体" w:cs="Courier New"/>
                <w:snapToGrid w:val="0"/>
                <w:color w:val="000000"/>
                <w:szCs w:val="21"/>
              </w:rPr>
            </w:pPr>
          </w:p>
        </w:tc>
        <w:tc>
          <w:tcPr>
            <w:tcW w:w="340" w:type="pct"/>
            <w:vAlign w:val="center"/>
          </w:tcPr>
          <w:p w14:paraId="68719F24">
            <w:pPr>
              <w:snapToGrid w:val="0"/>
              <w:jc w:val="center"/>
              <w:textAlignment w:val="baseline"/>
              <w:rPr>
                <w:rFonts w:hAnsi="宋体" w:cs="Courier New"/>
                <w:snapToGrid w:val="0"/>
                <w:color w:val="000000"/>
                <w:szCs w:val="21"/>
              </w:rPr>
            </w:pPr>
          </w:p>
        </w:tc>
      </w:tr>
      <w:tr w14:paraId="74A9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762" w:type="pct"/>
            <w:gridSpan w:val="3"/>
            <w:vAlign w:val="center"/>
          </w:tcPr>
          <w:p w14:paraId="138592EA">
            <w:pPr>
              <w:snapToGrid w:val="0"/>
              <w:jc w:val="center"/>
              <w:textAlignment w:val="baseline"/>
              <w:rPr>
                <w:rFonts w:hAnsi="宋体" w:cs="Courier New"/>
                <w:snapToGrid w:val="0"/>
                <w:color w:val="000000"/>
                <w:szCs w:val="21"/>
              </w:rPr>
            </w:pPr>
            <w:r>
              <w:rPr>
                <w:rFonts w:hint="eastAsia" w:hAnsi="宋体" w:cs="Courier New"/>
                <w:snapToGrid w:val="0"/>
                <w:color w:val="000000"/>
                <w:szCs w:val="21"/>
              </w:rPr>
              <w:t>人工费</w:t>
            </w:r>
          </w:p>
        </w:tc>
        <w:tc>
          <w:tcPr>
            <w:tcW w:w="839" w:type="pct"/>
            <w:vAlign w:val="center"/>
          </w:tcPr>
          <w:p w14:paraId="7D19F415">
            <w:pPr>
              <w:snapToGrid w:val="0"/>
              <w:jc w:val="center"/>
              <w:textAlignment w:val="baseline"/>
              <w:rPr>
                <w:rFonts w:hAnsi="宋体" w:cs="Courier New"/>
                <w:snapToGrid w:val="0"/>
                <w:color w:val="000000"/>
                <w:szCs w:val="21"/>
              </w:rPr>
            </w:pPr>
          </w:p>
        </w:tc>
        <w:tc>
          <w:tcPr>
            <w:tcW w:w="1056" w:type="pct"/>
            <w:vAlign w:val="center"/>
          </w:tcPr>
          <w:p w14:paraId="06E5C521">
            <w:pPr>
              <w:snapToGrid w:val="0"/>
              <w:jc w:val="center"/>
              <w:textAlignment w:val="baseline"/>
              <w:rPr>
                <w:rFonts w:hAnsi="宋体" w:cs="Courier New"/>
                <w:snapToGrid w:val="0"/>
                <w:color w:val="000000"/>
                <w:szCs w:val="21"/>
              </w:rPr>
            </w:pPr>
          </w:p>
        </w:tc>
        <w:tc>
          <w:tcPr>
            <w:tcW w:w="340" w:type="pct"/>
            <w:vAlign w:val="center"/>
          </w:tcPr>
          <w:p w14:paraId="7B55427C">
            <w:pPr>
              <w:snapToGrid w:val="0"/>
              <w:jc w:val="center"/>
              <w:textAlignment w:val="baseline"/>
              <w:rPr>
                <w:rFonts w:hAnsi="宋体" w:cs="Courier New"/>
                <w:snapToGrid w:val="0"/>
                <w:color w:val="000000"/>
                <w:szCs w:val="21"/>
              </w:rPr>
            </w:pPr>
          </w:p>
        </w:tc>
      </w:tr>
      <w:tr w14:paraId="2F6F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5000" w:type="pct"/>
            <w:gridSpan w:val="6"/>
            <w:vAlign w:val="center"/>
          </w:tcPr>
          <w:p w14:paraId="7DF85F37">
            <w:pPr>
              <w:snapToGrid w:val="0"/>
              <w:jc w:val="center"/>
              <w:textAlignment w:val="baseline"/>
              <w:rPr>
                <w:rFonts w:hAnsi="宋体" w:cs="Courier New"/>
                <w:snapToGrid w:val="0"/>
                <w:color w:val="000000"/>
                <w:szCs w:val="21"/>
              </w:rPr>
            </w:pPr>
            <w:r>
              <w:rPr>
                <w:rFonts w:hint="eastAsia" w:hAnsi="宋体" w:cs="Courier New"/>
                <w:snapToGrid w:val="0"/>
                <w:color w:val="000000"/>
                <w:szCs w:val="21"/>
              </w:rPr>
              <w:t>合计：</w:t>
            </w:r>
          </w:p>
        </w:tc>
      </w:tr>
    </w:tbl>
    <w:p w14:paraId="6285A276">
      <w:pPr>
        <w:spacing w:line="360" w:lineRule="auto"/>
        <w:ind w:firstLine="422" w:firstLineChars="200"/>
        <w:rPr>
          <w:rFonts w:hAnsi="宋体" w:cs="Arial"/>
          <w:b/>
          <w:color w:val="000000"/>
          <w:szCs w:val="21"/>
        </w:rPr>
      </w:pPr>
    </w:p>
    <w:p w14:paraId="60A59E92">
      <w:pPr>
        <w:spacing w:line="360" w:lineRule="auto"/>
        <w:ind w:firstLine="422" w:firstLineChars="200"/>
        <w:rPr>
          <w:rFonts w:hAnsi="宋体" w:cs="Arial"/>
          <w:b/>
          <w:color w:val="000000"/>
          <w:szCs w:val="21"/>
        </w:rPr>
      </w:pPr>
      <w:r>
        <w:rPr>
          <w:rFonts w:hint="eastAsia" w:hAnsi="宋体" w:cs="Arial"/>
          <w:b/>
          <w:color w:val="000000"/>
          <w:szCs w:val="21"/>
        </w:rPr>
        <w:t>二、合同价格与支付</w:t>
      </w:r>
    </w:p>
    <w:p w14:paraId="776F93E5">
      <w:pPr>
        <w:tabs>
          <w:tab w:val="left" w:pos="630"/>
        </w:tabs>
        <w:spacing w:line="360" w:lineRule="auto"/>
        <w:ind w:firstLine="420" w:firstLineChars="200"/>
        <w:rPr>
          <w:rFonts w:hAnsi="宋体" w:cs="Arial"/>
          <w:szCs w:val="21"/>
        </w:rPr>
      </w:pPr>
      <w:r>
        <w:rPr>
          <w:rFonts w:hint="eastAsia" w:hAnsi="宋体" w:cs="Arial"/>
          <w:szCs w:val="21"/>
        </w:rPr>
        <w:t>1.合同项下结算方式为单项的综合单价*实际采购数量。综合单价包括完成本项目采购、运输、检测、质保期内调换维护、移交前的保管、保险、最终验收、售后服务及相关技术咨询，达到验收标准要求并交付甲方的所有可预见或不可预见费用。市场波动、缺漏项、部分材料停产延供需无偿升级替换等一应风险均由乙方自行承担，综合单价不作任何调整。实际采购数量为甲方实际需求的使用量，以验收清单为准。甲方可根据实际需求，调整采购数量，最终按实际供货数量结算，且不承担任何责任。</w:t>
      </w:r>
    </w:p>
    <w:p w14:paraId="4D9F0C01">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Arial"/>
          <w:color w:val="FF0000"/>
          <w:szCs w:val="21"/>
          <w:highlight w:val="yellow"/>
          <w:lang w:eastAsia="zh-CN"/>
        </w:rPr>
      </w:pPr>
      <w:r>
        <w:rPr>
          <w:rFonts w:hint="eastAsia" w:hAnsi="宋体" w:cs="Arial"/>
          <w:color w:val="000000"/>
          <w:szCs w:val="21"/>
          <w:lang w:val="en-US" w:eastAsia="zh-CN"/>
        </w:rPr>
        <w:t>2</w:t>
      </w:r>
      <w:r>
        <w:rPr>
          <w:rFonts w:hint="eastAsia" w:hAnsi="宋体" w:cs="Arial"/>
          <w:color w:val="000000"/>
          <w:szCs w:val="21"/>
        </w:rPr>
        <w:t>.本项目履约保证金</w:t>
      </w:r>
      <w:r>
        <w:rPr>
          <w:rFonts w:hint="eastAsia" w:hAnsi="宋体" w:cs="Arial"/>
          <w:b/>
          <w:color w:val="000000"/>
          <w:szCs w:val="21"/>
        </w:rPr>
        <w:t>：</w:t>
      </w:r>
      <w:r>
        <w:rPr>
          <w:rFonts w:hint="eastAsia" w:hAnsi="宋体" w:cs="Arial"/>
          <w:color w:val="000000"/>
          <w:szCs w:val="21"/>
        </w:rPr>
        <w:t>乙方在合同签订前向甲方缴纳履约保证金</w:t>
      </w:r>
      <w:r>
        <w:rPr>
          <w:rFonts w:hint="eastAsia" w:hAnsi="宋体" w:cs="Arial"/>
          <w:color w:val="000000"/>
          <w:szCs w:val="21"/>
          <w:u w:val="single"/>
        </w:rPr>
        <w:t xml:space="preserve">        </w:t>
      </w:r>
      <w:r>
        <w:rPr>
          <w:rFonts w:hint="eastAsia" w:hAnsi="宋体" w:cs="Arial"/>
          <w:color w:val="000000"/>
          <w:szCs w:val="21"/>
        </w:rPr>
        <w:t>元（本合同总价的5%），</w:t>
      </w:r>
      <w:r>
        <w:rPr>
          <w:rFonts w:hint="eastAsia" w:hAnsi="宋体" w:cs="Arial"/>
          <w:szCs w:val="21"/>
        </w:rPr>
        <w:t>在合同到期</w:t>
      </w:r>
      <w:r>
        <w:rPr>
          <w:rFonts w:hint="eastAsia" w:hAnsi="宋体" w:cs="Arial"/>
          <w:color w:val="000000"/>
          <w:szCs w:val="21"/>
        </w:rPr>
        <w:t>或终止</w:t>
      </w:r>
      <w:r>
        <w:rPr>
          <w:rFonts w:hint="eastAsia" w:hAnsi="宋体" w:cs="Arial"/>
          <w:color w:val="000000"/>
          <w:szCs w:val="21"/>
          <w:lang w:eastAsia="zh-CN"/>
        </w:rPr>
        <w:t>，</w:t>
      </w:r>
      <w:r>
        <w:rPr>
          <w:rFonts w:hint="eastAsia" w:hAnsi="宋体" w:cs="Arial"/>
          <w:color w:val="000000"/>
          <w:szCs w:val="21"/>
          <w:lang w:val="en-US" w:eastAsia="zh-CN"/>
        </w:rPr>
        <w:t>且质保期届满后</w:t>
      </w:r>
      <w:r>
        <w:rPr>
          <w:rFonts w:hint="eastAsia" w:hAnsi="宋体" w:cs="Arial"/>
          <w:bCs/>
          <w:color w:val="000000"/>
          <w:szCs w:val="21"/>
        </w:rPr>
        <w:t>15日</w:t>
      </w:r>
      <w:r>
        <w:rPr>
          <w:rFonts w:hint="eastAsia" w:hAnsi="宋体" w:cs="Arial"/>
          <w:color w:val="000000"/>
          <w:szCs w:val="21"/>
        </w:rPr>
        <w:t>内，甲、乙双方不存在争议，在扣除需支付的违约金后，余额退还（无息）。</w:t>
      </w:r>
      <w:r>
        <w:rPr>
          <w:rFonts w:hint="eastAsia" w:hAnsi="宋体" w:cs="Arial"/>
          <w:color w:val="auto"/>
          <w:szCs w:val="21"/>
          <w:highlight w:val="none"/>
        </w:rPr>
        <w:t>如乙方发生违约事件，违约金从履约保证金中扣除，履</w:t>
      </w:r>
      <w:r>
        <w:rPr>
          <w:rFonts w:hint="eastAsia" w:hAnsi="宋体" w:cs="宋体"/>
          <w:bCs/>
          <w:color w:val="auto"/>
          <w:szCs w:val="21"/>
          <w:highlight w:val="none"/>
        </w:rPr>
        <w:t>约保证金扣除后乙方须在五日内及时补足，乙方未及时足额缴纳履约保证金或补足履约保证金的，视作违约，甲方可单方面直接解除合同并罚没全部保证金（或要求乙方承担相当于合同暂定总价的5%的违约金）。</w:t>
      </w:r>
    </w:p>
    <w:p w14:paraId="2F899A92">
      <w:pPr>
        <w:tabs>
          <w:tab w:val="left" w:pos="630"/>
        </w:tabs>
        <w:spacing w:line="360" w:lineRule="auto"/>
        <w:ind w:firstLine="420" w:firstLineChars="200"/>
        <w:rPr>
          <w:rFonts w:hAnsi="宋体" w:cs="Arial"/>
          <w:bCs/>
          <w:color w:val="000000"/>
          <w:szCs w:val="21"/>
        </w:rPr>
      </w:pPr>
      <w:r>
        <w:rPr>
          <w:rFonts w:hint="eastAsia" w:hAnsi="宋体" w:cs="Arial"/>
          <w:color w:val="000000"/>
          <w:szCs w:val="21"/>
          <w:lang w:val="en-US" w:eastAsia="zh-CN"/>
        </w:rPr>
        <w:t>3</w:t>
      </w:r>
      <w:r>
        <w:rPr>
          <w:rFonts w:hint="eastAsia" w:hAnsi="宋体" w:cs="Arial"/>
          <w:color w:val="000000"/>
          <w:szCs w:val="21"/>
        </w:rPr>
        <w:t>.</w:t>
      </w:r>
      <w:r>
        <w:rPr>
          <w:rFonts w:hint="eastAsia" w:hAnsi="宋体" w:cs="Arial"/>
          <w:bCs/>
          <w:color w:val="000000"/>
          <w:szCs w:val="21"/>
        </w:rPr>
        <w:t xml:space="preserve">付款方式：银行转帐、汇票或转帐支票等。            </w:t>
      </w:r>
    </w:p>
    <w:p w14:paraId="3C92E5DD">
      <w:pPr>
        <w:spacing w:line="360" w:lineRule="auto"/>
        <w:ind w:firstLine="420" w:firstLineChars="200"/>
        <w:rPr>
          <w:rFonts w:hAnsi="宋体" w:cs="Arial"/>
          <w:bCs/>
          <w:color w:val="000000"/>
          <w:szCs w:val="21"/>
        </w:rPr>
      </w:pPr>
      <w:r>
        <w:rPr>
          <w:rFonts w:hint="eastAsia" w:hAnsi="宋体" w:cs="Arial"/>
          <w:bCs/>
          <w:color w:val="000000"/>
          <w:szCs w:val="21"/>
        </w:rPr>
        <w:t>1）配件费用按每批次实际到货数量按月结算。乙方在每月25日向</w:t>
      </w:r>
      <w:r>
        <w:rPr>
          <w:rFonts w:hint="eastAsia" w:hAnsi="宋体" w:cs="Arial"/>
          <w:bCs/>
          <w:color w:val="000000"/>
          <w:szCs w:val="21"/>
          <w:lang w:val="en-US" w:eastAsia="zh-CN"/>
        </w:rPr>
        <w:t>甲方</w:t>
      </w:r>
      <w:r>
        <w:rPr>
          <w:rFonts w:hint="eastAsia" w:hAnsi="宋体" w:cs="Arial"/>
          <w:bCs/>
          <w:color w:val="000000"/>
          <w:szCs w:val="21"/>
        </w:rPr>
        <w:t>提交本月到货的验收清单及结算单据。甲方核对无误后，乙方提交合法足额的增值税专用发票，甲方在收到发票后15日内支付货款。</w:t>
      </w:r>
      <w:r>
        <w:rPr>
          <w:rFonts w:hint="eastAsia" w:hAnsi="宋体" w:cs="宋体"/>
          <w:snapToGrid w:val="0"/>
          <w:szCs w:val="21"/>
        </w:rPr>
        <w:t>甲方付款前，乙方需提交足额且可供抵扣的增值税专用发票</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乙方未按时提交本月送货清单及结算单据的，甲方的</w:t>
      </w:r>
      <w:r>
        <w:rPr>
          <w:rFonts w:hint="eastAsia" w:ascii="宋体" w:hAnsi="宋体" w:cs="宋体"/>
          <w:snapToGrid w:val="0"/>
          <w:kern w:val="0"/>
          <w:szCs w:val="21"/>
        </w:rPr>
        <w:t>付款</w:t>
      </w:r>
      <w:r>
        <w:rPr>
          <w:rFonts w:hint="eastAsia" w:ascii="宋体" w:hAnsi="宋体" w:cs="宋体"/>
          <w:snapToGrid w:val="0"/>
          <w:kern w:val="0"/>
          <w:szCs w:val="21"/>
          <w:lang w:val="en-US" w:eastAsia="zh-CN"/>
        </w:rPr>
        <w:t>期限</w:t>
      </w:r>
      <w:r>
        <w:rPr>
          <w:rFonts w:hint="eastAsia" w:ascii="宋体" w:hAnsi="宋体" w:cs="宋体"/>
          <w:snapToGrid w:val="0"/>
          <w:kern w:val="0"/>
          <w:szCs w:val="21"/>
        </w:rPr>
        <w:t>顺延</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且甲方不承担逾期付款的责任</w:t>
      </w:r>
      <w:r>
        <w:rPr>
          <w:rFonts w:hint="eastAsia" w:hAnsi="宋体" w:cs="宋体"/>
          <w:snapToGrid w:val="0"/>
          <w:szCs w:val="21"/>
        </w:rPr>
        <w:t>。因乙方提供的发票不规范、不合法引起的税务问题，乙方应承担赔偿责任。</w:t>
      </w:r>
    </w:p>
    <w:p w14:paraId="161EC733">
      <w:pPr>
        <w:spacing w:line="360" w:lineRule="auto"/>
        <w:ind w:firstLine="420" w:firstLineChars="200"/>
        <w:rPr>
          <w:rFonts w:hAnsi="宋体" w:cs="Arial"/>
          <w:bCs/>
          <w:color w:val="000000"/>
          <w:szCs w:val="21"/>
        </w:rPr>
      </w:pPr>
      <w:r>
        <w:rPr>
          <w:rFonts w:hint="eastAsia" w:hAnsi="宋体" w:cs="Arial"/>
          <w:bCs/>
          <w:color w:val="000000"/>
          <w:szCs w:val="21"/>
        </w:rPr>
        <w:t>2）维修保养人工费在发电机组维修保养通过验收后按月结算，乙方在每月25日向采购人提交维修验收单。甲方核对无误后，乙方提交合法足额的增值税专用发票，甲方在收到发票后15日内支付货款。</w:t>
      </w:r>
      <w:r>
        <w:rPr>
          <w:rFonts w:hint="eastAsia" w:hAnsi="宋体" w:cs="宋体"/>
          <w:snapToGrid w:val="0"/>
          <w:szCs w:val="21"/>
        </w:rPr>
        <w:t>甲方付款前，乙方需提交足额且可供抵扣的增值税专用发票</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乙方未按时提交</w:t>
      </w:r>
      <w:r>
        <w:rPr>
          <w:rFonts w:hint="eastAsia" w:hAnsi="宋体" w:cs="宋体"/>
          <w:snapToGrid w:val="0"/>
          <w:kern w:val="0"/>
          <w:szCs w:val="21"/>
          <w:lang w:val="en-US" w:eastAsia="zh-CN"/>
        </w:rPr>
        <w:t>维修验收单的</w:t>
      </w:r>
      <w:r>
        <w:rPr>
          <w:rFonts w:hint="eastAsia" w:ascii="宋体" w:hAnsi="宋体" w:cs="宋体"/>
          <w:snapToGrid w:val="0"/>
          <w:kern w:val="0"/>
          <w:szCs w:val="21"/>
          <w:lang w:val="en-US" w:eastAsia="zh-CN"/>
        </w:rPr>
        <w:t>，甲方的</w:t>
      </w:r>
      <w:r>
        <w:rPr>
          <w:rFonts w:hint="eastAsia" w:ascii="宋体" w:hAnsi="宋体" w:cs="宋体"/>
          <w:snapToGrid w:val="0"/>
          <w:kern w:val="0"/>
          <w:szCs w:val="21"/>
        </w:rPr>
        <w:t>付款</w:t>
      </w:r>
      <w:r>
        <w:rPr>
          <w:rFonts w:hint="eastAsia" w:ascii="宋体" w:hAnsi="宋体" w:cs="宋体"/>
          <w:snapToGrid w:val="0"/>
          <w:kern w:val="0"/>
          <w:szCs w:val="21"/>
          <w:lang w:val="en-US" w:eastAsia="zh-CN"/>
        </w:rPr>
        <w:t>期限</w:t>
      </w:r>
      <w:r>
        <w:rPr>
          <w:rFonts w:hint="eastAsia" w:ascii="宋体" w:hAnsi="宋体" w:cs="宋体"/>
          <w:snapToGrid w:val="0"/>
          <w:kern w:val="0"/>
          <w:szCs w:val="21"/>
        </w:rPr>
        <w:t>顺延</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且甲方不承担逾期付款的责任</w:t>
      </w:r>
      <w:r>
        <w:rPr>
          <w:rFonts w:hint="eastAsia" w:hAnsi="宋体" w:cs="宋体"/>
          <w:snapToGrid w:val="0"/>
          <w:szCs w:val="21"/>
        </w:rPr>
        <w:t>。因乙方提供的发票不规范、不合法引起的税务问题，乙方应承担赔偿责任。</w:t>
      </w:r>
    </w:p>
    <w:p w14:paraId="690FC56C">
      <w:pPr>
        <w:spacing w:line="360" w:lineRule="auto"/>
        <w:ind w:firstLine="422" w:firstLineChars="200"/>
        <w:rPr>
          <w:rFonts w:hAnsi="宋体" w:cs="Arial"/>
          <w:b/>
          <w:szCs w:val="21"/>
        </w:rPr>
      </w:pPr>
      <w:r>
        <w:rPr>
          <w:rFonts w:hint="eastAsia" w:hAnsi="宋体" w:cs="Arial"/>
          <w:b/>
          <w:szCs w:val="21"/>
        </w:rPr>
        <w:t>三、服务要求</w:t>
      </w:r>
    </w:p>
    <w:p w14:paraId="4226AA29">
      <w:pPr>
        <w:spacing w:line="360" w:lineRule="auto"/>
        <w:ind w:firstLine="420" w:firstLineChars="200"/>
        <w:rPr>
          <w:rFonts w:hAnsi="宋体" w:cs="宋体"/>
          <w:szCs w:val="21"/>
        </w:rPr>
      </w:pPr>
      <w:r>
        <w:rPr>
          <w:rFonts w:hint="eastAsia" w:hAnsi="宋体" w:cs="宋体"/>
          <w:szCs w:val="21"/>
        </w:rPr>
        <w:t>1.项目服务期限：自合同签订之日起1年</w:t>
      </w:r>
    </w:p>
    <w:p w14:paraId="41F466EA">
      <w:pPr>
        <w:spacing w:line="360" w:lineRule="auto"/>
        <w:ind w:firstLine="420" w:firstLineChars="200"/>
        <w:rPr>
          <w:rFonts w:hAnsi="宋体" w:cs="宋体"/>
          <w:szCs w:val="21"/>
          <w:lang w:val="zh-CN"/>
        </w:rPr>
      </w:pPr>
      <w:r>
        <w:rPr>
          <w:rFonts w:hint="eastAsia" w:hAnsi="宋体" w:cs="宋体"/>
          <w:szCs w:val="21"/>
        </w:rPr>
        <w:t>2.乙方须保证提供的配件必须为</w:t>
      </w:r>
      <w:r>
        <w:rPr>
          <w:rFonts w:hint="eastAsia" w:hAnsi="宋体" w:cs="宋体"/>
          <w:szCs w:val="21"/>
          <w:lang w:val="zh-CN"/>
        </w:rPr>
        <w:t>原厂</w:t>
      </w:r>
      <w:r>
        <w:rPr>
          <w:rFonts w:hint="eastAsia" w:hAnsi="宋体" w:cs="宋体"/>
          <w:szCs w:val="21"/>
        </w:rPr>
        <w:t>正品</w:t>
      </w:r>
      <w:r>
        <w:rPr>
          <w:rFonts w:hint="eastAsia" w:hAnsi="宋体" w:cs="宋体"/>
          <w:szCs w:val="21"/>
          <w:lang w:val="zh-CN"/>
        </w:rPr>
        <w:t>配件（</w:t>
      </w:r>
      <w:r>
        <w:rPr>
          <w:rFonts w:hint="eastAsia" w:hAnsi="宋体" w:cs="宋体"/>
          <w:szCs w:val="21"/>
        </w:rPr>
        <w:t>送货时需提供卡特彼勒或其授权代理商提供的相关证明文件</w:t>
      </w:r>
      <w:r>
        <w:rPr>
          <w:rFonts w:hint="eastAsia" w:hAnsi="宋体" w:cs="宋体"/>
          <w:szCs w:val="21"/>
          <w:lang w:val="zh-CN"/>
        </w:rPr>
        <w:t>），</w:t>
      </w:r>
      <w:r>
        <w:rPr>
          <w:rFonts w:hint="eastAsia" w:hAnsi="宋体" w:cs="宋体"/>
          <w:szCs w:val="21"/>
        </w:rPr>
        <w:t>所供配件零件号需符合合同相关要求</w:t>
      </w:r>
      <w:r>
        <w:rPr>
          <w:rFonts w:hint="eastAsia" w:hAnsi="宋体" w:cs="宋体"/>
          <w:szCs w:val="21"/>
          <w:lang w:val="zh-CN"/>
        </w:rPr>
        <w:t>并保证质量，</w:t>
      </w:r>
      <w:r>
        <w:rPr>
          <w:rFonts w:hint="eastAsia" w:hAnsi="宋体" w:cs="宋体"/>
          <w:szCs w:val="21"/>
        </w:rPr>
        <w:t>提供每批货物的质量承诺、货物清单，配件应当在本合同签订之日起按甲方要求分批次送达。甲方在接到乙方送货需求后，20日内将配件送达指定场所，收货地址：杭州天子岭发电有限公司：杭州市拱墅区临半路138-1号；杭州萧山环城生物能源有限公司：杭州市萧山区经济技术开发区钱江农场高新八路698号；杭州环临环境发展有限公司:杭州市临平区崇贤街道沿山村水洪庙1-4号。</w:t>
      </w:r>
    </w:p>
    <w:p w14:paraId="72926109">
      <w:pPr>
        <w:spacing w:line="360" w:lineRule="auto"/>
        <w:ind w:firstLine="420" w:firstLineChars="200"/>
        <w:rPr>
          <w:rFonts w:hAnsi="宋体" w:cs="宋体"/>
          <w:szCs w:val="21"/>
        </w:rPr>
      </w:pPr>
      <w:r>
        <w:rPr>
          <w:rFonts w:hint="eastAsia" w:hAnsi="宋体" w:cs="宋体"/>
          <w:szCs w:val="21"/>
        </w:rPr>
        <w:t>3.乙方需提供合理的维保服务计划。每次维保前由甲方通知乙方，乙方应在甲方要求的时间内派人到达现场，并</w:t>
      </w:r>
      <w:r>
        <w:rPr>
          <w:rFonts w:hint="eastAsia" w:hAnsi="宋体" w:cs="宋体"/>
          <w:szCs w:val="21"/>
          <w:lang w:val="en-US" w:eastAsia="zh-CN"/>
        </w:rPr>
        <w:t>自到达现场之日起</w:t>
      </w:r>
      <w:r>
        <w:rPr>
          <w:rFonts w:hint="eastAsia" w:hAnsi="宋体" w:cs="宋体"/>
          <w:szCs w:val="21"/>
        </w:rPr>
        <w:t>3日内完成发电机组维保。凡因不可抗力因素导致不能按规定时间完成维保时，双方可视情况另行商定</w:t>
      </w:r>
      <w:r>
        <w:rPr>
          <w:rFonts w:hint="eastAsia" w:hAnsi="宋体" w:cs="宋体"/>
          <w:szCs w:val="21"/>
          <w:lang w:val="en-US" w:eastAsia="zh-CN"/>
        </w:rPr>
        <w:t>维保完成时间</w:t>
      </w:r>
      <w:r>
        <w:rPr>
          <w:rFonts w:hint="eastAsia" w:hAnsi="宋体" w:cs="宋体"/>
          <w:szCs w:val="21"/>
        </w:rPr>
        <w:t>。</w:t>
      </w:r>
    </w:p>
    <w:p w14:paraId="5041D8EE">
      <w:pPr>
        <w:spacing w:line="360" w:lineRule="auto"/>
        <w:ind w:firstLine="420" w:firstLineChars="200"/>
        <w:rPr>
          <w:rFonts w:hAnsi="宋体" w:cs="宋体"/>
          <w:szCs w:val="21"/>
        </w:rPr>
      </w:pPr>
      <w:r>
        <w:rPr>
          <w:rFonts w:hint="eastAsia" w:hAnsi="宋体" w:cs="宋体"/>
          <w:szCs w:val="21"/>
        </w:rPr>
        <w:t>4.乙方在接到甲方通知后，应在甲方要求的时间内派人到达现场，并</w:t>
      </w:r>
      <w:r>
        <w:rPr>
          <w:rFonts w:hint="eastAsia" w:hAnsi="宋体" w:cs="宋体"/>
          <w:szCs w:val="21"/>
          <w:lang w:val="en-US" w:eastAsia="zh-CN"/>
        </w:rPr>
        <w:t>自到达现场之日起</w:t>
      </w:r>
      <w:r>
        <w:rPr>
          <w:rFonts w:hint="eastAsia" w:hAnsi="宋体" w:cs="宋体"/>
          <w:szCs w:val="21"/>
        </w:rPr>
        <w:t>5天内完成发电机组顶部大修</w:t>
      </w:r>
      <w:r>
        <w:rPr>
          <w:rFonts w:hint="eastAsia" w:hAnsi="宋体" w:cs="宋体"/>
          <w:szCs w:val="21"/>
          <w:lang w:eastAsia="zh-CN"/>
        </w:rPr>
        <w:t>，</w:t>
      </w:r>
      <w:r>
        <w:rPr>
          <w:rFonts w:hint="eastAsia" w:hAnsi="宋体" w:cs="宋体"/>
          <w:color w:val="000000"/>
          <w:szCs w:val="21"/>
          <w:lang w:eastAsia="zh-CN"/>
        </w:rPr>
        <w:t>10天内完成发电机组整机大修</w:t>
      </w:r>
      <w:r>
        <w:rPr>
          <w:rFonts w:hint="eastAsia" w:hAnsi="宋体" w:cs="宋体"/>
          <w:szCs w:val="21"/>
        </w:rPr>
        <w:t>。维修前乙方需提供顶部大修清单并在更换配件前经过甲方同意确认后，方可实施大修服务。涉及部分配件（如缸头等）未达到更换周期需要延期更换的，乙方应按甲方要求的时间另行更换，并不再收取人工费。涉及需更换的配件不在采购的配件清单内的，双方协商解决。凡因不可抗力因素导致不能按规定时间完成维修时，双方可视情况另行商定</w:t>
      </w:r>
      <w:r>
        <w:rPr>
          <w:rFonts w:hint="eastAsia" w:hAnsi="宋体" w:cs="宋体"/>
          <w:szCs w:val="21"/>
          <w:lang w:val="en-US" w:eastAsia="zh-CN"/>
        </w:rPr>
        <w:t>维修完成时间</w:t>
      </w:r>
      <w:r>
        <w:rPr>
          <w:rFonts w:hint="eastAsia" w:hAnsi="宋体" w:cs="宋体"/>
          <w:szCs w:val="21"/>
        </w:rPr>
        <w:t>。</w:t>
      </w:r>
    </w:p>
    <w:p w14:paraId="3CC9FB47">
      <w:pPr>
        <w:spacing w:line="360" w:lineRule="auto"/>
        <w:ind w:firstLine="420" w:firstLineChars="200"/>
        <w:rPr>
          <w:rFonts w:hAnsi="宋体" w:cs="宋体"/>
          <w:szCs w:val="21"/>
        </w:rPr>
      </w:pPr>
      <w:r>
        <w:rPr>
          <w:rFonts w:hint="eastAsia" w:hAnsi="宋体" w:cs="宋体"/>
          <w:szCs w:val="21"/>
        </w:rPr>
        <w:t>5.维修保养过程中如涉及乙方建议更换而甲方不同意更换的零配件，由此情况引起的所有与此修理有关的故障和（或）事故，皆由甲方自行负责。</w:t>
      </w:r>
    </w:p>
    <w:p w14:paraId="50C9E972">
      <w:pPr>
        <w:spacing w:line="360" w:lineRule="auto"/>
        <w:ind w:firstLine="420" w:firstLineChars="200"/>
        <w:rPr>
          <w:rFonts w:hint="default" w:hAnsi="宋体" w:eastAsia="宋体" w:cs="宋体"/>
          <w:szCs w:val="21"/>
          <w:lang w:val="en-US" w:eastAsia="zh-CN"/>
        </w:rPr>
      </w:pPr>
      <w:r>
        <w:rPr>
          <w:rFonts w:hint="eastAsia" w:hAnsi="宋体" w:cs="宋体"/>
          <w:szCs w:val="21"/>
          <w:lang w:val="en-US" w:eastAsia="zh-CN"/>
        </w:rPr>
        <w:t>6</w:t>
      </w:r>
      <w:r>
        <w:rPr>
          <w:rFonts w:hint="eastAsia" w:hAnsi="宋体" w:cs="宋体"/>
          <w:szCs w:val="21"/>
        </w:rPr>
        <w:t>.在合同期内如甲方需额外采购</w:t>
      </w:r>
      <w:r>
        <w:rPr>
          <w:rFonts w:hint="eastAsia" w:hAnsi="宋体" w:cs="宋体"/>
          <w:szCs w:val="21"/>
          <w:lang w:val="en-US" w:eastAsia="zh-CN"/>
        </w:rPr>
        <w:t>合同</w:t>
      </w:r>
      <w:r>
        <w:rPr>
          <w:rFonts w:hint="eastAsia" w:hAnsi="宋体" w:cs="宋体"/>
          <w:szCs w:val="21"/>
        </w:rPr>
        <w:t>清单中配件，乙方需以合同价供应配件。</w:t>
      </w:r>
      <w:r>
        <w:rPr>
          <w:rFonts w:hint="eastAsia" w:hAnsi="宋体" w:cs="宋体"/>
          <w:szCs w:val="21"/>
          <w:lang w:val="en-US" w:eastAsia="zh-CN"/>
        </w:rPr>
        <w:t>合同价款按实结算。</w:t>
      </w:r>
    </w:p>
    <w:p w14:paraId="558F6B97">
      <w:pPr>
        <w:spacing w:line="360" w:lineRule="auto"/>
        <w:ind w:firstLine="422" w:firstLineChars="200"/>
        <w:rPr>
          <w:rFonts w:hAnsi="宋体" w:cs="Arial"/>
          <w:b/>
          <w:szCs w:val="21"/>
        </w:rPr>
      </w:pPr>
      <w:r>
        <w:rPr>
          <w:rFonts w:hint="eastAsia" w:hAnsi="宋体" w:cs="Arial"/>
          <w:b/>
          <w:szCs w:val="21"/>
        </w:rPr>
        <w:t>四、技术服务</w:t>
      </w:r>
    </w:p>
    <w:p w14:paraId="1083CDB1">
      <w:pPr>
        <w:spacing w:line="360" w:lineRule="auto"/>
        <w:ind w:firstLine="420" w:firstLineChars="200"/>
        <w:rPr>
          <w:rFonts w:hAnsi="宋体" w:cs="宋体"/>
          <w:szCs w:val="21"/>
        </w:rPr>
      </w:pPr>
      <w:r>
        <w:rPr>
          <w:rFonts w:hint="eastAsia" w:hAnsi="宋体" w:cs="宋体"/>
          <w:szCs w:val="21"/>
        </w:rPr>
        <w:t>1.维保服务必须严格按照卡特彼勒保养规范作业。</w:t>
      </w:r>
    </w:p>
    <w:p w14:paraId="7CEB99D1">
      <w:pPr>
        <w:spacing w:line="360" w:lineRule="auto"/>
        <w:ind w:firstLine="420" w:firstLineChars="200"/>
        <w:rPr>
          <w:rFonts w:hAnsi="宋体" w:cs="宋体"/>
          <w:szCs w:val="21"/>
        </w:rPr>
      </w:pPr>
      <w:r>
        <w:rPr>
          <w:rFonts w:hint="eastAsia" w:hAnsi="宋体" w:cs="宋体"/>
          <w:szCs w:val="21"/>
        </w:rPr>
        <w:t>2.顶部大修</w:t>
      </w:r>
      <w:r>
        <w:rPr>
          <w:rFonts w:hint="eastAsia" w:hAnsi="宋体" w:cs="宋体"/>
          <w:szCs w:val="21"/>
          <w:lang w:val="en-US" w:eastAsia="zh-CN"/>
        </w:rPr>
        <w:t>和整机大修</w:t>
      </w:r>
      <w:r>
        <w:rPr>
          <w:rFonts w:hint="eastAsia" w:hAnsi="宋体" w:cs="宋体"/>
          <w:szCs w:val="21"/>
        </w:rPr>
        <w:t>必须严格按照《卡特彼勒机组维修手册》规范作业。</w:t>
      </w:r>
    </w:p>
    <w:p w14:paraId="2965C02F">
      <w:pPr>
        <w:spacing w:line="360" w:lineRule="auto"/>
        <w:ind w:firstLine="420" w:firstLineChars="200"/>
        <w:rPr>
          <w:rFonts w:hAnsi="宋体" w:cs="宋体"/>
          <w:szCs w:val="21"/>
        </w:rPr>
      </w:pPr>
      <w:r>
        <w:rPr>
          <w:rFonts w:hint="eastAsia" w:hAnsi="宋体" w:cs="宋体"/>
          <w:szCs w:val="21"/>
        </w:rPr>
        <w:t>3.顶部大修</w:t>
      </w:r>
      <w:r>
        <w:rPr>
          <w:rFonts w:hint="eastAsia" w:hAnsi="宋体" w:cs="宋体"/>
          <w:szCs w:val="21"/>
          <w:lang w:val="en-US" w:eastAsia="zh-CN"/>
        </w:rPr>
        <w:t>和整机大修</w:t>
      </w:r>
      <w:r>
        <w:rPr>
          <w:rFonts w:hint="eastAsia" w:hAnsi="宋体" w:cs="宋体"/>
          <w:szCs w:val="21"/>
        </w:rPr>
        <w:t>完成以后，须严格按照《卡特彼勒机组维修手册》的要求进行发动机动力测试，动力测试的目的是为了测试维修后的发动机能否到达Caterpillar（卡特彼勒）维修质量要求。根据客户的发动机机编号在Caterpillar（卡特彼勒） SIS 系统查询标准相关参数，主要包括转速、功率、扭矩、机油压力、燃油压力、增压压力、水温、油温等。将测试参数与标准进行比较，如果不合格，需要找到原因，进行再次维修直到满足要求。</w:t>
      </w:r>
    </w:p>
    <w:p w14:paraId="03683D3B">
      <w:pPr>
        <w:tabs>
          <w:tab w:val="left" w:pos="630"/>
          <w:tab w:val="left" w:pos="900"/>
        </w:tabs>
        <w:spacing w:line="360" w:lineRule="auto"/>
        <w:ind w:firstLine="420" w:firstLineChars="200"/>
        <w:rPr>
          <w:rFonts w:hAnsi="宋体" w:cs="Arial"/>
          <w:szCs w:val="21"/>
        </w:rPr>
      </w:pPr>
      <w:r>
        <w:rPr>
          <w:rFonts w:hint="eastAsia" w:hAnsi="宋体" w:cs="宋体"/>
          <w:szCs w:val="21"/>
        </w:rPr>
        <w:t>4.除甲方的特殊要求（如高低怠速、额定功率、额定转速）外，发动机的测试性能参数以卡特彼勒的测试性能参数为标准。</w:t>
      </w:r>
    </w:p>
    <w:p w14:paraId="6B56E912">
      <w:pPr>
        <w:spacing w:line="360" w:lineRule="auto"/>
        <w:ind w:firstLine="422" w:firstLineChars="200"/>
        <w:rPr>
          <w:rFonts w:hAnsi="宋体" w:cs="Arial"/>
          <w:b/>
          <w:color w:val="000000"/>
          <w:szCs w:val="21"/>
        </w:rPr>
      </w:pPr>
      <w:r>
        <w:rPr>
          <w:rFonts w:hint="eastAsia" w:hAnsi="宋体" w:cs="Arial"/>
          <w:b/>
          <w:color w:val="000000"/>
          <w:szCs w:val="21"/>
        </w:rPr>
        <w:t>五、验收标准</w:t>
      </w:r>
    </w:p>
    <w:p w14:paraId="43F28733">
      <w:pPr>
        <w:spacing w:line="360" w:lineRule="auto"/>
        <w:ind w:firstLine="420" w:firstLineChars="200"/>
        <w:rPr>
          <w:rFonts w:hAnsi="宋体" w:cs="宋体"/>
          <w:szCs w:val="21"/>
        </w:rPr>
      </w:pPr>
      <w:r>
        <w:rPr>
          <w:rFonts w:hint="eastAsia" w:hAnsi="宋体" w:cs="宋体"/>
          <w:szCs w:val="21"/>
        </w:rPr>
        <w:t>1.配件验收：根据甲方实际需求，乙方将配件送至指定地点，由双方共同对每批到货配件的质量承诺、货物清单、零件号、数量</w:t>
      </w:r>
      <w:r>
        <w:rPr>
          <w:rFonts w:hint="eastAsia" w:hAnsi="宋体" w:cs="宋体"/>
          <w:szCs w:val="21"/>
          <w:lang w:eastAsia="zh-CN"/>
        </w:rPr>
        <w:t>、</w:t>
      </w:r>
      <w:r>
        <w:rPr>
          <w:rFonts w:hint="eastAsia" w:hAnsi="宋体" w:cs="宋体"/>
          <w:szCs w:val="21"/>
          <w:lang w:val="en-US" w:eastAsia="zh-CN"/>
        </w:rPr>
        <w:t>外观</w:t>
      </w:r>
      <w:r>
        <w:rPr>
          <w:rFonts w:hint="eastAsia" w:hAnsi="宋体" w:cs="宋体"/>
          <w:szCs w:val="21"/>
        </w:rPr>
        <w:t>等进行验收。验收无误后后由甲方开具配件验收单，双方在验收单上签字确认。如验收不合格，乙方应按照甲方要求及时更换合格的配件并承担相应的责任。</w:t>
      </w:r>
    </w:p>
    <w:p w14:paraId="3DB38098">
      <w:pPr>
        <w:spacing w:line="360" w:lineRule="auto"/>
        <w:ind w:firstLine="420" w:firstLineChars="200"/>
        <w:rPr>
          <w:rFonts w:hAnsi="宋体" w:cs="宋体"/>
          <w:szCs w:val="21"/>
        </w:rPr>
      </w:pPr>
      <w:r>
        <w:rPr>
          <w:rFonts w:hint="eastAsia" w:hAnsi="宋体" w:cs="宋体"/>
          <w:szCs w:val="21"/>
        </w:rPr>
        <w:t>2.维保验收：乙方按照卡特彼勒机组保养规范完成保养工作后，提供完整的维保清单，双方共同在场启动发电机，要求发电机负载测试连续运行1小时，运行功率达到满载功率80%以上，如期间出现异常停机、水温过高、异响、异常震动、漏油漏水等情况，乙方需进一步检查，运行时间重新开始计算直至试机正常。试机正常后，发电机组需累计运行满200小时，期间无异常停机、水温过高、异响、异常震动、漏油漏水等情况，视为验收合格。如验收不合格，乙方负责免费修理和更换相关配件直至验收合格。</w:t>
      </w:r>
    </w:p>
    <w:p w14:paraId="454C3363">
      <w:pPr>
        <w:spacing w:line="360" w:lineRule="auto"/>
        <w:ind w:firstLine="420" w:firstLineChars="200"/>
        <w:rPr>
          <w:rFonts w:hint="eastAsia" w:hAnsi="宋体" w:cs="宋体"/>
          <w:szCs w:val="21"/>
        </w:rPr>
      </w:pPr>
      <w:r>
        <w:rPr>
          <w:rFonts w:hint="eastAsia" w:hAnsi="宋体" w:cs="宋体"/>
          <w:szCs w:val="21"/>
          <w:lang w:val="en-US" w:eastAsia="zh-CN"/>
        </w:rPr>
        <w:t>3.</w:t>
      </w:r>
      <w:r>
        <w:rPr>
          <w:rFonts w:hint="eastAsia" w:hAnsi="宋体" w:cs="宋体"/>
          <w:szCs w:val="21"/>
        </w:rPr>
        <w:t>维修验收：</w:t>
      </w:r>
      <w:r>
        <w:rPr>
          <w:rFonts w:hint="eastAsia" w:hAnsi="宋体" w:cs="宋体"/>
          <w:szCs w:val="21"/>
          <w:lang w:val="en-US" w:eastAsia="zh-CN"/>
        </w:rPr>
        <w:t>乙方</w:t>
      </w:r>
      <w:r>
        <w:rPr>
          <w:rFonts w:hint="eastAsia" w:hAnsi="宋体" w:cs="宋体"/>
          <w:szCs w:val="21"/>
        </w:rPr>
        <w:t>在完成维修工作后，需按照每台发电机组的维修工作提交维修更换的材料清单和维修工单。</w:t>
      </w:r>
      <w:r>
        <w:rPr>
          <w:rFonts w:hint="eastAsia" w:hAnsi="宋体" w:cs="宋体"/>
          <w:szCs w:val="21"/>
          <w:lang w:val="en-US" w:eastAsia="zh-CN"/>
        </w:rPr>
        <w:t>甲方</w:t>
      </w:r>
      <w:r>
        <w:rPr>
          <w:rFonts w:hint="eastAsia" w:hAnsi="宋体" w:cs="宋体"/>
          <w:szCs w:val="21"/>
        </w:rPr>
        <w:t>对发电机组维修结果进行验收。验收方式为负载测试，</w:t>
      </w:r>
      <w:r>
        <w:rPr>
          <w:rFonts w:cs="宋体"/>
          <w:bCs/>
          <w:color w:val="000000"/>
          <w:szCs w:val="21"/>
        </w:rPr>
        <w:t>CAT</w:t>
      </w:r>
      <w:r>
        <w:rPr>
          <w:rFonts w:hint="eastAsia" w:cs="宋体"/>
          <w:bCs/>
          <w:color w:val="000000"/>
          <w:szCs w:val="21"/>
        </w:rPr>
        <w:t xml:space="preserve"> G3516</w:t>
      </w:r>
      <w:r>
        <w:rPr>
          <w:rFonts w:hint="eastAsia" w:cs="宋体"/>
          <w:bCs/>
          <w:color w:val="000000"/>
          <w:szCs w:val="21"/>
          <w:lang w:val="en-US" w:eastAsia="zh-CN"/>
        </w:rPr>
        <w:t>发电机组</w:t>
      </w:r>
      <w:r>
        <w:rPr>
          <w:rFonts w:hint="eastAsia" w:hAnsi="宋体" w:cs="宋体"/>
          <w:szCs w:val="21"/>
        </w:rPr>
        <w:t>负载测试要求连续8小时运行功率达到功率80%以上，期间缸内温度（550°C-700°C）、水温（100°C-110°C）等都在正常范围内认定为验收合格，</w:t>
      </w:r>
      <w:r>
        <w:rPr>
          <w:rFonts w:hint="eastAsia" w:hAnsi="宋体" w:cs="宋体"/>
          <w:szCs w:val="21"/>
          <w:lang w:val="en-US" w:eastAsia="zh-CN"/>
        </w:rPr>
        <w:t>甲方</w:t>
      </w:r>
      <w:r>
        <w:rPr>
          <w:rFonts w:hint="eastAsia" w:hAnsi="宋体" w:cs="宋体"/>
          <w:szCs w:val="21"/>
        </w:rPr>
        <w:t>开具维修验收合格单。</w:t>
      </w:r>
      <w:r>
        <w:rPr>
          <w:rFonts w:cs="宋体"/>
          <w:bCs/>
          <w:color w:val="000000"/>
          <w:szCs w:val="21"/>
        </w:rPr>
        <w:t>CAT</w:t>
      </w:r>
      <w:r>
        <w:rPr>
          <w:rFonts w:hint="eastAsia" w:cs="宋体"/>
          <w:bCs/>
          <w:color w:val="000000"/>
          <w:szCs w:val="21"/>
        </w:rPr>
        <w:t xml:space="preserve"> CG170-12</w:t>
      </w:r>
      <w:r>
        <w:rPr>
          <w:rFonts w:hint="eastAsia" w:cs="宋体"/>
          <w:bCs/>
          <w:color w:val="000000"/>
          <w:szCs w:val="21"/>
          <w:lang w:val="en-US" w:eastAsia="zh-CN"/>
        </w:rPr>
        <w:t>发电机组</w:t>
      </w:r>
      <w:r>
        <w:rPr>
          <w:rFonts w:hint="eastAsia" w:hAnsi="宋体" w:cs="宋体"/>
          <w:szCs w:val="21"/>
        </w:rPr>
        <w:t>负载测试要求连续</w:t>
      </w:r>
      <w:r>
        <w:rPr>
          <w:rFonts w:hint="eastAsia" w:hAnsi="宋体" w:cs="宋体"/>
          <w:szCs w:val="21"/>
          <w:lang w:val="en-US" w:eastAsia="zh-CN"/>
        </w:rPr>
        <w:t>1</w:t>
      </w:r>
      <w:r>
        <w:rPr>
          <w:rFonts w:hint="eastAsia" w:hAnsi="宋体" w:cs="宋体"/>
          <w:szCs w:val="21"/>
        </w:rPr>
        <w:t>小时运行功率达到功率80%以上</w:t>
      </w:r>
      <w:r>
        <w:rPr>
          <w:rFonts w:hint="eastAsia" w:hAnsi="宋体" w:cs="宋体"/>
          <w:szCs w:val="21"/>
          <w:lang w:val="en-US" w:eastAsia="zh-CN"/>
        </w:rPr>
        <w:t>，如期间出现停机等故障，乙方需对机组进行进一步检查，</w:t>
      </w:r>
      <w:r>
        <w:rPr>
          <w:rFonts w:hint="eastAsia" w:hAnsi="宋体" w:cs="宋体"/>
          <w:szCs w:val="21"/>
          <w:highlight w:val="none"/>
        </w:rPr>
        <w:t>运行时间重新开始计算直至试机正常</w:t>
      </w:r>
      <w:r>
        <w:rPr>
          <w:rFonts w:hint="eastAsia" w:hAnsi="宋体" w:cs="宋体"/>
          <w:szCs w:val="21"/>
          <w:highlight w:val="none"/>
          <w:lang w:eastAsia="zh-CN"/>
        </w:rPr>
        <w:t>。</w:t>
      </w:r>
      <w:r>
        <w:rPr>
          <w:rFonts w:hint="eastAsia" w:hAnsi="宋体" w:cs="宋体"/>
          <w:szCs w:val="21"/>
          <w:highlight w:val="none"/>
          <w:lang w:val="en-US" w:eastAsia="zh-CN"/>
        </w:rPr>
        <w:t>试机正常后，发电机组需累计运行满200小时，期间无异常停机、水温过高、异响、异常震动、漏油漏水等情况，视为验收合格，</w:t>
      </w:r>
      <w:r>
        <w:rPr>
          <w:rFonts w:hint="eastAsia" w:hAnsi="宋体" w:cs="宋体"/>
          <w:szCs w:val="21"/>
          <w:lang w:val="en-US" w:eastAsia="zh-CN"/>
        </w:rPr>
        <w:t>甲方</w:t>
      </w:r>
      <w:r>
        <w:rPr>
          <w:rFonts w:hint="eastAsia" w:hAnsi="宋体" w:cs="宋体"/>
          <w:szCs w:val="21"/>
        </w:rPr>
        <w:t>开具维修验收合格单</w:t>
      </w:r>
      <w:r>
        <w:rPr>
          <w:rFonts w:hint="eastAsia" w:hAnsi="宋体" w:cs="宋体"/>
          <w:szCs w:val="21"/>
          <w:highlight w:val="none"/>
        </w:rPr>
        <w:t>。</w:t>
      </w:r>
      <w:r>
        <w:rPr>
          <w:rFonts w:hint="eastAsia" w:hAnsi="宋体" w:cs="宋体"/>
          <w:szCs w:val="21"/>
        </w:rPr>
        <w:t>如验收不合格，</w:t>
      </w:r>
      <w:r>
        <w:rPr>
          <w:rFonts w:hint="eastAsia" w:hAnsi="宋体" w:cs="宋体"/>
          <w:szCs w:val="21"/>
          <w:lang w:val="en-US" w:eastAsia="zh-CN"/>
        </w:rPr>
        <w:t>乙方</w:t>
      </w:r>
      <w:r>
        <w:rPr>
          <w:rFonts w:hint="eastAsia" w:hAnsi="宋体" w:cs="宋体"/>
          <w:szCs w:val="21"/>
        </w:rPr>
        <w:t>负责免费修理和更换相关配件直至验收合格。</w:t>
      </w:r>
    </w:p>
    <w:p w14:paraId="29A05D3F">
      <w:pPr>
        <w:spacing w:line="360" w:lineRule="auto"/>
        <w:ind w:firstLine="420" w:firstLineChars="200"/>
        <w:rPr>
          <w:rFonts w:hAnsi="宋体" w:cs="宋体"/>
          <w:szCs w:val="21"/>
        </w:rPr>
      </w:pPr>
      <w:r>
        <w:rPr>
          <w:rFonts w:hint="eastAsia" w:hAnsi="宋体" w:cs="宋体"/>
          <w:szCs w:val="21"/>
        </w:rPr>
        <w:t>4.如因配件质量问题或者维修保养技术问题造成无法通过验收，乙方负责免费修理和更换相关配件至验收合格。如三次及以上因配件质量问题或者维修保养技术问题无法通过验收，每停机维修一次，以8000元/次标准在履约保证金中扣除。</w:t>
      </w:r>
    </w:p>
    <w:p w14:paraId="76B27BF7">
      <w:pPr>
        <w:spacing w:line="360" w:lineRule="auto"/>
        <w:ind w:firstLine="420" w:firstLineChars="200"/>
        <w:rPr>
          <w:rFonts w:hAnsi="宋体" w:cs="宋体"/>
          <w:szCs w:val="21"/>
        </w:rPr>
      </w:pPr>
      <w:r>
        <w:rPr>
          <w:rFonts w:hint="eastAsia" w:hAnsi="宋体" w:cs="宋体"/>
          <w:szCs w:val="21"/>
        </w:rPr>
        <w:t>5.</w:t>
      </w:r>
      <w:r>
        <w:rPr>
          <w:rFonts w:hint="eastAsia" w:hAnsi="宋体" w:cs="宋体"/>
          <w:szCs w:val="21"/>
          <w:lang w:val="en-US" w:eastAsia="zh-CN"/>
        </w:rPr>
        <w:t>发电机组</w:t>
      </w:r>
      <w:r>
        <w:rPr>
          <w:rFonts w:hint="eastAsia" w:hAnsi="宋体" w:cs="宋体"/>
          <w:szCs w:val="21"/>
        </w:rPr>
        <w:t>顶部</w:t>
      </w:r>
      <w:r>
        <w:rPr>
          <w:rFonts w:hint="eastAsia" w:hAnsi="宋体" w:cs="宋体"/>
          <w:szCs w:val="21"/>
          <w:lang w:val="en-US" w:eastAsia="zh-CN"/>
        </w:rPr>
        <w:t>大修</w:t>
      </w:r>
      <w:r>
        <w:rPr>
          <w:rFonts w:hint="eastAsia" w:hAnsi="宋体" w:cs="宋体"/>
          <w:szCs w:val="21"/>
          <w:lang w:eastAsia="zh-CN"/>
        </w:rPr>
        <w:t>、</w:t>
      </w:r>
      <w:r>
        <w:rPr>
          <w:rFonts w:hint="eastAsia" w:hAnsi="宋体" w:cs="宋体"/>
          <w:szCs w:val="21"/>
          <w:lang w:val="en-US" w:eastAsia="zh-CN"/>
        </w:rPr>
        <w:t>整机</w:t>
      </w:r>
      <w:r>
        <w:rPr>
          <w:rFonts w:hint="eastAsia" w:hAnsi="宋体" w:cs="宋体"/>
          <w:szCs w:val="21"/>
        </w:rPr>
        <w:t>大修</w:t>
      </w:r>
      <w:r>
        <w:rPr>
          <w:rFonts w:hint="eastAsia" w:hAnsi="宋体" w:cs="宋体"/>
          <w:szCs w:val="21"/>
          <w:lang w:eastAsia="zh-CN"/>
        </w:rPr>
        <w:t>、</w:t>
      </w:r>
      <w:r>
        <w:rPr>
          <w:rFonts w:hint="eastAsia" w:hAnsi="宋体" w:cs="宋体"/>
          <w:szCs w:val="21"/>
          <w:lang w:val="en-US" w:eastAsia="zh-CN"/>
        </w:rPr>
        <w:t>E60大修</w:t>
      </w:r>
      <w:r>
        <w:rPr>
          <w:rFonts w:hint="eastAsia" w:hAnsi="宋体" w:cs="宋体"/>
          <w:szCs w:val="21"/>
        </w:rPr>
        <w:t xml:space="preserve">质保期为验收合格之日起6个月。质保期内若因配件故障造成的停机，乙方应当在24小时内到场修复，所需维修配件及维修费用由乙方承担。如相关故障72小时无法完成修复，乙方需承担故障所造成的各项损失，以8000元/天标准在履约保证金中扣除。 </w:t>
      </w:r>
    </w:p>
    <w:p w14:paraId="2C02C45A">
      <w:pPr>
        <w:tabs>
          <w:tab w:val="left" w:pos="312"/>
          <w:tab w:val="left" w:pos="456"/>
        </w:tabs>
        <w:spacing w:line="360" w:lineRule="auto"/>
        <w:ind w:firstLine="420" w:firstLineChars="200"/>
        <w:rPr>
          <w:rFonts w:hAnsi="宋体" w:cs="Arial"/>
          <w:b/>
          <w:color w:val="000000"/>
          <w:szCs w:val="21"/>
        </w:rPr>
      </w:pPr>
      <w:r>
        <w:rPr>
          <w:rFonts w:hint="eastAsia" w:hAnsi="宋体" w:cs="宋体"/>
          <w:szCs w:val="21"/>
        </w:rPr>
        <w:t>6、如因配件超过约定到货时间而造成甲方发电机组停机的，乙方应当承担违约责任，自超过约定到货时间之日起，每因配件到货时间延迟导致停机一天，以8000元/天标准在履约保证金中扣除。</w:t>
      </w:r>
    </w:p>
    <w:p w14:paraId="6E07CB02">
      <w:pPr>
        <w:spacing w:line="360" w:lineRule="auto"/>
        <w:ind w:firstLine="422" w:firstLineChars="200"/>
        <w:rPr>
          <w:rFonts w:hAnsi="宋体" w:cs="Arial"/>
          <w:b/>
          <w:color w:val="000000"/>
          <w:szCs w:val="21"/>
        </w:rPr>
      </w:pPr>
      <w:r>
        <w:rPr>
          <w:rFonts w:hint="eastAsia" w:hAnsi="宋体" w:cs="Arial"/>
          <w:b/>
          <w:color w:val="000000"/>
          <w:szCs w:val="21"/>
        </w:rPr>
        <w:t>六、违约责任</w:t>
      </w:r>
    </w:p>
    <w:p w14:paraId="3166871D">
      <w:pPr>
        <w:tabs>
          <w:tab w:val="left" w:pos="840"/>
        </w:tabs>
        <w:autoSpaceDE w:val="0"/>
        <w:autoSpaceDN w:val="0"/>
        <w:spacing w:line="360" w:lineRule="auto"/>
        <w:ind w:firstLine="420" w:firstLineChars="200"/>
        <w:rPr>
          <w:rFonts w:hAnsi="宋体" w:cs="Arial"/>
          <w:color w:val="000000"/>
          <w:szCs w:val="21"/>
        </w:rPr>
      </w:pPr>
      <w:r>
        <w:rPr>
          <w:rFonts w:hint="eastAsia" w:hAnsi="宋体" w:cs="Arial"/>
          <w:color w:val="000000"/>
          <w:szCs w:val="21"/>
        </w:rPr>
        <w:t>1.乙方应在合同约定的时间内完成甲方要求的维修保养工作，如乙方未依据本合同的规定完成维修保养工作的，应按下列约定承担违约责任：</w:t>
      </w:r>
    </w:p>
    <w:p w14:paraId="3B4695A9">
      <w:pPr>
        <w:tabs>
          <w:tab w:val="left" w:pos="840"/>
        </w:tabs>
        <w:autoSpaceDE w:val="0"/>
        <w:autoSpaceDN w:val="0"/>
        <w:spacing w:line="360" w:lineRule="auto"/>
        <w:ind w:firstLine="420" w:firstLineChars="200"/>
        <w:rPr>
          <w:rFonts w:hAnsi="宋体" w:cs="Arial"/>
          <w:color w:val="000000"/>
          <w:szCs w:val="21"/>
        </w:rPr>
      </w:pPr>
      <w:r>
        <w:rPr>
          <w:rFonts w:hint="eastAsia" w:hAnsi="宋体" w:cs="Arial"/>
          <w:color w:val="000000"/>
          <w:szCs w:val="21"/>
        </w:rPr>
        <w:t>1.1因乙方延期完成本项目设备的维修保养服务的，每延期</w:t>
      </w:r>
      <w:r>
        <w:rPr>
          <w:rFonts w:hint="eastAsia" w:hAnsi="宋体" w:cs="Arial"/>
          <w:color w:val="000000"/>
          <w:szCs w:val="21"/>
          <w:u w:val="single"/>
        </w:rPr>
        <w:t xml:space="preserve"> 1 </w:t>
      </w:r>
      <w:r>
        <w:rPr>
          <w:rFonts w:hint="eastAsia" w:hAnsi="宋体" w:cs="Arial"/>
          <w:color w:val="000000"/>
          <w:szCs w:val="21"/>
        </w:rPr>
        <w:t>天，乙方应向甲方支付合同总价</w:t>
      </w:r>
      <w:r>
        <w:rPr>
          <w:rFonts w:hint="eastAsia" w:hAnsi="宋体" w:cs="Arial"/>
          <w:color w:val="000000"/>
          <w:szCs w:val="21"/>
          <w:u w:val="single"/>
        </w:rPr>
        <w:t>0.2％</w:t>
      </w:r>
      <w:r>
        <w:rPr>
          <w:rFonts w:hint="eastAsia" w:hAnsi="宋体" w:cs="Arial"/>
          <w:color w:val="000000"/>
          <w:szCs w:val="21"/>
        </w:rPr>
        <w:t>的违约金；</w:t>
      </w:r>
    </w:p>
    <w:p w14:paraId="4290A5A5">
      <w:pPr>
        <w:tabs>
          <w:tab w:val="left" w:pos="840"/>
        </w:tabs>
        <w:autoSpaceDE w:val="0"/>
        <w:autoSpaceDN w:val="0"/>
        <w:spacing w:line="360" w:lineRule="auto"/>
        <w:ind w:firstLine="420" w:firstLineChars="200"/>
        <w:rPr>
          <w:rFonts w:hAnsi="宋体" w:cs="Arial"/>
          <w:color w:val="000000"/>
          <w:szCs w:val="21"/>
        </w:rPr>
      </w:pPr>
      <w:r>
        <w:rPr>
          <w:rFonts w:hint="eastAsia" w:hAnsi="宋体" w:cs="Arial"/>
          <w:color w:val="000000"/>
          <w:szCs w:val="21"/>
        </w:rPr>
        <w:t>1.2如乙方延期完成本项目设备的维修保养服务的，时间超过</w:t>
      </w:r>
      <w:r>
        <w:rPr>
          <w:rFonts w:hint="eastAsia" w:hAnsi="宋体" w:cs="Arial"/>
          <w:color w:val="000000"/>
          <w:szCs w:val="21"/>
          <w:u w:val="single"/>
        </w:rPr>
        <w:t>3</w:t>
      </w:r>
      <w:r>
        <w:rPr>
          <w:rFonts w:hAnsi="宋体" w:cs="Arial"/>
          <w:color w:val="000000"/>
          <w:szCs w:val="21"/>
          <w:u w:val="single"/>
        </w:rPr>
        <w:t>0</w:t>
      </w:r>
      <w:r>
        <w:rPr>
          <w:rFonts w:hint="eastAsia" w:hAnsi="宋体" w:cs="Arial"/>
          <w:color w:val="000000"/>
          <w:szCs w:val="21"/>
        </w:rPr>
        <w:t>天，甲方有权终止合同，并要求乙方支付合同总价的</w:t>
      </w:r>
      <w:r>
        <w:rPr>
          <w:rFonts w:hAnsi="宋体" w:cs="Arial"/>
          <w:color w:val="000000"/>
          <w:szCs w:val="21"/>
          <w:u w:val="single"/>
        </w:rPr>
        <w:t>1</w:t>
      </w:r>
      <w:r>
        <w:rPr>
          <w:rFonts w:hint="eastAsia" w:hAnsi="宋体" w:cs="Arial"/>
          <w:color w:val="000000"/>
          <w:szCs w:val="21"/>
          <w:u w:val="single"/>
        </w:rPr>
        <w:t>0％</w:t>
      </w:r>
      <w:r>
        <w:rPr>
          <w:rFonts w:hint="eastAsia" w:hAnsi="宋体" w:cs="Arial"/>
          <w:color w:val="000000"/>
          <w:szCs w:val="21"/>
        </w:rPr>
        <w:t>作为对甲方的赔偿。如甲方由此终止本合同，乙方应在两个星期内返还甲方所支付的费用。</w:t>
      </w:r>
    </w:p>
    <w:p w14:paraId="79F7B886">
      <w:pPr>
        <w:tabs>
          <w:tab w:val="left" w:pos="840"/>
        </w:tabs>
        <w:autoSpaceDE w:val="0"/>
        <w:autoSpaceDN w:val="0"/>
        <w:spacing w:line="360" w:lineRule="auto"/>
        <w:ind w:firstLine="420" w:firstLineChars="200"/>
        <w:rPr>
          <w:rFonts w:hAnsi="宋体" w:cs="Arial"/>
          <w:color w:val="000000"/>
          <w:szCs w:val="21"/>
        </w:rPr>
      </w:pPr>
      <w:r>
        <w:rPr>
          <w:rFonts w:hint="eastAsia" w:hAnsi="宋体" w:cs="Arial"/>
          <w:color w:val="000000"/>
          <w:szCs w:val="21"/>
          <w:lang w:val="en-US" w:eastAsia="zh-CN"/>
        </w:rPr>
        <w:t>2</w:t>
      </w:r>
      <w:r>
        <w:rPr>
          <w:rFonts w:hint="eastAsia" w:hAnsi="宋体" w:cs="Arial"/>
          <w:color w:val="000000"/>
          <w:szCs w:val="21"/>
        </w:rPr>
        <w:t>.如发生违约事件，守约方要求违约方支付违约金时，应以书面方式通知违约方，内容包括违约事件、违约金、支付时间和方式等。违约方在收到上述通知后，应于</w:t>
      </w:r>
      <w:r>
        <w:rPr>
          <w:rFonts w:hint="eastAsia" w:hAnsi="宋体" w:cs="Arial"/>
          <w:color w:val="000000"/>
          <w:szCs w:val="21"/>
          <w:u w:val="single"/>
        </w:rPr>
        <w:t>15</w:t>
      </w:r>
      <w:r>
        <w:rPr>
          <w:rFonts w:hint="eastAsia" w:hAnsi="宋体" w:cs="Arial"/>
          <w:color w:val="000000"/>
          <w:szCs w:val="21"/>
        </w:rPr>
        <w:t>天内答复对方，并支付违约金。如双方不能就此达成一致意见，将按照本合同所规定的争议解决条款解决双方的纠纷，但任何一方不得采取非法手段或以损害本项目的方式实现违约金。</w:t>
      </w:r>
    </w:p>
    <w:p w14:paraId="0165898F">
      <w:pPr>
        <w:spacing w:line="360" w:lineRule="auto"/>
        <w:ind w:firstLine="422" w:firstLineChars="200"/>
        <w:rPr>
          <w:rFonts w:hAnsi="宋体" w:cs="Arial"/>
          <w:b/>
          <w:color w:val="000000"/>
          <w:szCs w:val="21"/>
        </w:rPr>
      </w:pPr>
      <w:r>
        <w:rPr>
          <w:rFonts w:hint="eastAsia" w:hAnsi="宋体" w:cs="Arial"/>
          <w:b/>
          <w:color w:val="000000"/>
          <w:szCs w:val="21"/>
        </w:rPr>
        <w:t>七、争议解决</w:t>
      </w:r>
    </w:p>
    <w:p w14:paraId="743BAEA2">
      <w:pPr>
        <w:spacing w:line="360" w:lineRule="auto"/>
        <w:ind w:firstLine="420" w:firstLineChars="200"/>
        <w:rPr>
          <w:rFonts w:hAnsi="宋体" w:cs="Arial"/>
          <w:b/>
          <w:color w:val="000000"/>
          <w:szCs w:val="21"/>
        </w:rPr>
      </w:pPr>
      <w:r>
        <w:rPr>
          <w:rFonts w:hint="eastAsia" w:hAnsi="宋体" w:cs="Arial"/>
          <w:color w:val="000000"/>
          <w:szCs w:val="21"/>
        </w:rPr>
        <w:t>在合同履行过程中，双方如有争议应当协商解决；经协商无效时，任何一方可以向甲方</w:t>
      </w:r>
      <w:r>
        <w:rPr>
          <w:rFonts w:hint="eastAsia" w:hAnsi="宋体" w:cs="Arial"/>
          <w:bCs/>
          <w:color w:val="000000"/>
          <w:szCs w:val="21"/>
        </w:rPr>
        <w:t>住</w:t>
      </w:r>
      <w:r>
        <w:rPr>
          <w:rFonts w:hint="eastAsia" w:hAnsi="宋体" w:cs="Arial"/>
          <w:color w:val="000000"/>
          <w:szCs w:val="21"/>
        </w:rPr>
        <w:t>所地人民法院提起诉讼。</w:t>
      </w:r>
    </w:p>
    <w:p w14:paraId="3CD588AF">
      <w:pPr>
        <w:spacing w:line="360" w:lineRule="auto"/>
        <w:ind w:firstLine="422" w:firstLineChars="200"/>
        <w:rPr>
          <w:rFonts w:hAnsi="宋体" w:cs="Arial"/>
          <w:b/>
          <w:color w:val="000000"/>
          <w:szCs w:val="21"/>
        </w:rPr>
      </w:pPr>
      <w:r>
        <w:rPr>
          <w:rFonts w:hint="eastAsia" w:hAnsi="宋体" w:cs="Arial"/>
          <w:b/>
          <w:color w:val="000000"/>
          <w:szCs w:val="21"/>
        </w:rPr>
        <w:t>八、其他</w:t>
      </w:r>
    </w:p>
    <w:p w14:paraId="510901A8">
      <w:pPr>
        <w:spacing w:line="360" w:lineRule="auto"/>
        <w:ind w:firstLine="420" w:firstLineChars="200"/>
        <w:rPr>
          <w:rFonts w:hAnsi="宋体" w:cs="Arial"/>
          <w:color w:val="000000"/>
          <w:szCs w:val="21"/>
        </w:rPr>
      </w:pPr>
      <w:r>
        <w:rPr>
          <w:rFonts w:hint="eastAsia" w:hAnsi="宋体" w:cs="Arial"/>
          <w:color w:val="000000"/>
          <w:szCs w:val="21"/>
        </w:rPr>
        <w:t>招标文件、招标答疑、投标文件、技术澄清、询标答复和中标通知书的所有内容是构成合同不可分割的部份，与本合同具有同等法律效力，当文件有矛盾之处，以时间后者为准甲乙双方应严格执行合同约定，如有未尽事宜，经双方协商后以补充协议形式书面确认，并作为本合同不可分割部分。</w:t>
      </w:r>
    </w:p>
    <w:p w14:paraId="7F065DD8">
      <w:pPr>
        <w:pStyle w:val="376"/>
        <w:spacing w:afterLines="0" w:line="360" w:lineRule="auto"/>
        <w:ind w:firstLine="422"/>
        <w:rPr>
          <w:rFonts w:hAnsi="宋体" w:cs="Arial"/>
          <w:b/>
          <w:color w:val="000000"/>
          <w:sz w:val="21"/>
          <w:szCs w:val="21"/>
        </w:rPr>
      </w:pPr>
      <w:r>
        <w:rPr>
          <w:rFonts w:hint="eastAsia" w:hAnsi="宋体" w:cs="Arial"/>
          <w:b/>
          <w:color w:val="000000"/>
          <w:sz w:val="21"/>
          <w:szCs w:val="21"/>
        </w:rPr>
        <w:t>九、合同的生效</w:t>
      </w:r>
    </w:p>
    <w:p w14:paraId="21FCADE3">
      <w:pPr>
        <w:pStyle w:val="44"/>
        <w:snapToGrid w:val="0"/>
        <w:spacing w:line="360" w:lineRule="auto"/>
        <w:ind w:firstLine="400" w:firstLineChars="200"/>
        <w:rPr>
          <w:rFonts w:hAnsi="宋体" w:cs="Arial"/>
          <w:color w:val="000000"/>
        </w:rPr>
      </w:pPr>
      <w:r>
        <w:rPr>
          <w:rFonts w:hint="eastAsia" w:hAnsi="宋体" w:cs="Arial"/>
          <w:color w:val="000000"/>
        </w:rPr>
        <w:t>1.本合同经甲方、乙方</w:t>
      </w:r>
      <w:r>
        <w:rPr>
          <w:rFonts w:hint="eastAsia" w:hAnsi="宋体" w:cs="Arial"/>
          <w:color w:val="000000"/>
          <w:lang w:val="en-US" w:eastAsia="zh-CN"/>
        </w:rPr>
        <w:t>签字</w:t>
      </w:r>
      <w:r>
        <w:rPr>
          <w:rFonts w:hint="eastAsia" w:hAnsi="宋体" w:cs="Arial"/>
          <w:color w:val="000000"/>
        </w:rPr>
        <w:t>盖章后生效。</w:t>
      </w:r>
    </w:p>
    <w:p w14:paraId="49F30906">
      <w:pPr>
        <w:pStyle w:val="44"/>
        <w:snapToGrid w:val="0"/>
        <w:spacing w:line="360" w:lineRule="auto"/>
        <w:ind w:firstLine="400" w:firstLineChars="200"/>
        <w:rPr>
          <w:rFonts w:hAnsi="宋体" w:cs="Arial"/>
          <w:color w:val="000000"/>
        </w:rPr>
      </w:pPr>
      <w:r>
        <w:rPr>
          <w:rFonts w:hint="eastAsia" w:hAnsi="宋体" w:cs="Arial"/>
          <w:color w:val="000000"/>
        </w:rPr>
        <w:t>2.本合同一式</w:t>
      </w:r>
      <w:r>
        <w:rPr>
          <w:rFonts w:hint="eastAsia" w:hAnsi="宋体" w:cs="Arial"/>
          <w:b/>
          <w:color w:val="000000"/>
          <w:u w:val="single"/>
        </w:rPr>
        <w:t>陆</w:t>
      </w:r>
      <w:r>
        <w:rPr>
          <w:rFonts w:hint="eastAsia" w:hAnsi="宋体" w:cs="Arial"/>
          <w:color w:val="000000"/>
        </w:rPr>
        <w:t>份，甲方执</w:t>
      </w:r>
      <w:r>
        <w:rPr>
          <w:rFonts w:hint="eastAsia" w:hAnsi="宋体" w:cs="Arial"/>
          <w:b/>
          <w:color w:val="000000"/>
          <w:u w:val="single"/>
        </w:rPr>
        <w:t xml:space="preserve"> 肆 </w:t>
      </w:r>
      <w:r>
        <w:rPr>
          <w:rFonts w:hint="eastAsia" w:hAnsi="宋体" w:cs="Arial"/>
          <w:color w:val="000000"/>
        </w:rPr>
        <w:t>份，乙方执</w:t>
      </w:r>
      <w:r>
        <w:rPr>
          <w:rFonts w:hint="eastAsia" w:hAnsi="宋体" w:cs="Arial"/>
          <w:b/>
          <w:color w:val="000000"/>
          <w:u w:val="single"/>
        </w:rPr>
        <w:t>贰</w:t>
      </w:r>
      <w:r>
        <w:rPr>
          <w:rFonts w:hint="eastAsia" w:hAnsi="宋体" w:cs="Arial"/>
          <w:color w:val="000000"/>
        </w:rPr>
        <w:t>份。</w:t>
      </w:r>
    </w:p>
    <w:p w14:paraId="1725450F">
      <w:pPr>
        <w:pStyle w:val="44"/>
        <w:snapToGrid w:val="0"/>
        <w:spacing w:line="360" w:lineRule="auto"/>
        <w:ind w:firstLine="400" w:firstLineChars="200"/>
        <w:rPr>
          <w:rFonts w:hAnsi="宋体" w:cs="Arial"/>
          <w:color w:val="000000"/>
        </w:rPr>
      </w:pPr>
    </w:p>
    <w:p w14:paraId="25CFFB7A">
      <w:pPr>
        <w:spacing w:line="360" w:lineRule="auto"/>
        <w:ind w:firstLine="420" w:firstLineChars="200"/>
        <w:rPr>
          <w:rFonts w:hAnsi="宋体" w:cs="Arial"/>
          <w:color w:val="000000"/>
          <w:szCs w:val="21"/>
        </w:rPr>
      </w:pPr>
      <w:r>
        <w:rPr>
          <w:rFonts w:hint="eastAsia" w:hAnsi="宋体" w:cs="Arial"/>
          <w:color w:val="000000"/>
          <w:szCs w:val="21"/>
        </w:rPr>
        <w:t>甲  方（盖章）：                          乙  方（盖章）：</w:t>
      </w:r>
    </w:p>
    <w:p w14:paraId="3C97703E">
      <w:pPr>
        <w:spacing w:line="360" w:lineRule="auto"/>
        <w:ind w:firstLine="420" w:firstLineChars="200"/>
        <w:rPr>
          <w:rFonts w:hAnsi="宋体" w:cs="Arial"/>
          <w:color w:val="000000"/>
          <w:szCs w:val="21"/>
        </w:rPr>
      </w:pPr>
      <w:r>
        <w:rPr>
          <w:rFonts w:hint="eastAsia" w:hAnsi="宋体" w:cs="Arial"/>
          <w:color w:val="000000"/>
          <w:szCs w:val="21"/>
        </w:rPr>
        <w:t>法定代表人或</w:t>
      </w:r>
      <w:r>
        <w:rPr>
          <w:rFonts w:hint="eastAsia" w:hAnsi="宋体"/>
          <w:snapToGrid w:val="0"/>
          <w:color w:val="000000"/>
          <w:szCs w:val="21"/>
        </w:rPr>
        <w:t>其委托代理人</w:t>
      </w:r>
      <w:r>
        <w:rPr>
          <w:rFonts w:hint="eastAsia" w:hAnsi="宋体" w:cs="Arial"/>
          <w:color w:val="000000"/>
          <w:szCs w:val="21"/>
        </w:rPr>
        <w:t>（签字）：        法定代表人或</w:t>
      </w:r>
      <w:r>
        <w:rPr>
          <w:rFonts w:hint="eastAsia" w:hAnsi="宋体"/>
          <w:snapToGrid w:val="0"/>
          <w:color w:val="000000"/>
          <w:szCs w:val="21"/>
        </w:rPr>
        <w:t>其委托代理人</w:t>
      </w:r>
      <w:r>
        <w:rPr>
          <w:rFonts w:hint="eastAsia" w:hAnsi="宋体" w:cs="Arial"/>
          <w:color w:val="000000"/>
          <w:szCs w:val="21"/>
        </w:rPr>
        <w:t>（签字）：</w:t>
      </w:r>
    </w:p>
    <w:p w14:paraId="695793AA">
      <w:pPr>
        <w:spacing w:line="360" w:lineRule="auto"/>
        <w:ind w:firstLine="420" w:firstLineChars="200"/>
        <w:rPr>
          <w:rFonts w:hAnsi="宋体" w:cs="Arial"/>
          <w:color w:val="000000"/>
          <w:szCs w:val="21"/>
        </w:rPr>
      </w:pPr>
      <w:r>
        <w:rPr>
          <w:rFonts w:hint="eastAsia" w:hAnsi="宋体" w:cs="Arial"/>
          <w:color w:val="000000"/>
          <w:szCs w:val="21"/>
        </w:rPr>
        <w:t xml:space="preserve">地 址：                                   地 址： </w:t>
      </w:r>
    </w:p>
    <w:p w14:paraId="6CC2CBBD">
      <w:pPr>
        <w:spacing w:line="360" w:lineRule="auto"/>
        <w:ind w:firstLine="420" w:firstLineChars="200"/>
        <w:rPr>
          <w:rFonts w:hAnsi="宋体" w:cs="Arial"/>
          <w:color w:val="000000"/>
          <w:szCs w:val="21"/>
        </w:rPr>
      </w:pPr>
      <w:r>
        <w:rPr>
          <w:rFonts w:hint="eastAsia" w:hAnsi="宋体" w:cs="Arial"/>
          <w:color w:val="000000"/>
          <w:szCs w:val="21"/>
        </w:rPr>
        <w:t xml:space="preserve">电 话：                                   电 话： </w:t>
      </w:r>
    </w:p>
    <w:p w14:paraId="7E8E0F35">
      <w:pPr>
        <w:spacing w:line="360" w:lineRule="auto"/>
        <w:rPr>
          <w:rFonts w:hAnsi="宋体"/>
          <w:bCs/>
          <w:color w:val="000000"/>
          <w:szCs w:val="21"/>
        </w:rPr>
      </w:pPr>
    </w:p>
    <w:p w14:paraId="65CDCF48">
      <w:pPr>
        <w:adjustRightInd w:val="0"/>
        <w:snapToGrid w:val="0"/>
        <w:spacing w:line="360" w:lineRule="auto"/>
        <w:ind w:firstLine="420" w:firstLineChars="200"/>
      </w:pPr>
      <w:r>
        <w:rPr>
          <w:rFonts w:hint="eastAsia" w:hAnsi="宋体"/>
          <w:bCs/>
          <w:color w:val="000000"/>
          <w:szCs w:val="21"/>
        </w:rPr>
        <w:t>签订时间：</w:t>
      </w:r>
    </w:p>
    <w:bookmarkEnd w:id="108"/>
    <w:bookmarkEnd w:id="109"/>
    <w:p w14:paraId="23A79AC1">
      <w:pPr>
        <w:pStyle w:val="98"/>
        <w:jc w:val="both"/>
      </w:pPr>
    </w:p>
    <w:p w14:paraId="4A84F241">
      <w:pPr>
        <w:pStyle w:val="98"/>
        <w:jc w:val="both"/>
      </w:pPr>
    </w:p>
    <w:p w14:paraId="6B2AAE4A">
      <w:pPr>
        <w:pStyle w:val="98"/>
        <w:jc w:val="both"/>
      </w:pPr>
    </w:p>
    <w:p w14:paraId="1C005576">
      <w:pPr>
        <w:pStyle w:val="98"/>
        <w:jc w:val="both"/>
      </w:pPr>
    </w:p>
    <w:p w14:paraId="28CB1D26">
      <w:pPr>
        <w:pStyle w:val="98"/>
        <w:jc w:val="both"/>
      </w:pPr>
    </w:p>
    <w:p w14:paraId="06F3349F">
      <w:pPr>
        <w:pStyle w:val="98"/>
        <w:jc w:val="both"/>
      </w:pPr>
    </w:p>
    <w:p w14:paraId="46557ECC">
      <w:pPr>
        <w:pStyle w:val="98"/>
        <w:jc w:val="both"/>
      </w:pPr>
    </w:p>
    <w:p w14:paraId="30FD57A8">
      <w:pPr>
        <w:pStyle w:val="98"/>
        <w:jc w:val="both"/>
      </w:pPr>
    </w:p>
    <w:p w14:paraId="52FDA422">
      <w:pPr>
        <w:pStyle w:val="98"/>
        <w:jc w:val="both"/>
      </w:pPr>
    </w:p>
    <w:p w14:paraId="325604E2">
      <w:pPr>
        <w:pStyle w:val="98"/>
        <w:jc w:val="both"/>
      </w:pPr>
    </w:p>
    <w:p w14:paraId="78AD3641">
      <w:pPr>
        <w:pStyle w:val="98"/>
        <w:jc w:val="both"/>
      </w:pPr>
    </w:p>
    <w:p w14:paraId="3BE88EF4">
      <w:pPr>
        <w:pStyle w:val="98"/>
        <w:jc w:val="both"/>
      </w:pPr>
    </w:p>
    <w:p w14:paraId="2180E26F">
      <w:pPr>
        <w:pStyle w:val="98"/>
        <w:jc w:val="both"/>
      </w:pPr>
    </w:p>
    <w:p w14:paraId="0AC616B5">
      <w:pPr>
        <w:pStyle w:val="98"/>
        <w:jc w:val="both"/>
      </w:pPr>
    </w:p>
    <w:p w14:paraId="01EA77A9">
      <w:pPr>
        <w:pStyle w:val="98"/>
        <w:jc w:val="both"/>
      </w:pPr>
    </w:p>
    <w:p w14:paraId="2E290190">
      <w:pPr>
        <w:pStyle w:val="98"/>
        <w:jc w:val="both"/>
      </w:pPr>
    </w:p>
    <w:p w14:paraId="317A5761">
      <w:pPr>
        <w:pStyle w:val="98"/>
        <w:jc w:val="both"/>
      </w:pPr>
    </w:p>
    <w:p w14:paraId="21F17CE4">
      <w:pPr>
        <w:rPr>
          <w:rFonts w:hint="eastAsia" w:hAnsi="宋体" w:cs="宋体"/>
          <w:szCs w:val="21"/>
        </w:rPr>
      </w:pPr>
    </w:p>
    <w:p w14:paraId="7E31C48B">
      <w:pPr>
        <w:rPr>
          <w:rFonts w:hint="eastAsia" w:hAnsi="宋体" w:cs="宋体"/>
          <w:szCs w:val="21"/>
        </w:rPr>
      </w:pPr>
    </w:p>
    <w:p w14:paraId="1CE546C6">
      <w:pPr>
        <w:rPr>
          <w:rFonts w:hint="eastAsia" w:hAnsi="宋体" w:cs="宋体"/>
          <w:szCs w:val="21"/>
        </w:rPr>
      </w:pPr>
    </w:p>
    <w:p w14:paraId="291448A3">
      <w:pPr>
        <w:pStyle w:val="2"/>
        <w:rPr>
          <w:rFonts w:hint="eastAsia"/>
        </w:rPr>
      </w:pPr>
    </w:p>
    <w:p w14:paraId="3396BB05">
      <w:pPr>
        <w:rPr>
          <w:rFonts w:hAnsi="宋体" w:cs="宋体"/>
        </w:rPr>
      </w:pPr>
      <w:r>
        <w:rPr>
          <w:rFonts w:hint="eastAsia" w:hAnsi="宋体" w:cs="宋体"/>
          <w:szCs w:val="21"/>
        </w:rPr>
        <w:t>附件1：廉政协议</w:t>
      </w:r>
    </w:p>
    <w:p w14:paraId="3844DA0A">
      <w:pPr>
        <w:spacing w:line="360" w:lineRule="auto"/>
        <w:ind w:firstLine="562" w:firstLineChars="200"/>
        <w:jc w:val="center"/>
        <w:rPr>
          <w:rFonts w:hAnsi="宋体" w:cs="宋体"/>
          <w:b/>
          <w:bCs/>
          <w:sz w:val="28"/>
          <w:szCs w:val="28"/>
        </w:rPr>
      </w:pPr>
      <w:r>
        <w:rPr>
          <w:rFonts w:hAnsi="宋体" w:cs="宋体"/>
          <w:b/>
          <w:bCs/>
          <w:sz w:val="28"/>
          <w:szCs w:val="28"/>
        </w:rPr>
        <w:t>廉 政 协 议</w:t>
      </w:r>
    </w:p>
    <w:p w14:paraId="5D2D6DCC">
      <w:pPr>
        <w:widowControl/>
        <w:spacing w:line="420" w:lineRule="exact"/>
        <w:jc w:val="left"/>
        <w:rPr>
          <w:rFonts w:hAnsi="宋体"/>
          <w:szCs w:val="21"/>
        </w:rPr>
      </w:pPr>
      <w:r>
        <w:rPr>
          <w:rFonts w:hint="eastAsia" w:hAnsi="宋体"/>
          <w:szCs w:val="21"/>
        </w:rPr>
        <w:t>甲方：</w:t>
      </w:r>
    </w:p>
    <w:p w14:paraId="3DD1ED91">
      <w:pPr>
        <w:widowControl/>
        <w:spacing w:line="420" w:lineRule="exact"/>
        <w:jc w:val="left"/>
        <w:rPr>
          <w:rFonts w:hAnsi="宋体"/>
          <w:szCs w:val="21"/>
        </w:rPr>
      </w:pPr>
      <w:r>
        <w:rPr>
          <w:rFonts w:hint="eastAsia" w:hAnsi="宋体"/>
          <w:szCs w:val="21"/>
        </w:rPr>
        <w:t>乙方：</w:t>
      </w:r>
    </w:p>
    <w:p w14:paraId="69DD7133">
      <w:pPr>
        <w:widowControl/>
        <w:spacing w:line="420" w:lineRule="exact"/>
        <w:ind w:firstLine="420" w:firstLineChars="200"/>
        <w:jc w:val="left"/>
        <w:rPr>
          <w:rFonts w:hAnsi="宋体"/>
          <w:szCs w:val="21"/>
        </w:rPr>
      </w:pPr>
      <w:r>
        <w:rPr>
          <w:rFonts w:hint="eastAsia" w:hAnsi="宋体"/>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4CD6DC25">
      <w:pPr>
        <w:widowControl/>
        <w:spacing w:line="420" w:lineRule="exact"/>
        <w:jc w:val="left"/>
        <w:rPr>
          <w:rFonts w:hAnsi="宋体"/>
          <w:szCs w:val="21"/>
        </w:rPr>
      </w:pPr>
      <w:r>
        <w:rPr>
          <w:rFonts w:hint="eastAsia" w:hAnsi="宋体"/>
          <w:szCs w:val="21"/>
        </w:rPr>
        <w:t>第一条 甲、乙双方约定</w:t>
      </w:r>
    </w:p>
    <w:p w14:paraId="14815A9C">
      <w:pPr>
        <w:widowControl/>
        <w:spacing w:line="420" w:lineRule="exact"/>
        <w:jc w:val="left"/>
        <w:rPr>
          <w:rFonts w:hAnsi="宋体"/>
          <w:szCs w:val="21"/>
        </w:rPr>
      </w:pPr>
      <w:r>
        <w:rPr>
          <w:rFonts w:hint="eastAsia" w:hAnsi="宋体"/>
          <w:szCs w:val="21"/>
        </w:rPr>
        <w:t>（一）甲、乙双方应共同严格遵守国家和省市以及招标人主管部门关于市场准入、项目招标投标、市场经济活动等有关法律、法规和相关政策，以及项目廉政建设的各项规定。</w:t>
      </w:r>
    </w:p>
    <w:p w14:paraId="598A9279">
      <w:pPr>
        <w:widowControl/>
        <w:spacing w:line="420" w:lineRule="exact"/>
        <w:jc w:val="left"/>
        <w:rPr>
          <w:rFonts w:hAnsi="宋体"/>
          <w:szCs w:val="21"/>
        </w:rPr>
      </w:pPr>
      <w:r>
        <w:rPr>
          <w:rFonts w:hint="eastAsia" w:hAnsi="宋体"/>
          <w:szCs w:val="21"/>
        </w:rPr>
        <w:t>（二）甲、乙双方应认真执行双方签订的合同文件，自觉按合同约定履行责任。</w:t>
      </w:r>
    </w:p>
    <w:p w14:paraId="4F692F4E">
      <w:pPr>
        <w:widowControl/>
        <w:spacing w:line="420" w:lineRule="exact"/>
        <w:jc w:val="left"/>
        <w:rPr>
          <w:rFonts w:hAnsi="宋体"/>
          <w:szCs w:val="21"/>
        </w:rPr>
      </w:pPr>
      <w:r>
        <w:rPr>
          <w:rFonts w:hint="eastAsia" w:hAnsi="宋体"/>
          <w:szCs w:val="21"/>
        </w:rPr>
        <w:t>（三）甲、乙双方的业务活动必须坚持公开、公平、公正、诚信、透明的原则（除法律法规另有规定者外）。不得为获取不正当的利益，损害国家、集体和对方利益；不得违反管理相关规章制度。</w:t>
      </w:r>
    </w:p>
    <w:p w14:paraId="22540EF7">
      <w:pPr>
        <w:widowControl/>
        <w:spacing w:line="420" w:lineRule="exact"/>
        <w:jc w:val="left"/>
        <w:rPr>
          <w:rFonts w:hAnsi="宋体"/>
          <w:szCs w:val="21"/>
        </w:rPr>
      </w:pPr>
      <w:r>
        <w:rPr>
          <w:rFonts w:hint="eastAsia" w:hAnsi="宋体"/>
          <w:szCs w:val="21"/>
        </w:rPr>
        <w:t>（四）甲、乙双方有对本方人员开展廉政告知、廉政教育和职业道德教育的义务。</w:t>
      </w:r>
    </w:p>
    <w:p w14:paraId="7CBD4FF1">
      <w:pPr>
        <w:widowControl/>
        <w:spacing w:line="420" w:lineRule="exact"/>
        <w:jc w:val="left"/>
        <w:rPr>
          <w:rFonts w:hAnsi="宋体"/>
          <w:szCs w:val="21"/>
        </w:rPr>
      </w:pPr>
      <w:r>
        <w:rPr>
          <w:rFonts w:hint="eastAsia" w:hAnsi="宋体"/>
          <w:szCs w:val="21"/>
        </w:rPr>
        <w:t>（五）甲、乙双方应加强对本方人员廉政监督，建立健全廉政制度，认真严肃查处本方人员违法违纪行为。</w:t>
      </w:r>
    </w:p>
    <w:p w14:paraId="04D07C81">
      <w:pPr>
        <w:widowControl/>
        <w:spacing w:line="420" w:lineRule="exact"/>
        <w:jc w:val="left"/>
        <w:rPr>
          <w:rFonts w:hAnsi="宋体"/>
          <w:szCs w:val="21"/>
        </w:rPr>
      </w:pPr>
      <w:r>
        <w:rPr>
          <w:rFonts w:hint="eastAsia" w:hAnsi="宋体"/>
          <w:szCs w:val="21"/>
        </w:rPr>
        <w:t>（六）甲、乙双方如发现对方人员在业务活动中有违规、违纪、违法行为的，应及时提醒对方并督促其纠正，或直接向对方法人代表、纪检监察部门及检察机关如实反映情况。</w:t>
      </w:r>
    </w:p>
    <w:p w14:paraId="433A8C73">
      <w:pPr>
        <w:widowControl/>
        <w:spacing w:line="420" w:lineRule="exact"/>
        <w:jc w:val="left"/>
        <w:rPr>
          <w:rFonts w:hAnsi="宋体"/>
          <w:szCs w:val="21"/>
        </w:rPr>
      </w:pPr>
      <w:r>
        <w:rPr>
          <w:rFonts w:hint="eastAsia" w:hAnsi="宋体"/>
          <w:szCs w:val="21"/>
        </w:rPr>
        <w:t>第二条 甲方（含甲方人员）廉政责任</w:t>
      </w:r>
    </w:p>
    <w:p w14:paraId="7FBF6D26">
      <w:pPr>
        <w:widowControl/>
        <w:spacing w:line="420" w:lineRule="exact"/>
        <w:jc w:val="left"/>
        <w:rPr>
          <w:rFonts w:hAnsi="宋体"/>
          <w:szCs w:val="21"/>
        </w:rPr>
      </w:pPr>
      <w:r>
        <w:rPr>
          <w:rFonts w:hint="eastAsia" w:hAnsi="宋体"/>
          <w:szCs w:val="21"/>
        </w:rPr>
        <w:t>（一）不得接受乙方或向乙方索取或以借用为名占用乙方的任何财物；不得接受乙方的礼金、</w:t>
      </w:r>
    </w:p>
    <w:p w14:paraId="1BBF132C">
      <w:pPr>
        <w:widowControl/>
        <w:spacing w:line="420" w:lineRule="exact"/>
        <w:jc w:val="left"/>
        <w:rPr>
          <w:rFonts w:hAnsi="宋体"/>
          <w:szCs w:val="21"/>
        </w:rPr>
      </w:pPr>
      <w:r>
        <w:rPr>
          <w:rFonts w:hint="eastAsia" w:hAnsi="宋体"/>
          <w:szCs w:val="21"/>
        </w:rPr>
        <w:t>礼品和各种有价证券、支付凭证及其他贵重物品；不得接受乙方的以任何名义支付的回扣、好处费、感谢费或其他经济利益。</w:t>
      </w:r>
    </w:p>
    <w:p w14:paraId="62C529B6">
      <w:pPr>
        <w:widowControl/>
        <w:spacing w:line="420" w:lineRule="exact"/>
        <w:jc w:val="left"/>
        <w:rPr>
          <w:rFonts w:hAnsi="宋体"/>
          <w:szCs w:val="21"/>
        </w:rPr>
      </w:pPr>
      <w:r>
        <w:rPr>
          <w:rFonts w:hint="eastAsia" w:hAnsi="宋体"/>
          <w:szCs w:val="21"/>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18E0ECBA">
      <w:pPr>
        <w:widowControl/>
        <w:spacing w:line="420" w:lineRule="exact"/>
        <w:jc w:val="left"/>
        <w:rPr>
          <w:rFonts w:hAnsi="宋体"/>
          <w:szCs w:val="21"/>
        </w:rPr>
      </w:pPr>
      <w:r>
        <w:rPr>
          <w:rFonts w:hint="eastAsia" w:hAnsi="宋体"/>
          <w:szCs w:val="21"/>
        </w:rPr>
        <w:t>（三）不得利用职务便利向乙方介绍或指定工程分包单位（或个人）、物资供应商；不得利用职务便利向乙方推销或指定使用物资设备等。</w:t>
      </w:r>
    </w:p>
    <w:p w14:paraId="0989E160">
      <w:pPr>
        <w:widowControl/>
        <w:spacing w:line="420" w:lineRule="exact"/>
        <w:jc w:val="left"/>
        <w:rPr>
          <w:rFonts w:hAnsi="宋体"/>
          <w:szCs w:val="21"/>
        </w:rPr>
      </w:pPr>
      <w:r>
        <w:rPr>
          <w:rFonts w:hint="eastAsia" w:hAnsi="宋体"/>
          <w:szCs w:val="21"/>
        </w:rPr>
        <w:t>（四）不得接受乙方购置的或长期提供的通信工具、交通工具等。</w:t>
      </w:r>
    </w:p>
    <w:p w14:paraId="5D60BFA0">
      <w:pPr>
        <w:widowControl/>
        <w:spacing w:line="420" w:lineRule="exact"/>
        <w:jc w:val="left"/>
        <w:rPr>
          <w:rFonts w:hAnsi="宋体"/>
          <w:szCs w:val="21"/>
        </w:rPr>
      </w:pPr>
      <w:r>
        <w:rPr>
          <w:rFonts w:hint="eastAsia" w:hAnsi="宋体"/>
          <w:szCs w:val="21"/>
        </w:rPr>
        <w:t>（五）对无法拒绝的乙方及其个人所送的钱物，受礼者自收受之日起一个月内上交至甲方监察审计部门。</w:t>
      </w:r>
    </w:p>
    <w:p w14:paraId="5B99F0CE">
      <w:pPr>
        <w:widowControl/>
        <w:spacing w:line="420" w:lineRule="exact"/>
        <w:jc w:val="left"/>
        <w:rPr>
          <w:rFonts w:hAnsi="宋体"/>
          <w:szCs w:val="21"/>
        </w:rPr>
      </w:pPr>
      <w:r>
        <w:rPr>
          <w:rFonts w:hint="eastAsia" w:hAnsi="宋体"/>
          <w:szCs w:val="21"/>
        </w:rPr>
        <w:t>（六）对乙方提供的有关信息，应及时调查处理并反馈结果。</w:t>
      </w:r>
    </w:p>
    <w:p w14:paraId="61ABE212">
      <w:pPr>
        <w:widowControl/>
        <w:spacing w:line="420" w:lineRule="exact"/>
        <w:jc w:val="left"/>
        <w:rPr>
          <w:rFonts w:hAnsi="宋体"/>
          <w:szCs w:val="21"/>
        </w:rPr>
      </w:pPr>
      <w:r>
        <w:rPr>
          <w:rFonts w:hint="eastAsia" w:hAnsi="宋体"/>
          <w:szCs w:val="21"/>
        </w:rPr>
        <w:t>第三条 乙方（含乙方人员）廉政责任</w:t>
      </w:r>
    </w:p>
    <w:p w14:paraId="4108D3DD">
      <w:pPr>
        <w:widowControl/>
        <w:spacing w:line="420" w:lineRule="exact"/>
        <w:jc w:val="left"/>
        <w:rPr>
          <w:rFonts w:hAnsi="宋体"/>
          <w:szCs w:val="21"/>
        </w:rPr>
      </w:pPr>
      <w:r>
        <w:rPr>
          <w:rFonts w:hint="eastAsia" w:hAnsi="宋体"/>
          <w:szCs w:val="21"/>
        </w:rPr>
        <w:t>（一）不得以任何形式向甲方行贿；不得向甲方送礼金、礼品和各种有价证券、支付凭证及其他贵重物品；不得以任何名义向甲方及其工作人员支付回扣、好处费、感谢费或其他经济利益。</w:t>
      </w:r>
    </w:p>
    <w:p w14:paraId="3F58E980">
      <w:pPr>
        <w:widowControl/>
        <w:spacing w:line="420" w:lineRule="exact"/>
        <w:jc w:val="left"/>
        <w:rPr>
          <w:rFonts w:hAnsi="宋体"/>
          <w:szCs w:val="21"/>
        </w:rPr>
      </w:pPr>
      <w:r>
        <w:rPr>
          <w:rFonts w:hint="eastAsia" w:hAnsi="宋体"/>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1895B4B8">
      <w:pPr>
        <w:widowControl/>
        <w:spacing w:line="420" w:lineRule="exact"/>
        <w:jc w:val="left"/>
        <w:rPr>
          <w:rFonts w:hAnsi="宋体"/>
          <w:szCs w:val="21"/>
        </w:rPr>
      </w:pPr>
      <w:r>
        <w:rPr>
          <w:rFonts w:hint="eastAsia" w:hAnsi="宋体"/>
          <w:szCs w:val="21"/>
        </w:rPr>
        <w:t>（三）不得接受甲方介绍或指定的工程分包单位和物资供应商；不得接受甲方推销或指定使用的物资设备。</w:t>
      </w:r>
    </w:p>
    <w:p w14:paraId="4520860A">
      <w:pPr>
        <w:widowControl/>
        <w:spacing w:line="420" w:lineRule="exact"/>
        <w:jc w:val="left"/>
        <w:rPr>
          <w:rFonts w:hAnsi="宋体"/>
          <w:szCs w:val="21"/>
        </w:rPr>
      </w:pPr>
      <w:r>
        <w:rPr>
          <w:rFonts w:hint="eastAsia" w:hAnsi="宋体"/>
          <w:szCs w:val="21"/>
        </w:rPr>
        <w:t>（四）不得以任何理由为甲方及其工作人员购置或长期提供通信工具、交通工具等。</w:t>
      </w:r>
    </w:p>
    <w:p w14:paraId="4F605661">
      <w:pPr>
        <w:widowControl/>
        <w:spacing w:line="420" w:lineRule="exact"/>
        <w:jc w:val="left"/>
        <w:rPr>
          <w:rFonts w:hAnsi="宋体"/>
          <w:szCs w:val="21"/>
        </w:rPr>
      </w:pPr>
      <w:r>
        <w:rPr>
          <w:rFonts w:hint="eastAsia" w:hAnsi="宋体"/>
          <w:szCs w:val="21"/>
        </w:rPr>
        <w:t>（五）对甲方及其个人索要钱物、介绍或指定工程分包单位和物资供应商、推销或指定使用物资设备、借用占用车辆等行为予以拒绝，并及时主动向乙方上级纪检监察组织报告。</w:t>
      </w:r>
    </w:p>
    <w:p w14:paraId="7FF6B960">
      <w:pPr>
        <w:widowControl/>
        <w:spacing w:line="420" w:lineRule="exact"/>
        <w:jc w:val="left"/>
        <w:rPr>
          <w:rFonts w:hAnsi="宋体"/>
          <w:szCs w:val="21"/>
        </w:rPr>
      </w:pPr>
      <w:r>
        <w:rPr>
          <w:rFonts w:hint="eastAsia" w:hAnsi="宋体"/>
          <w:szCs w:val="21"/>
        </w:rPr>
        <w:t>（六）对甲方提供的乙方（含乙方人员）违纪违规有关信息，应及时调查处理并反馈结果。</w:t>
      </w:r>
    </w:p>
    <w:p w14:paraId="30864357">
      <w:pPr>
        <w:widowControl/>
        <w:spacing w:line="420" w:lineRule="exact"/>
        <w:jc w:val="left"/>
        <w:rPr>
          <w:rFonts w:hAnsi="宋体"/>
          <w:szCs w:val="21"/>
        </w:rPr>
      </w:pPr>
      <w:r>
        <w:rPr>
          <w:rFonts w:hint="eastAsia" w:hAnsi="宋体"/>
          <w:szCs w:val="21"/>
        </w:rPr>
        <w:t>（七）乙方不得以任何理由为甲方及其工作人员组织有可能影响公正执行公务的宴请和各类休闲娱乐等活动。</w:t>
      </w:r>
    </w:p>
    <w:p w14:paraId="64EBAECE">
      <w:pPr>
        <w:widowControl/>
        <w:spacing w:line="420" w:lineRule="exact"/>
        <w:jc w:val="left"/>
        <w:rPr>
          <w:rFonts w:hAnsi="宋体"/>
          <w:szCs w:val="21"/>
        </w:rPr>
      </w:pPr>
      <w:r>
        <w:rPr>
          <w:rFonts w:hint="eastAsia" w:hAnsi="宋体"/>
          <w:szCs w:val="21"/>
        </w:rPr>
        <w:t>（八）乙方及其工作人员必须严格按照有关规程办事，不得与其他单位互相串通，损害甲方利益。</w:t>
      </w:r>
    </w:p>
    <w:p w14:paraId="0D251761">
      <w:pPr>
        <w:widowControl/>
        <w:spacing w:line="420" w:lineRule="exact"/>
        <w:jc w:val="left"/>
        <w:rPr>
          <w:rFonts w:hAnsi="宋体"/>
          <w:szCs w:val="21"/>
        </w:rPr>
      </w:pPr>
      <w:r>
        <w:rPr>
          <w:rFonts w:hint="eastAsia" w:hAnsi="宋体"/>
          <w:szCs w:val="21"/>
        </w:rPr>
        <w:t>第四条 违约责任</w:t>
      </w:r>
    </w:p>
    <w:p w14:paraId="2227D081">
      <w:pPr>
        <w:widowControl/>
        <w:spacing w:line="420" w:lineRule="exact"/>
        <w:jc w:val="left"/>
        <w:rPr>
          <w:rFonts w:hAnsi="宋体"/>
          <w:szCs w:val="21"/>
        </w:rPr>
      </w:pPr>
      <w:r>
        <w:rPr>
          <w:rFonts w:hint="eastAsia" w:hAnsi="宋体"/>
          <w:szCs w:val="21"/>
        </w:rPr>
        <w:t>甲乙双方不履行各自义务，构成犯罪和违纪的，由司法机关和有关纪检监察部门按管辖依法依纪处理，所认定的事实和处理结果作为承担下列约定违约责任的依据。</w:t>
      </w:r>
    </w:p>
    <w:p w14:paraId="767FB500">
      <w:pPr>
        <w:widowControl/>
        <w:spacing w:line="420" w:lineRule="exact"/>
        <w:jc w:val="left"/>
        <w:rPr>
          <w:rFonts w:hAnsi="宋体"/>
          <w:szCs w:val="21"/>
        </w:rPr>
      </w:pPr>
      <w:r>
        <w:rPr>
          <w:rFonts w:hint="eastAsia" w:hAnsi="宋体"/>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49FBF3A1">
      <w:pPr>
        <w:widowControl/>
        <w:spacing w:line="420" w:lineRule="exact"/>
        <w:jc w:val="left"/>
        <w:rPr>
          <w:rFonts w:hAnsi="宋体"/>
          <w:szCs w:val="21"/>
        </w:rPr>
      </w:pPr>
      <w:r>
        <w:rPr>
          <w:rFonts w:hint="eastAsia" w:hAnsi="宋体"/>
          <w:szCs w:val="21"/>
        </w:rPr>
        <w:t>（二）乙方贿赂甲方人员的，被纪检监察部门或检察机关立案查处的，甲方有权中止项目合同，由此造成甲方的损失以及一切费用均由乙方承担。</w:t>
      </w:r>
    </w:p>
    <w:p w14:paraId="0C138C97">
      <w:pPr>
        <w:widowControl/>
        <w:spacing w:line="420" w:lineRule="exact"/>
        <w:jc w:val="left"/>
        <w:rPr>
          <w:rFonts w:hAnsi="宋体"/>
          <w:szCs w:val="21"/>
        </w:rPr>
      </w:pPr>
      <w:r>
        <w:rPr>
          <w:rFonts w:hint="eastAsia" w:hAnsi="宋体"/>
          <w:szCs w:val="21"/>
        </w:rPr>
        <w:t>（三）甲方双方不履行协议约定义务的，应将责任人调离本项目并按规定予以处理，且双方有义务将有关责任人的责任追究情况通报对方。</w:t>
      </w:r>
    </w:p>
    <w:p w14:paraId="4E63B894">
      <w:pPr>
        <w:widowControl/>
        <w:spacing w:line="420" w:lineRule="exact"/>
        <w:jc w:val="left"/>
        <w:rPr>
          <w:rFonts w:hAnsi="宋体"/>
          <w:szCs w:val="21"/>
        </w:rPr>
      </w:pPr>
      <w:r>
        <w:rPr>
          <w:rFonts w:hint="eastAsia" w:hAnsi="宋体"/>
          <w:szCs w:val="21"/>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6EC41254">
      <w:pPr>
        <w:widowControl/>
        <w:spacing w:line="420" w:lineRule="exact"/>
        <w:jc w:val="left"/>
        <w:rPr>
          <w:rFonts w:hAnsi="宋体"/>
          <w:szCs w:val="21"/>
        </w:rPr>
      </w:pPr>
      <w:r>
        <w:rPr>
          <w:rFonts w:hint="eastAsia" w:hAnsi="宋体"/>
          <w:szCs w:val="21"/>
        </w:rPr>
        <w:t>（五）由于甲乙双方单位或工作人员个人行为造成违约的，双方承担上述违约责任。</w:t>
      </w:r>
    </w:p>
    <w:p w14:paraId="52B99E08">
      <w:pPr>
        <w:widowControl/>
        <w:spacing w:line="420" w:lineRule="exact"/>
        <w:jc w:val="left"/>
        <w:rPr>
          <w:rFonts w:hAnsi="宋体"/>
          <w:szCs w:val="21"/>
        </w:rPr>
      </w:pPr>
      <w:r>
        <w:rPr>
          <w:rFonts w:hint="eastAsia" w:hAnsi="宋体"/>
          <w:szCs w:val="21"/>
        </w:rPr>
        <w:t>（六）甲乙双方在履行协议中发生争议，一方有权向对方上级单位主管部门和纪检监察部门反映情况并要求帮助解决争议。</w:t>
      </w:r>
    </w:p>
    <w:p w14:paraId="40B6E59D">
      <w:pPr>
        <w:widowControl/>
        <w:spacing w:line="420" w:lineRule="exact"/>
        <w:jc w:val="left"/>
        <w:rPr>
          <w:szCs w:val="21"/>
        </w:rPr>
      </w:pPr>
      <w:r>
        <w:rPr>
          <w:rFonts w:hint="eastAsia" w:hAnsi="宋体"/>
          <w:szCs w:val="21"/>
        </w:rPr>
        <w:t>第五条 本协议有效期为双方签署之日起至双方权利义务履行完毕为止。有效期内发生的违约事实，有效期后发现的适用本协议。</w:t>
      </w:r>
    </w:p>
    <w:p w14:paraId="59A82E5B">
      <w:pPr>
        <w:widowControl/>
        <w:spacing w:line="420" w:lineRule="exact"/>
        <w:jc w:val="left"/>
        <w:rPr>
          <w:rFonts w:hAnsi="宋体"/>
          <w:szCs w:val="21"/>
        </w:rPr>
      </w:pPr>
      <w:r>
        <w:rPr>
          <w:rFonts w:hint="eastAsia" w:hAnsi="宋体"/>
          <w:szCs w:val="21"/>
        </w:rPr>
        <w:t>甲方单位（盖章）：                                               乙方单位（盖章）：</w:t>
      </w:r>
    </w:p>
    <w:p w14:paraId="4ACE9E93">
      <w:pPr>
        <w:widowControl/>
        <w:spacing w:line="420" w:lineRule="exact"/>
        <w:jc w:val="left"/>
        <w:rPr>
          <w:rFonts w:hAnsi="宋体"/>
          <w:szCs w:val="21"/>
        </w:rPr>
      </w:pPr>
      <w:r>
        <w:rPr>
          <w:rFonts w:hint="eastAsia" w:hAnsi="宋体"/>
          <w:szCs w:val="21"/>
        </w:rPr>
        <w:t>甲方代表（签字）：                                               乙方代表（签字）：</w:t>
      </w:r>
    </w:p>
    <w:p w14:paraId="0C8A3B0A">
      <w:pPr>
        <w:widowControl/>
        <w:spacing w:line="420" w:lineRule="exact"/>
        <w:jc w:val="left"/>
        <w:rPr>
          <w:rFonts w:hAnsi="宋体"/>
          <w:szCs w:val="21"/>
        </w:rPr>
      </w:pPr>
      <w:r>
        <w:rPr>
          <w:rFonts w:hint="eastAsia" w:hAnsi="宋体"/>
          <w:szCs w:val="21"/>
        </w:rPr>
        <w:t>电    话：                                                       电    话：</w:t>
      </w:r>
    </w:p>
    <w:p w14:paraId="07F3ABA9">
      <w:pPr>
        <w:pStyle w:val="6"/>
        <w:spacing w:before="0" w:after="0" w:line="360" w:lineRule="auto"/>
        <w:rPr>
          <w:rFonts w:ascii="宋体" w:hAnsi="宋体" w:cs="仿宋_GB2312"/>
          <w:sz w:val="24"/>
        </w:rPr>
        <w:sectPr>
          <w:pgSz w:w="11906" w:h="16838"/>
          <w:pgMar w:top="1213" w:right="1344" w:bottom="1270" w:left="1344" w:header="851" w:footer="992" w:gutter="0"/>
          <w:pgBorders>
            <w:top w:val="none" w:sz="0" w:space="0"/>
            <w:left w:val="none" w:sz="0" w:space="0"/>
            <w:bottom w:val="none" w:sz="0" w:space="0"/>
            <w:right w:val="none" w:sz="0" w:space="0"/>
          </w:pgBorders>
          <w:cols w:space="720" w:num="1"/>
          <w:docGrid w:type="lines" w:linePitch="312" w:charSpace="0"/>
        </w:sectPr>
      </w:pPr>
    </w:p>
    <w:p w14:paraId="17348FFE">
      <w:pPr>
        <w:pStyle w:val="6"/>
        <w:spacing w:before="0" w:after="0" w:line="360" w:lineRule="auto"/>
        <w:rPr>
          <w:rFonts w:ascii="宋体" w:hAnsi="宋体" w:eastAsia="宋体" w:cs="宋体"/>
          <w:b w:val="0"/>
          <w:sz w:val="21"/>
          <w:szCs w:val="21"/>
        </w:rPr>
      </w:pPr>
      <w:bookmarkStart w:id="110" w:name="_Toc83886050"/>
      <w:r>
        <w:rPr>
          <w:rFonts w:hint="eastAsia" w:ascii="宋体" w:hAnsi="宋体" w:eastAsia="宋体" w:cs="宋体"/>
          <w:b w:val="0"/>
          <w:sz w:val="21"/>
          <w:szCs w:val="21"/>
        </w:rPr>
        <w:t>附件2：履约保证金</w:t>
      </w:r>
      <w:bookmarkEnd w:id="110"/>
    </w:p>
    <w:p w14:paraId="72A5D1A7">
      <w:pPr>
        <w:snapToGrid w:val="0"/>
        <w:rPr>
          <w:rFonts w:hAnsi="宋体"/>
          <w:sz w:val="18"/>
          <w:szCs w:val="18"/>
        </w:rPr>
      </w:pPr>
    </w:p>
    <w:p w14:paraId="2485C12B">
      <w:pPr>
        <w:pStyle w:val="2"/>
        <w:jc w:val="center"/>
      </w:pPr>
      <w:r>
        <w:rPr>
          <w:rFonts w:hint="eastAsia" w:hAnsi="宋体" w:cs="宋体"/>
          <w:b/>
          <w:szCs w:val="21"/>
        </w:rPr>
        <w:t>履约保证金确认书</w:t>
      </w:r>
    </w:p>
    <w:p w14:paraId="50F7AE7D">
      <w:pPr>
        <w:pStyle w:val="3"/>
        <w:ind w:firstLine="200"/>
      </w:pPr>
    </w:p>
    <w:p w14:paraId="238BE086">
      <w:pPr>
        <w:widowControl/>
        <w:spacing w:line="400" w:lineRule="exact"/>
        <w:jc w:val="left"/>
        <w:rPr>
          <w:rFonts w:hAnsi="宋体"/>
          <w:szCs w:val="21"/>
        </w:rPr>
      </w:pPr>
      <w:r>
        <w:rPr>
          <w:rFonts w:hint="eastAsia" w:hAnsi="宋体"/>
          <w:szCs w:val="21"/>
        </w:rPr>
        <w:t>一、履约保证金缴纳：</w:t>
      </w:r>
    </w:p>
    <w:p w14:paraId="14051E81">
      <w:pPr>
        <w:widowControl/>
        <w:spacing w:line="400" w:lineRule="exact"/>
        <w:jc w:val="left"/>
        <w:rPr>
          <w:rFonts w:hAnsi="宋体"/>
          <w:szCs w:val="21"/>
        </w:rPr>
      </w:pPr>
      <w:r>
        <w:rPr>
          <w:rFonts w:hint="eastAsia" w:hAnsi="宋体"/>
          <w:szCs w:val="21"/>
        </w:rPr>
        <w:t>1、缴纳信息：</w:t>
      </w:r>
    </w:p>
    <w:p w14:paraId="2A459B67">
      <w:pPr>
        <w:widowControl/>
        <w:spacing w:line="400" w:lineRule="exact"/>
        <w:ind w:firstLine="420" w:firstLineChars="200"/>
        <w:jc w:val="left"/>
        <w:rPr>
          <w:rFonts w:hAnsi="宋体"/>
          <w:szCs w:val="21"/>
        </w:rPr>
      </w:pPr>
      <w:r>
        <w:rPr>
          <w:rFonts w:hint="eastAsia" w:hAnsi="宋体"/>
          <w:szCs w:val="21"/>
        </w:rPr>
        <w:t>履约保证金金额：人民币整（</w:t>
      </w:r>
      <w:permStart w:id="0" w:edGrp="everyone"/>
      <w:r>
        <w:rPr>
          <w:rFonts w:hint="eastAsia" w:hAnsi="宋体"/>
          <w:szCs w:val="21"/>
        </w:rPr>
        <w:t>¥</w:t>
      </w:r>
      <w:r>
        <w:rPr>
          <w:rFonts w:hAnsi="宋体"/>
          <w:szCs w:val="21"/>
        </w:rPr>
        <w:t xml:space="preserve">  </w:t>
      </w:r>
      <w:r>
        <w:rPr>
          <w:rFonts w:hint="eastAsia" w:hAnsi="宋体"/>
          <w:szCs w:val="21"/>
        </w:rPr>
        <w:t>元</w:t>
      </w:r>
      <w:permEnd w:id="0"/>
      <w:r>
        <w:rPr>
          <w:rFonts w:hint="eastAsia" w:hAnsi="宋体"/>
          <w:szCs w:val="21"/>
        </w:rPr>
        <w:t>）</w:t>
      </w:r>
    </w:p>
    <w:p w14:paraId="0B42A59E">
      <w:pPr>
        <w:widowControl/>
        <w:spacing w:line="400" w:lineRule="exact"/>
        <w:ind w:firstLine="420" w:firstLineChars="200"/>
        <w:jc w:val="left"/>
        <w:rPr>
          <w:rFonts w:hAnsi="宋体"/>
          <w:szCs w:val="21"/>
        </w:rPr>
      </w:pPr>
      <w:r>
        <w:rPr>
          <w:rFonts w:hint="eastAsia" w:hAnsi="宋体"/>
          <w:szCs w:val="21"/>
        </w:rPr>
        <w:t>履约保证金缴纳形式：支票/汇票/电汇/转账</w:t>
      </w:r>
    </w:p>
    <w:p w14:paraId="6C4CFFEC">
      <w:pPr>
        <w:widowControl/>
        <w:spacing w:line="400" w:lineRule="exact"/>
        <w:ind w:firstLine="420" w:firstLineChars="200"/>
        <w:jc w:val="left"/>
        <w:rPr>
          <w:rFonts w:hAnsi="宋体"/>
          <w:szCs w:val="21"/>
        </w:rPr>
      </w:pPr>
      <w:r>
        <w:rPr>
          <w:rFonts w:hint="eastAsia" w:hAnsi="宋体"/>
          <w:szCs w:val="21"/>
        </w:rPr>
        <w:t>履约保证金缴纳时间：</w:t>
      </w:r>
      <w:r>
        <w:rPr>
          <w:rFonts w:hint="eastAsia" w:hAnsi="宋体" w:cs="宋体"/>
        </w:rPr>
        <w:t>中标通知书领取之后，合同签订之前</w:t>
      </w:r>
    </w:p>
    <w:p w14:paraId="6D80092D">
      <w:pPr>
        <w:widowControl/>
        <w:spacing w:line="400" w:lineRule="exact"/>
        <w:ind w:firstLine="420" w:firstLineChars="200"/>
        <w:jc w:val="left"/>
        <w:rPr>
          <w:rFonts w:hAnsi="宋体"/>
          <w:szCs w:val="21"/>
        </w:rPr>
      </w:pPr>
      <w:r>
        <w:rPr>
          <w:rFonts w:hint="eastAsia" w:hAnsi="宋体"/>
          <w:szCs w:val="21"/>
        </w:rPr>
        <w:t>履约保证金接收人：</w:t>
      </w:r>
      <w:r>
        <w:rPr>
          <w:rFonts w:hint="eastAsia"/>
        </w:rPr>
        <w:t>杭州天子岭发电有限公司</w:t>
      </w:r>
      <w:r>
        <w:rPr>
          <w:rFonts w:hint="eastAsia" w:hAnsi="宋体"/>
          <w:szCs w:val="21"/>
        </w:rPr>
        <w:t>、</w:t>
      </w:r>
      <w:r>
        <w:rPr>
          <w:rFonts w:hint="eastAsia" w:hAnsi="宋体"/>
          <w:color w:val="000000"/>
          <w:szCs w:val="21"/>
        </w:rPr>
        <w:t>杭州萧山环城生物能源有限公司、杭州环临环境发展有限公司</w:t>
      </w:r>
    </w:p>
    <w:p w14:paraId="418EEAA9">
      <w:pPr>
        <w:widowControl/>
        <w:spacing w:line="400" w:lineRule="exact"/>
        <w:ind w:firstLine="420" w:firstLineChars="200"/>
        <w:jc w:val="left"/>
        <w:rPr>
          <w:rFonts w:hAnsi="宋体"/>
          <w:szCs w:val="21"/>
        </w:rPr>
      </w:pPr>
      <w:r>
        <w:rPr>
          <w:rFonts w:hint="eastAsia" w:hAnsi="宋体"/>
          <w:szCs w:val="21"/>
        </w:rPr>
        <w:t>履约保证金有效期限：</w:t>
      </w:r>
      <w:r>
        <w:rPr>
          <w:rFonts w:hint="eastAsia" w:hAnsi="宋体" w:cs="Arial"/>
          <w:szCs w:val="21"/>
        </w:rPr>
        <w:t>在本项目合同到期或终止</w:t>
      </w:r>
      <w:r>
        <w:rPr>
          <w:rFonts w:hint="eastAsia" w:hAnsi="宋体" w:cs="Arial"/>
          <w:szCs w:val="21"/>
          <w:lang w:eastAsia="zh-CN"/>
        </w:rPr>
        <w:t>，</w:t>
      </w:r>
      <w:r>
        <w:rPr>
          <w:rFonts w:hint="eastAsia" w:hAnsi="宋体" w:cs="Arial"/>
          <w:color w:val="auto"/>
          <w:szCs w:val="21"/>
          <w:highlight w:val="none"/>
          <w:lang w:val="en-US" w:eastAsia="zh-CN"/>
        </w:rPr>
        <w:t>且质保期届满</w:t>
      </w:r>
      <w:r>
        <w:rPr>
          <w:rFonts w:hint="eastAsia" w:hAnsi="宋体" w:cs="Arial"/>
          <w:color w:val="auto"/>
          <w:szCs w:val="21"/>
          <w:highlight w:val="none"/>
        </w:rPr>
        <w:t>后15日内</w:t>
      </w:r>
      <w:r>
        <w:rPr>
          <w:rFonts w:hint="eastAsia" w:hAnsi="宋体" w:cs="Arial"/>
          <w:szCs w:val="21"/>
        </w:rPr>
        <w:t>，双方不存在争议，在扣除需支付的违约金后，余额退还（无息）</w:t>
      </w:r>
      <w:r>
        <w:rPr>
          <w:rFonts w:hint="eastAsia" w:hAnsi="宋体"/>
          <w:szCs w:val="21"/>
        </w:rPr>
        <w:t>。</w:t>
      </w:r>
    </w:p>
    <w:p w14:paraId="3F73DA14">
      <w:pPr>
        <w:widowControl/>
        <w:spacing w:line="400" w:lineRule="exact"/>
        <w:jc w:val="left"/>
        <w:rPr>
          <w:rFonts w:hAnsi="宋体"/>
          <w:szCs w:val="21"/>
        </w:rPr>
      </w:pPr>
      <w:r>
        <w:rPr>
          <w:rFonts w:hint="eastAsia" w:hAnsi="宋体"/>
          <w:szCs w:val="21"/>
        </w:rPr>
        <w:t>2、打款账户信息如下：</w:t>
      </w:r>
    </w:p>
    <w:p w14:paraId="06A5035B">
      <w:pPr>
        <w:spacing w:line="440" w:lineRule="exact"/>
        <w:ind w:firstLine="418"/>
        <w:contextualSpacing/>
        <w:rPr>
          <w:color w:val="000000"/>
          <w:spacing w:val="9"/>
        </w:rPr>
      </w:pPr>
      <w:r>
        <w:rPr>
          <w:rFonts w:hint="eastAsia"/>
          <w:color w:val="000000"/>
          <w:spacing w:val="9"/>
        </w:rPr>
        <w:t>收款单位（户名）：</w:t>
      </w:r>
      <w:r>
        <w:rPr>
          <w:rFonts w:hint="eastAsia"/>
          <w:color w:val="000000"/>
        </w:rPr>
        <w:t>杭州萧山环城生物能源有限公司</w:t>
      </w:r>
    </w:p>
    <w:p w14:paraId="0BBF5EFD">
      <w:pPr>
        <w:spacing w:line="440" w:lineRule="exact"/>
        <w:ind w:firstLine="418"/>
        <w:contextualSpacing/>
        <w:rPr>
          <w:color w:val="000000"/>
          <w:spacing w:val="9"/>
        </w:rPr>
      </w:pPr>
      <w:r>
        <w:rPr>
          <w:rFonts w:hint="eastAsia"/>
          <w:color w:val="000000"/>
          <w:spacing w:val="9"/>
        </w:rPr>
        <w:t>账号：</w:t>
      </w:r>
      <w:r>
        <w:rPr>
          <w:rFonts w:hint="eastAsia"/>
          <w:color w:val="000000"/>
        </w:rPr>
        <w:t> 1202090109900981113</w:t>
      </w:r>
    </w:p>
    <w:p w14:paraId="09F78BBC">
      <w:pPr>
        <w:spacing w:line="440" w:lineRule="exact"/>
        <w:ind w:firstLine="418"/>
        <w:contextualSpacing/>
      </w:pPr>
      <w:r>
        <w:rPr>
          <w:rFonts w:hint="eastAsia"/>
          <w:color w:val="000000"/>
          <w:spacing w:val="9"/>
        </w:rPr>
        <w:t>开户行：</w:t>
      </w:r>
      <w:r>
        <w:rPr>
          <w:rFonts w:hint="eastAsia"/>
          <w:color w:val="000000"/>
        </w:rPr>
        <w:t>工商银行萧山分行</w:t>
      </w:r>
    </w:p>
    <w:p w14:paraId="3BE9102E">
      <w:pPr>
        <w:spacing w:line="420" w:lineRule="exact"/>
        <w:ind w:firstLine="435"/>
      </w:pPr>
      <w:r>
        <w:rPr>
          <w:rFonts w:hint="eastAsia"/>
        </w:rPr>
        <w:t>收款单位（户名）：杭州天子岭发电有限公司</w:t>
      </w:r>
    </w:p>
    <w:p w14:paraId="5F7B07BB">
      <w:pPr>
        <w:spacing w:line="420" w:lineRule="exact"/>
        <w:ind w:firstLine="435"/>
      </w:pPr>
      <w:r>
        <w:rPr>
          <w:rFonts w:hint="eastAsia"/>
        </w:rPr>
        <w:t>账号：</w:t>
      </w:r>
      <w:r>
        <w:t>8110801012300788839</w:t>
      </w:r>
    </w:p>
    <w:p w14:paraId="6933FFA0">
      <w:pPr>
        <w:spacing w:line="420" w:lineRule="exact"/>
        <w:ind w:firstLine="420" w:firstLineChars="200"/>
        <w:rPr>
          <w:color w:val="000000"/>
          <w:spacing w:val="9"/>
        </w:rPr>
      </w:pPr>
      <w:r>
        <w:rPr>
          <w:rFonts w:hint="eastAsia"/>
        </w:rPr>
        <w:t>开户行：中信银行杭州分行</w:t>
      </w:r>
    </w:p>
    <w:p w14:paraId="2E7410EF">
      <w:pPr>
        <w:spacing w:line="440" w:lineRule="exact"/>
        <w:ind w:firstLine="418"/>
        <w:contextualSpacing/>
        <w:rPr>
          <w:color w:val="000000"/>
          <w:spacing w:val="9"/>
        </w:rPr>
      </w:pPr>
      <w:r>
        <w:rPr>
          <w:rFonts w:hint="eastAsia"/>
          <w:color w:val="000000"/>
          <w:spacing w:val="9"/>
        </w:rPr>
        <w:t>收款单位（户名）：</w:t>
      </w:r>
      <w:r>
        <w:rPr>
          <w:rFonts w:hint="eastAsia" w:hAnsi="宋体"/>
          <w:color w:val="000000"/>
          <w:szCs w:val="21"/>
        </w:rPr>
        <w:t>杭州环临环境发展有限公司</w:t>
      </w:r>
    </w:p>
    <w:p w14:paraId="5F7DFE51">
      <w:pPr>
        <w:spacing w:line="440" w:lineRule="exact"/>
        <w:ind w:firstLine="418"/>
        <w:contextualSpacing/>
        <w:rPr>
          <w:color w:val="000000"/>
          <w:spacing w:val="9"/>
        </w:rPr>
      </w:pPr>
      <w:r>
        <w:rPr>
          <w:rFonts w:hint="eastAsia"/>
          <w:color w:val="000000"/>
          <w:spacing w:val="9"/>
        </w:rPr>
        <w:t>账号：</w:t>
      </w:r>
      <w:r>
        <w:rPr>
          <w:rFonts w:hint="eastAsia"/>
          <w:color w:val="000000"/>
        </w:rPr>
        <w:t> 1202083119800188790</w:t>
      </w:r>
    </w:p>
    <w:p w14:paraId="18E60CF3">
      <w:pPr>
        <w:spacing w:line="440" w:lineRule="exact"/>
        <w:ind w:firstLine="418"/>
        <w:contextualSpacing/>
        <w:rPr>
          <w:rFonts w:hAnsi="宋体" w:cs="宋体"/>
          <w:szCs w:val="21"/>
        </w:rPr>
      </w:pPr>
      <w:r>
        <w:rPr>
          <w:rFonts w:hint="eastAsia"/>
          <w:color w:val="000000"/>
          <w:spacing w:val="9"/>
        </w:rPr>
        <w:t>开户行：</w:t>
      </w:r>
      <w:r>
        <w:rPr>
          <w:rFonts w:hint="eastAsia"/>
          <w:color w:val="000000"/>
        </w:rPr>
        <w:t>工商银行杭州临平支行</w:t>
      </w:r>
    </w:p>
    <w:p w14:paraId="630D4EB0">
      <w:pPr>
        <w:widowControl/>
        <w:spacing w:line="400" w:lineRule="exact"/>
        <w:jc w:val="left"/>
        <w:rPr>
          <w:rFonts w:hAnsi="宋体"/>
          <w:szCs w:val="21"/>
        </w:rPr>
      </w:pPr>
      <w:r>
        <w:rPr>
          <w:rFonts w:hint="eastAsia" w:hAnsi="宋体"/>
          <w:szCs w:val="21"/>
        </w:rPr>
        <w:t>3、其他说明：</w:t>
      </w:r>
    </w:p>
    <w:p w14:paraId="6B08CECC">
      <w:pPr>
        <w:widowControl/>
        <w:spacing w:line="400" w:lineRule="exact"/>
        <w:ind w:firstLine="420" w:firstLineChars="200"/>
        <w:jc w:val="left"/>
        <w:rPr>
          <w:rFonts w:hAnsi="宋体"/>
          <w:szCs w:val="21"/>
        </w:rPr>
      </w:pPr>
      <w:r>
        <w:rPr>
          <w:rFonts w:hint="eastAsia" w:hAnsi="宋体"/>
          <w:szCs w:val="21"/>
        </w:rPr>
        <w:t>转账或汇票形式的，乙方在履约保证金缴纳时必须注明项目名称和招标编号。乙方应将履约保证金的汇款或转账凭证提交甲方，即：在合同正式签署生效前提交甲方。如超出期限未缴纳的，甲方将视其拒绝履行投标承诺，甲方有权单方取消其中标资格，并罚没其投标保证金。甲方还有权将其列入供应商不良行为记录名单（即黑名单），取消其被列入名单后二年内在甲方及分子公司及其他关联方组织的任何招标或采购中的供应商资格。</w:t>
      </w:r>
    </w:p>
    <w:p w14:paraId="249A3B64">
      <w:pPr>
        <w:pStyle w:val="7"/>
        <w:numPr>
          <w:ilvl w:val="2"/>
          <w:numId w:val="0"/>
        </w:numPr>
        <w:ind w:left="840"/>
        <w:rPr>
          <w:b w:val="0"/>
          <w:sz w:val="21"/>
        </w:rPr>
      </w:pPr>
    </w:p>
    <w:p w14:paraId="4F423173"/>
    <w:sectPr>
      <w:headerReference r:id="rId12" w:type="first"/>
      <w:footerReference r:id="rId13" w:type="default"/>
      <w:footerReference r:id="rId14" w:type="even"/>
      <w:pgSz w:w="11906" w:h="16838"/>
      <w:pgMar w:top="1440" w:right="1361" w:bottom="1440" w:left="1361" w:header="850"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9D6CE">
    <w:pPr>
      <w:pStyle w:val="5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2AD04">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B02AD04">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9956">
    <w:pPr>
      <w:pStyle w:val="5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259A1">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2D259A1">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7680E">
    <w:pPr>
      <w:pStyle w:val="55"/>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7587">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6A7587">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CE5F">
    <w:pPr>
      <w:pStyle w:val="55"/>
      <w:framePr w:wrap="around" w:vAnchor="text" w:hAnchor="margin" w:xAlign="right" w:y="1"/>
      <w:rPr>
        <w:rStyle w:val="92"/>
      </w:rPr>
    </w:pPr>
    <w:r>
      <w:rPr>
        <w:rStyle w:val="92"/>
      </w:rPr>
      <w:fldChar w:fldCharType="begin"/>
    </w:r>
    <w:r>
      <w:rPr>
        <w:rStyle w:val="92"/>
      </w:rPr>
      <w:instrText xml:space="preserve">PAGE  </w:instrText>
    </w:r>
    <w:r>
      <w:rPr>
        <w:rStyle w:val="92"/>
      </w:rPr>
      <w:fldChar w:fldCharType="end"/>
    </w:r>
  </w:p>
  <w:p w14:paraId="15A8F375">
    <w:pPr>
      <w:pStyle w:val="5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91"/>
    </w:sdtPr>
    <w:sdtContent>
      <w:p w14:paraId="7BD09A0B">
        <w:pPr>
          <w:pStyle w:val="55"/>
          <w:jc w:val="center"/>
        </w:pPr>
        <w:r>
          <w:fldChar w:fldCharType="begin"/>
        </w:r>
        <w:r>
          <w:instrText xml:space="preserve"> PAGE   \* MERGEFORMAT </w:instrText>
        </w:r>
        <w:r>
          <w:fldChar w:fldCharType="separate"/>
        </w:r>
        <w:r>
          <w:rPr>
            <w:lang w:val="zh-CN"/>
          </w:rPr>
          <w:t>48</w:t>
        </w:r>
        <w:r>
          <w:rPr>
            <w:lang w:val="zh-CN"/>
          </w:rPr>
          <w:fldChar w:fldCharType="end"/>
        </w:r>
      </w:p>
    </w:sdtContent>
  </w:sdt>
  <w:p w14:paraId="202D444F">
    <w:pPr>
      <w:pStyle w:val="55"/>
      <w:jc w:val="cente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96AF">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D8479">
                          <w:pPr>
                            <w:pStyle w:val="5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20D8479">
                    <w:pPr>
                      <w:pStyle w:val="5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8A97">
    <w:pPr>
      <w:pStyle w:val="5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3E518">
                          <w:pPr>
                            <w:pStyle w:val="5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463E518">
                    <w:pPr>
                      <w:pStyle w:val="55"/>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A6CA6B">
                          <w:pPr>
                            <w:pStyle w:val="55"/>
                          </w:pP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dIgM4BAACoAwAADgAAAGRycy9lMm9Eb2MueG1srVPNjtMwEL4j8Q6W&#10;7zRpJ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09idsDTwy/dvlx+/Lj+/suXr&#10;pE8fsKKyh0CFcbjzA23NHEcKJtpDCzZ9iRCjPKl7vqqrhshkurRerdclpSTlZofwi8frATC+Vd6y&#10;ZNQcaHxZVXF6j3EsnUvSa87fa2PyCI37K0CYY0TlHZhuJyZjx8mKw36Y6O19cyZ2Pe1BzR2tPWfm&#10;nSOZ08rMBszGfjaOAfSho0aXuUsMt8dILeVO0wsjLDFMDg0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0HSIDOAQAAqAMAAA4AAAAAAAAAAQAgAAAAHgEAAGRycy9l&#10;Mm9Eb2MueG1sUEsFBgAAAAAGAAYAWQEAAF4FAAAAAA==&#10;">
              <v:fill on="f" focussize="0,0"/>
              <v:stroke on="f"/>
              <v:imagedata o:title=""/>
              <o:lock v:ext="edit" aspectratio="f"/>
              <v:textbox inset="0mm,0mm,0mm,0mm" style="mso-fit-shape-to-text:t;">
                <w:txbxContent>
                  <w:p w14:paraId="01A6CA6B">
                    <w:pPr>
                      <w:pStyle w:val="55"/>
                    </w:pPr>
                  </w:p>
                </w:txbxContent>
              </v:textbox>
            </v:shape>
          </w:pict>
        </mc:Fallback>
      </mc:AlternateContent>
    </w:r>
  </w:p>
  <w:p w14:paraId="052EFC2B">
    <w:pPr>
      <w:pStyle w:val="5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0C3D">
    <w:pPr>
      <w:pStyle w:val="55"/>
      <w:framePr w:wrap="around" w:vAnchor="text" w:hAnchor="margin" w:xAlign="center" w:y="1"/>
      <w:rPr>
        <w:rStyle w:val="92"/>
      </w:rPr>
    </w:pPr>
    <w:r>
      <w:fldChar w:fldCharType="begin"/>
    </w:r>
    <w:r>
      <w:rPr>
        <w:rStyle w:val="92"/>
      </w:rPr>
      <w:instrText xml:space="preserve">PAGE  </w:instrText>
    </w:r>
    <w:r>
      <w:fldChar w:fldCharType="end"/>
    </w:r>
  </w:p>
  <w:p w14:paraId="2CD3897E">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7BE0">
    <w:pPr>
      <w:pStyle w:val="57"/>
      <w:jc w:val="right"/>
      <w:rPr>
        <w:szCs w:val="18"/>
      </w:rPr>
    </w:pPr>
    <w:r>
      <w:rPr>
        <w:rStyle w:val="173"/>
        <w:rFonts w:hint="eastAsia"/>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6835">
    <w:pPr>
      <w:pStyle w:val="57"/>
      <w:pBdr>
        <w:bottom w:val="single" w:color="auto" w:sz="6" w:space="0"/>
      </w:pBdr>
      <w:wordWrap w:val="0"/>
      <w:jc w:val="right"/>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B15E">
    <w:pPr>
      <w:pStyle w:val="84"/>
      <w:pBdr>
        <w:bottom w:val="single" w:color="auto" w:sz="4" w:space="0"/>
      </w:pBdr>
      <w:tabs>
        <w:tab w:val="left" w:pos="10907"/>
        <w:tab w:val="right" w:pos="18648"/>
      </w:tabs>
      <w:jc w:val="right"/>
      <w:rPr>
        <w:rFonts w:asciiTheme="minorEastAsia" w:hAnsiTheme="minorEastAsia" w:eastAsiaTheme="minorEastAsia" w:cstheme="minorEastAsia"/>
        <w:b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D8F0">
    <w:pPr>
      <w:pStyle w:val="57"/>
      <w:jc w:val="left"/>
    </w:pPr>
    <w:r>
      <w:rPr>
        <w:rFonts w:hint="eastAsia"/>
      </w:rPr>
      <w:t xml:space="preserve">采购招标文件                                                           浙江省成套招标代理有限公司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BF5BE"/>
    <w:multiLevelType w:val="singleLevel"/>
    <w:tmpl w:val="8C7BF5BE"/>
    <w:lvl w:ilvl="0" w:tentative="0">
      <w:start w:val="3"/>
      <w:numFmt w:val="chineseCounting"/>
      <w:suff w:val="space"/>
      <w:lvlText w:val="第%1章"/>
      <w:lvlJc w:val="left"/>
      <w:rPr>
        <w:rFonts w:hint="eastAsia"/>
      </w:rPr>
    </w:lvl>
  </w:abstractNum>
  <w:abstractNum w:abstractNumId="1">
    <w:nsid w:val="B2C01BC1"/>
    <w:multiLevelType w:val="singleLevel"/>
    <w:tmpl w:val="B2C01BC1"/>
    <w:lvl w:ilvl="0" w:tentative="0">
      <w:start w:val="2"/>
      <w:numFmt w:val="chineseCounting"/>
      <w:suff w:val="nothing"/>
      <w:lvlText w:val="%1、"/>
      <w:lvlJc w:val="left"/>
      <w:rPr>
        <w:rFonts w:hint="eastAsia"/>
      </w:rPr>
    </w:lvl>
  </w:abstractNum>
  <w:abstractNum w:abstractNumId="2">
    <w:nsid w:val="BAD02253"/>
    <w:multiLevelType w:val="singleLevel"/>
    <w:tmpl w:val="BAD02253"/>
    <w:lvl w:ilvl="0" w:tentative="0">
      <w:start w:val="2"/>
      <w:numFmt w:val="decimal"/>
      <w:lvlText w:val="%1."/>
      <w:lvlJc w:val="left"/>
      <w:pPr>
        <w:tabs>
          <w:tab w:val="left" w:pos="312"/>
        </w:tabs>
      </w:pPr>
    </w:lvl>
  </w:abstractNum>
  <w:abstractNum w:abstractNumId="3">
    <w:nsid w:val="C171892D"/>
    <w:multiLevelType w:val="singleLevel"/>
    <w:tmpl w:val="C171892D"/>
    <w:lvl w:ilvl="0" w:tentative="0">
      <w:start w:val="1"/>
      <w:numFmt w:val="decimal"/>
      <w:suff w:val="nothing"/>
      <w:lvlText w:val="（%1）"/>
      <w:lvlJc w:val="left"/>
    </w:lvl>
  </w:abstractNum>
  <w:abstractNum w:abstractNumId="4">
    <w:nsid w:val="CFEC1B40"/>
    <w:multiLevelType w:val="singleLevel"/>
    <w:tmpl w:val="CFEC1B40"/>
    <w:lvl w:ilvl="0" w:tentative="0">
      <w:start w:val="5"/>
      <w:numFmt w:val="decimal"/>
      <w:suff w:val="nothing"/>
      <w:lvlText w:val="（%1）"/>
      <w:lvlJc w:val="left"/>
    </w:lvl>
  </w:abstractNum>
  <w:abstractNum w:abstractNumId="5">
    <w:nsid w:val="0000000A"/>
    <w:multiLevelType w:val="multilevel"/>
    <w:tmpl w:val="0000000A"/>
    <w:lvl w:ilvl="0" w:tentative="0">
      <w:start w:val="1"/>
      <w:numFmt w:val="none"/>
      <w:pStyle w:val="36"/>
      <w:lvlText w:val=""/>
      <w:lvlJc w:val="left"/>
      <w:pPr>
        <w:tabs>
          <w:tab w:val="left" w:pos="587"/>
        </w:tabs>
        <w:ind w:left="432" w:hanging="205"/>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decimal"/>
      <w:lvlText w:val="%1.%2.%3.%4.%5"/>
      <w:lvlJc w:val="left"/>
      <w:pPr>
        <w:tabs>
          <w:tab w:val="left" w:pos="1323"/>
        </w:tabs>
        <w:ind w:left="132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000000B"/>
    <w:multiLevelType w:val="multilevel"/>
    <w:tmpl w:val="0000000B"/>
    <w:lvl w:ilvl="0" w:tentative="0">
      <w:start w:val="1"/>
      <w:numFmt w:val="bullet"/>
      <w:pStyle w:val="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C"/>
    <w:multiLevelType w:val="multilevel"/>
    <w:tmpl w:val="0000000C"/>
    <w:lvl w:ilvl="0" w:tentative="0">
      <w:start w:val="1"/>
      <w:numFmt w:val="bullet"/>
      <w:pStyle w:val="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D"/>
    <w:multiLevelType w:val="multilevel"/>
    <w:tmpl w:val="0000000D"/>
    <w:lvl w:ilvl="0" w:tentative="0">
      <w:start w:val="1"/>
      <w:numFmt w:val="bullet"/>
      <w:pStyle w:val="46"/>
      <w:lvlText w:val=""/>
      <w:lvlJc w:val="left"/>
      <w:pPr>
        <w:tabs>
          <w:tab w:val="left" w:pos="1265"/>
        </w:tabs>
        <w:ind w:left="126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7"/>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F"/>
    <w:multiLevelType w:val="multilevel"/>
    <w:tmpl w:val="0000000F"/>
    <w:lvl w:ilvl="0" w:tentative="0">
      <w:start w:val="1"/>
      <w:numFmt w:val="bullet"/>
      <w:pStyle w:val="2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00000010"/>
    <w:multiLevelType w:val="multilevel"/>
    <w:tmpl w:val="00000010"/>
    <w:lvl w:ilvl="0" w:tentative="0">
      <w:start w:val="1"/>
      <w:numFmt w:val="bullet"/>
      <w:pStyle w:val="333"/>
      <w:lvlText w:val=""/>
      <w:lvlJc w:val="left"/>
      <w:pPr>
        <w:tabs>
          <w:tab w:val="left" w:pos="1265"/>
        </w:tabs>
        <w:ind w:left="126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1"/>
    <w:multiLevelType w:val="multilevel"/>
    <w:tmpl w:val="00000011"/>
    <w:lvl w:ilvl="0" w:tentative="0">
      <w:start w:val="1"/>
      <w:numFmt w:val="bullet"/>
      <w:pStyle w:val="1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335"/>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000012"/>
    <w:multiLevelType w:val="singleLevel"/>
    <w:tmpl w:val="00000012"/>
    <w:lvl w:ilvl="0" w:tentative="0">
      <w:start w:val="4"/>
      <w:numFmt w:val="decimal"/>
      <w:pStyle w:val="16"/>
      <w:suff w:val="nothing"/>
      <w:lvlText w:val="（%1）"/>
      <w:lvlJc w:val="left"/>
    </w:lvl>
  </w:abstractNum>
  <w:abstractNum w:abstractNumId="13">
    <w:nsid w:val="00000013"/>
    <w:multiLevelType w:val="multilevel"/>
    <w:tmpl w:val="00000013"/>
    <w:lvl w:ilvl="0" w:tentative="0">
      <w:start w:val="1"/>
      <w:numFmt w:val="bullet"/>
      <w:pStyle w:val="29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14"/>
    <w:multiLevelType w:val="multilevel"/>
    <w:tmpl w:val="00000014"/>
    <w:lvl w:ilvl="0" w:tentative="0">
      <w:start w:val="1"/>
      <w:numFmt w:val="bullet"/>
      <w:pStyle w:val="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0000015"/>
    <w:multiLevelType w:val="singleLevel"/>
    <w:tmpl w:val="00000015"/>
    <w:lvl w:ilvl="0" w:tentative="0">
      <w:start w:val="1"/>
      <w:numFmt w:val="decimal"/>
      <w:pStyle w:val="65"/>
      <w:lvlText w:val="%1."/>
      <w:lvlJc w:val="left"/>
      <w:pPr>
        <w:tabs>
          <w:tab w:val="left" w:pos="780"/>
        </w:tabs>
        <w:ind w:left="780" w:hanging="360"/>
      </w:pPr>
    </w:lvl>
  </w:abstractNum>
  <w:abstractNum w:abstractNumId="16">
    <w:nsid w:val="2ED98EBF"/>
    <w:multiLevelType w:val="singleLevel"/>
    <w:tmpl w:val="2ED98EBF"/>
    <w:lvl w:ilvl="0" w:tentative="0">
      <w:start w:val="1"/>
      <w:numFmt w:val="chineseCounting"/>
      <w:suff w:val="nothing"/>
      <w:lvlText w:val="%1、"/>
      <w:lvlJc w:val="left"/>
      <w:rPr>
        <w:rFonts w:hint="eastAsia"/>
      </w:rPr>
    </w:lvl>
  </w:abstractNum>
  <w:abstractNum w:abstractNumId="17">
    <w:nsid w:val="3611B74F"/>
    <w:multiLevelType w:val="singleLevel"/>
    <w:tmpl w:val="3611B74F"/>
    <w:lvl w:ilvl="0" w:tentative="0">
      <w:start w:val="1"/>
      <w:numFmt w:val="decimal"/>
      <w:suff w:val="space"/>
      <w:lvlText w:val="%1."/>
      <w:lvlJc w:val="left"/>
    </w:lvl>
  </w:abstractNum>
  <w:num w:numId="1">
    <w:abstractNumId w:val="8"/>
  </w:num>
  <w:num w:numId="2">
    <w:abstractNumId w:val="12"/>
  </w:num>
  <w:num w:numId="3">
    <w:abstractNumId w:val="11"/>
  </w:num>
  <w:num w:numId="4">
    <w:abstractNumId w:val="7"/>
  </w:num>
  <w:num w:numId="5">
    <w:abstractNumId w:val="9"/>
  </w:num>
  <w:num w:numId="6">
    <w:abstractNumId w:val="6"/>
  </w:num>
  <w:num w:numId="7">
    <w:abstractNumId w:val="5"/>
  </w:num>
  <w:num w:numId="8">
    <w:abstractNumId w:val="14"/>
  </w:num>
  <w:num w:numId="9">
    <w:abstractNumId w:val="15"/>
  </w:num>
  <w:num w:numId="10">
    <w:abstractNumId w:val="13"/>
  </w:num>
  <w:num w:numId="11">
    <w:abstractNumId w:val="10"/>
  </w:num>
  <w:num w:numId="12">
    <w:abstractNumId w:val="3"/>
  </w:num>
  <w:num w:numId="13">
    <w:abstractNumId w:val="0"/>
  </w:num>
  <w:num w:numId="14">
    <w:abstractNumId w:val="17"/>
  </w:num>
  <w:num w:numId="15">
    <w:abstractNumId w:val="2"/>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DgwM2MwNjQ4ZjNiODU5ZjliYjk0NjU1MTk0NWMifQ=="/>
  </w:docVars>
  <w:rsids>
    <w:rsidRoot w:val="00172A27"/>
    <w:rsid w:val="00000F62"/>
    <w:rsid w:val="00002714"/>
    <w:rsid w:val="00006A90"/>
    <w:rsid w:val="00007AAF"/>
    <w:rsid w:val="00010BCF"/>
    <w:rsid w:val="00013DBE"/>
    <w:rsid w:val="000150B9"/>
    <w:rsid w:val="00015A9A"/>
    <w:rsid w:val="00016249"/>
    <w:rsid w:val="000168C0"/>
    <w:rsid w:val="00016A12"/>
    <w:rsid w:val="00022463"/>
    <w:rsid w:val="00024E69"/>
    <w:rsid w:val="00025B75"/>
    <w:rsid w:val="00026F5B"/>
    <w:rsid w:val="00027795"/>
    <w:rsid w:val="00030257"/>
    <w:rsid w:val="00031304"/>
    <w:rsid w:val="00035884"/>
    <w:rsid w:val="00036ADC"/>
    <w:rsid w:val="0004026A"/>
    <w:rsid w:val="00040515"/>
    <w:rsid w:val="000406FA"/>
    <w:rsid w:val="000412EA"/>
    <w:rsid w:val="00044CCF"/>
    <w:rsid w:val="00044DB7"/>
    <w:rsid w:val="00045973"/>
    <w:rsid w:val="00051FF8"/>
    <w:rsid w:val="0005249B"/>
    <w:rsid w:val="00053B6E"/>
    <w:rsid w:val="00056531"/>
    <w:rsid w:val="00056C36"/>
    <w:rsid w:val="000571F7"/>
    <w:rsid w:val="0005725C"/>
    <w:rsid w:val="00061231"/>
    <w:rsid w:val="000628AB"/>
    <w:rsid w:val="00062E1F"/>
    <w:rsid w:val="00063F09"/>
    <w:rsid w:val="00064AEE"/>
    <w:rsid w:val="000657DA"/>
    <w:rsid w:val="00065DF1"/>
    <w:rsid w:val="000676C5"/>
    <w:rsid w:val="000706C2"/>
    <w:rsid w:val="0007476D"/>
    <w:rsid w:val="00074A92"/>
    <w:rsid w:val="00074D01"/>
    <w:rsid w:val="00075F16"/>
    <w:rsid w:val="00077DC1"/>
    <w:rsid w:val="00081A11"/>
    <w:rsid w:val="00082EA3"/>
    <w:rsid w:val="0008317D"/>
    <w:rsid w:val="000837EB"/>
    <w:rsid w:val="00085B29"/>
    <w:rsid w:val="000874F6"/>
    <w:rsid w:val="00087EDA"/>
    <w:rsid w:val="00090464"/>
    <w:rsid w:val="00091AC2"/>
    <w:rsid w:val="00092B44"/>
    <w:rsid w:val="00095AC0"/>
    <w:rsid w:val="00096927"/>
    <w:rsid w:val="0009760F"/>
    <w:rsid w:val="00097686"/>
    <w:rsid w:val="000978BC"/>
    <w:rsid w:val="00097C01"/>
    <w:rsid w:val="000A0920"/>
    <w:rsid w:val="000A10EF"/>
    <w:rsid w:val="000A25AD"/>
    <w:rsid w:val="000A59F3"/>
    <w:rsid w:val="000A66E9"/>
    <w:rsid w:val="000A68DF"/>
    <w:rsid w:val="000A728B"/>
    <w:rsid w:val="000B65B5"/>
    <w:rsid w:val="000B6EA2"/>
    <w:rsid w:val="000B7D62"/>
    <w:rsid w:val="000C1FA0"/>
    <w:rsid w:val="000C22DC"/>
    <w:rsid w:val="000C39B0"/>
    <w:rsid w:val="000C3B13"/>
    <w:rsid w:val="000D4B2E"/>
    <w:rsid w:val="000D6029"/>
    <w:rsid w:val="000D6755"/>
    <w:rsid w:val="000D7039"/>
    <w:rsid w:val="000D76EF"/>
    <w:rsid w:val="000E0965"/>
    <w:rsid w:val="000E2D0E"/>
    <w:rsid w:val="000E459A"/>
    <w:rsid w:val="000E53FE"/>
    <w:rsid w:val="000E7225"/>
    <w:rsid w:val="000E7BAF"/>
    <w:rsid w:val="000F16DF"/>
    <w:rsid w:val="000F179F"/>
    <w:rsid w:val="000F1A4A"/>
    <w:rsid w:val="000F1DE7"/>
    <w:rsid w:val="000F1FEC"/>
    <w:rsid w:val="000F25B3"/>
    <w:rsid w:val="000F400E"/>
    <w:rsid w:val="000F660D"/>
    <w:rsid w:val="00100391"/>
    <w:rsid w:val="001018CE"/>
    <w:rsid w:val="00102AEF"/>
    <w:rsid w:val="00103B86"/>
    <w:rsid w:val="00107547"/>
    <w:rsid w:val="00107673"/>
    <w:rsid w:val="001109A3"/>
    <w:rsid w:val="0011266D"/>
    <w:rsid w:val="001144FF"/>
    <w:rsid w:val="001146F4"/>
    <w:rsid w:val="001151D9"/>
    <w:rsid w:val="001156C7"/>
    <w:rsid w:val="00117472"/>
    <w:rsid w:val="00120F8C"/>
    <w:rsid w:val="0012170E"/>
    <w:rsid w:val="00121A8B"/>
    <w:rsid w:val="00122607"/>
    <w:rsid w:val="00133EBB"/>
    <w:rsid w:val="00134833"/>
    <w:rsid w:val="00135340"/>
    <w:rsid w:val="00136A00"/>
    <w:rsid w:val="00140847"/>
    <w:rsid w:val="001409B2"/>
    <w:rsid w:val="0014156F"/>
    <w:rsid w:val="00144BBF"/>
    <w:rsid w:val="0014613E"/>
    <w:rsid w:val="001461EF"/>
    <w:rsid w:val="001477A9"/>
    <w:rsid w:val="0015076F"/>
    <w:rsid w:val="001517EA"/>
    <w:rsid w:val="00151A02"/>
    <w:rsid w:val="00152403"/>
    <w:rsid w:val="0015358E"/>
    <w:rsid w:val="0015452C"/>
    <w:rsid w:val="0015578D"/>
    <w:rsid w:val="00155A3F"/>
    <w:rsid w:val="00156F35"/>
    <w:rsid w:val="00156FEA"/>
    <w:rsid w:val="001603F6"/>
    <w:rsid w:val="00160AC4"/>
    <w:rsid w:val="0016176E"/>
    <w:rsid w:val="0016334E"/>
    <w:rsid w:val="00164930"/>
    <w:rsid w:val="0016525E"/>
    <w:rsid w:val="00167EEB"/>
    <w:rsid w:val="0017267F"/>
    <w:rsid w:val="00172A27"/>
    <w:rsid w:val="00177F0D"/>
    <w:rsid w:val="00181480"/>
    <w:rsid w:val="00181B30"/>
    <w:rsid w:val="00187D3D"/>
    <w:rsid w:val="00190FDD"/>
    <w:rsid w:val="00191F43"/>
    <w:rsid w:val="00193CF9"/>
    <w:rsid w:val="00196E61"/>
    <w:rsid w:val="001A2BFD"/>
    <w:rsid w:val="001A2F48"/>
    <w:rsid w:val="001A3510"/>
    <w:rsid w:val="001A5F29"/>
    <w:rsid w:val="001B16F0"/>
    <w:rsid w:val="001B1925"/>
    <w:rsid w:val="001B2652"/>
    <w:rsid w:val="001B4923"/>
    <w:rsid w:val="001B6EAB"/>
    <w:rsid w:val="001B76C2"/>
    <w:rsid w:val="001C027A"/>
    <w:rsid w:val="001C3560"/>
    <w:rsid w:val="001C5F9B"/>
    <w:rsid w:val="001C6B6F"/>
    <w:rsid w:val="001C7420"/>
    <w:rsid w:val="001D105F"/>
    <w:rsid w:val="001D6948"/>
    <w:rsid w:val="001E0107"/>
    <w:rsid w:val="001E1B52"/>
    <w:rsid w:val="001E2041"/>
    <w:rsid w:val="001E4C57"/>
    <w:rsid w:val="001E61A4"/>
    <w:rsid w:val="001F00C7"/>
    <w:rsid w:val="001F1D80"/>
    <w:rsid w:val="001F33E5"/>
    <w:rsid w:val="001F3CDD"/>
    <w:rsid w:val="001F5618"/>
    <w:rsid w:val="001F6C78"/>
    <w:rsid w:val="001F7094"/>
    <w:rsid w:val="001F741D"/>
    <w:rsid w:val="001F79A8"/>
    <w:rsid w:val="00201DC8"/>
    <w:rsid w:val="002036E9"/>
    <w:rsid w:val="002041EF"/>
    <w:rsid w:val="00205B2C"/>
    <w:rsid w:val="00206406"/>
    <w:rsid w:val="00206CC2"/>
    <w:rsid w:val="00210215"/>
    <w:rsid w:val="00212740"/>
    <w:rsid w:val="00215315"/>
    <w:rsid w:val="00220DE6"/>
    <w:rsid w:val="002234A4"/>
    <w:rsid w:val="00231868"/>
    <w:rsid w:val="00235228"/>
    <w:rsid w:val="00237ACE"/>
    <w:rsid w:val="00241F34"/>
    <w:rsid w:val="00242EBF"/>
    <w:rsid w:val="00243E60"/>
    <w:rsid w:val="002442DC"/>
    <w:rsid w:val="00245C2B"/>
    <w:rsid w:val="00247811"/>
    <w:rsid w:val="00247C20"/>
    <w:rsid w:val="00252C95"/>
    <w:rsid w:val="00254792"/>
    <w:rsid w:val="00256D20"/>
    <w:rsid w:val="0025757A"/>
    <w:rsid w:val="002600FA"/>
    <w:rsid w:val="00260C57"/>
    <w:rsid w:val="00260E20"/>
    <w:rsid w:val="00261434"/>
    <w:rsid w:val="002633D2"/>
    <w:rsid w:val="0026475D"/>
    <w:rsid w:val="00264B3A"/>
    <w:rsid w:val="00270096"/>
    <w:rsid w:val="002711F8"/>
    <w:rsid w:val="00272CF2"/>
    <w:rsid w:val="00273576"/>
    <w:rsid w:val="002753AA"/>
    <w:rsid w:val="00275EA9"/>
    <w:rsid w:val="00276C83"/>
    <w:rsid w:val="00281CD5"/>
    <w:rsid w:val="00281DD5"/>
    <w:rsid w:val="00282FE0"/>
    <w:rsid w:val="002832AF"/>
    <w:rsid w:val="002836E9"/>
    <w:rsid w:val="00284F69"/>
    <w:rsid w:val="00297B18"/>
    <w:rsid w:val="002A0A8B"/>
    <w:rsid w:val="002B15D6"/>
    <w:rsid w:val="002B3056"/>
    <w:rsid w:val="002B3FA8"/>
    <w:rsid w:val="002B5D6F"/>
    <w:rsid w:val="002B6D0E"/>
    <w:rsid w:val="002B71A7"/>
    <w:rsid w:val="002B7475"/>
    <w:rsid w:val="002C043D"/>
    <w:rsid w:val="002C172B"/>
    <w:rsid w:val="002C2009"/>
    <w:rsid w:val="002C2DD2"/>
    <w:rsid w:val="002C399F"/>
    <w:rsid w:val="002C3C10"/>
    <w:rsid w:val="002C51AE"/>
    <w:rsid w:val="002C7A6B"/>
    <w:rsid w:val="002D1FB4"/>
    <w:rsid w:val="002D2E1C"/>
    <w:rsid w:val="002D499D"/>
    <w:rsid w:val="002D5707"/>
    <w:rsid w:val="002D6F88"/>
    <w:rsid w:val="002E01A5"/>
    <w:rsid w:val="002E08F0"/>
    <w:rsid w:val="002E186B"/>
    <w:rsid w:val="002E279D"/>
    <w:rsid w:val="002E302D"/>
    <w:rsid w:val="002E55D8"/>
    <w:rsid w:val="002E7199"/>
    <w:rsid w:val="002F0894"/>
    <w:rsid w:val="002F4334"/>
    <w:rsid w:val="002F4909"/>
    <w:rsid w:val="002F5644"/>
    <w:rsid w:val="002F739C"/>
    <w:rsid w:val="00300296"/>
    <w:rsid w:val="00300ABF"/>
    <w:rsid w:val="00301C3A"/>
    <w:rsid w:val="00301D24"/>
    <w:rsid w:val="003039C3"/>
    <w:rsid w:val="00315D16"/>
    <w:rsid w:val="0031660F"/>
    <w:rsid w:val="00316674"/>
    <w:rsid w:val="003201ED"/>
    <w:rsid w:val="00320224"/>
    <w:rsid w:val="00322EB1"/>
    <w:rsid w:val="003242CC"/>
    <w:rsid w:val="003266B6"/>
    <w:rsid w:val="003266B9"/>
    <w:rsid w:val="0032745B"/>
    <w:rsid w:val="003276F1"/>
    <w:rsid w:val="0032789A"/>
    <w:rsid w:val="003327BD"/>
    <w:rsid w:val="003400F9"/>
    <w:rsid w:val="00340A61"/>
    <w:rsid w:val="00340BEB"/>
    <w:rsid w:val="003412F8"/>
    <w:rsid w:val="003449F1"/>
    <w:rsid w:val="00351F95"/>
    <w:rsid w:val="0035258C"/>
    <w:rsid w:val="00352CF7"/>
    <w:rsid w:val="003531B3"/>
    <w:rsid w:val="00353B8E"/>
    <w:rsid w:val="0035737A"/>
    <w:rsid w:val="00357D05"/>
    <w:rsid w:val="00360694"/>
    <w:rsid w:val="003645A7"/>
    <w:rsid w:val="00365B0B"/>
    <w:rsid w:val="00366D6B"/>
    <w:rsid w:val="00370DF6"/>
    <w:rsid w:val="0037311F"/>
    <w:rsid w:val="00374BD1"/>
    <w:rsid w:val="003818E7"/>
    <w:rsid w:val="00381BAF"/>
    <w:rsid w:val="00384213"/>
    <w:rsid w:val="00387125"/>
    <w:rsid w:val="00387981"/>
    <w:rsid w:val="00390790"/>
    <w:rsid w:val="00391A2A"/>
    <w:rsid w:val="003941B4"/>
    <w:rsid w:val="00395EE2"/>
    <w:rsid w:val="003976C6"/>
    <w:rsid w:val="003A03DC"/>
    <w:rsid w:val="003A0673"/>
    <w:rsid w:val="003A1FE9"/>
    <w:rsid w:val="003A279D"/>
    <w:rsid w:val="003A32FD"/>
    <w:rsid w:val="003A6A3A"/>
    <w:rsid w:val="003A7FB6"/>
    <w:rsid w:val="003B0047"/>
    <w:rsid w:val="003B1DB3"/>
    <w:rsid w:val="003B211E"/>
    <w:rsid w:val="003B2901"/>
    <w:rsid w:val="003B3695"/>
    <w:rsid w:val="003B3B1B"/>
    <w:rsid w:val="003B6D7F"/>
    <w:rsid w:val="003C24F5"/>
    <w:rsid w:val="003C4A3B"/>
    <w:rsid w:val="003C7AF4"/>
    <w:rsid w:val="003D0D23"/>
    <w:rsid w:val="003D2872"/>
    <w:rsid w:val="003D2A52"/>
    <w:rsid w:val="003E0C53"/>
    <w:rsid w:val="003E0FBB"/>
    <w:rsid w:val="003E7325"/>
    <w:rsid w:val="003F00D3"/>
    <w:rsid w:val="003F00E2"/>
    <w:rsid w:val="003F0F3D"/>
    <w:rsid w:val="003F284D"/>
    <w:rsid w:val="003F2CBF"/>
    <w:rsid w:val="003F3D1C"/>
    <w:rsid w:val="003F47FE"/>
    <w:rsid w:val="003F4911"/>
    <w:rsid w:val="003F7D5D"/>
    <w:rsid w:val="004059FD"/>
    <w:rsid w:val="0040639C"/>
    <w:rsid w:val="004119CF"/>
    <w:rsid w:val="00413DB5"/>
    <w:rsid w:val="0041505F"/>
    <w:rsid w:val="00415FF0"/>
    <w:rsid w:val="00416653"/>
    <w:rsid w:val="004216B8"/>
    <w:rsid w:val="00424ACF"/>
    <w:rsid w:val="00425630"/>
    <w:rsid w:val="004273AA"/>
    <w:rsid w:val="00430D3A"/>
    <w:rsid w:val="00431F23"/>
    <w:rsid w:val="00436BFC"/>
    <w:rsid w:val="004379FE"/>
    <w:rsid w:val="00446287"/>
    <w:rsid w:val="004505F0"/>
    <w:rsid w:val="00450777"/>
    <w:rsid w:val="00450A63"/>
    <w:rsid w:val="00451509"/>
    <w:rsid w:val="004522ED"/>
    <w:rsid w:val="00453043"/>
    <w:rsid w:val="004539C0"/>
    <w:rsid w:val="0045434A"/>
    <w:rsid w:val="0045589C"/>
    <w:rsid w:val="00457492"/>
    <w:rsid w:val="0045773B"/>
    <w:rsid w:val="00463DBC"/>
    <w:rsid w:val="004655D3"/>
    <w:rsid w:val="00465627"/>
    <w:rsid w:val="004660AB"/>
    <w:rsid w:val="00470106"/>
    <w:rsid w:val="0047074F"/>
    <w:rsid w:val="004717C6"/>
    <w:rsid w:val="00472405"/>
    <w:rsid w:val="004732EC"/>
    <w:rsid w:val="00475888"/>
    <w:rsid w:val="004774C0"/>
    <w:rsid w:val="004823B5"/>
    <w:rsid w:val="00484C5F"/>
    <w:rsid w:val="00485ACE"/>
    <w:rsid w:val="004870FB"/>
    <w:rsid w:val="00490037"/>
    <w:rsid w:val="00492363"/>
    <w:rsid w:val="004949C4"/>
    <w:rsid w:val="00494B95"/>
    <w:rsid w:val="0049595A"/>
    <w:rsid w:val="00496474"/>
    <w:rsid w:val="00497EFC"/>
    <w:rsid w:val="004A1876"/>
    <w:rsid w:val="004A1C37"/>
    <w:rsid w:val="004A246D"/>
    <w:rsid w:val="004A3DE4"/>
    <w:rsid w:val="004A58E9"/>
    <w:rsid w:val="004A6BF8"/>
    <w:rsid w:val="004A6EBE"/>
    <w:rsid w:val="004B0431"/>
    <w:rsid w:val="004B3A83"/>
    <w:rsid w:val="004B48CA"/>
    <w:rsid w:val="004B7057"/>
    <w:rsid w:val="004B72FF"/>
    <w:rsid w:val="004C0DC1"/>
    <w:rsid w:val="004C1A6C"/>
    <w:rsid w:val="004C20BA"/>
    <w:rsid w:val="004C478D"/>
    <w:rsid w:val="004C7CB2"/>
    <w:rsid w:val="004D1393"/>
    <w:rsid w:val="004D2872"/>
    <w:rsid w:val="004D2FFE"/>
    <w:rsid w:val="004D6AFF"/>
    <w:rsid w:val="004D72A9"/>
    <w:rsid w:val="004D7686"/>
    <w:rsid w:val="004E05FA"/>
    <w:rsid w:val="004E0BAC"/>
    <w:rsid w:val="004E1547"/>
    <w:rsid w:val="004E36EA"/>
    <w:rsid w:val="004E5558"/>
    <w:rsid w:val="004F0813"/>
    <w:rsid w:val="004F1990"/>
    <w:rsid w:val="004F23F9"/>
    <w:rsid w:val="004F3A65"/>
    <w:rsid w:val="004F45D4"/>
    <w:rsid w:val="004F4F41"/>
    <w:rsid w:val="004F7484"/>
    <w:rsid w:val="004F7627"/>
    <w:rsid w:val="004F7EA1"/>
    <w:rsid w:val="00500696"/>
    <w:rsid w:val="00501368"/>
    <w:rsid w:val="0050197A"/>
    <w:rsid w:val="00501D2D"/>
    <w:rsid w:val="0050244E"/>
    <w:rsid w:val="00502D1A"/>
    <w:rsid w:val="00504FCF"/>
    <w:rsid w:val="00505072"/>
    <w:rsid w:val="0050722C"/>
    <w:rsid w:val="00511E09"/>
    <w:rsid w:val="005143BB"/>
    <w:rsid w:val="00520699"/>
    <w:rsid w:val="00520A11"/>
    <w:rsid w:val="00520AF9"/>
    <w:rsid w:val="005210B7"/>
    <w:rsid w:val="00521743"/>
    <w:rsid w:val="005219D4"/>
    <w:rsid w:val="00521F78"/>
    <w:rsid w:val="005223C2"/>
    <w:rsid w:val="00523DBA"/>
    <w:rsid w:val="00524967"/>
    <w:rsid w:val="00525BE0"/>
    <w:rsid w:val="00525F4F"/>
    <w:rsid w:val="00526D88"/>
    <w:rsid w:val="00527DE8"/>
    <w:rsid w:val="00533A57"/>
    <w:rsid w:val="00540176"/>
    <w:rsid w:val="005426E3"/>
    <w:rsid w:val="00543FEF"/>
    <w:rsid w:val="005467BC"/>
    <w:rsid w:val="00546968"/>
    <w:rsid w:val="00546971"/>
    <w:rsid w:val="00550C99"/>
    <w:rsid w:val="005515F9"/>
    <w:rsid w:val="00551DD9"/>
    <w:rsid w:val="00553766"/>
    <w:rsid w:val="005544D1"/>
    <w:rsid w:val="00554F5B"/>
    <w:rsid w:val="00554F9B"/>
    <w:rsid w:val="00555BA8"/>
    <w:rsid w:val="00557656"/>
    <w:rsid w:val="00561892"/>
    <w:rsid w:val="00562891"/>
    <w:rsid w:val="00562AFE"/>
    <w:rsid w:val="00563E85"/>
    <w:rsid w:val="00563F79"/>
    <w:rsid w:val="005641E5"/>
    <w:rsid w:val="00564D3F"/>
    <w:rsid w:val="0056599C"/>
    <w:rsid w:val="005666B5"/>
    <w:rsid w:val="0057123E"/>
    <w:rsid w:val="005725D8"/>
    <w:rsid w:val="005726FD"/>
    <w:rsid w:val="00572AE1"/>
    <w:rsid w:val="00574A03"/>
    <w:rsid w:val="00574D3D"/>
    <w:rsid w:val="00582CC3"/>
    <w:rsid w:val="005837C9"/>
    <w:rsid w:val="00587BF4"/>
    <w:rsid w:val="00590560"/>
    <w:rsid w:val="00590C6E"/>
    <w:rsid w:val="005921FB"/>
    <w:rsid w:val="00593612"/>
    <w:rsid w:val="00593737"/>
    <w:rsid w:val="005958D9"/>
    <w:rsid w:val="00595C32"/>
    <w:rsid w:val="00596AC5"/>
    <w:rsid w:val="005A0727"/>
    <w:rsid w:val="005A1192"/>
    <w:rsid w:val="005A2BE7"/>
    <w:rsid w:val="005A31FE"/>
    <w:rsid w:val="005A3D4C"/>
    <w:rsid w:val="005A7695"/>
    <w:rsid w:val="005B4250"/>
    <w:rsid w:val="005B4971"/>
    <w:rsid w:val="005B55F7"/>
    <w:rsid w:val="005C0FC1"/>
    <w:rsid w:val="005C39C7"/>
    <w:rsid w:val="005C3CC1"/>
    <w:rsid w:val="005C4A1A"/>
    <w:rsid w:val="005C60B1"/>
    <w:rsid w:val="005D000D"/>
    <w:rsid w:val="005D0845"/>
    <w:rsid w:val="005D0C9A"/>
    <w:rsid w:val="005D2697"/>
    <w:rsid w:val="005D4D9E"/>
    <w:rsid w:val="005F3441"/>
    <w:rsid w:val="005F3BFD"/>
    <w:rsid w:val="005F6F17"/>
    <w:rsid w:val="005F7235"/>
    <w:rsid w:val="005F75B5"/>
    <w:rsid w:val="00600915"/>
    <w:rsid w:val="006052EF"/>
    <w:rsid w:val="006059EC"/>
    <w:rsid w:val="0060609D"/>
    <w:rsid w:val="006069D0"/>
    <w:rsid w:val="00615739"/>
    <w:rsid w:val="00615C75"/>
    <w:rsid w:val="0061636D"/>
    <w:rsid w:val="00620A9F"/>
    <w:rsid w:val="00620BC9"/>
    <w:rsid w:val="00622A82"/>
    <w:rsid w:val="00622FCB"/>
    <w:rsid w:val="00626955"/>
    <w:rsid w:val="00627DBF"/>
    <w:rsid w:val="00631319"/>
    <w:rsid w:val="006322C4"/>
    <w:rsid w:val="00633A4B"/>
    <w:rsid w:val="006377EC"/>
    <w:rsid w:val="00637FB4"/>
    <w:rsid w:val="00643AC4"/>
    <w:rsid w:val="00645FCF"/>
    <w:rsid w:val="006509D1"/>
    <w:rsid w:val="00651846"/>
    <w:rsid w:val="00651B94"/>
    <w:rsid w:val="00653078"/>
    <w:rsid w:val="00656F60"/>
    <w:rsid w:val="006573FD"/>
    <w:rsid w:val="00657CCE"/>
    <w:rsid w:val="00661702"/>
    <w:rsid w:val="00661A2E"/>
    <w:rsid w:val="00663A2F"/>
    <w:rsid w:val="00665BB4"/>
    <w:rsid w:val="006702B1"/>
    <w:rsid w:val="00670600"/>
    <w:rsid w:val="00674400"/>
    <w:rsid w:val="0067465A"/>
    <w:rsid w:val="00675AFE"/>
    <w:rsid w:val="00680680"/>
    <w:rsid w:val="00683D8D"/>
    <w:rsid w:val="00683EF4"/>
    <w:rsid w:val="00684920"/>
    <w:rsid w:val="00685256"/>
    <w:rsid w:val="006862EF"/>
    <w:rsid w:val="00687E25"/>
    <w:rsid w:val="00690686"/>
    <w:rsid w:val="006921F7"/>
    <w:rsid w:val="00693241"/>
    <w:rsid w:val="00693582"/>
    <w:rsid w:val="006935DA"/>
    <w:rsid w:val="00697131"/>
    <w:rsid w:val="006A2483"/>
    <w:rsid w:val="006A5CE7"/>
    <w:rsid w:val="006B369D"/>
    <w:rsid w:val="006B3985"/>
    <w:rsid w:val="006B3DC4"/>
    <w:rsid w:val="006B52A9"/>
    <w:rsid w:val="006B5E44"/>
    <w:rsid w:val="006B6637"/>
    <w:rsid w:val="006B7611"/>
    <w:rsid w:val="006D052E"/>
    <w:rsid w:val="006D08A8"/>
    <w:rsid w:val="006D14DC"/>
    <w:rsid w:val="006D26B4"/>
    <w:rsid w:val="006D4835"/>
    <w:rsid w:val="006D4D03"/>
    <w:rsid w:val="006D5104"/>
    <w:rsid w:val="006D5F70"/>
    <w:rsid w:val="006D6E14"/>
    <w:rsid w:val="006E08EF"/>
    <w:rsid w:val="006E0A8D"/>
    <w:rsid w:val="006E113E"/>
    <w:rsid w:val="006E2764"/>
    <w:rsid w:val="006E4BE5"/>
    <w:rsid w:val="006E5A7F"/>
    <w:rsid w:val="006E624C"/>
    <w:rsid w:val="006E712C"/>
    <w:rsid w:val="006F3139"/>
    <w:rsid w:val="006F6343"/>
    <w:rsid w:val="006F78C1"/>
    <w:rsid w:val="006F7B73"/>
    <w:rsid w:val="0070021D"/>
    <w:rsid w:val="00701CCA"/>
    <w:rsid w:val="007033CC"/>
    <w:rsid w:val="007048AC"/>
    <w:rsid w:val="00704D39"/>
    <w:rsid w:val="00707F95"/>
    <w:rsid w:val="00713918"/>
    <w:rsid w:val="007152EB"/>
    <w:rsid w:val="007206D3"/>
    <w:rsid w:val="00721223"/>
    <w:rsid w:val="00721491"/>
    <w:rsid w:val="007223A4"/>
    <w:rsid w:val="00722DE6"/>
    <w:rsid w:val="00723352"/>
    <w:rsid w:val="00723C14"/>
    <w:rsid w:val="00724212"/>
    <w:rsid w:val="00725BFA"/>
    <w:rsid w:val="00725C87"/>
    <w:rsid w:val="007304D8"/>
    <w:rsid w:val="00731520"/>
    <w:rsid w:val="0073204E"/>
    <w:rsid w:val="007369FE"/>
    <w:rsid w:val="0073739E"/>
    <w:rsid w:val="00740CB4"/>
    <w:rsid w:val="007415F6"/>
    <w:rsid w:val="00743366"/>
    <w:rsid w:val="00745977"/>
    <w:rsid w:val="0074727E"/>
    <w:rsid w:val="00754BFD"/>
    <w:rsid w:val="00760162"/>
    <w:rsid w:val="007617C8"/>
    <w:rsid w:val="00761CD8"/>
    <w:rsid w:val="00762D89"/>
    <w:rsid w:val="00763110"/>
    <w:rsid w:val="00763A21"/>
    <w:rsid w:val="00763ED2"/>
    <w:rsid w:val="007658D6"/>
    <w:rsid w:val="007664D1"/>
    <w:rsid w:val="00767739"/>
    <w:rsid w:val="00770C0C"/>
    <w:rsid w:val="00771485"/>
    <w:rsid w:val="0077211B"/>
    <w:rsid w:val="007725F9"/>
    <w:rsid w:val="007745A3"/>
    <w:rsid w:val="00774D36"/>
    <w:rsid w:val="007808D2"/>
    <w:rsid w:val="00782AAC"/>
    <w:rsid w:val="00783C20"/>
    <w:rsid w:val="00784B35"/>
    <w:rsid w:val="00784EDB"/>
    <w:rsid w:val="00785EE2"/>
    <w:rsid w:val="00786155"/>
    <w:rsid w:val="00787474"/>
    <w:rsid w:val="00787598"/>
    <w:rsid w:val="00787842"/>
    <w:rsid w:val="0079397D"/>
    <w:rsid w:val="007943E4"/>
    <w:rsid w:val="007A05EF"/>
    <w:rsid w:val="007A1A3E"/>
    <w:rsid w:val="007A2440"/>
    <w:rsid w:val="007A3D52"/>
    <w:rsid w:val="007A47E5"/>
    <w:rsid w:val="007A5F76"/>
    <w:rsid w:val="007B1AC9"/>
    <w:rsid w:val="007B1F41"/>
    <w:rsid w:val="007B263F"/>
    <w:rsid w:val="007B453C"/>
    <w:rsid w:val="007B4B3E"/>
    <w:rsid w:val="007B713C"/>
    <w:rsid w:val="007C072A"/>
    <w:rsid w:val="007C0977"/>
    <w:rsid w:val="007C21D8"/>
    <w:rsid w:val="007C2779"/>
    <w:rsid w:val="007C4F6A"/>
    <w:rsid w:val="007D0B18"/>
    <w:rsid w:val="007D16E5"/>
    <w:rsid w:val="007D2580"/>
    <w:rsid w:val="007D281E"/>
    <w:rsid w:val="007D3135"/>
    <w:rsid w:val="007D46F8"/>
    <w:rsid w:val="007E1D17"/>
    <w:rsid w:val="007E6F01"/>
    <w:rsid w:val="007E6F05"/>
    <w:rsid w:val="007F0D1B"/>
    <w:rsid w:val="007F13E2"/>
    <w:rsid w:val="007F1657"/>
    <w:rsid w:val="007F1C88"/>
    <w:rsid w:val="007F1FFB"/>
    <w:rsid w:val="007F321C"/>
    <w:rsid w:val="007F51B1"/>
    <w:rsid w:val="007F5912"/>
    <w:rsid w:val="007F5DC1"/>
    <w:rsid w:val="007F6A0C"/>
    <w:rsid w:val="007F7008"/>
    <w:rsid w:val="00800921"/>
    <w:rsid w:val="0080465D"/>
    <w:rsid w:val="0080517E"/>
    <w:rsid w:val="008059CF"/>
    <w:rsid w:val="00810287"/>
    <w:rsid w:val="00810729"/>
    <w:rsid w:val="00812EFE"/>
    <w:rsid w:val="00813861"/>
    <w:rsid w:val="0081457B"/>
    <w:rsid w:val="00815204"/>
    <w:rsid w:val="00815611"/>
    <w:rsid w:val="00815D81"/>
    <w:rsid w:val="00815EF0"/>
    <w:rsid w:val="008174FC"/>
    <w:rsid w:val="00823A8B"/>
    <w:rsid w:val="00824629"/>
    <w:rsid w:val="00826605"/>
    <w:rsid w:val="008314B1"/>
    <w:rsid w:val="00833CD7"/>
    <w:rsid w:val="00836F66"/>
    <w:rsid w:val="008376A8"/>
    <w:rsid w:val="00840F62"/>
    <w:rsid w:val="00843AD0"/>
    <w:rsid w:val="00844A7B"/>
    <w:rsid w:val="008454AA"/>
    <w:rsid w:val="0084608F"/>
    <w:rsid w:val="00846599"/>
    <w:rsid w:val="00846B07"/>
    <w:rsid w:val="008477B9"/>
    <w:rsid w:val="00847BB0"/>
    <w:rsid w:val="00853232"/>
    <w:rsid w:val="00854BA7"/>
    <w:rsid w:val="008557D4"/>
    <w:rsid w:val="00857DB0"/>
    <w:rsid w:val="00863403"/>
    <w:rsid w:val="00864278"/>
    <w:rsid w:val="0086433F"/>
    <w:rsid w:val="00870CC2"/>
    <w:rsid w:val="00872D90"/>
    <w:rsid w:val="008734D0"/>
    <w:rsid w:val="00873CB0"/>
    <w:rsid w:val="0087458A"/>
    <w:rsid w:val="008757A4"/>
    <w:rsid w:val="00875E24"/>
    <w:rsid w:val="00876F23"/>
    <w:rsid w:val="00881ADF"/>
    <w:rsid w:val="008859DA"/>
    <w:rsid w:val="0088674E"/>
    <w:rsid w:val="008869D0"/>
    <w:rsid w:val="00890300"/>
    <w:rsid w:val="00892736"/>
    <w:rsid w:val="00892B17"/>
    <w:rsid w:val="008A0C41"/>
    <w:rsid w:val="008A0CBE"/>
    <w:rsid w:val="008A22A9"/>
    <w:rsid w:val="008A2736"/>
    <w:rsid w:val="008A36DC"/>
    <w:rsid w:val="008A6282"/>
    <w:rsid w:val="008A7A74"/>
    <w:rsid w:val="008B041B"/>
    <w:rsid w:val="008B5103"/>
    <w:rsid w:val="008B7F28"/>
    <w:rsid w:val="008C586E"/>
    <w:rsid w:val="008C6778"/>
    <w:rsid w:val="008C6E9F"/>
    <w:rsid w:val="008C77EA"/>
    <w:rsid w:val="008D0070"/>
    <w:rsid w:val="008D072A"/>
    <w:rsid w:val="008D0E21"/>
    <w:rsid w:val="008D110D"/>
    <w:rsid w:val="008D397D"/>
    <w:rsid w:val="008D6DB7"/>
    <w:rsid w:val="008D6DEB"/>
    <w:rsid w:val="008E05EF"/>
    <w:rsid w:val="008E06DD"/>
    <w:rsid w:val="008E1F78"/>
    <w:rsid w:val="008E339D"/>
    <w:rsid w:val="008F2813"/>
    <w:rsid w:val="008F4DB2"/>
    <w:rsid w:val="008F5D3C"/>
    <w:rsid w:val="009001AB"/>
    <w:rsid w:val="00900F97"/>
    <w:rsid w:val="009016AA"/>
    <w:rsid w:val="0090226F"/>
    <w:rsid w:val="00906677"/>
    <w:rsid w:val="00913008"/>
    <w:rsid w:val="00913781"/>
    <w:rsid w:val="0091537D"/>
    <w:rsid w:val="00916537"/>
    <w:rsid w:val="00925377"/>
    <w:rsid w:val="0092580A"/>
    <w:rsid w:val="00925974"/>
    <w:rsid w:val="00925B4C"/>
    <w:rsid w:val="0092720C"/>
    <w:rsid w:val="00927307"/>
    <w:rsid w:val="0092735D"/>
    <w:rsid w:val="00933410"/>
    <w:rsid w:val="00933CF5"/>
    <w:rsid w:val="009343C1"/>
    <w:rsid w:val="0093450D"/>
    <w:rsid w:val="0093539C"/>
    <w:rsid w:val="00937AE1"/>
    <w:rsid w:val="00943837"/>
    <w:rsid w:val="00943A77"/>
    <w:rsid w:val="00945858"/>
    <w:rsid w:val="009524B0"/>
    <w:rsid w:val="00954173"/>
    <w:rsid w:val="00957D70"/>
    <w:rsid w:val="00960F7C"/>
    <w:rsid w:val="00960FD7"/>
    <w:rsid w:val="009622A4"/>
    <w:rsid w:val="00962800"/>
    <w:rsid w:val="009632DB"/>
    <w:rsid w:val="00964320"/>
    <w:rsid w:val="00974B77"/>
    <w:rsid w:val="00976C4A"/>
    <w:rsid w:val="00980802"/>
    <w:rsid w:val="00981433"/>
    <w:rsid w:val="009822BE"/>
    <w:rsid w:val="009825D4"/>
    <w:rsid w:val="009829B7"/>
    <w:rsid w:val="009832E5"/>
    <w:rsid w:val="009833BF"/>
    <w:rsid w:val="009838F8"/>
    <w:rsid w:val="00985B96"/>
    <w:rsid w:val="00992B41"/>
    <w:rsid w:val="00993AEB"/>
    <w:rsid w:val="00993D89"/>
    <w:rsid w:val="00994E19"/>
    <w:rsid w:val="009A1792"/>
    <w:rsid w:val="009A1950"/>
    <w:rsid w:val="009A4A29"/>
    <w:rsid w:val="009A4CE5"/>
    <w:rsid w:val="009A5327"/>
    <w:rsid w:val="009A7B5D"/>
    <w:rsid w:val="009B0992"/>
    <w:rsid w:val="009B173D"/>
    <w:rsid w:val="009B2EEA"/>
    <w:rsid w:val="009B32CB"/>
    <w:rsid w:val="009B76E3"/>
    <w:rsid w:val="009C1714"/>
    <w:rsid w:val="009C356F"/>
    <w:rsid w:val="009C7021"/>
    <w:rsid w:val="009D41E6"/>
    <w:rsid w:val="009D5197"/>
    <w:rsid w:val="009D52ED"/>
    <w:rsid w:val="009D766E"/>
    <w:rsid w:val="009D7FEB"/>
    <w:rsid w:val="009E1A88"/>
    <w:rsid w:val="009E3B67"/>
    <w:rsid w:val="009E65D2"/>
    <w:rsid w:val="009E712C"/>
    <w:rsid w:val="009F002B"/>
    <w:rsid w:val="009F3090"/>
    <w:rsid w:val="009F696C"/>
    <w:rsid w:val="009F725F"/>
    <w:rsid w:val="00A03944"/>
    <w:rsid w:val="00A207B4"/>
    <w:rsid w:val="00A243E9"/>
    <w:rsid w:val="00A271BC"/>
    <w:rsid w:val="00A319A4"/>
    <w:rsid w:val="00A32797"/>
    <w:rsid w:val="00A32815"/>
    <w:rsid w:val="00A32C42"/>
    <w:rsid w:val="00A32D61"/>
    <w:rsid w:val="00A33DEF"/>
    <w:rsid w:val="00A348C7"/>
    <w:rsid w:val="00A404CF"/>
    <w:rsid w:val="00A40548"/>
    <w:rsid w:val="00A40A9E"/>
    <w:rsid w:val="00A43645"/>
    <w:rsid w:val="00A4586C"/>
    <w:rsid w:val="00A45B1D"/>
    <w:rsid w:val="00A47828"/>
    <w:rsid w:val="00A47DA7"/>
    <w:rsid w:val="00A50BD8"/>
    <w:rsid w:val="00A50D79"/>
    <w:rsid w:val="00A51418"/>
    <w:rsid w:val="00A51A2A"/>
    <w:rsid w:val="00A52878"/>
    <w:rsid w:val="00A54433"/>
    <w:rsid w:val="00A6077A"/>
    <w:rsid w:val="00A6467B"/>
    <w:rsid w:val="00A6611B"/>
    <w:rsid w:val="00A67939"/>
    <w:rsid w:val="00A714C2"/>
    <w:rsid w:val="00A81BEF"/>
    <w:rsid w:val="00A84B7A"/>
    <w:rsid w:val="00A87497"/>
    <w:rsid w:val="00A90B88"/>
    <w:rsid w:val="00A90DAE"/>
    <w:rsid w:val="00A937B1"/>
    <w:rsid w:val="00A9407C"/>
    <w:rsid w:val="00A95200"/>
    <w:rsid w:val="00A96177"/>
    <w:rsid w:val="00A97351"/>
    <w:rsid w:val="00AA0B6B"/>
    <w:rsid w:val="00AA0FA8"/>
    <w:rsid w:val="00AA1066"/>
    <w:rsid w:val="00AA12D8"/>
    <w:rsid w:val="00AA2977"/>
    <w:rsid w:val="00AA3924"/>
    <w:rsid w:val="00AB0896"/>
    <w:rsid w:val="00AB20B5"/>
    <w:rsid w:val="00AB317F"/>
    <w:rsid w:val="00AB38BF"/>
    <w:rsid w:val="00AB4A7B"/>
    <w:rsid w:val="00AB56CB"/>
    <w:rsid w:val="00AB7BC2"/>
    <w:rsid w:val="00AC0268"/>
    <w:rsid w:val="00AC191A"/>
    <w:rsid w:val="00AC4F24"/>
    <w:rsid w:val="00AC7238"/>
    <w:rsid w:val="00AC7C47"/>
    <w:rsid w:val="00AD3D0A"/>
    <w:rsid w:val="00AD492D"/>
    <w:rsid w:val="00AD5162"/>
    <w:rsid w:val="00AD6141"/>
    <w:rsid w:val="00AD6F3A"/>
    <w:rsid w:val="00AE3693"/>
    <w:rsid w:val="00AE55F8"/>
    <w:rsid w:val="00AE7956"/>
    <w:rsid w:val="00AF046A"/>
    <w:rsid w:val="00AF17AA"/>
    <w:rsid w:val="00AF43B6"/>
    <w:rsid w:val="00AF43FE"/>
    <w:rsid w:val="00AF54F7"/>
    <w:rsid w:val="00AF7485"/>
    <w:rsid w:val="00B01E92"/>
    <w:rsid w:val="00B047C9"/>
    <w:rsid w:val="00B060CC"/>
    <w:rsid w:val="00B07658"/>
    <w:rsid w:val="00B079BF"/>
    <w:rsid w:val="00B10994"/>
    <w:rsid w:val="00B1133B"/>
    <w:rsid w:val="00B1171D"/>
    <w:rsid w:val="00B11E38"/>
    <w:rsid w:val="00B1352C"/>
    <w:rsid w:val="00B144CA"/>
    <w:rsid w:val="00B16C76"/>
    <w:rsid w:val="00B248DD"/>
    <w:rsid w:val="00B2583B"/>
    <w:rsid w:val="00B26099"/>
    <w:rsid w:val="00B30254"/>
    <w:rsid w:val="00B306D8"/>
    <w:rsid w:val="00B30C32"/>
    <w:rsid w:val="00B3175C"/>
    <w:rsid w:val="00B332FB"/>
    <w:rsid w:val="00B333DB"/>
    <w:rsid w:val="00B33AE5"/>
    <w:rsid w:val="00B3543D"/>
    <w:rsid w:val="00B35630"/>
    <w:rsid w:val="00B364BC"/>
    <w:rsid w:val="00B36715"/>
    <w:rsid w:val="00B36F86"/>
    <w:rsid w:val="00B3765C"/>
    <w:rsid w:val="00B40C47"/>
    <w:rsid w:val="00B41D67"/>
    <w:rsid w:val="00B47E33"/>
    <w:rsid w:val="00B51963"/>
    <w:rsid w:val="00B538FC"/>
    <w:rsid w:val="00B53F83"/>
    <w:rsid w:val="00B56111"/>
    <w:rsid w:val="00B56A86"/>
    <w:rsid w:val="00B56D00"/>
    <w:rsid w:val="00B56F83"/>
    <w:rsid w:val="00B57003"/>
    <w:rsid w:val="00B60B21"/>
    <w:rsid w:val="00B642CD"/>
    <w:rsid w:val="00B65274"/>
    <w:rsid w:val="00B65B0C"/>
    <w:rsid w:val="00B67E46"/>
    <w:rsid w:val="00B703C1"/>
    <w:rsid w:val="00B70BE9"/>
    <w:rsid w:val="00B71296"/>
    <w:rsid w:val="00B72AF9"/>
    <w:rsid w:val="00B7557A"/>
    <w:rsid w:val="00B84920"/>
    <w:rsid w:val="00B84B3B"/>
    <w:rsid w:val="00B87801"/>
    <w:rsid w:val="00B87C29"/>
    <w:rsid w:val="00B93DEA"/>
    <w:rsid w:val="00B94E07"/>
    <w:rsid w:val="00B965AB"/>
    <w:rsid w:val="00BA0AF8"/>
    <w:rsid w:val="00BA23C3"/>
    <w:rsid w:val="00BA2DF9"/>
    <w:rsid w:val="00BA538C"/>
    <w:rsid w:val="00BA70A5"/>
    <w:rsid w:val="00BA7910"/>
    <w:rsid w:val="00BB1566"/>
    <w:rsid w:val="00BB306B"/>
    <w:rsid w:val="00BB61B6"/>
    <w:rsid w:val="00BC2179"/>
    <w:rsid w:val="00BC319F"/>
    <w:rsid w:val="00BC481C"/>
    <w:rsid w:val="00BC5B6B"/>
    <w:rsid w:val="00BC6ACC"/>
    <w:rsid w:val="00BD0F7B"/>
    <w:rsid w:val="00BD2BCE"/>
    <w:rsid w:val="00BD5823"/>
    <w:rsid w:val="00BD7D3B"/>
    <w:rsid w:val="00BE16A2"/>
    <w:rsid w:val="00BE29E5"/>
    <w:rsid w:val="00BE3BEB"/>
    <w:rsid w:val="00BE62A0"/>
    <w:rsid w:val="00BF34B5"/>
    <w:rsid w:val="00BF5EF1"/>
    <w:rsid w:val="00BF7F35"/>
    <w:rsid w:val="00C0030F"/>
    <w:rsid w:val="00C01A6C"/>
    <w:rsid w:val="00C030B6"/>
    <w:rsid w:val="00C05EC5"/>
    <w:rsid w:val="00C06273"/>
    <w:rsid w:val="00C06D71"/>
    <w:rsid w:val="00C116F3"/>
    <w:rsid w:val="00C20DE5"/>
    <w:rsid w:val="00C252A9"/>
    <w:rsid w:val="00C33514"/>
    <w:rsid w:val="00C33725"/>
    <w:rsid w:val="00C3533F"/>
    <w:rsid w:val="00C35C2E"/>
    <w:rsid w:val="00C43602"/>
    <w:rsid w:val="00C44B3B"/>
    <w:rsid w:val="00C454F9"/>
    <w:rsid w:val="00C456E7"/>
    <w:rsid w:val="00C45C84"/>
    <w:rsid w:val="00C477AF"/>
    <w:rsid w:val="00C503FF"/>
    <w:rsid w:val="00C50B2F"/>
    <w:rsid w:val="00C52FC6"/>
    <w:rsid w:val="00C5638A"/>
    <w:rsid w:val="00C57092"/>
    <w:rsid w:val="00C579D0"/>
    <w:rsid w:val="00C6004A"/>
    <w:rsid w:val="00C6147C"/>
    <w:rsid w:val="00C61ECD"/>
    <w:rsid w:val="00C63DF2"/>
    <w:rsid w:val="00C706BE"/>
    <w:rsid w:val="00C73D81"/>
    <w:rsid w:val="00C743CE"/>
    <w:rsid w:val="00C7619A"/>
    <w:rsid w:val="00C8067D"/>
    <w:rsid w:val="00C80EE6"/>
    <w:rsid w:val="00C83509"/>
    <w:rsid w:val="00C8488F"/>
    <w:rsid w:val="00C84C36"/>
    <w:rsid w:val="00C8521D"/>
    <w:rsid w:val="00C8775C"/>
    <w:rsid w:val="00C91799"/>
    <w:rsid w:val="00C91B74"/>
    <w:rsid w:val="00C91E04"/>
    <w:rsid w:val="00C91F00"/>
    <w:rsid w:val="00C92744"/>
    <w:rsid w:val="00C96B41"/>
    <w:rsid w:val="00C9789F"/>
    <w:rsid w:val="00CA0B15"/>
    <w:rsid w:val="00CA2552"/>
    <w:rsid w:val="00CA3ACB"/>
    <w:rsid w:val="00CA452C"/>
    <w:rsid w:val="00CA5365"/>
    <w:rsid w:val="00CA7162"/>
    <w:rsid w:val="00CA7716"/>
    <w:rsid w:val="00CA78AF"/>
    <w:rsid w:val="00CA7B3B"/>
    <w:rsid w:val="00CB0720"/>
    <w:rsid w:val="00CB07B6"/>
    <w:rsid w:val="00CB5395"/>
    <w:rsid w:val="00CB6949"/>
    <w:rsid w:val="00CB7D8E"/>
    <w:rsid w:val="00CC0A9D"/>
    <w:rsid w:val="00CC4545"/>
    <w:rsid w:val="00CC5ED8"/>
    <w:rsid w:val="00CC6BE9"/>
    <w:rsid w:val="00CC74E2"/>
    <w:rsid w:val="00CD16CD"/>
    <w:rsid w:val="00CD28A4"/>
    <w:rsid w:val="00CD61CF"/>
    <w:rsid w:val="00CE0820"/>
    <w:rsid w:val="00CE0CD4"/>
    <w:rsid w:val="00CE254A"/>
    <w:rsid w:val="00CE3655"/>
    <w:rsid w:val="00CE5408"/>
    <w:rsid w:val="00CE6B93"/>
    <w:rsid w:val="00CF0200"/>
    <w:rsid w:val="00CF0F16"/>
    <w:rsid w:val="00CF2DB4"/>
    <w:rsid w:val="00CF3524"/>
    <w:rsid w:val="00CF3D72"/>
    <w:rsid w:val="00CF4AAE"/>
    <w:rsid w:val="00D0050B"/>
    <w:rsid w:val="00D0069D"/>
    <w:rsid w:val="00D01B9F"/>
    <w:rsid w:val="00D03FC0"/>
    <w:rsid w:val="00D04B84"/>
    <w:rsid w:val="00D04F81"/>
    <w:rsid w:val="00D070EF"/>
    <w:rsid w:val="00D104AC"/>
    <w:rsid w:val="00D12445"/>
    <w:rsid w:val="00D149D0"/>
    <w:rsid w:val="00D1528A"/>
    <w:rsid w:val="00D15F3F"/>
    <w:rsid w:val="00D17A49"/>
    <w:rsid w:val="00D20382"/>
    <w:rsid w:val="00D20949"/>
    <w:rsid w:val="00D21656"/>
    <w:rsid w:val="00D2341A"/>
    <w:rsid w:val="00D24455"/>
    <w:rsid w:val="00D26728"/>
    <w:rsid w:val="00D27411"/>
    <w:rsid w:val="00D27DFF"/>
    <w:rsid w:val="00D308B6"/>
    <w:rsid w:val="00D324DA"/>
    <w:rsid w:val="00D327B2"/>
    <w:rsid w:val="00D3393D"/>
    <w:rsid w:val="00D34CAE"/>
    <w:rsid w:val="00D34FE5"/>
    <w:rsid w:val="00D352F6"/>
    <w:rsid w:val="00D375F0"/>
    <w:rsid w:val="00D40FBA"/>
    <w:rsid w:val="00D445E8"/>
    <w:rsid w:val="00D44664"/>
    <w:rsid w:val="00D46F50"/>
    <w:rsid w:val="00D47D8A"/>
    <w:rsid w:val="00D50C99"/>
    <w:rsid w:val="00D54AB6"/>
    <w:rsid w:val="00D559CE"/>
    <w:rsid w:val="00D5639C"/>
    <w:rsid w:val="00D61B15"/>
    <w:rsid w:val="00D636DD"/>
    <w:rsid w:val="00D63748"/>
    <w:rsid w:val="00D649B9"/>
    <w:rsid w:val="00D64EF0"/>
    <w:rsid w:val="00D65DD9"/>
    <w:rsid w:val="00D67CB5"/>
    <w:rsid w:val="00D706F9"/>
    <w:rsid w:val="00D70F20"/>
    <w:rsid w:val="00D741A9"/>
    <w:rsid w:val="00D77181"/>
    <w:rsid w:val="00D7753A"/>
    <w:rsid w:val="00D77E86"/>
    <w:rsid w:val="00D80465"/>
    <w:rsid w:val="00D82D6A"/>
    <w:rsid w:val="00D84996"/>
    <w:rsid w:val="00D85834"/>
    <w:rsid w:val="00D86C84"/>
    <w:rsid w:val="00D86D1D"/>
    <w:rsid w:val="00D870C5"/>
    <w:rsid w:val="00D90138"/>
    <w:rsid w:val="00D90C11"/>
    <w:rsid w:val="00D90EDC"/>
    <w:rsid w:val="00D92C85"/>
    <w:rsid w:val="00D93BB7"/>
    <w:rsid w:val="00D96FD3"/>
    <w:rsid w:val="00DA1209"/>
    <w:rsid w:val="00DA1F01"/>
    <w:rsid w:val="00DA2D89"/>
    <w:rsid w:val="00DA3E62"/>
    <w:rsid w:val="00DA48E5"/>
    <w:rsid w:val="00DA55EA"/>
    <w:rsid w:val="00DA71EE"/>
    <w:rsid w:val="00DB0BD1"/>
    <w:rsid w:val="00DB666B"/>
    <w:rsid w:val="00DC0EB8"/>
    <w:rsid w:val="00DC68EB"/>
    <w:rsid w:val="00DC7CA8"/>
    <w:rsid w:val="00DD0385"/>
    <w:rsid w:val="00DD219D"/>
    <w:rsid w:val="00DD29D5"/>
    <w:rsid w:val="00DD4394"/>
    <w:rsid w:val="00DD442D"/>
    <w:rsid w:val="00DD53CD"/>
    <w:rsid w:val="00DD6C35"/>
    <w:rsid w:val="00DE393A"/>
    <w:rsid w:val="00DE4276"/>
    <w:rsid w:val="00DE4F6A"/>
    <w:rsid w:val="00DF45ED"/>
    <w:rsid w:val="00DF479F"/>
    <w:rsid w:val="00E01203"/>
    <w:rsid w:val="00E0796E"/>
    <w:rsid w:val="00E1031B"/>
    <w:rsid w:val="00E10FED"/>
    <w:rsid w:val="00E17EAA"/>
    <w:rsid w:val="00E2063E"/>
    <w:rsid w:val="00E21BE5"/>
    <w:rsid w:val="00E21E1E"/>
    <w:rsid w:val="00E228E8"/>
    <w:rsid w:val="00E238F7"/>
    <w:rsid w:val="00E2521A"/>
    <w:rsid w:val="00E2745D"/>
    <w:rsid w:val="00E30D5F"/>
    <w:rsid w:val="00E36496"/>
    <w:rsid w:val="00E36905"/>
    <w:rsid w:val="00E36A72"/>
    <w:rsid w:val="00E40BDE"/>
    <w:rsid w:val="00E41A39"/>
    <w:rsid w:val="00E41A8D"/>
    <w:rsid w:val="00E41D20"/>
    <w:rsid w:val="00E43673"/>
    <w:rsid w:val="00E44ACC"/>
    <w:rsid w:val="00E4579D"/>
    <w:rsid w:val="00E45927"/>
    <w:rsid w:val="00E465AC"/>
    <w:rsid w:val="00E46715"/>
    <w:rsid w:val="00E51C9D"/>
    <w:rsid w:val="00E52C45"/>
    <w:rsid w:val="00E579AE"/>
    <w:rsid w:val="00E604C5"/>
    <w:rsid w:val="00E6197F"/>
    <w:rsid w:val="00E64625"/>
    <w:rsid w:val="00E66CCE"/>
    <w:rsid w:val="00E66F63"/>
    <w:rsid w:val="00E71525"/>
    <w:rsid w:val="00E72B1A"/>
    <w:rsid w:val="00E73627"/>
    <w:rsid w:val="00E73652"/>
    <w:rsid w:val="00E8242F"/>
    <w:rsid w:val="00E85A1E"/>
    <w:rsid w:val="00E923E2"/>
    <w:rsid w:val="00E92FAB"/>
    <w:rsid w:val="00E937DA"/>
    <w:rsid w:val="00E94560"/>
    <w:rsid w:val="00E950E8"/>
    <w:rsid w:val="00E96B5D"/>
    <w:rsid w:val="00E97EFB"/>
    <w:rsid w:val="00EA262B"/>
    <w:rsid w:val="00EA6F88"/>
    <w:rsid w:val="00EA7070"/>
    <w:rsid w:val="00EA7EAE"/>
    <w:rsid w:val="00EB0E8C"/>
    <w:rsid w:val="00EB2016"/>
    <w:rsid w:val="00EB57D8"/>
    <w:rsid w:val="00EB6757"/>
    <w:rsid w:val="00EC00E8"/>
    <w:rsid w:val="00EC0B43"/>
    <w:rsid w:val="00EC1F80"/>
    <w:rsid w:val="00EC2809"/>
    <w:rsid w:val="00EC2D6E"/>
    <w:rsid w:val="00EC4A83"/>
    <w:rsid w:val="00EC62A7"/>
    <w:rsid w:val="00ED3575"/>
    <w:rsid w:val="00ED3767"/>
    <w:rsid w:val="00ED46B3"/>
    <w:rsid w:val="00ED470E"/>
    <w:rsid w:val="00ED6D9B"/>
    <w:rsid w:val="00ED7F10"/>
    <w:rsid w:val="00EE147A"/>
    <w:rsid w:val="00EE22B6"/>
    <w:rsid w:val="00EE23C2"/>
    <w:rsid w:val="00EE3E67"/>
    <w:rsid w:val="00EE42CE"/>
    <w:rsid w:val="00EE4FE9"/>
    <w:rsid w:val="00EE5BC0"/>
    <w:rsid w:val="00EE5FAF"/>
    <w:rsid w:val="00EF0149"/>
    <w:rsid w:val="00EF021F"/>
    <w:rsid w:val="00EF0521"/>
    <w:rsid w:val="00EF0699"/>
    <w:rsid w:val="00EF0B04"/>
    <w:rsid w:val="00EF0B20"/>
    <w:rsid w:val="00EF299A"/>
    <w:rsid w:val="00EF63CD"/>
    <w:rsid w:val="00EF66FB"/>
    <w:rsid w:val="00EF692E"/>
    <w:rsid w:val="00EF783F"/>
    <w:rsid w:val="00F0067D"/>
    <w:rsid w:val="00F038F7"/>
    <w:rsid w:val="00F05773"/>
    <w:rsid w:val="00F10CE3"/>
    <w:rsid w:val="00F111FB"/>
    <w:rsid w:val="00F11308"/>
    <w:rsid w:val="00F11DF5"/>
    <w:rsid w:val="00F1510B"/>
    <w:rsid w:val="00F17BF4"/>
    <w:rsid w:val="00F17EFB"/>
    <w:rsid w:val="00F21394"/>
    <w:rsid w:val="00F21D40"/>
    <w:rsid w:val="00F25BD9"/>
    <w:rsid w:val="00F30922"/>
    <w:rsid w:val="00F31E90"/>
    <w:rsid w:val="00F32515"/>
    <w:rsid w:val="00F32D5D"/>
    <w:rsid w:val="00F33E32"/>
    <w:rsid w:val="00F355B2"/>
    <w:rsid w:val="00F377C9"/>
    <w:rsid w:val="00F40282"/>
    <w:rsid w:val="00F41CC3"/>
    <w:rsid w:val="00F42352"/>
    <w:rsid w:val="00F428E3"/>
    <w:rsid w:val="00F43A29"/>
    <w:rsid w:val="00F45E6A"/>
    <w:rsid w:val="00F47995"/>
    <w:rsid w:val="00F531DE"/>
    <w:rsid w:val="00F542A8"/>
    <w:rsid w:val="00F55B4B"/>
    <w:rsid w:val="00F55BD3"/>
    <w:rsid w:val="00F611C9"/>
    <w:rsid w:val="00F624FE"/>
    <w:rsid w:val="00F630B3"/>
    <w:rsid w:val="00F632EF"/>
    <w:rsid w:val="00F6470B"/>
    <w:rsid w:val="00F657DC"/>
    <w:rsid w:val="00F659F4"/>
    <w:rsid w:val="00F67B8A"/>
    <w:rsid w:val="00F717E8"/>
    <w:rsid w:val="00F72105"/>
    <w:rsid w:val="00F7213B"/>
    <w:rsid w:val="00F7290B"/>
    <w:rsid w:val="00F774BE"/>
    <w:rsid w:val="00F778D5"/>
    <w:rsid w:val="00F77D18"/>
    <w:rsid w:val="00F84564"/>
    <w:rsid w:val="00F855A6"/>
    <w:rsid w:val="00F86539"/>
    <w:rsid w:val="00F86E90"/>
    <w:rsid w:val="00F87EEE"/>
    <w:rsid w:val="00F900B9"/>
    <w:rsid w:val="00F9012D"/>
    <w:rsid w:val="00F92E13"/>
    <w:rsid w:val="00F93D7E"/>
    <w:rsid w:val="00F94298"/>
    <w:rsid w:val="00F95228"/>
    <w:rsid w:val="00F970CF"/>
    <w:rsid w:val="00FA09DD"/>
    <w:rsid w:val="00FA337B"/>
    <w:rsid w:val="00FA493B"/>
    <w:rsid w:val="00FB11BE"/>
    <w:rsid w:val="00FC45BB"/>
    <w:rsid w:val="00FC4B02"/>
    <w:rsid w:val="00FC509F"/>
    <w:rsid w:val="00FC50A9"/>
    <w:rsid w:val="00FC7E78"/>
    <w:rsid w:val="00FD21BC"/>
    <w:rsid w:val="00FD2A2C"/>
    <w:rsid w:val="00FD35F6"/>
    <w:rsid w:val="00FD3B51"/>
    <w:rsid w:val="00FE078F"/>
    <w:rsid w:val="00FE0846"/>
    <w:rsid w:val="00FE0E05"/>
    <w:rsid w:val="00FE3056"/>
    <w:rsid w:val="00FE35C6"/>
    <w:rsid w:val="00FE4E5C"/>
    <w:rsid w:val="00FE54D7"/>
    <w:rsid w:val="00FE5E38"/>
    <w:rsid w:val="00FE64B4"/>
    <w:rsid w:val="00FE715B"/>
    <w:rsid w:val="00FE7401"/>
    <w:rsid w:val="00FE74C0"/>
    <w:rsid w:val="00FF2B07"/>
    <w:rsid w:val="01A17B26"/>
    <w:rsid w:val="023C0542"/>
    <w:rsid w:val="023F3F5B"/>
    <w:rsid w:val="027E76DF"/>
    <w:rsid w:val="029370A2"/>
    <w:rsid w:val="02E64D83"/>
    <w:rsid w:val="034D4E02"/>
    <w:rsid w:val="03515DC8"/>
    <w:rsid w:val="037010D7"/>
    <w:rsid w:val="03AD01D7"/>
    <w:rsid w:val="04552DBC"/>
    <w:rsid w:val="04605150"/>
    <w:rsid w:val="047C4C36"/>
    <w:rsid w:val="04BF79C1"/>
    <w:rsid w:val="05096EF6"/>
    <w:rsid w:val="0511439B"/>
    <w:rsid w:val="053736E6"/>
    <w:rsid w:val="055960B5"/>
    <w:rsid w:val="05B32D6D"/>
    <w:rsid w:val="06236D1F"/>
    <w:rsid w:val="066C0C0D"/>
    <w:rsid w:val="06AA0ED4"/>
    <w:rsid w:val="06D061CA"/>
    <w:rsid w:val="06E05BA5"/>
    <w:rsid w:val="07376DDB"/>
    <w:rsid w:val="073B4157"/>
    <w:rsid w:val="074E2EF7"/>
    <w:rsid w:val="07DB29DD"/>
    <w:rsid w:val="07F86538"/>
    <w:rsid w:val="08F25E4A"/>
    <w:rsid w:val="091552F7"/>
    <w:rsid w:val="0951207A"/>
    <w:rsid w:val="097117F1"/>
    <w:rsid w:val="098050FF"/>
    <w:rsid w:val="0A151154"/>
    <w:rsid w:val="0A165952"/>
    <w:rsid w:val="0A5D44E4"/>
    <w:rsid w:val="0B1B0DE9"/>
    <w:rsid w:val="0B795E8A"/>
    <w:rsid w:val="0B7D289A"/>
    <w:rsid w:val="0C006F51"/>
    <w:rsid w:val="0C1A3A69"/>
    <w:rsid w:val="0C426F60"/>
    <w:rsid w:val="0CAB407B"/>
    <w:rsid w:val="0CB16C35"/>
    <w:rsid w:val="0CC8638E"/>
    <w:rsid w:val="0CF06F2A"/>
    <w:rsid w:val="0D156E41"/>
    <w:rsid w:val="0D3F756A"/>
    <w:rsid w:val="0D6D5659"/>
    <w:rsid w:val="0D6F0DE5"/>
    <w:rsid w:val="0DD02025"/>
    <w:rsid w:val="0E0B5E42"/>
    <w:rsid w:val="0E45220C"/>
    <w:rsid w:val="0E485DE6"/>
    <w:rsid w:val="0EA87746"/>
    <w:rsid w:val="0EFF6322"/>
    <w:rsid w:val="0F7727B0"/>
    <w:rsid w:val="0F933B9D"/>
    <w:rsid w:val="0FD9204B"/>
    <w:rsid w:val="0FE341AB"/>
    <w:rsid w:val="0FFF2FCB"/>
    <w:rsid w:val="104C425C"/>
    <w:rsid w:val="105E1EE4"/>
    <w:rsid w:val="10612472"/>
    <w:rsid w:val="10AA0ABF"/>
    <w:rsid w:val="10B826C9"/>
    <w:rsid w:val="10CE48D2"/>
    <w:rsid w:val="117805D6"/>
    <w:rsid w:val="11BB73DB"/>
    <w:rsid w:val="12192E64"/>
    <w:rsid w:val="12371C8A"/>
    <w:rsid w:val="128C5363"/>
    <w:rsid w:val="12C66C81"/>
    <w:rsid w:val="12F00DB5"/>
    <w:rsid w:val="1316658C"/>
    <w:rsid w:val="13324897"/>
    <w:rsid w:val="136900A8"/>
    <w:rsid w:val="13A9462C"/>
    <w:rsid w:val="14353679"/>
    <w:rsid w:val="14553BC3"/>
    <w:rsid w:val="145E6E6F"/>
    <w:rsid w:val="146A073B"/>
    <w:rsid w:val="149E726C"/>
    <w:rsid w:val="14CF1C7E"/>
    <w:rsid w:val="15593193"/>
    <w:rsid w:val="156C461A"/>
    <w:rsid w:val="15BD6FF9"/>
    <w:rsid w:val="165C2EB1"/>
    <w:rsid w:val="16611AA2"/>
    <w:rsid w:val="16F22989"/>
    <w:rsid w:val="175017C2"/>
    <w:rsid w:val="17995577"/>
    <w:rsid w:val="188A2952"/>
    <w:rsid w:val="18AE3605"/>
    <w:rsid w:val="19231A56"/>
    <w:rsid w:val="19337F27"/>
    <w:rsid w:val="1999240A"/>
    <w:rsid w:val="19B033C9"/>
    <w:rsid w:val="19C57049"/>
    <w:rsid w:val="1AD6527C"/>
    <w:rsid w:val="1B0D480C"/>
    <w:rsid w:val="1B642E00"/>
    <w:rsid w:val="1B6E20CD"/>
    <w:rsid w:val="1BFC2EDD"/>
    <w:rsid w:val="1C7E3270"/>
    <w:rsid w:val="1D8A6BD4"/>
    <w:rsid w:val="1DA95742"/>
    <w:rsid w:val="1DFC34BE"/>
    <w:rsid w:val="1E537303"/>
    <w:rsid w:val="1F2E720B"/>
    <w:rsid w:val="1F7E044C"/>
    <w:rsid w:val="1FC20893"/>
    <w:rsid w:val="1FF56056"/>
    <w:rsid w:val="20355637"/>
    <w:rsid w:val="20533620"/>
    <w:rsid w:val="20671D6B"/>
    <w:rsid w:val="2073120C"/>
    <w:rsid w:val="20E8494B"/>
    <w:rsid w:val="21221225"/>
    <w:rsid w:val="216E5E94"/>
    <w:rsid w:val="219922DF"/>
    <w:rsid w:val="21D038DE"/>
    <w:rsid w:val="21DA0EB4"/>
    <w:rsid w:val="21F87EC6"/>
    <w:rsid w:val="220A266F"/>
    <w:rsid w:val="2221619E"/>
    <w:rsid w:val="226C2221"/>
    <w:rsid w:val="22CE2A54"/>
    <w:rsid w:val="22CE78FC"/>
    <w:rsid w:val="22D52C87"/>
    <w:rsid w:val="23907664"/>
    <w:rsid w:val="25761ED8"/>
    <w:rsid w:val="25B928ED"/>
    <w:rsid w:val="25BF30C9"/>
    <w:rsid w:val="25C47705"/>
    <w:rsid w:val="261D27BF"/>
    <w:rsid w:val="263725E4"/>
    <w:rsid w:val="26D16674"/>
    <w:rsid w:val="27180375"/>
    <w:rsid w:val="27F60945"/>
    <w:rsid w:val="28463A4A"/>
    <w:rsid w:val="28A16434"/>
    <w:rsid w:val="28B9421C"/>
    <w:rsid w:val="28D314EE"/>
    <w:rsid w:val="29464EE7"/>
    <w:rsid w:val="29CE18B9"/>
    <w:rsid w:val="29DF4765"/>
    <w:rsid w:val="2A1831C5"/>
    <w:rsid w:val="2A4E3723"/>
    <w:rsid w:val="2AC26F94"/>
    <w:rsid w:val="2ACC7239"/>
    <w:rsid w:val="2AFC6642"/>
    <w:rsid w:val="2B032830"/>
    <w:rsid w:val="2B513C00"/>
    <w:rsid w:val="2BA524BA"/>
    <w:rsid w:val="2BBA2B50"/>
    <w:rsid w:val="2BBD33CA"/>
    <w:rsid w:val="2BDF2CF9"/>
    <w:rsid w:val="2CA148A8"/>
    <w:rsid w:val="2D0C78C6"/>
    <w:rsid w:val="2D281D80"/>
    <w:rsid w:val="2DA71ABC"/>
    <w:rsid w:val="2E0561D6"/>
    <w:rsid w:val="2E0C17F6"/>
    <w:rsid w:val="2E400F3C"/>
    <w:rsid w:val="2E4F1804"/>
    <w:rsid w:val="2ECB0835"/>
    <w:rsid w:val="2F3071A8"/>
    <w:rsid w:val="2F3213BF"/>
    <w:rsid w:val="2F440E7E"/>
    <w:rsid w:val="2F7B4F4F"/>
    <w:rsid w:val="2FBE7365"/>
    <w:rsid w:val="2FC05568"/>
    <w:rsid w:val="2FD52FA8"/>
    <w:rsid w:val="30104E4D"/>
    <w:rsid w:val="304D1074"/>
    <w:rsid w:val="30DD166B"/>
    <w:rsid w:val="312147E6"/>
    <w:rsid w:val="31A14B28"/>
    <w:rsid w:val="31B93B12"/>
    <w:rsid w:val="31BA7564"/>
    <w:rsid w:val="31D147EF"/>
    <w:rsid w:val="32073A86"/>
    <w:rsid w:val="323F1C36"/>
    <w:rsid w:val="327D7F74"/>
    <w:rsid w:val="32B21864"/>
    <w:rsid w:val="332D4CD5"/>
    <w:rsid w:val="33471235"/>
    <w:rsid w:val="338661A8"/>
    <w:rsid w:val="33F754AE"/>
    <w:rsid w:val="344D4295"/>
    <w:rsid w:val="347F0890"/>
    <w:rsid w:val="34853663"/>
    <w:rsid w:val="349B6D41"/>
    <w:rsid w:val="34E81C4F"/>
    <w:rsid w:val="352F44F9"/>
    <w:rsid w:val="35C414C5"/>
    <w:rsid w:val="36253AD0"/>
    <w:rsid w:val="3661269F"/>
    <w:rsid w:val="37190EB1"/>
    <w:rsid w:val="37AC3A3B"/>
    <w:rsid w:val="37C04CDC"/>
    <w:rsid w:val="38650FBF"/>
    <w:rsid w:val="38E15968"/>
    <w:rsid w:val="394B4D43"/>
    <w:rsid w:val="39951A13"/>
    <w:rsid w:val="39C04397"/>
    <w:rsid w:val="3A133E02"/>
    <w:rsid w:val="3A5126D0"/>
    <w:rsid w:val="3ACE1CFF"/>
    <w:rsid w:val="3B3E378D"/>
    <w:rsid w:val="3B7B1FDF"/>
    <w:rsid w:val="3B7F625B"/>
    <w:rsid w:val="3C496C28"/>
    <w:rsid w:val="3C6244A4"/>
    <w:rsid w:val="3C7778DD"/>
    <w:rsid w:val="3CB43A10"/>
    <w:rsid w:val="3D5C0AF7"/>
    <w:rsid w:val="3DB6587F"/>
    <w:rsid w:val="3E502AD5"/>
    <w:rsid w:val="3E6060E3"/>
    <w:rsid w:val="3EBD08E6"/>
    <w:rsid w:val="3EEA4C73"/>
    <w:rsid w:val="3F3101D7"/>
    <w:rsid w:val="3F7453DF"/>
    <w:rsid w:val="3FC306D0"/>
    <w:rsid w:val="402B130C"/>
    <w:rsid w:val="40DD067B"/>
    <w:rsid w:val="40EF498B"/>
    <w:rsid w:val="41020E86"/>
    <w:rsid w:val="415345BC"/>
    <w:rsid w:val="418315E1"/>
    <w:rsid w:val="41A20586"/>
    <w:rsid w:val="41DA1731"/>
    <w:rsid w:val="41DB1924"/>
    <w:rsid w:val="41FB71FC"/>
    <w:rsid w:val="428364F0"/>
    <w:rsid w:val="42864CD9"/>
    <w:rsid w:val="42D97272"/>
    <w:rsid w:val="43B565A7"/>
    <w:rsid w:val="43C96041"/>
    <w:rsid w:val="43E67120"/>
    <w:rsid w:val="43EA175F"/>
    <w:rsid w:val="44130188"/>
    <w:rsid w:val="4436364D"/>
    <w:rsid w:val="44C10070"/>
    <w:rsid w:val="44C71617"/>
    <w:rsid w:val="44E01F2C"/>
    <w:rsid w:val="44FA6BE7"/>
    <w:rsid w:val="45446495"/>
    <w:rsid w:val="456C51D6"/>
    <w:rsid w:val="45F32568"/>
    <w:rsid w:val="464A37F8"/>
    <w:rsid w:val="46873754"/>
    <w:rsid w:val="46A50B8D"/>
    <w:rsid w:val="47050DA9"/>
    <w:rsid w:val="473B7B8F"/>
    <w:rsid w:val="477813E9"/>
    <w:rsid w:val="47C4797F"/>
    <w:rsid w:val="482C74AF"/>
    <w:rsid w:val="487D1E08"/>
    <w:rsid w:val="48CB1236"/>
    <w:rsid w:val="48FE7098"/>
    <w:rsid w:val="49795D3F"/>
    <w:rsid w:val="49A07007"/>
    <w:rsid w:val="49CA4DB4"/>
    <w:rsid w:val="49E90D3C"/>
    <w:rsid w:val="4A5847A2"/>
    <w:rsid w:val="4A680B4B"/>
    <w:rsid w:val="4B133808"/>
    <w:rsid w:val="4B155BCD"/>
    <w:rsid w:val="4B251E78"/>
    <w:rsid w:val="4B26617E"/>
    <w:rsid w:val="4B5B4246"/>
    <w:rsid w:val="4B7903D6"/>
    <w:rsid w:val="4BDD1930"/>
    <w:rsid w:val="4C4A0F83"/>
    <w:rsid w:val="4C4F7915"/>
    <w:rsid w:val="4C751205"/>
    <w:rsid w:val="4C992410"/>
    <w:rsid w:val="4CDC6B41"/>
    <w:rsid w:val="4CFC5F91"/>
    <w:rsid w:val="4D3E5D28"/>
    <w:rsid w:val="4D7F32F7"/>
    <w:rsid w:val="4DB73CF5"/>
    <w:rsid w:val="4E0C4101"/>
    <w:rsid w:val="4E1C5F15"/>
    <w:rsid w:val="4E2B4419"/>
    <w:rsid w:val="4E4463D1"/>
    <w:rsid w:val="4E784329"/>
    <w:rsid w:val="4E8E2E21"/>
    <w:rsid w:val="4E974A31"/>
    <w:rsid w:val="4EA35323"/>
    <w:rsid w:val="4EC1202C"/>
    <w:rsid w:val="4ECD5728"/>
    <w:rsid w:val="4F7277CD"/>
    <w:rsid w:val="4FE27DE6"/>
    <w:rsid w:val="504475E0"/>
    <w:rsid w:val="50E34E82"/>
    <w:rsid w:val="50F460DB"/>
    <w:rsid w:val="51311994"/>
    <w:rsid w:val="51761991"/>
    <w:rsid w:val="51F83CC3"/>
    <w:rsid w:val="529C2B62"/>
    <w:rsid w:val="52D146F8"/>
    <w:rsid w:val="52EE341E"/>
    <w:rsid w:val="531538F8"/>
    <w:rsid w:val="53464D0F"/>
    <w:rsid w:val="53593E62"/>
    <w:rsid w:val="53C5071C"/>
    <w:rsid w:val="53C63622"/>
    <w:rsid w:val="53D8114B"/>
    <w:rsid w:val="53FA37B7"/>
    <w:rsid w:val="548A043C"/>
    <w:rsid w:val="54CB2FD1"/>
    <w:rsid w:val="55203D5A"/>
    <w:rsid w:val="55954245"/>
    <w:rsid w:val="55AE0100"/>
    <w:rsid w:val="55C010BF"/>
    <w:rsid w:val="55F166AD"/>
    <w:rsid w:val="56813BEC"/>
    <w:rsid w:val="56E469AE"/>
    <w:rsid w:val="56FA2416"/>
    <w:rsid w:val="570566FB"/>
    <w:rsid w:val="572E5E5C"/>
    <w:rsid w:val="57AD3631"/>
    <w:rsid w:val="583524DB"/>
    <w:rsid w:val="583C305E"/>
    <w:rsid w:val="58EA5D0A"/>
    <w:rsid w:val="5952275C"/>
    <w:rsid w:val="597C1AC8"/>
    <w:rsid w:val="5993090C"/>
    <w:rsid w:val="59F40373"/>
    <w:rsid w:val="59FD6443"/>
    <w:rsid w:val="5A406255"/>
    <w:rsid w:val="5A734D30"/>
    <w:rsid w:val="5AD8760C"/>
    <w:rsid w:val="5ADC0439"/>
    <w:rsid w:val="5AE9470C"/>
    <w:rsid w:val="5B26684A"/>
    <w:rsid w:val="5B4F2426"/>
    <w:rsid w:val="5BCD258B"/>
    <w:rsid w:val="5BD349AA"/>
    <w:rsid w:val="5BE27F99"/>
    <w:rsid w:val="5C2345C3"/>
    <w:rsid w:val="5C604FD2"/>
    <w:rsid w:val="5C74387D"/>
    <w:rsid w:val="5C744B24"/>
    <w:rsid w:val="5C9B6195"/>
    <w:rsid w:val="5CA34DBA"/>
    <w:rsid w:val="5CC71DD7"/>
    <w:rsid w:val="5CF771DE"/>
    <w:rsid w:val="5D762150"/>
    <w:rsid w:val="5D960986"/>
    <w:rsid w:val="5DB00FBD"/>
    <w:rsid w:val="5DB12792"/>
    <w:rsid w:val="5DC9533F"/>
    <w:rsid w:val="5DCF6160"/>
    <w:rsid w:val="5E3A4CF1"/>
    <w:rsid w:val="5E6A6347"/>
    <w:rsid w:val="5E8F491D"/>
    <w:rsid w:val="5EA93C63"/>
    <w:rsid w:val="5EB92959"/>
    <w:rsid w:val="5EE17BB9"/>
    <w:rsid w:val="5F2D560A"/>
    <w:rsid w:val="60786190"/>
    <w:rsid w:val="60D11081"/>
    <w:rsid w:val="61232A67"/>
    <w:rsid w:val="613507FE"/>
    <w:rsid w:val="616234C7"/>
    <w:rsid w:val="616B1315"/>
    <w:rsid w:val="61F57230"/>
    <w:rsid w:val="620F0DDC"/>
    <w:rsid w:val="621E4077"/>
    <w:rsid w:val="624A5B08"/>
    <w:rsid w:val="625523F1"/>
    <w:rsid w:val="6296522C"/>
    <w:rsid w:val="62D60A4B"/>
    <w:rsid w:val="6327307F"/>
    <w:rsid w:val="638D7456"/>
    <w:rsid w:val="63941C0D"/>
    <w:rsid w:val="63B06FCC"/>
    <w:rsid w:val="63D44C0F"/>
    <w:rsid w:val="6463431F"/>
    <w:rsid w:val="647A523C"/>
    <w:rsid w:val="64995843"/>
    <w:rsid w:val="64BF2A26"/>
    <w:rsid w:val="65155B65"/>
    <w:rsid w:val="65186DDB"/>
    <w:rsid w:val="6532354B"/>
    <w:rsid w:val="65736FDA"/>
    <w:rsid w:val="65AE77CD"/>
    <w:rsid w:val="65C05C11"/>
    <w:rsid w:val="65C82F1B"/>
    <w:rsid w:val="661A1072"/>
    <w:rsid w:val="682B7A3B"/>
    <w:rsid w:val="68B636DB"/>
    <w:rsid w:val="68F77D59"/>
    <w:rsid w:val="694F7BF9"/>
    <w:rsid w:val="695E3B7C"/>
    <w:rsid w:val="69714D21"/>
    <w:rsid w:val="69CB7AF4"/>
    <w:rsid w:val="6A5C75EE"/>
    <w:rsid w:val="6A691080"/>
    <w:rsid w:val="6A760AA0"/>
    <w:rsid w:val="6ACB7DDF"/>
    <w:rsid w:val="6B1015E9"/>
    <w:rsid w:val="6B1245D3"/>
    <w:rsid w:val="6B402F34"/>
    <w:rsid w:val="6B5C4944"/>
    <w:rsid w:val="6BF453B7"/>
    <w:rsid w:val="6C282092"/>
    <w:rsid w:val="6C465394"/>
    <w:rsid w:val="6D4215BF"/>
    <w:rsid w:val="6DA22612"/>
    <w:rsid w:val="6DC5053A"/>
    <w:rsid w:val="6DE5124D"/>
    <w:rsid w:val="6E0A3E57"/>
    <w:rsid w:val="6E712470"/>
    <w:rsid w:val="6E91712E"/>
    <w:rsid w:val="6EBE073C"/>
    <w:rsid w:val="6ED064F7"/>
    <w:rsid w:val="6EEA46FD"/>
    <w:rsid w:val="6F69573D"/>
    <w:rsid w:val="6F9E5808"/>
    <w:rsid w:val="6FA42B02"/>
    <w:rsid w:val="6FE535B5"/>
    <w:rsid w:val="70330545"/>
    <w:rsid w:val="70686038"/>
    <w:rsid w:val="709C5F6F"/>
    <w:rsid w:val="70A15E85"/>
    <w:rsid w:val="70F81CF7"/>
    <w:rsid w:val="710878EB"/>
    <w:rsid w:val="71233647"/>
    <w:rsid w:val="71B62385"/>
    <w:rsid w:val="71B66B87"/>
    <w:rsid w:val="71D55CAA"/>
    <w:rsid w:val="71E06679"/>
    <w:rsid w:val="722F7E04"/>
    <w:rsid w:val="724B59AA"/>
    <w:rsid w:val="725B6A51"/>
    <w:rsid w:val="726F6F19"/>
    <w:rsid w:val="72785E81"/>
    <w:rsid w:val="72C356FB"/>
    <w:rsid w:val="72D8720C"/>
    <w:rsid w:val="73190412"/>
    <w:rsid w:val="731E1D62"/>
    <w:rsid w:val="73A53BE5"/>
    <w:rsid w:val="745B3F99"/>
    <w:rsid w:val="746D6072"/>
    <w:rsid w:val="749424C9"/>
    <w:rsid w:val="74AB56FA"/>
    <w:rsid w:val="74B97595"/>
    <w:rsid w:val="74D20D69"/>
    <w:rsid w:val="74F256BB"/>
    <w:rsid w:val="7506589B"/>
    <w:rsid w:val="75077343"/>
    <w:rsid w:val="75606BFF"/>
    <w:rsid w:val="75880828"/>
    <w:rsid w:val="75EA076B"/>
    <w:rsid w:val="761521AE"/>
    <w:rsid w:val="764057D2"/>
    <w:rsid w:val="7646582E"/>
    <w:rsid w:val="76A33A6B"/>
    <w:rsid w:val="771327DC"/>
    <w:rsid w:val="77350C46"/>
    <w:rsid w:val="776344A5"/>
    <w:rsid w:val="77676E2F"/>
    <w:rsid w:val="77D17107"/>
    <w:rsid w:val="78106E20"/>
    <w:rsid w:val="78701E4A"/>
    <w:rsid w:val="787B64D2"/>
    <w:rsid w:val="788E0C98"/>
    <w:rsid w:val="78967382"/>
    <w:rsid w:val="78EF0956"/>
    <w:rsid w:val="7907447D"/>
    <w:rsid w:val="79150400"/>
    <w:rsid w:val="79BF1097"/>
    <w:rsid w:val="79F775F0"/>
    <w:rsid w:val="79FB4BCD"/>
    <w:rsid w:val="79FE4490"/>
    <w:rsid w:val="7A1B5579"/>
    <w:rsid w:val="7AF91263"/>
    <w:rsid w:val="7B6E5D6D"/>
    <w:rsid w:val="7BDB082A"/>
    <w:rsid w:val="7BF55241"/>
    <w:rsid w:val="7C1000CF"/>
    <w:rsid w:val="7C3366AE"/>
    <w:rsid w:val="7C5F2CE8"/>
    <w:rsid w:val="7C8C5230"/>
    <w:rsid w:val="7CD76D10"/>
    <w:rsid w:val="7D4D082B"/>
    <w:rsid w:val="7D710254"/>
    <w:rsid w:val="7D8424BF"/>
    <w:rsid w:val="7DB65AD1"/>
    <w:rsid w:val="7DF12970"/>
    <w:rsid w:val="7E0636E9"/>
    <w:rsid w:val="7E3477A3"/>
    <w:rsid w:val="7EB45CB2"/>
    <w:rsid w:val="7EFD4670"/>
    <w:rsid w:val="7F2E7C02"/>
    <w:rsid w:val="7F803161"/>
    <w:rsid w:val="7F8C0707"/>
    <w:rsid w:val="7FCB5E6B"/>
    <w:rsid w:val="7FCF34A9"/>
    <w:rsid w:val="7FF3167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21"/>
      <w:lang w:val="en-US" w:eastAsia="zh-CN" w:bidi="ar-SA"/>
    </w:rPr>
  </w:style>
  <w:style w:type="paragraph" w:styleId="5">
    <w:name w:val="heading 1"/>
    <w:basedOn w:val="1"/>
    <w:next w:val="1"/>
    <w:link w:val="115"/>
    <w:qFormat/>
    <w:uiPriority w:val="0"/>
    <w:pPr>
      <w:keepNext/>
      <w:jc w:val="center"/>
      <w:outlineLvl w:val="0"/>
    </w:pPr>
    <w:rPr>
      <w:rFonts w:ascii="Times New Roman" w:hAnsi="Times New Roman"/>
      <w:sz w:val="28"/>
      <w:szCs w:val="24"/>
    </w:rPr>
  </w:style>
  <w:style w:type="paragraph" w:styleId="6">
    <w:name w:val="heading 2"/>
    <w:basedOn w:val="1"/>
    <w:next w:val="1"/>
    <w:link w:val="139"/>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104"/>
    <w:qFormat/>
    <w:uiPriority w:val="0"/>
    <w:pPr>
      <w:keepNext/>
      <w:keepLines/>
      <w:numPr>
        <w:ilvl w:val="2"/>
        <w:numId w:val="1"/>
      </w:numPr>
      <w:spacing w:line="540" w:lineRule="atLeast"/>
      <w:outlineLvl w:val="2"/>
    </w:pPr>
    <w:rPr>
      <w:rFonts w:ascii="黑体" w:hAnsi="Times New Roman" w:eastAsia="黑体"/>
      <w:b/>
      <w:spacing w:val="8"/>
      <w:sz w:val="28"/>
    </w:rPr>
  </w:style>
  <w:style w:type="paragraph" w:styleId="8">
    <w:name w:val="heading 4"/>
    <w:basedOn w:val="1"/>
    <w:next w:val="1"/>
    <w:link w:val="114"/>
    <w:qFormat/>
    <w:uiPriority w:val="0"/>
    <w:pPr>
      <w:keepNext/>
      <w:keepLines/>
      <w:tabs>
        <w:tab w:val="left" w:pos="1680"/>
      </w:tabs>
      <w:spacing w:line="540" w:lineRule="atLeast"/>
      <w:ind w:left="1680" w:hanging="420"/>
      <w:jc w:val="left"/>
      <w:textAlignment w:val="baseline"/>
      <w:outlineLvl w:val="3"/>
    </w:pPr>
    <w:rPr>
      <w:rFonts w:ascii="Times New Roman" w:hAnsi="Times New Roman"/>
      <w:spacing w:val="8"/>
      <w:sz w:val="28"/>
    </w:rPr>
  </w:style>
  <w:style w:type="paragraph" w:styleId="9">
    <w:name w:val="heading 5"/>
    <w:basedOn w:val="1"/>
    <w:next w:val="1"/>
    <w:link w:val="127"/>
    <w:qFormat/>
    <w:uiPriority w:val="0"/>
    <w:pPr>
      <w:keepNext/>
      <w:keepLines/>
      <w:tabs>
        <w:tab w:val="left" w:pos="1323"/>
      </w:tabs>
      <w:adjustRightInd w:val="0"/>
      <w:spacing w:before="120" w:after="60" w:line="0" w:lineRule="atLeast"/>
      <w:jc w:val="left"/>
      <w:textAlignment w:val="baseline"/>
      <w:outlineLvl w:val="4"/>
    </w:pPr>
    <w:rPr>
      <w:rFonts w:hAnsi="Times New Roman"/>
      <w:b/>
      <w:spacing w:val="20"/>
      <w:sz w:val="24"/>
    </w:rPr>
  </w:style>
  <w:style w:type="paragraph" w:styleId="10">
    <w:name w:val="heading 6"/>
    <w:basedOn w:val="1"/>
    <w:next w:val="1"/>
    <w:link w:val="175"/>
    <w:qFormat/>
    <w:uiPriority w:val="0"/>
    <w:pPr>
      <w:keepNext/>
      <w:keepLines/>
      <w:tabs>
        <w:tab w:val="left" w:pos="1152"/>
      </w:tabs>
      <w:adjustRightInd w:val="0"/>
      <w:spacing w:before="120" w:after="60" w:line="0" w:lineRule="atLeast"/>
      <w:ind w:left="1151" w:hanging="1151"/>
      <w:jc w:val="left"/>
      <w:textAlignment w:val="baseline"/>
      <w:outlineLvl w:val="5"/>
    </w:pPr>
    <w:rPr>
      <w:rFonts w:ascii="Arial" w:hAnsi="Arial" w:eastAsia="黑体"/>
      <w:b/>
      <w:spacing w:val="20"/>
      <w:sz w:val="24"/>
    </w:rPr>
  </w:style>
  <w:style w:type="paragraph" w:styleId="11">
    <w:name w:val="heading 7"/>
    <w:basedOn w:val="1"/>
    <w:next w:val="1"/>
    <w:link w:val="183"/>
    <w:qFormat/>
    <w:uiPriority w:val="0"/>
    <w:pPr>
      <w:keepNext/>
      <w:keepLines/>
      <w:tabs>
        <w:tab w:val="left" w:pos="1296"/>
      </w:tabs>
      <w:adjustRightInd w:val="0"/>
      <w:spacing w:before="120" w:after="60" w:line="0" w:lineRule="atLeast"/>
      <w:ind w:left="1298" w:hanging="1298"/>
      <w:jc w:val="left"/>
      <w:textAlignment w:val="baseline"/>
      <w:outlineLvl w:val="6"/>
    </w:pPr>
    <w:rPr>
      <w:rFonts w:hAnsi="Times New Roman"/>
      <w:b/>
      <w:spacing w:val="20"/>
      <w:sz w:val="24"/>
    </w:rPr>
  </w:style>
  <w:style w:type="paragraph" w:styleId="12">
    <w:name w:val="heading 8"/>
    <w:basedOn w:val="1"/>
    <w:next w:val="1"/>
    <w:link w:val="130"/>
    <w:qFormat/>
    <w:uiPriority w:val="0"/>
    <w:pPr>
      <w:keepNext/>
      <w:keepLines/>
      <w:tabs>
        <w:tab w:val="left" w:pos="1440"/>
      </w:tabs>
      <w:adjustRightInd w:val="0"/>
      <w:spacing w:before="120" w:after="60" w:line="0" w:lineRule="atLeast"/>
      <w:jc w:val="left"/>
      <w:textAlignment w:val="baseline"/>
      <w:outlineLvl w:val="7"/>
    </w:pPr>
    <w:rPr>
      <w:rFonts w:ascii="Arial" w:hAnsi="Arial" w:eastAsia="黑体"/>
      <w:spacing w:val="20"/>
      <w:sz w:val="24"/>
    </w:rPr>
  </w:style>
  <w:style w:type="paragraph" w:styleId="13">
    <w:name w:val="heading 9"/>
    <w:basedOn w:val="1"/>
    <w:next w:val="1"/>
    <w:link w:val="146"/>
    <w:qFormat/>
    <w:uiPriority w:val="0"/>
    <w:pPr>
      <w:keepNext/>
      <w:keepLines/>
      <w:spacing w:before="240" w:after="64" w:line="317" w:lineRule="auto"/>
      <w:outlineLvl w:val="8"/>
    </w:pPr>
    <w:rPr>
      <w:rFonts w:ascii="Arial" w:hAnsi="Arial" w:eastAsia="黑体"/>
      <w:sz w:val="20"/>
      <w:szCs w:val="21"/>
    </w:rPr>
  </w:style>
  <w:style w:type="character" w:default="1" w:styleId="90">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7"/>
    <w:qFormat/>
    <w:uiPriority w:val="0"/>
    <w:pPr>
      <w:spacing w:after="120"/>
    </w:pPr>
  </w:style>
  <w:style w:type="paragraph" w:styleId="3">
    <w:name w:val="Body Text First Indent"/>
    <w:basedOn w:val="2"/>
    <w:next w:val="1"/>
    <w:link w:val="174"/>
    <w:qFormat/>
    <w:uiPriority w:val="0"/>
    <w:pPr>
      <w:ind w:firstLine="420" w:firstLineChars="100"/>
    </w:pPr>
    <w:rPr>
      <w:rFonts w:ascii="Calibri"/>
      <w:sz w:val="20"/>
      <w:szCs w:val="24"/>
    </w:rPr>
  </w:style>
  <w:style w:type="paragraph" w:styleId="4">
    <w:name w:val="macro"/>
    <w:link w:val="1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sz w:val="24"/>
      <w:lang w:val="en-US" w:eastAsia="zh-CN" w:bidi="ar-SA"/>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39"/>
    <w:pPr>
      <w:ind w:left="2520" w:leftChars="1200"/>
    </w:pPr>
  </w:style>
  <w:style w:type="paragraph" w:styleId="16">
    <w:name w:val="List Number 2"/>
    <w:basedOn w:val="1"/>
    <w:qFormat/>
    <w:uiPriority w:val="0"/>
    <w:pPr>
      <w:numPr>
        <w:ilvl w:val="0"/>
        <w:numId w:val="2"/>
      </w:numPr>
      <w:tabs>
        <w:tab w:val="left" w:pos="780"/>
      </w:tabs>
      <w:adjustRightInd w:val="0"/>
      <w:spacing w:line="360" w:lineRule="atLeast"/>
      <w:jc w:val="left"/>
      <w:textAlignment w:val="baseline"/>
    </w:pPr>
    <w:rPr>
      <w:rFonts w:ascii="Calibri"/>
      <w:sz w:val="24"/>
    </w:rPr>
  </w:style>
  <w:style w:type="paragraph" w:styleId="17">
    <w:name w:val="table of authorities"/>
    <w:basedOn w:val="1"/>
    <w:next w:val="1"/>
    <w:qFormat/>
    <w:uiPriority w:val="0"/>
    <w:pPr>
      <w:adjustRightInd w:val="0"/>
      <w:spacing w:line="360" w:lineRule="atLeast"/>
      <w:ind w:left="420"/>
      <w:jc w:val="left"/>
      <w:textAlignment w:val="baseline"/>
    </w:pPr>
    <w:rPr>
      <w:rFonts w:ascii="Calibri"/>
      <w:sz w:val="24"/>
    </w:rPr>
  </w:style>
  <w:style w:type="paragraph" w:styleId="18">
    <w:name w:val="Note Heading"/>
    <w:basedOn w:val="1"/>
    <w:next w:val="1"/>
    <w:link w:val="120"/>
    <w:qFormat/>
    <w:uiPriority w:val="0"/>
    <w:pPr>
      <w:adjustRightInd w:val="0"/>
      <w:spacing w:line="360" w:lineRule="atLeast"/>
      <w:jc w:val="center"/>
      <w:textAlignment w:val="baseline"/>
    </w:pPr>
    <w:rPr>
      <w:rFonts w:ascii="Calibri"/>
      <w:sz w:val="24"/>
    </w:rPr>
  </w:style>
  <w:style w:type="paragraph" w:styleId="19">
    <w:name w:val="List Bullet 4"/>
    <w:basedOn w:val="1"/>
    <w:qFormat/>
    <w:uiPriority w:val="0"/>
    <w:pPr>
      <w:numPr>
        <w:ilvl w:val="0"/>
        <w:numId w:val="3"/>
      </w:numPr>
      <w:tabs>
        <w:tab w:val="left" w:pos="1620"/>
      </w:tabs>
      <w:adjustRightInd w:val="0"/>
      <w:spacing w:line="360" w:lineRule="atLeast"/>
      <w:jc w:val="left"/>
      <w:textAlignment w:val="baseline"/>
    </w:pPr>
    <w:rPr>
      <w:rFonts w:ascii="Calibri"/>
      <w:sz w:val="24"/>
    </w:rPr>
  </w:style>
  <w:style w:type="paragraph" w:styleId="20">
    <w:name w:val="index 8"/>
    <w:basedOn w:val="1"/>
    <w:next w:val="1"/>
    <w:qFormat/>
    <w:uiPriority w:val="0"/>
    <w:pPr>
      <w:adjustRightInd w:val="0"/>
      <w:spacing w:line="360" w:lineRule="atLeast"/>
      <w:ind w:left="2940"/>
      <w:jc w:val="left"/>
      <w:textAlignment w:val="baseline"/>
    </w:pPr>
    <w:rPr>
      <w:rFonts w:ascii="Calibri"/>
      <w:sz w:val="24"/>
    </w:rPr>
  </w:style>
  <w:style w:type="paragraph" w:styleId="21">
    <w:name w:val="List Number"/>
    <w:basedOn w:val="1"/>
    <w:qFormat/>
    <w:uiPriority w:val="0"/>
    <w:pPr>
      <w:numPr>
        <w:ilvl w:val="0"/>
        <w:numId w:val="4"/>
      </w:numPr>
      <w:tabs>
        <w:tab w:val="left" w:pos="360"/>
      </w:tabs>
      <w:adjustRightInd w:val="0"/>
      <w:spacing w:line="360" w:lineRule="atLeast"/>
      <w:jc w:val="left"/>
      <w:textAlignment w:val="baseline"/>
    </w:pPr>
    <w:rPr>
      <w:rFonts w:ascii="Calibri"/>
      <w:sz w:val="24"/>
    </w:rPr>
  </w:style>
  <w:style w:type="paragraph" w:styleId="22">
    <w:name w:val="Normal Indent"/>
    <w:basedOn w:val="1"/>
    <w:qFormat/>
    <w:uiPriority w:val="0"/>
    <w:pPr>
      <w:ind w:firstLine="420"/>
    </w:pPr>
  </w:style>
  <w:style w:type="paragraph" w:styleId="23">
    <w:name w:val="caption"/>
    <w:basedOn w:val="1"/>
    <w:next w:val="1"/>
    <w:qFormat/>
    <w:uiPriority w:val="0"/>
    <w:pPr>
      <w:adjustRightInd w:val="0"/>
      <w:spacing w:before="152" w:after="160" w:line="360" w:lineRule="atLeast"/>
      <w:jc w:val="left"/>
      <w:textAlignment w:val="baseline"/>
    </w:pPr>
    <w:rPr>
      <w:rFonts w:ascii="Arial" w:hAnsi="Arial" w:eastAsia="黑体"/>
      <w:sz w:val="24"/>
    </w:rPr>
  </w:style>
  <w:style w:type="paragraph" w:styleId="24">
    <w:name w:val="index 5"/>
    <w:basedOn w:val="1"/>
    <w:next w:val="1"/>
    <w:qFormat/>
    <w:uiPriority w:val="0"/>
    <w:pPr>
      <w:adjustRightInd w:val="0"/>
      <w:spacing w:line="360" w:lineRule="atLeast"/>
      <w:ind w:left="1680"/>
      <w:jc w:val="left"/>
      <w:textAlignment w:val="baseline"/>
    </w:pPr>
    <w:rPr>
      <w:rFonts w:ascii="Calibri"/>
      <w:sz w:val="24"/>
    </w:rPr>
  </w:style>
  <w:style w:type="paragraph" w:styleId="25">
    <w:name w:val="List Bullet"/>
    <w:basedOn w:val="1"/>
    <w:qFormat/>
    <w:uiPriority w:val="0"/>
    <w:pPr>
      <w:numPr>
        <w:ilvl w:val="0"/>
        <w:numId w:val="5"/>
      </w:numPr>
      <w:tabs>
        <w:tab w:val="left" w:pos="360"/>
      </w:tabs>
      <w:adjustRightInd w:val="0"/>
      <w:spacing w:line="360" w:lineRule="atLeast"/>
      <w:jc w:val="left"/>
      <w:textAlignment w:val="baseline"/>
    </w:pPr>
    <w:rPr>
      <w:rFonts w:ascii="Calibri"/>
      <w:sz w:val="24"/>
    </w:rPr>
  </w:style>
  <w:style w:type="paragraph" w:styleId="26">
    <w:name w:val="envelope address"/>
    <w:basedOn w:val="1"/>
    <w:qFormat/>
    <w:uiPriority w:val="0"/>
    <w:pPr>
      <w:adjustRightInd w:val="0"/>
      <w:snapToGrid w:val="0"/>
      <w:spacing w:line="360" w:lineRule="atLeast"/>
      <w:ind w:left="2880"/>
      <w:jc w:val="left"/>
      <w:textAlignment w:val="baseline"/>
    </w:pPr>
    <w:rPr>
      <w:rFonts w:ascii="Arial" w:hAnsi="Arial"/>
      <w:sz w:val="24"/>
    </w:rPr>
  </w:style>
  <w:style w:type="paragraph" w:styleId="27">
    <w:name w:val="Document Map"/>
    <w:basedOn w:val="1"/>
    <w:link w:val="153"/>
    <w:qFormat/>
    <w:uiPriority w:val="0"/>
    <w:pPr>
      <w:shd w:val="clear" w:color="auto" w:fill="000080"/>
    </w:pPr>
    <w:rPr>
      <w:rFonts w:ascii="Calibri"/>
      <w:sz w:val="20"/>
      <w:shd w:val="clear" w:color="auto" w:fill="000080"/>
    </w:rPr>
  </w:style>
  <w:style w:type="paragraph" w:styleId="28">
    <w:name w:val="toa heading"/>
    <w:basedOn w:val="1"/>
    <w:next w:val="1"/>
    <w:qFormat/>
    <w:uiPriority w:val="0"/>
    <w:pPr>
      <w:adjustRightInd w:val="0"/>
      <w:spacing w:before="120" w:line="360" w:lineRule="atLeast"/>
      <w:jc w:val="left"/>
      <w:textAlignment w:val="baseline"/>
    </w:pPr>
    <w:rPr>
      <w:rFonts w:ascii="Arial" w:hAnsi="Arial"/>
      <w:sz w:val="24"/>
    </w:rPr>
  </w:style>
  <w:style w:type="paragraph" w:styleId="29">
    <w:name w:val="annotation text"/>
    <w:basedOn w:val="1"/>
    <w:link w:val="134"/>
    <w:qFormat/>
    <w:uiPriority w:val="0"/>
    <w:pPr>
      <w:jc w:val="left"/>
    </w:pPr>
  </w:style>
  <w:style w:type="paragraph" w:styleId="30">
    <w:name w:val="index 6"/>
    <w:basedOn w:val="1"/>
    <w:next w:val="1"/>
    <w:qFormat/>
    <w:uiPriority w:val="0"/>
    <w:pPr>
      <w:adjustRightInd w:val="0"/>
      <w:spacing w:line="360" w:lineRule="atLeast"/>
      <w:ind w:left="2100"/>
      <w:jc w:val="left"/>
      <w:textAlignment w:val="baseline"/>
    </w:pPr>
    <w:rPr>
      <w:rFonts w:ascii="Calibri"/>
      <w:sz w:val="24"/>
    </w:rPr>
  </w:style>
  <w:style w:type="paragraph" w:styleId="31">
    <w:name w:val="Salutation"/>
    <w:basedOn w:val="1"/>
    <w:next w:val="1"/>
    <w:link w:val="103"/>
    <w:qFormat/>
    <w:uiPriority w:val="0"/>
    <w:pPr>
      <w:adjustRightInd w:val="0"/>
      <w:spacing w:line="360" w:lineRule="atLeast"/>
      <w:jc w:val="left"/>
      <w:textAlignment w:val="baseline"/>
    </w:pPr>
    <w:rPr>
      <w:rFonts w:ascii="Calibri"/>
      <w:sz w:val="24"/>
    </w:rPr>
  </w:style>
  <w:style w:type="paragraph" w:styleId="32">
    <w:name w:val="Body Text 3"/>
    <w:basedOn w:val="1"/>
    <w:link w:val="101"/>
    <w:qFormat/>
    <w:uiPriority w:val="0"/>
    <w:pPr>
      <w:jc w:val="center"/>
    </w:pPr>
    <w:rPr>
      <w:rFonts w:ascii="Calibri"/>
      <w:b/>
      <w:bCs/>
      <w:color w:val="000000"/>
      <w:sz w:val="20"/>
      <w:szCs w:val="24"/>
    </w:rPr>
  </w:style>
  <w:style w:type="paragraph" w:styleId="33">
    <w:name w:val="Closing"/>
    <w:basedOn w:val="1"/>
    <w:next w:val="1"/>
    <w:link w:val="191"/>
    <w:qFormat/>
    <w:uiPriority w:val="0"/>
    <w:pPr>
      <w:adjustRightInd w:val="0"/>
      <w:spacing w:line="360" w:lineRule="atLeast"/>
      <w:ind w:left="4320"/>
      <w:jc w:val="left"/>
      <w:textAlignment w:val="baseline"/>
    </w:pPr>
    <w:rPr>
      <w:rFonts w:ascii="Times New Roman" w:hAnsi="Times New Roman"/>
      <w:sz w:val="30"/>
    </w:rPr>
  </w:style>
  <w:style w:type="paragraph" w:styleId="34">
    <w:name w:val="List Bullet 3"/>
    <w:basedOn w:val="1"/>
    <w:qFormat/>
    <w:uiPriority w:val="0"/>
    <w:pPr>
      <w:numPr>
        <w:ilvl w:val="0"/>
        <w:numId w:val="6"/>
      </w:numPr>
      <w:tabs>
        <w:tab w:val="left" w:pos="1200"/>
      </w:tabs>
      <w:adjustRightInd w:val="0"/>
      <w:spacing w:line="360" w:lineRule="atLeast"/>
      <w:jc w:val="left"/>
      <w:textAlignment w:val="baseline"/>
    </w:pPr>
    <w:rPr>
      <w:rFonts w:ascii="Calibri"/>
      <w:sz w:val="24"/>
    </w:rPr>
  </w:style>
  <w:style w:type="paragraph" w:styleId="35">
    <w:name w:val="Body Text Indent"/>
    <w:basedOn w:val="1"/>
    <w:link w:val="133"/>
    <w:qFormat/>
    <w:uiPriority w:val="0"/>
    <w:pPr>
      <w:spacing w:line="300" w:lineRule="auto"/>
      <w:ind w:firstLine="540" w:firstLineChars="257"/>
    </w:pPr>
    <w:rPr>
      <w:rFonts w:ascii="Calibri" w:hAnsi="宋体"/>
      <w:sz w:val="20"/>
    </w:rPr>
  </w:style>
  <w:style w:type="paragraph" w:styleId="36">
    <w:name w:val="List Number 3"/>
    <w:basedOn w:val="1"/>
    <w:qFormat/>
    <w:uiPriority w:val="0"/>
    <w:pPr>
      <w:numPr>
        <w:ilvl w:val="0"/>
        <w:numId w:val="7"/>
      </w:numPr>
      <w:tabs>
        <w:tab w:val="left" w:pos="1200"/>
        <w:tab w:val="clear" w:pos="587"/>
      </w:tabs>
      <w:adjustRightInd w:val="0"/>
      <w:spacing w:line="360" w:lineRule="atLeast"/>
      <w:jc w:val="left"/>
      <w:textAlignment w:val="baseline"/>
    </w:pPr>
    <w:rPr>
      <w:rFonts w:ascii="Calibri"/>
      <w:sz w:val="24"/>
    </w:rPr>
  </w:style>
  <w:style w:type="paragraph" w:styleId="37">
    <w:name w:val="List 2"/>
    <w:basedOn w:val="1"/>
    <w:qFormat/>
    <w:uiPriority w:val="0"/>
    <w:pPr>
      <w:adjustRightInd w:val="0"/>
      <w:spacing w:line="360" w:lineRule="atLeast"/>
      <w:ind w:left="100" w:leftChars="200" w:hanging="200" w:hangingChars="200"/>
      <w:jc w:val="left"/>
      <w:textAlignment w:val="baseline"/>
    </w:pPr>
    <w:rPr>
      <w:sz w:val="24"/>
    </w:rPr>
  </w:style>
  <w:style w:type="paragraph" w:styleId="38">
    <w:name w:val="List Continue"/>
    <w:basedOn w:val="1"/>
    <w:qFormat/>
    <w:uiPriority w:val="0"/>
    <w:pPr>
      <w:adjustRightInd w:val="0"/>
      <w:spacing w:after="120" w:line="360" w:lineRule="atLeast"/>
      <w:ind w:left="420"/>
      <w:jc w:val="left"/>
      <w:textAlignment w:val="baseline"/>
    </w:pPr>
    <w:rPr>
      <w:rFonts w:ascii="Calibri"/>
      <w:sz w:val="24"/>
    </w:rPr>
  </w:style>
  <w:style w:type="paragraph" w:styleId="39">
    <w:name w:val="Block Text"/>
    <w:basedOn w:val="1"/>
    <w:qFormat/>
    <w:uiPriority w:val="0"/>
    <w:pPr>
      <w:adjustRightInd w:val="0"/>
      <w:spacing w:after="120" w:line="360" w:lineRule="atLeast"/>
      <w:ind w:left="1440" w:right="1440"/>
      <w:jc w:val="left"/>
      <w:textAlignment w:val="baseline"/>
    </w:pPr>
    <w:rPr>
      <w:rFonts w:ascii="Calibri"/>
      <w:sz w:val="24"/>
    </w:rPr>
  </w:style>
  <w:style w:type="paragraph" w:styleId="40">
    <w:name w:val="List Bullet 2"/>
    <w:basedOn w:val="1"/>
    <w:qFormat/>
    <w:uiPriority w:val="0"/>
    <w:pPr>
      <w:numPr>
        <w:ilvl w:val="0"/>
        <w:numId w:val="8"/>
      </w:numPr>
      <w:tabs>
        <w:tab w:val="left" w:pos="780"/>
      </w:tabs>
      <w:adjustRightInd w:val="0"/>
      <w:spacing w:line="360" w:lineRule="atLeast"/>
      <w:jc w:val="left"/>
      <w:textAlignment w:val="baseline"/>
    </w:pPr>
    <w:rPr>
      <w:rFonts w:ascii="Calibri"/>
      <w:sz w:val="24"/>
    </w:rPr>
  </w:style>
  <w:style w:type="paragraph" w:styleId="41">
    <w:name w:val="index 4"/>
    <w:basedOn w:val="1"/>
    <w:next w:val="1"/>
    <w:qFormat/>
    <w:uiPriority w:val="0"/>
    <w:pPr>
      <w:adjustRightInd w:val="0"/>
      <w:spacing w:line="360" w:lineRule="atLeast"/>
      <w:ind w:left="1260"/>
      <w:jc w:val="left"/>
      <w:textAlignment w:val="baseline"/>
    </w:pPr>
    <w:rPr>
      <w:rFonts w:ascii="Calibri"/>
      <w:sz w:val="24"/>
    </w:rPr>
  </w:style>
  <w:style w:type="paragraph" w:styleId="42">
    <w:name w:val="toc 5"/>
    <w:basedOn w:val="1"/>
    <w:next w:val="1"/>
    <w:qFormat/>
    <w:uiPriority w:val="39"/>
    <w:pPr>
      <w:ind w:left="1680" w:leftChars="800"/>
    </w:pPr>
  </w:style>
  <w:style w:type="paragraph" w:styleId="43">
    <w:name w:val="toc 3"/>
    <w:basedOn w:val="1"/>
    <w:next w:val="1"/>
    <w:qFormat/>
    <w:uiPriority w:val="39"/>
    <w:pPr>
      <w:ind w:left="840" w:leftChars="400"/>
    </w:pPr>
    <w:rPr>
      <w:sz w:val="28"/>
    </w:rPr>
  </w:style>
  <w:style w:type="paragraph" w:styleId="44">
    <w:name w:val="Plain Text"/>
    <w:basedOn w:val="1"/>
    <w:link w:val="135"/>
    <w:qFormat/>
    <w:uiPriority w:val="0"/>
    <w:rPr>
      <w:rFonts w:hAnsi="Courier New"/>
      <w:sz w:val="20"/>
    </w:rPr>
  </w:style>
  <w:style w:type="paragraph" w:styleId="45">
    <w:name w:val="List Bullet 5"/>
    <w:basedOn w:val="1"/>
    <w:qFormat/>
    <w:uiPriority w:val="0"/>
    <w:pPr>
      <w:tabs>
        <w:tab w:val="left" w:pos="2040"/>
      </w:tabs>
      <w:adjustRightInd w:val="0"/>
      <w:spacing w:line="360" w:lineRule="atLeast"/>
      <w:ind w:left="1265" w:hanging="420"/>
      <w:jc w:val="left"/>
      <w:textAlignment w:val="baseline"/>
    </w:pPr>
    <w:rPr>
      <w:rFonts w:ascii="Calibri"/>
      <w:sz w:val="24"/>
    </w:rPr>
  </w:style>
  <w:style w:type="paragraph" w:styleId="46">
    <w:name w:val="List Number 4"/>
    <w:basedOn w:val="1"/>
    <w:qFormat/>
    <w:uiPriority w:val="0"/>
    <w:pPr>
      <w:numPr>
        <w:ilvl w:val="0"/>
        <w:numId w:val="1"/>
      </w:numPr>
      <w:tabs>
        <w:tab w:val="left" w:pos="1620"/>
        <w:tab w:val="clear" w:pos="1265"/>
      </w:tabs>
      <w:adjustRightInd w:val="0"/>
      <w:spacing w:line="360" w:lineRule="atLeast"/>
      <w:jc w:val="left"/>
      <w:textAlignment w:val="baseline"/>
    </w:pPr>
    <w:rPr>
      <w:rFonts w:ascii="Calibri"/>
      <w:sz w:val="24"/>
    </w:rPr>
  </w:style>
  <w:style w:type="paragraph" w:styleId="47">
    <w:name w:val="toc 8"/>
    <w:basedOn w:val="1"/>
    <w:next w:val="1"/>
    <w:qFormat/>
    <w:uiPriority w:val="39"/>
    <w:pPr>
      <w:ind w:left="2940" w:leftChars="1400"/>
    </w:pPr>
  </w:style>
  <w:style w:type="paragraph" w:styleId="48">
    <w:name w:val="index 3"/>
    <w:basedOn w:val="1"/>
    <w:next w:val="1"/>
    <w:qFormat/>
    <w:uiPriority w:val="0"/>
    <w:pPr>
      <w:adjustRightInd w:val="0"/>
      <w:spacing w:line="360" w:lineRule="atLeast"/>
      <w:ind w:left="840"/>
      <w:jc w:val="left"/>
      <w:textAlignment w:val="baseline"/>
    </w:pPr>
    <w:rPr>
      <w:rFonts w:ascii="Calibri"/>
      <w:sz w:val="24"/>
    </w:rPr>
  </w:style>
  <w:style w:type="paragraph" w:styleId="49">
    <w:name w:val="Date"/>
    <w:basedOn w:val="50"/>
    <w:next w:val="1"/>
    <w:link w:val="165"/>
    <w:qFormat/>
    <w:uiPriority w:val="0"/>
    <w:rPr>
      <w:color w:val="auto"/>
      <w:sz w:val="20"/>
    </w:rPr>
  </w:style>
  <w:style w:type="paragraph" w:customStyle="1" w:styleId="50">
    <w:name w:val="Default"/>
    <w:qFormat/>
    <w:uiPriority w:val="0"/>
    <w:pPr>
      <w:widowControl w:val="0"/>
      <w:autoSpaceDE w:val="0"/>
      <w:autoSpaceDN w:val="0"/>
      <w:adjustRightInd w:val="0"/>
    </w:pPr>
    <w:rPr>
      <w:rFonts w:ascii="黑体" w:hAnsi="Calibri" w:eastAsia="黑体" w:cs="Times New Roman"/>
      <w:color w:val="000000"/>
      <w:sz w:val="24"/>
      <w:lang w:val="en-US" w:eastAsia="zh-CN" w:bidi="ar-SA"/>
    </w:rPr>
  </w:style>
  <w:style w:type="paragraph" w:styleId="51">
    <w:name w:val="Body Text Indent 2"/>
    <w:basedOn w:val="1"/>
    <w:link w:val="170"/>
    <w:qFormat/>
    <w:uiPriority w:val="0"/>
    <w:pPr>
      <w:tabs>
        <w:tab w:val="left" w:pos="1365"/>
      </w:tabs>
      <w:adjustRightInd w:val="0"/>
      <w:snapToGrid w:val="0"/>
      <w:spacing w:line="360" w:lineRule="auto"/>
      <w:ind w:left="420" w:leftChars="200"/>
    </w:pPr>
    <w:rPr>
      <w:rFonts w:hAnsi="宋体"/>
      <w:color w:val="000000"/>
      <w:sz w:val="20"/>
    </w:rPr>
  </w:style>
  <w:style w:type="paragraph" w:styleId="52">
    <w:name w:val="endnote text"/>
    <w:basedOn w:val="1"/>
    <w:link w:val="109"/>
    <w:qFormat/>
    <w:uiPriority w:val="0"/>
    <w:pPr>
      <w:adjustRightInd w:val="0"/>
      <w:snapToGrid w:val="0"/>
      <w:spacing w:line="360" w:lineRule="atLeast"/>
      <w:jc w:val="left"/>
      <w:textAlignment w:val="baseline"/>
    </w:pPr>
    <w:rPr>
      <w:rFonts w:ascii="Calibri"/>
      <w:sz w:val="24"/>
    </w:rPr>
  </w:style>
  <w:style w:type="paragraph" w:styleId="53">
    <w:name w:val="List Continue 5"/>
    <w:basedOn w:val="1"/>
    <w:qFormat/>
    <w:uiPriority w:val="0"/>
    <w:pPr>
      <w:adjustRightInd w:val="0"/>
      <w:spacing w:after="120" w:line="360" w:lineRule="atLeast"/>
      <w:ind w:left="2100"/>
      <w:jc w:val="left"/>
      <w:textAlignment w:val="baseline"/>
    </w:pPr>
    <w:rPr>
      <w:rFonts w:ascii="Calibri"/>
      <w:sz w:val="24"/>
    </w:rPr>
  </w:style>
  <w:style w:type="paragraph" w:styleId="54">
    <w:name w:val="Balloon Text"/>
    <w:basedOn w:val="1"/>
    <w:link w:val="182"/>
    <w:qFormat/>
    <w:uiPriority w:val="0"/>
    <w:rPr>
      <w:rFonts w:ascii="Calibri"/>
      <w:sz w:val="18"/>
    </w:rPr>
  </w:style>
  <w:style w:type="paragraph" w:styleId="55">
    <w:name w:val="footer"/>
    <w:basedOn w:val="1"/>
    <w:link w:val="185"/>
    <w:qFormat/>
    <w:uiPriority w:val="0"/>
    <w:pPr>
      <w:tabs>
        <w:tab w:val="center" w:pos="4153"/>
        <w:tab w:val="right" w:pos="8306"/>
      </w:tabs>
      <w:snapToGrid w:val="0"/>
      <w:jc w:val="left"/>
    </w:pPr>
    <w:rPr>
      <w:rFonts w:ascii="Calibri"/>
      <w:sz w:val="18"/>
    </w:rPr>
  </w:style>
  <w:style w:type="paragraph" w:styleId="56">
    <w:name w:val="envelope return"/>
    <w:basedOn w:val="1"/>
    <w:qFormat/>
    <w:uiPriority w:val="0"/>
    <w:pPr>
      <w:adjustRightInd w:val="0"/>
      <w:snapToGrid w:val="0"/>
      <w:spacing w:line="360" w:lineRule="atLeast"/>
      <w:jc w:val="left"/>
      <w:textAlignment w:val="baseline"/>
    </w:pPr>
    <w:rPr>
      <w:rFonts w:ascii="Arial" w:hAnsi="Arial"/>
      <w:sz w:val="24"/>
    </w:rPr>
  </w:style>
  <w:style w:type="paragraph" w:styleId="57">
    <w:name w:val="header"/>
    <w:basedOn w:val="1"/>
    <w:link w:val="179"/>
    <w:qFormat/>
    <w:uiPriority w:val="99"/>
    <w:pPr>
      <w:pBdr>
        <w:bottom w:val="single" w:color="auto" w:sz="6" w:space="1"/>
      </w:pBdr>
      <w:tabs>
        <w:tab w:val="center" w:pos="4153"/>
        <w:tab w:val="right" w:pos="8306"/>
      </w:tabs>
      <w:snapToGrid w:val="0"/>
      <w:jc w:val="center"/>
    </w:pPr>
    <w:rPr>
      <w:rFonts w:ascii="Calibri"/>
      <w:sz w:val="18"/>
    </w:rPr>
  </w:style>
  <w:style w:type="paragraph" w:styleId="58">
    <w:name w:val="Signature"/>
    <w:basedOn w:val="1"/>
    <w:link w:val="110"/>
    <w:qFormat/>
    <w:uiPriority w:val="0"/>
    <w:pPr>
      <w:adjustRightInd w:val="0"/>
      <w:spacing w:line="360" w:lineRule="atLeast"/>
      <w:ind w:left="4320"/>
      <w:jc w:val="left"/>
      <w:textAlignment w:val="baseline"/>
    </w:pPr>
    <w:rPr>
      <w:rFonts w:ascii="Calibri"/>
      <w:sz w:val="24"/>
    </w:rPr>
  </w:style>
  <w:style w:type="paragraph" w:styleId="59">
    <w:name w:val="toc 1"/>
    <w:basedOn w:val="1"/>
    <w:next w:val="1"/>
    <w:qFormat/>
    <w:uiPriority w:val="39"/>
    <w:pPr>
      <w:adjustRightInd w:val="0"/>
      <w:snapToGrid w:val="0"/>
      <w:spacing w:line="360" w:lineRule="auto"/>
    </w:pPr>
  </w:style>
  <w:style w:type="paragraph" w:styleId="60">
    <w:name w:val="List Continue 4"/>
    <w:basedOn w:val="1"/>
    <w:qFormat/>
    <w:uiPriority w:val="0"/>
    <w:pPr>
      <w:adjustRightInd w:val="0"/>
      <w:spacing w:after="120" w:line="360" w:lineRule="atLeast"/>
      <w:ind w:left="1680"/>
      <w:jc w:val="left"/>
      <w:textAlignment w:val="baseline"/>
    </w:pPr>
    <w:rPr>
      <w:rFonts w:ascii="Calibri"/>
      <w:sz w:val="24"/>
    </w:rPr>
  </w:style>
  <w:style w:type="paragraph" w:styleId="61">
    <w:name w:val="toc 4"/>
    <w:basedOn w:val="1"/>
    <w:next w:val="1"/>
    <w:qFormat/>
    <w:uiPriority w:val="39"/>
    <w:pPr>
      <w:ind w:left="1260" w:leftChars="600"/>
    </w:pPr>
  </w:style>
  <w:style w:type="paragraph" w:styleId="62">
    <w:name w:val="index heading"/>
    <w:basedOn w:val="1"/>
    <w:next w:val="63"/>
    <w:qFormat/>
    <w:uiPriority w:val="0"/>
    <w:pPr>
      <w:adjustRightInd w:val="0"/>
      <w:spacing w:line="360" w:lineRule="atLeast"/>
      <w:jc w:val="left"/>
      <w:textAlignment w:val="baseline"/>
    </w:pPr>
    <w:rPr>
      <w:rFonts w:ascii="Arial" w:hAnsi="Arial"/>
      <w:b/>
      <w:sz w:val="24"/>
    </w:rPr>
  </w:style>
  <w:style w:type="paragraph" w:styleId="63">
    <w:name w:val="index 1"/>
    <w:basedOn w:val="1"/>
    <w:next w:val="1"/>
    <w:qFormat/>
    <w:uiPriority w:val="0"/>
    <w:pPr>
      <w:adjustRightInd w:val="0"/>
      <w:spacing w:line="360" w:lineRule="atLeast"/>
      <w:jc w:val="left"/>
      <w:textAlignment w:val="baseline"/>
    </w:pPr>
    <w:rPr>
      <w:rFonts w:ascii="Calibri"/>
      <w:sz w:val="24"/>
    </w:rPr>
  </w:style>
  <w:style w:type="paragraph" w:styleId="64">
    <w:name w:val="Subtitle"/>
    <w:basedOn w:val="1"/>
    <w:link w:val="193"/>
    <w:qFormat/>
    <w:uiPriority w:val="0"/>
    <w:pPr>
      <w:adjustRightInd w:val="0"/>
      <w:spacing w:before="240" w:after="60" w:line="312" w:lineRule="atLeast"/>
      <w:jc w:val="center"/>
      <w:textAlignment w:val="baseline"/>
      <w:outlineLvl w:val="1"/>
    </w:pPr>
    <w:rPr>
      <w:rFonts w:ascii="Arial" w:hAnsi="Arial"/>
      <w:b/>
      <w:kern w:val="28"/>
      <w:sz w:val="32"/>
    </w:rPr>
  </w:style>
  <w:style w:type="paragraph" w:styleId="65">
    <w:name w:val="List Number 5"/>
    <w:basedOn w:val="1"/>
    <w:qFormat/>
    <w:uiPriority w:val="0"/>
    <w:pPr>
      <w:numPr>
        <w:ilvl w:val="0"/>
        <w:numId w:val="9"/>
      </w:numPr>
      <w:tabs>
        <w:tab w:val="left" w:pos="2040"/>
        <w:tab w:val="clear" w:pos="780"/>
      </w:tabs>
      <w:adjustRightInd w:val="0"/>
      <w:spacing w:line="360" w:lineRule="atLeast"/>
      <w:jc w:val="left"/>
      <w:textAlignment w:val="baseline"/>
    </w:pPr>
    <w:rPr>
      <w:rFonts w:ascii="Calibri"/>
      <w:sz w:val="24"/>
    </w:rPr>
  </w:style>
  <w:style w:type="paragraph" w:styleId="66">
    <w:name w:val="List"/>
    <w:basedOn w:val="1"/>
    <w:qFormat/>
    <w:uiPriority w:val="0"/>
    <w:pPr>
      <w:ind w:left="200" w:hanging="200" w:hangingChars="200"/>
    </w:pPr>
    <w:rPr>
      <w:szCs w:val="24"/>
    </w:rPr>
  </w:style>
  <w:style w:type="paragraph" w:styleId="67">
    <w:name w:val="footnote text"/>
    <w:basedOn w:val="1"/>
    <w:link w:val="131"/>
    <w:qFormat/>
    <w:uiPriority w:val="0"/>
    <w:pPr>
      <w:adjustRightInd w:val="0"/>
      <w:snapToGrid w:val="0"/>
      <w:spacing w:line="360" w:lineRule="atLeast"/>
      <w:jc w:val="left"/>
      <w:textAlignment w:val="baseline"/>
    </w:pPr>
    <w:rPr>
      <w:rFonts w:ascii="Calibri"/>
      <w:sz w:val="18"/>
    </w:rPr>
  </w:style>
  <w:style w:type="paragraph" w:styleId="68">
    <w:name w:val="toc 6"/>
    <w:basedOn w:val="1"/>
    <w:next w:val="1"/>
    <w:qFormat/>
    <w:uiPriority w:val="39"/>
    <w:pPr>
      <w:ind w:left="2100" w:leftChars="1000"/>
    </w:pPr>
  </w:style>
  <w:style w:type="paragraph" w:styleId="69">
    <w:name w:val="List 5"/>
    <w:basedOn w:val="1"/>
    <w:qFormat/>
    <w:uiPriority w:val="0"/>
    <w:pPr>
      <w:adjustRightInd w:val="0"/>
      <w:spacing w:line="360" w:lineRule="atLeast"/>
      <w:ind w:left="2100" w:hanging="420"/>
      <w:jc w:val="left"/>
      <w:textAlignment w:val="baseline"/>
    </w:pPr>
    <w:rPr>
      <w:rFonts w:ascii="Calibri"/>
      <w:sz w:val="24"/>
    </w:rPr>
  </w:style>
  <w:style w:type="paragraph" w:styleId="70">
    <w:name w:val="Body Text Indent 3"/>
    <w:basedOn w:val="1"/>
    <w:link w:val="199"/>
    <w:qFormat/>
    <w:uiPriority w:val="0"/>
    <w:pPr>
      <w:spacing w:line="360" w:lineRule="auto"/>
      <w:ind w:left="960" w:hanging="480"/>
      <w:jc w:val="left"/>
    </w:pPr>
    <w:rPr>
      <w:rFonts w:hAnsi="宋体"/>
      <w:sz w:val="20"/>
    </w:rPr>
  </w:style>
  <w:style w:type="paragraph" w:styleId="71">
    <w:name w:val="index 7"/>
    <w:basedOn w:val="1"/>
    <w:next w:val="1"/>
    <w:qFormat/>
    <w:uiPriority w:val="0"/>
    <w:pPr>
      <w:adjustRightInd w:val="0"/>
      <w:spacing w:line="360" w:lineRule="atLeast"/>
      <w:ind w:left="2520"/>
      <w:jc w:val="left"/>
      <w:textAlignment w:val="baseline"/>
    </w:pPr>
    <w:rPr>
      <w:rFonts w:ascii="Calibri"/>
      <w:sz w:val="24"/>
    </w:rPr>
  </w:style>
  <w:style w:type="paragraph" w:styleId="72">
    <w:name w:val="index 9"/>
    <w:basedOn w:val="1"/>
    <w:next w:val="1"/>
    <w:qFormat/>
    <w:uiPriority w:val="0"/>
    <w:pPr>
      <w:adjustRightInd w:val="0"/>
      <w:spacing w:line="360" w:lineRule="atLeast"/>
      <w:ind w:left="3360"/>
      <w:jc w:val="left"/>
      <w:textAlignment w:val="baseline"/>
    </w:pPr>
    <w:rPr>
      <w:rFonts w:ascii="Calibri"/>
      <w:sz w:val="24"/>
    </w:rPr>
  </w:style>
  <w:style w:type="paragraph" w:styleId="73">
    <w:name w:val="table of figures"/>
    <w:basedOn w:val="1"/>
    <w:next w:val="1"/>
    <w:qFormat/>
    <w:uiPriority w:val="0"/>
    <w:pPr>
      <w:adjustRightInd w:val="0"/>
      <w:spacing w:line="360" w:lineRule="atLeast"/>
      <w:ind w:left="840" w:hanging="420"/>
      <w:jc w:val="left"/>
      <w:textAlignment w:val="baseline"/>
    </w:pPr>
    <w:rPr>
      <w:rFonts w:ascii="Calibri"/>
      <w:sz w:val="24"/>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adjustRightInd w:val="0"/>
      <w:spacing w:line="360" w:lineRule="atLeast"/>
      <w:ind w:left="1680" w:hanging="420"/>
      <w:jc w:val="left"/>
      <w:textAlignment w:val="baseline"/>
    </w:pPr>
    <w:rPr>
      <w:rFonts w:ascii="Calibri"/>
      <w:sz w:val="24"/>
    </w:rPr>
  </w:style>
  <w:style w:type="paragraph" w:styleId="78">
    <w:name w:val="List Continue 2"/>
    <w:basedOn w:val="1"/>
    <w:qFormat/>
    <w:uiPriority w:val="0"/>
    <w:pPr>
      <w:adjustRightInd w:val="0"/>
      <w:spacing w:after="120" w:line="360" w:lineRule="atLeast"/>
      <w:ind w:left="840"/>
      <w:jc w:val="left"/>
      <w:textAlignment w:val="baseline"/>
    </w:pPr>
    <w:rPr>
      <w:rFonts w:ascii="Calibri"/>
      <w:sz w:val="24"/>
    </w:r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hanging="1080"/>
      <w:jc w:val="left"/>
      <w:textAlignment w:val="baseline"/>
    </w:pPr>
    <w:rPr>
      <w:rFonts w:ascii="Arial" w:hAnsi="Arial"/>
      <w:sz w:val="24"/>
      <w:shd w:val="pct20" w:color="auto" w:fill="auto"/>
    </w:rPr>
  </w:style>
  <w:style w:type="paragraph" w:styleId="80">
    <w:name w:val="HTML Preformatted"/>
    <w:basedOn w:val="1"/>
    <w:link w:val="1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81">
    <w:name w:val="Normal (Web)"/>
    <w:basedOn w:val="1"/>
    <w:qFormat/>
    <w:uiPriority w:val="0"/>
    <w:pPr>
      <w:widowControl/>
      <w:spacing w:before="100" w:beforeAutospacing="1" w:after="100" w:afterAutospacing="1"/>
      <w:jc w:val="left"/>
    </w:pPr>
    <w:rPr>
      <w:rFonts w:hAnsi="宋体"/>
      <w:sz w:val="24"/>
      <w:szCs w:val="24"/>
    </w:rPr>
  </w:style>
  <w:style w:type="paragraph" w:styleId="82">
    <w:name w:val="List Continue 3"/>
    <w:basedOn w:val="1"/>
    <w:qFormat/>
    <w:uiPriority w:val="0"/>
    <w:pPr>
      <w:adjustRightInd w:val="0"/>
      <w:spacing w:after="120" w:line="360" w:lineRule="atLeast"/>
      <w:ind w:left="1260"/>
      <w:jc w:val="left"/>
      <w:textAlignment w:val="baseline"/>
    </w:pPr>
    <w:rPr>
      <w:rFonts w:ascii="Calibri"/>
      <w:sz w:val="24"/>
    </w:rPr>
  </w:style>
  <w:style w:type="paragraph" w:styleId="83">
    <w:name w:val="index 2"/>
    <w:basedOn w:val="1"/>
    <w:next w:val="1"/>
    <w:qFormat/>
    <w:uiPriority w:val="0"/>
    <w:pPr>
      <w:adjustRightInd w:val="0"/>
      <w:spacing w:line="360" w:lineRule="atLeast"/>
      <w:ind w:left="420"/>
      <w:jc w:val="left"/>
      <w:textAlignment w:val="baseline"/>
    </w:pPr>
    <w:rPr>
      <w:rFonts w:ascii="Calibri"/>
      <w:sz w:val="24"/>
    </w:rPr>
  </w:style>
  <w:style w:type="paragraph" w:styleId="84">
    <w:name w:val="Title"/>
    <w:basedOn w:val="1"/>
    <w:next w:val="1"/>
    <w:link w:val="169"/>
    <w:qFormat/>
    <w:uiPriority w:val="0"/>
    <w:pPr>
      <w:spacing w:before="240" w:after="60"/>
      <w:jc w:val="center"/>
      <w:outlineLvl w:val="0"/>
    </w:pPr>
    <w:rPr>
      <w:rFonts w:ascii="Cambria" w:hAnsi="Cambria"/>
      <w:b/>
      <w:bCs/>
      <w:sz w:val="32"/>
      <w:szCs w:val="32"/>
    </w:rPr>
  </w:style>
  <w:style w:type="paragraph" w:styleId="85">
    <w:name w:val="annotation subject"/>
    <w:basedOn w:val="29"/>
    <w:next w:val="29"/>
    <w:link w:val="118"/>
    <w:qFormat/>
    <w:uiPriority w:val="0"/>
    <w:rPr>
      <w:rFonts w:ascii="Calibri"/>
      <w:b/>
      <w:bCs/>
      <w:sz w:val="20"/>
    </w:rPr>
  </w:style>
  <w:style w:type="paragraph" w:styleId="86">
    <w:name w:val="Body Text First Indent 2"/>
    <w:basedOn w:val="35"/>
    <w:link w:val="188"/>
    <w:qFormat/>
    <w:uiPriority w:val="0"/>
    <w:pPr>
      <w:adjustRightInd w:val="0"/>
      <w:spacing w:after="120" w:line="360" w:lineRule="atLeast"/>
      <w:ind w:left="420" w:firstLine="210" w:firstLineChars="0"/>
      <w:jc w:val="left"/>
      <w:textAlignment w:val="baseline"/>
    </w:pPr>
    <w:rPr>
      <w:rFonts w:ascii="Times New Roman" w:hAnsi="Times New Roman"/>
      <w:kern w:val="2"/>
      <w:sz w:val="24"/>
      <w:szCs w:val="22"/>
    </w:rPr>
  </w:style>
  <w:style w:type="table" w:styleId="88">
    <w:name w:val="Table Grid"/>
    <w:basedOn w:val="8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Elegant"/>
    <w:basedOn w:val="8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91">
    <w:name w:val="Strong"/>
    <w:qFormat/>
    <w:uiPriority w:val="0"/>
    <w:rPr>
      <w:b/>
      <w:bCs/>
    </w:rPr>
  </w:style>
  <w:style w:type="character" w:styleId="92">
    <w:name w:val="page number"/>
    <w:basedOn w:val="90"/>
    <w:qFormat/>
    <w:uiPriority w:val="0"/>
  </w:style>
  <w:style w:type="character" w:styleId="93">
    <w:name w:val="FollowedHyperlink"/>
    <w:qFormat/>
    <w:uiPriority w:val="0"/>
    <w:rPr>
      <w:color w:val="800080"/>
      <w:u w:val="single"/>
    </w:rPr>
  </w:style>
  <w:style w:type="character" w:styleId="94">
    <w:name w:val="line number"/>
    <w:qFormat/>
    <w:uiPriority w:val="0"/>
    <w:rPr>
      <w:rFonts w:ascii="仿宋_GB2312" w:eastAsia="仿宋_GB2312"/>
      <w:sz w:val="32"/>
      <w:szCs w:val="32"/>
    </w:rPr>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styleId="97">
    <w:name w:val="footnote reference"/>
    <w:qFormat/>
    <w:uiPriority w:val="0"/>
    <w:rPr>
      <w:vertAlign w:val="superscript"/>
    </w:rPr>
  </w:style>
  <w:style w:type="paragraph" w:customStyle="1" w:styleId="98">
    <w:name w:val="样式 标题 1 + 四号 加粗"/>
    <w:basedOn w:val="5"/>
    <w:qFormat/>
    <w:uiPriority w:val="0"/>
  </w:style>
  <w:style w:type="character" w:customStyle="1" w:styleId="99">
    <w:name w:val="文档结构图 Char1"/>
    <w:qFormat/>
    <w:uiPriority w:val="0"/>
    <w:rPr>
      <w:rFonts w:ascii="宋体" w:hAnsi="Times New Roman" w:eastAsia="宋体" w:cs="Times New Roman"/>
      <w:sz w:val="18"/>
      <w:szCs w:val="18"/>
    </w:rPr>
  </w:style>
  <w:style w:type="character" w:customStyle="1" w:styleId="100">
    <w:name w:val="+正文 Char8"/>
    <w:qFormat/>
    <w:uiPriority w:val="0"/>
    <w:rPr>
      <w:kern w:val="2"/>
      <w:sz w:val="24"/>
      <w:szCs w:val="28"/>
    </w:rPr>
  </w:style>
  <w:style w:type="character" w:customStyle="1" w:styleId="101">
    <w:name w:val="正文文本 3 字符"/>
    <w:link w:val="32"/>
    <w:qFormat/>
    <w:uiPriority w:val="0"/>
    <w:rPr>
      <w:b/>
      <w:bCs/>
      <w:color w:val="000000"/>
      <w:szCs w:val="24"/>
    </w:rPr>
  </w:style>
  <w:style w:type="character" w:customStyle="1" w:styleId="102">
    <w:name w:val="Char Char6"/>
    <w:qFormat/>
    <w:uiPriority w:val="0"/>
    <w:rPr>
      <w:rFonts w:ascii="Cambria" w:hAnsi="Cambria" w:eastAsia="宋体"/>
      <w:b/>
      <w:kern w:val="2"/>
      <w:sz w:val="32"/>
    </w:rPr>
  </w:style>
  <w:style w:type="character" w:customStyle="1" w:styleId="103">
    <w:name w:val="称呼 字符"/>
    <w:link w:val="31"/>
    <w:qFormat/>
    <w:uiPriority w:val="0"/>
    <w:rPr>
      <w:sz w:val="24"/>
    </w:rPr>
  </w:style>
  <w:style w:type="character" w:customStyle="1" w:styleId="104">
    <w:name w:val="标题 3 字符"/>
    <w:link w:val="7"/>
    <w:qFormat/>
    <w:uiPriority w:val="0"/>
    <w:rPr>
      <w:rFonts w:ascii="黑体" w:hAnsi="Times New Roman" w:eastAsia="黑体"/>
      <w:b/>
      <w:snapToGrid/>
      <w:spacing w:val="8"/>
      <w:sz w:val="28"/>
    </w:rPr>
  </w:style>
  <w:style w:type="character" w:customStyle="1" w:styleId="105">
    <w:name w:val="标题 Char1"/>
    <w:qFormat/>
    <w:uiPriority w:val="0"/>
    <w:rPr>
      <w:rFonts w:ascii="Cambria" w:hAnsi="Cambria" w:cs="Times New Roman"/>
      <w:b/>
      <w:bCs/>
      <w:kern w:val="2"/>
      <w:sz w:val="32"/>
      <w:szCs w:val="32"/>
    </w:rPr>
  </w:style>
  <w:style w:type="character" w:customStyle="1" w:styleId="106">
    <w:name w:val="纯文本 Char2"/>
    <w:qFormat/>
    <w:uiPriority w:val="0"/>
    <w:rPr>
      <w:rFonts w:ascii="宋体" w:hAnsi="Courier New" w:eastAsia="宋体" w:cs="Courier New"/>
      <w:szCs w:val="21"/>
    </w:rPr>
  </w:style>
  <w:style w:type="character" w:customStyle="1" w:styleId="107">
    <w:name w:val="江建权 Char Char"/>
    <w:link w:val="108"/>
    <w:qFormat/>
    <w:uiPriority w:val="0"/>
    <w:rPr>
      <w:rFonts w:ascii="宋体" w:hAnsi="宋体"/>
      <w:sz w:val="24"/>
      <w:szCs w:val="24"/>
    </w:rPr>
  </w:style>
  <w:style w:type="paragraph" w:customStyle="1" w:styleId="108">
    <w:name w:val="江建权"/>
    <w:basedOn w:val="1"/>
    <w:link w:val="107"/>
    <w:qFormat/>
    <w:uiPriority w:val="0"/>
    <w:pPr>
      <w:spacing w:line="440" w:lineRule="exact"/>
      <w:ind w:firstLine="200" w:firstLineChars="200"/>
    </w:pPr>
    <w:rPr>
      <w:rFonts w:hAnsi="宋体"/>
      <w:sz w:val="24"/>
      <w:szCs w:val="24"/>
    </w:rPr>
  </w:style>
  <w:style w:type="character" w:customStyle="1" w:styleId="109">
    <w:name w:val="尾注文本 字符"/>
    <w:link w:val="52"/>
    <w:qFormat/>
    <w:uiPriority w:val="0"/>
    <w:rPr>
      <w:sz w:val="24"/>
    </w:rPr>
  </w:style>
  <w:style w:type="character" w:customStyle="1" w:styleId="110">
    <w:name w:val="签名 字符"/>
    <w:link w:val="58"/>
    <w:qFormat/>
    <w:uiPriority w:val="0"/>
    <w:rPr>
      <w:sz w:val="24"/>
    </w:rPr>
  </w:style>
  <w:style w:type="character" w:customStyle="1" w:styleId="111">
    <w:name w:val="编号1 Char"/>
    <w:link w:val="112"/>
    <w:qFormat/>
    <w:uiPriority w:val="0"/>
    <w:rPr>
      <w:rFonts w:ascii="宋体"/>
      <w:sz w:val="24"/>
      <w:szCs w:val="24"/>
    </w:rPr>
  </w:style>
  <w:style w:type="paragraph" w:customStyle="1" w:styleId="112">
    <w:name w:val="编号1"/>
    <w:basedOn w:val="113"/>
    <w:next w:val="113"/>
    <w:link w:val="111"/>
    <w:qFormat/>
    <w:uiPriority w:val="0"/>
    <w:pPr>
      <w:ind w:firstLine="0" w:firstLineChars="0"/>
    </w:pPr>
  </w:style>
  <w:style w:type="paragraph" w:customStyle="1" w:styleId="113">
    <w:name w:val="C"/>
    <w:basedOn w:val="1"/>
    <w:link w:val="202"/>
    <w:qFormat/>
    <w:uiPriority w:val="0"/>
    <w:pPr>
      <w:spacing w:line="360" w:lineRule="auto"/>
      <w:ind w:firstLine="480" w:firstLineChars="200"/>
    </w:pPr>
    <w:rPr>
      <w:sz w:val="24"/>
      <w:szCs w:val="24"/>
    </w:rPr>
  </w:style>
  <w:style w:type="character" w:customStyle="1" w:styleId="114">
    <w:name w:val="标题 4 字符"/>
    <w:link w:val="8"/>
    <w:qFormat/>
    <w:uiPriority w:val="0"/>
    <w:rPr>
      <w:rFonts w:ascii="Times New Roman" w:hAnsi="Times New Roman" w:eastAsia="宋体" w:cs="Times New Roman"/>
      <w:spacing w:val="8"/>
      <w:kern w:val="0"/>
      <w:sz w:val="28"/>
      <w:szCs w:val="20"/>
    </w:rPr>
  </w:style>
  <w:style w:type="character" w:customStyle="1" w:styleId="115">
    <w:name w:val="标题 1 字符"/>
    <w:link w:val="5"/>
    <w:qFormat/>
    <w:uiPriority w:val="0"/>
    <w:rPr>
      <w:rFonts w:ascii="Times New Roman" w:hAnsi="Times New Roman" w:eastAsia="宋体" w:cs="Times New Roman"/>
      <w:sz w:val="28"/>
      <w:szCs w:val="24"/>
    </w:rPr>
  </w:style>
  <w:style w:type="character" w:customStyle="1" w:styleId="116">
    <w:name w:val="10"/>
    <w:qFormat/>
    <w:uiPriority w:val="0"/>
    <w:rPr>
      <w:rFonts w:hint="default" w:ascii="Times New Roman" w:hAnsi="Times New Roman" w:cs="Times New Roman"/>
    </w:rPr>
  </w:style>
  <w:style w:type="character" w:customStyle="1" w:styleId="117">
    <w:name w:val="title_emph1"/>
    <w:qFormat/>
    <w:uiPriority w:val="0"/>
    <w:rPr>
      <w:rFonts w:hint="default" w:ascii="Arial" w:hAnsi="Arial" w:cs="Arial"/>
      <w:b/>
      <w:bCs/>
      <w:sz w:val="18"/>
      <w:szCs w:val="18"/>
    </w:rPr>
  </w:style>
  <w:style w:type="character" w:customStyle="1" w:styleId="118">
    <w:name w:val="批注主题 字符1"/>
    <w:link w:val="85"/>
    <w:qFormat/>
    <w:uiPriority w:val="0"/>
    <w:rPr>
      <w:b/>
      <w:bCs/>
    </w:rPr>
  </w:style>
  <w:style w:type="character" w:customStyle="1" w:styleId="119">
    <w:name w:val="批注框文本 字符"/>
    <w:qFormat/>
    <w:uiPriority w:val="0"/>
    <w:rPr>
      <w:kern w:val="2"/>
      <w:sz w:val="18"/>
      <w:szCs w:val="18"/>
    </w:rPr>
  </w:style>
  <w:style w:type="character" w:customStyle="1" w:styleId="120">
    <w:name w:val="注释标题 字符"/>
    <w:link w:val="18"/>
    <w:qFormat/>
    <w:uiPriority w:val="0"/>
    <w:rPr>
      <w:sz w:val="24"/>
    </w:rPr>
  </w:style>
  <w:style w:type="character" w:customStyle="1" w:styleId="121">
    <w:name w:val="日期 Char1"/>
    <w:qFormat/>
    <w:uiPriority w:val="0"/>
    <w:rPr>
      <w:rFonts w:ascii="Times New Roman" w:hAnsi="Times New Roman" w:eastAsia="宋体" w:cs="Times New Roman"/>
      <w:szCs w:val="20"/>
    </w:rPr>
  </w:style>
  <w:style w:type="character" w:customStyle="1" w:styleId="122">
    <w:name w:val="编号A Char"/>
    <w:link w:val="123"/>
    <w:qFormat/>
    <w:uiPriority w:val="0"/>
    <w:rPr>
      <w:rFonts w:ascii="宋体"/>
      <w:sz w:val="24"/>
      <w:szCs w:val="24"/>
    </w:rPr>
  </w:style>
  <w:style w:type="paragraph" w:customStyle="1" w:styleId="123">
    <w:name w:val="编号A"/>
    <w:basedOn w:val="113"/>
    <w:next w:val="113"/>
    <w:link w:val="122"/>
    <w:qFormat/>
    <w:uiPriority w:val="0"/>
    <w:pPr>
      <w:ind w:firstLine="0" w:firstLineChars="0"/>
    </w:pPr>
  </w:style>
  <w:style w:type="character" w:customStyle="1" w:styleId="124">
    <w:name w:val="批注主题 字符"/>
    <w:qFormat/>
    <w:uiPriority w:val="0"/>
    <w:rPr>
      <w:b/>
      <w:bCs/>
      <w:sz w:val="28"/>
      <w:szCs w:val="28"/>
    </w:rPr>
  </w:style>
  <w:style w:type="character" w:customStyle="1" w:styleId="125">
    <w:name w:val="正文文本 Char1"/>
    <w:qFormat/>
    <w:uiPriority w:val="0"/>
    <w:rPr>
      <w:rFonts w:ascii="Times New Roman" w:hAnsi="Times New Roman" w:eastAsia="宋体" w:cs="Times New Roman"/>
      <w:szCs w:val="20"/>
    </w:rPr>
  </w:style>
  <w:style w:type="character" w:customStyle="1" w:styleId="126">
    <w:name w:val="批注框文本 Char1"/>
    <w:qFormat/>
    <w:uiPriority w:val="0"/>
    <w:rPr>
      <w:rFonts w:ascii="Times New Roman" w:hAnsi="Times New Roman" w:eastAsia="宋体" w:cs="Times New Roman"/>
      <w:sz w:val="18"/>
      <w:szCs w:val="18"/>
    </w:rPr>
  </w:style>
  <w:style w:type="character" w:customStyle="1" w:styleId="127">
    <w:name w:val="标题 5 字符"/>
    <w:link w:val="9"/>
    <w:qFormat/>
    <w:uiPriority w:val="0"/>
    <w:rPr>
      <w:rFonts w:ascii="宋体" w:hAnsi="Times New Roman" w:eastAsia="宋体" w:cs="Times New Roman"/>
      <w:b/>
      <w:spacing w:val="20"/>
      <w:kern w:val="0"/>
      <w:sz w:val="24"/>
      <w:szCs w:val="20"/>
    </w:rPr>
  </w:style>
  <w:style w:type="character" w:customStyle="1" w:styleId="128">
    <w:name w:val="标题 Char2"/>
    <w:qFormat/>
    <w:uiPriority w:val="0"/>
    <w:rPr>
      <w:rFonts w:ascii="Cambria" w:hAnsi="Cambria" w:eastAsia="宋体" w:cs="Times New Roman"/>
      <w:b/>
      <w:bCs/>
      <w:sz w:val="32"/>
      <w:szCs w:val="32"/>
    </w:rPr>
  </w:style>
  <w:style w:type="character" w:customStyle="1" w:styleId="129">
    <w:name w:val="信息标题 字符"/>
    <w:link w:val="79"/>
    <w:qFormat/>
    <w:uiPriority w:val="0"/>
    <w:rPr>
      <w:rFonts w:ascii="Arial" w:hAnsi="Arial"/>
      <w:sz w:val="24"/>
      <w:shd w:val="pct20" w:color="auto" w:fill="auto"/>
    </w:rPr>
  </w:style>
  <w:style w:type="character" w:customStyle="1" w:styleId="130">
    <w:name w:val="标题 8 字符"/>
    <w:link w:val="12"/>
    <w:qFormat/>
    <w:uiPriority w:val="0"/>
    <w:rPr>
      <w:rFonts w:ascii="Arial" w:hAnsi="Arial" w:eastAsia="黑体" w:cs="Times New Roman"/>
      <w:spacing w:val="20"/>
      <w:kern w:val="0"/>
      <w:sz w:val="24"/>
      <w:szCs w:val="20"/>
    </w:rPr>
  </w:style>
  <w:style w:type="character" w:customStyle="1" w:styleId="131">
    <w:name w:val="脚注文本 字符"/>
    <w:link w:val="67"/>
    <w:qFormat/>
    <w:uiPriority w:val="0"/>
    <w:rPr>
      <w:sz w:val="18"/>
    </w:rPr>
  </w:style>
  <w:style w:type="character" w:customStyle="1" w:styleId="132">
    <w:name w:val="批注主题 Char1"/>
    <w:qFormat/>
    <w:uiPriority w:val="0"/>
    <w:rPr>
      <w:b/>
      <w:bCs/>
      <w:kern w:val="2"/>
      <w:sz w:val="21"/>
      <w:szCs w:val="24"/>
    </w:rPr>
  </w:style>
  <w:style w:type="character" w:customStyle="1" w:styleId="133">
    <w:name w:val="正文文本缩进 字符"/>
    <w:link w:val="35"/>
    <w:qFormat/>
    <w:uiPriority w:val="0"/>
    <w:rPr>
      <w:rFonts w:hAnsi="宋体" w:eastAsia="宋体"/>
    </w:rPr>
  </w:style>
  <w:style w:type="character" w:customStyle="1" w:styleId="134">
    <w:name w:val="批注文字 字符1"/>
    <w:link w:val="29"/>
    <w:qFormat/>
    <w:uiPriority w:val="0"/>
  </w:style>
  <w:style w:type="character" w:customStyle="1" w:styleId="135">
    <w:name w:val="纯文本 字符"/>
    <w:link w:val="44"/>
    <w:qFormat/>
    <w:uiPriority w:val="0"/>
    <w:rPr>
      <w:rFonts w:ascii="宋体" w:hAnsi="Courier New" w:eastAsia="宋体"/>
    </w:rPr>
  </w:style>
  <w:style w:type="character" w:customStyle="1" w:styleId="136">
    <w:name w:val="span1"/>
    <w:basedOn w:val="90"/>
    <w:qFormat/>
    <w:uiPriority w:val="0"/>
  </w:style>
  <w:style w:type="character" w:customStyle="1" w:styleId="137">
    <w:name w:val="+标题3 Char1"/>
    <w:link w:val="138"/>
    <w:qFormat/>
    <w:uiPriority w:val="0"/>
    <w:rPr>
      <w:rFonts w:ascii="Times New Roman"/>
      <w:b/>
      <w:bCs/>
      <w:sz w:val="24"/>
      <w:szCs w:val="24"/>
    </w:rPr>
  </w:style>
  <w:style w:type="paragraph" w:customStyle="1" w:styleId="138">
    <w:name w:val="+标题3"/>
    <w:basedOn w:val="7"/>
    <w:link w:val="137"/>
    <w:qFormat/>
    <w:uiPriority w:val="0"/>
    <w:pPr>
      <w:numPr>
        <w:numId w:val="0"/>
      </w:numPr>
      <w:autoSpaceDE w:val="0"/>
      <w:spacing w:before="120" w:after="120" w:line="360" w:lineRule="auto"/>
      <w:ind w:left="833" w:hanging="833"/>
    </w:pPr>
    <w:rPr>
      <w:rFonts w:ascii="Times New Roman" w:hAnsi="Calibri" w:eastAsia="宋体"/>
      <w:bCs/>
      <w:spacing w:val="0"/>
      <w:sz w:val="24"/>
      <w:szCs w:val="24"/>
    </w:rPr>
  </w:style>
  <w:style w:type="character" w:customStyle="1" w:styleId="139">
    <w:name w:val="标题 2 字符"/>
    <w:link w:val="6"/>
    <w:qFormat/>
    <w:uiPriority w:val="0"/>
    <w:rPr>
      <w:rFonts w:ascii="Arial" w:hAnsi="Arial" w:eastAsia="黑体" w:cs="Times New Roman"/>
      <w:b/>
      <w:bCs/>
      <w:sz w:val="32"/>
      <w:szCs w:val="32"/>
    </w:rPr>
  </w:style>
  <w:style w:type="character" w:customStyle="1" w:styleId="140">
    <w:name w:val="宏文本 字符"/>
    <w:link w:val="4"/>
    <w:qFormat/>
    <w:uiPriority w:val="0"/>
    <w:rPr>
      <w:rFonts w:ascii="Courier New" w:hAnsi="Courier New"/>
      <w:sz w:val="24"/>
      <w:lang w:val="en-US" w:eastAsia="zh-CN" w:bidi="ar-SA"/>
    </w:rPr>
  </w:style>
  <w:style w:type="character" w:customStyle="1" w:styleId="141">
    <w:name w:val="正文文本缩进 3 Char1"/>
    <w:qFormat/>
    <w:uiPriority w:val="0"/>
    <w:rPr>
      <w:rFonts w:ascii="Times New Roman" w:hAnsi="Times New Roman" w:eastAsia="宋体" w:cs="Times New Roman"/>
      <w:sz w:val="16"/>
      <w:szCs w:val="16"/>
    </w:rPr>
  </w:style>
  <w:style w:type="character" w:customStyle="1" w:styleId="142">
    <w:name w:val="big14"/>
    <w:basedOn w:val="90"/>
    <w:qFormat/>
    <w:uiPriority w:val="0"/>
  </w:style>
  <w:style w:type="character" w:customStyle="1" w:styleId="143">
    <w:name w:val="纯文本 Char1"/>
    <w:link w:val="144"/>
    <w:qFormat/>
    <w:uiPriority w:val="0"/>
    <w:rPr>
      <w:rFonts w:ascii="宋体" w:hAnsi="Courier New" w:eastAsia="宋体"/>
    </w:rPr>
  </w:style>
  <w:style w:type="paragraph" w:customStyle="1" w:styleId="144">
    <w:name w:val="纯文本1"/>
    <w:basedOn w:val="1"/>
    <w:link w:val="143"/>
    <w:qFormat/>
    <w:uiPriority w:val="0"/>
    <w:rPr>
      <w:rFonts w:hAnsi="Courier New"/>
      <w:sz w:val="20"/>
    </w:rPr>
  </w:style>
  <w:style w:type="character" w:customStyle="1" w:styleId="145">
    <w:name w:val="批注主题 Char2"/>
    <w:qFormat/>
    <w:uiPriority w:val="0"/>
    <w:rPr>
      <w:rFonts w:ascii="Times New Roman" w:hAnsi="Times New Roman" w:eastAsia="宋体" w:cs="Times New Roman"/>
      <w:b/>
      <w:bCs/>
      <w:szCs w:val="20"/>
    </w:rPr>
  </w:style>
  <w:style w:type="character" w:customStyle="1" w:styleId="146">
    <w:name w:val="标题 9 字符"/>
    <w:link w:val="13"/>
    <w:qFormat/>
    <w:uiPriority w:val="0"/>
    <w:rPr>
      <w:rFonts w:ascii="Arial" w:hAnsi="Arial" w:eastAsia="黑体" w:cs="Times New Roman"/>
      <w:szCs w:val="21"/>
    </w:rPr>
  </w:style>
  <w:style w:type="character" w:customStyle="1" w:styleId="147">
    <w:name w:val="正文文本 字符"/>
    <w:link w:val="2"/>
    <w:qFormat/>
    <w:uiPriority w:val="0"/>
  </w:style>
  <w:style w:type="character" w:customStyle="1" w:styleId="148">
    <w:name w:val="结束语 Char1"/>
    <w:qFormat/>
    <w:uiPriority w:val="99"/>
    <w:rPr>
      <w:rFonts w:ascii="Times New Roman" w:hAnsi="Times New Roman"/>
      <w:kern w:val="2"/>
      <w:sz w:val="21"/>
    </w:rPr>
  </w:style>
  <w:style w:type="character" w:customStyle="1" w:styleId="149">
    <w:name w:val="批注文字 字符"/>
    <w:qFormat/>
    <w:uiPriority w:val="0"/>
    <w:rPr>
      <w:kern w:val="2"/>
      <w:sz w:val="21"/>
      <w:szCs w:val="24"/>
    </w:rPr>
  </w:style>
  <w:style w:type="character" w:customStyle="1" w:styleId="150">
    <w:name w:val="black14px1"/>
    <w:qFormat/>
    <w:uiPriority w:val="0"/>
    <w:rPr>
      <w:sz w:val="21"/>
      <w:szCs w:val="21"/>
    </w:rPr>
  </w:style>
  <w:style w:type="character" w:customStyle="1" w:styleId="151">
    <w:name w:val="批注文字 Char1"/>
    <w:qFormat/>
    <w:uiPriority w:val="0"/>
    <w:rPr>
      <w:rFonts w:ascii="Times New Roman" w:hAnsi="Times New Roman" w:eastAsia="宋体" w:cs="Times New Roman"/>
      <w:szCs w:val="20"/>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文档结构图 字符"/>
    <w:link w:val="27"/>
    <w:qFormat/>
    <w:uiPriority w:val="0"/>
    <w:rPr>
      <w:shd w:val="clear" w:color="auto" w:fill="000080"/>
    </w:rPr>
  </w:style>
  <w:style w:type="character" w:customStyle="1" w:styleId="154">
    <w:name w:val="Char Char16"/>
    <w:qFormat/>
    <w:uiPriority w:val="0"/>
    <w:rPr>
      <w:rFonts w:eastAsia="宋体"/>
      <w:kern w:val="2"/>
      <w:sz w:val="21"/>
      <w:szCs w:val="24"/>
      <w:lang w:val="en-US" w:eastAsia="zh-CN" w:bidi="ar-SA"/>
    </w:rPr>
  </w:style>
  <w:style w:type="character" w:customStyle="1" w:styleId="155">
    <w:name w:val="+正文 Char Char5 Char Char Char"/>
    <w:link w:val="156"/>
    <w:qFormat/>
    <w:uiPriority w:val="0"/>
    <w:rPr>
      <w:sz w:val="24"/>
      <w:szCs w:val="24"/>
    </w:rPr>
  </w:style>
  <w:style w:type="paragraph" w:customStyle="1" w:styleId="156">
    <w:name w:val="+正文 Char Char5 Char"/>
    <w:basedOn w:val="1"/>
    <w:link w:val="155"/>
    <w:qFormat/>
    <w:uiPriority w:val="0"/>
    <w:pPr>
      <w:spacing w:line="360" w:lineRule="auto"/>
      <w:ind w:firstLine="200" w:firstLineChars="200"/>
    </w:pPr>
    <w:rPr>
      <w:rFonts w:ascii="Calibri"/>
      <w:sz w:val="24"/>
      <w:szCs w:val="24"/>
    </w:rPr>
  </w:style>
  <w:style w:type="character" w:customStyle="1" w:styleId="157">
    <w:name w:val="HTML 预设格式 字符"/>
    <w:link w:val="80"/>
    <w:qFormat/>
    <w:uiPriority w:val="0"/>
    <w:rPr>
      <w:rFonts w:ascii="宋体" w:hAnsi="宋体"/>
      <w:sz w:val="24"/>
      <w:szCs w:val="24"/>
    </w:rPr>
  </w:style>
  <w:style w:type="character" w:customStyle="1" w:styleId="158">
    <w:name w:val="16"/>
    <w:qFormat/>
    <w:uiPriority w:val="0"/>
    <w:rPr>
      <w:rFonts w:hint="eastAsia" w:ascii="宋体" w:hAnsi="宋体" w:eastAsia="宋体"/>
      <w:color w:val="000000"/>
      <w:sz w:val="20"/>
      <w:szCs w:val="20"/>
    </w:rPr>
  </w:style>
  <w:style w:type="character" w:customStyle="1" w:styleId="159">
    <w:name w:val="17"/>
    <w:qFormat/>
    <w:uiPriority w:val="0"/>
    <w:rPr>
      <w:rFonts w:hint="eastAsia" w:ascii="宋体" w:hAnsi="宋体" w:eastAsia="宋体"/>
      <w:color w:val="000000"/>
      <w:sz w:val="24"/>
      <w:szCs w:val="24"/>
    </w:rPr>
  </w:style>
  <w:style w:type="character" w:customStyle="1" w:styleId="160">
    <w:name w:val="正文文本 3 Char1"/>
    <w:qFormat/>
    <w:uiPriority w:val="0"/>
    <w:rPr>
      <w:rFonts w:ascii="Times New Roman" w:hAnsi="Times New Roman" w:eastAsia="宋体" w:cs="Times New Roman"/>
      <w:sz w:val="16"/>
      <w:szCs w:val="16"/>
    </w:rPr>
  </w:style>
  <w:style w:type="character" w:customStyle="1" w:styleId="161">
    <w:name w:val="正文文本缩进 Char1"/>
    <w:qFormat/>
    <w:uiPriority w:val="0"/>
    <w:rPr>
      <w:rFonts w:ascii="Times New Roman" w:hAnsi="Times New Roman" w:eastAsia="宋体" w:cs="Times New Roman"/>
      <w:szCs w:val="20"/>
    </w:rPr>
  </w:style>
  <w:style w:type="character" w:customStyle="1" w:styleId="162">
    <w:name w:val="18"/>
    <w:qFormat/>
    <w:uiPriority w:val="0"/>
    <w:rPr>
      <w:rFonts w:hint="default" w:ascii="Calibri" w:hAnsi="Calibri" w:cs="Calibri"/>
      <w:color w:val="000000"/>
      <w:sz w:val="24"/>
      <w:szCs w:val="24"/>
    </w:rPr>
  </w:style>
  <w:style w:type="character" w:customStyle="1" w:styleId="163">
    <w:name w:val="页脚 Char1"/>
    <w:qFormat/>
    <w:uiPriority w:val="0"/>
    <w:rPr>
      <w:rFonts w:ascii="Times New Roman" w:hAnsi="Times New Roman" w:eastAsia="宋体" w:cs="Times New Roman"/>
      <w:sz w:val="18"/>
      <w:szCs w:val="18"/>
    </w:rPr>
  </w:style>
  <w:style w:type="character" w:customStyle="1" w:styleId="164">
    <w:name w:val="Char Char5"/>
    <w:qFormat/>
    <w:uiPriority w:val="0"/>
    <w:rPr>
      <w:b/>
      <w:kern w:val="2"/>
      <w:sz w:val="32"/>
    </w:rPr>
  </w:style>
  <w:style w:type="character" w:customStyle="1" w:styleId="165">
    <w:name w:val="日期 字符"/>
    <w:link w:val="49"/>
    <w:qFormat/>
    <w:uiPriority w:val="0"/>
    <w:rPr>
      <w:rFonts w:ascii="黑体" w:eastAsia="黑体"/>
    </w:rPr>
  </w:style>
  <w:style w:type="character" w:customStyle="1" w:styleId="166">
    <w:name w:val="para1"/>
    <w:qFormat/>
    <w:uiPriority w:val="0"/>
    <w:rPr>
      <w:rFonts w:hint="default" w:ascii="Arial" w:hAnsi="Arial" w:cs="Arial"/>
      <w:sz w:val="18"/>
      <w:szCs w:val="18"/>
    </w:rPr>
  </w:style>
  <w:style w:type="character" w:customStyle="1" w:styleId="167">
    <w:name w:val="正文文本 2 字符"/>
    <w:link w:val="76"/>
    <w:qFormat/>
    <w:uiPriority w:val="0"/>
  </w:style>
  <w:style w:type="character" w:customStyle="1" w:styleId="168">
    <w:name w:val="页码1"/>
    <w:basedOn w:val="90"/>
    <w:qFormat/>
    <w:uiPriority w:val="0"/>
  </w:style>
  <w:style w:type="character" w:customStyle="1" w:styleId="169">
    <w:name w:val="标题 字符"/>
    <w:link w:val="84"/>
    <w:qFormat/>
    <w:uiPriority w:val="0"/>
    <w:rPr>
      <w:rFonts w:ascii="Cambria" w:hAnsi="Cambria"/>
      <w:b/>
      <w:bCs/>
      <w:sz w:val="32"/>
      <w:szCs w:val="32"/>
    </w:rPr>
  </w:style>
  <w:style w:type="character" w:customStyle="1" w:styleId="170">
    <w:name w:val="正文文本缩进 2 字符"/>
    <w:link w:val="51"/>
    <w:qFormat/>
    <w:uiPriority w:val="0"/>
    <w:rPr>
      <w:rFonts w:ascii="宋体" w:hAnsi="宋体"/>
      <w:color w:val="000000"/>
    </w:rPr>
  </w:style>
  <w:style w:type="character" w:customStyle="1" w:styleId="171">
    <w:name w:val="正文首行缩进 Char1"/>
    <w:qFormat/>
    <w:uiPriority w:val="0"/>
    <w:rPr>
      <w:rFonts w:ascii="Times New Roman" w:hAnsi="Times New Roman" w:eastAsia="宋体" w:cs="Times New Roman"/>
      <w:szCs w:val="20"/>
    </w:rPr>
  </w:style>
  <w:style w:type="character" w:customStyle="1" w:styleId="172">
    <w:name w:val="15"/>
    <w:qFormat/>
    <w:uiPriority w:val="0"/>
    <w:rPr>
      <w:rFonts w:hint="eastAsia" w:ascii="宋体" w:hAnsi="宋体" w:eastAsia="宋体"/>
      <w:color w:val="000000"/>
      <w:sz w:val="24"/>
      <w:szCs w:val="24"/>
    </w:rPr>
  </w:style>
  <w:style w:type="character" w:customStyle="1" w:styleId="173">
    <w:name w:val="zbggmain style9"/>
    <w:basedOn w:val="90"/>
    <w:qFormat/>
    <w:uiPriority w:val="0"/>
  </w:style>
  <w:style w:type="character" w:customStyle="1" w:styleId="174">
    <w:name w:val="正文文本首行缩进 字符"/>
    <w:link w:val="3"/>
    <w:qFormat/>
    <w:uiPriority w:val="0"/>
    <w:rPr>
      <w:szCs w:val="24"/>
    </w:rPr>
  </w:style>
  <w:style w:type="character" w:customStyle="1" w:styleId="175">
    <w:name w:val="标题 6 字符"/>
    <w:link w:val="10"/>
    <w:qFormat/>
    <w:uiPriority w:val="0"/>
    <w:rPr>
      <w:rFonts w:ascii="Arial" w:hAnsi="Arial" w:eastAsia="黑体" w:cs="Times New Roman"/>
      <w:b/>
      <w:spacing w:val="20"/>
      <w:kern w:val="0"/>
      <w:sz w:val="24"/>
      <w:szCs w:val="20"/>
    </w:rPr>
  </w:style>
  <w:style w:type="character" w:customStyle="1" w:styleId="176">
    <w:name w:val="普通文字 Char Char2"/>
    <w:qFormat/>
    <w:uiPriority w:val="0"/>
    <w:rPr>
      <w:rFonts w:ascii="宋体" w:hAnsi="Courier New" w:eastAsia="宋体"/>
      <w:kern w:val="2"/>
      <w:sz w:val="21"/>
      <w:lang w:val="en-US" w:eastAsia="zh-CN" w:bidi="ar-SA"/>
    </w:rPr>
  </w:style>
  <w:style w:type="character" w:customStyle="1" w:styleId="177">
    <w:name w:val="！正文 Char Char"/>
    <w:link w:val="178"/>
    <w:qFormat/>
    <w:uiPriority w:val="0"/>
    <w:rPr>
      <w:sz w:val="24"/>
      <w:szCs w:val="24"/>
    </w:rPr>
  </w:style>
  <w:style w:type="paragraph" w:customStyle="1" w:styleId="178">
    <w:name w:val="！正文"/>
    <w:basedOn w:val="1"/>
    <w:link w:val="177"/>
    <w:qFormat/>
    <w:uiPriority w:val="0"/>
    <w:pPr>
      <w:spacing w:line="360" w:lineRule="auto"/>
      <w:ind w:firstLine="200" w:firstLineChars="200"/>
    </w:pPr>
    <w:rPr>
      <w:rFonts w:ascii="Calibri"/>
      <w:sz w:val="24"/>
      <w:szCs w:val="24"/>
    </w:rPr>
  </w:style>
  <w:style w:type="character" w:customStyle="1" w:styleId="179">
    <w:name w:val="页眉 字符"/>
    <w:link w:val="57"/>
    <w:qFormat/>
    <w:uiPriority w:val="99"/>
    <w:rPr>
      <w:sz w:val="18"/>
    </w:rPr>
  </w:style>
  <w:style w:type="character" w:customStyle="1" w:styleId="180">
    <w:name w:val="+正文 Char Char Char4"/>
    <w:link w:val="181"/>
    <w:qFormat/>
    <w:uiPriority w:val="0"/>
    <w:rPr>
      <w:sz w:val="24"/>
      <w:szCs w:val="24"/>
    </w:rPr>
  </w:style>
  <w:style w:type="paragraph" w:customStyle="1" w:styleId="181">
    <w:name w:val="+正文 Char Char7"/>
    <w:basedOn w:val="1"/>
    <w:link w:val="180"/>
    <w:qFormat/>
    <w:uiPriority w:val="0"/>
    <w:pPr>
      <w:spacing w:line="360" w:lineRule="auto"/>
      <w:ind w:firstLine="200" w:firstLineChars="200"/>
    </w:pPr>
    <w:rPr>
      <w:rFonts w:ascii="Calibri"/>
      <w:sz w:val="24"/>
      <w:szCs w:val="24"/>
    </w:rPr>
  </w:style>
  <w:style w:type="character" w:customStyle="1" w:styleId="182">
    <w:name w:val="批注框文本 字符1"/>
    <w:link w:val="54"/>
    <w:qFormat/>
    <w:uiPriority w:val="0"/>
    <w:rPr>
      <w:sz w:val="18"/>
    </w:rPr>
  </w:style>
  <w:style w:type="character" w:customStyle="1" w:styleId="183">
    <w:name w:val="标题 7 字符"/>
    <w:link w:val="11"/>
    <w:qFormat/>
    <w:uiPriority w:val="0"/>
    <w:rPr>
      <w:rFonts w:ascii="宋体" w:hAnsi="Times New Roman" w:eastAsia="宋体" w:cs="Times New Roman"/>
      <w:b/>
      <w:spacing w:val="20"/>
      <w:kern w:val="0"/>
      <w:sz w:val="24"/>
      <w:szCs w:val="20"/>
    </w:rPr>
  </w:style>
  <w:style w:type="character" w:customStyle="1" w:styleId="184">
    <w:name w:val="HTML 预设格式 Char1"/>
    <w:qFormat/>
    <w:uiPriority w:val="0"/>
    <w:rPr>
      <w:rFonts w:ascii="Courier New" w:hAnsi="Courier New" w:cs="Courier New"/>
      <w:kern w:val="2"/>
    </w:rPr>
  </w:style>
  <w:style w:type="character" w:customStyle="1" w:styleId="185">
    <w:name w:val="页脚 字符"/>
    <w:link w:val="55"/>
    <w:qFormat/>
    <w:uiPriority w:val="0"/>
    <w:rPr>
      <w:sz w:val="18"/>
    </w:rPr>
  </w:style>
  <w:style w:type="character" w:customStyle="1" w:styleId="186">
    <w:name w:val="HTML 预设格式 Char2"/>
    <w:qFormat/>
    <w:uiPriority w:val="0"/>
    <w:rPr>
      <w:rFonts w:ascii="Courier New" w:hAnsi="Courier New" w:eastAsia="宋体" w:cs="Courier New"/>
      <w:sz w:val="20"/>
      <w:szCs w:val="20"/>
    </w:rPr>
  </w:style>
  <w:style w:type="character" w:customStyle="1" w:styleId="187">
    <w:name w:val="Char Char161"/>
    <w:qFormat/>
    <w:uiPriority w:val="0"/>
    <w:rPr>
      <w:rFonts w:eastAsia="宋体"/>
      <w:kern w:val="2"/>
      <w:sz w:val="21"/>
      <w:szCs w:val="24"/>
      <w:lang w:val="en-US" w:eastAsia="zh-CN" w:bidi="ar-SA"/>
    </w:rPr>
  </w:style>
  <w:style w:type="character" w:customStyle="1" w:styleId="188">
    <w:name w:val="正文文本首行缩进 2 字符"/>
    <w:link w:val="86"/>
    <w:qFormat/>
    <w:uiPriority w:val="0"/>
    <w:rPr>
      <w:rFonts w:ascii="Times New Roman" w:hAnsi="Times New Roman" w:eastAsia="宋体"/>
      <w:kern w:val="2"/>
      <w:sz w:val="24"/>
      <w:szCs w:val="22"/>
    </w:rPr>
  </w:style>
  <w:style w:type="character" w:customStyle="1" w:styleId="189">
    <w:name w:val="apple-converted-space"/>
    <w:qFormat/>
    <w:uiPriority w:val="0"/>
    <w:rPr>
      <w:rFonts w:ascii="仿宋_GB2312" w:eastAsia="仿宋_GB2312"/>
      <w:b/>
      <w:sz w:val="32"/>
      <w:szCs w:val="32"/>
    </w:rPr>
  </w:style>
  <w:style w:type="character" w:customStyle="1" w:styleId="190">
    <w:name w:val="19"/>
    <w:qFormat/>
    <w:uiPriority w:val="0"/>
    <w:rPr>
      <w:rFonts w:hint="default" w:ascii="Times New Roman" w:hAnsi="Times New Roman" w:cs="Times New Roman"/>
      <w:color w:val="000000"/>
      <w:sz w:val="20"/>
      <w:szCs w:val="20"/>
    </w:rPr>
  </w:style>
  <w:style w:type="character" w:customStyle="1" w:styleId="191">
    <w:name w:val="结束语 字符"/>
    <w:link w:val="33"/>
    <w:qFormat/>
    <w:uiPriority w:val="0"/>
    <w:rPr>
      <w:rFonts w:ascii="Times New Roman" w:hAnsi="Times New Roman"/>
      <w:sz w:val="30"/>
    </w:rPr>
  </w:style>
  <w:style w:type="character" w:customStyle="1" w:styleId="192">
    <w:name w:val="px1233"/>
    <w:basedOn w:val="90"/>
    <w:qFormat/>
    <w:uiPriority w:val="0"/>
  </w:style>
  <w:style w:type="character" w:customStyle="1" w:styleId="193">
    <w:name w:val="副标题 字符"/>
    <w:link w:val="64"/>
    <w:qFormat/>
    <w:uiPriority w:val="0"/>
    <w:rPr>
      <w:rFonts w:ascii="Arial" w:hAnsi="Arial"/>
      <w:b/>
      <w:kern w:val="28"/>
      <w:sz w:val="32"/>
    </w:rPr>
  </w:style>
  <w:style w:type="character" w:customStyle="1" w:styleId="194">
    <w:name w:val="+正文 Char"/>
    <w:link w:val="195"/>
    <w:qFormat/>
    <w:uiPriority w:val="0"/>
    <w:rPr>
      <w:sz w:val="24"/>
      <w:szCs w:val="28"/>
    </w:rPr>
  </w:style>
  <w:style w:type="paragraph" w:customStyle="1" w:styleId="195">
    <w:name w:val="+正文"/>
    <w:basedOn w:val="1"/>
    <w:link w:val="194"/>
    <w:qFormat/>
    <w:uiPriority w:val="0"/>
    <w:pPr>
      <w:spacing w:line="360" w:lineRule="auto"/>
      <w:ind w:firstLine="200" w:firstLineChars="200"/>
    </w:pPr>
    <w:rPr>
      <w:rFonts w:ascii="Calibri"/>
      <w:sz w:val="24"/>
      <w:szCs w:val="28"/>
    </w:rPr>
  </w:style>
  <w:style w:type="character" w:customStyle="1" w:styleId="196">
    <w:name w:val="正文文本缩进 2 Char1"/>
    <w:qFormat/>
    <w:uiPriority w:val="0"/>
    <w:rPr>
      <w:rFonts w:ascii="Times New Roman" w:hAnsi="Times New Roman" w:eastAsia="宋体" w:cs="Times New Roman"/>
      <w:szCs w:val="20"/>
    </w:rPr>
  </w:style>
  <w:style w:type="character" w:customStyle="1" w:styleId="197">
    <w:name w:val="+● Char"/>
    <w:qFormat/>
    <w:uiPriority w:val="0"/>
    <w:rPr>
      <w:rFonts w:hint="eastAsia" w:ascii="宋体" w:hAnsi="宋体" w:eastAsia="宋体"/>
      <w:kern w:val="2"/>
      <w:sz w:val="24"/>
      <w:lang w:val="en-US" w:eastAsia="zh-CN"/>
    </w:rPr>
  </w:style>
  <w:style w:type="character" w:customStyle="1" w:styleId="198">
    <w:name w:val="正文文本 2 Char1"/>
    <w:qFormat/>
    <w:uiPriority w:val="0"/>
    <w:rPr>
      <w:rFonts w:ascii="Times New Roman" w:hAnsi="Times New Roman" w:eastAsia="宋体" w:cs="Times New Roman"/>
      <w:szCs w:val="20"/>
    </w:rPr>
  </w:style>
  <w:style w:type="character" w:customStyle="1" w:styleId="199">
    <w:name w:val="正文文本缩进 3 字符"/>
    <w:link w:val="70"/>
    <w:qFormat/>
    <w:uiPriority w:val="0"/>
    <w:rPr>
      <w:rFonts w:ascii="宋体" w:hAnsi="宋体"/>
    </w:rPr>
  </w:style>
  <w:style w:type="character" w:customStyle="1" w:styleId="200">
    <w:name w:val="style9"/>
    <w:basedOn w:val="90"/>
    <w:qFormat/>
    <w:uiPriority w:val="0"/>
  </w:style>
  <w:style w:type="character" w:customStyle="1" w:styleId="201">
    <w:name w:val="页眉 Char1"/>
    <w:qFormat/>
    <w:uiPriority w:val="0"/>
    <w:rPr>
      <w:rFonts w:ascii="Times New Roman" w:hAnsi="Times New Roman" w:eastAsia="宋体" w:cs="Times New Roman"/>
      <w:sz w:val="18"/>
      <w:szCs w:val="18"/>
    </w:rPr>
  </w:style>
  <w:style w:type="character" w:customStyle="1" w:styleId="202">
    <w:name w:val="C Char"/>
    <w:link w:val="113"/>
    <w:qFormat/>
    <w:uiPriority w:val="0"/>
    <w:rPr>
      <w:rFonts w:ascii="宋体"/>
      <w:sz w:val="24"/>
      <w:szCs w:val="24"/>
    </w:rPr>
  </w:style>
  <w:style w:type="paragraph" w:customStyle="1" w:styleId="203">
    <w:name w:val="p0"/>
    <w:basedOn w:val="1"/>
    <w:qFormat/>
    <w:uiPriority w:val="0"/>
    <w:pPr>
      <w:widowControl/>
    </w:pPr>
    <w:rPr>
      <w:szCs w:val="21"/>
    </w:rPr>
  </w:style>
  <w:style w:type="paragraph" w:customStyle="1" w:styleId="20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05">
    <w:name w:val="_正文"/>
    <w:basedOn w:val="1"/>
    <w:qFormat/>
    <w:uiPriority w:val="0"/>
    <w:pPr>
      <w:tabs>
        <w:tab w:val="left" w:pos="540"/>
      </w:tabs>
      <w:spacing w:line="360" w:lineRule="auto"/>
      <w:ind w:firstLine="200" w:firstLineChars="200"/>
    </w:pPr>
    <w:rPr>
      <w:rFonts w:cs="Arial"/>
      <w:sz w:val="24"/>
      <w:szCs w:val="24"/>
    </w:rPr>
  </w:style>
  <w:style w:type="paragraph" w:customStyle="1" w:styleId="206">
    <w:name w:val="ÕýÎÄ"/>
    <w:qFormat/>
    <w:uiPriority w:val="0"/>
    <w:pPr>
      <w:widowControl w:val="0"/>
    </w:pPr>
    <w:rPr>
      <w:rFonts w:ascii="Courier New" w:hAnsi="Courier New" w:eastAsia="宋体" w:cs="Times New Roman"/>
      <w:sz w:val="24"/>
      <w:lang w:val="en-US" w:eastAsia="en-US" w:bidi="ar-SA"/>
    </w:rPr>
  </w:style>
  <w:style w:type="paragraph" w:customStyle="1" w:styleId="207">
    <w:name w:val="+●"/>
    <w:qFormat/>
    <w:uiPriority w:val="0"/>
    <w:pPr>
      <w:tabs>
        <w:tab w:val="left" w:pos="958"/>
      </w:tabs>
    </w:pPr>
    <w:rPr>
      <w:rFonts w:ascii="Calibri" w:hAnsi="Calibri" w:eastAsia="宋体" w:cs="Times New Roman"/>
      <w:lang w:val="en-US" w:eastAsia="zh-CN" w:bidi="ar-SA"/>
    </w:rPr>
  </w:style>
  <w:style w:type="paragraph" w:customStyle="1" w:styleId="208">
    <w:name w:val="表格内文字"/>
    <w:basedOn w:val="1"/>
    <w:qFormat/>
    <w:uiPriority w:val="0"/>
    <w:pPr>
      <w:adjustRightInd w:val="0"/>
      <w:snapToGrid w:val="0"/>
      <w:spacing w:before="80" w:line="240" w:lineRule="exact"/>
      <w:jc w:val="center"/>
    </w:pPr>
    <w:rPr>
      <w:snapToGrid w:val="0"/>
      <w:spacing w:val="6"/>
      <w:sz w:val="24"/>
    </w:rPr>
  </w:style>
  <w:style w:type="paragraph" w:customStyle="1" w:styleId="209">
    <w:name w:val="列出段落2"/>
    <w:basedOn w:val="1"/>
    <w:qFormat/>
    <w:uiPriority w:val="0"/>
    <w:pPr>
      <w:spacing w:line="600" w:lineRule="atLeast"/>
      <w:ind w:firstLine="420" w:firstLineChars="200"/>
      <w:jc w:val="left"/>
    </w:pPr>
    <w:rPr>
      <w:sz w:val="28"/>
      <w:szCs w:val="22"/>
    </w:rPr>
  </w:style>
  <w:style w:type="paragraph" w:customStyle="1" w:styleId="210">
    <w:name w:val="正文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211">
    <w:name w:val="样式5"/>
    <w:basedOn w:val="22"/>
    <w:qFormat/>
    <w:uiPriority w:val="0"/>
    <w:pPr>
      <w:adjustRightInd w:val="0"/>
      <w:spacing w:line="360" w:lineRule="auto"/>
      <w:ind w:firstLine="567"/>
      <w:jc w:val="left"/>
      <w:textAlignment w:val="baseline"/>
    </w:pPr>
    <w:rPr>
      <w:sz w:val="28"/>
    </w:rPr>
  </w:style>
  <w:style w:type="paragraph" w:customStyle="1" w:styleId="212">
    <w:name w:val="4号宋体"/>
    <w:basedOn w:val="9"/>
    <w:qFormat/>
    <w:uiPriority w:val="0"/>
    <w:pPr>
      <w:keepNext w:val="0"/>
      <w:keepLines w:val="0"/>
      <w:tabs>
        <w:tab w:val="left" w:pos="1008"/>
        <w:tab w:val="clear" w:pos="1323"/>
      </w:tabs>
      <w:snapToGrid w:val="0"/>
      <w:spacing w:before="0" w:after="0" w:line="360" w:lineRule="auto"/>
      <w:ind w:left="1008"/>
      <w:jc w:val="both"/>
      <w:textAlignment w:val="auto"/>
    </w:pPr>
    <w:rPr>
      <w:rFonts w:ascii="Arial Unicode MS" w:hAnsi="Arial Unicode MS" w:cs="Arial Unicode MS"/>
      <w:b w:val="0"/>
      <w:spacing w:val="0"/>
      <w:kern w:val="2"/>
      <w:sz w:val="28"/>
      <w:szCs w:val="28"/>
    </w:rPr>
  </w:style>
  <w:style w:type="paragraph" w:customStyle="1" w:styleId="213">
    <w:name w:val="F00 Char"/>
    <w:basedOn w:val="1"/>
    <w:qFormat/>
    <w:uiPriority w:val="0"/>
    <w:pPr>
      <w:spacing w:beforeLines="50" w:line="0" w:lineRule="atLeast"/>
      <w:ind w:firstLine="200" w:firstLineChars="200"/>
    </w:pPr>
    <w:rPr>
      <w:rFonts w:eastAsia="仿宋_GB2312"/>
      <w:kern w:val="21"/>
      <w:sz w:val="28"/>
      <w:szCs w:val="28"/>
    </w:rPr>
  </w:style>
  <w:style w:type="paragraph" w:customStyle="1" w:styleId="214">
    <w:name w:val="_"/>
    <w:qFormat/>
    <w:uiPriority w:val="0"/>
    <w:pPr>
      <w:widowControl w:val="0"/>
      <w:autoSpaceDE w:val="0"/>
      <w:autoSpaceDN w:val="0"/>
      <w:adjustRightInd w:val="0"/>
      <w:spacing w:line="600" w:lineRule="exact"/>
      <w:jc w:val="both"/>
      <w:textAlignment w:val="baseline"/>
    </w:pPr>
    <w:rPr>
      <w:rFonts w:ascii="Calibri" w:hAnsi="Calibri" w:eastAsia="宋体" w:cs="Times New Roman"/>
      <w:kern w:val="2"/>
      <w:sz w:val="28"/>
      <w:lang w:val="en-US" w:eastAsia="zh-CN" w:bidi="ar-SA"/>
    </w:rPr>
  </w:style>
  <w:style w:type="paragraph" w:customStyle="1" w:styleId="215">
    <w:name w:val="Char"/>
    <w:basedOn w:val="1"/>
    <w:qFormat/>
    <w:uiPriority w:val="0"/>
  </w:style>
  <w:style w:type="paragraph" w:customStyle="1" w:styleId="216">
    <w:name w:val="Char1 Char Char"/>
    <w:basedOn w:val="1"/>
    <w:qFormat/>
    <w:uiPriority w:val="0"/>
    <w:rPr>
      <w:rFonts w:ascii="仿宋_GB2312" w:eastAsia="仿宋_GB2312"/>
      <w:b/>
      <w:sz w:val="32"/>
    </w:rPr>
  </w:style>
  <w:style w:type="paragraph" w:customStyle="1" w:styleId="217">
    <w:name w:val="+标题2"/>
    <w:basedOn w:val="6"/>
    <w:qFormat/>
    <w:uiPriority w:val="0"/>
    <w:pPr>
      <w:tabs>
        <w:tab w:val="left" w:pos="431"/>
      </w:tabs>
      <w:spacing w:before="100" w:beforeAutospacing="1" w:after="100" w:afterAutospacing="1" w:line="360" w:lineRule="auto"/>
      <w:ind w:left="431" w:hanging="431"/>
    </w:pPr>
    <w:rPr>
      <w:rFonts w:ascii="Times New Roman" w:hAnsi="Times New Roman" w:eastAsia="宋体"/>
      <w:bCs w:val="0"/>
      <w:szCs w:val="24"/>
    </w:rPr>
  </w:style>
  <w:style w:type="paragraph" w:customStyle="1" w:styleId="218">
    <w:name w:val="样式 标题 3头 + 宋体 小四 行距: 固定值 25 磅"/>
    <w:basedOn w:val="7"/>
    <w:qFormat/>
    <w:uiPriority w:val="0"/>
    <w:pPr>
      <w:numPr>
        <w:numId w:val="0"/>
      </w:numPr>
      <w:adjustRightInd w:val="0"/>
      <w:spacing w:before="120" w:after="160" w:line="500" w:lineRule="exact"/>
      <w:jc w:val="left"/>
      <w:textAlignment w:val="baseline"/>
    </w:pPr>
    <w:rPr>
      <w:rFonts w:ascii="宋体" w:hAnsi="宋体" w:eastAsia="宋体" w:cs="宋体"/>
      <w:bCs/>
      <w:spacing w:val="14"/>
      <w:kern w:val="2"/>
      <w:sz w:val="24"/>
      <w:szCs w:val="24"/>
    </w:rPr>
  </w:style>
  <w:style w:type="paragraph" w:customStyle="1" w:styleId="219">
    <w:name w:val="样式 列表 3 + 左侧:  4 字符 悬挂缩进: 2 字符1"/>
    <w:basedOn w:val="14"/>
    <w:qFormat/>
    <w:uiPriority w:val="0"/>
    <w:pPr>
      <w:spacing w:line="360" w:lineRule="auto"/>
      <w:ind w:left="0" w:leftChars="0" w:firstLine="0" w:firstLineChars="0"/>
      <w:jc w:val="center"/>
    </w:pPr>
  </w:style>
  <w:style w:type="paragraph" w:customStyle="1" w:styleId="220">
    <w:name w:val="+列表编号"/>
    <w:basedOn w:val="1"/>
    <w:qFormat/>
    <w:uiPriority w:val="0"/>
    <w:pPr>
      <w:tabs>
        <w:tab w:val="center" w:pos="4200"/>
        <w:tab w:val="right" w:pos="8400"/>
      </w:tabs>
      <w:spacing w:line="360" w:lineRule="auto"/>
      <w:ind w:right="658"/>
      <w:jc w:val="center"/>
    </w:pPr>
    <w:rPr>
      <w:rFonts w:hAnsi="宋体"/>
      <w:b/>
      <w:spacing w:val="8"/>
      <w:sz w:val="24"/>
      <w:szCs w:val="24"/>
    </w:rPr>
  </w:style>
  <w:style w:type="paragraph" w:customStyle="1" w:styleId="221">
    <w:name w:val="－列表2"/>
    <w:basedOn w:val="1"/>
    <w:qFormat/>
    <w:uiPriority w:val="0"/>
    <w:pPr>
      <w:jc w:val="left"/>
    </w:pPr>
    <w:rPr>
      <w:rFonts w:hAnsi="Arial"/>
      <w:sz w:val="24"/>
    </w:rPr>
  </w:style>
  <w:style w:type="paragraph" w:customStyle="1" w:styleId="222">
    <w:name w:val="纯文本2"/>
    <w:basedOn w:val="1"/>
    <w:qFormat/>
    <w:uiPriority w:val="0"/>
    <w:pPr>
      <w:adjustRightInd w:val="0"/>
      <w:textAlignment w:val="baseline"/>
    </w:pPr>
    <w:rPr>
      <w:rFonts w:hAnsi="Courier New" w:eastAsia="楷体_GB2312"/>
      <w:sz w:val="26"/>
    </w:rPr>
  </w:style>
  <w:style w:type="paragraph" w:customStyle="1" w:styleId="223">
    <w:name w:val="b-b3"/>
    <w:basedOn w:val="7"/>
    <w:next w:val="1"/>
    <w:qFormat/>
    <w:uiPriority w:val="0"/>
    <w:pPr>
      <w:keepNext w:val="0"/>
      <w:keepLines w:val="0"/>
      <w:numPr>
        <w:numId w:val="0"/>
      </w:numPr>
      <w:adjustRightInd w:val="0"/>
      <w:spacing w:line="240" w:lineRule="auto"/>
      <w:jc w:val="center"/>
      <w:textAlignment w:val="baseline"/>
      <w:outlineLvl w:val="0"/>
    </w:pPr>
    <w:rPr>
      <w:rFonts w:ascii="Arial" w:hAnsi="Arial" w:eastAsia="宋体" w:cs="Arial"/>
      <w:b w:val="0"/>
      <w:spacing w:val="0"/>
      <w:sz w:val="24"/>
      <w:szCs w:val="24"/>
    </w:rPr>
  </w:style>
  <w:style w:type="paragraph" w:customStyle="1" w:styleId="224">
    <w:name w:val="标题 31"/>
    <w:basedOn w:val="1"/>
    <w:next w:val="1"/>
    <w:qFormat/>
    <w:uiPriority w:val="0"/>
    <w:pPr>
      <w:outlineLvl w:val="2"/>
    </w:pPr>
    <w:rPr>
      <w:rFonts w:hint="eastAsia"/>
    </w:rPr>
  </w:style>
  <w:style w:type="paragraph" w:customStyle="1" w:styleId="225">
    <w:name w:val="样式 普通文字 + (符号) Times New Roman 小四 首行缩进:  1.05 厘米 行距: 1.5 倍行距"/>
    <w:basedOn w:val="44"/>
    <w:qFormat/>
    <w:uiPriority w:val="0"/>
    <w:pPr>
      <w:spacing w:line="360" w:lineRule="auto"/>
      <w:ind w:firstLine="567"/>
    </w:pPr>
    <w:rPr>
      <w:rFonts w:ascii="Times New Roman" w:hAnsi="Times New Roman"/>
      <w:kern w:val="20"/>
    </w:rPr>
  </w:style>
  <w:style w:type="paragraph" w:customStyle="1" w:styleId="226">
    <w:name w:val="我的正文 Char"/>
    <w:basedOn w:val="1"/>
    <w:next w:val="1"/>
    <w:qFormat/>
    <w:uiPriority w:val="0"/>
    <w:pPr>
      <w:spacing w:line="520" w:lineRule="exact"/>
      <w:ind w:firstLine="540" w:firstLineChars="225"/>
    </w:pPr>
    <w:rPr>
      <w:sz w:val="24"/>
      <w:szCs w:val="24"/>
    </w:rPr>
  </w:style>
  <w:style w:type="paragraph" w:customStyle="1" w:styleId="227">
    <w:name w:val="+标题1"/>
    <w:basedOn w:val="5"/>
    <w:next w:val="1"/>
    <w:qFormat/>
    <w:uiPriority w:val="0"/>
    <w:pPr>
      <w:keepLines/>
      <w:pageBreakBefore/>
      <w:spacing w:beforeLines="100" w:afterLines="100" w:line="360" w:lineRule="auto"/>
      <w:ind w:left="432" w:hanging="632"/>
    </w:pPr>
    <w:rPr>
      <w:rFonts w:eastAsia="黑体"/>
      <w:b/>
      <w:bCs/>
      <w:kern w:val="44"/>
      <w:sz w:val="32"/>
      <w:szCs w:val="32"/>
    </w:rPr>
  </w:style>
  <w:style w:type="paragraph" w:customStyle="1" w:styleId="228">
    <w:name w:val="项目符号1"/>
    <w:basedOn w:val="1"/>
    <w:qFormat/>
    <w:uiPriority w:val="0"/>
    <w:pPr>
      <w:tabs>
        <w:tab w:val="left" w:pos="845"/>
      </w:tabs>
      <w:ind w:left="576" w:hanging="576"/>
    </w:pPr>
  </w:style>
  <w:style w:type="paragraph" w:customStyle="1" w:styleId="229">
    <w:name w:val="Char Char Char Char1 Char Char Char Char Char Char Char Char Char"/>
    <w:basedOn w:val="1"/>
    <w:qFormat/>
    <w:uiPriority w:val="0"/>
    <w:rPr>
      <w:szCs w:val="24"/>
    </w:rPr>
  </w:style>
  <w:style w:type="paragraph" w:customStyle="1" w:styleId="230">
    <w:name w:val="xl38"/>
    <w:basedOn w:val="1"/>
    <w:qFormat/>
    <w:uiPriority w:val="0"/>
    <w:pPr>
      <w:widowControl/>
      <w:pBdr>
        <w:left w:val="single" w:color="auto" w:sz="4" w:space="0"/>
        <w:right w:val="single" w:color="auto" w:sz="4" w:space="0"/>
      </w:pBdr>
      <w:spacing w:before="100" w:after="100"/>
      <w:ind w:firstLine="200" w:firstLineChars="200"/>
      <w:jc w:val="center"/>
    </w:pPr>
    <w:rPr>
      <w:rFonts w:hint="eastAsia" w:hAnsi="宋体"/>
      <w:sz w:val="24"/>
    </w:rPr>
  </w:style>
  <w:style w:type="paragraph" w:customStyle="1" w:styleId="231">
    <w:name w:val="样式2"/>
    <w:basedOn w:val="1"/>
    <w:qFormat/>
    <w:uiPriority w:val="0"/>
    <w:pPr>
      <w:tabs>
        <w:tab w:val="left" w:pos="720"/>
      </w:tabs>
      <w:adjustRightInd w:val="0"/>
      <w:spacing w:after="120" w:line="360" w:lineRule="auto"/>
      <w:ind w:left="425" w:hanging="425"/>
      <w:jc w:val="left"/>
      <w:textAlignment w:val="baseline"/>
    </w:pPr>
    <w:rPr>
      <w:rFonts w:ascii="Calibri"/>
      <w:b/>
      <w:sz w:val="28"/>
    </w:rPr>
  </w:style>
  <w:style w:type="paragraph" w:customStyle="1" w:styleId="232">
    <w:name w:val="段"/>
    <w:basedOn w:val="1"/>
    <w:qFormat/>
    <w:uiPriority w:val="0"/>
    <w:pPr>
      <w:widowControl/>
      <w:autoSpaceDE w:val="0"/>
      <w:autoSpaceDN w:val="0"/>
      <w:ind w:firstLine="420" w:firstLineChars="200"/>
    </w:pPr>
    <w:rPr>
      <w:rFonts w:cs="宋体"/>
      <w:szCs w:val="21"/>
    </w:rPr>
  </w:style>
  <w:style w:type="paragraph" w:customStyle="1" w:styleId="233">
    <w:name w:val="标题1"/>
    <w:basedOn w:val="84"/>
    <w:next w:val="6"/>
    <w:qFormat/>
    <w:uiPriority w:val="0"/>
    <w:pPr>
      <w:adjustRightInd w:val="0"/>
      <w:snapToGrid w:val="0"/>
      <w:spacing w:beforeLines="100" w:afterLines="100" w:line="360" w:lineRule="auto"/>
      <w:jc w:val="left"/>
    </w:pPr>
    <w:rPr>
      <w:rFonts w:ascii="Arial" w:hAnsi="Arial" w:cs="宋体"/>
      <w:sz w:val="28"/>
      <w:szCs w:val="28"/>
    </w:rPr>
  </w:style>
  <w:style w:type="paragraph" w:customStyle="1" w:styleId="234">
    <w:name w:val="默认段落字体 Para Char"/>
    <w:basedOn w:val="1"/>
    <w:qFormat/>
    <w:uiPriority w:val="0"/>
    <w:pPr>
      <w:tabs>
        <w:tab w:val="left" w:pos="1265"/>
      </w:tabs>
      <w:ind w:left="1265" w:hanging="420"/>
    </w:pPr>
    <w:rPr>
      <w:szCs w:val="24"/>
    </w:rPr>
  </w:style>
  <w:style w:type="paragraph" w:customStyle="1" w:styleId="235">
    <w:name w:val="1.1"/>
    <w:basedOn w:val="1"/>
    <w:qFormat/>
    <w:uiPriority w:val="0"/>
    <w:pPr>
      <w:adjustRightInd w:val="0"/>
      <w:spacing w:before="120" w:after="120" w:line="500" w:lineRule="exact"/>
      <w:textAlignment w:val="baseline"/>
      <w:outlineLvl w:val="1"/>
    </w:pPr>
    <w:rPr>
      <w:rFonts w:ascii="黑体" w:eastAsia="黑体"/>
      <w:sz w:val="27"/>
    </w:rPr>
  </w:style>
  <w:style w:type="paragraph" w:customStyle="1" w:styleId="236">
    <w:name w:val="正文一"/>
    <w:basedOn w:val="1"/>
    <w:qFormat/>
    <w:uiPriority w:val="0"/>
    <w:rPr>
      <w:rFonts w:ascii="Calibri"/>
      <w:sz w:val="22"/>
    </w:rPr>
  </w:style>
  <w:style w:type="paragraph" w:customStyle="1" w:styleId="237">
    <w:name w:val="스타일"/>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Batang" w:hAnsi="Calibri" w:eastAsia="Batang" w:cs="Times New Roman"/>
      <w:b/>
      <w:color w:val="000000"/>
      <w:sz w:val="32"/>
      <w:lang w:val="en-US" w:eastAsia="ko-KR" w:bidi="ar-SA"/>
    </w:rPr>
  </w:style>
  <w:style w:type="paragraph" w:customStyle="1" w:styleId="238">
    <w:name w:val="WPSOffice手动目录 3"/>
    <w:qFormat/>
    <w:uiPriority w:val="0"/>
    <w:pPr>
      <w:ind w:left="400" w:leftChars="400"/>
    </w:pPr>
    <w:rPr>
      <w:rFonts w:ascii="Calibri" w:hAnsi="Calibri" w:eastAsia="宋体" w:cs="Times New Roman"/>
      <w:lang w:val="en-US" w:eastAsia="zh-CN" w:bidi="ar-SA"/>
    </w:rPr>
  </w:style>
  <w:style w:type="paragraph" w:customStyle="1" w:styleId="239">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40">
    <w:name w:val="样式 首行缩进:  1.02 厘米"/>
    <w:basedOn w:val="1"/>
    <w:qFormat/>
    <w:uiPriority w:val="0"/>
    <w:pPr>
      <w:spacing w:line="440" w:lineRule="exact"/>
      <w:ind w:firstLine="578"/>
    </w:pPr>
    <w:rPr>
      <w:rFonts w:cs="宋体"/>
      <w:spacing w:val="6"/>
      <w:sz w:val="24"/>
      <w:szCs w:val="24"/>
    </w:rPr>
  </w:style>
  <w:style w:type="paragraph" w:customStyle="1" w:styleId="241">
    <w:name w:val="文本正文"/>
    <w:basedOn w:val="1"/>
    <w:qFormat/>
    <w:uiPriority w:val="0"/>
    <w:pPr>
      <w:adjustRightInd w:val="0"/>
      <w:snapToGrid w:val="0"/>
      <w:spacing w:line="360" w:lineRule="auto"/>
      <w:ind w:firstLine="200" w:firstLineChars="200"/>
      <w:jc w:val="left"/>
    </w:pPr>
    <w:rPr>
      <w:rFonts w:cs="宋体"/>
      <w:sz w:val="24"/>
      <w:szCs w:val="24"/>
    </w:rPr>
  </w:style>
  <w:style w:type="paragraph" w:customStyle="1" w:styleId="242">
    <w:name w:val="_Style 149"/>
    <w:next w:val="1"/>
    <w:qFormat/>
    <w:uiPriority w:val="0"/>
    <w:pPr>
      <w:widowControl w:val="0"/>
      <w:jc w:val="both"/>
    </w:pPr>
    <w:rPr>
      <w:rFonts w:ascii="Calibri" w:hAnsi="Calibri" w:eastAsia="宋体" w:cs="Times New Roman"/>
      <w:kern w:val="2"/>
      <w:sz w:val="21"/>
      <w:lang w:val="en-US" w:eastAsia="zh-CN" w:bidi="ar-SA"/>
    </w:rPr>
  </w:style>
  <w:style w:type="paragraph" w:customStyle="1" w:styleId="243">
    <w:name w:val="Char Char2 Char Char Char Char"/>
    <w:basedOn w:val="1"/>
    <w:qFormat/>
    <w:uiPriority w:val="0"/>
    <w:rPr>
      <w:rFonts w:ascii="仿宋_GB2312" w:eastAsia="仿宋_GB2312"/>
      <w:b/>
      <w:sz w:val="32"/>
      <w:szCs w:val="32"/>
    </w:rPr>
  </w:style>
  <w:style w:type="paragraph" w:customStyle="1" w:styleId="244">
    <w:name w:val="修订1"/>
    <w:qFormat/>
    <w:uiPriority w:val="0"/>
    <w:rPr>
      <w:rFonts w:ascii="Calibri" w:hAnsi="Calibri" w:eastAsia="宋体" w:cs="Times New Roman"/>
      <w:kern w:val="2"/>
      <w:sz w:val="21"/>
      <w:lang w:val="en-US" w:eastAsia="zh-CN" w:bidi="ar-SA"/>
    </w:rPr>
  </w:style>
  <w:style w:type="paragraph" w:customStyle="1" w:styleId="245">
    <w:name w:val="03"/>
    <w:basedOn w:val="1"/>
    <w:qFormat/>
    <w:uiPriority w:val="0"/>
    <w:pPr>
      <w:spacing w:line="500" w:lineRule="exact"/>
      <w:ind w:firstLine="567"/>
    </w:pPr>
    <w:rPr>
      <w:spacing w:val="20"/>
      <w:sz w:val="28"/>
    </w:rPr>
  </w:style>
  <w:style w:type="paragraph" w:customStyle="1" w:styleId="246">
    <w:name w:val="Char Char Char"/>
    <w:basedOn w:val="1"/>
    <w:qFormat/>
    <w:uiPriority w:val="0"/>
    <w:rPr>
      <w:rFonts w:ascii="仿宋_GB2312" w:eastAsia="仿宋_GB2312"/>
      <w:b/>
      <w:sz w:val="32"/>
      <w:szCs w:val="32"/>
    </w:rPr>
  </w:style>
  <w:style w:type="paragraph" w:customStyle="1" w:styleId="247">
    <w:name w:val="+列表1"/>
    <w:basedOn w:val="1"/>
    <w:qFormat/>
    <w:uiPriority w:val="0"/>
    <w:pPr>
      <w:jc w:val="center"/>
    </w:pPr>
    <w:rPr>
      <w:szCs w:val="24"/>
    </w:rPr>
  </w:style>
  <w:style w:type="paragraph" w:customStyle="1" w:styleId="248">
    <w:name w:val="Char Char1"/>
    <w:basedOn w:val="1"/>
    <w:qFormat/>
    <w:uiPriority w:val="0"/>
    <w:rPr>
      <w:rFonts w:ascii="仿宋_GB2312" w:eastAsia="仿宋_GB2312"/>
      <w:b/>
      <w:sz w:val="32"/>
    </w:rPr>
  </w:style>
  <w:style w:type="paragraph" w:customStyle="1" w:styleId="249">
    <w:name w:val="注"/>
    <w:basedOn w:val="1"/>
    <w:qFormat/>
    <w:uiPriority w:val="0"/>
    <w:pPr>
      <w:adjustRightInd w:val="0"/>
      <w:spacing w:line="360" w:lineRule="atLeast"/>
      <w:ind w:left="840" w:hanging="420"/>
      <w:textAlignment w:val="baseline"/>
    </w:pPr>
  </w:style>
  <w:style w:type="paragraph" w:customStyle="1" w:styleId="250">
    <w:name w:val="Char Char11"/>
    <w:basedOn w:val="1"/>
    <w:qFormat/>
    <w:uiPriority w:val="0"/>
    <w:rPr>
      <w:rFonts w:ascii="仿宋_GB2312" w:eastAsia="仿宋_GB2312"/>
      <w:b/>
      <w:sz w:val="32"/>
    </w:rPr>
  </w:style>
  <w:style w:type="paragraph" w:customStyle="1" w:styleId="251">
    <w:name w:val="Char Char1 Char Char Char Char Char Char Char Char Char"/>
    <w:basedOn w:val="1"/>
    <w:qFormat/>
    <w:uiPriority w:val="0"/>
    <w:rPr>
      <w:szCs w:val="24"/>
    </w:rPr>
  </w:style>
  <w:style w:type="paragraph" w:customStyle="1" w:styleId="252">
    <w:name w:val="样式3"/>
    <w:basedOn w:val="44"/>
    <w:qFormat/>
    <w:uiPriority w:val="0"/>
    <w:pPr>
      <w:spacing w:line="0" w:lineRule="atLeast"/>
      <w:outlineLvl w:val="0"/>
    </w:pPr>
    <w:rPr>
      <w:sz w:val="28"/>
    </w:rPr>
  </w:style>
  <w:style w:type="paragraph" w:customStyle="1" w:styleId="253">
    <w:name w:val="Char Char"/>
    <w:basedOn w:val="1"/>
    <w:qFormat/>
    <w:uiPriority w:val="0"/>
    <w:rPr>
      <w:rFonts w:ascii="仿宋_GB2312" w:eastAsia="仿宋_GB2312"/>
      <w:b/>
      <w:sz w:val="32"/>
    </w:rPr>
  </w:style>
  <w:style w:type="paragraph" w:customStyle="1" w:styleId="254">
    <w:name w:val="Char Char3 Char"/>
    <w:basedOn w:val="1"/>
    <w:qFormat/>
    <w:uiPriority w:val="0"/>
    <w:rPr>
      <w:rFonts w:ascii="仿宋_GB2312" w:eastAsia="仿宋_GB2312"/>
      <w:b/>
      <w:sz w:val="32"/>
      <w:szCs w:val="32"/>
    </w:rPr>
  </w:style>
  <w:style w:type="paragraph" w:customStyle="1" w:styleId="255">
    <w:name w:val="正文文字2"/>
    <w:basedOn w:val="2"/>
    <w:qFormat/>
    <w:uiPriority w:val="0"/>
    <w:pPr>
      <w:adjustRightInd w:val="0"/>
      <w:spacing w:after="60" w:line="360" w:lineRule="atLeast"/>
      <w:ind w:left="72" w:leftChars="30" w:right="72" w:rightChars="30"/>
      <w:jc w:val="center"/>
      <w:textAlignment w:val="baseline"/>
    </w:pPr>
    <w:rPr>
      <w:rFonts w:ascii="Arial" w:eastAsia="黑体"/>
    </w:rPr>
  </w:style>
  <w:style w:type="paragraph" w:customStyle="1" w:styleId="256">
    <w:name w:val="Char Char2 Char"/>
    <w:basedOn w:val="1"/>
    <w:qFormat/>
    <w:uiPriority w:val="0"/>
    <w:rPr>
      <w:rFonts w:ascii="仿宋_GB2312" w:eastAsia="仿宋_GB2312"/>
      <w:b/>
      <w:sz w:val="32"/>
      <w:szCs w:val="32"/>
    </w:rPr>
  </w:style>
  <w:style w:type="paragraph" w:customStyle="1" w:styleId="257">
    <w:name w:val="样式 华文细黑 四号 行距: 1.5 倍行距"/>
    <w:basedOn w:val="1"/>
    <w:qFormat/>
    <w:uiPriority w:val="0"/>
    <w:pPr>
      <w:adjustRightInd w:val="0"/>
      <w:spacing w:line="360" w:lineRule="auto"/>
      <w:ind w:left="600" w:leftChars="600" w:firstLine="98" w:firstLineChars="35"/>
    </w:pPr>
    <w:rPr>
      <w:rFonts w:ascii="华文细黑" w:hAnsi="华文细黑" w:cs="华文细黑"/>
      <w:sz w:val="28"/>
      <w:szCs w:val="28"/>
    </w:rPr>
  </w:style>
  <w:style w:type="paragraph" w:customStyle="1" w:styleId="258">
    <w:name w:val="样式1"/>
    <w:basedOn w:val="2"/>
    <w:qFormat/>
    <w:uiPriority w:val="0"/>
    <w:pPr>
      <w:snapToGrid w:val="0"/>
      <w:spacing w:line="540" w:lineRule="atLeast"/>
    </w:pPr>
    <w:rPr>
      <w:spacing w:val="16"/>
      <w:sz w:val="28"/>
    </w:rPr>
  </w:style>
  <w:style w:type="paragraph" w:customStyle="1" w:styleId="259">
    <w:name w:val="Char Char Char Char Char Char Char"/>
    <w:basedOn w:val="1"/>
    <w:qFormat/>
    <w:uiPriority w:val="0"/>
    <w:rPr>
      <w:rFonts w:ascii="仿宋_GB2312" w:eastAsia="仿宋_GB2312"/>
      <w:b/>
      <w:sz w:val="32"/>
    </w:rPr>
  </w:style>
  <w:style w:type="paragraph" w:customStyle="1" w:styleId="2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1">
    <w:name w:val="Char Char1 Char Char Char"/>
    <w:basedOn w:val="1"/>
    <w:qFormat/>
    <w:uiPriority w:val="0"/>
    <w:rPr>
      <w:rFonts w:ascii="仿宋_GB2312" w:eastAsia="仿宋_GB2312"/>
      <w:b/>
      <w:sz w:val="32"/>
      <w:szCs w:val="32"/>
    </w:rPr>
  </w:style>
  <w:style w:type="paragraph" w:customStyle="1" w:styleId="262">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263">
    <w:name w:val="样式 样式4 + 行距: 固定值 20 磅"/>
    <w:qFormat/>
    <w:uiPriority w:val="0"/>
    <w:pPr>
      <w:widowControl w:val="0"/>
      <w:spacing w:line="400" w:lineRule="exact"/>
      <w:ind w:left="200" w:leftChars="200"/>
    </w:pPr>
    <w:rPr>
      <w:rFonts w:ascii="Calibri" w:hAnsi="Calibri" w:eastAsia="宋体" w:cs="宋体"/>
      <w:kern w:val="2"/>
      <w:sz w:val="21"/>
      <w:lang w:val="en-US" w:eastAsia="zh-CN" w:bidi="ar-SA"/>
    </w:rPr>
  </w:style>
  <w:style w:type="paragraph" w:customStyle="1" w:styleId="264">
    <w:name w:val="标题 51"/>
    <w:basedOn w:val="1"/>
    <w:qFormat/>
    <w:uiPriority w:val="0"/>
    <w:pPr>
      <w:outlineLvl w:val="4"/>
    </w:pPr>
    <w:rPr>
      <w:rFonts w:hint="eastAsia"/>
    </w:rPr>
  </w:style>
  <w:style w:type="paragraph" w:customStyle="1" w:styleId="265">
    <w:name w:val="标题3"/>
    <w:basedOn w:val="1"/>
    <w:qFormat/>
    <w:uiPriority w:val="0"/>
    <w:pPr>
      <w:keepNext/>
      <w:overflowPunct w:val="0"/>
      <w:autoSpaceDE w:val="0"/>
      <w:autoSpaceDN w:val="0"/>
      <w:spacing w:beforeLines="50" w:afterLines="50" w:line="360" w:lineRule="auto"/>
      <w:textAlignment w:val="baseline"/>
      <w:outlineLvl w:val="2"/>
    </w:pPr>
    <w:rPr>
      <w:b/>
      <w:bCs/>
      <w:sz w:val="24"/>
      <w:szCs w:val="24"/>
    </w:rPr>
  </w:style>
  <w:style w:type="paragraph" w:customStyle="1" w:styleId="266">
    <w:name w:val="正文C表格"/>
    <w:basedOn w:val="1"/>
    <w:qFormat/>
    <w:uiPriority w:val="0"/>
    <w:pPr>
      <w:keepNext/>
      <w:jc w:val="center"/>
    </w:pPr>
    <w:rPr>
      <w:sz w:val="24"/>
      <w:szCs w:val="24"/>
    </w:rPr>
  </w:style>
  <w:style w:type="paragraph" w:customStyle="1" w:styleId="267">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268">
    <w:name w:val="标准"/>
    <w:basedOn w:val="1"/>
    <w:qFormat/>
    <w:uiPriority w:val="0"/>
    <w:pPr>
      <w:adjustRightInd w:val="0"/>
      <w:spacing w:line="312" w:lineRule="atLeast"/>
      <w:textAlignment w:val="baseline"/>
    </w:pPr>
    <w:rPr>
      <w:sz w:val="24"/>
    </w:rPr>
  </w:style>
  <w:style w:type="paragraph" w:customStyle="1" w:styleId="269">
    <w:name w:val="Char Char2 Char1"/>
    <w:basedOn w:val="1"/>
    <w:qFormat/>
    <w:uiPriority w:val="0"/>
    <w:rPr>
      <w:rFonts w:ascii="仿宋_GB2312" w:eastAsia="仿宋_GB2312"/>
      <w:b/>
      <w:sz w:val="32"/>
      <w:szCs w:val="32"/>
    </w:rPr>
  </w:style>
  <w:style w:type="paragraph" w:customStyle="1" w:styleId="270">
    <w:name w:val="样式 标题 3h33rd level3H3标题 3(节)l3CTsect1.2.3Heading 3 - ol...1"/>
    <w:basedOn w:val="7"/>
    <w:qFormat/>
    <w:uiPriority w:val="0"/>
    <w:pPr>
      <w:numPr>
        <w:numId w:val="0"/>
      </w:numPr>
      <w:spacing w:beforeLines="50" w:afterLines="50" w:line="520" w:lineRule="exact"/>
      <w:jc w:val="left"/>
    </w:pPr>
    <w:rPr>
      <w:rFonts w:hAnsi="Arial"/>
      <w:bCs/>
      <w:kern w:val="24"/>
      <w:sz w:val="24"/>
      <w:szCs w:val="24"/>
    </w:rPr>
  </w:style>
  <w:style w:type="paragraph" w:customStyle="1" w:styleId="271">
    <w:name w:val="TOC 标题1"/>
    <w:basedOn w:val="5"/>
    <w:next w:val="1"/>
    <w:qFormat/>
    <w:uiPriority w:val="0"/>
    <w:pPr>
      <w:keepLines/>
      <w:spacing w:before="340" w:after="330" w:line="576" w:lineRule="auto"/>
      <w:jc w:val="both"/>
      <w:outlineLvl w:val="9"/>
    </w:pPr>
    <w:rPr>
      <w:b/>
      <w:bCs/>
      <w:kern w:val="44"/>
      <w:sz w:val="44"/>
      <w:szCs w:val="44"/>
    </w:rPr>
  </w:style>
  <w:style w:type="paragraph" w:customStyle="1" w:styleId="272">
    <w:name w:val="样式 标题 4 + 段前: 0 磅 段后: 0 磅 行距: 最小值 27 磅"/>
    <w:basedOn w:val="8"/>
    <w:qFormat/>
    <w:uiPriority w:val="0"/>
    <w:pPr>
      <w:ind w:left="0" w:firstLine="578"/>
      <w:jc w:val="both"/>
      <w:textAlignment w:val="auto"/>
    </w:pPr>
    <w:rPr>
      <w:rFonts w:ascii="宋体" w:hAnsi="Arial"/>
      <w:bCs/>
      <w:kern w:val="2"/>
      <w:szCs w:val="28"/>
    </w:rPr>
  </w:style>
  <w:style w:type="paragraph" w:customStyle="1" w:styleId="273">
    <w:name w:val="_Style 10"/>
    <w:qFormat/>
    <w:uiPriority w:val="0"/>
    <w:pPr>
      <w:widowControl w:val="0"/>
      <w:jc w:val="both"/>
    </w:pPr>
    <w:rPr>
      <w:rFonts w:ascii="Calibri" w:hAnsi="Calibri" w:eastAsia="宋体" w:cs="Times New Roman"/>
      <w:kern w:val="2"/>
      <w:sz w:val="21"/>
      <w:lang w:val="en-US" w:eastAsia="zh-CN" w:bidi="ar-SA"/>
    </w:rPr>
  </w:style>
  <w:style w:type="paragraph" w:customStyle="1" w:styleId="274">
    <w:name w:val="样式 标题 5 + 华文细黑 非加粗 段前: 0 磅 段后: 0 磅 行距: 1.5 倍行距"/>
    <w:basedOn w:val="9"/>
    <w:qFormat/>
    <w:uiPriority w:val="0"/>
    <w:pPr>
      <w:keepNext w:val="0"/>
      <w:keepLines w:val="0"/>
      <w:snapToGrid w:val="0"/>
      <w:spacing w:before="0" w:after="120" w:line="360" w:lineRule="auto"/>
      <w:ind w:left="599" w:leftChars="599" w:firstLine="20" w:firstLineChars="7"/>
      <w:jc w:val="both"/>
      <w:textAlignment w:val="auto"/>
    </w:pPr>
    <w:rPr>
      <w:rFonts w:hAnsi="宋体" w:cs="宋体"/>
      <w:b w:val="0"/>
      <w:spacing w:val="0"/>
      <w:kern w:val="2"/>
      <w:sz w:val="28"/>
      <w:szCs w:val="28"/>
    </w:rPr>
  </w:style>
  <w:style w:type="paragraph" w:customStyle="1" w:styleId="275">
    <w:name w:val="Char Char Char Char Char Char"/>
    <w:basedOn w:val="1"/>
    <w:qFormat/>
    <w:uiPriority w:val="0"/>
    <w:rPr>
      <w:rFonts w:ascii="仿宋_GB2312" w:eastAsia="仿宋_GB2312"/>
      <w:b/>
      <w:sz w:val="32"/>
      <w:szCs w:val="32"/>
    </w:rPr>
  </w:style>
  <w:style w:type="paragraph" w:customStyle="1" w:styleId="276">
    <w:name w:val="肖正"/>
    <w:basedOn w:val="1"/>
    <w:qFormat/>
    <w:uiPriority w:val="0"/>
    <w:pPr>
      <w:ind w:firstLine="567"/>
    </w:pPr>
    <w:rPr>
      <w:sz w:val="24"/>
      <w:szCs w:val="18"/>
    </w:rPr>
  </w:style>
  <w:style w:type="paragraph" w:customStyle="1" w:styleId="277">
    <w:name w:val="WPSOffice手动目录 2"/>
    <w:qFormat/>
    <w:uiPriority w:val="0"/>
    <w:pPr>
      <w:ind w:left="200" w:leftChars="200"/>
    </w:pPr>
    <w:rPr>
      <w:rFonts w:ascii="Calibri" w:hAnsi="Calibri" w:eastAsia="宋体" w:cs="Times New Roman"/>
      <w:lang w:val="en-US" w:eastAsia="zh-CN" w:bidi="ar-SA"/>
    </w:rPr>
  </w:style>
  <w:style w:type="paragraph" w:customStyle="1" w:styleId="278">
    <w:name w:val="纯文本21"/>
    <w:basedOn w:val="1"/>
    <w:qFormat/>
    <w:uiPriority w:val="0"/>
    <w:pPr>
      <w:adjustRightInd w:val="0"/>
      <w:textAlignment w:val="baseline"/>
    </w:pPr>
    <w:rPr>
      <w:rFonts w:hAnsi="Courier New" w:eastAsia="楷体_GB2312"/>
      <w:sz w:val="26"/>
    </w:rPr>
  </w:style>
  <w:style w:type="paragraph" w:customStyle="1" w:styleId="279">
    <w:name w:val="Char Char1 Char Char Char Char Char Char"/>
    <w:basedOn w:val="1"/>
    <w:qFormat/>
    <w:uiPriority w:val="0"/>
    <w:rPr>
      <w:rFonts w:ascii="仿宋_GB2312" w:eastAsia="仿宋_GB2312"/>
      <w:b/>
      <w:sz w:val="32"/>
    </w:rPr>
  </w:style>
  <w:style w:type="paragraph" w:customStyle="1" w:styleId="280">
    <w:name w:val="Char Char2"/>
    <w:basedOn w:val="1"/>
    <w:qFormat/>
    <w:uiPriority w:val="0"/>
    <w:rPr>
      <w:rFonts w:ascii="仿宋_GB2312" w:eastAsia="仿宋_GB2312"/>
      <w:b/>
      <w:sz w:val="32"/>
    </w:rPr>
  </w:style>
  <w:style w:type="paragraph" w:customStyle="1" w:styleId="281">
    <w:name w:val="d"/>
    <w:basedOn w:val="1"/>
    <w:qFormat/>
    <w:uiPriority w:val="0"/>
    <w:pPr>
      <w:tabs>
        <w:tab w:val="left" w:pos="3915"/>
      </w:tabs>
      <w:snapToGrid w:val="0"/>
      <w:spacing w:line="520" w:lineRule="atLeast"/>
      <w:ind w:firstLine="720" w:firstLineChars="300"/>
    </w:pPr>
    <w:rPr>
      <w:sz w:val="24"/>
    </w:rPr>
  </w:style>
  <w:style w:type="paragraph" w:customStyle="1" w:styleId="282">
    <w:name w:val="F01-0"/>
    <w:qFormat/>
    <w:uiPriority w:val="0"/>
    <w:pPr>
      <w:widowControl w:val="0"/>
      <w:spacing w:beforeLines="100" w:afterLines="50"/>
      <w:jc w:val="both"/>
    </w:pPr>
    <w:rPr>
      <w:rFonts w:ascii="Calibri" w:hAnsi="Calibri" w:eastAsia="黑体" w:cs="Times New Roman"/>
      <w:kern w:val="52"/>
      <w:sz w:val="21"/>
      <w:szCs w:val="21"/>
      <w:lang w:val="en-US" w:eastAsia="zh-CN" w:bidi="ar-SA"/>
    </w:rPr>
  </w:style>
  <w:style w:type="paragraph" w:customStyle="1" w:styleId="283">
    <w:name w:val="样式 正文缩进 + 首行缩进:  2 字符 Char"/>
    <w:basedOn w:val="22"/>
    <w:qFormat/>
    <w:uiPriority w:val="0"/>
    <w:pPr>
      <w:widowControl/>
      <w:overflowPunct w:val="0"/>
      <w:autoSpaceDE w:val="0"/>
      <w:autoSpaceDN w:val="0"/>
      <w:adjustRightInd w:val="0"/>
      <w:spacing w:line="360" w:lineRule="auto"/>
      <w:ind w:firstLine="560"/>
      <w:textAlignment w:val="baseline"/>
    </w:pPr>
    <w:rPr>
      <w:sz w:val="28"/>
      <w:szCs w:val="24"/>
    </w:rPr>
  </w:style>
  <w:style w:type="paragraph" w:customStyle="1" w:styleId="284">
    <w:name w:val="Char Char2 Char Char Char Char1"/>
    <w:basedOn w:val="1"/>
    <w:qFormat/>
    <w:uiPriority w:val="0"/>
    <w:rPr>
      <w:rFonts w:ascii="仿宋_GB2312" w:eastAsia="仿宋_GB2312"/>
      <w:b/>
      <w:sz w:val="32"/>
      <w:szCs w:val="32"/>
    </w:rPr>
  </w:style>
  <w:style w:type="paragraph" w:customStyle="1" w:styleId="285">
    <w:name w:val="Char1 Char Char1"/>
    <w:basedOn w:val="1"/>
    <w:qFormat/>
    <w:uiPriority w:val="0"/>
    <w:rPr>
      <w:rFonts w:ascii="仿宋_GB2312" w:eastAsia="仿宋_GB2312"/>
      <w:b/>
      <w:sz w:val="32"/>
    </w:rPr>
  </w:style>
  <w:style w:type="paragraph" w:customStyle="1" w:styleId="286">
    <w:name w:val="Char Char1 Char Char Char1"/>
    <w:basedOn w:val="1"/>
    <w:qFormat/>
    <w:uiPriority w:val="0"/>
    <w:rPr>
      <w:rFonts w:ascii="仿宋_GB2312" w:eastAsia="仿宋_GB2312"/>
      <w:b/>
      <w:sz w:val="32"/>
      <w:szCs w:val="32"/>
    </w:rPr>
  </w:style>
  <w:style w:type="paragraph" w:customStyle="1" w:styleId="287">
    <w:name w:val="F00"/>
    <w:basedOn w:val="1"/>
    <w:qFormat/>
    <w:uiPriority w:val="0"/>
    <w:pPr>
      <w:spacing w:beforeLines="50" w:line="0" w:lineRule="atLeast"/>
    </w:pPr>
    <w:rPr>
      <w:rFonts w:eastAsia="仿宋_GB2312"/>
      <w:kern w:val="24"/>
      <w:szCs w:val="28"/>
    </w:rPr>
  </w:style>
  <w:style w:type="paragraph" w:customStyle="1" w:styleId="288">
    <w:name w:val="CM83"/>
    <w:basedOn w:val="1"/>
    <w:next w:val="1"/>
    <w:qFormat/>
    <w:uiPriority w:val="0"/>
    <w:pPr>
      <w:autoSpaceDE w:val="0"/>
      <w:autoSpaceDN w:val="0"/>
      <w:adjustRightInd w:val="0"/>
      <w:spacing w:after="70"/>
      <w:jc w:val="left"/>
    </w:pPr>
    <w:rPr>
      <w:sz w:val="24"/>
      <w:szCs w:val="24"/>
    </w:rPr>
  </w:style>
  <w:style w:type="paragraph" w:customStyle="1" w:styleId="289">
    <w:name w:val="Char Char3 Char1"/>
    <w:basedOn w:val="1"/>
    <w:qFormat/>
    <w:uiPriority w:val="0"/>
    <w:rPr>
      <w:rFonts w:ascii="仿宋_GB2312" w:eastAsia="仿宋_GB2312"/>
      <w:b/>
      <w:sz w:val="32"/>
      <w:szCs w:val="32"/>
    </w:rPr>
  </w:style>
  <w:style w:type="paragraph" w:customStyle="1" w:styleId="290">
    <w:name w:val="Char2"/>
    <w:basedOn w:val="1"/>
    <w:qFormat/>
    <w:uiPriority w:val="0"/>
    <w:rPr>
      <w:rFonts w:ascii="Tahoma" w:hAnsi="Tahoma"/>
      <w:sz w:val="24"/>
      <w:szCs w:val="24"/>
    </w:rPr>
  </w:style>
  <w:style w:type="paragraph" w:customStyle="1" w:styleId="291">
    <w:name w:val="Char11"/>
    <w:basedOn w:val="1"/>
    <w:qFormat/>
    <w:uiPriority w:val="0"/>
  </w:style>
  <w:style w:type="paragraph" w:customStyle="1" w:styleId="292">
    <w:name w:val="Char Char Char Char Char Char1"/>
    <w:basedOn w:val="1"/>
    <w:qFormat/>
    <w:uiPriority w:val="0"/>
    <w:rPr>
      <w:rFonts w:ascii="仿宋_GB2312" w:eastAsia="仿宋_GB2312"/>
      <w:b/>
      <w:sz w:val="32"/>
      <w:szCs w:val="32"/>
    </w:rPr>
  </w:style>
  <w:style w:type="paragraph" w:customStyle="1" w:styleId="293">
    <w:name w:val="Normal Indent1"/>
    <w:basedOn w:val="1"/>
    <w:qFormat/>
    <w:uiPriority w:val="0"/>
    <w:pPr>
      <w:ind w:firstLine="420" w:firstLineChars="200"/>
    </w:pPr>
  </w:style>
  <w:style w:type="paragraph" w:customStyle="1" w:styleId="294">
    <w:name w:val="样式4"/>
    <w:basedOn w:val="9"/>
    <w:next w:val="9"/>
    <w:qFormat/>
    <w:uiPriority w:val="0"/>
    <w:pPr>
      <w:keepLines w:val="0"/>
      <w:widowControl/>
      <w:tabs>
        <w:tab w:val="left" w:pos="0"/>
        <w:tab w:val="clear" w:pos="1323"/>
      </w:tabs>
      <w:autoSpaceDE w:val="0"/>
      <w:autoSpaceDN w:val="0"/>
      <w:spacing w:before="0" w:after="0" w:line="324" w:lineRule="auto"/>
      <w:textAlignment w:val="bottom"/>
    </w:pPr>
    <w:rPr>
      <w:rFonts w:ascii="Times New Roman"/>
      <w:b w:val="0"/>
      <w:spacing w:val="0"/>
      <w:kern w:val="2"/>
    </w:rPr>
  </w:style>
  <w:style w:type="paragraph" w:customStyle="1" w:styleId="295">
    <w:name w:val="Char Char Char Char"/>
    <w:basedOn w:val="1"/>
    <w:qFormat/>
    <w:uiPriority w:val="0"/>
    <w:pPr>
      <w:numPr>
        <w:ilvl w:val="0"/>
        <w:numId w:val="10"/>
      </w:numPr>
      <w:adjustRightInd w:val="0"/>
      <w:spacing w:line="300" w:lineRule="auto"/>
      <w:ind w:firstLine="200" w:firstLineChars="200"/>
      <w:jc w:val="left"/>
      <w:textAlignment w:val="baseline"/>
    </w:pPr>
    <w:rPr>
      <w:sz w:val="24"/>
    </w:rPr>
  </w:style>
  <w:style w:type="paragraph" w:customStyle="1" w:styleId="296">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宋体" w:hAnsi="Tms Rmn" w:eastAsia="宋体" w:cs="Times New Roman"/>
      <w:sz w:val="24"/>
      <w:lang w:val="en-US" w:eastAsia="zh-CN" w:bidi="ar-SA"/>
    </w:rPr>
  </w:style>
  <w:style w:type="paragraph" w:customStyle="1" w:styleId="297">
    <w:name w:val="不缩进"/>
    <w:basedOn w:val="1"/>
    <w:qFormat/>
    <w:uiPriority w:val="0"/>
    <w:pPr>
      <w:jc w:val="center"/>
    </w:pPr>
    <w:rPr>
      <w:rFonts w:hAnsi="宋体"/>
    </w:rPr>
  </w:style>
  <w:style w:type="paragraph" w:customStyle="1" w:styleId="298">
    <w:name w:val="列表项目符号[858D7CFB-ED40-4347-BF05-701D383B685F][858D7CFB-ED40-4347-BF05-701D383B685F]"/>
    <w:basedOn w:val="1"/>
    <w:qFormat/>
    <w:uiPriority w:val="0"/>
    <w:pPr>
      <w:ind w:left="100" w:leftChars="200" w:hanging="200" w:hangingChars="200"/>
    </w:pPr>
    <w:rPr>
      <w:szCs w:val="24"/>
    </w:rPr>
  </w:style>
  <w:style w:type="paragraph" w:customStyle="1" w:styleId="299">
    <w:name w:val="Char Char1 Char Char Char Char Char Char1"/>
    <w:basedOn w:val="1"/>
    <w:qFormat/>
    <w:uiPriority w:val="0"/>
    <w:rPr>
      <w:rFonts w:ascii="仿宋_GB2312" w:eastAsia="仿宋_GB2312"/>
      <w:b/>
      <w:sz w:val="32"/>
    </w:rPr>
  </w:style>
  <w:style w:type="paragraph" w:customStyle="1" w:styleId="300">
    <w:name w:val="Char Char2 Char Char Char1"/>
    <w:basedOn w:val="1"/>
    <w:qFormat/>
    <w:uiPriority w:val="0"/>
    <w:rPr>
      <w:rFonts w:ascii="仿宋_GB2312" w:eastAsia="仿宋_GB2312"/>
      <w:b/>
      <w:sz w:val="32"/>
      <w:szCs w:val="32"/>
    </w:rPr>
  </w:style>
  <w:style w:type="paragraph" w:customStyle="1" w:styleId="301">
    <w:name w:val="F00_03"/>
    <w:basedOn w:val="1"/>
    <w:qFormat/>
    <w:uiPriority w:val="0"/>
    <w:pPr>
      <w:spacing w:before="156" w:line="0" w:lineRule="atLeast"/>
      <w:ind w:firstLine="560"/>
      <w:outlineLvl w:val="0"/>
    </w:pPr>
    <w:rPr>
      <w:rFonts w:ascii="Calibri"/>
      <w:kern w:val="21"/>
      <w:sz w:val="28"/>
    </w:rPr>
  </w:style>
  <w:style w:type="paragraph" w:customStyle="1" w:styleId="302">
    <w:name w:val="Char1"/>
    <w:basedOn w:val="1"/>
    <w:qFormat/>
    <w:uiPriority w:val="0"/>
    <w:pPr>
      <w:ind w:firstLine="360" w:firstLineChars="150"/>
    </w:pPr>
    <w:rPr>
      <w:rFonts w:ascii="Tahoma" w:hAnsi="Tahoma"/>
      <w:snapToGrid w:val="0"/>
      <w:sz w:val="24"/>
      <w:szCs w:val="24"/>
    </w:rPr>
  </w:style>
  <w:style w:type="paragraph" w:customStyle="1" w:styleId="303">
    <w:name w:val="样式 普通文字 + Times New Roman 小四 两端对齐1"/>
    <w:basedOn w:val="1"/>
    <w:next w:val="1"/>
    <w:qFormat/>
    <w:uiPriority w:val="0"/>
    <w:pPr>
      <w:snapToGrid w:val="0"/>
      <w:spacing w:line="600" w:lineRule="atLeast"/>
      <w:ind w:firstLine="552" w:firstLineChars="200"/>
    </w:pPr>
    <w:rPr>
      <w:spacing w:val="-2"/>
      <w:sz w:val="28"/>
    </w:rPr>
  </w:style>
  <w:style w:type="paragraph" w:customStyle="1" w:styleId="304">
    <w:name w:val="Char Char3"/>
    <w:basedOn w:val="1"/>
    <w:qFormat/>
    <w:uiPriority w:val="0"/>
    <w:rPr>
      <w:rFonts w:ascii="仿宋_GB2312" w:eastAsia="仿宋_GB2312"/>
      <w:b/>
      <w:sz w:val="32"/>
      <w:szCs w:val="32"/>
    </w:rPr>
  </w:style>
  <w:style w:type="paragraph" w:customStyle="1" w:styleId="305">
    <w:name w:val="！表格左"/>
    <w:basedOn w:val="1"/>
    <w:qFormat/>
    <w:uiPriority w:val="0"/>
    <w:pPr>
      <w:jc w:val="left"/>
    </w:pPr>
    <w:rPr>
      <w:rFonts w:hAnsi="宋体" w:eastAsia="仿宋_GB2312"/>
      <w:sz w:val="24"/>
      <w:szCs w:val="24"/>
    </w:rPr>
  </w:style>
  <w:style w:type="paragraph" w:customStyle="1" w:styleId="306">
    <w:name w:val="样式 标题 2 + 行距: 最小值 27 磅"/>
    <w:basedOn w:val="6"/>
    <w:qFormat/>
    <w:uiPriority w:val="0"/>
    <w:pPr>
      <w:tabs>
        <w:tab w:val="left" w:pos="6551"/>
      </w:tabs>
      <w:spacing w:before="0" w:after="0" w:line="540" w:lineRule="atLeast"/>
    </w:pPr>
    <w:rPr>
      <w:rFonts w:ascii="黑体"/>
      <w:spacing w:val="8"/>
    </w:rPr>
  </w:style>
  <w:style w:type="paragraph" w:customStyle="1" w:styleId="307">
    <w:name w:val="Char Char2 Char Char Char11"/>
    <w:basedOn w:val="1"/>
    <w:qFormat/>
    <w:uiPriority w:val="0"/>
    <w:rPr>
      <w:rFonts w:ascii="仿宋_GB2312" w:eastAsia="仿宋_GB2312"/>
      <w:b/>
      <w:sz w:val="32"/>
      <w:szCs w:val="32"/>
    </w:rPr>
  </w:style>
  <w:style w:type="paragraph" w:customStyle="1" w:styleId="308">
    <w:name w:val="_Style 1"/>
    <w:basedOn w:val="1"/>
    <w:qFormat/>
    <w:uiPriority w:val="34"/>
    <w:pPr>
      <w:ind w:firstLine="420" w:firstLineChars="200"/>
    </w:pPr>
  </w:style>
  <w:style w:type="paragraph" w:customStyle="1" w:styleId="309">
    <w:name w:val="Char Char1 Char Char Char Char"/>
    <w:basedOn w:val="1"/>
    <w:qFormat/>
    <w:uiPriority w:val="0"/>
    <w:rPr>
      <w:rFonts w:ascii="仿宋_GB2312" w:eastAsia="仿宋_GB2312"/>
      <w:b/>
      <w:sz w:val="32"/>
      <w:szCs w:val="32"/>
    </w:rPr>
  </w:style>
  <w:style w:type="paragraph" w:customStyle="1" w:styleId="310">
    <w:name w:val="样式 标题 3 + (中文) 黑体 小四 非加粗 段前: 7.8 磅 段后: 0 磅 行距: 固定值 20 磅"/>
    <w:basedOn w:val="7"/>
    <w:qFormat/>
    <w:uiPriority w:val="0"/>
    <w:pPr>
      <w:numPr>
        <w:numId w:val="0"/>
      </w:numPr>
      <w:spacing w:line="400" w:lineRule="exact"/>
    </w:pPr>
    <w:rPr>
      <w:rFonts w:ascii="Times New Roman" w:cs="宋体"/>
      <w:b w:val="0"/>
      <w:spacing w:val="0"/>
      <w:kern w:val="2"/>
      <w:sz w:val="24"/>
    </w:rPr>
  </w:style>
  <w:style w:type="paragraph" w:customStyle="1" w:styleId="311">
    <w:name w:val="正文文字3"/>
    <w:basedOn w:val="2"/>
    <w:qFormat/>
    <w:uiPriority w:val="0"/>
    <w:pPr>
      <w:adjustRightInd w:val="0"/>
      <w:spacing w:after="0" w:line="360" w:lineRule="atLeast"/>
      <w:ind w:left="72" w:leftChars="30" w:right="30" w:rightChars="30"/>
      <w:textAlignment w:val="baseline"/>
    </w:pPr>
  </w:style>
  <w:style w:type="paragraph" w:customStyle="1" w:styleId="312">
    <w:name w:val="首缩"/>
    <w:basedOn w:val="1"/>
    <w:qFormat/>
    <w:uiPriority w:val="0"/>
    <w:pPr>
      <w:adjustRightInd w:val="0"/>
      <w:spacing w:line="312" w:lineRule="atLeast"/>
      <w:ind w:firstLine="454"/>
      <w:textAlignment w:val="baseline"/>
    </w:pPr>
  </w:style>
  <w:style w:type="paragraph" w:customStyle="1" w:styleId="313">
    <w:name w:val="列出段落1"/>
    <w:basedOn w:val="1"/>
    <w:qFormat/>
    <w:uiPriority w:val="0"/>
    <w:pPr>
      <w:adjustRightInd w:val="0"/>
      <w:spacing w:line="360" w:lineRule="atLeast"/>
      <w:ind w:left="720"/>
      <w:jc w:val="left"/>
      <w:textAlignment w:val="baseline"/>
    </w:pPr>
    <w:rPr>
      <w:rFonts w:ascii="Calibri"/>
      <w:sz w:val="24"/>
    </w:rPr>
  </w:style>
  <w:style w:type="paragraph" w:customStyle="1" w:styleId="314">
    <w:name w:val="_Style 14"/>
    <w:basedOn w:val="1"/>
    <w:qFormat/>
    <w:uiPriority w:val="0"/>
  </w:style>
  <w:style w:type="paragraph" w:customStyle="1" w:styleId="315">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sz w:val="24"/>
    </w:rPr>
  </w:style>
  <w:style w:type="paragraph" w:customStyle="1" w:styleId="316">
    <w:name w:val="Char Char4"/>
    <w:basedOn w:val="1"/>
    <w:qFormat/>
    <w:uiPriority w:val="0"/>
    <w:rPr>
      <w:rFonts w:ascii="仿宋_GB2312" w:eastAsia="仿宋_GB2312"/>
      <w:b/>
      <w:sz w:val="32"/>
    </w:rPr>
  </w:style>
  <w:style w:type="paragraph" w:customStyle="1" w:styleId="317">
    <w:name w:val="_Style 101"/>
    <w:qFormat/>
    <w:uiPriority w:val="0"/>
    <w:pPr>
      <w:widowControl w:val="0"/>
      <w:jc w:val="both"/>
    </w:pPr>
    <w:rPr>
      <w:rFonts w:ascii="Calibri" w:hAnsi="Calibri" w:eastAsia="宋体" w:cs="Times New Roman"/>
      <w:kern w:val="2"/>
      <w:sz w:val="21"/>
      <w:lang w:val="en-US" w:eastAsia="zh-CN" w:bidi="ar-SA"/>
    </w:rPr>
  </w:style>
  <w:style w:type="paragraph" w:customStyle="1" w:styleId="318">
    <w:name w:val="样式 (中文) 仿宋_GB2312 右"/>
    <w:basedOn w:val="1"/>
    <w:qFormat/>
    <w:uiPriority w:val="0"/>
    <w:pPr>
      <w:tabs>
        <w:tab w:val="left" w:pos="1021"/>
      </w:tabs>
      <w:adjustRightInd w:val="0"/>
      <w:spacing w:line="540" w:lineRule="atLeast"/>
      <w:ind w:left="1021" w:right="-34" w:rightChars="-34" w:hanging="420"/>
      <w:jc w:val="left"/>
      <w:textAlignment w:val="baseline"/>
    </w:pPr>
    <w:rPr>
      <w:sz w:val="28"/>
    </w:rPr>
  </w:style>
  <w:style w:type="paragraph" w:customStyle="1" w:styleId="319">
    <w:name w:val="A."/>
    <w:basedOn w:val="1"/>
    <w:qFormat/>
    <w:uiPriority w:val="0"/>
    <w:pPr>
      <w:widowControl/>
      <w:tabs>
        <w:tab w:val="left" w:pos="859"/>
        <w:tab w:val="left" w:pos="1200"/>
      </w:tabs>
      <w:spacing w:before="240" w:line="240" w:lineRule="atLeast"/>
      <w:ind w:left="859" w:hanging="453"/>
    </w:pPr>
    <w:rPr>
      <w:sz w:val="24"/>
      <w:szCs w:val="24"/>
    </w:rPr>
  </w:style>
  <w:style w:type="paragraph" w:customStyle="1" w:styleId="320">
    <w:name w:val="标题 311"/>
    <w:basedOn w:val="1"/>
    <w:next w:val="1"/>
    <w:qFormat/>
    <w:uiPriority w:val="0"/>
    <w:pPr>
      <w:outlineLvl w:val="2"/>
    </w:pPr>
    <w:rPr>
      <w:rFonts w:hint="eastAsia"/>
    </w:rPr>
  </w:style>
  <w:style w:type="paragraph" w:customStyle="1" w:styleId="321">
    <w:name w:val="无间隔1"/>
    <w:basedOn w:val="1"/>
    <w:qFormat/>
    <w:uiPriority w:val="0"/>
    <w:pPr>
      <w:spacing w:beforeLines="50" w:afterLines="50"/>
      <w:jc w:val="center"/>
    </w:pPr>
    <w:rPr>
      <w:rFonts w:hAnsi="宋体" w:cs="黑体"/>
      <w:szCs w:val="21"/>
    </w:rPr>
  </w:style>
  <w:style w:type="paragraph" w:customStyle="1" w:styleId="322">
    <w:name w:val="Char Char Char Char Char Char Char Char Char Char Char"/>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23">
    <w:name w:val="Char Char Char Char1 Char Char Char Char Char Char Char Char Char1"/>
    <w:basedOn w:val="1"/>
    <w:qFormat/>
    <w:uiPriority w:val="0"/>
    <w:rPr>
      <w:szCs w:val="24"/>
    </w:rPr>
  </w:style>
  <w:style w:type="paragraph" w:customStyle="1" w:styleId="324">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sz w:val="24"/>
    </w:rPr>
  </w:style>
  <w:style w:type="paragraph" w:customStyle="1" w:styleId="325">
    <w:name w:val="表内文字"/>
    <w:basedOn w:val="1"/>
    <w:qFormat/>
    <w:uiPriority w:val="0"/>
    <w:pPr>
      <w:widowControl/>
      <w:ind w:firstLine="120" w:firstLineChars="50"/>
      <w:jc w:val="center"/>
    </w:pPr>
    <w:rPr>
      <w:rFonts w:hAnsi="宋体"/>
      <w:sz w:val="24"/>
    </w:rPr>
  </w:style>
  <w:style w:type="paragraph" w:customStyle="1" w:styleId="326">
    <w:name w:val="msolistparagraph"/>
    <w:basedOn w:val="1"/>
    <w:qFormat/>
    <w:uiPriority w:val="0"/>
    <w:pPr>
      <w:widowControl/>
      <w:adjustRightInd w:val="0"/>
      <w:spacing w:before="100" w:beforeAutospacing="1" w:after="100" w:afterAutospacing="1" w:line="360" w:lineRule="atLeast"/>
      <w:jc w:val="left"/>
      <w:textAlignment w:val="baseline"/>
    </w:pPr>
    <w:rPr>
      <w:rFonts w:hAnsi="宋体"/>
      <w:sz w:val="24"/>
      <w:szCs w:val="24"/>
    </w:rPr>
  </w:style>
  <w:style w:type="paragraph" w:customStyle="1" w:styleId="327">
    <w:name w:val="ST20_2"/>
    <w:basedOn w:val="1"/>
    <w:qFormat/>
    <w:uiPriority w:val="0"/>
    <w:pPr>
      <w:autoSpaceDE w:val="0"/>
      <w:autoSpaceDN w:val="0"/>
      <w:adjustRightInd w:val="0"/>
      <w:ind w:left="840" w:hanging="420"/>
      <w:jc w:val="left"/>
    </w:pPr>
    <w:rPr>
      <w:rFonts w:hAnsi="Tms Rmn"/>
      <w:sz w:val="24"/>
    </w:rPr>
  </w:style>
  <w:style w:type="paragraph" w:customStyle="1" w:styleId="328">
    <w:name w:val="正文缩进1"/>
    <w:basedOn w:val="1"/>
    <w:qFormat/>
    <w:uiPriority w:val="0"/>
    <w:pPr>
      <w:adjustRightInd w:val="0"/>
      <w:spacing w:line="360" w:lineRule="atLeast"/>
      <w:ind w:firstLine="420" w:firstLineChars="200"/>
      <w:jc w:val="left"/>
      <w:textAlignment w:val="baseline"/>
    </w:pPr>
    <w:rPr>
      <w:rFonts w:ascii="Calibri"/>
      <w:sz w:val="24"/>
    </w:rPr>
  </w:style>
  <w:style w:type="paragraph" w:customStyle="1" w:styleId="329">
    <w:name w:val="_Style 26"/>
    <w:basedOn w:val="1"/>
    <w:next w:val="44"/>
    <w:qFormat/>
    <w:uiPriority w:val="0"/>
    <w:rPr>
      <w:rFonts w:hAnsi="Courier New"/>
    </w:rPr>
  </w:style>
  <w:style w:type="paragraph" w:customStyle="1" w:styleId="330">
    <w:name w:val="标题 12"/>
    <w:basedOn w:val="1"/>
    <w:qFormat/>
    <w:uiPriority w:val="0"/>
    <w:pPr>
      <w:widowControl/>
      <w:pBdr>
        <w:bottom w:val="single" w:color="E8E8E8" w:sz="6" w:space="6"/>
      </w:pBdr>
      <w:spacing w:before="100" w:beforeAutospacing="1" w:after="100" w:afterAutospacing="1"/>
      <w:jc w:val="center"/>
      <w:outlineLvl w:val="1"/>
    </w:pPr>
    <w:rPr>
      <w:rFonts w:hAnsi="宋体"/>
      <w:b/>
      <w:color w:val="FF6600"/>
      <w:kern w:val="36"/>
      <w:sz w:val="24"/>
    </w:rPr>
  </w:style>
  <w:style w:type="paragraph" w:customStyle="1" w:styleId="331">
    <w:name w:val="WPSOffice手动目录 1"/>
    <w:qFormat/>
    <w:uiPriority w:val="0"/>
    <w:rPr>
      <w:rFonts w:ascii="Calibri" w:hAnsi="Calibri" w:eastAsia="宋体" w:cs="Times New Roman"/>
      <w:lang w:val="en-US" w:eastAsia="zh-CN" w:bidi="ar-SA"/>
    </w:rPr>
  </w:style>
  <w:style w:type="paragraph" w:styleId="332">
    <w:name w:val="List Paragraph"/>
    <w:basedOn w:val="1"/>
    <w:qFormat/>
    <w:uiPriority w:val="0"/>
    <w:pPr>
      <w:ind w:firstLine="420" w:firstLineChars="200"/>
    </w:pPr>
    <w:rPr>
      <w:rFonts w:ascii="Calibri"/>
      <w:szCs w:val="22"/>
    </w:rPr>
  </w:style>
  <w:style w:type="paragraph" w:customStyle="1" w:styleId="333">
    <w:name w:val="alt+s"/>
    <w:qFormat/>
    <w:uiPriority w:val="0"/>
    <w:pPr>
      <w:numPr>
        <w:ilvl w:val="0"/>
        <w:numId w:val="11"/>
      </w:numPr>
      <w:tabs>
        <w:tab w:val="left" w:pos="1582"/>
        <w:tab w:val="clear" w:pos="1265"/>
      </w:tabs>
      <w:ind w:left="1918" w:hanging="336"/>
    </w:pPr>
    <w:rPr>
      <w:rFonts w:ascii="Calibri" w:hAnsi="Calibri" w:eastAsia="宋体" w:cs="Times New Roman"/>
      <w:lang w:val="en-US" w:eastAsia="zh-CN" w:bidi="ar-SA"/>
    </w:rPr>
  </w:style>
  <w:style w:type="paragraph" w:customStyle="1" w:styleId="334">
    <w:name w:val="Char Char Char1"/>
    <w:basedOn w:val="1"/>
    <w:qFormat/>
    <w:uiPriority w:val="0"/>
    <w:rPr>
      <w:rFonts w:ascii="仿宋_GB2312" w:eastAsia="仿宋_GB2312"/>
      <w:b/>
      <w:sz w:val="32"/>
      <w:szCs w:val="32"/>
    </w:rPr>
  </w:style>
  <w:style w:type="paragraph" w:customStyle="1" w:styleId="335">
    <w:name w:val="标题 52"/>
    <w:basedOn w:val="1"/>
    <w:qFormat/>
    <w:uiPriority w:val="0"/>
    <w:pPr>
      <w:numPr>
        <w:ilvl w:val="4"/>
        <w:numId w:val="3"/>
      </w:numPr>
      <w:outlineLvl w:val="4"/>
    </w:pPr>
    <w:rPr>
      <w:rFonts w:hint="eastAsia"/>
    </w:rPr>
  </w:style>
  <w:style w:type="paragraph" w:customStyle="1" w:styleId="336">
    <w:name w:val="样式 列表 + 左侧:  0 厘米 悬挂缩进: 2 字符"/>
    <w:basedOn w:val="66"/>
    <w:qFormat/>
    <w:uiPriority w:val="0"/>
    <w:pPr>
      <w:autoSpaceDE w:val="0"/>
      <w:autoSpaceDN w:val="0"/>
      <w:snapToGrid w:val="0"/>
      <w:spacing w:before="100" w:beforeAutospacing="1" w:after="100" w:afterAutospacing="1" w:line="440" w:lineRule="atLeast"/>
      <w:ind w:left="0" w:firstLine="0" w:firstLineChars="0"/>
      <w:jc w:val="center"/>
    </w:pPr>
    <w:rPr>
      <w:szCs w:val="21"/>
    </w:rPr>
  </w:style>
  <w:style w:type="paragraph" w:customStyle="1" w:styleId="337">
    <w:name w:val="Char Char2 Char Char Char Char Char Char1 Char"/>
    <w:basedOn w:val="1"/>
    <w:qFormat/>
    <w:uiPriority w:val="0"/>
    <w:rPr>
      <w:rFonts w:ascii="仿宋_GB2312" w:eastAsia="仿宋_GB2312"/>
      <w:b/>
      <w:sz w:val="32"/>
      <w:szCs w:val="32"/>
    </w:rPr>
  </w:style>
  <w:style w:type="paragraph" w:customStyle="1" w:styleId="338">
    <w:name w:val="正文缩进11"/>
    <w:basedOn w:val="1"/>
    <w:next w:val="3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39">
    <w:name w:val="_Style 54"/>
    <w:next w:val="1"/>
    <w:qFormat/>
    <w:uiPriority w:val="0"/>
    <w:pPr>
      <w:widowControl w:val="0"/>
      <w:jc w:val="both"/>
    </w:pPr>
    <w:rPr>
      <w:rFonts w:ascii="Calibri" w:hAnsi="Calibri" w:eastAsia="宋体" w:cs="Times New Roman"/>
      <w:kern w:val="2"/>
      <w:sz w:val="21"/>
      <w:lang w:val="en-US" w:eastAsia="zh-CN" w:bidi="ar-SA"/>
    </w:rPr>
  </w:style>
  <w:style w:type="paragraph" w:customStyle="1" w:styleId="340">
    <w:name w:val="Char Char Char Char Char Char Char Char Char Char Char1"/>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41">
    <w:name w:val="1."/>
    <w:basedOn w:val="1"/>
    <w:qFormat/>
    <w:uiPriority w:val="0"/>
    <w:pPr>
      <w:widowControl/>
      <w:tabs>
        <w:tab w:val="left" w:pos="1134"/>
      </w:tabs>
      <w:spacing w:before="240" w:line="240" w:lineRule="atLeast"/>
      <w:ind w:left="1134" w:hanging="454"/>
    </w:pPr>
    <w:rPr>
      <w:sz w:val="24"/>
      <w:szCs w:val="24"/>
    </w:rPr>
  </w:style>
  <w:style w:type="paragraph" w:customStyle="1" w:styleId="342">
    <w:name w:val="Char Char21"/>
    <w:basedOn w:val="1"/>
    <w:qFormat/>
    <w:uiPriority w:val="0"/>
    <w:rPr>
      <w:rFonts w:ascii="仿宋_GB2312" w:eastAsia="仿宋_GB2312"/>
      <w:b/>
      <w:sz w:val="32"/>
    </w:rPr>
  </w:style>
  <w:style w:type="paragraph" w:customStyle="1" w:styleId="343">
    <w:name w:val="ST20_3"/>
    <w:basedOn w:val="1"/>
    <w:qFormat/>
    <w:uiPriority w:val="0"/>
    <w:pPr>
      <w:autoSpaceDE w:val="0"/>
      <w:autoSpaceDN w:val="0"/>
      <w:adjustRightInd w:val="0"/>
      <w:ind w:left="1260" w:hanging="420"/>
      <w:jc w:val="left"/>
    </w:pPr>
    <w:rPr>
      <w:rFonts w:hAnsi="Tms Rmn"/>
      <w:sz w:val="24"/>
    </w:rPr>
  </w:style>
  <w:style w:type="paragraph" w:customStyle="1" w:styleId="344">
    <w:name w:val="Bullet"/>
    <w:basedOn w:val="2"/>
    <w:qFormat/>
    <w:uiPriority w:val="0"/>
    <w:pPr>
      <w:widowControl/>
      <w:tabs>
        <w:tab w:val="left" w:pos="624"/>
      </w:tabs>
      <w:adjustRightInd w:val="0"/>
      <w:spacing w:afterLines="50" w:line="360" w:lineRule="atLeast"/>
      <w:ind w:left="454" w:hanging="454"/>
      <w:jc w:val="left"/>
    </w:pPr>
    <w:rPr>
      <w:rFonts w:ascii="Arial" w:hAnsi="Arial" w:cs="Arial"/>
      <w:sz w:val="22"/>
      <w:lang w:val="en-GB" w:eastAsia="zh-TW"/>
    </w:rPr>
  </w:style>
  <w:style w:type="paragraph" w:customStyle="1" w:styleId="345">
    <w:name w:val="Char Char2 Char Char Char Char Char Char1 Char1"/>
    <w:basedOn w:val="1"/>
    <w:qFormat/>
    <w:uiPriority w:val="0"/>
    <w:rPr>
      <w:rFonts w:ascii="仿宋_GB2312" w:eastAsia="仿宋_GB2312"/>
      <w:b/>
      <w:sz w:val="32"/>
      <w:szCs w:val="32"/>
    </w:rPr>
  </w:style>
  <w:style w:type="paragraph" w:customStyle="1" w:styleId="346">
    <w:name w:val="ST20_12"/>
    <w:basedOn w:val="1"/>
    <w:qFormat/>
    <w:uiPriority w:val="0"/>
    <w:pPr>
      <w:autoSpaceDE w:val="0"/>
      <w:autoSpaceDN w:val="0"/>
      <w:adjustRightInd w:val="0"/>
      <w:spacing w:after="120"/>
      <w:ind w:left="426" w:firstLine="425"/>
    </w:pPr>
    <w:rPr>
      <w:rFonts w:hAnsi="Tms Rmn"/>
      <w:sz w:val="24"/>
    </w:rPr>
  </w:style>
  <w:style w:type="paragraph" w:customStyle="1" w:styleId="347">
    <w:name w:val="Char Char1 Char Char Char Char Char Char Char Char Char1"/>
    <w:basedOn w:val="1"/>
    <w:qFormat/>
    <w:uiPriority w:val="0"/>
    <w:rPr>
      <w:szCs w:val="24"/>
    </w:rPr>
  </w:style>
  <w:style w:type="paragraph" w:customStyle="1" w:styleId="348">
    <w:name w:val="表格"/>
    <w:next w:val="1"/>
    <w:qFormat/>
    <w:uiPriority w:val="0"/>
    <w:pPr>
      <w:widowControl w:val="0"/>
      <w:spacing w:line="360" w:lineRule="auto"/>
    </w:pPr>
    <w:rPr>
      <w:rFonts w:ascii="Calibri" w:hAnsi="Calibri" w:eastAsia="宋体" w:cs="Times New Roman"/>
      <w:kern w:val="2"/>
      <w:sz w:val="21"/>
      <w:szCs w:val="22"/>
      <w:lang w:val="en-US" w:eastAsia="zh-CN" w:bidi="ar-SA"/>
    </w:rPr>
  </w:style>
  <w:style w:type="paragraph" w:customStyle="1" w:styleId="349">
    <w:name w:val="文档正文"/>
    <w:basedOn w:val="1"/>
    <w:qFormat/>
    <w:uiPriority w:val="0"/>
    <w:pPr>
      <w:adjustRightInd w:val="0"/>
      <w:spacing w:line="480" w:lineRule="atLeast"/>
      <w:ind w:firstLine="567" w:firstLineChars="200"/>
      <w:textAlignment w:val="baseline"/>
    </w:pPr>
    <w:rPr>
      <w:rFonts w:ascii="Ari" w:eastAsia="Ari"/>
      <w:sz w:val="28"/>
    </w:rPr>
  </w:style>
  <w:style w:type="paragraph" w:customStyle="1" w:styleId="350">
    <w:name w:val="样式 标题 3节，一列表编号3二级节名头小节标题Heading 3 - oldh33rd levelH3l3..."/>
    <w:basedOn w:val="7"/>
    <w:qFormat/>
    <w:uiPriority w:val="0"/>
    <w:pPr>
      <w:numPr>
        <w:numId w:val="0"/>
      </w:numPr>
      <w:spacing w:line="360" w:lineRule="auto"/>
      <w:ind w:firstLine="200" w:firstLineChars="200"/>
      <w:jc w:val="left"/>
    </w:pPr>
    <w:rPr>
      <w:rFonts w:ascii="Times New Roman" w:eastAsia="宋体" w:cs="宋体"/>
      <w:bCs/>
      <w:spacing w:val="0"/>
      <w:sz w:val="30"/>
    </w:rPr>
  </w:style>
  <w:style w:type="paragraph" w:customStyle="1" w:styleId="351">
    <w:name w:val="标书正文"/>
    <w:basedOn w:val="1"/>
    <w:qFormat/>
    <w:uiPriority w:val="0"/>
    <w:pPr>
      <w:adjustRightInd w:val="0"/>
      <w:spacing w:line="360" w:lineRule="auto"/>
      <w:ind w:firstLine="200" w:firstLineChars="200"/>
      <w:jc w:val="left"/>
      <w:textAlignment w:val="baseline"/>
    </w:pPr>
    <w:rPr>
      <w:rFonts w:ascii="Calibri"/>
      <w:sz w:val="24"/>
      <w:szCs w:val="24"/>
    </w:rPr>
  </w:style>
  <w:style w:type="paragraph" w:customStyle="1" w:styleId="352">
    <w:name w:val="Char12"/>
    <w:basedOn w:val="1"/>
    <w:qFormat/>
    <w:uiPriority w:val="0"/>
    <w:pPr>
      <w:ind w:firstLine="360" w:firstLineChars="150"/>
    </w:pPr>
    <w:rPr>
      <w:rFonts w:ascii="Tahoma" w:hAnsi="Tahoma"/>
      <w:snapToGrid w:val="0"/>
      <w:sz w:val="24"/>
      <w:szCs w:val="24"/>
    </w:rPr>
  </w:style>
  <w:style w:type="paragraph" w:customStyle="1" w:styleId="353">
    <w:name w:val="Referanselinje"/>
    <w:basedOn w:val="2"/>
    <w:qFormat/>
    <w:uiPriority w:val="0"/>
    <w:pPr>
      <w:widowControl/>
      <w:overflowPunct w:val="0"/>
      <w:autoSpaceDE w:val="0"/>
      <w:autoSpaceDN w:val="0"/>
      <w:adjustRightInd w:val="0"/>
      <w:spacing w:after="160"/>
      <w:jc w:val="left"/>
      <w:textAlignment w:val="baseline"/>
    </w:pPr>
  </w:style>
  <w:style w:type="paragraph" w:customStyle="1" w:styleId="354">
    <w:name w:val="列出段落11"/>
    <w:basedOn w:val="1"/>
    <w:qFormat/>
    <w:uiPriority w:val="0"/>
    <w:pPr>
      <w:ind w:firstLine="420" w:firstLineChars="200"/>
    </w:pPr>
  </w:style>
  <w:style w:type="paragraph" w:customStyle="1" w:styleId="355">
    <w:name w:val="样式 样式 标题 2 + 行距: 最小值 27 磅 + 小三"/>
    <w:basedOn w:val="306"/>
    <w:qFormat/>
    <w:uiPriority w:val="0"/>
    <w:rPr>
      <w:sz w:val="30"/>
      <w:szCs w:val="30"/>
    </w:rPr>
  </w:style>
  <w:style w:type="paragraph" w:customStyle="1" w:styleId="356">
    <w:name w:val="正文-宋4行25"/>
    <w:basedOn w:val="1"/>
    <w:qFormat/>
    <w:uiPriority w:val="0"/>
    <w:pPr>
      <w:adjustRightInd w:val="0"/>
      <w:snapToGrid w:val="0"/>
      <w:spacing w:before="100" w:beforeAutospacing="1" w:after="100" w:afterAutospacing="1" w:line="400" w:lineRule="exact"/>
      <w:ind w:left="169" w:leftChars="169" w:firstLine="480" w:firstLineChars="200"/>
      <w:textAlignment w:val="baseline"/>
    </w:pPr>
    <w:rPr>
      <w:rFonts w:cs="宋体"/>
      <w:sz w:val="24"/>
      <w:szCs w:val="24"/>
    </w:rPr>
  </w:style>
  <w:style w:type="paragraph" w:customStyle="1" w:styleId="357">
    <w:name w:val="样式 四号 首行缩进:  1.06 厘米"/>
    <w:basedOn w:val="1"/>
    <w:qFormat/>
    <w:uiPriority w:val="0"/>
    <w:pPr>
      <w:spacing w:line="540" w:lineRule="atLeast"/>
      <w:ind w:firstLine="578" w:firstLineChars="200"/>
    </w:pPr>
    <w:rPr>
      <w:rFonts w:cs="宋体"/>
      <w:spacing w:val="8"/>
      <w:sz w:val="28"/>
      <w:szCs w:val="28"/>
    </w:rPr>
  </w:style>
  <w:style w:type="paragraph" w:customStyle="1" w:styleId="358">
    <w:name w:val="样式 样式 正文缩进表正文特点框图图表标题正文不缩进首行缩进两字正文非缩进 + 首行缩进:  2 字符 + 首行缩进:  2 字符"/>
    <w:basedOn w:val="1"/>
    <w:qFormat/>
    <w:uiPriority w:val="0"/>
    <w:pPr>
      <w:spacing w:line="540" w:lineRule="exact"/>
      <w:ind w:firstLine="200" w:firstLineChars="200"/>
    </w:pPr>
    <w:rPr>
      <w:rFonts w:cs="宋体"/>
      <w:sz w:val="24"/>
    </w:rPr>
  </w:style>
  <w:style w:type="paragraph" w:customStyle="1" w:styleId="359">
    <w:name w:val="Char Char Char Char Char Char Char1"/>
    <w:basedOn w:val="1"/>
    <w:qFormat/>
    <w:uiPriority w:val="0"/>
    <w:rPr>
      <w:rFonts w:ascii="仿宋_GB2312" w:eastAsia="仿宋_GB2312"/>
      <w:b/>
      <w:sz w:val="32"/>
    </w:rPr>
  </w:style>
  <w:style w:type="paragraph" w:customStyle="1" w:styleId="360">
    <w:name w:val="无间隔11"/>
    <w:basedOn w:val="1"/>
    <w:qFormat/>
    <w:uiPriority w:val="0"/>
    <w:pPr>
      <w:spacing w:beforeLines="50" w:afterLines="50"/>
      <w:jc w:val="center"/>
    </w:pPr>
    <w:rPr>
      <w:rFonts w:hAnsi="宋体" w:cs="黑体"/>
      <w:szCs w:val="21"/>
    </w:rPr>
  </w:style>
  <w:style w:type="paragraph" w:styleId="361">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362">
    <w:name w:val="Char Char1 Char Char Char Char1"/>
    <w:basedOn w:val="1"/>
    <w:qFormat/>
    <w:uiPriority w:val="0"/>
    <w:rPr>
      <w:rFonts w:ascii="仿宋_GB2312" w:eastAsia="仿宋_GB2312"/>
      <w:b/>
      <w:sz w:val="32"/>
      <w:szCs w:val="32"/>
    </w:rPr>
  </w:style>
  <w:style w:type="paragraph" w:customStyle="1" w:styleId="363">
    <w:name w:val="正文1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364">
    <w:name w:val="Char Char31"/>
    <w:basedOn w:val="1"/>
    <w:qFormat/>
    <w:uiPriority w:val="0"/>
    <w:rPr>
      <w:rFonts w:ascii="仿宋_GB2312" w:eastAsia="仿宋_GB2312"/>
      <w:b/>
      <w:sz w:val="32"/>
      <w:szCs w:val="32"/>
    </w:rPr>
  </w:style>
  <w:style w:type="paragraph" w:customStyle="1" w:styleId="365">
    <w:name w:val="表格文字"/>
    <w:basedOn w:val="1"/>
    <w:next w:val="1"/>
    <w:qFormat/>
    <w:uiPriority w:val="0"/>
    <w:pPr>
      <w:adjustRightInd w:val="0"/>
      <w:snapToGrid w:val="0"/>
      <w:jc w:val="left"/>
    </w:pPr>
    <w:rPr>
      <w:rFonts w:hAnsi="Arial" w:cs="Arial"/>
      <w:szCs w:val="21"/>
    </w:rPr>
  </w:style>
  <w:style w:type="paragraph" w:customStyle="1" w:styleId="366">
    <w:name w:val="表内容"/>
    <w:basedOn w:val="1"/>
    <w:qFormat/>
    <w:uiPriority w:val="0"/>
    <w:pPr>
      <w:autoSpaceDE w:val="0"/>
      <w:autoSpaceDN w:val="0"/>
      <w:adjustRightInd w:val="0"/>
      <w:spacing w:before="60" w:after="60" w:line="288" w:lineRule="auto"/>
      <w:jc w:val="center"/>
      <w:textAlignment w:val="baseline"/>
    </w:pPr>
    <w:rPr>
      <w:rFonts w:ascii="Arial" w:hAnsi="Arial"/>
    </w:rPr>
  </w:style>
  <w:style w:type="paragraph" w:customStyle="1" w:styleId="367">
    <w:name w:val="zbggmain"/>
    <w:basedOn w:val="1"/>
    <w:qFormat/>
    <w:uiPriority w:val="0"/>
    <w:pPr>
      <w:widowControl/>
      <w:spacing w:before="100" w:beforeAutospacing="1" w:after="100" w:afterAutospacing="1" w:line="360" w:lineRule="auto"/>
      <w:jc w:val="left"/>
    </w:pPr>
    <w:rPr>
      <w:color w:val="000000"/>
      <w:sz w:val="24"/>
      <w:szCs w:val="24"/>
    </w:rPr>
  </w:style>
  <w:style w:type="character" w:customStyle="1" w:styleId="368">
    <w:name w:val="图表 Char Char"/>
    <w:link w:val="369"/>
    <w:qFormat/>
    <w:uiPriority w:val="0"/>
    <w:rPr>
      <w:rFonts w:ascii="宋体" w:cs="宋体"/>
      <w:color w:val="000000"/>
      <w:szCs w:val="21"/>
    </w:rPr>
  </w:style>
  <w:style w:type="paragraph" w:customStyle="1" w:styleId="369">
    <w:name w:val="图表"/>
    <w:basedOn w:val="1"/>
    <w:link w:val="368"/>
    <w:qFormat/>
    <w:uiPriority w:val="0"/>
    <w:pPr>
      <w:autoSpaceDE w:val="0"/>
      <w:autoSpaceDN w:val="0"/>
      <w:adjustRightInd w:val="0"/>
    </w:pPr>
    <w:rPr>
      <w:rFonts w:hAnsi="Times New Roman" w:cs="宋体"/>
      <w:color w:val="000000"/>
      <w:sz w:val="20"/>
      <w:szCs w:val="21"/>
    </w:rPr>
  </w:style>
  <w:style w:type="paragraph" w:customStyle="1" w:styleId="370">
    <w:name w:val="正文2"/>
    <w:basedOn w:val="1"/>
    <w:qFormat/>
    <w:uiPriority w:val="0"/>
    <w:pPr>
      <w:spacing w:before="156" w:line="360" w:lineRule="auto"/>
      <w:ind w:firstLine="510" w:firstLineChars="200"/>
    </w:pPr>
    <w:rPr>
      <w:sz w:val="24"/>
    </w:rPr>
  </w:style>
  <w:style w:type="character" w:customStyle="1" w:styleId="371">
    <w:name w:val="标题 1 Char Char"/>
    <w:qFormat/>
    <w:uiPriority w:val="0"/>
    <w:rPr>
      <w:rFonts w:eastAsia="宋体"/>
      <w:b/>
      <w:spacing w:val="-2"/>
      <w:sz w:val="24"/>
      <w:lang w:val="en-US" w:eastAsia="zh-CN"/>
    </w:rPr>
  </w:style>
  <w:style w:type="paragraph" w:customStyle="1" w:styleId="372">
    <w:name w:val="纯文本3"/>
    <w:basedOn w:val="1"/>
    <w:qFormat/>
    <w:uiPriority w:val="0"/>
    <w:rPr>
      <w:rFonts w:hAnsi="Courier New"/>
      <w:sz w:val="20"/>
      <w:szCs w:val="21"/>
    </w:r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4">
    <w:name w:val="Table Paragraph"/>
    <w:basedOn w:val="1"/>
    <w:qFormat/>
    <w:uiPriority w:val="1"/>
    <w:pPr>
      <w:jc w:val="left"/>
    </w:pPr>
    <w:rPr>
      <w:rFonts w:hAnsi="宋体" w:cs="宋体"/>
      <w:sz w:val="22"/>
      <w:szCs w:val="22"/>
      <w:lang w:eastAsia="en-US"/>
    </w:rPr>
  </w:style>
  <w:style w:type="paragraph" w:customStyle="1" w:styleId="375">
    <w:name w:val="font8"/>
    <w:basedOn w:val="1"/>
    <w:qFormat/>
    <w:uiPriority w:val="0"/>
    <w:pPr>
      <w:widowControl/>
      <w:spacing w:before="100" w:beforeAutospacing="1" w:after="100" w:afterAutospacing="1"/>
      <w:jc w:val="left"/>
    </w:pPr>
    <w:rPr>
      <w:sz w:val="22"/>
      <w:szCs w:val="22"/>
    </w:rPr>
  </w:style>
  <w:style w:type="paragraph" w:customStyle="1" w:styleId="376">
    <w:name w:val="正文段"/>
    <w:basedOn w:val="1"/>
    <w:qFormat/>
    <w:uiPriority w:val="0"/>
    <w:pPr>
      <w:widowControl/>
      <w:snapToGrid w:val="0"/>
      <w:spacing w:afterLines="50"/>
      <w:ind w:firstLine="200" w:firstLineChars="200"/>
    </w:pPr>
    <w:rPr>
      <w:sz w:val="24"/>
    </w:rPr>
  </w:style>
  <w:style w:type="table" w:customStyle="1" w:styleId="377">
    <w:name w:val="Table Normal"/>
    <w:semiHidden/>
    <w:unhideWhenUsed/>
    <w:qFormat/>
    <w:uiPriority w:val="0"/>
    <w:tblPr>
      <w:tblCellMar>
        <w:top w:w="0" w:type="dxa"/>
        <w:left w:w="0" w:type="dxa"/>
        <w:bottom w:w="0" w:type="dxa"/>
        <w:right w:w="0" w:type="dxa"/>
      </w:tblCellMar>
    </w:tblPr>
  </w:style>
  <w:style w:type="paragraph" w:customStyle="1" w:styleId="378">
    <w:name w:val="纯文本4"/>
    <w:basedOn w:val="1"/>
    <w:qFormat/>
    <w:uiPriority w:val="0"/>
    <w:rPr>
      <w:rFonts w:hAnsi="Courier New"/>
      <w:sz w:val="20"/>
      <w:szCs w:val="21"/>
    </w:rPr>
  </w:style>
  <w:style w:type="paragraph" w:customStyle="1" w:styleId="379">
    <w:name w:val="4、正文"/>
    <w:basedOn w:val="1"/>
    <w:qFormat/>
    <w:uiPriority w:val="0"/>
    <w:pPr>
      <w:ind w:firstLine="200" w:firstLineChars="200"/>
    </w:pPr>
    <w:rPr>
      <w:rFonts w:ascii="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杭州水务</Company>
  <Pages>61</Pages>
  <Words>13356</Words>
  <Characters>15084</Characters>
  <Lines>250</Lines>
  <Paragraphs>70</Paragraphs>
  <TotalTime>30</TotalTime>
  <ScaleCrop>false</ScaleCrop>
  <LinksUpToDate>false</LinksUpToDate>
  <CharactersWithSpaces>15300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2021-03-27T17:59:00Z</dcterms:created>
  <dc:creator>李晓倩</dc:creator>
  <cp:lastModifiedBy>阿宝</cp:lastModifiedBy>
  <cp:lastPrinted>2022-09-21T08:53:00Z</cp:lastPrinted>
  <dcterms:modified xsi:type="dcterms:W3CDTF">2024-12-30T02:49:52Z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E4C8345C75654531AE469F8F6ED6E5C9</vt:lpwstr>
  </property>
  <property fmtid="{D5CDD505-2E9C-101B-9397-08002B2CF9AE}" pid="4" name="KSOTemplateDocerSaveRecord">
    <vt:lpwstr>eyJoZGlkIjoiMzEwNTM5NzYwMDRjMzkwZTVkZjY2ODkwMGIxNGU0OTUiLCJ1c2VySWQiOiI1MjA1OTc1NTIifQ==</vt:lpwstr>
  </property>
</Properties>
</file>