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2024年温州医科大学附属第二医院部分介入及DSA常用耗材（第六批）基准价澄清表</w:t>
      </w:r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18395A3C"/>
    <w:rsid w:val="254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207</Characters>
  <Lines>2</Lines>
  <Paragraphs>1</Paragraphs>
  <TotalTime>298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2025-01-10T15:58:42Z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2052-12.1.0.19770</vt:lpwstr>
  </property>
  <property fmtid="{D5CDD505-2E9C-101B-9397-08002B2CF9AE}" pid="4" name="ICV">
    <vt:lpwstr>A96189F5275A41979DFFA29329E9E2C2_12</vt:lpwstr>
  </property>
</Properties>
</file>