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E12AC">
      <w:pPr>
        <w:spacing w:line="360" w:lineRule="auto"/>
        <w:rPr>
          <w:rFonts w:hint="default" w:eastAsiaTheme="minorEastAsia"/>
          <w:color w:val="auto"/>
          <w:highlight w:val="none"/>
          <w:lang w:val="en-US" w:eastAsia="zh-CN"/>
        </w:rPr>
      </w:pPr>
      <w:r>
        <w:rPr>
          <w:rFonts w:hint="eastAsia"/>
          <w:color w:val="auto"/>
          <w:highlight w:val="none"/>
          <w:lang w:val="en-US" w:eastAsia="zh-CN"/>
        </w:rPr>
        <w:t>附件1</w:t>
      </w:r>
    </w:p>
    <w:p w14:paraId="0E0112BE">
      <w:pPr>
        <w:pStyle w:val="2"/>
        <w:ind w:firstLine="420" w:firstLineChars="200"/>
        <w:jc w:val="center"/>
        <w:rPr>
          <w:rFonts w:hint="default" w:asciiTheme="minorHAnsi" w:hAnsiTheme="minorHAnsi" w:eastAsiaTheme="minorEastAsia" w:cstheme="minorBidi"/>
          <w:color w:val="auto"/>
          <w:kern w:val="2"/>
          <w:sz w:val="21"/>
          <w:szCs w:val="24"/>
          <w:lang w:val="en-US" w:eastAsia="zh-CN" w:bidi="ar-SA"/>
        </w:rPr>
      </w:pPr>
      <w:r>
        <w:rPr>
          <w:rFonts w:hint="eastAsia" w:cstheme="minorBidi"/>
          <w:color w:val="auto"/>
          <w:kern w:val="2"/>
          <w:sz w:val="21"/>
          <w:szCs w:val="24"/>
          <w:lang w:val="en-US" w:eastAsia="zh-CN" w:bidi="ar-SA"/>
        </w:rPr>
        <w:t>评分表</w:t>
      </w:r>
    </w:p>
    <w:tbl>
      <w:tblPr>
        <w:tblStyle w:val="5"/>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478"/>
        <w:gridCol w:w="6187"/>
      </w:tblGrid>
      <w:tr w14:paraId="1992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8785" w:type="dxa"/>
            <w:gridSpan w:val="3"/>
            <w:noWrap w:val="0"/>
            <w:vAlign w:val="center"/>
          </w:tcPr>
          <w:p w14:paraId="61C11541">
            <w:pPr>
              <w:jc w:val="center"/>
              <w:rPr>
                <w:rFonts w:hint="eastAsia" w:ascii="黑体" w:eastAsia="黑体"/>
                <w:b/>
                <w:color w:val="auto"/>
                <w:sz w:val="24"/>
                <w:highlight w:val="none"/>
                <w:lang w:val="en-US" w:eastAsia="zh-CN"/>
              </w:rPr>
            </w:pPr>
            <w:bookmarkStart w:id="0" w:name="OLE_LINK7" w:colFirst="0" w:colLast="1"/>
            <w:r>
              <w:rPr>
                <w:rFonts w:hint="eastAsia" w:ascii="黑体" w:eastAsia="黑体"/>
                <w:b/>
                <w:color w:val="auto"/>
                <w:sz w:val="24"/>
                <w:highlight w:val="none"/>
                <w:lang w:val="en-US" w:eastAsia="zh-CN"/>
              </w:rPr>
              <w:t>评审项目</w:t>
            </w:r>
          </w:p>
        </w:tc>
      </w:tr>
      <w:tr w14:paraId="4032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1120" w:type="dxa"/>
            <w:vMerge w:val="restart"/>
            <w:noWrap w:val="0"/>
            <w:vAlign w:val="center"/>
          </w:tcPr>
          <w:p w14:paraId="535056FA">
            <w:pPr>
              <w:rPr>
                <w:rFonts w:hint="eastAsia" w:ascii="宋体"/>
                <w:b/>
                <w:color w:val="auto"/>
                <w:sz w:val="24"/>
                <w:highlight w:val="none"/>
              </w:rPr>
            </w:pPr>
            <w:r>
              <w:rPr>
                <w:rFonts w:hint="eastAsia" w:ascii="宋体"/>
                <w:b/>
                <w:color w:val="auto"/>
                <w:sz w:val="24"/>
                <w:highlight w:val="none"/>
                <w:lang w:val="en-US" w:eastAsia="zh-CN"/>
              </w:rPr>
              <w:t>技术商务55</w:t>
            </w:r>
            <w:r>
              <w:rPr>
                <w:rFonts w:hint="eastAsia" w:ascii="宋体"/>
                <w:b/>
                <w:color w:val="auto"/>
                <w:sz w:val="24"/>
                <w:highlight w:val="none"/>
              </w:rPr>
              <w:t>分</w:t>
            </w:r>
          </w:p>
        </w:tc>
        <w:tc>
          <w:tcPr>
            <w:tcW w:w="7665" w:type="dxa"/>
            <w:gridSpan w:val="2"/>
            <w:noWrap w:val="0"/>
            <w:vAlign w:val="center"/>
          </w:tcPr>
          <w:p w14:paraId="2A34B62A">
            <w:pPr>
              <w:rPr>
                <w:rFonts w:hint="eastAsia" w:ascii="宋体" w:hAnsi="宋体" w:cs="宋体"/>
                <w:color w:val="auto"/>
                <w:kern w:val="0"/>
                <w:sz w:val="18"/>
                <w:szCs w:val="18"/>
                <w:highlight w:val="none"/>
              </w:rPr>
            </w:pPr>
            <w:r>
              <w:rPr>
                <w:rFonts w:hint="eastAsia" w:ascii="宋体" w:hAnsi="宋体"/>
                <w:color w:val="auto"/>
                <w:highlight w:val="none"/>
              </w:rPr>
              <w:t>1、由评委对</w:t>
            </w:r>
            <w:r>
              <w:rPr>
                <w:rFonts w:hint="eastAsia" w:ascii="宋体" w:hAnsi="宋体"/>
                <w:color w:val="FF0000"/>
                <w:highlight w:val="none"/>
              </w:rPr>
              <w:t>投标人</w:t>
            </w:r>
            <w:r>
              <w:rPr>
                <w:rFonts w:hint="eastAsia" w:ascii="宋体" w:hAnsi="宋体"/>
                <w:color w:val="FF0000"/>
                <w:highlight w:val="none"/>
                <w:lang w:val="en-US" w:eastAsia="zh-CN"/>
              </w:rPr>
              <w:t>或制造商</w:t>
            </w:r>
            <w:r>
              <w:rPr>
                <w:rFonts w:hint="eastAsia" w:ascii="宋体" w:hAnsi="宋体"/>
                <w:color w:val="auto"/>
                <w:highlight w:val="none"/>
              </w:rPr>
              <w:t>所提供主要生产、检测设备清单、加工工艺及证明材料（提供购置发票或设备合同复印件，</w:t>
            </w:r>
            <w:r>
              <w:rPr>
                <w:rFonts w:hint="eastAsia" w:ascii="宋体" w:hAnsi="宋体"/>
                <w:color w:val="auto"/>
                <w:szCs w:val="21"/>
                <w:highlight w:val="none"/>
              </w:rPr>
              <w:t>注明购买年限、用途、配设备照片加盖投标人红章</w:t>
            </w:r>
            <w:r>
              <w:rPr>
                <w:rFonts w:hint="eastAsia" w:ascii="宋体" w:hAnsi="宋体"/>
                <w:color w:val="auto"/>
                <w:highlight w:val="none"/>
              </w:rPr>
              <w:t>）进行比较后酌情评分（0-</w:t>
            </w:r>
            <w:r>
              <w:rPr>
                <w:rFonts w:hint="eastAsia" w:ascii="宋体" w:hAnsi="宋体"/>
                <w:color w:val="auto"/>
                <w:highlight w:val="none"/>
                <w:lang w:val="en-US" w:eastAsia="zh-CN"/>
              </w:rPr>
              <w:t>7</w:t>
            </w:r>
            <w:r>
              <w:rPr>
                <w:rFonts w:hint="eastAsia" w:ascii="宋体" w:hAnsi="宋体"/>
                <w:color w:val="auto"/>
                <w:highlight w:val="none"/>
              </w:rPr>
              <w:t>分）</w:t>
            </w:r>
          </w:p>
        </w:tc>
      </w:tr>
      <w:tr w14:paraId="0A31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120" w:type="dxa"/>
            <w:vMerge w:val="continue"/>
            <w:noWrap w:val="0"/>
            <w:vAlign w:val="center"/>
          </w:tcPr>
          <w:p w14:paraId="5E368292">
            <w:pPr>
              <w:rPr>
                <w:rFonts w:hint="eastAsia" w:ascii="宋体"/>
                <w:b/>
                <w:color w:val="auto"/>
                <w:sz w:val="24"/>
                <w:highlight w:val="none"/>
              </w:rPr>
            </w:pPr>
          </w:p>
        </w:tc>
        <w:tc>
          <w:tcPr>
            <w:tcW w:w="7665" w:type="dxa"/>
            <w:gridSpan w:val="2"/>
            <w:noWrap w:val="0"/>
            <w:vAlign w:val="center"/>
          </w:tcPr>
          <w:p w14:paraId="48DD4361">
            <w:pPr>
              <w:rPr>
                <w:rFonts w:hint="eastAsia" w:ascii="宋体" w:hAnsi="宋体"/>
                <w:color w:val="auto"/>
                <w:highlight w:val="none"/>
              </w:rPr>
            </w:pPr>
            <w:r>
              <w:rPr>
                <w:rFonts w:hint="eastAsia" w:ascii="宋体" w:hAnsi="宋体"/>
                <w:color w:val="auto"/>
                <w:highlight w:val="none"/>
              </w:rPr>
              <w:t>2、由评委对</w:t>
            </w:r>
            <w:r>
              <w:rPr>
                <w:rFonts w:hint="eastAsia" w:ascii="宋体" w:hAnsi="宋体"/>
                <w:color w:val="FF0000"/>
                <w:highlight w:val="none"/>
              </w:rPr>
              <w:t>投标人</w:t>
            </w:r>
            <w:r>
              <w:rPr>
                <w:rFonts w:hint="eastAsia" w:ascii="宋体" w:hAnsi="宋体"/>
                <w:color w:val="FF0000"/>
                <w:highlight w:val="none"/>
                <w:lang w:val="en-US" w:eastAsia="zh-CN"/>
              </w:rPr>
              <w:t>或制造商</w:t>
            </w:r>
            <w:r>
              <w:rPr>
                <w:rFonts w:hint="eastAsia" w:ascii="宋体" w:hAnsi="宋体"/>
                <w:color w:val="auto"/>
                <w:highlight w:val="none"/>
              </w:rPr>
              <w:t>货物的所用材料进行综合评议：产品所用材料的产地、品牌、性能、特点及主要技术参数进行比较后酌情评分（0-</w:t>
            </w:r>
            <w:r>
              <w:rPr>
                <w:rFonts w:hint="eastAsia" w:ascii="宋体" w:hAnsi="宋体"/>
                <w:color w:val="auto"/>
                <w:highlight w:val="none"/>
                <w:lang w:val="en-US" w:eastAsia="zh-CN"/>
              </w:rPr>
              <w:t>7</w:t>
            </w:r>
            <w:r>
              <w:rPr>
                <w:rFonts w:hint="eastAsia" w:ascii="宋体" w:hAnsi="宋体"/>
                <w:color w:val="auto"/>
                <w:highlight w:val="none"/>
              </w:rPr>
              <w:t>分）</w:t>
            </w:r>
          </w:p>
        </w:tc>
      </w:tr>
      <w:tr w14:paraId="0437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1120" w:type="dxa"/>
            <w:vMerge w:val="continue"/>
            <w:noWrap w:val="0"/>
            <w:vAlign w:val="center"/>
          </w:tcPr>
          <w:p w14:paraId="5C6E054E">
            <w:pPr>
              <w:rPr>
                <w:rFonts w:hint="eastAsia" w:ascii="宋体"/>
                <w:color w:val="auto"/>
                <w:sz w:val="24"/>
                <w:highlight w:val="none"/>
              </w:rPr>
            </w:pPr>
          </w:p>
        </w:tc>
        <w:tc>
          <w:tcPr>
            <w:tcW w:w="7665" w:type="dxa"/>
            <w:gridSpan w:val="2"/>
            <w:noWrap w:val="0"/>
            <w:vAlign w:val="center"/>
          </w:tcPr>
          <w:p w14:paraId="6D015BA7">
            <w:pPr>
              <w:rPr>
                <w:rFonts w:hint="eastAsia" w:ascii="宋体" w:hAnsi="宋体"/>
                <w:color w:val="auto"/>
                <w:highlight w:val="none"/>
              </w:rPr>
            </w:pPr>
            <w:r>
              <w:rPr>
                <w:rFonts w:hint="eastAsia" w:ascii="宋体" w:hAnsi="宋体"/>
                <w:color w:val="auto"/>
                <w:highlight w:val="none"/>
              </w:rPr>
              <w:t>3、检测报告（</w:t>
            </w:r>
            <w:r>
              <w:rPr>
                <w:rFonts w:hint="eastAsia" w:ascii="宋体" w:hAnsi="宋体"/>
                <w:color w:val="auto"/>
                <w:highlight w:val="none"/>
                <w:lang w:val="en-US" w:eastAsia="zh-CN"/>
              </w:rPr>
              <w:t>6</w:t>
            </w:r>
            <w:r>
              <w:rPr>
                <w:rFonts w:hint="eastAsia" w:ascii="宋体" w:hAnsi="宋体"/>
                <w:color w:val="auto"/>
                <w:highlight w:val="none"/>
              </w:rPr>
              <w:t>分）：投标产品质量检测报告，</w:t>
            </w:r>
            <w:r>
              <w:rPr>
                <w:rFonts w:hint="eastAsia" w:ascii="宋体" w:hAnsi="宋体"/>
                <w:color w:val="FF0000"/>
                <w:highlight w:val="none"/>
              </w:rPr>
              <w:t>投标人</w:t>
            </w:r>
            <w:r>
              <w:rPr>
                <w:rFonts w:hint="eastAsia" w:ascii="宋体" w:hAnsi="宋体"/>
                <w:color w:val="FF0000"/>
                <w:highlight w:val="none"/>
                <w:lang w:val="en-US" w:eastAsia="zh-CN"/>
              </w:rPr>
              <w:t>或制造商</w:t>
            </w:r>
            <w:r>
              <w:rPr>
                <w:rFonts w:hint="eastAsia" w:ascii="宋体" w:hAnsi="宋体"/>
                <w:color w:val="auto"/>
                <w:highlight w:val="none"/>
              </w:rPr>
              <w:t>每提供1份</w:t>
            </w:r>
            <w:r>
              <w:rPr>
                <w:rFonts w:hint="eastAsia" w:ascii="宋体" w:hAnsi="宋体"/>
                <w:b/>
                <w:bCs/>
                <w:color w:val="auto"/>
                <w:highlight w:val="none"/>
                <w:lang w:val="en-US" w:eastAsia="zh-CN"/>
              </w:rPr>
              <w:t>2021</w:t>
            </w:r>
            <w:r>
              <w:rPr>
                <w:rFonts w:hint="eastAsia" w:ascii="宋体" w:hAnsi="宋体"/>
                <w:b/>
                <w:bCs/>
                <w:color w:val="auto"/>
                <w:highlight w:val="none"/>
              </w:rPr>
              <w:t>年1月1日至今</w:t>
            </w:r>
            <w:r>
              <w:rPr>
                <w:rFonts w:hint="eastAsia" w:ascii="宋体" w:hAnsi="宋体"/>
                <w:color w:val="auto"/>
                <w:highlight w:val="none"/>
              </w:rPr>
              <w:t>招标文件所对应规格的国家级检测机构出具的检测报告得1分，省级检测机构出具的检测报告得0.5分，最高得</w:t>
            </w:r>
            <w:r>
              <w:rPr>
                <w:rFonts w:hint="eastAsia" w:ascii="宋体" w:hAnsi="宋体"/>
                <w:color w:val="auto"/>
                <w:highlight w:val="none"/>
                <w:lang w:val="en-US" w:eastAsia="zh-CN"/>
              </w:rPr>
              <w:t>6</w:t>
            </w:r>
            <w:r>
              <w:rPr>
                <w:rFonts w:hint="eastAsia" w:ascii="宋体" w:hAnsi="宋体"/>
                <w:color w:val="auto"/>
                <w:highlight w:val="none"/>
              </w:rPr>
              <w:t>分。（提供复印件加盖投标人公章）。同一规格的检测报告就高计取。</w:t>
            </w:r>
          </w:p>
        </w:tc>
      </w:tr>
      <w:tr w14:paraId="65C5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120" w:type="dxa"/>
            <w:vMerge w:val="continue"/>
            <w:noWrap w:val="0"/>
            <w:vAlign w:val="center"/>
          </w:tcPr>
          <w:p w14:paraId="61A6B716">
            <w:pPr>
              <w:rPr>
                <w:rFonts w:hint="eastAsia" w:ascii="宋体"/>
                <w:color w:val="auto"/>
                <w:sz w:val="24"/>
                <w:highlight w:val="none"/>
              </w:rPr>
            </w:pPr>
          </w:p>
        </w:tc>
        <w:tc>
          <w:tcPr>
            <w:tcW w:w="1478" w:type="dxa"/>
            <w:vMerge w:val="restart"/>
            <w:noWrap w:val="0"/>
            <w:vAlign w:val="center"/>
          </w:tcPr>
          <w:p w14:paraId="0F06FC73">
            <w:pPr>
              <w:rPr>
                <w:rFonts w:hint="eastAsia" w:ascii="宋体" w:hAnsi="宋体" w:eastAsia="宋体"/>
                <w:color w:val="auto"/>
                <w:highlight w:val="none"/>
                <w:lang w:eastAsia="zh-CN"/>
              </w:rPr>
            </w:pPr>
            <w:r>
              <w:rPr>
                <w:rFonts w:hint="eastAsia" w:ascii="宋体" w:hAnsi="宋体"/>
                <w:color w:val="auto"/>
                <w:highlight w:val="none"/>
              </w:rPr>
              <w:t>4、样品分</w:t>
            </w:r>
            <w:r>
              <w:rPr>
                <w:rFonts w:hint="eastAsia" w:ascii="宋体" w:hAnsi="宋体"/>
                <w:color w:val="auto"/>
                <w:highlight w:val="none"/>
                <w:lang w:eastAsia="zh-CN"/>
              </w:rPr>
              <w:t>（</w:t>
            </w:r>
            <w:r>
              <w:rPr>
                <w:rFonts w:hint="eastAsia" w:ascii="宋体" w:hAnsi="宋体"/>
                <w:color w:val="auto"/>
                <w:highlight w:val="none"/>
                <w:lang w:val="en-US" w:eastAsia="zh-CN"/>
              </w:rPr>
              <w:t>14分</w:t>
            </w:r>
            <w:r>
              <w:rPr>
                <w:rFonts w:hint="eastAsia" w:ascii="宋体" w:hAnsi="宋体"/>
                <w:color w:val="auto"/>
                <w:highlight w:val="none"/>
                <w:lang w:eastAsia="zh-CN"/>
              </w:rPr>
              <w:t>）</w:t>
            </w:r>
            <w:r>
              <w:rPr>
                <w:rFonts w:hint="eastAsia" w:ascii="宋体" w:hAnsi="宋体"/>
                <w:color w:val="auto"/>
                <w:highlight w:val="none"/>
              </w:rPr>
              <w:t>：</w:t>
            </w:r>
          </w:p>
        </w:tc>
        <w:tc>
          <w:tcPr>
            <w:tcW w:w="6187" w:type="dxa"/>
            <w:noWrap w:val="0"/>
            <w:vAlign w:val="center"/>
          </w:tcPr>
          <w:p w14:paraId="0C8DC693">
            <w:pPr>
              <w:rPr>
                <w:rFonts w:hint="eastAsia" w:ascii="宋体" w:hAnsi="宋体"/>
                <w:color w:val="auto"/>
                <w:highlight w:val="none"/>
              </w:rPr>
            </w:pPr>
            <w:r>
              <w:rPr>
                <w:rFonts w:hint="eastAsia" w:ascii="宋体" w:hAnsi="宋体"/>
                <w:color w:val="auto"/>
                <w:highlight w:val="none"/>
              </w:rPr>
              <w:t>根据投标厂家提供的样品来反应产品的实用性等无负偏差现象进行综合评议</w:t>
            </w:r>
            <w:r>
              <w:rPr>
                <w:rFonts w:hint="eastAsia" w:ascii="宋体" w:hAnsi="宋体"/>
                <w:color w:val="auto"/>
                <w:highlight w:val="none"/>
                <w:lang w:eastAsia="zh-CN"/>
              </w:rPr>
              <w:t>。（</w:t>
            </w:r>
            <w:r>
              <w:rPr>
                <w:rFonts w:hint="eastAsia" w:ascii="宋体" w:hAnsi="宋体"/>
                <w:color w:val="auto"/>
                <w:highlight w:val="none"/>
                <w:lang w:val="en-US" w:eastAsia="zh-CN"/>
              </w:rPr>
              <w:t>5分</w:t>
            </w:r>
            <w:r>
              <w:rPr>
                <w:rFonts w:hint="eastAsia" w:ascii="宋体" w:hAnsi="宋体"/>
                <w:color w:val="auto"/>
                <w:highlight w:val="none"/>
                <w:lang w:eastAsia="zh-CN"/>
              </w:rPr>
              <w:t>）</w:t>
            </w:r>
          </w:p>
        </w:tc>
      </w:tr>
      <w:tr w14:paraId="4187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120" w:type="dxa"/>
            <w:vMerge w:val="continue"/>
            <w:noWrap w:val="0"/>
            <w:vAlign w:val="center"/>
          </w:tcPr>
          <w:p w14:paraId="1885B373">
            <w:pPr>
              <w:rPr>
                <w:rFonts w:hint="eastAsia" w:ascii="宋体"/>
                <w:color w:val="auto"/>
                <w:sz w:val="24"/>
                <w:highlight w:val="none"/>
              </w:rPr>
            </w:pPr>
          </w:p>
        </w:tc>
        <w:tc>
          <w:tcPr>
            <w:tcW w:w="1478" w:type="dxa"/>
            <w:vMerge w:val="continue"/>
            <w:noWrap w:val="0"/>
            <w:vAlign w:val="center"/>
          </w:tcPr>
          <w:p w14:paraId="381D0C89">
            <w:pPr>
              <w:rPr>
                <w:rFonts w:hint="eastAsia" w:ascii="宋体" w:hAnsi="宋体"/>
                <w:color w:val="auto"/>
                <w:highlight w:val="none"/>
              </w:rPr>
            </w:pPr>
          </w:p>
        </w:tc>
        <w:tc>
          <w:tcPr>
            <w:tcW w:w="6187" w:type="dxa"/>
            <w:noWrap w:val="0"/>
            <w:vAlign w:val="center"/>
          </w:tcPr>
          <w:p w14:paraId="3036443C">
            <w:pPr>
              <w:rPr>
                <w:rFonts w:hint="eastAsia" w:ascii="宋体" w:hAnsi="宋体"/>
                <w:color w:val="auto"/>
                <w:highlight w:val="none"/>
              </w:rPr>
            </w:pPr>
            <w:r>
              <w:rPr>
                <w:rFonts w:hint="eastAsia" w:ascii="宋体" w:hAnsi="宋体"/>
                <w:color w:val="auto"/>
                <w:highlight w:val="none"/>
              </w:rPr>
              <w:t>根据投标厂家提供样品的精密度、重量</w:t>
            </w:r>
            <w:r>
              <w:rPr>
                <w:rFonts w:hint="eastAsia" w:ascii="宋体" w:hAnsi="宋体"/>
                <w:color w:val="auto"/>
                <w:highlight w:val="none"/>
                <w:lang w:eastAsia="zh-CN"/>
              </w:rPr>
              <w:t>、</w:t>
            </w:r>
            <w:r>
              <w:rPr>
                <w:rFonts w:hint="eastAsia" w:ascii="宋体" w:hAnsi="宋体" w:eastAsia="宋体" w:cs="宋体"/>
                <w:color w:val="auto"/>
                <w:sz w:val="21"/>
                <w:szCs w:val="21"/>
                <w:highlight w:val="none"/>
                <w:lang w:val="en-US" w:eastAsia="zh-CN"/>
              </w:rPr>
              <w:t>壁厚</w:t>
            </w:r>
            <w:r>
              <w:rPr>
                <w:rFonts w:hint="eastAsia" w:ascii="宋体" w:hAnsi="宋体"/>
                <w:color w:val="auto"/>
                <w:highlight w:val="none"/>
              </w:rPr>
              <w:t>等无负偏差现象进行综合评议</w:t>
            </w:r>
            <w:r>
              <w:rPr>
                <w:rFonts w:hint="eastAsia" w:ascii="宋体" w:hAnsi="宋体"/>
                <w:color w:val="auto"/>
                <w:highlight w:val="none"/>
                <w:lang w:eastAsia="zh-CN"/>
              </w:rPr>
              <w:t>。（</w:t>
            </w:r>
            <w:r>
              <w:rPr>
                <w:rFonts w:hint="eastAsia" w:ascii="宋体" w:hAnsi="宋体"/>
                <w:color w:val="auto"/>
                <w:highlight w:val="none"/>
                <w:lang w:val="en-US" w:eastAsia="zh-CN"/>
              </w:rPr>
              <w:t>5分</w:t>
            </w:r>
            <w:r>
              <w:rPr>
                <w:rFonts w:hint="eastAsia" w:ascii="宋体" w:hAnsi="宋体"/>
                <w:color w:val="auto"/>
                <w:highlight w:val="none"/>
                <w:lang w:eastAsia="zh-CN"/>
              </w:rPr>
              <w:t>）</w:t>
            </w:r>
          </w:p>
        </w:tc>
      </w:tr>
      <w:tr w14:paraId="23D9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120" w:type="dxa"/>
            <w:vMerge w:val="continue"/>
            <w:noWrap w:val="0"/>
            <w:vAlign w:val="center"/>
          </w:tcPr>
          <w:p w14:paraId="01D79CCE">
            <w:pPr>
              <w:rPr>
                <w:rFonts w:hint="eastAsia" w:ascii="宋体"/>
                <w:color w:val="auto"/>
                <w:sz w:val="24"/>
                <w:highlight w:val="none"/>
              </w:rPr>
            </w:pPr>
          </w:p>
        </w:tc>
        <w:tc>
          <w:tcPr>
            <w:tcW w:w="1478" w:type="dxa"/>
            <w:vMerge w:val="continue"/>
            <w:noWrap w:val="0"/>
            <w:vAlign w:val="center"/>
          </w:tcPr>
          <w:p w14:paraId="5BB1520A">
            <w:pPr>
              <w:rPr>
                <w:rFonts w:hint="eastAsia" w:ascii="宋体" w:hAnsi="宋体"/>
                <w:color w:val="auto"/>
                <w:highlight w:val="none"/>
              </w:rPr>
            </w:pPr>
          </w:p>
        </w:tc>
        <w:tc>
          <w:tcPr>
            <w:tcW w:w="6187" w:type="dxa"/>
            <w:noWrap w:val="0"/>
            <w:vAlign w:val="center"/>
          </w:tcPr>
          <w:p w14:paraId="6E1E86E5">
            <w:pPr>
              <w:rPr>
                <w:rFonts w:hint="eastAsia" w:ascii="宋体" w:hAnsi="宋体"/>
                <w:color w:val="auto"/>
                <w:highlight w:val="none"/>
              </w:rPr>
            </w:pPr>
            <w:r>
              <w:rPr>
                <w:rFonts w:hint="eastAsia" w:ascii="宋体" w:hAnsi="宋体"/>
                <w:color w:val="auto"/>
                <w:highlight w:val="none"/>
              </w:rPr>
              <w:t>根据投标厂家提供样品的外观、</w:t>
            </w:r>
            <w:r>
              <w:rPr>
                <w:rFonts w:hint="eastAsia" w:ascii="宋体" w:hAnsi="宋体" w:eastAsia="宋体" w:cs="宋体"/>
                <w:color w:val="auto"/>
                <w:sz w:val="21"/>
                <w:szCs w:val="21"/>
                <w:highlight w:val="none"/>
                <w:lang w:val="en-US" w:eastAsia="zh-CN"/>
              </w:rPr>
              <w:t>颜色、光滑度、光泽度、</w:t>
            </w:r>
            <w:r>
              <w:rPr>
                <w:rFonts w:hint="eastAsia" w:ascii="宋体" w:hAnsi="宋体"/>
                <w:color w:val="auto"/>
                <w:highlight w:val="none"/>
              </w:rPr>
              <w:t>尺寸等无负偏差现象进行综合评议</w:t>
            </w:r>
            <w:r>
              <w:rPr>
                <w:rFonts w:hint="eastAsia" w:ascii="宋体" w:hAnsi="宋体"/>
                <w:color w:val="auto"/>
                <w:highlight w:val="none"/>
                <w:lang w:eastAsia="zh-CN"/>
              </w:rPr>
              <w:t>。（</w:t>
            </w:r>
            <w:r>
              <w:rPr>
                <w:rFonts w:hint="eastAsia" w:ascii="宋体" w:hAnsi="宋体"/>
                <w:color w:val="auto"/>
                <w:highlight w:val="none"/>
                <w:lang w:val="en-US" w:eastAsia="zh-CN"/>
              </w:rPr>
              <w:t>4分</w:t>
            </w:r>
            <w:r>
              <w:rPr>
                <w:rFonts w:hint="eastAsia" w:ascii="宋体" w:hAnsi="宋体"/>
                <w:color w:val="auto"/>
                <w:highlight w:val="none"/>
                <w:lang w:eastAsia="zh-CN"/>
              </w:rPr>
              <w:t>）</w:t>
            </w:r>
          </w:p>
        </w:tc>
      </w:tr>
      <w:tr w14:paraId="0687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120" w:type="dxa"/>
            <w:vMerge w:val="continue"/>
            <w:noWrap w:val="0"/>
            <w:vAlign w:val="center"/>
          </w:tcPr>
          <w:p w14:paraId="3008369A">
            <w:pPr>
              <w:rPr>
                <w:rFonts w:hint="eastAsia" w:ascii="宋体"/>
                <w:color w:val="auto"/>
                <w:sz w:val="24"/>
                <w:highlight w:val="none"/>
              </w:rPr>
            </w:pPr>
          </w:p>
        </w:tc>
        <w:tc>
          <w:tcPr>
            <w:tcW w:w="7665" w:type="dxa"/>
            <w:gridSpan w:val="2"/>
            <w:noWrap w:val="0"/>
            <w:vAlign w:val="center"/>
          </w:tcPr>
          <w:p w14:paraId="3492FE9D">
            <w:pPr>
              <w:rPr>
                <w:rFonts w:hint="eastAsia" w:ascii="宋体" w:hAnsi="宋体" w:eastAsia="宋体"/>
                <w:color w:val="auto"/>
                <w:highlight w:val="none"/>
                <w:lang w:eastAsia="zh-CN"/>
              </w:rPr>
            </w:pPr>
            <w:r>
              <w:rPr>
                <w:rFonts w:hint="eastAsia" w:ascii="宋体" w:hAnsi="宋体"/>
                <w:color w:val="auto"/>
                <w:highlight w:val="none"/>
              </w:rPr>
              <w:t>5、</w:t>
            </w:r>
            <w:r>
              <w:rPr>
                <w:rFonts w:ascii="宋体" w:hAnsi="宋体"/>
                <w:color w:val="auto"/>
                <w:highlight w:val="none"/>
              </w:rPr>
              <w:t>标书制作内容</w:t>
            </w:r>
            <w:r>
              <w:rPr>
                <w:rFonts w:hint="eastAsia" w:ascii="宋体" w:hAnsi="宋体"/>
                <w:color w:val="auto"/>
                <w:highlight w:val="none"/>
              </w:rPr>
              <w:t>的</w:t>
            </w:r>
            <w:r>
              <w:rPr>
                <w:rFonts w:ascii="宋体" w:hAnsi="宋体"/>
                <w:color w:val="auto"/>
                <w:highlight w:val="none"/>
              </w:rPr>
              <w:t>完整</w:t>
            </w:r>
            <w:r>
              <w:rPr>
                <w:rFonts w:hint="eastAsia" w:ascii="宋体" w:hAnsi="宋体"/>
                <w:color w:val="auto"/>
                <w:highlight w:val="none"/>
              </w:rPr>
              <w:t>清晰程度</w:t>
            </w:r>
            <w:r>
              <w:rPr>
                <w:rFonts w:ascii="宋体" w:hAnsi="宋体"/>
                <w:color w:val="auto"/>
                <w:highlight w:val="none"/>
              </w:rPr>
              <w:t>（</w:t>
            </w:r>
            <w:r>
              <w:rPr>
                <w:rFonts w:hint="eastAsia" w:ascii="宋体" w:hAnsi="宋体"/>
                <w:color w:val="auto"/>
                <w:highlight w:val="none"/>
              </w:rPr>
              <w:t>1分</w:t>
            </w:r>
            <w:r>
              <w:rPr>
                <w:rFonts w:ascii="宋体" w:hAnsi="宋体"/>
                <w:color w:val="auto"/>
                <w:highlight w:val="none"/>
              </w:rPr>
              <w:t>）</w:t>
            </w:r>
            <w:r>
              <w:rPr>
                <w:rFonts w:hint="eastAsia" w:ascii="宋体" w:hAnsi="宋体"/>
                <w:color w:val="auto"/>
                <w:highlight w:val="none"/>
              </w:rPr>
              <w:t>：根据投标文件内容完整，详尽，表述明确情况进行综合评议</w:t>
            </w:r>
            <w:r>
              <w:rPr>
                <w:rFonts w:hint="eastAsia" w:ascii="宋体" w:hAnsi="宋体"/>
                <w:color w:val="auto"/>
                <w:highlight w:val="none"/>
                <w:lang w:eastAsia="zh-CN"/>
              </w:rPr>
              <w:t>。</w:t>
            </w:r>
          </w:p>
        </w:tc>
      </w:tr>
      <w:tr w14:paraId="3159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120" w:type="dxa"/>
            <w:vMerge w:val="continue"/>
            <w:noWrap w:val="0"/>
            <w:vAlign w:val="center"/>
          </w:tcPr>
          <w:p w14:paraId="7214FE09">
            <w:pPr>
              <w:rPr>
                <w:rFonts w:hint="eastAsia"/>
                <w:b/>
                <w:color w:val="auto"/>
                <w:sz w:val="24"/>
                <w:highlight w:val="none"/>
              </w:rPr>
            </w:pPr>
          </w:p>
        </w:tc>
        <w:tc>
          <w:tcPr>
            <w:tcW w:w="7665" w:type="dxa"/>
            <w:gridSpan w:val="2"/>
            <w:noWrap w:val="0"/>
            <w:vAlign w:val="center"/>
          </w:tcPr>
          <w:p w14:paraId="02628714">
            <w:pPr>
              <w:rPr>
                <w:rFonts w:ascii="宋体" w:hAnsi="宋体"/>
                <w:color w:val="auto"/>
                <w:highlight w:val="none"/>
              </w:rPr>
            </w:pPr>
            <w:r>
              <w:rPr>
                <w:rFonts w:hint="eastAsia" w:ascii="宋体" w:hAnsi="宋体"/>
                <w:color w:val="auto"/>
                <w:highlight w:val="none"/>
              </w:rPr>
              <w:t>6、认证体系（3分）：</w:t>
            </w:r>
            <w:r>
              <w:rPr>
                <w:rFonts w:hint="eastAsia" w:ascii="宋体" w:hAnsi="宋体"/>
                <w:color w:val="FF0000"/>
                <w:highlight w:val="none"/>
              </w:rPr>
              <w:t>投标人</w:t>
            </w:r>
            <w:r>
              <w:rPr>
                <w:rFonts w:hint="eastAsia" w:ascii="宋体" w:hAnsi="宋体"/>
                <w:color w:val="FF0000"/>
                <w:highlight w:val="none"/>
                <w:lang w:val="en-US" w:eastAsia="zh-CN"/>
              </w:rPr>
              <w:t>或制造商</w:t>
            </w:r>
            <w:r>
              <w:rPr>
                <w:rFonts w:hint="eastAsia" w:ascii="宋体" w:hAnsi="宋体"/>
                <w:color w:val="auto"/>
                <w:highlight w:val="none"/>
              </w:rPr>
              <w:t>具有有效的环境管理体系认证的得1分、具有有效的职业健康安全管理体系认证的得1分、具有有效的质量管理体系认证的得1分。（提供复印件加盖投标人公章）。</w:t>
            </w:r>
          </w:p>
        </w:tc>
      </w:tr>
      <w:tr w14:paraId="0421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1120" w:type="dxa"/>
            <w:vMerge w:val="continue"/>
            <w:noWrap w:val="0"/>
            <w:vAlign w:val="center"/>
          </w:tcPr>
          <w:p w14:paraId="25689E6A">
            <w:pPr>
              <w:rPr>
                <w:rFonts w:hint="eastAsia"/>
                <w:b/>
                <w:color w:val="auto"/>
                <w:sz w:val="24"/>
                <w:highlight w:val="none"/>
              </w:rPr>
            </w:pPr>
          </w:p>
        </w:tc>
        <w:tc>
          <w:tcPr>
            <w:tcW w:w="7665" w:type="dxa"/>
            <w:gridSpan w:val="2"/>
            <w:noWrap w:val="0"/>
            <w:vAlign w:val="center"/>
          </w:tcPr>
          <w:p w14:paraId="4EAF3154">
            <w:pPr>
              <w:rPr>
                <w:rFonts w:hint="eastAsia" w:ascii="宋体" w:hAnsi="宋体"/>
                <w:color w:val="auto"/>
                <w:highlight w:val="none"/>
              </w:rPr>
            </w:pPr>
            <w:r>
              <w:rPr>
                <w:rFonts w:hint="eastAsia" w:ascii="宋体" w:hAnsi="宋体"/>
                <w:color w:val="auto"/>
                <w:highlight w:val="none"/>
              </w:rPr>
              <w:t>7、供货承诺</w:t>
            </w:r>
            <w:r>
              <w:rPr>
                <w:rFonts w:hint="eastAsia" w:ascii="宋体" w:hAnsi="宋体"/>
                <w:color w:val="auto"/>
                <w:highlight w:val="none"/>
                <w:lang w:eastAsia="zh-CN"/>
              </w:rPr>
              <w:t>（</w:t>
            </w:r>
            <w:r>
              <w:rPr>
                <w:rFonts w:hint="eastAsia" w:ascii="宋体" w:hAnsi="宋体"/>
                <w:color w:val="auto"/>
                <w:highlight w:val="none"/>
                <w:lang w:val="en-US" w:eastAsia="zh-CN"/>
              </w:rPr>
              <w:t>2分</w:t>
            </w:r>
            <w:r>
              <w:rPr>
                <w:rFonts w:hint="eastAsia" w:ascii="宋体" w:hAnsi="宋体"/>
                <w:color w:val="auto"/>
                <w:highlight w:val="none"/>
                <w:lang w:eastAsia="zh-CN"/>
              </w:rPr>
              <w:t>）</w:t>
            </w:r>
            <w:r>
              <w:rPr>
                <w:rFonts w:hint="eastAsia" w:ascii="宋体" w:hAnsi="宋体"/>
                <w:color w:val="auto"/>
                <w:highlight w:val="none"/>
              </w:rPr>
              <w:t>：对货物的供货计划、供货承诺与惩罚措施（根据投标人的供货时间及与施工进度要求的满足性，投标人的供货承诺与惩罚措施打分），进行比较后酌情评分。</w:t>
            </w:r>
          </w:p>
        </w:tc>
      </w:tr>
      <w:tr w14:paraId="46CD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1120" w:type="dxa"/>
            <w:vMerge w:val="continue"/>
            <w:noWrap w:val="0"/>
            <w:vAlign w:val="center"/>
          </w:tcPr>
          <w:p w14:paraId="3FAE291F">
            <w:pPr>
              <w:rPr>
                <w:rFonts w:hint="eastAsia" w:ascii="宋体"/>
                <w:color w:val="auto"/>
                <w:sz w:val="24"/>
                <w:highlight w:val="none"/>
              </w:rPr>
            </w:pPr>
          </w:p>
        </w:tc>
        <w:tc>
          <w:tcPr>
            <w:tcW w:w="7665" w:type="dxa"/>
            <w:gridSpan w:val="2"/>
            <w:noWrap w:val="0"/>
            <w:vAlign w:val="center"/>
          </w:tcPr>
          <w:p w14:paraId="3F3291D2">
            <w:pPr>
              <w:rPr>
                <w:rFonts w:hint="eastAsia" w:ascii="宋体" w:hAnsi="宋体" w:eastAsia="宋体"/>
                <w:color w:val="auto"/>
                <w:highlight w:val="none"/>
                <w:lang w:eastAsia="zh-CN"/>
              </w:rPr>
            </w:pPr>
            <w:r>
              <w:rPr>
                <w:rFonts w:hint="eastAsia" w:ascii="宋体" w:hAnsi="宋体"/>
                <w:color w:val="auto"/>
                <w:highlight w:val="none"/>
              </w:rPr>
              <w:t>8、售后服务</w:t>
            </w:r>
            <w:r>
              <w:rPr>
                <w:rFonts w:hint="eastAsia" w:ascii="宋体" w:hAnsi="宋体"/>
                <w:color w:val="auto"/>
                <w:highlight w:val="none"/>
                <w:lang w:val="en-US" w:eastAsia="zh-CN"/>
              </w:rPr>
              <w:t>（5分）</w:t>
            </w:r>
            <w:r>
              <w:rPr>
                <w:rFonts w:hint="eastAsia" w:ascii="宋体" w:hAnsi="宋体"/>
                <w:color w:val="auto"/>
                <w:highlight w:val="none"/>
              </w:rPr>
              <w:t>：评委会对售后服务的措施和质量保证进行评议（根据投标人的设置的服务机构、售后服务体系完善性、售后服务体系的真实性等内容打分，需提供售后服务协议、营业执照、仓库货堆放场所照片等资料）</w:t>
            </w:r>
            <w:r>
              <w:rPr>
                <w:rFonts w:hint="eastAsia" w:ascii="宋体" w:hAnsi="宋体"/>
                <w:color w:val="auto"/>
                <w:highlight w:val="none"/>
                <w:lang w:eastAsia="zh-CN"/>
              </w:rPr>
              <w:t>。</w:t>
            </w:r>
          </w:p>
        </w:tc>
      </w:tr>
      <w:tr w14:paraId="42B9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120" w:type="dxa"/>
            <w:vMerge w:val="continue"/>
            <w:noWrap w:val="0"/>
            <w:vAlign w:val="center"/>
          </w:tcPr>
          <w:p w14:paraId="51D00867">
            <w:pPr>
              <w:rPr>
                <w:rFonts w:hint="eastAsia" w:ascii="宋体"/>
                <w:color w:val="auto"/>
                <w:sz w:val="24"/>
                <w:highlight w:val="none"/>
              </w:rPr>
            </w:pPr>
          </w:p>
        </w:tc>
        <w:tc>
          <w:tcPr>
            <w:tcW w:w="7665" w:type="dxa"/>
            <w:gridSpan w:val="2"/>
            <w:noWrap w:val="0"/>
            <w:vAlign w:val="center"/>
          </w:tcPr>
          <w:p w14:paraId="6D7109CA">
            <w:pPr>
              <w:rPr>
                <w:rFonts w:hint="eastAsia" w:ascii="宋体" w:hAnsi="宋体"/>
                <w:color w:val="auto"/>
                <w:highlight w:val="none"/>
              </w:rPr>
            </w:pPr>
            <w:r>
              <w:rPr>
                <w:rFonts w:hint="eastAsia" w:ascii="宋体" w:hAnsi="宋体"/>
                <w:color w:val="auto"/>
                <w:highlight w:val="none"/>
              </w:rPr>
              <w:t>9、对发生质量问题后的处理承诺（</w:t>
            </w:r>
            <w:r>
              <w:rPr>
                <w:rFonts w:hint="eastAsia" w:ascii="宋体" w:hAnsi="宋体"/>
                <w:color w:val="auto"/>
                <w:highlight w:val="none"/>
                <w:lang w:val="en-US" w:eastAsia="zh-CN"/>
              </w:rPr>
              <w:t>3</w:t>
            </w:r>
            <w:r>
              <w:rPr>
                <w:rFonts w:hint="eastAsia" w:ascii="宋体" w:hAnsi="宋体"/>
                <w:color w:val="auto"/>
                <w:highlight w:val="none"/>
              </w:rPr>
              <w:t>分）：根据投标人的处理承诺酌情打分；</w:t>
            </w:r>
          </w:p>
        </w:tc>
      </w:tr>
      <w:tr w14:paraId="5212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20" w:type="dxa"/>
            <w:vMerge w:val="continue"/>
            <w:noWrap w:val="0"/>
            <w:vAlign w:val="center"/>
          </w:tcPr>
          <w:p w14:paraId="1D0EDFC8">
            <w:pPr>
              <w:rPr>
                <w:rFonts w:hint="eastAsia" w:ascii="宋体"/>
                <w:color w:val="auto"/>
                <w:sz w:val="24"/>
                <w:highlight w:val="none"/>
              </w:rPr>
            </w:pPr>
          </w:p>
        </w:tc>
        <w:tc>
          <w:tcPr>
            <w:tcW w:w="7665" w:type="dxa"/>
            <w:gridSpan w:val="2"/>
            <w:noWrap w:val="0"/>
            <w:vAlign w:val="center"/>
          </w:tcPr>
          <w:p w14:paraId="65D2EB72">
            <w:pPr>
              <w:rPr>
                <w:rFonts w:hint="eastAsia"/>
                <w:color w:val="auto"/>
                <w:highlight w:val="none"/>
              </w:rPr>
            </w:pPr>
            <w:r>
              <w:rPr>
                <w:rFonts w:hint="eastAsia" w:ascii="宋体" w:hAnsi="宋体"/>
                <w:color w:val="auto"/>
                <w:highlight w:val="none"/>
              </w:rPr>
              <w:t>10、</w:t>
            </w:r>
            <w:r>
              <w:rPr>
                <w:color w:val="auto"/>
                <w:highlight w:val="none"/>
              </w:rPr>
              <w:t>销售业绩</w:t>
            </w: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分）</w:t>
            </w:r>
            <w:r>
              <w:rPr>
                <w:rFonts w:hint="eastAsia"/>
                <w:color w:val="auto"/>
                <w:highlight w:val="none"/>
              </w:rPr>
              <w:t>：</w:t>
            </w:r>
          </w:p>
          <w:p w14:paraId="4F6560A1">
            <w:pPr>
              <w:rPr>
                <w:rFonts w:hint="eastAsia" w:ascii="宋体"/>
                <w:color w:val="auto"/>
                <w:highlight w:val="none"/>
              </w:rPr>
            </w:pPr>
            <w:r>
              <w:rPr>
                <w:rFonts w:hint="eastAsia" w:ascii="宋体"/>
                <w:b/>
                <w:bCs/>
                <w:color w:val="auto"/>
                <w:highlight w:val="none"/>
                <w:lang w:val="en-US" w:eastAsia="zh-CN"/>
              </w:rPr>
              <w:t>2021</w:t>
            </w:r>
            <w:r>
              <w:rPr>
                <w:rFonts w:hint="eastAsia" w:ascii="宋体"/>
                <w:b/>
                <w:bCs/>
                <w:color w:val="auto"/>
                <w:highlight w:val="none"/>
              </w:rPr>
              <w:t>年1月1日以来</w:t>
            </w:r>
            <w:r>
              <w:rPr>
                <w:rFonts w:hint="eastAsia" w:ascii="宋体"/>
                <w:color w:val="auto"/>
                <w:highlight w:val="none"/>
              </w:rPr>
              <w:t>，投标人</w:t>
            </w:r>
            <w:r>
              <w:rPr>
                <w:rFonts w:hint="eastAsia" w:ascii="宋体"/>
                <w:color w:val="auto"/>
                <w:highlight w:val="none"/>
                <w:lang w:val="en-US" w:eastAsia="zh-CN"/>
              </w:rPr>
              <w:t>签订招标文件内同类</w:t>
            </w:r>
            <w:r>
              <w:rPr>
                <w:rFonts w:hint="eastAsia" w:ascii="宋体" w:hAnsi="宋体"/>
                <w:color w:val="auto"/>
                <w:highlight w:val="none"/>
              </w:rPr>
              <w:t>产品销售业绩且</w:t>
            </w:r>
            <w:r>
              <w:rPr>
                <w:rFonts w:hint="eastAsia" w:ascii="宋体"/>
                <w:color w:val="auto"/>
                <w:highlight w:val="none"/>
              </w:rPr>
              <w:t>单项合同</w:t>
            </w:r>
            <w:r>
              <w:rPr>
                <w:rFonts w:hint="eastAsia" w:ascii="宋体"/>
                <w:color w:val="auto"/>
                <w:highlight w:val="none"/>
                <w:lang w:val="en-US" w:eastAsia="zh-CN"/>
              </w:rPr>
              <w:t>金额</w:t>
            </w:r>
            <w:r>
              <w:rPr>
                <w:rFonts w:hint="eastAsia" w:ascii="宋体"/>
                <w:color w:val="auto"/>
                <w:highlight w:val="none"/>
              </w:rPr>
              <w:t>不低于</w:t>
            </w:r>
            <w:r>
              <w:rPr>
                <w:rFonts w:hint="eastAsia" w:ascii="宋体"/>
                <w:color w:val="auto"/>
                <w:highlight w:val="none"/>
                <w:lang w:val="en-US" w:eastAsia="zh-CN"/>
              </w:rPr>
              <w:t>400</w:t>
            </w:r>
            <w:r>
              <w:rPr>
                <w:rFonts w:hint="eastAsia" w:ascii="宋体"/>
                <w:color w:val="auto"/>
                <w:highlight w:val="none"/>
              </w:rPr>
              <w:t>万（含）的，每提供一个得1分，最高得</w:t>
            </w:r>
            <w:r>
              <w:rPr>
                <w:rFonts w:hint="eastAsia" w:ascii="宋体"/>
                <w:color w:val="auto"/>
                <w:highlight w:val="none"/>
                <w:lang w:val="en-US" w:eastAsia="zh-CN"/>
              </w:rPr>
              <w:t>3</w:t>
            </w:r>
            <w:r>
              <w:rPr>
                <w:rFonts w:hint="eastAsia" w:ascii="宋体"/>
                <w:color w:val="auto"/>
                <w:highlight w:val="none"/>
              </w:rPr>
              <w:t>分。</w:t>
            </w:r>
            <w:r>
              <w:rPr>
                <w:rFonts w:ascii="宋体" w:hAnsi="宋体"/>
                <w:color w:val="auto"/>
                <w:szCs w:val="21"/>
                <w:highlight w:val="none"/>
              </w:rPr>
              <w:t>（</w:t>
            </w:r>
            <w:r>
              <w:rPr>
                <w:rFonts w:hint="eastAsia" w:ascii="宋体" w:hAnsi="宋体"/>
                <w:color w:val="auto"/>
                <w:szCs w:val="21"/>
                <w:highlight w:val="none"/>
              </w:rPr>
              <w:t>投标文件中须附销售合同</w:t>
            </w:r>
            <w:r>
              <w:rPr>
                <w:rFonts w:ascii="宋体" w:hAnsi="宋体"/>
                <w:color w:val="auto"/>
                <w:szCs w:val="21"/>
                <w:highlight w:val="none"/>
              </w:rPr>
              <w:t>复印件</w:t>
            </w:r>
            <w:r>
              <w:rPr>
                <w:rFonts w:hint="eastAsia" w:ascii="宋体" w:hAnsi="宋体"/>
                <w:color w:val="auto"/>
                <w:szCs w:val="21"/>
                <w:highlight w:val="none"/>
                <w:lang w:val="en-US" w:eastAsia="zh-CN"/>
              </w:rPr>
              <w:t>及</w:t>
            </w:r>
            <w:r>
              <w:rPr>
                <w:rFonts w:hint="eastAsia" w:ascii="宋体" w:hAnsi="宋体" w:eastAsia="宋体" w:cs="宋体"/>
                <w:color w:val="auto"/>
                <w:sz w:val="21"/>
                <w:szCs w:val="21"/>
                <w:highlight w:val="none"/>
                <w:shd w:val="clear" w:color="auto" w:fill="FFFFFF"/>
                <w:lang w:val="en-US" w:eastAsia="zh-CN"/>
              </w:rPr>
              <w:t>中标通知书，并</w:t>
            </w:r>
            <w:r>
              <w:rPr>
                <w:rFonts w:hint="default" w:ascii="宋体" w:hAnsi="宋体" w:eastAsia="宋体" w:cs="宋体"/>
                <w:color w:val="auto"/>
                <w:sz w:val="21"/>
                <w:szCs w:val="21"/>
                <w:highlight w:val="none"/>
                <w:shd w:val="clear" w:color="auto" w:fill="FFFFFF"/>
                <w:lang w:val="en-US" w:eastAsia="zh-CN"/>
              </w:rPr>
              <w:t>加盖投标人公章</w:t>
            </w:r>
            <w:r>
              <w:rPr>
                <w:rFonts w:hint="eastAsia" w:ascii="宋体" w:hAnsi="宋体" w:eastAsia="宋体" w:cs="宋体"/>
                <w:color w:val="auto"/>
                <w:sz w:val="21"/>
                <w:szCs w:val="21"/>
                <w:highlight w:val="none"/>
                <w:shd w:val="clear" w:color="auto" w:fill="FFFFFF"/>
                <w:lang w:val="en-US" w:eastAsia="zh-CN"/>
              </w:rPr>
              <w:t>，否则不得分。</w:t>
            </w:r>
            <w:r>
              <w:rPr>
                <w:rFonts w:hint="eastAsia" w:ascii="宋体" w:hAnsi="宋体"/>
                <w:color w:val="auto"/>
                <w:szCs w:val="21"/>
                <w:highlight w:val="none"/>
              </w:rPr>
              <w:t>合同复印件</w:t>
            </w:r>
            <w:r>
              <w:rPr>
                <w:rFonts w:ascii="宋体" w:hAnsi="宋体"/>
                <w:color w:val="auto"/>
                <w:szCs w:val="21"/>
                <w:highlight w:val="none"/>
              </w:rPr>
              <w:t>应能辨识买卖双方公章、签订时间、金额</w:t>
            </w:r>
            <w:r>
              <w:rPr>
                <w:rFonts w:hint="eastAsia" w:ascii="宋体" w:hAnsi="宋体"/>
                <w:color w:val="auto"/>
                <w:szCs w:val="21"/>
                <w:highlight w:val="none"/>
                <w:lang w:eastAsia="zh-CN"/>
              </w:rPr>
              <w:t>。</w:t>
            </w:r>
            <w:r>
              <w:rPr>
                <w:rFonts w:ascii="宋体" w:hAnsi="宋体"/>
                <w:color w:val="auto"/>
                <w:szCs w:val="21"/>
                <w:highlight w:val="none"/>
              </w:rPr>
              <w:t>）</w:t>
            </w:r>
          </w:p>
        </w:tc>
      </w:tr>
      <w:tr w14:paraId="7AD3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1120" w:type="dxa"/>
            <w:vMerge w:val="continue"/>
            <w:noWrap w:val="0"/>
            <w:vAlign w:val="center"/>
          </w:tcPr>
          <w:p w14:paraId="437E7AAE">
            <w:pPr>
              <w:rPr>
                <w:rFonts w:hint="eastAsia" w:ascii="宋体"/>
                <w:color w:val="auto"/>
                <w:sz w:val="24"/>
                <w:highlight w:val="none"/>
              </w:rPr>
            </w:pPr>
          </w:p>
        </w:tc>
        <w:tc>
          <w:tcPr>
            <w:tcW w:w="7665" w:type="dxa"/>
            <w:gridSpan w:val="2"/>
            <w:noWrap w:val="0"/>
            <w:vAlign w:val="center"/>
          </w:tcPr>
          <w:p w14:paraId="6BB3A039">
            <w:pPr>
              <w:rPr>
                <w:rFonts w:hint="eastAsia"/>
                <w:color w:val="auto"/>
                <w:highlight w:val="none"/>
              </w:rPr>
            </w:pPr>
            <w:r>
              <w:rPr>
                <w:rFonts w:hint="eastAsia" w:ascii="宋体"/>
                <w:color w:val="auto"/>
                <w:highlight w:val="none"/>
              </w:rPr>
              <w:t>11、</w:t>
            </w:r>
            <w:r>
              <w:rPr>
                <w:rFonts w:hint="eastAsia" w:ascii="宋体" w:hAnsi="宋体"/>
                <w:color w:val="FF0000"/>
                <w:highlight w:val="none"/>
              </w:rPr>
              <w:t>投标人</w:t>
            </w:r>
            <w:r>
              <w:rPr>
                <w:rFonts w:hint="eastAsia" w:ascii="宋体" w:hAnsi="宋体"/>
                <w:color w:val="FF0000"/>
                <w:highlight w:val="none"/>
                <w:lang w:val="en-US" w:eastAsia="zh-CN"/>
              </w:rPr>
              <w:t>或制造商</w:t>
            </w:r>
            <w:r>
              <w:rPr>
                <w:rFonts w:hint="eastAsia" w:ascii="宋体"/>
                <w:color w:val="auto"/>
                <w:highlight w:val="none"/>
              </w:rPr>
              <w:t>获得省级（直辖市、计划单列市）以上政府部门颁发的高新技术企业证书且在有效期内的，得</w:t>
            </w:r>
            <w:r>
              <w:rPr>
                <w:rFonts w:hint="eastAsia" w:ascii="宋体"/>
                <w:color w:val="auto"/>
                <w:highlight w:val="none"/>
                <w:lang w:val="en-US" w:eastAsia="zh-CN"/>
              </w:rPr>
              <w:t>2</w:t>
            </w:r>
            <w:r>
              <w:rPr>
                <w:rFonts w:hint="eastAsia" w:ascii="宋体"/>
                <w:color w:val="auto"/>
                <w:highlight w:val="none"/>
              </w:rPr>
              <w:t>分。（提供证书复印件，加盖投标人公章）</w:t>
            </w:r>
          </w:p>
        </w:tc>
      </w:tr>
      <w:tr w14:paraId="5E1F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120" w:type="dxa"/>
            <w:vMerge w:val="continue"/>
            <w:noWrap w:val="0"/>
            <w:vAlign w:val="center"/>
          </w:tcPr>
          <w:p w14:paraId="5F127F71">
            <w:pPr>
              <w:rPr>
                <w:rFonts w:hint="eastAsia" w:ascii="宋体"/>
                <w:color w:val="auto"/>
                <w:sz w:val="24"/>
                <w:highlight w:val="none"/>
              </w:rPr>
            </w:pPr>
          </w:p>
        </w:tc>
        <w:tc>
          <w:tcPr>
            <w:tcW w:w="7665" w:type="dxa"/>
            <w:gridSpan w:val="2"/>
            <w:noWrap w:val="0"/>
            <w:vAlign w:val="center"/>
          </w:tcPr>
          <w:p w14:paraId="03BCCC84">
            <w:pPr>
              <w:rPr>
                <w:rFonts w:hint="eastAsia" w:ascii="宋体"/>
                <w:color w:val="auto"/>
                <w:highlight w:val="none"/>
              </w:rPr>
            </w:pPr>
            <w:r>
              <w:rPr>
                <w:rFonts w:hint="eastAsia" w:ascii="宋体"/>
                <w:color w:val="auto"/>
                <w:highlight w:val="none"/>
              </w:rPr>
              <w:t>12、质保期年限：</w:t>
            </w:r>
            <w:r>
              <w:rPr>
                <w:rFonts w:hint="eastAsia" w:ascii="宋体" w:hAnsi="宋体"/>
                <w:color w:val="auto"/>
                <w:szCs w:val="21"/>
                <w:highlight w:val="none"/>
              </w:rPr>
              <w:t>在最后一批货到货并验收合格之日起</w:t>
            </w:r>
            <w:r>
              <w:rPr>
                <w:rFonts w:hint="eastAsia" w:ascii="宋体" w:hAnsi="宋体"/>
                <w:color w:val="auto"/>
                <w:szCs w:val="21"/>
                <w:highlight w:val="none"/>
                <w:lang w:val="en-US" w:eastAsia="zh-CN"/>
              </w:rPr>
              <w:t>2</w:t>
            </w:r>
            <w:r>
              <w:rPr>
                <w:rFonts w:hint="eastAsia" w:ascii="宋体" w:hAnsi="宋体"/>
                <w:color w:val="auto"/>
                <w:szCs w:val="21"/>
                <w:highlight w:val="none"/>
              </w:rPr>
              <w:t>年</w:t>
            </w:r>
            <w:r>
              <w:rPr>
                <w:rFonts w:hAnsi="宋体"/>
                <w:color w:val="auto"/>
                <w:highlight w:val="none"/>
              </w:rPr>
              <w:t>的基础上，每增加半年得</w:t>
            </w:r>
            <w:r>
              <w:rPr>
                <w:rFonts w:hint="eastAsia"/>
                <w:color w:val="auto"/>
                <w:highlight w:val="none"/>
                <w:lang w:val="en-US" w:eastAsia="zh-CN"/>
              </w:rPr>
              <w:t>0.5</w:t>
            </w:r>
            <w:r>
              <w:rPr>
                <w:rFonts w:hAnsi="宋体"/>
                <w:color w:val="auto"/>
                <w:highlight w:val="none"/>
              </w:rPr>
              <w:t>分，最多得</w:t>
            </w:r>
            <w:r>
              <w:rPr>
                <w:rFonts w:hint="eastAsia"/>
                <w:color w:val="auto"/>
                <w:highlight w:val="none"/>
                <w:lang w:val="en-US" w:eastAsia="zh-CN"/>
              </w:rPr>
              <w:t>2</w:t>
            </w:r>
            <w:r>
              <w:rPr>
                <w:rFonts w:hAnsi="宋体"/>
                <w:color w:val="auto"/>
                <w:highlight w:val="none"/>
              </w:rPr>
              <w:t>分。</w:t>
            </w:r>
          </w:p>
        </w:tc>
      </w:tr>
      <w:tr w14:paraId="46B0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8" w:hRule="atLeast"/>
          <w:jc w:val="center"/>
        </w:trPr>
        <w:tc>
          <w:tcPr>
            <w:tcW w:w="1120" w:type="dxa"/>
            <w:noWrap w:val="0"/>
            <w:vAlign w:val="center"/>
          </w:tcPr>
          <w:p w14:paraId="748C1F61">
            <w:pPr>
              <w:jc w:val="center"/>
              <w:rPr>
                <w:b/>
                <w:color w:val="auto"/>
                <w:sz w:val="24"/>
                <w:highlight w:val="none"/>
              </w:rPr>
            </w:pPr>
            <w:r>
              <w:rPr>
                <w:b/>
                <w:color w:val="auto"/>
                <w:sz w:val="24"/>
                <w:highlight w:val="none"/>
              </w:rPr>
              <w:t>价格</w:t>
            </w:r>
          </w:p>
          <w:p w14:paraId="006AF720">
            <w:pPr>
              <w:jc w:val="center"/>
              <w:rPr>
                <w:color w:val="auto"/>
                <w:sz w:val="24"/>
                <w:highlight w:val="none"/>
              </w:rPr>
            </w:pPr>
            <w:r>
              <w:rPr>
                <w:rFonts w:hint="eastAsia"/>
                <w:b/>
                <w:color w:val="auto"/>
                <w:sz w:val="24"/>
                <w:highlight w:val="none"/>
                <w:lang w:val="en-US" w:eastAsia="zh-CN"/>
              </w:rPr>
              <w:t>45</w:t>
            </w:r>
            <w:r>
              <w:rPr>
                <w:b/>
                <w:color w:val="auto"/>
                <w:sz w:val="24"/>
                <w:highlight w:val="none"/>
              </w:rPr>
              <w:t>分</w:t>
            </w:r>
          </w:p>
        </w:tc>
        <w:tc>
          <w:tcPr>
            <w:tcW w:w="7665" w:type="dxa"/>
            <w:gridSpan w:val="2"/>
            <w:noWrap w:val="0"/>
            <w:vAlign w:val="center"/>
          </w:tcPr>
          <w:p w14:paraId="604B5C92">
            <w:pPr>
              <w:rPr>
                <w:rFonts w:hint="eastAsia" w:ascii="宋体"/>
                <w:color w:val="auto"/>
                <w:szCs w:val="21"/>
                <w:highlight w:val="none"/>
              </w:rPr>
            </w:pPr>
            <w:r>
              <w:rPr>
                <w:rFonts w:hint="eastAsia" w:ascii="宋体"/>
                <w:color w:val="auto"/>
                <w:szCs w:val="21"/>
                <w:highlight w:val="none"/>
              </w:rPr>
              <w:t>基准价=所有有效投标报价的算术平均值；</w:t>
            </w:r>
          </w:p>
          <w:p w14:paraId="056E34B7">
            <w:pPr>
              <w:rPr>
                <w:rFonts w:hint="eastAsia" w:ascii="宋体" w:hAnsi="Times New Roman" w:eastAsia="宋体" w:cs="Times New Roman"/>
                <w:color w:val="auto"/>
                <w:szCs w:val="21"/>
                <w:highlight w:val="none"/>
              </w:rPr>
            </w:pPr>
            <w:r>
              <w:rPr>
                <w:rFonts w:hint="eastAsia" w:ascii="宋体"/>
                <w:color w:val="auto"/>
                <w:szCs w:val="21"/>
                <w:highlight w:val="none"/>
              </w:rPr>
              <w:t>当投标报价等于基准价时得</w:t>
            </w:r>
            <w:r>
              <w:rPr>
                <w:rFonts w:hint="eastAsia" w:ascii="宋体"/>
                <w:color w:val="auto"/>
                <w:szCs w:val="21"/>
                <w:highlight w:val="none"/>
                <w:lang w:val="en-US" w:eastAsia="zh-CN"/>
              </w:rPr>
              <w:t>45</w:t>
            </w:r>
            <w:r>
              <w:rPr>
                <w:rFonts w:hint="eastAsia" w:ascii="宋体"/>
                <w:color w:val="auto"/>
                <w:szCs w:val="21"/>
                <w:highlight w:val="none"/>
              </w:rPr>
              <w:t>分；在此基础上，投标报价每高于基准价1%减0.5分，投标报价每低于基准价1</w:t>
            </w:r>
            <w:r>
              <w:rPr>
                <w:rFonts w:hint="eastAsia" w:ascii="宋体" w:hAnsi="Times New Roman" w:eastAsia="宋体" w:cs="Times New Roman"/>
                <w:color w:val="auto"/>
                <w:szCs w:val="21"/>
                <w:highlight w:val="none"/>
              </w:rPr>
              <w:t>%减0.3分，依次类推。中间采用内插法计算。最高得</w:t>
            </w:r>
            <w:r>
              <w:rPr>
                <w:rFonts w:hint="eastAsia" w:ascii="宋体" w:hAnsi="Times New Roman" w:eastAsia="宋体" w:cs="Times New Roman"/>
                <w:color w:val="auto"/>
                <w:szCs w:val="21"/>
                <w:highlight w:val="none"/>
                <w:lang w:val="en-US" w:eastAsia="zh-CN"/>
              </w:rPr>
              <w:t>45</w:t>
            </w:r>
            <w:r>
              <w:rPr>
                <w:rFonts w:hint="eastAsia" w:ascii="宋体" w:hAnsi="Times New Roman" w:eastAsia="宋体" w:cs="Times New Roman"/>
                <w:color w:val="auto"/>
                <w:szCs w:val="21"/>
                <w:highlight w:val="none"/>
              </w:rPr>
              <w:t>分，最低得0分。</w:t>
            </w:r>
          </w:p>
          <w:p w14:paraId="3152D5BB">
            <w:pPr>
              <w:rPr>
                <w:rFonts w:hint="eastAsia" w:ascii="宋体" w:hAnsi="Times New Roman" w:eastAsia="宋体" w:cs="Times New Roman"/>
                <w:color w:val="auto"/>
                <w:szCs w:val="21"/>
                <w:highlight w:val="none"/>
                <w:lang w:val="en-US" w:eastAsia="zh-CN"/>
              </w:rPr>
            </w:pPr>
            <w:r>
              <w:rPr>
                <w:rFonts w:hint="eastAsia" w:ascii="宋体" w:hAnsi="Times New Roman" w:eastAsia="宋体" w:cs="Times New Roman"/>
                <w:color w:val="auto"/>
                <w:szCs w:val="21"/>
                <w:highlight w:val="none"/>
              </w:rPr>
              <w:t>投标报价得分以四舍五入保留小</w:t>
            </w:r>
            <w:r>
              <w:rPr>
                <w:rFonts w:hint="eastAsia" w:ascii="宋体" w:hAnsi="Times New Roman" w:eastAsia="宋体" w:cs="Times New Roman"/>
                <w:color w:val="auto"/>
                <w:szCs w:val="21"/>
                <w:highlight w:val="none"/>
                <w:lang w:val="en-US" w:eastAsia="zh-CN"/>
              </w:rPr>
              <w:t>数点后两位。</w:t>
            </w:r>
          </w:p>
          <w:p w14:paraId="6EC2DEE3">
            <w:pPr>
              <w:rPr>
                <w:rFonts w:hint="eastAsia"/>
                <w:color w:val="auto"/>
                <w:highlight w:val="none"/>
                <w:lang w:val="en-US" w:eastAsia="zh-CN"/>
              </w:rPr>
            </w:pPr>
            <w:r>
              <w:rPr>
                <w:rFonts w:hint="eastAsia" w:ascii="宋体" w:hAnsi="Times New Roman" w:eastAsia="宋体" w:cs="Times New Roman"/>
                <w:color w:val="auto"/>
                <w:szCs w:val="21"/>
                <w:highlight w:val="none"/>
                <w:lang w:val="en-US" w:eastAsia="zh-CN"/>
              </w:rPr>
              <w:t>（经评标委员会审核，投标商所投产品若有缺项，所缺部分评标</w:t>
            </w:r>
            <w:r>
              <w:rPr>
                <w:rFonts w:hint="eastAsia" w:ascii="宋体" w:hAnsi="Times New Roman" w:eastAsia="宋体" w:cs="Times New Roman"/>
                <w:color w:val="auto"/>
                <w:kern w:val="2"/>
                <w:sz w:val="21"/>
                <w:szCs w:val="21"/>
                <w:highlight w:val="none"/>
                <w:lang w:val="en-US" w:eastAsia="zh-CN" w:bidi="ar-SA"/>
              </w:rPr>
              <w:t>价格将加上其他投标商所投产品同类部分中的最高价格作为产品报价打分的依据。）</w:t>
            </w:r>
          </w:p>
          <w:p w14:paraId="56416F02">
            <w:pPr>
              <w:rPr>
                <w:rFonts w:hint="eastAsia" w:ascii="宋体" w:hAnsi="宋体"/>
                <w:color w:val="auto"/>
                <w:highlight w:val="none"/>
              </w:rPr>
            </w:pPr>
          </w:p>
        </w:tc>
      </w:tr>
      <w:bookmarkEnd w:id="0"/>
    </w:tbl>
    <w:p w14:paraId="59ACC33F">
      <w:pPr>
        <w:rPr>
          <w:rFonts w:hint="eastAsia"/>
          <w:lang w:eastAsia="zh-CN"/>
        </w:rPr>
      </w:pPr>
    </w:p>
    <w:p w14:paraId="2DB0C2A7">
      <w:pPr>
        <w:rPr>
          <w:rFonts w:hint="eastAsia"/>
          <w:lang w:val="en-US" w:eastAsia="zh-CN"/>
        </w:rPr>
      </w:pPr>
    </w:p>
    <w:p w14:paraId="3360C5C5">
      <w:pPr>
        <w:jc w:val="right"/>
        <w:rPr>
          <w:rFonts w:hint="default"/>
          <w:color w:val="auto"/>
          <w:lang w:val="en-US" w:eastAsia="zh-CN"/>
        </w:rPr>
      </w:pPr>
      <w:bookmarkStart w:id="1" w:name="_GoBack"/>
      <w:bookmarkEnd w:id="1"/>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ZmFhZDAwZTg0OTFlNDYwMjIzMDZkZTRkMWU3YTIifQ=="/>
  </w:docVars>
  <w:rsids>
    <w:rsidRoot w:val="00000000"/>
    <w:rsid w:val="05C3700F"/>
    <w:rsid w:val="068863DC"/>
    <w:rsid w:val="10AE0556"/>
    <w:rsid w:val="14BF1A8F"/>
    <w:rsid w:val="15AE2539"/>
    <w:rsid w:val="18B91226"/>
    <w:rsid w:val="264947C8"/>
    <w:rsid w:val="26B3099F"/>
    <w:rsid w:val="2CC74DE4"/>
    <w:rsid w:val="2CCE5431"/>
    <w:rsid w:val="342D195D"/>
    <w:rsid w:val="385E1167"/>
    <w:rsid w:val="43374B47"/>
    <w:rsid w:val="46694F98"/>
    <w:rsid w:val="4C246949"/>
    <w:rsid w:val="5E647E0C"/>
    <w:rsid w:val="757464B8"/>
    <w:rsid w:val="77A603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 w:val="28"/>
    </w:rPr>
  </w:style>
  <w:style w:type="paragraph" w:styleId="3">
    <w:name w:val="Normal Indent"/>
    <w:basedOn w:val="1"/>
    <w:qFormat/>
    <w:uiPriority w:val="0"/>
    <w:pPr>
      <w:ind w:firstLine="420"/>
    </w:pPr>
    <w:rPr>
      <w:szCs w:val="20"/>
    </w:rPr>
  </w:style>
  <w:style w:type="paragraph" w:styleId="4">
    <w:name w:val="Plain Text"/>
    <w:basedOn w:val="1"/>
    <w:qFormat/>
    <w:uiPriority w:val="0"/>
    <w:pPr>
      <w:spacing w:before="156" w:beforeLines="50" w:after="156" w:afterLines="50" w:line="400" w:lineRule="exact"/>
    </w:pPr>
    <w:rPr>
      <w:rFonts w:ascii="宋体" w:hAnsi="Courier New"/>
      <w:sz w:val="24"/>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1211</Words>
  <Characters>1241</Characters>
  <Lines>0</Lines>
  <Paragraphs>0</Paragraphs>
  <TotalTime>4</TotalTime>
  <ScaleCrop>false</ScaleCrop>
  <LinksUpToDate>false</LinksUpToDate>
  <CharactersWithSpaces>1241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宁波国投宁海招标部</cp:lastModifiedBy>
  <dcterms:modified xsi:type="dcterms:W3CDTF">2024-12-20T08:15:14Z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B40F78CAA60C497887048DB3ED70E159_12</vt:lpwstr>
  </property>
</Properties>
</file>