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FD673">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14:paraId="79C025CB">
      <w:pPr>
        <w:snapToGrid w:val="0"/>
        <w:spacing w:line="36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9"/>
        <w:tblW w:w="9595" w:type="dxa"/>
        <w:jc w:val="center"/>
        <w:tblLayout w:type="fixed"/>
        <w:tblCellMar>
          <w:top w:w="0" w:type="dxa"/>
          <w:left w:w="108" w:type="dxa"/>
          <w:bottom w:w="0" w:type="dxa"/>
          <w:right w:w="108" w:type="dxa"/>
        </w:tblCellMar>
      </w:tblPr>
      <w:tblGrid>
        <w:gridCol w:w="701"/>
        <w:gridCol w:w="3041"/>
        <w:gridCol w:w="1525"/>
        <w:gridCol w:w="2713"/>
        <w:gridCol w:w="1615"/>
      </w:tblGrid>
      <w:tr w14:paraId="1B7497DF">
        <w:tblPrEx>
          <w:tblCellMar>
            <w:top w:w="0" w:type="dxa"/>
            <w:left w:w="108" w:type="dxa"/>
            <w:bottom w:w="0" w:type="dxa"/>
            <w:right w:w="108" w:type="dxa"/>
          </w:tblCellMar>
        </w:tblPrEx>
        <w:trPr>
          <w:trHeight w:val="567"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CEDC1">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标项</w:t>
            </w:r>
          </w:p>
        </w:tc>
        <w:tc>
          <w:tcPr>
            <w:tcW w:w="3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889CF">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标项名称</w:t>
            </w:r>
          </w:p>
        </w:tc>
        <w:tc>
          <w:tcPr>
            <w:tcW w:w="1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AB95B9">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271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FB3054B">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61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2011C987">
            <w:pPr>
              <w:spacing w:line="37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250CFEB1">
        <w:tblPrEx>
          <w:tblCellMar>
            <w:top w:w="0" w:type="dxa"/>
            <w:left w:w="108" w:type="dxa"/>
            <w:bottom w:w="0" w:type="dxa"/>
            <w:right w:w="108" w:type="dxa"/>
          </w:tblCellMar>
        </w:tblPrEx>
        <w:trPr>
          <w:trHeight w:val="567"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7E2310">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30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616D59">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《激光智能装备制造》虚拟仿真课程</w:t>
            </w:r>
          </w:p>
        </w:tc>
        <w:tc>
          <w:tcPr>
            <w:tcW w:w="15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C5ABB5">
            <w:pPr>
              <w:spacing w:line="37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1批</w:t>
            </w:r>
          </w:p>
        </w:tc>
        <w:tc>
          <w:tcPr>
            <w:tcW w:w="2713"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8760C91">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500000</w:t>
            </w:r>
          </w:p>
        </w:tc>
        <w:tc>
          <w:tcPr>
            <w:tcW w:w="161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42761011">
            <w:pPr>
              <w:spacing w:line="340" w:lineRule="exact"/>
              <w:rPr>
                <w:rFonts w:hint="eastAsia"/>
                <w:color w:val="auto"/>
                <w:highlight w:val="none"/>
              </w:rPr>
            </w:pPr>
          </w:p>
        </w:tc>
      </w:tr>
    </w:tbl>
    <w:p w14:paraId="013A12B7">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408"/>
      </w:tblGrid>
      <w:tr w14:paraId="1FAE1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6359335">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highlight w:val="none"/>
              </w:rPr>
              <w:t>支付方式</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6A91BB66">
            <w:pPr>
              <w:widowControl/>
              <w:spacing w:line="360" w:lineRule="exact"/>
              <w:jc w:val="left"/>
              <w:rPr>
                <w:rFonts w:ascii="宋体" w:hAnsi="宋体" w:cs="宋体"/>
                <w:color w:val="auto"/>
                <w:kern w:val="0"/>
                <w:sz w:val="22"/>
                <w:highlight w:val="none"/>
                <w:u w:val="single"/>
              </w:rPr>
            </w:pPr>
            <w:bookmarkStart w:id="1" w:name="OLE_LINK4"/>
            <w:r>
              <w:rPr>
                <w:rFonts w:hint="eastAsia" w:ascii="宋体" w:hAnsi="宋体" w:cs="宋体"/>
                <w:color w:val="auto"/>
                <w:kern w:val="0"/>
                <w:sz w:val="22"/>
                <w:highlight w:val="none"/>
                <w:u w:val="single"/>
              </w:rPr>
              <w:t>▲</w:t>
            </w:r>
            <w:r>
              <w:rPr>
                <w:rFonts w:hint="eastAsia" w:ascii="宋体" w:hAnsi="宋体" w:cs="宋体"/>
                <w:color w:val="auto"/>
                <w:kern w:val="0"/>
                <w:sz w:val="22"/>
                <w:highlight w:val="none"/>
                <w:u w:val="single"/>
                <w:lang w:eastAsia="zh-CN"/>
              </w:rPr>
              <w:t>成交供应商</w:t>
            </w:r>
            <w:r>
              <w:rPr>
                <w:rFonts w:hint="eastAsia" w:ascii="宋体" w:hAnsi="宋体" w:cs="宋体"/>
                <w:color w:val="auto"/>
                <w:kern w:val="0"/>
                <w:sz w:val="22"/>
                <w:highlight w:val="none"/>
                <w:u w:val="single"/>
              </w:rPr>
              <w:t>在签订合同后7个日历天内向采购人提交合同总价1%的履约保证金（以银行转账/转帐支票/银行汇票/银行、保险公司出具的保函形式）；采购人在合同生效以及具备实施条件后7个工作日内完成40%合同价预付款支付，</w:t>
            </w:r>
            <w:r>
              <w:rPr>
                <w:rFonts w:hint="eastAsia" w:ascii="宋体" w:hAnsi="宋体" w:cs="宋体"/>
                <w:color w:val="auto"/>
                <w:kern w:val="0"/>
                <w:sz w:val="22"/>
                <w:highlight w:val="none"/>
                <w:u w:val="single"/>
                <w:lang w:eastAsia="zh-CN"/>
              </w:rPr>
              <w:t>所有内容交付并</w:t>
            </w:r>
            <w:r>
              <w:rPr>
                <w:rFonts w:hint="eastAsia" w:ascii="宋体" w:hAnsi="宋体" w:cs="宋体"/>
                <w:color w:val="auto"/>
                <w:kern w:val="0"/>
                <w:sz w:val="22"/>
                <w:highlight w:val="none"/>
                <w:u w:val="single"/>
              </w:rPr>
              <w:t>验收合格后，采购人向</w:t>
            </w:r>
            <w:r>
              <w:rPr>
                <w:rFonts w:hint="eastAsia" w:ascii="宋体" w:hAnsi="宋体" w:cs="宋体"/>
                <w:color w:val="auto"/>
                <w:kern w:val="0"/>
                <w:sz w:val="22"/>
                <w:highlight w:val="none"/>
                <w:u w:val="single"/>
                <w:lang w:eastAsia="zh-CN"/>
              </w:rPr>
              <w:t>成交供应商</w:t>
            </w:r>
            <w:r>
              <w:rPr>
                <w:rFonts w:hint="eastAsia" w:ascii="宋体" w:hAnsi="宋体" w:cs="宋体"/>
                <w:color w:val="auto"/>
                <w:kern w:val="0"/>
                <w:sz w:val="22"/>
                <w:highlight w:val="none"/>
                <w:u w:val="single"/>
              </w:rPr>
              <w:t>支付合同余款</w:t>
            </w:r>
            <w:r>
              <w:rPr>
                <w:rFonts w:hint="eastAsia" w:ascii="宋体" w:hAnsi="宋体" w:cs="宋体"/>
                <w:color w:val="auto"/>
                <w:kern w:val="0"/>
                <w:sz w:val="22"/>
                <w:highlight w:val="none"/>
                <w:u w:val="single"/>
                <w:lang w:eastAsia="zh-CN"/>
              </w:rPr>
              <w:t>。</w:t>
            </w:r>
            <w:r>
              <w:rPr>
                <w:rFonts w:hint="eastAsia" w:ascii="宋体" w:hAnsi="宋体" w:cs="宋体"/>
                <w:color w:val="auto"/>
                <w:kern w:val="0"/>
                <w:sz w:val="22"/>
                <w:highlight w:val="none"/>
                <w:u w:val="single"/>
              </w:rPr>
              <w:t>履约保证金在货到安装验收合格后</w:t>
            </w:r>
            <w:r>
              <w:rPr>
                <w:rFonts w:hint="eastAsia" w:ascii="宋体" w:hAnsi="宋体" w:cs="宋体"/>
                <w:color w:val="auto"/>
                <w:kern w:val="0"/>
                <w:sz w:val="22"/>
                <w:highlight w:val="none"/>
                <w:u w:val="single"/>
                <w:lang w:val="en-US" w:eastAsia="zh-CN"/>
              </w:rPr>
              <w:t>5</w:t>
            </w:r>
            <w:r>
              <w:rPr>
                <w:rFonts w:hint="eastAsia" w:ascii="宋体" w:hAnsi="宋体" w:cs="宋体"/>
                <w:color w:val="auto"/>
                <w:kern w:val="0"/>
                <w:sz w:val="22"/>
                <w:highlight w:val="none"/>
                <w:u w:val="single"/>
              </w:rPr>
              <w:t>个工作日内无息退还。</w:t>
            </w:r>
          </w:p>
          <w:p w14:paraId="342B436A">
            <w:pPr>
              <w:widowControl/>
              <w:spacing w:line="360" w:lineRule="exact"/>
              <w:jc w:val="left"/>
              <w:rPr>
                <w:rFonts w:hint="eastAsia" w:ascii="宋体" w:hAnsi="宋体" w:cs="宋体"/>
                <w:bCs/>
                <w:color w:val="auto"/>
                <w:sz w:val="22"/>
                <w:szCs w:val="22"/>
                <w:highlight w:val="none"/>
                <w:lang w:val="zh-CN"/>
              </w:rPr>
            </w:pPr>
            <w:r>
              <w:rPr>
                <w:rFonts w:hint="eastAsia" w:ascii="宋体" w:hAnsi="宋体" w:cs="宋体"/>
                <w:color w:val="auto"/>
                <w:kern w:val="0"/>
                <w:sz w:val="22"/>
                <w:highlight w:val="none"/>
                <w:u w:val="single"/>
              </w:rPr>
              <w:t>采购人对于满足合同约定支付条件的，自收到发票后7个工作日内将资金支付到合同约定的</w:t>
            </w:r>
            <w:r>
              <w:rPr>
                <w:rFonts w:hint="eastAsia" w:ascii="宋体" w:hAnsi="宋体" w:cs="宋体"/>
                <w:color w:val="auto"/>
                <w:kern w:val="0"/>
                <w:sz w:val="22"/>
                <w:highlight w:val="none"/>
                <w:u w:val="single"/>
                <w:lang w:eastAsia="zh-CN"/>
              </w:rPr>
              <w:t>成交供应商</w:t>
            </w:r>
            <w:r>
              <w:rPr>
                <w:rFonts w:hint="eastAsia" w:ascii="宋体" w:hAnsi="宋体" w:cs="宋体"/>
                <w:color w:val="auto"/>
                <w:kern w:val="0"/>
                <w:sz w:val="22"/>
                <w:highlight w:val="none"/>
                <w:u w:val="single"/>
              </w:rPr>
              <w:t>账户。</w:t>
            </w:r>
            <w:bookmarkEnd w:id="1"/>
          </w:p>
        </w:tc>
      </w:tr>
      <w:tr w14:paraId="3FC19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DE52A22">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0DFC4DEC">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自验收之日起</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 </w:t>
            </w:r>
          </w:p>
        </w:tc>
      </w:tr>
      <w:tr w14:paraId="363B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E4CF5CF">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交付时间</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7D52C661">
            <w:pPr>
              <w:rPr>
                <w:rFonts w:hint="eastAsia"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合同签订后</w:t>
            </w:r>
            <w:r>
              <w:rPr>
                <w:rFonts w:hint="eastAsia" w:ascii="新宋体" w:hAnsi="新宋体" w:eastAsia="新宋体" w:cs="新宋体"/>
                <w:bCs/>
                <w:color w:val="auto"/>
                <w:sz w:val="22"/>
                <w:szCs w:val="22"/>
                <w:highlight w:val="none"/>
                <w:lang w:val="en-US" w:eastAsia="zh-CN"/>
              </w:rPr>
              <w:t>45</w:t>
            </w:r>
            <w:r>
              <w:rPr>
                <w:rFonts w:hint="eastAsia" w:ascii="新宋体" w:hAnsi="新宋体" w:eastAsia="新宋体" w:cs="新宋体"/>
                <w:bCs/>
                <w:color w:val="auto"/>
                <w:sz w:val="22"/>
                <w:szCs w:val="22"/>
                <w:highlight w:val="none"/>
              </w:rPr>
              <w:t>日历天内完成交付。</w:t>
            </w:r>
          </w:p>
        </w:tc>
      </w:tr>
      <w:tr w14:paraId="6D4E6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12706E83">
            <w:pPr>
              <w:spacing w:line="360" w:lineRule="exact"/>
              <w:jc w:val="center"/>
              <w:rPr>
                <w:rFonts w:hint="eastAsia" w:ascii="宋体" w:hAnsi="宋体" w:cs="宋体"/>
                <w:b/>
                <w:bCs/>
                <w:color w:val="auto"/>
                <w:spacing w:val="-6"/>
                <w:sz w:val="22"/>
                <w:szCs w:val="22"/>
                <w:highlight w:val="none"/>
              </w:rPr>
            </w:pPr>
            <w:r>
              <w:rPr>
                <w:rFonts w:hint="eastAsia" w:ascii="宋体" w:hAnsi="宋体" w:cs="宋体"/>
                <w:b/>
                <w:bCs/>
                <w:color w:val="auto"/>
                <w:sz w:val="22"/>
                <w:szCs w:val="22"/>
                <w:highlight w:val="none"/>
              </w:rPr>
              <w:t>交付地点</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543053A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浙江工贸职业技术学院指定地点。</w:t>
            </w:r>
          </w:p>
        </w:tc>
      </w:tr>
      <w:tr w14:paraId="668EB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2768F97C">
            <w:pPr>
              <w:adjustRightInd w:val="0"/>
              <w:snapToGrid w:val="0"/>
              <w:spacing w:line="288" w:lineRule="auto"/>
              <w:jc w:val="center"/>
              <w:rPr>
                <w:rFonts w:hint="eastAsia" w:ascii="宋体" w:hAnsi="宋体" w:cs="宋体"/>
                <w:b/>
                <w:bCs/>
                <w:color w:val="auto"/>
                <w:spacing w:val="-6"/>
                <w:sz w:val="22"/>
                <w:szCs w:val="22"/>
                <w:highlight w:val="none"/>
              </w:rPr>
            </w:pPr>
            <w:r>
              <w:rPr>
                <w:rFonts w:hint="eastAsia" w:ascii="宋体" w:hAnsi="宋体" w:eastAsia="宋体" w:cs="宋体"/>
                <w:b/>
                <w:bCs/>
                <w:color w:val="auto"/>
                <w:sz w:val="22"/>
                <w:szCs w:val="22"/>
                <w:highlight w:val="none"/>
              </w:rPr>
              <w:t>服务标准、期限、效率</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75AEB2FB">
            <w:pPr>
              <w:adjustRightInd w:val="0"/>
              <w:snapToGrid w:val="0"/>
              <w:spacing w:line="288" w:lineRule="auto"/>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.在质保期内，供应商应对货物出现的质量及安全问题负责处理解决并承担一切费用。</w:t>
            </w:r>
          </w:p>
          <w:p w14:paraId="4B303EE8">
            <w:pPr>
              <w:adjustRightInd w:val="0"/>
              <w:snapToGrid w:val="0"/>
              <w:spacing w:line="288" w:lineRule="auto"/>
              <w:rPr>
                <w:rFonts w:ascii="宋体" w:hAnsi="宋体" w:cs="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质保期内出现无法排除的故障，供应商需无条件更换同型号产品。</w:t>
            </w:r>
          </w:p>
          <w:p w14:paraId="43351206">
            <w:pPr>
              <w:adjustRightInd w:val="0"/>
              <w:snapToGrid w:val="0"/>
              <w:spacing w:line="288" w:lineRule="auto"/>
              <w:rPr>
                <w:rFonts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质保期满后，供应商继续为采购人服务，仅收取零配件成本费。</w:t>
            </w:r>
          </w:p>
          <w:p w14:paraId="132533CC">
            <w:pPr>
              <w:adjustRightInd w:val="0"/>
              <w:snapToGrid w:val="0"/>
              <w:spacing w:line="288" w:lineRule="auto"/>
              <w:rPr>
                <w:rFonts w:ascii="宋体" w:hAnsi="宋体" w:cs="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因人为因素出现的故障不在免费保修范围内。</w:t>
            </w:r>
          </w:p>
          <w:p w14:paraId="011FCE3B">
            <w:pPr>
              <w:adjustRightInd w:val="0"/>
              <w:snapToGrid w:val="0"/>
              <w:spacing w:line="288" w:lineRule="auto"/>
              <w:rPr>
                <w:rFonts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.如在使用过程中发生质量问题，供应商维修响应时间：1小时以内；电话技术支持时间：0.5 小时以内；若需上门维修，则在：2 小时内到达现场并进行维修；</w:t>
            </w:r>
          </w:p>
          <w:p w14:paraId="43AD3967">
            <w:pPr>
              <w:pStyle w:val="4"/>
              <w:ind w:left="0" w:leftChars="0" w:firstLine="0" w:firstLineChars="0"/>
              <w:rPr>
                <w:rFonts w:hint="eastAsia" w:ascii="宋体" w:hAnsi="宋体" w:cs="宋体"/>
                <w:color w:val="auto"/>
                <w:sz w:val="22"/>
                <w:szCs w:val="22"/>
                <w:highlight w:val="none"/>
              </w:rPr>
            </w:pPr>
            <w:r>
              <w:rPr>
                <w:rFonts w:hint="eastAsia" w:ascii="宋体" w:hAnsi="宋体" w:cs="宋体"/>
                <w:color w:val="auto"/>
                <w:sz w:val="22"/>
                <w:szCs w:val="22"/>
                <w:highlight w:val="none"/>
              </w:rPr>
              <w:t>6.修复要求不超过3个工作日。</w:t>
            </w:r>
          </w:p>
        </w:tc>
      </w:tr>
      <w:tr w14:paraId="26C78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54877EB9">
            <w:pPr>
              <w:spacing w:line="360" w:lineRule="exact"/>
              <w:jc w:val="center"/>
              <w:rPr>
                <w:rFonts w:hint="eastAsia" w:ascii="宋体" w:hAnsi="宋体" w:cs="宋体"/>
                <w:b/>
                <w:bCs/>
                <w:color w:val="auto"/>
                <w:spacing w:val="-6"/>
                <w:sz w:val="22"/>
                <w:szCs w:val="22"/>
                <w:highlight w:val="none"/>
              </w:rPr>
            </w:pPr>
            <w:r>
              <w:rPr>
                <w:rFonts w:hint="eastAsia" w:ascii="宋体" w:hAnsi="宋体" w:eastAsia="宋体" w:cs="宋体"/>
                <w:b/>
                <w:bCs/>
                <w:color w:val="auto"/>
                <w:sz w:val="22"/>
                <w:szCs w:val="22"/>
                <w:highlight w:val="none"/>
              </w:rPr>
              <w:t>验收标准</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7D135597">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1.响应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w:t>
            </w:r>
            <w:r>
              <w:rPr>
                <w:rFonts w:hint="eastAsia" w:ascii="宋体" w:hAnsi="宋体" w:cs="宋体"/>
                <w:color w:val="auto"/>
                <w:sz w:val="22"/>
                <w:highlight w:val="none"/>
                <w:lang w:eastAsia="zh-CN"/>
              </w:rPr>
              <w:t>成交供应商</w:t>
            </w:r>
            <w:r>
              <w:rPr>
                <w:rFonts w:hint="eastAsia" w:ascii="宋体" w:hAnsi="宋体" w:cs="宋体"/>
                <w:color w:val="auto"/>
                <w:sz w:val="22"/>
                <w:highlight w:val="none"/>
              </w:rPr>
              <w:t>必须更换，并负担由此给采购人造成的损失，直到验收合格为止。</w:t>
            </w:r>
          </w:p>
          <w:p w14:paraId="056C5004">
            <w:pPr>
              <w:widowControl/>
              <w:spacing w:line="360" w:lineRule="exact"/>
              <w:jc w:val="left"/>
              <w:rPr>
                <w:rFonts w:ascii="宋体" w:hAnsi="宋体" w:cs="宋体"/>
                <w:color w:val="auto"/>
                <w:sz w:val="22"/>
                <w:highlight w:val="none"/>
              </w:rPr>
            </w:pPr>
            <w:r>
              <w:rPr>
                <w:rFonts w:hint="eastAsia" w:ascii="宋体" w:hAnsi="宋体" w:cs="宋体"/>
                <w:color w:val="auto"/>
                <w:sz w:val="22"/>
                <w:highlight w:val="none"/>
              </w:rPr>
              <w:t>2. 根据行业相关标准及磋商文件、响应文件相应要求，由采购人组织验收。如验收过程中产生费用的，由</w:t>
            </w:r>
            <w:r>
              <w:rPr>
                <w:rFonts w:hint="eastAsia" w:ascii="宋体" w:hAnsi="宋体" w:cs="宋体"/>
                <w:color w:val="auto"/>
                <w:sz w:val="22"/>
                <w:highlight w:val="none"/>
                <w:lang w:eastAsia="zh-CN"/>
              </w:rPr>
              <w:t>成交供应商</w:t>
            </w:r>
            <w:r>
              <w:rPr>
                <w:rFonts w:hint="eastAsia" w:ascii="宋体" w:hAnsi="宋体" w:cs="宋体"/>
                <w:color w:val="auto"/>
                <w:sz w:val="22"/>
                <w:highlight w:val="none"/>
              </w:rPr>
              <w:t>承担。</w:t>
            </w:r>
          </w:p>
          <w:p w14:paraId="0D4F06FC">
            <w:pPr>
              <w:widowControl/>
              <w:spacing w:line="360" w:lineRule="exact"/>
              <w:jc w:val="left"/>
              <w:rPr>
                <w:rFonts w:hint="eastAsia" w:ascii="宋体" w:hAnsi="宋体" w:cs="宋体"/>
                <w:color w:val="auto"/>
                <w:sz w:val="22"/>
                <w:szCs w:val="22"/>
                <w:highlight w:val="none"/>
              </w:rPr>
            </w:pPr>
            <w:r>
              <w:rPr>
                <w:rFonts w:hint="eastAsia" w:ascii="宋体" w:hAnsi="宋体" w:cs="宋体"/>
                <w:color w:val="auto"/>
                <w:sz w:val="22"/>
                <w:highlight w:val="none"/>
              </w:rPr>
              <w:t>3.验收时</w:t>
            </w:r>
            <w:r>
              <w:rPr>
                <w:rFonts w:hint="eastAsia" w:ascii="宋体" w:hAnsi="宋体" w:cs="宋体"/>
                <w:color w:val="auto"/>
                <w:sz w:val="22"/>
                <w:highlight w:val="none"/>
                <w:lang w:eastAsia="zh-CN"/>
              </w:rPr>
              <w:t>成交供应商</w:t>
            </w:r>
            <w:r>
              <w:rPr>
                <w:rFonts w:hint="eastAsia" w:ascii="宋体" w:hAnsi="宋体" w:cs="宋体"/>
                <w:color w:val="auto"/>
                <w:sz w:val="22"/>
                <w:highlight w:val="none"/>
              </w:rPr>
              <w:t>必须在现场。</w:t>
            </w:r>
          </w:p>
        </w:tc>
      </w:tr>
    </w:tbl>
    <w:p w14:paraId="2468D5CF">
      <w:pPr>
        <w:numPr>
          <w:ilvl w:val="0"/>
          <w:numId w:val="1"/>
        </w:num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技术要求</w:t>
      </w:r>
    </w:p>
    <w:p w14:paraId="668F9A58">
      <w:pPr>
        <w:snapToGrid w:val="0"/>
        <w:spacing w:line="360" w:lineRule="exact"/>
        <w:rPr>
          <w:rFonts w:hint="eastAsia" w:ascii="宋体" w:hAnsi="宋体" w:eastAsia="宋体" w:cs="宋体"/>
          <w:b/>
          <w:bCs/>
          <w:color w:val="auto"/>
          <w:spacing w:val="-6"/>
          <w:sz w:val="22"/>
          <w:szCs w:val="22"/>
          <w:highlight w:val="none"/>
          <w:vertAlign w:val="baseline"/>
          <w:lang w:eastAsia="zh-CN"/>
        </w:rPr>
      </w:pPr>
      <w:r>
        <w:rPr>
          <w:rFonts w:hint="eastAsia" w:ascii="宋体" w:hAnsi="宋体" w:eastAsia="宋体" w:cs="宋体"/>
          <w:sz w:val="22"/>
          <w:szCs w:val="22"/>
          <w:lang w:val="en-US" w:eastAsia="zh-CN"/>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891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noWrap w:val="0"/>
            <w:vAlign w:val="top"/>
          </w:tcPr>
          <w:p w14:paraId="5407655C">
            <w:pP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eastAsia="zh-CN"/>
              </w:rPr>
              <w:t>、《激光智能装备制造》虚拟仿真实训系统</w:t>
            </w:r>
          </w:p>
          <w:p w14:paraId="4079ABF1">
            <w:pPr>
              <w:pStyle w:val="13"/>
              <w:numPr>
                <w:ilvl w:val="0"/>
                <w:numId w:val="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场景设计</w:t>
            </w:r>
          </w:p>
          <w:p w14:paraId="0E3F74CD">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以桌面式虚拟现实一体机或者PC机为载体，场景为车间，车间内摆放各种设备，营造高度身临其境的感觉。通过一体机立体视觉的效果，形象生动的展示设备外观、操作面板、工作动画等，达到实训和教学目的。</w:t>
            </w:r>
          </w:p>
          <w:p w14:paraId="32BE869A">
            <w:pPr>
              <w:rPr>
                <w:rFonts w:hint="eastAsia" w:ascii="宋体" w:hAnsi="宋体" w:eastAsia="宋体" w:cs="宋体"/>
                <w:color w:val="auto"/>
                <w:sz w:val="22"/>
                <w:szCs w:val="22"/>
                <w:highlight w:val="none"/>
              </w:rPr>
            </w:pPr>
          </w:p>
          <w:p w14:paraId="21998221">
            <w:pPr>
              <w:pStyle w:val="13"/>
              <w:numPr>
                <w:ilvl w:val="0"/>
                <w:numId w:val="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认知模块资源</w:t>
            </w:r>
          </w:p>
          <w:p w14:paraId="7F70821A">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此模块模拟设备外观、操作面板等，配合相应的动画、标签、语音介绍、文字介绍等，从而对设备有全方位的认知了解。设备可通过鼠标或6dof设备进行交互，随意抓取或者旋转，进行360度自由观看。</w:t>
            </w:r>
          </w:p>
          <w:p w14:paraId="0FB60C14">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该模块根据实际教学要求，对以下设备的外观、</w:t>
            </w:r>
            <w:r>
              <w:rPr>
                <w:rFonts w:hint="eastAsia" w:ascii="宋体" w:hAnsi="宋体" w:eastAsia="宋体" w:cs="宋体"/>
                <w:color w:val="auto"/>
                <w:sz w:val="22"/>
                <w:szCs w:val="22"/>
                <w:highlight w:val="none"/>
                <w:lang w:val="en-US" w:eastAsia="zh-CN"/>
              </w:rPr>
              <w:t>功能</w:t>
            </w:r>
            <w:r>
              <w:rPr>
                <w:rFonts w:hint="eastAsia" w:ascii="宋体" w:hAnsi="宋体" w:eastAsia="宋体" w:cs="宋体"/>
                <w:color w:val="auto"/>
                <w:sz w:val="22"/>
                <w:szCs w:val="22"/>
                <w:highlight w:val="none"/>
              </w:rPr>
              <w:t>面板和原理进行认知教学：</w:t>
            </w:r>
          </w:p>
          <w:p w14:paraId="1F2DE8AF">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激光切管机</w:t>
            </w:r>
          </w:p>
          <w:p w14:paraId="17B28AE1">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光纤激光切割机</w:t>
            </w:r>
          </w:p>
          <w:p w14:paraId="6592D0C8">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激光雕刻机</w:t>
            </w:r>
          </w:p>
          <w:p w14:paraId="58BEE2A5">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光纤激光打标机</w:t>
            </w:r>
          </w:p>
          <w:p w14:paraId="7005D1C4">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激光设备装调平台</w:t>
            </w:r>
          </w:p>
          <w:p w14:paraId="4E999E7E">
            <w:pPr>
              <w:pStyle w:val="13"/>
              <w:numPr>
                <w:ilvl w:val="1"/>
                <w:numId w:val="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脉冲激光光路调试实训平台</w:t>
            </w:r>
          </w:p>
          <w:p w14:paraId="59312D5F">
            <w:pPr>
              <w:pStyle w:val="13"/>
              <w:numPr>
                <w:ilvl w:val="0"/>
                <w:numId w:val="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实训模块资源</w:t>
            </w:r>
          </w:p>
          <w:p w14:paraId="566AD25B">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实训模块分为工艺模块、故障处理模块和装调模块。</w:t>
            </w:r>
          </w:p>
          <w:p w14:paraId="25E0814E">
            <w:pPr>
              <w:pStyle w:val="13"/>
              <w:numPr>
                <w:ilvl w:val="0"/>
                <w:numId w:val="4"/>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工艺模块资源</w:t>
            </w:r>
          </w:p>
          <w:p w14:paraId="22FECF97">
            <w:pPr>
              <w:pStyle w:val="13"/>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针对激光切管机、光纤激光切割机、激光雕刻机三种设备进行工艺操作实训，包括开机顺序、辅件安装、参数设置、面板操作、设备断电整理，并搭配与操作对应的设备工作动画。实训过程通过UI弹窗的形式，对部分操作步骤、参数或者其他注意事项等知识点进行强化练习，从而达到巩固知识点的目的。具体操作流程如下：</w:t>
            </w:r>
          </w:p>
          <w:p w14:paraId="462DEA9A">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激光切管机</w:t>
            </w:r>
          </w:p>
          <w:p w14:paraId="30564BA3">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开机</w:t>
            </w:r>
          </w:p>
          <w:p w14:paraId="0007B3B7">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系统回原点</w:t>
            </w:r>
          </w:p>
          <w:p w14:paraId="15620FF8">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电容标定</w:t>
            </w:r>
          </w:p>
          <w:p w14:paraId="009A1415">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标定B轴中心</w:t>
            </w:r>
          </w:p>
          <w:p w14:paraId="464D9F8C">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导入图纸</w:t>
            </w:r>
          </w:p>
          <w:p w14:paraId="00609B63">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设置图层工艺</w:t>
            </w:r>
          </w:p>
          <w:p w14:paraId="4680BA25">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开始加工</w:t>
            </w:r>
          </w:p>
          <w:p w14:paraId="7A0C91AE">
            <w:pPr>
              <w:pStyle w:val="13"/>
              <w:numPr>
                <w:ilvl w:val="0"/>
                <w:numId w:val="5"/>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关机</w:t>
            </w:r>
          </w:p>
          <w:p w14:paraId="6EDA6710">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光纤激光切割机</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7E1C92F6">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按下电控箱绿色按钮打开大鹏激光总电源。</w:t>
            </w:r>
          </w:p>
          <w:p w14:paraId="52BEEACC">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打开激光切割机空气开关。</w:t>
            </w:r>
          </w:p>
          <w:p w14:paraId="28F872F7">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下操作台电脑启动、再依次按下24V、伺服和激光按钮。</w:t>
            </w:r>
          </w:p>
          <w:p w14:paraId="1A18680D">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检查设备供电、冷水机都是否启动，检查减压阀是否松弛，然后慢慢打开气瓶供气阀，慢慢旋紧减压阀调整输出气压。</w:t>
            </w:r>
          </w:p>
          <w:p w14:paraId="71B9E33C">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打开激光切割控制虚拟仿真课程资源让设备复位、把切割头移动到有板材的地方，点击数控在BCS100中找到一键标定，检查结果出现2个优时才算标定合格。把右上角激光器点亮。</w:t>
            </w:r>
          </w:p>
          <w:p w14:paraId="5FCD07F3">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光路检查，首先检查保护镜片是否干净（检查镜片时要压住镜片防止掉落），换上1.5喷嘴，用透明胶贴住喷嘴，打开光闸点射激光查看烧出的孔是不是在印记中央，如果不在就需要调整光轴同心。</w:t>
            </w:r>
          </w:p>
          <w:p w14:paraId="0B4F99E0">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放置好要切割的材料，从工艺库中选择相应材料的工艺参数。</w:t>
            </w:r>
          </w:p>
          <w:p w14:paraId="7E292DB2">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定离焦量、更换喷嘴、调整气压，在虚拟仿真课程资源区域画个小方块，用初始工艺库中的参数进行试切，调节离焦量、切割速度、气压、喷嘴等工艺参数进行试切，切出来样品边缘整齐、断面光滑，底部无挂渣等时，参数合格。</w:t>
            </w:r>
          </w:p>
          <w:p w14:paraId="6CF1B04A">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导入需要切割的图形，将所有图形都修改成一个刚才调好参数的图层颜色，设置好切割顺序、添加引入线等，都设定好后，点击模拟看切割顺序，走边框，确保切割范围都在有板过的地方，开光闸、开始切割。</w:t>
            </w:r>
          </w:p>
          <w:p w14:paraId="156CF7E0">
            <w:pPr>
              <w:pStyle w:val="13"/>
              <w:numPr>
                <w:ilvl w:val="0"/>
                <w:numId w:val="6"/>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关机</w:t>
            </w:r>
          </w:p>
          <w:p w14:paraId="2BD38EB0">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激光雕刻机</w:t>
            </w:r>
          </w:p>
          <w:p w14:paraId="179F6E4C">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按下墙壁上绿色启动按钮。</w:t>
            </w:r>
          </w:p>
          <w:p w14:paraId="31D595B1">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打开激光切割机空气开关;按下电源启动按钮和激光按钮。</w:t>
            </w:r>
          </w:p>
          <w:p w14:paraId="610D9AB9">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检查设备供电、冷水机、空气泵是否都启动且工作正常。</w:t>
            </w:r>
          </w:p>
          <w:p w14:paraId="4E15B4B9">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检查光路:用透明胶贴住喷嘴口，点射激光（或者在工作区域四个脚位置分别用木板进行点射看出光情况，如果四个脚位置出光强度差别较大，说明光路不水平）。</w:t>
            </w:r>
          </w:p>
          <w:p w14:paraId="462524EB">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要求最终调试好的光在4个脚位置没有出现挡光且强弱基本一致。</w:t>
            </w:r>
          </w:p>
          <w:p w14:paraId="5E409FEE">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放置好要雕刻切割的材料，在虚拟仿真课程资源加工区域画个小方块，上下调节焦点位置、切割速度等工艺参数进行试切，切出来样品边缘整齐、断面不发黑时，参数合格。</w:t>
            </w:r>
          </w:p>
          <w:p w14:paraId="2A94B227">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导入需要切割雕刻的图形，设置好参数，进行雕刻切割。</w:t>
            </w:r>
          </w:p>
          <w:p w14:paraId="3C58645D">
            <w:pPr>
              <w:pStyle w:val="13"/>
              <w:numPr>
                <w:ilvl w:val="0"/>
                <w:numId w:val="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关机</w:t>
            </w:r>
          </w:p>
          <w:p w14:paraId="1A586451">
            <w:pPr>
              <w:pStyle w:val="13"/>
              <w:numPr>
                <w:ilvl w:val="0"/>
                <w:numId w:val="4"/>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故障处理模块资源</w:t>
            </w:r>
          </w:p>
          <w:p w14:paraId="14E55E87">
            <w:pPr>
              <w:pStyle w:val="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针对激光切管机、光纤激光切割机、激光雕刻机三种设备的常见故障进行识别和处理。实训过程通过趣味答题的形式，对故障分析、故障处理或者其他注意事项等知识点进行强化练习，从而达到巩固知识点的目的。</w:t>
            </w:r>
          </w:p>
          <w:p w14:paraId="2B076BF1">
            <w:pPr>
              <w:pStyle w:val="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此模块主要包括以下具体故障处理内容：</w:t>
            </w:r>
          </w:p>
          <w:p w14:paraId="314E33F4">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激光切管机故障包括：</w:t>
            </w:r>
          </w:p>
          <w:p w14:paraId="73FF1F01">
            <w:pPr>
              <w:pStyle w:val="13"/>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夹头不动作</w:t>
            </w:r>
          </w:p>
          <w:p w14:paraId="4473B718">
            <w:pPr>
              <w:pStyle w:val="13"/>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切割头碰管</w:t>
            </w:r>
          </w:p>
          <w:p w14:paraId="469CF5D3">
            <w:pPr>
              <w:pStyle w:val="13"/>
              <w:numPr>
                <w:ilvl w:val="0"/>
                <w:numId w:val="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切不透或切口不光滑</w:t>
            </w:r>
          </w:p>
          <w:p w14:paraId="738FD1FC">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光纤激光切割机故障包括：</w:t>
            </w:r>
          </w:p>
          <w:p w14:paraId="6E28BA9C">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切不透问题</w:t>
            </w:r>
          </w:p>
          <w:p w14:paraId="3F645824">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锯齿状切割段</w:t>
            </w:r>
          </w:p>
          <w:p w14:paraId="0A6C858D">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毛刺问题</w:t>
            </w:r>
          </w:p>
          <w:p w14:paraId="05664CB3">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瘤渣问题</w:t>
            </w:r>
          </w:p>
          <w:p w14:paraId="1A7E2C77">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不出光</w:t>
            </w:r>
          </w:p>
          <w:p w14:paraId="28858C6E">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起始位置缺口问题</w:t>
            </w:r>
          </w:p>
          <w:p w14:paraId="2562E63D">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烧角问题</w:t>
            </w:r>
          </w:p>
          <w:p w14:paraId="6CF8ECE0">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切割头切割过程中碰板问题</w:t>
            </w:r>
          </w:p>
          <w:p w14:paraId="4B4524F9">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切割顺序排序问题</w:t>
            </w:r>
          </w:p>
          <w:p w14:paraId="2EAB3BCD">
            <w:pPr>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切割辅助气体问题</w:t>
            </w:r>
          </w:p>
          <w:p w14:paraId="208068E3">
            <w:pPr>
              <w:pStyle w:val="13"/>
              <w:numPr>
                <w:ilvl w:val="0"/>
                <w:numId w:val="9"/>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切割图形图层设置问题</w:t>
            </w:r>
          </w:p>
          <w:p w14:paraId="3E6D5AA3">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激光雕刻机设备故障包括：</w:t>
            </w:r>
          </w:p>
          <w:p w14:paraId="771BFC65">
            <w:pPr>
              <w:ind w:left="126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1)雕刻深浅不一或刻不深</w:t>
            </w:r>
          </w:p>
          <w:p w14:paraId="3AEF8382">
            <w:pPr>
              <w:ind w:left="126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2)焦炭或发黑的现象</w:t>
            </w:r>
          </w:p>
          <w:p w14:paraId="3E980A3F">
            <w:pPr>
              <w:pStyle w:val="13"/>
              <w:numPr>
                <w:ilvl w:val="0"/>
                <w:numId w:val="4"/>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装调模块资源</w:t>
            </w:r>
          </w:p>
          <w:p w14:paraId="25BD635A">
            <w:pPr>
              <w:pStyle w:val="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此模块针对激光打标机、激光设备装调平台、脉冲激光光路调试实训平台三种设备的安装和调试。用户可以选择合适的工具、零部件进行操作。</w:t>
            </w:r>
          </w:p>
          <w:p w14:paraId="024382C2">
            <w:pPr>
              <w:pStyle w:val="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此模块主要包括以下具体装调内容：</w:t>
            </w:r>
          </w:p>
          <w:p w14:paraId="290B0FE8">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激光打标机操作流程：</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09E711DB">
            <w:pPr>
              <w:numPr>
                <w:ilvl w:val="0"/>
                <w:numId w:val="10"/>
              </w:numPr>
              <w:ind w:left="1475" w:leftChars="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安装激光器</w:t>
            </w:r>
          </w:p>
          <w:p w14:paraId="2326A555">
            <w:pPr>
              <w:numPr>
                <w:ilvl w:val="0"/>
                <w:numId w:val="10"/>
              </w:numPr>
              <w:ind w:left="1475" w:leftChars="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安装振镜系统</w:t>
            </w:r>
          </w:p>
          <w:p w14:paraId="092F707D">
            <w:pPr>
              <w:numPr>
                <w:ilvl w:val="0"/>
                <w:numId w:val="10"/>
              </w:numPr>
              <w:ind w:left="1475" w:leftChars="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安装红光系统</w:t>
            </w:r>
          </w:p>
          <w:p w14:paraId="340992D8">
            <w:pPr>
              <w:numPr>
                <w:ilvl w:val="0"/>
                <w:numId w:val="10"/>
              </w:numPr>
              <w:ind w:left="1475" w:leftChars="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安装聚焦系统</w:t>
            </w:r>
          </w:p>
          <w:p w14:paraId="77686449">
            <w:pPr>
              <w:pStyle w:val="13"/>
              <w:numPr>
                <w:ilvl w:val="0"/>
                <w:numId w:val="10"/>
              </w:numPr>
              <w:ind w:left="1475" w:leftChars="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安装运控系统</w:t>
            </w:r>
          </w:p>
          <w:p w14:paraId="62D18F0D">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激光设备装调平台操作流程：</w:t>
            </w:r>
          </w:p>
          <w:p w14:paraId="7CB73737">
            <w:pPr>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操作准备</w:t>
            </w:r>
          </w:p>
          <w:p w14:paraId="60B61571">
            <w:pPr>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驱动电机安装</w:t>
            </w:r>
          </w:p>
          <w:p w14:paraId="3A8A29EF">
            <w:pPr>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机械装调</w:t>
            </w:r>
          </w:p>
          <w:p w14:paraId="2CCCEDDC">
            <w:pPr>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电路连接</w:t>
            </w:r>
          </w:p>
          <w:p w14:paraId="20A44287">
            <w:pPr>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运动调试</w:t>
            </w:r>
          </w:p>
          <w:p w14:paraId="45831917">
            <w:pPr>
              <w:pStyle w:val="13"/>
              <w:numPr>
                <w:ilvl w:val="0"/>
                <w:numId w:val="11"/>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整机联调</w:t>
            </w:r>
          </w:p>
          <w:p w14:paraId="05A79A64">
            <w:pPr>
              <w:pStyle w:val="13"/>
              <w:numPr>
                <w:ilvl w:val="0"/>
                <w:numId w:val="0"/>
              </w:numPr>
              <w:ind w:left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脉冲激光光路调试实训平台操作流程：</w:t>
            </w:r>
          </w:p>
          <w:p w14:paraId="3BD656FC">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确认镜片</w:t>
            </w:r>
          </w:p>
          <w:p w14:paraId="3F2B6129">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擦拭全/半反射镜片</w:t>
            </w:r>
          </w:p>
          <w:p w14:paraId="1540FC11">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安装调试红光</w:t>
            </w:r>
          </w:p>
          <w:p w14:paraId="256F6215">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安装全反射镜片</w:t>
            </w:r>
          </w:p>
          <w:p w14:paraId="3EC2E58B">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安装半反射镜片</w:t>
            </w:r>
          </w:p>
          <w:p w14:paraId="6D002B7F">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激光充能</w:t>
            </w:r>
          </w:p>
          <w:p w14:paraId="604E4EF6">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相纸检测</w:t>
            </w:r>
          </w:p>
          <w:p w14:paraId="7989F064">
            <w:pPr>
              <w:numPr>
                <w:ilvl w:val="0"/>
                <w:numId w:val="1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调整全/半反射镜片</w:t>
            </w:r>
          </w:p>
          <w:p w14:paraId="6A5747A4">
            <w:pPr>
              <w:pStyle w:val="13"/>
              <w:numPr>
                <w:ilvl w:val="0"/>
                <w:numId w:val="0"/>
              </w:numPr>
              <w:ind w:leftChars="2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安装45°反射镜片</w:t>
            </w:r>
          </w:p>
          <w:p w14:paraId="22174D3B">
            <w:pPr>
              <w:ind w:firstLine="420"/>
              <w:rPr>
                <w:rFonts w:hint="eastAsia" w:ascii="宋体" w:hAnsi="宋体" w:eastAsia="宋体" w:cs="宋体"/>
                <w:color w:val="auto"/>
                <w:sz w:val="22"/>
                <w:szCs w:val="22"/>
                <w:highlight w:val="none"/>
              </w:rPr>
            </w:pPr>
          </w:p>
          <w:p w14:paraId="3EA187CD">
            <w:pPr>
              <w:pStyle w:val="13"/>
              <w:numPr>
                <w:ilvl w:val="0"/>
                <w:numId w:val="2"/>
              </w:numPr>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安全教育模块资源</w:t>
            </w:r>
          </w:p>
          <w:p w14:paraId="27A02F48">
            <w:pPr>
              <w:pStyle w:val="3"/>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此模块模拟3D</w:t>
            </w:r>
            <w:r>
              <w:rPr>
                <w:rFonts w:hint="eastAsia" w:ascii="宋体" w:hAnsi="宋体" w:eastAsia="宋体" w:cs="宋体"/>
                <w:color w:val="auto"/>
                <w:sz w:val="22"/>
                <w:szCs w:val="22"/>
                <w:highlight w:val="none"/>
                <w:lang w:eastAsia="zh-Hans"/>
              </w:rPr>
              <w:t>场景和设备模型</w:t>
            </w:r>
            <w:r>
              <w:rPr>
                <w:rFonts w:hint="eastAsia" w:ascii="宋体" w:hAnsi="宋体" w:eastAsia="宋体" w:cs="宋体"/>
                <w:color w:val="auto"/>
                <w:sz w:val="22"/>
                <w:szCs w:val="22"/>
                <w:highlight w:val="none"/>
              </w:rPr>
              <w:t>，包含用电、激光安全、用气安全三部分内容展开介绍实训室的安全教育。通过模拟实训室用电安全、激光辐射、用气安全营造高度身临其境的感觉。形象生动的展示实训室内部环境、布局等，达到教学目的。</w:t>
            </w:r>
          </w:p>
          <w:p w14:paraId="1307FE5A">
            <w:pPr>
              <w:pStyle w:val="3"/>
              <w:numPr>
                <w:ilvl w:val="0"/>
                <w:numId w:val="1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用电安全具体内容包括:</w:t>
            </w:r>
          </w:p>
          <w:p w14:paraId="3665D3F4">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定期检查电线、插座和插头，一旦发现损坏，要立即更换。</w:t>
            </w:r>
          </w:p>
          <w:p w14:paraId="2A2AC27B">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切勿带电插、接电源及电器线路。</w:t>
            </w:r>
          </w:p>
          <w:p w14:paraId="6D52ADD5">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实训室内禁止私拉电线。</w:t>
            </w:r>
          </w:p>
          <w:p w14:paraId="25BF80D4">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没有掌握电器安全操作的人员不得擅自变动电器设施，或随意拆修电器设备。</w:t>
            </w:r>
          </w:p>
          <w:p w14:paraId="12FBC130">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启动或关闭电器设备时，必须将开关扣严或拉妥。</w:t>
            </w:r>
          </w:p>
          <w:p w14:paraId="38916C36">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实训时，应先接好线路，再插电源，实训结束时，必须先切断电源，再拆线路。</w:t>
            </w:r>
          </w:p>
          <w:p w14:paraId="25EC83B2">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不要在一个电源插座上通过转接头连接过多的电器。</w:t>
            </w:r>
          </w:p>
          <w:p w14:paraId="7C2ECE71">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仪器设备开机前要先通过阅读熟悉该仪器设备的操作规程。</w:t>
            </w:r>
          </w:p>
          <w:p w14:paraId="7063EB8B">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人员若较长时间离开实训室或电源中断时，切断电源开关。</w:t>
            </w:r>
          </w:p>
          <w:p w14:paraId="5D6D3F2F">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保持电线和电器设备的干燥，防止线路和设备受潮漏电。</w:t>
            </w:r>
          </w:p>
          <w:p w14:paraId="493D5C4E">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清洁电器用具前要先切断电源。</w:t>
            </w:r>
          </w:p>
          <w:p w14:paraId="3D010CEF">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当手、脚或身体沾湿或站在潮湿的地上时，切勿启动电源开关或触摸电器用具。</w:t>
            </w:r>
          </w:p>
          <w:p w14:paraId="4BE25AEC">
            <w:pPr>
              <w:pStyle w:val="3"/>
              <w:numPr>
                <w:ilvl w:val="0"/>
                <w:numId w:val="14"/>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当有人触电时，应立即切断电源，或用绝缘物体将电线与人体分离后，再实施抢救。</w:t>
            </w:r>
          </w:p>
          <w:p w14:paraId="37AD8CC6">
            <w:pPr>
              <w:pStyle w:val="3"/>
              <w:numPr>
                <w:ilvl w:val="0"/>
                <w:numId w:val="1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激光安全具体内容包括:</w:t>
            </w:r>
          </w:p>
          <w:p w14:paraId="4FAD02E5">
            <w:pPr>
              <w:pStyle w:val="3"/>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强度高，能与身体组织产生剧烈的光化学、光热、光动力、光游离、光波电磁场等相互作用，对操作者造成严重的伤害，周围的可燃易爆物也会因其引起灾害。人眼的角膜和结膜没有如一般皮肤的角质层的保护，眼睛所受伤害比皮肤更加严重。</w:t>
            </w:r>
          </w:p>
          <w:p w14:paraId="435EDF4C">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防护认知：</w:t>
            </w:r>
          </w:p>
          <w:p w14:paraId="6D364F9B">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所有使用者在使用激光设备前及此后每十二个月，必须接受眼部检查。</w:t>
            </w:r>
          </w:p>
          <w:p w14:paraId="4BC38B91">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所有警告标签应张贴在激光箱体及控制台上，让使用者可在操作期间清楚看到。</w:t>
            </w:r>
          </w:p>
          <w:p w14:paraId="2C41277A">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激光仪器只供授权者使用。操作期间，不可无人看管。</w:t>
            </w:r>
          </w:p>
          <w:p w14:paraId="16E665FF">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必须在光线充足的情况下进行激光实训，让瞳孔收细。</w:t>
            </w:r>
          </w:p>
          <w:p w14:paraId="4A763A57">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进行激光实训前，应除去身上所有反光的物品，如手表、指环、手镯，以免令激光光束意外反射。</w:t>
            </w:r>
          </w:p>
          <w:p w14:paraId="6B1767AA">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使用特定激光时，应戴上防护镜。</w:t>
            </w:r>
          </w:p>
          <w:p w14:paraId="1591113B">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切勿直视激光光束或折射光。</w:t>
            </w:r>
          </w:p>
          <w:p w14:paraId="3D89CEB2">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避免身体直接暴露于激光光束之中。</w:t>
            </w:r>
          </w:p>
          <w:p w14:paraId="45AE3325">
            <w:pPr>
              <w:pStyle w:val="3"/>
              <w:numPr>
                <w:ilvl w:val="0"/>
                <w:numId w:val="15"/>
              </w:numPr>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做激光实验时，尤其在校准实验期间，应减少工作范围的人数。</w:t>
            </w:r>
          </w:p>
          <w:p w14:paraId="6B6EFAB6">
            <w:pPr>
              <w:pStyle w:val="3"/>
              <w:numPr>
                <w:ilvl w:val="0"/>
                <w:numId w:val="13"/>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用气安全</w:t>
            </w:r>
          </w:p>
          <w:p w14:paraId="544D4B5F">
            <w:pPr>
              <w:pStyle w:val="3"/>
              <w:numPr>
                <w:ilvl w:val="0"/>
                <w:numId w:val="16"/>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光纤激光切割时主要使用空气、氮气和氧气三种气体。</w:t>
            </w:r>
          </w:p>
          <w:p w14:paraId="2683C3AF">
            <w:pPr>
              <w:pStyle w:val="3"/>
              <w:numPr>
                <w:ilvl w:val="0"/>
                <w:numId w:val="1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高压气体容器的安装、储存和使用必须符合以下国家法律法规的规定：</w:t>
            </w:r>
          </w:p>
          <w:p w14:paraId="166C655D">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《特种设备安全监察条例》</w:t>
            </w:r>
          </w:p>
          <w:p w14:paraId="533CFE8C">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《压力容器安全技术监察规程》</w:t>
            </w:r>
          </w:p>
          <w:p w14:paraId="0DFB945A">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《GB150钢制压力容器》</w:t>
            </w:r>
          </w:p>
          <w:p w14:paraId="71DABA16">
            <w:pPr>
              <w:pStyle w:val="3"/>
              <w:numPr>
                <w:ilvl w:val="0"/>
                <w:numId w:val="17"/>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高压气体通过减压表降低压力后才允许输入机床</w:t>
            </w:r>
          </w:p>
          <w:p w14:paraId="5DF82C4B">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氧气管道:输入压力禁止超过0.8MPa</w:t>
            </w:r>
          </w:p>
          <w:p w14:paraId="110DEAA9">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空气管道:输入压力禁止超过0.8MPa</w:t>
            </w:r>
          </w:p>
          <w:p w14:paraId="3A36ABB6">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氮气管道:输入压力禁止超过2.5MPa</w:t>
            </w:r>
          </w:p>
          <w:p w14:paraId="07F7165F">
            <w:pPr>
              <w:pStyle w:val="3"/>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若各管道输入压力超过允许范围将存在管道爆炸的风险。</w:t>
            </w:r>
          </w:p>
          <w:p w14:paraId="42A0016E">
            <w:pPr>
              <w:pStyle w:val="3"/>
              <w:numPr>
                <w:ilvl w:val="0"/>
                <w:numId w:val="16"/>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严禁机床周围堆放易燃易爆物品，机器附近应配置灭火器。</w:t>
            </w:r>
          </w:p>
          <w:p w14:paraId="32F59906">
            <w:pPr>
              <w:pStyle w:val="3"/>
              <w:numPr>
                <w:ilvl w:val="0"/>
                <w:numId w:val="16"/>
              </w:num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关机时应确保:</w:t>
            </w:r>
          </w:p>
          <w:p w14:paraId="12D4249E">
            <w:pPr>
              <w:pStyle w:val="3"/>
              <w:numPr>
                <w:ilvl w:val="0"/>
                <w:numId w:val="1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关闭压缩空气压缩机并截止阀锁定；</w:t>
            </w:r>
          </w:p>
          <w:p w14:paraId="58876A64">
            <w:pPr>
              <w:pStyle w:val="3"/>
              <w:numPr>
                <w:ilvl w:val="0"/>
                <w:numId w:val="1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关闭截止阀；</w:t>
            </w:r>
          </w:p>
          <w:p w14:paraId="15BE3A59">
            <w:pPr>
              <w:pStyle w:val="3"/>
              <w:numPr>
                <w:ilvl w:val="0"/>
                <w:numId w:val="1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关断气体供应后须等待数秒钟，直到气体消失为止;</w:t>
            </w:r>
          </w:p>
          <w:p w14:paraId="2A229400">
            <w:pPr>
              <w:pStyle w:val="3"/>
              <w:numPr>
                <w:ilvl w:val="0"/>
                <w:numId w:val="18"/>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检查工作压力是否降到 0 bar。检查压力表盘的当前工作压力。</w:t>
            </w:r>
          </w:p>
          <w:p w14:paraId="33C36085">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配合场景模型镜头动画查看场地和设备，场景为实训室内的环境，场地包含激光切管机、光纤激光切割机、激光雕刻机、光纤激光打标机、激光设备装调平台、脉冲激光光路调试实训平台设备，营造高度身临其境的感觉。</w:t>
            </w:r>
          </w:p>
          <w:p w14:paraId="647E02F1">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（5）视频教育：包括实训室场地用电安全、激光安全、设备用气安全等内容。视频需要有暂停、播放、进度条拖动功能。</w:t>
            </w:r>
          </w:p>
          <w:p w14:paraId="0506385D">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（6）以图文的表现形式对实训室场地用电安全、激光安全、设备用气安全内容进行介绍，需要配有语音旁白解说功能。</w:t>
            </w:r>
          </w:p>
          <w:p w14:paraId="0FC7CA3E">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（7）菜单指引功能：包括用电安全、激光安全、用气安全三个功能按钮，点击功能按钮可以跳转到对应的场景学习场地设备相关的安全知识。</w:t>
            </w:r>
          </w:p>
          <w:p w14:paraId="4809B437">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（8）答题功能：答题环节是对安全教育内容学习的练习，随机安全教育内容相关的选择题，针对学生做出的选择给出正确错误的判断。</w:t>
            </w:r>
          </w:p>
          <w:p w14:paraId="18ACC06A">
            <w:pPr>
              <w:pStyle w:val="13"/>
              <w:ind w:left="0"/>
              <w:rPr>
                <w:rFonts w:hint="eastAsia" w:ascii="宋体" w:hAnsi="宋体" w:eastAsia="宋体" w:cs="宋体"/>
                <w:color w:val="auto"/>
                <w:sz w:val="22"/>
                <w:szCs w:val="22"/>
                <w:highlight w:val="none"/>
              </w:rPr>
            </w:pPr>
          </w:p>
          <w:p w14:paraId="7DD630CC">
            <w:pPr>
              <w:pStyle w:val="13"/>
              <w:numPr>
                <w:ilvl w:val="0"/>
                <w:numId w:val="2"/>
              </w:num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考核模块资源</w:t>
            </w:r>
          </w:p>
          <w:p w14:paraId="0B198A04">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此模块以实训模块为基础，对学生进行系统化的考核，学生考核完成后提交任务，并弹出考核结果，包括所有步骤扣分细节和考核总分。</w:t>
            </w:r>
          </w:p>
          <w:p w14:paraId="0773B03C">
            <w:pPr>
              <w:rPr>
                <w:rFonts w:hint="eastAsia" w:ascii="宋体" w:hAnsi="宋体" w:eastAsia="宋体" w:cs="宋体"/>
                <w:color w:val="auto"/>
                <w:sz w:val="22"/>
                <w:szCs w:val="22"/>
                <w:highlight w:val="none"/>
              </w:rPr>
            </w:pPr>
          </w:p>
          <w:p w14:paraId="26747187">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二、兼容硬件平台要求：</w:t>
            </w:r>
          </w:p>
          <w:p w14:paraId="639CEDE6">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1、该虚拟仿真课程资源VR版本基于桌面式虚拟现实一体机硬件平台开发，通过红外笔在空中直接与虚拟模型进行交互。通过全新的头部跟踪模式，用户可从多角度观看立体模型。 </w:t>
            </w:r>
          </w:p>
          <w:p w14:paraId="44839535">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2、该虚拟仿真课程资源可兼容PC端，通过鼠标键盘与虚拟模型进行交互，以虚拟仿真的方式进行交互使用。</w:t>
            </w:r>
          </w:p>
          <w:p w14:paraId="304C6385">
            <w:pPr>
              <w:rPr>
                <w:rFonts w:hint="eastAsia" w:ascii="宋体" w:hAnsi="宋体" w:eastAsia="宋体" w:cs="宋体"/>
                <w:color w:val="auto"/>
                <w:sz w:val="22"/>
                <w:szCs w:val="22"/>
                <w:highlight w:val="none"/>
              </w:rPr>
            </w:pPr>
          </w:p>
          <w:p w14:paraId="245995EE">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三、虚拟仿真课程资源技术需求：</w:t>
            </w:r>
          </w:p>
          <w:p w14:paraId="238B8320">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本项目具有一定的扩展性与兼容性。</w:t>
            </w:r>
          </w:p>
          <w:p w14:paraId="267264AE">
            <w:pPr>
              <w:ind w:left="425" w:hanging="425"/>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(1)虚拟仿真课程资源交互流畅、稳定，教学内容正确且有依据，操作和动画内容都符合规范。</w:t>
            </w:r>
          </w:p>
          <w:p w14:paraId="7C518B0B">
            <w:pPr>
              <w:ind w:left="425" w:hanging="425"/>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(2)在实训过程中，在必要的或者适宜的位置出现UI提示，提示方式要求设计美观、适宜。</w:t>
            </w:r>
          </w:p>
          <w:p w14:paraId="7DF739FE">
            <w:pPr>
              <w:ind w:left="42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Hans"/>
              </w:rPr>
              <w:t>场景和场景中的设备都参考真实装置进行设计，设备、布局等需要与真实场景、真实装置具有一致性</w:t>
            </w:r>
            <w:r>
              <w:rPr>
                <w:rFonts w:hint="eastAsia" w:ascii="宋体" w:hAnsi="宋体" w:eastAsia="宋体" w:cs="宋体"/>
                <w:color w:val="auto"/>
                <w:sz w:val="22"/>
                <w:szCs w:val="22"/>
                <w:highlight w:val="none"/>
              </w:rPr>
              <w:t>。</w:t>
            </w:r>
          </w:p>
          <w:p w14:paraId="28DDE6BC">
            <w:pPr>
              <w:ind w:left="42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(4)虚拟仿真课程资源要求支持跨平台部署，支持桌面式虚拟现实一体机、PC等。</w:t>
            </w:r>
          </w:p>
          <w:p w14:paraId="3B97A196">
            <w:pPr>
              <w:ind w:left="42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Hans"/>
              </w:rPr>
              <w:t>场景中要按照真实场景设置危险标识、警示牌等</w:t>
            </w:r>
            <w:r>
              <w:rPr>
                <w:rFonts w:hint="eastAsia" w:ascii="宋体" w:hAnsi="宋体" w:eastAsia="宋体" w:cs="宋体"/>
                <w:color w:val="auto"/>
                <w:sz w:val="22"/>
                <w:szCs w:val="22"/>
                <w:highlight w:val="none"/>
              </w:rPr>
              <w:t>。</w:t>
            </w:r>
          </w:p>
          <w:p w14:paraId="305B7C2C">
            <w:pPr>
              <w:ind w:left="425" w:hanging="4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(6)虚拟仿真课程资源提供5年售后服务支持，定制化虚拟仿真课程资源终身免费维护（超出售后服务支持期限后售后仍可免人工服务费，仅收取必要的配件费用）。</w:t>
            </w:r>
          </w:p>
          <w:p w14:paraId="1637A7DF">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(7)支持虚拟仿真实训资源管理平台运行。</w:t>
            </w:r>
          </w:p>
          <w:p w14:paraId="55187568">
            <w:pPr>
              <w:pStyle w:val="3"/>
              <w:rPr>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(8)定制化《</w:t>
            </w:r>
            <w:r>
              <w:rPr>
                <w:rFonts w:hint="eastAsia" w:ascii="宋体" w:hAnsi="宋体" w:eastAsia="宋体" w:cs="宋体"/>
                <w:color w:val="auto"/>
                <w:sz w:val="22"/>
                <w:szCs w:val="22"/>
                <w:highlight w:val="none"/>
                <w:u w:val="none"/>
                <w:lang w:eastAsia="zh-CN"/>
              </w:rPr>
              <w:t>激光智能装备制造》虚拟仿真实训系统</w:t>
            </w:r>
            <w:r>
              <w:rPr>
                <w:rFonts w:hint="eastAsia" w:ascii="宋体" w:hAnsi="宋体" w:eastAsia="宋体" w:cs="宋体"/>
                <w:color w:val="auto"/>
                <w:sz w:val="22"/>
                <w:szCs w:val="22"/>
                <w:highlight w:val="none"/>
                <w:u w:val="none"/>
                <w:lang w:val="en-US" w:eastAsia="zh-CN"/>
              </w:rPr>
              <w:t>版权归学校所有。</w:t>
            </w:r>
          </w:p>
          <w:p w14:paraId="27C60667">
            <w:pPr>
              <w:pStyle w:val="3"/>
              <w:rPr>
                <w:rFonts w:hint="eastAsia" w:ascii="宋体" w:hAnsi="宋体" w:eastAsia="宋体" w:cs="宋体"/>
                <w:color w:val="auto"/>
                <w:sz w:val="22"/>
                <w:szCs w:val="22"/>
                <w:highlight w:val="none"/>
              </w:rPr>
            </w:pPr>
          </w:p>
          <w:p w14:paraId="58BB3300">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Hans"/>
              </w:rPr>
              <w:t>机电设备</w:t>
            </w:r>
            <w:r>
              <w:rPr>
                <w:rFonts w:hint="eastAsia" w:ascii="宋体" w:hAnsi="宋体" w:eastAsia="宋体" w:cs="宋体"/>
                <w:b/>
                <w:bCs/>
                <w:color w:val="auto"/>
                <w:sz w:val="22"/>
                <w:szCs w:val="22"/>
                <w:highlight w:val="none"/>
                <w:lang w:val="en-US" w:eastAsia="zh-CN"/>
              </w:rPr>
              <w:t>虚拟仿真</w:t>
            </w:r>
            <w:r>
              <w:rPr>
                <w:rFonts w:hint="eastAsia" w:ascii="宋体" w:hAnsi="宋体" w:eastAsia="宋体" w:cs="宋体"/>
                <w:b/>
                <w:bCs/>
                <w:color w:val="auto"/>
                <w:sz w:val="22"/>
                <w:szCs w:val="22"/>
                <w:highlight w:val="none"/>
                <w:lang w:eastAsia="zh-Hans"/>
              </w:rPr>
              <w:t>教学与实训系统</w:t>
            </w:r>
          </w:p>
          <w:p w14:paraId="25BC99D3">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1.虚拟仿真课程资源</w:t>
            </w:r>
          </w:p>
          <w:p w14:paraId="04274FD6">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包括：3D资源认知、电气连接认知、机电设备实训三个模块。</w:t>
            </w:r>
          </w:p>
          <w:p w14:paraId="046CB2E2">
            <w:pPr>
              <w:pStyle w:val="3"/>
              <w:tabs>
                <w:tab w:val="left" w:pos="1470"/>
              </w:tabs>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2.实物展示功能资源</w:t>
            </w:r>
          </w:p>
          <w:p w14:paraId="429EDD48">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ab/>
            </w:r>
            <w:r>
              <w:rPr>
                <w:rFonts w:hint="eastAsia" w:ascii="宋体" w:hAnsi="宋体" w:eastAsia="宋体" w:cs="宋体"/>
                <w:color w:val="auto"/>
                <w:sz w:val="22"/>
                <w:szCs w:val="22"/>
                <w:highlight w:val="none"/>
                <w:lang w:eastAsia="zh-Hans"/>
              </w:rPr>
              <w:t>展示可以旋转缩放拖拽的高精度仿真模型，模型参照实物还原制作，并可展现机械轴的组合运动。必要的情况下以半透明的方式展示零部件在外壳内的运动状态。</w:t>
            </w:r>
          </w:p>
          <w:p w14:paraId="7CEC2DB0">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3.系统原理解构功能资源</w:t>
            </w:r>
          </w:p>
          <w:p w14:paraId="2FCBB929">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ab/>
            </w:r>
            <w:r>
              <w:rPr>
                <w:rFonts w:hint="eastAsia" w:ascii="宋体" w:hAnsi="宋体" w:eastAsia="宋体" w:cs="宋体"/>
                <w:color w:val="auto"/>
                <w:sz w:val="22"/>
                <w:szCs w:val="22"/>
                <w:highlight w:val="none"/>
                <w:lang w:eastAsia="zh-Hans"/>
              </w:rPr>
              <w:t>可以旋转缩放拖拽高精度仿真模型，展示其单独或整体运作，可以播放、停止动画，可以展示零部件标签，可以展示系统工作的回路，并</w:t>
            </w:r>
            <w:r>
              <w:rPr>
                <w:rFonts w:hint="eastAsia" w:ascii="宋体" w:hAnsi="宋体" w:eastAsia="宋体" w:cs="宋体"/>
                <w:color w:val="auto"/>
                <w:sz w:val="22"/>
                <w:szCs w:val="22"/>
                <w:highlight w:val="none"/>
              </w:rPr>
              <w:t>通过半透明的方式展示内部结构及其运动状态。</w:t>
            </w:r>
          </w:p>
          <w:p w14:paraId="2C8C7B37">
            <w:pPr>
              <w:pStyle w:val="3"/>
              <w:numPr>
                <w:ilvl w:val="0"/>
                <w:numId w:val="19"/>
              </w:numP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rPr>
              <w:t>3D资源认知</w:t>
            </w:r>
            <w:r>
              <w:rPr>
                <w:rFonts w:hint="eastAsia" w:ascii="宋体" w:hAnsi="宋体" w:eastAsia="宋体" w:cs="宋体"/>
                <w:color w:val="auto"/>
                <w:sz w:val="22"/>
                <w:szCs w:val="22"/>
                <w:highlight w:val="none"/>
                <w:lang w:eastAsia="zh-Hans"/>
              </w:rPr>
              <w:t>模块资源</w:t>
            </w:r>
          </w:p>
          <w:p w14:paraId="449BA276">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1）此模块是根据智能制造企业中常见的点胶机、固晶机、激光切割机、PCB焊接机等自动化设备为原型设计的机电一体化运动控制调试平台，也可以针对高职院校的机电、自动化、机器人、电子信息等专业提供综合性实训教学。系统涉及了结构、虚拟仿真、伺服控制、步进控制、电机控制、运动控制、可编程控制器、传感器应用、网络通讯等多种技术，涵盖了自动化控制计算机应用、物联网通讯、仓储物流等多个专业领域。此模块展示以下结构单元的整体和零部件，具体包括：</w:t>
            </w:r>
          </w:p>
          <w:p w14:paraId="41839F11">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电设备教学系统、架体组件、X轴运动组件、Y轴运动组件、Z轴运动组件、末端执行机构-夹爪式、末端执行机构-吸盘式、末端执行机构-夹笔式、供料组件、接料组件、看板组件、触摸屏组件、控制盒组件、气源组件、视觉装配体、电磁阀组件、三层警示灯。</w:t>
            </w:r>
          </w:p>
          <w:p w14:paraId="519E91A9">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其中架体组件由方管焊接支架、钣金折弯件封边、铸铁平台等组成，底部有载重脚轮，方便运输；</w:t>
            </w:r>
          </w:p>
          <w:p w14:paraId="42F7A86D">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XYZ轴运动组件和末端执行机构：由加工件搭建支架、XYZ三轴线性模组、2台伺服电机、1台步进电机、真空吸盘工装、夹爪工装等共同组成龙门式直角坐标机械手；</w:t>
            </w:r>
          </w:p>
          <w:p w14:paraId="2B908957">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供料组件由加工件搭建支架、直流减速电机转盘、工件等组成；</w:t>
            </w:r>
          </w:p>
          <w:p w14:paraId="1B6A226A">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接料组件由加工件搭建支架、交流变频电机同步带传动机构、转盘、工件、编码器等组成；</w:t>
            </w:r>
          </w:p>
          <w:p w14:paraId="52F9631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看板组件由铝型材搭建支架、钣金折弯件等组成；</w:t>
            </w:r>
          </w:p>
          <w:p w14:paraId="588C275E">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触摸屏组件为人机交互界面，实现机器运行指令的输入功能；</w:t>
            </w:r>
          </w:p>
          <w:p w14:paraId="7487633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控制盒组件控制设备的复位、运行等；</w:t>
            </w:r>
          </w:p>
          <w:p w14:paraId="2BE5476A">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气源组件对气源起到清洁、稳压、润滑的作用，保护机体，延长机体使用寿命；</w:t>
            </w:r>
          </w:p>
          <w:p w14:paraId="392CE0C9">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视觉装配体为中视型野型，彩色，35万像素CMOS相机；</w:t>
            </w:r>
          </w:p>
          <w:p w14:paraId="765F3F31">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电磁阀组件：通过电磁阀组件控制，实现关闭，开启气体管路，或者改变气体流向的功能；</w:t>
            </w:r>
          </w:p>
          <w:p w14:paraId="7B582C00">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三层警示灯：红黄绿三层指示灯，工作方式设有常亮/闪烁可切换。</w:t>
            </w:r>
          </w:p>
          <w:p w14:paraId="73A3A19B">
            <w:pPr>
              <w:pStyle w:val="3"/>
              <w:ind w:firstLine="42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2）针对其中的：机电设备教学系统、X轴运动组件、Y轴运动组件、Z轴运动组件、末端执行机构-夹爪式、末端执行机构-吸盘式、末端执行机构-夹笔式、供料组件、接料组件，需提供运动模拟动画，模拟各组件的工作运动状态；</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11FF6C09">
            <w:pPr>
              <w:pStyle w:val="3"/>
              <w:ind w:firstLine="42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3）针对其中的：X轴运动组件、Y轴运动组件、Z轴运动组件，需提供内部结构视图，可以查看半透明的运动动画，方便理解内部结构的运动。</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34B7CA09">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4）并在此模块合理添加文字解释和设备标签。模型均可放大、缩小、任意角度旋转查看。</w:t>
            </w:r>
          </w:p>
          <w:p w14:paraId="6E8A3E05">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 </w:t>
            </w: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lang w:eastAsia="zh-Hans"/>
              </w:rPr>
              <w:t>电气连接认知模块资源</w:t>
            </w:r>
          </w:p>
          <w:p w14:paraId="71978115">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此模块展示机电设备教学整体系统和各个单独系统的运动模拟动画、半透明原理动画等。具体系统包括：</w:t>
            </w:r>
          </w:p>
          <w:p w14:paraId="35FAEECD">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机电设备教学系统、供配电系统、PLC控制系统、视觉控制系统、伺服驱动控制-X轴、伺服驱动控制-Y轴、步进驱动系统、变频器系统、气动控制回路系统、输入系统。</w:t>
            </w:r>
          </w:p>
          <w:p w14:paraId="05EEE625">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此模块展示的各个系统模型均可放大、缩小、任意角度旋转查看，并展示系统工作的回路。</w:t>
            </w:r>
          </w:p>
          <w:p w14:paraId="39ADE5F3">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  </w:t>
            </w: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lang w:eastAsia="zh-Hans"/>
              </w:rPr>
              <w:t>机电设备实训模块资源</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5BC0B507">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此模块为实训模块。具体的实训内容为安装各种机电装置，具体包括：</w:t>
            </w:r>
          </w:p>
          <w:p w14:paraId="76E93E49">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一轴实训装置A、一轴实训装置B、一轴实训装置C；</w:t>
            </w:r>
          </w:p>
          <w:p w14:paraId="255E24A9">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二轴实训装置A、二轴实训装置B、二轴实训装置C；</w:t>
            </w:r>
          </w:p>
          <w:p w14:paraId="0796DC7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三轴实训装置A、三轴实训装置B、三轴实训装置C。</w:t>
            </w:r>
          </w:p>
          <w:p w14:paraId="60E24B44">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每个实训均以一个典型机电装置来作为组装结构。例如，一轴实训装置A可采用一轴抓夹式搬运装置来进行组装，一轴实训装置B可采用一轴抓夹式反向搬运装置来进行组装。</w:t>
            </w:r>
          </w:p>
          <w:p w14:paraId="2FDD9532">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始实训后，虚拟仿真课程资源展示所有零部件和工具栏，均可展示标签。零件和工具选中后均可任意角度摆放、旋转缩放查看。用户在UI提示下进行搭建安装操作，虚拟仿真课程资源提供自动吸附功能，方便学生寻找正确的安装位置。</w:t>
            </w:r>
          </w:p>
          <w:p w14:paraId="2B06C5BD">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7.符</w:t>
            </w:r>
            <w:r>
              <w:rPr>
                <w:rFonts w:hint="eastAsia" w:ascii="宋体" w:hAnsi="宋体" w:eastAsia="宋体" w:cs="宋体"/>
                <w:color w:val="auto"/>
                <w:sz w:val="22"/>
                <w:szCs w:val="22"/>
                <w:highlight w:val="none"/>
                <w:lang w:eastAsia="zh-Hans"/>
              </w:rPr>
              <w:t>合虚拟仿真实训</w:t>
            </w:r>
            <w:r>
              <w:rPr>
                <w:rFonts w:hint="eastAsia" w:ascii="宋体" w:hAnsi="宋体" w:eastAsia="宋体" w:cs="宋体"/>
                <w:color w:val="auto"/>
                <w:sz w:val="22"/>
                <w:szCs w:val="22"/>
                <w:highlight w:val="none"/>
              </w:rPr>
              <w:t>资源</w:t>
            </w:r>
            <w:r>
              <w:rPr>
                <w:rFonts w:hint="eastAsia" w:ascii="宋体" w:hAnsi="宋体" w:eastAsia="宋体" w:cs="宋体"/>
                <w:color w:val="auto"/>
                <w:sz w:val="22"/>
                <w:szCs w:val="22"/>
                <w:highlight w:val="none"/>
                <w:lang w:eastAsia="zh-Hans"/>
              </w:rPr>
              <w:t>的技术规范</w:t>
            </w:r>
          </w:p>
          <w:p w14:paraId="6EDC3F7B">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场景采用虚拟现实技术构建三维虚拟环境，包括：室内外环境、设备、工具等。场景和场景中的设备都参考真实装置进行设计，设备、布局等需要与真实场景、真实装置具有一致性；场景中也要按照真实场景设置危险标识、警示牌等。</w:t>
            </w:r>
          </w:p>
          <w:p w14:paraId="735F3B02">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采用先进的3D仿真技术，逼真表现动画、场景和设备模型、人物模型等；</w:t>
            </w:r>
          </w:p>
          <w:p w14:paraId="3C5EF626">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虚拟仿真课程资源交互流畅、稳定，教学内容正确且有依据，操作和动画内容都符合规范。</w:t>
            </w:r>
          </w:p>
          <w:p w14:paraId="26B03FF4">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在实训过程中，在必要的或者适宜的位置出现UI提示，提示方式要求设计美观、适宜。</w:t>
            </w:r>
          </w:p>
          <w:p w14:paraId="47453CE2">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w:t>
            </w:r>
            <w:r>
              <w:rPr>
                <w:rFonts w:hint="eastAsia" w:ascii="宋体" w:hAnsi="宋体" w:eastAsia="宋体" w:cs="宋体"/>
                <w:b/>
                <w:bCs/>
                <w:color w:val="auto"/>
                <w:sz w:val="22"/>
                <w:szCs w:val="22"/>
                <w:highlight w:val="none"/>
                <w:lang w:eastAsia="zh-Hans"/>
              </w:rPr>
              <w:t>智能制造机器人维修与保养</w:t>
            </w:r>
            <w:r>
              <w:rPr>
                <w:rFonts w:hint="eastAsia" w:ascii="宋体" w:hAnsi="宋体" w:eastAsia="宋体" w:cs="宋体"/>
                <w:b/>
                <w:bCs/>
                <w:color w:val="auto"/>
                <w:sz w:val="22"/>
                <w:szCs w:val="22"/>
                <w:highlight w:val="none"/>
                <w:lang w:val="en-US" w:eastAsia="zh-CN"/>
              </w:rPr>
              <w:t>应用虚拟仿真</w:t>
            </w:r>
            <w:r>
              <w:rPr>
                <w:rFonts w:hint="eastAsia" w:ascii="宋体" w:hAnsi="宋体" w:eastAsia="宋体" w:cs="宋体"/>
                <w:b/>
                <w:bCs/>
                <w:color w:val="auto"/>
                <w:sz w:val="22"/>
                <w:szCs w:val="22"/>
                <w:highlight w:val="none"/>
                <w:lang w:eastAsia="zh-Hans"/>
              </w:rPr>
              <w:t>实训系统</w:t>
            </w:r>
          </w:p>
          <w:p w14:paraId="2776F596">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1.虚拟仿真课程资源模块资源</w:t>
            </w:r>
          </w:p>
          <w:p w14:paraId="780A8B59">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包括：工业机器人原理认知、工业机器人3D实训和工业机器人安全实训三个模块。</w:t>
            </w:r>
          </w:p>
          <w:p w14:paraId="1CE13F9B">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2.实物展示功能资源</w:t>
            </w:r>
          </w:p>
          <w:p w14:paraId="571E5BD8">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ab/>
            </w:r>
            <w:r>
              <w:rPr>
                <w:rFonts w:hint="eastAsia" w:ascii="宋体" w:hAnsi="宋体" w:eastAsia="宋体" w:cs="宋体"/>
                <w:color w:val="auto"/>
                <w:sz w:val="22"/>
                <w:szCs w:val="22"/>
                <w:highlight w:val="none"/>
                <w:lang w:eastAsia="zh-Hans"/>
              </w:rPr>
              <w:t>可以旋转缩放拖拽高精度仿真模型，模型参照实物还原制作，并可展现机器人整体结构的爆炸和组合状态，并可在爆炸状态整体移动所有零部件或单独查看零部件。</w:t>
            </w:r>
          </w:p>
          <w:p w14:paraId="33266BE1">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3.</w:t>
            </w:r>
            <w:r>
              <w:rPr>
                <w:rFonts w:hint="eastAsia" w:ascii="宋体" w:hAnsi="宋体" w:eastAsia="宋体" w:cs="宋体"/>
                <w:color w:val="auto"/>
                <w:sz w:val="22"/>
                <w:szCs w:val="22"/>
                <w:highlight w:val="none"/>
              </w:rPr>
              <w:t xml:space="preserve"> 工业机器人</w:t>
            </w:r>
            <w:r>
              <w:rPr>
                <w:rFonts w:hint="eastAsia" w:ascii="宋体" w:hAnsi="宋体" w:eastAsia="宋体" w:cs="宋体"/>
                <w:color w:val="auto"/>
                <w:sz w:val="22"/>
                <w:szCs w:val="22"/>
                <w:highlight w:val="none"/>
                <w:lang w:eastAsia="zh-Hans"/>
              </w:rPr>
              <w:t>原理认知模块资源</w:t>
            </w:r>
          </w:p>
          <w:p w14:paraId="308F5FC2">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ab/>
            </w:r>
            <w:r>
              <w:rPr>
                <w:rFonts w:hint="eastAsia" w:ascii="宋体" w:hAnsi="宋体" w:eastAsia="宋体" w:cs="宋体"/>
                <w:color w:val="auto"/>
                <w:sz w:val="22"/>
                <w:szCs w:val="22"/>
                <w:highlight w:val="none"/>
                <w:lang w:eastAsia="zh-Hans"/>
              </w:rPr>
              <w:t>认知结构包括：</w:t>
            </w:r>
          </w:p>
          <w:p w14:paraId="2D6221A8">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机器人整体结构；</w:t>
            </w:r>
          </w:p>
          <w:p w14:paraId="24F1602F">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J1控制机器人本体进行回转运动；</w:t>
            </w:r>
          </w:p>
          <w:p w14:paraId="463C9D6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J2控制机器人二轴摆臂进行摆臂运动；</w:t>
            </w:r>
          </w:p>
          <w:p w14:paraId="4A1166C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J3控制机器人三轴摆臂进行摆臂运动；</w:t>
            </w:r>
          </w:p>
          <w:p w14:paraId="5D6E5631">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J4控制机器人四轴小臂进行旋转运动；</w:t>
            </w:r>
          </w:p>
          <w:p w14:paraId="0E3B348F">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J5控制机器人五轴进行上下摆运动；</w:t>
            </w:r>
          </w:p>
          <w:p w14:paraId="531412B8">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J6控制机器人六轴手部进行运动。</w:t>
            </w:r>
          </w:p>
          <w:p w14:paraId="3281BC9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可以旋转缩放拖拽高精度仿真模型，可以查看文字释义等。</w:t>
            </w:r>
          </w:p>
          <w:p w14:paraId="5E18820B">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4.工业机器人3D实训模块资源</w:t>
            </w:r>
          </w:p>
          <w:p w14:paraId="380F0CBF">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此模块包括机器人本体认知、机器人本体拆装、控制系统安装、工业机器人工作站拆装、工业机器人维护的实训操作。</w:t>
            </w:r>
          </w:p>
          <w:p w14:paraId="47BDD614">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rPr>
              <w:t>机器人本体认知</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34F651F0">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包括一个工业机器人的完整结构模型，可以爆炸查看所有零部件，可以移动整体或者单独移动、查看、旋转一个零部件。</w:t>
            </w:r>
          </w:p>
          <w:p w14:paraId="5CC7429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rPr>
              <w:t>机器人本体拆装</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6170491E">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此模块为实训模块，以一个工业机器人为拆除样本，用户可以选择拆装所需的工具如拉马、内六角扳手、橡胶锤，在UI步骤提示的引导下以及待拆除部位的高亮提示下，对工业机器人模型进行步骤拆除。</w:t>
            </w:r>
          </w:p>
          <w:p w14:paraId="23229C31">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所有模型均可旋转缩放查看，工具可以任意角度摆放以适配拆除操作。</w:t>
            </w:r>
          </w:p>
          <w:p w14:paraId="4B51073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控制系统安装</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4C4557CF">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此模块为实训模块，用户可以安装机器人的控制柜及连线。用户可以选择零部件如连线、示教器、控制柜等，在UI步骤提示的引导下将其安装到空的机器人控制柜体内。</w:t>
            </w:r>
          </w:p>
          <w:p w14:paraId="396AF1BE">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机器人控制柜体模型可旋转缩放任意角度查看，其余选择的零部件可以任意角度摆放以适配安装操作。</w:t>
            </w:r>
          </w:p>
          <w:p w14:paraId="610D74F2">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4）工业机器人工作站拆装</w:t>
            </w:r>
          </w:p>
          <w:p w14:paraId="6427005F">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此模块为实训模块，用户可以为机器人的控制柜上安装装配体模块、码垛模块、轨迹模块、变位机、视觉模块、角铁、安全围栏、T型块、工装快换夹具、抛光模块等结构。</w:t>
            </w:r>
          </w:p>
          <w:p w14:paraId="7C82D70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用户可以选择以上的零部件模块和扳手等工具，在UI步骤提示的引导下将其安装到机器人的控制柜体上。机器人控制柜体模型可旋转缩放任意角度查看，其余选择的零部件可以任意角度摆放以适配安装操作。</w:t>
            </w:r>
          </w:p>
          <w:p w14:paraId="15797F2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b/>
                <w:bCs/>
                <w:color w:val="auto"/>
                <w:sz w:val="22"/>
                <w:szCs w:val="22"/>
                <w:highlight w:val="none"/>
                <w:shd w:val="clear" w:color="auto" w:fill="FFFFFF"/>
              </w:rPr>
              <w:t>★</w:t>
            </w:r>
            <w:r>
              <w:rPr>
                <w:rFonts w:hint="eastAsia" w:ascii="宋体" w:hAnsi="宋体" w:eastAsia="宋体" w:cs="宋体"/>
                <w:color w:val="auto"/>
                <w:sz w:val="22"/>
                <w:szCs w:val="22"/>
                <w:highlight w:val="none"/>
              </w:rPr>
              <w:t>工业机器人维护</w:t>
            </w:r>
            <w:r>
              <w:rPr>
                <w:rFonts w:hint="eastAsia" w:ascii="宋体" w:hAnsi="宋体" w:eastAsia="宋体" w:cs="宋体"/>
                <w:b/>
                <w:bCs/>
                <w:color w:val="auto"/>
                <w:sz w:val="22"/>
                <w:szCs w:val="22"/>
                <w:highlight w:val="none"/>
                <w:lang w:eastAsia="zh-CN"/>
              </w:rPr>
              <w:t>（</w:t>
            </w:r>
            <w:r>
              <w:rPr>
                <w:rFonts w:hint="eastAsia" w:ascii="宋体" w:hAnsi="宋体"/>
                <w:b/>
                <w:bCs/>
                <w:color w:val="auto"/>
                <w:sz w:val="21"/>
                <w:szCs w:val="21"/>
                <w:highlight w:val="none"/>
              </w:rPr>
              <w:t>供应商需提供功能</w:t>
            </w:r>
            <w:r>
              <w:rPr>
                <w:rFonts w:hint="eastAsia" w:ascii="宋体" w:hAnsi="宋体"/>
                <w:b/>
                <w:bCs/>
                <w:color w:val="auto"/>
                <w:sz w:val="21"/>
                <w:szCs w:val="21"/>
                <w:highlight w:val="none"/>
                <w:lang w:val="en-US" w:eastAsia="zh-CN"/>
              </w:rPr>
              <w:t>截图</w:t>
            </w:r>
            <w:r>
              <w:rPr>
                <w:rFonts w:hint="eastAsia" w:ascii="宋体" w:hAnsi="宋体" w:eastAsia="宋体" w:cs="宋体"/>
                <w:b/>
                <w:bCs/>
                <w:color w:val="auto"/>
                <w:sz w:val="22"/>
                <w:szCs w:val="22"/>
                <w:highlight w:val="none"/>
                <w:lang w:eastAsia="zh-CN"/>
              </w:rPr>
              <w:t>）</w:t>
            </w:r>
          </w:p>
          <w:p w14:paraId="7368B495">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此模块为实训模块，用户可以为机器人进行维护保养操作。具体包括：</w:t>
            </w:r>
          </w:p>
          <w:p w14:paraId="15161CC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更换电池、更换4轴润滑脂、更换1轴润滑脂、更换5轴润滑脂、更换2轴润滑脂、更换6轴润滑脂、更换3轴润滑脂、日常点检维护。</w:t>
            </w:r>
          </w:p>
          <w:p w14:paraId="5CA12C8C">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户可以选择工具栏的设备工具例如内六角扳手、废油回收罐、手动油泵、专用润滑脂、套筒扳手、回收袋、六轴排油口密封螺栓、扭力扳手、抹布等等，在UI提示下进行步骤操作。待维护的机器人模型可旋转缩放任意角度查看，其余选择的零部件可以任意角度摆放以适配操作。</w:t>
            </w:r>
          </w:p>
          <w:p w14:paraId="4FB4F670">
            <w:pPr>
              <w:pStyle w:val="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工业机器人安全实训模块资源</w:t>
            </w:r>
          </w:p>
          <w:p w14:paraId="2DC60C44">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此模块向用户展示操作过程的安全须知、着装安全、断电实训等。其中安全须知以文字UI的形式进行提示，着装安全需要用户在工厂内选择对应的衣服鞋帽对工人进行着装，断电实训也在此工厂场景内完成，模拟断电后的安全操作。</w:t>
            </w:r>
          </w:p>
          <w:p w14:paraId="1D19B70B">
            <w:pPr>
              <w:pStyle w:val="3"/>
              <w:rPr>
                <w:rFonts w:hint="eastAsia" w:ascii="宋体" w:hAnsi="宋体" w:eastAsia="宋体" w:cs="宋体"/>
                <w:color w:val="auto"/>
                <w:sz w:val="22"/>
                <w:szCs w:val="22"/>
                <w:highlight w:val="none"/>
                <w:lang w:eastAsia="zh-Hans"/>
              </w:rPr>
            </w:pPr>
            <w:r>
              <w:rPr>
                <w:rFonts w:hint="eastAsia" w:ascii="宋体" w:hAnsi="宋体" w:eastAsia="宋体" w:cs="宋体"/>
                <w:b/>
                <w:bCs/>
                <w:color w:val="auto"/>
                <w:sz w:val="22"/>
                <w:szCs w:val="22"/>
                <w:highlight w:val="none"/>
                <w:shd w:val="clear" w:color="auto" w:fill="FFFFFF"/>
                <w:lang w:val="en-US" w:eastAsia="zh-CN"/>
              </w:rPr>
              <w:t>6.</w:t>
            </w:r>
            <w:r>
              <w:rPr>
                <w:rFonts w:hint="eastAsia" w:ascii="宋体" w:hAnsi="宋体" w:eastAsia="宋体" w:cs="宋体"/>
                <w:b/>
                <w:bCs/>
                <w:color w:val="auto"/>
                <w:sz w:val="22"/>
                <w:szCs w:val="22"/>
                <w:highlight w:val="none"/>
                <w:shd w:val="clear" w:color="auto" w:fill="FFFFFF"/>
              </w:rPr>
              <w:t xml:space="preserve"> </w:t>
            </w:r>
            <w:r>
              <w:rPr>
                <w:rFonts w:hint="eastAsia" w:ascii="宋体" w:hAnsi="宋体" w:eastAsia="宋体" w:cs="宋体"/>
                <w:color w:val="auto"/>
                <w:sz w:val="22"/>
                <w:szCs w:val="22"/>
                <w:highlight w:val="none"/>
                <w:lang w:eastAsia="zh-Hans"/>
              </w:rPr>
              <w:t>符合虚拟仿真实训</w:t>
            </w:r>
            <w:r>
              <w:rPr>
                <w:rFonts w:hint="eastAsia" w:ascii="宋体" w:hAnsi="宋体" w:eastAsia="宋体" w:cs="宋体"/>
                <w:color w:val="auto"/>
                <w:sz w:val="22"/>
                <w:szCs w:val="22"/>
                <w:highlight w:val="none"/>
              </w:rPr>
              <w:t>资源</w:t>
            </w:r>
            <w:r>
              <w:rPr>
                <w:rFonts w:hint="eastAsia" w:ascii="宋体" w:hAnsi="宋体" w:eastAsia="宋体" w:cs="宋体"/>
                <w:color w:val="auto"/>
                <w:sz w:val="22"/>
                <w:szCs w:val="22"/>
                <w:highlight w:val="none"/>
                <w:lang w:eastAsia="zh-Hans"/>
              </w:rPr>
              <w:t>的技术规范</w:t>
            </w:r>
          </w:p>
          <w:p w14:paraId="49890F0A">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场景采用虚拟现实技术构建三维虚拟环境，包括：室内外环境、设备、工具等。场景和场景中的设备都参考真实装置进行设计，设备、布局等需要与真实场景、真实装置具有一致性；场景中也要按照真实场景设置危险标识、警示牌等。</w:t>
            </w:r>
          </w:p>
          <w:p w14:paraId="6760E277">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采用先进的3D仿真技术，逼真表现动画、场景和设备模型、人物模型等；</w:t>
            </w:r>
          </w:p>
          <w:p w14:paraId="0D493346">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虚拟仿真课程资源交互流畅、稳定，教学内容正确且有依据，操作和动画内容都符合规范。</w:t>
            </w:r>
          </w:p>
          <w:p w14:paraId="4E3D9E58">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在实训过程中，在必要的或者适宜的位置出现UI提示，提示方式要求设计美观、适宜。</w:t>
            </w:r>
          </w:p>
          <w:p w14:paraId="13E81CF0">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7. 场景设计</w:t>
            </w:r>
          </w:p>
          <w:p w14:paraId="3CE3577E">
            <w:pPr>
              <w:pStyle w:val="3"/>
              <w:ind w:firstLine="420"/>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虚拟仿真课程资源模拟实际车间内环境，采用高精度的机器和设备模型，其仿真材质给予用户极强的沉浸感，能明显增强用户对此课程的记忆和熟悉度。</w:t>
            </w:r>
          </w:p>
          <w:p w14:paraId="0816B6E7">
            <w:pPr>
              <w:pStyle w:val="3"/>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8. 创新功能</w:t>
            </w:r>
          </w:p>
          <w:p w14:paraId="2C51EA1E">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虚拟仿真课程资源可以模拟机器人拆装和维护的实训，有助于学生熟悉真实的职业操作；</w:t>
            </w:r>
          </w:p>
          <w:p w14:paraId="07B37472">
            <w:pPr>
              <w:pStyle w:val="3"/>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虚拟仿真课程资源需要</w:t>
            </w:r>
            <w:r>
              <w:rPr>
                <w:rFonts w:hint="eastAsia" w:ascii="宋体" w:hAnsi="宋体" w:eastAsia="宋体" w:cs="宋体"/>
                <w:color w:val="auto"/>
                <w:sz w:val="22"/>
                <w:szCs w:val="22"/>
                <w:highlight w:val="none"/>
                <w:lang w:eastAsia="zh-Hans"/>
              </w:rPr>
              <w:t>通过虚拟模型向学生展示机器人的构造和功能，并可以通过交互式操作，让学生更深入地了解机器人的性能和特点；</w:t>
            </w:r>
          </w:p>
          <w:p w14:paraId="788DEC7B">
            <w:pPr>
              <w:snapToGrid w:val="0"/>
              <w:spacing w:line="360" w:lineRule="exact"/>
              <w:rPr>
                <w:rFonts w:hint="eastAsia" w:ascii="宋体" w:hAnsi="宋体" w:eastAsia="宋体" w:cs="宋体"/>
                <w:b/>
                <w:bCs/>
                <w:color w:val="auto"/>
                <w:spacing w:val="-6"/>
                <w:sz w:val="22"/>
                <w:szCs w:val="22"/>
                <w:highlight w:val="none"/>
                <w:vertAlign w:val="baseline"/>
                <w:lang w:eastAsia="zh-CN"/>
              </w:rPr>
            </w:pPr>
            <w:r>
              <w:rPr>
                <w:rFonts w:hint="eastAsia" w:ascii="宋体" w:hAnsi="宋体" w:eastAsia="宋体" w:cs="宋体"/>
                <w:color w:val="auto"/>
                <w:sz w:val="22"/>
                <w:szCs w:val="22"/>
                <w:highlight w:val="none"/>
                <w:lang w:eastAsia="zh-Hans"/>
              </w:rPr>
              <w:t>虚拟仿真课程资源需要提高学生对智能制造机器人的认知和应用能力，同时也能够减少实际操作中的风险和成本，成为非常高效和高性价比的教学方法。</w:t>
            </w:r>
          </w:p>
        </w:tc>
      </w:tr>
    </w:tbl>
    <w:p w14:paraId="69918679">
      <w:pPr>
        <w:snapToGrid w:val="0"/>
        <w:spacing w:line="360" w:lineRule="exact"/>
        <w:rPr>
          <w:rFonts w:hint="eastAsia" w:ascii="宋体" w:hAnsi="宋体" w:eastAsia="宋体" w:cs="宋体"/>
          <w:b/>
          <w:bCs/>
          <w:color w:val="auto"/>
          <w:spacing w:val="-6"/>
          <w:sz w:val="22"/>
          <w:szCs w:val="22"/>
          <w:highlight w:val="none"/>
          <w:lang w:eastAsia="zh-CN"/>
        </w:rPr>
      </w:pPr>
    </w:p>
    <w:p w14:paraId="3BAABB34">
      <w:pPr>
        <w:snapToGrid w:val="0"/>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四、其他</w:t>
      </w:r>
    </w:p>
    <w:p w14:paraId="169D5D5A">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w:t>
      </w:r>
      <w:r>
        <w:rPr>
          <w:rFonts w:hint="eastAsia" w:ascii="宋体" w:hAnsi="宋体" w:eastAsia="宋体" w:cs="宋体"/>
          <w:b/>
          <w:color w:val="auto"/>
          <w:spacing w:val="-6"/>
          <w:sz w:val="22"/>
          <w:szCs w:val="22"/>
          <w:highlight w:val="none"/>
          <w:lang w:val="en-US" w:eastAsia="zh-CN"/>
        </w:rPr>
        <w:t>标★条款为重要指标，负偏离按扣分处理，</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14:paraId="1613F201">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color w:val="auto"/>
          <w:kern w:val="0"/>
          <w:sz w:val="22"/>
          <w:szCs w:val="22"/>
          <w:highlight w:val="none"/>
        </w:rPr>
        <w:t>。</w:t>
      </w:r>
    </w:p>
    <w:p w14:paraId="7BB3E1A7">
      <w:pPr>
        <w:snapToGrid w:val="0"/>
        <w:spacing w:line="340" w:lineRule="exact"/>
        <w:ind w:firstLine="418" w:firstLineChars="200"/>
        <w:jc w:val="left"/>
        <w:rPr>
          <w:rFonts w:hint="eastAsia" w:ascii="宋体" w:hAnsi="宋体" w:cs="宋体"/>
          <w:color w:val="auto"/>
          <w:kern w:val="0"/>
          <w:sz w:val="22"/>
          <w:szCs w:val="22"/>
          <w:highlight w:val="none"/>
          <w:lang w:bidi="ar"/>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p w14:paraId="34956647">
      <w:pPr>
        <w:widowControl/>
        <w:spacing w:line="340" w:lineRule="exact"/>
        <w:textAlignment w:val="center"/>
        <w:rPr>
          <w:rFonts w:hint="eastAsia" w:ascii="宋体" w:hAnsi="宋体" w:cs="宋体"/>
          <w:color w:val="auto"/>
          <w:kern w:val="0"/>
          <w:sz w:val="22"/>
          <w:szCs w:val="22"/>
          <w:highlight w:val="none"/>
          <w:lang w:bidi="ar"/>
        </w:rPr>
        <w:sectPr>
          <w:headerReference r:id="rId3" w:type="default"/>
          <w:footerReference r:id="rId4" w:type="default"/>
          <w:pgSz w:w="11906" w:h="16838"/>
          <w:pgMar w:top="1247" w:right="1134" w:bottom="1247" w:left="1134" w:header="851" w:footer="992" w:gutter="0"/>
          <w:cols w:space="720" w:num="1"/>
          <w:docGrid w:linePitch="312" w:charSpace="0"/>
        </w:sectPr>
      </w:pPr>
    </w:p>
    <w:bookmarkEnd w:id="0"/>
    <w:p w14:paraId="4107877A">
      <w:bookmarkStart w:id="2" w:name="_GoBack"/>
      <w:bookmarkEnd w:id="2"/>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DADF4">
    <w:pPr>
      <w:pStyle w:val="5"/>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F8521">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631F8521">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80B13">
    <w:pPr>
      <w:pStyle w:val="5"/>
      <w:jc w:val="both"/>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DD76BB">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ADD76BB">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BD3C">
    <w:pPr>
      <w:pStyle w:val="6"/>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8CDEC">
    <w:pPr>
      <w:pStyle w:val="6"/>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3D4"/>
    <w:multiLevelType w:val="singleLevel"/>
    <w:tmpl w:val="83D953D4"/>
    <w:lvl w:ilvl="0" w:tentative="0">
      <w:start w:val="1"/>
      <w:numFmt w:val="decimal"/>
      <w:lvlText w:val="%1)"/>
      <w:lvlJc w:val="left"/>
      <w:pPr>
        <w:ind w:left="1475" w:hanging="425"/>
      </w:pPr>
      <w:rPr>
        <w:rFonts w:hint="default"/>
      </w:rPr>
    </w:lvl>
  </w:abstractNum>
  <w:abstractNum w:abstractNumId="1">
    <w:nsid w:val="8FC67500"/>
    <w:multiLevelType w:val="singleLevel"/>
    <w:tmpl w:val="8FC67500"/>
    <w:lvl w:ilvl="0" w:tentative="0">
      <w:start w:val="1"/>
      <w:numFmt w:val="decimalEnclosedCircleChinese"/>
      <w:suff w:val="nothing"/>
      <w:lvlText w:val="%1　"/>
      <w:lvlJc w:val="left"/>
      <w:pPr>
        <w:ind w:left="0" w:firstLine="400"/>
      </w:pPr>
      <w:rPr>
        <w:rFonts w:hint="eastAsia"/>
      </w:rPr>
    </w:lvl>
  </w:abstractNum>
  <w:abstractNum w:abstractNumId="2">
    <w:nsid w:val="96FB60C7"/>
    <w:multiLevelType w:val="singleLevel"/>
    <w:tmpl w:val="96FB60C7"/>
    <w:lvl w:ilvl="0" w:tentative="0">
      <w:start w:val="1"/>
      <w:numFmt w:val="decimal"/>
      <w:lvlText w:val="(%1)"/>
      <w:lvlJc w:val="left"/>
      <w:pPr>
        <w:ind w:left="425" w:hanging="425"/>
      </w:pPr>
      <w:rPr>
        <w:rFonts w:hint="default"/>
      </w:rPr>
    </w:lvl>
  </w:abstractNum>
  <w:abstractNum w:abstractNumId="3">
    <w:nsid w:val="A55E142B"/>
    <w:multiLevelType w:val="singleLevel"/>
    <w:tmpl w:val="A55E142B"/>
    <w:lvl w:ilvl="0" w:tentative="0">
      <w:start w:val="1"/>
      <w:numFmt w:val="decimal"/>
      <w:lvlText w:val="%1)"/>
      <w:lvlJc w:val="left"/>
      <w:pPr>
        <w:ind w:left="1265" w:hanging="425"/>
      </w:pPr>
      <w:rPr>
        <w:rFonts w:hint="default"/>
      </w:rPr>
    </w:lvl>
  </w:abstractNum>
  <w:abstractNum w:abstractNumId="4">
    <w:nsid w:val="BED23195"/>
    <w:multiLevelType w:val="singleLevel"/>
    <w:tmpl w:val="BED23195"/>
    <w:lvl w:ilvl="0" w:tentative="0">
      <w:start w:val="1"/>
      <w:numFmt w:val="decimal"/>
      <w:lvlText w:val="%1)"/>
      <w:lvlJc w:val="left"/>
      <w:pPr>
        <w:ind w:left="1265" w:hanging="425"/>
      </w:pPr>
      <w:rPr>
        <w:rFonts w:hint="default"/>
      </w:rPr>
    </w:lvl>
  </w:abstractNum>
  <w:abstractNum w:abstractNumId="5">
    <w:nsid w:val="C0E62695"/>
    <w:multiLevelType w:val="singleLevel"/>
    <w:tmpl w:val="C0E62695"/>
    <w:lvl w:ilvl="0" w:tentative="0">
      <w:start w:val="1"/>
      <w:numFmt w:val="decimal"/>
      <w:lvlText w:val="%1)"/>
      <w:lvlJc w:val="left"/>
      <w:pPr>
        <w:ind w:left="1055" w:hanging="425"/>
      </w:pPr>
      <w:rPr>
        <w:rFonts w:hint="default"/>
      </w:rPr>
    </w:lvl>
  </w:abstractNum>
  <w:abstractNum w:abstractNumId="6">
    <w:nsid w:val="C1043AA8"/>
    <w:multiLevelType w:val="singleLevel"/>
    <w:tmpl w:val="C1043AA8"/>
    <w:lvl w:ilvl="0" w:tentative="0">
      <w:start w:val="1"/>
      <w:numFmt w:val="decimal"/>
      <w:lvlText w:val="%1)"/>
      <w:lvlJc w:val="left"/>
      <w:pPr>
        <w:ind w:left="1265" w:hanging="425"/>
      </w:pPr>
      <w:rPr>
        <w:rFonts w:hint="default"/>
      </w:rPr>
    </w:lvl>
  </w:abstractNum>
  <w:abstractNum w:abstractNumId="7">
    <w:nsid w:val="EF82BFD4"/>
    <w:multiLevelType w:val="singleLevel"/>
    <w:tmpl w:val="EF82BFD4"/>
    <w:lvl w:ilvl="0" w:tentative="0">
      <w:start w:val="3"/>
      <w:numFmt w:val="chineseCounting"/>
      <w:suff w:val="nothing"/>
      <w:lvlText w:val="%1、"/>
      <w:lvlJc w:val="left"/>
      <w:rPr>
        <w:rFonts w:hint="eastAsia"/>
      </w:rPr>
    </w:lvl>
  </w:abstractNum>
  <w:abstractNum w:abstractNumId="8">
    <w:nsid w:val="08FC50FB"/>
    <w:multiLevelType w:val="multilevel"/>
    <w:tmpl w:val="08FC50F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8C73D3A"/>
    <w:multiLevelType w:val="multilevel"/>
    <w:tmpl w:val="18C73D3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6A431D3"/>
    <w:multiLevelType w:val="singleLevel"/>
    <w:tmpl w:val="26A431D3"/>
    <w:lvl w:ilvl="0" w:tentative="0">
      <w:start w:val="1"/>
      <w:numFmt w:val="decimal"/>
      <w:lvlText w:val="%1)"/>
      <w:lvlJc w:val="left"/>
      <w:pPr>
        <w:ind w:left="1055" w:hanging="425"/>
      </w:pPr>
      <w:rPr>
        <w:rFonts w:hint="default"/>
      </w:rPr>
    </w:lvl>
  </w:abstractNum>
  <w:abstractNum w:abstractNumId="11">
    <w:nsid w:val="303F1D14"/>
    <w:multiLevelType w:val="singleLevel"/>
    <w:tmpl w:val="303F1D14"/>
    <w:lvl w:ilvl="0" w:tentative="0">
      <w:start w:val="1"/>
      <w:numFmt w:val="decimal"/>
      <w:lvlText w:val="%1)"/>
      <w:lvlJc w:val="left"/>
      <w:pPr>
        <w:ind w:left="1265" w:hanging="425"/>
      </w:pPr>
      <w:rPr>
        <w:rFonts w:hint="default"/>
      </w:rPr>
    </w:lvl>
  </w:abstractNum>
  <w:abstractNum w:abstractNumId="12">
    <w:nsid w:val="54D8E267"/>
    <w:multiLevelType w:val="singleLevel"/>
    <w:tmpl w:val="54D8E267"/>
    <w:lvl w:ilvl="0" w:tentative="0">
      <w:start w:val="1"/>
      <w:numFmt w:val="decimal"/>
      <w:lvlText w:val="%1)"/>
      <w:lvlJc w:val="left"/>
      <w:pPr>
        <w:ind w:left="1265" w:hanging="425"/>
      </w:pPr>
      <w:rPr>
        <w:rFonts w:hint="default"/>
      </w:rPr>
    </w:lvl>
  </w:abstractNum>
  <w:abstractNum w:abstractNumId="13">
    <w:nsid w:val="556924F8"/>
    <w:multiLevelType w:val="singleLevel"/>
    <w:tmpl w:val="556924F8"/>
    <w:lvl w:ilvl="0" w:tentative="0">
      <w:start w:val="1"/>
      <w:numFmt w:val="decimalEnclosedCircleChinese"/>
      <w:suff w:val="nothing"/>
      <w:lvlText w:val="%1　"/>
      <w:lvlJc w:val="left"/>
      <w:pPr>
        <w:ind w:left="0" w:firstLine="400"/>
      </w:pPr>
      <w:rPr>
        <w:rFonts w:hint="eastAsia"/>
      </w:rPr>
    </w:lvl>
  </w:abstractNum>
  <w:abstractNum w:abstractNumId="14">
    <w:nsid w:val="59C8DC3B"/>
    <w:multiLevelType w:val="singleLevel"/>
    <w:tmpl w:val="59C8DC3B"/>
    <w:lvl w:ilvl="0" w:tentative="0">
      <w:start w:val="4"/>
      <w:numFmt w:val="decimal"/>
      <w:suff w:val="space"/>
      <w:lvlText w:val="%1."/>
      <w:lvlJc w:val="left"/>
    </w:lvl>
  </w:abstractNum>
  <w:abstractNum w:abstractNumId="15">
    <w:nsid w:val="68C84BA8"/>
    <w:multiLevelType w:val="singleLevel"/>
    <w:tmpl w:val="68C84BA8"/>
    <w:lvl w:ilvl="0" w:tentative="0">
      <w:start w:val="1"/>
      <w:numFmt w:val="decimal"/>
      <w:lvlText w:val="%1)"/>
      <w:lvlJc w:val="left"/>
      <w:pPr>
        <w:ind w:left="1265" w:hanging="425"/>
      </w:pPr>
      <w:rPr>
        <w:rFonts w:hint="default"/>
      </w:rPr>
    </w:lvl>
  </w:abstractNum>
  <w:abstractNum w:abstractNumId="16">
    <w:nsid w:val="6B2E0424"/>
    <w:multiLevelType w:val="multilevel"/>
    <w:tmpl w:val="6B2E0424"/>
    <w:lvl w:ilvl="0" w:tentative="0">
      <w:start w:val="1"/>
      <w:numFmt w:val="decimal"/>
      <w:lvlText w:val="（%1）"/>
      <w:lvlJc w:val="left"/>
      <w:pPr>
        <w:ind w:left="440" w:hanging="440"/>
      </w:pPr>
      <w:rPr>
        <w:rFonts w:hint="default"/>
      </w:rPr>
    </w:lvl>
    <w:lvl w:ilvl="1" w:tentative="0">
      <w:start w:val="1"/>
      <w:numFmt w:val="decimal"/>
      <w:lvlText w:val="（%2）"/>
      <w:lvlJc w:val="left"/>
      <w:pPr>
        <w:ind w:left="880" w:hanging="44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34B29C3"/>
    <w:multiLevelType w:val="singleLevel"/>
    <w:tmpl w:val="734B29C3"/>
    <w:lvl w:ilvl="0" w:tentative="0">
      <w:start w:val="1"/>
      <w:numFmt w:val="decimal"/>
      <w:lvlText w:val="%1)"/>
      <w:lvlJc w:val="left"/>
      <w:pPr>
        <w:ind w:left="1265" w:hanging="425"/>
      </w:pPr>
      <w:rPr>
        <w:rFonts w:hint="default"/>
      </w:rPr>
    </w:lvl>
  </w:abstractNum>
  <w:abstractNum w:abstractNumId="18">
    <w:nsid w:val="751B4FD2"/>
    <w:multiLevelType w:val="singleLevel"/>
    <w:tmpl w:val="751B4FD2"/>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9"/>
  </w:num>
  <w:num w:numId="3">
    <w:abstractNumId w:val="16"/>
  </w:num>
  <w:num w:numId="4">
    <w:abstractNumId w:val="8"/>
  </w:num>
  <w:num w:numId="5">
    <w:abstractNumId w:val="17"/>
  </w:num>
  <w:num w:numId="6">
    <w:abstractNumId w:val="3"/>
  </w:num>
  <w:num w:numId="7">
    <w:abstractNumId w:val="12"/>
  </w:num>
  <w:num w:numId="8">
    <w:abstractNumId w:val="15"/>
  </w:num>
  <w:num w:numId="9">
    <w:abstractNumId w:val="11"/>
  </w:num>
  <w:num w:numId="10">
    <w:abstractNumId w:val="0"/>
  </w:num>
  <w:num w:numId="11">
    <w:abstractNumId w:val="6"/>
  </w:num>
  <w:num w:numId="12">
    <w:abstractNumId w:val="4"/>
  </w:num>
  <w:num w:numId="13">
    <w:abstractNumId w:val="2"/>
  </w:num>
  <w:num w:numId="14">
    <w:abstractNumId w:val="18"/>
  </w:num>
  <w:num w:numId="15">
    <w:abstractNumId w:val="13"/>
  </w:num>
  <w:num w:numId="16">
    <w:abstractNumId w:val="1"/>
  </w:num>
  <w:num w:numId="17">
    <w:abstractNumId w:val="1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0271691"/>
    <w:rsid w:val="33CA67CC"/>
    <w:rsid w:val="5610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6"/>
    <w:basedOn w:val="1"/>
    <w:next w:val="1"/>
    <w:qFormat/>
    <w:uiPriority w:val="0"/>
    <w:pPr>
      <w:ind w:left="1400"/>
    </w:pPr>
    <w:rPr>
      <w:sz w:val="18"/>
      <w:szCs w:val="18"/>
    </w:rPr>
  </w:style>
  <w:style w:type="paragraph" w:styleId="8">
    <w:name w:val="Body Text First Indent"/>
    <w:basedOn w:val="3"/>
    <w:qFormat/>
    <w:uiPriority w:val="0"/>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AS正文"/>
    <w:basedOn w:val="1"/>
    <w:qFormat/>
    <w:uiPriority w:val="0"/>
    <w:pPr>
      <w:spacing w:line="360" w:lineRule="auto"/>
      <w:ind w:right="181" w:firstLine="480"/>
    </w:pPr>
    <w:rPr>
      <w:rFonts w:ascii="Verdana" w:hAnsi="Verdana"/>
      <w:szCs w:val="24"/>
    </w:rPr>
  </w:style>
  <w:style w:type="paragraph" w:styleId="13">
    <w:name w:val="List Paragraph"/>
    <w:basedOn w:val="1"/>
    <w:qFormat/>
    <w:uiPriority w:val="34"/>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8180</Words>
  <Characters>8798</Characters>
  <Lines>0</Lines>
  <Paragraphs>0</Paragraphs>
  <TotalTime>0</TotalTime>
  <ScaleCrop>false</ScaleCrop>
  <LinksUpToDate>false</LinksUpToDate>
  <CharactersWithSpaces>8827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2024-10-24T02:03:28Z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4EE2BA8D2B3F4F389C9E44D06B560628_12</vt:lpwstr>
  </property>
</Properties>
</file>